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body>
    <w:p w14:paraId="1CAA45FF" w14:textId="77777777" w:rsidP="008F3F5D" w:rsidR="00F147D4" w:rsidRDefault="00F147D4" w:rsidRPr="008F3F5D">
      <w:pPr>
        <w:spacing w:after="0"/>
        <w:jc w:val="both"/>
        <w:rPr>
          <w:rFonts w:ascii="Times New Roman" w:cs="Times New Roman" w:hAnsi="Times New Roman"/>
        </w:rPr>
      </w:pPr>
    </w:p>
    <w:p w14:paraId="4B4C09F3" w14:textId="4E5C9643" w:rsidP="008F3F5D" w:rsidR="00F147D4" w:rsidRDefault="00F147D4" w:rsidRPr="00514F3A">
      <w:pPr>
        <w:pBdr>
          <w:top w:color="auto" w:space="1" w:sz="4" w:val="single"/>
          <w:left w:color="auto" w:space="4" w:sz="4" w:val="single"/>
          <w:bottom w:color="auto" w:space="1" w:sz="4" w:val="single"/>
          <w:right w:color="auto" w:space="4" w:sz="4" w:val="single"/>
        </w:pBdr>
        <w:spacing w:after="0"/>
        <w:jc w:val="center"/>
        <w:rPr>
          <w:rFonts w:ascii="Calibri" w:cs="Calibri" w:hAnsi="Calibri"/>
          <w:b/>
        </w:rPr>
      </w:pPr>
      <w:r w:rsidRPr="00514F3A">
        <w:rPr>
          <w:rFonts w:ascii="Calibri" w:cs="Calibri" w:hAnsi="Calibri"/>
          <w:b/>
        </w:rPr>
        <w:t xml:space="preserve">ACCORD </w:t>
      </w:r>
      <w:r w:rsidR="008F3F5D" w:rsidRPr="00514F3A">
        <w:rPr>
          <w:rFonts w:ascii="Calibri" w:cs="Calibri" w:hAnsi="Calibri"/>
          <w:b/>
        </w:rPr>
        <w:t>SUR L’AUGMENTATION EXCEPTIONNEL</w:t>
      </w:r>
      <w:r w:rsidR="000A4A63">
        <w:rPr>
          <w:rFonts w:ascii="Calibri" w:cs="Calibri" w:hAnsi="Calibri"/>
          <w:b/>
        </w:rPr>
        <w:t>LE</w:t>
      </w:r>
      <w:r w:rsidR="008F3F5D" w:rsidRPr="00514F3A">
        <w:rPr>
          <w:rFonts w:ascii="Calibri" w:cs="Calibri" w:hAnsi="Calibri"/>
          <w:b/>
        </w:rPr>
        <w:t xml:space="preserve"> DU BENEFICE ET LES MODALITES DE PARTAGE DE LA VALEUR EN DECOULANT</w:t>
      </w:r>
    </w:p>
    <w:p w14:paraId="42FA05FF" w14:textId="77777777" w:rsidP="008F3F5D" w:rsidR="00F147D4" w:rsidRDefault="00F147D4" w:rsidRPr="00514F3A">
      <w:pPr>
        <w:spacing w:after="0"/>
        <w:jc w:val="both"/>
        <w:rPr>
          <w:rFonts w:ascii="Calibri" w:cs="Calibri" w:hAnsi="Calibri"/>
        </w:rPr>
      </w:pPr>
    </w:p>
    <w:p w14:paraId="0CC4D351" w14:textId="77777777" w:rsidP="008F3F5D" w:rsidR="00F147D4" w:rsidRDefault="00F147D4" w:rsidRPr="00514F3A">
      <w:pPr>
        <w:spacing w:after="0"/>
        <w:jc w:val="both"/>
        <w:rPr>
          <w:rFonts w:ascii="Calibri" w:cs="Calibri" w:hAnsi="Calibri"/>
          <w:b/>
        </w:rPr>
      </w:pPr>
      <w:r w:rsidRPr="00514F3A">
        <w:rPr>
          <w:rFonts w:ascii="Calibri" w:cs="Calibri" w:hAnsi="Calibri"/>
          <w:b/>
        </w:rPr>
        <w:t>ENTRE</w:t>
      </w:r>
    </w:p>
    <w:p w14:paraId="182DF2BA" w14:textId="77777777" w:rsidP="008F3F5D" w:rsidR="00F147D4" w:rsidRDefault="00F147D4" w:rsidRPr="00514F3A">
      <w:pPr>
        <w:spacing w:after="0"/>
        <w:jc w:val="both"/>
        <w:rPr>
          <w:rFonts w:ascii="Calibri" w:cs="Calibri" w:hAnsi="Calibri"/>
          <w:b/>
        </w:rPr>
      </w:pPr>
    </w:p>
    <w:p w14:paraId="68EA7A53" w14:textId="53D30CB6" w:rsidP="008F3F5D" w:rsidR="00F147D4" w:rsidRDefault="00F147D4" w:rsidRPr="00FD0EE6">
      <w:pPr>
        <w:spacing w:after="0"/>
        <w:jc w:val="both"/>
        <w:rPr>
          <w:rFonts w:ascii="Calibri" w:cs="Calibri" w:hAnsi="Calibri"/>
        </w:rPr>
      </w:pPr>
      <w:r w:rsidRPr="00FD0EE6">
        <w:rPr>
          <w:rFonts w:ascii="Calibri" w:cs="Calibri" w:hAnsi="Calibri"/>
        </w:rPr>
        <w:t xml:space="preserve">La société </w:t>
      </w:r>
      <w:r w:rsidR="00FD0EE6" w:rsidRPr="00FD0EE6">
        <w:rPr>
          <w:rFonts w:ascii="Calibri" w:cs="Calibri" w:hAnsi="Calibri"/>
        </w:rPr>
        <w:t>EIFFAGE CONSTRUCTION LANGUEDOC ROUSSILLON, SAS au capital de 77 000 euros, code APE 4120B,</w:t>
      </w:r>
      <w:r w:rsidRPr="00FD0EE6">
        <w:rPr>
          <w:rFonts w:ascii="Calibri" w:cs="Calibri" w:hAnsi="Calibri"/>
        </w:rPr>
        <w:t xml:space="preserve"> dont le siège social est situé </w:t>
      </w:r>
      <w:r w:rsidR="00FD0EE6" w:rsidRPr="00FD0EE6">
        <w:rPr>
          <w:rFonts w:ascii="Calibri" w:cs="Calibri" w:hAnsi="Calibri"/>
        </w:rPr>
        <w:t xml:space="preserve">671 Rue du Mas de </w:t>
      </w:r>
      <w:proofErr w:type="spellStart"/>
      <w:r w:rsidR="00FD0EE6" w:rsidRPr="00FD0EE6">
        <w:rPr>
          <w:rFonts w:ascii="Calibri" w:cs="Calibri" w:hAnsi="Calibri"/>
        </w:rPr>
        <w:t>Verchant</w:t>
      </w:r>
      <w:proofErr w:type="spellEnd"/>
      <w:r w:rsidR="00FD0EE6" w:rsidRPr="00FD0EE6">
        <w:rPr>
          <w:rFonts w:ascii="Calibri" w:cs="Calibri" w:hAnsi="Calibri"/>
        </w:rPr>
        <w:t>, 34</w:t>
      </w:r>
      <w:r w:rsidR="00FD0EE6">
        <w:rPr>
          <w:rFonts w:ascii="Calibri" w:cs="Calibri" w:hAnsi="Calibri"/>
        </w:rPr>
        <w:t> </w:t>
      </w:r>
      <w:r w:rsidR="00FD0EE6" w:rsidRPr="00FD0EE6">
        <w:rPr>
          <w:rFonts w:ascii="Calibri" w:cs="Calibri" w:hAnsi="Calibri"/>
        </w:rPr>
        <w:t xml:space="preserve">173 </w:t>
      </w:r>
      <w:r w:rsidR="00FD0EE6">
        <w:rPr>
          <w:rFonts w:ascii="Calibri" w:cs="Calibri" w:hAnsi="Calibri"/>
        </w:rPr>
        <w:t>Castelnau-Le-Lez</w:t>
      </w:r>
      <w:r w:rsidR="00FD0EE6" w:rsidRPr="00FD0EE6">
        <w:rPr>
          <w:rFonts w:ascii="Calibri" w:cs="Calibri" w:hAnsi="Calibri"/>
        </w:rPr>
        <w:t xml:space="preserve"> Cedex,</w:t>
      </w:r>
      <w:r w:rsidRPr="00FD0EE6">
        <w:rPr>
          <w:rFonts w:ascii="Calibri" w:cs="Calibri" w:hAnsi="Calibri"/>
        </w:rPr>
        <w:t xml:space="preserve"> représentée par</w:t>
      </w:r>
      <w:r w:rsidR="00FD0EE6" w:rsidRPr="00FD0EE6">
        <w:rPr>
          <w:rFonts w:ascii="Calibri" w:cs="Calibri" w:hAnsi="Calibri"/>
        </w:rPr>
        <w:t>,</w:t>
      </w:r>
    </w:p>
    <w:p w14:paraId="0CA2E5A3" w14:textId="77777777" w:rsidP="008F3F5D" w:rsidR="00F147D4" w:rsidRDefault="00F147D4" w:rsidRPr="00514F3A">
      <w:pPr>
        <w:spacing w:after="0"/>
        <w:ind w:left="7080"/>
        <w:jc w:val="right"/>
        <w:rPr>
          <w:rFonts w:ascii="Calibri" w:cs="Calibri" w:hAnsi="Calibri"/>
        </w:rPr>
      </w:pPr>
      <w:r w:rsidRPr="00514F3A">
        <w:rPr>
          <w:rFonts w:ascii="Calibri" w:cs="Calibri" w:hAnsi="Calibri"/>
          <w:b/>
        </w:rPr>
        <w:t>d’une part,</w:t>
      </w:r>
    </w:p>
    <w:p w14:paraId="60504FF7" w14:textId="77777777" w:rsidP="008F3F5D" w:rsidR="00F147D4" w:rsidRDefault="00F147D4" w:rsidRPr="00514F3A">
      <w:pPr>
        <w:pStyle w:val="Titre2"/>
        <w:spacing w:after="0" w:before="0"/>
        <w:rPr>
          <w:rFonts w:ascii="Calibri" w:cs="Calibri" w:hAnsi="Calibri"/>
          <w:sz w:val="22"/>
          <w:szCs w:val="22"/>
        </w:rPr>
      </w:pPr>
    </w:p>
    <w:p w14:paraId="75A2B849" w14:textId="6E7808AF" w:rsidP="008F3F5D" w:rsidR="00F147D4" w:rsidRDefault="00F147D4" w:rsidRPr="00514F3A">
      <w:pPr>
        <w:spacing w:after="0"/>
        <w:rPr>
          <w:rFonts w:ascii="Calibri" w:cs="Calibri" w:hAnsi="Calibri"/>
        </w:rPr>
      </w:pPr>
      <w:r w:rsidRPr="00514F3A">
        <w:rPr>
          <w:rFonts w:ascii="Calibri" w:cs="Calibri" w:hAnsi="Calibri"/>
        </w:rPr>
        <w:t>et</w:t>
      </w:r>
    </w:p>
    <w:p w14:paraId="06646F92" w14:textId="77777777" w:rsidP="008F3F5D" w:rsidR="00F147D4" w:rsidRDefault="00F147D4" w:rsidRPr="00514F3A">
      <w:pPr>
        <w:spacing w:after="0"/>
        <w:ind w:left="-1"/>
        <w:jc w:val="both"/>
        <w:rPr>
          <w:rFonts w:ascii="Calibri" w:cs="Calibri" w:hAnsi="Calibri"/>
        </w:rPr>
      </w:pPr>
    </w:p>
    <w:p w14:paraId="0393AA94" w14:textId="77777777" w:rsidP="00876EA5" w:rsidR="006A13EC" w:rsidRDefault="00FD0EE6">
      <w:pPr>
        <w:spacing w:after="0"/>
        <w:ind w:left="-1"/>
        <w:jc w:val="both"/>
        <w:rPr>
          <w:rFonts w:ascii="Calibri" w:cs="Calibri" w:hAnsi="Calibri"/>
        </w:rPr>
      </w:pPr>
      <w:r>
        <w:rPr>
          <w:rFonts w:ascii="Calibri" w:cs="Calibri" w:hAnsi="Calibri"/>
        </w:rPr>
        <w:t>Le Comité Social et Economique d’entreprise ayant voté à la majorité des membres titulaires présents, au cours de la réunion du 2</w:t>
      </w:r>
      <w:r w:rsidR="00397A09">
        <w:rPr>
          <w:rFonts w:ascii="Calibri" w:cs="Calibri" w:hAnsi="Calibri"/>
        </w:rPr>
        <w:t>4</w:t>
      </w:r>
      <w:r>
        <w:rPr>
          <w:rFonts w:ascii="Calibri" w:cs="Calibri" w:hAnsi="Calibri"/>
        </w:rPr>
        <w:t xml:space="preserve">/06/2024 dont le procès-verbal est annexé au présent accord, représenté par </w:t>
      </w:r>
    </w:p>
    <w:p w14:paraId="4D3C5D81" w14:textId="78F90076" w:rsidP="00876EA5" w:rsidR="00876EA5" w:rsidRDefault="00FD0EE6" w:rsidRPr="00876EA5">
      <w:pPr>
        <w:spacing w:after="0"/>
        <w:ind w:left="-1"/>
        <w:jc w:val="both"/>
        <w:rPr>
          <w:rFonts w:ascii="Calibri" w:cs="Calibri" w:hAnsi="Calibri"/>
          <w:color w:themeColor="accent1" w:val="156082"/>
        </w:rPr>
      </w:pPr>
      <w:r>
        <w:rPr>
          <w:rFonts w:ascii="Calibri" w:cs="Calibri" w:hAnsi="Calibri"/>
        </w:rPr>
        <w:t>en vertu du mandat reçu à cet effet au cours de la même réunion.</w:t>
      </w:r>
    </w:p>
    <w:p w14:paraId="6B92F9C1" w14:textId="1FDC0A10" w:rsidP="008F3F5D" w:rsidR="009A239E" w:rsidRDefault="009A239E" w:rsidRPr="00514F3A">
      <w:pPr>
        <w:spacing w:after="0"/>
        <w:ind w:left="-1"/>
        <w:jc w:val="both"/>
        <w:rPr>
          <w:rFonts w:ascii="Calibri" w:cs="Calibri" w:hAnsi="Calibri"/>
        </w:rPr>
      </w:pPr>
    </w:p>
    <w:p w14:paraId="44228EFA" w14:textId="4F0D3DB8" w:rsidP="008F3F5D" w:rsidR="00F147D4" w:rsidRDefault="00F147D4" w:rsidRPr="00514F3A">
      <w:pPr>
        <w:spacing w:after="0"/>
        <w:ind w:left="-1"/>
        <w:jc w:val="right"/>
        <w:rPr>
          <w:rFonts w:ascii="Calibri" w:cs="Calibri" w:hAnsi="Calibri"/>
          <w:b/>
          <w:bCs/>
        </w:rPr>
      </w:pPr>
      <w:r w:rsidRPr="00514F3A">
        <w:rPr>
          <w:rFonts w:ascii="Calibri" w:cs="Calibri" w:hAnsi="Calibri"/>
          <w:b/>
          <w:bCs/>
        </w:rPr>
        <w:t>d’autre part,</w:t>
      </w:r>
    </w:p>
    <w:p w14:paraId="7FBA19EE" w14:textId="77777777" w:rsidP="008F3F5D" w:rsidR="00F147D4" w:rsidRDefault="00F147D4" w:rsidRPr="00514F3A">
      <w:pPr>
        <w:spacing w:after="0" w:line="240" w:lineRule="auto"/>
        <w:jc w:val="both"/>
        <w:rPr>
          <w:rFonts w:ascii="Calibri" w:cs="Calibri" w:eastAsia="Calibri" w:hAnsi="Calibri"/>
          <w:iCs/>
          <w14:ligatures w14:val="standardContextual"/>
        </w:rPr>
      </w:pPr>
    </w:p>
    <w:p w14:paraId="0A1E4906" w14:textId="77777777" w:rsidP="008F3F5D" w:rsidR="00F147D4" w:rsidRDefault="00F147D4" w:rsidRPr="00514F3A">
      <w:pPr>
        <w:spacing w:after="0" w:line="240" w:lineRule="auto"/>
        <w:jc w:val="both"/>
        <w:rPr>
          <w:rFonts w:ascii="Calibri" w:cs="Calibri" w:eastAsia="Calibri" w:hAnsi="Calibri"/>
          <w:iCs/>
          <w14:ligatures w14:val="standardContextual"/>
        </w:rPr>
      </w:pPr>
    </w:p>
    <w:p w14:paraId="5EC1BC6C" w14:textId="77777777" w:rsidP="004C7517" w:rsidR="004C7517" w:rsidRDefault="00F147D4" w:rsidRPr="00514F3A">
      <w:pPr>
        <w:spacing w:after="0" w:line="240" w:lineRule="auto"/>
        <w:jc w:val="both"/>
        <w:rPr>
          <w:rFonts w:ascii="Calibri" w:cs="Calibri" w:hAnsi="Calibri"/>
        </w:rPr>
      </w:pPr>
      <w:r w:rsidRPr="00514F3A">
        <w:rPr>
          <w:rFonts w:ascii="Calibri" w:cs="Calibri" w:eastAsia="Calibri" w:hAnsi="Calibri"/>
          <w:iCs/>
          <w14:ligatures w14:val="standardContextual"/>
        </w:rPr>
        <w:t>Conformément aux dispositions de l’article L. 3346-1 du Code du travail, les négociations ont porté sur la définition d'une augmentation exceptionnelle du bénéfice défini au 1° de l'article L. 3324-1 ainsi que sur les modalités de partage de la valeur avec les salariés qui en découlent.</w:t>
      </w:r>
      <w:r w:rsidR="004C7517" w:rsidRPr="00514F3A">
        <w:rPr>
          <w:rFonts w:ascii="Calibri" w:cs="Calibri" w:hAnsi="Calibri"/>
        </w:rPr>
        <w:t xml:space="preserve"> </w:t>
      </w:r>
    </w:p>
    <w:p w14:paraId="79ABDF9A" w14:textId="77777777" w:rsidP="004C7517" w:rsidR="004C7517" w:rsidRDefault="004C7517" w:rsidRPr="00514F3A">
      <w:pPr>
        <w:spacing w:after="0" w:line="240" w:lineRule="auto"/>
        <w:jc w:val="both"/>
        <w:rPr>
          <w:rFonts w:ascii="Calibri" w:cs="Calibri" w:eastAsia="Calibri" w:hAnsi="Calibri"/>
          <w:iCs/>
          <w14:ligatures w14:val="standardContextual"/>
        </w:rPr>
      </w:pPr>
    </w:p>
    <w:p w14:paraId="6014846F" w14:textId="4DAB4BE5" w:rsidP="004C7517" w:rsidR="00F147D4" w:rsidRDefault="004C7517" w:rsidRPr="00514F3A">
      <w:pPr>
        <w:spacing w:after="0" w:line="240" w:lineRule="auto"/>
        <w:jc w:val="both"/>
        <w:rPr>
          <w:rFonts w:ascii="Calibri" w:cs="Calibri" w:eastAsia="Calibri" w:hAnsi="Calibri"/>
          <w:iCs/>
          <w14:ligatures w14:val="standardContextual"/>
        </w:rPr>
      </w:pPr>
      <w:r w:rsidRPr="00514F3A">
        <w:rPr>
          <w:rFonts w:ascii="Calibri" w:cs="Calibri" w:eastAsia="Calibri" w:hAnsi="Calibri"/>
          <w:iCs/>
          <w14:ligatures w14:val="standardContextual"/>
        </w:rPr>
        <w:t>Le présent accord s’applique à l’ensemble de l’entreprise. Il n’a pas vocation à se substituer aux dispositifs d’intéressement et/ou de participation en vigueur dans l’entreprise, qui continuent à s’appliquer conformément aux accords qui les régissent.</w:t>
      </w:r>
    </w:p>
    <w:p w14:paraId="55D83219" w14:textId="77777777" w:rsidP="008F3F5D" w:rsidR="00092C75" w:rsidRDefault="00092C75" w:rsidRPr="00514F3A">
      <w:pPr>
        <w:spacing w:after="0" w:line="240" w:lineRule="auto"/>
        <w:jc w:val="both"/>
        <w:rPr>
          <w:rFonts w:ascii="Calibri" w:cs="Calibri" w:eastAsia="Calibri" w:hAnsi="Calibri"/>
          <w:iCs/>
          <w:u w:val="single"/>
          <w14:ligatures w14:val="standardContextual"/>
        </w:rPr>
      </w:pPr>
    </w:p>
    <w:p w14:paraId="6B6117A5" w14:textId="77777777" w:rsidP="008F3F5D" w:rsidR="00F147D4" w:rsidRDefault="00F147D4" w:rsidRPr="00092C75">
      <w:pPr>
        <w:spacing w:after="0" w:line="240" w:lineRule="auto"/>
        <w:jc w:val="both"/>
        <w:rPr>
          <w:rFonts w:ascii="Calibri" w:cs="Calibri" w:eastAsia="Calibri" w:hAnsi="Calibri"/>
          <w:b/>
          <w:bCs/>
          <w:iCs/>
          <w:u w:val="single"/>
          <w14:ligatures w14:val="standardContextual"/>
        </w:rPr>
      </w:pPr>
      <w:r w:rsidRPr="00092C75">
        <w:rPr>
          <w:rFonts w:ascii="Calibri" w:cs="Calibri" w:eastAsia="Calibri" w:hAnsi="Calibri"/>
          <w:b/>
          <w:bCs/>
          <w:iCs/>
          <w:u w:val="single"/>
          <w14:ligatures w14:val="standardContextual"/>
        </w:rPr>
        <w:t>Article 1 – Définition de l’augmentation exceptionnelle du bénéfice</w:t>
      </w:r>
    </w:p>
    <w:p w14:paraId="06D50ACF" w14:textId="77777777" w:rsidP="008F3F5D" w:rsidR="00F147D4" w:rsidRDefault="00F147D4" w:rsidRPr="00514F3A">
      <w:pPr>
        <w:spacing w:after="0" w:line="240" w:lineRule="auto"/>
        <w:jc w:val="both"/>
        <w:rPr>
          <w:rFonts w:ascii="Calibri" w:cs="Calibri" w:eastAsia="Calibri" w:hAnsi="Calibri"/>
          <w:iCs/>
          <w14:ligatures w14:val="standardContextual"/>
        </w:rPr>
      </w:pPr>
    </w:p>
    <w:p w14:paraId="360C5009" w14:textId="77777777" w:rsidP="008F3F5D" w:rsidR="00F147D4" w:rsidRDefault="00F147D4" w:rsidRPr="00514F3A">
      <w:pPr>
        <w:spacing w:after="0" w:line="240" w:lineRule="auto"/>
        <w:jc w:val="both"/>
        <w:rPr>
          <w:rFonts w:ascii="Calibri" w:cs="Calibri" w:eastAsia="Calibri" w:hAnsi="Calibri"/>
          <w:iCs/>
          <w14:ligatures w14:val="standardContextual"/>
        </w:rPr>
      </w:pPr>
      <w:r w:rsidRPr="00514F3A">
        <w:rPr>
          <w:rFonts w:ascii="Calibri" w:cs="Calibri" w:eastAsia="Calibri" w:hAnsi="Calibri"/>
          <w:iCs/>
          <w14:ligatures w14:val="standardContextual"/>
        </w:rPr>
        <w:t>La mise en œuvre du dispositif de partage de la valeur prévu à l’article 2 ci-après est subordonnée à la réalisation des trois conditions cumulatives suivantes :</w:t>
      </w:r>
    </w:p>
    <w:p w14:paraId="116742E3" w14:textId="77777777" w:rsidP="008F3F5D" w:rsidR="00F147D4" w:rsidRDefault="00F147D4" w:rsidRPr="00514F3A">
      <w:pPr>
        <w:spacing w:after="0" w:line="240" w:lineRule="auto"/>
        <w:jc w:val="both"/>
        <w:rPr>
          <w:rFonts w:ascii="Calibri" w:cs="Calibri" w:eastAsia="Calibri" w:hAnsi="Calibri"/>
          <w:iCs/>
          <w14:ligatures w14:val="standardContextual"/>
        </w:rPr>
      </w:pPr>
    </w:p>
    <w:p w14:paraId="417DBB3B" w14:textId="1561DEF0" w:rsidP="008F3F5D" w:rsidR="00F147D4" w:rsidRDefault="00B90D1C" w:rsidRPr="00514F3A">
      <w:pPr>
        <w:pStyle w:val="Paragraphedeliste"/>
        <w:numPr>
          <w:ilvl w:val="0"/>
          <w:numId w:val="1"/>
        </w:numPr>
        <w:spacing w:after="0" w:line="240" w:lineRule="auto"/>
        <w:jc w:val="both"/>
        <w:rPr>
          <w:rFonts w:ascii="Calibri" w:cs="Calibri" w:eastAsia="Calibri" w:hAnsi="Calibri"/>
          <w:iCs/>
          <w14:ligatures w14:val="standardContextual"/>
        </w:rPr>
      </w:pPr>
      <w:r w:rsidRPr="00514F3A">
        <w:rPr>
          <w:rFonts w:ascii="Calibri" w:cs="Calibri" w:eastAsia="Calibri" w:hAnsi="Calibri"/>
          <w:iCs/>
          <w14:ligatures w14:val="standardContextual"/>
        </w:rPr>
        <w:t>Bénéfice</w:t>
      </w:r>
      <w:r w:rsidR="00F147D4" w:rsidRPr="00514F3A">
        <w:rPr>
          <w:rFonts w:ascii="Calibri" w:cs="Calibri" w:eastAsia="Calibri" w:hAnsi="Calibri"/>
          <w:iCs/>
          <w14:ligatures w14:val="standardContextual"/>
        </w:rPr>
        <w:t xml:space="preserve"> net fiscal de l’exercice supérieur </w:t>
      </w:r>
      <w:r w:rsidRPr="00514F3A">
        <w:rPr>
          <w:rFonts w:ascii="Calibri" w:cs="Calibri" w:eastAsia="Calibri" w:hAnsi="Calibri"/>
          <w:iCs/>
          <w14:ligatures w14:val="standardContextual"/>
        </w:rPr>
        <w:t>de</w:t>
      </w:r>
      <w:r w:rsidR="00F147D4" w:rsidRPr="00514F3A">
        <w:rPr>
          <w:rFonts w:ascii="Calibri" w:cs="Calibri" w:eastAsia="Calibri" w:hAnsi="Calibri"/>
          <w:iCs/>
          <w14:ligatures w14:val="standardContextual"/>
        </w:rPr>
        <w:t xml:space="preserve"> 30 % </w:t>
      </w:r>
      <w:r w:rsidRPr="00514F3A">
        <w:rPr>
          <w:rFonts w:ascii="Calibri" w:cs="Calibri" w:eastAsia="Calibri" w:hAnsi="Calibri"/>
          <w:iCs/>
          <w14:ligatures w14:val="standardContextual"/>
        </w:rPr>
        <w:t>au bénéfice</w:t>
      </w:r>
      <w:r w:rsidR="00F147D4" w:rsidRPr="00514F3A">
        <w:rPr>
          <w:rFonts w:ascii="Calibri" w:cs="Calibri" w:eastAsia="Calibri" w:hAnsi="Calibri"/>
          <w:iCs/>
          <w14:ligatures w14:val="standardContextual"/>
        </w:rPr>
        <w:t xml:space="preserve"> net fiscal de l’exercice de chacune des 3 années précédentes</w:t>
      </w:r>
    </w:p>
    <w:p w14:paraId="0F84AC31" w14:textId="2AB7478E" w:rsidP="008F3F5D" w:rsidR="00F147D4" w:rsidRDefault="006917DC" w:rsidRPr="00514F3A">
      <w:pPr>
        <w:pStyle w:val="Paragraphedeliste"/>
        <w:numPr>
          <w:ilvl w:val="0"/>
          <w:numId w:val="1"/>
        </w:numPr>
        <w:spacing w:after="0" w:line="240" w:lineRule="auto"/>
        <w:jc w:val="both"/>
        <w:rPr>
          <w:rFonts w:ascii="Calibri" w:cs="Calibri" w:eastAsia="Calibri" w:hAnsi="Calibri"/>
          <w:iCs/>
          <w14:ligatures w14:val="standardContextual"/>
        </w:rPr>
      </w:pPr>
      <w:r w:rsidRPr="00514F3A">
        <w:rPr>
          <w:rFonts w:ascii="Calibri" w:cs="Calibri" w:eastAsia="Calibri" w:hAnsi="Calibri"/>
          <w:iCs/>
          <w14:ligatures w14:val="standardContextual"/>
        </w:rPr>
        <w:t>Bénéfice</w:t>
      </w:r>
      <w:r w:rsidR="00F147D4" w:rsidRPr="00514F3A">
        <w:rPr>
          <w:rFonts w:ascii="Calibri" w:cs="Calibri" w:eastAsia="Calibri" w:hAnsi="Calibri"/>
          <w:iCs/>
          <w14:ligatures w14:val="standardContextual"/>
        </w:rPr>
        <w:t xml:space="preserve"> net fiscal de l’exercice / CA </w:t>
      </w:r>
      <w:r w:rsidR="002E6475" w:rsidRPr="00514F3A">
        <w:rPr>
          <w:rFonts w:ascii="Calibri" w:cs="Calibri" w:eastAsia="Calibri" w:hAnsi="Calibri"/>
          <w:iCs/>
          <w14:ligatures w14:val="standardContextual"/>
        </w:rPr>
        <w:t>supérieur à</w:t>
      </w:r>
      <w:r w:rsidR="00F147D4" w:rsidRPr="00514F3A">
        <w:rPr>
          <w:rFonts w:ascii="Calibri" w:cs="Calibri" w:eastAsia="Calibri" w:hAnsi="Calibri"/>
          <w:iCs/>
          <w14:ligatures w14:val="standardContextual"/>
        </w:rPr>
        <w:t xml:space="preserve"> </w:t>
      </w:r>
      <w:r w:rsidR="00743986">
        <w:rPr>
          <w:rFonts w:ascii="Calibri" w:cs="Calibri" w:eastAsia="Calibri" w:hAnsi="Calibri"/>
          <w:iCs/>
          <w14:ligatures w14:val="standardContextual"/>
        </w:rPr>
        <w:t>6</w:t>
      </w:r>
      <w:r w:rsidR="00F147D4" w:rsidRPr="00514F3A">
        <w:rPr>
          <w:rFonts w:ascii="Calibri" w:cs="Calibri" w:eastAsia="Calibri" w:hAnsi="Calibri"/>
          <w:iCs/>
          <w14:ligatures w14:val="standardContextual"/>
        </w:rPr>
        <w:t xml:space="preserve"> %</w:t>
      </w:r>
    </w:p>
    <w:p w14:paraId="6FCE7A89" w14:textId="16568D8E" w:rsidP="008F3F5D" w:rsidR="00F147D4" w:rsidRDefault="00F147D4" w:rsidRPr="00514F3A">
      <w:pPr>
        <w:pStyle w:val="Paragraphedeliste"/>
        <w:numPr>
          <w:ilvl w:val="0"/>
          <w:numId w:val="1"/>
        </w:numPr>
        <w:tabs>
          <w:tab w:pos="2676" w:val="left"/>
        </w:tabs>
        <w:spacing w:after="0" w:line="240" w:lineRule="auto"/>
        <w:jc w:val="both"/>
        <w:rPr>
          <w:rFonts w:ascii="Calibri" w:cs="Calibri" w:eastAsia="Calibri" w:hAnsi="Calibri"/>
          <w:iCs/>
          <w14:ligatures w14:val="standardContextual"/>
        </w:rPr>
      </w:pPr>
      <w:r w:rsidRPr="00514F3A">
        <w:rPr>
          <w:rFonts w:ascii="Calibri" w:cs="Calibri" w:hAnsi="Calibri"/>
        </w:rPr>
        <w:t>Atteinte du plafond de 10 % du total des salaires bruts prévu dans l’accord d’intéressement</w:t>
      </w:r>
      <w:r w:rsidR="006917DC" w:rsidRPr="00514F3A">
        <w:rPr>
          <w:rFonts w:ascii="Calibri" w:cs="Calibri" w:hAnsi="Calibri"/>
        </w:rPr>
        <w:t xml:space="preserve"> conclu le </w:t>
      </w:r>
      <w:r w:rsidR="00FD0EE6">
        <w:rPr>
          <w:rFonts w:ascii="Calibri" w:cs="Calibri" w:hAnsi="Calibri"/>
        </w:rPr>
        <w:t>25</w:t>
      </w:r>
      <w:r w:rsidR="00A227C0">
        <w:rPr>
          <w:rFonts w:ascii="Calibri" w:cs="Calibri" w:hAnsi="Calibri"/>
        </w:rPr>
        <w:t xml:space="preserve"> mars </w:t>
      </w:r>
      <w:r w:rsidR="00FD0EE6">
        <w:rPr>
          <w:rFonts w:ascii="Calibri" w:cs="Calibri" w:hAnsi="Calibri"/>
        </w:rPr>
        <w:t>2022</w:t>
      </w:r>
      <w:r w:rsidRPr="00514F3A">
        <w:rPr>
          <w:rFonts w:ascii="Calibri" w:cs="Calibri" w:hAnsi="Calibri"/>
        </w:rPr>
        <w:t>.</w:t>
      </w:r>
    </w:p>
    <w:p w14:paraId="5F3FD673" w14:textId="77777777" w:rsidP="008F3F5D" w:rsidR="00F147D4" w:rsidRDefault="00F147D4" w:rsidRPr="00514F3A">
      <w:pPr>
        <w:tabs>
          <w:tab w:pos="2676" w:val="left"/>
        </w:tabs>
        <w:spacing w:after="0" w:line="240" w:lineRule="auto"/>
        <w:jc w:val="both"/>
        <w:rPr>
          <w:rFonts w:ascii="Calibri" w:cs="Calibri" w:eastAsia="Calibri" w:hAnsi="Calibri"/>
          <w:iCs/>
          <w14:ligatures w14:val="standardContextual"/>
        </w:rPr>
      </w:pPr>
    </w:p>
    <w:p w14:paraId="2F12DD35" w14:textId="2EFF9763" w:rsidP="008F3F5D" w:rsidR="00F147D4" w:rsidRDefault="00F147D4" w:rsidRPr="00514F3A">
      <w:pPr>
        <w:spacing w:after="0" w:line="240" w:lineRule="auto"/>
        <w:jc w:val="both"/>
        <w:rPr>
          <w:rFonts w:ascii="Calibri" w:cs="Calibri" w:eastAsia="Calibri" w:hAnsi="Calibri"/>
          <w:i/>
          <w:iCs/>
          <w14:ligatures w14:val="standardContextual"/>
        </w:rPr>
      </w:pPr>
      <w:r w:rsidRPr="00514F3A">
        <w:rPr>
          <w:rFonts w:ascii="Calibri" w:cs="Calibri" w:eastAsia="Calibri" w:hAnsi="Calibri"/>
          <w:i/>
          <w:iCs/>
          <w14:ligatures w14:val="standardContextual"/>
        </w:rPr>
        <w:t xml:space="preserve">CA : chiffre d’affaires. Le chiffre d’affaires s’entend de la production de l’exercice comprenant les travaux et prestations exécutés directement par la Société, en ce compris – s’il y a lieu – l’activité de promotion immobilière ainsi que la quote-part des travaux exécutés en participation avec d’autres entreprises et revenant à la </w:t>
      </w:r>
      <w:r w:rsidR="002E6475" w:rsidRPr="00514F3A">
        <w:rPr>
          <w:rFonts w:ascii="Calibri" w:cs="Calibri" w:eastAsia="Calibri" w:hAnsi="Calibri"/>
          <w:i/>
          <w:iCs/>
          <w14:ligatures w14:val="standardContextual"/>
        </w:rPr>
        <w:t>Société ;</w:t>
      </w:r>
      <w:r w:rsidRPr="00514F3A">
        <w:rPr>
          <w:rFonts w:ascii="Calibri" w:cs="Calibri" w:eastAsia="Calibri" w:hAnsi="Calibri"/>
          <w:i/>
          <w:iCs/>
          <w14:ligatures w14:val="standardContextual"/>
        </w:rPr>
        <w:t xml:space="preserve"> cette définition est celle des comptes de la société, exposée dans leurs annexes.</w:t>
      </w:r>
    </w:p>
    <w:p w14:paraId="01BD1585" w14:textId="77777777" w:rsidP="008F3F5D" w:rsidR="00F147D4" w:rsidRDefault="00F147D4" w:rsidRPr="00514F3A">
      <w:pPr>
        <w:tabs>
          <w:tab w:pos="2676" w:val="left"/>
        </w:tabs>
        <w:spacing w:after="0" w:line="240" w:lineRule="auto"/>
        <w:jc w:val="both"/>
        <w:rPr>
          <w:rFonts w:ascii="Calibri" w:cs="Calibri" w:eastAsia="Calibri" w:hAnsi="Calibri"/>
          <w:i/>
          <w:iCs/>
          <w14:ligatures w14:val="standardContextual"/>
        </w:rPr>
      </w:pPr>
    </w:p>
    <w:p w14:paraId="4DEF4BEF" w14:textId="0C9978D3" w:rsidP="008F3F5D" w:rsidR="00F147D4" w:rsidRDefault="00F147D4" w:rsidRPr="00514F3A">
      <w:pPr>
        <w:tabs>
          <w:tab w:pos="2676" w:val="left"/>
        </w:tabs>
        <w:spacing w:after="0" w:line="240" w:lineRule="auto"/>
        <w:jc w:val="both"/>
        <w:rPr>
          <w:rFonts w:ascii="Calibri" w:cs="Calibri" w:eastAsia="Calibri" w:hAnsi="Calibri"/>
          <w:iCs/>
          <w14:ligatures w14:val="standardContextual"/>
        </w:rPr>
      </w:pPr>
      <w:r w:rsidRPr="00514F3A">
        <w:rPr>
          <w:rFonts w:ascii="Calibri" w:cs="Calibri" w:eastAsia="Calibri" w:hAnsi="Calibri"/>
          <w:iCs/>
          <w14:ligatures w14:val="standardContextual"/>
        </w:rPr>
        <w:t xml:space="preserve">Les parties conviennent que la réunion de ces trois conditions cumulatives constitue une augmentation exceptionnelle du </w:t>
      </w:r>
      <w:r w:rsidR="00A3787B">
        <w:rPr>
          <w:rFonts w:ascii="Calibri" w:cs="Calibri" w:eastAsia="Calibri" w:hAnsi="Calibri"/>
          <w:iCs/>
          <w14:ligatures w14:val="standardContextual"/>
        </w:rPr>
        <w:t xml:space="preserve">bénéfice </w:t>
      </w:r>
      <w:r w:rsidRPr="00514F3A">
        <w:rPr>
          <w:rFonts w:ascii="Calibri" w:cs="Calibri" w:eastAsia="Calibri" w:hAnsi="Calibri"/>
          <w:iCs/>
          <w14:ligatures w14:val="standardContextual"/>
        </w:rPr>
        <w:t xml:space="preserve">net fiscal ouvrant droit à la modalité de partage de la valeur prévue ci-après. </w:t>
      </w:r>
    </w:p>
    <w:p w14:paraId="7040E7A4" w14:textId="77777777" w:rsidP="008F3F5D" w:rsidR="00F147D4" w:rsidRDefault="00F147D4" w:rsidRPr="00514F3A">
      <w:pPr>
        <w:tabs>
          <w:tab w:pos="2676" w:val="left"/>
        </w:tabs>
        <w:spacing w:after="0" w:line="240" w:lineRule="auto"/>
        <w:jc w:val="both"/>
        <w:rPr>
          <w:rFonts w:ascii="Calibri" w:cs="Calibri" w:hAnsi="Calibri"/>
          <w:u w:val="single"/>
        </w:rPr>
      </w:pPr>
    </w:p>
    <w:p w14:paraId="05036AEE" w14:textId="77777777" w:rsidP="008F3F5D" w:rsidR="00F147D4" w:rsidRDefault="00F147D4" w:rsidRPr="00092C75">
      <w:pPr>
        <w:tabs>
          <w:tab w:pos="2676" w:val="left"/>
        </w:tabs>
        <w:spacing w:after="0" w:line="240" w:lineRule="auto"/>
        <w:jc w:val="both"/>
        <w:rPr>
          <w:rFonts w:ascii="Calibri" w:cs="Calibri" w:hAnsi="Calibri"/>
          <w:b/>
          <w:bCs/>
          <w:u w:val="single"/>
        </w:rPr>
      </w:pPr>
      <w:r w:rsidRPr="00092C75">
        <w:rPr>
          <w:rFonts w:ascii="Calibri" w:cs="Calibri" w:hAnsi="Calibri"/>
          <w:b/>
          <w:bCs/>
          <w:u w:val="single"/>
        </w:rPr>
        <w:t>Article 2 – Modalité de partage de la valeur</w:t>
      </w:r>
    </w:p>
    <w:p w14:paraId="6F29D2BF" w14:textId="77777777" w:rsidP="008F3F5D" w:rsidR="00F147D4" w:rsidRDefault="00F147D4" w:rsidRPr="00514F3A">
      <w:pPr>
        <w:tabs>
          <w:tab w:pos="2676" w:val="left"/>
        </w:tabs>
        <w:spacing w:after="0" w:line="240" w:lineRule="auto"/>
        <w:jc w:val="both"/>
        <w:rPr>
          <w:rFonts w:ascii="Calibri" w:cs="Calibri" w:hAnsi="Calibri"/>
        </w:rPr>
      </w:pPr>
    </w:p>
    <w:p w14:paraId="3286E29F" w14:textId="77777777" w:rsidP="008F3F5D" w:rsidR="00F147D4" w:rsidRDefault="00F147D4" w:rsidRPr="00514F3A">
      <w:pPr>
        <w:tabs>
          <w:tab w:pos="2676" w:val="left"/>
        </w:tabs>
        <w:spacing w:after="0" w:line="240" w:lineRule="auto"/>
        <w:jc w:val="both"/>
        <w:rPr>
          <w:rFonts w:ascii="Calibri" w:cs="Calibri" w:hAnsi="Calibri"/>
        </w:rPr>
      </w:pPr>
      <w:r w:rsidRPr="00514F3A">
        <w:rPr>
          <w:rFonts w:ascii="Calibri" w:cs="Calibri" w:hAnsi="Calibri"/>
        </w:rPr>
        <w:t>En cas d’augmentation exceptionnelle du bénéfice tel que définie ci-dessus pendant la durée d’application du présent accord, la Société s’engage à octroyer un supplément d’intéressement au titre de l’exercice clos au cours duquel l’augmentation exceptionnelle du bénéfice aura été constatée, selon les modalités suivantes.</w:t>
      </w:r>
    </w:p>
    <w:p w14:paraId="7BB0C3B3" w14:textId="77777777" w:rsidP="008F3F5D" w:rsidR="00F147D4" w:rsidRDefault="00F147D4">
      <w:pPr>
        <w:tabs>
          <w:tab w:pos="2676" w:val="left"/>
        </w:tabs>
        <w:spacing w:after="0" w:line="240" w:lineRule="auto"/>
        <w:jc w:val="both"/>
        <w:rPr>
          <w:rFonts w:ascii="Calibri" w:cs="Calibri" w:hAnsi="Calibri"/>
        </w:rPr>
      </w:pPr>
    </w:p>
    <w:p w14:paraId="02D5A9DD" w14:textId="77777777" w:rsidP="008F3F5D" w:rsidR="00592BFF" w:rsidRDefault="00592BFF" w:rsidRPr="00514F3A">
      <w:pPr>
        <w:tabs>
          <w:tab w:pos="2676" w:val="left"/>
        </w:tabs>
        <w:spacing w:after="0" w:line="240" w:lineRule="auto"/>
        <w:jc w:val="both"/>
        <w:rPr>
          <w:rFonts w:ascii="Calibri" w:cs="Calibri" w:hAnsi="Calibri"/>
        </w:rPr>
      </w:pPr>
    </w:p>
    <w:p w14:paraId="4750B758" w14:textId="77777777" w:rsidP="008F3F5D" w:rsidR="00F147D4" w:rsidRDefault="00F147D4" w:rsidRPr="00514F3A">
      <w:pPr>
        <w:tabs>
          <w:tab w:pos="2676" w:val="left"/>
        </w:tabs>
        <w:spacing w:after="0" w:line="240" w:lineRule="auto"/>
        <w:jc w:val="both"/>
        <w:rPr>
          <w:rFonts w:ascii="Calibri" w:cs="Calibri" w:hAnsi="Calibri"/>
          <w:u w:val="single"/>
        </w:rPr>
      </w:pPr>
      <w:r w:rsidRPr="00514F3A">
        <w:rPr>
          <w:rFonts w:ascii="Calibri" w:cs="Calibri" w:hAnsi="Calibri"/>
          <w:u w:val="single"/>
        </w:rPr>
        <w:lastRenderedPageBreak/>
        <w:t>Article 2.1. Bénéficiaires</w:t>
      </w:r>
    </w:p>
    <w:p w14:paraId="7E96749F" w14:textId="77777777" w:rsidP="008F3F5D" w:rsidR="00F147D4" w:rsidRDefault="00F147D4" w:rsidRPr="00514F3A">
      <w:pPr>
        <w:tabs>
          <w:tab w:pos="2676" w:val="left"/>
        </w:tabs>
        <w:spacing w:after="0" w:line="240" w:lineRule="auto"/>
        <w:jc w:val="both"/>
        <w:rPr>
          <w:rFonts w:ascii="Calibri" w:cs="Calibri" w:hAnsi="Calibri"/>
        </w:rPr>
      </w:pPr>
    </w:p>
    <w:p w14:paraId="6D04E6CE" w14:textId="77777777" w:rsidP="008F3F5D" w:rsidR="00F147D4" w:rsidRDefault="00F147D4" w:rsidRPr="00514F3A">
      <w:pPr>
        <w:tabs>
          <w:tab w:pos="2676" w:val="left"/>
        </w:tabs>
        <w:spacing w:after="0" w:line="240" w:lineRule="auto"/>
        <w:jc w:val="both"/>
        <w:rPr>
          <w:rFonts w:ascii="Calibri" w:cs="Calibri" w:hAnsi="Calibri"/>
        </w:rPr>
      </w:pPr>
      <w:r w:rsidRPr="00514F3A">
        <w:rPr>
          <w:rFonts w:ascii="Calibri" w:cs="Calibri" w:hAnsi="Calibri"/>
        </w:rPr>
        <w:t xml:space="preserve">Sont bénéficiaires du supplément d’intéressement les salariés ayant la qualité de bénéficiaires de l'accord d’intéressement en vigueur au sein de la Société, au titre du dernier exercice clos. </w:t>
      </w:r>
    </w:p>
    <w:p w14:paraId="70174E2A" w14:textId="77777777" w:rsidP="008F3F5D" w:rsidR="00F147D4" w:rsidRDefault="00F147D4" w:rsidRPr="00514F3A">
      <w:pPr>
        <w:tabs>
          <w:tab w:pos="2676" w:val="left"/>
        </w:tabs>
        <w:spacing w:after="0" w:line="240" w:lineRule="auto"/>
        <w:jc w:val="both"/>
        <w:rPr>
          <w:rFonts w:ascii="Calibri" w:cs="Calibri" w:hAnsi="Calibri"/>
        </w:rPr>
      </w:pPr>
    </w:p>
    <w:p w14:paraId="491E9FA9" w14:textId="77777777" w:rsidP="008F3F5D" w:rsidR="00F147D4" w:rsidRDefault="00F147D4" w:rsidRPr="00514F3A">
      <w:pPr>
        <w:tabs>
          <w:tab w:pos="2676" w:val="left"/>
        </w:tabs>
        <w:spacing w:after="0" w:line="240" w:lineRule="auto"/>
        <w:jc w:val="both"/>
        <w:rPr>
          <w:rFonts w:ascii="Calibri" w:cs="Calibri" w:hAnsi="Calibri"/>
          <w:u w:val="single"/>
        </w:rPr>
      </w:pPr>
      <w:r w:rsidRPr="00514F3A">
        <w:rPr>
          <w:rFonts w:ascii="Calibri" w:cs="Calibri" w:hAnsi="Calibri"/>
          <w:u w:val="single"/>
        </w:rPr>
        <w:t xml:space="preserve">Article 2.2. Montant du supplément </w:t>
      </w:r>
    </w:p>
    <w:p w14:paraId="36E000B8" w14:textId="77777777" w:rsidP="008F3F5D" w:rsidR="00F147D4" w:rsidRDefault="00F147D4" w:rsidRPr="00514F3A">
      <w:pPr>
        <w:tabs>
          <w:tab w:pos="2676" w:val="left"/>
        </w:tabs>
        <w:spacing w:after="0" w:line="240" w:lineRule="auto"/>
        <w:jc w:val="both"/>
        <w:rPr>
          <w:rFonts w:ascii="Calibri" w:cs="Calibri" w:hAnsi="Calibri"/>
        </w:rPr>
      </w:pPr>
    </w:p>
    <w:p w14:paraId="6291636A" w14:textId="77777777" w:rsidP="001E44A9" w:rsidR="001E44A9" w:rsidRDefault="001E44A9" w:rsidRPr="001E44A9">
      <w:pPr>
        <w:tabs>
          <w:tab w:pos="2676" w:val="left"/>
        </w:tabs>
        <w:spacing w:after="0" w:line="240" w:lineRule="auto"/>
        <w:jc w:val="both"/>
        <w:rPr>
          <w:rFonts w:ascii="Calibri" w:cs="Calibri" w:hAnsi="Calibri"/>
        </w:rPr>
      </w:pPr>
      <w:r w:rsidRPr="001E44A9">
        <w:rPr>
          <w:rFonts w:ascii="Calibri" w:cs="Calibri" w:hAnsi="Calibri"/>
        </w:rPr>
        <w:t xml:space="preserve">La masse globale du supplément d’intéressement, plafonnée à 3 % du total des salaires bruts (y compris congés payés) versés au personnel bénéficiant de </w:t>
      </w:r>
      <w:r w:rsidRPr="00A227C0">
        <w:rPr>
          <w:rFonts w:ascii="Calibri" w:cs="Calibri" w:hAnsi="Calibri"/>
        </w:rPr>
        <w:t>l’intéressement au titre du dernier exercice clos, sera fixée par décision unilatérale conformément aux dispositions de l’article L. 3314-10 du Code du travail.</w:t>
      </w:r>
      <w:r w:rsidRPr="001E44A9">
        <w:rPr>
          <w:rFonts w:ascii="Calibri" w:cs="Calibri" w:hAnsi="Calibri"/>
        </w:rPr>
        <w:t xml:space="preserve"> </w:t>
      </w:r>
    </w:p>
    <w:p w14:paraId="6D4B77ED" w14:textId="77777777" w:rsidP="008F3F5D" w:rsidR="00F147D4" w:rsidRDefault="00F147D4" w:rsidRPr="00514F3A">
      <w:pPr>
        <w:tabs>
          <w:tab w:pos="2676" w:val="left"/>
        </w:tabs>
        <w:spacing w:after="0" w:line="240" w:lineRule="auto"/>
        <w:jc w:val="both"/>
        <w:rPr>
          <w:rFonts w:ascii="Calibri" w:cs="Calibri" w:hAnsi="Calibri"/>
        </w:rPr>
      </w:pPr>
    </w:p>
    <w:p w14:paraId="0344B962" w14:textId="369DCE7D" w:rsidP="008F3F5D" w:rsidR="00F147D4" w:rsidRDefault="00F147D4" w:rsidRPr="00514F3A">
      <w:pPr>
        <w:tabs>
          <w:tab w:pos="2676" w:val="left"/>
        </w:tabs>
        <w:spacing w:after="0" w:line="240" w:lineRule="auto"/>
        <w:jc w:val="both"/>
        <w:rPr>
          <w:rFonts w:ascii="Calibri" w:cs="Calibri" w:hAnsi="Calibri"/>
        </w:rPr>
      </w:pPr>
      <w:r w:rsidRPr="00514F3A">
        <w:rPr>
          <w:rFonts w:ascii="Calibri" w:cs="Calibri" w:hAnsi="Calibri"/>
        </w:rPr>
        <w:t xml:space="preserve">Ce montant global sera réparti entre les salariés bénéficiaires selon les mêmes modalités que celles prévues pour le critère économique, soit proportionnellement à la rémunération conformément à l’article 4 de l’accord d’intéressement du </w:t>
      </w:r>
      <w:r w:rsidR="00A227C0">
        <w:rPr>
          <w:rFonts w:ascii="Calibri" w:cs="Calibri" w:hAnsi="Calibri"/>
        </w:rPr>
        <w:t>25 mars 2022</w:t>
      </w:r>
      <w:r w:rsidRPr="00514F3A">
        <w:rPr>
          <w:rFonts w:ascii="Calibri" w:cs="Calibri" w:hAnsi="Calibri"/>
        </w:rPr>
        <w:t xml:space="preserve">. </w:t>
      </w:r>
    </w:p>
    <w:p w14:paraId="7E88A8DC" w14:textId="77777777" w:rsidP="008F3F5D" w:rsidR="00F147D4" w:rsidRDefault="00F147D4" w:rsidRPr="00514F3A">
      <w:pPr>
        <w:tabs>
          <w:tab w:pos="2676" w:val="left"/>
        </w:tabs>
        <w:spacing w:after="0" w:line="240" w:lineRule="auto"/>
        <w:jc w:val="both"/>
        <w:rPr>
          <w:rFonts w:ascii="Calibri" w:cs="Calibri" w:hAnsi="Calibri"/>
        </w:rPr>
      </w:pPr>
    </w:p>
    <w:p w14:paraId="5BC2EBF8" w14:textId="77777777" w:rsidP="008F3F5D" w:rsidR="00F147D4" w:rsidRDefault="00F147D4" w:rsidRPr="00514F3A">
      <w:pPr>
        <w:tabs>
          <w:tab w:pos="2676" w:val="left"/>
        </w:tabs>
        <w:spacing w:after="0" w:line="240" w:lineRule="auto"/>
        <w:jc w:val="both"/>
        <w:rPr>
          <w:rFonts w:ascii="Calibri" w:cs="Calibri" w:hAnsi="Calibri"/>
        </w:rPr>
      </w:pPr>
      <w:r w:rsidRPr="00514F3A">
        <w:rPr>
          <w:rFonts w:ascii="Calibri" w:cs="Calibri" w:hAnsi="Calibri"/>
        </w:rPr>
        <w:t xml:space="preserve">Le supplément est versé dans le respect des plafonds individuel et collectif prévus à l’article D. 3314-8 du Code du travail.  </w:t>
      </w:r>
    </w:p>
    <w:p w14:paraId="5FE37729" w14:textId="77777777" w:rsidP="008F3F5D" w:rsidR="00F147D4" w:rsidRDefault="00F147D4" w:rsidRPr="00514F3A">
      <w:pPr>
        <w:tabs>
          <w:tab w:pos="2676" w:val="left"/>
        </w:tabs>
        <w:spacing w:after="0" w:line="240" w:lineRule="auto"/>
        <w:jc w:val="both"/>
        <w:rPr>
          <w:rFonts w:ascii="Calibri" w:cs="Calibri" w:hAnsi="Calibri"/>
        </w:rPr>
      </w:pPr>
    </w:p>
    <w:p w14:paraId="345F5994" w14:textId="77777777" w:rsidP="008F3F5D" w:rsidR="00F147D4" w:rsidRDefault="00F147D4" w:rsidRPr="00514F3A">
      <w:pPr>
        <w:tabs>
          <w:tab w:pos="2676" w:val="left"/>
        </w:tabs>
        <w:spacing w:after="0" w:line="240" w:lineRule="auto"/>
        <w:jc w:val="both"/>
        <w:rPr>
          <w:rFonts w:ascii="Calibri" w:cs="Calibri" w:hAnsi="Calibri"/>
        </w:rPr>
      </w:pPr>
      <w:r w:rsidRPr="00514F3A">
        <w:rPr>
          <w:rFonts w:ascii="Calibri" w:cs="Calibri" w:hAnsi="Calibri"/>
        </w:rPr>
        <w:t>Le régime fiscal et social du supplément est identique à celui des droits acquis au titre de l’intéressement.</w:t>
      </w:r>
    </w:p>
    <w:p w14:paraId="48FC5C01" w14:textId="77777777" w:rsidP="008F3F5D" w:rsidR="00F147D4" w:rsidRDefault="00F147D4" w:rsidRPr="00514F3A">
      <w:pPr>
        <w:spacing w:after="0" w:line="240" w:lineRule="auto"/>
        <w:jc w:val="both"/>
        <w:rPr>
          <w:rFonts w:ascii="Calibri" w:cs="Calibri" w:hAnsi="Calibri"/>
          <w:u w:val="single"/>
        </w:rPr>
      </w:pPr>
    </w:p>
    <w:p w14:paraId="14627905" w14:textId="77777777" w:rsidP="008F3F5D" w:rsidR="00F147D4" w:rsidRDefault="00F147D4" w:rsidRPr="00514F3A">
      <w:pPr>
        <w:spacing w:after="0" w:line="240" w:lineRule="auto"/>
        <w:jc w:val="both"/>
        <w:rPr>
          <w:rFonts w:ascii="Calibri" w:cs="Calibri" w:eastAsia="Times New Roman" w:hAnsi="Calibri"/>
          <w:u w:val="single"/>
          <w:lang w:eastAsia="fr-FR"/>
        </w:rPr>
      </w:pPr>
      <w:r w:rsidRPr="00514F3A">
        <w:rPr>
          <w:rFonts w:ascii="Calibri" w:cs="Calibri" w:eastAsia="Times New Roman" w:hAnsi="Calibri"/>
          <w:u w:val="single"/>
          <w:lang w:eastAsia="fr-FR"/>
        </w:rPr>
        <w:t>Article 2.3. Mode de gestion du supplément</w:t>
      </w:r>
    </w:p>
    <w:p w14:paraId="20C96273" w14:textId="77777777" w:rsidP="008F3F5D" w:rsidR="00F147D4" w:rsidRDefault="00F147D4" w:rsidRPr="00514F3A">
      <w:pPr>
        <w:spacing w:after="0" w:line="240" w:lineRule="auto"/>
        <w:jc w:val="both"/>
        <w:rPr>
          <w:rFonts w:ascii="Calibri" w:cs="Calibri" w:eastAsia="Times New Roman" w:hAnsi="Calibri"/>
          <w:b/>
          <w:u w:val="dotted"/>
          <w:lang w:eastAsia="fr-FR"/>
        </w:rPr>
      </w:pPr>
    </w:p>
    <w:p w14:paraId="68D2A101" w14:textId="77777777" w:rsidP="008F3F5D" w:rsidR="00F147D4" w:rsidRDefault="00F147D4" w:rsidRPr="00514F3A">
      <w:pPr>
        <w:spacing w:after="0" w:line="240" w:lineRule="auto"/>
        <w:jc w:val="both"/>
        <w:rPr>
          <w:rFonts w:ascii="Calibri" w:cs="Calibri" w:eastAsia="Times New Roman" w:hAnsi="Calibri"/>
          <w:lang w:eastAsia="fr-FR"/>
        </w:rPr>
      </w:pPr>
      <w:r w:rsidRPr="00514F3A">
        <w:rPr>
          <w:rFonts w:ascii="Calibri" w:cs="Calibri" w:eastAsia="Times New Roman" w:hAnsi="Calibri"/>
          <w:lang w:eastAsia="fr-FR"/>
        </w:rPr>
        <w:t xml:space="preserve">S’il n’en demande pas le versement immédiat, le bénéficiaire décide de l’affectation de ses droits entre les possibilités de placement prévues par l’accord d’intéressement dans les conditions et délais prévus par ledit accord.  </w:t>
      </w:r>
    </w:p>
    <w:p w14:paraId="73778B49" w14:textId="77777777" w:rsidP="008F3F5D" w:rsidR="00F147D4" w:rsidRDefault="00F147D4" w:rsidRPr="00514F3A">
      <w:pPr>
        <w:spacing w:after="0" w:line="240" w:lineRule="auto"/>
        <w:jc w:val="both"/>
        <w:rPr>
          <w:rFonts w:ascii="Calibri" w:cs="Calibri" w:eastAsia="Times New Roman" w:hAnsi="Calibri"/>
          <w:lang w:eastAsia="fr-FR"/>
        </w:rPr>
      </w:pPr>
    </w:p>
    <w:p w14:paraId="4C276D40" w14:textId="77777777" w:rsidP="008F3F5D" w:rsidR="00F147D4" w:rsidRDefault="00F147D4" w:rsidRPr="00514F3A">
      <w:pPr>
        <w:spacing w:after="0" w:line="240" w:lineRule="auto"/>
        <w:jc w:val="both"/>
        <w:rPr>
          <w:rFonts w:ascii="Calibri" w:cs="Calibri" w:eastAsia="Times New Roman" w:hAnsi="Calibri"/>
          <w:lang w:eastAsia="fr-FR"/>
        </w:rPr>
      </w:pPr>
      <w:r w:rsidRPr="00514F3A">
        <w:rPr>
          <w:rFonts w:ascii="Calibri" w:cs="Calibri" w:eastAsia="Times New Roman" w:hAnsi="Calibri"/>
          <w:lang w:eastAsia="fr-FR"/>
        </w:rPr>
        <w:t>A défaut de choix du bénéficiaire dans les délais impartis, les sommes qui lui sont attribuées au titre du supplément d’intéressement sont automatiquement affectées</w:t>
      </w:r>
      <w:r w:rsidRPr="00514F3A">
        <w:rPr>
          <w:rFonts w:ascii="Calibri" w:cs="Calibri" w:hAnsi="Calibri"/>
        </w:rPr>
        <w:t xml:space="preserve"> </w:t>
      </w:r>
      <w:r w:rsidRPr="00514F3A">
        <w:rPr>
          <w:rFonts w:ascii="Calibri" w:cs="Calibri" w:eastAsia="Times New Roman" w:hAnsi="Calibri"/>
          <w:lang w:eastAsia="fr-FR"/>
        </w:rPr>
        <w:t xml:space="preserve">au sein du Plan d’Epargne Groupe dans le FCPE ouvert pour une augmentation de capital réservée aux salariés ou, si ce fonds venait à être fermé à tout nouvel investissement, dans la SICAVAS EIFFAGE 2000 conformément aux modalités prévues par l’accord d’intéressement. </w:t>
      </w:r>
    </w:p>
    <w:p w14:paraId="3BA104AE" w14:textId="77777777" w:rsidP="008F3F5D" w:rsidR="00092C75" w:rsidRDefault="00092C75" w:rsidRPr="00514F3A">
      <w:pPr>
        <w:spacing w:after="0" w:line="240" w:lineRule="auto"/>
        <w:jc w:val="both"/>
        <w:rPr>
          <w:rFonts w:ascii="Calibri" w:cs="Calibri" w:eastAsia="Times New Roman" w:hAnsi="Calibri"/>
          <w:b/>
          <w:u w:val="dotted"/>
          <w:lang w:eastAsia="fr-FR"/>
        </w:rPr>
      </w:pPr>
    </w:p>
    <w:p w14:paraId="7F3FF379" w14:textId="3B6F202D" w:rsidP="008F3F5D" w:rsidR="00F147D4" w:rsidRDefault="00F147D4" w:rsidRPr="00092C75">
      <w:pPr>
        <w:spacing w:after="0" w:line="240" w:lineRule="auto"/>
        <w:jc w:val="both"/>
        <w:rPr>
          <w:rFonts w:ascii="Calibri" w:cs="Calibri" w:eastAsia="Times New Roman" w:hAnsi="Calibri"/>
          <w:b/>
          <w:bCs/>
          <w:u w:val="single"/>
          <w:lang w:eastAsia="fr-FR"/>
        </w:rPr>
      </w:pPr>
      <w:r w:rsidRPr="00092C75">
        <w:rPr>
          <w:rFonts w:ascii="Calibri" w:cs="Calibri" w:eastAsia="Times New Roman" w:hAnsi="Calibri"/>
          <w:b/>
          <w:bCs/>
          <w:u w:val="single"/>
          <w:lang w:eastAsia="fr-FR"/>
        </w:rPr>
        <w:t xml:space="preserve">Article </w:t>
      </w:r>
      <w:r w:rsidR="008F3F5D" w:rsidRPr="00092C75">
        <w:rPr>
          <w:rFonts w:ascii="Calibri" w:cs="Calibri" w:eastAsia="Times New Roman" w:hAnsi="Calibri"/>
          <w:b/>
          <w:bCs/>
          <w:u w:val="single"/>
          <w:lang w:eastAsia="fr-FR"/>
        </w:rPr>
        <w:t>3</w:t>
      </w:r>
      <w:r w:rsidRPr="00092C75">
        <w:rPr>
          <w:rFonts w:ascii="Calibri" w:cs="Calibri" w:eastAsia="Times New Roman" w:hAnsi="Calibri"/>
          <w:b/>
          <w:bCs/>
          <w:u w:val="single"/>
          <w:lang w:eastAsia="fr-FR"/>
        </w:rPr>
        <w:t xml:space="preserve"> – Information des bénéficiaires </w:t>
      </w:r>
    </w:p>
    <w:p w14:paraId="536C6F4D" w14:textId="77777777" w:rsidP="008F3F5D" w:rsidR="00F147D4" w:rsidRDefault="00F147D4" w:rsidRPr="00514F3A">
      <w:pPr>
        <w:spacing w:after="0" w:line="240" w:lineRule="auto"/>
        <w:jc w:val="both"/>
        <w:rPr>
          <w:rFonts w:ascii="Calibri" w:cs="Calibri" w:eastAsia="Times New Roman" w:hAnsi="Calibri"/>
          <w:lang w:eastAsia="fr-FR"/>
        </w:rPr>
      </w:pPr>
    </w:p>
    <w:p w14:paraId="01F6D10A" w14:textId="77777777" w:rsidP="008F3F5D" w:rsidR="00F147D4" w:rsidRDefault="00F147D4" w:rsidRPr="00514F3A">
      <w:pPr>
        <w:spacing w:after="0" w:line="240" w:lineRule="auto"/>
        <w:jc w:val="both"/>
        <w:rPr>
          <w:rFonts w:ascii="Calibri" w:cs="Calibri" w:eastAsia="Times New Roman" w:hAnsi="Calibri"/>
          <w:lang w:eastAsia="fr-FR"/>
        </w:rPr>
      </w:pPr>
      <w:r w:rsidRPr="00514F3A">
        <w:rPr>
          <w:rFonts w:ascii="Calibri" w:cs="Calibri" w:eastAsia="Times New Roman" w:hAnsi="Calibri"/>
          <w:lang w:eastAsia="fr-FR"/>
        </w:rPr>
        <w:t>Chaque bénéficiaire recevra une fiche distincte du bulletin de paie indiquant :</w:t>
      </w:r>
    </w:p>
    <w:p w14:paraId="74BE2DF8" w14:textId="77777777" w:rsidP="008F3F5D" w:rsidR="00F147D4" w:rsidRDefault="00F147D4" w:rsidRPr="00514F3A">
      <w:pPr>
        <w:spacing w:after="0" w:line="240" w:lineRule="auto"/>
        <w:jc w:val="both"/>
        <w:rPr>
          <w:rFonts w:ascii="Calibri" w:cs="Calibri" w:eastAsia="Times New Roman" w:hAnsi="Calibri"/>
          <w:lang w:eastAsia="fr-FR"/>
        </w:rPr>
      </w:pPr>
    </w:p>
    <w:p w14:paraId="3EF66BEC" w14:textId="77777777" w:rsidP="008F3F5D" w:rsidR="00F147D4" w:rsidRDefault="00F147D4" w:rsidRPr="00514F3A">
      <w:pPr>
        <w:numPr>
          <w:ilvl w:val="0"/>
          <w:numId w:val="2"/>
        </w:numPr>
        <w:spacing w:after="0" w:line="240" w:lineRule="auto"/>
        <w:ind w:hanging="357" w:left="714"/>
        <w:contextualSpacing/>
        <w:jc w:val="both"/>
        <w:rPr>
          <w:rFonts w:ascii="Calibri" w:cs="Calibri" w:eastAsia="Times New Roman" w:hAnsi="Calibri"/>
        </w:rPr>
      </w:pPr>
      <w:r w:rsidRPr="00514F3A">
        <w:rPr>
          <w:rFonts w:ascii="Calibri" w:cs="Calibri" w:eastAsia="Times New Roman" w:hAnsi="Calibri"/>
        </w:rPr>
        <w:t>le montant total du supplément d’intéressement attribué au titre de l’exercice clos</w:t>
      </w:r>
      <w:r w:rsidRPr="00514F3A">
        <w:rPr>
          <w:rFonts w:ascii="Calibri" w:cs="Calibri" w:hAnsi="Calibri"/>
        </w:rPr>
        <w:t xml:space="preserve"> </w:t>
      </w:r>
      <w:r w:rsidRPr="00514F3A">
        <w:rPr>
          <w:rFonts w:ascii="Calibri" w:cs="Calibri" w:eastAsia="Times New Roman" w:hAnsi="Calibri"/>
        </w:rPr>
        <w:t>au cours duquel l’augmentation exceptionnelle du bénéfice aura été constatée  ;</w:t>
      </w:r>
    </w:p>
    <w:p w14:paraId="0E970BA3" w14:textId="77777777" w:rsidP="008F3F5D" w:rsidR="00F147D4" w:rsidRDefault="00F147D4" w:rsidRPr="00514F3A">
      <w:pPr>
        <w:numPr>
          <w:ilvl w:val="0"/>
          <w:numId w:val="2"/>
        </w:numPr>
        <w:spacing w:after="0" w:line="240" w:lineRule="auto"/>
        <w:ind w:hanging="357" w:left="714"/>
        <w:contextualSpacing/>
        <w:jc w:val="both"/>
        <w:rPr>
          <w:rFonts w:ascii="Calibri" w:cs="Calibri" w:eastAsia="Times New Roman" w:hAnsi="Calibri"/>
        </w:rPr>
      </w:pPr>
      <w:r w:rsidRPr="00514F3A">
        <w:rPr>
          <w:rFonts w:ascii="Calibri" w:cs="Calibri" w:eastAsia="Times New Roman" w:hAnsi="Calibri"/>
        </w:rPr>
        <w:t>le montant moyen perçu par les bénéficiaires ;</w:t>
      </w:r>
    </w:p>
    <w:p w14:paraId="53A629F4" w14:textId="77777777" w:rsidP="008F3F5D" w:rsidR="00F147D4" w:rsidRDefault="00F147D4" w:rsidRPr="00514F3A">
      <w:pPr>
        <w:numPr>
          <w:ilvl w:val="0"/>
          <w:numId w:val="2"/>
        </w:numPr>
        <w:spacing w:after="0" w:line="240" w:lineRule="auto"/>
        <w:ind w:hanging="357" w:left="714"/>
        <w:contextualSpacing/>
        <w:jc w:val="both"/>
        <w:rPr>
          <w:rFonts w:ascii="Calibri" w:cs="Calibri" w:eastAsia="Times New Roman" w:hAnsi="Calibri"/>
        </w:rPr>
      </w:pPr>
      <w:r w:rsidRPr="00514F3A">
        <w:rPr>
          <w:rFonts w:ascii="Calibri" w:cs="Calibri" w:eastAsia="Times New Roman" w:hAnsi="Calibri"/>
        </w:rPr>
        <w:t>le montant qui lui est attribué au titre du supplément d’intéressement ;</w:t>
      </w:r>
    </w:p>
    <w:p w14:paraId="28A46942" w14:textId="77777777" w:rsidP="008F3F5D" w:rsidR="00F147D4" w:rsidRDefault="00F147D4" w:rsidRPr="00514F3A">
      <w:pPr>
        <w:numPr>
          <w:ilvl w:val="0"/>
          <w:numId w:val="2"/>
        </w:numPr>
        <w:spacing w:after="0" w:line="240" w:lineRule="auto"/>
        <w:ind w:hanging="357" w:left="714"/>
        <w:contextualSpacing/>
        <w:jc w:val="both"/>
        <w:rPr>
          <w:rFonts w:ascii="Calibri" w:cs="Calibri" w:eastAsia="Times New Roman" w:hAnsi="Calibri"/>
        </w:rPr>
      </w:pPr>
      <w:r w:rsidRPr="00514F3A">
        <w:rPr>
          <w:rFonts w:ascii="Calibri" w:cs="Calibri" w:eastAsia="Times New Roman" w:hAnsi="Calibri"/>
        </w:rPr>
        <w:t>le montant de la contribution sociale généralisée et de la contribution au remboursement de la dette sociale ;</w:t>
      </w:r>
    </w:p>
    <w:p w14:paraId="4666C6DE" w14:textId="77777777" w:rsidP="008F3F5D" w:rsidR="00F147D4" w:rsidRDefault="00F147D4" w:rsidRPr="00514F3A">
      <w:pPr>
        <w:numPr>
          <w:ilvl w:val="0"/>
          <w:numId w:val="2"/>
        </w:numPr>
        <w:spacing w:after="0" w:line="240" w:lineRule="auto"/>
        <w:ind w:hanging="357" w:left="714"/>
        <w:contextualSpacing/>
        <w:jc w:val="both"/>
        <w:rPr>
          <w:rFonts w:ascii="Calibri" w:cs="Calibri" w:eastAsia="Times New Roman" w:hAnsi="Calibri"/>
        </w:rPr>
      </w:pPr>
      <w:r w:rsidRPr="00514F3A">
        <w:rPr>
          <w:rFonts w:ascii="Calibri" w:cs="Calibri" w:eastAsia="Times New Roman" w:hAnsi="Calibri"/>
        </w:rPr>
        <w:t>les conditions et délais dans lesquels il peut obtenir la disponibilité immédiate de tout ou partie de ses droits ;</w:t>
      </w:r>
    </w:p>
    <w:p w14:paraId="6FE80DD5" w14:textId="77777777" w:rsidP="008F3F5D" w:rsidR="00F147D4" w:rsidRDefault="00F147D4" w:rsidRPr="00514F3A">
      <w:pPr>
        <w:numPr>
          <w:ilvl w:val="0"/>
          <w:numId w:val="2"/>
        </w:numPr>
        <w:spacing w:after="0" w:line="240" w:lineRule="auto"/>
        <w:ind w:hanging="357" w:left="714"/>
        <w:contextualSpacing/>
        <w:jc w:val="both"/>
        <w:rPr>
          <w:rFonts w:ascii="Calibri" w:cs="Calibri" w:eastAsia="Times New Roman" w:hAnsi="Calibri"/>
        </w:rPr>
      </w:pPr>
      <w:r w:rsidRPr="00514F3A">
        <w:rPr>
          <w:rFonts w:ascii="Calibri" w:cs="Calibri" w:eastAsia="Times New Roman" w:hAnsi="Calibri"/>
        </w:rPr>
        <w:t>les conditions et délais dans lesquels il peut décider de l’affectation de tout ou partie du supplément dans l’un ou plusieurs des modes de placement proposés par l’accord d’intéressement ;</w:t>
      </w:r>
    </w:p>
    <w:p w14:paraId="3467A6C1" w14:textId="77777777" w:rsidP="008F3F5D" w:rsidR="00F147D4" w:rsidRDefault="00F147D4" w:rsidRPr="00514F3A">
      <w:pPr>
        <w:numPr>
          <w:ilvl w:val="0"/>
          <w:numId w:val="2"/>
        </w:numPr>
        <w:spacing w:after="0" w:line="240" w:lineRule="auto"/>
        <w:ind w:hanging="357" w:left="714"/>
        <w:contextualSpacing/>
        <w:jc w:val="both"/>
        <w:rPr>
          <w:rFonts w:ascii="Calibri" w:cs="Calibri" w:eastAsia="Times New Roman" w:hAnsi="Calibri"/>
        </w:rPr>
      </w:pPr>
      <w:r w:rsidRPr="00514F3A">
        <w:rPr>
          <w:rFonts w:ascii="Calibri" w:cs="Calibri" w:eastAsia="Times New Roman" w:hAnsi="Calibri"/>
        </w:rPr>
        <w:t>les modalités d’affectation par défaut au plan d’épargne groupe des sommes attribuées au titre du supplément d’intéressement ;</w:t>
      </w:r>
    </w:p>
    <w:p w14:paraId="0775160E" w14:textId="77777777" w:rsidP="008F3F5D" w:rsidR="00F147D4" w:rsidRDefault="00F147D4" w:rsidRPr="00514F3A">
      <w:pPr>
        <w:numPr>
          <w:ilvl w:val="0"/>
          <w:numId w:val="2"/>
        </w:numPr>
        <w:spacing w:after="0" w:line="240" w:lineRule="auto"/>
        <w:ind w:hanging="357" w:left="714"/>
        <w:contextualSpacing/>
        <w:jc w:val="both"/>
        <w:rPr>
          <w:rFonts w:ascii="Calibri" w:cs="Calibri" w:eastAsia="Times New Roman" w:hAnsi="Calibri"/>
        </w:rPr>
      </w:pPr>
      <w:r w:rsidRPr="00514F3A">
        <w:rPr>
          <w:rFonts w:ascii="Calibri" w:cs="Calibri" w:eastAsia="Times New Roman" w:hAnsi="Calibri"/>
        </w:rPr>
        <w:t>l’organisme auquel est confiée la gestion de ses droits ;</w:t>
      </w:r>
    </w:p>
    <w:p w14:paraId="31DBC5B1" w14:textId="77777777" w:rsidP="008F3F5D" w:rsidR="00F147D4" w:rsidRDefault="00F147D4" w:rsidRPr="00514F3A">
      <w:pPr>
        <w:numPr>
          <w:ilvl w:val="0"/>
          <w:numId w:val="2"/>
        </w:numPr>
        <w:spacing w:after="0" w:line="240" w:lineRule="auto"/>
        <w:ind w:hanging="357" w:left="714"/>
        <w:contextualSpacing/>
        <w:jc w:val="both"/>
        <w:rPr>
          <w:rFonts w:ascii="Calibri" w:cs="Calibri" w:eastAsia="Times New Roman" w:hAnsi="Calibri"/>
        </w:rPr>
      </w:pPr>
      <w:r w:rsidRPr="00514F3A">
        <w:rPr>
          <w:rFonts w:ascii="Calibri" w:cs="Calibri" w:eastAsia="Times New Roman" w:hAnsi="Calibri"/>
        </w:rPr>
        <w:t>la date à partir de laquelle ses droits seront négociables ou exigibles ;</w:t>
      </w:r>
    </w:p>
    <w:p w14:paraId="573BF064" w14:textId="77777777" w:rsidP="008F3F5D" w:rsidR="00F147D4" w:rsidRDefault="00F147D4" w:rsidRPr="00514F3A">
      <w:pPr>
        <w:numPr>
          <w:ilvl w:val="0"/>
          <w:numId w:val="2"/>
        </w:numPr>
        <w:spacing w:after="0" w:line="240" w:lineRule="auto"/>
        <w:ind w:hanging="357" w:left="714"/>
        <w:contextualSpacing/>
        <w:jc w:val="both"/>
        <w:rPr>
          <w:rFonts w:ascii="Calibri" w:cs="Calibri" w:eastAsia="Times New Roman" w:hAnsi="Calibri"/>
        </w:rPr>
      </w:pPr>
      <w:r w:rsidRPr="00514F3A">
        <w:rPr>
          <w:rFonts w:ascii="Calibri" w:cs="Calibri" w:eastAsia="Times New Roman" w:hAnsi="Calibri"/>
        </w:rPr>
        <w:t xml:space="preserve">les cas dans lesquels ils peuvent être exceptionnellement liquidés ou transférés avant cette date. </w:t>
      </w:r>
    </w:p>
    <w:p w14:paraId="3182050B" w14:textId="77777777" w:rsidP="008F3F5D" w:rsidR="00F147D4" w:rsidRDefault="00F147D4" w:rsidRPr="00514F3A">
      <w:pPr>
        <w:tabs>
          <w:tab w:pos="2676" w:val="left"/>
        </w:tabs>
        <w:spacing w:after="0" w:line="240" w:lineRule="auto"/>
        <w:rPr>
          <w:rFonts w:ascii="Calibri" w:cs="Calibri" w:hAnsi="Calibri"/>
          <w:u w:val="single"/>
        </w:rPr>
      </w:pPr>
    </w:p>
    <w:p w14:paraId="0C9D97D8" w14:textId="77777777" w:rsidP="008F3F5D" w:rsidR="0086407F" w:rsidRDefault="0086407F">
      <w:pPr>
        <w:spacing w:after="0"/>
        <w:rPr>
          <w:rFonts w:ascii="Calibri" w:cs="Calibri" w:hAnsi="Calibri"/>
        </w:rPr>
      </w:pPr>
    </w:p>
    <w:p w14:paraId="5522569C" w14:textId="77777777" w:rsidP="008F3F5D" w:rsidR="00592BFF" w:rsidRDefault="00592BFF">
      <w:pPr>
        <w:spacing w:after="0"/>
        <w:rPr>
          <w:rFonts w:ascii="Calibri" w:cs="Calibri" w:hAnsi="Calibri"/>
        </w:rPr>
      </w:pPr>
    </w:p>
    <w:p w14:paraId="2588F20C" w14:textId="77777777" w:rsidP="008F3F5D" w:rsidR="00A227C0" w:rsidRDefault="00A227C0" w:rsidRPr="00514F3A">
      <w:pPr>
        <w:spacing w:after="0"/>
        <w:rPr>
          <w:rFonts w:ascii="Calibri" w:cs="Calibri" w:hAnsi="Calibri"/>
        </w:rPr>
      </w:pPr>
    </w:p>
    <w:p w14:paraId="01395B95" w14:textId="76F71568" w:rsidP="008F3F5D" w:rsidR="008F3F5D" w:rsidRDefault="008F3F5D" w:rsidRPr="00092C75">
      <w:pPr>
        <w:spacing w:after="0"/>
        <w:rPr>
          <w:rFonts w:ascii="Calibri" w:cs="Calibri" w:hAnsi="Calibri"/>
          <w:b/>
          <w:bCs/>
          <w:u w:val="single"/>
        </w:rPr>
      </w:pPr>
      <w:r w:rsidRPr="00092C75">
        <w:rPr>
          <w:rFonts w:ascii="Calibri" w:cs="Calibri" w:hAnsi="Calibri"/>
          <w:b/>
          <w:bCs/>
          <w:u w:val="single"/>
        </w:rPr>
        <w:lastRenderedPageBreak/>
        <w:t xml:space="preserve">Article </w:t>
      </w:r>
      <w:r w:rsidR="007A0C10" w:rsidRPr="00092C75">
        <w:rPr>
          <w:rFonts w:ascii="Calibri" w:cs="Calibri" w:hAnsi="Calibri"/>
          <w:b/>
          <w:bCs/>
          <w:u w:val="single"/>
        </w:rPr>
        <w:t>4</w:t>
      </w:r>
      <w:r w:rsidRPr="00092C75">
        <w:rPr>
          <w:rFonts w:ascii="Calibri" w:cs="Calibri" w:hAnsi="Calibri"/>
          <w:b/>
          <w:bCs/>
          <w:u w:val="single"/>
        </w:rPr>
        <w:t xml:space="preserve"> - Durée</w:t>
      </w:r>
    </w:p>
    <w:p w14:paraId="76C29B60" w14:textId="77777777" w:rsidP="008F3F5D" w:rsidR="008F3F5D" w:rsidRDefault="008F3F5D" w:rsidRPr="00514F3A">
      <w:pPr>
        <w:spacing w:after="0"/>
        <w:rPr>
          <w:rFonts w:ascii="Calibri" w:cs="Calibri" w:hAnsi="Calibri"/>
        </w:rPr>
      </w:pPr>
    </w:p>
    <w:p w14:paraId="13C76843" w14:textId="3D398C78" w:rsidP="008F3F5D" w:rsidR="008F3F5D" w:rsidRDefault="008F3F5D" w:rsidRPr="00514F3A">
      <w:pPr>
        <w:spacing w:after="0"/>
        <w:rPr>
          <w:rFonts w:ascii="Calibri" w:cs="Calibri" w:hAnsi="Calibri"/>
        </w:rPr>
      </w:pPr>
      <w:r w:rsidRPr="00514F3A">
        <w:rPr>
          <w:rFonts w:ascii="Calibri" w:cs="Calibri" w:hAnsi="Calibri"/>
        </w:rPr>
        <w:t xml:space="preserve">Le présent accord est conclu pour une durée déterminée. Il prendra effet à compter de la date de sa signature et arrivera à échéance le </w:t>
      </w:r>
      <w:r w:rsidR="00A227C0" w:rsidRPr="00A227C0">
        <w:rPr>
          <w:rFonts w:ascii="Calibri" w:cs="Calibri" w:hAnsi="Calibri"/>
        </w:rPr>
        <w:t>31 décembre 2024</w:t>
      </w:r>
      <w:r w:rsidRPr="00A227C0">
        <w:rPr>
          <w:rFonts w:ascii="Calibri" w:cs="Calibri" w:hAnsi="Calibri"/>
        </w:rPr>
        <w:t>.</w:t>
      </w:r>
    </w:p>
    <w:p w14:paraId="616D43F3" w14:textId="77777777" w:rsidP="008F3F5D" w:rsidR="00092C75" w:rsidRDefault="00092C75" w:rsidRPr="00514F3A">
      <w:pPr>
        <w:spacing w:after="0"/>
        <w:rPr>
          <w:rFonts w:ascii="Calibri" w:cs="Calibri" w:hAnsi="Calibri"/>
        </w:rPr>
      </w:pPr>
    </w:p>
    <w:p w14:paraId="15B7B383" w14:textId="2D3C5570" w:rsidP="00C60893" w:rsidR="00C60893" w:rsidRDefault="00C60893" w:rsidRPr="00092C75">
      <w:pPr>
        <w:spacing w:after="0"/>
        <w:rPr>
          <w:rFonts w:ascii="Calibri" w:cs="Calibri" w:hAnsi="Calibri"/>
          <w:b/>
          <w:bCs/>
          <w:u w:val="single"/>
        </w:rPr>
      </w:pPr>
      <w:r w:rsidRPr="00092C75">
        <w:rPr>
          <w:rFonts w:ascii="Calibri" w:cs="Calibri" w:hAnsi="Calibri"/>
          <w:b/>
          <w:bCs/>
          <w:u w:val="single"/>
        </w:rPr>
        <w:t xml:space="preserve">Article </w:t>
      </w:r>
      <w:r w:rsidR="007A0C10" w:rsidRPr="00092C75">
        <w:rPr>
          <w:rFonts w:ascii="Calibri" w:cs="Calibri" w:hAnsi="Calibri"/>
          <w:b/>
          <w:bCs/>
          <w:u w:val="single"/>
        </w:rPr>
        <w:t>5</w:t>
      </w:r>
      <w:r w:rsidRPr="00092C75">
        <w:rPr>
          <w:rFonts w:ascii="Calibri" w:cs="Calibri" w:hAnsi="Calibri"/>
          <w:b/>
          <w:bCs/>
          <w:u w:val="single"/>
        </w:rPr>
        <w:t xml:space="preserve"> – Publicité et dépôt</w:t>
      </w:r>
    </w:p>
    <w:p w14:paraId="641E8E04" w14:textId="77777777" w:rsidP="00C60893" w:rsidR="00C60893" w:rsidRDefault="00C60893" w:rsidRPr="00514F3A">
      <w:pPr>
        <w:suppressAutoHyphens/>
        <w:spacing w:after="0" w:line="240" w:lineRule="auto"/>
        <w:jc w:val="both"/>
        <w:rPr>
          <w:rFonts w:ascii="Calibri" w:cs="Calibri" w:eastAsia="Times New Roman" w:hAnsi="Calibri"/>
        </w:rPr>
      </w:pPr>
    </w:p>
    <w:p w14:paraId="3F8C9421" w14:textId="01137FE8" w:rsidP="00C60893" w:rsidR="00C60893" w:rsidRDefault="00C60893">
      <w:pPr>
        <w:suppressAutoHyphens/>
        <w:spacing w:after="0" w:line="240" w:lineRule="auto"/>
        <w:jc w:val="both"/>
        <w:rPr>
          <w:rFonts w:ascii="Calibri" w:cs="Calibri" w:eastAsia="Times New Roman" w:hAnsi="Calibri"/>
        </w:rPr>
      </w:pPr>
      <w:r w:rsidRPr="00514F3A">
        <w:rPr>
          <w:rFonts w:ascii="Calibri" w:cs="Calibri" w:eastAsia="Times New Roman" w:hAnsi="Calibri"/>
        </w:rPr>
        <w:t>Conformément aux articles D 2231-2 et suivants du code du travail, le présent avenant fera l’objet d’un dépôt par le représentant légal de l’entreprise auprès du secrétariat-greffe du Conseil de Prud'hommes territorialement compétent ainsi que sur la plateforme de téléprocédure du ministère du travail.</w:t>
      </w:r>
    </w:p>
    <w:p w14:paraId="4E8EA665" w14:textId="77777777" w:rsidP="00C60893" w:rsidR="007A0C10" w:rsidRDefault="007A0C10">
      <w:pPr>
        <w:suppressAutoHyphens/>
        <w:spacing w:after="0" w:line="240" w:lineRule="auto"/>
        <w:jc w:val="both"/>
        <w:rPr>
          <w:rFonts w:ascii="Calibri" w:cs="Calibri" w:eastAsia="Times New Roman" w:hAnsi="Calibri"/>
        </w:rPr>
      </w:pPr>
    </w:p>
    <w:p w14:paraId="1250C545" w14:textId="50BF62BB" w:rsidP="007A0C10" w:rsidR="007A0C10" w:rsidRDefault="007A0C10" w:rsidRPr="00514F3A">
      <w:pPr>
        <w:spacing w:after="0" w:line="240" w:lineRule="auto"/>
        <w:jc w:val="both"/>
        <w:rPr>
          <w:rFonts w:ascii="Calibri" w:cs="Calibri" w:hAnsi="Calibri"/>
        </w:rPr>
      </w:pPr>
      <w:r w:rsidRPr="00514F3A">
        <w:rPr>
          <w:rFonts w:ascii="Calibri" w:cs="Calibri" w:hAnsi="Calibri"/>
        </w:rPr>
        <w:t>Une note d’information reprenant le texte du présent accord sera remise à tous les salariés concernés par le supplément</w:t>
      </w:r>
      <w:r w:rsidR="00416269">
        <w:rPr>
          <w:rFonts w:ascii="Calibri" w:cs="Calibri" w:hAnsi="Calibri"/>
        </w:rPr>
        <w:t xml:space="preserve"> d’intéressement</w:t>
      </w:r>
      <w:r w:rsidRPr="00514F3A">
        <w:rPr>
          <w:rFonts w:ascii="Calibri" w:cs="Calibri" w:hAnsi="Calibri"/>
        </w:rPr>
        <w:t xml:space="preserve">. </w:t>
      </w:r>
    </w:p>
    <w:p w14:paraId="3FACB385" w14:textId="77777777" w:rsidP="007A0C10" w:rsidR="007A0C10" w:rsidRDefault="007A0C10" w:rsidRPr="00514F3A">
      <w:pPr>
        <w:tabs>
          <w:tab w:pos="2676" w:val="left"/>
        </w:tabs>
        <w:spacing w:after="0" w:line="240" w:lineRule="auto"/>
        <w:rPr>
          <w:rFonts w:ascii="Calibri" w:cs="Calibri" w:hAnsi="Calibri"/>
        </w:rPr>
      </w:pPr>
    </w:p>
    <w:p w14:paraId="5F6FCBC8" w14:textId="77777777" w:rsidP="007A0C10" w:rsidR="007A0C10" w:rsidRDefault="007A0C10" w:rsidRPr="00514F3A">
      <w:pPr>
        <w:tabs>
          <w:tab w:pos="2676" w:val="left"/>
        </w:tabs>
        <w:spacing w:after="0" w:line="240" w:lineRule="auto"/>
        <w:rPr>
          <w:rFonts w:ascii="Calibri" w:cs="Calibri" w:hAnsi="Calibri"/>
        </w:rPr>
      </w:pPr>
      <w:r w:rsidRPr="00514F3A">
        <w:rPr>
          <w:rFonts w:ascii="Calibri" w:cs="Calibri" w:hAnsi="Calibri"/>
        </w:rPr>
        <w:t>Elle sera également affichée sur les panneaux réservés à cet effet.</w:t>
      </w:r>
    </w:p>
    <w:p w14:paraId="755328CA" w14:textId="77777777" w:rsidP="00C60893" w:rsidR="007A0C10" w:rsidRDefault="007A0C10" w:rsidRPr="00514F3A">
      <w:pPr>
        <w:suppressAutoHyphens/>
        <w:spacing w:after="0" w:line="240" w:lineRule="auto"/>
        <w:jc w:val="both"/>
        <w:rPr>
          <w:rFonts w:ascii="Calibri" w:cs="Calibri" w:eastAsia="Times New Roman" w:hAnsi="Calibri"/>
          <w:b/>
        </w:rPr>
      </w:pPr>
    </w:p>
    <w:p w14:paraId="0E5B396E" w14:textId="77777777" w:rsidP="008F3F5D" w:rsidR="00C60893" w:rsidRDefault="00C60893" w:rsidRPr="00514F3A">
      <w:pPr>
        <w:spacing w:after="0"/>
        <w:rPr>
          <w:rFonts w:ascii="Calibri" w:cs="Calibri" w:hAnsi="Calibri"/>
        </w:rPr>
      </w:pPr>
    </w:p>
    <w:p w14:paraId="01728FD4" w14:textId="737F5B24" w:rsidP="00C60893" w:rsidR="00C60893" w:rsidRDefault="00C60893" w:rsidRPr="00514F3A">
      <w:pPr>
        <w:pStyle w:val="Corpsdetexte"/>
        <w:tabs>
          <w:tab w:pos="4962" w:val="left"/>
        </w:tabs>
        <w:rPr>
          <w:rFonts w:ascii="Calibri" w:cs="Calibri" w:hAnsi="Calibri"/>
          <w:i/>
        </w:rPr>
      </w:pPr>
      <w:r w:rsidRPr="00514F3A">
        <w:rPr>
          <w:rFonts w:ascii="Calibri" w:cs="Calibri" w:hAnsi="Calibri"/>
        </w:rPr>
        <w:t xml:space="preserve">A </w:t>
      </w:r>
      <w:r w:rsidR="00A227C0">
        <w:rPr>
          <w:rFonts w:ascii="Calibri" w:cs="Calibri" w:hAnsi="Calibri"/>
        </w:rPr>
        <w:t>Castelnau-le-</w:t>
      </w:r>
      <w:r w:rsidR="00A227C0" w:rsidRPr="00592BFF">
        <w:rPr>
          <w:rFonts w:ascii="Calibri" w:cs="Calibri" w:hAnsi="Calibri"/>
        </w:rPr>
        <w:t>Lez,</w:t>
      </w:r>
      <w:r w:rsidRPr="00592BFF">
        <w:rPr>
          <w:rFonts w:ascii="Calibri" w:cs="Calibri" w:hAnsi="Calibri"/>
        </w:rPr>
        <w:t xml:space="preserve"> le </w:t>
      </w:r>
      <w:r w:rsidR="00D640D7">
        <w:rPr>
          <w:rFonts w:ascii="Calibri" w:cs="Calibri" w:hAnsi="Calibri"/>
        </w:rPr>
        <w:t>02</w:t>
      </w:r>
      <w:r w:rsidR="00592BFF" w:rsidRPr="00592BFF">
        <w:rPr>
          <w:rFonts w:ascii="Calibri" w:cs="Calibri" w:hAnsi="Calibri"/>
          <w:vertAlign w:val="superscript"/>
        </w:rPr>
        <w:t xml:space="preserve"> </w:t>
      </w:r>
      <w:r w:rsidR="00592BFF" w:rsidRPr="00592BFF">
        <w:rPr>
          <w:rFonts w:ascii="Calibri" w:cs="Calibri" w:hAnsi="Calibri"/>
        </w:rPr>
        <w:t>juillet 2024</w:t>
      </w:r>
    </w:p>
    <w:p w14:paraId="230457A3" w14:textId="77777777" w:rsidP="00C60893" w:rsidR="00C60893" w:rsidRDefault="00C60893">
      <w:pPr>
        <w:pStyle w:val="Corpsdetexte"/>
        <w:tabs>
          <w:tab w:pos="4962" w:val="left"/>
        </w:tabs>
        <w:rPr>
          <w:rFonts w:ascii="Calibri" w:cs="Calibri" w:hAnsi="Calibri"/>
        </w:rPr>
      </w:pPr>
    </w:p>
    <w:p w14:paraId="350DF79B" w14:textId="77777777" w:rsidP="00C60893" w:rsidR="00592BFF" w:rsidRDefault="00592BFF" w:rsidRPr="00514F3A">
      <w:pPr>
        <w:pStyle w:val="Corpsdetexte"/>
        <w:tabs>
          <w:tab w:pos="4962" w:val="left"/>
        </w:tabs>
        <w:rPr>
          <w:rFonts w:ascii="Calibri" w:cs="Calibri" w:hAnsi="Calibri"/>
        </w:rPr>
      </w:pPr>
    </w:p>
    <w:p w14:paraId="78A2D4B7" w14:textId="0B21DBFA" w:rsidP="00C60893" w:rsidR="00C60893" w:rsidRDefault="00C60893" w:rsidRPr="00514F3A">
      <w:pPr>
        <w:pStyle w:val="Corpsdetexte"/>
        <w:tabs>
          <w:tab w:pos="4962" w:val="left"/>
        </w:tabs>
        <w:rPr>
          <w:rFonts w:ascii="Calibri" w:cs="Calibri" w:hAnsi="Calibri"/>
        </w:rPr>
      </w:pPr>
      <w:r w:rsidRPr="00514F3A">
        <w:rPr>
          <w:rFonts w:ascii="Calibri" w:cs="Calibri" w:hAnsi="Calibri"/>
        </w:rPr>
        <w:t xml:space="preserve">Pour la Société </w:t>
      </w:r>
      <w:r w:rsidR="00A227C0">
        <w:rPr>
          <w:rFonts w:ascii="Calibri" w:cs="Calibri" w:hAnsi="Calibri"/>
        </w:rPr>
        <w:t>EIFFAGE CONSTRUCTION LANGUEDOC ROUSSILLON</w:t>
      </w:r>
      <w:r w:rsidRPr="00514F3A">
        <w:rPr>
          <w:rFonts w:ascii="Calibri" w:cs="Calibri" w:hAnsi="Calibri"/>
        </w:rPr>
        <w:t> </w:t>
      </w:r>
      <w:r w:rsidRPr="00514F3A">
        <w:rPr>
          <w:rFonts w:ascii="Calibri" w:cs="Calibri" w:hAnsi="Calibri"/>
        </w:rPr>
        <w:tab/>
      </w:r>
      <w:r w:rsidRPr="00514F3A">
        <w:rPr>
          <w:rFonts w:ascii="Calibri" w:cs="Calibri" w:hAnsi="Calibri"/>
        </w:rPr>
        <w:tab/>
      </w:r>
    </w:p>
    <w:p w14:paraId="11D1FB84" w14:textId="77777777" w:rsidP="00C60893" w:rsidR="00C60893" w:rsidRDefault="00C60893" w:rsidRPr="00514F3A">
      <w:pPr>
        <w:jc w:val="both"/>
        <w:rPr>
          <w:rFonts w:ascii="Calibri" w:cs="Calibri" w:hAnsi="Calibri"/>
        </w:rPr>
      </w:pPr>
    </w:p>
    <w:p w14:paraId="2A0A274B" w14:textId="77777777" w:rsidP="00C60893" w:rsidR="009865E1" w:rsidRDefault="009865E1">
      <w:pPr>
        <w:pStyle w:val="Corpsdetexte"/>
        <w:tabs>
          <w:tab w:pos="4962" w:val="left"/>
        </w:tabs>
        <w:rPr>
          <w:rFonts w:ascii="Calibri" w:cs="Calibri" w:hAnsi="Calibri"/>
        </w:rPr>
      </w:pPr>
    </w:p>
    <w:p w14:paraId="10838CFC" w14:textId="77777777" w:rsidP="00C60893" w:rsidR="00592BFF" w:rsidRDefault="00592BFF">
      <w:pPr>
        <w:pStyle w:val="Corpsdetexte"/>
        <w:tabs>
          <w:tab w:pos="4962" w:val="left"/>
        </w:tabs>
        <w:rPr>
          <w:rFonts w:ascii="Calibri" w:cs="Calibri" w:hAnsi="Calibri"/>
        </w:rPr>
      </w:pPr>
    </w:p>
    <w:p w14:paraId="43C418FE" w14:textId="77777777" w:rsidP="00C60893" w:rsidR="00D640D7" w:rsidRDefault="00D640D7">
      <w:pPr>
        <w:pStyle w:val="Corpsdetexte"/>
        <w:tabs>
          <w:tab w:pos="4962" w:val="left"/>
        </w:tabs>
        <w:rPr>
          <w:rFonts w:ascii="Calibri" w:cs="Calibri" w:hAnsi="Calibri"/>
        </w:rPr>
      </w:pPr>
    </w:p>
    <w:p w14:paraId="01DA7411" w14:textId="77777777" w:rsidP="00C60893" w:rsidR="00592BFF" w:rsidRDefault="00592BFF">
      <w:pPr>
        <w:pStyle w:val="Corpsdetexte"/>
        <w:tabs>
          <w:tab w:pos="4962" w:val="left"/>
        </w:tabs>
        <w:rPr>
          <w:rFonts w:ascii="Calibri" w:cs="Calibri" w:hAnsi="Calibri"/>
        </w:rPr>
      </w:pPr>
    </w:p>
    <w:p w14:paraId="1F689E64" w14:textId="77777777" w:rsidP="00C60893" w:rsidR="009865E1" w:rsidRDefault="009865E1">
      <w:pPr>
        <w:pStyle w:val="Corpsdetexte"/>
        <w:tabs>
          <w:tab w:pos="4962" w:val="left"/>
        </w:tabs>
        <w:rPr>
          <w:rFonts w:ascii="Calibri" w:cs="Calibri" w:hAnsi="Calibri"/>
        </w:rPr>
      </w:pPr>
    </w:p>
    <w:p w14:paraId="3CE069F1" w14:textId="4D360D1C" w:rsidP="00C60893" w:rsidR="00C60893" w:rsidRDefault="00C60893">
      <w:pPr>
        <w:pStyle w:val="Corpsdetexte"/>
        <w:tabs>
          <w:tab w:pos="4962" w:val="left"/>
        </w:tabs>
        <w:rPr>
          <w:rFonts w:ascii="Calibri" w:cs="Calibri" w:hAnsi="Calibri"/>
        </w:rPr>
      </w:pPr>
      <w:r w:rsidRPr="00514F3A">
        <w:rPr>
          <w:rFonts w:ascii="Calibri" w:cs="Calibri" w:hAnsi="Calibri"/>
        </w:rPr>
        <w:t xml:space="preserve">Pour </w:t>
      </w:r>
      <w:r w:rsidR="00A227C0">
        <w:rPr>
          <w:rFonts w:ascii="Calibri" w:cs="Calibri" w:hAnsi="Calibri"/>
        </w:rPr>
        <w:t xml:space="preserve">le Comité Social et Economique </w:t>
      </w:r>
    </w:p>
    <w:p w14:paraId="13BB6E16" w14:textId="77777777" w:rsidP="00C60893" w:rsidR="00C60893" w:rsidRDefault="00C60893" w:rsidRPr="00514F3A">
      <w:pPr>
        <w:pStyle w:val="Corpsdetexte"/>
        <w:tabs>
          <w:tab w:pos="4962" w:val="left"/>
        </w:tabs>
        <w:rPr>
          <w:rFonts w:ascii="Calibri" w:cs="Calibri" w:hAnsi="Calibri"/>
        </w:rPr>
      </w:pPr>
    </w:p>
    <w:p w14:paraId="2C9595DA" w14:textId="77777777" w:rsidP="008F3F5D" w:rsidR="00C60893" w:rsidRDefault="00C60893" w:rsidRPr="00514F3A">
      <w:pPr>
        <w:spacing w:after="0"/>
        <w:rPr>
          <w:rFonts w:ascii="Calibri" w:cs="Calibri" w:hAnsi="Calibri"/>
        </w:rPr>
      </w:pPr>
    </w:p>
    <w:sectPr w:rsidR="00C60893" w:rsidRPr="00514F3A" w:rsidSect="00092C75">
      <w:headerReference r:id="rId8" w:type="even"/>
      <w:headerReference r:id="rId9" w:type="default"/>
      <w:footerReference r:id="rId10" w:type="even"/>
      <w:footerReference r:id="rId11" w:type="default"/>
      <w:headerReference r:id="rId12" w:type="first"/>
      <w:footerReference r:id="rId13" w:type="first"/>
      <w:pgSz w:code="9" w:h="16838" w:w="11906"/>
      <w:pgMar w:bottom="907" w:footer="340" w:gutter="0" w:header="567" w:left="1134" w:right="1134" w:top="90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7FA020" w14:textId="77777777" w:rsidR="008536F3" w:rsidRDefault="008536F3" w:rsidP="00F147D4">
      <w:pPr>
        <w:spacing w:after="0" w:line="240" w:lineRule="auto"/>
      </w:pPr>
      <w:r>
        <w:separator/>
      </w:r>
    </w:p>
  </w:endnote>
  <w:endnote w:type="continuationSeparator" w:id="0">
    <w:p w14:paraId="19CDB543" w14:textId="77777777" w:rsidR="008536F3" w:rsidRDefault="008536F3" w:rsidP="00F147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p w14:paraId="6C0BD419" w14:textId="77777777" w:rsidR="00A227C0" w:rsidRDefault="00A227C0">
    <w:pPr>
      <w:pStyle w:val="Pieddepage"/>
    </w:pPr>
  </w:p>
</w:ftr>
</file>

<file path=word/footer2.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sdt>
    <w:sdtPr>
      <w:rPr>
        <w:rFonts w:ascii="Calibri" w:cs="Calibri" w:hAnsi="Calibri"/>
        <w:sz w:val="18"/>
        <w:szCs w:val="18"/>
      </w:rPr>
      <w:id w:val="809823196"/>
      <w:docPartObj>
        <w:docPartGallery w:val="Page Numbers (Bottom of Page)"/>
        <w:docPartUnique/>
      </w:docPartObj>
    </w:sdtPr>
    <w:sdtEndPr/>
    <w:sdtContent>
      <w:sdt>
        <w:sdtPr>
          <w:rPr>
            <w:rFonts w:ascii="Calibri" w:cs="Calibri" w:hAnsi="Calibri"/>
            <w:sz w:val="18"/>
            <w:szCs w:val="18"/>
          </w:rPr>
          <w:id w:val="-1769616900"/>
          <w:docPartObj>
            <w:docPartGallery w:val="Page Numbers (Top of Page)"/>
            <w:docPartUnique/>
          </w:docPartObj>
        </w:sdtPr>
        <w:sdtEndPr/>
        <w:sdtContent>
          <w:p w14:paraId="62B42969" w14:textId="44DC279D" w:rsidR="00092C75" w:rsidRDefault="00092C75" w:rsidRPr="00092C75">
            <w:pPr>
              <w:pStyle w:val="Pieddepage"/>
              <w:jc w:val="right"/>
              <w:rPr>
                <w:rFonts w:ascii="Calibri" w:cs="Calibri" w:hAnsi="Calibri"/>
                <w:sz w:val="18"/>
                <w:szCs w:val="18"/>
              </w:rPr>
            </w:pPr>
            <w:r w:rsidRPr="00092C75">
              <w:rPr>
                <w:rFonts w:ascii="Calibri" w:cs="Calibri" w:hAnsi="Calibri"/>
                <w:sz w:val="18"/>
                <w:szCs w:val="18"/>
              </w:rPr>
              <w:t xml:space="preserve">Page </w:t>
            </w:r>
            <w:r w:rsidRPr="00092C75">
              <w:rPr>
                <w:rFonts w:ascii="Calibri" w:cs="Calibri" w:hAnsi="Calibri"/>
                <w:sz w:val="18"/>
                <w:szCs w:val="18"/>
              </w:rPr>
              <w:fldChar w:fldCharType="begin"/>
            </w:r>
            <w:r w:rsidRPr="00092C75">
              <w:rPr>
                <w:rFonts w:ascii="Calibri" w:cs="Calibri" w:hAnsi="Calibri"/>
                <w:sz w:val="18"/>
                <w:szCs w:val="18"/>
              </w:rPr>
              <w:instrText>PAGE</w:instrText>
            </w:r>
            <w:r w:rsidRPr="00092C75">
              <w:rPr>
                <w:rFonts w:ascii="Calibri" w:cs="Calibri" w:hAnsi="Calibri"/>
                <w:sz w:val="18"/>
                <w:szCs w:val="18"/>
              </w:rPr>
              <w:fldChar w:fldCharType="separate"/>
            </w:r>
            <w:r w:rsidRPr="00092C75">
              <w:rPr>
                <w:rFonts w:ascii="Calibri" w:cs="Calibri" w:hAnsi="Calibri"/>
                <w:sz w:val="18"/>
                <w:szCs w:val="18"/>
              </w:rPr>
              <w:t>2</w:t>
            </w:r>
            <w:r w:rsidRPr="00092C75">
              <w:rPr>
                <w:rFonts w:ascii="Calibri" w:cs="Calibri" w:hAnsi="Calibri"/>
                <w:sz w:val="18"/>
                <w:szCs w:val="18"/>
              </w:rPr>
              <w:fldChar w:fldCharType="end"/>
            </w:r>
            <w:r>
              <w:rPr>
                <w:rFonts w:ascii="Calibri" w:cs="Calibri" w:hAnsi="Calibri"/>
                <w:sz w:val="18"/>
                <w:szCs w:val="18"/>
              </w:rPr>
              <w:t>/</w:t>
            </w:r>
            <w:r w:rsidRPr="00092C75">
              <w:rPr>
                <w:rFonts w:ascii="Calibri" w:cs="Calibri" w:hAnsi="Calibri"/>
                <w:sz w:val="18"/>
                <w:szCs w:val="18"/>
              </w:rPr>
              <w:fldChar w:fldCharType="begin"/>
            </w:r>
            <w:r w:rsidRPr="00092C75">
              <w:rPr>
                <w:rFonts w:ascii="Calibri" w:cs="Calibri" w:hAnsi="Calibri"/>
                <w:sz w:val="18"/>
                <w:szCs w:val="18"/>
              </w:rPr>
              <w:instrText>NUMPAGES</w:instrText>
            </w:r>
            <w:r w:rsidRPr="00092C75">
              <w:rPr>
                <w:rFonts w:ascii="Calibri" w:cs="Calibri" w:hAnsi="Calibri"/>
                <w:sz w:val="18"/>
                <w:szCs w:val="18"/>
              </w:rPr>
              <w:fldChar w:fldCharType="separate"/>
            </w:r>
            <w:r w:rsidRPr="00092C75">
              <w:rPr>
                <w:rFonts w:ascii="Calibri" w:cs="Calibri" w:hAnsi="Calibri"/>
                <w:sz w:val="18"/>
                <w:szCs w:val="18"/>
              </w:rPr>
              <w:t>2</w:t>
            </w:r>
            <w:r w:rsidRPr="00092C75">
              <w:rPr>
                <w:rFonts w:ascii="Calibri" w:cs="Calibri" w:hAnsi="Calibri"/>
                <w:sz w:val="18"/>
                <w:szCs w:val="18"/>
              </w:rPr>
              <w:fldChar w:fldCharType="end"/>
            </w:r>
          </w:p>
        </w:sdtContent>
      </w:sdt>
    </w:sdtContent>
  </w:sdt>
  <w:p w14:paraId="6FF0C840" w14:textId="77777777" w:rsidR="00092C75" w:rsidRDefault="00092C75">
    <w:pPr>
      <w:pStyle w:val="Pieddepage"/>
    </w:pPr>
  </w:p>
</w:ftr>
</file>

<file path=word/footer3.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p w14:paraId="6428C6BA" w14:textId="77777777" w:rsidR="00A227C0" w:rsidRDefault="00A227C0">
    <w:pPr>
      <w:pStyle w:val="Pieddepage"/>
    </w:pP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footnote w:id="-1" w:type="separator">
    <w:p w14:paraId="413FCD34" w14:textId="77777777" w:rsidP="00F147D4" w:rsidR="008536F3" w:rsidRDefault="008536F3">
      <w:pPr>
        <w:spacing w:after="0" w:line="240" w:lineRule="auto"/>
      </w:pPr>
      <w:r>
        <w:separator/>
      </w:r>
    </w:p>
  </w:footnote>
  <w:footnote w:id="0" w:type="continuationSeparator">
    <w:p w14:paraId="491B4FFF" w14:textId="77777777" w:rsidP="00F147D4" w:rsidR="008536F3" w:rsidRDefault="008536F3">
      <w:pPr>
        <w:spacing w:after="0" w:line="240" w:lineRule="auto"/>
      </w:pPr>
      <w:r>
        <w:continuationSeparator/>
      </w:r>
    </w:p>
  </w:footnote>
</w:footnotes>
</file>

<file path=word/header1.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p w14:paraId="74018AF7" w14:textId="1FCE051E" w:rsidR="00A227C0" w:rsidRDefault="00A227C0">
    <w:pPr>
      <w:pStyle w:val="En-tte"/>
    </w:pPr>
  </w:p>
</w:hdr>
</file>

<file path=word/header2.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p w14:paraId="14BD2C68" w14:textId="3DA714FC" w:rsidR="00A227C0" w:rsidRDefault="00A227C0">
    <w:pPr>
      <w:pStyle w:val="En-tte"/>
    </w:pPr>
  </w:p>
</w:hdr>
</file>

<file path=word/header3.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p w14:paraId="248090E1" w14:textId="4A1B991F" w:rsidR="00A227C0" w:rsidRDefault="00A227C0">
    <w:pPr>
      <w:pStyle w:val="En-tte"/>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127D6F6B"/>
    <w:multiLevelType w:val="hybridMultilevel"/>
    <w:tmpl w:val="66D6806A"/>
    <w:lvl w:ilvl="0" w:tplc="7CE86E02">
      <w:start w:val="8"/>
      <w:numFmt w:val="bullet"/>
      <w:lvlText w:val="-"/>
      <w:lvlJc w:val="left"/>
      <w:pPr>
        <w:ind w:hanging="360" w:left="720"/>
      </w:pPr>
      <w:rPr>
        <w:rFonts w:ascii="Arial" w:cs="Arial" w:eastAsiaTheme="minorHAnsi" w:hAnsi="Aria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
    <w:nsid w:val="41EC39BB"/>
    <w:multiLevelType w:val="hybridMultilevel"/>
    <w:tmpl w:val="656419EE"/>
    <w:lvl w:ilvl="0" w:tplc="9C24922A">
      <w:numFmt w:val="bullet"/>
      <w:lvlText w:val=""/>
      <w:lvlJc w:val="left"/>
      <w:pPr>
        <w:tabs>
          <w:tab w:pos="1068" w:val="num"/>
        </w:tabs>
        <w:ind w:hanging="360" w:left="1068"/>
      </w:pPr>
      <w:rPr>
        <w:rFonts w:ascii="Symbol" w:cs="Arial" w:eastAsia="Times New Roman" w:hAnsi="Symbol" w:hint="default"/>
        <w:color w:themeColor="accent1" w:val="156082"/>
      </w:rPr>
    </w:lvl>
    <w:lvl w:ilvl="1" w:tplc="040C0003">
      <w:start w:val="1"/>
      <w:numFmt w:val="bullet"/>
      <w:lvlText w:val="o"/>
      <w:lvlJc w:val="left"/>
      <w:pPr>
        <w:tabs>
          <w:tab w:pos="1440" w:val="num"/>
        </w:tabs>
        <w:ind w:hanging="360" w:left="1440"/>
      </w:pPr>
      <w:rPr>
        <w:rFonts w:ascii="Courier New" w:cs="Courier New" w:hAnsi="Courier New" w:hint="default"/>
      </w:rPr>
    </w:lvl>
    <w:lvl w:ilvl="2" w:tplc="040C0005">
      <w:start w:val="1"/>
      <w:numFmt w:val="bullet"/>
      <w:lvlText w:val=""/>
      <w:lvlJc w:val="left"/>
      <w:pPr>
        <w:tabs>
          <w:tab w:pos="2160" w:val="num"/>
        </w:tabs>
        <w:ind w:hanging="360" w:left="2160"/>
      </w:pPr>
      <w:rPr>
        <w:rFonts w:ascii="Wingdings" w:hAnsi="Wingdings" w:hint="default"/>
      </w:rPr>
    </w:lvl>
    <w:lvl w:ilvl="3" w:tplc="040C0001">
      <w:start w:val="1"/>
      <w:numFmt w:val="bullet"/>
      <w:lvlText w:val=""/>
      <w:lvlJc w:val="left"/>
      <w:pPr>
        <w:tabs>
          <w:tab w:pos="2880" w:val="num"/>
        </w:tabs>
        <w:ind w:hanging="360" w:left="2880"/>
      </w:pPr>
      <w:rPr>
        <w:rFonts w:ascii="Symbol" w:hAnsi="Symbol" w:hint="default"/>
      </w:rPr>
    </w:lvl>
    <w:lvl w:ilvl="4" w:tplc="040C0003">
      <w:start w:val="1"/>
      <w:numFmt w:val="bullet"/>
      <w:lvlText w:val="o"/>
      <w:lvlJc w:val="left"/>
      <w:pPr>
        <w:tabs>
          <w:tab w:pos="3600" w:val="num"/>
        </w:tabs>
        <w:ind w:hanging="360" w:left="3600"/>
      </w:pPr>
      <w:rPr>
        <w:rFonts w:ascii="Courier New" w:cs="Courier New" w:hAnsi="Courier New" w:hint="default"/>
      </w:rPr>
    </w:lvl>
    <w:lvl w:ilvl="5" w:tplc="040C0005">
      <w:start w:val="1"/>
      <w:numFmt w:val="bullet"/>
      <w:lvlText w:val=""/>
      <w:lvlJc w:val="left"/>
      <w:pPr>
        <w:tabs>
          <w:tab w:pos="4320" w:val="num"/>
        </w:tabs>
        <w:ind w:hanging="360" w:left="4320"/>
      </w:pPr>
      <w:rPr>
        <w:rFonts w:ascii="Wingdings" w:hAnsi="Wingdings" w:hint="default"/>
      </w:rPr>
    </w:lvl>
    <w:lvl w:ilvl="6" w:tplc="040C0001">
      <w:start w:val="1"/>
      <w:numFmt w:val="bullet"/>
      <w:lvlText w:val=""/>
      <w:lvlJc w:val="left"/>
      <w:pPr>
        <w:tabs>
          <w:tab w:pos="5040" w:val="num"/>
        </w:tabs>
        <w:ind w:hanging="360" w:left="5040"/>
      </w:pPr>
      <w:rPr>
        <w:rFonts w:ascii="Symbol" w:hAnsi="Symbol" w:hint="default"/>
      </w:rPr>
    </w:lvl>
    <w:lvl w:ilvl="7" w:tplc="040C0003">
      <w:start w:val="1"/>
      <w:numFmt w:val="bullet"/>
      <w:lvlText w:val="o"/>
      <w:lvlJc w:val="left"/>
      <w:pPr>
        <w:tabs>
          <w:tab w:pos="5760" w:val="num"/>
        </w:tabs>
        <w:ind w:hanging="360" w:left="5760"/>
      </w:pPr>
      <w:rPr>
        <w:rFonts w:ascii="Courier New" w:cs="Courier New" w:hAnsi="Courier New" w:hint="default"/>
      </w:rPr>
    </w:lvl>
    <w:lvl w:ilvl="8" w:tplc="040C0005">
      <w:start w:val="1"/>
      <w:numFmt w:val="bullet"/>
      <w:lvlText w:val=""/>
      <w:lvlJc w:val="left"/>
      <w:pPr>
        <w:tabs>
          <w:tab w:pos="6480" w:val="num"/>
        </w:tabs>
        <w:ind w:hanging="360" w:left="6480"/>
      </w:pPr>
      <w:rPr>
        <w:rFonts w:ascii="Wingdings" w:hAnsi="Wingdings" w:hint="default"/>
      </w:rPr>
    </w:lvl>
  </w:abstractNum>
  <w:abstractNum w15:restartNumberingAfterBreak="0" w:abstractNumId="2">
    <w:nsid w:val="69DD2319"/>
    <w:multiLevelType w:val="hybridMultilevel"/>
    <w:tmpl w:val="6ACCA026"/>
    <w:lvl w:ilvl="0" w:tplc="0EDED58E">
      <w:start w:val="4"/>
      <w:numFmt w:val="bullet"/>
      <w:lvlText w:val="-"/>
      <w:lvlJc w:val="left"/>
      <w:pPr>
        <w:ind w:hanging="360" w:left="720"/>
      </w:pPr>
      <w:rPr>
        <w:rFonts w:ascii="Arial" w:cs="Arial" w:eastAsia="Times New Roman" w:hAnsi="Aria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num w16cid:durableId="57289006" w:numId="1">
    <w:abstractNumId w:val="0"/>
  </w:num>
  <w:num w16cid:durableId="165052007" w:numId="2">
    <w:abstractNumId w:val="2"/>
  </w:num>
  <w:num w16cid:durableId="1685982099" w:numId="3">
    <w:abstractNumId w:val="1"/>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zoom w:percent="100"/>
  <w:proofState w:spelling="clean"/>
  <w:defaultTabStop w:val="708"/>
  <w:hyphenationZone w:val="425"/>
  <w:characterSpacingControl w:val="doNotCompress"/>
  <w:hdrShapeDefaults>
    <o:shapedefaults spidmax="6145"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7D4"/>
    <w:rsid w:val="00092C75"/>
    <w:rsid w:val="000A4A63"/>
    <w:rsid w:val="00121D37"/>
    <w:rsid w:val="00163A22"/>
    <w:rsid w:val="001E44A9"/>
    <w:rsid w:val="00220334"/>
    <w:rsid w:val="002C16F3"/>
    <w:rsid w:val="002E5CDB"/>
    <w:rsid w:val="002E6475"/>
    <w:rsid w:val="00396C30"/>
    <w:rsid w:val="00397A09"/>
    <w:rsid w:val="003E3834"/>
    <w:rsid w:val="003F238B"/>
    <w:rsid w:val="00416269"/>
    <w:rsid w:val="004B3CDE"/>
    <w:rsid w:val="004C7517"/>
    <w:rsid w:val="00514F3A"/>
    <w:rsid w:val="00592BFF"/>
    <w:rsid w:val="00613E84"/>
    <w:rsid w:val="00685DF9"/>
    <w:rsid w:val="006917DC"/>
    <w:rsid w:val="006A13EC"/>
    <w:rsid w:val="00711599"/>
    <w:rsid w:val="00721E57"/>
    <w:rsid w:val="00743986"/>
    <w:rsid w:val="0078186F"/>
    <w:rsid w:val="007A0C10"/>
    <w:rsid w:val="007D63BF"/>
    <w:rsid w:val="00814F95"/>
    <w:rsid w:val="008536F3"/>
    <w:rsid w:val="0086407F"/>
    <w:rsid w:val="00876EA5"/>
    <w:rsid w:val="00883C56"/>
    <w:rsid w:val="008F3F5D"/>
    <w:rsid w:val="00970F5F"/>
    <w:rsid w:val="009865E1"/>
    <w:rsid w:val="009A239E"/>
    <w:rsid w:val="009F5A3F"/>
    <w:rsid w:val="00A16CCD"/>
    <w:rsid w:val="00A227C0"/>
    <w:rsid w:val="00A3787B"/>
    <w:rsid w:val="00B90D1C"/>
    <w:rsid w:val="00BA5437"/>
    <w:rsid w:val="00BA7CC4"/>
    <w:rsid w:val="00C43AEC"/>
    <w:rsid w:val="00C60893"/>
    <w:rsid w:val="00D640D7"/>
    <w:rsid w:val="00DF49F5"/>
    <w:rsid w:val="00E67AEB"/>
    <w:rsid w:val="00E940E6"/>
    <w:rsid w:val="00EF1ABB"/>
    <w:rsid w:val="00EF587C"/>
    <w:rsid w:val="00F147D4"/>
    <w:rsid w:val="00F15374"/>
    <w:rsid w:val="00F22D9D"/>
    <w:rsid w:val="00F37047"/>
    <w:rsid w:val="00F46D6C"/>
    <w:rsid w:val="00F779EC"/>
    <w:rsid w:val="00FD0EE6"/>
    <w:rsid w:val="00FE4B3B"/>
  </w:rsids>
  <m:mathPr>
    <m:mathFont m:val="Cambria Math"/>
    <m:brkBin m:val="before"/>
    <m:brkBinSub m:val="--"/>
    <m:smallFrac m:val="0"/>
    <m:dispDef/>
    <m:lMargin m:val="0"/>
    <m:rMargin m:val="0"/>
    <m:defJc m:val="centerGroup"/>
    <m:wrapIndent m:val="1440"/>
    <m:intLim m:val="subSup"/>
    <m:naryLim m:val="undOvr"/>
  </m:mathPr>
  <w:themeFontLang w:val="fr-FR"/>
  <w:clrSchemeMapping w:accent1="accent1" w:accent2="accent2" w:accent3="accent3" w:accent4="accent4" w:accent5="accent5" w:accent6="accent6" w:bg1="light1" w:bg2="light2" w:followedHyperlink="followedHyperlink" w:hyperlink="hyperlink" w:t1="dark1" w:t2="dark2"/>
  <w:shapeDefaults>
    <o:shapedefaults spidmax="6145" v:ext="edit"/>
    <o:shapelayout v:ext="edit">
      <o:idmap data="1" v:ext="edit"/>
    </o:shapelayout>
  </w:shapeDefaults>
  <w:decimalSymbol w:val=","/>
  <w:listSeparator w:val=";"/>
  <w14:docId w14:val="5B3B6D9E"/>
  <w15:chartTrackingRefBased/>
  <w15:docId w15:val="{C70D5B14-5DDD-4D66-92CB-7F311FE3E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cstheme="minorBidi" w:eastAsiaTheme="minorHAnsi" w:hAnsiTheme="minorHAnsi"/>
        <w:kern w:val="2"/>
        <w:sz w:val="22"/>
        <w:szCs w:val="22"/>
        <w:lang w:bidi="ar-SA" w:eastAsia="en-US" w:val="fr-FR"/>
        <w14:ligatures w14:val="standardContextual"/>
      </w:rPr>
    </w:rPrDefault>
    <w:pPrDefault>
      <w:pPr>
        <w:spacing w:after="160" w:line="259" w:lineRule="auto"/>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F147D4"/>
    <w:rPr>
      <w:kern w:val="0"/>
      <w14:ligatures w14:val="none"/>
    </w:rPr>
  </w:style>
  <w:style w:styleId="Titre1" w:type="paragraph">
    <w:name w:val="heading 1"/>
    <w:basedOn w:val="Normal"/>
    <w:next w:val="Normal"/>
    <w:link w:val="Titre1Car"/>
    <w:uiPriority w:val="9"/>
    <w:qFormat/>
    <w:rsid w:val="00F147D4"/>
    <w:pPr>
      <w:keepNext/>
      <w:keepLines/>
      <w:spacing w:after="80" w:before="360"/>
      <w:outlineLvl w:val="0"/>
    </w:pPr>
    <w:rPr>
      <w:rFonts w:asciiTheme="majorHAnsi" w:cstheme="majorBidi" w:eastAsiaTheme="majorEastAsia" w:hAnsiTheme="majorHAnsi"/>
      <w:color w:themeColor="accent1" w:themeShade="BF" w:val="0F4761"/>
      <w:sz w:val="40"/>
      <w:szCs w:val="40"/>
    </w:rPr>
  </w:style>
  <w:style w:styleId="Titre2" w:type="paragraph">
    <w:name w:val="heading 2"/>
    <w:basedOn w:val="Normal"/>
    <w:next w:val="Normal"/>
    <w:link w:val="Titre2Car"/>
    <w:uiPriority w:val="9"/>
    <w:semiHidden/>
    <w:unhideWhenUsed/>
    <w:qFormat/>
    <w:rsid w:val="00F147D4"/>
    <w:pPr>
      <w:keepNext/>
      <w:keepLines/>
      <w:spacing w:after="80" w:before="160"/>
      <w:outlineLvl w:val="1"/>
    </w:pPr>
    <w:rPr>
      <w:rFonts w:asciiTheme="majorHAnsi" w:cstheme="majorBidi" w:eastAsiaTheme="majorEastAsia" w:hAnsiTheme="majorHAnsi"/>
      <w:color w:themeColor="accent1" w:themeShade="BF" w:val="0F4761"/>
      <w:sz w:val="32"/>
      <w:szCs w:val="32"/>
    </w:rPr>
  </w:style>
  <w:style w:styleId="Titre3" w:type="paragraph">
    <w:name w:val="heading 3"/>
    <w:basedOn w:val="Normal"/>
    <w:next w:val="Normal"/>
    <w:link w:val="Titre3Car"/>
    <w:uiPriority w:val="9"/>
    <w:semiHidden/>
    <w:unhideWhenUsed/>
    <w:qFormat/>
    <w:rsid w:val="00F147D4"/>
    <w:pPr>
      <w:keepNext/>
      <w:keepLines/>
      <w:spacing w:after="80" w:before="160"/>
      <w:outlineLvl w:val="2"/>
    </w:pPr>
    <w:rPr>
      <w:rFonts w:cstheme="majorBidi" w:eastAsiaTheme="majorEastAsia"/>
      <w:color w:themeColor="accent1" w:themeShade="BF" w:val="0F4761"/>
      <w:sz w:val="28"/>
      <w:szCs w:val="28"/>
    </w:rPr>
  </w:style>
  <w:style w:styleId="Titre4" w:type="paragraph">
    <w:name w:val="heading 4"/>
    <w:basedOn w:val="Normal"/>
    <w:next w:val="Normal"/>
    <w:link w:val="Titre4Car"/>
    <w:uiPriority w:val="9"/>
    <w:semiHidden/>
    <w:unhideWhenUsed/>
    <w:qFormat/>
    <w:rsid w:val="00F147D4"/>
    <w:pPr>
      <w:keepNext/>
      <w:keepLines/>
      <w:spacing w:after="40" w:before="80"/>
      <w:outlineLvl w:val="3"/>
    </w:pPr>
    <w:rPr>
      <w:rFonts w:cstheme="majorBidi" w:eastAsiaTheme="majorEastAsia"/>
      <w:i/>
      <w:iCs/>
      <w:color w:themeColor="accent1" w:themeShade="BF" w:val="0F4761"/>
    </w:rPr>
  </w:style>
  <w:style w:styleId="Titre5" w:type="paragraph">
    <w:name w:val="heading 5"/>
    <w:basedOn w:val="Normal"/>
    <w:next w:val="Normal"/>
    <w:link w:val="Titre5Car"/>
    <w:uiPriority w:val="9"/>
    <w:semiHidden/>
    <w:unhideWhenUsed/>
    <w:qFormat/>
    <w:rsid w:val="00F147D4"/>
    <w:pPr>
      <w:keepNext/>
      <w:keepLines/>
      <w:spacing w:after="40" w:before="80"/>
      <w:outlineLvl w:val="4"/>
    </w:pPr>
    <w:rPr>
      <w:rFonts w:cstheme="majorBidi" w:eastAsiaTheme="majorEastAsia"/>
      <w:color w:themeColor="accent1" w:themeShade="BF" w:val="0F4761"/>
    </w:rPr>
  </w:style>
  <w:style w:styleId="Titre6" w:type="paragraph">
    <w:name w:val="heading 6"/>
    <w:basedOn w:val="Normal"/>
    <w:next w:val="Normal"/>
    <w:link w:val="Titre6Car"/>
    <w:uiPriority w:val="9"/>
    <w:semiHidden/>
    <w:unhideWhenUsed/>
    <w:qFormat/>
    <w:rsid w:val="00F147D4"/>
    <w:pPr>
      <w:keepNext/>
      <w:keepLines/>
      <w:spacing w:after="0" w:before="40"/>
      <w:outlineLvl w:val="5"/>
    </w:pPr>
    <w:rPr>
      <w:rFonts w:cstheme="majorBidi" w:eastAsiaTheme="majorEastAsia"/>
      <w:i/>
      <w:iCs/>
      <w:color w:themeColor="text1" w:themeTint="A6" w:val="595959"/>
    </w:rPr>
  </w:style>
  <w:style w:styleId="Titre7" w:type="paragraph">
    <w:name w:val="heading 7"/>
    <w:basedOn w:val="Normal"/>
    <w:next w:val="Normal"/>
    <w:link w:val="Titre7Car"/>
    <w:uiPriority w:val="9"/>
    <w:semiHidden/>
    <w:unhideWhenUsed/>
    <w:qFormat/>
    <w:rsid w:val="00F147D4"/>
    <w:pPr>
      <w:keepNext/>
      <w:keepLines/>
      <w:spacing w:after="0" w:before="40"/>
      <w:outlineLvl w:val="6"/>
    </w:pPr>
    <w:rPr>
      <w:rFonts w:cstheme="majorBidi" w:eastAsiaTheme="majorEastAsia"/>
      <w:color w:themeColor="text1" w:themeTint="A6" w:val="595959"/>
    </w:rPr>
  </w:style>
  <w:style w:styleId="Titre8" w:type="paragraph">
    <w:name w:val="heading 8"/>
    <w:basedOn w:val="Normal"/>
    <w:next w:val="Normal"/>
    <w:link w:val="Titre8Car"/>
    <w:uiPriority w:val="9"/>
    <w:semiHidden/>
    <w:unhideWhenUsed/>
    <w:qFormat/>
    <w:rsid w:val="00F147D4"/>
    <w:pPr>
      <w:keepNext/>
      <w:keepLines/>
      <w:spacing w:after="0"/>
      <w:outlineLvl w:val="7"/>
    </w:pPr>
    <w:rPr>
      <w:rFonts w:cstheme="majorBidi" w:eastAsiaTheme="majorEastAsia"/>
      <w:i/>
      <w:iCs/>
      <w:color w:themeColor="text1" w:themeTint="D8" w:val="272727"/>
    </w:rPr>
  </w:style>
  <w:style w:styleId="Titre9" w:type="paragraph">
    <w:name w:val="heading 9"/>
    <w:basedOn w:val="Normal"/>
    <w:next w:val="Normal"/>
    <w:link w:val="Titre9Car"/>
    <w:uiPriority w:val="9"/>
    <w:semiHidden/>
    <w:unhideWhenUsed/>
    <w:qFormat/>
    <w:rsid w:val="00F147D4"/>
    <w:pPr>
      <w:keepNext/>
      <w:keepLines/>
      <w:spacing w:after="0"/>
      <w:outlineLvl w:val="8"/>
    </w:pPr>
    <w:rPr>
      <w:rFonts w:cstheme="majorBidi" w:eastAsiaTheme="majorEastAsia"/>
      <w:color w:themeColor="text1" w:themeTint="D8" w:val="272727"/>
    </w:rPr>
  </w:style>
  <w:style w:default="1" w:styleId="Policepardfaut" w:type="character">
    <w:name w:val="Default Paragraph Font"/>
    <w:uiPriority w:val="1"/>
    <w:semiHidden/>
    <w:unhideWhenUsed/>
  </w:style>
  <w:style w:default="1" w:styleId="TableauNormal" w:type="table">
    <w:name w:val="Normal Table"/>
    <w:uiPriority w:val="99"/>
    <w:semiHidden/>
    <w:unhideWhenUsed/>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customStyle="1" w:styleId="Titre1Car" w:type="character">
    <w:name w:val="Titre 1 Car"/>
    <w:basedOn w:val="Policepardfaut"/>
    <w:link w:val="Titre1"/>
    <w:uiPriority w:val="9"/>
    <w:rsid w:val="00F147D4"/>
    <w:rPr>
      <w:rFonts w:asciiTheme="majorHAnsi" w:cstheme="majorBidi" w:eastAsiaTheme="majorEastAsia" w:hAnsiTheme="majorHAnsi"/>
      <w:color w:themeColor="accent1" w:themeShade="BF" w:val="0F4761"/>
      <w:sz w:val="40"/>
      <w:szCs w:val="40"/>
    </w:rPr>
  </w:style>
  <w:style w:customStyle="1" w:styleId="Titre2Car" w:type="character">
    <w:name w:val="Titre 2 Car"/>
    <w:basedOn w:val="Policepardfaut"/>
    <w:link w:val="Titre2"/>
    <w:uiPriority w:val="9"/>
    <w:semiHidden/>
    <w:rsid w:val="00F147D4"/>
    <w:rPr>
      <w:rFonts w:asciiTheme="majorHAnsi" w:cstheme="majorBidi" w:eastAsiaTheme="majorEastAsia" w:hAnsiTheme="majorHAnsi"/>
      <w:color w:themeColor="accent1" w:themeShade="BF" w:val="0F4761"/>
      <w:sz w:val="32"/>
      <w:szCs w:val="32"/>
    </w:rPr>
  </w:style>
  <w:style w:customStyle="1" w:styleId="Titre3Car" w:type="character">
    <w:name w:val="Titre 3 Car"/>
    <w:basedOn w:val="Policepardfaut"/>
    <w:link w:val="Titre3"/>
    <w:uiPriority w:val="9"/>
    <w:semiHidden/>
    <w:rsid w:val="00F147D4"/>
    <w:rPr>
      <w:rFonts w:cstheme="majorBidi" w:eastAsiaTheme="majorEastAsia"/>
      <w:color w:themeColor="accent1" w:themeShade="BF" w:val="0F4761"/>
      <w:sz w:val="28"/>
      <w:szCs w:val="28"/>
    </w:rPr>
  </w:style>
  <w:style w:customStyle="1" w:styleId="Titre4Car" w:type="character">
    <w:name w:val="Titre 4 Car"/>
    <w:basedOn w:val="Policepardfaut"/>
    <w:link w:val="Titre4"/>
    <w:uiPriority w:val="9"/>
    <w:semiHidden/>
    <w:rsid w:val="00F147D4"/>
    <w:rPr>
      <w:rFonts w:cstheme="majorBidi" w:eastAsiaTheme="majorEastAsia"/>
      <w:i/>
      <w:iCs/>
      <w:color w:themeColor="accent1" w:themeShade="BF" w:val="0F4761"/>
    </w:rPr>
  </w:style>
  <w:style w:customStyle="1" w:styleId="Titre5Car" w:type="character">
    <w:name w:val="Titre 5 Car"/>
    <w:basedOn w:val="Policepardfaut"/>
    <w:link w:val="Titre5"/>
    <w:uiPriority w:val="9"/>
    <w:semiHidden/>
    <w:rsid w:val="00F147D4"/>
    <w:rPr>
      <w:rFonts w:cstheme="majorBidi" w:eastAsiaTheme="majorEastAsia"/>
      <w:color w:themeColor="accent1" w:themeShade="BF" w:val="0F4761"/>
    </w:rPr>
  </w:style>
  <w:style w:customStyle="1" w:styleId="Titre6Car" w:type="character">
    <w:name w:val="Titre 6 Car"/>
    <w:basedOn w:val="Policepardfaut"/>
    <w:link w:val="Titre6"/>
    <w:uiPriority w:val="9"/>
    <w:semiHidden/>
    <w:rsid w:val="00F147D4"/>
    <w:rPr>
      <w:rFonts w:cstheme="majorBidi" w:eastAsiaTheme="majorEastAsia"/>
      <w:i/>
      <w:iCs/>
      <w:color w:themeColor="text1" w:themeTint="A6" w:val="595959"/>
    </w:rPr>
  </w:style>
  <w:style w:customStyle="1" w:styleId="Titre7Car" w:type="character">
    <w:name w:val="Titre 7 Car"/>
    <w:basedOn w:val="Policepardfaut"/>
    <w:link w:val="Titre7"/>
    <w:uiPriority w:val="9"/>
    <w:semiHidden/>
    <w:rsid w:val="00F147D4"/>
    <w:rPr>
      <w:rFonts w:cstheme="majorBidi" w:eastAsiaTheme="majorEastAsia"/>
      <w:color w:themeColor="text1" w:themeTint="A6" w:val="595959"/>
    </w:rPr>
  </w:style>
  <w:style w:customStyle="1" w:styleId="Titre8Car" w:type="character">
    <w:name w:val="Titre 8 Car"/>
    <w:basedOn w:val="Policepardfaut"/>
    <w:link w:val="Titre8"/>
    <w:uiPriority w:val="9"/>
    <w:semiHidden/>
    <w:rsid w:val="00F147D4"/>
    <w:rPr>
      <w:rFonts w:cstheme="majorBidi" w:eastAsiaTheme="majorEastAsia"/>
      <w:i/>
      <w:iCs/>
      <w:color w:themeColor="text1" w:themeTint="D8" w:val="272727"/>
    </w:rPr>
  </w:style>
  <w:style w:customStyle="1" w:styleId="Titre9Car" w:type="character">
    <w:name w:val="Titre 9 Car"/>
    <w:basedOn w:val="Policepardfaut"/>
    <w:link w:val="Titre9"/>
    <w:uiPriority w:val="9"/>
    <w:semiHidden/>
    <w:rsid w:val="00F147D4"/>
    <w:rPr>
      <w:rFonts w:cstheme="majorBidi" w:eastAsiaTheme="majorEastAsia"/>
      <w:color w:themeColor="text1" w:themeTint="D8" w:val="272727"/>
    </w:rPr>
  </w:style>
  <w:style w:styleId="Titre" w:type="paragraph">
    <w:name w:val="Title"/>
    <w:basedOn w:val="Normal"/>
    <w:next w:val="Normal"/>
    <w:link w:val="TitreCar"/>
    <w:uiPriority w:val="10"/>
    <w:qFormat/>
    <w:rsid w:val="00F147D4"/>
    <w:pPr>
      <w:spacing w:after="80" w:line="240" w:lineRule="auto"/>
      <w:contextualSpacing/>
    </w:pPr>
    <w:rPr>
      <w:rFonts w:asciiTheme="majorHAnsi" w:cstheme="majorBidi" w:eastAsiaTheme="majorEastAsia" w:hAnsiTheme="majorHAnsi"/>
      <w:spacing w:val="-10"/>
      <w:kern w:val="28"/>
      <w:sz w:val="56"/>
      <w:szCs w:val="56"/>
    </w:rPr>
  </w:style>
  <w:style w:customStyle="1" w:styleId="TitreCar" w:type="character">
    <w:name w:val="Titre Car"/>
    <w:basedOn w:val="Policepardfaut"/>
    <w:link w:val="Titre"/>
    <w:uiPriority w:val="10"/>
    <w:rsid w:val="00F147D4"/>
    <w:rPr>
      <w:rFonts w:asciiTheme="majorHAnsi" w:cstheme="majorBidi" w:eastAsiaTheme="majorEastAsia" w:hAnsiTheme="majorHAnsi"/>
      <w:spacing w:val="-10"/>
      <w:kern w:val="28"/>
      <w:sz w:val="56"/>
      <w:szCs w:val="56"/>
    </w:rPr>
  </w:style>
  <w:style w:styleId="Sous-titre" w:type="paragraph">
    <w:name w:val="Subtitle"/>
    <w:basedOn w:val="Normal"/>
    <w:next w:val="Normal"/>
    <w:link w:val="Sous-titreCar"/>
    <w:uiPriority w:val="11"/>
    <w:qFormat/>
    <w:rsid w:val="00F147D4"/>
    <w:pPr>
      <w:numPr>
        <w:ilvl w:val="1"/>
      </w:numPr>
    </w:pPr>
    <w:rPr>
      <w:rFonts w:cstheme="majorBidi" w:eastAsiaTheme="majorEastAsia"/>
      <w:color w:themeColor="text1" w:themeTint="A6" w:val="595959"/>
      <w:spacing w:val="15"/>
      <w:sz w:val="28"/>
      <w:szCs w:val="28"/>
    </w:rPr>
  </w:style>
  <w:style w:customStyle="1" w:styleId="Sous-titreCar" w:type="character">
    <w:name w:val="Sous-titre Car"/>
    <w:basedOn w:val="Policepardfaut"/>
    <w:link w:val="Sous-titre"/>
    <w:uiPriority w:val="11"/>
    <w:rsid w:val="00F147D4"/>
    <w:rPr>
      <w:rFonts w:cstheme="majorBidi" w:eastAsiaTheme="majorEastAsia"/>
      <w:color w:themeColor="text1" w:themeTint="A6" w:val="595959"/>
      <w:spacing w:val="15"/>
      <w:sz w:val="28"/>
      <w:szCs w:val="28"/>
    </w:rPr>
  </w:style>
  <w:style w:styleId="Citation" w:type="paragraph">
    <w:name w:val="Quote"/>
    <w:basedOn w:val="Normal"/>
    <w:next w:val="Normal"/>
    <w:link w:val="CitationCar"/>
    <w:uiPriority w:val="29"/>
    <w:qFormat/>
    <w:rsid w:val="00F147D4"/>
    <w:pPr>
      <w:spacing w:before="160"/>
      <w:jc w:val="center"/>
    </w:pPr>
    <w:rPr>
      <w:i/>
      <w:iCs/>
      <w:color w:themeColor="text1" w:themeTint="BF" w:val="404040"/>
    </w:rPr>
  </w:style>
  <w:style w:customStyle="1" w:styleId="CitationCar" w:type="character">
    <w:name w:val="Citation Car"/>
    <w:basedOn w:val="Policepardfaut"/>
    <w:link w:val="Citation"/>
    <w:uiPriority w:val="29"/>
    <w:rsid w:val="00F147D4"/>
    <w:rPr>
      <w:i/>
      <w:iCs/>
      <w:color w:themeColor="text1" w:themeTint="BF" w:val="404040"/>
    </w:rPr>
  </w:style>
  <w:style w:styleId="Paragraphedeliste" w:type="paragraph">
    <w:name w:val="List Paragraph"/>
    <w:basedOn w:val="Normal"/>
    <w:uiPriority w:val="34"/>
    <w:qFormat/>
    <w:rsid w:val="00F147D4"/>
    <w:pPr>
      <w:ind w:left="720"/>
      <w:contextualSpacing/>
    </w:pPr>
  </w:style>
  <w:style w:styleId="Accentuationintense" w:type="character">
    <w:name w:val="Intense Emphasis"/>
    <w:basedOn w:val="Policepardfaut"/>
    <w:uiPriority w:val="21"/>
    <w:qFormat/>
    <w:rsid w:val="00F147D4"/>
    <w:rPr>
      <w:i/>
      <w:iCs/>
      <w:color w:themeColor="accent1" w:themeShade="BF" w:val="0F4761"/>
    </w:rPr>
  </w:style>
  <w:style w:styleId="Citationintense" w:type="paragraph">
    <w:name w:val="Intense Quote"/>
    <w:basedOn w:val="Normal"/>
    <w:next w:val="Normal"/>
    <w:link w:val="CitationintenseCar"/>
    <w:uiPriority w:val="30"/>
    <w:qFormat/>
    <w:rsid w:val="00F147D4"/>
    <w:pPr>
      <w:pBdr>
        <w:top w:color="0F4761" w:space="10" w:sz="4" w:themeColor="accent1" w:themeShade="BF" w:val="single"/>
        <w:bottom w:color="0F4761" w:space="10" w:sz="4" w:themeColor="accent1" w:themeShade="BF" w:val="single"/>
      </w:pBdr>
      <w:spacing w:after="360" w:before="360"/>
      <w:ind w:left="864" w:right="864"/>
      <w:jc w:val="center"/>
    </w:pPr>
    <w:rPr>
      <w:i/>
      <w:iCs/>
      <w:color w:themeColor="accent1" w:themeShade="BF" w:val="0F4761"/>
    </w:rPr>
  </w:style>
  <w:style w:customStyle="1" w:styleId="CitationintenseCar" w:type="character">
    <w:name w:val="Citation intense Car"/>
    <w:basedOn w:val="Policepardfaut"/>
    <w:link w:val="Citationintense"/>
    <w:uiPriority w:val="30"/>
    <w:rsid w:val="00F147D4"/>
    <w:rPr>
      <w:i/>
      <w:iCs/>
      <w:color w:themeColor="accent1" w:themeShade="BF" w:val="0F4761"/>
    </w:rPr>
  </w:style>
  <w:style w:styleId="Rfrenceintense" w:type="character">
    <w:name w:val="Intense Reference"/>
    <w:basedOn w:val="Policepardfaut"/>
    <w:uiPriority w:val="32"/>
    <w:qFormat/>
    <w:rsid w:val="00F147D4"/>
    <w:rPr>
      <w:b/>
      <w:bCs/>
      <w:smallCaps/>
      <w:color w:themeColor="accent1" w:themeShade="BF" w:val="0F4761"/>
      <w:spacing w:val="5"/>
    </w:rPr>
  </w:style>
  <w:style w:styleId="Pieddepage" w:type="paragraph">
    <w:name w:val="footer"/>
    <w:basedOn w:val="Normal"/>
    <w:link w:val="PieddepageCar"/>
    <w:uiPriority w:val="99"/>
    <w:unhideWhenUsed/>
    <w:rsid w:val="00F147D4"/>
    <w:pPr>
      <w:tabs>
        <w:tab w:pos="4536" w:val="center"/>
        <w:tab w:pos="9072" w:val="right"/>
      </w:tabs>
      <w:spacing w:after="0" w:line="240" w:lineRule="auto"/>
    </w:pPr>
  </w:style>
  <w:style w:customStyle="1" w:styleId="PieddepageCar" w:type="character">
    <w:name w:val="Pied de page Car"/>
    <w:basedOn w:val="Policepardfaut"/>
    <w:link w:val="Pieddepage"/>
    <w:uiPriority w:val="99"/>
    <w:rsid w:val="00F147D4"/>
    <w:rPr>
      <w:kern w:val="0"/>
      <w14:ligatures w14:val="none"/>
    </w:rPr>
  </w:style>
  <w:style w:styleId="Marquedecommentaire" w:type="character">
    <w:name w:val="annotation reference"/>
    <w:basedOn w:val="Policepardfaut"/>
    <w:uiPriority w:val="99"/>
    <w:semiHidden/>
    <w:unhideWhenUsed/>
    <w:rsid w:val="00F147D4"/>
    <w:rPr>
      <w:sz w:val="16"/>
      <w:szCs w:val="16"/>
    </w:rPr>
  </w:style>
  <w:style w:styleId="Commentaire" w:type="paragraph">
    <w:name w:val="annotation text"/>
    <w:basedOn w:val="Normal"/>
    <w:link w:val="CommentaireCar"/>
    <w:uiPriority w:val="99"/>
    <w:unhideWhenUsed/>
    <w:rsid w:val="00F147D4"/>
    <w:pPr>
      <w:spacing w:line="240" w:lineRule="auto"/>
    </w:pPr>
    <w:rPr>
      <w:sz w:val="20"/>
      <w:szCs w:val="20"/>
    </w:rPr>
  </w:style>
  <w:style w:customStyle="1" w:styleId="CommentaireCar" w:type="character">
    <w:name w:val="Commentaire Car"/>
    <w:basedOn w:val="Policepardfaut"/>
    <w:link w:val="Commentaire"/>
    <w:uiPriority w:val="99"/>
    <w:rsid w:val="00F147D4"/>
    <w:rPr>
      <w:kern w:val="0"/>
      <w:sz w:val="20"/>
      <w:szCs w:val="20"/>
      <w14:ligatures w14:val="none"/>
    </w:rPr>
  </w:style>
  <w:style w:styleId="Notedebasdepage" w:type="paragraph">
    <w:name w:val="footnote text"/>
    <w:basedOn w:val="Normal"/>
    <w:link w:val="NotedebasdepageCar"/>
    <w:uiPriority w:val="99"/>
    <w:semiHidden/>
    <w:unhideWhenUsed/>
    <w:rsid w:val="00F147D4"/>
    <w:pPr>
      <w:spacing w:after="0" w:line="240" w:lineRule="auto"/>
    </w:pPr>
    <w:rPr>
      <w:sz w:val="20"/>
      <w:szCs w:val="20"/>
    </w:rPr>
  </w:style>
  <w:style w:customStyle="1" w:styleId="NotedebasdepageCar" w:type="character">
    <w:name w:val="Note de bas de page Car"/>
    <w:basedOn w:val="Policepardfaut"/>
    <w:link w:val="Notedebasdepage"/>
    <w:uiPriority w:val="99"/>
    <w:semiHidden/>
    <w:rsid w:val="00F147D4"/>
    <w:rPr>
      <w:kern w:val="0"/>
      <w:sz w:val="20"/>
      <w:szCs w:val="20"/>
      <w14:ligatures w14:val="none"/>
    </w:rPr>
  </w:style>
  <w:style w:styleId="Appelnotedebasdep" w:type="character">
    <w:name w:val="footnote reference"/>
    <w:basedOn w:val="Policepardfaut"/>
    <w:uiPriority w:val="99"/>
    <w:semiHidden/>
    <w:unhideWhenUsed/>
    <w:rsid w:val="00F147D4"/>
    <w:rPr>
      <w:vertAlign w:val="superscript"/>
    </w:rPr>
  </w:style>
  <w:style w:styleId="En-tte" w:type="paragraph">
    <w:name w:val="header"/>
    <w:basedOn w:val="Normal"/>
    <w:link w:val="En-tteCar"/>
    <w:uiPriority w:val="99"/>
    <w:unhideWhenUsed/>
    <w:rsid w:val="00F147D4"/>
    <w:pPr>
      <w:tabs>
        <w:tab w:pos="4536" w:val="center"/>
        <w:tab w:pos="9072" w:val="right"/>
      </w:tabs>
      <w:spacing w:after="0" w:line="240" w:lineRule="auto"/>
    </w:pPr>
  </w:style>
  <w:style w:customStyle="1" w:styleId="En-tteCar" w:type="character">
    <w:name w:val="En-tête Car"/>
    <w:basedOn w:val="Policepardfaut"/>
    <w:link w:val="En-tte"/>
    <w:uiPriority w:val="99"/>
    <w:rsid w:val="00F147D4"/>
    <w:rPr>
      <w:kern w:val="0"/>
      <w14:ligatures w14:val="none"/>
    </w:rPr>
  </w:style>
  <w:style w:styleId="Objetducommentaire" w:type="paragraph">
    <w:name w:val="annotation subject"/>
    <w:basedOn w:val="Commentaire"/>
    <w:next w:val="Commentaire"/>
    <w:link w:val="ObjetducommentaireCar"/>
    <w:uiPriority w:val="99"/>
    <w:semiHidden/>
    <w:unhideWhenUsed/>
    <w:rsid w:val="008F3F5D"/>
    <w:rPr>
      <w:b/>
      <w:bCs/>
    </w:rPr>
  </w:style>
  <w:style w:customStyle="1" w:styleId="ObjetducommentaireCar" w:type="character">
    <w:name w:val="Objet du commentaire Car"/>
    <w:basedOn w:val="CommentaireCar"/>
    <w:link w:val="Objetducommentaire"/>
    <w:uiPriority w:val="99"/>
    <w:semiHidden/>
    <w:rsid w:val="008F3F5D"/>
    <w:rPr>
      <w:b/>
      <w:bCs/>
      <w:kern w:val="0"/>
      <w:sz w:val="20"/>
      <w:szCs w:val="20"/>
      <w14:ligatures w14:val="none"/>
    </w:rPr>
  </w:style>
  <w:style w:styleId="Corpsdetexte" w:type="paragraph">
    <w:name w:val="Body Text"/>
    <w:basedOn w:val="Normal"/>
    <w:link w:val="CorpsdetexteCar"/>
    <w:unhideWhenUsed/>
    <w:rsid w:val="00C60893"/>
    <w:pPr>
      <w:spacing w:after="0" w:line="240" w:lineRule="auto"/>
      <w:jc w:val="both"/>
    </w:pPr>
    <w:rPr>
      <w:rFonts w:ascii="Times New Roman" w:cs="Times New Roman" w:eastAsia="Times New Roman" w:hAnsi="Times New Roman"/>
      <w:lang w:eastAsia="fr-FR"/>
    </w:rPr>
  </w:style>
  <w:style w:customStyle="1" w:styleId="CorpsdetexteCar" w:type="character">
    <w:name w:val="Corps de texte Car"/>
    <w:basedOn w:val="Policepardfaut"/>
    <w:link w:val="Corpsdetexte"/>
    <w:rsid w:val="00C60893"/>
    <w:rPr>
      <w:rFonts w:ascii="Times New Roman" w:cs="Times New Roman" w:eastAsia="Times New Roman" w:hAnsi="Times New Roman"/>
      <w:kern w:val="0"/>
      <w:lang w:eastAsia="fr-FR"/>
      <w14:ligatures w14:val="none"/>
    </w:rPr>
  </w:style>
  <w:style w:styleId="Textedebulles" w:type="paragraph">
    <w:name w:val="Balloon Text"/>
    <w:basedOn w:val="Normal"/>
    <w:link w:val="TextedebullesCar"/>
    <w:uiPriority w:val="99"/>
    <w:semiHidden/>
    <w:unhideWhenUsed/>
    <w:rsid w:val="006917DC"/>
    <w:pPr>
      <w:spacing w:after="0" w:line="240" w:lineRule="auto"/>
    </w:pPr>
    <w:rPr>
      <w:rFonts w:ascii="Segoe UI" w:cs="Segoe UI" w:hAnsi="Segoe UI"/>
      <w:sz w:val="18"/>
      <w:szCs w:val="18"/>
    </w:rPr>
  </w:style>
  <w:style w:customStyle="1" w:styleId="TextedebullesCar" w:type="character">
    <w:name w:val="Texte de bulles Car"/>
    <w:basedOn w:val="Policepardfaut"/>
    <w:link w:val="Textedebulles"/>
    <w:uiPriority w:val="99"/>
    <w:semiHidden/>
    <w:rsid w:val="006917DC"/>
    <w:rPr>
      <w:rFonts w:ascii="Segoe UI" w:cs="Segoe UI" w:hAnsi="Segoe UI"/>
      <w:kern w:val="0"/>
      <w:sz w:val="18"/>
      <w:szCs w:val="18"/>
      <w14:ligatures w14:val="none"/>
    </w:rPr>
  </w:style>
  <w:style w:styleId="Rvision" w:type="paragraph">
    <w:name w:val="Revision"/>
    <w:hidden/>
    <w:uiPriority w:val="99"/>
    <w:semiHidden/>
    <w:rsid w:val="004B3CDE"/>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301449">
      <w:bodyDiv w:val="1"/>
      <w:marLeft w:val="0"/>
      <w:marRight w:val="0"/>
      <w:marTop w:val="0"/>
      <w:marBottom w:val="0"/>
      <w:divBdr>
        <w:top w:val="none" w:sz="0" w:space="0" w:color="auto"/>
        <w:left w:val="none" w:sz="0" w:space="0" w:color="auto"/>
        <w:bottom w:val="none" w:sz="0" w:space="0" w:color="auto"/>
        <w:right w:val="none" w:sz="0" w:space="0" w:color="auto"/>
      </w:divBdr>
    </w:div>
    <w:div w:id="834414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1.xml" Type="http://schemas.openxmlformats.org/officeDocument/2006/relationships/footer"/><Relationship Id="rId11" Target="footer2.xml" Type="http://schemas.openxmlformats.org/officeDocument/2006/relationships/footer"/><Relationship Id="rId12" Target="header3.xml" Type="http://schemas.openxmlformats.org/officeDocument/2006/relationships/header"/><Relationship Id="rId13" Target="footer3.xml" Type="http://schemas.openxmlformats.org/officeDocument/2006/relationships/footer"/><Relationship Id="rId14" Target="fontTable.xml" Type="http://schemas.openxmlformats.org/officeDocument/2006/relationships/fontTable"/><Relationship Id="rId15" Target="theme/theme1.xml" Type="http://schemas.openxmlformats.org/officeDocument/2006/relationships/theme"/><Relationship Id="rId2" Target="numbering.xml" Type="http://schemas.openxmlformats.org/officeDocument/2006/relationships/numbering"/><Relationship Id="rId3" Target="styles.xml" Type="http://schemas.openxmlformats.org/officeDocument/2006/relationships/styles"/><Relationship Id="rId4" Target="settings.xml" Type="http://schemas.openxmlformats.org/officeDocument/2006/relationships/settings"/><Relationship Id="rId5" Target="webSettings.xml" Type="http://schemas.openxmlformats.org/officeDocument/2006/relationships/webSettings"/><Relationship Id="rId6" Target="footnotes.xml" Type="http://schemas.openxmlformats.org/officeDocument/2006/relationships/footnotes"/><Relationship Id="rId7" Target="endnotes.xml" Type="http://schemas.openxmlformats.org/officeDocument/2006/relationships/endnotes"/><Relationship Id="rId8" Target="header1.xml" Type="http://schemas.openxmlformats.org/officeDocument/2006/relationships/header"/><Relationship Id="rId9" Target="header2.xml" Type="http://schemas.openxmlformats.org/officeDocument/2006/relationships/header"/></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98118F-1C71-4389-BF7E-D834F4CB6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3</Pages>
  <Words>1007</Words>
  <Characters>5541</Characters>
  <Application>Microsoft Office Word</Application>
  <DocSecurity>0</DocSecurity>
  <Lines>46</Lines>
  <Paragraphs>13</Paragraphs>
  <ScaleCrop>false</ScaleCrop>
  <HeadingPairs>
    <vt:vector baseType="variant" size="2">
      <vt:variant>
        <vt:lpstr>Titre</vt:lpstr>
      </vt:variant>
      <vt:variant>
        <vt:i4>1</vt:i4>
      </vt:variant>
    </vt:vector>
  </HeadingPairs>
  <TitlesOfParts>
    <vt:vector baseType="lpstr" size="1">
      <vt:lpstr/>
    </vt:vector>
  </TitlesOfParts>
  <Company>Eiffage</Company>
  <LinksUpToDate>false</LinksUpToDate>
  <CharactersWithSpaces>6535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2024-06-03T16:06:00Z</dcterms:created>
  <cp:lastPrinted>2024-07-02T06:44:00Z</cp:lastPrinted>
  <dcterms:modified xsi:type="dcterms:W3CDTF">2024-07-08T14:50:00Z</dcterms:modified>
  <cp:revision>24</cp:revision>
</cp:coreProperties>
</file>