
<file path=[Content_Types].xml><?xml version="1.0" encoding="utf-8"?>
<Types xmlns="http://schemas.openxmlformats.org/package/2006/content-types">
  <Default ContentType="image/x-emf" Extension="emf"/>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w:body>
    <w:p w:rsidP="003634CB" w:rsidR="003634CB" w:rsidRDefault="003634CB" w:rsidRPr="00C31127">
      <w:pPr>
        <w:jc w:val="both"/>
        <w:rPr>
          <w:rFonts w:ascii="Arial" w:cs="Arial" w:hAnsi="Arial"/>
          <w:sz w:val="24"/>
          <w:szCs w:val="24"/>
        </w:rPr>
      </w:pPr>
    </w:p>
    <w:p w:rsidP="003634CB" w:rsidR="005218B6" w:rsidRDefault="005218B6" w:rsidRPr="00C31127">
      <w:pPr>
        <w:jc w:val="both"/>
        <w:rPr>
          <w:rFonts w:ascii="Arial" w:cs="Arial" w:hAnsi="Arial"/>
          <w:sz w:val="24"/>
          <w:szCs w:val="24"/>
        </w:rPr>
      </w:pPr>
    </w:p>
    <w:p w:rsidP="005218B6" w:rsidR="005218B6" w:rsidRDefault="00A407D2" w:rsidRPr="00C31127">
      <w:pPr>
        <w:contextualSpacing/>
        <w:rPr>
          <w:rFonts w:ascii="Arial" w:cs="Arial" w:hAnsi="Arial"/>
          <w:color w:val="7F7F7F"/>
          <w:sz w:val="24"/>
          <w:szCs w:val="24"/>
        </w:rPr>
      </w:pPr>
      <w:r>
        <w:rPr>
          <w:rFonts w:ascii="Arial" w:cs="Arial" w:hAnsi="Arial"/>
          <w:noProof/>
          <w:sz w:val="24"/>
          <w:szCs w:val="24"/>
        </w:rPr>
        <w:drawing>
          <wp:inline distB="0" distL="0" distR="0" distT="0">
            <wp:extent cx="1638300" cy="685800"/>
            <wp:effectExtent b="0" l="19050" r="0" t="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rrowheads="1" noChangeAspect="1"/>
                    </pic:cNvPicPr>
                  </pic:nvPicPr>
                  <pic:blipFill>
                    <a:blip r:embed="rId8"/>
                    <a:srcRect/>
                    <a:stretch>
                      <a:fillRect/>
                    </a:stretch>
                  </pic:blipFill>
                  <pic:spPr bwMode="auto">
                    <a:xfrm>
                      <a:off x="0" y="0"/>
                      <a:ext cx="1638300" cy="685800"/>
                    </a:xfrm>
                    <a:prstGeom prst="rect">
                      <a:avLst/>
                    </a:prstGeom>
                    <a:noFill/>
                    <a:ln w="9525">
                      <a:noFill/>
                      <a:miter lim="800000"/>
                      <a:headEnd/>
                      <a:tailEnd/>
                    </a:ln>
                  </pic:spPr>
                </pic:pic>
              </a:graphicData>
            </a:graphic>
          </wp:inline>
        </w:drawing>
      </w:r>
    </w:p>
    <w:p w:rsidP="005218B6" w:rsidR="005218B6" w:rsidRDefault="00A407D2" w:rsidRPr="00C31127">
      <w:pPr>
        <w:contextualSpacing/>
        <w:rPr>
          <w:rFonts w:ascii="Arial" w:cs="Arial" w:hAnsi="Arial"/>
          <w:color w:val="7F7F7F"/>
          <w:sz w:val="24"/>
          <w:szCs w:val="24"/>
        </w:rPr>
      </w:pPr>
      <w:r>
        <w:rPr>
          <w:rFonts w:ascii="Arial" w:cs="Arial" w:hAnsi="Arial"/>
          <w:noProof/>
          <w:color w:val="000000"/>
          <w:sz w:val="24"/>
          <w:szCs w:val="24"/>
        </w:rPr>
        <w:drawing>
          <wp:inline distB="0" distL="0" distR="0" distT="0">
            <wp:extent cx="1847850" cy="590550"/>
            <wp:effectExtent b="0" l="19050" r="0" t="0"/>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rrowheads="1" noChangeAspect="1"/>
                    </pic:cNvPicPr>
                  </pic:nvPicPr>
                  <pic:blipFill>
                    <a:blip r:embed="rId9"/>
                    <a:srcRect/>
                    <a:stretch>
                      <a:fillRect/>
                    </a:stretch>
                  </pic:blipFill>
                  <pic:spPr bwMode="auto">
                    <a:xfrm>
                      <a:off x="0" y="0"/>
                      <a:ext cx="1847850" cy="590550"/>
                    </a:xfrm>
                    <a:prstGeom prst="rect">
                      <a:avLst/>
                    </a:prstGeom>
                    <a:noFill/>
                    <a:ln w="9525">
                      <a:noFill/>
                      <a:miter lim="800000"/>
                      <a:headEnd/>
                      <a:tailEnd/>
                    </a:ln>
                  </pic:spPr>
                </pic:pic>
              </a:graphicData>
            </a:graphic>
          </wp:inline>
        </w:drawing>
      </w:r>
    </w:p>
    <w:p w:rsidP="005218B6" w:rsidR="005218B6" w:rsidRDefault="005218B6" w:rsidRPr="00C31127">
      <w:pPr>
        <w:contextualSpacing/>
        <w:rPr>
          <w:rFonts w:ascii="Arial" w:cs="Arial" w:hAnsi="Arial"/>
          <w:color w:val="7F7F7F"/>
          <w:sz w:val="24"/>
          <w:szCs w:val="24"/>
        </w:rPr>
      </w:pPr>
      <w:r w:rsidRPr="00C31127">
        <w:rPr>
          <w:rFonts w:ascii="Arial" w:cs="Arial" w:hAnsi="Arial"/>
          <w:color w:val="7F7F7F"/>
          <w:sz w:val="24"/>
          <w:szCs w:val="24"/>
        </w:rPr>
        <w:t>2206 rue du Gal de Gaulle 45 160 OLIVET</w:t>
      </w:r>
    </w:p>
    <w:p w:rsidP="005218B6" w:rsidR="005218B6" w:rsidRDefault="005218B6" w:rsidRPr="00C31127">
      <w:pPr>
        <w:contextualSpacing/>
        <w:rPr>
          <w:rFonts w:ascii="Arial" w:cs="Arial" w:hAnsi="Arial"/>
          <w:color w:val="7F7F7F"/>
          <w:sz w:val="24"/>
          <w:szCs w:val="24"/>
        </w:rPr>
      </w:pPr>
      <w:r w:rsidRPr="00C31127">
        <w:rPr>
          <w:rFonts w:ascii="Arial" w:cs="Arial" w:hAnsi="Arial"/>
          <w:color w:val="7F7F7F"/>
          <w:sz w:val="24"/>
          <w:szCs w:val="24"/>
        </w:rPr>
        <w:t>Tél 02 38 69 16 02  -   fax  02 38 64 08 77</w:t>
      </w:r>
    </w:p>
    <w:p w:rsidP="005218B6" w:rsidR="005218B6" w:rsidRDefault="005218B6" w:rsidRPr="00C31127">
      <w:pPr>
        <w:contextualSpacing/>
        <w:rPr>
          <w:rFonts w:ascii="Arial" w:cs="Arial" w:hAnsi="Arial"/>
          <w:color w:val="7F7F7F"/>
          <w:sz w:val="24"/>
          <w:szCs w:val="24"/>
        </w:rPr>
      </w:pPr>
      <w:r w:rsidRPr="00C31127">
        <w:rPr>
          <w:rFonts w:ascii="Arial" w:cs="Arial" w:hAnsi="Arial"/>
          <w:color w:val="7F7F7F"/>
          <w:sz w:val="24"/>
          <w:szCs w:val="24"/>
        </w:rPr>
        <w:t>foyer.isambert@orange.fr</w:t>
      </w:r>
    </w:p>
    <w:p w:rsidP="005218B6" w:rsidR="005218B6" w:rsidRDefault="005218B6" w:rsidRPr="00C31127">
      <w:pPr>
        <w:ind w:hanging="5220" w:left="5220"/>
        <w:rPr>
          <w:rFonts w:ascii="Arial" w:cs="Arial" w:hAnsi="Arial"/>
          <w:sz w:val="24"/>
          <w:szCs w:val="24"/>
        </w:rPr>
      </w:pPr>
      <w:r w:rsidRPr="00C31127">
        <w:rPr>
          <w:rFonts w:ascii="Arial" w:cs="Arial" w:hAnsi="Arial"/>
          <w:sz w:val="24"/>
          <w:szCs w:val="24"/>
        </w:rPr>
        <w:tab/>
      </w:r>
      <w:r w:rsidRPr="00C31127">
        <w:rPr>
          <w:rFonts w:ascii="Arial" w:cs="Arial" w:hAnsi="Arial"/>
          <w:sz w:val="24"/>
          <w:szCs w:val="24"/>
        </w:rPr>
        <w:tab/>
      </w:r>
    </w:p>
    <w:tbl>
      <w:tblPr>
        <w:tblW w:type="auto" w:w="0"/>
        <w:tblLook w:val="01E0"/>
      </w:tblPr>
      <w:tblGrid>
        <w:gridCol w:w="4332"/>
        <w:gridCol w:w="4260"/>
      </w:tblGrid>
      <w:tr w:rsidR="005218B6" w:rsidRPr="00C31127" w:rsidTr="005218B6">
        <w:trPr>
          <w:trHeight w:val="129"/>
        </w:trPr>
        <w:tc>
          <w:tcPr>
            <w:tcW w:type="dxa" w:w="4332"/>
          </w:tcPr>
          <w:p w:rsidP="0028003A" w:rsidR="005218B6" w:rsidRDefault="005218B6" w:rsidRPr="00C31127">
            <w:pPr>
              <w:jc w:val="both"/>
              <w:rPr>
                <w:rFonts w:ascii="Arial" w:cs="Arial" w:hAnsi="Arial"/>
                <w:sz w:val="24"/>
                <w:szCs w:val="24"/>
              </w:rPr>
            </w:pPr>
          </w:p>
        </w:tc>
        <w:tc>
          <w:tcPr>
            <w:tcW w:type="dxa" w:w="4260"/>
          </w:tcPr>
          <w:p w:rsidP="0028003A" w:rsidR="005218B6" w:rsidRDefault="005218B6" w:rsidRPr="00C31127">
            <w:pPr>
              <w:jc w:val="both"/>
              <w:rPr>
                <w:rFonts w:ascii="Arial" w:cs="Arial" w:hAnsi="Arial"/>
                <w:sz w:val="24"/>
                <w:szCs w:val="24"/>
              </w:rPr>
            </w:pPr>
          </w:p>
        </w:tc>
      </w:tr>
    </w:tbl>
    <w:p w:rsidP="003634CB" w:rsidR="005218B6" w:rsidRDefault="005218B6" w:rsidRPr="00C31127">
      <w:pPr>
        <w:jc w:val="both"/>
        <w:rPr>
          <w:rFonts w:ascii="Arial" w:cs="Arial" w:hAnsi="Arial"/>
          <w:sz w:val="24"/>
          <w:szCs w:val="24"/>
        </w:rPr>
      </w:pPr>
    </w:p>
    <w:p w:rsidP="003634CB" w:rsidR="003634CB" w:rsidRDefault="00A407D2" w:rsidRPr="00C31127">
      <w:pPr>
        <w:jc w:val="center"/>
        <w:rPr>
          <w:rFonts w:ascii="Arial" w:cs="Arial" w:hAnsi="Arial"/>
          <w:sz w:val="24"/>
          <w:szCs w:val="24"/>
        </w:rPr>
      </w:pPr>
      <w:r w:rsidRPr="00C31127">
        <w:rPr>
          <w:rFonts w:ascii="Arial" w:cs="Arial" w:hAnsi="Arial"/>
          <w:sz w:val="24"/>
          <w:szCs w:val="24"/>
        </w:rPr>
        <w:pict>
          <v:shapetype adj="10800" coordsize="21600,21600" id="_x0000_t136" o:spt="136"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v:handles>
              <v:h position="#0,bottomRight" xrange="6629,14971"/>
            </v:handles>
            <o:lock shapetype="t" text="t" v:ext="edit"/>
          </v:shapetype>
          <v:shape fillcolor="#369" id="_x0000_i1027" stroked="f" style="width:352.5pt;height:51.75pt" type="#_x0000_t136">
            <v:shadow color="silver" offset="3pt"/>
            <v:textpath fitpath="t" string="Accord d'entreprise relatif à l'égalité Femmes-Hommes" style="font-family:&quot;Tahoma&quot;;font-size:20pt;v-text-kern:t" trim="t"/>
          </v:shape>
        </w:pict>
      </w:r>
    </w:p>
    <w:p w:rsidP="003634CB" w:rsidR="003634CB" w:rsidRDefault="003634CB" w:rsidRPr="00C31127">
      <w:pPr>
        <w:pStyle w:val="Corpsdetexte"/>
        <w:spacing w:before="100"/>
        <w:rPr>
          <w:rFonts w:ascii="Arial" w:cs="Arial" w:hAnsi="Arial"/>
        </w:rPr>
      </w:pPr>
    </w:p>
    <w:p w:rsidP="003634CB" w:rsidR="003634CB" w:rsidRDefault="003634CB" w:rsidRPr="00C31127">
      <w:pPr>
        <w:jc w:val="both"/>
        <w:rPr>
          <w:rFonts w:ascii="Arial" w:cs="Arial" w:hAnsi="Arial"/>
          <w:sz w:val="24"/>
          <w:szCs w:val="24"/>
        </w:rPr>
      </w:pPr>
      <w:r w:rsidRPr="00C31127">
        <w:rPr>
          <w:rFonts w:ascii="Arial" w:cs="Arial" w:hAnsi="Arial"/>
          <w:sz w:val="24"/>
          <w:szCs w:val="24"/>
        </w:rPr>
        <w:t>Entre</w:t>
      </w:r>
    </w:p>
    <w:p w:rsidP="003634CB" w:rsidR="003634CB" w:rsidRDefault="003634CB" w:rsidRPr="00C31127">
      <w:pPr>
        <w:jc w:val="both"/>
        <w:rPr>
          <w:rFonts w:ascii="Arial" w:cs="Arial" w:hAnsi="Arial"/>
          <w:sz w:val="24"/>
          <w:szCs w:val="24"/>
        </w:rPr>
      </w:pPr>
    </w:p>
    <w:p w:rsidP="005C0C1E" w:rsidR="003634CB" w:rsidRDefault="0053442A" w:rsidRPr="00C31127">
      <w:pPr>
        <w:pStyle w:val="Texte"/>
        <w:spacing w:after="0"/>
        <w:ind w:hanging="1"/>
        <w:rPr>
          <w:rFonts w:ascii="Arial" w:cs="Arial" w:hAnsi="Arial"/>
          <w:color w:val="auto"/>
          <w:sz w:val="24"/>
          <w:szCs w:val="24"/>
        </w:rPr>
      </w:pPr>
      <w:r w:rsidRPr="00C31127">
        <w:rPr>
          <w:rFonts w:ascii="Arial" w:cs="Arial" w:hAnsi="Arial"/>
          <w:color w:val="auto"/>
          <w:sz w:val="24"/>
          <w:szCs w:val="24"/>
        </w:rPr>
        <w:t>L’association</w:t>
      </w:r>
      <w:r w:rsidR="00516DA8" w:rsidRPr="00C31127">
        <w:rPr>
          <w:rFonts w:ascii="Arial" w:cs="Arial" w:hAnsi="Arial"/>
          <w:color w:val="auto"/>
          <w:sz w:val="24"/>
          <w:szCs w:val="24"/>
        </w:rPr>
        <w:t xml:space="preserve"> </w:t>
      </w:r>
      <w:r w:rsidR="008258E6" w:rsidRPr="00C31127">
        <w:rPr>
          <w:rFonts w:ascii="Arial" w:cs="Arial" w:hAnsi="Arial"/>
          <w:color w:val="auto"/>
          <w:sz w:val="24"/>
          <w:szCs w:val="24"/>
        </w:rPr>
        <w:t>Foyer Isambert Sagesse</w:t>
      </w:r>
      <w:r w:rsidR="00516DA8" w:rsidRPr="00C31127">
        <w:rPr>
          <w:rFonts w:ascii="Arial" w:cs="Arial" w:hAnsi="Arial"/>
          <w:color w:val="auto"/>
          <w:sz w:val="24"/>
          <w:szCs w:val="24"/>
        </w:rPr>
        <w:t xml:space="preserve"> </w:t>
      </w:r>
      <w:r w:rsidR="00640475" w:rsidRPr="00C31127">
        <w:rPr>
          <w:rFonts w:ascii="Arial" w:cs="Arial" w:hAnsi="Arial"/>
          <w:color w:val="auto"/>
          <w:sz w:val="24"/>
          <w:szCs w:val="24"/>
        </w:rPr>
        <w:t xml:space="preserve">dont le siège social est situé </w:t>
      </w:r>
      <w:r w:rsidR="008258E6" w:rsidRPr="00C31127">
        <w:rPr>
          <w:rFonts w:ascii="Arial" w:cs="Arial" w:hAnsi="Arial"/>
          <w:color w:val="auto"/>
          <w:sz w:val="24"/>
          <w:szCs w:val="24"/>
        </w:rPr>
        <w:t>2206 rue du Général de Gaulle</w:t>
      </w:r>
      <w:r w:rsidR="00516DA8" w:rsidRPr="00C31127">
        <w:rPr>
          <w:rFonts w:ascii="Arial" w:cs="Arial" w:hAnsi="Arial"/>
          <w:color w:val="auto"/>
          <w:sz w:val="24"/>
          <w:szCs w:val="24"/>
        </w:rPr>
        <w:t xml:space="preserve"> à </w:t>
      </w:r>
      <w:r w:rsidR="008258E6" w:rsidRPr="00C31127">
        <w:rPr>
          <w:rFonts w:ascii="Arial" w:cs="Arial" w:hAnsi="Arial"/>
          <w:color w:val="auto"/>
          <w:sz w:val="24"/>
          <w:szCs w:val="24"/>
        </w:rPr>
        <w:t>OLIVET (45160</w:t>
      </w:r>
      <w:r w:rsidR="00516DA8" w:rsidRPr="00C31127">
        <w:rPr>
          <w:rFonts w:ascii="Arial" w:cs="Arial" w:hAnsi="Arial"/>
          <w:color w:val="auto"/>
          <w:sz w:val="24"/>
          <w:szCs w:val="24"/>
        </w:rPr>
        <w:t>)</w:t>
      </w:r>
      <w:r w:rsidR="003634CB" w:rsidRPr="00C31127">
        <w:rPr>
          <w:rFonts w:ascii="Arial" w:cs="Arial" w:hAnsi="Arial"/>
          <w:color w:val="auto"/>
          <w:sz w:val="24"/>
          <w:szCs w:val="24"/>
        </w:rPr>
        <w:t>, représentée par M</w:t>
      </w:r>
      <w:r w:rsidR="005218B6" w:rsidRPr="00C31127">
        <w:rPr>
          <w:rFonts w:ascii="Arial" w:cs="Arial" w:hAnsi="Arial"/>
          <w:color w:val="auto"/>
          <w:sz w:val="24"/>
          <w:szCs w:val="24"/>
        </w:rPr>
        <w:t xml:space="preserve">. </w:t>
      </w:r>
      <w:r w:rsidR="00A407D2">
        <w:rPr>
          <w:rFonts w:ascii="Arial" w:cs="Arial" w:hAnsi="Arial"/>
          <w:color w:val="auto"/>
          <w:sz w:val="24"/>
          <w:szCs w:val="24"/>
        </w:rPr>
        <w:t>X</w:t>
      </w:r>
      <w:r w:rsidR="00117CD1" w:rsidRPr="00C31127">
        <w:rPr>
          <w:rFonts w:ascii="Arial" w:cs="Arial" w:hAnsi="Arial"/>
          <w:color w:val="auto"/>
          <w:sz w:val="24"/>
          <w:szCs w:val="24"/>
        </w:rPr>
        <w:t xml:space="preserve"> </w:t>
      </w:r>
      <w:r w:rsidR="003634CB" w:rsidRPr="00C31127">
        <w:rPr>
          <w:rFonts w:ascii="Arial" w:cs="Arial" w:hAnsi="Arial"/>
          <w:color w:val="auto"/>
          <w:sz w:val="24"/>
          <w:szCs w:val="24"/>
        </w:rPr>
        <w:t xml:space="preserve">en sa qualité de </w:t>
      </w:r>
      <w:r w:rsidR="005218B6" w:rsidRPr="00C31127">
        <w:rPr>
          <w:rFonts w:ascii="Arial" w:cs="Arial" w:hAnsi="Arial"/>
          <w:color w:val="auto"/>
          <w:sz w:val="24"/>
          <w:szCs w:val="24"/>
        </w:rPr>
        <w:t>Président,</w:t>
      </w:r>
      <w:r w:rsidR="00EB3AF0" w:rsidRPr="00C31127">
        <w:rPr>
          <w:rFonts w:ascii="Arial" w:cs="Arial" w:hAnsi="Arial"/>
          <w:color w:val="auto"/>
          <w:sz w:val="24"/>
          <w:szCs w:val="24"/>
        </w:rPr>
        <w:t xml:space="preserve"> </w:t>
      </w:r>
      <w:r w:rsidR="003634CB" w:rsidRPr="00C31127">
        <w:rPr>
          <w:rFonts w:ascii="Arial" w:cs="Arial" w:hAnsi="Arial"/>
          <w:color w:val="auto"/>
          <w:sz w:val="24"/>
          <w:szCs w:val="24"/>
        </w:rPr>
        <w:t>ci-après dénommée l</w:t>
      </w:r>
      <w:r w:rsidR="00516DA8" w:rsidRPr="00C31127">
        <w:rPr>
          <w:rFonts w:ascii="Arial" w:cs="Arial" w:hAnsi="Arial"/>
          <w:color w:val="auto"/>
          <w:sz w:val="24"/>
          <w:szCs w:val="24"/>
        </w:rPr>
        <w:t>’association,</w:t>
      </w:r>
    </w:p>
    <w:p w:rsidP="003634CB" w:rsidR="003634CB" w:rsidRDefault="003634CB" w:rsidRPr="00C31127">
      <w:pPr>
        <w:jc w:val="both"/>
        <w:rPr>
          <w:rFonts w:ascii="Arial" w:cs="Arial" w:hAnsi="Arial"/>
          <w:sz w:val="24"/>
          <w:szCs w:val="24"/>
        </w:rPr>
      </w:pPr>
    </w:p>
    <w:p w:rsidP="003634CB" w:rsidR="003634CB" w:rsidRDefault="00535EBD" w:rsidRPr="00C31127">
      <w:pPr>
        <w:jc w:val="both"/>
        <w:rPr>
          <w:rFonts w:ascii="Arial" w:cs="Arial" w:hAnsi="Arial"/>
          <w:sz w:val="24"/>
          <w:szCs w:val="24"/>
        </w:rPr>
      </w:pPr>
      <w:r w:rsidRPr="00C31127">
        <w:rPr>
          <w:rFonts w:ascii="Arial" w:cs="Arial" w:hAnsi="Arial"/>
          <w:sz w:val="24"/>
          <w:szCs w:val="24"/>
        </w:rPr>
        <w:t>e</w:t>
      </w:r>
      <w:r w:rsidR="00102A78" w:rsidRPr="00C31127">
        <w:rPr>
          <w:rFonts w:ascii="Arial" w:cs="Arial" w:hAnsi="Arial"/>
          <w:sz w:val="24"/>
          <w:szCs w:val="24"/>
        </w:rPr>
        <w:t>t</w:t>
      </w:r>
    </w:p>
    <w:p w:rsidP="003634CB" w:rsidR="003634CB" w:rsidRDefault="003634CB" w:rsidRPr="00C31127">
      <w:pPr>
        <w:jc w:val="both"/>
        <w:rPr>
          <w:rFonts w:ascii="Arial" w:cs="Arial" w:hAnsi="Arial"/>
          <w:sz w:val="24"/>
          <w:szCs w:val="24"/>
        </w:rPr>
      </w:pPr>
    </w:p>
    <w:p w:rsidP="008258E6" w:rsidR="008258E6" w:rsidRDefault="005218B6" w:rsidRPr="00C31127">
      <w:pPr>
        <w:numPr>
          <w:ilvl w:val="12"/>
          <w:numId w:val="0"/>
        </w:numPr>
        <w:jc w:val="both"/>
        <w:rPr>
          <w:rFonts w:ascii="Arial" w:cs="Arial" w:hAnsi="Arial"/>
          <w:sz w:val="24"/>
          <w:szCs w:val="24"/>
        </w:rPr>
      </w:pPr>
      <w:r w:rsidRPr="00C31127">
        <w:rPr>
          <w:rFonts w:ascii="Arial" w:cs="Arial" w:hAnsi="Arial"/>
          <w:sz w:val="24"/>
          <w:szCs w:val="24"/>
        </w:rPr>
        <w:t xml:space="preserve">Mmes </w:t>
      </w:r>
      <w:r w:rsidR="00A407D2">
        <w:rPr>
          <w:rFonts w:ascii="Arial" w:cs="Arial" w:hAnsi="Arial"/>
          <w:sz w:val="24"/>
          <w:szCs w:val="24"/>
        </w:rPr>
        <w:t>Y</w:t>
      </w:r>
      <w:r w:rsidRPr="00C31127">
        <w:rPr>
          <w:rFonts w:ascii="Arial" w:cs="Arial" w:hAnsi="Arial"/>
          <w:sz w:val="24"/>
          <w:szCs w:val="24"/>
        </w:rPr>
        <w:t xml:space="preserve">, </w:t>
      </w:r>
      <w:r w:rsidR="00A407D2">
        <w:rPr>
          <w:rFonts w:ascii="Arial" w:cs="Arial" w:hAnsi="Arial"/>
          <w:sz w:val="24"/>
          <w:szCs w:val="24"/>
        </w:rPr>
        <w:t>Z</w:t>
      </w:r>
      <w:r w:rsidRPr="00C31127">
        <w:rPr>
          <w:rFonts w:ascii="Arial" w:cs="Arial" w:hAnsi="Arial"/>
          <w:sz w:val="24"/>
          <w:szCs w:val="24"/>
        </w:rPr>
        <w:t>,</w:t>
      </w:r>
      <w:r w:rsidR="0057144E" w:rsidRPr="00C31127">
        <w:rPr>
          <w:rFonts w:ascii="Arial" w:cs="Arial" w:hAnsi="Arial"/>
          <w:sz w:val="24"/>
          <w:szCs w:val="24"/>
        </w:rPr>
        <w:t xml:space="preserve"> membres titulaires</w:t>
      </w:r>
      <w:r w:rsidR="008258E6" w:rsidRPr="00C31127">
        <w:rPr>
          <w:rFonts w:ascii="Arial" w:cs="Arial" w:hAnsi="Arial"/>
          <w:sz w:val="24"/>
          <w:szCs w:val="24"/>
        </w:rPr>
        <w:t xml:space="preserve"> du comité socia</w:t>
      </w:r>
      <w:r w:rsidR="0057144E" w:rsidRPr="00C31127">
        <w:rPr>
          <w:rFonts w:ascii="Arial" w:cs="Arial" w:hAnsi="Arial"/>
          <w:sz w:val="24"/>
          <w:szCs w:val="24"/>
        </w:rPr>
        <w:t>l et économique (CSE), élues</w:t>
      </w:r>
      <w:r w:rsidR="008258E6" w:rsidRPr="00C31127">
        <w:rPr>
          <w:rFonts w:ascii="Arial" w:cs="Arial" w:hAnsi="Arial"/>
          <w:sz w:val="24"/>
          <w:szCs w:val="24"/>
        </w:rPr>
        <w:t xml:space="preserve"> aux dernières élections des représentants du personnel à la majorité des suffrages exprimés,</w:t>
      </w:r>
    </w:p>
    <w:p w:rsidP="008258E6" w:rsidR="003934C2" w:rsidRDefault="003934C2" w:rsidRPr="00C31127">
      <w:pPr>
        <w:numPr>
          <w:ilvl w:val="12"/>
          <w:numId w:val="0"/>
        </w:numPr>
        <w:jc w:val="both"/>
        <w:rPr>
          <w:rFonts w:ascii="Arial" w:cs="Arial" w:hAnsi="Arial"/>
          <w:sz w:val="24"/>
          <w:szCs w:val="24"/>
        </w:rPr>
      </w:pPr>
    </w:p>
    <w:p w:rsidP="003634CB" w:rsidR="004F54A9" w:rsidRDefault="004F54A9" w:rsidRPr="00C31127">
      <w:pPr>
        <w:numPr>
          <w:ilvl w:val="12"/>
          <w:numId w:val="0"/>
        </w:numPr>
        <w:jc w:val="both"/>
        <w:rPr>
          <w:rFonts w:ascii="Arial" w:cs="Arial" w:hAnsi="Arial"/>
          <w:sz w:val="24"/>
          <w:szCs w:val="24"/>
        </w:rPr>
      </w:pPr>
    </w:p>
    <w:p w:rsidP="003634CB" w:rsidR="003634CB" w:rsidRDefault="00DA4E86" w:rsidRPr="00C31127">
      <w:pPr>
        <w:numPr>
          <w:ilvl w:val="12"/>
          <w:numId w:val="0"/>
        </w:numPr>
        <w:jc w:val="both"/>
        <w:rPr>
          <w:rFonts w:ascii="Arial" w:cs="Arial" w:hAnsi="Arial"/>
          <w:sz w:val="24"/>
          <w:szCs w:val="24"/>
        </w:rPr>
      </w:pPr>
      <w:r w:rsidRPr="00C31127">
        <w:rPr>
          <w:rFonts w:ascii="Arial" w:cs="Arial" w:hAnsi="Arial"/>
          <w:sz w:val="24"/>
          <w:szCs w:val="24"/>
        </w:rPr>
        <w:t>i</w:t>
      </w:r>
      <w:r w:rsidR="00102A78" w:rsidRPr="00C31127">
        <w:rPr>
          <w:rFonts w:ascii="Arial" w:cs="Arial" w:hAnsi="Arial"/>
          <w:sz w:val="24"/>
          <w:szCs w:val="24"/>
        </w:rPr>
        <w:t>l</w:t>
      </w:r>
      <w:r w:rsidR="003634CB" w:rsidRPr="00C31127">
        <w:rPr>
          <w:rFonts w:ascii="Arial" w:cs="Arial" w:hAnsi="Arial"/>
          <w:sz w:val="24"/>
          <w:szCs w:val="24"/>
        </w:rPr>
        <w:t xml:space="preserve"> est convenu ce qui suit.</w:t>
      </w:r>
    </w:p>
    <w:p w:rsidP="003634CB" w:rsidR="003634CB" w:rsidRDefault="003634CB" w:rsidRPr="00C31127">
      <w:pPr>
        <w:jc w:val="both"/>
        <w:rPr>
          <w:rFonts w:ascii="Arial" w:cs="Arial" w:hAnsi="Arial"/>
          <w:sz w:val="24"/>
          <w:szCs w:val="24"/>
        </w:rPr>
      </w:pPr>
    </w:p>
    <w:p w:rsidP="004251D8" w:rsidR="004251D8" w:rsidRDefault="004251D8" w:rsidRPr="00C31127">
      <w:pPr>
        <w:pStyle w:val="Corpsdetexte3"/>
        <w:jc w:val="both"/>
        <w:rPr>
          <w:rFonts w:ascii="Arial" w:cs="Arial" w:hAnsi="Arial"/>
        </w:rPr>
      </w:pPr>
    </w:p>
    <w:p w:rsidP="004251D8" w:rsidR="004251D8" w:rsidRDefault="004251D8" w:rsidRPr="00C31127">
      <w:pPr>
        <w:pStyle w:val="Corpsdetexte3"/>
        <w:shd w:color="000000" w:fill="FFFFFF" w:val="pct15"/>
        <w:jc w:val="both"/>
        <w:rPr>
          <w:rFonts w:ascii="Arial" w:cs="Arial" w:hAnsi="Arial"/>
        </w:rPr>
      </w:pPr>
    </w:p>
    <w:p w:rsidP="004251D8" w:rsidR="004251D8" w:rsidRDefault="004251D8" w:rsidRPr="00C31127">
      <w:pPr>
        <w:pStyle w:val="Corpsdetexte3"/>
        <w:shd w:color="000000" w:fill="FFFFFF" w:val="pct15"/>
        <w:rPr>
          <w:rFonts w:ascii="Arial" w:cs="Arial" w:hAnsi="Arial"/>
          <w:w w:val="150"/>
        </w:rPr>
      </w:pPr>
      <w:r w:rsidRPr="00C31127">
        <w:rPr>
          <w:rFonts w:ascii="Arial" w:cs="Arial" w:hAnsi="Arial"/>
          <w:w w:val="150"/>
        </w:rPr>
        <w:t>PREAMBULE</w:t>
      </w:r>
    </w:p>
    <w:p w:rsidP="004251D8" w:rsidR="004251D8" w:rsidRDefault="004251D8" w:rsidRPr="00C31127">
      <w:pPr>
        <w:shd w:color="000000" w:fill="FFFFFF" w:val="pct15"/>
        <w:jc w:val="both"/>
        <w:rPr>
          <w:rFonts w:ascii="Arial" w:cs="Arial" w:hAnsi="Arial"/>
          <w:sz w:val="24"/>
          <w:szCs w:val="24"/>
        </w:rPr>
      </w:pPr>
    </w:p>
    <w:p w:rsidP="004251D8" w:rsidR="004251D8" w:rsidRDefault="004251D8" w:rsidRPr="00C31127">
      <w:pPr>
        <w:jc w:val="both"/>
        <w:rPr>
          <w:rFonts w:ascii="Arial" w:cs="Arial" w:hAnsi="Arial"/>
          <w:sz w:val="24"/>
          <w:szCs w:val="24"/>
        </w:rPr>
      </w:pPr>
    </w:p>
    <w:p w:rsidP="003634CB" w:rsidR="004251D8" w:rsidRDefault="004251D8" w:rsidRPr="00C31127">
      <w:pPr>
        <w:pStyle w:val="Corpsdetexte"/>
        <w:numPr>
          <w:ilvl w:val="12"/>
          <w:numId w:val="0"/>
        </w:numPr>
        <w:rPr>
          <w:rFonts w:ascii="Arial" w:cs="Arial" w:hAnsi="Arial"/>
        </w:rPr>
      </w:pPr>
    </w:p>
    <w:p w:rsidP="004F54A9" w:rsidR="004F54A9" w:rsidRDefault="0055755F" w:rsidRPr="00C31127">
      <w:pPr>
        <w:pStyle w:val="Corpsdetexte"/>
        <w:numPr>
          <w:ilvl w:val="12"/>
          <w:numId w:val="0"/>
        </w:numPr>
        <w:rPr>
          <w:rFonts w:ascii="Arial" w:cs="Arial" w:hAnsi="Arial"/>
        </w:rPr>
      </w:pPr>
      <w:r w:rsidRPr="00C31127">
        <w:rPr>
          <w:rFonts w:ascii="Arial" w:cs="Arial" w:hAnsi="Arial"/>
        </w:rPr>
        <w:t xml:space="preserve">Les signataires du présent accord sont attachés au respect de l’égalité professionnelle entre les femmes et les hommes </w:t>
      </w:r>
      <w:r w:rsidR="00C124EE">
        <w:rPr>
          <w:rFonts w:ascii="Arial" w:cs="Arial" w:hAnsi="Arial"/>
        </w:rPr>
        <w:t xml:space="preserve">et </w:t>
      </w:r>
      <w:r w:rsidRPr="00C31127">
        <w:rPr>
          <w:rFonts w:ascii="Arial" w:cs="Arial" w:hAnsi="Arial"/>
        </w:rPr>
        <w:t xml:space="preserve">ont toujours œuvré dans ce sens afin de garantir l’effectivité de ce principe dans l’Association. A ce titre, les parties signataires profitent du présent accord pour marquer une nouvelle fois leur attachement à ce principe et plus largement au principe général figurant à l’article L.1132-1 du Code du travail prohibant toute forme de discrimination. Le présent accord, qui s’inscrit dans le cadre de la loi n°2010-1930 du 9 novembre 2010 portant réforme des retraites, a pour objet de promouvoir l’égalité professionnelle au sein de l’entreprise et de mettre en œuvre les moyens nécessaires à la suppression ou, à défaut, la réduction des inégalités constatées. Le présent accord constitue les objectifs et mesures prévus suite </w:t>
      </w:r>
      <w:r w:rsidRPr="00C31127">
        <w:rPr>
          <w:rFonts w:ascii="Arial" w:cs="Arial" w:hAnsi="Arial"/>
        </w:rPr>
        <w:lastRenderedPageBreak/>
        <w:t>au diagnostic et à l’analyse de la situation respective des femmes et des hommes visés à l’article L. 2312-36 du Code du travail. Le présent accord définit notamment de nouveaux objectifs de progression et des actions en matière d’articulation entre l’activité professionnelle et l’exercice de la responsabilité familiale.</w:t>
      </w:r>
    </w:p>
    <w:p w:rsidP="003634CB" w:rsidR="00B37ECE" w:rsidRDefault="00B37ECE" w:rsidRPr="00C31127">
      <w:pPr>
        <w:pStyle w:val="Corpsdetexte"/>
        <w:numPr>
          <w:ilvl w:val="12"/>
          <w:numId w:val="0"/>
        </w:numPr>
        <w:rPr>
          <w:rFonts w:ascii="Arial" w:cs="Arial" w:hAnsi="Arial"/>
        </w:rPr>
      </w:pPr>
    </w:p>
    <w:p w:rsidP="003634CB" w:rsidR="003634CB" w:rsidRDefault="003634CB" w:rsidRPr="00C31127">
      <w:pPr>
        <w:jc w:val="both"/>
        <w:rPr>
          <w:rFonts w:ascii="Arial" w:cs="Arial" w:hAnsi="Arial"/>
          <w:sz w:val="24"/>
          <w:szCs w:val="24"/>
        </w:rPr>
      </w:pPr>
    </w:p>
    <w:p w:rsidP="003634CB" w:rsidR="003634CB" w:rsidRDefault="0055755F" w:rsidRPr="00C31127">
      <w:pPr>
        <w:pStyle w:val="Texte"/>
        <w:spacing w:after="0"/>
        <w:rPr>
          <w:rFonts w:ascii="Arial" w:cs="Arial" w:hAnsi="Arial"/>
          <w:b/>
          <w:bCs/>
          <w:sz w:val="24"/>
          <w:szCs w:val="24"/>
        </w:rPr>
      </w:pPr>
      <w:r w:rsidRPr="00C31127">
        <w:rPr>
          <w:rFonts w:ascii="Arial" w:cs="Arial" w:hAnsi="Arial"/>
          <w:b/>
          <w:bCs/>
          <w:sz w:val="24"/>
          <w:szCs w:val="24"/>
        </w:rPr>
        <w:t>Article 1 - Objet</w:t>
      </w:r>
    </w:p>
    <w:p w:rsidP="003634CB" w:rsidR="003634CB" w:rsidRDefault="003634CB" w:rsidRPr="00C31127">
      <w:pPr>
        <w:jc w:val="both"/>
        <w:rPr>
          <w:rFonts w:ascii="Arial" w:cs="Arial" w:hAnsi="Arial"/>
          <w:b/>
          <w:bCs/>
          <w:sz w:val="24"/>
          <w:szCs w:val="24"/>
        </w:rPr>
      </w:pPr>
    </w:p>
    <w:p w:rsidP="0055755F" w:rsidR="0055755F" w:rsidRDefault="0055755F" w:rsidRPr="00C31127">
      <w:pPr>
        <w:rPr>
          <w:rFonts w:ascii="Arial" w:cs="Arial" w:hAnsi="Arial"/>
          <w:sz w:val="24"/>
          <w:szCs w:val="24"/>
        </w:rPr>
      </w:pPr>
      <w:r w:rsidRPr="00C31127">
        <w:rPr>
          <w:rFonts w:ascii="Arial" w:cs="Arial" w:hAnsi="Arial"/>
          <w:sz w:val="24"/>
          <w:szCs w:val="24"/>
        </w:rPr>
        <w:t>Le présent accord s’inscrit dans le cadre des dispositions des articles L.2242-1, L.2242-8 et R.2242-2 du Code du travail. L’objet de cet accord est de promouvoir l’égalité professionnelle entre les hommes et les femmes au sein de l’Association Isambert Sagesse en fixant des objectifs de progression et en déterminant des actions permettant d’atteindre ces objectifs en y associant des indicateurs chiffrés permettant d’évaluer l’effet des actions mises en œuvre.</w:t>
      </w:r>
    </w:p>
    <w:p w:rsidP="003634CB" w:rsidR="003634CB" w:rsidRDefault="003634CB" w:rsidRPr="00C31127">
      <w:pPr>
        <w:pStyle w:val="Corpsdetexte2"/>
        <w:rPr>
          <w:rFonts w:ascii="Arial" w:cs="Arial" w:hAnsi="Arial"/>
          <w:sz w:val="24"/>
          <w:szCs w:val="24"/>
        </w:rPr>
      </w:pPr>
    </w:p>
    <w:p w:rsidP="003634CB" w:rsidR="003634CB" w:rsidRDefault="003634CB" w:rsidRPr="00C31127">
      <w:pPr>
        <w:pStyle w:val="Corpsdetexte2"/>
        <w:rPr>
          <w:rFonts w:ascii="Arial" w:cs="Arial" w:hAnsi="Arial"/>
          <w:sz w:val="24"/>
          <w:szCs w:val="24"/>
        </w:rPr>
      </w:pPr>
    </w:p>
    <w:p w:rsidP="003634CB" w:rsidR="003634CB" w:rsidRDefault="0055755F" w:rsidRPr="00C31127">
      <w:pPr>
        <w:jc w:val="both"/>
        <w:rPr>
          <w:rFonts w:ascii="Arial" w:cs="Arial" w:hAnsi="Arial"/>
          <w:b/>
          <w:bCs/>
          <w:sz w:val="24"/>
          <w:szCs w:val="24"/>
        </w:rPr>
      </w:pPr>
      <w:r w:rsidRPr="00C31127">
        <w:rPr>
          <w:rFonts w:ascii="Arial" w:cs="Arial" w:hAnsi="Arial"/>
          <w:b/>
          <w:bCs/>
          <w:sz w:val="24"/>
          <w:szCs w:val="24"/>
        </w:rPr>
        <w:t>Article 2 – Champ d’application</w:t>
      </w:r>
    </w:p>
    <w:p w:rsidP="003634CB" w:rsidR="003634CB" w:rsidRDefault="003634CB" w:rsidRPr="00C31127">
      <w:pPr>
        <w:jc w:val="both"/>
        <w:rPr>
          <w:rFonts w:ascii="Arial" w:cs="Arial" w:hAnsi="Arial"/>
          <w:sz w:val="24"/>
          <w:szCs w:val="24"/>
        </w:rPr>
      </w:pPr>
    </w:p>
    <w:p w:rsidP="003634CB" w:rsidR="003634CB" w:rsidRDefault="0055755F" w:rsidRPr="00C31127">
      <w:pPr>
        <w:rPr>
          <w:rFonts w:ascii="Arial" w:cs="Arial" w:hAnsi="Arial"/>
          <w:sz w:val="24"/>
          <w:szCs w:val="24"/>
        </w:rPr>
      </w:pPr>
      <w:r w:rsidRPr="00C31127">
        <w:rPr>
          <w:rFonts w:ascii="Arial" w:cs="Arial" w:hAnsi="Arial"/>
          <w:sz w:val="24"/>
          <w:szCs w:val="24"/>
        </w:rPr>
        <w:t xml:space="preserve">Le présent accord s’applique </w:t>
      </w:r>
      <w:r w:rsidR="00816EEC">
        <w:rPr>
          <w:rFonts w:ascii="Arial" w:cs="Arial" w:hAnsi="Arial"/>
          <w:sz w:val="24"/>
          <w:szCs w:val="24"/>
        </w:rPr>
        <w:t>au Foyer Isambert, seul établissement de l’Association Isambert Sagesse.</w:t>
      </w:r>
    </w:p>
    <w:p w:rsidP="003634CB" w:rsidR="0055755F" w:rsidRDefault="0055755F" w:rsidRPr="00C31127">
      <w:pPr>
        <w:rPr>
          <w:rFonts w:ascii="Arial" w:cs="Arial" w:hAnsi="Arial"/>
          <w:sz w:val="24"/>
          <w:szCs w:val="24"/>
        </w:rPr>
      </w:pPr>
    </w:p>
    <w:p w:rsidP="0055755F" w:rsidR="0055755F" w:rsidRDefault="00711085" w:rsidRPr="00C31127">
      <w:pPr>
        <w:pStyle w:val="Corpsdetexte2"/>
        <w:rPr>
          <w:rFonts w:ascii="Arial" w:cs="Arial" w:hAnsi="Arial"/>
          <w:b/>
          <w:sz w:val="24"/>
          <w:szCs w:val="24"/>
        </w:rPr>
      </w:pPr>
      <w:r w:rsidRPr="00C31127">
        <w:rPr>
          <w:rFonts w:ascii="Arial" w:cs="Arial" w:hAnsi="Arial"/>
          <w:b/>
          <w:bCs/>
          <w:sz w:val="24"/>
          <w:szCs w:val="24"/>
        </w:rPr>
        <w:t xml:space="preserve">Article 3 – </w:t>
      </w:r>
      <w:r w:rsidR="0055755F" w:rsidRPr="00C31127">
        <w:rPr>
          <w:rFonts w:ascii="Arial" w:cs="Arial" w:hAnsi="Arial"/>
          <w:b/>
          <w:sz w:val="24"/>
          <w:szCs w:val="24"/>
        </w:rPr>
        <w:t>Analyse de la situation professionnelle respective des hommes et des femmes</w:t>
      </w:r>
    </w:p>
    <w:p w:rsidP="0055755F" w:rsidR="0055755F" w:rsidRDefault="0055755F" w:rsidRPr="00C31127">
      <w:pPr>
        <w:pStyle w:val="Corpsdetexte2"/>
        <w:rPr>
          <w:rFonts w:ascii="Arial" w:cs="Arial" w:hAnsi="Arial"/>
          <w:sz w:val="24"/>
          <w:szCs w:val="24"/>
        </w:rPr>
      </w:pPr>
    </w:p>
    <w:p w:rsidP="0055755F" w:rsidR="0055755F" w:rsidRDefault="0055755F" w:rsidRPr="00C31127">
      <w:pPr>
        <w:pStyle w:val="Corpsdetexte2"/>
        <w:rPr>
          <w:rFonts w:ascii="Arial" w:cs="Arial" w:hAnsi="Arial"/>
          <w:sz w:val="24"/>
          <w:szCs w:val="24"/>
        </w:rPr>
      </w:pPr>
      <w:r w:rsidRPr="00C31127">
        <w:rPr>
          <w:rFonts w:ascii="Arial" w:cs="Arial" w:hAnsi="Arial"/>
          <w:sz w:val="24"/>
          <w:szCs w:val="24"/>
        </w:rPr>
        <w:t>Dans le but d’établir un diagnostic préalable de la situation professionnelle des femmes et des hommes, la Direction et les représentants du personnel se sont appuyés sur les éléments figurant dans la base de données économiques et sociales. Le diagnostic réalisé au travers des indicateurs précédemment énoncés laisse apparaître certaines situations où existe un déséquilibre entre la situation professionnelle des femmes et celle des hommes. Il a été ainsi constaté:</w:t>
      </w:r>
    </w:p>
    <w:p w:rsidP="0055755F" w:rsidR="0055755F" w:rsidRDefault="00C451B5" w:rsidRPr="00C31127">
      <w:pPr>
        <w:pStyle w:val="Corpsdetexte2"/>
        <w:rPr>
          <w:rFonts w:ascii="Arial" w:cs="Arial" w:hAnsi="Arial"/>
          <w:sz w:val="24"/>
          <w:szCs w:val="24"/>
        </w:rPr>
      </w:pPr>
      <w:r>
        <w:rPr>
          <w:rFonts w:ascii="Arial" w:cs="Arial" w:hAnsi="Arial"/>
          <w:sz w:val="24"/>
          <w:szCs w:val="24"/>
        </w:rPr>
        <w:t xml:space="preserve">- </w:t>
      </w:r>
      <w:r w:rsidR="00B11B07">
        <w:rPr>
          <w:rFonts w:ascii="Arial" w:cs="Arial" w:hAnsi="Arial"/>
          <w:sz w:val="24"/>
          <w:szCs w:val="24"/>
        </w:rPr>
        <w:t xml:space="preserve"> Des écarts de promotion : Le nombre de femmes promues sur l’ensemble des femmes (en ETP) pour l’année 2019 ressort à 2.32 % (1 / 43.17) alors que le nombre d’hommes promus sur l’ensemble des hommes (en ETP) pour la même année est de 16% (2 / 12.5).</w:t>
      </w:r>
    </w:p>
    <w:p w:rsidP="0055755F" w:rsidR="00177A72" w:rsidRDefault="00A94F98">
      <w:pPr>
        <w:pStyle w:val="Corpsdetexte2"/>
        <w:rPr>
          <w:rFonts w:ascii="Arial" w:cs="Arial" w:hAnsi="Arial"/>
          <w:sz w:val="24"/>
          <w:szCs w:val="24"/>
        </w:rPr>
      </w:pPr>
      <w:r>
        <w:rPr>
          <w:rFonts w:ascii="Arial" w:cs="Arial" w:hAnsi="Arial"/>
          <w:sz w:val="24"/>
          <w:szCs w:val="24"/>
        </w:rPr>
        <w:t xml:space="preserve">- </w:t>
      </w:r>
      <w:r w:rsidR="003F552D">
        <w:rPr>
          <w:rFonts w:ascii="Arial" w:cs="Arial" w:hAnsi="Arial"/>
          <w:sz w:val="24"/>
          <w:szCs w:val="24"/>
        </w:rPr>
        <w:t>Des écarts en matière de formation : e</w:t>
      </w:r>
      <w:r>
        <w:rPr>
          <w:rFonts w:ascii="Arial" w:cs="Arial" w:hAnsi="Arial"/>
          <w:sz w:val="24"/>
          <w:szCs w:val="24"/>
        </w:rPr>
        <w:t>n 2019</w:t>
      </w:r>
      <w:r w:rsidR="00816EEC">
        <w:rPr>
          <w:rFonts w:ascii="Arial" w:cs="Arial" w:hAnsi="Arial"/>
          <w:sz w:val="24"/>
          <w:szCs w:val="24"/>
        </w:rPr>
        <w:t xml:space="preserve">, deux personnes </w:t>
      </w:r>
      <w:r>
        <w:rPr>
          <w:rFonts w:ascii="Arial" w:cs="Arial" w:hAnsi="Arial"/>
          <w:sz w:val="24"/>
          <w:szCs w:val="24"/>
        </w:rPr>
        <w:t>ont suivi une formation qualifiante : un homme et une femme soit 50/50 alors que les femmes représentent 77% des ETP.</w:t>
      </w:r>
    </w:p>
    <w:p w:rsidP="0055755F" w:rsidR="003F552D" w:rsidRDefault="003F552D" w:rsidRPr="00C31127">
      <w:pPr>
        <w:pStyle w:val="Corpsdetexte2"/>
        <w:rPr>
          <w:rFonts w:ascii="Arial" w:cs="Arial" w:hAnsi="Arial"/>
          <w:sz w:val="24"/>
          <w:szCs w:val="24"/>
        </w:rPr>
      </w:pPr>
      <w:r>
        <w:rPr>
          <w:rFonts w:ascii="Arial" w:cs="Arial" w:hAnsi="Arial"/>
          <w:sz w:val="24"/>
          <w:szCs w:val="24"/>
        </w:rPr>
        <w:t>- Des déséquilibres femmes/hommes au sein des métiers : Globalement, les femmes représentent 77% des ETP mais seulement 40% pour la population des cadres.</w:t>
      </w:r>
    </w:p>
    <w:p w:rsidP="0055755F" w:rsidR="0055755F" w:rsidRDefault="0055755F" w:rsidRPr="00C31127">
      <w:pPr>
        <w:pStyle w:val="Corpsdetexte2"/>
        <w:rPr>
          <w:rFonts w:ascii="Arial" w:cs="Arial" w:hAnsi="Arial"/>
          <w:sz w:val="24"/>
          <w:szCs w:val="24"/>
        </w:rPr>
      </w:pPr>
    </w:p>
    <w:p w:rsidP="0055755F" w:rsidR="003634CB" w:rsidRDefault="0055755F" w:rsidRPr="00C31127">
      <w:pPr>
        <w:pStyle w:val="Corpsdetexte2"/>
        <w:rPr>
          <w:rFonts w:ascii="Arial" w:cs="Arial" w:hAnsi="Arial"/>
          <w:sz w:val="24"/>
          <w:szCs w:val="24"/>
        </w:rPr>
      </w:pPr>
      <w:r w:rsidRPr="00C31127">
        <w:rPr>
          <w:rFonts w:ascii="Arial" w:cs="Arial" w:hAnsi="Arial"/>
          <w:sz w:val="24"/>
          <w:szCs w:val="24"/>
        </w:rPr>
        <w:t>Les dispositions du présent accord ont donc pour objectif de supprimer, ou à défaut, réduire, dans la mesure du possible, les différences constatées.</w:t>
      </w:r>
    </w:p>
    <w:p w:rsidP="003634CB" w:rsidR="003634CB" w:rsidRDefault="003634CB" w:rsidRPr="00C31127">
      <w:pPr>
        <w:jc w:val="both"/>
        <w:rPr>
          <w:rFonts w:ascii="Arial" w:cs="Arial" w:hAnsi="Arial"/>
          <w:sz w:val="24"/>
          <w:szCs w:val="24"/>
        </w:rPr>
      </w:pPr>
    </w:p>
    <w:p w:rsidP="0055755F" w:rsidR="0055755F" w:rsidRDefault="003634CB" w:rsidRPr="00C31127">
      <w:pPr>
        <w:jc w:val="both"/>
        <w:rPr>
          <w:rFonts w:ascii="Arial" w:cs="Arial" w:hAnsi="Arial"/>
          <w:sz w:val="24"/>
          <w:szCs w:val="24"/>
        </w:rPr>
      </w:pPr>
      <w:r w:rsidRPr="00C31127">
        <w:rPr>
          <w:rFonts w:ascii="Arial" w:cs="Arial" w:hAnsi="Arial"/>
          <w:b/>
          <w:bCs/>
          <w:sz w:val="24"/>
          <w:szCs w:val="24"/>
        </w:rPr>
        <w:t>Article 4 -</w:t>
      </w:r>
      <w:r w:rsidR="0055755F" w:rsidRPr="00C31127">
        <w:rPr>
          <w:rFonts w:ascii="Arial" w:cs="Arial" w:hAnsi="Arial"/>
          <w:b/>
          <w:bCs/>
          <w:sz w:val="24"/>
          <w:szCs w:val="24"/>
        </w:rPr>
        <w:t xml:space="preserve"> </w:t>
      </w:r>
      <w:r w:rsidR="0055755F" w:rsidRPr="00C31127">
        <w:rPr>
          <w:rFonts w:ascii="Arial" w:cs="Arial" w:hAnsi="Arial"/>
          <w:b/>
          <w:sz w:val="24"/>
          <w:szCs w:val="24"/>
        </w:rPr>
        <w:t>Mesures prises au cours de l’année écoulée en vue d’assurer l’égalité professionnelle</w:t>
      </w:r>
    </w:p>
    <w:p w:rsidP="0055755F" w:rsidR="0055755F" w:rsidRDefault="0055755F" w:rsidRPr="00C31127">
      <w:pPr>
        <w:jc w:val="both"/>
        <w:rPr>
          <w:rFonts w:ascii="Arial" w:cs="Arial" w:hAnsi="Arial"/>
          <w:sz w:val="24"/>
          <w:szCs w:val="24"/>
        </w:rPr>
      </w:pPr>
    </w:p>
    <w:p w:rsidP="0055755F" w:rsidR="0055755F" w:rsidRDefault="00816EEC">
      <w:pPr>
        <w:jc w:val="both"/>
        <w:rPr>
          <w:rFonts w:ascii="Arial" w:cs="Arial" w:hAnsi="Arial"/>
          <w:sz w:val="24"/>
          <w:szCs w:val="24"/>
        </w:rPr>
      </w:pPr>
      <w:r>
        <w:rPr>
          <w:rFonts w:ascii="Arial" w:cs="Arial" w:hAnsi="Arial"/>
          <w:sz w:val="24"/>
          <w:szCs w:val="24"/>
        </w:rPr>
        <w:t>Il s’agit du premier accord en vue d’assurer l’égalité professionnelle femmes/hommes au sein de l’entreprise.</w:t>
      </w:r>
    </w:p>
    <w:p w:rsidP="0055755F" w:rsidR="00816EEC" w:rsidRDefault="00816EEC">
      <w:pPr>
        <w:jc w:val="both"/>
        <w:rPr>
          <w:rFonts w:ascii="Arial" w:cs="Arial" w:hAnsi="Arial"/>
          <w:sz w:val="24"/>
          <w:szCs w:val="24"/>
        </w:rPr>
      </w:pPr>
    </w:p>
    <w:p w:rsidP="0055755F" w:rsidR="00816EEC" w:rsidRDefault="00816EEC" w:rsidRPr="00C31127">
      <w:pPr>
        <w:jc w:val="both"/>
        <w:rPr>
          <w:rFonts w:ascii="Arial" w:cs="Arial" w:hAnsi="Arial"/>
          <w:sz w:val="24"/>
          <w:szCs w:val="24"/>
        </w:rPr>
      </w:pPr>
      <w:r>
        <w:rPr>
          <w:rFonts w:ascii="Arial" w:cs="Arial" w:hAnsi="Arial"/>
          <w:sz w:val="24"/>
          <w:szCs w:val="24"/>
        </w:rPr>
        <w:lastRenderedPageBreak/>
        <w:t>Néanmoins, l’entreprise a déjà mis en place des actions afin de promouvoir cette égalité.</w:t>
      </w:r>
    </w:p>
    <w:p w:rsidP="0055755F" w:rsidR="0055755F" w:rsidRDefault="0055755F" w:rsidRPr="00C31127">
      <w:pPr>
        <w:jc w:val="both"/>
        <w:rPr>
          <w:rFonts w:ascii="Arial" w:cs="Arial" w:hAnsi="Arial"/>
          <w:sz w:val="24"/>
          <w:szCs w:val="24"/>
        </w:rPr>
      </w:pPr>
    </w:p>
    <w:p w:rsidP="0055755F" w:rsidR="0055755F" w:rsidRDefault="00816EEC" w:rsidRPr="00C31127">
      <w:pPr>
        <w:jc w:val="both"/>
        <w:rPr>
          <w:rFonts w:ascii="Arial" w:cs="Arial" w:hAnsi="Arial"/>
          <w:sz w:val="24"/>
          <w:szCs w:val="24"/>
        </w:rPr>
      </w:pPr>
      <w:r>
        <w:rPr>
          <w:rFonts w:ascii="Arial" w:cs="Arial" w:hAnsi="Arial"/>
          <w:sz w:val="24"/>
          <w:szCs w:val="24"/>
        </w:rPr>
        <w:t>Ainsi, en 2019, les</w:t>
      </w:r>
      <w:r w:rsidR="0055755F" w:rsidRPr="00C31127">
        <w:rPr>
          <w:rFonts w:ascii="Arial" w:cs="Arial" w:hAnsi="Arial"/>
          <w:sz w:val="24"/>
          <w:szCs w:val="24"/>
        </w:rPr>
        <w:t xml:space="preserve"> mesures unilatérales suivantes</w:t>
      </w:r>
      <w:r>
        <w:rPr>
          <w:rFonts w:ascii="Arial" w:cs="Arial" w:hAnsi="Arial"/>
          <w:sz w:val="24"/>
          <w:szCs w:val="24"/>
        </w:rPr>
        <w:t xml:space="preserve"> ont été réalisées portant </w:t>
      </w:r>
      <w:r w:rsidR="003F552D">
        <w:rPr>
          <w:rFonts w:ascii="Arial" w:cs="Arial" w:hAnsi="Arial"/>
          <w:sz w:val="24"/>
          <w:szCs w:val="24"/>
        </w:rPr>
        <w:t xml:space="preserve">sur la mixité au niveau de la population des veilleurs de nuit et </w:t>
      </w:r>
      <w:r>
        <w:rPr>
          <w:rFonts w:ascii="Arial" w:cs="Arial" w:hAnsi="Arial"/>
          <w:sz w:val="24"/>
          <w:szCs w:val="24"/>
        </w:rPr>
        <w:t>sur les conditions de travail et d’emploi</w:t>
      </w:r>
      <w:r w:rsidR="00A94F98">
        <w:rPr>
          <w:rFonts w:ascii="Arial" w:cs="Arial" w:hAnsi="Arial"/>
          <w:sz w:val="24"/>
          <w:szCs w:val="24"/>
        </w:rPr>
        <w:t xml:space="preserve"> </w:t>
      </w:r>
      <w:r w:rsidR="0055755F" w:rsidRPr="00C31127">
        <w:rPr>
          <w:rFonts w:ascii="Arial" w:cs="Arial" w:hAnsi="Arial"/>
          <w:sz w:val="24"/>
          <w:szCs w:val="24"/>
        </w:rPr>
        <w:t>:</w:t>
      </w:r>
    </w:p>
    <w:p w:rsidP="0055755F" w:rsidR="0055755F" w:rsidRDefault="0055755F" w:rsidRPr="00C31127">
      <w:pPr>
        <w:jc w:val="both"/>
        <w:rPr>
          <w:rFonts w:ascii="Arial" w:cs="Arial" w:hAnsi="Arial"/>
          <w:sz w:val="24"/>
          <w:szCs w:val="24"/>
        </w:rPr>
      </w:pPr>
    </w:p>
    <w:p w:rsidP="0055755F" w:rsidR="0055755F" w:rsidRDefault="00887AD0" w:rsidRPr="00C31127">
      <w:pPr>
        <w:jc w:val="both"/>
        <w:rPr>
          <w:rFonts w:ascii="Arial" w:cs="Arial" w:hAnsi="Arial"/>
          <w:sz w:val="24"/>
          <w:szCs w:val="24"/>
        </w:rPr>
      </w:pPr>
      <w:r>
        <w:rPr>
          <w:rFonts w:ascii="Arial" w:cs="Arial" w:hAnsi="Arial"/>
          <w:sz w:val="24"/>
          <w:szCs w:val="24"/>
        </w:rPr>
        <w:t>- Jusqu’au 30/06/2019, l’ensemble des postes pénibles dans l’entreprise</w:t>
      </w:r>
      <w:r w:rsidR="00816EEC">
        <w:rPr>
          <w:rFonts w:ascii="Arial" w:cs="Arial" w:hAnsi="Arial"/>
          <w:sz w:val="24"/>
          <w:szCs w:val="24"/>
        </w:rPr>
        <w:t xml:space="preserve"> à savoir les veilleurs de nuit</w:t>
      </w:r>
      <w:r>
        <w:rPr>
          <w:rFonts w:ascii="Arial" w:cs="Arial" w:hAnsi="Arial"/>
          <w:sz w:val="24"/>
          <w:szCs w:val="24"/>
        </w:rPr>
        <w:t xml:space="preserve"> étaient occupés par des femmes. Au 1</w:t>
      </w:r>
      <w:r w:rsidRPr="00887AD0">
        <w:rPr>
          <w:rFonts w:ascii="Arial" w:cs="Arial" w:hAnsi="Arial"/>
          <w:sz w:val="24"/>
          <w:szCs w:val="24"/>
          <w:vertAlign w:val="superscript"/>
        </w:rPr>
        <w:t>er</w:t>
      </w:r>
      <w:r>
        <w:rPr>
          <w:rFonts w:ascii="Arial" w:cs="Arial" w:hAnsi="Arial"/>
          <w:sz w:val="24"/>
          <w:szCs w:val="24"/>
        </w:rPr>
        <w:t xml:space="preserve"> juillet, une veilleuse de nuit démissionnaire a été remplacée par un homme.</w:t>
      </w:r>
      <w:r w:rsidR="003F552D">
        <w:rPr>
          <w:rFonts w:ascii="Arial" w:cs="Arial" w:hAnsi="Arial"/>
          <w:sz w:val="24"/>
          <w:szCs w:val="24"/>
        </w:rPr>
        <w:t xml:space="preserve"> Les femmes représentent encore 75% des ETP veilleurs de nuit.</w:t>
      </w:r>
      <w:r>
        <w:rPr>
          <w:rFonts w:ascii="Arial" w:cs="Arial" w:hAnsi="Arial"/>
          <w:sz w:val="24"/>
          <w:szCs w:val="24"/>
        </w:rPr>
        <w:t xml:space="preserve"> </w:t>
      </w:r>
    </w:p>
    <w:p w:rsidP="0055755F" w:rsidR="0055755F" w:rsidRDefault="00887AD0" w:rsidRPr="00C31127">
      <w:pPr>
        <w:jc w:val="both"/>
        <w:rPr>
          <w:rFonts w:ascii="Arial" w:cs="Arial" w:hAnsi="Arial"/>
          <w:sz w:val="24"/>
          <w:szCs w:val="24"/>
        </w:rPr>
      </w:pPr>
      <w:r>
        <w:rPr>
          <w:rFonts w:ascii="Arial" w:cs="Arial" w:hAnsi="Arial"/>
          <w:sz w:val="24"/>
          <w:szCs w:val="24"/>
        </w:rPr>
        <w:t xml:space="preserve">- </w:t>
      </w:r>
      <w:r w:rsidR="00816EEC">
        <w:rPr>
          <w:rFonts w:ascii="Arial" w:cs="Arial" w:hAnsi="Arial"/>
          <w:sz w:val="24"/>
          <w:szCs w:val="24"/>
        </w:rPr>
        <w:t>L’entreprise a</w:t>
      </w:r>
      <w:r>
        <w:rPr>
          <w:rFonts w:ascii="Arial" w:cs="Arial" w:hAnsi="Arial"/>
          <w:sz w:val="24"/>
          <w:szCs w:val="24"/>
        </w:rPr>
        <w:t xml:space="preserve"> décidé de mettre en place une formation su</w:t>
      </w:r>
      <w:r w:rsidR="00A94F98">
        <w:rPr>
          <w:rFonts w:ascii="Arial" w:cs="Arial" w:hAnsi="Arial"/>
          <w:sz w:val="24"/>
          <w:szCs w:val="24"/>
        </w:rPr>
        <w:t xml:space="preserve">r les gestes et postures pour </w:t>
      </w:r>
      <w:r>
        <w:rPr>
          <w:rFonts w:ascii="Arial" w:cs="Arial" w:hAnsi="Arial"/>
          <w:sz w:val="24"/>
          <w:szCs w:val="24"/>
        </w:rPr>
        <w:t xml:space="preserve">aider les personnes en contact avec les résidents afin de prévenir notamment les risques de lombalgie, </w:t>
      </w:r>
      <w:r w:rsidR="00816EEC">
        <w:rPr>
          <w:rFonts w:ascii="Arial" w:cs="Arial" w:hAnsi="Arial"/>
          <w:sz w:val="24"/>
          <w:szCs w:val="24"/>
        </w:rPr>
        <w:t>sachant que les postes sont en majorité occupés par des femmes</w:t>
      </w:r>
      <w:r>
        <w:rPr>
          <w:rFonts w:ascii="Arial" w:cs="Arial" w:hAnsi="Arial"/>
          <w:sz w:val="24"/>
          <w:szCs w:val="24"/>
        </w:rPr>
        <w:t>.</w:t>
      </w:r>
    </w:p>
    <w:p w:rsidP="0055755F" w:rsidR="0055755F" w:rsidRDefault="0055755F" w:rsidRPr="00C31127">
      <w:pPr>
        <w:jc w:val="both"/>
        <w:rPr>
          <w:rFonts w:ascii="Arial" w:cs="Arial" w:hAnsi="Arial"/>
          <w:sz w:val="24"/>
          <w:szCs w:val="24"/>
        </w:rPr>
      </w:pPr>
    </w:p>
    <w:p w:rsidP="0055755F" w:rsidR="0055755F" w:rsidRDefault="001A164D" w:rsidRPr="00C31127">
      <w:pPr>
        <w:rPr>
          <w:rFonts w:ascii="Arial" w:cs="Arial" w:hAnsi="Arial"/>
          <w:b/>
          <w:sz w:val="24"/>
          <w:szCs w:val="24"/>
        </w:rPr>
      </w:pPr>
      <w:r w:rsidRPr="00C31127">
        <w:rPr>
          <w:rFonts w:ascii="Arial" w:cs="Arial" w:hAnsi="Arial"/>
          <w:b/>
          <w:bCs/>
          <w:sz w:val="24"/>
          <w:szCs w:val="24"/>
        </w:rPr>
        <w:t xml:space="preserve">Article 5 - </w:t>
      </w:r>
      <w:r w:rsidR="0055755F" w:rsidRPr="00C31127">
        <w:rPr>
          <w:rFonts w:ascii="Arial" w:cs="Arial" w:hAnsi="Arial"/>
          <w:b/>
          <w:sz w:val="24"/>
          <w:szCs w:val="24"/>
        </w:rPr>
        <w:t>Objectifs de progression et actions permettant d’assurer l’égalité professionnelle entre les hommes et les femmes</w:t>
      </w:r>
    </w:p>
    <w:p w:rsidP="0055755F" w:rsidR="001A164D" w:rsidRDefault="001A164D" w:rsidRPr="00C31127">
      <w:pPr>
        <w:pStyle w:val="Texte"/>
        <w:spacing w:after="0"/>
        <w:rPr>
          <w:rFonts w:ascii="Arial" w:cs="Arial" w:hAnsi="Arial"/>
          <w:snapToGrid w:val="0"/>
          <w:sz w:val="24"/>
          <w:szCs w:val="24"/>
        </w:rPr>
      </w:pPr>
    </w:p>
    <w:p w:rsidP="0055755F" w:rsidR="0055755F" w:rsidRDefault="0055755F" w:rsidRPr="00C31127">
      <w:pPr>
        <w:pStyle w:val="Texte"/>
        <w:spacing w:after="0"/>
        <w:rPr>
          <w:rFonts w:ascii="Arial" w:cs="Arial" w:hAnsi="Arial"/>
          <w:sz w:val="24"/>
          <w:szCs w:val="24"/>
        </w:rPr>
      </w:pPr>
      <w:r w:rsidRPr="00C31127">
        <w:rPr>
          <w:rFonts w:ascii="Arial" w:cs="Arial" w:hAnsi="Arial"/>
          <w:sz w:val="24"/>
          <w:szCs w:val="24"/>
        </w:rPr>
        <w:t xml:space="preserve">En vue de promouvoir l’égalité professionnelle entre les hommes et les femmes, </w:t>
      </w:r>
      <w:r w:rsidR="00232612">
        <w:rPr>
          <w:rFonts w:ascii="Arial" w:cs="Arial" w:hAnsi="Arial"/>
          <w:sz w:val="24"/>
          <w:szCs w:val="24"/>
        </w:rPr>
        <w:t xml:space="preserve">et compte tenu du diagnostic mentionné à l’article 3, </w:t>
      </w:r>
      <w:r w:rsidRPr="00C31127">
        <w:rPr>
          <w:rFonts w:ascii="Arial" w:cs="Arial" w:hAnsi="Arial"/>
          <w:sz w:val="24"/>
          <w:szCs w:val="24"/>
        </w:rPr>
        <w:t>il a été convenu que les objectifs d’égalité et les actions permettant de les atteindre portent sur les domaines suivants :</w:t>
      </w:r>
    </w:p>
    <w:p w:rsidP="0055755F" w:rsidR="0055755F" w:rsidRDefault="0055755F" w:rsidRPr="00C31127">
      <w:pPr>
        <w:pStyle w:val="Texte"/>
        <w:spacing w:after="0"/>
        <w:rPr>
          <w:rFonts w:ascii="Arial" w:cs="Arial" w:hAnsi="Arial"/>
          <w:sz w:val="24"/>
          <w:szCs w:val="24"/>
        </w:rPr>
      </w:pPr>
    </w:p>
    <w:p w:rsidP="00C87008" w:rsidR="0055755F" w:rsidRDefault="0055755F" w:rsidRPr="00C87008">
      <w:pPr>
        <w:pStyle w:val="Texte"/>
        <w:numPr>
          <w:ilvl w:val="0"/>
          <w:numId w:val="24"/>
        </w:numPr>
        <w:spacing w:after="0"/>
        <w:rPr>
          <w:rFonts w:ascii="Arial" w:cs="Arial" w:hAnsi="Arial"/>
          <w:snapToGrid w:val="0"/>
          <w:sz w:val="24"/>
          <w:szCs w:val="24"/>
        </w:rPr>
      </w:pPr>
      <w:r w:rsidRPr="00C31127">
        <w:rPr>
          <w:rFonts w:ascii="Arial" w:cs="Arial" w:hAnsi="Arial"/>
          <w:sz w:val="24"/>
          <w:szCs w:val="24"/>
        </w:rPr>
        <w:t>La rémunération effective</w:t>
      </w:r>
    </w:p>
    <w:p w:rsidP="0055755F" w:rsidR="0055755F" w:rsidRDefault="0055755F" w:rsidRPr="00C31127">
      <w:pPr>
        <w:pStyle w:val="Texte"/>
        <w:numPr>
          <w:ilvl w:val="0"/>
          <w:numId w:val="24"/>
        </w:numPr>
        <w:spacing w:after="0"/>
        <w:rPr>
          <w:rFonts w:ascii="Arial" w:cs="Arial" w:hAnsi="Arial"/>
          <w:snapToGrid w:val="0"/>
          <w:sz w:val="24"/>
          <w:szCs w:val="24"/>
        </w:rPr>
      </w:pPr>
      <w:r w:rsidRPr="00C31127">
        <w:rPr>
          <w:rFonts w:ascii="Arial" w:cs="Arial" w:hAnsi="Arial"/>
          <w:sz w:val="24"/>
          <w:szCs w:val="24"/>
        </w:rPr>
        <w:t>La formation,</w:t>
      </w:r>
    </w:p>
    <w:p w:rsidP="0055755F" w:rsidR="0055755F" w:rsidRDefault="003F552D" w:rsidRPr="00C31127">
      <w:pPr>
        <w:pStyle w:val="Texte"/>
        <w:numPr>
          <w:ilvl w:val="0"/>
          <w:numId w:val="24"/>
        </w:numPr>
        <w:spacing w:after="0"/>
        <w:rPr>
          <w:rFonts w:ascii="Arial" w:cs="Arial" w:hAnsi="Arial"/>
          <w:snapToGrid w:val="0"/>
          <w:sz w:val="24"/>
          <w:szCs w:val="24"/>
        </w:rPr>
      </w:pPr>
      <w:r>
        <w:rPr>
          <w:rFonts w:ascii="Arial" w:cs="Arial" w:hAnsi="Arial"/>
          <w:sz w:val="24"/>
          <w:szCs w:val="24"/>
        </w:rPr>
        <w:t>L’embauche</w:t>
      </w:r>
      <w:r w:rsidR="0055755F" w:rsidRPr="00C31127">
        <w:rPr>
          <w:rFonts w:ascii="Arial" w:cs="Arial" w:hAnsi="Arial"/>
          <w:sz w:val="24"/>
          <w:szCs w:val="24"/>
        </w:rPr>
        <w:t>,</w:t>
      </w:r>
    </w:p>
    <w:p w:rsidP="0055755F" w:rsidR="00C87008" w:rsidRDefault="00C87008">
      <w:pPr>
        <w:pStyle w:val="Texte"/>
        <w:spacing w:after="0"/>
        <w:rPr>
          <w:rFonts w:ascii="Arial" w:cs="Arial" w:hAnsi="Arial"/>
          <w:sz w:val="25"/>
          <w:szCs w:val="25"/>
        </w:rPr>
      </w:pPr>
    </w:p>
    <w:p w:rsidP="0055755F" w:rsidR="0055755F" w:rsidRDefault="0055755F" w:rsidRPr="00C31127">
      <w:pPr>
        <w:pStyle w:val="Texte"/>
        <w:spacing w:after="0"/>
        <w:rPr>
          <w:rFonts w:ascii="Arial" w:cs="Arial" w:hAnsi="Arial"/>
          <w:b/>
          <w:sz w:val="24"/>
          <w:szCs w:val="24"/>
        </w:rPr>
      </w:pPr>
      <w:r w:rsidRPr="00C31127">
        <w:rPr>
          <w:rFonts w:ascii="Arial" w:cs="Arial" w:hAnsi="Arial"/>
          <w:b/>
          <w:sz w:val="24"/>
          <w:szCs w:val="24"/>
        </w:rPr>
        <w:t>Article 5.1 Objectif (s) de progression et actions permettant d’établir l’égalité professionnelle entre les hommes et les femmes en matière de rémunération</w:t>
      </w:r>
    </w:p>
    <w:p w:rsidP="0055755F" w:rsidR="0055755F" w:rsidRDefault="005527BB" w:rsidRPr="00C31127">
      <w:pPr>
        <w:pStyle w:val="Texte"/>
        <w:spacing w:after="0"/>
        <w:rPr>
          <w:rFonts w:ascii="Arial" w:cs="Arial" w:hAnsi="Arial"/>
          <w:sz w:val="24"/>
          <w:szCs w:val="24"/>
        </w:rPr>
      </w:pPr>
      <w:r w:rsidRPr="00C31127">
        <w:rPr>
          <w:rFonts w:ascii="Arial" w:cs="Arial" w:hAnsi="Arial"/>
          <w:sz w:val="24"/>
          <w:szCs w:val="24"/>
        </w:rPr>
        <w:t>1</w:t>
      </w:r>
      <w:r w:rsidRPr="00C31127">
        <w:rPr>
          <w:rFonts w:ascii="Arial" w:cs="Arial" w:hAnsi="Arial"/>
          <w:sz w:val="24"/>
          <w:szCs w:val="24"/>
          <w:vertAlign w:val="superscript"/>
        </w:rPr>
        <w:t>er</w:t>
      </w:r>
      <w:r w:rsidRPr="00C31127">
        <w:rPr>
          <w:rFonts w:ascii="Arial" w:cs="Arial" w:hAnsi="Arial"/>
          <w:sz w:val="24"/>
          <w:szCs w:val="24"/>
        </w:rPr>
        <w:t xml:space="preserve"> indicateur :</w:t>
      </w:r>
    </w:p>
    <w:p w:rsidP="0055755F" w:rsidR="0055755F" w:rsidRDefault="0055755F" w:rsidRPr="00C31127">
      <w:pPr>
        <w:pStyle w:val="Texte"/>
        <w:spacing w:after="0"/>
        <w:rPr>
          <w:rFonts w:ascii="Arial" w:cs="Arial" w:hAnsi="Arial"/>
          <w:sz w:val="24"/>
          <w:szCs w:val="24"/>
        </w:rPr>
      </w:pPr>
      <w:r w:rsidRPr="00C31127">
        <w:rPr>
          <w:rFonts w:ascii="Arial" w:cs="Arial" w:hAnsi="Arial"/>
          <w:sz w:val="24"/>
          <w:szCs w:val="24"/>
        </w:rPr>
        <w:t xml:space="preserve">La CCN 51 constitue le cadre minimum fixant la rémunération effective des salariés. L’application de la CCN 51 assure une égalité de traitement en matière de rémunération entre les hommes et les femmes. Toutefois, les structures ont la possibilité d’appliquer des dispositions plus favorables (reprise d’ancienneté supérieure à 30%, anticipation de la progression automatique du complément technicité pour les cadres...).Afin d’assurer une équité dans l’application de ces dispositions plus favorables, il est convenu de s’assurer que ces avantages salariaux soient octroyés de façon égalitaire entre les hommes et les femmes. </w:t>
      </w:r>
    </w:p>
    <w:p w:rsidP="00043435" w:rsidR="005527BB" w:rsidRDefault="0055755F" w:rsidRPr="00C31127">
      <w:pPr>
        <w:pStyle w:val="Texte"/>
        <w:spacing w:after="0"/>
        <w:rPr>
          <w:rFonts w:ascii="Arial" w:cs="Arial" w:hAnsi="Arial"/>
          <w:sz w:val="24"/>
          <w:szCs w:val="24"/>
        </w:rPr>
      </w:pPr>
      <w:r w:rsidRPr="00C31127">
        <w:rPr>
          <w:rFonts w:ascii="Arial" w:cs="Arial" w:hAnsi="Arial"/>
          <w:sz w:val="24"/>
          <w:szCs w:val="24"/>
        </w:rPr>
        <w:t xml:space="preserve">Les parties conviennent donc de retenir comme indicateur le nombre de salariés ayant bénéficié d’une reprise d’ancienneté supérieure à 30% par sexe et le nombre total de salariés ayant bénéficié d’une reprise d’ancienneté. L’entreprise s’engage à mettre en œuvre tous les moyens dont elle dispose pour parvenir à la réalisation de l’objectif fixé. </w:t>
      </w:r>
    </w:p>
    <w:p w:rsidP="0055755F" w:rsidR="005527BB" w:rsidRDefault="005527BB" w:rsidRPr="00C31127">
      <w:pPr>
        <w:pStyle w:val="Texte"/>
        <w:spacing w:after="0"/>
        <w:rPr>
          <w:rFonts w:ascii="Arial" w:cs="Arial" w:hAnsi="Arial"/>
          <w:sz w:val="24"/>
          <w:szCs w:val="24"/>
        </w:rPr>
      </w:pPr>
    </w:p>
    <w:p w:rsidP="0055755F" w:rsidR="005527BB" w:rsidRDefault="005527BB" w:rsidRPr="00C31127">
      <w:pPr>
        <w:pStyle w:val="Texte"/>
        <w:spacing w:after="0"/>
        <w:rPr>
          <w:rFonts w:ascii="Arial" w:cs="Arial" w:hAnsi="Arial"/>
          <w:sz w:val="24"/>
          <w:szCs w:val="24"/>
        </w:rPr>
      </w:pPr>
      <w:r w:rsidRPr="00C31127">
        <w:rPr>
          <w:rFonts w:ascii="Arial" w:cs="Arial" w:hAnsi="Arial"/>
          <w:sz w:val="24"/>
          <w:szCs w:val="24"/>
        </w:rPr>
        <w:t>2</w:t>
      </w:r>
      <w:r w:rsidRPr="00C31127">
        <w:rPr>
          <w:rFonts w:ascii="Arial" w:cs="Arial" w:hAnsi="Arial"/>
          <w:sz w:val="24"/>
          <w:szCs w:val="24"/>
          <w:vertAlign w:val="superscript"/>
        </w:rPr>
        <w:t>ème</w:t>
      </w:r>
      <w:r w:rsidRPr="00C31127">
        <w:rPr>
          <w:rFonts w:ascii="Arial" w:cs="Arial" w:hAnsi="Arial"/>
          <w:sz w:val="24"/>
          <w:szCs w:val="24"/>
        </w:rPr>
        <w:t xml:space="preserve"> indicateur </w:t>
      </w:r>
      <w:r w:rsidR="0055755F" w:rsidRPr="00C31127">
        <w:rPr>
          <w:rFonts w:ascii="Arial" w:cs="Arial" w:hAnsi="Arial"/>
          <w:sz w:val="24"/>
          <w:szCs w:val="24"/>
        </w:rPr>
        <w:t>:Nombre de cadres ayant bénéficié d’une anticipation de la progression automatique du complément technicité par sexe/ Nombre de cadres.</w:t>
      </w:r>
    </w:p>
    <w:p w:rsidP="00C87008" w:rsidR="00C87008" w:rsidRDefault="00C87008">
      <w:pPr>
        <w:pStyle w:val="Texte"/>
        <w:spacing w:after="0"/>
        <w:rPr>
          <w:rFonts w:ascii="Arial" w:cs="Arial" w:hAnsi="Arial"/>
          <w:b/>
          <w:sz w:val="25"/>
          <w:szCs w:val="25"/>
        </w:rPr>
      </w:pPr>
    </w:p>
    <w:p w:rsidP="00C87008" w:rsidR="00C87008" w:rsidRDefault="00C87008" w:rsidRPr="000E42E6">
      <w:pPr>
        <w:pStyle w:val="Texte"/>
        <w:spacing w:after="0"/>
        <w:rPr>
          <w:rFonts w:ascii="Arial" w:cs="Arial" w:hAnsi="Arial"/>
          <w:sz w:val="24"/>
          <w:szCs w:val="24"/>
        </w:rPr>
      </w:pPr>
      <w:r w:rsidRPr="000E42E6">
        <w:rPr>
          <w:rFonts w:ascii="Arial" w:cs="Arial" w:hAnsi="Arial"/>
          <w:b/>
          <w:sz w:val="24"/>
          <w:szCs w:val="24"/>
        </w:rPr>
        <w:lastRenderedPageBreak/>
        <w:t>Article 5.2 Objectif (s) de progression et actions permettant d’établir l’égalité professionnelle entre les hommes et les femmes en matière de formation</w:t>
      </w:r>
    </w:p>
    <w:p w:rsidP="00C87008" w:rsidR="00C87008" w:rsidRDefault="00C87008" w:rsidRPr="000E42E6">
      <w:pPr>
        <w:pStyle w:val="Texte"/>
        <w:spacing w:after="0"/>
        <w:rPr>
          <w:rFonts w:ascii="Arial" w:cs="Arial" w:hAnsi="Arial"/>
          <w:sz w:val="24"/>
          <w:szCs w:val="24"/>
        </w:rPr>
      </w:pPr>
    </w:p>
    <w:p w:rsidP="00C87008" w:rsidR="00C87008" w:rsidRDefault="004A72B7">
      <w:pPr>
        <w:pStyle w:val="Texte"/>
        <w:spacing w:after="0"/>
        <w:rPr>
          <w:rFonts w:ascii="Arial" w:cs="Arial" w:hAnsi="Arial"/>
          <w:sz w:val="24"/>
          <w:szCs w:val="24"/>
        </w:rPr>
      </w:pPr>
      <w:r>
        <w:rPr>
          <w:rFonts w:ascii="Arial" w:cs="Arial" w:hAnsi="Arial"/>
          <w:sz w:val="24"/>
          <w:szCs w:val="24"/>
        </w:rPr>
        <w:t>L’accès des femmes à la formation professionnelle est un élément déterminant pour leur assurer une réelle égalité de traitement dans leur déroulement de carrières et dans l’évolution de leurs qualifications.</w:t>
      </w:r>
    </w:p>
    <w:p w:rsidP="00C87008" w:rsidR="004A72B7" w:rsidRDefault="004A72B7">
      <w:pPr>
        <w:pStyle w:val="Texte"/>
        <w:spacing w:after="0"/>
        <w:rPr>
          <w:rFonts w:ascii="Arial" w:cs="Arial" w:hAnsi="Arial"/>
          <w:sz w:val="24"/>
          <w:szCs w:val="24"/>
        </w:rPr>
      </w:pPr>
    </w:p>
    <w:p w:rsidP="00C87008" w:rsidR="004A72B7" w:rsidRDefault="004A72B7">
      <w:pPr>
        <w:pStyle w:val="Texte"/>
        <w:spacing w:after="0"/>
        <w:rPr>
          <w:rFonts w:ascii="Arial" w:cs="Arial" w:hAnsi="Arial"/>
          <w:sz w:val="24"/>
          <w:szCs w:val="24"/>
        </w:rPr>
      </w:pPr>
      <w:r>
        <w:rPr>
          <w:rFonts w:ascii="Arial" w:cs="Arial" w:hAnsi="Arial"/>
          <w:sz w:val="24"/>
          <w:szCs w:val="24"/>
        </w:rPr>
        <w:t>L’entreprise s’engage à réduire l’écart dans l’accès à la formation professionnelle notamment en ce qui concerne les formations qualifiantes.</w:t>
      </w:r>
    </w:p>
    <w:p w:rsidP="00C87008" w:rsidR="004A72B7" w:rsidRDefault="004A72B7">
      <w:pPr>
        <w:pStyle w:val="Texte"/>
        <w:spacing w:after="0"/>
        <w:rPr>
          <w:rFonts w:ascii="Arial" w:cs="Arial" w:hAnsi="Arial"/>
          <w:sz w:val="24"/>
          <w:szCs w:val="24"/>
        </w:rPr>
      </w:pPr>
    </w:p>
    <w:p w:rsidP="00C87008" w:rsidR="004A72B7" w:rsidRDefault="004A72B7">
      <w:pPr>
        <w:pStyle w:val="Texte"/>
        <w:spacing w:after="0"/>
        <w:rPr>
          <w:rFonts w:ascii="Arial" w:cs="Arial" w:hAnsi="Arial"/>
          <w:sz w:val="24"/>
          <w:szCs w:val="24"/>
        </w:rPr>
      </w:pPr>
      <w:r>
        <w:rPr>
          <w:rFonts w:ascii="Arial" w:cs="Arial" w:hAnsi="Arial"/>
          <w:sz w:val="24"/>
          <w:szCs w:val="24"/>
        </w:rPr>
        <w:t>L’entreprise évaluera le nombre de bénéficiaires des formations. Si un écart en défaveur des femmes est constaté, elle fera en sorte de le supprimer à l’issue de l’accord.</w:t>
      </w:r>
    </w:p>
    <w:p w:rsidP="00C87008" w:rsidR="004A72B7" w:rsidRDefault="004A72B7">
      <w:pPr>
        <w:pStyle w:val="Texte"/>
        <w:spacing w:after="0"/>
        <w:rPr>
          <w:rFonts w:ascii="Arial" w:cs="Arial" w:hAnsi="Arial"/>
          <w:sz w:val="24"/>
          <w:szCs w:val="24"/>
        </w:rPr>
      </w:pPr>
      <w:r>
        <w:rPr>
          <w:rFonts w:ascii="Arial" w:cs="Arial" w:hAnsi="Arial"/>
          <w:sz w:val="24"/>
          <w:szCs w:val="24"/>
        </w:rPr>
        <w:t>Les indicateurs sexués sont :</w:t>
      </w:r>
    </w:p>
    <w:p w:rsidP="004A72B7" w:rsidR="004A72B7" w:rsidRDefault="004A72B7">
      <w:pPr>
        <w:pStyle w:val="Texte"/>
        <w:numPr>
          <w:ilvl w:val="0"/>
          <w:numId w:val="24"/>
        </w:numPr>
        <w:spacing w:after="0"/>
        <w:rPr>
          <w:rFonts w:ascii="Arial" w:cs="Arial" w:hAnsi="Arial"/>
          <w:sz w:val="24"/>
          <w:szCs w:val="24"/>
        </w:rPr>
      </w:pPr>
      <w:r>
        <w:rPr>
          <w:rFonts w:ascii="Arial" w:cs="Arial" w:hAnsi="Arial"/>
          <w:sz w:val="24"/>
          <w:szCs w:val="24"/>
        </w:rPr>
        <w:t>Le nombre d’heures d’actions de formation</w:t>
      </w:r>
    </w:p>
    <w:p w:rsidP="004A72B7" w:rsidR="004A72B7" w:rsidRDefault="004A72B7">
      <w:pPr>
        <w:pStyle w:val="Texte"/>
        <w:numPr>
          <w:ilvl w:val="0"/>
          <w:numId w:val="24"/>
        </w:numPr>
        <w:spacing w:after="0"/>
        <w:rPr>
          <w:rFonts w:ascii="Arial" w:cs="Arial" w:hAnsi="Arial"/>
          <w:sz w:val="24"/>
          <w:szCs w:val="24"/>
        </w:rPr>
      </w:pPr>
      <w:r>
        <w:rPr>
          <w:rFonts w:ascii="Arial" w:cs="Arial" w:hAnsi="Arial"/>
          <w:sz w:val="24"/>
          <w:szCs w:val="24"/>
        </w:rPr>
        <w:t>La répartition par type d’actions de formation (adaptation au poste, maintien dans l’emploi, développement des compétences et enfin formations qualifiantes)</w:t>
      </w:r>
    </w:p>
    <w:p w:rsidP="004A72B7" w:rsidR="004A72B7" w:rsidRDefault="004A72B7" w:rsidRPr="000E42E6">
      <w:pPr>
        <w:pStyle w:val="Texte"/>
        <w:numPr>
          <w:ilvl w:val="0"/>
          <w:numId w:val="24"/>
        </w:numPr>
        <w:spacing w:after="0"/>
        <w:rPr>
          <w:rFonts w:ascii="Arial" w:cs="Arial" w:hAnsi="Arial"/>
          <w:sz w:val="24"/>
          <w:szCs w:val="24"/>
        </w:rPr>
      </w:pPr>
      <w:r>
        <w:rPr>
          <w:rFonts w:ascii="Arial" w:cs="Arial" w:hAnsi="Arial"/>
          <w:sz w:val="24"/>
          <w:szCs w:val="24"/>
        </w:rPr>
        <w:t>La répartition des formations entre les salariés à temps plein et temps partiel.</w:t>
      </w:r>
    </w:p>
    <w:p w:rsidP="00C87008" w:rsidR="00C87008" w:rsidRDefault="00C87008" w:rsidRPr="000E42E6">
      <w:pPr>
        <w:pStyle w:val="Texte"/>
        <w:spacing w:after="0"/>
        <w:rPr>
          <w:rFonts w:ascii="Arial" w:cs="Arial" w:hAnsi="Arial"/>
          <w:sz w:val="24"/>
          <w:szCs w:val="24"/>
        </w:rPr>
      </w:pPr>
    </w:p>
    <w:p w:rsidP="00C87008" w:rsidR="00C87008" w:rsidRDefault="004A72B7" w:rsidRPr="000E42E6">
      <w:pPr>
        <w:pStyle w:val="Texte"/>
        <w:spacing w:after="0"/>
        <w:rPr>
          <w:rFonts w:ascii="Arial" w:cs="Arial" w:hAnsi="Arial"/>
          <w:sz w:val="24"/>
          <w:szCs w:val="24"/>
        </w:rPr>
      </w:pPr>
      <w:r>
        <w:rPr>
          <w:rFonts w:ascii="Arial" w:cs="Arial" w:hAnsi="Arial"/>
          <w:sz w:val="24"/>
          <w:szCs w:val="24"/>
        </w:rPr>
        <w:t>Pour faciliter l’accès à la formation, l</w:t>
      </w:r>
      <w:r w:rsidR="00B2360E">
        <w:rPr>
          <w:rFonts w:ascii="Arial" w:cs="Arial" w:hAnsi="Arial"/>
          <w:sz w:val="24"/>
          <w:szCs w:val="24"/>
        </w:rPr>
        <w:t xml:space="preserve">es formations se feront sur le temps de travail. L’entreprise fera appel en priorité à des formations dispensées à proximité du lieu de travail habituel. </w:t>
      </w:r>
      <w:r>
        <w:rPr>
          <w:rFonts w:ascii="Arial" w:cs="Arial" w:hAnsi="Arial"/>
          <w:sz w:val="24"/>
          <w:szCs w:val="24"/>
        </w:rPr>
        <w:t xml:space="preserve">L’entreprise veillera </w:t>
      </w:r>
      <w:r w:rsidR="001036A2">
        <w:rPr>
          <w:rFonts w:ascii="Arial" w:cs="Arial" w:hAnsi="Arial"/>
          <w:sz w:val="24"/>
          <w:szCs w:val="24"/>
        </w:rPr>
        <w:t>tout particulièrement à ce que les</w:t>
      </w:r>
      <w:r w:rsidR="00B2360E">
        <w:rPr>
          <w:rFonts w:ascii="Arial" w:cs="Arial" w:hAnsi="Arial"/>
          <w:sz w:val="24"/>
          <w:szCs w:val="24"/>
        </w:rPr>
        <w:t xml:space="preserve"> auxiliaire</w:t>
      </w:r>
      <w:r w:rsidR="00043435">
        <w:rPr>
          <w:rFonts w:ascii="Arial" w:cs="Arial" w:hAnsi="Arial"/>
          <w:sz w:val="24"/>
          <w:szCs w:val="24"/>
        </w:rPr>
        <w:t>s</w:t>
      </w:r>
      <w:r w:rsidR="00B2360E">
        <w:rPr>
          <w:rFonts w:ascii="Arial" w:cs="Arial" w:hAnsi="Arial"/>
          <w:sz w:val="24"/>
          <w:szCs w:val="24"/>
        </w:rPr>
        <w:t xml:space="preserve"> de vie sans qualification</w:t>
      </w:r>
      <w:r w:rsidR="001036A2">
        <w:rPr>
          <w:rFonts w:ascii="Arial" w:cs="Arial" w:hAnsi="Arial"/>
          <w:sz w:val="24"/>
          <w:szCs w:val="24"/>
        </w:rPr>
        <w:t xml:space="preserve"> puissent accéder à des formations qualifiantes</w:t>
      </w:r>
      <w:r w:rsidR="00B2360E">
        <w:rPr>
          <w:rFonts w:ascii="Arial" w:cs="Arial" w:hAnsi="Arial"/>
          <w:sz w:val="24"/>
          <w:szCs w:val="24"/>
        </w:rPr>
        <w:t>.</w:t>
      </w:r>
    </w:p>
    <w:p w:rsidP="00C87008" w:rsidR="00C87008" w:rsidRDefault="00C87008" w:rsidRPr="000E42E6">
      <w:pPr>
        <w:pStyle w:val="Texte"/>
        <w:spacing w:after="0"/>
        <w:rPr>
          <w:rFonts w:ascii="Arial" w:cs="Arial" w:hAnsi="Arial"/>
          <w:b/>
          <w:sz w:val="24"/>
          <w:szCs w:val="24"/>
        </w:rPr>
      </w:pPr>
    </w:p>
    <w:p w:rsidP="002570C2" w:rsidR="00C87008" w:rsidRDefault="00C87008">
      <w:pPr>
        <w:pStyle w:val="Texte"/>
        <w:spacing w:after="0"/>
        <w:rPr>
          <w:rFonts w:ascii="Arial" w:cs="Arial" w:hAnsi="Arial"/>
          <w:b/>
          <w:sz w:val="25"/>
          <w:szCs w:val="25"/>
        </w:rPr>
      </w:pPr>
      <w:r w:rsidRPr="000E42E6">
        <w:rPr>
          <w:rFonts w:ascii="Arial" w:cs="Arial" w:hAnsi="Arial"/>
          <w:b/>
          <w:sz w:val="24"/>
          <w:szCs w:val="24"/>
        </w:rPr>
        <w:t xml:space="preserve">Article 5.3 </w:t>
      </w:r>
      <w:r w:rsidR="002570C2" w:rsidRPr="002570C2">
        <w:rPr>
          <w:rFonts w:ascii="Arial" w:cs="Arial" w:hAnsi="Arial"/>
          <w:b/>
          <w:sz w:val="25"/>
          <w:szCs w:val="25"/>
        </w:rPr>
        <w:t xml:space="preserve">Objectifs de progression et actions permettant d’établir l’égalité professionnelle entre les hommes et les femmes en matière </w:t>
      </w:r>
      <w:r w:rsidR="003F552D">
        <w:rPr>
          <w:rFonts w:ascii="Arial" w:cs="Arial" w:hAnsi="Arial"/>
          <w:b/>
          <w:sz w:val="25"/>
          <w:szCs w:val="25"/>
        </w:rPr>
        <w:t>d’embauche</w:t>
      </w:r>
    </w:p>
    <w:p w:rsidP="002570C2" w:rsidR="002570C2" w:rsidRDefault="002570C2">
      <w:pPr>
        <w:pStyle w:val="Texte"/>
        <w:spacing w:after="0"/>
        <w:rPr>
          <w:rFonts w:ascii="Arial" w:cs="Arial" w:hAnsi="Arial"/>
          <w:b/>
          <w:sz w:val="25"/>
          <w:szCs w:val="25"/>
        </w:rPr>
      </w:pPr>
    </w:p>
    <w:p w:rsidP="001A164D" w:rsidR="00CA1B98" w:rsidRDefault="003F552D">
      <w:pPr>
        <w:jc w:val="both"/>
        <w:rPr>
          <w:rFonts w:ascii="Arial" w:cs="Arial" w:hAnsi="Arial"/>
          <w:sz w:val="25"/>
          <w:szCs w:val="25"/>
        </w:rPr>
      </w:pPr>
      <w:r>
        <w:rPr>
          <w:rFonts w:ascii="Arial" w:cs="Arial" w:hAnsi="Arial"/>
          <w:sz w:val="25"/>
          <w:szCs w:val="25"/>
        </w:rPr>
        <w:t>Afin d’assurer un meilleur équilibre des hommes et des femmes dans l’effectif de l’entreprise à l’occasion d’un recrutement, il est convenu de</w:t>
      </w:r>
      <w:r w:rsidR="00CA1B98">
        <w:rPr>
          <w:rFonts w:ascii="Arial" w:cs="Arial" w:hAnsi="Arial"/>
          <w:sz w:val="25"/>
          <w:szCs w:val="25"/>
        </w:rPr>
        <w:t> :</w:t>
      </w:r>
    </w:p>
    <w:p w:rsidP="00CA1B98" w:rsidR="00CA1B98" w:rsidRDefault="00CA1B98">
      <w:pPr>
        <w:numPr>
          <w:ilvl w:val="0"/>
          <w:numId w:val="24"/>
        </w:numPr>
        <w:jc w:val="both"/>
        <w:rPr>
          <w:rFonts w:ascii="Arial" w:cs="Arial" w:hAnsi="Arial"/>
          <w:sz w:val="25"/>
          <w:szCs w:val="25"/>
        </w:rPr>
      </w:pPr>
      <w:r>
        <w:rPr>
          <w:rFonts w:ascii="Arial" w:cs="Arial" w:hAnsi="Arial"/>
          <w:sz w:val="25"/>
          <w:szCs w:val="25"/>
        </w:rPr>
        <w:t xml:space="preserve">Sensibiliser les personnes chargées de recrutement aux stéréotypes femmes/hommes afin de les dépasser : </w:t>
      </w:r>
    </w:p>
    <w:p w:rsidP="00CA1B98" w:rsidR="00CA1B98" w:rsidRDefault="00CA1B98">
      <w:pPr>
        <w:numPr>
          <w:ilvl w:val="0"/>
          <w:numId w:val="25"/>
        </w:numPr>
        <w:jc w:val="both"/>
        <w:rPr>
          <w:rFonts w:ascii="Arial" w:cs="Arial" w:hAnsi="Arial"/>
          <w:sz w:val="25"/>
          <w:szCs w:val="25"/>
        </w:rPr>
      </w:pPr>
      <w:r>
        <w:rPr>
          <w:rFonts w:ascii="Arial" w:cs="Arial" w:hAnsi="Arial"/>
          <w:sz w:val="25"/>
          <w:szCs w:val="25"/>
        </w:rPr>
        <w:t>Ainsi, les offres d’emploi seront formulées de manière asexuée (élimination des terminologies sexuées et des stéréotypes qui les sous-entendent). L’indicateur sera le nombre d’offres d’emploi revues dans ce sens, analysées et validées.</w:t>
      </w:r>
    </w:p>
    <w:p w:rsidP="00CA1B98" w:rsidR="00CA1B98" w:rsidRDefault="00CA1B98">
      <w:pPr>
        <w:numPr>
          <w:ilvl w:val="0"/>
          <w:numId w:val="25"/>
        </w:numPr>
        <w:jc w:val="both"/>
        <w:rPr>
          <w:rFonts w:ascii="Arial" w:cs="Arial" w:hAnsi="Arial"/>
          <w:sz w:val="25"/>
          <w:szCs w:val="25"/>
        </w:rPr>
      </w:pPr>
      <w:r>
        <w:rPr>
          <w:rFonts w:ascii="Arial" w:cs="Arial" w:hAnsi="Arial"/>
          <w:sz w:val="25"/>
          <w:szCs w:val="25"/>
        </w:rPr>
        <w:t>Un code de bonne conduite en matière de recrutement afin d’éviter les dérives discriminantes entre hommes et femmes sera élaboré.</w:t>
      </w:r>
    </w:p>
    <w:p w:rsidP="00CA1B98" w:rsidR="00CA1B98" w:rsidRDefault="00CA1B98">
      <w:pPr>
        <w:ind w:left="1080"/>
        <w:jc w:val="both"/>
        <w:rPr>
          <w:rFonts w:ascii="Arial" w:cs="Arial" w:hAnsi="Arial"/>
          <w:sz w:val="25"/>
          <w:szCs w:val="25"/>
        </w:rPr>
      </w:pPr>
      <w:r>
        <w:rPr>
          <w:rFonts w:ascii="Arial" w:cs="Arial" w:hAnsi="Arial"/>
          <w:sz w:val="25"/>
          <w:szCs w:val="25"/>
        </w:rPr>
        <w:t>L’indicateur sera le nombre de communications du code de bonne conduite et le nombre de lieux d’affichage.</w:t>
      </w:r>
    </w:p>
    <w:p w:rsidP="00CA1B98" w:rsidR="00CA1B98" w:rsidRDefault="00CA1B98">
      <w:pPr>
        <w:numPr>
          <w:ilvl w:val="0"/>
          <w:numId w:val="24"/>
        </w:numPr>
        <w:jc w:val="both"/>
        <w:rPr>
          <w:rFonts w:ascii="Arial" w:cs="Arial" w:hAnsi="Arial"/>
          <w:sz w:val="25"/>
          <w:szCs w:val="25"/>
        </w:rPr>
      </w:pPr>
      <w:r>
        <w:rPr>
          <w:rFonts w:ascii="Arial" w:cs="Arial" w:hAnsi="Arial"/>
          <w:sz w:val="25"/>
          <w:szCs w:val="25"/>
        </w:rPr>
        <w:t>Augmenter le nombre de femmes et d’hommes dans les métiers non mixtes :</w:t>
      </w:r>
    </w:p>
    <w:p w:rsidP="00CA1B98" w:rsidR="00CA1B98" w:rsidRDefault="00CA1B98">
      <w:pPr>
        <w:numPr>
          <w:ilvl w:val="0"/>
          <w:numId w:val="25"/>
        </w:numPr>
        <w:jc w:val="both"/>
        <w:rPr>
          <w:rFonts w:ascii="Arial" w:cs="Arial" w:hAnsi="Arial"/>
          <w:sz w:val="25"/>
          <w:szCs w:val="25"/>
        </w:rPr>
      </w:pPr>
      <w:r>
        <w:rPr>
          <w:rFonts w:ascii="Arial" w:cs="Arial" w:hAnsi="Arial"/>
          <w:sz w:val="25"/>
          <w:szCs w:val="25"/>
        </w:rPr>
        <w:t xml:space="preserve">Ainsi, l’entreprise privilégiera à compétences et qualifications comparables l’embauche de femmes ou d’hommes dans les métiers comportant un déséquilibre important concernant le nombre de femmes ou d’hommes dans le but d’assurer une mixité des métiers. L’indicateur sera l’évolution du pourcentage de </w:t>
      </w:r>
      <w:r w:rsidR="008A2446">
        <w:rPr>
          <w:rFonts w:ascii="Arial" w:cs="Arial" w:hAnsi="Arial"/>
          <w:sz w:val="25"/>
          <w:szCs w:val="25"/>
        </w:rPr>
        <w:lastRenderedPageBreak/>
        <w:t>représentants du sexe sous-représenté sur les postes ou il est sous-représenté.</w:t>
      </w:r>
    </w:p>
    <w:p w:rsidP="004A72B7" w:rsidR="004A72B7" w:rsidRDefault="004A72B7">
      <w:pPr>
        <w:jc w:val="both"/>
        <w:rPr>
          <w:rFonts w:ascii="Arial" w:cs="Arial" w:hAnsi="Arial"/>
          <w:sz w:val="25"/>
          <w:szCs w:val="25"/>
        </w:rPr>
      </w:pPr>
    </w:p>
    <w:p w:rsidP="004A72B7" w:rsidR="00A8365E" w:rsidRDefault="003F552D">
      <w:pPr>
        <w:jc w:val="both"/>
        <w:rPr>
          <w:rFonts w:ascii="Arial" w:cs="Arial" w:hAnsi="Arial"/>
          <w:sz w:val="25"/>
          <w:szCs w:val="25"/>
        </w:rPr>
      </w:pPr>
      <w:r>
        <w:rPr>
          <w:rFonts w:ascii="Arial" w:cs="Arial" w:hAnsi="Arial"/>
          <w:sz w:val="25"/>
          <w:szCs w:val="25"/>
        </w:rPr>
        <w:t>L’entreprise s’engage à mettre en œuvre tous les moyens dont elle dispose pour parvenir à la réalisation de</w:t>
      </w:r>
      <w:r w:rsidR="004A72B7">
        <w:rPr>
          <w:rFonts w:ascii="Arial" w:cs="Arial" w:hAnsi="Arial"/>
          <w:sz w:val="25"/>
          <w:szCs w:val="25"/>
        </w:rPr>
        <w:t xml:space="preserve">s </w:t>
      </w:r>
      <w:r>
        <w:rPr>
          <w:rFonts w:ascii="Arial" w:cs="Arial" w:hAnsi="Arial"/>
          <w:sz w:val="25"/>
          <w:szCs w:val="25"/>
        </w:rPr>
        <w:t>objectif</w:t>
      </w:r>
      <w:r w:rsidR="004A72B7">
        <w:rPr>
          <w:rFonts w:ascii="Arial" w:cs="Arial" w:hAnsi="Arial"/>
          <w:sz w:val="25"/>
          <w:szCs w:val="25"/>
        </w:rPr>
        <w:t>s</w:t>
      </w:r>
      <w:r>
        <w:rPr>
          <w:rFonts w:ascii="Arial" w:cs="Arial" w:hAnsi="Arial"/>
          <w:sz w:val="25"/>
          <w:szCs w:val="25"/>
        </w:rPr>
        <w:t xml:space="preserve"> fixé</w:t>
      </w:r>
      <w:r w:rsidR="004A72B7">
        <w:rPr>
          <w:rFonts w:ascii="Arial" w:cs="Arial" w:hAnsi="Arial"/>
          <w:sz w:val="25"/>
          <w:szCs w:val="25"/>
        </w:rPr>
        <w:t>s</w:t>
      </w:r>
      <w:r w:rsidR="00CA1B98">
        <w:rPr>
          <w:rFonts w:ascii="Arial" w:cs="Arial" w:hAnsi="Arial"/>
          <w:sz w:val="25"/>
          <w:szCs w:val="25"/>
        </w:rPr>
        <w:t>.</w:t>
      </w:r>
    </w:p>
    <w:p w:rsidP="001A164D" w:rsidR="00CA1B98" w:rsidRDefault="00CA1B98" w:rsidRPr="00C31127">
      <w:pPr>
        <w:jc w:val="both"/>
        <w:rPr>
          <w:rFonts w:ascii="Arial" w:cs="Arial" w:hAnsi="Arial"/>
          <w:snapToGrid w:val="0"/>
          <w:sz w:val="24"/>
          <w:szCs w:val="24"/>
        </w:rPr>
      </w:pPr>
    </w:p>
    <w:p w:rsidP="005527BB" w:rsidR="005527BB" w:rsidRDefault="005527BB" w:rsidRPr="00C31127">
      <w:pPr>
        <w:rPr>
          <w:rFonts w:ascii="Arial" w:cs="Arial" w:hAnsi="Arial"/>
          <w:b/>
          <w:sz w:val="24"/>
          <w:szCs w:val="24"/>
        </w:rPr>
      </w:pPr>
      <w:r w:rsidRPr="00C31127">
        <w:rPr>
          <w:rFonts w:ascii="Arial" w:cs="Arial" w:hAnsi="Arial"/>
          <w:b/>
          <w:sz w:val="24"/>
          <w:szCs w:val="24"/>
        </w:rPr>
        <w:t>Article 6 Coût prévisionnel des mesures</w:t>
      </w:r>
    </w:p>
    <w:p w:rsidP="005527BB" w:rsidR="005527BB" w:rsidRDefault="005527BB" w:rsidRPr="00C31127">
      <w:pPr>
        <w:rPr>
          <w:rFonts w:ascii="Arial" w:cs="Arial" w:hAnsi="Arial"/>
          <w:b/>
          <w:sz w:val="24"/>
          <w:szCs w:val="24"/>
        </w:rPr>
      </w:pPr>
    </w:p>
    <w:p w:rsidP="005527BB" w:rsidR="005527BB" w:rsidRDefault="005527BB" w:rsidRPr="00C31127">
      <w:pPr>
        <w:rPr>
          <w:rFonts w:ascii="Arial" w:cs="Arial" w:hAnsi="Arial"/>
          <w:sz w:val="24"/>
          <w:szCs w:val="24"/>
        </w:rPr>
      </w:pPr>
      <w:r w:rsidRPr="00C31127">
        <w:rPr>
          <w:rFonts w:ascii="Arial" w:cs="Arial" w:hAnsi="Arial"/>
          <w:sz w:val="24"/>
          <w:szCs w:val="24"/>
        </w:rPr>
        <w:t xml:space="preserve">Les actions telles que définies au sein du présent accord </w:t>
      </w:r>
      <w:r w:rsidR="00816EEC">
        <w:rPr>
          <w:rFonts w:ascii="Arial" w:cs="Arial" w:hAnsi="Arial"/>
          <w:sz w:val="24"/>
          <w:szCs w:val="24"/>
        </w:rPr>
        <w:t>sont sans incidence budgétaire, les formations prévues étant comprises dans le budget de formation de l’entreprise</w:t>
      </w:r>
      <w:r w:rsidRPr="00C31127">
        <w:rPr>
          <w:rFonts w:ascii="Arial" w:cs="Arial" w:hAnsi="Arial"/>
          <w:sz w:val="24"/>
          <w:szCs w:val="24"/>
        </w:rPr>
        <w:t>.</w:t>
      </w:r>
    </w:p>
    <w:p w:rsidP="005527BB" w:rsidR="005527BB" w:rsidRDefault="005527BB" w:rsidRPr="00C31127">
      <w:pPr>
        <w:rPr>
          <w:rFonts w:ascii="Arial" w:cs="Arial" w:hAnsi="Arial"/>
          <w:sz w:val="24"/>
          <w:szCs w:val="24"/>
        </w:rPr>
      </w:pPr>
    </w:p>
    <w:p w:rsidP="005527BB" w:rsidR="005527BB" w:rsidRDefault="005527BB" w:rsidRPr="00C31127">
      <w:pPr>
        <w:rPr>
          <w:rFonts w:ascii="Arial" w:cs="Arial" w:hAnsi="Arial"/>
          <w:b/>
          <w:sz w:val="24"/>
          <w:szCs w:val="24"/>
        </w:rPr>
      </w:pPr>
      <w:r w:rsidRPr="00C31127">
        <w:rPr>
          <w:rFonts w:ascii="Arial" w:cs="Arial" w:hAnsi="Arial"/>
          <w:b/>
          <w:sz w:val="24"/>
          <w:szCs w:val="24"/>
        </w:rPr>
        <w:t xml:space="preserve">Article 7 </w:t>
      </w:r>
      <w:r w:rsidR="001036A2">
        <w:rPr>
          <w:rFonts w:ascii="Arial" w:cs="Arial" w:hAnsi="Arial"/>
          <w:b/>
          <w:sz w:val="24"/>
          <w:szCs w:val="24"/>
        </w:rPr>
        <w:t>Mise en œuvre de l’accord et coordination</w:t>
      </w:r>
    </w:p>
    <w:p w:rsidP="005527BB" w:rsidR="005527BB" w:rsidRDefault="005527BB" w:rsidRPr="00C31127">
      <w:pPr>
        <w:rPr>
          <w:rFonts w:ascii="Arial" w:cs="Arial" w:hAnsi="Arial"/>
          <w:sz w:val="24"/>
          <w:szCs w:val="24"/>
        </w:rPr>
      </w:pPr>
    </w:p>
    <w:p w:rsidP="005527BB" w:rsidR="005527BB" w:rsidRDefault="001036A2">
      <w:pPr>
        <w:rPr>
          <w:rFonts w:ascii="Arial" w:cs="Arial" w:hAnsi="Arial"/>
          <w:sz w:val="24"/>
          <w:szCs w:val="24"/>
        </w:rPr>
      </w:pPr>
      <w:r>
        <w:rPr>
          <w:rFonts w:ascii="Arial" w:cs="Arial" w:hAnsi="Arial"/>
          <w:sz w:val="24"/>
          <w:szCs w:val="24"/>
        </w:rPr>
        <w:t xml:space="preserve">Afin de suivre l’application du présent accord, les parties signataires conviennent de mettre en place un comité de suivi, de tirer le bilan des actions prévues et d’examiner les indicateurs de suivi. Il est composé des membres du CSE et du Directeur du Foyer Isambert. Il se réunira une fois par an. </w:t>
      </w:r>
    </w:p>
    <w:p w:rsidP="005527BB" w:rsidR="001036A2" w:rsidRDefault="001036A2">
      <w:pPr>
        <w:rPr>
          <w:rFonts w:ascii="Arial" w:cs="Arial" w:hAnsi="Arial"/>
          <w:sz w:val="24"/>
          <w:szCs w:val="24"/>
        </w:rPr>
      </w:pPr>
      <w:r>
        <w:rPr>
          <w:rFonts w:ascii="Arial" w:cs="Arial" w:hAnsi="Arial"/>
          <w:sz w:val="24"/>
          <w:szCs w:val="24"/>
        </w:rPr>
        <w:t>Une réunion du comité de suivi sera consacrée au bilan d’application du présent accord avant la fin de l’accord.</w:t>
      </w:r>
    </w:p>
    <w:p w:rsidP="005527BB" w:rsidR="001036A2" w:rsidRDefault="001036A2">
      <w:pPr>
        <w:rPr>
          <w:rFonts w:ascii="Arial" w:cs="Arial" w:hAnsi="Arial"/>
          <w:sz w:val="24"/>
          <w:szCs w:val="24"/>
        </w:rPr>
      </w:pPr>
      <w:r>
        <w:rPr>
          <w:rFonts w:ascii="Arial" w:cs="Arial" w:hAnsi="Arial"/>
          <w:sz w:val="24"/>
          <w:szCs w:val="24"/>
        </w:rPr>
        <w:t>Des réunions spécifiques supplémentaires pourront être organisées en cas de forte dérive d’un indicateur.</w:t>
      </w:r>
    </w:p>
    <w:p w:rsidP="005527BB" w:rsidR="001036A2" w:rsidRDefault="001036A2">
      <w:pPr>
        <w:rPr>
          <w:rFonts w:ascii="Arial" w:cs="Arial" w:hAnsi="Arial"/>
          <w:sz w:val="24"/>
          <w:szCs w:val="24"/>
        </w:rPr>
      </w:pPr>
      <w:r>
        <w:rPr>
          <w:rFonts w:ascii="Arial" w:cs="Arial" w:hAnsi="Arial"/>
          <w:sz w:val="24"/>
          <w:szCs w:val="24"/>
        </w:rPr>
        <w:t>La coordination de la politique relative à l’égalité professionnelle des femmes et des hommes, des diagnostics, du suivi des actions et de l’application du présent accord est assurée par le Directeur du Foyer Isambert.</w:t>
      </w:r>
    </w:p>
    <w:p w:rsidP="005527BB" w:rsidR="001036A2" w:rsidRDefault="001036A2" w:rsidRPr="00C31127">
      <w:pPr>
        <w:rPr>
          <w:rFonts w:ascii="Arial" w:cs="Arial" w:hAnsi="Arial"/>
          <w:sz w:val="24"/>
          <w:szCs w:val="24"/>
        </w:rPr>
      </w:pPr>
    </w:p>
    <w:p w:rsidP="005527BB" w:rsidR="005527BB" w:rsidRDefault="005527BB" w:rsidRPr="00C31127">
      <w:pPr>
        <w:rPr>
          <w:rFonts w:ascii="Arial" w:cs="Arial" w:hAnsi="Arial"/>
          <w:b/>
          <w:sz w:val="24"/>
          <w:szCs w:val="24"/>
        </w:rPr>
      </w:pPr>
      <w:r w:rsidRPr="00C31127">
        <w:rPr>
          <w:rFonts w:ascii="Arial" w:cs="Arial" w:hAnsi="Arial"/>
          <w:b/>
          <w:sz w:val="24"/>
          <w:szCs w:val="24"/>
        </w:rPr>
        <w:t>Article 8 -Durée de l’accord</w:t>
      </w:r>
    </w:p>
    <w:p w:rsidP="005527BB" w:rsidR="005527BB" w:rsidRDefault="005527BB" w:rsidRPr="00C31127">
      <w:pPr>
        <w:rPr>
          <w:rFonts w:ascii="Arial" w:cs="Arial" w:hAnsi="Arial"/>
          <w:sz w:val="24"/>
          <w:szCs w:val="24"/>
        </w:rPr>
      </w:pPr>
    </w:p>
    <w:p w:rsidP="005527BB" w:rsidR="005527BB" w:rsidRDefault="005527BB" w:rsidRPr="00C31127">
      <w:pPr>
        <w:rPr>
          <w:rFonts w:ascii="Arial" w:cs="Arial" w:hAnsi="Arial"/>
          <w:sz w:val="24"/>
          <w:szCs w:val="24"/>
        </w:rPr>
      </w:pPr>
      <w:r w:rsidRPr="00C31127">
        <w:rPr>
          <w:rFonts w:ascii="Arial" w:cs="Arial" w:hAnsi="Arial"/>
          <w:sz w:val="24"/>
          <w:szCs w:val="24"/>
        </w:rPr>
        <w:t>L’accord est</w:t>
      </w:r>
      <w:r w:rsidR="00FF106B">
        <w:rPr>
          <w:rFonts w:ascii="Arial" w:cs="Arial" w:hAnsi="Arial"/>
          <w:sz w:val="24"/>
          <w:szCs w:val="24"/>
        </w:rPr>
        <w:t xml:space="preserve"> conclu pour une durée de trois</w:t>
      </w:r>
      <w:r w:rsidRPr="00C31127">
        <w:rPr>
          <w:rFonts w:ascii="Arial" w:cs="Arial" w:hAnsi="Arial"/>
          <w:sz w:val="24"/>
          <w:szCs w:val="24"/>
        </w:rPr>
        <w:t xml:space="preserve"> ans. </w:t>
      </w:r>
    </w:p>
    <w:p w:rsidP="005527BB" w:rsidR="005527BB" w:rsidRDefault="005527BB" w:rsidRPr="00C31127">
      <w:pPr>
        <w:rPr>
          <w:rFonts w:ascii="Arial" w:cs="Arial" w:hAnsi="Arial"/>
          <w:sz w:val="24"/>
          <w:szCs w:val="24"/>
        </w:rPr>
      </w:pPr>
    </w:p>
    <w:p w:rsidP="005527BB" w:rsidR="005527BB" w:rsidRDefault="005527BB" w:rsidRPr="00C31127">
      <w:pPr>
        <w:rPr>
          <w:rFonts w:ascii="Arial" w:cs="Arial" w:hAnsi="Arial"/>
          <w:b/>
          <w:sz w:val="24"/>
          <w:szCs w:val="24"/>
        </w:rPr>
      </w:pPr>
      <w:r w:rsidRPr="00C31127">
        <w:rPr>
          <w:rFonts w:ascii="Arial" w:cs="Arial" w:hAnsi="Arial"/>
          <w:b/>
          <w:sz w:val="24"/>
          <w:szCs w:val="24"/>
        </w:rPr>
        <w:t>Article 9–Agrément et entrée en vigueur de l’accord</w:t>
      </w:r>
    </w:p>
    <w:p w:rsidP="005527BB" w:rsidR="005527BB" w:rsidRDefault="005527BB" w:rsidRPr="00C31127">
      <w:pPr>
        <w:rPr>
          <w:rFonts w:ascii="Arial" w:cs="Arial" w:hAnsi="Arial"/>
          <w:sz w:val="24"/>
          <w:szCs w:val="24"/>
        </w:rPr>
      </w:pPr>
    </w:p>
    <w:p w:rsidP="005527BB" w:rsidR="005527BB" w:rsidRDefault="005527BB" w:rsidRPr="00C31127">
      <w:pPr>
        <w:rPr>
          <w:rFonts w:ascii="Arial" w:cs="Arial" w:hAnsi="Arial"/>
          <w:sz w:val="24"/>
          <w:szCs w:val="24"/>
        </w:rPr>
      </w:pPr>
      <w:r w:rsidRPr="00C31127">
        <w:rPr>
          <w:rFonts w:ascii="Arial" w:cs="Arial" w:hAnsi="Arial"/>
          <w:sz w:val="24"/>
          <w:szCs w:val="24"/>
        </w:rPr>
        <w:t xml:space="preserve">Le présent accord est présenté à l’agrément au titre de l’article L 314-6 du code de l’action sociale et des familles. Le présent accord entrera en vigueur le premier jour du mois civil suivant la publication au Journal Officiel de l’arrêté d’agrément. </w:t>
      </w:r>
    </w:p>
    <w:p w:rsidP="005527BB" w:rsidR="005527BB" w:rsidRDefault="005527BB" w:rsidRPr="00C31127">
      <w:pPr>
        <w:rPr>
          <w:rFonts w:ascii="Arial" w:cs="Arial" w:hAnsi="Arial"/>
          <w:sz w:val="24"/>
          <w:szCs w:val="24"/>
        </w:rPr>
      </w:pPr>
    </w:p>
    <w:p w:rsidP="005527BB" w:rsidR="005527BB" w:rsidRDefault="005527BB" w:rsidRPr="00C31127">
      <w:pPr>
        <w:rPr>
          <w:rFonts w:ascii="Arial" w:cs="Arial" w:hAnsi="Arial"/>
          <w:b/>
          <w:sz w:val="24"/>
          <w:szCs w:val="24"/>
        </w:rPr>
      </w:pPr>
      <w:r w:rsidRPr="00C31127">
        <w:rPr>
          <w:rFonts w:ascii="Arial" w:cs="Arial" w:hAnsi="Arial"/>
          <w:b/>
          <w:sz w:val="24"/>
          <w:szCs w:val="24"/>
        </w:rPr>
        <w:t>Article 10 –Révision</w:t>
      </w:r>
    </w:p>
    <w:p w:rsidP="005527BB" w:rsidR="005527BB" w:rsidRDefault="005527BB" w:rsidRPr="00C31127">
      <w:pPr>
        <w:rPr>
          <w:rFonts w:ascii="Arial" w:cs="Arial" w:hAnsi="Arial"/>
          <w:sz w:val="24"/>
          <w:szCs w:val="24"/>
        </w:rPr>
      </w:pPr>
    </w:p>
    <w:p w:rsidP="005527BB" w:rsidR="005527BB" w:rsidRDefault="005527BB" w:rsidRPr="00C31127">
      <w:pPr>
        <w:rPr>
          <w:rFonts w:ascii="Arial" w:cs="Arial" w:hAnsi="Arial"/>
          <w:b/>
          <w:sz w:val="24"/>
          <w:szCs w:val="24"/>
        </w:rPr>
      </w:pPr>
      <w:r w:rsidRPr="00C31127">
        <w:rPr>
          <w:rFonts w:ascii="Arial" w:cs="Arial" w:hAnsi="Arial"/>
          <w:sz w:val="24"/>
          <w:szCs w:val="24"/>
        </w:rPr>
        <w:t>Le présent accord est révisable dans les conditions prévues par les dispositions légales et réglementaires. Toute demande de révision dans les conditions fixées à l’article L. 2261-7-1 du Code du travail est obligatoirement accompagnée d’une rédaction nouvelle concernant le(ou les) article(s) soumis à révision et notifiée par lettre recommandée avec accusé de réception ou contre décharge à chacune des parties. Au plus tard dans le délai de 3 mois à partir de la réception de cette lettre, les parties doivent s’être rencontrées en vue de la rédaction d’un nouveau texte. Le présent accord reste en vigueur jusqu’à la conclusion du nouvel accord.</w:t>
      </w:r>
    </w:p>
    <w:p w:rsidP="005527BB" w:rsidR="005527BB" w:rsidRDefault="005527BB" w:rsidRPr="00C31127">
      <w:pPr>
        <w:rPr>
          <w:rFonts w:ascii="Arial" w:cs="Arial" w:hAnsi="Arial"/>
          <w:b/>
          <w:sz w:val="24"/>
          <w:szCs w:val="24"/>
        </w:rPr>
      </w:pPr>
    </w:p>
    <w:p w:rsidP="00951D07" w:rsidR="005527BB" w:rsidRDefault="005527BB" w:rsidRPr="00C31127">
      <w:pPr>
        <w:pStyle w:val="Texte"/>
        <w:spacing w:after="0"/>
        <w:rPr>
          <w:rFonts w:ascii="Arial" w:cs="Arial" w:hAnsi="Arial"/>
          <w:b/>
          <w:sz w:val="24"/>
          <w:szCs w:val="24"/>
        </w:rPr>
      </w:pPr>
      <w:r w:rsidRPr="00C31127">
        <w:rPr>
          <w:rFonts w:ascii="Arial" w:cs="Arial" w:hAnsi="Arial"/>
          <w:b/>
          <w:sz w:val="24"/>
          <w:szCs w:val="24"/>
        </w:rPr>
        <w:t>Article 11 -Formalités de dépôt et de publicité</w:t>
      </w:r>
    </w:p>
    <w:p w:rsidP="00951D07" w:rsidR="005527BB" w:rsidRDefault="005527BB" w:rsidRPr="00C31127">
      <w:pPr>
        <w:pStyle w:val="Texte"/>
        <w:spacing w:after="0"/>
        <w:rPr>
          <w:rFonts w:ascii="Arial" w:cs="Arial" w:hAnsi="Arial"/>
          <w:sz w:val="24"/>
          <w:szCs w:val="24"/>
        </w:rPr>
      </w:pPr>
    </w:p>
    <w:p w:rsidP="00951D07" w:rsidR="00E667DF" w:rsidRDefault="005527BB" w:rsidRPr="00C31127">
      <w:pPr>
        <w:pStyle w:val="Texte"/>
        <w:spacing w:after="0"/>
        <w:rPr>
          <w:rFonts w:ascii="Arial" w:cs="Arial" w:hAnsi="Arial"/>
          <w:color w:val="auto"/>
          <w:sz w:val="24"/>
          <w:szCs w:val="24"/>
        </w:rPr>
      </w:pPr>
      <w:r w:rsidRPr="00C31127">
        <w:rPr>
          <w:rFonts w:ascii="Arial" w:cs="Arial" w:hAnsi="Arial"/>
          <w:sz w:val="24"/>
          <w:szCs w:val="24"/>
        </w:rPr>
        <w:lastRenderedPageBreak/>
        <w:t>Le présent accord fera l’objet des formalités de dépôt et de publicité auprès de la DIRECCTE et du conseil de prud’hommes conformément aux dispositions légales et réglementaires.</w:t>
      </w:r>
    </w:p>
    <w:p w:rsidP="00951D07" w:rsidR="004B4E16" w:rsidRDefault="004B4E16" w:rsidRPr="00C31127">
      <w:pPr>
        <w:pStyle w:val="Texte"/>
        <w:spacing w:after="0"/>
        <w:rPr>
          <w:rFonts w:ascii="Arial" w:cs="Arial" w:hAnsi="Arial"/>
          <w:color w:val="auto"/>
          <w:sz w:val="24"/>
          <w:szCs w:val="24"/>
        </w:rPr>
      </w:pPr>
    </w:p>
    <w:p w:rsidP="00735064" w:rsidR="005223F2" w:rsidRDefault="00D111D2" w:rsidRPr="00C31127">
      <w:pPr>
        <w:pStyle w:val="Corpsdetexte2"/>
        <w:jc w:val="center"/>
        <w:rPr>
          <w:rFonts w:ascii="Arial" w:cs="Arial" w:hAnsi="Arial"/>
          <w:sz w:val="24"/>
          <w:szCs w:val="24"/>
        </w:rPr>
      </w:pPr>
      <w:r w:rsidRPr="00C31127">
        <w:rPr>
          <w:rFonts w:ascii="Arial" w:cs="Arial" w:hAnsi="Arial"/>
          <w:sz w:val="24"/>
          <w:szCs w:val="24"/>
        </w:rPr>
        <w:t xml:space="preserve">A </w:t>
      </w:r>
      <w:r w:rsidR="000E3A70" w:rsidRPr="00C31127">
        <w:rPr>
          <w:rFonts w:ascii="Arial" w:cs="Arial" w:hAnsi="Arial"/>
          <w:sz w:val="24"/>
          <w:szCs w:val="24"/>
        </w:rPr>
        <w:t>Olivet</w:t>
      </w:r>
      <w:r w:rsidR="009E055C" w:rsidRPr="00C31127">
        <w:rPr>
          <w:rFonts w:ascii="Arial" w:cs="Arial" w:hAnsi="Arial"/>
          <w:sz w:val="24"/>
          <w:szCs w:val="24"/>
        </w:rPr>
        <w:t>,</w:t>
      </w:r>
      <w:r w:rsidR="001E7C96" w:rsidRPr="00C31127">
        <w:rPr>
          <w:rFonts w:ascii="Arial" w:cs="Arial" w:hAnsi="Arial"/>
          <w:sz w:val="24"/>
          <w:szCs w:val="24"/>
        </w:rPr>
        <w:t xml:space="preserve"> le </w:t>
      </w:r>
    </w:p>
    <w:p w:rsidP="00735064" w:rsidR="002F381D" w:rsidRDefault="002F381D" w:rsidRPr="00C31127">
      <w:pPr>
        <w:pStyle w:val="Corpsdetexte2"/>
        <w:jc w:val="center"/>
        <w:rPr>
          <w:rFonts w:ascii="Arial" w:cs="Arial" w:hAnsi="Arial"/>
          <w:sz w:val="24"/>
          <w:szCs w:val="24"/>
        </w:rPr>
      </w:pPr>
    </w:p>
    <w:p w:rsidP="001D53E2" w:rsidR="001D53E2" w:rsidRDefault="001D53E2" w:rsidRPr="00C31127">
      <w:pPr>
        <w:pStyle w:val="Corpsdetexte2"/>
        <w:jc w:val="center"/>
        <w:rPr>
          <w:rFonts w:ascii="Arial" w:cs="Arial" w:hAnsi="Arial"/>
          <w:sz w:val="24"/>
          <w:szCs w:val="24"/>
        </w:rPr>
      </w:pPr>
    </w:p>
    <w:p w:rsidP="001D53E2" w:rsidR="001D53E2" w:rsidRDefault="001D53E2" w:rsidRPr="00C31127">
      <w:pPr>
        <w:pStyle w:val="Corpsdetexte2"/>
        <w:jc w:val="left"/>
        <w:rPr>
          <w:rFonts w:ascii="Arial" w:cs="Arial" w:hAnsi="Arial"/>
          <w:sz w:val="24"/>
          <w:szCs w:val="24"/>
        </w:rPr>
      </w:pPr>
    </w:p>
    <w:tbl>
      <w:tblPr>
        <w:tblW w:type="auto" w:w="0"/>
        <w:tblCellMar>
          <w:left w:type="dxa" w:w="70"/>
          <w:right w:type="dxa" w:w="70"/>
        </w:tblCellMar>
        <w:tblLook w:val="0000"/>
      </w:tblPr>
      <w:tblGrid>
        <w:gridCol w:w="4155"/>
        <w:gridCol w:w="4489"/>
      </w:tblGrid>
      <w:tr w:rsidR="001D53E2" w:rsidRPr="00C31127" w:rsidTr="00DC5031">
        <w:tblPrEx>
          <w:tblCellMar>
            <w:top w:type="dxa" w:w="0"/>
            <w:bottom w:type="dxa" w:w="0"/>
          </w:tblCellMar>
        </w:tblPrEx>
        <w:trPr>
          <w:trHeight w:val="1789"/>
        </w:trPr>
        <w:tc>
          <w:tcPr>
            <w:tcW w:type="dxa" w:w="4155"/>
            <w:tcBorders>
              <w:top w:val="nil"/>
              <w:left w:val="nil"/>
              <w:bottom w:val="nil"/>
              <w:right w:val="nil"/>
            </w:tcBorders>
          </w:tcPr>
          <w:p w:rsidP="00DC5031" w:rsidR="001D53E2" w:rsidRDefault="001D53E2" w:rsidRPr="00C31127">
            <w:pPr>
              <w:pStyle w:val="Corpsdetexte2"/>
              <w:spacing w:before="40"/>
              <w:jc w:val="center"/>
              <w:rPr>
                <w:rFonts w:ascii="Arial" w:cs="Arial" w:hAnsi="Arial"/>
                <w:sz w:val="24"/>
                <w:szCs w:val="24"/>
              </w:rPr>
            </w:pPr>
            <w:r w:rsidRPr="00C31127">
              <w:rPr>
                <w:rFonts w:ascii="Arial" w:cs="Arial" w:hAnsi="Arial"/>
                <w:sz w:val="24"/>
                <w:szCs w:val="24"/>
              </w:rPr>
              <w:t>Pour le personnel</w:t>
            </w:r>
          </w:p>
          <w:p w:rsidP="00DC5031" w:rsidR="001D53E2" w:rsidRDefault="00A407D2" w:rsidRPr="00C31127">
            <w:pPr>
              <w:pStyle w:val="Corpsdetexte2"/>
              <w:jc w:val="center"/>
              <w:rPr>
                <w:rFonts w:ascii="Arial" w:cs="Arial" w:hAnsi="Arial"/>
                <w:sz w:val="24"/>
                <w:szCs w:val="24"/>
              </w:rPr>
            </w:pPr>
            <w:r>
              <w:rPr>
                <w:rFonts w:ascii="Arial" w:cs="Arial" w:hAnsi="Arial"/>
                <w:sz w:val="24"/>
                <w:szCs w:val="24"/>
              </w:rPr>
              <w:t>Y</w:t>
            </w:r>
          </w:p>
          <w:p w:rsidP="00DC5031" w:rsidR="001D53E2" w:rsidRDefault="001D53E2" w:rsidRPr="00C31127">
            <w:pPr>
              <w:pStyle w:val="Corpsdetexte2"/>
              <w:jc w:val="center"/>
              <w:rPr>
                <w:rFonts w:ascii="Arial" w:cs="Arial" w:hAnsi="Arial"/>
                <w:sz w:val="24"/>
                <w:szCs w:val="24"/>
              </w:rPr>
            </w:pPr>
            <w:r w:rsidRPr="00C31127">
              <w:rPr>
                <w:rFonts w:ascii="Arial" w:cs="Arial" w:hAnsi="Arial"/>
                <w:sz w:val="24"/>
                <w:szCs w:val="24"/>
              </w:rPr>
              <w:t>Membre titulaire du CSE</w:t>
            </w:r>
          </w:p>
          <w:p w:rsidP="00DC5031" w:rsidR="001D53E2" w:rsidRDefault="001D53E2" w:rsidRPr="00C31127">
            <w:pPr>
              <w:pStyle w:val="Corpsdetexte2"/>
              <w:jc w:val="center"/>
              <w:rPr>
                <w:rFonts w:ascii="Arial" w:cs="Arial" w:hAnsi="Arial"/>
                <w:sz w:val="24"/>
                <w:szCs w:val="24"/>
              </w:rPr>
            </w:pPr>
          </w:p>
          <w:p w:rsidP="00DC5031" w:rsidR="001D53E2" w:rsidRDefault="001D53E2" w:rsidRPr="00C31127">
            <w:pPr>
              <w:pStyle w:val="Corpsdetexte2"/>
              <w:jc w:val="center"/>
              <w:rPr>
                <w:rFonts w:ascii="Arial" w:cs="Arial" w:hAnsi="Arial"/>
                <w:sz w:val="24"/>
                <w:szCs w:val="24"/>
              </w:rPr>
            </w:pPr>
          </w:p>
          <w:p w:rsidP="00DC5031" w:rsidR="001D53E2" w:rsidRDefault="001D53E2" w:rsidRPr="00C31127">
            <w:pPr>
              <w:pStyle w:val="Corpsdetexte2"/>
              <w:jc w:val="center"/>
              <w:rPr>
                <w:rFonts w:ascii="Arial" w:cs="Arial" w:hAnsi="Arial"/>
                <w:sz w:val="24"/>
                <w:szCs w:val="24"/>
              </w:rPr>
            </w:pPr>
          </w:p>
          <w:p w:rsidP="00DC5031" w:rsidR="001D53E2" w:rsidRDefault="001D53E2" w:rsidRPr="00C31127">
            <w:pPr>
              <w:pStyle w:val="Corpsdetexte2"/>
              <w:jc w:val="center"/>
              <w:rPr>
                <w:rFonts w:ascii="Arial" w:cs="Arial" w:hAnsi="Arial"/>
                <w:sz w:val="24"/>
                <w:szCs w:val="24"/>
              </w:rPr>
            </w:pPr>
          </w:p>
          <w:p w:rsidP="00DC5031" w:rsidR="001D53E2" w:rsidRDefault="001D53E2" w:rsidRPr="00C31127">
            <w:pPr>
              <w:pStyle w:val="Corpsdetexte2"/>
              <w:spacing w:before="40"/>
              <w:jc w:val="center"/>
              <w:rPr>
                <w:rFonts w:ascii="Arial" w:cs="Arial" w:hAnsi="Arial"/>
                <w:sz w:val="24"/>
                <w:szCs w:val="24"/>
              </w:rPr>
            </w:pPr>
            <w:r w:rsidRPr="00C31127">
              <w:rPr>
                <w:rFonts w:ascii="Arial" w:cs="Arial" w:hAnsi="Arial"/>
                <w:sz w:val="24"/>
                <w:szCs w:val="24"/>
              </w:rPr>
              <w:t>Pour le personnel</w:t>
            </w:r>
          </w:p>
          <w:p w:rsidP="00DC5031" w:rsidR="001D53E2" w:rsidRDefault="00A407D2" w:rsidRPr="00C31127">
            <w:pPr>
              <w:pStyle w:val="Corpsdetexte2"/>
              <w:jc w:val="center"/>
              <w:rPr>
                <w:rFonts w:ascii="Arial" w:cs="Arial" w:hAnsi="Arial"/>
                <w:sz w:val="24"/>
                <w:szCs w:val="24"/>
              </w:rPr>
            </w:pPr>
            <w:r>
              <w:rPr>
                <w:rFonts w:ascii="Arial" w:cs="Arial" w:hAnsi="Arial"/>
                <w:sz w:val="24"/>
                <w:szCs w:val="24"/>
              </w:rPr>
              <w:t>Z</w:t>
            </w:r>
          </w:p>
          <w:p w:rsidP="00DC5031" w:rsidR="001D53E2" w:rsidRDefault="001D53E2" w:rsidRPr="00C31127">
            <w:pPr>
              <w:pStyle w:val="Corpsdetexte2"/>
              <w:jc w:val="center"/>
              <w:rPr>
                <w:rFonts w:ascii="Arial" w:cs="Arial" w:hAnsi="Arial"/>
                <w:sz w:val="24"/>
                <w:szCs w:val="24"/>
              </w:rPr>
            </w:pPr>
            <w:r w:rsidRPr="00C31127">
              <w:rPr>
                <w:rFonts w:ascii="Arial" w:cs="Arial" w:hAnsi="Arial"/>
                <w:sz w:val="24"/>
                <w:szCs w:val="24"/>
              </w:rPr>
              <w:t>Membre titulaire du CSE</w:t>
            </w:r>
          </w:p>
          <w:p w:rsidP="00DC5031" w:rsidR="001D53E2" w:rsidRDefault="001D53E2" w:rsidRPr="00C31127">
            <w:pPr>
              <w:pStyle w:val="Corpsdetexte2"/>
              <w:jc w:val="center"/>
              <w:rPr>
                <w:rFonts w:ascii="Arial" w:cs="Arial" w:hAnsi="Arial"/>
                <w:sz w:val="24"/>
                <w:szCs w:val="24"/>
              </w:rPr>
            </w:pPr>
          </w:p>
          <w:p w:rsidP="00DC5031" w:rsidR="001D53E2" w:rsidRDefault="001D53E2" w:rsidRPr="00C31127">
            <w:pPr>
              <w:pStyle w:val="Corpsdetexte2"/>
              <w:jc w:val="center"/>
              <w:rPr>
                <w:rFonts w:ascii="Arial" w:cs="Arial" w:hAnsi="Arial"/>
                <w:sz w:val="24"/>
                <w:szCs w:val="24"/>
              </w:rPr>
            </w:pPr>
          </w:p>
          <w:p w:rsidP="00DC5031" w:rsidR="001D53E2" w:rsidRDefault="001D53E2" w:rsidRPr="00C31127">
            <w:pPr>
              <w:pStyle w:val="Corpsdetexte2"/>
              <w:spacing w:before="40"/>
              <w:jc w:val="center"/>
              <w:rPr>
                <w:rFonts w:ascii="Arial" w:cs="Arial" w:hAnsi="Arial"/>
                <w:sz w:val="24"/>
                <w:szCs w:val="24"/>
              </w:rPr>
            </w:pPr>
          </w:p>
        </w:tc>
        <w:tc>
          <w:tcPr>
            <w:tcW w:type="dxa" w:w="4489"/>
            <w:tcBorders>
              <w:top w:val="nil"/>
              <w:left w:val="nil"/>
              <w:bottom w:val="nil"/>
              <w:right w:val="nil"/>
            </w:tcBorders>
          </w:tcPr>
          <w:p w:rsidP="00DC5031" w:rsidR="001D53E2" w:rsidRDefault="001D53E2" w:rsidRPr="00C31127">
            <w:pPr>
              <w:pStyle w:val="Corpsdetexte2"/>
              <w:jc w:val="center"/>
              <w:rPr>
                <w:rFonts w:ascii="Arial" w:cs="Arial" w:hAnsi="Arial"/>
                <w:sz w:val="24"/>
                <w:szCs w:val="24"/>
              </w:rPr>
            </w:pPr>
            <w:r w:rsidRPr="00C31127">
              <w:rPr>
                <w:rFonts w:ascii="Arial" w:cs="Arial" w:hAnsi="Arial"/>
                <w:sz w:val="24"/>
                <w:szCs w:val="24"/>
              </w:rPr>
              <w:t>Pour l’association</w:t>
            </w:r>
          </w:p>
          <w:p w:rsidP="00DC5031" w:rsidR="001D53E2" w:rsidRDefault="00A407D2" w:rsidRPr="00C31127">
            <w:pPr>
              <w:pStyle w:val="Corpsdetexte2"/>
              <w:jc w:val="center"/>
              <w:rPr>
                <w:rFonts w:ascii="Arial" w:cs="Arial" w:hAnsi="Arial"/>
                <w:sz w:val="24"/>
                <w:szCs w:val="24"/>
              </w:rPr>
            </w:pPr>
            <w:r>
              <w:rPr>
                <w:rFonts w:ascii="Arial" w:cs="Arial" w:hAnsi="Arial"/>
                <w:sz w:val="24"/>
                <w:szCs w:val="24"/>
              </w:rPr>
              <w:t>X</w:t>
            </w:r>
          </w:p>
          <w:p w:rsidP="00DC5031" w:rsidR="001D53E2" w:rsidRDefault="00FC3020" w:rsidRPr="00C31127">
            <w:pPr>
              <w:pStyle w:val="Corpsdetexte2"/>
              <w:jc w:val="center"/>
              <w:rPr>
                <w:rFonts w:ascii="Arial" w:cs="Arial" w:hAnsi="Arial"/>
                <w:sz w:val="24"/>
                <w:szCs w:val="24"/>
              </w:rPr>
            </w:pPr>
            <w:r w:rsidRPr="00C31127">
              <w:rPr>
                <w:rFonts w:ascii="Arial" w:cs="Arial" w:hAnsi="Arial"/>
                <w:sz w:val="24"/>
                <w:szCs w:val="24"/>
              </w:rPr>
              <w:t>Président</w:t>
            </w:r>
          </w:p>
        </w:tc>
      </w:tr>
    </w:tbl>
    <w:p w:rsidP="001D53E2" w:rsidR="001D53E2" w:rsidRDefault="001D53E2" w:rsidRPr="00C31127">
      <w:pPr>
        <w:jc w:val="center"/>
        <w:rPr>
          <w:rFonts w:ascii="Arial" w:cs="Arial" w:hAnsi="Arial"/>
          <w:sz w:val="24"/>
          <w:szCs w:val="24"/>
        </w:rPr>
      </w:pPr>
    </w:p>
    <w:p w:rsidP="001D53E2" w:rsidR="00136139" w:rsidRDefault="00136139" w:rsidRPr="00C31127">
      <w:pPr>
        <w:pStyle w:val="Corpsdetexte2"/>
        <w:jc w:val="left"/>
        <w:rPr>
          <w:rFonts w:ascii="Arial" w:cs="Arial" w:hAnsi="Arial"/>
          <w:sz w:val="24"/>
          <w:szCs w:val="24"/>
        </w:rPr>
      </w:pPr>
    </w:p>
    <w:sectPr w:rsidR="00136139" w:rsidRPr="00C31127" w:rsidSect="00FD4B45">
      <w:footerReference r:id="rId10" w:type="default"/>
      <w:pgSz w:h="16838" w:w="11906"/>
      <w:pgMar w:bottom="993" w:footer="720" w:gutter="0" w:header="720" w:left="1701" w:right="1701" w:top="993"/>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72B7" w:rsidRDefault="004A72B7">
      <w:r>
        <w:separator/>
      </w:r>
    </w:p>
  </w:endnote>
  <w:endnote w:type="continuationSeparator" w:id="0">
    <w:p w:rsidR="004A72B7" w:rsidRDefault="004A72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Garamond">
    <w:panose1 w:val="00000000000000000000"/>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w:p w:rsidR="004A72B7" w:rsidRDefault="004A72B7">
    <w:pPr>
      <w:pStyle w:val="Pieddepage"/>
      <w:jc w:val="center"/>
    </w:pPr>
    <w:fldSimple w:instr="PAGE   \* MERGEFORMAT">
      <w:r w:rsidR="00A407D2">
        <w:rPr>
          <w:noProof/>
        </w:rPr>
        <w:t>6</w:t>
      </w:r>
    </w:fldSimple>
  </w:p>
  <w:p w:rsidR="004A72B7" w:rsidRDefault="004A72B7">
    <w:pPr>
      <w:pStyle w:val="Pieddepage"/>
      <w:ind w:right="360"/>
    </w:pPr>
  </w:p>
</w:ftr>
</file>

<file path=word/footnotes.xml><?xml version="1.0" encoding="utf-8"?>
<w:footnotes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w:footnote w:id="-1" w:type="separator">
    <w:p w:rsidR="004A72B7" w:rsidRDefault="004A72B7">
      <w:r>
        <w:separator/>
      </w:r>
    </w:p>
  </w:footnote>
  <w:footnote w:id="0" w:type="continuationSeparator">
    <w:p w:rsidR="004A72B7" w:rsidRDefault="004A72B7">
      <w:r>
        <w:continuationSeparator/>
      </w:r>
    </w:p>
  </w:footnote>
</w:footnotes>
</file>

<file path=word/numbering.xml><?xml version="1.0" encoding="utf-8"?>
<w:numbering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w:abstractNum w:abstractNumId="0">
    <w:nsid w:val="FFFFFFFE"/>
    <w:multiLevelType w:val="singleLevel"/>
    <w:tmpl w:val="FFFFFFFF"/>
    <w:lvl w:ilvl="0">
      <w:numFmt w:val="decimal"/>
      <w:lvlText w:val="*"/>
      <w:lvlJc w:val="left"/>
      <w:rPr>
        <w:rFonts w:cs="Times New Roman"/>
      </w:rPr>
    </w:lvl>
  </w:abstractNum>
  <w:abstractNum w:abstractNumId="1">
    <w:nsid w:val="048B0327"/>
    <w:multiLevelType w:val="singleLevel"/>
    <w:tmpl w:val="53847E7C"/>
    <w:lvl w:ilvl="0">
      <w:numFmt w:val="bullet"/>
      <w:lvlText w:val="-"/>
      <w:lvlJc w:val="left"/>
      <w:pPr>
        <w:tabs>
          <w:tab w:pos="420" w:val="num"/>
        </w:tabs>
        <w:ind w:hanging="360" w:left="420"/>
      </w:pPr>
      <w:rPr>
        <w:rFonts w:hint="default"/>
      </w:rPr>
    </w:lvl>
  </w:abstractNum>
  <w:abstractNum w:abstractNumId="2">
    <w:nsid w:val="0A4A7CA1"/>
    <w:multiLevelType w:val="singleLevel"/>
    <w:tmpl w:val="040C0001"/>
    <w:lvl w:ilvl="0">
      <w:start w:val="1"/>
      <w:numFmt w:val="bullet"/>
      <w:lvlText w:val=""/>
      <w:lvlJc w:val="left"/>
      <w:pPr>
        <w:tabs>
          <w:tab w:pos="360" w:val="num"/>
        </w:tabs>
        <w:ind w:hanging="360" w:left="360"/>
      </w:pPr>
      <w:rPr>
        <w:rFonts w:ascii="Symbol" w:hAnsi="Symbol" w:hint="default"/>
      </w:rPr>
    </w:lvl>
  </w:abstractNum>
  <w:abstractNum w:abstractNumId="3">
    <w:nsid w:val="0A644D7A"/>
    <w:multiLevelType w:val="singleLevel"/>
    <w:tmpl w:val="040C0001"/>
    <w:lvl w:ilvl="0">
      <w:start w:val="1"/>
      <w:numFmt w:val="bullet"/>
      <w:lvlText w:val=""/>
      <w:lvlJc w:val="left"/>
      <w:pPr>
        <w:tabs>
          <w:tab w:pos="360" w:val="num"/>
        </w:tabs>
        <w:ind w:hanging="360" w:left="360"/>
      </w:pPr>
      <w:rPr>
        <w:rFonts w:ascii="Symbol" w:hAnsi="Symbol" w:hint="default"/>
      </w:rPr>
    </w:lvl>
  </w:abstractNum>
  <w:abstractNum w:abstractNumId="4">
    <w:nsid w:val="14773FAF"/>
    <w:multiLevelType w:val="hybridMultilevel"/>
    <w:tmpl w:val="ABC41258"/>
    <w:lvl w:ilvl="0" w:tplc="ED52F048">
      <w:start w:val="4"/>
      <w:numFmt w:val="bullet"/>
      <w:lvlText w:val="-"/>
      <w:lvlJc w:val="left"/>
      <w:pPr>
        <w:ind w:hanging="360" w:left="720"/>
      </w:pPr>
      <w:rPr>
        <w:rFonts w:ascii="Arial" w:eastAsia="Times New Roman" w:hAnsi="Arial" w:hint="default"/>
        <w:sz w:val="25"/>
      </w:rPr>
    </w:lvl>
    <w:lvl w:ilvl="1" w:tentative="1" w:tplc="040C0003">
      <w:start w:val="1"/>
      <w:numFmt w:val="bullet"/>
      <w:lvlText w:val="o"/>
      <w:lvlJc w:val="left"/>
      <w:pPr>
        <w:ind w:hanging="360" w:left="1440"/>
      </w:pPr>
      <w:rPr>
        <w:rFonts w:ascii="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abstractNumId="5">
    <w:nsid w:val="18F22AE9"/>
    <w:multiLevelType w:val="singleLevel"/>
    <w:tmpl w:val="040C0001"/>
    <w:lvl w:ilvl="0">
      <w:start w:val="1"/>
      <w:numFmt w:val="bullet"/>
      <w:lvlText w:val=""/>
      <w:lvlJc w:val="left"/>
      <w:pPr>
        <w:tabs>
          <w:tab w:pos="360" w:val="num"/>
        </w:tabs>
        <w:ind w:hanging="360" w:left="360"/>
      </w:pPr>
      <w:rPr>
        <w:rFonts w:ascii="Symbol" w:hAnsi="Symbol" w:hint="default"/>
      </w:rPr>
    </w:lvl>
  </w:abstractNum>
  <w:abstractNum w:abstractNumId="6">
    <w:nsid w:val="1A0A2F2D"/>
    <w:multiLevelType w:val="singleLevel"/>
    <w:tmpl w:val="040C000F"/>
    <w:lvl w:ilvl="0">
      <w:start w:val="1"/>
      <w:numFmt w:val="decimal"/>
      <w:lvlText w:val="%1."/>
      <w:lvlJc w:val="left"/>
      <w:pPr>
        <w:tabs>
          <w:tab w:pos="360" w:val="num"/>
        </w:tabs>
        <w:ind w:hanging="360" w:left="360"/>
      </w:pPr>
      <w:rPr>
        <w:rFonts w:cs="Times New Roman"/>
      </w:rPr>
    </w:lvl>
  </w:abstractNum>
  <w:abstractNum w:abstractNumId="7">
    <w:nsid w:val="293937FD"/>
    <w:multiLevelType w:val="singleLevel"/>
    <w:tmpl w:val="040C0001"/>
    <w:lvl w:ilvl="0">
      <w:start w:val="1"/>
      <w:numFmt w:val="bullet"/>
      <w:lvlText w:val=""/>
      <w:lvlJc w:val="left"/>
      <w:pPr>
        <w:tabs>
          <w:tab w:pos="360" w:val="num"/>
        </w:tabs>
        <w:ind w:hanging="360" w:left="360"/>
      </w:pPr>
      <w:rPr>
        <w:rFonts w:ascii="Symbol" w:hAnsi="Symbol" w:hint="default"/>
      </w:rPr>
    </w:lvl>
  </w:abstractNum>
  <w:abstractNum w:abstractNumId="8">
    <w:nsid w:val="2F824BDA"/>
    <w:multiLevelType w:val="multilevel"/>
    <w:tmpl w:val="5704C90C"/>
    <w:lvl w:ilvl="0">
      <w:start w:val="1"/>
      <w:numFmt w:val="decimal"/>
      <w:lvlText w:val="%1"/>
      <w:lvlJc w:val="left"/>
      <w:pPr>
        <w:tabs>
          <w:tab w:pos="390" w:val="num"/>
        </w:tabs>
        <w:ind w:hanging="390" w:left="390"/>
      </w:pPr>
      <w:rPr>
        <w:rFonts w:cs="Times New Roman" w:hint="default"/>
      </w:rPr>
    </w:lvl>
    <w:lvl w:ilvl="1">
      <w:start w:val="1"/>
      <w:numFmt w:val="decimal"/>
      <w:lvlText w:val="%1-%2"/>
      <w:lvlJc w:val="left"/>
      <w:pPr>
        <w:tabs>
          <w:tab w:pos="1095" w:val="num"/>
        </w:tabs>
        <w:ind w:hanging="390" w:left="1095"/>
      </w:pPr>
      <w:rPr>
        <w:rFonts w:cs="Times New Roman" w:hint="default"/>
      </w:rPr>
    </w:lvl>
    <w:lvl w:ilvl="2">
      <w:start w:val="1"/>
      <w:numFmt w:val="decimal"/>
      <w:lvlText w:val="%1-%2.%3"/>
      <w:lvlJc w:val="left"/>
      <w:pPr>
        <w:tabs>
          <w:tab w:pos="2130" w:val="num"/>
        </w:tabs>
        <w:ind w:hanging="720" w:left="2130"/>
      </w:pPr>
      <w:rPr>
        <w:rFonts w:cs="Times New Roman" w:hint="default"/>
      </w:rPr>
    </w:lvl>
    <w:lvl w:ilvl="3">
      <w:start w:val="1"/>
      <w:numFmt w:val="decimal"/>
      <w:lvlText w:val="%1-%2.%3.%4"/>
      <w:lvlJc w:val="left"/>
      <w:pPr>
        <w:tabs>
          <w:tab w:pos="2835" w:val="num"/>
        </w:tabs>
        <w:ind w:hanging="720" w:left="2835"/>
      </w:pPr>
      <w:rPr>
        <w:rFonts w:cs="Times New Roman" w:hint="default"/>
      </w:rPr>
    </w:lvl>
    <w:lvl w:ilvl="4">
      <w:start w:val="1"/>
      <w:numFmt w:val="decimal"/>
      <w:lvlText w:val="%1-%2.%3.%4.%5"/>
      <w:lvlJc w:val="left"/>
      <w:pPr>
        <w:tabs>
          <w:tab w:pos="3900" w:val="num"/>
        </w:tabs>
        <w:ind w:hanging="1080" w:left="3900"/>
      </w:pPr>
      <w:rPr>
        <w:rFonts w:cs="Times New Roman" w:hint="default"/>
      </w:rPr>
    </w:lvl>
    <w:lvl w:ilvl="5">
      <w:start w:val="1"/>
      <w:numFmt w:val="decimal"/>
      <w:lvlText w:val="%1-%2.%3.%4.%5.%6"/>
      <w:lvlJc w:val="left"/>
      <w:pPr>
        <w:tabs>
          <w:tab w:pos="4605" w:val="num"/>
        </w:tabs>
        <w:ind w:hanging="1080" w:left="4605"/>
      </w:pPr>
      <w:rPr>
        <w:rFonts w:cs="Times New Roman" w:hint="default"/>
      </w:rPr>
    </w:lvl>
    <w:lvl w:ilvl="6">
      <w:start w:val="1"/>
      <w:numFmt w:val="decimal"/>
      <w:lvlText w:val="%1-%2.%3.%4.%5.%6.%7"/>
      <w:lvlJc w:val="left"/>
      <w:pPr>
        <w:tabs>
          <w:tab w:pos="5670" w:val="num"/>
        </w:tabs>
        <w:ind w:hanging="1440" w:left="5670"/>
      </w:pPr>
      <w:rPr>
        <w:rFonts w:cs="Times New Roman" w:hint="default"/>
      </w:rPr>
    </w:lvl>
    <w:lvl w:ilvl="7">
      <w:start w:val="1"/>
      <w:numFmt w:val="decimal"/>
      <w:lvlText w:val="%1-%2.%3.%4.%5.%6.%7.%8"/>
      <w:lvlJc w:val="left"/>
      <w:pPr>
        <w:tabs>
          <w:tab w:pos="6375" w:val="num"/>
        </w:tabs>
        <w:ind w:hanging="1440" w:left="6375"/>
      </w:pPr>
      <w:rPr>
        <w:rFonts w:cs="Times New Roman" w:hint="default"/>
      </w:rPr>
    </w:lvl>
    <w:lvl w:ilvl="8">
      <w:start w:val="1"/>
      <w:numFmt w:val="decimal"/>
      <w:lvlText w:val="%1-%2.%3.%4.%5.%6.%7.%8.%9"/>
      <w:lvlJc w:val="left"/>
      <w:pPr>
        <w:tabs>
          <w:tab w:pos="7440" w:val="num"/>
        </w:tabs>
        <w:ind w:hanging="1800" w:left="7440"/>
      </w:pPr>
      <w:rPr>
        <w:rFonts w:cs="Times New Roman" w:hint="default"/>
      </w:rPr>
    </w:lvl>
  </w:abstractNum>
  <w:abstractNum w:abstractNumId="9">
    <w:nsid w:val="342C40CE"/>
    <w:multiLevelType w:val="singleLevel"/>
    <w:tmpl w:val="040C0001"/>
    <w:lvl w:ilvl="0">
      <w:start w:val="1"/>
      <w:numFmt w:val="bullet"/>
      <w:lvlText w:val=""/>
      <w:lvlJc w:val="left"/>
      <w:pPr>
        <w:tabs>
          <w:tab w:pos="360" w:val="num"/>
        </w:tabs>
        <w:ind w:hanging="360" w:left="360"/>
      </w:pPr>
      <w:rPr>
        <w:rFonts w:ascii="Symbol" w:hAnsi="Symbol" w:hint="default"/>
      </w:rPr>
    </w:lvl>
  </w:abstractNum>
  <w:abstractNum w:abstractNumId="10">
    <w:nsid w:val="36C44CDF"/>
    <w:multiLevelType w:val="singleLevel"/>
    <w:tmpl w:val="BE88DCF8"/>
    <w:lvl w:ilvl="0">
      <w:start w:val="1"/>
      <w:numFmt w:val="bullet"/>
      <w:lvlText w:val="-"/>
      <w:lvlJc w:val="left"/>
      <w:pPr>
        <w:tabs>
          <w:tab w:pos="360" w:val="num"/>
        </w:tabs>
        <w:ind w:hanging="360" w:left="360"/>
      </w:pPr>
      <w:rPr>
        <w:rFonts w:hint="default"/>
      </w:rPr>
    </w:lvl>
  </w:abstractNum>
  <w:abstractNum w:abstractNumId="11">
    <w:nsid w:val="3EA469AB"/>
    <w:multiLevelType w:val="singleLevel"/>
    <w:tmpl w:val="040C0001"/>
    <w:lvl w:ilvl="0">
      <w:start w:val="1"/>
      <w:numFmt w:val="bullet"/>
      <w:lvlText w:val=""/>
      <w:lvlJc w:val="left"/>
      <w:pPr>
        <w:tabs>
          <w:tab w:pos="360" w:val="num"/>
        </w:tabs>
        <w:ind w:hanging="360" w:left="360"/>
      </w:pPr>
      <w:rPr>
        <w:rFonts w:ascii="Symbol" w:hAnsi="Symbol" w:hint="default"/>
      </w:rPr>
    </w:lvl>
  </w:abstractNum>
  <w:abstractNum w:abstractNumId="12">
    <w:nsid w:val="3FA132F8"/>
    <w:multiLevelType w:val="singleLevel"/>
    <w:tmpl w:val="040C0001"/>
    <w:lvl w:ilvl="0">
      <w:start w:val="1"/>
      <w:numFmt w:val="bullet"/>
      <w:lvlText w:val=""/>
      <w:lvlJc w:val="left"/>
      <w:pPr>
        <w:tabs>
          <w:tab w:pos="360" w:val="num"/>
        </w:tabs>
        <w:ind w:hanging="360" w:left="360"/>
      </w:pPr>
      <w:rPr>
        <w:rFonts w:ascii="Symbol" w:hAnsi="Symbol" w:hint="default"/>
      </w:rPr>
    </w:lvl>
  </w:abstractNum>
  <w:abstractNum w:abstractNumId="13">
    <w:nsid w:val="45162C0B"/>
    <w:multiLevelType w:val="hybridMultilevel"/>
    <w:tmpl w:val="173C9E5C"/>
    <w:lvl w:ilvl="0" w:tplc="688AD51C">
      <w:start w:val="5"/>
      <w:numFmt w:val="bullet"/>
      <w:lvlText w:val=""/>
      <w:lvlJc w:val="left"/>
      <w:pPr>
        <w:ind w:hanging="360" w:left="1080"/>
      </w:pPr>
      <w:rPr>
        <w:rFonts w:ascii="Symbol" w:eastAsia="Times New Roman" w:hAnsi="Symbol" w:hint="default"/>
      </w:rPr>
    </w:lvl>
    <w:lvl w:ilvl="1" w:tentative="1" w:tplc="040C0003">
      <w:start w:val="1"/>
      <w:numFmt w:val="bullet"/>
      <w:lvlText w:val="o"/>
      <w:lvlJc w:val="left"/>
      <w:pPr>
        <w:ind w:hanging="360" w:left="1800"/>
      </w:pPr>
      <w:rPr>
        <w:rFonts w:ascii="Courier New" w:hAnsi="Courier New" w:hint="default"/>
      </w:rPr>
    </w:lvl>
    <w:lvl w:ilvl="2" w:tentative="1" w:tplc="040C0005">
      <w:start w:val="1"/>
      <w:numFmt w:val="bullet"/>
      <w:lvlText w:val=""/>
      <w:lvlJc w:val="left"/>
      <w:pPr>
        <w:ind w:hanging="360" w:left="2520"/>
      </w:pPr>
      <w:rPr>
        <w:rFonts w:ascii="Wingdings" w:hAnsi="Wingdings" w:hint="default"/>
      </w:rPr>
    </w:lvl>
    <w:lvl w:ilvl="3" w:tentative="1" w:tplc="040C0001">
      <w:start w:val="1"/>
      <w:numFmt w:val="bullet"/>
      <w:lvlText w:val=""/>
      <w:lvlJc w:val="left"/>
      <w:pPr>
        <w:ind w:hanging="360" w:left="3240"/>
      </w:pPr>
      <w:rPr>
        <w:rFonts w:ascii="Symbol" w:hAnsi="Symbol" w:hint="default"/>
      </w:rPr>
    </w:lvl>
    <w:lvl w:ilvl="4" w:tentative="1" w:tplc="040C0003">
      <w:start w:val="1"/>
      <w:numFmt w:val="bullet"/>
      <w:lvlText w:val="o"/>
      <w:lvlJc w:val="left"/>
      <w:pPr>
        <w:ind w:hanging="360" w:left="3960"/>
      </w:pPr>
      <w:rPr>
        <w:rFonts w:ascii="Courier New" w:hAnsi="Courier New" w:hint="default"/>
      </w:rPr>
    </w:lvl>
    <w:lvl w:ilvl="5" w:tentative="1" w:tplc="040C0005">
      <w:start w:val="1"/>
      <w:numFmt w:val="bullet"/>
      <w:lvlText w:val=""/>
      <w:lvlJc w:val="left"/>
      <w:pPr>
        <w:ind w:hanging="360" w:left="4680"/>
      </w:pPr>
      <w:rPr>
        <w:rFonts w:ascii="Wingdings" w:hAnsi="Wingdings" w:hint="default"/>
      </w:rPr>
    </w:lvl>
    <w:lvl w:ilvl="6" w:tentative="1" w:tplc="040C0001">
      <w:start w:val="1"/>
      <w:numFmt w:val="bullet"/>
      <w:lvlText w:val=""/>
      <w:lvlJc w:val="left"/>
      <w:pPr>
        <w:ind w:hanging="360" w:left="5400"/>
      </w:pPr>
      <w:rPr>
        <w:rFonts w:ascii="Symbol" w:hAnsi="Symbol" w:hint="default"/>
      </w:rPr>
    </w:lvl>
    <w:lvl w:ilvl="7" w:tentative="1" w:tplc="040C0003">
      <w:start w:val="1"/>
      <w:numFmt w:val="bullet"/>
      <w:lvlText w:val="o"/>
      <w:lvlJc w:val="left"/>
      <w:pPr>
        <w:ind w:hanging="360" w:left="6120"/>
      </w:pPr>
      <w:rPr>
        <w:rFonts w:ascii="Courier New" w:hAnsi="Courier New" w:hint="default"/>
      </w:rPr>
    </w:lvl>
    <w:lvl w:ilvl="8" w:tentative="1" w:tplc="040C0005">
      <w:start w:val="1"/>
      <w:numFmt w:val="bullet"/>
      <w:lvlText w:val=""/>
      <w:lvlJc w:val="left"/>
      <w:pPr>
        <w:ind w:hanging="360" w:left="6840"/>
      </w:pPr>
      <w:rPr>
        <w:rFonts w:ascii="Wingdings" w:hAnsi="Wingdings" w:hint="default"/>
      </w:rPr>
    </w:lvl>
  </w:abstractNum>
  <w:abstractNum w:abstractNumId="14">
    <w:nsid w:val="4C7A38AB"/>
    <w:multiLevelType w:val="singleLevel"/>
    <w:tmpl w:val="040C0001"/>
    <w:lvl w:ilvl="0">
      <w:start w:val="1"/>
      <w:numFmt w:val="bullet"/>
      <w:lvlText w:val=""/>
      <w:lvlJc w:val="left"/>
      <w:pPr>
        <w:tabs>
          <w:tab w:pos="360" w:val="num"/>
        </w:tabs>
        <w:ind w:hanging="360" w:left="360"/>
      </w:pPr>
      <w:rPr>
        <w:rFonts w:ascii="Symbol" w:hAnsi="Symbol" w:hint="default"/>
      </w:rPr>
    </w:lvl>
  </w:abstractNum>
  <w:abstractNum w:abstractNumId="15">
    <w:nsid w:val="632F3E27"/>
    <w:multiLevelType w:val="singleLevel"/>
    <w:tmpl w:val="040C0001"/>
    <w:lvl w:ilvl="0">
      <w:start w:val="1"/>
      <w:numFmt w:val="bullet"/>
      <w:lvlText w:val=""/>
      <w:lvlJc w:val="left"/>
      <w:pPr>
        <w:tabs>
          <w:tab w:pos="360" w:val="num"/>
        </w:tabs>
        <w:ind w:hanging="360" w:left="360"/>
      </w:pPr>
      <w:rPr>
        <w:rFonts w:ascii="Symbol" w:hAnsi="Symbol" w:hint="default"/>
      </w:rPr>
    </w:lvl>
  </w:abstractNum>
  <w:abstractNum w:abstractNumId="16">
    <w:nsid w:val="6B6C60D6"/>
    <w:multiLevelType w:val="singleLevel"/>
    <w:tmpl w:val="040C0001"/>
    <w:lvl w:ilvl="0">
      <w:start w:val="1"/>
      <w:numFmt w:val="bullet"/>
      <w:lvlText w:val=""/>
      <w:lvlJc w:val="left"/>
      <w:pPr>
        <w:tabs>
          <w:tab w:pos="360" w:val="num"/>
        </w:tabs>
        <w:ind w:hanging="360" w:left="360"/>
      </w:pPr>
      <w:rPr>
        <w:rFonts w:ascii="Symbol" w:hAnsi="Symbol" w:hint="default"/>
      </w:rPr>
    </w:lvl>
  </w:abstractNum>
  <w:abstractNum w:abstractNumId="17">
    <w:nsid w:val="6CE84676"/>
    <w:multiLevelType w:val="singleLevel"/>
    <w:tmpl w:val="040C0001"/>
    <w:lvl w:ilvl="0">
      <w:start w:val="1"/>
      <w:numFmt w:val="bullet"/>
      <w:lvlText w:val=""/>
      <w:lvlJc w:val="left"/>
      <w:pPr>
        <w:tabs>
          <w:tab w:pos="360" w:val="num"/>
        </w:tabs>
        <w:ind w:hanging="360" w:left="360"/>
      </w:pPr>
      <w:rPr>
        <w:rFonts w:ascii="Symbol" w:hAnsi="Symbol" w:hint="default"/>
      </w:rPr>
    </w:lvl>
  </w:abstractNum>
  <w:abstractNum w:abstractNumId="18">
    <w:nsid w:val="6F710476"/>
    <w:multiLevelType w:val="singleLevel"/>
    <w:tmpl w:val="040C0001"/>
    <w:lvl w:ilvl="0">
      <w:start w:val="1"/>
      <w:numFmt w:val="bullet"/>
      <w:lvlText w:val=""/>
      <w:lvlJc w:val="left"/>
      <w:pPr>
        <w:tabs>
          <w:tab w:pos="360" w:val="num"/>
        </w:tabs>
        <w:ind w:hanging="360" w:left="360"/>
      </w:pPr>
      <w:rPr>
        <w:rFonts w:ascii="Symbol" w:hAnsi="Symbol" w:hint="default"/>
      </w:rPr>
    </w:lvl>
  </w:abstractNum>
  <w:abstractNum w:abstractNumId="19">
    <w:nsid w:val="717617D5"/>
    <w:multiLevelType w:val="hybridMultilevel"/>
    <w:tmpl w:val="7F8A3AEA"/>
    <w:lvl w:ilvl="0" w:tplc="040C0005">
      <w:start w:val="1"/>
      <w:numFmt w:val="bullet"/>
      <w:lvlText w:val=""/>
      <w:lvlJc w:val="left"/>
      <w:pPr>
        <w:ind w:hanging="360" w:left="780"/>
      </w:pPr>
      <w:rPr>
        <w:rFonts w:ascii="Wingdings" w:hAnsi="Wingdings" w:hint="default"/>
      </w:rPr>
    </w:lvl>
    <w:lvl w:ilvl="1" w:tentative="1" w:tplc="040C0003">
      <w:start w:val="1"/>
      <w:numFmt w:val="bullet"/>
      <w:lvlText w:val="o"/>
      <w:lvlJc w:val="left"/>
      <w:pPr>
        <w:ind w:hanging="360" w:left="1500"/>
      </w:pPr>
      <w:rPr>
        <w:rFonts w:ascii="Courier New" w:hAnsi="Courier New" w:hint="default"/>
      </w:rPr>
    </w:lvl>
    <w:lvl w:ilvl="2" w:tentative="1" w:tplc="040C0005">
      <w:start w:val="1"/>
      <w:numFmt w:val="bullet"/>
      <w:lvlText w:val=""/>
      <w:lvlJc w:val="left"/>
      <w:pPr>
        <w:ind w:hanging="360" w:left="2220"/>
      </w:pPr>
      <w:rPr>
        <w:rFonts w:ascii="Wingdings" w:hAnsi="Wingdings" w:hint="default"/>
      </w:rPr>
    </w:lvl>
    <w:lvl w:ilvl="3" w:tentative="1" w:tplc="040C0001">
      <w:start w:val="1"/>
      <w:numFmt w:val="bullet"/>
      <w:lvlText w:val=""/>
      <w:lvlJc w:val="left"/>
      <w:pPr>
        <w:ind w:hanging="360" w:left="2940"/>
      </w:pPr>
      <w:rPr>
        <w:rFonts w:ascii="Symbol" w:hAnsi="Symbol" w:hint="default"/>
      </w:rPr>
    </w:lvl>
    <w:lvl w:ilvl="4" w:tentative="1" w:tplc="040C0003">
      <w:start w:val="1"/>
      <w:numFmt w:val="bullet"/>
      <w:lvlText w:val="o"/>
      <w:lvlJc w:val="left"/>
      <w:pPr>
        <w:ind w:hanging="360" w:left="3660"/>
      </w:pPr>
      <w:rPr>
        <w:rFonts w:ascii="Courier New" w:hAnsi="Courier New" w:hint="default"/>
      </w:rPr>
    </w:lvl>
    <w:lvl w:ilvl="5" w:tentative="1" w:tplc="040C0005">
      <w:start w:val="1"/>
      <w:numFmt w:val="bullet"/>
      <w:lvlText w:val=""/>
      <w:lvlJc w:val="left"/>
      <w:pPr>
        <w:ind w:hanging="360" w:left="4380"/>
      </w:pPr>
      <w:rPr>
        <w:rFonts w:ascii="Wingdings" w:hAnsi="Wingdings" w:hint="default"/>
      </w:rPr>
    </w:lvl>
    <w:lvl w:ilvl="6" w:tentative="1" w:tplc="040C0001">
      <w:start w:val="1"/>
      <w:numFmt w:val="bullet"/>
      <w:lvlText w:val=""/>
      <w:lvlJc w:val="left"/>
      <w:pPr>
        <w:ind w:hanging="360" w:left="5100"/>
      </w:pPr>
      <w:rPr>
        <w:rFonts w:ascii="Symbol" w:hAnsi="Symbol" w:hint="default"/>
      </w:rPr>
    </w:lvl>
    <w:lvl w:ilvl="7" w:tentative="1" w:tplc="040C0003">
      <w:start w:val="1"/>
      <w:numFmt w:val="bullet"/>
      <w:lvlText w:val="o"/>
      <w:lvlJc w:val="left"/>
      <w:pPr>
        <w:ind w:hanging="360" w:left="5820"/>
      </w:pPr>
      <w:rPr>
        <w:rFonts w:ascii="Courier New" w:hAnsi="Courier New" w:hint="default"/>
      </w:rPr>
    </w:lvl>
    <w:lvl w:ilvl="8" w:tentative="1" w:tplc="040C0005">
      <w:start w:val="1"/>
      <w:numFmt w:val="bullet"/>
      <w:lvlText w:val=""/>
      <w:lvlJc w:val="left"/>
      <w:pPr>
        <w:ind w:hanging="360" w:left="6540"/>
      </w:pPr>
      <w:rPr>
        <w:rFonts w:ascii="Wingdings" w:hAnsi="Wingdings" w:hint="default"/>
      </w:rPr>
    </w:lvl>
  </w:abstractNum>
  <w:abstractNum w:abstractNumId="20">
    <w:nsid w:val="75587A26"/>
    <w:multiLevelType w:val="singleLevel"/>
    <w:tmpl w:val="6252752C"/>
    <w:lvl w:ilvl="0">
      <w:numFmt w:val="bullet"/>
      <w:lvlText w:val="-"/>
      <w:lvlJc w:val="left"/>
      <w:pPr>
        <w:tabs>
          <w:tab w:pos="1065" w:val="num"/>
        </w:tabs>
        <w:ind w:hanging="360" w:left="1065"/>
      </w:pPr>
      <w:rPr>
        <w:rFonts w:hint="default"/>
      </w:rPr>
    </w:lvl>
  </w:abstractNum>
  <w:abstractNum w:abstractNumId="21">
    <w:nsid w:val="755926DD"/>
    <w:multiLevelType w:val="singleLevel"/>
    <w:tmpl w:val="040C0001"/>
    <w:lvl w:ilvl="0">
      <w:start w:val="1"/>
      <w:numFmt w:val="bullet"/>
      <w:lvlText w:val=""/>
      <w:lvlJc w:val="left"/>
      <w:pPr>
        <w:tabs>
          <w:tab w:pos="360" w:val="num"/>
        </w:tabs>
        <w:ind w:hanging="360" w:left="360"/>
      </w:pPr>
      <w:rPr>
        <w:rFonts w:ascii="Symbol" w:hAnsi="Symbol" w:hint="default"/>
      </w:rPr>
    </w:lvl>
  </w:abstractNum>
  <w:abstractNum w:abstractNumId="22">
    <w:nsid w:val="7E9A2FA4"/>
    <w:multiLevelType w:val="singleLevel"/>
    <w:tmpl w:val="040C0001"/>
    <w:lvl w:ilvl="0">
      <w:start w:val="1"/>
      <w:numFmt w:val="bullet"/>
      <w:lvlText w:val=""/>
      <w:lvlJc w:val="left"/>
      <w:pPr>
        <w:tabs>
          <w:tab w:pos="360" w:val="num"/>
        </w:tabs>
        <w:ind w:hanging="360" w:left="360"/>
      </w:pPr>
      <w:rPr>
        <w:rFonts w:ascii="Symbol" w:hAnsi="Symbol" w:hint="default"/>
      </w:rPr>
    </w:lvl>
  </w:abstractNum>
  <w:abstractNum w:abstractNumId="23">
    <w:nsid w:val="7FCD33F2"/>
    <w:multiLevelType w:val="hybridMultilevel"/>
    <w:tmpl w:val="C95EADDA"/>
    <w:lvl w:ilvl="0" w:tplc="040C0005">
      <w:start w:val="1"/>
      <w:numFmt w:val="bullet"/>
      <w:lvlText w:val=""/>
      <w:lvlJc w:val="left"/>
      <w:pPr>
        <w:ind w:hanging="360" w:left="780"/>
      </w:pPr>
      <w:rPr>
        <w:rFonts w:ascii="Wingdings" w:hAnsi="Wingdings" w:hint="default"/>
      </w:rPr>
    </w:lvl>
    <w:lvl w:ilvl="1" w:tentative="1" w:tplc="040C0003">
      <w:start w:val="1"/>
      <w:numFmt w:val="bullet"/>
      <w:lvlText w:val="o"/>
      <w:lvlJc w:val="left"/>
      <w:pPr>
        <w:ind w:hanging="360" w:left="1500"/>
      </w:pPr>
      <w:rPr>
        <w:rFonts w:ascii="Courier New" w:hAnsi="Courier New" w:hint="default"/>
      </w:rPr>
    </w:lvl>
    <w:lvl w:ilvl="2" w:tentative="1" w:tplc="040C0005">
      <w:start w:val="1"/>
      <w:numFmt w:val="bullet"/>
      <w:lvlText w:val=""/>
      <w:lvlJc w:val="left"/>
      <w:pPr>
        <w:ind w:hanging="360" w:left="2220"/>
      </w:pPr>
      <w:rPr>
        <w:rFonts w:ascii="Wingdings" w:hAnsi="Wingdings" w:hint="default"/>
      </w:rPr>
    </w:lvl>
    <w:lvl w:ilvl="3" w:tentative="1" w:tplc="040C0001">
      <w:start w:val="1"/>
      <w:numFmt w:val="bullet"/>
      <w:lvlText w:val=""/>
      <w:lvlJc w:val="left"/>
      <w:pPr>
        <w:ind w:hanging="360" w:left="2940"/>
      </w:pPr>
      <w:rPr>
        <w:rFonts w:ascii="Symbol" w:hAnsi="Symbol" w:hint="default"/>
      </w:rPr>
    </w:lvl>
    <w:lvl w:ilvl="4" w:tentative="1" w:tplc="040C0003">
      <w:start w:val="1"/>
      <w:numFmt w:val="bullet"/>
      <w:lvlText w:val="o"/>
      <w:lvlJc w:val="left"/>
      <w:pPr>
        <w:ind w:hanging="360" w:left="3660"/>
      </w:pPr>
      <w:rPr>
        <w:rFonts w:ascii="Courier New" w:hAnsi="Courier New" w:hint="default"/>
      </w:rPr>
    </w:lvl>
    <w:lvl w:ilvl="5" w:tentative="1" w:tplc="040C0005">
      <w:start w:val="1"/>
      <w:numFmt w:val="bullet"/>
      <w:lvlText w:val=""/>
      <w:lvlJc w:val="left"/>
      <w:pPr>
        <w:ind w:hanging="360" w:left="4380"/>
      </w:pPr>
      <w:rPr>
        <w:rFonts w:ascii="Wingdings" w:hAnsi="Wingdings" w:hint="default"/>
      </w:rPr>
    </w:lvl>
    <w:lvl w:ilvl="6" w:tentative="1" w:tplc="040C0001">
      <w:start w:val="1"/>
      <w:numFmt w:val="bullet"/>
      <w:lvlText w:val=""/>
      <w:lvlJc w:val="left"/>
      <w:pPr>
        <w:ind w:hanging="360" w:left="5100"/>
      </w:pPr>
      <w:rPr>
        <w:rFonts w:ascii="Symbol" w:hAnsi="Symbol" w:hint="default"/>
      </w:rPr>
    </w:lvl>
    <w:lvl w:ilvl="7" w:tentative="1" w:tplc="040C0003">
      <w:start w:val="1"/>
      <w:numFmt w:val="bullet"/>
      <w:lvlText w:val="o"/>
      <w:lvlJc w:val="left"/>
      <w:pPr>
        <w:ind w:hanging="360" w:left="5820"/>
      </w:pPr>
      <w:rPr>
        <w:rFonts w:ascii="Courier New" w:hAnsi="Courier New" w:hint="default"/>
      </w:rPr>
    </w:lvl>
    <w:lvl w:ilvl="8" w:tentative="1" w:tplc="040C0005">
      <w:start w:val="1"/>
      <w:numFmt w:val="bullet"/>
      <w:lvlText w:val=""/>
      <w:lvlJc w:val="left"/>
      <w:pPr>
        <w:ind w:hanging="360" w:left="6540"/>
      </w:pPr>
      <w:rPr>
        <w:rFonts w:ascii="Wingdings" w:hAnsi="Wingdings" w:hint="default"/>
      </w:rPr>
    </w:lvl>
  </w:abstractNum>
  <w:num w:numId="1">
    <w:abstractNumId w:val="17"/>
  </w:num>
  <w:num w:numId="2">
    <w:abstractNumId w:val="2"/>
  </w:num>
  <w:num w:numId="3">
    <w:abstractNumId w:val="1"/>
  </w:num>
  <w:num w:numId="4">
    <w:abstractNumId w:val="10"/>
  </w:num>
  <w:num w:numId="5">
    <w:abstractNumId w:val="7"/>
  </w:num>
  <w:num w:numId="6">
    <w:abstractNumId w:val="9"/>
  </w:num>
  <w:num w:numId="7">
    <w:abstractNumId w:val="18"/>
  </w:num>
  <w:num w:numId="8">
    <w:abstractNumId w:val="12"/>
  </w:num>
  <w:num w:numId="9">
    <w:abstractNumId w:val="20"/>
  </w:num>
  <w:num w:numId="10">
    <w:abstractNumId w:val="0"/>
    <w:lvlOverride w:ilvl="0">
      <w:lvl w:ilvl="0">
        <w:numFmt w:val="bullet"/>
        <w:lvlText w:val="-"/>
        <w:legacy w:legacy="1" w:legacyIndent="360" w:legacySpace="0"/>
        <w:lvlJc w:val="left"/>
        <w:pPr>
          <w:ind w:hanging="360" w:left="360"/>
        </w:pPr>
      </w:lvl>
    </w:lvlOverride>
  </w:num>
  <w:num w:numId="11">
    <w:abstractNumId w:val="8"/>
  </w:num>
  <w:num w:numId="12">
    <w:abstractNumId w:val="22"/>
  </w:num>
  <w:num w:numId="13">
    <w:abstractNumId w:val="15"/>
  </w:num>
  <w:num w:numId="14">
    <w:abstractNumId w:val="5"/>
  </w:num>
  <w:num w:numId="15">
    <w:abstractNumId w:val="16"/>
  </w:num>
  <w:num w:numId="16">
    <w:abstractNumId w:val="14"/>
  </w:num>
  <w:num w:numId="17">
    <w:abstractNumId w:val="11"/>
  </w:num>
  <w:num w:numId="18">
    <w:abstractNumId w:val="3"/>
  </w:num>
  <w:num w:numId="19">
    <w:abstractNumId w:val="21"/>
  </w:num>
  <w:num w:numId="20">
    <w:abstractNumId w:val="6"/>
  </w:num>
  <w:num w:numId="21">
    <w:abstractNumId w:val="0"/>
    <w:lvlOverride w:ilvl="0">
      <w:lvl w:ilvl="0">
        <w:start w:val="1"/>
        <w:numFmt w:val="bullet"/>
        <w:lvlText w:val=""/>
        <w:legacy w:legacy="1" w:legacyIndent="283" w:legacySpace="0"/>
        <w:lvlJc w:val="left"/>
        <w:pPr>
          <w:ind w:hanging="283" w:left="567"/>
        </w:pPr>
        <w:rPr>
          <w:rFonts w:ascii="Symbol" w:hAnsi="Symbol" w:hint="default"/>
        </w:rPr>
      </w:lvl>
    </w:lvlOverride>
  </w:num>
  <w:num w:numId="22">
    <w:abstractNumId w:val="23"/>
  </w:num>
  <w:num w:numId="23">
    <w:abstractNumId w:val="19"/>
  </w:num>
  <w:num w:numId="24">
    <w:abstractNumId w:val="4"/>
  </w:num>
  <w:num w:numId="25">
    <w:abstractNumId w:val="13"/>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stylePaneFormatFilter w:val="3F01"/>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5303F6"/>
    <w:rsid w:val="000007F9"/>
    <w:rsid w:val="00003A14"/>
    <w:rsid w:val="00004281"/>
    <w:rsid w:val="000044A8"/>
    <w:rsid w:val="000049F3"/>
    <w:rsid w:val="000067F8"/>
    <w:rsid w:val="000117ED"/>
    <w:rsid w:val="00012FA6"/>
    <w:rsid w:val="0001607E"/>
    <w:rsid w:val="000174FF"/>
    <w:rsid w:val="00020300"/>
    <w:rsid w:val="000214B5"/>
    <w:rsid w:val="000227B9"/>
    <w:rsid w:val="00025DFB"/>
    <w:rsid w:val="00026622"/>
    <w:rsid w:val="00026B2A"/>
    <w:rsid w:val="0002735D"/>
    <w:rsid w:val="00033ADC"/>
    <w:rsid w:val="00036588"/>
    <w:rsid w:val="00036889"/>
    <w:rsid w:val="00036A29"/>
    <w:rsid w:val="00037098"/>
    <w:rsid w:val="00037E88"/>
    <w:rsid w:val="00042FBD"/>
    <w:rsid w:val="00043435"/>
    <w:rsid w:val="0004354F"/>
    <w:rsid w:val="00044B7D"/>
    <w:rsid w:val="00044E78"/>
    <w:rsid w:val="00051521"/>
    <w:rsid w:val="000527BA"/>
    <w:rsid w:val="00052C6C"/>
    <w:rsid w:val="000550CB"/>
    <w:rsid w:val="0005608B"/>
    <w:rsid w:val="0006144C"/>
    <w:rsid w:val="00061DA7"/>
    <w:rsid w:val="00063923"/>
    <w:rsid w:val="00063A18"/>
    <w:rsid w:val="00064123"/>
    <w:rsid w:val="000641C3"/>
    <w:rsid w:val="00066164"/>
    <w:rsid w:val="00066322"/>
    <w:rsid w:val="000663F4"/>
    <w:rsid w:val="000679C9"/>
    <w:rsid w:val="00067A6A"/>
    <w:rsid w:val="000716F2"/>
    <w:rsid w:val="00071DA6"/>
    <w:rsid w:val="00072265"/>
    <w:rsid w:val="000729F1"/>
    <w:rsid w:val="00072CF5"/>
    <w:rsid w:val="00072E73"/>
    <w:rsid w:val="00073357"/>
    <w:rsid w:val="00073B9A"/>
    <w:rsid w:val="000741B9"/>
    <w:rsid w:val="000742B7"/>
    <w:rsid w:val="00074776"/>
    <w:rsid w:val="0007515E"/>
    <w:rsid w:val="000754B9"/>
    <w:rsid w:val="00076515"/>
    <w:rsid w:val="000801A4"/>
    <w:rsid w:val="00080FDC"/>
    <w:rsid w:val="00081F9A"/>
    <w:rsid w:val="000829DC"/>
    <w:rsid w:val="000829E1"/>
    <w:rsid w:val="0008344A"/>
    <w:rsid w:val="000844A4"/>
    <w:rsid w:val="00084A75"/>
    <w:rsid w:val="00085841"/>
    <w:rsid w:val="000862CF"/>
    <w:rsid w:val="00087BD9"/>
    <w:rsid w:val="000913B1"/>
    <w:rsid w:val="00092D34"/>
    <w:rsid w:val="000936CC"/>
    <w:rsid w:val="0009383F"/>
    <w:rsid w:val="0009670C"/>
    <w:rsid w:val="000A011E"/>
    <w:rsid w:val="000A1853"/>
    <w:rsid w:val="000A2441"/>
    <w:rsid w:val="000A34C7"/>
    <w:rsid w:val="000A4410"/>
    <w:rsid w:val="000A6699"/>
    <w:rsid w:val="000A6EF0"/>
    <w:rsid w:val="000A72D7"/>
    <w:rsid w:val="000B23CA"/>
    <w:rsid w:val="000B24F1"/>
    <w:rsid w:val="000B2EC4"/>
    <w:rsid w:val="000B376D"/>
    <w:rsid w:val="000C2737"/>
    <w:rsid w:val="000C3048"/>
    <w:rsid w:val="000C47A0"/>
    <w:rsid w:val="000C72C7"/>
    <w:rsid w:val="000C7A76"/>
    <w:rsid w:val="000C7AAC"/>
    <w:rsid w:val="000C7E68"/>
    <w:rsid w:val="000D0888"/>
    <w:rsid w:val="000D0D1E"/>
    <w:rsid w:val="000D16A5"/>
    <w:rsid w:val="000D1E98"/>
    <w:rsid w:val="000D2CE7"/>
    <w:rsid w:val="000D3E49"/>
    <w:rsid w:val="000D5B72"/>
    <w:rsid w:val="000D5ED7"/>
    <w:rsid w:val="000D646D"/>
    <w:rsid w:val="000E18D2"/>
    <w:rsid w:val="000E1BA0"/>
    <w:rsid w:val="000E1BC0"/>
    <w:rsid w:val="000E3A70"/>
    <w:rsid w:val="000E3F8F"/>
    <w:rsid w:val="000E42E6"/>
    <w:rsid w:val="000F43A8"/>
    <w:rsid w:val="000F4C3B"/>
    <w:rsid w:val="000F6E8D"/>
    <w:rsid w:val="000F72C8"/>
    <w:rsid w:val="00102945"/>
    <w:rsid w:val="00102A78"/>
    <w:rsid w:val="001036A2"/>
    <w:rsid w:val="001115D1"/>
    <w:rsid w:val="00111D95"/>
    <w:rsid w:val="00112FA9"/>
    <w:rsid w:val="00113330"/>
    <w:rsid w:val="00113797"/>
    <w:rsid w:val="00113EEC"/>
    <w:rsid w:val="001158C9"/>
    <w:rsid w:val="00115F2D"/>
    <w:rsid w:val="00116F17"/>
    <w:rsid w:val="00117CD1"/>
    <w:rsid w:val="0012088C"/>
    <w:rsid w:val="00121502"/>
    <w:rsid w:val="00121885"/>
    <w:rsid w:val="00121D92"/>
    <w:rsid w:val="001225AA"/>
    <w:rsid w:val="001236C1"/>
    <w:rsid w:val="00126420"/>
    <w:rsid w:val="00130A44"/>
    <w:rsid w:val="00131663"/>
    <w:rsid w:val="00132B8D"/>
    <w:rsid w:val="001337F1"/>
    <w:rsid w:val="00136139"/>
    <w:rsid w:val="00136694"/>
    <w:rsid w:val="001370F3"/>
    <w:rsid w:val="00137F73"/>
    <w:rsid w:val="001416B4"/>
    <w:rsid w:val="00143537"/>
    <w:rsid w:val="00144BCE"/>
    <w:rsid w:val="0014673E"/>
    <w:rsid w:val="00150283"/>
    <w:rsid w:val="001507E5"/>
    <w:rsid w:val="00152547"/>
    <w:rsid w:val="001540FE"/>
    <w:rsid w:val="001548FD"/>
    <w:rsid w:val="00156BCD"/>
    <w:rsid w:val="00163A3A"/>
    <w:rsid w:val="00167711"/>
    <w:rsid w:val="0017247C"/>
    <w:rsid w:val="00172FA4"/>
    <w:rsid w:val="00174EC3"/>
    <w:rsid w:val="00175BFC"/>
    <w:rsid w:val="00175E6A"/>
    <w:rsid w:val="00177640"/>
    <w:rsid w:val="00177A72"/>
    <w:rsid w:val="0018062B"/>
    <w:rsid w:val="00180E7C"/>
    <w:rsid w:val="00183D96"/>
    <w:rsid w:val="00184121"/>
    <w:rsid w:val="00184169"/>
    <w:rsid w:val="00191B4D"/>
    <w:rsid w:val="0019300B"/>
    <w:rsid w:val="00193DF0"/>
    <w:rsid w:val="00194F05"/>
    <w:rsid w:val="0019533A"/>
    <w:rsid w:val="00195AB4"/>
    <w:rsid w:val="0019616D"/>
    <w:rsid w:val="00197CA6"/>
    <w:rsid w:val="001A164D"/>
    <w:rsid w:val="001A2795"/>
    <w:rsid w:val="001A330B"/>
    <w:rsid w:val="001A3629"/>
    <w:rsid w:val="001B0D39"/>
    <w:rsid w:val="001B0E73"/>
    <w:rsid w:val="001B2AF0"/>
    <w:rsid w:val="001B48CA"/>
    <w:rsid w:val="001B68EE"/>
    <w:rsid w:val="001C4146"/>
    <w:rsid w:val="001C56B8"/>
    <w:rsid w:val="001D3C5D"/>
    <w:rsid w:val="001D42DD"/>
    <w:rsid w:val="001D53E2"/>
    <w:rsid w:val="001D6A1D"/>
    <w:rsid w:val="001E1ECF"/>
    <w:rsid w:val="001E1F4C"/>
    <w:rsid w:val="001E28C1"/>
    <w:rsid w:val="001E3191"/>
    <w:rsid w:val="001E3441"/>
    <w:rsid w:val="001E5B92"/>
    <w:rsid w:val="001E6347"/>
    <w:rsid w:val="001E7B9D"/>
    <w:rsid w:val="001E7C96"/>
    <w:rsid w:val="001F1567"/>
    <w:rsid w:val="001F1C5C"/>
    <w:rsid w:val="001F28A5"/>
    <w:rsid w:val="001F39A1"/>
    <w:rsid w:val="001F4997"/>
    <w:rsid w:val="001F5A8C"/>
    <w:rsid w:val="00201A05"/>
    <w:rsid w:val="00202FC8"/>
    <w:rsid w:val="002071D7"/>
    <w:rsid w:val="00212B3A"/>
    <w:rsid w:val="002142F1"/>
    <w:rsid w:val="002159F7"/>
    <w:rsid w:val="00217F37"/>
    <w:rsid w:val="00220EAB"/>
    <w:rsid w:val="0022138F"/>
    <w:rsid w:val="00223BC8"/>
    <w:rsid w:val="002252EA"/>
    <w:rsid w:val="00225DC8"/>
    <w:rsid w:val="0022644D"/>
    <w:rsid w:val="002306F1"/>
    <w:rsid w:val="00230A11"/>
    <w:rsid w:val="0023154B"/>
    <w:rsid w:val="00232612"/>
    <w:rsid w:val="0023370B"/>
    <w:rsid w:val="00233CAA"/>
    <w:rsid w:val="00234C68"/>
    <w:rsid w:val="002376E3"/>
    <w:rsid w:val="00237F6D"/>
    <w:rsid w:val="002407F4"/>
    <w:rsid w:val="00240E97"/>
    <w:rsid w:val="00240F39"/>
    <w:rsid w:val="002410EC"/>
    <w:rsid w:val="00241980"/>
    <w:rsid w:val="00241EB0"/>
    <w:rsid w:val="0024218F"/>
    <w:rsid w:val="0024278C"/>
    <w:rsid w:val="00244723"/>
    <w:rsid w:val="00244D28"/>
    <w:rsid w:val="00244F7B"/>
    <w:rsid w:val="00245FD9"/>
    <w:rsid w:val="002475F0"/>
    <w:rsid w:val="0025124A"/>
    <w:rsid w:val="00251C64"/>
    <w:rsid w:val="00252D7A"/>
    <w:rsid w:val="00254D69"/>
    <w:rsid w:val="0025507A"/>
    <w:rsid w:val="002556C2"/>
    <w:rsid w:val="00256F79"/>
    <w:rsid w:val="002570C2"/>
    <w:rsid w:val="0025741B"/>
    <w:rsid w:val="002607F2"/>
    <w:rsid w:val="0026137F"/>
    <w:rsid w:val="00261537"/>
    <w:rsid w:val="00263AF8"/>
    <w:rsid w:val="00265086"/>
    <w:rsid w:val="002655C8"/>
    <w:rsid w:val="00267E58"/>
    <w:rsid w:val="002716E5"/>
    <w:rsid w:val="00273FF6"/>
    <w:rsid w:val="00275359"/>
    <w:rsid w:val="002753D4"/>
    <w:rsid w:val="00275856"/>
    <w:rsid w:val="00277FC8"/>
    <w:rsid w:val="0028003A"/>
    <w:rsid w:val="0028123D"/>
    <w:rsid w:val="0028192E"/>
    <w:rsid w:val="00281C36"/>
    <w:rsid w:val="00282C9C"/>
    <w:rsid w:val="00283F36"/>
    <w:rsid w:val="0028501F"/>
    <w:rsid w:val="0028743F"/>
    <w:rsid w:val="00287C75"/>
    <w:rsid w:val="002904BF"/>
    <w:rsid w:val="00293299"/>
    <w:rsid w:val="0029347B"/>
    <w:rsid w:val="0029381E"/>
    <w:rsid w:val="00294B1E"/>
    <w:rsid w:val="002956C9"/>
    <w:rsid w:val="00295E20"/>
    <w:rsid w:val="002961D4"/>
    <w:rsid w:val="0029692F"/>
    <w:rsid w:val="0029775D"/>
    <w:rsid w:val="002A0488"/>
    <w:rsid w:val="002A2829"/>
    <w:rsid w:val="002A2983"/>
    <w:rsid w:val="002A2C33"/>
    <w:rsid w:val="002A3567"/>
    <w:rsid w:val="002A36F2"/>
    <w:rsid w:val="002A424F"/>
    <w:rsid w:val="002A4ED2"/>
    <w:rsid w:val="002A6BED"/>
    <w:rsid w:val="002B24ED"/>
    <w:rsid w:val="002C11F9"/>
    <w:rsid w:val="002C39CF"/>
    <w:rsid w:val="002C3B2F"/>
    <w:rsid w:val="002C718D"/>
    <w:rsid w:val="002D01AE"/>
    <w:rsid w:val="002D0FD6"/>
    <w:rsid w:val="002D16A5"/>
    <w:rsid w:val="002D222D"/>
    <w:rsid w:val="002D2420"/>
    <w:rsid w:val="002D41A7"/>
    <w:rsid w:val="002D4A6A"/>
    <w:rsid w:val="002D69F2"/>
    <w:rsid w:val="002D6A86"/>
    <w:rsid w:val="002D7A3E"/>
    <w:rsid w:val="002D7D16"/>
    <w:rsid w:val="002D7E2D"/>
    <w:rsid w:val="002E1001"/>
    <w:rsid w:val="002E179F"/>
    <w:rsid w:val="002E3FD8"/>
    <w:rsid w:val="002E540F"/>
    <w:rsid w:val="002E558C"/>
    <w:rsid w:val="002E5B23"/>
    <w:rsid w:val="002E7080"/>
    <w:rsid w:val="002F025D"/>
    <w:rsid w:val="002F0AD8"/>
    <w:rsid w:val="002F109D"/>
    <w:rsid w:val="002F135E"/>
    <w:rsid w:val="002F3628"/>
    <w:rsid w:val="002F381D"/>
    <w:rsid w:val="0030088A"/>
    <w:rsid w:val="003011AF"/>
    <w:rsid w:val="00301707"/>
    <w:rsid w:val="0030176A"/>
    <w:rsid w:val="00301806"/>
    <w:rsid w:val="0030232A"/>
    <w:rsid w:val="00307395"/>
    <w:rsid w:val="00310C08"/>
    <w:rsid w:val="0031189C"/>
    <w:rsid w:val="00312656"/>
    <w:rsid w:val="00313A6A"/>
    <w:rsid w:val="00314C2C"/>
    <w:rsid w:val="00317687"/>
    <w:rsid w:val="00320835"/>
    <w:rsid w:val="00321E79"/>
    <w:rsid w:val="003229C2"/>
    <w:rsid w:val="003229C4"/>
    <w:rsid w:val="00323E26"/>
    <w:rsid w:val="003243A0"/>
    <w:rsid w:val="0032474C"/>
    <w:rsid w:val="00325759"/>
    <w:rsid w:val="003317D9"/>
    <w:rsid w:val="00331806"/>
    <w:rsid w:val="003341D2"/>
    <w:rsid w:val="003348C4"/>
    <w:rsid w:val="00335A8E"/>
    <w:rsid w:val="00335C93"/>
    <w:rsid w:val="00337191"/>
    <w:rsid w:val="00337BCC"/>
    <w:rsid w:val="003428EE"/>
    <w:rsid w:val="00344146"/>
    <w:rsid w:val="00346779"/>
    <w:rsid w:val="00346D39"/>
    <w:rsid w:val="00350AEB"/>
    <w:rsid w:val="00351DA1"/>
    <w:rsid w:val="0035388E"/>
    <w:rsid w:val="00353899"/>
    <w:rsid w:val="003544D3"/>
    <w:rsid w:val="00354C5C"/>
    <w:rsid w:val="0035516C"/>
    <w:rsid w:val="0035664A"/>
    <w:rsid w:val="003569C2"/>
    <w:rsid w:val="0035739C"/>
    <w:rsid w:val="0036039D"/>
    <w:rsid w:val="0036113C"/>
    <w:rsid w:val="003634CB"/>
    <w:rsid w:val="003634CF"/>
    <w:rsid w:val="00364347"/>
    <w:rsid w:val="0036452B"/>
    <w:rsid w:val="0036454B"/>
    <w:rsid w:val="00364A7B"/>
    <w:rsid w:val="00364F8D"/>
    <w:rsid w:val="00367D5A"/>
    <w:rsid w:val="00371335"/>
    <w:rsid w:val="003726EC"/>
    <w:rsid w:val="003748B9"/>
    <w:rsid w:val="003775A0"/>
    <w:rsid w:val="0037778C"/>
    <w:rsid w:val="00381E83"/>
    <w:rsid w:val="00381F11"/>
    <w:rsid w:val="00385ABF"/>
    <w:rsid w:val="003909BB"/>
    <w:rsid w:val="00390ACD"/>
    <w:rsid w:val="003934C2"/>
    <w:rsid w:val="00393BFE"/>
    <w:rsid w:val="003943B4"/>
    <w:rsid w:val="00395641"/>
    <w:rsid w:val="00396582"/>
    <w:rsid w:val="00396B2E"/>
    <w:rsid w:val="003A1681"/>
    <w:rsid w:val="003A19CE"/>
    <w:rsid w:val="003A331C"/>
    <w:rsid w:val="003A3A61"/>
    <w:rsid w:val="003A7E24"/>
    <w:rsid w:val="003B1D35"/>
    <w:rsid w:val="003B4469"/>
    <w:rsid w:val="003B4A89"/>
    <w:rsid w:val="003B51BC"/>
    <w:rsid w:val="003B71D3"/>
    <w:rsid w:val="003B7E3D"/>
    <w:rsid w:val="003B7F8D"/>
    <w:rsid w:val="003C0038"/>
    <w:rsid w:val="003C1836"/>
    <w:rsid w:val="003C512A"/>
    <w:rsid w:val="003C558D"/>
    <w:rsid w:val="003D0156"/>
    <w:rsid w:val="003D032F"/>
    <w:rsid w:val="003D04EE"/>
    <w:rsid w:val="003D1BE6"/>
    <w:rsid w:val="003D45CB"/>
    <w:rsid w:val="003D5FC1"/>
    <w:rsid w:val="003D6AB5"/>
    <w:rsid w:val="003D6B37"/>
    <w:rsid w:val="003D716C"/>
    <w:rsid w:val="003E0008"/>
    <w:rsid w:val="003E12C2"/>
    <w:rsid w:val="003E2D23"/>
    <w:rsid w:val="003E34FA"/>
    <w:rsid w:val="003E50E6"/>
    <w:rsid w:val="003F0679"/>
    <w:rsid w:val="003F0834"/>
    <w:rsid w:val="003F08F6"/>
    <w:rsid w:val="003F0F01"/>
    <w:rsid w:val="003F0FCD"/>
    <w:rsid w:val="003F2137"/>
    <w:rsid w:val="003F22C9"/>
    <w:rsid w:val="003F22D6"/>
    <w:rsid w:val="003F3457"/>
    <w:rsid w:val="003F3722"/>
    <w:rsid w:val="003F552D"/>
    <w:rsid w:val="003F6A33"/>
    <w:rsid w:val="003F7DBF"/>
    <w:rsid w:val="00401680"/>
    <w:rsid w:val="00402499"/>
    <w:rsid w:val="00403859"/>
    <w:rsid w:val="00403A6E"/>
    <w:rsid w:val="00405A44"/>
    <w:rsid w:val="00406B31"/>
    <w:rsid w:val="00410A9E"/>
    <w:rsid w:val="004131AB"/>
    <w:rsid w:val="00413DCA"/>
    <w:rsid w:val="00415460"/>
    <w:rsid w:val="004174F5"/>
    <w:rsid w:val="00417594"/>
    <w:rsid w:val="004251D8"/>
    <w:rsid w:val="0042599D"/>
    <w:rsid w:val="0042768D"/>
    <w:rsid w:val="00427FE1"/>
    <w:rsid w:val="00430AA2"/>
    <w:rsid w:val="00432E5F"/>
    <w:rsid w:val="00433AE9"/>
    <w:rsid w:val="00434309"/>
    <w:rsid w:val="004378AF"/>
    <w:rsid w:val="004404A5"/>
    <w:rsid w:val="00440B0B"/>
    <w:rsid w:val="004414BF"/>
    <w:rsid w:val="00441668"/>
    <w:rsid w:val="004416EE"/>
    <w:rsid w:val="00441ECE"/>
    <w:rsid w:val="00442CBC"/>
    <w:rsid w:val="004440FC"/>
    <w:rsid w:val="0044562E"/>
    <w:rsid w:val="00445C91"/>
    <w:rsid w:val="00445EBF"/>
    <w:rsid w:val="00446C6E"/>
    <w:rsid w:val="0045027F"/>
    <w:rsid w:val="0045059A"/>
    <w:rsid w:val="004518D2"/>
    <w:rsid w:val="00454224"/>
    <w:rsid w:val="00454ED3"/>
    <w:rsid w:val="00455A68"/>
    <w:rsid w:val="00460E8E"/>
    <w:rsid w:val="004621A0"/>
    <w:rsid w:val="00463670"/>
    <w:rsid w:val="004640E7"/>
    <w:rsid w:val="00466701"/>
    <w:rsid w:val="00467640"/>
    <w:rsid w:val="00470C00"/>
    <w:rsid w:val="00471F0E"/>
    <w:rsid w:val="004721B2"/>
    <w:rsid w:val="004729AF"/>
    <w:rsid w:val="00476941"/>
    <w:rsid w:val="00477718"/>
    <w:rsid w:val="004779EB"/>
    <w:rsid w:val="004808B9"/>
    <w:rsid w:val="004826A7"/>
    <w:rsid w:val="004840B6"/>
    <w:rsid w:val="00484FD6"/>
    <w:rsid w:val="00485688"/>
    <w:rsid w:val="0048699D"/>
    <w:rsid w:val="00487418"/>
    <w:rsid w:val="00490ADD"/>
    <w:rsid w:val="00490D65"/>
    <w:rsid w:val="004940C2"/>
    <w:rsid w:val="0049483B"/>
    <w:rsid w:val="00495031"/>
    <w:rsid w:val="00495215"/>
    <w:rsid w:val="00496620"/>
    <w:rsid w:val="004978BC"/>
    <w:rsid w:val="004A0F35"/>
    <w:rsid w:val="004A1A42"/>
    <w:rsid w:val="004A1CC6"/>
    <w:rsid w:val="004A275A"/>
    <w:rsid w:val="004A476F"/>
    <w:rsid w:val="004A5A0A"/>
    <w:rsid w:val="004A5FFB"/>
    <w:rsid w:val="004A72B7"/>
    <w:rsid w:val="004B050C"/>
    <w:rsid w:val="004B21CE"/>
    <w:rsid w:val="004B4172"/>
    <w:rsid w:val="004B4624"/>
    <w:rsid w:val="004B4E16"/>
    <w:rsid w:val="004B57A3"/>
    <w:rsid w:val="004C0566"/>
    <w:rsid w:val="004C2737"/>
    <w:rsid w:val="004C4097"/>
    <w:rsid w:val="004C5E30"/>
    <w:rsid w:val="004C7CFA"/>
    <w:rsid w:val="004D1A44"/>
    <w:rsid w:val="004D22A1"/>
    <w:rsid w:val="004D3F6C"/>
    <w:rsid w:val="004D473C"/>
    <w:rsid w:val="004E0010"/>
    <w:rsid w:val="004E192E"/>
    <w:rsid w:val="004E4717"/>
    <w:rsid w:val="004E4ACD"/>
    <w:rsid w:val="004E54D2"/>
    <w:rsid w:val="004E7AFD"/>
    <w:rsid w:val="004F131A"/>
    <w:rsid w:val="004F1E4E"/>
    <w:rsid w:val="004F1F4F"/>
    <w:rsid w:val="004F1FCB"/>
    <w:rsid w:val="004F3640"/>
    <w:rsid w:val="004F54A9"/>
    <w:rsid w:val="004F645D"/>
    <w:rsid w:val="004F7FF5"/>
    <w:rsid w:val="00500DA5"/>
    <w:rsid w:val="00501C9B"/>
    <w:rsid w:val="00504A19"/>
    <w:rsid w:val="00505D5A"/>
    <w:rsid w:val="00507317"/>
    <w:rsid w:val="00507409"/>
    <w:rsid w:val="00511141"/>
    <w:rsid w:val="00511CEC"/>
    <w:rsid w:val="00513B1B"/>
    <w:rsid w:val="00513DE4"/>
    <w:rsid w:val="00514916"/>
    <w:rsid w:val="0051574C"/>
    <w:rsid w:val="00515B3C"/>
    <w:rsid w:val="00516DA8"/>
    <w:rsid w:val="0051748D"/>
    <w:rsid w:val="005179E7"/>
    <w:rsid w:val="005208B5"/>
    <w:rsid w:val="00520A0A"/>
    <w:rsid w:val="005218B6"/>
    <w:rsid w:val="005223F2"/>
    <w:rsid w:val="005267E3"/>
    <w:rsid w:val="0052706D"/>
    <w:rsid w:val="005303F6"/>
    <w:rsid w:val="00532D82"/>
    <w:rsid w:val="00533CF9"/>
    <w:rsid w:val="0053442A"/>
    <w:rsid w:val="00535EBD"/>
    <w:rsid w:val="00535F0A"/>
    <w:rsid w:val="005360E9"/>
    <w:rsid w:val="0053702B"/>
    <w:rsid w:val="00543721"/>
    <w:rsid w:val="005443C4"/>
    <w:rsid w:val="00550295"/>
    <w:rsid w:val="005527BB"/>
    <w:rsid w:val="005543FB"/>
    <w:rsid w:val="005552AD"/>
    <w:rsid w:val="00556B26"/>
    <w:rsid w:val="00556DD9"/>
    <w:rsid w:val="0055755F"/>
    <w:rsid w:val="0056017D"/>
    <w:rsid w:val="0056043A"/>
    <w:rsid w:val="00560516"/>
    <w:rsid w:val="0056265B"/>
    <w:rsid w:val="00563E7D"/>
    <w:rsid w:val="00566BEB"/>
    <w:rsid w:val="0057004B"/>
    <w:rsid w:val="00570F65"/>
    <w:rsid w:val="0057144E"/>
    <w:rsid w:val="00572A4B"/>
    <w:rsid w:val="00572CF2"/>
    <w:rsid w:val="00572E31"/>
    <w:rsid w:val="00572F65"/>
    <w:rsid w:val="005733D4"/>
    <w:rsid w:val="005737DA"/>
    <w:rsid w:val="005737E6"/>
    <w:rsid w:val="0057381C"/>
    <w:rsid w:val="00573E68"/>
    <w:rsid w:val="00575BEE"/>
    <w:rsid w:val="005773E7"/>
    <w:rsid w:val="005808EC"/>
    <w:rsid w:val="005816D8"/>
    <w:rsid w:val="0058413E"/>
    <w:rsid w:val="00584430"/>
    <w:rsid w:val="0058466E"/>
    <w:rsid w:val="00585ED3"/>
    <w:rsid w:val="00586387"/>
    <w:rsid w:val="00586CCD"/>
    <w:rsid w:val="00591282"/>
    <w:rsid w:val="005921B8"/>
    <w:rsid w:val="005942C3"/>
    <w:rsid w:val="00594488"/>
    <w:rsid w:val="005948E9"/>
    <w:rsid w:val="00594B77"/>
    <w:rsid w:val="00594F81"/>
    <w:rsid w:val="00595C3B"/>
    <w:rsid w:val="0059619F"/>
    <w:rsid w:val="00596558"/>
    <w:rsid w:val="005A1076"/>
    <w:rsid w:val="005A41AE"/>
    <w:rsid w:val="005A4328"/>
    <w:rsid w:val="005A50EA"/>
    <w:rsid w:val="005A5EE5"/>
    <w:rsid w:val="005A7940"/>
    <w:rsid w:val="005B12C3"/>
    <w:rsid w:val="005B18A6"/>
    <w:rsid w:val="005B40E3"/>
    <w:rsid w:val="005B7972"/>
    <w:rsid w:val="005C05DA"/>
    <w:rsid w:val="005C0C1E"/>
    <w:rsid w:val="005C1C53"/>
    <w:rsid w:val="005C32AC"/>
    <w:rsid w:val="005C3323"/>
    <w:rsid w:val="005C3BC9"/>
    <w:rsid w:val="005C4ABF"/>
    <w:rsid w:val="005C71FF"/>
    <w:rsid w:val="005C7F7D"/>
    <w:rsid w:val="005D0021"/>
    <w:rsid w:val="005D048A"/>
    <w:rsid w:val="005D0576"/>
    <w:rsid w:val="005D0F02"/>
    <w:rsid w:val="005D1D2B"/>
    <w:rsid w:val="005D2244"/>
    <w:rsid w:val="005D3132"/>
    <w:rsid w:val="005D3A33"/>
    <w:rsid w:val="005D41B5"/>
    <w:rsid w:val="005D6A22"/>
    <w:rsid w:val="005E0D5F"/>
    <w:rsid w:val="005E138A"/>
    <w:rsid w:val="005E151C"/>
    <w:rsid w:val="005E289B"/>
    <w:rsid w:val="005E2B43"/>
    <w:rsid w:val="005E4001"/>
    <w:rsid w:val="005E52F2"/>
    <w:rsid w:val="005E53E9"/>
    <w:rsid w:val="005E59C9"/>
    <w:rsid w:val="005E5FDE"/>
    <w:rsid w:val="005E6887"/>
    <w:rsid w:val="005F0E62"/>
    <w:rsid w:val="005F2463"/>
    <w:rsid w:val="005F3AF5"/>
    <w:rsid w:val="00600CF4"/>
    <w:rsid w:val="006014B6"/>
    <w:rsid w:val="00605821"/>
    <w:rsid w:val="006124E4"/>
    <w:rsid w:val="00612ADC"/>
    <w:rsid w:val="00614709"/>
    <w:rsid w:val="0061510B"/>
    <w:rsid w:val="0061579F"/>
    <w:rsid w:val="00615F31"/>
    <w:rsid w:val="00616D34"/>
    <w:rsid w:val="00620412"/>
    <w:rsid w:val="0062176D"/>
    <w:rsid w:val="00623516"/>
    <w:rsid w:val="00624A07"/>
    <w:rsid w:val="00626109"/>
    <w:rsid w:val="0063217D"/>
    <w:rsid w:val="00632A2F"/>
    <w:rsid w:val="00634F40"/>
    <w:rsid w:val="0063785B"/>
    <w:rsid w:val="0064022D"/>
    <w:rsid w:val="00640475"/>
    <w:rsid w:val="00643A88"/>
    <w:rsid w:val="00647D34"/>
    <w:rsid w:val="006511F2"/>
    <w:rsid w:val="0065161A"/>
    <w:rsid w:val="00651BE5"/>
    <w:rsid w:val="00652646"/>
    <w:rsid w:val="006539C0"/>
    <w:rsid w:val="0065451A"/>
    <w:rsid w:val="00654729"/>
    <w:rsid w:val="00655B87"/>
    <w:rsid w:val="00655BF7"/>
    <w:rsid w:val="006569C1"/>
    <w:rsid w:val="00656A56"/>
    <w:rsid w:val="00662FC6"/>
    <w:rsid w:val="006632D8"/>
    <w:rsid w:val="0066428F"/>
    <w:rsid w:val="006659B4"/>
    <w:rsid w:val="00665FBA"/>
    <w:rsid w:val="00666171"/>
    <w:rsid w:val="0066723A"/>
    <w:rsid w:val="00672CA5"/>
    <w:rsid w:val="00672D57"/>
    <w:rsid w:val="00673511"/>
    <w:rsid w:val="00673FC2"/>
    <w:rsid w:val="0067440A"/>
    <w:rsid w:val="00675D04"/>
    <w:rsid w:val="006805C0"/>
    <w:rsid w:val="0068106B"/>
    <w:rsid w:val="00681104"/>
    <w:rsid w:val="00681B1B"/>
    <w:rsid w:val="0068298F"/>
    <w:rsid w:val="00682F88"/>
    <w:rsid w:val="00686067"/>
    <w:rsid w:val="00686AC5"/>
    <w:rsid w:val="00687851"/>
    <w:rsid w:val="00690340"/>
    <w:rsid w:val="006927A6"/>
    <w:rsid w:val="006946A5"/>
    <w:rsid w:val="006952F3"/>
    <w:rsid w:val="006953E5"/>
    <w:rsid w:val="006960D3"/>
    <w:rsid w:val="00696650"/>
    <w:rsid w:val="006A23B9"/>
    <w:rsid w:val="006A2B16"/>
    <w:rsid w:val="006A6A4E"/>
    <w:rsid w:val="006A778A"/>
    <w:rsid w:val="006A7D6E"/>
    <w:rsid w:val="006B0E0C"/>
    <w:rsid w:val="006B16D7"/>
    <w:rsid w:val="006B2274"/>
    <w:rsid w:val="006B507E"/>
    <w:rsid w:val="006B70D6"/>
    <w:rsid w:val="006C10B9"/>
    <w:rsid w:val="006C1363"/>
    <w:rsid w:val="006C2984"/>
    <w:rsid w:val="006C46C7"/>
    <w:rsid w:val="006C5470"/>
    <w:rsid w:val="006C5D0F"/>
    <w:rsid w:val="006C5E34"/>
    <w:rsid w:val="006C66CF"/>
    <w:rsid w:val="006C6B8B"/>
    <w:rsid w:val="006C756C"/>
    <w:rsid w:val="006D1311"/>
    <w:rsid w:val="006D19A0"/>
    <w:rsid w:val="006D2710"/>
    <w:rsid w:val="006D31F7"/>
    <w:rsid w:val="006D451E"/>
    <w:rsid w:val="006D7DFB"/>
    <w:rsid w:val="006E1BB0"/>
    <w:rsid w:val="006E40BC"/>
    <w:rsid w:val="006E6788"/>
    <w:rsid w:val="006E76B0"/>
    <w:rsid w:val="006F0889"/>
    <w:rsid w:val="006F0F34"/>
    <w:rsid w:val="006F1AC7"/>
    <w:rsid w:val="006F599F"/>
    <w:rsid w:val="006F6E3C"/>
    <w:rsid w:val="006F741A"/>
    <w:rsid w:val="00701691"/>
    <w:rsid w:val="007064BB"/>
    <w:rsid w:val="00711085"/>
    <w:rsid w:val="007110EC"/>
    <w:rsid w:val="0071138C"/>
    <w:rsid w:val="00711A7F"/>
    <w:rsid w:val="00713DAD"/>
    <w:rsid w:val="00715562"/>
    <w:rsid w:val="00715FBA"/>
    <w:rsid w:val="00716EC0"/>
    <w:rsid w:val="007207A3"/>
    <w:rsid w:val="00722CA5"/>
    <w:rsid w:val="007245D3"/>
    <w:rsid w:val="007259E0"/>
    <w:rsid w:val="007260CF"/>
    <w:rsid w:val="007268EC"/>
    <w:rsid w:val="00731C37"/>
    <w:rsid w:val="00731E14"/>
    <w:rsid w:val="00735064"/>
    <w:rsid w:val="00735CBB"/>
    <w:rsid w:val="00735EB8"/>
    <w:rsid w:val="00740257"/>
    <w:rsid w:val="00742983"/>
    <w:rsid w:val="0074387A"/>
    <w:rsid w:val="00744565"/>
    <w:rsid w:val="00744E3A"/>
    <w:rsid w:val="00745B71"/>
    <w:rsid w:val="00747C76"/>
    <w:rsid w:val="00750FB1"/>
    <w:rsid w:val="0075176B"/>
    <w:rsid w:val="007532E3"/>
    <w:rsid w:val="00755908"/>
    <w:rsid w:val="00755C25"/>
    <w:rsid w:val="00756EDF"/>
    <w:rsid w:val="007574A4"/>
    <w:rsid w:val="00763AE2"/>
    <w:rsid w:val="0076617B"/>
    <w:rsid w:val="007673B6"/>
    <w:rsid w:val="0076781E"/>
    <w:rsid w:val="00767DDA"/>
    <w:rsid w:val="0077069F"/>
    <w:rsid w:val="00771999"/>
    <w:rsid w:val="007729A5"/>
    <w:rsid w:val="00772D25"/>
    <w:rsid w:val="00773C4B"/>
    <w:rsid w:val="00774E29"/>
    <w:rsid w:val="0078249C"/>
    <w:rsid w:val="00785BE6"/>
    <w:rsid w:val="00786037"/>
    <w:rsid w:val="00786522"/>
    <w:rsid w:val="0078793D"/>
    <w:rsid w:val="00790A0C"/>
    <w:rsid w:val="00794540"/>
    <w:rsid w:val="00794A54"/>
    <w:rsid w:val="00794FE7"/>
    <w:rsid w:val="00797CCB"/>
    <w:rsid w:val="007A316B"/>
    <w:rsid w:val="007A50A6"/>
    <w:rsid w:val="007A5EF5"/>
    <w:rsid w:val="007A671C"/>
    <w:rsid w:val="007A676E"/>
    <w:rsid w:val="007A6A7F"/>
    <w:rsid w:val="007A7DC2"/>
    <w:rsid w:val="007B1AF9"/>
    <w:rsid w:val="007B1C92"/>
    <w:rsid w:val="007B204B"/>
    <w:rsid w:val="007B3975"/>
    <w:rsid w:val="007B5625"/>
    <w:rsid w:val="007B69D5"/>
    <w:rsid w:val="007B761A"/>
    <w:rsid w:val="007C0098"/>
    <w:rsid w:val="007C150C"/>
    <w:rsid w:val="007C18A3"/>
    <w:rsid w:val="007C1BBC"/>
    <w:rsid w:val="007C3A77"/>
    <w:rsid w:val="007C4C90"/>
    <w:rsid w:val="007C6DC5"/>
    <w:rsid w:val="007C76FA"/>
    <w:rsid w:val="007D0191"/>
    <w:rsid w:val="007D0B10"/>
    <w:rsid w:val="007D156E"/>
    <w:rsid w:val="007D2FC3"/>
    <w:rsid w:val="007D3731"/>
    <w:rsid w:val="007D413F"/>
    <w:rsid w:val="007D45E1"/>
    <w:rsid w:val="007D4B75"/>
    <w:rsid w:val="007D64A8"/>
    <w:rsid w:val="007D6AEC"/>
    <w:rsid w:val="007E0C5B"/>
    <w:rsid w:val="007E301F"/>
    <w:rsid w:val="007E4764"/>
    <w:rsid w:val="007E56C0"/>
    <w:rsid w:val="007F115A"/>
    <w:rsid w:val="007F3F21"/>
    <w:rsid w:val="007F512B"/>
    <w:rsid w:val="007F604D"/>
    <w:rsid w:val="007F6328"/>
    <w:rsid w:val="007F63D0"/>
    <w:rsid w:val="007F7393"/>
    <w:rsid w:val="008039DC"/>
    <w:rsid w:val="00804B71"/>
    <w:rsid w:val="00804E92"/>
    <w:rsid w:val="00806907"/>
    <w:rsid w:val="008102C6"/>
    <w:rsid w:val="00812BD9"/>
    <w:rsid w:val="00812D20"/>
    <w:rsid w:val="008139E2"/>
    <w:rsid w:val="00813A79"/>
    <w:rsid w:val="00816EEC"/>
    <w:rsid w:val="0082080E"/>
    <w:rsid w:val="008211EE"/>
    <w:rsid w:val="00821DD4"/>
    <w:rsid w:val="008220BA"/>
    <w:rsid w:val="00822BD3"/>
    <w:rsid w:val="00823153"/>
    <w:rsid w:val="00824155"/>
    <w:rsid w:val="0082471E"/>
    <w:rsid w:val="008258E6"/>
    <w:rsid w:val="00826A4E"/>
    <w:rsid w:val="00827C3C"/>
    <w:rsid w:val="00830D1D"/>
    <w:rsid w:val="008313A2"/>
    <w:rsid w:val="008316A4"/>
    <w:rsid w:val="00833981"/>
    <w:rsid w:val="008355C4"/>
    <w:rsid w:val="00835CED"/>
    <w:rsid w:val="00836C54"/>
    <w:rsid w:val="00841358"/>
    <w:rsid w:val="00841407"/>
    <w:rsid w:val="00841E44"/>
    <w:rsid w:val="00841E82"/>
    <w:rsid w:val="008426A5"/>
    <w:rsid w:val="0084333C"/>
    <w:rsid w:val="008437C2"/>
    <w:rsid w:val="00843F14"/>
    <w:rsid w:val="00844AFD"/>
    <w:rsid w:val="008508B3"/>
    <w:rsid w:val="00853DFC"/>
    <w:rsid w:val="00855741"/>
    <w:rsid w:val="00857D62"/>
    <w:rsid w:val="00864732"/>
    <w:rsid w:val="00865C86"/>
    <w:rsid w:val="00865E3B"/>
    <w:rsid w:val="00870D73"/>
    <w:rsid w:val="00872066"/>
    <w:rsid w:val="008734A3"/>
    <w:rsid w:val="00875BA4"/>
    <w:rsid w:val="00880342"/>
    <w:rsid w:val="008804D1"/>
    <w:rsid w:val="008811F4"/>
    <w:rsid w:val="00882E6C"/>
    <w:rsid w:val="008832B8"/>
    <w:rsid w:val="0088366E"/>
    <w:rsid w:val="008855DC"/>
    <w:rsid w:val="00887AD0"/>
    <w:rsid w:val="00887E74"/>
    <w:rsid w:val="00887F32"/>
    <w:rsid w:val="00890C59"/>
    <w:rsid w:val="00891F59"/>
    <w:rsid w:val="00892351"/>
    <w:rsid w:val="00892EBA"/>
    <w:rsid w:val="0089427B"/>
    <w:rsid w:val="008958F6"/>
    <w:rsid w:val="008A099A"/>
    <w:rsid w:val="008A2446"/>
    <w:rsid w:val="008A3CCC"/>
    <w:rsid w:val="008A551B"/>
    <w:rsid w:val="008A59C5"/>
    <w:rsid w:val="008A5A8E"/>
    <w:rsid w:val="008B04A6"/>
    <w:rsid w:val="008B08FD"/>
    <w:rsid w:val="008B1C40"/>
    <w:rsid w:val="008B2C13"/>
    <w:rsid w:val="008B4328"/>
    <w:rsid w:val="008B49A7"/>
    <w:rsid w:val="008B5F37"/>
    <w:rsid w:val="008B6AF6"/>
    <w:rsid w:val="008B7C55"/>
    <w:rsid w:val="008C016C"/>
    <w:rsid w:val="008C0205"/>
    <w:rsid w:val="008C0D3A"/>
    <w:rsid w:val="008C11AA"/>
    <w:rsid w:val="008C1949"/>
    <w:rsid w:val="008C1BBF"/>
    <w:rsid w:val="008C246E"/>
    <w:rsid w:val="008C29E7"/>
    <w:rsid w:val="008C4B55"/>
    <w:rsid w:val="008C6944"/>
    <w:rsid w:val="008D0197"/>
    <w:rsid w:val="008D0435"/>
    <w:rsid w:val="008D0D14"/>
    <w:rsid w:val="008D3714"/>
    <w:rsid w:val="008D3E17"/>
    <w:rsid w:val="008D4390"/>
    <w:rsid w:val="008D529B"/>
    <w:rsid w:val="008D5D08"/>
    <w:rsid w:val="008D5D52"/>
    <w:rsid w:val="008D63BC"/>
    <w:rsid w:val="008D670D"/>
    <w:rsid w:val="008E030F"/>
    <w:rsid w:val="008E1338"/>
    <w:rsid w:val="008E2A63"/>
    <w:rsid w:val="008E3B8B"/>
    <w:rsid w:val="008E4FDD"/>
    <w:rsid w:val="008E6963"/>
    <w:rsid w:val="008F6986"/>
    <w:rsid w:val="008F6D56"/>
    <w:rsid w:val="00900511"/>
    <w:rsid w:val="00902B9C"/>
    <w:rsid w:val="009039A2"/>
    <w:rsid w:val="009057FA"/>
    <w:rsid w:val="00910A05"/>
    <w:rsid w:val="00912864"/>
    <w:rsid w:val="00913199"/>
    <w:rsid w:val="0091710B"/>
    <w:rsid w:val="00917446"/>
    <w:rsid w:val="00917B05"/>
    <w:rsid w:val="0092078B"/>
    <w:rsid w:val="00921A46"/>
    <w:rsid w:val="00924C9B"/>
    <w:rsid w:val="00926C41"/>
    <w:rsid w:val="0092729A"/>
    <w:rsid w:val="0093149C"/>
    <w:rsid w:val="009314BA"/>
    <w:rsid w:val="00933498"/>
    <w:rsid w:val="00933C0B"/>
    <w:rsid w:val="00934917"/>
    <w:rsid w:val="009411AF"/>
    <w:rsid w:val="009416A1"/>
    <w:rsid w:val="00942955"/>
    <w:rsid w:val="00942CC0"/>
    <w:rsid w:val="00944125"/>
    <w:rsid w:val="00945CF0"/>
    <w:rsid w:val="00946D49"/>
    <w:rsid w:val="00951130"/>
    <w:rsid w:val="00951D07"/>
    <w:rsid w:val="00953813"/>
    <w:rsid w:val="0095383F"/>
    <w:rsid w:val="00953D15"/>
    <w:rsid w:val="00953F1C"/>
    <w:rsid w:val="0095515B"/>
    <w:rsid w:val="00955D95"/>
    <w:rsid w:val="00956486"/>
    <w:rsid w:val="00960382"/>
    <w:rsid w:val="0096054C"/>
    <w:rsid w:val="0096158B"/>
    <w:rsid w:val="00961628"/>
    <w:rsid w:val="00962C87"/>
    <w:rsid w:val="009630C0"/>
    <w:rsid w:val="00964267"/>
    <w:rsid w:val="00973644"/>
    <w:rsid w:val="009742F0"/>
    <w:rsid w:val="009748CE"/>
    <w:rsid w:val="00974AB2"/>
    <w:rsid w:val="00974E0B"/>
    <w:rsid w:val="0097577B"/>
    <w:rsid w:val="0097592E"/>
    <w:rsid w:val="00976825"/>
    <w:rsid w:val="00982729"/>
    <w:rsid w:val="009840E2"/>
    <w:rsid w:val="0098473B"/>
    <w:rsid w:val="00984FA9"/>
    <w:rsid w:val="00985B76"/>
    <w:rsid w:val="0098611B"/>
    <w:rsid w:val="0099017F"/>
    <w:rsid w:val="00992BCF"/>
    <w:rsid w:val="00992C4B"/>
    <w:rsid w:val="00992EAF"/>
    <w:rsid w:val="0099415D"/>
    <w:rsid w:val="00994731"/>
    <w:rsid w:val="0099476F"/>
    <w:rsid w:val="00994A21"/>
    <w:rsid w:val="00994CB7"/>
    <w:rsid w:val="00995EBD"/>
    <w:rsid w:val="009974C0"/>
    <w:rsid w:val="0099764B"/>
    <w:rsid w:val="009A3CE1"/>
    <w:rsid w:val="009A47E6"/>
    <w:rsid w:val="009A677B"/>
    <w:rsid w:val="009B0F06"/>
    <w:rsid w:val="009B0FD2"/>
    <w:rsid w:val="009B5C0E"/>
    <w:rsid w:val="009B6145"/>
    <w:rsid w:val="009B65A6"/>
    <w:rsid w:val="009B6D7D"/>
    <w:rsid w:val="009B6E7B"/>
    <w:rsid w:val="009B7869"/>
    <w:rsid w:val="009C19A2"/>
    <w:rsid w:val="009C30B5"/>
    <w:rsid w:val="009C615F"/>
    <w:rsid w:val="009C752E"/>
    <w:rsid w:val="009D06D4"/>
    <w:rsid w:val="009D199E"/>
    <w:rsid w:val="009D53A1"/>
    <w:rsid w:val="009D5B49"/>
    <w:rsid w:val="009D63FF"/>
    <w:rsid w:val="009D6BF7"/>
    <w:rsid w:val="009E055C"/>
    <w:rsid w:val="009E10D1"/>
    <w:rsid w:val="009E19A4"/>
    <w:rsid w:val="009E2BAD"/>
    <w:rsid w:val="009E3C9F"/>
    <w:rsid w:val="009E4087"/>
    <w:rsid w:val="009E66D0"/>
    <w:rsid w:val="009E6D9B"/>
    <w:rsid w:val="009F2F40"/>
    <w:rsid w:val="009F3610"/>
    <w:rsid w:val="009F3E60"/>
    <w:rsid w:val="009F4BB2"/>
    <w:rsid w:val="009F4D76"/>
    <w:rsid w:val="00A0248D"/>
    <w:rsid w:val="00A0475B"/>
    <w:rsid w:val="00A05475"/>
    <w:rsid w:val="00A10ACF"/>
    <w:rsid w:val="00A12479"/>
    <w:rsid w:val="00A140CF"/>
    <w:rsid w:val="00A1414B"/>
    <w:rsid w:val="00A160D6"/>
    <w:rsid w:val="00A20E44"/>
    <w:rsid w:val="00A22403"/>
    <w:rsid w:val="00A243E8"/>
    <w:rsid w:val="00A2589E"/>
    <w:rsid w:val="00A26ECF"/>
    <w:rsid w:val="00A27DEB"/>
    <w:rsid w:val="00A347DE"/>
    <w:rsid w:val="00A36225"/>
    <w:rsid w:val="00A36FD3"/>
    <w:rsid w:val="00A407D2"/>
    <w:rsid w:val="00A40BBF"/>
    <w:rsid w:val="00A41971"/>
    <w:rsid w:val="00A42ECF"/>
    <w:rsid w:val="00A45008"/>
    <w:rsid w:val="00A4580F"/>
    <w:rsid w:val="00A46A26"/>
    <w:rsid w:val="00A46DB0"/>
    <w:rsid w:val="00A471F1"/>
    <w:rsid w:val="00A47489"/>
    <w:rsid w:val="00A51B45"/>
    <w:rsid w:val="00A51F55"/>
    <w:rsid w:val="00A5309D"/>
    <w:rsid w:val="00A5398F"/>
    <w:rsid w:val="00A55776"/>
    <w:rsid w:val="00A55DE4"/>
    <w:rsid w:val="00A56FEC"/>
    <w:rsid w:val="00A57A11"/>
    <w:rsid w:val="00A61158"/>
    <w:rsid w:val="00A6257C"/>
    <w:rsid w:val="00A64693"/>
    <w:rsid w:val="00A64894"/>
    <w:rsid w:val="00A67143"/>
    <w:rsid w:val="00A6719E"/>
    <w:rsid w:val="00A67317"/>
    <w:rsid w:val="00A67C2B"/>
    <w:rsid w:val="00A7027C"/>
    <w:rsid w:val="00A71712"/>
    <w:rsid w:val="00A71856"/>
    <w:rsid w:val="00A7364E"/>
    <w:rsid w:val="00A74094"/>
    <w:rsid w:val="00A7517A"/>
    <w:rsid w:val="00A769EC"/>
    <w:rsid w:val="00A76A2D"/>
    <w:rsid w:val="00A76ACD"/>
    <w:rsid w:val="00A80771"/>
    <w:rsid w:val="00A81396"/>
    <w:rsid w:val="00A817AE"/>
    <w:rsid w:val="00A81853"/>
    <w:rsid w:val="00A81C82"/>
    <w:rsid w:val="00A8229D"/>
    <w:rsid w:val="00A835FB"/>
    <w:rsid w:val="00A8365E"/>
    <w:rsid w:val="00A846B3"/>
    <w:rsid w:val="00A8563A"/>
    <w:rsid w:val="00A86666"/>
    <w:rsid w:val="00A91427"/>
    <w:rsid w:val="00A92846"/>
    <w:rsid w:val="00A94258"/>
    <w:rsid w:val="00A94F98"/>
    <w:rsid w:val="00A9565E"/>
    <w:rsid w:val="00A95753"/>
    <w:rsid w:val="00A95AE9"/>
    <w:rsid w:val="00AA07A3"/>
    <w:rsid w:val="00AA0B18"/>
    <w:rsid w:val="00AA0FB3"/>
    <w:rsid w:val="00AA157A"/>
    <w:rsid w:val="00AA1630"/>
    <w:rsid w:val="00AA1F01"/>
    <w:rsid w:val="00AA21A7"/>
    <w:rsid w:val="00AA3073"/>
    <w:rsid w:val="00AB1475"/>
    <w:rsid w:val="00AB226E"/>
    <w:rsid w:val="00AB53BE"/>
    <w:rsid w:val="00AC0B0A"/>
    <w:rsid w:val="00AC179C"/>
    <w:rsid w:val="00AC1DB6"/>
    <w:rsid w:val="00AC3456"/>
    <w:rsid w:val="00AC581D"/>
    <w:rsid w:val="00AC5870"/>
    <w:rsid w:val="00AC5A86"/>
    <w:rsid w:val="00AC5ABE"/>
    <w:rsid w:val="00AC711D"/>
    <w:rsid w:val="00AC7C9E"/>
    <w:rsid w:val="00AD12B6"/>
    <w:rsid w:val="00AD406A"/>
    <w:rsid w:val="00AD6089"/>
    <w:rsid w:val="00AD6B9C"/>
    <w:rsid w:val="00AD7A06"/>
    <w:rsid w:val="00AE0633"/>
    <w:rsid w:val="00AE3E2C"/>
    <w:rsid w:val="00AE46D0"/>
    <w:rsid w:val="00AE4B75"/>
    <w:rsid w:val="00AE4D86"/>
    <w:rsid w:val="00AE52F2"/>
    <w:rsid w:val="00AE671D"/>
    <w:rsid w:val="00AE6C51"/>
    <w:rsid w:val="00AE770A"/>
    <w:rsid w:val="00AF00D1"/>
    <w:rsid w:val="00AF01B3"/>
    <w:rsid w:val="00AF050D"/>
    <w:rsid w:val="00AF068E"/>
    <w:rsid w:val="00AF081B"/>
    <w:rsid w:val="00AF15F8"/>
    <w:rsid w:val="00AF2CFC"/>
    <w:rsid w:val="00AF4ADA"/>
    <w:rsid w:val="00AF4D7F"/>
    <w:rsid w:val="00AF4DA8"/>
    <w:rsid w:val="00AF5730"/>
    <w:rsid w:val="00AF5E1E"/>
    <w:rsid w:val="00AF6331"/>
    <w:rsid w:val="00AF6599"/>
    <w:rsid w:val="00AF73E8"/>
    <w:rsid w:val="00AF7412"/>
    <w:rsid w:val="00AF7705"/>
    <w:rsid w:val="00AF7D3E"/>
    <w:rsid w:val="00B01920"/>
    <w:rsid w:val="00B01978"/>
    <w:rsid w:val="00B0458A"/>
    <w:rsid w:val="00B05C9F"/>
    <w:rsid w:val="00B05CF3"/>
    <w:rsid w:val="00B060EC"/>
    <w:rsid w:val="00B06FC6"/>
    <w:rsid w:val="00B07FA9"/>
    <w:rsid w:val="00B10D6E"/>
    <w:rsid w:val="00B1198F"/>
    <w:rsid w:val="00B11B07"/>
    <w:rsid w:val="00B12CBA"/>
    <w:rsid w:val="00B12D54"/>
    <w:rsid w:val="00B12F5C"/>
    <w:rsid w:val="00B137CB"/>
    <w:rsid w:val="00B13991"/>
    <w:rsid w:val="00B15317"/>
    <w:rsid w:val="00B202E7"/>
    <w:rsid w:val="00B217B9"/>
    <w:rsid w:val="00B21BEF"/>
    <w:rsid w:val="00B2216F"/>
    <w:rsid w:val="00B2360E"/>
    <w:rsid w:val="00B24F8B"/>
    <w:rsid w:val="00B25A4D"/>
    <w:rsid w:val="00B3229C"/>
    <w:rsid w:val="00B343CE"/>
    <w:rsid w:val="00B37302"/>
    <w:rsid w:val="00B37ECE"/>
    <w:rsid w:val="00B37FA3"/>
    <w:rsid w:val="00B413E9"/>
    <w:rsid w:val="00B41818"/>
    <w:rsid w:val="00B41D0A"/>
    <w:rsid w:val="00B42857"/>
    <w:rsid w:val="00B43B14"/>
    <w:rsid w:val="00B44117"/>
    <w:rsid w:val="00B44526"/>
    <w:rsid w:val="00B50082"/>
    <w:rsid w:val="00B50CFD"/>
    <w:rsid w:val="00B52FE2"/>
    <w:rsid w:val="00B540D5"/>
    <w:rsid w:val="00B564F9"/>
    <w:rsid w:val="00B576A4"/>
    <w:rsid w:val="00B60A9E"/>
    <w:rsid w:val="00B61EA0"/>
    <w:rsid w:val="00B635A9"/>
    <w:rsid w:val="00B651A0"/>
    <w:rsid w:val="00B664C6"/>
    <w:rsid w:val="00B67D6F"/>
    <w:rsid w:val="00B701BD"/>
    <w:rsid w:val="00B70521"/>
    <w:rsid w:val="00B73605"/>
    <w:rsid w:val="00B75161"/>
    <w:rsid w:val="00B75176"/>
    <w:rsid w:val="00B75FFD"/>
    <w:rsid w:val="00B8142D"/>
    <w:rsid w:val="00B81D2D"/>
    <w:rsid w:val="00B82250"/>
    <w:rsid w:val="00B84A59"/>
    <w:rsid w:val="00B85B67"/>
    <w:rsid w:val="00B90AA5"/>
    <w:rsid w:val="00B91CD5"/>
    <w:rsid w:val="00B97035"/>
    <w:rsid w:val="00B9772E"/>
    <w:rsid w:val="00B97E08"/>
    <w:rsid w:val="00BA1693"/>
    <w:rsid w:val="00BA4899"/>
    <w:rsid w:val="00BA4BC4"/>
    <w:rsid w:val="00BA4E7C"/>
    <w:rsid w:val="00BA5251"/>
    <w:rsid w:val="00BA6FA1"/>
    <w:rsid w:val="00BA7665"/>
    <w:rsid w:val="00BA77C1"/>
    <w:rsid w:val="00BB0860"/>
    <w:rsid w:val="00BB0BA0"/>
    <w:rsid w:val="00BB21E5"/>
    <w:rsid w:val="00BB3437"/>
    <w:rsid w:val="00BB3E12"/>
    <w:rsid w:val="00BB629D"/>
    <w:rsid w:val="00BB62F7"/>
    <w:rsid w:val="00BB6784"/>
    <w:rsid w:val="00BB7BDB"/>
    <w:rsid w:val="00BC0839"/>
    <w:rsid w:val="00BC0888"/>
    <w:rsid w:val="00BC0FB4"/>
    <w:rsid w:val="00BC24E4"/>
    <w:rsid w:val="00BC3594"/>
    <w:rsid w:val="00BC48F0"/>
    <w:rsid w:val="00BC4B21"/>
    <w:rsid w:val="00BC765F"/>
    <w:rsid w:val="00BC7A91"/>
    <w:rsid w:val="00BD2FA2"/>
    <w:rsid w:val="00BD3635"/>
    <w:rsid w:val="00BD64A3"/>
    <w:rsid w:val="00BD671F"/>
    <w:rsid w:val="00BD71D0"/>
    <w:rsid w:val="00BD72DE"/>
    <w:rsid w:val="00BE1333"/>
    <w:rsid w:val="00BE1AF1"/>
    <w:rsid w:val="00BE1F57"/>
    <w:rsid w:val="00BE2932"/>
    <w:rsid w:val="00BE3363"/>
    <w:rsid w:val="00BE4F9B"/>
    <w:rsid w:val="00BE56AA"/>
    <w:rsid w:val="00BE6442"/>
    <w:rsid w:val="00BF4F39"/>
    <w:rsid w:val="00BF5F79"/>
    <w:rsid w:val="00BF6533"/>
    <w:rsid w:val="00BF687A"/>
    <w:rsid w:val="00BF7918"/>
    <w:rsid w:val="00C0079B"/>
    <w:rsid w:val="00C00884"/>
    <w:rsid w:val="00C01E40"/>
    <w:rsid w:val="00C01F99"/>
    <w:rsid w:val="00C043B6"/>
    <w:rsid w:val="00C07553"/>
    <w:rsid w:val="00C124EE"/>
    <w:rsid w:val="00C136CB"/>
    <w:rsid w:val="00C1471E"/>
    <w:rsid w:val="00C175EB"/>
    <w:rsid w:val="00C20025"/>
    <w:rsid w:val="00C20539"/>
    <w:rsid w:val="00C21004"/>
    <w:rsid w:val="00C213DD"/>
    <w:rsid w:val="00C23AE6"/>
    <w:rsid w:val="00C24349"/>
    <w:rsid w:val="00C26586"/>
    <w:rsid w:val="00C26B56"/>
    <w:rsid w:val="00C27712"/>
    <w:rsid w:val="00C31127"/>
    <w:rsid w:val="00C31CBB"/>
    <w:rsid w:val="00C346DA"/>
    <w:rsid w:val="00C4243C"/>
    <w:rsid w:val="00C42783"/>
    <w:rsid w:val="00C445B8"/>
    <w:rsid w:val="00C451B5"/>
    <w:rsid w:val="00C525EC"/>
    <w:rsid w:val="00C52ED8"/>
    <w:rsid w:val="00C5718B"/>
    <w:rsid w:val="00C574C0"/>
    <w:rsid w:val="00C57C9C"/>
    <w:rsid w:val="00C6089C"/>
    <w:rsid w:val="00C61ED2"/>
    <w:rsid w:val="00C631EB"/>
    <w:rsid w:val="00C677BA"/>
    <w:rsid w:val="00C67BD6"/>
    <w:rsid w:val="00C72D1A"/>
    <w:rsid w:val="00C752AA"/>
    <w:rsid w:val="00C76F37"/>
    <w:rsid w:val="00C77750"/>
    <w:rsid w:val="00C8026B"/>
    <w:rsid w:val="00C80EC3"/>
    <w:rsid w:val="00C8432A"/>
    <w:rsid w:val="00C84974"/>
    <w:rsid w:val="00C84BFB"/>
    <w:rsid w:val="00C85EE8"/>
    <w:rsid w:val="00C864E1"/>
    <w:rsid w:val="00C87008"/>
    <w:rsid w:val="00C90616"/>
    <w:rsid w:val="00C944E6"/>
    <w:rsid w:val="00C94C90"/>
    <w:rsid w:val="00C94EAF"/>
    <w:rsid w:val="00C95432"/>
    <w:rsid w:val="00C9684E"/>
    <w:rsid w:val="00CA1B98"/>
    <w:rsid w:val="00CA3C10"/>
    <w:rsid w:val="00CB0897"/>
    <w:rsid w:val="00CB0A8B"/>
    <w:rsid w:val="00CB0E9B"/>
    <w:rsid w:val="00CB3A5C"/>
    <w:rsid w:val="00CB57E1"/>
    <w:rsid w:val="00CC2CBB"/>
    <w:rsid w:val="00CC4853"/>
    <w:rsid w:val="00CC6C55"/>
    <w:rsid w:val="00CC6C92"/>
    <w:rsid w:val="00CC79C7"/>
    <w:rsid w:val="00CD10A3"/>
    <w:rsid w:val="00CD477F"/>
    <w:rsid w:val="00CD66D8"/>
    <w:rsid w:val="00CD6DEA"/>
    <w:rsid w:val="00CE2CE0"/>
    <w:rsid w:val="00CE4619"/>
    <w:rsid w:val="00CE47BB"/>
    <w:rsid w:val="00CE6C6F"/>
    <w:rsid w:val="00CE72F6"/>
    <w:rsid w:val="00CF060D"/>
    <w:rsid w:val="00CF0AFA"/>
    <w:rsid w:val="00CF149C"/>
    <w:rsid w:val="00CF20E3"/>
    <w:rsid w:val="00CF5FB3"/>
    <w:rsid w:val="00D00BFC"/>
    <w:rsid w:val="00D03E3E"/>
    <w:rsid w:val="00D05312"/>
    <w:rsid w:val="00D06BBD"/>
    <w:rsid w:val="00D06BE1"/>
    <w:rsid w:val="00D06F00"/>
    <w:rsid w:val="00D07CB4"/>
    <w:rsid w:val="00D07FA8"/>
    <w:rsid w:val="00D10793"/>
    <w:rsid w:val="00D111D2"/>
    <w:rsid w:val="00D12FF0"/>
    <w:rsid w:val="00D1314A"/>
    <w:rsid w:val="00D133D7"/>
    <w:rsid w:val="00D1446A"/>
    <w:rsid w:val="00D14D42"/>
    <w:rsid w:val="00D17A2F"/>
    <w:rsid w:val="00D22ED1"/>
    <w:rsid w:val="00D22EF0"/>
    <w:rsid w:val="00D2404A"/>
    <w:rsid w:val="00D2591C"/>
    <w:rsid w:val="00D277C9"/>
    <w:rsid w:val="00D27F9B"/>
    <w:rsid w:val="00D334D2"/>
    <w:rsid w:val="00D3569D"/>
    <w:rsid w:val="00D35BB5"/>
    <w:rsid w:val="00D407E0"/>
    <w:rsid w:val="00D40AE7"/>
    <w:rsid w:val="00D416BF"/>
    <w:rsid w:val="00D4337D"/>
    <w:rsid w:val="00D43847"/>
    <w:rsid w:val="00D45CA5"/>
    <w:rsid w:val="00D46CF8"/>
    <w:rsid w:val="00D50273"/>
    <w:rsid w:val="00D50783"/>
    <w:rsid w:val="00D50B99"/>
    <w:rsid w:val="00D522E0"/>
    <w:rsid w:val="00D53E7F"/>
    <w:rsid w:val="00D57907"/>
    <w:rsid w:val="00D60FCB"/>
    <w:rsid w:val="00D62A50"/>
    <w:rsid w:val="00D63638"/>
    <w:rsid w:val="00D657A6"/>
    <w:rsid w:val="00D65AEB"/>
    <w:rsid w:val="00D660DB"/>
    <w:rsid w:val="00D660F8"/>
    <w:rsid w:val="00D6651D"/>
    <w:rsid w:val="00D66DA4"/>
    <w:rsid w:val="00D7131A"/>
    <w:rsid w:val="00D72096"/>
    <w:rsid w:val="00D72EBF"/>
    <w:rsid w:val="00D731C1"/>
    <w:rsid w:val="00D7334E"/>
    <w:rsid w:val="00D73AAF"/>
    <w:rsid w:val="00D7470C"/>
    <w:rsid w:val="00D74898"/>
    <w:rsid w:val="00D76850"/>
    <w:rsid w:val="00D82882"/>
    <w:rsid w:val="00D8388B"/>
    <w:rsid w:val="00D84D48"/>
    <w:rsid w:val="00D86C30"/>
    <w:rsid w:val="00D90243"/>
    <w:rsid w:val="00D92E8C"/>
    <w:rsid w:val="00D93EF6"/>
    <w:rsid w:val="00D95244"/>
    <w:rsid w:val="00D9607E"/>
    <w:rsid w:val="00DA0969"/>
    <w:rsid w:val="00DA0C61"/>
    <w:rsid w:val="00DA12FF"/>
    <w:rsid w:val="00DA43F3"/>
    <w:rsid w:val="00DA4E86"/>
    <w:rsid w:val="00DB0946"/>
    <w:rsid w:val="00DB0B03"/>
    <w:rsid w:val="00DB165C"/>
    <w:rsid w:val="00DB27B7"/>
    <w:rsid w:val="00DB44E3"/>
    <w:rsid w:val="00DB5F9B"/>
    <w:rsid w:val="00DB64F4"/>
    <w:rsid w:val="00DC00CA"/>
    <w:rsid w:val="00DC1894"/>
    <w:rsid w:val="00DC26C3"/>
    <w:rsid w:val="00DC2D13"/>
    <w:rsid w:val="00DC340D"/>
    <w:rsid w:val="00DC48A7"/>
    <w:rsid w:val="00DC5031"/>
    <w:rsid w:val="00DC5599"/>
    <w:rsid w:val="00DC5C3C"/>
    <w:rsid w:val="00DC6092"/>
    <w:rsid w:val="00DC6934"/>
    <w:rsid w:val="00DD08F6"/>
    <w:rsid w:val="00DD0997"/>
    <w:rsid w:val="00DD1770"/>
    <w:rsid w:val="00DD1D1E"/>
    <w:rsid w:val="00DD1F1A"/>
    <w:rsid w:val="00DD2EFD"/>
    <w:rsid w:val="00DD3B62"/>
    <w:rsid w:val="00DD40AA"/>
    <w:rsid w:val="00DD40CF"/>
    <w:rsid w:val="00DD4B6D"/>
    <w:rsid w:val="00DE11B5"/>
    <w:rsid w:val="00DE1E51"/>
    <w:rsid w:val="00DE69DB"/>
    <w:rsid w:val="00DE6A87"/>
    <w:rsid w:val="00DE795A"/>
    <w:rsid w:val="00DF075C"/>
    <w:rsid w:val="00DF1F3E"/>
    <w:rsid w:val="00DF20D9"/>
    <w:rsid w:val="00DF2979"/>
    <w:rsid w:val="00DF3FC4"/>
    <w:rsid w:val="00DF52B2"/>
    <w:rsid w:val="00DF6AE2"/>
    <w:rsid w:val="00E0146B"/>
    <w:rsid w:val="00E033C6"/>
    <w:rsid w:val="00E03F21"/>
    <w:rsid w:val="00E053B0"/>
    <w:rsid w:val="00E05C19"/>
    <w:rsid w:val="00E0689D"/>
    <w:rsid w:val="00E073FD"/>
    <w:rsid w:val="00E07C26"/>
    <w:rsid w:val="00E102AA"/>
    <w:rsid w:val="00E10D5B"/>
    <w:rsid w:val="00E10D61"/>
    <w:rsid w:val="00E11100"/>
    <w:rsid w:val="00E114A7"/>
    <w:rsid w:val="00E13E31"/>
    <w:rsid w:val="00E141E7"/>
    <w:rsid w:val="00E15194"/>
    <w:rsid w:val="00E16460"/>
    <w:rsid w:val="00E164E8"/>
    <w:rsid w:val="00E166F3"/>
    <w:rsid w:val="00E17821"/>
    <w:rsid w:val="00E17A9D"/>
    <w:rsid w:val="00E20E98"/>
    <w:rsid w:val="00E22D68"/>
    <w:rsid w:val="00E237C9"/>
    <w:rsid w:val="00E250A5"/>
    <w:rsid w:val="00E31498"/>
    <w:rsid w:val="00E34613"/>
    <w:rsid w:val="00E34A19"/>
    <w:rsid w:val="00E34FC5"/>
    <w:rsid w:val="00E353F3"/>
    <w:rsid w:val="00E3555E"/>
    <w:rsid w:val="00E360E8"/>
    <w:rsid w:val="00E376D4"/>
    <w:rsid w:val="00E4179A"/>
    <w:rsid w:val="00E422F9"/>
    <w:rsid w:val="00E42A3C"/>
    <w:rsid w:val="00E45EEF"/>
    <w:rsid w:val="00E477D8"/>
    <w:rsid w:val="00E511C7"/>
    <w:rsid w:val="00E512AA"/>
    <w:rsid w:val="00E518C3"/>
    <w:rsid w:val="00E51FC8"/>
    <w:rsid w:val="00E52B38"/>
    <w:rsid w:val="00E52F89"/>
    <w:rsid w:val="00E53283"/>
    <w:rsid w:val="00E55191"/>
    <w:rsid w:val="00E5633A"/>
    <w:rsid w:val="00E56971"/>
    <w:rsid w:val="00E60363"/>
    <w:rsid w:val="00E62B2D"/>
    <w:rsid w:val="00E63895"/>
    <w:rsid w:val="00E63A6E"/>
    <w:rsid w:val="00E63B4B"/>
    <w:rsid w:val="00E65688"/>
    <w:rsid w:val="00E667DF"/>
    <w:rsid w:val="00E66E3A"/>
    <w:rsid w:val="00E703BF"/>
    <w:rsid w:val="00E7125B"/>
    <w:rsid w:val="00E73252"/>
    <w:rsid w:val="00E73E72"/>
    <w:rsid w:val="00E779FF"/>
    <w:rsid w:val="00E77D6E"/>
    <w:rsid w:val="00E8105A"/>
    <w:rsid w:val="00E820AD"/>
    <w:rsid w:val="00E82C69"/>
    <w:rsid w:val="00E84BC5"/>
    <w:rsid w:val="00E8543C"/>
    <w:rsid w:val="00E85B15"/>
    <w:rsid w:val="00E867EB"/>
    <w:rsid w:val="00E87CB2"/>
    <w:rsid w:val="00E87D3A"/>
    <w:rsid w:val="00E9187A"/>
    <w:rsid w:val="00E92CA3"/>
    <w:rsid w:val="00E9760F"/>
    <w:rsid w:val="00EA04FB"/>
    <w:rsid w:val="00EA368D"/>
    <w:rsid w:val="00EA3943"/>
    <w:rsid w:val="00EA44B0"/>
    <w:rsid w:val="00EA6A8E"/>
    <w:rsid w:val="00EA7381"/>
    <w:rsid w:val="00EA7673"/>
    <w:rsid w:val="00EA78FF"/>
    <w:rsid w:val="00EA7A98"/>
    <w:rsid w:val="00EA7C6D"/>
    <w:rsid w:val="00EA7DAE"/>
    <w:rsid w:val="00EB00AC"/>
    <w:rsid w:val="00EB2FAD"/>
    <w:rsid w:val="00EB331A"/>
    <w:rsid w:val="00EB3AF0"/>
    <w:rsid w:val="00EB645D"/>
    <w:rsid w:val="00EB6663"/>
    <w:rsid w:val="00EB6C98"/>
    <w:rsid w:val="00EC0739"/>
    <w:rsid w:val="00EC41B5"/>
    <w:rsid w:val="00EC41CC"/>
    <w:rsid w:val="00EC479C"/>
    <w:rsid w:val="00EC6FC3"/>
    <w:rsid w:val="00EC7F77"/>
    <w:rsid w:val="00ED014D"/>
    <w:rsid w:val="00ED104D"/>
    <w:rsid w:val="00ED1F48"/>
    <w:rsid w:val="00ED2AF9"/>
    <w:rsid w:val="00ED3B02"/>
    <w:rsid w:val="00ED6FDD"/>
    <w:rsid w:val="00EE098C"/>
    <w:rsid w:val="00EE0F1A"/>
    <w:rsid w:val="00EE131D"/>
    <w:rsid w:val="00EE180D"/>
    <w:rsid w:val="00EE25CC"/>
    <w:rsid w:val="00EE37F2"/>
    <w:rsid w:val="00EE398C"/>
    <w:rsid w:val="00EE4A8C"/>
    <w:rsid w:val="00EE5E28"/>
    <w:rsid w:val="00EE65A8"/>
    <w:rsid w:val="00EF0505"/>
    <w:rsid w:val="00EF182E"/>
    <w:rsid w:val="00EF2242"/>
    <w:rsid w:val="00EF33C2"/>
    <w:rsid w:val="00EF45FF"/>
    <w:rsid w:val="00EF4DC1"/>
    <w:rsid w:val="00EF6326"/>
    <w:rsid w:val="00F00680"/>
    <w:rsid w:val="00F05197"/>
    <w:rsid w:val="00F06090"/>
    <w:rsid w:val="00F0621E"/>
    <w:rsid w:val="00F06E3E"/>
    <w:rsid w:val="00F075A6"/>
    <w:rsid w:val="00F102C5"/>
    <w:rsid w:val="00F106AC"/>
    <w:rsid w:val="00F12B65"/>
    <w:rsid w:val="00F12CF0"/>
    <w:rsid w:val="00F135C7"/>
    <w:rsid w:val="00F14835"/>
    <w:rsid w:val="00F14D75"/>
    <w:rsid w:val="00F155F3"/>
    <w:rsid w:val="00F15760"/>
    <w:rsid w:val="00F173D9"/>
    <w:rsid w:val="00F20FF8"/>
    <w:rsid w:val="00F22563"/>
    <w:rsid w:val="00F22D69"/>
    <w:rsid w:val="00F22FC3"/>
    <w:rsid w:val="00F23D4A"/>
    <w:rsid w:val="00F24149"/>
    <w:rsid w:val="00F26B46"/>
    <w:rsid w:val="00F26CFA"/>
    <w:rsid w:val="00F27695"/>
    <w:rsid w:val="00F3172E"/>
    <w:rsid w:val="00F32097"/>
    <w:rsid w:val="00F33FAF"/>
    <w:rsid w:val="00F345F9"/>
    <w:rsid w:val="00F364CA"/>
    <w:rsid w:val="00F375E2"/>
    <w:rsid w:val="00F37D44"/>
    <w:rsid w:val="00F41219"/>
    <w:rsid w:val="00F42724"/>
    <w:rsid w:val="00F43D10"/>
    <w:rsid w:val="00F44613"/>
    <w:rsid w:val="00F447EF"/>
    <w:rsid w:val="00F4516D"/>
    <w:rsid w:val="00F4733D"/>
    <w:rsid w:val="00F51561"/>
    <w:rsid w:val="00F543E4"/>
    <w:rsid w:val="00F56F28"/>
    <w:rsid w:val="00F610E2"/>
    <w:rsid w:val="00F63FC8"/>
    <w:rsid w:val="00F67C6C"/>
    <w:rsid w:val="00F67D9E"/>
    <w:rsid w:val="00F708AF"/>
    <w:rsid w:val="00F70F41"/>
    <w:rsid w:val="00F73B56"/>
    <w:rsid w:val="00F7423A"/>
    <w:rsid w:val="00F744BF"/>
    <w:rsid w:val="00F75643"/>
    <w:rsid w:val="00F80DE0"/>
    <w:rsid w:val="00F81BDF"/>
    <w:rsid w:val="00F86F2D"/>
    <w:rsid w:val="00F90685"/>
    <w:rsid w:val="00F90755"/>
    <w:rsid w:val="00F913E0"/>
    <w:rsid w:val="00F915C5"/>
    <w:rsid w:val="00F9202A"/>
    <w:rsid w:val="00F938F2"/>
    <w:rsid w:val="00F94BB3"/>
    <w:rsid w:val="00F95E2B"/>
    <w:rsid w:val="00F96F28"/>
    <w:rsid w:val="00FA0BC8"/>
    <w:rsid w:val="00FA1DF3"/>
    <w:rsid w:val="00FA263F"/>
    <w:rsid w:val="00FA6470"/>
    <w:rsid w:val="00FA76D7"/>
    <w:rsid w:val="00FB1E8D"/>
    <w:rsid w:val="00FB318E"/>
    <w:rsid w:val="00FB4EA1"/>
    <w:rsid w:val="00FB6037"/>
    <w:rsid w:val="00FB703C"/>
    <w:rsid w:val="00FB7507"/>
    <w:rsid w:val="00FC1742"/>
    <w:rsid w:val="00FC3020"/>
    <w:rsid w:val="00FC4112"/>
    <w:rsid w:val="00FC710B"/>
    <w:rsid w:val="00FD1634"/>
    <w:rsid w:val="00FD1BB5"/>
    <w:rsid w:val="00FD2474"/>
    <w:rsid w:val="00FD2556"/>
    <w:rsid w:val="00FD34D4"/>
    <w:rsid w:val="00FD3646"/>
    <w:rsid w:val="00FD4B45"/>
    <w:rsid w:val="00FD53A9"/>
    <w:rsid w:val="00FE03C6"/>
    <w:rsid w:val="00FE0868"/>
    <w:rsid w:val="00FE2982"/>
    <w:rsid w:val="00FE3246"/>
    <w:rsid w:val="00FE5B20"/>
    <w:rsid w:val="00FE5EDD"/>
    <w:rsid w:val="00FF106B"/>
    <w:rsid w:val="00FF11BA"/>
    <w:rsid w:val="00FF58F6"/>
    <w:rsid w:val="00FF5B5E"/>
    <w:rsid w:val="00FF64BE"/>
  </w:rsids>
  <m:mathPr>
    <m:mathFont m:val="Cambria Math"/>
    <m:brkBin m:val="before"/>
    <m:brkBinSub m:val="--"/>
    <m:smallFrac m:val="off"/>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doNotIncludeSubdocsInStats/>
  <w:doNotAutoCompressPictures/>
  <w:shapeDefaults>
    <o:shapedefaults spidmax="1026" v:ext="edit"/>
    <o:shapelayout v:ext="edit">
      <o:idmap data="1" v:ext="edit"/>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cs="Times New Roman" w:eastAsia="Times New Roman" w:hAnsi="Times New Roman"/>
        <w:lang w:bidi="ar-SA" w:eastAsia="fr-FR" w:val="fr-FR"/>
      </w:rPr>
    </w:rPrDefault>
    <w:pPrDefault/>
  </w:docDefaults>
  <w:latentStyles w:count="267" w:defLockedState="0" w:defQFormat="0" w:defSemiHidden="0" w:defUIPriority="99" w:defUnhideWhenUsed="0">
    <w:lsdException w:locked="1" w:name="Normal" w:qFormat="1" w:uiPriority="0"/>
    <w:lsdException w:locked="1" w:name="heading 1" w:qFormat="1" w:uiPriority="0"/>
    <w:lsdException w:locked="1" w:name="heading 2" w:qFormat="1" w:uiPriority="0"/>
    <w:lsdException w:locked="1" w:name="heading 3" w:qFormat="1" w:uiPriority="0"/>
    <w:lsdException w:locked="1" w:name="heading 4" w:qFormat="1" w:uiPriority="0"/>
    <w:lsdException w:locked="1" w:name="heading 5" w:qFormat="1" w:uiPriority="0"/>
    <w:lsdException w:locked="1" w:name="heading 6" w:qFormat="1" w:uiPriority="0"/>
    <w:lsdException w:locked="1" w:name="heading 7" w:qFormat="1" w:semiHidden="1" w:uiPriority="0" w:unhideWhenUsed="1"/>
    <w:lsdException w:locked="1" w:name="heading 8" w:qFormat="1" w:semiHidden="1" w:uiPriority="0" w:unhideWhenUsed="1"/>
    <w:lsdException w:locked="1" w:name="heading 9" w:qFormat="1"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locked="1" w:name="toc 1" w:uiPriority="0"/>
    <w:lsdException w:locked="1" w:name="toc 2" w:uiPriority="0"/>
    <w:lsdException w:locked="1" w:name="toc 3" w:uiPriority="0"/>
    <w:lsdException w:locked="1" w:name="toc 4" w:uiPriority="0"/>
    <w:lsdException w:locked="1" w:name="toc 5" w:uiPriority="0"/>
    <w:lsdException w:locked="1" w:name="toc 6" w:uiPriority="0"/>
    <w:lsdException w:locked="1" w:name="toc 7" w:uiPriority="0"/>
    <w:lsdException w:locked="1" w:name="toc 8" w:uiPriority="0"/>
    <w:lsdException w:locked="1" w:name="toc 9"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locked="1" w:name="caption" w:qFormat="1"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locked="1" w:name="Title" w:qFormat="1" w:uiPriority="0"/>
    <w:lsdException w:name="Closing" w:semiHidden="1" w:unhideWhenUsed="1"/>
    <w:lsdException w:name="Signature" w:semiHidden="1" w:unhideWhenUsed="1"/>
    <w:lsdException w:locked="1"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locked="1" w:name="Subtitle" w:qFormat="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locked="1" w:name="Strong" w:qFormat="1" w:uiPriority="0"/>
    <w:lsdException w:locked="1"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locked="1" w:name="Table Grid" w:uiPriority="0"/>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atentStyles>
  <w:style w:default="1" w:styleId="Normal" w:type="paragraph">
    <w:name w:val="Normal"/>
    <w:qFormat/>
  </w:style>
  <w:style w:styleId="Titre1" w:type="paragraph">
    <w:name w:val="heading 1"/>
    <w:basedOn w:val="Normal"/>
    <w:next w:val="Normal"/>
    <w:link w:val="Titre1Car"/>
    <w:uiPriority w:val="99"/>
    <w:qFormat/>
    <w:pPr>
      <w:keepNext/>
      <w:jc w:val="both"/>
      <w:outlineLvl w:val="0"/>
    </w:pPr>
    <w:rPr>
      <w:b/>
      <w:bCs/>
      <w:sz w:val="24"/>
      <w:szCs w:val="24"/>
    </w:rPr>
  </w:style>
  <w:style w:styleId="Titre2" w:type="paragraph">
    <w:name w:val="heading 2"/>
    <w:basedOn w:val="Normal"/>
    <w:next w:val="Normal"/>
    <w:link w:val="Titre2Car"/>
    <w:uiPriority w:val="99"/>
    <w:qFormat/>
    <w:pPr>
      <w:keepNext/>
      <w:jc w:val="both"/>
      <w:outlineLvl w:val="1"/>
    </w:pPr>
    <w:rPr>
      <w:b/>
      <w:bCs/>
      <w:sz w:val="24"/>
      <w:szCs w:val="24"/>
    </w:rPr>
  </w:style>
  <w:style w:styleId="Titre3" w:type="paragraph">
    <w:name w:val="heading 3"/>
    <w:basedOn w:val="Normal"/>
    <w:next w:val="Normal"/>
    <w:link w:val="Titre3Car"/>
    <w:uiPriority w:val="99"/>
    <w:qFormat/>
    <w:pPr>
      <w:keepNext/>
      <w:outlineLvl w:val="2"/>
    </w:pPr>
    <w:rPr>
      <w:rFonts w:ascii="Tahoma" w:cs="Tahoma" w:hAnsi="Tahoma"/>
      <w:u w:val="single"/>
    </w:rPr>
  </w:style>
  <w:style w:styleId="Titre4" w:type="paragraph">
    <w:name w:val="heading 4"/>
    <w:basedOn w:val="Normal"/>
    <w:next w:val="Normal"/>
    <w:link w:val="Titre4Car"/>
    <w:uiPriority w:val="99"/>
    <w:qFormat/>
    <w:pPr>
      <w:keepNext/>
      <w:jc w:val="center"/>
      <w:outlineLvl w:val="3"/>
    </w:pPr>
    <w:rPr>
      <w:rFonts w:ascii="Tahoma" w:cs="Tahoma" w:hAnsi="Tahoma"/>
      <w:b/>
      <w:bCs/>
      <w:caps/>
    </w:rPr>
  </w:style>
  <w:style w:styleId="Titre5" w:type="paragraph">
    <w:name w:val="heading 5"/>
    <w:basedOn w:val="Normal"/>
    <w:next w:val="Normal"/>
    <w:link w:val="Titre5Car"/>
    <w:uiPriority w:val="99"/>
    <w:qFormat/>
    <w:pPr>
      <w:keepNext/>
      <w:jc w:val="center"/>
      <w:outlineLvl w:val="4"/>
    </w:pPr>
    <w:rPr>
      <w:rFonts w:ascii="Tahoma" w:cs="Tahoma" w:hAnsi="Tahoma"/>
      <w:color w:val="800000"/>
      <w:sz w:val="24"/>
      <w:szCs w:val="24"/>
    </w:rPr>
  </w:style>
  <w:style w:styleId="Titre6" w:type="paragraph">
    <w:name w:val="heading 6"/>
    <w:basedOn w:val="Normal"/>
    <w:next w:val="Normal"/>
    <w:link w:val="Titre6Car"/>
    <w:uiPriority w:val="99"/>
    <w:qFormat/>
    <w:pPr>
      <w:keepNext/>
      <w:numPr>
        <w:ilvl w:val="12"/>
      </w:numPr>
      <w:jc w:val="center"/>
      <w:outlineLvl w:val="5"/>
    </w:pPr>
    <w:rPr>
      <w:rFonts w:ascii="Tahoma" w:cs="Tahoma" w:hAnsi="Tahoma"/>
      <w:b/>
      <w:bCs/>
      <w:sz w:val="24"/>
      <w:szCs w:val="24"/>
    </w:rPr>
  </w:style>
  <w:style w:default="1" w:styleId="Policepardfaut" w:type="character">
    <w:name w:val="Default Paragraph Font"/>
    <w:uiPriority w:val="99"/>
    <w:semiHidden/>
  </w:style>
  <w:style w:default="1" w:styleId="TableauNormal" w:type="table">
    <w:name w:val="Normal Table"/>
    <w:uiPriority w:val="99"/>
    <w:semiHidden/>
    <w:unhideWhenUsed/>
    <w:qFormat/>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customStyle="1" w:styleId="Titre1Car" w:type="character">
    <w:name w:val="Titre 1 Car"/>
    <w:basedOn w:val="Policepardfaut"/>
    <w:link w:val="Titre1"/>
    <w:uiPriority w:val="99"/>
    <w:locked/>
    <w:rPr>
      <w:rFonts w:ascii="Cambria" w:cs="Times New Roman" w:hAnsi="Cambria"/>
      <w:b/>
      <w:kern w:val="32"/>
      <w:sz w:val="32"/>
    </w:rPr>
  </w:style>
  <w:style w:customStyle="1" w:styleId="Titre2Car" w:type="character">
    <w:name w:val="Titre 2 Car"/>
    <w:basedOn w:val="Policepardfaut"/>
    <w:link w:val="Titre2"/>
    <w:uiPriority w:val="99"/>
    <w:semiHidden/>
    <w:locked/>
    <w:rPr>
      <w:rFonts w:ascii="Cambria" w:cs="Times New Roman" w:hAnsi="Cambria"/>
      <w:b/>
      <w:i/>
      <w:sz w:val="28"/>
    </w:rPr>
  </w:style>
  <w:style w:customStyle="1" w:styleId="Titre3Car" w:type="character">
    <w:name w:val="Titre 3 Car"/>
    <w:basedOn w:val="Policepardfaut"/>
    <w:link w:val="Titre3"/>
    <w:uiPriority w:val="99"/>
    <w:semiHidden/>
    <w:locked/>
    <w:rPr>
      <w:rFonts w:ascii="Cambria" w:cs="Times New Roman" w:hAnsi="Cambria"/>
      <w:b/>
      <w:sz w:val="26"/>
    </w:rPr>
  </w:style>
  <w:style w:customStyle="1" w:styleId="Titre4Car" w:type="character">
    <w:name w:val="Titre 4 Car"/>
    <w:basedOn w:val="Policepardfaut"/>
    <w:link w:val="Titre4"/>
    <w:uiPriority w:val="99"/>
    <w:semiHidden/>
    <w:locked/>
    <w:rPr>
      <w:rFonts w:ascii="Calibri" w:cs="Times New Roman" w:hAnsi="Calibri"/>
      <w:b/>
      <w:sz w:val="28"/>
    </w:rPr>
  </w:style>
  <w:style w:customStyle="1" w:styleId="Titre5Car" w:type="character">
    <w:name w:val="Titre 5 Car"/>
    <w:basedOn w:val="Policepardfaut"/>
    <w:link w:val="Titre5"/>
    <w:uiPriority w:val="99"/>
    <w:semiHidden/>
    <w:locked/>
    <w:rPr>
      <w:rFonts w:ascii="Calibri" w:cs="Times New Roman" w:hAnsi="Calibri"/>
      <w:b/>
      <w:i/>
      <w:sz w:val="26"/>
    </w:rPr>
  </w:style>
  <w:style w:customStyle="1" w:styleId="Titre6Car" w:type="character">
    <w:name w:val="Titre 6 Car"/>
    <w:basedOn w:val="Policepardfaut"/>
    <w:link w:val="Titre6"/>
    <w:uiPriority w:val="99"/>
    <w:semiHidden/>
    <w:locked/>
    <w:rPr>
      <w:rFonts w:ascii="Calibri" w:cs="Times New Roman" w:hAnsi="Calibri"/>
      <w:b/>
    </w:rPr>
  </w:style>
  <w:style w:customStyle="1" w:styleId="Texte" w:type="paragraph">
    <w:name w:val="Texte"/>
    <w:uiPriority w:val="99"/>
    <w:pPr>
      <w:spacing w:after="57"/>
      <w:jc w:val="both"/>
    </w:pPr>
    <w:rPr>
      <w:rFonts w:ascii="AGaramond" w:cs="AGaramond" w:hAnsi="AGaramond"/>
      <w:color w:val="000000"/>
      <w:sz w:val="22"/>
      <w:szCs w:val="22"/>
    </w:rPr>
  </w:style>
  <w:style w:styleId="Retraitcorpsdetexte2" w:type="paragraph">
    <w:name w:val="Body Text Indent 2"/>
    <w:basedOn w:val="Normal"/>
    <w:link w:val="Retraitcorpsdetexte2Car"/>
    <w:uiPriority w:val="99"/>
    <w:pPr>
      <w:ind w:hanging="141" w:left="567"/>
      <w:jc w:val="both"/>
    </w:pPr>
    <w:rPr>
      <w:rFonts w:ascii="Tahoma" w:cs="Tahoma" w:hAnsi="Tahoma"/>
    </w:rPr>
  </w:style>
  <w:style w:customStyle="1" w:styleId="Retraitcorpsdetexte2Car" w:type="character">
    <w:name w:val="Retrait corps de texte 2 Car"/>
    <w:basedOn w:val="Policepardfaut"/>
    <w:link w:val="Retraitcorpsdetexte2"/>
    <w:uiPriority w:val="99"/>
    <w:semiHidden/>
    <w:locked/>
    <w:rPr>
      <w:rFonts w:cs="Times New Roman"/>
      <w:sz w:val="20"/>
    </w:rPr>
  </w:style>
  <w:style w:customStyle="1" w:styleId="BodyText23" w:type="paragraph">
    <w:name w:val="Body Text 23"/>
    <w:basedOn w:val="Normal"/>
    <w:uiPriority w:val="99"/>
    <w:pPr>
      <w:jc w:val="both"/>
    </w:pPr>
    <w:rPr>
      <w:sz w:val="24"/>
      <w:szCs w:val="24"/>
    </w:rPr>
  </w:style>
  <w:style w:styleId="Corpsdetexte2" w:type="paragraph">
    <w:name w:val="Body Text 2"/>
    <w:basedOn w:val="Normal"/>
    <w:link w:val="Corpsdetexte2Car"/>
    <w:uiPriority w:val="99"/>
    <w:pPr>
      <w:jc w:val="both"/>
    </w:pPr>
    <w:rPr>
      <w:rFonts w:ascii="Tahoma" w:cs="Tahoma" w:hAnsi="Tahoma"/>
    </w:rPr>
  </w:style>
  <w:style w:customStyle="1" w:styleId="Corpsdetexte2Car" w:type="character">
    <w:name w:val="Corps de texte 2 Car"/>
    <w:basedOn w:val="Policepardfaut"/>
    <w:link w:val="Corpsdetexte2"/>
    <w:uiPriority w:val="99"/>
    <w:semiHidden/>
    <w:locked/>
    <w:rPr>
      <w:rFonts w:cs="Times New Roman"/>
      <w:sz w:val="20"/>
    </w:rPr>
  </w:style>
  <w:style w:styleId="Corpsdetexte" w:type="paragraph">
    <w:name w:val="Body Text"/>
    <w:basedOn w:val="Normal"/>
    <w:link w:val="CorpsdetexteCar"/>
    <w:uiPriority w:val="99"/>
    <w:pPr>
      <w:jc w:val="both"/>
    </w:pPr>
    <w:rPr>
      <w:sz w:val="24"/>
      <w:szCs w:val="24"/>
    </w:rPr>
  </w:style>
  <w:style w:customStyle="1" w:styleId="CorpsdetexteCar" w:type="character">
    <w:name w:val="Corps de texte Car"/>
    <w:basedOn w:val="Policepardfaut"/>
    <w:link w:val="Corpsdetexte"/>
    <w:uiPriority w:val="99"/>
    <w:locked/>
    <w:rPr>
      <w:rFonts w:cs="Times New Roman"/>
      <w:sz w:val="20"/>
    </w:rPr>
  </w:style>
  <w:style w:styleId="Corpsdetexte3" w:type="paragraph">
    <w:name w:val="Body Text 3"/>
    <w:basedOn w:val="Normal"/>
    <w:link w:val="Corpsdetexte3Car"/>
    <w:uiPriority w:val="99"/>
    <w:pPr>
      <w:jc w:val="center"/>
    </w:pPr>
    <w:rPr>
      <w:sz w:val="24"/>
      <w:szCs w:val="24"/>
    </w:rPr>
  </w:style>
  <w:style w:customStyle="1" w:styleId="Corpsdetexte3Car" w:type="character">
    <w:name w:val="Corps de texte 3 Car"/>
    <w:basedOn w:val="Policepardfaut"/>
    <w:link w:val="Corpsdetexte3"/>
    <w:uiPriority w:val="99"/>
    <w:semiHidden/>
    <w:locked/>
    <w:rPr>
      <w:rFonts w:cs="Times New Roman"/>
      <w:sz w:val="16"/>
    </w:rPr>
  </w:style>
  <w:style w:styleId="En-tte" w:type="paragraph">
    <w:name w:val="header"/>
    <w:basedOn w:val="Normal"/>
    <w:link w:val="En-tteCar"/>
    <w:uiPriority w:val="99"/>
    <w:pPr>
      <w:tabs>
        <w:tab w:pos="4536" w:val="center"/>
        <w:tab w:pos="9072" w:val="right"/>
      </w:tabs>
    </w:pPr>
    <w:rPr>
      <w:sz w:val="24"/>
      <w:szCs w:val="24"/>
    </w:rPr>
  </w:style>
  <w:style w:customStyle="1" w:styleId="En-tteCar" w:type="character">
    <w:name w:val="En-tête Car"/>
    <w:basedOn w:val="Policepardfaut"/>
    <w:link w:val="En-tte"/>
    <w:uiPriority w:val="99"/>
    <w:semiHidden/>
    <w:locked/>
    <w:rPr>
      <w:rFonts w:cs="Times New Roman"/>
      <w:sz w:val="20"/>
    </w:rPr>
  </w:style>
  <w:style w:styleId="Normalcentr" w:type="paragraph">
    <w:name w:val="Block Text"/>
    <w:basedOn w:val="Normal"/>
    <w:uiPriority w:val="99"/>
    <w:pPr>
      <w:ind w:left="1276" w:right="1417"/>
      <w:jc w:val="both"/>
    </w:pPr>
    <w:rPr>
      <w:rFonts w:ascii="Tahoma" w:cs="Tahoma" w:hAnsi="Tahoma"/>
      <w:i/>
      <w:iCs/>
    </w:rPr>
  </w:style>
  <w:style w:styleId="Appelnotedebasdep" w:type="character">
    <w:name w:val="footnote reference"/>
    <w:basedOn w:val="Policepardfaut"/>
    <w:uiPriority w:val="99"/>
    <w:semiHidden/>
    <w:rPr>
      <w:rFonts w:cs="Times New Roman"/>
      <w:vertAlign w:val="superscript"/>
    </w:rPr>
  </w:style>
  <w:style w:styleId="Notedebasdepage" w:type="paragraph">
    <w:name w:val="footnote text"/>
    <w:basedOn w:val="Normal"/>
    <w:link w:val="NotedebasdepageCar"/>
    <w:uiPriority w:val="99"/>
    <w:semiHidden/>
    <w:rPr>
      <w:rFonts w:ascii="Arial" w:cs="Arial" w:hAnsi="Arial"/>
    </w:rPr>
  </w:style>
  <w:style w:customStyle="1" w:styleId="NotedebasdepageCar" w:type="character">
    <w:name w:val="Note de bas de page Car"/>
    <w:basedOn w:val="Policepardfaut"/>
    <w:link w:val="Notedebasdepage"/>
    <w:uiPriority w:val="99"/>
    <w:semiHidden/>
    <w:locked/>
    <w:rPr>
      <w:rFonts w:cs="Times New Roman"/>
      <w:sz w:val="20"/>
    </w:rPr>
  </w:style>
  <w:style w:styleId="Numrodepage" w:type="character">
    <w:name w:val="page number"/>
    <w:basedOn w:val="Policepardfaut"/>
    <w:uiPriority w:val="99"/>
    <w:rPr>
      <w:rFonts w:cs="Times New Roman"/>
    </w:rPr>
  </w:style>
  <w:style w:styleId="Pieddepage" w:type="paragraph">
    <w:name w:val="footer"/>
    <w:basedOn w:val="Normal"/>
    <w:link w:val="PieddepageCar"/>
    <w:uiPriority w:val="99"/>
    <w:pPr>
      <w:tabs>
        <w:tab w:pos="4536" w:val="center"/>
        <w:tab w:pos="9072" w:val="right"/>
      </w:tabs>
    </w:pPr>
    <w:rPr>
      <w:sz w:val="24"/>
      <w:szCs w:val="24"/>
    </w:rPr>
  </w:style>
  <w:style w:customStyle="1" w:styleId="PieddepageCar" w:type="character">
    <w:name w:val="Pied de page Car"/>
    <w:basedOn w:val="Policepardfaut"/>
    <w:link w:val="Pieddepage"/>
    <w:uiPriority w:val="99"/>
    <w:locked/>
    <w:rPr>
      <w:rFonts w:cs="Times New Roman"/>
      <w:sz w:val="20"/>
    </w:rPr>
  </w:style>
  <w:style w:styleId="Retraitcorpsdetexte3" w:type="paragraph">
    <w:name w:val="Body Text Indent 3"/>
    <w:basedOn w:val="Normal"/>
    <w:link w:val="Retraitcorpsdetexte3Car"/>
    <w:uiPriority w:val="99"/>
    <w:pPr>
      <w:spacing w:before="80"/>
      <w:ind w:firstLine="709"/>
      <w:jc w:val="both"/>
    </w:pPr>
    <w:rPr>
      <w:rFonts w:ascii="Tahoma" w:cs="Tahoma" w:hAnsi="Tahoma"/>
    </w:rPr>
  </w:style>
  <w:style w:customStyle="1" w:styleId="Retraitcorpsdetexte3Car" w:type="character">
    <w:name w:val="Retrait corps de texte 3 Car"/>
    <w:basedOn w:val="Policepardfaut"/>
    <w:link w:val="Retraitcorpsdetexte3"/>
    <w:uiPriority w:val="99"/>
    <w:semiHidden/>
    <w:locked/>
    <w:rPr>
      <w:rFonts w:cs="Times New Roman"/>
      <w:sz w:val="16"/>
    </w:rPr>
  </w:style>
  <w:style w:styleId="Textebrut" w:type="paragraph">
    <w:name w:val="Plain Text"/>
    <w:basedOn w:val="Normal"/>
    <w:link w:val="TextebrutCar"/>
    <w:uiPriority w:val="99"/>
    <w:rPr>
      <w:rFonts w:ascii="Courier New" w:cs="Courier New" w:hAnsi="Courier New"/>
    </w:rPr>
  </w:style>
  <w:style w:customStyle="1" w:styleId="TextebrutCar" w:type="character">
    <w:name w:val="Texte brut Car"/>
    <w:basedOn w:val="Policepardfaut"/>
    <w:link w:val="Textebrut"/>
    <w:uiPriority w:val="99"/>
    <w:semiHidden/>
    <w:locked/>
    <w:rPr>
      <w:rFonts w:ascii="Courier New" w:cs="Times New Roman" w:hAnsi="Courier New"/>
      <w:sz w:val="20"/>
    </w:rPr>
  </w:style>
  <w:style w:customStyle="1" w:styleId="BodyText22" w:type="paragraph">
    <w:name w:val="Body Text 22"/>
    <w:basedOn w:val="Normal"/>
    <w:uiPriority w:val="99"/>
    <w:pPr>
      <w:jc w:val="both"/>
    </w:pPr>
    <w:rPr>
      <w:b/>
      <w:bCs/>
      <w:color w:val="FF0000"/>
      <w:sz w:val="24"/>
      <w:szCs w:val="24"/>
    </w:rPr>
  </w:style>
  <w:style w:styleId="Explorateurdedocuments" w:type="paragraph">
    <w:name w:val="Document Map"/>
    <w:basedOn w:val="Normal"/>
    <w:link w:val="ExplorateurdedocumentsCar"/>
    <w:uiPriority w:val="99"/>
    <w:semiHidden/>
    <w:pPr>
      <w:shd w:color="auto" w:fill="000080" w:val="clear"/>
    </w:pPr>
    <w:rPr>
      <w:rFonts w:ascii="Tahoma" w:cs="Tahoma" w:hAnsi="Tahoma"/>
    </w:rPr>
  </w:style>
  <w:style w:customStyle="1" w:styleId="ExplorateurdedocumentsCar" w:type="character">
    <w:name w:val="Explorateur de documents Car"/>
    <w:basedOn w:val="Policepardfaut"/>
    <w:link w:val="Explorateurdedocuments"/>
    <w:uiPriority w:val="99"/>
    <w:semiHidden/>
    <w:locked/>
    <w:rPr>
      <w:rFonts w:ascii="Tahoma" w:cs="Times New Roman" w:hAnsi="Tahoma"/>
      <w:sz w:val="16"/>
    </w:rPr>
  </w:style>
  <w:style w:styleId="Marquedecommentaire" w:type="character">
    <w:name w:val="annotation reference"/>
    <w:basedOn w:val="Policepardfaut"/>
    <w:uiPriority w:val="99"/>
    <w:semiHidden/>
    <w:rPr>
      <w:rFonts w:cs="Times New Roman"/>
      <w:sz w:val="16"/>
    </w:rPr>
  </w:style>
  <w:style w:styleId="Commentaire" w:type="paragraph">
    <w:name w:val="annotation text"/>
    <w:basedOn w:val="Normal"/>
    <w:link w:val="CommentaireCar"/>
    <w:uiPriority w:val="99"/>
    <w:semiHidden/>
  </w:style>
  <w:style w:customStyle="1" w:styleId="CommentaireCar" w:type="character">
    <w:name w:val="Commentaire Car"/>
    <w:basedOn w:val="Policepardfaut"/>
    <w:link w:val="Commentaire"/>
    <w:uiPriority w:val="99"/>
    <w:semiHidden/>
    <w:locked/>
    <w:rPr>
      <w:rFonts w:cs="Times New Roman"/>
      <w:sz w:val="20"/>
    </w:rPr>
  </w:style>
  <w:style w:styleId="Lienhypertexte" w:type="character">
    <w:name w:val="Hyperlink"/>
    <w:basedOn w:val="Policepardfaut"/>
    <w:uiPriority w:val="99"/>
    <w:rsid w:val="003F6A33"/>
    <w:rPr>
      <w:rFonts w:cs="Times New Roman"/>
      <w:color w:val="000000"/>
      <w:u w:val="single"/>
    </w:rPr>
  </w:style>
  <w:style w:customStyle="1" w:styleId="txt" w:type="character">
    <w:name w:val="txt"/>
    <w:rsid w:val="003F6A33"/>
  </w:style>
  <w:style w:styleId="Grilledutableau" w:type="table">
    <w:name w:val="Table Grid"/>
    <w:basedOn w:val="TableauNormal"/>
    <w:uiPriority w:val="99"/>
    <w:rsid w:val="00823153"/>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
  </w:style>
  <w:style w:customStyle="1" w:styleId="txtexp" w:type="character">
    <w:name w:val="txtexp"/>
    <w:uiPriority w:val="99"/>
    <w:rsid w:val="00197CA6"/>
  </w:style>
  <w:style w:customStyle="1" w:styleId="consulation-sec-t" w:type="character">
    <w:name w:val="consulation-sec-t"/>
    <w:uiPriority w:val="99"/>
    <w:rsid w:val="005D3132"/>
  </w:style>
  <w:style w:customStyle="1" w:styleId="txtexpbold" w:type="character">
    <w:name w:val="txtexpbold"/>
    <w:rsid w:val="00B05C9F"/>
  </w:style>
  <w:style w:customStyle="1" w:styleId="BodyText2Char" w:type="character">
    <w:name w:val="Body Text 2 Char"/>
    <w:uiPriority w:val="99"/>
    <w:semiHidden/>
    <w:locked/>
    <w:rsid w:val="00875BA4"/>
    <w:rPr>
      <w:sz w:val="20"/>
    </w:rPr>
  </w:style>
  <w:style w:styleId="NormalWeb" w:type="paragraph">
    <w:name w:val="Normal (Web)"/>
    <w:basedOn w:val="Normal"/>
    <w:uiPriority w:val="99"/>
    <w:rsid w:val="00E8543C"/>
    <w:pPr>
      <w:spacing w:after="100" w:afterAutospacing="1" w:before="100" w:beforeAutospacing="1"/>
    </w:pPr>
    <w:rPr>
      <w:sz w:val="24"/>
      <w:szCs w:val="24"/>
    </w:rPr>
  </w:style>
  <w:style w:customStyle="1" w:styleId="apple-converted-space" w:type="character">
    <w:name w:val="apple-converted-space"/>
    <w:rsid w:val="00826A4E"/>
  </w:style>
  <w:style w:styleId="Paragraphedeliste" w:type="paragraph">
    <w:name w:val="List Paragraph"/>
    <w:basedOn w:val="Normal"/>
    <w:uiPriority w:val="99"/>
    <w:qFormat/>
    <w:rsid w:val="00337191"/>
    <w:pPr>
      <w:ind w:left="720"/>
      <w:contextualSpacing/>
    </w:pPr>
    <w:rPr>
      <w:rFonts w:ascii="Palatino" w:hAnsi="Palatino"/>
      <w:sz w:val="24"/>
    </w:rPr>
  </w:style>
  <w:style w:styleId="Textedebulles" w:type="paragraph">
    <w:name w:val="Balloon Text"/>
    <w:basedOn w:val="Normal"/>
    <w:link w:val="TextedebullesCar"/>
    <w:uiPriority w:val="99"/>
    <w:semiHidden/>
    <w:unhideWhenUsed/>
    <w:rsid w:val="00D277C9"/>
    <w:rPr>
      <w:rFonts w:ascii="Tahoma" w:cs="Tahoma" w:hAnsi="Tahoma"/>
      <w:sz w:val="16"/>
      <w:szCs w:val="16"/>
    </w:rPr>
  </w:style>
  <w:style w:customStyle="1" w:styleId="TextedebullesCar" w:type="character">
    <w:name w:val="Texte de bulles Car"/>
    <w:basedOn w:val="Policepardfaut"/>
    <w:link w:val="Textedebulles"/>
    <w:uiPriority w:val="99"/>
    <w:semiHidden/>
    <w:locked/>
    <w:rsid w:val="00D277C9"/>
    <w:rPr>
      <w:rFonts w:ascii="Tahoma" w:cs="Times New Roman" w:hAnsi="Tahoma"/>
      <w:sz w:val="16"/>
    </w:rPr>
  </w:style>
  <w:style w:styleId="Accentuation" w:type="character">
    <w:name w:val="Emphasis"/>
    <w:basedOn w:val="Policepardfaut"/>
    <w:uiPriority w:val="20"/>
    <w:qFormat/>
    <w:locked/>
    <w:rsid w:val="00DB27B7"/>
    <w:rPr>
      <w:rFonts w:cs="Times New Roman"/>
      <w:i/>
    </w:rPr>
  </w:style>
  <w:style w:customStyle="1" w:styleId="variable" w:type="character">
    <w:name w:val="variable"/>
    <w:rsid w:val="003726EC"/>
  </w:style>
  <w:style w:customStyle="1" w:styleId="inserted-text" w:type="character">
    <w:name w:val="inserted-text"/>
    <w:rsid w:val="003726EC"/>
  </w:style>
  <w:style w:customStyle="1" w:styleId="compal" w:type="character">
    <w:name w:val="comp.al"/>
    <w:rsid w:val="003726EC"/>
  </w:style>
  <w:style w:customStyle="1" w:styleId="txtbold" w:type="character">
    <w:name w:val="txtbold"/>
    <w:rsid w:val="00614709"/>
  </w:style>
</w:styles>
</file>

<file path=word/webSettings.xml><?xml version="1.0" encoding="utf-8"?>
<w:webSettings xmlns:r="http://schemas.openxmlformats.org/officeDocument/2006/relationships" xmlns:w="http://schemas.openxmlformats.org/wordprocessingml/2006/main">
  <w:divs>
    <w:div w:id="887424012">
      <w:marLeft w:val="0"/>
      <w:marRight w:val="0"/>
      <w:marTop w:val="0"/>
      <w:marBottom w:val="0"/>
      <w:divBdr>
        <w:top w:val="none" w:sz="0" w:space="0" w:color="auto"/>
        <w:left w:val="none" w:sz="0" w:space="0" w:color="auto"/>
        <w:bottom w:val="none" w:sz="0" w:space="0" w:color="auto"/>
        <w:right w:val="none" w:sz="0" w:space="0" w:color="auto"/>
      </w:divBdr>
    </w:div>
    <w:div w:id="887424013">
      <w:marLeft w:val="0"/>
      <w:marRight w:val="0"/>
      <w:marTop w:val="0"/>
      <w:marBottom w:val="0"/>
      <w:divBdr>
        <w:top w:val="none" w:sz="0" w:space="0" w:color="auto"/>
        <w:left w:val="none" w:sz="0" w:space="0" w:color="auto"/>
        <w:bottom w:val="none" w:sz="0" w:space="0" w:color="auto"/>
        <w:right w:val="none" w:sz="0" w:space="0" w:color="auto"/>
      </w:divBdr>
    </w:div>
    <w:div w:id="887424014">
      <w:marLeft w:val="0"/>
      <w:marRight w:val="0"/>
      <w:marTop w:val="0"/>
      <w:marBottom w:val="0"/>
      <w:divBdr>
        <w:top w:val="none" w:sz="0" w:space="0" w:color="auto"/>
        <w:left w:val="none" w:sz="0" w:space="0" w:color="auto"/>
        <w:bottom w:val="none" w:sz="0" w:space="0" w:color="auto"/>
        <w:right w:val="none" w:sz="0" w:space="0" w:color="auto"/>
      </w:divBdr>
    </w:div>
    <w:div w:id="887424015">
      <w:marLeft w:val="0"/>
      <w:marRight w:val="0"/>
      <w:marTop w:val="0"/>
      <w:marBottom w:val="0"/>
      <w:divBdr>
        <w:top w:val="none" w:sz="0" w:space="0" w:color="auto"/>
        <w:left w:val="none" w:sz="0" w:space="0" w:color="auto"/>
        <w:bottom w:val="none" w:sz="0" w:space="0" w:color="auto"/>
        <w:right w:val="none" w:sz="0" w:space="0" w:color="auto"/>
      </w:divBdr>
      <w:divsChild>
        <w:div w:id="887424016">
          <w:marLeft w:val="0"/>
          <w:marRight w:val="0"/>
          <w:marTop w:val="0"/>
          <w:marBottom w:val="0"/>
          <w:divBdr>
            <w:top w:val="none" w:sz="0" w:space="0" w:color="auto"/>
            <w:left w:val="none" w:sz="0" w:space="0" w:color="auto"/>
            <w:bottom w:val="none" w:sz="0" w:space="0" w:color="auto"/>
            <w:right w:val="none" w:sz="0" w:space="0" w:color="auto"/>
          </w:divBdr>
          <w:divsChild>
            <w:div w:id="887424020">
              <w:marLeft w:val="0"/>
              <w:marRight w:val="0"/>
              <w:marTop w:val="0"/>
              <w:marBottom w:val="0"/>
              <w:divBdr>
                <w:top w:val="none" w:sz="0" w:space="0" w:color="auto"/>
                <w:left w:val="none" w:sz="0" w:space="0" w:color="auto"/>
                <w:bottom w:val="none" w:sz="0" w:space="0" w:color="auto"/>
                <w:right w:val="none" w:sz="0" w:space="0" w:color="auto"/>
              </w:divBdr>
              <w:divsChild>
                <w:div w:id="88742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424017">
      <w:marLeft w:val="0"/>
      <w:marRight w:val="0"/>
      <w:marTop w:val="0"/>
      <w:marBottom w:val="0"/>
      <w:divBdr>
        <w:top w:val="none" w:sz="0" w:space="0" w:color="auto"/>
        <w:left w:val="none" w:sz="0" w:space="0" w:color="auto"/>
        <w:bottom w:val="none" w:sz="0" w:space="0" w:color="auto"/>
        <w:right w:val="none" w:sz="0" w:space="0" w:color="auto"/>
      </w:divBdr>
      <w:divsChild>
        <w:div w:id="887424018">
          <w:marLeft w:val="0"/>
          <w:marRight w:val="0"/>
          <w:marTop w:val="0"/>
          <w:marBottom w:val="0"/>
          <w:divBdr>
            <w:top w:val="none" w:sz="0" w:space="0" w:color="auto"/>
            <w:left w:val="none" w:sz="0" w:space="0" w:color="auto"/>
            <w:bottom w:val="none" w:sz="0" w:space="0" w:color="auto"/>
            <w:right w:val="none" w:sz="0" w:space="0" w:color="auto"/>
          </w:divBdr>
        </w:div>
      </w:divsChild>
    </w:div>
    <w:div w:id="887424024">
      <w:marLeft w:val="0"/>
      <w:marRight w:val="0"/>
      <w:marTop w:val="0"/>
      <w:marBottom w:val="0"/>
      <w:divBdr>
        <w:top w:val="none" w:sz="0" w:space="0" w:color="auto"/>
        <w:left w:val="none" w:sz="0" w:space="0" w:color="auto"/>
        <w:bottom w:val="none" w:sz="0" w:space="0" w:color="auto"/>
        <w:right w:val="none" w:sz="0" w:space="0" w:color="auto"/>
      </w:divBdr>
      <w:divsChild>
        <w:div w:id="887424021">
          <w:marLeft w:val="0"/>
          <w:marRight w:val="0"/>
          <w:marTop w:val="0"/>
          <w:marBottom w:val="0"/>
          <w:divBdr>
            <w:top w:val="none" w:sz="0" w:space="0" w:color="auto"/>
            <w:left w:val="none" w:sz="0" w:space="0" w:color="auto"/>
            <w:bottom w:val="none" w:sz="0" w:space="0" w:color="auto"/>
            <w:right w:val="none" w:sz="0" w:space="0" w:color="auto"/>
          </w:divBdr>
          <w:divsChild>
            <w:div w:id="887424023">
              <w:marLeft w:val="0"/>
              <w:marRight w:val="0"/>
              <w:marTop w:val="0"/>
              <w:marBottom w:val="0"/>
              <w:divBdr>
                <w:top w:val="none" w:sz="0" w:space="0" w:color="auto"/>
                <w:left w:val="none" w:sz="0" w:space="0" w:color="auto"/>
                <w:bottom w:val="none" w:sz="0" w:space="0" w:color="auto"/>
                <w:right w:val="none" w:sz="0" w:space="0" w:color="auto"/>
              </w:divBdr>
              <w:divsChild>
                <w:div w:id="887424022">
                  <w:marLeft w:val="0"/>
                  <w:marRight w:val="0"/>
                  <w:marTop w:val="0"/>
                  <w:marBottom w:val="0"/>
                  <w:divBdr>
                    <w:top w:val="none" w:sz="0" w:space="0" w:color="auto"/>
                    <w:left w:val="none" w:sz="0" w:space="0" w:color="auto"/>
                    <w:bottom w:val="none" w:sz="0" w:space="0" w:color="auto"/>
                    <w:right w:val="none" w:sz="0" w:space="0" w:color="auto"/>
                  </w:divBdr>
                </w:div>
                <w:div w:id="88742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424026">
      <w:marLeft w:val="0"/>
      <w:marRight w:val="0"/>
      <w:marTop w:val="0"/>
      <w:marBottom w:val="0"/>
      <w:divBdr>
        <w:top w:val="none" w:sz="0" w:space="0" w:color="auto"/>
        <w:left w:val="none" w:sz="0" w:space="0" w:color="auto"/>
        <w:bottom w:val="none" w:sz="0" w:space="0" w:color="auto"/>
        <w:right w:val="none" w:sz="0" w:space="0" w:color="auto"/>
      </w:divBdr>
    </w:div>
    <w:div w:id="887424027">
      <w:marLeft w:val="0"/>
      <w:marRight w:val="0"/>
      <w:marTop w:val="0"/>
      <w:marBottom w:val="0"/>
      <w:divBdr>
        <w:top w:val="none" w:sz="0" w:space="0" w:color="auto"/>
        <w:left w:val="none" w:sz="0" w:space="0" w:color="auto"/>
        <w:bottom w:val="none" w:sz="0" w:space="0" w:color="auto"/>
        <w:right w:val="none" w:sz="0" w:space="0" w:color="auto"/>
      </w:divBdr>
    </w:div>
    <w:div w:id="887424028">
      <w:marLeft w:val="0"/>
      <w:marRight w:val="0"/>
      <w:marTop w:val="0"/>
      <w:marBottom w:val="0"/>
      <w:divBdr>
        <w:top w:val="none" w:sz="0" w:space="0" w:color="auto"/>
        <w:left w:val="none" w:sz="0" w:space="0" w:color="auto"/>
        <w:bottom w:val="none" w:sz="0" w:space="0" w:color="auto"/>
        <w:right w:val="none" w:sz="0" w:space="0" w:color="auto"/>
      </w:divBdr>
    </w:div>
    <w:div w:id="887424029">
      <w:marLeft w:val="0"/>
      <w:marRight w:val="0"/>
      <w:marTop w:val="0"/>
      <w:marBottom w:val="0"/>
      <w:divBdr>
        <w:top w:val="none" w:sz="0" w:space="0" w:color="auto"/>
        <w:left w:val="none" w:sz="0" w:space="0" w:color="auto"/>
        <w:bottom w:val="none" w:sz="0" w:space="0" w:color="auto"/>
        <w:right w:val="none" w:sz="0" w:space="0" w:color="auto"/>
      </w:divBdr>
    </w:div>
    <w:div w:id="887424030">
      <w:marLeft w:val="0"/>
      <w:marRight w:val="0"/>
      <w:marTop w:val="0"/>
      <w:marBottom w:val="0"/>
      <w:divBdr>
        <w:top w:val="none" w:sz="0" w:space="0" w:color="auto"/>
        <w:left w:val="none" w:sz="0" w:space="0" w:color="auto"/>
        <w:bottom w:val="none" w:sz="0" w:space="0" w:color="auto"/>
        <w:right w:val="none" w:sz="0" w:space="0" w:color="auto"/>
      </w:divBdr>
    </w:div>
    <w:div w:id="8874240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1.xml" Type="http://schemas.openxmlformats.org/officeDocument/2006/relationships/footer"/><Relationship Id="rId11" Target="fontTable.xml" Type="http://schemas.openxmlformats.org/officeDocument/2006/relationships/fontTable"/><Relationship Id="rId12" Target="theme/theme1.xml" Type="http://schemas.openxmlformats.org/officeDocument/2006/relationships/theme"/><Relationship Id="rId2" Target="numbering.xml" Type="http://schemas.openxmlformats.org/officeDocument/2006/relationships/numbering"/><Relationship Id="rId3" Target="styles.xml" Type="http://schemas.openxmlformats.org/officeDocument/2006/relationships/styles"/><Relationship Id="rId4" Target="settings.xml" Type="http://schemas.openxmlformats.org/officeDocument/2006/relationships/settings"/><Relationship Id="rId5" Target="webSettings.xml" Type="http://schemas.openxmlformats.org/officeDocument/2006/relationships/webSettings"/><Relationship Id="rId6" Target="footnotes.xml" Type="http://schemas.openxmlformats.org/officeDocument/2006/relationships/footnotes"/><Relationship Id="rId7" Target="endnotes.xml" Type="http://schemas.openxmlformats.org/officeDocument/2006/relationships/endnotes"/><Relationship Id="rId8" Target="media/image1.jpeg" Type="http://schemas.openxmlformats.org/officeDocument/2006/relationships/image"/><Relationship Id="rId9" Target="media/image2.emf" Type="http://schemas.openxmlformats.org/officeDocument/2006/relationships/imag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3320C7-DF49-483B-A592-F12BACCAB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1790</Words>
  <Characters>9851</Characters>
  <Application>Microsoft Office Word</Application>
  <DocSecurity>0</DocSecurity>
  <Lines>82</Lines>
  <Paragraphs>23</Paragraphs>
  <ScaleCrop>false</ScaleCrop>
  <Company>lpb</Company>
  <LinksUpToDate>false</LinksUpToDate>
  <CharactersWithSpaces>11618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2020-03-06T09:40:00Z</dcterms:created>
  <cp:lastPrinted>2019-12-18T11:13:00Z</cp:lastPrinted>
  <dcterms:modified xsi:type="dcterms:W3CDTF">2020-03-06T09:40:00Z</dcterms:modified>
  <cp:revision>2</cp:revision>
</cp:coreProperties>
</file>