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sdt>
      <w:sdtPr>
        <w:id w:val="-935599293"/>
        <w:docPartObj>
          <w:docPartGallery w:val="Cover Pages"/>
          <w:docPartUnique/>
        </w:docPartObj>
      </w:sdtPr>
      <w:sdtEndPr>
        <w:rPr>
          <w:lang w:eastAsia="fr-FR"/>
        </w:rPr>
      </w:sdtEndPr>
      <w:sdtContent>
        <w:p w14:paraId="7F6EEB74" w14:textId="61345F48" w:rsidP="00160745" w:rsidR="00160745" w:rsidRDefault="009A4BC4">
          <w:pPr>
            <w:jc w:val="right"/>
          </w:pPr>
          <w:r w:rsidRPr="000534D6"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4CC2435" wp14:editId="3138456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-1080770</wp:posOffset>
                    </wp:positionV>
                    <wp:extent cx="2990850" cy="11029950"/>
                    <wp:effectExtent b="19050" l="0" r="19050" t="0"/>
                    <wp:wrapNone/>
                    <wp:docPr id="6" name="Rectangle 5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859F244-421A-354D-B1FC-E437D5C49706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990850" cy="11029950"/>
                            </a:xfrm>
                            <a:prstGeom prst="rect">
                              <a:avLst/>
                            </a:prstGeom>
                            <a:solidFill>
                              <a:srgbClr val="2F6875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 rtlCol="0"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fillcolor="#2f6875" id="Rectangl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ad91LaAIAAAsFAAAOAAAAZHJzL2Uyb0RvYy54bWysVNuOmzAQfa/Uf0C8Ey6BJKCQVXOhqlRt V7vtBzjGBCRjI9vNRav+e8fDpVFbVVVVHmAGz5w5Zzz2+uHacufMlG6kyN1wFrgOE1SWjTjl7pfP hbdyHW2IKAmXguXujWn3YfP2zfrSZSySteQlUw6ACJ1dutytjeky39e0Zi3RM9kxAYuVVC0x4KqT XypyAfSW+1EQLPyLVGWnJGVaw999v+huEL+qGDWfqkoz4/DcBW4G3wrfR/v2N2uSnRTp6oYONMg/ sGhJI6DoBLUnhjhfVfMLVNtQJbWszIzK1pdV1VCGGkBNGPyk5qUmHUMt0BzdTW3S/w+WPp6flNOU ubtwHUFa2KJnaBoRJ86cBCWxq/mojRUHVi/qtSiibXIoYq8Ay4uDbextD3HqFdF8dYiWxS6aL77Z 7HCRUcWIgfH4UI4NDhd/J2DYatua2McWI9PXdJWkRRTHXhyF77x5Eu+9bVjsvEM8X+6TXZwuA6gO W+sj5/GLKvxLpzNUbWcEzZfuSUGw9TSYVum1Uq39wgY5V5yW2zQttgsUfkZpGqwSGCoKa2EYgA9e X3XM75Q275lsHWvkroLWYk/JGcj0oWOILaclb8qi4RwddTruuHLOBGY3KharZTKg34WhnJ418jc3 zmwyF8+sgm5ZnlgRTxSb8AilTJiwX6pJyfoySQDPWMWeQZuB/UNAi1wBvQl7ABgje5ARu9c3xNtU hgdySg7+RKxPnjKwshRmSm4bIdXvADioGir38UD/rjXWPMryBlOvDN/J/l4ggtYSrgVqFCbbKDhx qHy4HeyRvvcR9scdtvkOAAD//wMAUEsDBBQABgAIAAAAIQAIlwOP4AAAAAoBAAAPAAAAZHJzL2Rv d25yZXYueG1sTI/BTsMwEETvSPyDtUjcWicF0ijEqShSkaAnWqpe3XgbR8TrKHbbwNeznOC4M6PZ N+VidJ044xBaTwrSaQICqfampUbBx3Y1yUGEqMnozhMq+MIAi+r6qtSF8Rd6x/MmNoJLKBRagY2x L6QMtUWnw9T3SOwd/eB05HNopBn0hctdJ2dJkkmnW+IPVvf4bLH+3JycgvUyvq1ejuluOWZ5Hr63 dGdf90rd3oxPjyAijvEvDL/4jA4VMx38iUwQnQIeEhVM0nkyA8H+/Txl6cDBhyzLQVal/D+h+gEA AP//AwBQSwECLQAUAAYACAAAACEAtoM4kv4AAADhAQAAEwAAAAAAAAAAAAAAAAAAAAAAW0NvbnRl bnRfVHlwZXNdLnhtbFBLAQItABQABgAIAAAAIQA4/SH/1gAAAJQBAAALAAAAAAAAAAAAAAAAAC8B AABfcmVscy8ucmVsc1BLAQItABQABgAIAAAAIQDad91LaAIAAAsFAAAOAAAAAAAAAAAAAAAAAC4C AABkcnMvZTJvRG9jLnhtbFBLAQItABQABgAIAAAAIQAIlwOP4AAAAAoBAAAPAAAAAAAAAAAAAAAA AMIEAABkcnMvZG93bnJldi54bWxQSwUGAAAAAAQABADzAAAAzwUAAAAA " o:spid="_x0000_s1026" strokecolor="#2c7c8c [1604]" strokeweight="1pt" style="position:absolute;margin-left:0;margin-top:-85.1pt;width:235.5pt;height:868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w14:anchorId="2043B023">
                    <w10:wrap anchorx="page"/>
                  </v:rect>
                </w:pict>
              </mc:Fallback>
            </mc:AlternateContent>
          </w:r>
        </w:p>
        <w:p w14:paraId="3BF7D94E" w14:textId="400606CD" w:rsidP="00160745" w:rsidR="00160745" w:rsidRDefault="00160745">
          <w:pPr>
            <w:jc w:val="right"/>
          </w:pPr>
        </w:p>
        <w:p w14:paraId="26827F82" w14:textId="7D34B62C" w:rsidP="00160745" w:rsidR="00473C8E" w:rsidRDefault="00160745">
          <w:pPr>
            <w:jc w:val="right"/>
            <w:rPr>
              <w:rFonts w:ascii="Century Gothic" w:hAnsi="Century Gothic"/>
              <w:b/>
              <w:color w:val="2F6875"/>
              <w:sz w:val="72"/>
              <w:lang w:eastAsia="fr-FR"/>
            </w:rPr>
          </w:pPr>
          <w:r w:rsidRPr="00160745">
            <w:rPr>
              <w:rFonts w:ascii="Century Gothic" w:hAnsi="Century Gothic"/>
              <w:b/>
              <w:color w:val="2F6875"/>
              <w:sz w:val="72"/>
              <w:lang w:eastAsia="fr-FR"/>
            </w:rPr>
            <w:t>2024</w:t>
          </w:r>
        </w:p>
        <w:p w14:paraId="16D8DF08" w14:textId="0BDC2BED" w:rsidP="00473C8E" w:rsidR="00473C8E" w:rsidRDefault="00473C8E">
          <w:pPr>
            <w:jc w:val="right"/>
            <w:rPr>
              <w:sz w:val="52"/>
              <w:lang w:eastAsia="fr-FR"/>
            </w:rPr>
          </w:pPr>
        </w:p>
        <w:p w14:paraId="188DE5DD" w14:textId="16B7FCB2" w:rsidP="00473C8E" w:rsidR="00160745" w:rsidRDefault="00160745">
          <w:pPr>
            <w:jc w:val="right"/>
            <w:rPr>
              <w:sz w:val="52"/>
              <w:lang w:eastAsia="fr-FR"/>
            </w:rPr>
          </w:pPr>
        </w:p>
        <w:p w14:paraId="41352F63" w14:textId="2DB7F6D5" w:rsidP="00D624CD" w:rsidR="00160745" w:rsidRDefault="00160745" w:rsidRPr="00A6651F">
          <w:pPr>
            <w:ind w:left="3544"/>
            <w:jc w:val="right"/>
            <w:rPr>
              <w:rFonts w:ascii="Century Gothic" w:hAnsi="Century Gothic"/>
              <w:sz w:val="52"/>
              <w:lang w:eastAsia="fr-FR"/>
            </w:rPr>
          </w:pPr>
          <w:r w:rsidRPr="00A6651F">
            <w:rPr>
              <w:rFonts w:ascii="Century Gothic" w:hAnsi="Century Gothic"/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8239" simplePos="0" wp14:anchorId="428F5863" wp14:editId="2312CF3F">
                    <wp:simplePos x="0" y="0"/>
                    <wp:positionH relativeFrom="page">
                      <wp:posOffset>2422844</wp:posOffset>
                    </wp:positionH>
                    <wp:positionV relativeFrom="paragraph">
                      <wp:posOffset>2304732</wp:posOffset>
                    </wp:positionV>
                    <wp:extent cx="2990850" cy="8273415"/>
                    <wp:effectExtent b="25717" l="6667" r="25718" t="0"/>
                    <wp:wrapNone/>
                    <wp:docPr id="7" name="Rectangle 5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859F244-421A-354D-B1FC-E437D5C49706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6200000">
                              <a:off x="0" y="0"/>
                              <a:ext cx="2990850" cy="8273415"/>
                            </a:xfrm>
                            <a:prstGeom prst="rect">
                              <a:avLst/>
                            </a:prstGeom>
                            <a:solidFill>
                              <a:srgbClr val="2F6875"/>
                            </a:solidFill>
                            <a:ln algn="ctr" cap="flat" cmpd="sng" w="12700">
                              <a:solidFill>
                                <a:srgbClr val="96D2DE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 rtlCol="0"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fillcolor="#2f6875" id="Rectangl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ZdmtaQIAAL4EAAAOAAAAZHJzL2Uyb0RvYy54bWysVNuO2yAQfa/Uf0C8e20TX+IozqqJ46pS tV112w8gGF8kDBbQJKtV/70DTvbSvlRV/YAHMxzOOcx4fXseBTpybQYlSxzfRBhxyVQzyK7E37/V wRIjY6lsqFCSl/iRG3y7ef9ufZpWnKheiYZrBCDSrE5TiXtrp1UYGtbzkZobNXEJi63SI7Uw1V3Y aHoC9FGEJIqy8KR0M2nFuDHwtZoX8cbjty1n9kvbGm6RKDFws37Ufjy4Mdys6arTdOoHdqFB/4HF SAcJhz5DVdRS9EMPf0CNA9PKqNbeMDWGqm0Hxr0GUBNHv6l56OnEvRYwx0zPNpn/B8vujvcaDU2J c4wkHeGKvoJpVHaCo9RL4mf72VgnDqJZ1FNdk226r5OghihIom0SbPdJEdRksdyTvN6RRfbT7Y6z FdOcWiiPT83V4Dj7OwGXq3bWJKG32DN9KpZpUZMkCRISfwgWaVIF27jeBftkkVfpLinyCE6Hqw09 5+vbqwhPk1l51a5GfPgw3WtIdjMDoVN6bvWItIJyiTMoM3i8FXBf6OyL5/G5eJwpDD6SooiWKdQY g7UlyRdJnF44ODSHOmljP3I1IheUWIPRHpYegdpM95ri0o0SQ1MPQviJ7g47odGRQiWTOlvmV/Q3 aUKiE5AmOTBGjEJHtYJaCMepKbGRHUZUdNCqzGp/9pvd5vUhRVaRaj8n9bTh89GpN2Mme0n3/r7B cSoqavp5i1+aO20cLLS7GEawaLZ1RhLSaeS+YS9evFyHiw6qeYRC1Vbs1NzKVLJeQSc7IQ7EZUGT eDKXhnZd+Hrus15+O5tfAAAA//8DAFBLAwQUAAYACAAAACEASNh1SeMAAAANAQAADwAAAGRycy9k b3ducmV2LnhtbEyPwU6DQBCG7ya+w2ZMvDTtYkUKyNIYol4aD2IvvW3ZKZCys4RdWvTpXU56m8l8 +ef7s+2kO3bBwbaGBDysAmBIlVEt1QL2X2/LGJh1kpTsDKGAb7SwzW9vMpkqc6VPvJSuZj6EbCoF NM71Kee2alBLuzI9kr+dzKCl8+tQczXIqw/XHV8HQcS1bMl/aGSPRYPVuRy1gOB9wV/HH1yMH1Pp iuhw3uliL8T93fTyDMzh5P5gmPW9OuTe6WhGUpZ1ApaPYehRAZtNnACbiXUUPwE7zlOYJMDzjP9v kf8CAAD//wMAUEsBAi0AFAAGAAgAAAAhALaDOJL+AAAA4QEAABMAAAAAAAAAAAAAAAAAAAAAAFtD b250ZW50X1R5cGVzXS54bWxQSwECLQAUAAYACAAAACEAOP0h/9YAAACUAQAACwAAAAAAAAAAAAAA AAAvAQAAX3JlbHMvLnJlbHNQSwECLQAUAAYACAAAACEAz2XZrWkCAAC+BAAADgAAAAAAAAAAAAAA AAAuAgAAZHJzL2Uyb0RvYy54bWxQSwECLQAUAAYACAAAACEASNh1SeMAAAANAQAADwAAAAAAAAAA AAAAAADDBAAAZHJzL2Rvd25yZXYueG1sUEsFBgAAAAAEAAQA8wAAANMFAAAAAA== " o:spid="_x0000_s1026" strokecolor="#6d9aa3" strokeweight="1pt" style="position:absolute;margin-left:190.8pt;margin-top:181.45pt;width:235.5pt;height:651.45pt;rotation:-90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w14:anchorId="1810C109">
                    <w10:wrap anchorx="page"/>
                  </v:rect>
                </w:pict>
              </mc:Fallback>
            </mc:AlternateContent>
          </w:r>
          <w:r w:rsidR="00A6651F" w:rsidRPr="00A6651F">
            <w:rPr>
              <w:rFonts w:ascii="Century Gothic" w:hAnsi="Century Gothic"/>
              <w:sz w:val="52"/>
              <w:lang w:eastAsia="fr-FR"/>
            </w:rPr>
            <w:t xml:space="preserve">ACCORD D’ETABLISSEMENT </w:t>
          </w:r>
          <w:r w:rsidRPr="00A6651F">
            <w:rPr>
              <w:rFonts w:ascii="Century Gothic" w:hAnsi="Century Gothic"/>
              <w:sz w:val="52"/>
              <w:lang w:eastAsia="fr-FR"/>
            </w:rPr>
            <w:t xml:space="preserve">RELATIF A </w:t>
          </w:r>
          <w:r w:rsidR="00A6651F" w:rsidRPr="00A6651F">
            <w:rPr>
              <w:rFonts w:ascii="Century Gothic" w:hAnsi="Century Gothic"/>
              <w:sz w:val="52"/>
              <w:lang w:eastAsia="fr-FR"/>
            </w:rPr>
            <w:t>L’ANNUALISATION DES RECUPERATIONS DES JOURS FERIES</w:t>
          </w:r>
        </w:p>
        <w:p w14:paraId="447BC2FE" w14:textId="64FF9739" w:rsidP="00160745" w:rsidR="00160745" w:rsidRDefault="00160745">
          <w:pPr>
            <w:rPr>
              <w:sz w:val="52"/>
              <w:lang w:eastAsia="fr-FR"/>
            </w:rPr>
          </w:pPr>
        </w:p>
        <w:p w14:paraId="3C5942B2" w14:textId="77777777" w:rsidP="00160745" w:rsidR="00160745" w:rsidRDefault="00160745">
          <w:pPr>
            <w:rPr>
              <w:sz w:val="52"/>
              <w:lang w:eastAsia="fr-FR"/>
            </w:rPr>
          </w:pPr>
        </w:p>
        <w:p w14:paraId="6EE204FC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6E31EFB4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19BFC68E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0CE4C8E3" w14:textId="77777777" w:rsidP="00160745" w:rsidR="00160745" w:rsidRDefault="00160745">
          <w:pPr>
            <w:ind w:left="4536"/>
            <w:jc w:val="right"/>
            <w:rPr>
              <w:sz w:val="52"/>
              <w:lang w:eastAsia="fr-FR"/>
            </w:rPr>
          </w:pPr>
        </w:p>
        <w:p w14:paraId="7DC7D6A7" w14:textId="443F1FCE" w:rsidP="00160745" w:rsidR="000534D6" w:rsidRDefault="00E34D6D">
          <w:pPr>
            <w:rPr>
              <w:lang w:eastAsia="fr-FR"/>
            </w:rPr>
          </w:pPr>
        </w:p>
      </w:sdtContent>
    </w:sdt>
    <w:p w14:paraId="433411C8" w14:textId="692873C8" w:rsidP="00EF5F02" w:rsidR="009905D6" w:rsidRDefault="009905D6" w:rsidRPr="00AD1B20">
      <w:pPr>
        <w:pStyle w:val="Titre1"/>
        <w:rPr>
          <w:rFonts w:ascii="Century Gothic" w:hAnsi="Century Gothic"/>
          <w:sz w:val="36"/>
          <w:szCs w:val="36"/>
        </w:rPr>
      </w:pPr>
      <w:r w:rsidRPr="00AD1B20">
        <w:rPr>
          <w:rFonts w:ascii="Century Gothic" w:hAnsi="Century Gothic"/>
          <w:sz w:val="36"/>
          <w:szCs w:val="36"/>
        </w:rPr>
        <w:lastRenderedPageBreak/>
        <w:t xml:space="preserve">ACCORD D’ETABLISSEMENT </w:t>
      </w:r>
      <w:r w:rsidR="007868E6" w:rsidRPr="00AD1B20">
        <w:rPr>
          <w:rFonts w:ascii="Century Gothic" w:hAnsi="Century Gothic"/>
          <w:sz w:val="36"/>
          <w:szCs w:val="36"/>
        </w:rPr>
        <w:t xml:space="preserve">RELATIF </w:t>
      </w:r>
      <w:r w:rsidR="00EF5F02">
        <w:rPr>
          <w:rFonts w:ascii="Century Gothic" w:hAnsi="Century Gothic"/>
          <w:sz w:val="36"/>
          <w:szCs w:val="36"/>
        </w:rPr>
        <w:t xml:space="preserve">A </w:t>
      </w:r>
      <w:r w:rsidR="00A6651F" w:rsidRPr="00A6651F">
        <w:rPr>
          <w:rFonts w:ascii="Century Gothic" w:hAnsi="Century Gothic"/>
          <w:sz w:val="36"/>
          <w:szCs w:val="36"/>
        </w:rPr>
        <w:t>L’ANNUALISATION DES RECUPERATIONS DES JOURS FERIES</w:t>
      </w:r>
    </w:p>
    <w:p w14:paraId="3F9B0F3B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</w:p>
    <w:p w14:paraId="3AA421A7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</w:p>
    <w:p w14:paraId="45ABC7A1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  <w:r w:rsidRPr="00AD1B20">
        <w:rPr>
          <w:rFonts w:ascii="Century Gothic" w:cs="TTFFFFF97FF3901D10t00" w:hAnsi="Century Gothic"/>
        </w:rPr>
        <w:t>Entre</w:t>
      </w:r>
    </w:p>
    <w:p w14:paraId="6A163BA9" w14:textId="20C8B5FF" w:rsidP="009905D6" w:rsidR="009905D6" w:rsidRDefault="00E34D6D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5180t00" w:hAnsi="Century Gothic"/>
        </w:rPr>
      </w:pPr>
      <w:r>
        <w:rPr>
          <w:rFonts w:ascii="Century Gothic" w:cs="TTFFFFF97FF3905180t00" w:hAnsi="Century Gothic"/>
        </w:rPr>
        <w:t>L’Etablissement XY</w:t>
      </w:r>
    </w:p>
    <w:p w14:paraId="71FBA9DE" w14:textId="581A6189" w:rsidP="009905D6" w:rsidR="009905D6" w:rsidRDefault="00E34D6D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5180t00" w:hAnsi="Century Gothic"/>
        </w:rPr>
      </w:pPr>
      <w:r>
        <w:rPr>
          <w:rFonts w:ascii="Century Gothic" w:cs="TTFFFFF97FF3905180t00" w:hAnsi="Century Gothic"/>
        </w:rPr>
        <w:t>Adresse</w:t>
      </w:r>
    </w:p>
    <w:p w14:paraId="5EB0A3EE" w14:textId="76A199AB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5180t00" w:hAnsi="Century Gothic"/>
        </w:rPr>
      </w:pPr>
      <w:r w:rsidRPr="00AD1B20">
        <w:rPr>
          <w:rFonts w:ascii="Century Gothic" w:cs="TTFFFFF97FF38C5150t00" w:hAnsi="Century Gothic"/>
        </w:rPr>
        <w:t xml:space="preserve">Représenté par </w:t>
      </w:r>
      <w:r w:rsidR="00E34D6D">
        <w:rPr>
          <w:rFonts w:ascii="Century Gothic" w:cs="TTFFFFF97FF3905180t00" w:hAnsi="Century Gothic"/>
        </w:rPr>
        <w:t>xxxx</w:t>
      </w:r>
    </w:p>
    <w:p w14:paraId="398DCC16" w14:textId="471595A4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5180t00" w:hAnsi="Century Gothic"/>
        </w:rPr>
      </w:pPr>
      <w:r w:rsidRPr="00AD1B20">
        <w:rPr>
          <w:rFonts w:ascii="Century Gothic" w:cs="TTFFFFF97FF38C5150t00" w:hAnsi="Century Gothic"/>
        </w:rPr>
        <w:t xml:space="preserve">Agissant en qualité de </w:t>
      </w:r>
      <w:r w:rsidR="00E34D6D">
        <w:rPr>
          <w:rFonts w:ascii="Century Gothic" w:cs="TTFFFFF97FF3905180t00" w:hAnsi="Century Gothic"/>
        </w:rPr>
        <w:t>xxxx</w:t>
      </w:r>
      <w:r w:rsidRPr="00AD1B20">
        <w:rPr>
          <w:rFonts w:ascii="Century Gothic" w:cs="TTFFFFF97FF3905180t00" w:hAnsi="Century Gothic"/>
        </w:rPr>
        <w:t>,</w:t>
      </w:r>
    </w:p>
    <w:p w14:paraId="0FDB2DAE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8C5150t00" w:hAnsi="Century Gothic"/>
        </w:rPr>
      </w:pPr>
      <w:r w:rsidRPr="00AD1B20">
        <w:rPr>
          <w:rFonts w:ascii="Century Gothic" w:cs="TTFFFFF97FF38C5150t00" w:hAnsi="Century Gothic"/>
        </w:rPr>
        <w:t>d’une part,</w:t>
      </w:r>
    </w:p>
    <w:p w14:paraId="66741CD6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8C5150t00" w:hAnsi="Century Gothic"/>
        </w:rPr>
      </w:pPr>
    </w:p>
    <w:p w14:paraId="0F833987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  <w:r w:rsidRPr="00AD1B20">
        <w:rPr>
          <w:rFonts w:ascii="Century Gothic" w:cs="TTFFFFF97FF3901D10t00" w:hAnsi="Century Gothic"/>
        </w:rPr>
        <w:t>et</w:t>
      </w:r>
    </w:p>
    <w:p w14:paraId="3842A638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</w:p>
    <w:p w14:paraId="6FEF7254" w14:textId="193E07BF" w:rsidP="009905D6" w:rsidR="009905D6" w:rsidRDefault="00810F1A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1D10t00" w:hAnsi="Century Gothic"/>
        </w:rPr>
      </w:pPr>
      <w:r>
        <w:rPr>
          <w:rFonts w:ascii="Century Gothic" w:cs="TTFFFFF97FF3905180t00" w:hAnsi="Century Gothic"/>
        </w:rPr>
        <w:t xml:space="preserve">L’organisation syndicale </w:t>
      </w:r>
      <w:r w:rsidR="00E34D6D">
        <w:rPr>
          <w:rFonts w:ascii="Century Gothic" w:cs="TTFFFFF97FF3905180t00" w:hAnsi="Century Gothic"/>
        </w:rPr>
        <w:t>xxx</w:t>
      </w:r>
      <w:r>
        <w:rPr>
          <w:rFonts w:ascii="Century Gothic" w:cs="TTFFFFF97FF3905180t00" w:hAnsi="Century Gothic"/>
        </w:rPr>
        <w:t xml:space="preserve"> </w:t>
      </w:r>
      <w:r w:rsidR="009905D6" w:rsidRPr="00AD1B20">
        <w:rPr>
          <w:rFonts w:ascii="Century Gothic" w:cs="TTFFFFF97FF3905180t00" w:hAnsi="Century Gothic"/>
        </w:rPr>
        <w:t xml:space="preserve">représentée par </w:t>
      </w:r>
      <w:r w:rsidR="00E34D6D">
        <w:rPr>
          <w:rFonts w:ascii="Century Gothic" w:cs="TTFFFFF97FF3905180t00" w:hAnsi="Century Gothic"/>
        </w:rPr>
        <w:t>xxxx</w:t>
      </w:r>
      <w:r w:rsidR="009905D6" w:rsidRPr="00AD1B20">
        <w:rPr>
          <w:rFonts w:ascii="Century Gothic" w:cs="TTFFFFF97FF3905180t00" w:hAnsi="Century Gothic"/>
        </w:rPr>
        <w:t xml:space="preserve"> en sa qualité de délégué syndical,</w:t>
      </w:r>
    </w:p>
    <w:p w14:paraId="688EC84A" w14:textId="7EB2CFCE" w:rsidP="009905D6" w:rsidR="00810F1A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5180t00" w:hAnsi="Century Gothic"/>
        </w:rPr>
      </w:pPr>
      <w:r w:rsidRPr="00AD1B20">
        <w:rPr>
          <w:rFonts w:ascii="Century Gothic" w:cs="TTFFFFF97FF3905180t00" w:hAnsi="Century Gothic"/>
        </w:rPr>
        <w:t>L’organisation</w:t>
      </w:r>
      <w:r w:rsidR="00E34D6D">
        <w:rPr>
          <w:rFonts w:ascii="Century Gothic" w:cs="TTFFFFF97FF3905180t00" w:hAnsi="Century Gothic"/>
        </w:rPr>
        <w:t xml:space="preserve"> </w:t>
      </w:r>
      <w:r w:rsidRPr="00AD1B20">
        <w:rPr>
          <w:rFonts w:ascii="Century Gothic" w:cs="TTFFFFF97FF3905180t00" w:hAnsi="Century Gothic"/>
        </w:rPr>
        <w:t xml:space="preserve">syndicale </w:t>
      </w:r>
      <w:r w:rsidR="00E34D6D">
        <w:rPr>
          <w:rFonts w:ascii="Century Gothic" w:cs="TTFFFFF97FF3905180t00" w:hAnsi="Century Gothic"/>
        </w:rPr>
        <w:t>xxx</w:t>
      </w:r>
      <w:r w:rsidRPr="00AD1B20">
        <w:rPr>
          <w:rFonts w:ascii="Century Gothic" w:cs="TTFFFFF97FF3905180t00" w:hAnsi="Century Gothic"/>
        </w:rPr>
        <w:t xml:space="preserve"> représentée par </w:t>
      </w:r>
      <w:r w:rsidR="00E34D6D">
        <w:rPr>
          <w:rFonts w:ascii="Century Gothic" w:cs="TTFFFFF97FF3905180t00" w:hAnsi="Century Gothic"/>
        </w:rPr>
        <w:t>xxxx</w:t>
      </w:r>
      <w:r w:rsidRPr="00AD1B20">
        <w:rPr>
          <w:rFonts w:ascii="Century Gothic" w:cs="TTFFFFF97FF3905180t00" w:hAnsi="Century Gothic"/>
        </w:rPr>
        <w:t xml:space="preserve"> en sa qualité de délégué syndical,</w:t>
      </w:r>
    </w:p>
    <w:p w14:paraId="78949C92" w14:textId="77777777" w:rsidP="009905D6" w:rsidR="009905D6" w:rsidRDefault="009905D6" w:rsidRPr="00AD1B20">
      <w:pPr>
        <w:autoSpaceDE w:val="0"/>
        <w:autoSpaceDN w:val="0"/>
        <w:adjustRightInd w:val="0"/>
        <w:spacing w:after="0"/>
        <w:jc w:val="both"/>
        <w:rPr>
          <w:rFonts w:ascii="Century Gothic" w:cs="TTFFFFF97FF3905180t00" w:hAnsi="Century Gothic"/>
        </w:rPr>
      </w:pPr>
      <w:r w:rsidRPr="00AD1B20">
        <w:rPr>
          <w:rFonts w:ascii="Century Gothic" w:cs="TTFFFFF97FF3905180t00" w:hAnsi="Century Gothic"/>
        </w:rPr>
        <w:t>d’autre part.</w:t>
      </w:r>
    </w:p>
    <w:p w14:paraId="78477A6E" w14:textId="5A99EC98" w:rsidP="009905D6" w:rsidR="00083D1F" w:rsidRDefault="00083D1F">
      <w:pPr>
        <w:spacing w:after="0" w:line="240" w:lineRule="auto"/>
        <w:jc w:val="both"/>
        <w:rPr>
          <w:rFonts w:ascii="Century Gothic" w:hAnsi="Century Gothic"/>
        </w:rPr>
      </w:pPr>
    </w:p>
    <w:p w14:paraId="5E167B54" w14:textId="77777777" w:rsidP="009905D6" w:rsidR="00C841C3" w:rsidRDefault="00C841C3" w:rsidRPr="00AD1B20">
      <w:pPr>
        <w:spacing w:after="0" w:line="240" w:lineRule="auto"/>
        <w:jc w:val="both"/>
        <w:rPr>
          <w:rFonts w:ascii="Century Gothic" w:hAnsi="Century Gothic"/>
        </w:rPr>
      </w:pPr>
    </w:p>
    <w:p w14:paraId="6930D5A7" w14:textId="77777777" w:rsidP="009905D6" w:rsidR="00C145D5" w:rsidRDefault="00D7154F" w:rsidRPr="00AD1B2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AD1B20">
        <w:rPr>
          <w:rFonts w:ascii="Century Gothic" w:hAnsi="Century Gothic"/>
          <w:b/>
          <w:u w:val="single"/>
        </w:rPr>
        <w:t>Préambule</w:t>
      </w:r>
    </w:p>
    <w:p w14:paraId="11816613" w14:textId="77777777" w:rsidP="009905D6" w:rsidR="00083D1F" w:rsidRDefault="00083D1F" w:rsidRPr="00AD1B2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2C35AACA" w14:textId="3E35BBCA" w:rsidP="009905D6" w:rsidR="00083D1F" w:rsidRDefault="00D7154F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  <w:r w:rsidRPr="00203D17">
        <w:rPr>
          <w:rFonts w:ascii="Century Gothic" w:hAnsi="Century Gothic"/>
          <w:color w:themeColor="text1" w:val="000000"/>
        </w:rPr>
        <w:t>La Direction de</w:t>
      </w:r>
      <w:r w:rsidR="00377044" w:rsidRPr="00203D17">
        <w:rPr>
          <w:rFonts w:ascii="Century Gothic" w:hAnsi="Century Gothic"/>
          <w:color w:themeColor="text1" w:val="000000"/>
        </w:rPr>
        <w:t xml:space="preserve"> </w:t>
      </w:r>
      <w:r w:rsidR="00E34D6D">
        <w:rPr>
          <w:rFonts w:ascii="Century Gothic" w:hAnsi="Century Gothic"/>
          <w:color w:themeColor="text1" w:val="000000"/>
        </w:rPr>
        <w:t>l’Etablissement XY</w:t>
      </w:r>
      <w:r w:rsidR="00377044" w:rsidRPr="00203D17">
        <w:rPr>
          <w:rFonts w:ascii="Century Gothic" w:hAnsi="Century Gothic"/>
          <w:color w:themeColor="text1" w:val="000000"/>
        </w:rPr>
        <w:t xml:space="preserve"> </w:t>
      </w:r>
      <w:r w:rsidRPr="00203D17">
        <w:rPr>
          <w:rFonts w:ascii="Century Gothic" w:hAnsi="Century Gothic"/>
          <w:color w:themeColor="text1" w:val="000000"/>
        </w:rPr>
        <w:t>et les représentants du personnel attachés au</w:t>
      </w:r>
      <w:r w:rsidR="00B14530" w:rsidRPr="00203D17">
        <w:rPr>
          <w:rFonts w:ascii="Century Gothic" w:hAnsi="Century Gothic"/>
          <w:color w:themeColor="text1" w:val="000000"/>
        </w:rPr>
        <w:t xml:space="preserve">x principes traduits dans les lois de non-discrimination et d’égalité de traitement, que ce soit en matière d’accès à l’emploi, de rémunération ou de formation professionnelle, ont </w:t>
      </w:r>
      <w:r w:rsidRPr="00203D17">
        <w:rPr>
          <w:rFonts w:ascii="Century Gothic" w:hAnsi="Century Gothic"/>
          <w:color w:themeColor="text1" w:val="000000"/>
        </w:rPr>
        <w:t>toujours œuvré dans ce sens afin de garantir l’effectivité de ce principe dans l’</w:t>
      </w:r>
      <w:r w:rsidR="0004524D">
        <w:rPr>
          <w:rFonts w:ascii="Century Gothic" w:hAnsi="Century Gothic"/>
          <w:color w:themeColor="text1" w:val="000000"/>
        </w:rPr>
        <w:t>établissement</w:t>
      </w:r>
      <w:r w:rsidRPr="00203D17">
        <w:rPr>
          <w:rFonts w:ascii="Century Gothic" w:hAnsi="Century Gothic"/>
          <w:color w:themeColor="text1" w:val="000000"/>
        </w:rPr>
        <w:t>.</w:t>
      </w:r>
    </w:p>
    <w:p w14:paraId="3C0CBA63" w14:textId="77777777" w:rsidP="009905D6" w:rsidR="00790CFB" w:rsidRDefault="00790CFB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</w:p>
    <w:p w14:paraId="4D5A2A4B" w14:textId="77777777" w:rsidP="00D624CD" w:rsidR="00D624CD" w:rsidRDefault="00D624CD" w:rsidRPr="00D624CD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  <w:r w:rsidRPr="00D624CD">
        <w:rPr>
          <w:rFonts w:ascii="Century Gothic" w:hAnsi="Century Gothic"/>
          <w:color w:themeColor="text1" w:val="000000"/>
        </w:rPr>
        <w:t>Les parties s’engagent à ouvrir les négociations dans le but de dénoncer et modifier le protocole d’établissement relatif aux jours fériés signé le 18 novembre 2012.</w:t>
      </w:r>
    </w:p>
    <w:p w14:paraId="1715587D" w14:textId="77777777" w:rsidP="00D624CD" w:rsidR="00D624CD" w:rsidRDefault="00D624CD" w:rsidRPr="00D624CD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</w:p>
    <w:p w14:paraId="6D1CFA3D" w14:textId="0CA44EA8" w:rsidP="009905D6" w:rsidR="00C841C3" w:rsidRDefault="00D624CD">
      <w:pPr>
        <w:spacing w:after="0" w:line="240" w:lineRule="auto"/>
        <w:jc w:val="both"/>
        <w:rPr>
          <w:rFonts w:ascii="Century Gothic" w:hAnsi="Century Gothic"/>
          <w:color w:themeColor="text1" w:val="000000"/>
        </w:rPr>
      </w:pPr>
      <w:r w:rsidRPr="00D624CD">
        <w:rPr>
          <w:rFonts w:ascii="Century Gothic" w:hAnsi="Century Gothic"/>
          <w:color w:themeColor="text1" w:val="000000"/>
        </w:rPr>
        <w:t>Cette information a pour objectif de préciser les modalités relatives à la récupération des jours fériés applicables aux salariés de l’établissement et de permettre une application uniforme des dispositions et articles du présent accord, quel que soi</w:t>
      </w:r>
      <w:r>
        <w:rPr>
          <w:rFonts w:ascii="Century Gothic" w:hAnsi="Century Gothic"/>
          <w:color w:themeColor="text1" w:val="000000"/>
        </w:rPr>
        <w:t>t le secteur de l’établissement</w:t>
      </w:r>
      <w:r w:rsidR="00C71690">
        <w:rPr>
          <w:rFonts w:ascii="Century Gothic" w:hAnsi="Century Gothic"/>
          <w:color w:themeColor="text1" w:val="000000"/>
        </w:rPr>
        <w:t>.</w:t>
      </w:r>
      <w:r w:rsidR="00FC64DA">
        <w:rPr>
          <w:rFonts w:ascii="Century Gothic" w:hAnsi="Century Gothic"/>
          <w:color w:themeColor="text1" w:val="000000"/>
        </w:rPr>
        <w:t xml:space="preserve"> </w:t>
      </w:r>
      <w:r w:rsidR="00C71690">
        <w:rPr>
          <w:rFonts w:ascii="Century Gothic" w:hAnsi="Century Gothic"/>
          <w:color w:themeColor="text1" w:val="000000"/>
        </w:rPr>
        <w:t xml:space="preserve">Ainsi les parties souhaitent </w:t>
      </w:r>
      <w:r w:rsidR="00C71690" w:rsidRPr="00C71690">
        <w:rPr>
          <w:rFonts w:ascii="Century Gothic" w:hAnsi="Century Gothic"/>
          <w:color w:themeColor="text1" w:val="000000"/>
        </w:rPr>
        <w:t>négocier un dispositif autorisant une plus grande flexibilité</w:t>
      </w:r>
      <w:r w:rsidR="00C71690">
        <w:rPr>
          <w:rFonts w:ascii="Century Gothic" w:hAnsi="Century Gothic"/>
          <w:color w:themeColor="text1" w:val="000000"/>
        </w:rPr>
        <w:t xml:space="preserve"> pour </w:t>
      </w:r>
      <w:r w:rsidR="00C71690" w:rsidRPr="00C71690">
        <w:rPr>
          <w:rFonts w:ascii="Century Gothic" w:hAnsi="Century Gothic"/>
          <w:color w:themeColor="text1" w:val="000000"/>
        </w:rPr>
        <w:t>permettre une meilleure organisation du travail, en raison des contraintes liées à l’activité et du positionnement des jours fériés en fonction de l’éphéméride</w:t>
      </w:r>
      <w:r w:rsidR="00C71690">
        <w:rPr>
          <w:rFonts w:ascii="Century Gothic" w:hAnsi="Century Gothic"/>
          <w:color w:themeColor="text1" w:val="000000"/>
        </w:rPr>
        <w:t>.</w:t>
      </w:r>
    </w:p>
    <w:p w14:paraId="21546F21" w14:textId="77777777" w:rsidP="009905D6" w:rsidR="00C71690" w:rsidRDefault="00C71690">
      <w:pPr>
        <w:spacing w:after="0" w:line="240" w:lineRule="auto"/>
        <w:jc w:val="both"/>
        <w:rPr>
          <w:rFonts w:ascii="Century Gothic" w:hAnsi="Century Gothic"/>
          <w:b/>
          <w:color w:themeColor="text1" w:val="000000"/>
        </w:rPr>
      </w:pPr>
    </w:p>
    <w:p w14:paraId="24464CDE" w14:textId="77777777" w:rsidP="009905D6" w:rsidR="00C841C3" w:rsidRDefault="00C841C3" w:rsidRPr="00203D17">
      <w:pPr>
        <w:spacing w:after="0" w:line="240" w:lineRule="auto"/>
        <w:jc w:val="both"/>
        <w:rPr>
          <w:rFonts w:ascii="Century Gothic" w:hAnsi="Century Gothic"/>
          <w:b/>
          <w:color w:themeColor="text1" w:val="000000"/>
        </w:rPr>
      </w:pPr>
    </w:p>
    <w:p w14:paraId="48E73A4E" w14:textId="3F23CC48" w:rsidP="009905D6" w:rsidR="00C145D5" w:rsidRDefault="0057712F" w:rsidRPr="00E60182">
      <w:pPr>
        <w:spacing w:after="0" w:line="240" w:lineRule="auto"/>
        <w:jc w:val="both"/>
        <w:rPr>
          <w:rFonts w:ascii="Century Gothic" w:hAnsi="Century Gothic"/>
          <w:b/>
        </w:rPr>
      </w:pPr>
      <w:r w:rsidRPr="00E60182">
        <w:rPr>
          <w:rFonts w:ascii="Century Gothic" w:hAnsi="Century Gothic"/>
          <w:b/>
        </w:rPr>
        <w:t xml:space="preserve">Article 1 </w:t>
      </w:r>
      <w:r w:rsidR="00635C0E" w:rsidRPr="00E60182">
        <w:rPr>
          <w:rFonts w:ascii="Century Gothic" w:hAnsi="Century Gothic"/>
          <w:b/>
        </w:rPr>
        <w:t>–</w:t>
      </w:r>
      <w:r w:rsidRPr="00E60182">
        <w:rPr>
          <w:rFonts w:ascii="Century Gothic" w:hAnsi="Century Gothic"/>
          <w:b/>
        </w:rPr>
        <w:t xml:space="preserve"> </w:t>
      </w:r>
      <w:r w:rsidR="00635C0E" w:rsidRPr="00E60182">
        <w:rPr>
          <w:rFonts w:ascii="Century Gothic" w:hAnsi="Century Gothic"/>
          <w:b/>
        </w:rPr>
        <w:t>Cadre Juridique</w:t>
      </w:r>
    </w:p>
    <w:p w14:paraId="69B493B5" w14:textId="77777777" w:rsidP="009905D6" w:rsidR="00083D1F" w:rsidRDefault="00083D1F" w:rsidRPr="00E60182">
      <w:pPr>
        <w:spacing w:after="0" w:line="240" w:lineRule="auto"/>
        <w:jc w:val="both"/>
        <w:rPr>
          <w:rFonts w:ascii="Century Gothic" w:hAnsi="Century Gothic"/>
          <w:b/>
        </w:rPr>
      </w:pPr>
    </w:p>
    <w:p w14:paraId="611F0991" w14:textId="6B7DDDD5" w:rsidP="009905D6" w:rsidR="00083D1F" w:rsidRDefault="00635C0E">
      <w:pPr>
        <w:spacing w:after="0" w:line="240" w:lineRule="auto"/>
        <w:jc w:val="both"/>
        <w:rPr>
          <w:rFonts w:ascii="Century Gothic" w:hAnsi="Century Gothic"/>
          <w:bCs/>
        </w:rPr>
      </w:pPr>
      <w:r w:rsidRPr="00E60182">
        <w:rPr>
          <w:rFonts w:ascii="Century Gothic" w:hAnsi="Century Gothic"/>
          <w:bCs/>
        </w:rPr>
        <w:t>Le présent accord s’inscrit dans l</w:t>
      </w:r>
      <w:r w:rsidR="00E60182" w:rsidRPr="00E60182">
        <w:rPr>
          <w:rFonts w:ascii="Century Gothic" w:hAnsi="Century Gothic"/>
          <w:bCs/>
        </w:rPr>
        <w:t>es</w:t>
      </w:r>
      <w:r w:rsidR="004917F4" w:rsidRPr="00E60182">
        <w:rPr>
          <w:rFonts w:ascii="Century Gothic" w:hAnsi="Century Gothic"/>
          <w:bCs/>
        </w:rPr>
        <w:t xml:space="preserve"> dispositions relatives à l’application de la </w:t>
      </w:r>
      <w:r w:rsidR="00E34D6D">
        <w:rPr>
          <w:rFonts w:ascii="Century Gothic" w:hAnsi="Century Gothic"/>
          <w:bCs/>
        </w:rPr>
        <w:t>Convention Collective Nationale</w:t>
      </w:r>
      <w:r w:rsidR="004917F4" w:rsidRPr="00E60182">
        <w:rPr>
          <w:rFonts w:ascii="Century Gothic" w:hAnsi="Century Gothic"/>
          <w:bCs/>
        </w:rPr>
        <w:t xml:space="preserve"> des Etabliss</w:t>
      </w:r>
      <w:r w:rsidR="00E34D6D">
        <w:rPr>
          <w:rFonts w:ascii="Century Gothic" w:hAnsi="Century Gothic"/>
          <w:bCs/>
        </w:rPr>
        <w:t>ements Privés d’Hospitalisation de S</w:t>
      </w:r>
      <w:r w:rsidR="004917F4" w:rsidRPr="00E60182">
        <w:rPr>
          <w:rFonts w:ascii="Century Gothic" w:hAnsi="Century Gothic"/>
          <w:bCs/>
        </w:rPr>
        <w:t>oins, de cure et de garde à but non lucratif du 31 octobre 1951 (convention étendue par arrêté du 27</w:t>
      </w:r>
      <w:r w:rsidR="00203D17" w:rsidRPr="00E60182">
        <w:rPr>
          <w:rFonts w:ascii="Century Gothic" w:hAnsi="Century Gothic"/>
          <w:bCs/>
        </w:rPr>
        <w:t xml:space="preserve"> février 1961)</w:t>
      </w:r>
      <w:r w:rsidR="00790CFB">
        <w:rPr>
          <w:rFonts w:ascii="Century Gothic" w:hAnsi="Century Gothic"/>
          <w:bCs/>
        </w:rPr>
        <w:t xml:space="preserve"> et du Code du Travail</w:t>
      </w:r>
      <w:r w:rsidR="00C71690">
        <w:rPr>
          <w:rFonts w:ascii="Century Gothic" w:hAnsi="Century Gothic"/>
          <w:bCs/>
        </w:rPr>
        <w:t>.</w:t>
      </w:r>
    </w:p>
    <w:p w14:paraId="00C66E6F" w14:textId="5B5E84B3" w:rsidP="009905D6" w:rsidR="00C71690" w:rsidRDefault="00C71690">
      <w:pPr>
        <w:spacing w:after="0" w:line="240" w:lineRule="auto"/>
        <w:jc w:val="both"/>
        <w:rPr>
          <w:rFonts w:ascii="Century Gothic" w:hAnsi="Century Gothic"/>
          <w:bCs/>
        </w:rPr>
      </w:pPr>
    </w:p>
    <w:p w14:paraId="54159B05" w14:textId="384D505B" w:rsidP="009905D6" w:rsidR="00C71690" w:rsidRDefault="00C71690" w:rsidRPr="00E60182">
      <w:pPr>
        <w:spacing w:after="0" w:line="240" w:lineRule="auto"/>
        <w:jc w:val="both"/>
        <w:rPr>
          <w:rFonts w:ascii="Century Gothic" w:hAnsi="Century Gothic"/>
        </w:rPr>
      </w:pPr>
      <w:r w:rsidRPr="00C71690">
        <w:rPr>
          <w:rFonts w:ascii="Century Gothic" w:hAnsi="Century Gothic"/>
        </w:rPr>
        <w:lastRenderedPageBreak/>
        <w:t>Il est rappelé que conformément aux dispositions du code du travail, un rôle prépondérant est donné à l’accord d’</w:t>
      </w:r>
      <w:r>
        <w:rPr>
          <w:rFonts w:ascii="Century Gothic" w:hAnsi="Century Gothic"/>
        </w:rPr>
        <w:t>établissement</w:t>
      </w:r>
      <w:r w:rsidRPr="00C71690">
        <w:rPr>
          <w:rFonts w:ascii="Century Gothic" w:hAnsi="Century Gothic"/>
        </w:rPr>
        <w:t xml:space="preserve"> par rapport aux dispositions de la convention collective de branche applicable, qui ont dans un certain nombre de domaines, un rôle supplétif.</w:t>
      </w:r>
    </w:p>
    <w:p w14:paraId="7EBED9BC" w14:textId="11BCA865" w:rsidP="009905D6" w:rsidR="003B274C" w:rsidRDefault="003B274C" w:rsidRPr="008D6A1E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0022599E" w14:textId="77777777" w:rsidP="009905D6" w:rsidR="00203D17" w:rsidRDefault="00203D17" w:rsidRPr="008D6A1E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7AB40E3C" w14:textId="4292F25C" w:rsidP="009905D6" w:rsidR="00C145D5" w:rsidRDefault="003E5B2E" w:rsidRPr="00056FDE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</w:t>
      </w:r>
      <w:r w:rsidR="00D7154F" w:rsidRPr="00056FDE">
        <w:rPr>
          <w:rFonts w:ascii="Century Gothic" w:hAnsi="Century Gothic"/>
          <w:b/>
        </w:rPr>
        <w:t>rticle 2</w:t>
      </w:r>
      <w:r w:rsidR="00C145D5" w:rsidRPr="00056FDE">
        <w:rPr>
          <w:rFonts w:ascii="Century Gothic" w:hAnsi="Century Gothic"/>
          <w:b/>
        </w:rPr>
        <w:t xml:space="preserve"> -</w:t>
      </w:r>
      <w:r w:rsidR="00D7154F" w:rsidRPr="00056FDE">
        <w:rPr>
          <w:rFonts w:ascii="Century Gothic" w:hAnsi="Century Gothic"/>
          <w:b/>
        </w:rPr>
        <w:t xml:space="preserve"> Champ d’application</w:t>
      </w:r>
    </w:p>
    <w:p w14:paraId="68930742" w14:textId="77777777" w:rsidP="009905D6" w:rsidR="00083D1F" w:rsidRDefault="00083D1F" w:rsidRPr="00056FDE">
      <w:pPr>
        <w:spacing w:after="0" w:line="240" w:lineRule="auto"/>
        <w:jc w:val="both"/>
        <w:rPr>
          <w:rFonts w:ascii="Century Gothic" w:hAnsi="Century Gothic"/>
          <w:b/>
        </w:rPr>
      </w:pPr>
    </w:p>
    <w:p w14:paraId="3B6595C0" w14:textId="3BF2B729" w:rsidP="00216A28" w:rsidR="002572D2" w:rsidRDefault="00D7154F" w:rsidRPr="002572D2">
      <w:pPr>
        <w:spacing w:after="0" w:line="240" w:lineRule="auto"/>
        <w:jc w:val="both"/>
        <w:rPr>
          <w:rFonts w:ascii="Century Gothic" w:hAnsi="Century Gothic"/>
        </w:rPr>
      </w:pPr>
      <w:r w:rsidRPr="002572D2">
        <w:rPr>
          <w:rFonts w:ascii="Century Gothic" w:hAnsi="Century Gothic"/>
        </w:rPr>
        <w:t>Le présent</w:t>
      </w:r>
      <w:r w:rsidR="00377044" w:rsidRPr="002572D2">
        <w:rPr>
          <w:rFonts w:ascii="Century Gothic" w:hAnsi="Century Gothic"/>
        </w:rPr>
        <w:t xml:space="preserve"> accord s’applique </w:t>
      </w:r>
      <w:r w:rsidR="008020B5" w:rsidRPr="002572D2">
        <w:rPr>
          <w:rFonts w:ascii="Century Gothic" w:hAnsi="Century Gothic"/>
        </w:rPr>
        <w:t>aux</w:t>
      </w:r>
      <w:r w:rsidR="00377044" w:rsidRPr="002572D2">
        <w:rPr>
          <w:rFonts w:ascii="Century Gothic" w:hAnsi="Century Gothic"/>
        </w:rPr>
        <w:t xml:space="preserve"> salarié</w:t>
      </w:r>
      <w:r w:rsidR="00635C0E" w:rsidRPr="002572D2">
        <w:rPr>
          <w:rFonts w:ascii="Century Gothic" w:hAnsi="Century Gothic"/>
        </w:rPr>
        <w:t>s</w:t>
      </w:r>
      <w:r w:rsidR="00377044" w:rsidRPr="002572D2">
        <w:rPr>
          <w:rFonts w:ascii="Century Gothic" w:hAnsi="Century Gothic"/>
        </w:rPr>
        <w:t xml:space="preserve"> de l’établissement</w:t>
      </w:r>
      <w:r w:rsidR="003D78EB" w:rsidRPr="002572D2">
        <w:rPr>
          <w:rFonts w:ascii="Century Gothic" w:hAnsi="Century Gothic"/>
        </w:rPr>
        <w:t xml:space="preserve"> en </w:t>
      </w:r>
      <w:r w:rsidR="00081611" w:rsidRPr="002572D2">
        <w:rPr>
          <w:rFonts w:ascii="Century Gothic" w:hAnsi="Century Gothic"/>
        </w:rPr>
        <w:t>CDI</w:t>
      </w:r>
      <w:r w:rsidR="009F691A" w:rsidRPr="002572D2">
        <w:rPr>
          <w:rFonts w:ascii="Century Gothic" w:hAnsi="Century Gothic"/>
        </w:rPr>
        <w:t xml:space="preserve"> ou en CDD</w:t>
      </w:r>
      <w:r w:rsidR="00081611" w:rsidRPr="002572D2">
        <w:rPr>
          <w:rFonts w:ascii="Century Gothic" w:hAnsi="Century Gothic"/>
        </w:rPr>
        <w:t xml:space="preserve">, </w:t>
      </w:r>
      <w:r w:rsidR="00FC64DA">
        <w:rPr>
          <w:rFonts w:ascii="Century Gothic" w:hAnsi="Century Gothic"/>
        </w:rPr>
        <w:t xml:space="preserve">travaillant de jour comme de nuit, </w:t>
      </w:r>
      <w:r w:rsidR="00C841C3">
        <w:rPr>
          <w:rFonts w:ascii="Century Gothic" w:hAnsi="Century Gothic"/>
          <w:bCs/>
        </w:rPr>
        <w:t>sans conditions d’ancienneté</w:t>
      </w:r>
      <w:r w:rsidR="00216A28">
        <w:rPr>
          <w:rFonts w:ascii="Century Gothic" w:hAnsi="Century Gothic"/>
          <w:bCs/>
        </w:rPr>
        <w:t xml:space="preserve"> ni conditions de date d’entrée dans l’établissement, à savoir que la d</w:t>
      </w:r>
      <w:r w:rsidR="00216A28" w:rsidRPr="00216A28">
        <w:rPr>
          <w:rFonts w:ascii="Century Gothic" w:hAnsi="Century Gothic"/>
          <w:bCs/>
        </w:rPr>
        <w:t>énonciation partielle de la CCN51 et aux dispositions de la recommandation patronale du 4</w:t>
      </w:r>
      <w:r w:rsidR="00216A28">
        <w:rPr>
          <w:rFonts w:ascii="Century Gothic" w:hAnsi="Century Gothic"/>
          <w:bCs/>
        </w:rPr>
        <w:t xml:space="preserve"> </w:t>
      </w:r>
      <w:r w:rsidR="00216A28" w:rsidRPr="00216A28">
        <w:rPr>
          <w:rFonts w:ascii="Century Gothic" w:hAnsi="Century Gothic"/>
          <w:bCs/>
        </w:rPr>
        <w:t>septembre 2012 en matière de jours fériés (applicables depuis le 2 décembre 2012)</w:t>
      </w:r>
      <w:r w:rsidR="00216A28">
        <w:rPr>
          <w:rFonts w:ascii="Century Gothic" w:hAnsi="Century Gothic"/>
          <w:bCs/>
        </w:rPr>
        <w:t xml:space="preserve"> ne s’applique pas au sein de notre établissement.</w:t>
      </w:r>
    </w:p>
    <w:p w14:paraId="5F86F5DB" w14:textId="77777777" w:rsidP="00377044" w:rsidR="003B274C" w:rsidRDefault="003B274C" w:rsidRPr="008D6A1E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4B22E156" w14:textId="77777777" w:rsidP="00751AF5" w:rsidR="00600B02" w:rsidRDefault="00600B02" w:rsidRPr="008D6A1E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6B6D09A1" w14:textId="771087A0" w:rsidP="00751AF5" w:rsidR="00751AF5" w:rsidRDefault="00751AF5" w:rsidRPr="00056FDE">
      <w:pPr>
        <w:spacing w:after="0" w:line="240" w:lineRule="auto"/>
        <w:jc w:val="both"/>
        <w:rPr>
          <w:rFonts w:ascii="Century Gothic" w:hAnsi="Century Gothic"/>
          <w:b/>
        </w:rPr>
      </w:pPr>
      <w:r w:rsidRPr="00056FDE">
        <w:rPr>
          <w:rFonts w:ascii="Century Gothic" w:hAnsi="Century Gothic"/>
          <w:b/>
        </w:rPr>
        <w:t xml:space="preserve">Article </w:t>
      </w:r>
      <w:r w:rsidR="00086DC0" w:rsidRPr="00056FDE">
        <w:rPr>
          <w:rFonts w:ascii="Century Gothic" w:hAnsi="Century Gothic"/>
          <w:b/>
        </w:rPr>
        <w:t>3</w:t>
      </w:r>
      <w:r w:rsidRPr="00056FDE">
        <w:rPr>
          <w:rFonts w:ascii="Century Gothic" w:hAnsi="Century Gothic"/>
          <w:b/>
        </w:rPr>
        <w:t xml:space="preserve"> </w:t>
      </w:r>
      <w:r w:rsidR="009F691A" w:rsidRPr="00056FDE">
        <w:rPr>
          <w:rFonts w:ascii="Century Gothic" w:hAnsi="Century Gothic"/>
          <w:b/>
        </w:rPr>
        <w:t>–</w:t>
      </w:r>
      <w:r w:rsidRPr="00056FDE">
        <w:rPr>
          <w:rFonts w:ascii="Century Gothic" w:hAnsi="Century Gothic"/>
          <w:b/>
        </w:rPr>
        <w:t xml:space="preserve"> </w:t>
      </w:r>
      <w:r w:rsidR="00C71690">
        <w:rPr>
          <w:rFonts w:ascii="Century Gothic" w:hAnsi="Century Gothic"/>
          <w:b/>
        </w:rPr>
        <w:t>J</w:t>
      </w:r>
      <w:r w:rsidR="00C71690" w:rsidRPr="00C71690">
        <w:rPr>
          <w:rFonts w:ascii="Century Gothic" w:hAnsi="Century Gothic"/>
          <w:b/>
        </w:rPr>
        <w:t>ours ouvrant droit aux dispositions spécifiques relatives aux jours fériés</w:t>
      </w:r>
    </w:p>
    <w:p w14:paraId="2E44AB9E" w14:textId="1B7888A5" w:rsidP="00751AF5" w:rsidR="00751AF5" w:rsidRDefault="00751AF5" w:rsidRPr="008D6A1E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336D5BE9" w14:textId="18C415EA" w:rsidP="00C71690" w:rsidR="00944478" w:rsidRDefault="00C71690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C71690">
        <w:rPr>
          <w:rFonts w:ascii="Century Gothic" w:hAnsi="Century Gothic"/>
          <w:bCs/>
          <w:color w:themeColor="text1" w:val="000000"/>
        </w:rPr>
        <w:t>Les fêtes légales ci-après sont des jours fériés : 1er Janvier, Lundi de Pâques, 1er Mai, 8 Mai, Ascension, lundi de</w:t>
      </w:r>
      <w:r>
        <w:rPr>
          <w:rFonts w:ascii="Century Gothic" w:hAnsi="Century Gothic"/>
          <w:bCs/>
          <w:color w:themeColor="text1" w:val="000000"/>
        </w:rPr>
        <w:t xml:space="preserve"> </w:t>
      </w:r>
      <w:r w:rsidRPr="00C71690">
        <w:rPr>
          <w:rFonts w:ascii="Century Gothic" w:hAnsi="Century Gothic"/>
          <w:bCs/>
          <w:color w:themeColor="text1" w:val="000000"/>
        </w:rPr>
        <w:t>Pentecôte, 14 Juillet, Assomption, Toussaint, 11 Novembre et Noël.</w:t>
      </w:r>
    </w:p>
    <w:p w14:paraId="35897F2F" w14:textId="21B433A5" w:rsidP="00C71690" w:rsidR="00C71690" w:rsidRDefault="00C71690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146C084D" w14:textId="3EEDFA77" w:rsidP="00C71690" w:rsidR="00C71690" w:rsidRDefault="00C71690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C71690">
        <w:rPr>
          <w:rFonts w:ascii="Century Gothic" w:hAnsi="Century Gothic"/>
          <w:bCs/>
          <w:color w:themeColor="text1" w:val="000000"/>
        </w:rPr>
        <w:t xml:space="preserve">Pour le 1er Mai, il est fait application des dispositions </w:t>
      </w:r>
      <w:r w:rsidR="00B8638C" w:rsidRPr="00B8638C">
        <w:rPr>
          <w:rFonts w:ascii="Century Gothic" w:hAnsi="Century Gothic"/>
          <w:bCs/>
          <w:color w:themeColor="text1" w:val="000000"/>
        </w:rPr>
        <w:t>contenues dans le présent protocole d’établissement relatives aux jours fériés visées ci-dessous et des dispositions relatives à l’indemnité pour travail effectué les jours fériés prévues à l’annexe N°III, titre A3.3 de la Convention Collecti</w:t>
      </w:r>
      <w:r w:rsidR="00B8638C">
        <w:rPr>
          <w:rFonts w:ascii="Century Gothic" w:hAnsi="Century Gothic"/>
          <w:bCs/>
          <w:color w:themeColor="text1" w:val="000000"/>
        </w:rPr>
        <w:t xml:space="preserve">ve Nationale du 31 octobre 1951, </w:t>
      </w:r>
      <w:r w:rsidR="00B8638C" w:rsidRPr="00C71690">
        <w:rPr>
          <w:rFonts w:ascii="Century Gothic" w:hAnsi="Century Gothic"/>
          <w:bCs/>
          <w:color w:themeColor="text1" w:val="000000"/>
        </w:rPr>
        <w:t xml:space="preserve">ou, au choix du salarié </w:t>
      </w:r>
      <w:r w:rsidRPr="00C71690">
        <w:rPr>
          <w:rFonts w:ascii="Century Gothic" w:hAnsi="Century Gothic"/>
          <w:bCs/>
          <w:color w:themeColor="text1" w:val="000000"/>
        </w:rPr>
        <w:t>le paiement double du 1er mai travaillé</w:t>
      </w:r>
      <w:r w:rsidR="00B8638C">
        <w:rPr>
          <w:rFonts w:ascii="Century Gothic" w:hAnsi="Century Gothic"/>
          <w:bCs/>
          <w:color w:themeColor="text1" w:val="000000"/>
        </w:rPr>
        <w:t>.</w:t>
      </w:r>
    </w:p>
    <w:p w14:paraId="13C72486" w14:textId="77777777" w:rsidP="00C71690" w:rsidR="00C71690" w:rsidRDefault="00C71690" w:rsidRPr="00C71690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192E0CFF" w14:textId="4F5396F7" w:rsidP="00B8638C" w:rsidR="00C71690" w:rsidRDefault="00C71690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C71690">
        <w:rPr>
          <w:rFonts w:ascii="Century Gothic" w:hAnsi="Century Gothic"/>
          <w:bCs/>
          <w:color w:themeColor="text1" w:val="000000"/>
        </w:rPr>
        <w:t xml:space="preserve">Dès lors que </w:t>
      </w:r>
      <w:r w:rsidR="00B8638C" w:rsidRPr="00B8638C">
        <w:rPr>
          <w:rFonts w:ascii="Century Gothic" w:hAnsi="Century Gothic"/>
          <w:bCs/>
          <w:color w:themeColor="text1" w:val="000000"/>
        </w:rPr>
        <w:t xml:space="preserve">les salariés ayant travaillé le 1er Mai, </w:t>
      </w:r>
      <w:r w:rsidR="00B8638C">
        <w:rPr>
          <w:rFonts w:ascii="Century Gothic" w:hAnsi="Century Gothic"/>
          <w:bCs/>
          <w:color w:themeColor="text1" w:val="000000"/>
        </w:rPr>
        <w:t>font le choix du paiement double du 1</w:t>
      </w:r>
      <w:r w:rsidR="00B8638C" w:rsidRPr="00B8638C">
        <w:rPr>
          <w:rFonts w:ascii="Century Gothic" w:hAnsi="Century Gothic"/>
          <w:bCs/>
          <w:color w:themeColor="text1" w:val="000000"/>
          <w:vertAlign w:val="superscript"/>
        </w:rPr>
        <w:t>er</w:t>
      </w:r>
      <w:r w:rsidR="00B8638C">
        <w:rPr>
          <w:rFonts w:ascii="Century Gothic" w:hAnsi="Century Gothic"/>
          <w:bCs/>
          <w:color w:themeColor="text1" w:val="000000"/>
        </w:rPr>
        <w:t xml:space="preserve"> mai travaillé alors les disposions légales s’appliquent et il ne peut y avoir de cumul </w:t>
      </w:r>
      <w:r w:rsidR="00B8638C" w:rsidRPr="00B8638C">
        <w:rPr>
          <w:rFonts w:ascii="Century Gothic" w:hAnsi="Century Gothic"/>
          <w:bCs/>
          <w:color w:themeColor="text1" w:val="000000"/>
        </w:rPr>
        <w:t>entre les dispositions légales et les dispositions issues de la recomman</w:t>
      </w:r>
      <w:r w:rsidR="00B8638C">
        <w:rPr>
          <w:rFonts w:ascii="Century Gothic" w:hAnsi="Century Gothic"/>
          <w:bCs/>
          <w:color w:themeColor="text1" w:val="000000"/>
        </w:rPr>
        <w:t xml:space="preserve">dation patronale portant sur le </w:t>
      </w:r>
      <w:r w:rsidR="00B8638C" w:rsidRPr="00B8638C">
        <w:rPr>
          <w:rFonts w:ascii="Century Gothic" w:hAnsi="Century Gothic"/>
          <w:bCs/>
          <w:color w:themeColor="text1" w:val="000000"/>
        </w:rPr>
        <w:t>même objet</w:t>
      </w:r>
      <w:r w:rsidR="00B8638C">
        <w:rPr>
          <w:rFonts w:ascii="Century Gothic" w:hAnsi="Century Gothic"/>
          <w:bCs/>
          <w:color w:themeColor="text1" w:val="000000"/>
        </w:rPr>
        <w:t>.</w:t>
      </w:r>
    </w:p>
    <w:p w14:paraId="54D35A5F" w14:textId="36E34DCA" w:rsidP="00B8638C" w:rsidR="00B8638C" w:rsidRDefault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35A49EE3" w14:textId="267338D9" w:rsidP="00B8638C" w:rsidR="00B8638C" w:rsidRDefault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B8638C">
        <w:rPr>
          <w:rFonts w:ascii="Century Gothic" w:hAnsi="Century Gothic"/>
          <w:b/>
          <w:bCs/>
          <w:color w:themeColor="text1" w:val="000000"/>
        </w:rPr>
        <w:t>Pour les salariés travaillant de nuit</w:t>
      </w:r>
      <w:r w:rsidRPr="00B8638C">
        <w:rPr>
          <w:rFonts w:ascii="Century Gothic" w:hAnsi="Century Gothic"/>
          <w:bCs/>
          <w:color w:themeColor="text1" w:val="000000"/>
        </w:rPr>
        <w:t>, l’indemnité conventionnelle pour travail de nuit sera maintenue dans ce cas au</w:t>
      </w:r>
      <w:r>
        <w:rPr>
          <w:rFonts w:ascii="Century Gothic" w:hAnsi="Century Gothic"/>
          <w:bCs/>
          <w:color w:themeColor="text1" w:val="000000"/>
        </w:rPr>
        <w:t xml:space="preserve"> </w:t>
      </w:r>
      <w:r w:rsidRPr="00B8638C">
        <w:rPr>
          <w:rFonts w:ascii="Century Gothic" w:hAnsi="Century Gothic"/>
          <w:bCs/>
          <w:color w:themeColor="text1" w:val="000000"/>
        </w:rPr>
        <w:t>salarié, car elle ne porte pas sur le même objet.</w:t>
      </w:r>
    </w:p>
    <w:p w14:paraId="2D5899D3" w14:textId="77777777" w:rsidP="00B8638C" w:rsidR="00B8638C" w:rsidRDefault="00B8638C" w:rsidRPr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492C214A" w14:textId="6374CBC3" w:rsidP="00B8638C" w:rsidR="00B8638C" w:rsidRDefault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FC64DA">
        <w:rPr>
          <w:rFonts w:ascii="Century Gothic" w:hAnsi="Century Gothic"/>
          <w:b/>
          <w:bCs/>
          <w:color w:themeColor="text1" w:val="000000"/>
        </w:rPr>
        <w:t>Lorsque le 1er mai coïncide avec un dimanche</w:t>
      </w:r>
      <w:r w:rsidRPr="00B8638C">
        <w:rPr>
          <w:rFonts w:ascii="Century Gothic" w:hAnsi="Century Gothic"/>
          <w:bCs/>
          <w:color w:themeColor="text1" w:val="000000"/>
        </w:rPr>
        <w:t>, il y a versement de l’indemnité légale prévue pour travail effectué le 1</w:t>
      </w:r>
      <w:r w:rsidRPr="00B8638C">
        <w:rPr>
          <w:rFonts w:ascii="Century Gothic" w:hAnsi="Century Gothic"/>
          <w:bCs/>
          <w:color w:themeColor="text1" w:val="000000"/>
          <w:vertAlign w:val="superscript"/>
        </w:rPr>
        <w:t>er</w:t>
      </w:r>
      <w:r>
        <w:rPr>
          <w:rFonts w:ascii="Century Gothic" w:hAnsi="Century Gothic"/>
          <w:bCs/>
          <w:color w:themeColor="text1" w:val="000000"/>
        </w:rPr>
        <w:t xml:space="preserve"> </w:t>
      </w:r>
      <w:r w:rsidRPr="00B8638C">
        <w:rPr>
          <w:rFonts w:ascii="Century Gothic" w:hAnsi="Century Gothic"/>
          <w:bCs/>
          <w:color w:themeColor="text1" w:val="000000"/>
        </w:rPr>
        <w:t>mai et de l’ind</w:t>
      </w:r>
      <w:r>
        <w:rPr>
          <w:rFonts w:ascii="Century Gothic" w:hAnsi="Century Gothic"/>
          <w:bCs/>
          <w:color w:themeColor="text1" w:val="000000"/>
        </w:rPr>
        <w:t>emnité pour travail effectué un dimanche prévu</w:t>
      </w:r>
      <w:r w:rsidRPr="00B8638C">
        <w:rPr>
          <w:rFonts w:ascii="Century Gothic" w:hAnsi="Century Gothic"/>
          <w:bCs/>
          <w:color w:themeColor="text1" w:val="000000"/>
        </w:rPr>
        <w:t xml:space="preserve"> par l’article A3.3 de la recommandation patronale car</w:t>
      </w:r>
      <w:r>
        <w:rPr>
          <w:rFonts w:ascii="Century Gothic" w:hAnsi="Century Gothic"/>
          <w:bCs/>
          <w:color w:themeColor="text1" w:val="000000"/>
        </w:rPr>
        <w:t xml:space="preserve"> </w:t>
      </w:r>
      <w:r w:rsidRPr="00B8638C">
        <w:rPr>
          <w:rFonts w:ascii="Century Gothic" w:hAnsi="Century Gothic"/>
          <w:bCs/>
          <w:color w:themeColor="text1" w:val="000000"/>
        </w:rPr>
        <w:t>ces deux indemnités ne portent pas sur le même objet</w:t>
      </w:r>
      <w:r>
        <w:rPr>
          <w:rFonts w:ascii="Century Gothic" w:hAnsi="Century Gothic"/>
          <w:bCs/>
          <w:color w:themeColor="text1" w:val="000000"/>
        </w:rPr>
        <w:t>.</w:t>
      </w:r>
    </w:p>
    <w:p w14:paraId="5048A329" w14:textId="5C4A6F02" w:rsidP="00B8638C" w:rsidR="00B8638C" w:rsidRDefault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54AA544D" w14:textId="536710D2" w:rsidP="00B8638C" w:rsidR="00B8638C" w:rsidRDefault="00B8638C" w:rsidRPr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B8638C">
        <w:rPr>
          <w:rFonts w:ascii="Century Gothic" w:hAnsi="Century Gothic"/>
          <w:bCs/>
          <w:color w:themeColor="text1" w:val="000000"/>
          <w:u w:val="single"/>
        </w:rPr>
        <w:t>Exemple 1</w:t>
      </w:r>
      <w:r w:rsidRPr="00B8638C">
        <w:rPr>
          <w:rFonts w:ascii="Century Gothic" w:hAnsi="Century Gothic"/>
          <w:bCs/>
          <w:color w:themeColor="text1" w:val="000000"/>
        </w:rPr>
        <w:t xml:space="preserve"> </w:t>
      </w:r>
      <w:r>
        <w:rPr>
          <w:rFonts w:ascii="Century Gothic" w:hAnsi="Century Gothic"/>
          <w:bCs/>
          <w:color w:themeColor="text1" w:val="000000"/>
        </w:rPr>
        <w:t xml:space="preserve">: </w:t>
      </w:r>
      <w:r w:rsidRPr="00B8638C">
        <w:rPr>
          <w:rFonts w:ascii="Century Gothic" w:hAnsi="Century Gothic"/>
          <w:bCs/>
          <w:color w:themeColor="text1" w:val="000000"/>
        </w:rPr>
        <w:t>Salarié à temps complet travaillant 10 heures le 1er Mai.</w:t>
      </w:r>
    </w:p>
    <w:p w14:paraId="76D8EF79" w14:textId="442092FD" w:rsidP="00B8638C" w:rsidR="00B8638C" w:rsidRDefault="00B8638C" w:rsidRPr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B8638C">
        <w:rPr>
          <w:rFonts w:ascii="Century Gothic" w:hAnsi="Century Gothic"/>
          <w:bCs/>
          <w:color w:themeColor="text1" w:val="000000"/>
        </w:rPr>
        <w:t>Par application de la loi, il doit bénéficier d’une indemnité égale à la rémunération de</w:t>
      </w:r>
      <w:r>
        <w:rPr>
          <w:rFonts w:ascii="Century Gothic" w:hAnsi="Century Gothic"/>
          <w:bCs/>
          <w:color w:themeColor="text1" w:val="000000"/>
        </w:rPr>
        <w:t xml:space="preserve">s heures accomplies le 1er Mai, </w:t>
      </w:r>
      <w:r w:rsidRPr="00B8638C">
        <w:rPr>
          <w:rFonts w:ascii="Century Gothic" w:hAnsi="Century Gothic"/>
          <w:bCs/>
          <w:color w:themeColor="text1" w:val="000000"/>
        </w:rPr>
        <w:t>soit 10 heures.</w:t>
      </w:r>
    </w:p>
    <w:p w14:paraId="2D9B7227" w14:textId="77777777" w:rsidP="00B8638C" w:rsidR="00B8638C" w:rsidRDefault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</w:p>
    <w:p w14:paraId="5E3AB762" w14:textId="58F4FF52" w:rsidP="00B8638C" w:rsidR="00B8638C" w:rsidRDefault="00B8638C" w:rsidRPr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B8638C">
        <w:rPr>
          <w:rFonts w:ascii="Century Gothic" w:hAnsi="Century Gothic"/>
          <w:bCs/>
          <w:color w:themeColor="text1" w:val="000000"/>
          <w:u w:val="single"/>
        </w:rPr>
        <w:t>Exemple 2</w:t>
      </w:r>
      <w:r w:rsidRPr="00B8638C">
        <w:rPr>
          <w:rFonts w:ascii="Century Gothic" w:hAnsi="Century Gothic"/>
          <w:bCs/>
          <w:color w:themeColor="text1" w:val="000000"/>
        </w:rPr>
        <w:t xml:space="preserve"> :</w:t>
      </w:r>
      <w:r>
        <w:rPr>
          <w:rFonts w:ascii="Century Gothic" w:hAnsi="Century Gothic"/>
          <w:bCs/>
          <w:color w:themeColor="text1" w:val="000000"/>
        </w:rPr>
        <w:t xml:space="preserve"> </w:t>
      </w:r>
      <w:r w:rsidRPr="00B8638C">
        <w:rPr>
          <w:rFonts w:ascii="Century Gothic" w:hAnsi="Century Gothic"/>
          <w:bCs/>
          <w:color w:themeColor="text1" w:val="000000"/>
        </w:rPr>
        <w:t>Salarié à temps complet travaillant 4 heures le 1er Mai.</w:t>
      </w:r>
    </w:p>
    <w:p w14:paraId="2E917C57" w14:textId="0E58432C" w:rsidP="00B8638C" w:rsidR="00B8638C" w:rsidRDefault="00B8638C">
      <w:pPr>
        <w:spacing w:after="0" w:line="240" w:lineRule="auto"/>
        <w:jc w:val="both"/>
        <w:rPr>
          <w:rFonts w:ascii="Century Gothic" w:hAnsi="Century Gothic"/>
          <w:bCs/>
          <w:color w:themeColor="text1" w:val="000000"/>
        </w:rPr>
      </w:pPr>
      <w:r w:rsidRPr="00B8638C">
        <w:rPr>
          <w:rFonts w:ascii="Century Gothic" w:hAnsi="Century Gothic"/>
          <w:bCs/>
          <w:color w:themeColor="text1" w:val="000000"/>
        </w:rPr>
        <w:t>Par application de la loi, il doit bénéficier d’une indemnité égale à la rémunération de</w:t>
      </w:r>
      <w:r>
        <w:rPr>
          <w:rFonts w:ascii="Century Gothic" w:hAnsi="Century Gothic"/>
          <w:bCs/>
          <w:color w:themeColor="text1" w:val="000000"/>
        </w:rPr>
        <w:t xml:space="preserve">s heures accomplies le 1er Mai, </w:t>
      </w:r>
      <w:r w:rsidRPr="00B8638C">
        <w:rPr>
          <w:rFonts w:ascii="Century Gothic" w:hAnsi="Century Gothic"/>
          <w:bCs/>
          <w:color w:themeColor="text1" w:val="000000"/>
        </w:rPr>
        <w:t>soit 4 heures.</w:t>
      </w:r>
    </w:p>
    <w:p w14:paraId="2A2315CE" w14:textId="77777777" w:rsidP="00944478" w:rsidR="00B87C84" w:rsidRDefault="00B87C8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3EE88EFA" w14:textId="77777777" w:rsidP="00944478" w:rsidR="00B87C84" w:rsidRDefault="00B87C8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216B6E9C" w14:textId="77777777" w:rsidP="00944478" w:rsidR="00E34D6D" w:rsidRDefault="00E34D6D">
      <w:pPr>
        <w:spacing w:after="0" w:line="240" w:lineRule="auto"/>
        <w:jc w:val="both"/>
        <w:rPr>
          <w:rFonts w:ascii="Century Gothic" w:hAnsi="Century Gothic"/>
          <w:b/>
        </w:rPr>
      </w:pPr>
    </w:p>
    <w:p w14:paraId="68D7EF1F" w14:textId="0AD82761" w:rsidP="00944478" w:rsidR="00944478" w:rsidRDefault="00944478">
      <w:pPr>
        <w:spacing w:after="0" w:line="240" w:lineRule="auto"/>
        <w:jc w:val="both"/>
        <w:rPr>
          <w:rFonts w:ascii="Century Gothic" w:hAnsi="Century Gothic"/>
          <w:b/>
        </w:rPr>
      </w:pPr>
      <w:r w:rsidRPr="00056FDE">
        <w:rPr>
          <w:rFonts w:ascii="Century Gothic" w:hAnsi="Century Gothic"/>
          <w:b/>
        </w:rPr>
        <w:lastRenderedPageBreak/>
        <w:t xml:space="preserve">Article </w:t>
      </w:r>
      <w:r>
        <w:rPr>
          <w:rFonts w:ascii="Century Gothic" w:hAnsi="Century Gothic"/>
          <w:b/>
        </w:rPr>
        <w:t>4</w:t>
      </w:r>
      <w:r w:rsidRPr="00056FDE">
        <w:rPr>
          <w:rFonts w:ascii="Century Gothic" w:hAnsi="Century Gothic"/>
          <w:b/>
        </w:rPr>
        <w:t xml:space="preserve"> – </w:t>
      </w:r>
      <w:r w:rsidR="00216A28">
        <w:rPr>
          <w:rFonts w:ascii="Century Gothic" w:hAnsi="Century Gothic"/>
          <w:b/>
        </w:rPr>
        <w:t>Modalités d’application des jours fériés</w:t>
      </w:r>
    </w:p>
    <w:p w14:paraId="56E9A034" w14:textId="5BB3E1BA" w:rsidP="00944478" w:rsidR="00944478" w:rsidRDefault="00944478">
      <w:pPr>
        <w:spacing w:after="0" w:line="240" w:lineRule="auto"/>
        <w:jc w:val="both"/>
        <w:rPr>
          <w:rFonts w:ascii="Century Gothic" w:hAnsi="Century Gothic"/>
          <w:b/>
        </w:rPr>
      </w:pPr>
    </w:p>
    <w:p w14:paraId="1EE78506" w14:textId="440FE6AF" w:rsidP="00216A28" w:rsidR="00944478" w:rsidRDefault="00216A28">
      <w:pPr>
        <w:spacing w:after="0" w:line="240" w:lineRule="auto"/>
        <w:jc w:val="both"/>
        <w:rPr>
          <w:rFonts w:ascii="Century Gothic" w:hAnsi="Century Gothic"/>
        </w:rPr>
      </w:pPr>
      <w:r w:rsidRPr="00216A28">
        <w:rPr>
          <w:rFonts w:ascii="Century Gothic" w:hAnsi="Century Gothic"/>
        </w:rPr>
        <w:t>Chaque fois que le service le permettra, les jours fériés seront chômés, ce chômage n'entraînant pas de réduction de</w:t>
      </w:r>
      <w:r>
        <w:rPr>
          <w:rFonts w:ascii="Century Gothic" w:hAnsi="Century Gothic"/>
        </w:rPr>
        <w:t xml:space="preserve"> </w:t>
      </w:r>
      <w:r w:rsidRPr="00216A28">
        <w:rPr>
          <w:rFonts w:ascii="Century Gothic" w:hAnsi="Century Gothic"/>
        </w:rPr>
        <w:t>salaire.</w:t>
      </w:r>
    </w:p>
    <w:p w14:paraId="3A47A460" w14:textId="77777777" w:rsidP="00944478" w:rsidR="00B166CE" w:rsidRDefault="00B166CE">
      <w:pPr>
        <w:spacing w:after="0" w:line="240" w:lineRule="auto"/>
        <w:jc w:val="both"/>
        <w:rPr>
          <w:rFonts w:ascii="Century Gothic" w:hAnsi="Century Gothic"/>
        </w:rPr>
      </w:pPr>
    </w:p>
    <w:p w14:paraId="508A18F2" w14:textId="54DD2CF5" w:rsidP="007F2713" w:rsidR="007F2713" w:rsidRDefault="007F2713" w:rsidRPr="007F2713">
      <w:pPr>
        <w:spacing w:after="0" w:line="240" w:lineRule="auto"/>
        <w:jc w:val="both"/>
        <w:rPr>
          <w:rFonts w:ascii="Century Gothic" w:hAnsi="Century Gothic"/>
        </w:rPr>
      </w:pPr>
      <w:r w:rsidRPr="007F2713">
        <w:rPr>
          <w:rFonts w:ascii="Century Gothic" w:hAnsi="Century Gothic"/>
        </w:rPr>
        <w:t>Les salariés ayant dû travailler un jour férié ou de repos ce jour-là (jour férié coïncidant avec un jour de repos)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bénéficieront - chaque fois que le service le permettra - d'un jour de repos compensateur lequel devra, en principe, être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pris dans le délai d'un mois.</w:t>
      </w:r>
    </w:p>
    <w:p w14:paraId="47F044B9" w14:textId="77777777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</w:p>
    <w:p w14:paraId="65CDBC0B" w14:textId="48CEE286" w:rsidP="007F2713" w:rsidR="00B166CE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7F2713">
        <w:rPr>
          <w:rFonts w:ascii="Century Gothic" w:hAnsi="Century Gothic"/>
        </w:rPr>
        <w:t xml:space="preserve">Toutefois, </w:t>
      </w:r>
      <w:r>
        <w:rPr>
          <w:rFonts w:ascii="Century Gothic" w:hAnsi="Century Gothic"/>
        </w:rPr>
        <w:t xml:space="preserve">conformément aux dispositions de la Convention Collective Nationale </w:t>
      </w:r>
      <w:r>
        <w:rPr>
          <w:rFonts w:ascii="Century Gothic" w:hAnsi="Century Gothic"/>
          <w:bCs/>
          <w:color w:themeColor="text1" w:val="000000"/>
        </w:rPr>
        <w:t xml:space="preserve">du 31 octobre 1951, </w:t>
      </w:r>
      <w:r w:rsidRPr="00DF1A6D">
        <w:rPr>
          <w:rFonts w:ascii="Century Gothic" w:hAnsi="Century Gothic"/>
          <w:b/>
        </w:rPr>
        <w:t>les jours de repos compensateur seront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  <w:b/>
        </w:rPr>
        <w:t>annualisés sur la période du 1</w:t>
      </w:r>
      <w:r w:rsidRPr="007F2713">
        <w:rPr>
          <w:rFonts w:ascii="Century Gothic" w:hAnsi="Century Gothic"/>
          <w:b/>
          <w:vertAlign w:val="superscript"/>
        </w:rPr>
        <w:t>er</w:t>
      </w:r>
      <w:r w:rsidRPr="007F2713">
        <w:rPr>
          <w:rFonts w:ascii="Century Gothic" w:hAnsi="Century Gothic"/>
          <w:b/>
        </w:rPr>
        <w:t xml:space="preserve"> février N au 31 janvier N+1</w:t>
      </w:r>
      <w:r>
        <w:rPr>
          <w:rFonts w:ascii="Century Gothic" w:hAnsi="Century Gothic"/>
        </w:rPr>
        <w:t xml:space="preserve"> et pourront être cumulé lors de la prise de la récupération dans la limite de 2 repos compensateur</w:t>
      </w:r>
      <w:r w:rsidR="00DF1A6D">
        <w:rPr>
          <w:rFonts w:ascii="Century Gothic" w:hAnsi="Century Gothic"/>
        </w:rPr>
        <w:t>s</w:t>
      </w:r>
      <w:r>
        <w:rPr>
          <w:rFonts w:ascii="Century Gothic" w:hAnsi="Century Gothic"/>
        </w:rPr>
        <w:t>.</w:t>
      </w:r>
    </w:p>
    <w:p w14:paraId="78B614F8" w14:textId="09279169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</w:p>
    <w:p w14:paraId="4E021BDF" w14:textId="4429016F" w:rsidP="007F2713" w:rsidR="007F2713" w:rsidRDefault="00DF1A6D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salariés qui, </w:t>
      </w:r>
      <w:r w:rsidR="007F2713" w:rsidRPr="007F2713">
        <w:rPr>
          <w:rFonts w:ascii="Century Gothic" w:hAnsi="Century Gothic"/>
        </w:rPr>
        <w:t>en r</w:t>
      </w:r>
      <w:r>
        <w:rPr>
          <w:rFonts w:ascii="Century Gothic" w:hAnsi="Century Gothic"/>
        </w:rPr>
        <w:t>aison des nécessités du service,</w:t>
      </w:r>
      <w:r w:rsidR="007F2713" w:rsidRPr="007F2713">
        <w:rPr>
          <w:rFonts w:ascii="Century Gothic" w:hAnsi="Century Gothic"/>
        </w:rPr>
        <w:t xml:space="preserve"> ne pourront bénéficier du repos compensateur</w:t>
      </w:r>
      <w:r>
        <w:rPr>
          <w:rFonts w:ascii="Century Gothic" w:hAnsi="Century Gothic"/>
        </w:rPr>
        <w:t xml:space="preserve"> avant la date butoir du 31 janvier</w:t>
      </w:r>
      <w:r w:rsidR="007F2713" w:rsidRPr="007F2713">
        <w:rPr>
          <w:rFonts w:ascii="Century Gothic" w:hAnsi="Century Gothic"/>
        </w:rPr>
        <w:t>, percevront une</w:t>
      </w:r>
      <w:r w:rsidR="007F2713">
        <w:rPr>
          <w:rFonts w:ascii="Century Gothic" w:hAnsi="Century Gothic"/>
        </w:rPr>
        <w:t xml:space="preserve"> </w:t>
      </w:r>
      <w:r w:rsidR="007F2713" w:rsidRPr="007F2713">
        <w:rPr>
          <w:rFonts w:ascii="Century Gothic" w:hAnsi="Century Gothic"/>
        </w:rPr>
        <w:t>indemnité compensatrice</w:t>
      </w:r>
      <w:r w:rsidR="007F2713">
        <w:rPr>
          <w:rFonts w:ascii="Century Gothic" w:hAnsi="Century Gothic"/>
        </w:rPr>
        <w:t>.</w:t>
      </w:r>
    </w:p>
    <w:p w14:paraId="7428C8FA" w14:textId="77777777" w:rsidP="007F2713" w:rsidR="00DF1A6D" w:rsidRDefault="00DF1A6D">
      <w:pPr>
        <w:spacing w:after="0" w:line="240" w:lineRule="auto"/>
        <w:jc w:val="both"/>
        <w:rPr>
          <w:rFonts w:ascii="Century Gothic" w:hAnsi="Century Gothic"/>
        </w:rPr>
      </w:pPr>
    </w:p>
    <w:p w14:paraId="2A5C3766" w14:textId="4B4D751E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7F2713">
        <w:rPr>
          <w:rFonts w:ascii="Century Gothic" w:hAnsi="Century Gothic"/>
        </w:rPr>
        <w:t>La durée du repos compensateur ou le montant de l’indemnité compensatrice correspondra forfaitairement à 1/5 de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la durée hebdomadaire moyenne de travail du salarié au tarif des heures normales.</w:t>
      </w:r>
    </w:p>
    <w:p w14:paraId="7592DBC2" w14:textId="77777777" w:rsidP="007F2713" w:rsidR="007F2713" w:rsidRDefault="007F2713" w:rsidRPr="007F2713">
      <w:pPr>
        <w:spacing w:after="0" w:line="240" w:lineRule="auto"/>
        <w:jc w:val="both"/>
        <w:rPr>
          <w:rFonts w:ascii="Century Gothic" w:hAnsi="Century Gothic"/>
        </w:rPr>
      </w:pPr>
    </w:p>
    <w:p w14:paraId="61548C38" w14:textId="1E6802E3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7F2713">
        <w:rPr>
          <w:rFonts w:ascii="Century Gothic" w:hAnsi="Century Gothic"/>
        </w:rPr>
        <w:t>Toutefois, les salariés, qu’ils soient à temps complet ou à temps partiel ayant travaillé pour une durée supérieure à 1/5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de leur durée hebdomadaire moyenne de travail bénéficient, d’un repos compensateur (ou d’une indemnité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compensatrice) égal(e) au nombre d’heures réellement effectuées.</w:t>
      </w:r>
    </w:p>
    <w:p w14:paraId="1743837A" w14:textId="77777777" w:rsidP="007F2713" w:rsidR="007F2713" w:rsidRDefault="007F2713" w:rsidRPr="007F2713">
      <w:pPr>
        <w:spacing w:after="0" w:line="240" w:lineRule="auto"/>
        <w:jc w:val="both"/>
        <w:rPr>
          <w:rFonts w:ascii="Century Gothic" w:hAnsi="Century Gothic"/>
        </w:rPr>
      </w:pPr>
    </w:p>
    <w:p w14:paraId="1D2B23C6" w14:textId="77777777" w:rsidP="007F2713" w:rsidR="007F2713" w:rsidRDefault="007F2713" w:rsidRPr="007F2713">
      <w:pPr>
        <w:spacing w:after="0" w:line="240" w:lineRule="auto"/>
        <w:jc w:val="both"/>
        <w:rPr>
          <w:rFonts w:ascii="Century Gothic" w:hAnsi="Century Gothic"/>
          <w:b/>
        </w:rPr>
      </w:pPr>
      <w:r w:rsidRPr="007F2713">
        <w:rPr>
          <w:rFonts w:ascii="Century Gothic" w:hAnsi="Century Gothic"/>
          <w:b/>
        </w:rPr>
        <w:t>► Pour les salariés à temps complet</w:t>
      </w:r>
    </w:p>
    <w:p w14:paraId="22DFC7F8" w14:textId="6FE42605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7F2713">
        <w:rPr>
          <w:rFonts w:ascii="Century Gothic" w:hAnsi="Century Gothic"/>
        </w:rPr>
        <w:t>La durée hebdomadaire de travail s’entend de 35 heures pour un salarié travaillant à temps plein et cela, quel que soit</w:t>
      </w:r>
      <w:r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le mode d’aménagement du temps de travail retenu.</w:t>
      </w:r>
    </w:p>
    <w:p w14:paraId="1E937585" w14:textId="77777777" w:rsidP="007F2713" w:rsidR="007F2713" w:rsidRDefault="007F2713" w:rsidRPr="007F2713">
      <w:pPr>
        <w:spacing w:after="0" w:line="240" w:lineRule="auto"/>
        <w:jc w:val="both"/>
        <w:rPr>
          <w:rFonts w:ascii="Century Gothic" w:hAnsi="Century Gothic"/>
        </w:rPr>
      </w:pPr>
    </w:p>
    <w:p w14:paraId="7210AA07" w14:textId="2955CDEE" w:rsidP="007F2713" w:rsidR="007F2713" w:rsidRDefault="007F2713" w:rsidRPr="007F2713">
      <w:pPr>
        <w:spacing w:after="0" w:line="240" w:lineRule="auto"/>
        <w:jc w:val="both"/>
        <w:rPr>
          <w:rFonts w:ascii="Century Gothic" w:hAnsi="Century Gothic"/>
        </w:rPr>
      </w:pPr>
      <w:r w:rsidRPr="00DF1A6D">
        <w:rPr>
          <w:rFonts w:ascii="Century Gothic" w:hAnsi="Century Gothic"/>
          <w:u w:val="single"/>
        </w:rPr>
        <w:t>Exemple</w:t>
      </w:r>
      <w:r w:rsidRPr="007F2713">
        <w:rPr>
          <w:rFonts w:ascii="Century Gothic" w:hAnsi="Century Gothic"/>
        </w:rPr>
        <w:t xml:space="preserve"> :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Un salarié à temps complet a travaillé 10 heures un jour férié.</w:t>
      </w:r>
    </w:p>
    <w:p w14:paraId="593F55AE" w14:textId="1FBCFE5C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7F2713">
        <w:rPr>
          <w:rFonts w:ascii="Century Gothic" w:hAnsi="Century Gothic"/>
        </w:rPr>
        <w:t>Il a donc dépassé 1/5 de sa durée hebdomadaire de base (1/5 de 35 heures, soit 7 heures).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Il doit bénéficier d’un repos compensateur ou d’une indemnité compensatrice calculé sur la base du nombre d’heures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réellement travaillées, soit 10 heures.</w:t>
      </w:r>
    </w:p>
    <w:p w14:paraId="3076D628" w14:textId="77777777" w:rsidP="007F2713" w:rsidR="00DF1A6D" w:rsidRDefault="00DF1A6D" w:rsidRPr="007F2713">
      <w:pPr>
        <w:spacing w:after="0" w:line="240" w:lineRule="auto"/>
        <w:jc w:val="both"/>
        <w:rPr>
          <w:rFonts w:ascii="Century Gothic" w:hAnsi="Century Gothic"/>
        </w:rPr>
      </w:pPr>
    </w:p>
    <w:p w14:paraId="64B0B69F" w14:textId="77777777" w:rsidP="007F2713" w:rsidR="00DF1A6D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DF1A6D">
        <w:rPr>
          <w:rFonts w:ascii="Century Gothic" w:hAnsi="Century Gothic"/>
          <w:b/>
        </w:rPr>
        <w:t>► Pour les salariés à temps partiel</w:t>
      </w:r>
    </w:p>
    <w:p w14:paraId="41E5239D" w14:textId="16036C0B" w:rsidP="007F2713" w:rsidR="007F2713" w:rsidRDefault="00DF1A6D" w:rsidRPr="007F2713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</w:t>
      </w:r>
      <w:r w:rsidR="007F2713" w:rsidRPr="007F2713">
        <w:rPr>
          <w:rFonts w:ascii="Century Gothic" w:hAnsi="Century Gothic"/>
        </w:rPr>
        <w:t>l convient de retenir 1/5 de leur durée hebdomadaire de travail lorsque leur</w:t>
      </w:r>
      <w:r>
        <w:rPr>
          <w:rFonts w:ascii="Century Gothic" w:hAnsi="Century Gothic"/>
        </w:rPr>
        <w:t xml:space="preserve"> </w:t>
      </w:r>
      <w:r w:rsidR="007F2713" w:rsidRPr="007F2713">
        <w:rPr>
          <w:rFonts w:ascii="Century Gothic" w:hAnsi="Century Gothic"/>
        </w:rPr>
        <w:t>temps de travail est réparti sur la semaine et 1/5 de leur durée hebdomadaire moyenne lorsque leur temps de travail</w:t>
      </w:r>
      <w:r>
        <w:rPr>
          <w:rFonts w:ascii="Century Gothic" w:hAnsi="Century Gothic"/>
        </w:rPr>
        <w:t xml:space="preserve"> </w:t>
      </w:r>
      <w:r w:rsidR="007F2713" w:rsidRPr="007F2713">
        <w:rPr>
          <w:rFonts w:ascii="Century Gothic" w:hAnsi="Century Gothic"/>
        </w:rPr>
        <w:t>est réparti sur un autre module que la semaine.</w:t>
      </w:r>
    </w:p>
    <w:p w14:paraId="3F5DE4D8" w14:textId="77777777" w:rsidP="007F2713" w:rsidR="00DF1A6D" w:rsidRDefault="00DF1A6D">
      <w:pPr>
        <w:spacing w:after="0" w:line="240" w:lineRule="auto"/>
        <w:jc w:val="both"/>
        <w:rPr>
          <w:rFonts w:ascii="Century Gothic" w:hAnsi="Century Gothic"/>
        </w:rPr>
      </w:pPr>
    </w:p>
    <w:p w14:paraId="5EC40456" w14:textId="51463EF3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DF1A6D">
        <w:rPr>
          <w:rFonts w:ascii="Century Gothic" w:hAnsi="Century Gothic"/>
          <w:u w:val="single"/>
        </w:rPr>
        <w:t>Exemple</w:t>
      </w:r>
      <w:r w:rsidRP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: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Un salarié à temps partiel (temps partiel sur la base de 30 heures hebdomadaires) a travaillé 4 heures un jour férié.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1/5 de sa durée hebdomadaire de base (1/5 de 30 heures, soit 6 heures) est plus élevé que les 4 heures effectuées le</w:t>
      </w:r>
      <w:r w:rsidR="00B87C84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jour férié.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Il doit bénéficier d’un repos compensateur ou d’une indemnité compensatrice calculé sur la base de 1/5 de sa durée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hebdomadaire de base, soit 6 heures.</w:t>
      </w:r>
    </w:p>
    <w:p w14:paraId="0CAD618A" w14:textId="77777777" w:rsidP="007F2713" w:rsidR="00DF1A6D" w:rsidRDefault="00DF1A6D" w:rsidRPr="007F2713">
      <w:pPr>
        <w:spacing w:after="0" w:line="240" w:lineRule="auto"/>
        <w:jc w:val="both"/>
        <w:rPr>
          <w:rFonts w:ascii="Century Gothic" w:hAnsi="Century Gothic"/>
        </w:rPr>
      </w:pPr>
    </w:p>
    <w:p w14:paraId="38D7272F" w14:textId="77777777" w:rsidP="007F2713" w:rsidR="00B87C84" w:rsidRDefault="00B87C8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65470DD1" w14:textId="7702933B" w:rsidP="007F2713" w:rsidR="00DF1A6D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DF1A6D">
        <w:rPr>
          <w:rFonts w:ascii="Century Gothic" w:hAnsi="Century Gothic"/>
          <w:b/>
        </w:rPr>
        <w:lastRenderedPageBreak/>
        <w:t>► Pour les salariées bénéficiant de la réduction du temps de travail des femmes enceintes</w:t>
      </w:r>
    </w:p>
    <w:p w14:paraId="61BCF401" w14:textId="01933864" w:rsidP="007F2713" w:rsidR="007F2713" w:rsidRDefault="00DF1A6D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</w:t>
      </w:r>
      <w:r w:rsidR="007F2713" w:rsidRPr="007F2713">
        <w:rPr>
          <w:rFonts w:ascii="Century Gothic" w:hAnsi="Century Gothic"/>
        </w:rPr>
        <w:t>l convient de retenir 1/5</w:t>
      </w:r>
      <w:r>
        <w:rPr>
          <w:rFonts w:ascii="Century Gothic" w:hAnsi="Century Gothic"/>
        </w:rPr>
        <w:t xml:space="preserve"> </w:t>
      </w:r>
      <w:r w:rsidR="007F2713" w:rsidRPr="007F2713">
        <w:rPr>
          <w:rFonts w:ascii="Century Gothic" w:hAnsi="Century Gothic"/>
        </w:rPr>
        <w:t>de leur durée réduite de travail.</w:t>
      </w:r>
    </w:p>
    <w:p w14:paraId="07E6F6B9" w14:textId="77777777" w:rsidP="007F2713" w:rsidR="00DF1A6D" w:rsidRDefault="00DF1A6D" w:rsidRPr="007F2713">
      <w:pPr>
        <w:spacing w:after="0" w:line="240" w:lineRule="auto"/>
        <w:jc w:val="both"/>
        <w:rPr>
          <w:rFonts w:ascii="Century Gothic" w:hAnsi="Century Gothic"/>
        </w:rPr>
      </w:pPr>
    </w:p>
    <w:p w14:paraId="23059DE3" w14:textId="66001373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  <w:r w:rsidRPr="00DF1A6D">
        <w:rPr>
          <w:rFonts w:ascii="Century Gothic" w:hAnsi="Century Gothic"/>
          <w:u w:val="single"/>
        </w:rPr>
        <w:t>Exemple</w:t>
      </w:r>
      <w:r w:rsidRPr="007F2713">
        <w:rPr>
          <w:rFonts w:ascii="Century Gothic" w:hAnsi="Century Gothic"/>
        </w:rPr>
        <w:t xml:space="preserve"> :</w:t>
      </w:r>
      <w:r w:rsidR="00DF1A6D">
        <w:rPr>
          <w:rFonts w:ascii="Century Gothic" w:hAnsi="Century Gothic"/>
        </w:rPr>
        <w:t xml:space="preserve"> </w:t>
      </w:r>
      <w:r w:rsidRPr="007F2713">
        <w:rPr>
          <w:rFonts w:ascii="Century Gothic" w:hAnsi="Century Gothic"/>
        </w:rPr>
        <w:t>Une salariée à temps complet bénéficie de 5 heures de réduction sur la semaine.</w:t>
      </w:r>
      <w:r w:rsidR="00DF1A6D">
        <w:rPr>
          <w:rFonts w:ascii="Century Gothic" w:hAnsi="Century Gothic"/>
        </w:rPr>
        <w:t xml:space="preserve"> L</w:t>
      </w:r>
      <w:r w:rsidRPr="007F2713">
        <w:rPr>
          <w:rFonts w:ascii="Century Gothic" w:hAnsi="Century Gothic"/>
        </w:rPr>
        <w:t>a durée du repos compensateur est c</w:t>
      </w:r>
      <w:r w:rsidR="00DF1A6D">
        <w:rPr>
          <w:rFonts w:ascii="Century Gothic" w:hAnsi="Century Gothic"/>
        </w:rPr>
        <w:t xml:space="preserve">alculé sur la base de 1/5 de 30 </w:t>
      </w:r>
      <w:r w:rsidRPr="007F2713">
        <w:rPr>
          <w:rFonts w:ascii="Century Gothic" w:hAnsi="Century Gothic"/>
        </w:rPr>
        <w:t>heures (35 heures - 5 heures), soit 6 heures</w:t>
      </w:r>
      <w:r w:rsidR="00DF1A6D">
        <w:rPr>
          <w:rFonts w:ascii="Century Gothic" w:hAnsi="Century Gothic"/>
        </w:rPr>
        <w:t>.</w:t>
      </w:r>
    </w:p>
    <w:p w14:paraId="7A8AE58D" w14:textId="4A448FFD" w:rsidP="007F2713" w:rsidR="007F2713" w:rsidRDefault="007F2713">
      <w:pPr>
        <w:spacing w:after="0" w:line="240" w:lineRule="auto"/>
        <w:jc w:val="both"/>
        <w:rPr>
          <w:rFonts w:ascii="Century Gothic" w:hAnsi="Century Gothic"/>
        </w:rPr>
      </w:pPr>
    </w:p>
    <w:p w14:paraId="31C4272F" w14:textId="1950DEF0" w:rsidP="00944478" w:rsidR="00B166CE" w:rsidRDefault="00B166CE">
      <w:pPr>
        <w:spacing w:after="0" w:line="240" w:lineRule="auto"/>
        <w:jc w:val="both"/>
        <w:rPr>
          <w:rFonts w:ascii="Century Gothic" w:hAnsi="Century Gothic"/>
        </w:rPr>
      </w:pPr>
    </w:p>
    <w:p w14:paraId="3C7E483E" w14:textId="0365301D" w:rsidP="009905D6" w:rsidR="00C145D5" w:rsidRDefault="00D7154F" w:rsidRPr="00751AF5">
      <w:pPr>
        <w:spacing w:after="0" w:line="240" w:lineRule="auto"/>
        <w:jc w:val="both"/>
        <w:rPr>
          <w:rFonts w:ascii="Century Gothic" w:hAnsi="Century Gothic"/>
          <w:b/>
        </w:rPr>
      </w:pPr>
      <w:r w:rsidRPr="00751AF5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5</w:t>
      </w:r>
      <w:r w:rsidRPr="00751AF5">
        <w:rPr>
          <w:rFonts w:ascii="Century Gothic" w:hAnsi="Century Gothic"/>
          <w:b/>
        </w:rPr>
        <w:t xml:space="preserve"> - Entrée en vigueur de l’accord</w:t>
      </w:r>
    </w:p>
    <w:p w14:paraId="53A65919" w14:textId="77777777" w:rsidP="009905D6" w:rsidR="001A7E3C" w:rsidRDefault="001A7E3C" w:rsidRPr="00751AF5">
      <w:pPr>
        <w:spacing w:after="0" w:line="240" w:lineRule="auto"/>
        <w:jc w:val="both"/>
        <w:rPr>
          <w:rFonts w:ascii="Century Gothic" w:hAnsi="Century Gothic"/>
        </w:rPr>
      </w:pPr>
    </w:p>
    <w:p w14:paraId="2FB50779" w14:textId="6F8BF983" w:rsidP="009905D6" w:rsidR="00C145D5" w:rsidRDefault="00D7154F" w:rsidRPr="00751AF5">
      <w:pPr>
        <w:spacing w:after="0" w:line="240" w:lineRule="auto"/>
        <w:jc w:val="both"/>
        <w:rPr>
          <w:rFonts w:ascii="Century Gothic" w:hAnsi="Century Gothic"/>
        </w:rPr>
      </w:pPr>
      <w:r w:rsidRPr="00751AF5">
        <w:rPr>
          <w:rFonts w:ascii="Century Gothic" w:hAnsi="Century Gothic"/>
        </w:rPr>
        <w:t>Le présent accord en</w:t>
      </w:r>
      <w:r w:rsidR="00BA4829" w:rsidRPr="00751AF5">
        <w:rPr>
          <w:rFonts w:ascii="Century Gothic" w:hAnsi="Century Gothic"/>
        </w:rPr>
        <w:t xml:space="preserve">trera en vigueur </w:t>
      </w:r>
      <w:r w:rsidR="00885D4B">
        <w:rPr>
          <w:rFonts w:ascii="Century Gothic" w:hAnsi="Century Gothic"/>
        </w:rPr>
        <w:t>le</w:t>
      </w:r>
      <w:r w:rsidR="00BA4829" w:rsidRPr="00751AF5">
        <w:rPr>
          <w:rFonts w:ascii="Century Gothic" w:hAnsi="Century Gothic"/>
        </w:rPr>
        <w:t xml:space="preserve"> 1</w:t>
      </w:r>
      <w:r w:rsidR="00BA4829" w:rsidRPr="00751AF5">
        <w:rPr>
          <w:rFonts w:ascii="Century Gothic" w:hAnsi="Century Gothic"/>
          <w:vertAlign w:val="superscript"/>
        </w:rPr>
        <w:t>er</w:t>
      </w:r>
      <w:r w:rsidR="00BA4829" w:rsidRPr="00751AF5">
        <w:rPr>
          <w:rFonts w:ascii="Century Gothic" w:hAnsi="Century Gothic"/>
        </w:rPr>
        <w:t xml:space="preserve"> </w:t>
      </w:r>
      <w:r w:rsidR="00885D4B">
        <w:rPr>
          <w:rFonts w:ascii="Century Gothic" w:hAnsi="Century Gothic"/>
        </w:rPr>
        <w:t>juin 2024</w:t>
      </w:r>
      <w:r w:rsidR="00AD1B20" w:rsidRPr="00751AF5">
        <w:rPr>
          <w:rFonts w:ascii="Century Gothic" w:hAnsi="Century Gothic"/>
        </w:rPr>
        <w:t>.</w:t>
      </w:r>
      <w:r w:rsidR="00FC64DA">
        <w:rPr>
          <w:rFonts w:ascii="Century Gothic" w:hAnsi="Century Gothic"/>
        </w:rPr>
        <w:t xml:space="preserve"> A cette date il sera fait état des jours fériés non encore récupérés afin de mettre à jour les compteurs individuels de repos compensateurs.</w:t>
      </w:r>
    </w:p>
    <w:p w14:paraId="2CC1165B" w14:textId="78BFEE36" w:rsidP="009905D6" w:rsidR="006F5B04" w:rsidRDefault="006F5B04" w:rsidRPr="00A12DAF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3F51086D" w14:textId="3C18FA7B" w:rsidP="009905D6" w:rsidR="00810F1A" w:rsidRDefault="00810F1A">
      <w:pPr>
        <w:spacing w:after="0" w:line="240" w:lineRule="auto"/>
        <w:jc w:val="both"/>
        <w:rPr>
          <w:rFonts w:ascii="Century Gothic" w:hAnsi="Century Gothic"/>
          <w:b/>
        </w:rPr>
      </w:pPr>
    </w:p>
    <w:p w14:paraId="7934A795" w14:textId="50DD7C2A" w:rsidP="009905D6" w:rsidR="00C145D5" w:rsidRDefault="00D7154F" w:rsidRPr="00074596">
      <w:pPr>
        <w:spacing w:after="0" w:line="240" w:lineRule="auto"/>
        <w:jc w:val="both"/>
        <w:rPr>
          <w:rFonts w:ascii="Century Gothic" w:hAnsi="Century Gothic"/>
          <w:b/>
        </w:rPr>
      </w:pPr>
      <w:r w:rsidRPr="00074596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6</w:t>
      </w:r>
      <w:r w:rsidRPr="00074596">
        <w:rPr>
          <w:rFonts w:ascii="Century Gothic" w:hAnsi="Century Gothic"/>
          <w:b/>
        </w:rPr>
        <w:t xml:space="preserve"> - Durée de l’accord</w:t>
      </w:r>
    </w:p>
    <w:p w14:paraId="740DF8F6" w14:textId="0A703EE3" w:rsidP="009905D6" w:rsidR="001A7E3C" w:rsidRDefault="001A7E3C" w:rsidRPr="00A12DAF">
      <w:pPr>
        <w:spacing w:after="0" w:line="240" w:lineRule="auto"/>
        <w:jc w:val="both"/>
        <w:rPr>
          <w:rFonts w:ascii="Century Gothic" w:hAnsi="Century Gothic"/>
          <w:b/>
          <w:color w:themeColor="accent2" w:val="A8B97F"/>
        </w:rPr>
      </w:pPr>
    </w:p>
    <w:p w14:paraId="56635EB9" w14:textId="60789978" w:rsidP="00074596" w:rsidR="001A7E3C" w:rsidRDefault="00074596" w:rsidRPr="00A12DAF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  <w:r w:rsidRPr="00E06C45">
        <w:rPr>
          <w:rFonts w:ascii="Century Gothic" w:hAnsi="Century Gothic"/>
        </w:rPr>
        <w:t xml:space="preserve">L’accord est conclu pour une durée d’un an à compter </w:t>
      </w:r>
      <w:r w:rsidR="00885D4B">
        <w:rPr>
          <w:rFonts w:ascii="Century Gothic" w:hAnsi="Century Gothic"/>
        </w:rPr>
        <w:t>de la date d’entrée en vigueur</w:t>
      </w:r>
      <w:r w:rsidRPr="00E06C45">
        <w:rPr>
          <w:rFonts w:ascii="Century Gothic" w:hAnsi="Century Gothic"/>
        </w:rPr>
        <w:t>.</w:t>
      </w:r>
      <w:r w:rsidR="00B87C84">
        <w:rPr>
          <w:rFonts w:ascii="Century Gothic" w:hAnsi="Century Gothic"/>
        </w:rPr>
        <w:t xml:space="preserve"> </w:t>
      </w:r>
      <w:r w:rsidRPr="00DA76C7">
        <w:rPr>
          <w:rFonts w:ascii="Century Gothic" w:hAnsi="Century Gothic"/>
        </w:rPr>
        <w:t>Toutefois, sauf dénonciation avant son terme par l’u</w:t>
      </w:r>
      <w:r>
        <w:rPr>
          <w:rFonts w:ascii="Century Gothic" w:hAnsi="Century Gothic"/>
        </w:rPr>
        <w:t>ne ou l’autre des parties, il fera</w:t>
      </w:r>
      <w:r w:rsidRPr="00DA76C7">
        <w:rPr>
          <w:rFonts w:ascii="Century Gothic" w:hAnsi="Century Gothic"/>
        </w:rPr>
        <w:t xml:space="preserve"> l’objet d’une reconduction </w:t>
      </w:r>
      <w:r w:rsidRPr="005117F9">
        <w:rPr>
          <w:rFonts w:ascii="Century Gothic" w:hAnsi="Century Gothic"/>
        </w:rPr>
        <w:t>tacite</w:t>
      </w:r>
      <w:r w:rsidRPr="00DA76C7">
        <w:rPr>
          <w:rFonts w:ascii="Century Gothic" w:hAnsi="Century Gothic"/>
        </w:rPr>
        <w:t xml:space="preserve"> d’une année sur l’autre.</w:t>
      </w:r>
    </w:p>
    <w:p w14:paraId="3D35B2AD" w14:textId="77777777" w:rsidP="009905D6" w:rsidR="003B274C" w:rsidRDefault="003B274C" w:rsidRPr="00A12DAF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</w:p>
    <w:p w14:paraId="4142B039" w14:textId="51774541" w:rsidP="009905D6" w:rsidR="00074596" w:rsidRDefault="00074596">
      <w:pPr>
        <w:spacing w:after="0" w:line="240" w:lineRule="auto"/>
        <w:jc w:val="both"/>
        <w:rPr>
          <w:rFonts w:ascii="Century Gothic" w:hAnsi="Century Gothic"/>
          <w:b/>
        </w:rPr>
      </w:pPr>
    </w:p>
    <w:p w14:paraId="50147E06" w14:textId="33FD391D" w:rsidP="009905D6" w:rsidR="00C145D5" w:rsidRDefault="00D7154F" w:rsidRPr="00A12DAF">
      <w:pPr>
        <w:spacing w:after="0" w:line="240" w:lineRule="auto"/>
        <w:jc w:val="both"/>
        <w:rPr>
          <w:rFonts w:ascii="Century Gothic" w:hAnsi="Century Gothic"/>
          <w:b/>
        </w:rPr>
      </w:pPr>
      <w:r w:rsidRPr="00A12DAF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7</w:t>
      </w:r>
      <w:r w:rsidRPr="00A12DAF">
        <w:rPr>
          <w:rFonts w:ascii="Century Gothic" w:hAnsi="Century Gothic"/>
          <w:b/>
        </w:rPr>
        <w:t xml:space="preserve"> - Révision Le présent accord est révisable au gré des parties.</w:t>
      </w:r>
    </w:p>
    <w:p w14:paraId="3D338A97" w14:textId="71CD6B42" w:rsidP="009905D6" w:rsidR="001A7E3C" w:rsidRDefault="001A7E3C" w:rsidRPr="00A12DAF">
      <w:pPr>
        <w:spacing w:after="0" w:line="240" w:lineRule="auto"/>
        <w:jc w:val="both"/>
        <w:rPr>
          <w:rFonts w:ascii="Century Gothic" w:hAnsi="Century Gothic"/>
          <w:b/>
        </w:rPr>
      </w:pPr>
    </w:p>
    <w:p w14:paraId="7D589799" w14:textId="3F8B1912" w:rsidP="009905D6" w:rsidR="00D27AD1" w:rsidRDefault="00D7154F" w:rsidRPr="00A12DAF">
      <w:pPr>
        <w:spacing w:after="0" w:line="240" w:lineRule="auto"/>
        <w:jc w:val="both"/>
        <w:rPr>
          <w:rFonts w:ascii="Century Gothic" w:hAnsi="Century Gothic"/>
        </w:rPr>
      </w:pPr>
      <w:r w:rsidRPr="00A12DAF">
        <w:rPr>
          <w:rFonts w:ascii="Century Gothic" w:hAnsi="Century Gothic"/>
        </w:rPr>
        <w:t>Toute demande de révision par l’une des parties signataires est obligatoirement accompagnée d’une rédaction nouvelle concernant le</w:t>
      </w:r>
      <w:r w:rsidR="00AD1B20" w:rsidRPr="00A12DAF">
        <w:rPr>
          <w:rFonts w:ascii="Century Gothic" w:hAnsi="Century Gothic"/>
        </w:rPr>
        <w:t xml:space="preserve"> </w:t>
      </w:r>
      <w:r w:rsidRPr="00A12DAF">
        <w:rPr>
          <w:rFonts w:ascii="Century Gothic" w:hAnsi="Century Gothic"/>
        </w:rPr>
        <w:t>(ou les) article(s) soumis à révision et notifiée par lettre recommandée avec accusé de réception ou contre décharge à chacune des parties signataires</w:t>
      </w:r>
      <w:r w:rsidR="00D27AD1" w:rsidRPr="00A12DAF">
        <w:rPr>
          <w:rFonts w:ascii="Century Gothic" w:hAnsi="Century Gothic"/>
        </w:rPr>
        <w:t>.</w:t>
      </w:r>
    </w:p>
    <w:p w14:paraId="4ABCB321" w14:textId="4A186173" w:rsidP="009905D6" w:rsidR="00083D1F" w:rsidRDefault="00D27AD1" w:rsidRPr="00A12DAF">
      <w:pPr>
        <w:spacing w:after="0" w:line="240" w:lineRule="auto"/>
        <w:jc w:val="both"/>
        <w:rPr>
          <w:rFonts w:ascii="Century Gothic" w:hAnsi="Century Gothic"/>
        </w:rPr>
      </w:pPr>
      <w:r w:rsidRPr="00A12DAF">
        <w:rPr>
          <w:rFonts w:ascii="Century Gothic" w:hAnsi="Century Gothic"/>
        </w:rPr>
        <w:t>A</w:t>
      </w:r>
      <w:r w:rsidR="00D7154F" w:rsidRPr="00A12DAF">
        <w:rPr>
          <w:rFonts w:ascii="Century Gothic" w:hAnsi="Century Gothic"/>
        </w:rPr>
        <w:t xml:space="preserve">u plus tard dans le délai de 3 mois à partir de la réception de cette lettre, les parties doivent s’être rencontrées en vue de la rédaction d’un nouveau texte. Le présent accord reste en vigueur jusqu’à </w:t>
      </w:r>
      <w:r w:rsidR="00083D1F" w:rsidRPr="00A12DAF">
        <w:rPr>
          <w:rFonts w:ascii="Century Gothic" w:hAnsi="Century Gothic"/>
        </w:rPr>
        <w:t>la conclusion du nouvel accord.</w:t>
      </w:r>
    </w:p>
    <w:p w14:paraId="21C9CD08" w14:textId="49B414EE" w:rsidP="009905D6" w:rsidR="003B274C" w:rsidRDefault="003B274C" w:rsidRPr="00A12DAF">
      <w:pPr>
        <w:spacing w:after="0" w:line="240" w:lineRule="auto"/>
        <w:jc w:val="both"/>
        <w:rPr>
          <w:rFonts w:ascii="Century Gothic" w:hAnsi="Century Gothic"/>
        </w:rPr>
      </w:pPr>
    </w:p>
    <w:p w14:paraId="678FB617" w14:textId="79359123" w:rsidP="009905D6" w:rsidR="00074596" w:rsidRDefault="00074596">
      <w:pPr>
        <w:spacing w:after="0" w:line="240" w:lineRule="auto"/>
        <w:jc w:val="both"/>
        <w:rPr>
          <w:rFonts w:ascii="Century Gothic" w:hAnsi="Century Gothic"/>
          <w:b/>
        </w:rPr>
      </w:pPr>
    </w:p>
    <w:p w14:paraId="55CB78B5" w14:textId="3170233A" w:rsidP="009905D6" w:rsidR="00083D1F" w:rsidRDefault="00D7154F" w:rsidRPr="00A12DAF">
      <w:pPr>
        <w:spacing w:after="0" w:line="240" w:lineRule="auto"/>
        <w:jc w:val="both"/>
        <w:rPr>
          <w:rFonts w:ascii="Century Gothic" w:hAnsi="Century Gothic"/>
          <w:b/>
        </w:rPr>
      </w:pPr>
      <w:r w:rsidRPr="00A12DAF">
        <w:rPr>
          <w:rFonts w:ascii="Century Gothic" w:hAnsi="Century Gothic"/>
          <w:b/>
        </w:rPr>
        <w:t xml:space="preserve">Article </w:t>
      </w:r>
      <w:r w:rsidR="00FC64DA">
        <w:rPr>
          <w:rFonts w:ascii="Century Gothic" w:hAnsi="Century Gothic"/>
          <w:b/>
        </w:rPr>
        <w:t>8</w:t>
      </w:r>
      <w:r w:rsidRPr="00A12DAF">
        <w:rPr>
          <w:rFonts w:ascii="Century Gothic" w:hAnsi="Century Gothic"/>
          <w:b/>
        </w:rPr>
        <w:t xml:space="preserve"> - Formalités de dépôt et de publicité </w:t>
      </w:r>
    </w:p>
    <w:p w14:paraId="79E2988F" w14:textId="3E88EC85" w:rsidP="009905D6" w:rsidR="001A7E3C" w:rsidRDefault="001A7E3C" w:rsidRPr="00A12DAF">
      <w:pPr>
        <w:spacing w:after="0" w:line="240" w:lineRule="auto"/>
        <w:jc w:val="both"/>
        <w:rPr>
          <w:rFonts w:ascii="Century Gothic" w:hAnsi="Century Gothic"/>
          <w:b/>
        </w:rPr>
      </w:pPr>
    </w:p>
    <w:p w14:paraId="050399DE" w14:textId="2D5A1383" w:rsidP="009905D6" w:rsidR="00083D1F" w:rsidRDefault="00D7154F" w:rsidRPr="00A12DAF">
      <w:pPr>
        <w:spacing w:after="0" w:line="240" w:lineRule="auto"/>
        <w:jc w:val="both"/>
        <w:rPr>
          <w:rFonts w:ascii="Century Gothic" w:hAnsi="Century Gothic"/>
          <w:color w:themeColor="accent2" w:val="A8B97F"/>
        </w:rPr>
      </w:pPr>
      <w:r w:rsidRPr="00A12DAF">
        <w:rPr>
          <w:rFonts w:ascii="Century Gothic" w:hAnsi="Century Gothic"/>
        </w:rPr>
        <w:t>Le présent accord fera l’objet des formalités de dépôt et de publicité conformément à l’artic</w:t>
      </w:r>
      <w:r w:rsidR="00083D1F" w:rsidRPr="00A12DAF">
        <w:rPr>
          <w:rFonts w:ascii="Century Gothic" w:hAnsi="Century Gothic"/>
        </w:rPr>
        <w:t>le L 2231-6 du Code du Travail.</w:t>
      </w:r>
    </w:p>
    <w:p w14:paraId="76328D1F" w14:textId="20CE3286" w:rsidP="009905D6" w:rsidR="00083D1F" w:rsidRDefault="00083D1F" w:rsidRPr="00AD1B20">
      <w:pPr>
        <w:spacing w:after="0" w:line="240" w:lineRule="auto"/>
        <w:jc w:val="both"/>
        <w:rPr>
          <w:rFonts w:ascii="Century Gothic" w:hAnsi="Century Gothic"/>
        </w:rPr>
      </w:pPr>
    </w:p>
    <w:p w14:paraId="747E5422" w14:textId="2D1835D3" w:rsidP="003B274C" w:rsidR="00FC64DA" w:rsidRDefault="00FC64DA" w:rsidRPr="00AD1B20">
      <w:pPr>
        <w:spacing w:after="0" w:line="240" w:lineRule="auto"/>
        <w:ind w:firstLine="708" w:left="4248"/>
        <w:jc w:val="both"/>
        <w:rPr>
          <w:rFonts w:ascii="Century Gothic" w:hAnsi="Century Gothic"/>
        </w:rPr>
      </w:pPr>
    </w:p>
    <w:p w14:paraId="381BFAEC" w14:textId="19F8AC7F" w:rsidP="00C7436A" w:rsidR="00C7436A" w:rsidRDefault="00C7436A" w:rsidRPr="00AD1B20">
      <w:pPr>
        <w:spacing w:after="0" w:line="240" w:lineRule="auto"/>
        <w:ind w:firstLine="708" w:left="4248"/>
        <w:jc w:val="both"/>
        <w:rPr>
          <w:rFonts w:ascii="Century Gothic" w:hAnsi="Century Gothic"/>
        </w:rPr>
      </w:pPr>
      <w:r w:rsidRPr="00AD1B20">
        <w:rPr>
          <w:rFonts w:ascii="Century Gothic" w:hAnsi="Century Gothic"/>
        </w:rPr>
        <w:t xml:space="preserve">Fait à </w:t>
      </w:r>
      <w:r w:rsidR="00E34D6D">
        <w:rPr>
          <w:rFonts w:ascii="Century Gothic" w:hAnsi="Century Gothic"/>
        </w:rPr>
        <w:t>xxx</w:t>
      </w:r>
      <w:r w:rsidRPr="00AD1B20">
        <w:rPr>
          <w:rFonts w:ascii="Century Gothic" w:hAnsi="Century Gothic"/>
        </w:rPr>
        <w:t xml:space="preserve">, le </w:t>
      </w:r>
      <w:r w:rsidR="007C6DFA">
        <w:rPr>
          <w:rFonts w:ascii="Century Gothic" w:hAnsi="Century Gothic"/>
        </w:rPr>
        <w:t>28 mai 2024</w:t>
      </w:r>
    </w:p>
    <w:p w14:paraId="28515EFB" w14:textId="0C8B1B04" w:rsidP="003B274C" w:rsidR="003B274C" w:rsidRDefault="003B274C" w:rsidRPr="00AD1B20">
      <w:pPr>
        <w:spacing w:after="0" w:line="240" w:lineRule="auto"/>
        <w:jc w:val="both"/>
        <w:rPr>
          <w:rFonts w:ascii="Century Gothic" w:hAnsi="Century Gothic"/>
        </w:rPr>
      </w:pPr>
    </w:p>
    <w:p w14:paraId="54B590BC" w14:textId="35AFD630" w:rsidP="003B274C" w:rsidR="003B274C" w:rsidRDefault="003B274C" w:rsidRPr="00AD1B20">
      <w:pPr>
        <w:spacing w:after="0" w:line="240" w:lineRule="auto"/>
        <w:jc w:val="both"/>
        <w:rPr>
          <w:rFonts w:ascii="Century Gothic" w:hAnsi="Century Gothic"/>
        </w:rPr>
      </w:pPr>
      <w:r w:rsidRPr="00AD1B20">
        <w:rPr>
          <w:rFonts w:ascii="Century Gothic" w:hAnsi="Century Gothic"/>
        </w:rPr>
        <w:t>L</w:t>
      </w:r>
      <w:r w:rsidR="00EF5F02">
        <w:rPr>
          <w:rFonts w:ascii="Century Gothic" w:hAnsi="Century Gothic"/>
        </w:rPr>
        <w:t>a</w:t>
      </w:r>
      <w:r w:rsidRPr="00AD1B20">
        <w:rPr>
          <w:rFonts w:ascii="Century Gothic" w:hAnsi="Century Gothic"/>
        </w:rPr>
        <w:t xml:space="preserve"> Direct</w:t>
      </w:r>
      <w:r w:rsidR="00EF5F02">
        <w:rPr>
          <w:rFonts w:ascii="Century Gothic" w:hAnsi="Century Gothic"/>
        </w:rPr>
        <w:t>r</w:t>
      </w:r>
      <w:r w:rsidR="00E34D6D">
        <w:rPr>
          <w:rFonts w:ascii="Century Gothic" w:hAnsi="Century Gothic"/>
        </w:rPr>
        <w:t>ion</w:t>
      </w:r>
      <w:r w:rsidRPr="00AD1B20">
        <w:rPr>
          <w:rFonts w:ascii="Century Gothic" w:hAnsi="Century Gothic"/>
        </w:rPr>
        <w:t>,</w:t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</w:r>
      <w:r w:rsidRPr="00AD1B20">
        <w:rPr>
          <w:rFonts w:ascii="Century Gothic" w:hAnsi="Century Gothic"/>
        </w:rPr>
        <w:tab/>
        <w:t>Les Délégués syndicaux,</w:t>
      </w:r>
    </w:p>
    <w:p w14:paraId="0DB86E85" w14:textId="17ED4720" w:rsidP="003B274C" w:rsidR="003B274C" w:rsidRDefault="00EF5F02" w:rsidRPr="00AD1B2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M. </w:t>
      </w:r>
      <w:r w:rsidR="00E34D6D">
        <w:rPr>
          <w:rFonts w:ascii="Century Gothic" w:hAnsi="Century Gothic"/>
        </w:rPr>
        <w:t>/ Mme xxx</w:t>
      </w:r>
      <w:bookmarkStart w:id="0" w:name="_GoBack"/>
      <w:bookmarkEnd w:id="0"/>
    </w:p>
    <w:sectPr w:rsidR="003B274C" w:rsidRPr="00AD1B20" w:rsidSect="009E0A97">
      <w:headerReference r:id="rId7" w:type="default"/>
      <w:footerReference r:id="rId8" w:type="default"/>
      <w:pgSz w:h="16838" w:w="11906"/>
      <w:pgMar w:bottom="1418" w:footer="708" w:gutter="0" w:header="426" w:left="1417" w:right="1417" w:top="1417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17A1F" w14:textId="77777777" w:rsidR="00FA24FC" w:rsidRDefault="00FA24FC" w:rsidP="003B274C">
      <w:pPr>
        <w:spacing w:after="0" w:line="240" w:lineRule="auto"/>
      </w:pPr>
      <w:r>
        <w:separator/>
      </w:r>
    </w:p>
  </w:endnote>
  <w:endnote w:type="continuationSeparator" w:id="0">
    <w:p w14:paraId="3C38767B" w14:textId="77777777" w:rsidR="00FA24FC" w:rsidRDefault="00FA24FC" w:rsidP="003B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FFFFF97FF3901D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FFF97FF39051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FFF97FF38C51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2051641011"/>
      <w:docPartObj>
        <w:docPartGallery w:val="Page Numbers (Bottom of Page)"/>
        <w:docPartUnique/>
      </w:docPartObj>
    </w:sdtPr>
    <w:sdtEndPr/>
    <w:sdtContent>
      <w:p w14:paraId="3B0C94FA" w14:textId="0C47E4E5" w:rsidR="00895E9E" w:rsidRDefault="00895E9E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allowOverlap="1" behindDoc="0" distB="0" distL="114300" distR="114300" distT="0" layoutInCell="0" locked="0" relativeHeight="251657216" simplePos="0" wp14:anchorId="30AE724F" wp14:editId="47058FB3">
                  <wp:simplePos x="0" y="0"/>
                  <wp:positionH relativeFrom="rightMargin">
                    <wp:posOffset>283210</wp:posOffset>
                  </wp:positionH>
                  <wp:positionV relativeFrom="bottomMargin">
                    <wp:posOffset>419100</wp:posOffset>
                  </wp:positionV>
                  <wp:extent cx="476250" cy="323850"/>
                  <wp:effectExtent b="19050" l="0" r="19050" t="0"/>
                  <wp:wrapNone/>
                  <wp:docPr id="11" name="Carré corné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6250" cy="323850"/>
                          </a:xfrm>
                          <a:prstGeom prst="foldedCorner">
                            <a:avLst>
                              <a:gd fmla="val 34560" name="adj"/>
                            </a:avLst>
                          </a:prstGeom>
                          <a:solidFill>
                            <a:srgbClr val="2F6875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F641106" w14:textId="336F6490" w:rsidP="00895E9E" w:rsidR="00895E9E" w:rsidRDefault="00895E9E" w:rsidRPr="009E0A97">
                              <w:pPr>
                                <w:spacing w:after="0" w:line="240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</w:pP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34D6D">
                                <w:rPr>
                                  <w:rFonts w:ascii="Century Gothic" w:hAnsi="Century Gothic"/>
                                  <w:b/>
                                  <w:noProof/>
                                  <w:color w:themeColor="background1" w:val="FFFFFF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9E0A97">
                                <w:rPr>
                                  <w:rFonts w:ascii="Century Gothic" w:hAnsi="Century Gothic"/>
                                  <w:b/>
                                  <w:color w:themeColor="background1" w:val="FFFFFF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anchor="t" anchorCtr="0" bIns="45720" lIns="91440" rIns="91440" rot="0" tIns="45720" upright="1" vert="horz" wrap="square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adj="18900" coordsize="21600,21600" id="_x0000_t65" o:spt="65" path="m,l,21600@0,21600,21600@0,21600,xem@0,21600nfl@3@5c@7@9@11@13,21600@0e" w14:anchorId="30AE724F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gradientshapeok="t" o:connecttype="rect" o:extrusionok="f" textboxrect="0,0,21600,@13"/>
                  <v:handles>
                    <v:h position="#0,bottomRight" xrange="10800,21600"/>
                  </v:handles>
                  <o:complex v:ext="view"/>
                </v:shapetype>
                <v:shape adj="14135" fillcolor="#2f6875" id="Carré corné 11" o:allowincell="f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LhljPgIAAHMEAAAOAAAAZHJzL2Uyb0RvYy54bWysVNuO0zAQfUfiHyy/0/TeUjVdrboUIS2w 0sIHuLbTGByPGbtNyx/td/BjTJy0lIt4QKiSO+MZH5+Z48ny5lhZdtAYDLicD3p9zrSToIzb5fzj h82LOWchCqeEBadzftKB36yeP1vWfqGHUIJVGhmBuLCofc7LGP0iy4IsdSVCD7x2FCwAKxHJxV2m UNSEXtls2O9PsxpQeQSpQ6DduzbIVwm/KLSM74si6MhszolbTCumddus2WopFjsUvjSyoyH+gUUl jKNLL1B3Igq2R/MbVGUkQoAi9iRUGRSFkTrVQNUM+r9U81gKr1Mt1JzgL20K/w9Wvjs8IDOKtBtw 5kRFGq0F4rcnJgEd/dE+Nan2YUG5j/4BmzKDvwf5OTAH61K4nb5FhLrUQhG1lJ/9dKBxAh1l2/ot KLpC7COkfh0LrBpA6gQ7JllOF1n0MTJJm+PZdDgh8SSFRsPRnGxilInF+bDHEF9rqFhj5LxoHpVa E32N6RJxuA8xqaO6EoX6xFlRWdL6ICwbjSfTM2iXTPBn2FQwWKM2xtrk4G67tsjoaM6Hm+l8NukY hes061hNjAcU/TvEvN/8/gSBsHcqvdGmua86OwpjW5tYWke9ODe4FSoet8dOsy2oE/UdoX35NKlk lIBfOavp1ec8fNkL1JzZN460ezkYj5sxSc54MhuSg9eR7XVEOElQOY+cteY6tqO192h2Jd00SJU7 uCW9CxMb2RqqLavOoZed1OymsBmdaz9l/fhWrL4DAAD//wMAUEsDBBQABgAIAAAAIQDyoe5D3gAA AAkBAAAPAAAAZHJzL2Rvd25yZXYueG1sTI9BS8NAEIXvgv9hmYIXsZtIiTVmU4pB7NVYCt622WkS mp0N2U0b/72Tk73NzHu8+V62mWwnLjj41pGCeBmBQKqcaalWsP/+eFqD8EGT0Z0jVPCLHjb5/V2m U+Ou9IWXMtSCQ8inWkETQp9K6asGrfZL1yOxdnKD1YHXoZZm0FcOt518jqJEWt0Sf2h0j+8NVudy tAoKt3scD3a3/yk+T2MRF6Wvt6VSD4tp+wYi4BT+zTDjMzrkzHR0IxkvOgWrVcJOBUnClWY9fuXD cR5eIpB5Jm8b5H8AAAD//wMAUEsBAi0AFAAGAAgAAAAhALaDOJL+AAAA4QEAABMAAAAAAAAAAAAA AAAAAAAAAFtDb250ZW50X1R5cGVzXS54bWxQSwECLQAUAAYACAAAACEAOP0h/9YAAACUAQAACwAA AAAAAAAAAAAAAAAvAQAAX3JlbHMvLnJlbHNQSwECLQAUAAYACAAAACEAji4ZYz4CAABzBAAADgAA AAAAAAAAAAAAAAAuAgAAZHJzL2Uyb0RvYy54bWxQSwECLQAUAAYACAAAACEA8qHuQ94AAAAJAQAA DwAAAAAAAAAAAAAAAACYBAAAZHJzL2Rvd25yZXYueG1sUEsFBgAAAAAEAAQA8wAAAKMFAAAAAA== " o:spid="_x0000_s1026" strokecolor="gray" strokeweight=".25pt" style="position:absolute;margin-left:22.3pt;margin-top:33pt;width:37.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type="#_x0000_t65">
                  <v:textbox>
                    <w:txbxContent>
                      <w:p w14:paraId="2F641106" w14:textId="336F6490" w:rsidP="00895E9E" w:rsidR="00895E9E" w:rsidRDefault="00895E9E" w:rsidRPr="009E0A97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</w:pP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fldChar w:fldCharType="begin"/>
                        </w: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fldChar w:fldCharType="separate"/>
                        </w:r>
                        <w:r w:rsidR="00E34D6D">
                          <w:rPr>
                            <w:rFonts w:ascii="Century Gothic" w:hAnsi="Century Gothic"/>
                            <w:b/>
                            <w:noProof/>
                            <w:color w:themeColor="background1" w:val="FFFFFF"/>
                            <w:sz w:val="18"/>
                            <w:szCs w:val="18"/>
                          </w:rPr>
                          <w:t>4</w:t>
                        </w:r>
                        <w:r w:rsidRPr="009E0A97">
                          <w:rPr>
                            <w:rFonts w:ascii="Century Gothic" w:hAnsi="Century Gothic"/>
                            <w:b/>
                            <w:color w:themeColor="background1" w:val="FFFFFF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14:paraId="64C52810" w14:textId="77777777" w:rsidP="003B274C" w:rsidR="00FA24FC" w:rsidRDefault="00FA24FC">
      <w:pPr>
        <w:spacing w:after="0" w:line="240" w:lineRule="auto"/>
      </w:pPr>
      <w:r>
        <w:separator/>
      </w:r>
    </w:p>
  </w:footnote>
  <w:footnote w:id="0" w:type="continuationSeparator">
    <w:p w14:paraId="3DB665C8" w14:textId="77777777" w:rsidP="003B274C" w:rsidR="00FA24FC" w:rsidRDefault="00FA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2EAD5D67" w14:textId="40AE87B5" w:rsidP="00895E9E" w:rsidR="00895E9E" w:rsidRDefault="00E34D6D">
    <w:pPr>
      <w:pStyle w:val="Pieddepage"/>
      <w:jc w:val="center"/>
      <w:rPr>
        <w:rFonts w:ascii="Century Gothic" w:hAnsi="Century Gothic"/>
        <w:b/>
        <w:color w:themeColor="background1" w:themeShade="A6" w:val="A6A6A6"/>
        <w:sz w:val="16"/>
        <w:szCs w:val="16"/>
      </w:rPr>
    </w:pPr>
    <w:r>
      <w:rPr>
        <w:rFonts w:ascii="Century Gothic" w:hAnsi="Century Gothic"/>
        <w:b/>
        <w:color w:themeColor="background1" w:themeShade="A6" w:val="A6A6A6"/>
        <w:sz w:val="16"/>
        <w:szCs w:val="16"/>
      </w:rPr>
      <w:t>ETABLISSEMENT XY</w:t>
    </w:r>
  </w:p>
  <w:p w14:paraId="4BE50080" w14:textId="54056145" w:rsidP="00895E9E" w:rsidR="00895E9E" w:rsidRDefault="00895E9E" w:rsidRPr="003B274C">
    <w:pPr>
      <w:pStyle w:val="Pieddepage"/>
      <w:jc w:val="center"/>
      <w:rPr>
        <w:rFonts w:ascii="Century Gothic" w:hAnsi="Century Gothic"/>
        <w:color w:themeColor="background1" w:themeShade="A6" w:val="A6A6A6"/>
        <w:sz w:val="16"/>
        <w:szCs w:val="16"/>
      </w:rPr>
    </w:pPr>
    <w:r>
      <w:rPr>
        <w:rFonts w:ascii="Century Gothic" w:hAnsi="Century Gothic"/>
        <w:color w:themeColor="background1" w:themeShade="A6" w:val="A6A6A6"/>
        <w:sz w:val="16"/>
        <w:szCs w:val="16"/>
      </w:rPr>
      <w:t xml:space="preserve">ACCORD ETABLISSEMENT – </w:t>
    </w:r>
    <w:r w:rsidR="00A6651F">
      <w:rPr>
        <w:rFonts w:ascii="Century Gothic" w:hAnsi="Century Gothic"/>
        <w:color w:themeColor="background1" w:themeShade="A6" w:val="A6A6A6"/>
        <w:sz w:val="16"/>
        <w:szCs w:val="16"/>
      </w:rPr>
      <w:t>ANNUALISATION DES RECUPERATIONS DES JOURS FERIES</w:t>
    </w:r>
  </w:p>
  <w:p w14:paraId="455907AB" w14:textId="48DF9602" w:rsidP="00895E9E" w:rsidR="00BB40C1" w:rsidRDefault="00BB40C1">
    <w:pPr>
      <w:pStyle w:val="En-tte"/>
      <w:tabs>
        <w:tab w:pos="9072" w:val="clear"/>
      </w:tabs>
    </w:pP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2C6438CB"/>
    <w:multiLevelType w:val="hybridMultilevel"/>
    <w:tmpl w:val="2C865D3C"/>
    <w:lvl w:ilvl="0" w:tplc="5900D4B2">
      <w:start w:val="4"/>
      <w:numFmt w:val="bullet"/>
      <w:lvlText w:val="-"/>
      <w:lvlJc w:val="left"/>
      <w:pPr>
        <w:ind w:hanging="360" w:left="720"/>
      </w:pPr>
      <w:rPr>
        <w:rFonts w:ascii="Century Gothic" w:cstheme="minorBidi" w:eastAsiaTheme="minorHAnsi" w:hAnsi="Century Gothic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">
    <w:nsid w:val="2CD81729"/>
    <w:multiLevelType w:val="hybridMultilevel"/>
    <w:tmpl w:val="A7EC7F3E"/>
    <w:lvl w:ilvl="0" w:tplc="1A64CA4E">
      <w:start w:val="3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">
    <w:nsid w:val="3D327169"/>
    <w:multiLevelType w:val="hybridMultilevel"/>
    <w:tmpl w:val="9DBE0FAE"/>
    <w:lvl w:ilvl="0" w:tplc="2B4C8D78">
      <w:start w:val="3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">
    <w:nsid w:val="4D1A25E3"/>
    <w:multiLevelType w:val="hybridMultilevel"/>
    <w:tmpl w:val="BA34CE6E"/>
    <w:lvl w:ilvl="0" w:tplc="C71AAB0E">
      <w:start w:val="6"/>
      <w:numFmt w:val="bullet"/>
      <w:lvlText w:val="-"/>
      <w:lvlJc w:val="left"/>
      <w:pPr>
        <w:ind w:hanging="360" w:left="720"/>
      </w:pPr>
      <w:rPr>
        <w:rFonts w:ascii="Century Gothic" w:cstheme="minorBidi" w:eastAsiaTheme="minorHAnsi" w:hAnsi="Century Gothic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isplayBackgroundShape/>
  <w:defaultTabStop w:val="708"/>
  <w:hyphenationZone w:val="425"/>
  <w:characterSpacingControl w:val="doNotCompress"/>
  <w:hdrShapeDefaults>
    <o:shapedefaults spidmax="24577" v:ext="edit">
      <o:colormenu fillcolor="none" v:ext="edi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4F"/>
    <w:rsid w:val="0000306D"/>
    <w:rsid w:val="0004524D"/>
    <w:rsid w:val="000534D6"/>
    <w:rsid w:val="00056FDE"/>
    <w:rsid w:val="00073BC3"/>
    <w:rsid w:val="00074596"/>
    <w:rsid w:val="00076171"/>
    <w:rsid w:val="00081611"/>
    <w:rsid w:val="00083D1F"/>
    <w:rsid w:val="00086DC0"/>
    <w:rsid w:val="000C416D"/>
    <w:rsid w:val="000D23AF"/>
    <w:rsid w:val="000E0575"/>
    <w:rsid w:val="001045F1"/>
    <w:rsid w:val="00160745"/>
    <w:rsid w:val="001611A5"/>
    <w:rsid w:val="001745ED"/>
    <w:rsid w:val="001976AA"/>
    <w:rsid w:val="001A7E3C"/>
    <w:rsid w:val="00203D17"/>
    <w:rsid w:val="00216A28"/>
    <w:rsid w:val="00220D19"/>
    <w:rsid w:val="0023415C"/>
    <w:rsid w:val="00247A62"/>
    <w:rsid w:val="002572D2"/>
    <w:rsid w:val="00273E36"/>
    <w:rsid w:val="002C4F30"/>
    <w:rsid w:val="002D16D7"/>
    <w:rsid w:val="002D40B1"/>
    <w:rsid w:val="002E6AB4"/>
    <w:rsid w:val="00324C5C"/>
    <w:rsid w:val="00361A52"/>
    <w:rsid w:val="00377044"/>
    <w:rsid w:val="00377AB4"/>
    <w:rsid w:val="00397007"/>
    <w:rsid w:val="003A3183"/>
    <w:rsid w:val="003B274C"/>
    <w:rsid w:val="003B3DB0"/>
    <w:rsid w:val="003D78EB"/>
    <w:rsid w:val="003E5B2E"/>
    <w:rsid w:val="00430B34"/>
    <w:rsid w:val="00473C8E"/>
    <w:rsid w:val="004917F4"/>
    <w:rsid w:val="004D4CAC"/>
    <w:rsid w:val="00545FA4"/>
    <w:rsid w:val="0057712F"/>
    <w:rsid w:val="00581470"/>
    <w:rsid w:val="005A7ED7"/>
    <w:rsid w:val="005D0807"/>
    <w:rsid w:val="005D2BF1"/>
    <w:rsid w:val="005F634D"/>
    <w:rsid w:val="00600B02"/>
    <w:rsid w:val="00616F5E"/>
    <w:rsid w:val="00635C0E"/>
    <w:rsid w:val="006403CE"/>
    <w:rsid w:val="006F5271"/>
    <w:rsid w:val="006F5B04"/>
    <w:rsid w:val="00751AF5"/>
    <w:rsid w:val="0076115A"/>
    <w:rsid w:val="007868E6"/>
    <w:rsid w:val="00790CFB"/>
    <w:rsid w:val="007C6DFA"/>
    <w:rsid w:val="007F2713"/>
    <w:rsid w:val="008020B5"/>
    <w:rsid w:val="00810F1A"/>
    <w:rsid w:val="00827D88"/>
    <w:rsid w:val="008762F3"/>
    <w:rsid w:val="00880E15"/>
    <w:rsid w:val="00885D4B"/>
    <w:rsid w:val="00895E9E"/>
    <w:rsid w:val="008A641F"/>
    <w:rsid w:val="008C5C7F"/>
    <w:rsid w:val="008D6A1E"/>
    <w:rsid w:val="00902CD5"/>
    <w:rsid w:val="00944478"/>
    <w:rsid w:val="009905D6"/>
    <w:rsid w:val="009940C7"/>
    <w:rsid w:val="009A4BC4"/>
    <w:rsid w:val="009E0A97"/>
    <w:rsid w:val="009F691A"/>
    <w:rsid w:val="00A12DAF"/>
    <w:rsid w:val="00A64FB2"/>
    <w:rsid w:val="00A6651F"/>
    <w:rsid w:val="00AA7F3F"/>
    <w:rsid w:val="00AB710A"/>
    <w:rsid w:val="00AC3E7D"/>
    <w:rsid w:val="00AD1B20"/>
    <w:rsid w:val="00AE5103"/>
    <w:rsid w:val="00B14530"/>
    <w:rsid w:val="00B166CE"/>
    <w:rsid w:val="00B254D9"/>
    <w:rsid w:val="00B302BE"/>
    <w:rsid w:val="00B67B64"/>
    <w:rsid w:val="00B85E7E"/>
    <w:rsid w:val="00B8638C"/>
    <w:rsid w:val="00B87C84"/>
    <w:rsid w:val="00BA4829"/>
    <w:rsid w:val="00BB40C1"/>
    <w:rsid w:val="00BD20C2"/>
    <w:rsid w:val="00BD6E79"/>
    <w:rsid w:val="00C145D5"/>
    <w:rsid w:val="00C6100B"/>
    <w:rsid w:val="00C71690"/>
    <w:rsid w:val="00C7436A"/>
    <w:rsid w:val="00C841C3"/>
    <w:rsid w:val="00C85A2F"/>
    <w:rsid w:val="00C94B04"/>
    <w:rsid w:val="00D27AD1"/>
    <w:rsid w:val="00D61EA6"/>
    <w:rsid w:val="00D624CD"/>
    <w:rsid w:val="00D7154F"/>
    <w:rsid w:val="00D91B7B"/>
    <w:rsid w:val="00DB6D28"/>
    <w:rsid w:val="00DB7CC8"/>
    <w:rsid w:val="00DE0118"/>
    <w:rsid w:val="00DF0210"/>
    <w:rsid w:val="00DF1A6D"/>
    <w:rsid w:val="00E21B95"/>
    <w:rsid w:val="00E34D6D"/>
    <w:rsid w:val="00E60182"/>
    <w:rsid w:val="00E91828"/>
    <w:rsid w:val="00EA04F1"/>
    <w:rsid w:val="00EA4FF2"/>
    <w:rsid w:val="00EF5F02"/>
    <w:rsid w:val="00F718CD"/>
    <w:rsid w:val="00F878E2"/>
    <w:rsid w:val="00F96694"/>
    <w:rsid w:val="00FA24FC"/>
    <w:rsid w:val="00FA6525"/>
    <w:rsid w:val="00FC64DA"/>
    <w:rsid w:val="00FD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4577" v:ext="edit">
      <o:colormenu fillcolor="none" v:ext="edit"/>
    </o:shapedefaults>
    <o:shapelayout v:ext="edit">
      <o:idmap data="1" v:ext="edit"/>
    </o:shapelayout>
  </w:shapeDefaults>
  <w:decimalSymbol w:val=","/>
  <w:listSeparator w:val=";"/>
  <w14:docId w14:val="1128F22F"/>
  <w15:chartTrackingRefBased/>
  <w15:docId w15:val="{454433F8-932F-44CA-960C-0F01A19C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0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944478"/>
  </w:style>
  <w:style w:styleId="Titre1" w:type="paragraph">
    <w:name w:val="heading 1"/>
    <w:basedOn w:val="Normal"/>
    <w:next w:val="Normal"/>
    <w:link w:val="Titre1Car"/>
    <w:qFormat/>
    <w:rsid w:val="009905D6"/>
    <w:pPr>
      <w:keepNext/>
      <w:pBdr>
        <w:top w:color="000000" w:shadow="1" w:space="0" w:sz="24" w:val="thinThickSmallGap"/>
        <w:left w:color="000000" w:shadow="1" w:space="4" w:sz="24" w:val="thinThickSmallGap"/>
        <w:bottom w:color="000000" w:shadow="1" w:space="1" w:sz="24" w:val="thinThickSmallGap"/>
        <w:right w:color="000000" w:shadow="1" w:space="4" w:sz="24" w:val="thinThickSmallGap"/>
      </w:pBdr>
      <w:spacing w:after="0" w:line="240" w:lineRule="auto"/>
      <w:jc w:val="center"/>
      <w:outlineLvl w:val="0"/>
    </w:pPr>
    <w:rPr>
      <w:rFonts w:ascii="Maiandra GD" w:cs="Times New Roman" w:eastAsia="Times New Roman" w:hAnsi="Maiandra GD"/>
      <w:b/>
      <w:color w:val="000000"/>
      <w:sz w:val="42"/>
      <w:szCs w:val="20"/>
      <w:lang w:eastAsia="fr-FR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083D1F"/>
    <w:pPr>
      <w:ind w:left="720"/>
      <w:contextualSpacing/>
    </w:pPr>
  </w:style>
  <w:style w:styleId="Lienhypertexte" w:type="character">
    <w:name w:val="Hyperlink"/>
    <w:basedOn w:val="Policepardfaut"/>
    <w:uiPriority w:val="99"/>
    <w:unhideWhenUsed/>
    <w:rsid w:val="009905D6"/>
    <w:rPr>
      <w:color w:themeColor="hyperlink" w:val="2370CD"/>
      <w:u w:val="single"/>
    </w:rPr>
  </w:style>
  <w:style w:customStyle="1" w:styleId="Titre1Car" w:type="character">
    <w:name w:val="Titre 1 Car"/>
    <w:basedOn w:val="Policepardfaut"/>
    <w:link w:val="Titre1"/>
    <w:rsid w:val="009905D6"/>
    <w:rPr>
      <w:rFonts w:ascii="Maiandra GD" w:cs="Times New Roman" w:eastAsia="Times New Roman" w:hAnsi="Maiandra GD"/>
      <w:b/>
      <w:color w:val="000000"/>
      <w:sz w:val="42"/>
      <w:szCs w:val="20"/>
      <w:lang w:eastAsia="fr-FR"/>
    </w:rPr>
  </w:style>
  <w:style w:styleId="En-tte" w:type="paragraph">
    <w:name w:val="header"/>
    <w:basedOn w:val="Normal"/>
    <w:link w:val="En-tteCar"/>
    <w:uiPriority w:val="99"/>
    <w:unhideWhenUsed/>
    <w:rsid w:val="003B274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B274C"/>
  </w:style>
  <w:style w:styleId="Pieddepage" w:type="paragraph">
    <w:name w:val="footer"/>
    <w:basedOn w:val="Normal"/>
    <w:link w:val="PieddepageCar"/>
    <w:uiPriority w:val="99"/>
    <w:unhideWhenUsed/>
    <w:rsid w:val="003B274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B274C"/>
  </w:style>
  <w:style w:styleId="Textedebulles" w:type="paragraph">
    <w:name w:val="Balloon Text"/>
    <w:basedOn w:val="Normal"/>
    <w:link w:val="TextedebullesCar"/>
    <w:uiPriority w:val="99"/>
    <w:semiHidden/>
    <w:unhideWhenUsed/>
    <w:rsid w:val="005F634D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5F634D"/>
    <w:rPr>
      <w:rFonts w:ascii="Segoe UI" w:cs="Segoe UI" w:hAnsi="Segoe UI"/>
      <w:sz w:val="18"/>
      <w:szCs w:val="18"/>
    </w:rPr>
  </w:style>
  <w:style w:customStyle="1" w:styleId="UnresolvedMention" w:type="character">
    <w:name w:val="Unresolved Mention"/>
    <w:basedOn w:val="Policepardfaut"/>
    <w:uiPriority w:val="99"/>
    <w:semiHidden/>
    <w:unhideWhenUsed/>
    <w:rsid w:val="00581470"/>
    <w:rPr>
      <w:color w:val="605E5C"/>
      <w:shd w:color="auto" w:fill="E1DFDD" w:val="clear"/>
    </w:rPr>
  </w:style>
  <w:style w:styleId="Grilledutableau" w:type="table">
    <w:name w:val="Table Grid"/>
    <w:basedOn w:val="TableauNormal"/>
    <w:uiPriority w:val="39"/>
    <w:rsid w:val="000534D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Sansinterligne" w:type="paragraph">
    <w:name w:val="No Spacing"/>
    <w:link w:val="SansinterligneCar"/>
    <w:uiPriority w:val="1"/>
    <w:qFormat/>
    <w:rsid w:val="000534D6"/>
    <w:pPr>
      <w:spacing w:after="0" w:line="240" w:lineRule="auto"/>
    </w:pPr>
    <w:rPr>
      <w:rFonts w:eastAsiaTheme="minorEastAsia"/>
      <w:lang w:eastAsia="fr-FR"/>
    </w:rPr>
  </w:style>
  <w:style w:customStyle="1" w:styleId="SansinterligneCar" w:type="character">
    <w:name w:val="Sans interligne Car"/>
    <w:basedOn w:val="Policepardfaut"/>
    <w:link w:val="Sansinterligne"/>
    <w:uiPriority w:val="1"/>
    <w:rsid w:val="000534D6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96D2DE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1357</Words>
  <Characters>7465</Characters>
  <Application>Microsoft Office Word</Application>
  <DocSecurity>0</DocSecurity>
  <Lines>62</Lines>
  <Paragraphs>17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>Hewlett-Packard Company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2024-05-30T13:49:00Z</dcterms:created>
  <cp:lastPrinted>2024-05-28T06:37:00Z</cp:lastPrinted>
  <dcterms:modified xsi:type="dcterms:W3CDTF">2024-05-30T13:49:00Z</dcterms:modified>
  <cp:revision>2</cp:revision>
</cp:coreProperties>
</file>