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C4F6" w14:textId="77777777" w:rsidR="008B584C" w:rsidRPr="00FB1751" w:rsidRDefault="008B584C" w:rsidP="008B584C">
      <w:pPr>
        <w:spacing w:after="80"/>
        <w:jc w:val="center"/>
        <w:rPr>
          <w:b/>
          <w:bCs/>
          <w:sz w:val="24"/>
          <w:szCs w:val="24"/>
        </w:rPr>
      </w:pPr>
      <w:bookmarkStart w:id="0" w:name="_Hlk44676984"/>
      <w:r w:rsidRPr="00FB1751">
        <w:rPr>
          <w:b/>
          <w:bCs/>
          <w:sz w:val="24"/>
          <w:szCs w:val="24"/>
        </w:rPr>
        <w:t>ACCORD D’ENTREPRISE RELATIF</w:t>
      </w:r>
    </w:p>
    <w:bookmarkEnd w:id="0"/>
    <w:p w14:paraId="0BCBFEF6" w14:textId="4CEAE893" w:rsidR="008B584C" w:rsidRPr="00FB1751" w:rsidRDefault="00A63C2F" w:rsidP="008B584C">
      <w:pPr>
        <w:jc w:val="center"/>
        <w:rPr>
          <w:b/>
          <w:bCs/>
          <w:sz w:val="24"/>
          <w:szCs w:val="24"/>
        </w:rPr>
      </w:pPr>
      <w:r w:rsidRPr="00FB1751">
        <w:rPr>
          <w:b/>
          <w:bCs/>
          <w:sz w:val="24"/>
          <w:szCs w:val="24"/>
        </w:rPr>
        <w:t>AUX REMUNERATIONS COMPLEMENTAIRES</w:t>
      </w:r>
    </w:p>
    <w:p w14:paraId="3B6B9179" w14:textId="77777777" w:rsidR="0053797F" w:rsidRPr="00FB1751" w:rsidRDefault="0053797F" w:rsidP="008B584C">
      <w:pPr>
        <w:jc w:val="center"/>
        <w:rPr>
          <w:b/>
          <w:bCs/>
          <w:sz w:val="24"/>
          <w:szCs w:val="24"/>
        </w:rPr>
      </w:pPr>
    </w:p>
    <w:p w14:paraId="2C00C77C" w14:textId="41D9B0EC" w:rsidR="008B584C" w:rsidRPr="00FB1751" w:rsidRDefault="008B584C" w:rsidP="008B584C">
      <w:pPr>
        <w:suppressAutoHyphens/>
        <w:spacing w:before="1" w:after="1" w:line="240" w:lineRule="auto"/>
        <w:ind w:left="1" w:right="1" w:firstLine="1"/>
        <w:jc w:val="both"/>
        <w:rPr>
          <w:rFonts w:ascii="Source Sans Pro" w:eastAsia="Times New Roman" w:hAnsi="Source Sans Pro" w:cs="Source Sans Pro"/>
          <w:sz w:val="20"/>
          <w:szCs w:val="20"/>
          <w:lang w:eastAsia="ar-SA"/>
        </w:rPr>
      </w:pPr>
      <w:r w:rsidRPr="00FB1751">
        <w:rPr>
          <w:rFonts w:ascii="Source Sans Pro" w:eastAsia="Times New Roman" w:hAnsi="Source Sans Pro" w:cs="Source Sans Pro"/>
          <w:sz w:val="20"/>
          <w:szCs w:val="20"/>
          <w:lang w:eastAsia="ar-SA"/>
        </w:rPr>
        <w:t xml:space="preserve">L’Association dénommée </w:t>
      </w:r>
      <w:r w:rsidRPr="00FB1751">
        <w:rPr>
          <w:rFonts w:ascii="Source Sans Pro" w:eastAsia="Times New Roman" w:hAnsi="Source Sans Pro" w:cs="Source Sans Pro"/>
          <w:b/>
          <w:bCs/>
          <w:sz w:val="20"/>
          <w:szCs w:val="20"/>
          <w:lang w:eastAsia="ar-SA"/>
        </w:rPr>
        <w:t>Association Française Arbres Champêtres et Agroforesteries</w:t>
      </w:r>
      <w:r w:rsidRPr="00FB1751">
        <w:rPr>
          <w:rFonts w:ascii="Source Sans Pro" w:eastAsia="Times New Roman" w:hAnsi="Source Sans Pro" w:cs="Source Sans Pro"/>
          <w:sz w:val="20"/>
          <w:szCs w:val="20"/>
          <w:lang w:eastAsia="ar-SA"/>
        </w:rPr>
        <w:t xml:space="preserve"> (Afac-Agroforesteries), dont le siège social est au 38, rue </w:t>
      </w:r>
      <w:proofErr w:type="spellStart"/>
      <w:r w:rsidRPr="00FB1751">
        <w:rPr>
          <w:rFonts w:ascii="Source Sans Pro" w:eastAsia="Times New Roman" w:hAnsi="Source Sans Pro" w:cs="Source Sans Pro"/>
          <w:sz w:val="20"/>
          <w:szCs w:val="20"/>
          <w:lang w:eastAsia="ar-SA"/>
        </w:rPr>
        <w:t>Saint-Sabin</w:t>
      </w:r>
      <w:proofErr w:type="spellEnd"/>
      <w:r w:rsidRPr="00FB1751">
        <w:rPr>
          <w:rFonts w:ascii="Source Sans Pro" w:eastAsia="Times New Roman" w:hAnsi="Source Sans Pro" w:cs="Source Sans Pro"/>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 ayant délégation de tous les pouvoirs à l'effet des présentes suite à la décision du bureau du </w:t>
      </w:r>
      <w:r w:rsidR="00273092" w:rsidRPr="00FB1751">
        <w:rPr>
          <w:rFonts w:ascii="Source Sans Pro" w:eastAsia="Times New Roman" w:hAnsi="Source Sans Pro" w:cs="Source Sans Pro"/>
          <w:sz w:val="20"/>
          <w:szCs w:val="20"/>
          <w:lang w:eastAsia="ar-SA"/>
        </w:rPr>
        <w:t xml:space="preserve">9 </w:t>
      </w:r>
      <w:r w:rsidR="003E3E2A" w:rsidRPr="00FB1751">
        <w:rPr>
          <w:rFonts w:ascii="Source Sans Pro" w:eastAsia="Times New Roman" w:hAnsi="Source Sans Pro" w:cs="Source Sans Pro"/>
          <w:sz w:val="20"/>
          <w:szCs w:val="20"/>
          <w:lang w:eastAsia="ar-SA"/>
        </w:rPr>
        <w:t>d</w:t>
      </w:r>
      <w:r w:rsidR="00273092" w:rsidRPr="00FB1751">
        <w:rPr>
          <w:rFonts w:ascii="Source Sans Pro" w:eastAsia="Times New Roman" w:hAnsi="Source Sans Pro" w:cs="Source Sans Pro"/>
          <w:sz w:val="20"/>
          <w:szCs w:val="20"/>
          <w:lang w:eastAsia="ar-SA"/>
        </w:rPr>
        <w:t xml:space="preserve">écembre </w:t>
      </w:r>
      <w:r w:rsidRPr="00FB1751">
        <w:rPr>
          <w:rFonts w:ascii="Source Sans Pro" w:eastAsia="Times New Roman" w:hAnsi="Source Sans Pro" w:cs="Source Sans Pro"/>
          <w:sz w:val="20"/>
          <w:szCs w:val="20"/>
          <w:lang w:eastAsia="ar-SA"/>
        </w:rPr>
        <w:t>2020</w:t>
      </w:r>
    </w:p>
    <w:p w14:paraId="34F1A8A7" w14:textId="1476E564" w:rsidR="008B584C" w:rsidRPr="00FB1751" w:rsidRDefault="008B584C" w:rsidP="008B584C">
      <w:r w:rsidRPr="00FB1751">
        <w:rPr>
          <w:rFonts w:ascii="Source Sans Pro" w:eastAsia="Times New Roman" w:hAnsi="Source Sans Pro" w:cs="Source Sans Pro"/>
          <w:sz w:val="20"/>
          <w:szCs w:val="20"/>
          <w:lang w:eastAsia="ar-SA"/>
        </w:rPr>
        <w:t>(ci-après dénommé  « </w:t>
      </w:r>
      <w:r w:rsidR="003E7B65" w:rsidRPr="00FB1751">
        <w:rPr>
          <w:rFonts w:ascii="Source Sans Pro" w:eastAsia="Times New Roman" w:hAnsi="Source Sans Pro" w:cs="Source Sans Pro"/>
          <w:sz w:val="20"/>
          <w:szCs w:val="20"/>
          <w:lang w:eastAsia="ar-SA"/>
        </w:rPr>
        <w:t>l'association </w:t>
      </w:r>
      <w:r w:rsidRPr="00FB1751">
        <w:rPr>
          <w:rFonts w:ascii="Source Sans Pro" w:eastAsia="Times New Roman" w:hAnsi="Source Sans Pro" w:cs="Source Sans Pro"/>
          <w:sz w:val="20"/>
          <w:szCs w:val="20"/>
          <w:lang w:eastAsia="ar-SA"/>
        </w:rPr>
        <w:t>»),</w:t>
      </w:r>
    </w:p>
    <w:p w14:paraId="35DFE8E2" w14:textId="77777777" w:rsidR="008B584C" w:rsidRPr="00FB1751" w:rsidRDefault="008B584C" w:rsidP="008B584C">
      <w:r w:rsidRPr="00FB1751">
        <w:t>D’une part,</w:t>
      </w:r>
    </w:p>
    <w:p w14:paraId="69F5F440" w14:textId="298D0B86" w:rsidR="008B584C" w:rsidRPr="00FB1751" w:rsidRDefault="008B584C" w:rsidP="008B584C">
      <w:r w:rsidRPr="00FB1751">
        <w:t>ET</w:t>
      </w:r>
    </w:p>
    <w:p w14:paraId="0D43CA10" w14:textId="77777777" w:rsidR="00173336" w:rsidRPr="00FB1751" w:rsidRDefault="00B6374F" w:rsidP="00173336">
      <w:pPr>
        <w:spacing w:after="0"/>
      </w:pPr>
      <w:r w:rsidRPr="00FB1751">
        <w:t>La majorité des 2/3 du personnel</w:t>
      </w:r>
    </w:p>
    <w:p w14:paraId="685CBEAF" w14:textId="51B6C13B" w:rsidR="008B584C" w:rsidRPr="00FB1751" w:rsidRDefault="008B584C" w:rsidP="00173336">
      <w:pPr>
        <w:spacing w:after="0"/>
      </w:pPr>
      <w:r w:rsidRPr="00FB1751">
        <w:t>(</w:t>
      </w:r>
      <w:r w:rsidR="00173336" w:rsidRPr="00FB1751">
        <w:t>c</w:t>
      </w:r>
      <w:r w:rsidRPr="00FB1751">
        <w:t>i-après dénommé</w:t>
      </w:r>
      <w:r w:rsidR="00080D09" w:rsidRPr="00FB1751">
        <w:t>e</w:t>
      </w:r>
      <w:r w:rsidRPr="00FB1751">
        <w:t xml:space="preserve"> les salariés)</w:t>
      </w:r>
    </w:p>
    <w:p w14:paraId="36B310C3" w14:textId="77777777" w:rsidR="00173336" w:rsidRPr="00FB1751" w:rsidRDefault="00173336" w:rsidP="00173336">
      <w:pPr>
        <w:spacing w:after="0"/>
      </w:pPr>
    </w:p>
    <w:p w14:paraId="490C2B2C" w14:textId="77777777" w:rsidR="008B584C" w:rsidRPr="00FB1751" w:rsidRDefault="008B584C" w:rsidP="008B584C">
      <w:r w:rsidRPr="00FB1751">
        <w:t>D’autre part</w:t>
      </w:r>
    </w:p>
    <w:p w14:paraId="72E10A87" w14:textId="77777777" w:rsidR="008B584C" w:rsidRPr="00FB1751"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FB1751">
        <w:rPr>
          <w:rFonts w:ascii="Source Sans Pro" w:eastAsia="Times New Roman" w:hAnsi="Source Sans Pro" w:cs="Source Sans Pro"/>
          <w:b/>
          <w:sz w:val="20"/>
          <w:szCs w:val="20"/>
          <w:lang w:eastAsia="zh-CN"/>
        </w:rPr>
        <w:t>Il a été convenu ce qui suit :</w:t>
      </w:r>
    </w:p>
    <w:p w14:paraId="5DE32470" w14:textId="77777777" w:rsidR="00473295" w:rsidRPr="00FB1751" w:rsidRDefault="00473295" w:rsidP="008B584C"/>
    <w:p w14:paraId="2F48CAE1" w14:textId="4E315C96" w:rsidR="008B584C" w:rsidRPr="00FB1751" w:rsidRDefault="00473295" w:rsidP="00473295">
      <w:pPr>
        <w:jc w:val="center"/>
        <w:rPr>
          <w:rFonts w:ascii="Arial" w:eastAsia="Arial" w:hAnsi="Arial" w:cs="Arial"/>
        </w:rPr>
      </w:pPr>
      <w:r w:rsidRPr="00FB1751">
        <w:rPr>
          <w:rFonts w:ascii="Arial" w:eastAsia="Arial" w:hAnsi="Arial" w:cs="Arial"/>
        </w:rPr>
        <w:t>PREAMBULE</w:t>
      </w:r>
    </w:p>
    <w:p w14:paraId="41E66C24" w14:textId="77777777" w:rsidR="00473295" w:rsidRPr="00FB1751" w:rsidRDefault="00473295" w:rsidP="00473295">
      <w:pPr>
        <w:pStyle w:val="Corps"/>
        <w:pBdr>
          <w:bottom w:val="single" w:sz="6" w:space="1" w:color="auto"/>
        </w:pBdr>
        <w:spacing w:line="240" w:lineRule="auto"/>
        <w:rPr>
          <w:rFonts w:ascii="Arial" w:eastAsia="Arial" w:hAnsi="Arial" w:cs="Arial"/>
          <w:color w:val="auto"/>
        </w:rPr>
      </w:pPr>
    </w:p>
    <w:p w14:paraId="3FCF6902" w14:textId="77777777" w:rsidR="00473295" w:rsidRPr="00FB1751" w:rsidRDefault="00473295" w:rsidP="00473295">
      <w:pPr>
        <w:pStyle w:val="Corps"/>
        <w:pBdr>
          <w:top w:val="none" w:sz="0" w:space="0" w:color="auto"/>
        </w:pBdr>
        <w:spacing w:line="240" w:lineRule="auto"/>
        <w:rPr>
          <w:rFonts w:ascii="Arial" w:eastAsia="Arial" w:hAnsi="Arial" w:cs="Arial"/>
          <w:color w:val="auto"/>
        </w:rPr>
      </w:pPr>
    </w:p>
    <w:p w14:paraId="4DEF7D69" w14:textId="1388F0A8" w:rsidR="00596389" w:rsidRPr="00FB1751" w:rsidRDefault="00596389" w:rsidP="009B123F">
      <w:pPr>
        <w:pStyle w:val="NormalWeb"/>
        <w:jc w:val="both"/>
        <w:rPr>
          <w:rFonts w:asciiTheme="minorHAnsi" w:hAnsiTheme="minorHAnsi" w:cstheme="minorHAnsi"/>
          <w:sz w:val="22"/>
          <w:szCs w:val="22"/>
        </w:rPr>
      </w:pPr>
      <w:r w:rsidRPr="00FB1751">
        <w:rPr>
          <w:rFonts w:asciiTheme="minorHAnsi" w:hAnsiTheme="minorHAnsi" w:cstheme="minorHAnsi"/>
          <w:sz w:val="22"/>
          <w:szCs w:val="22"/>
        </w:rPr>
        <w:t xml:space="preserve">Les garanties conventionnelles des salariés de l’association suivant son code APE - 9499Z et son adhésion au syndicat des employeurs HEXOPEE (qui rassemble et représente les employeurs de l’ESS) sont régies par la convention collective ECLAT (ex animation, mise à jour en </w:t>
      </w:r>
      <w:r w:rsidR="0030014A" w:rsidRPr="00FB1751">
        <w:rPr>
          <w:rFonts w:asciiTheme="minorHAnsi" w:hAnsiTheme="minorHAnsi" w:cstheme="minorHAnsi"/>
          <w:sz w:val="22"/>
          <w:szCs w:val="22"/>
        </w:rPr>
        <w:t>Janvier 2022</w:t>
      </w:r>
      <w:r w:rsidRPr="00FB1751">
        <w:rPr>
          <w:rFonts w:asciiTheme="minorHAnsi" w:hAnsiTheme="minorHAnsi" w:cstheme="minorHAnsi"/>
          <w:sz w:val="22"/>
          <w:szCs w:val="22"/>
        </w:rPr>
        <w:t xml:space="preserve"> - Convention collective Nationale des </w:t>
      </w:r>
      <w:r w:rsidR="00167B64" w:rsidRPr="00FB1751">
        <w:rPr>
          <w:rFonts w:asciiTheme="minorHAnsi" w:hAnsiTheme="minorHAnsi" w:cstheme="minorHAnsi"/>
          <w:sz w:val="22"/>
          <w:szCs w:val="22"/>
        </w:rPr>
        <w:t>métiers</w:t>
      </w:r>
      <w:r w:rsidRPr="00FB1751">
        <w:rPr>
          <w:rFonts w:asciiTheme="minorHAnsi" w:hAnsiTheme="minorHAnsi" w:cstheme="minorHAnsi"/>
          <w:sz w:val="22"/>
          <w:szCs w:val="22"/>
        </w:rPr>
        <w:t xml:space="preserve"> de l</w:t>
      </w:r>
      <w:r w:rsidRPr="00FB1751">
        <w:rPr>
          <w:rFonts w:asciiTheme="minorHAnsi" w:hAnsiTheme="minorHAnsi" w:cstheme="minorHAnsi" w:hint="eastAsia"/>
          <w:sz w:val="22"/>
          <w:szCs w:val="22"/>
        </w:rPr>
        <w:t>’</w:t>
      </w:r>
      <w:r w:rsidR="00167B64" w:rsidRPr="00FB1751">
        <w:rPr>
          <w:rFonts w:asciiTheme="minorHAnsi" w:hAnsiTheme="minorHAnsi" w:cstheme="minorHAnsi"/>
          <w:sz w:val="22"/>
          <w:szCs w:val="22"/>
        </w:rPr>
        <w:t>Éducation</w:t>
      </w:r>
      <w:r w:rsidRPr="00FB1751">
        <w:rPr>
          <w:rFonts w:asciiTheme="minorHAnsi" w:hAnsiTheme="minorHAnsi" w:cstheme="minorHAnsi"/>
          <w:sz w:val="22"/>
          <w:szCs w:val="22"/>
        </w:rPr>
        <w:t>, de la Culture, des Loisirs et de l</w:t>
      </w:r>
      <w:r w:rsidRPr="00FB1751">
        <w:rPr>
          <w:rFonts w:asciiTheme="minorHAnsi" w:hAnsiTheme="minorHAnsi" w:cstheme="minorHAnsi" w:hint="eastAsia"/>
          <w:sz w:val="22"/>
          <w:szCs w:val="22"/>
        </w:rPr>
        <w:t>’</w:t>
      </w:r>
      <w:r w:rsidRPr="00FB1751">
        <w:rPr>
          <w:rFonts w:asciiTheme="minorHAnsi" w:hAnsiTheme="minorHAnsi" w:cstheme="minorHAnsi"/>
          <w:sz w:val="22"/>
          <w:szCs w:val="22"/>
        </w:rPr>
        <w:t>Animation agissant pour l</w:t>
      </w:r>
      <w:r w:rsidRPr="00FB1751">
        <w:rPr>
          <w:rFonts w:asciiTheme="minorHAnsi" w:hAnsiTheme="minorHAnsi" w:cstheme="minorHAnsi" w:hint="eastAsia"/>
          <w:sz w:val="22"/>
          <w:szCs w:val="22"/>
        </w:rPr>
        <w:t>’</w:t>
      </w:r>
      <w:r w:rsidR="00167B64" w:rsidRPr="00FB1751">
        <w:rPr>
          <w:rFonts w:asciiTheme="minorHAnsi" w:hAnsiTheme="minorHAnsi" w:cstheme="minorHAnsi"/>
          <w:sz w:val="22"/>
          <w:szCs w:val="22"/>
        </w:rPr>
        <w:t>utilité</w:t>
      </w:r>
      <w:r w:rsidRPr="00FB1751">
        <w:rPr>
          <w:rFonts w:asciiTheme="minorHAnsi" w:hAnsiTheme="minorHAnsi" w:cstheme="minorHAnsi" w:hint="eastAsia"/>
          <w:sz w:val="22"/>
          <w:szCs w:val="22"/>
        </w:rPr>
        <w:t>́</w:t>
      </w:r>
      <w:r w:rsidRPr="00FB1751">
        <w:rPr>
          <w:rFonts w:asciiTheme="minorHAnsi" w:hAnsiTheme="minorHAnsi" w:cstheme="minorHAnsi"/>
          <w:sz w:val="22"/>
          <w:szCs w:val="22"/>
        </w:rPr>
        <w:t xml:space="preserve"> sociale et environnementale, au service des Territoires). </w:t>
      </w:r>
    </w:p>
    <w:p w14:paraId="169BD66F" w14:textId="2C2F449E" w:rsidR="008B584C" w:rsidRPr="00FB1751" w:rsidRDefault="008B584C" w:rsidP="00273092">
      <w:pPr>
        <w:jc w:val="both"/>
      </w:pPr>
      <w:r w:rsidRPr="00FB1751">
        <w:t>Au vu du développement de son équipe, le bureau et les salariés ont d’un commun accord souhaité ouvrir des négociations pour définir des règles complémentaires</w:t>
      </w:r>
      <w:r w:rsidR="00703370" w:rsidRPr="00FB1751">
        <w:t xml:space="preserve">. </w:t>
      </w:r>
      <w:r w:rsidRPr="00FB1751">
        <w:t>Par application de l’article L.2232-21 du code du travail, l’association, dépourvue de délégué syndical, et don</w:t>
      </w:r>
      <w:r w:rsidR="00080D09" w:rsidRPr="00FB1751">
        <w:t>t</w:t>
      </w:r>
      <w:r w:rsidRPr="00FB1751">
        <w:t xml:space="preserve"> l’effectif est inférieur à 11 salariés, a décidé de </w:t>
      </w:r>
      <w:r w:rsidR="0053797F" w:rsidRPr="00FB1751">
        <w:t xml:space="preserve">transcrire </w:t>
      </w:r>
      <w:r w:rsidR="00080D09" w:rsidRPr="00FB1751">
        <w:t>ces règles</w:t>
      </w:r>
      <w:r w:rsidR="0053797F" w:rsidRPr="00FB1751">
        <w:t xml:space="preserve"> </w:t>
      </w:r>
      <w:r w:rsidR="00703370" w:rsidRPr="00FB1751">
        <w:t xml:space="preserve">dans des accords d’entreprise thématiques au fur et </w:t>
      </w:r>
      <w:r w:rsidR="006A79F3" w:rsidRPr="00FB1751">
        <w:t xml:space="preserve">à </w:t>
      </w:r>
      <w:r w:rsidR="00703370" w:rsidRPr="00FB1751">
        <w:t>mesure de leur finalisation et vote</w:t>
      </w:r>
      <w:r w:rsidR="0053797F" w:rsidRPr="00FB1751">
        <w:t xml:space="preserve">. </w:t>
      </w:r>
    </w:p>
    <w:p w14:paraId="474FBF36" w14:textId="5A5B7B8C" w:rsidR="00362F78" w:rsidRPr="00FB1751" w:rsidRDefault="00362F78" w:rsidP="00362F78">
      <w:pPr>
        <w:jc w:val="both"/>
      </w:pPr>
      <w:r w:rsidRPr="00FB1751">
        <w:t xml:space="preserve">L’évolution de l’association a conduit à des embauches successives sans cadre commun autre que la convention collective et la grille des salaires associées. Chaque salarié a négocié son salaire lors de son intégration à l’Afac. </w:t>
      </w:r>
      <w:r w:rsidR="00F41A87" w:rsidRPr="00FB1751">
        <w:t>Pour certain</w:t>
      </w:r>
      <w:r w:rsidR="006A79F3" w:rsidRPr="00FB1751">
        <w:t>s</w:t>
      </w:r>
      <w:r w:rsidR="00F41A87" w:rsidRPr="00FB1751">
        <w:t xml:space="preserve"> salariés, i</w:t>
      </w:r>
      <w:r w:rsidR="003119D5" w:rsidRPr="00FB1751">
        <w:t>l a été introduit une prime de technicité qui n’a pas de définition unique au s</w:t>
      </w:r>
      <w:r w:rsidR="009A5D26" w:rsidRPr="00FB1751">
        <w:t>e</w:t>
      </w:r>
      <w:r w:rsidR="003119D5" w:rsidRPr="00FB1751">
        <w:t>in de l’association</w:t>
      </w:r>
      <w:r w:rsidR="00F41A87" w:rsidRPr="00FB1751">
        <w:t>. Son montant est dépendant de l’issue de la négociation</w:t>
      </w:r>
      <w:r w:rsidR="003119D5" w:rsidRPr="00FB1751">
        <w:t>. Par ailleurs, et à la suite de négociations paritaires au sein de la branche ECLAT, un avenant 182 a été signé le 1</w:t>
      </w:r>
      <w:r w:rsidR="003119D5" w:rsidRPr="00FB1751">
        <w:rPr>
          <w:vertAlign w:val="superscript"/>
        </w:rPr>
        <w:t>er</w:t>
      </w:r>
      <w:r w:rsidR="006A79F3" w:rsidRPr="00FB1751">
        <w:t xml:space="preserve"> </w:t>
      </w:r>
      <w:r w:rsidR="003119D5" w:rsidRPr="00FB1751">
        <w:t xml:space="preserve">octobre 2020. Il introduit des modifications importantes dans les modalités de rémunération des salariés de la branche. </w:t>
      </w:r>
    </w:p>
    <w:p w14:paraId="049908FB" w14:textId="77777777" w:rsidR="009A5D26" w:rsidRPr="00FB1751" w:rsidRDefault="009A5D26" w:rsidP="00362F78">
      <w:pPr>
        <w:jc w:val="both"/>
      </w:pPr>
      <w:r w:rsidRPr="00FB1751">
        <w:t>Le présent accord a comme objectif :</w:t>
      </w:r>
    </w:p>
    <w:p w14:paraId="70632E7C" w14:textId="304AD7E4" w:rsidR="003119D5" w:rsidRPr="00FB1751" w:rsidRDefault="009A5D26" w:rsidP="00C14226">
      <w:pPr>
        <w:pStyle w:val="Paragraphedeliste"/>
        <w:numPr>
          <w:ilvl w:val="0"/>
          <w:numId w:val="33"/>
        </w:numPr>
        <w:jc w:val="both"/>
      </w:pPr>
      <w:r w:rsidRPr="00FB1751">
        <w:t>de fixer</w:t>
      </w:r>
      <w:r w:rsidR="003119D5" w:rsidRPr="00FB1751">
        <w:t xml:space="preserve"> </w:t>
      </w:r>
      <w:r w:rsidR="006A64BE" w:rsidRPr="00FB1751">
        <w:t xml:space="preserve">des règles équitables de calcul des salaires pour remplacer en particulier la prime de technicité </w:t>
      </w:r>
      <w:r w:rsidRPr="00FB1751">
        <w:t>en prenant en</w:t>
      </w:r>
      <w:r w:rsidR="006A64BE" w:rsidRPr="00FB1751">
        <w:t xml:space="preserve"> compte dans ces évolutions le cadre nouveau de l’avenant 182</w:t>
      </w:r>
      <w:r w:rsidR="003E7B65" w:rsidRPr="00FB1751">
        <w:t>,</w:t>
      </w:r>
    </w:p>
    <w:p w14:paraId="6747F7B7" w14:textId="029F813B" w:rsidR="00F41A87" w:rsidRPr="00FB1751" w:rsidRDefault="006A79F3" w:rsidP="00C14226">
      <w:pPr>
        <w:pStyle w:val="Paragraphedeliste"/>
        <w:numPr>
          <w:ilvl w:val="0"/>
          <w:numId w:val="33"/>
        </w:numPr>
        <w:jc w:val="both"/>
      </w:pPr>
      <w:r w:rsidRPr="00FB1751">
        <w:t>d</w:t>
      </w:r>
      <w:r w:rsidR="00F41A87" w:rsidRPr="00FB1751">
        <w:t>’ouvrir la possibilité aux salariés de signer un contrat forfait jours hors cadre</w:t>
      </w:r>
      <w:r w:rsidRPr="00FB1751">
        <w:t>.</w:t>
      </w:r>
    </w:p>
    <w:p w14:paraId="36AA53A9" w14:textId="1A178257" w:rsidR="00473295" w:rsidRPr="00FB1751" w:rsidRDefault="00473295" w:rsidP="00473295">
      <w:pPr>
        <w:rPr>
          <w:rFonts w:ascii="Arial" w:eastAsia="Arial" w:hAnsi="Arial" w:cs="Arial"/>
          <w:u w:color="000000"/>
          <w:lang w:eastAsia="fr-FR"/>
        </w:rPr>
      </w:pPr>
      <w:r w:rsidRPr="00FB1751">
        <w:rPr>
          <w:rFonts w:ascii="Arial" w:eastAsia="Arial" w:hAnsi="Arial" w:cs="Arial"/>
        </w:rPr>
        <w:lastRenderedPageBreak/>
        <w:t>CHAPITRE I : CHAMP D’APPLICATION – DUREE DE L’ACCORD</w:t>
      </w:r>
      <w:r w:rsidR="006F3A0F" w:rsidRPr="00FB1751">
        <w:rPr>
          <w:rFonts w:ascii="Arial" w:eastAsia="Arial" w:hAnsi="Arial" w:cs="Arial"/>
        </w:rPr>
        <w:t xml:space="preserve"> – DEFINITION</w:t>
      </w:r>
    </w:p>
    <w:p w14:paraId="3F58525C" w14:textId="77777777" w:rsidR="00473295" w:rsidRPr="00FB1751" w:rsidRDefault="00473295" w:rsidP="00473295">
      <w:pPr>
        <w:pStyle w:val="Corps"/>
        <w:pBdr>
          <w:bottom w:val="single" w:sz="6" w:space="1" w:color="auto"/>
        </w:pBdr>
        <w:spacing w:line="240" w:lineRule="auto"/>
        <w:rPr>
          <w:rFonts w:ascii="Arial" w:eastAsia="Arial" w:hAnsi="Arial" w:cs="Arial"/>
          <w:color w:val="auto"/>
        </w:rPr>
      </w:pPr>
      <w:bookmarkStart w:id="1" w:name="_Hlk109488840"/>
    </w:p>
    <w:p w14:paraId="3A5C76B4" w14:textId="77777777" w:rsidR="00473295" w:rsidRPr="00FB1751" w:rsidRDefault="00473295" w:rsidP="00473295">
      <w:pPr>
        <w:pStyle w:val="Corps"/>
        <w:pBdr>
          <w:top w:val="none" w:sz="0" w:space="0" w:color="auto"/>
        </w:pBdr>
        <w:spacing w:line="240" w:lineRule="auto"/>
        <w:rPr>
          <w:rFonts w:ascii="Arial" w:eastAsia="Arial" w:hAnsi="Arial" w:cs="Arial"/>
          <w:color w:val="auto"/>
        </w:rPr>
      </w:pPr>
    </w:p>
    <w:bookmarkEnd w:id="1"/>
    <w:p w14:paraId="40D41C5F" w14:textId="77777777" w:rsidR="00DF5BFD" w:rsidRPr="00FB1751" w:rsidRDefault="00DF5BFD" w:rsidP="00DF5BFD">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Article 1 – Champ d’application</w:t>
      </w:r>
    </w:p>
    <w:p w14:paraId="0C6604D5" w14:textId="4248FFE6" w:rsidR="00DF5BFD" w:rsidRPr="00FB1751" w:rsidRDefault="00B10DD8" w:rsidP="009B123F">
      <w:pPr>
        <w:jc w:val="both"/>
      </w:pPr>
      <w:r w:rsidRPr="00FB1751">
        <w:t>Le présent accord s’applique de plein droit à l’ensemble des salariés actuels et futurs de l’association, quels que soient leur statut (cadre ou non-cadre) ou la nature de leur contrat de travail (contrat de travail à durée indéterminée ou à durée déterminée), à temps plein ou à temps partiel</w:t>
      </w:r>
      <w:r w:rsidR="00CB7468" w:rsidRPr="00FB1751">
        <w:t xml:space="preserve"> (sauf cas </w:t>
      </w:r>
      <w:r w:rsidR="00F13749" w:rsidRPr="00FB1751">
        <w:t xml:space="preserve">particulier </w:t>
      </w:r>
      <w:r w:rsidR="00CB7468" w:rsidRPr="00FB1751">
        <w:t>éventuel pour ce dernier cas)</w:t>
      </w:r>
      <w:r w:rsidR="00080D09" w:rsidRPr="00FB1751">
        <w:t>.</w:t>
      </w:r>
    </w:p>
    <w:p w14:paraId="341B890B" w14:textId="1E13EA0A" w:rsidR="006F3A0F" w:rsidRPr="00FB1751" w:rsidRDefault="009170A5" w:rsidP="006F3A0F">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Article 2 –</w:t>
      </w:r>
      <w:bookmarkStart w:id="2" w:name="_Toc519840459"/>
      <w:r w:rsidR="006A79F3" w:rsidRPr="00FB1751">
        <w:rPr>
          <w:rFonts w:ascii="Arial" w:eastAsia="Arial" w:hAnsi="Arial" w:cs="Arial"/>
          <w:b/>
          <w:u w:val="single" w:color="000000"/>
          <w:bdr w:val="nil"/>
          <w:lang w:eastAsia="fr-FR"/>
        </w:rPr>
        <w:t xml:space="preserve"> </w:t>
      </w:r>
      <w:r w:rsidR="00B10DD8" w:rsidRPr="00FB1751">
        <w:rPr>
          <w:rFonts w:ascii="Arial" w:eastAsia="Arial" w:hAnsi="Arial" w:cs="Arial"/>
          <w:b/>
          <w:u w:val="single" w:color="000000"/>
          <w:bdr w:val="nil"/>
          <w:lang w:eastAsia="fr-FR"/>
        </w:rPr>
        <w:t xml:space="preserve">Date de prise d’effet du présent accord </w:t>
      </w:r>
      <w:bookmarkEnd w:id="2"/>
    </w:p>
    <w:p w14:paraId="3CE5F30D" w14:textId="4BC23705" w:rsidR="00B10DD8" w:rsidRPr="00FB1751" w:rsidRDefault="00B10DD8" w:rsidP="00B10DD8">
      <w:pPr>
        <w:pStyle w:val="Corps"/>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La date d’entrée en vigueur du présent accord </w:t>
      </w:r>
      <w:r w:rsidR="00F13749" w:rsidRPr="00FB1751">
        <w:rPr>
          <w:rFonts w:asciiTheme="minorHAnsi" w:eastAsiaTheme="minorHAnsi" w:hAnsiTheme="minorHAnsi" w:cstheme="minorBidi"/>
          <w:color w:val="auto"/>
          <w:bdr w:val="none" w:sz="0" w:space="0" w:color="auto"/>
          <w:lang w:eastAsia="en-US"/>
        </w:rPr>
        <w:t xml:space="preserve">modifié </w:t>
      </w:r>
      <w:r w:rsidRPr="00FB1751">
        <w:rPr>
          <w:rFonts w:asciiTheme="minorHAnsi" w:eastAsiaTheme="minorHAnsi" w:hAnsiTheme="minorHAnsi" w:cstheme="minorBidi"/>
          <w:color w:val="auto"/>
          <w:bdr w:val="none" w:sz="0" w:space="0" w:color="auto"/>
          <w:lang w:eastAsia="en-US"/>
        </w:rPr>
        <w:t xml:space="preserve">est fixée au </w:t>
      </w:r>
      <w:r w:rsidR="008E651E">
        <w:rPr>
          <w:rFonts w:asciiTheme="minorHAnsi" w:eastAsiaTheme="minorHAnsi" w:hAnsiTheme="minorHAnsi" w:cstheme="minorBidi"/>
          <w:color w:val="auto"/>
          <w:bdr w:val="none" w:sz="0" w:space="0" w:color="auto"/>
          <w:lang w:eastAsia="en-US"/>
        </w:rPr>
        <w:t>1</w:t>
      </w:r>
      <w:r w:rsidR="008E651E" w:rsidRPr="008E651E">
        <w:rPr>
          <w:rFonts w:asciiTheme="minorHAnsi" w:eastAsiaTheme="minorHAnsi" w:hAnsiTheme="minorHAnsi" w:cstheme="minorBidi"/>
          <w:color w:val="auto"/>
          <w:bdr w:val="none" w:sz="0" w:space="0" w:color="auto"/>
          <w:vertAlign w:val="superscript"/>
          <w:lang w:eastAsia="en-US"/>
        </w:rPr>
        <w:t>er</w:t>
      </w:r>
      <w:r w:rsidR="008E651E">
        <w:rPr>
          <w:rFonts w:asciiTheme="minorHAnsi" w:eastAsiaTheme="minorHAnsi" w:hAnsiTheme="minorHAnsi" w:cstheme="minorBidi"/>
          <w:color w:val="auto"/>
          <w:bdr w:val="none" w:sz="0" w:space="0" w:color="auto"/>
          <w:lang w:eastAsia="en-US"/>
        </w:rPr>
        <w:t xml:space="preserve"> janvier 2025</w:t>
      </w:r>
      <w:r w:rsidR="00C9330C" w:rsidRPr="00FB1751">
        <w:rPr>
          <w:rFonts w:asciiTheme="minorHAnsi" w:eastAsiaTheme="minorHAnsi" w:hAnsiTheme="minorHAnsi" w:cstheme="minorBidi"/>
          <w:color w:val="auto"/>
          <w:bdr w:val="none" w:sz="0" w:space="0" w:color="auto"/>
          <w:lang w:eastAsia="en-US"/>
        </w:rPr>
        <w:t xml:space="preserve"> sauf ca</w:t>
      </w:r>
      <w:r w:rsidR="009B123F" w:rsidRPr="00FB1751">
        <w:rPr>
          <w:rFonts w:asciiTheme="minorHAnsi" w:eastAsiaTheme="minorHAnsi" w:hAnsiTheme="minorHAnsi" w:cstheme="minorBidi"/>
          <w:color w:val="auto"/>
          <w:bdr w:val="none" w:sz="0" w:space="0" w:color="auto"/>
          <w:lang w:eastAsia="en-US"/>
        </w:rPr>
        <w:t>s</w:t>
      </w:r>
      <w:r w:rsidR="00C9330C" w:rsidRPr="00FB1751">
        <w:rPr>
          <w:rFonts w:asciiTheme="minorHAnsi" w:eastAsiaTheme="minorHAnsi" w:hAnsiTheme="minorHAnsi" w:cstheme="minorBidi"/>
          <w:color w:val="auto"/>
          <w:bdr w:val="none" w:sz="0" w:space="0" w:color="auto"/>
          <w:lang w:eastAsia="en-US"/>
        </w:rPr>
        <w:t xml:space="preserve"> particulier signalé par article.</w:t>
      </w:r>
    </w:p>
    <w:p w14:paraId="5CAA1EE0" w14:textId="77777777" w:rsidR="00B10DD8" w:rsidRPr="00FB1751" w:rsidRDefault="00B10DD8" w:rsidP="00B10DD8">
      <w:pPr>
        <w:pStyle w:val="Corps"/>
        <w:rPr>
          <w:rFonts w:asciiTheme="minorHAnsi" w:eastAsiaTheme="minorHAnsi" w:hAnsiTheme="minorHAnsi" w:cstheme="minorBidi"/>
          <w:color w:val="auto"/>
          <w:bdr w:val="none" w:sz="0" w:space="0" w:color="auto"/>
          <w:lang w:eastAsia="en-US"/>
        </w:rPr>
      </w:pPr>
    </w:p>
    <w:p w14:paraId="056F5976" w14:textId="4002C8A2" w:rsidR="00B10DD8" w:rsidRPr="00FB1751" w:rsidRDefault="00B10DD8" w:rsidP="00B10DD8">
      <w:pPr>
        <w:pStyle w:val="Corps"/>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Il se substitue à l’ensemble des dispositions conventionnelles et des usages ayant le même objet, en vigueur au jour de la signature </w:t>
      </w:r>
      <w:r w:rsidR="009B123F" w:rsidRPr="00FB1751">
        <w:rPr>
          <w:rFonts w:asciiTheme="minorHAnsi" w:eastAsiaTheme="minorHAnsi" w:hAnsiTheme="minorHAnsi" w:cstheme="minorBidi"/>
          <w:color w:val="auto"/>
          <w:bdr w:val="none" w:sz="0" w:space="0" w:color="auto"/>
          <w:lang w:eastAsia="en-US"/>
        </w:rPr>
        <w:t>du présent accord</w:t>
      </w:r>
      <w:r w:rsidR="00E10231" w:rsidRPr="00FB1751">
        <w:rPr>
          <w:rFonts w:asciiTheme="minorHAnsi" w:eastAsiaTheme="minorHAnsi" w:hAnsiTheme="minorHAnsi" w:cstheme="minorBidi"/>
          <w:color w:val="auto"/>
          <w:bdr w:val="none" w:sz="0" w:space="0" w:color="auto"/>
          <w:lang w:eastAsia="en-US"/>
        </w:rPr>
        <w:t>.</w:t>
      </w:r>
    </w:p>
    <w:p w14:paraId="57EC3FFA" w14:textId="77777777" w:rsidR="00B10DD8" w:rsidRPr="00FB1751"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FB1751" w:rsidRDefault="009170A5" w:rsidP="00B10DD8">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 xml:space="preserve"> </w:t>
      </w:r>
      <w:r w:rsidR="00B10DD8" w:rsidRPr="00FB1751">
        <w:rPr>
          <w:rFonts w:ascii="Arial" w:eastAsia="Arial" w:hAnsi="Arial" w:cs="Arial"/>
          <w:b/>
          <w:u w:val="single" w:color="000000"/>
          <w:bdr w:val="nil"/>
          <w:lang w:eastAsia="fr-FR"/>
        </w:rPr>
        <w:t>Article 3 – Durée de l’accord</w:t>
      </w:r>
    </w:p>
    <w:p w14:paraId="1C46BB43" w14:textId="12F008B1" w:rsidR="00B10DD8" w:rsidRPr="00FB1751" w:rsidRDefault="00B10DD8" w:rsidP="00B10DD8">
      <w:r w:rsidRPr="00FB1751">
        <w:t>Il est conclu pour une durée indéterminée.</w:t>
      </w:r>
    </w:p>
    <w:p w14:paraId="63215FCF" w14:textId="77777777" w:rsidR="00531B22" w:rsidRPr="00FB1751" w:rsidRDefault="00531B22" w:rsidP="00531B22">
      <w:pPr>
        <w:pStyle w:val="Corps"/>
        <w:rPr>
          <w:rFonts w:ascii="Arial" w:eastAsia="Arial" w:hAnsi="Arial" w:cs="Arial"/>
          <w:color w:val="auto"/>
        </w:rPr>
      </w:pPr>
    </w:p>
    <w:p w14:paraId="4D1DB511" w14:textId="3953270B" w:rsidR="00963129" w:rsidRPr="00FB1751" w:rsidRDefault="00963129" w:rsidP="00963129">
      <w:pPr>
        <w:rPr>
          <w:rFonts w:ascii="Arial" w:eastAsia="Arial" w:hAnsi="Arial" w:cs="Arial"/>
          <w:u w:color="000000"/>
          <w:lang w:eastAsia="fr-FR"/>
        </w:rPr>
      </w:pPr>
      <w:r w:rsidRPr="00FB1751">
        <w:rPr>
          <w:rFonts w:ascii="Arial" w:eastAsia="Arial" w:hAnsi="Arial" w:cs="Arial"/>
        </w:rPr>
        <w:t xml:space="preserve">CHAPITRE II : </w:t>
      </w:r>
      <w:r w:rsidR="00945B14" w:rsidRPr="00FB1751">
        <w:rPr>
          <w:rFonts w:ascii="Arial" w:eastAsia="Arial" w:hAnsi="Arial" w:cs="Arial"/>
        </w:rPr>
        <w:t>MODALITES DE CALCUL DE LA REMUNERATION</w:t>
      </w:r>
    </w:p>
    <w:p w14:paraId="71379334" w14:textId="77777777" w:rsidR="00945B14" w:rsidRPr="00FB1751" w:rsidRDefault="00945B14" w:rsidP="00945B14">
      <w:pPr>
        <w:pStyle w:val="Corps"/>
        <w:pBdr>
          <w:bottom w:val="single" w:sz="6" w:space="1" w:color="auto"/>
        </w:pBdr>
        <w:spacing w:line="240" w:lineRule="auto"/>
        <w:rPr>
          <w:rFonts w:ascii="Arial" w:eastAsia="Arial" w:hAnsi="Arial" w:cs="Arial"/>
          <w:color w:val="auto"/>
        </w:rPr>
      </w:pPr>
    </w:p>
    <w:p w14:paraId="4D6538C5" w14:textId="77777777" w:rsidR="00945B14" w:rsidRPr="00FB1751" w:rsidRDefault="00945B14" w:rsidP="00945B14">
      <w:pPr>
        <w:spacing w:after="0" w:line="240" w:lineRule="auto"/>
        <w:jc w:val="both"/>
        <w:rPr>
          <w:rFonts w:ascii="Arial" w:eastAsia="Times New Roman" w:hAnsi="Arial" w:cs="Arial"/>
          <w:b/>
          <w:szCs w:val="20"/>
          <w:lang w:eastAsia="zh-CN"/>
        </w:rPr>
      </w:pPr>
    </w:p>
    <w:p w14:paraId="3F3FABB8" w14:textId="451A981F" w:rsidR="00945B14" w:rsidRPr="00FB1751" w:rsidRDefault="00945B14" w:rsidP="00945B14">
      <w:pPr>
        <w:spacing w:after="0" w:line="240" w:lineRule="auto"/>
        <w:jc w:val="both"/>
        <w:rPr>
          <w:u w:color="000000"/>
        </w:rPr>
      </w:pPr>
      <w:r w:rsidRPr="00FB1751">
        <w:rPr>
          <w:u w:color="000000"/>
        </w:rPr>
        <w:t>Les éléments de rémunération qui sont régis par la CCN ECLAT ne sont pas tous repris dans leur intégralité dans le présent accord, mais synthétisés afin d'avoir une vision générale de l'ensemble des éléments de rémunération, les textes de la CCN ECLAT et ses avenants faisant référence.</w:t>
      </w:r>
    </w:p>
    <w:p w14:paraId="08AB76A2" w14:textId="77777777" w:rsidR="00945B14" w:rsidRPr="00FB1751" w:rsidRDefault="00945B14" w:rsidP="00945B14">
      <w:pPr>
        <w:spacing w:after="0" w:line="240" w:lineRule="auto"/>
        <w:jc w:val="both"/>
        <w:rPr>
          <w:rFonts w:ascii="Arial" w:eastAsia="Times New Roman" w:hAnsi="Arial" w:cs="Arial"/>
          <w:szCs w:val="20"/>
          <w:lang w:eastAsia="zh-CN"/>
        </w:rPr>
      </w:pPr>
    </w:p>
    <w:p w14:paraId="3D20A50B" w14:textId="77777777" w:rsidR="00945B14" w:rsidRPr="00FB1751" w:rsidRDefault="00945B14" w:rsidP="00945B14">
      <w:pPr>
        <w:spacing w:after="0" w:line="240" w:lineRule="auto"/>
        <w:jc w:val="both"/>
        <w:rPr>
          <w:rFonts w:ascii="Arial" w:eastAsia="Times New Roman" w:hAnsi="Arial" w:cs="Arial"/>
          <w:b/>
          <w:szCs w:val="20"/>
          <w:lang w:eastAsia="zh-CN"/>
        </w:rPr>
      </w:pPr>
    </w:p>
    <w:p w14:paraId="28685AE2" w14:textId="423EA13C" w:rsidR="00945B14" w:rsidRPr="00FB1751" w:rsidRDefault="00945B14" w:rsidP="00945B14">
      <w:pPr>
        <w:spacing w:after="0" w:line="240" w:lineRule="auto"/>
        <w:jc w:val="both"/>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Article 4 – La classification par groupe</w:t>
      </w:r>
    </w:p>
    <w:p w14:paraId="4673594E" w14:textId="77777777" w:rsidR="00945B14" w:rsidRPr="00FB1751" w:rsidRDefault="00945B14" w:rsidP="00945B14">
      <w:pPr>
        <w:spacing w:after="0" w:line="240" w:lineRule="auto"/>
        <w:jc w:val="both"/>
        <w:rPr>
          <w:rFonts w:ascii="Arial" w:eastAsia="Times New Roman" w:hAnsi="Arial" w:cs="Arial"/>
          <w:b/>
          <w:szCs w:val="20"/>
          <w:lang w:eastAsia="zh-CN"/>
        </w:rPr>
      </w:pPr>
    </w:p>
    <w:p w14:paraId="0B667EA0" w14:textId="1C56ADB8" w:rsidR="00317E62" w:rsidRPr="00FB1751" w:rsidRDefault="00317E62" w:rsidP="00945B14">
      <w:pPr>
        <w:spacing w:after="0" w:line="240" w:lineRule="auto"/>
        <w:jc w:val="both"/>
        <w:rPr>
          <w:b/>
          <w:bCs/>
          <w:u w:val="single"/>
        </w:rPr>
      </w:pPr>
      <w:r w:rsidRPr="00FB1751">
        <w:rPr>
          <w:b/>
          <w:bCs/>
          <w:u w:val="single"/>
        </w:rPr>
        <w:t>4.1 : Cadre de classification</w:t>
      </w:r>
    </w:p>
    <w:p w14:paraId="07E340CC" w14:textId="77777777" w:rsidR="00317E62" w:rsidRPr="00FB1751" w:rsidRDefault="00317E62" w:rsidP="00945B14">
      <w:pPr>
        <w:spacing w:after="0" w:line="240" w:lineRule="auto"/>
        <w:jc w:val="both"/>
        <w:rPr>
          <w:u w:color="000000"/>
        </w:rPr>
      </w:pPr>
    </w:p>
    <w:p w14:paraId="22A8084C" w14:textId="6E3254CE" w:rsidR="00945B14" w:rsidRPr="00FB1751" w:rsidRDefault="00945B14" w:rsidP="00945B14">
      <w:pPr>
        <w:spacing w:after="0" w:line="240" w:lineRule="auto"/>
        <w:jc w:val="both"/>
        <w:rPr>
          <w:u w:color="000000"/>
        </w:rPr>
      </w:pPr>
      <w:r w:rsidRPr="00FB1751">
        <w:rPr>
          <w:u w:color="000000"/>
        </w:rPr>
        <w:t>Le groupe de classification est déterminé en fonction de la réalité des tâches et missions confiées au salarié, en utilisant les définitions et critères proposés par la CCN ECLAT</w:t>
      </w:r>
      <w:r w:rsidR="00317E62" w:rsidRPr="00FB1751">
        <w:rPr>
          <w:u w:color="000000"/>
        </w:rPr>
        <w:t>, complété par les catégories d’évolution proposée dans l’article 4.2.</w:t>
      </w:r>
    </w:p>
    <w:p w14:paraId="753D39F2" w14:textId="77777777" w:rsidR="00945B14" w:rsidRPr="00FB1751" w:rsidRDefault="00945B14" w:rsidP="00945B14">
      <w:pPr>
        <w:spacing w:after="0" w:line="240" w:lineRule="auto"/>
        <w:jc w:val="both"/>
        <w:rPr>
          <w:u w:color="000000"/>
        </w:rPr>
      </w:pPr>
    </w:p>
    <w:p w14:paraId="2352FFB0" w14:textId="6C2ACE74" w:rsidR="00945B14" w:rsidRPr="00FB1751" w:rsidRDefault="00945B14" w:rsidP="00945B14">
      <w:pPr>
        <w:spacing w:after="0" w:line="240" w:lineRule="auto"/>
        <w:jc w:val="both"/>
        <w:rPr>
          <w:u w:color="000000"/>
        </w:rPr>
      </w:pPr>
      <w:r w:rsidRPr="00FB1751">
        <w:rPr>
          <w:u w:color="000000"/>
        </w:rPr>
        <w:t xml:space="preserve">Ce sont en effet les fonctions réellement exercées dans </w:t>
      </w:r>
      <w:r w:rsidR="003E7B65" w:rsidRPr="00FB1751">
        <w:rPr>
          <w:u w:color="000000"/>
        </w:rPr>
        <w:t xml:space="preserve">l’association </w:t>
      </w:r>
      <w:r w:rsidRPr="00FB1751">
        <w:rPr>
          <w:u w:color="000000"/>
        </w:rPr>
        <w:t>et le degré de responsabilité, d’autonomie et de technicité dont le salarié est investi qui seront pris en compte pour déterminer le groupe</w:t>
      </w:r>
      <w:r w:rsidR="006A79F3" w:rsidRPr="00FB1751">
        <w:rPr>
          <w:u w:color="000000"/>
        </w:rPr>
        <w:t xml:space="preserve"> de rattachement</w:t>
      </w:r>
      <w:r w:rsidRPr="00FB1751">
        <w:rPr>
          <w:u w:color="000000"/>
        </w:rPr>
        <w:t>. Il s’agit donc de se référer au contenu du descriptif de poste pour identifier ces éléments.</w:t>
      </w:r>
    </w:p>
    <w:p w14:paraId="563504CF" w14:textId="77777777" w:rsidR="00945B14" w:rsidRPr="00FB1751" w:rsidRDefault="00945B14" w:rsidP="00945B14">
      <w:pPr>
        <w:spacing w:after="0" w:line="240" w:lineRule="auto"/>
        <w:jc w:val="both"/>
        <w:rPr>
          <w:u w:color="000000"/>
        </w:rPr>
      </w:pPr>
    </w:p>
    <w:p w14:paraId="4227BFA1" w14:textId="5F7B933E" w:rsidR="00945B14" w:rsidRPr="00FB1751" w:rsidRDefault="00945B14" w:rsidP="00945B14">
      <w:pPr>
        <w:spacing w:after="0" w:line="240" w:lineRule="auto"/>
        <w:jc w:val="both"/>
        <w:rPr>
          <w:u w:color="000000"/>
        </w:rPr>
      </w:pPr>
      <w:r w:rsidRPr="00FB1751">
        <w:rPr>
          <w:u w:color="000000"/>
        </w:rPr>
        <w:t>Le positionnement de chaque salarié en poste avant le 1</w:t>
      </w:r>
      <w:r w:rsidRPr="00FB1751">
        <w:rPr>
          <w:u w:color="000000"/>
          <w:vertAlign w:val="superscript"/>
        </w:rPr>
        <w:t>er</w:t>
      </w:r>
      <w:r w:rsidRPr="00FB1751">
        <w:rPr>
          <w:u w:color="000000"/>
        </w:rPr>
        <w:t xml:space="preserve"> Janvier 2022 a été réexaminé à la lecture de ces critères, permettant d'établir un tableau de classification des postes dans l'association. </w:t>
      </w:r>
    </w:p>
    <w:p w14:paraId="7B2B7983" w14:textId="77777777" w:rsidR="00945B14" w:rsidRPr="00FB1751" w:rsidRDefault="00945B14" w:rsidP="00945B14">
      <w:pPr>
        <w:spacing w:after="0" w:line="240" w:lineRule="auto"/>
        <w:jc w:val="both"/>
        <w:rPr>
          <w:u w:color="000000"/>
        </w:rPr>
      </w:pPr>
    </w:p>
    <w:p w14:paraId="09EF6247" w14:textId="413F3B0A" w:rsidR="00945B14" w:rsidRPr="00FB1751" w:rsidRDefault="00945B14" w:rsidP="00945B14">
      <w:pPr>
        <w:spacing w:after="0" w:line="240" w:lineRule="auto"/>
        <w:jc w:val="both"/>
        <w:rPr>
          <w:u w:color="000000"/>
        </w:rPr>
      </w:pPr>
      <w:r w:rsidRPr="00FB1751">
        <w:rPr>
          <w:u w:color="000000"/>
        </w:rPr>
        <w:t xml:space="preserve">Les éventuels nouveaux postes à créer au sein de </w:t>
      </w:r>
      <w:r w:rsidR="003E7B65" w:rsidRPr="00FB1751">
        <w:rPr>
          <w:u w:color="000000"/>
        </w:rPr>
        <w:t xml:space="preserve">l'association </w:t>
      </w:r>
      <w:r w:rsidRPr="00FB1751">
        <w:rPr>
          <w:u w:color="000000"/>
        </w:rPr>
        <w:t xml:space="preserve">feront l'objet d'un classement selon les spécificités des fiches de postes liées. </w:t>
      </w:r>
    </w:p>
    <w:p w14:paraId="3F99E8A7" w14:textId="77777777" w:rsidR="00945B14" w:rsidRPr="00FB1751" w:rsidRDefault="00945B14" w:rsidP="00945B14">
      <w:pPr>
        <w:spacing w:after="0" w:line="240" w:lineRule="auto"/>
        <w:jc w:val="both"/>
        <w:rPr>
          <w:u w:color="000000"/>
        </w:rPr>
      </w:pPr>
    </w:p>
    <w:p w14:paraId="17F110D0" w14:textId="38D040FF" w:rsidR="00643B03" w:rsidRPr="00FB1751" w:rsidRDefault="00317E62" w:rsidP="00531B22">
      <w:pPr>
        <w:pStyle w:val="Corps"/>
        <w:pBdr>
          <w:top w:val="none" w:sz="0" w:space="0" w:color="auto"/>
        </w:pBdr>
        <w:spacing w:line="240" w:lineRule="auto"/>
        <w:rPr>
          <w:rFonts w:asciiTheme="minorHAnsi" w:eastAsiaTheme="minorHAnsi" w:hAnsiTheme="minorHAnsi" w:cstheme="minorHAnsi"/>
          <w:b/>
          <w:bCs/>
          <w:color w:val="auto"/>
          <w:u w:val="single"/>
          <w:bdr w:val="none" w:sz="0" w:space="0" w:color="auto"/>
          <w:lang w:eastAsia="en-US"/>
        </w:rPr>
      </w:pPr>
      <w:r w:rsidRPr="00FB1751">
        <w:rPr>
          <w:rFonts w:asciiTheme="minorHAnsi" w:eastAsiaTheme="minorHAnsi" w:hAnsiTheme="minorHAnsi" w:cstheme="minorHAnsi"/>
          <w:b/>
          <w:bCs/>
          <w:color w:val="auto"/>
          <w:u w:val="single"/>
          <w:bdr w:val="none" w:sz="0" w:space="0" w:color="auto"/>
          <w:lang w:eastAsia="en-US"/>
        </w:rPr>
        <w:t>4.2 : Catégorie d’évolution intermédiaire</w:t>
      </w:r>
    </w:p>
    <w:p w14:paraId="293347FF" w14:textId="77777777" w:rsidR="00317E62" w:rsidRPr="00FB1751" w:rsidRDefault="00317E62" w:rsidP="00531B22">
      <w:pPr>
        <w:pStyle w:val="Corps"/>
        <w:pBdr>
          <w:top w:val="none" w:sz="0" w:space="0" w:color="auto"/>
        </w:pBdr>
        <w:spacing w:line="240" w:lineRule="auto"/>
        <w:rPr>
          <w:rFonts w:asciiTheme="minorHAnsi" w:eastAsia="Arial" w:hAnsiTheme="minorHAnsi" w:cstheme="minorHAnsi"/>
          <w:color w:val="auto"/>
        </w:rPr>
      </w:pPr>
    </w:p>
    <w:p w14:paraId="541F4525" w14:textId="77777777" w:rsidR="00317E62" w:rsidRPr="00FB1751" w:rsidRDefault="00317E62" w:rsidP="00531B22">
      <w:pPr>
        <w:pStyle w:val="Corps"/>
        <w:pBdr>
          <w:top w:val="none" w:sz="0" w:space="0" w:color="auto"/>
        </w:pBdr>
        <w:spacing w:line="240" w:lineRule="auto"/>
        <w:rPr>
          <w:rFonts w:asciiTheme="minorHAnsi" w:eastAsia="Arial" w:hAnsiTheme="minorHAnsi" w:cstheme="minorHAnsi"/>
          <w:color w:val="auto"/>
        </w:rPr>
      </w:pPr>
    </w:p>
    <w:p w14:paraId="3E356EF1" w14:textId="31C8D510" w:rsidR="00317E62" w:rsidRPr="00FB1751" w:rsidRDefault="00317E62" w:rsidP="00531B22">
      <w:pPr>
        <w:pStyle w:val="Corps"/>
        <w:pBdr>
          <w:top w:val="none" w:sz="0" w:space="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 xml:space="preserve">Afin de permettre aux postes accompagnant la gouvernance pour le pilotage stratégique, financier et politique de la structure, une évolution salariale en adéquation avec les évolutions du reste de l’équipe projets, l’association décide d’intégrer deux sous-groupes </w:t>
      </w:r>
      <w:r w:rsidR="003E7B65" w:rsidRPr="00FB1751">
        <w:rPr>
          <w:rFonts w:asciiTheme="minorHAnsi" w:eastAsia="Arial" w:hAnsiTheme="minorHAnsi" w:cstheme="minorHAnsi"/>
          <w:color w:val="auto"/>
        </w:rPr>
        <w:t xml:space="preserve">dédiés </w:t>
      </w:r>
      <w:r w:rsidRPr="00FB1751">
        <w:rPr>
          <w:rFonts w:asciiTheme="minorHAnsi" w:eastAsia="Arial" w:hAnsiTheme="minorHAnsi" w:cstheme="minorHAnsi"/>
          <w:color w:val="auto"/>
        </w:rPr>
        <w:t>dans la grille de classification :</w:t>
      </w:r>
    </w:p>
    <w:p w14:paraId="599732A2" w14:textId="77777777" w:rsidR="00317E62" w:rsidRPr="00FB1751" w:rsidRDefault="00317E62" w:rsidP="00531B22">
      <w:pPr>
        <w:pStyle w:val="Corps"/>
        <w:pBdr>
          <w:top w:val="none" w:sz="0" w:space="0" w:color="auto"/>
        </w:pBdr>
        <w:spacing w:line="240" w:lineRule="auto"/>
        <w:rPr>
          <w:rFonts w:asciiTheme="minorHAnsi" w:eastAsia="Arial" w:hAnsiTheme="minorHAnsi" w:cstheme="minorHAnsi"/>
          <w:color w:val="auto"/>
        </w:rPr>
      </w:pPr>
    </w:p>
    <w:tbl>
      <w:tblPr>
        <w:tblStyle w:val="Grilledutableau"/>
        <w:tblW w:w="0" w:type="auto"/>
        <w:tblLook w:val="04A0" w:firstRow="1" w:lastRow="0" w:firstColumn="1" w:lastColumn="0" w:noHBand="0" w:noVBand="1"/>
      </w:tblPr>
      <w:tblGrid>
        <w:gridCol w:w="3020"/>
        <w:gridCol w:w="3021"/>
        <w:gridCol w:w="3021"/>
      </w:tblGrid>
      <w:tr w:rsidR="00FB1751" w:rsidRPr="00FB1751" w14:paraId="62A7FA9F" w14:textId="77777777" w:rsidTr="00317E62">
        <w:tc>
          <w:tcPr>
            <w:tcW w:w="3020" w:type="dxa"/>
          </w:tcPr>
          <w:p w14:paraId="481115D5" w14:textId="19F50A47"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Groupe</w:t>
            </w:r>
          </w:p>
        </w:tc>
        <w:tc>
          <w:tcPr>
            <w:tcW w:w="3021" w:type="dxa"/>
          </w:tcPr>
          <w:p w14:paraId="527F665E" w14:textId="4435BC29"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Nombre de points</w:t>
            </w:r>
          </w:p>
        </w:tc>
        <w:tc>
          <w:tcPr>
            <w:tcW w:w="3021" w:type="dxa"/>
          </w:tcPr>
          <w:p w14:paraId="7C8703C1" w14:textId="6B136523"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Missions</w:t>
            </w:r>
          </w:p>
        </w:tc>
      </w:tr>
      <w:tr w:rsidR="00FB1751" w:rsidRPr="00FB1751" w14:paraId="71DF544C" w14:textId="77777777" w:rsidTr="00317E62">
        <w:tc>
          <w:tcPr>
            <w:tcW w:w="3020" w:type="dxa"/>
          </w:tcPr>
          <w:p w14:paraId="61469B2C" w14:textId="651CC9D1"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H’</w:t>
            </w:r>
          </w:p>
        </w:tc>
        <w:tc>
          <w:tcPr>
            <w:tcW w:w="3021" w:type="dxa"/>
          </w:tcPr>
          <w:p w14:paraId="6CBBD906" w14:textId="40D5DE09"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425 points</w:t>
            </w:r>
          </w:p>
        </w:tc>
        <w:tc>
          <w:tcPr>
            <w:tcW w:w="3021" w:type="dxa"/>
          </w:tcPr>
          <w:p w14:paraId="7D81A68C" w14:textId="0A33B1D9"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 xml:space="preserve">Poste stratégie et projet </w:t>
            </w:r>
          </w:p>
        </w:tc>
      </w:tr>
      <w:tr w:rsidR="00317E62" w:rsidRPr="00FB1751" w14:paraId="6BD55033" w14:textId="77777777" w:rsidTr="00317E62">
        <w:tc>
          <w:tcPr>
            <w:tcW w:w="3020" w:type="dxa"/>
          </w:tcPr>
          <w:p w14:paraId="1FB1E92A" w14:textId="08D5202A"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I’</w:t>
            </w:r>
          </w:p>
        </w:tc>
        <w:tc>
          <w:tcPr>
            <w:tcW w:w="3021" w:type="dxa"/>
          </w:tcPr>
          <w:p w14:paraId="074AA5FC" w14:textId="2CE2BAC0"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475 points</w:t>
            </w:r>
          </w:p>
        </w:tc>
        <w:tc>
          <w:tcPr>
            <w:tcW w:w="3021" w:type="dxa"/>
          </w:tcPr>
          <w:p w14:paraId="55CE7117" w14:textId="2CB93A18" w:rsidR="00317E62" w:rsidRPr="00FB1751" w:rsidRDefault="00317E62" w:rsidP="00531B22">
            <w:pPr>
              <w:pStyle w:val="Corps"/>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Arial" w:hAnsiTheme="minorHAnsi" w:cstheme="minorHAnsi"/>
                <w:color w:val="auto"/>
              </w:rPr>
            </w:pPr>
            <w:r w:rsidRPr="00FB1751">
              <w:rPr>
                <w:rFonts w:asciiTheme="minorHAnsi" w:eastAsia="Arial" w:hAnsiTheme="minorHAnsi" w:cstheme="minorHAnsi"/>
                <w:color w:val="auto"/>
              </w:rPr>
              <w:t>Poste de secrétaire général</w:t>
            </w:r>
          </w:p>
        </w:tc>
      </w:tr>
    </w:tbl>
    <w:p w14:paraId="429C3C19" w14:textId="04CCF11B" w:rsidR="00317E62" w:rsidRPr="00FB1751" w:rsidRDefault="00317E62" w:rsidP="00531B22">
      <w:pPr>
        <w:pStyle w:val="Corps"/>
        <w:pBdr>
          <w:top w:val="none" w:sz="0" w:space="0" w:color="auto"/>
        </w:pBdr>
        <w:spacing w:line="240" w:lineRule="auto"/>
        <w:rPr>
          <w:rFonts w:ascii="Arial" w:eastAsia="Arial" w:hAnsi="Arial" w:cs="Arial"/>
          <w:color w:val="auto"/>
        </w:rPr>
      </w:pPr>
    </w:p>
    <w:p w14:paraId="21C7ED91" w14:textId="3D996947" w:rsidR="007D7727" w:rsidRPr="00FB1751" w:rsidRDefault="007D7727" w:rsidP="007D7727">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 xml:space="preserve">Article </w:t>
      </w:r>
      <w:r w:rsidR="00945B14" w:rsidRPr="00FB1751">
        <w:rPr>
          <w:rFonts w:ascii="Arial" w:eastAsia="Arial" w:hAnsi="Arial" w:cs="Arial"/>
          <w:b/>
          <w:u w:val="single" w:color="000000"/>
          <w:bdr w:val="nil"/>
          <w:lang w:eastAsia="fr-FR"/>
        </w:rPr>
        <w:t>5</w:t>
      </w:r>
      <w:r w:rsidRPr="00FB1751">
        <w:rPr>
          <w:rFonts w:ascii="Arial" w:eastAsia="Arial" w:hAnsi="Arial" w:cs="Arial"/>
          <w:b/>
          <w:u w:val="single" w:color="000000"/>
          <w:bdr w:val="nil"/>
          <w:lang w:eastAsia="fr-FR"/>
        </w:rPr>
        <w:t xml:space="preserve"> – </w:t>
      </w:r>
      <w:r w:rsidR="006A79F3" w:rsidRPr="00FB1751">
        <w:rPr>
          <w:rFonts w:ascii="Arial" w:eastAsia="Arial" w:hAnsi="Arial" w:cs="Arial"/>
          <w:b/>
          <w:u w:val="single" w:color="000000"/>
          <w:bdr w:val="nil"/>
          <w:lang w:eastAsia="fr-FR"/>
        </w:rPr>
        <w:t xml:space="preserve">Suppression </w:t>
      </w:r>
      <w:r w:rsidR="00F41A87" w:rsidRPr="00FB1751">
        <w:rPr>
          <w:rFonts w:ascii="Arial" w:eastAsia="Arial" w:hAnsi="Arial" w:cs="Arial"/>
          <w:b/>
          <w:u w:val="single" w:color="000000"/>
          <w:bdr w:val="nil"/>
          <w:lang w:eastAsia="fr-FR"/>
        </w:rPr>
        <w:t>de la prime de technicité</w:t>
      </w:r>
    </w:p>
    <w:p w14:paraId="7C2C24FC" w14:textId="68111D0E" w:rsidR="001B1E1E" w:rsidRPr="00FB1751" w:rsidRDefault="001B1E1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Les nouvelles règles de calcul fixées dans les articles </w:t>
      </w:r>
      <w:r w:rsidR="000B28BB" w:rsidRPr="00FB1751">
        <w:rPr>
          <w:rFonts w:asciiTheme="minorHAnsi" w:eastAsiaTheme="minorHAnsi" w:hAnsiTheme="minorHAnsi" w:cstheme="minorBidi"/>
          <w:color w:val="auto"/>
          <w:bdr w:val="none" w:sz="0" w:space="0" w:color="auto"/>
          <w:lang w:eastAsia="en-US"/>
        </w:rPr>
        <w:t>6</w:t>
      </w:r>
      <w:r w:rsidRPr="00FB1751">
        <w:rPr>
          <w:rFonts w:asciiTheme="minorHAnsi" w:eastAsiaTheme="minorHAnsi" w:hAnsiTheme="minorHAnsi" w:cstheme="minorBidi"/>
          <w:color w:val="auto"/>
          <w:bdr w:val="none" w:sz="0" w:space="0" w:color="auto"/>
          <w:lang w:eastAsia="en-US"/>
        </w:rPr>
        <w:t xml:space="preserve"> à </w:t>
      </w:r>
      <w:r w:rsidR="009B123F" w:rsidRPr="00FB1751">
        <w:rPr>
          <w:rFonts w:asciiTheme="minorHAnsi" w:eastAsiaTheme="minorHAnsi" w:hAnsiTheme="minorHAnsi" w:cstheme="minorBidi"/>
          <w:color w:val="auto"/>
          <w:bdr w:val="none" w:sz="0" w:space="0" w:color="auto"/>
          <w:lang w:eastAsia="en-US"/>
        </w:rPr>
        <w:t xml:space="preserve">11 </w:t>
      </w:r>
      <w:r w:rsidRPr="00FB1751">
        <w:rPr>
          <w:rFonts w:asciiTheme="minorHAnsi" w:eastAsiaTheme="minorHAnsi" w:hAnsiTheme="minorHAnsi" w:cstheme="minorBidi"/>
          <w:color w:val="auto"/>
          <w:bdr w:val="none" w:sz="0" w:space="0" w:color="auto"/>
          <w:lang w:eastAsia="en-US"/>
        </w:rPr>
        <w:t>du chapitre II définissent les modalités de calcul du salaire qui vien</w:t>
      </w:r>
      <w:r w:rsidR="006A79F3" w:rsidRPr="00FB1751">
        <w:rPr>
          <w:rFonts w:asciiTheme="minorHAnsi" w:eastAsiaTheme="minorHAnsi" w:hAnsiTheme="minorHAnsi" w:cstheme="minorBidi"/>
          <w:color w:val="auto"/>
          <w:bdr w:val="none" w:sz="0" w:space="0" w:color="auto"/>
          <w:lang w:eastAsia="en-US"/>
        </w:rPr>
        <w:t>nen</w:t>
      </w:r>
      <w:r w:rsidRPr="00FB1751">
        <w:rPr>
          <w:rFonts w:asciiTheme="minorHAnsi" w:eastAsiaTheme="minorHAnsi" w:hAnsiTheme="minorHAnsi" w:cstheme="minorBidi"/>
          <w:color w:val="auto"/>
          <w:bdr w:val="none" w:sz="0" w:space="0" w:color="auto"/>
          <w:lang w:eastAsia="en-US"/>
        </w:rPr>
        <w:t>t en remplacement de la prime de technicité.</w:t>
      </w:r>
    </w:p>
    <w:p w14:paraId="75B79EB4" w14:textId="20506703" w:rsidR="001B1E1E" w:rsidRPr="00FB1751" w:rsidRDefault="001B1E1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4838019A" w14:textId="77777777" w:rsidR="00346F36" w:rsidRPr="00FB1751" w:rsidRDefault="00346F36"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7F385A4" w14:textId="51DCB2E7" w:rsidR="001B1E1E" w:rsidRPr="00FB1751" w:rsidRDefault="001B1E1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Les primes de technicité sont supprimées pour tous les salariés qui en bénéficient au moment de la signature du présent accord.</w:t>
      </w:r>
    </w:p>
    <w:p w14:paraId="1AC825BB" w14:textId="0B5C3A4C" w:rsidR="000B28BB" w:rsidRPr="00FB1751" w:rsidRDefault="000B28BB"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0280F23" w14:textId="395CC29B" w:rsidR="000B28BB" w:rsidRPr="00FB1751" w:rsidRDefault="000B28BB" w:rsidP="000B28BB">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Le montant de salaire brut final au 1</w:t>
      </w:r>
      <w:r w:rsidRPr="00FB1751">
        <w:rPr>
          <w:rFonts w:asciiTheme="minorHAnsi" w:eastAsiaTheme="minorHAnsi" w:hAnsiTheme="minorHAnsi" w:cstheme="minorBidi"/>
          <w:color w:val="auto"/>
          <w:bdr w:val="none" w:sz="0" w:space="0" w:color="auto"/>
          <w:vertAlign w:val="superscript"/>
          <w:lang w:eastAsia="en-US"/>
        </w:rPr>
        <w:t>er</w:t>
      </w:r>
      <w:r w:rsidRPr="00FB1751">
        <w:rPr>
          <w:rFonts w:asciiTheme="minorHAnsi" w:eastAsiaTheme="minorHAnsi" w:hAnsiTheme="minorHAnsi" w:cstheme="minorBidi"/>
          <w:color w:val="auto"/>
          <w:bdr w:val="none" w:sz="0" w:space="0" w:color="auto"/>
          <w:lang w:eastAsia="en-US"/>
        </w:rPr>
        <w:t xml:space="preserve"> janvier 2022 prenant en compte les évolutions de l’avenant 182 (y compris le changement de classification éventuel) et les règles appliquées dans cet accord devra être à minima égal au salaire dans la situation du salarié au 31 décembre 2021.</w:t>
      </w:r>
    </w:p>
    <w:p w14:paraId="5F2DA2FE" w14:textId="244AAD78" w:rsidR="00F41A87" w:rsidRPr="00FB1751" w:rsidRDefault="001B1E1E" w:rsidP="00963129">
      <w:pPr>
        <w:pStyle w:val="Corps"/>
        <w:pBdr>
          <w:top w:val="none" w:sz="0" w:space="0" w:color="auto"/>
        </w:pBdr>
        <w:spacing w:line="240" w:lineRule="auto"/>
        <w:rPr>
          <w:rFonts w:ascii="Arial" w:eastAsia="Arial" w:hAnsi="Arial" w:cs="Arial"/>
          <w:b/>
          <w:color w:val="auto"/>
          <w:u w:val="single"/>
        </w:rPr>
      </w:pPr>
      <w:r w:rsidRPr="00FB1751">
        <w:rPr>
          <w:rFonts w:asciiTheme="minorHAnsi" w:eastAsiaTheme="minorHAnsi" w:hAnsiTheme="minorHAnsi" w:cstheme="minorBidi"/>
          <w:color w:val="auto"/>
          <w:bdr w:val="none" w:sz="0" w:space="0" w:color="auto"/>
          <w:lang w:eastAsia="en-US"/>
        </w:rPr>
        <w:br/>
      </w:r>
      <w:r w:rsidR="00F41A87" w:rsidRPr="00FB1751">
        <w:rPr>
          <w:rFonts w:ascii="Arial" w:eastAsia="Arial" w:hAnsi="Arial" w:cs="Arial"/>
          <w:b/>
          <w:color w:val="auto"/>
          <w:u w:val="single"/>
        </w:rPr>
        <w:t xml:space="preserve">Article </w:t>
      </w:r>
      <w:r w:rsidR="000B28BB" w:rsidRPr="00FB1751">
        <w:rPr>
          <w:rFonts w:ascii="Arial" w:eastAsia="Arial" w:hAnsi="Arial" w:cs="Arial"/>
          <w:b/>
          <w:color w:val="auto"/>
          <w:u w:val="single"/>
        </w:rPr>
        <w:t>6</w:t>
      </w:r>
      <w:r w:rsidR="00F41A87" w:rsidRPr="00FB1751">
        <w:rPr>
          <w:rFonts w:ascii="Arial" w:eastAsia="Arial" w:hAnsi="Arial" w:cs="Arial"/>
          <w:b/>
          <w:color w:val="auto"/>
          <w:u w:val="single"/>
        </w:rPr>
        <w:t xml:space="preserve"> </w:t>
      </w:r>
      <w:r w:rsidR="00E06918" w:rsidRPr="00FB1751">
        <w:rPr>
          <w:rFonts w:ascii="Arial" w:eastAsia="Arial" w:hAnsi="Arial" w:cs="Arial"/>
          <w:b/>
          <w:color w:val="auto"/>
          <w:u w:val="single"/>
        </w:rPr>
        <w:t>–</w:t>
      </w:r>
      <w:r w:rsidR="00F41A87" w:rsidRPr="00FB1751">
        <w:rPr>
          <w:rFonts w:ascii="Arial" w:eastAsia="Arial" w:hAnsi="Arial" w:cs="Arial"/>
          <w:b/>
          <w:color w:val="auto"/>
          <w:u w:val="single"/>
        </w:rPr>
        <w:t xml:space="preserve"> </w:t>
      </w:r>
      <w:r w:rsidR="00E06918" w:rsidRPr="00FB1751">
        <w:rPr>
          <w:rFonts w:ascii="Arial" w:eastAsia="Arial" w:hAnsi="Arial" w:cs="Arial"/>
          <w:b/>
          <w:color w:val="auto"/>
          <w:u w:val="single"/>
        </w:rPr>
        <w:t>Prime de vie à Paris</w:t>
      </w:r>
    </w:p>
    <w:p w14:paraId="6B681B59" w14:textId="13EE0FCF" w:rsidR="00E06918" w:rsidRPr="00FB1751" w:rsidRDefault="00E06918"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42C3BD9" w14:textId="6A36BEF4" w:rsidR="00E06918" w:rsidRPr="00FB1751" w:rsidRDefault="00E06918" w:rsidP="00E06918">
      <w:pPr>
        <w:jc w:val="both"/>
      </w:pPr>
      <w:r w:rsidRPr="00FB1751">
        <w:t>Le présent article s’applique aux salariés qui travaillent en poste au siège de l’Association au 38 rue Saint Sabin à Paris. Leur contrat de travail définit leur lieu administratif aux bureaux de Paris avec ou sans télétravail occasionnel.</w:t>
      </w:r>
    </w:p>
    <w:p w14:paraId="2EE13006" w14:textId="7985ECD1" w:rsidR="00E06918" w:rsidRPr="00FB1751" w:rsidRDefault="00EB1E2A" w:rsidP="007C143E">
      <w:pPr>
        <w:jc w:val="both"/>
      </w:pPr>
      <w:r w:rsidRPr="00FB1751">
        <w:t>Le salarié</w:t>
      </w:r>
      <w:r w:rsidR="00E06918" w:rsidRPr="00FB1751">
        <w:t xml:space="preserve"> qui </w:t>
      </w:r>
      <w:r w:rsidR="00B163E1" w:rsidRPr="00FB1751">
        <w:t>est en poste à Paris a droit à une prime dite de « vie à Paris</w:t>
      </w:r>
      <w:r w:rsidR="006A79F3" w:rsidRPr="00FB1751">
        <w:t xml:space="preserve"> </w:t>
      </w:r>
      <w:r w:rsidR="00B163E1" w:rsidRPr="00FB1751">
        <w:t xml:space="preserve">». Elle est estimée en fonction du </w:t>
      </w:r>
      <w:r w:rsidR="006A79F3" w:rsidRPr="00FB1751">
        <w:t xml:space="preserve">surcoût </w:t>
      </w:r>
      <w:r w:rsidR="00B163E1" w:rsidRPr="00FB1751">
        <w:t xml:space="preserve">des dépenses estimé </w:t>
      </w:r>
      <w:r w:rsidR="00A653D9" w:rsidRPr="00FB1751">
        <w:t xml:space="preserve">en 2022 </w:t>
      </w:r>
      <w:r w:rsidR="00B163E1" w:rsidRPr="00FB1751">
        <w:t xml:space="preserve">par l’INSEE à </w:t>
      </w:r>
      <w:r w:rsidR="00113467" w:rsidRPr="00FB1751">
        <w:t>7</w:t>
      </w:r>
      <w:r w:rsidR="00B163E1" w:rsidRPr="00FB1751">
        <w:t xml:space="preserve"> </w:t>
      </w:r>
      <w:r w:rsidR="007C143E" w:rsidRPr="00FB1751">
        <w:t xml:space="preserve">% ( </w:t>
      </w:r>
      <w:hyperlink r:id="rId8" w:history="1">
        <w:r w:rsidR="007C143E" w:rsidRPr="00FB1751">
          <w:rPr>
            <w:rStyle w:val="Lienhypertexte"/>
            <w:rFonts w:eastAsia="Times New Roman"/>
            <w:color w:val="auto"/>
          </w:rPr>
          <w:t>https://www.insee.fr/fr/statistiques/7649921</w:t>
        </w:r>
      </w:hyperlink>
      <w:r w:rsidR="007C143E" w:rsidRPr="00FB1751">
        <w:rPr>
          <w:rFonts w:eastAsia="Times New Roman"/>
        </w:rPr>
        <w:t xml:space="preserve">) </w:t>
      </w:r>
      <w:r w:rsidR="00797762" w:rsidRPr="00FB1751">
        <w:t xml:space="preserve">: </w:t>
      </w:r>
    </w:p>
    <w:p w14:paraId="26F876A8" w14:textId="24ECD19E" w:rsidR="00797762" w:rsidRPr="00FB1751" w:rsidRDefault="00797762" w:rsidP="00963129">
      <w:pPr>
        <w:pStyle w:val="Corps"/>
        <w:pBdr>
          <w:top w:val="none" w:sz="0" w:space="0" w:color="auto"/>
        </w:pBdr>
        <w:spacing w:line="240" w:lineRule="auto"/>
        <w:rPr>
          <w:rFonts w:asciiTheme="minorHAnsi" w:eastAsiaTheme="minorHAnsi" w:hAnsiTheme="minorHAnsi" w:cstheme="minorBidi"/>
          <w:b/>
          <w:bCs/>
          <w:color w:val="auto"/>
          <w:bdr w:val="none" w:sz="0" w:space="0" w:color="auto"/>
          <w:lang w:eastAsia="en-US"/>
        </w:rPr>
      </w:pPr>
    </w:p>
    <w:p w14:paraId="2C3251EC" w14:textId="542390E5" w:rsidR="00797762" w:rsidRPr="00FB1751" w:rsidRDefault="00797762" w:rsidP="00797762">
      <w:pPr>
        <w:pStyle w:val="Corps"/>
        <w:pBdr>
          <w:top w:val="single" w:sz="4" w:space="1" w:color="auto"/>
          <w:left w:val="single" w:sz="4" w:space="1" w:color="auto"/>
          <w:bottom w:val="single" w:sz="4" w:space="1" w:color="auto"/>
          <w:right w:val="single" w:sz="4" w:space="1" w:color="auto"/>
        </w:pBdr>
        <w:spacing w:line="240" w:lineRule="auto"/>
        <w:jc w:val="center"/>
        <w:rPr>
          <w:rFonts w:asciiTheme="minorHAnsi" w:eastAsiaTheme="minorHAnsi" w:hAnsiTheme="minorHAnsi" w:cstheme="minorBidi"/>
          <w:b/>
          <w:bCs/>
          <w:color w:val="auto"/>
          <w:bdr w:val="none" w:sz="0" w:space="0" w:color="auto"/>
          <w:lang w:eastAsia="en-US"/>
        </w:rPr>
      </w:pPr>
      <w:r w:rsidRPr="00FB1751">
        <w:rPr>
          <w:rFonts w:asciiTheme="minorHAnsi" w:eastAsiaTheme="minorHAnsi" w:hAnsiTheme="minorHAnsi" w:cstheme="minorBidi"/>
          <w:b/>
          <w:bCs/>
          <w:color w:val="auto"/>
          <w:bdr w:val="none" w:sz="0" w:space="0" w:color="auto"/>
          <w:lang w:eastAsia="en-US"/>
        </w:rPr>
        <w:t>Prime de vie à PARIS = Valeur des points de la classification x 10 % x valeur V2 du point</w:t>
      </w:r>
    </w:p>
    <w:p w14:paraId="4169922C" w14:textId="77777777" w:rsidR="000E605B" w:rsidRPr="00FB1751" w:rsidRDefault="000E605B" w:rsidP="000E605B">
      <w:pPr>
        <w:autoSpaceDE w:val="0"/>
        <w:autoSpaceDN w:val="0"/>
        <w:adjustRightInd w:val="0"/>
        <w:spacing w:after="0" w:line="240" w:lineRule="auto"/>
        <w:jc w:val="both"/>
        <w:rPr>
          <w:rFonts w:cs="Times New Roman"/>
          <w:b/>
          <w:bCs/>
          <w:sz w:val="24"/>
          <w:szCs w:val="24"/>
          <w:u w:val="single"/>
        </w:rPr>
      </w:pPr>
    </w:p>
    <w:p w14:paraId="493E6F40" w14:textId="77777777" w:rsidR="00F93108" w:rsidRPr="00FB1751" w:rsidRDefault="00F93108" w:rsidP="00531B22">
      <w:pPr>
        <w:pStyle w:val="Corps"/>
        <w:pBdr>
          <w:top w:val="none" w:sz="0" w:space="0" w:color="auto"/>
        </w:pBdr>
        <w:spacing w:line="240" w:lineRule="auto"/>
        <w:rPr>
          <w:rFonts w:ascii="Arial" w:eastAsia="Arial" w:hAnsi="Arial" w:cs="Arial"/>
          <w:b/>
          <w:bCs/>
          <w:color w:val="auto"/>
          <w:u w:val="single"/>
        </w:rPr>
      </w:pPr>
      <w:bookmarkStart w:id="3" w:name="_Hlk109485451"/>
    </w:p>
    <w:p w14:paraId="00B9DB75" w14:textId="3A63DFDA" w:rsidR="003B6F3D" w:rsidRPr="00FB1751" w:rsidRDefault="00797762" w:rsidP="00531B22">
      <w:pPr>
        <w:pStyle w:val="Corps"/>
        <w:pBdr>
          <w:top w:val="none" w:sz="0" w:space="0" w:color="auto"/>
        </w:pBdr>
        <w:spacing w:line="240" w:lineRule="auto"/>
        <w:rPr>
          <w:rFonts w:ascii="Arial" w:eastAsia="Arial" w:hAnsi="Arial" w:cs="Arial"/>
          <w:b/>
          <w:bCs/>
          <w:color w:val="auto"/>
          <w:u w:val="single"/>
        </w:rPr>
      </w:pPr>
      <w:r w:rsidRPr="00FB1751">
        <w:rPr>
          <w:rFonts w:ascii="Arial" w:eastAsia="Arial" w:hAnsi="Arial" w:cs="Arial"/>
          <w:b/>
          <w:bCs/>
          <w:color w:val="auto"/>
          <w:u w:val="single"/>
        </w:rPr>
        <w:t xml:space="preserve">Article </w:t>
      </w:r>
      <w:r w:rsidR="000B28BB" w:rsidRPr="00FB1751">
        <w:rPr>
          <w:rFonts w:ascii="Arial" w:eastAsia="Arial" w:hAnsi="Arial" w:cs="Arial"/>
          <w:b/>
          <w:bCs/>
          <w:color w:val="auto"/>
          <w:u w:val="single"/>
        </w:rPr>
        <w:t>7</w:t>
      </w:r>
      <w:r w:rsidRPr="00FB1751">
        <w:rPr>
          <w:rFonts w:ascii="Arial" w:eastAsia="Arial" w:hAnsi="Arial" w:cs="Arial"/>
          <w:b/>
          <w:bCs/>
          <w:color w:val="auto"/>
          <w:u w:val="single"/>
        </w:rPr>
        <w:t xml:space="preserve"> – Prime pour un contrat forfait jours</w:t>
      </w:r>
    </w:p>
    <w:bookmarkEnd w:id="3"/>
    <w:p w14:paraId="3394C90B" w14:textId="77777777" w:rsidR="00F93108" w:rsidRPr="00FB1751" w:rsidRDefault="00F93108" w:rsidP="00531B2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180A0E74" w14:textId="437B1DE2" w:rsidR="00797762" w:rsidRPr="00FB1751" w:rsidRDefault="00797762" w:rsidP="00531B2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Le présent article s’applique aux salariés qui ont accepté un contrat forfait jours en contrat cadre ou non </w:t>
      </w:r>
      <w:r w:rsidR="005F7363" w:rsidRPr="00FB1751">
        <w:rPr>
          <w:rFonts w:asciiTheme="minorHAnsi" w:eastAsiaTheme="minorHAnsi" w:hAnsiTheme="minorHAnsi" w:cstheme="minorBidi"/>
          <w:color w:val="auto"/>
          <w:bdr w:val="none" w:sz="0" w:space="0" w:color="auto"/>
          <w:lang w:eastAsia="en-US"/>
        </w:rPr>
        <w:t xml:space="preserve">cadre </w:t>
      </w:r>
      <w:r w:rsidRPr="00FB1751">
        <w:rPr>
          <w:rFonts w:asciiTheme="minorHAnsi" w:eastAsiaTheme="minorHAnsi" w:hAnsiTheme="minorHAnsi" w:cstheme="minorBidi"/>
          <w:color w:val="auto"/>
          <w:bdr w:val="none" w:sz="0" w:space="0" w:color="auto"/>
          <w:lang w:eastAsia="en-US"/>
        </w:rPr>
        <w:t xml:space="preserve">comme </w:t>
      </w:r>
      <w:r w:rsidR="009B123F" w:rsidRPr="00FB1751">
        <w:rPr>
          <w:rFonts w:asciiTheme="minorHAnsi" w:eastAsiaTheme="minorHAnsi" w:hAnsiTheme="minorHAnsi" w:cstheme="minorBidi"/>
          <w:color w:val="auto"/>
          <w:bdr w:val="none" w:sz="0" w:space="0" w:color="auto"/>
          <w:lang w:eastAsia="en-US"/>
        </w:rPr>
        <w:t>le permet</w:t>
      </w:r>
      <w:r w:rsidRPr="00FB1751">
        <w:rPr>
          <w:rFonts w:asciiTheme="minorHAnsi" w:eastAsiaTheme="minorHAnsi" w:hAnsiTheme="minorHAnsi" w:cstheme="minorBidi"/>
          <w:color w:val="auto"/>
          <w:bdr w:val="none" w:sz="0" w:space="0" w:color="auto"/>
          <w:lang w:eastAsia="en-US"/>
        </w:rPr>
        <w:t xml:space="preserve"> le présent accord d’entreprise.</w:t>
      </w:r>
    </w:p>
    <w:p w14:paraId="588A86C4" w14:textId="5560FAAC" w:rsidR="005F7363" w:rsidRPr="00FB1751" w:rsidRDefault="005F7363" w:rsidP="00531B2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579A82D" w14:textId="499F1C3F" w:rsidR="005F7363" w:rsidRPr="00FB1751" w:rsidRDefault="005F7363" w:rsidP="005F736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Le salarié </w:t>
      </w:r>
      <w:r w:rsidR="006A79F3" w:rsidRPr="00FB1751">
        <w:rPr>
          <w:rFonts w:asciiTheme="minorHAnsi" w:eastAsiaTheme="minorHAnsi" w:hAnsiTheme="minorHAnsi" w:cstheme="minorBidi"/>
          <w:color w:val="auto"/>
          <w:bdr w:val="none" w:sz="0" w:space="0" w:color="auto"/>
          <w:lang w:eastAsia="en-US"/>
        </w:rPr>
        <w:t>en contrat</w:t>
      </w:r>
      <w:r w:rsidRPr="00FB1751">
        <w:rPr>
          <w:rFonts w:asciiTheme="minorHAnsi" w:eastAsiaTheme="minorHAnsi" w:hAnsiTheme="minorHAnsi" w:cstheme="minorBidi"/>
          <w:color w:val="auto"/>
          <w:bdr w:val="none" w:sz="0" w:space="0" w:color="auto"/>
          <w:lang w:eastAsia="en-US"/>
        </w:rPr>
        <w:t xml:space="preserve"> forfait jours a droit à un</w:t>
      </w:r>
      <w:r w:rsidR="006A79F3" w:rsidRPr="00FB1751">
        <w:rPr>
          <w:rFonts w:asciiTheme="minorHAnsi" w:eastAsiaTheme="minorHAnsi" w:hAnsiTheme="minorHAnsi" w:cstheme="minorBidi"/>
          <w:color w:val="auto"/>
          <w:bdr w:val="none" w:sz="0" w:space="0" w:color="auto"/>
          <w:lang w:eastAsia="en-US"/>
        </w:rPr>
        <w:t>e</w:t>
      </w:r>
      <w:r w:rsidRPr="00FB1751">
        <w:rPr>
          <w:rFonts w:asciiTheme="minorHAnsi" w:eastAsiaTheme="minorHAnsi" w:hAnsiTheme="minorHAnsi" w:cstheme="minorBidi"/>
          <w:color w:val="auto"/>
          <w:bdr w:val="none" w:sz="0" w:space="0" w:color="auto"/>
          <w:lang w:eastAsia="en-US"/>
        </w:rPr>
        <w:t xml:space="preserve"> prime dite « forfait jour ». </w:t>
      </w:r>
      <w:r w:rsidR="006A79F3" w:rsidRPr="00FB1751">
        <w:rPr>
          <w:rFonts w:asciiTheme="minorHAnsi" w:eastAsiaTheme="minorHAnsi" w:hAnsiTheme="minorHAnsi" w:cstheme="minorBidi"/>
          <w:color w:val="auto"/>
          <w:bdr w:val="none" w:sz="0" w:space="0" w:color="auto"/>
          <w:lang w:eastAsia="en-US"/>
        </w:rPr>
        <w:t>E</w:t>
      </w:r>
      <w:r w:rsidRPr="00FB1751">
        <w:rPr>
          <w:rFonts w:asciiTheme="minorHAnsi" w:eastAsiaTheme="minorHAnsi" w:hAnsiTheme="minorHAnsi" w:cstheme="minorBidi"/>
          <w:color w:val="auto"/>
          <w:bdr w:val="none" w:sz="0" w:space="0" w:color="auto"/>
          <w:lang w:eastAsia="en-US"/>
        </w:rPr>
        <w:t>lle est estimée en fonction du temps de travail supplémentaire réalisé par un salarié en forfait jours. Celui-ci a été évalué à environ 8 heures de plus par rapport à un salarié en contrat à 35 heures. Ce temps de travail correspond à environ 20% d’heures travaillées en plus.</w:t>
      </w:r>
    </w:p>
    <w:p w14:paraId="223177BB" w14:textId="0DC114C7" w:rsidR="00797762" w:rsidRPr="00FB1751" w:rsidRDefault="00797762" w:rsidP="00531B22">
      <w:pPr>
        <w:pStyle w:val="Corps"/>
        <w:pBdr>
          <w:top w:val="none" w:sz="0" w:space="0" w:color="auto"/>
        </w:pBdr>
        <w:spacing w:line="240" w:lineRule="auto"/>
        <w:rPr>
          <w:rFonts w:ascii="Arial" w:eastAsia="Arial" w:hAnsi="Arial" w:cs="Arial"/>
          <w:color w:val="auto"/>
        </w:rPr>
      </w:pPr>
    </w:p>
    <w:p w14:paraId="10E1F7C6" w14:textId="77777777" w:rsidR="005F7363" w:rsidRPr="00FB1751" w:rsidRDefault="005F7363" w:rsidP="005F7363">
      <w:pPr>
        <w:pStyle w:val="Corps"/>
        <w:pBdr>
          <w:top w:val="none" w:sz="0" w:space="0" w:color="auto"/>
        </w:pBdr>
        <w:spacing w:line="240" w:lineRule="auto"/>
        <w:rPr>
          <w:rFonts w:asciiTheme="minorHAnsi" w:eastAsiaTheme="minorHAnsi" w:hAnsiTheme="minorHAnsi" w:cstheme="minorBidi"/>
          <w:b/>
          <w:bCs/>
          <w:color w:val="auto"/>
          <w:bdr w:val="none" w:sz="0" w:space="0" w:color="auto"/>
          <w:lang w:eastAsia="en-US"/>
        </w:rPr>
      </w:pPr>
    </w:p>
    <w:p w14:paraId="47EB0EB7" w14:textId="28D52177" w:rsidR="005F7363" w:rsidRPr="00FB1751" w:rsidRDefault="005F7363" w:rsidP="005F7363">
      <w:pPr>
        <w:pStyle w:val="Corps"/>
        <w:pBdr>
          <w:top w:val="single" w:sz="4" w:space="1" w:color="auto"/>
          <w:left w:val="single" w:sz="4" w:space="1" w:color="auto"/>
          <w:bottom w:val="single" w:sz="4" w:space="1" w:color="auto"/>
          <w:right w:val="single" w:sz="4" w:space="1" w:color="auto"/>
        </w:pBdr>
        <w:spacing w:line="240" w:lineRule="auto"/>
        <w:jc w:val="center"/>
        <w:rPr>
          <w:rFonts w:asciiTheme="minorHAnsi" w:eastAsiaTheme="minorHAnsi" w:hAnsiTheme="minorHAnsi" w:cstheme="minorBidi"/>
          <w:b/>
          <w:bCs/>
          <w:color w:val="auto"/>
          <w:bdr w:val="none" w:sz="0" w:space="0" w:color="auto"/>
          <w:lang w:eastAsia="en-US"/>
        </w:rPr>
      </w:pPr>
      <w:r w:rsidRPr="00FB1751">
        <w:rPr>
          <w:rFonts w:asciiTheme="minorHAnsi" w:eastAsiaTheme="minorHAnsi" w:hAnsiTheme="minorHAnsi" w:cstheme="minorBidi"/>
          <w:b/>
          <w:bCs/>
          <w:color w:val="auto"/>
          <w:bdr w:val="none" w:sz="0" w:space="0" w:color="auto"/>
          <w:lang w:eastAsia="en-US"/>
        </w:rPr>
        <w:t xml:space="preserve">Prime forfait jours = Valeur des points de la classification x </w:t>
      </w:r>
      <w:r w:rsidR="00D131CF" w:rsidRPr="00FB1751">
        <w:rPr>
          <w:rFonts w:asciiTheme="minorHAnsi" w:eastAsiaTheme="minorHAnsi" w:hAnsiTheme="minorHAnsi" w:cstheme="minorBidi"/>
          <w:b/>
          <w:bCs/>
          <w:color w:val="auto"/>
          <w:bdr w:val="none" w:sz="0" w:space="0" w:color="auto"/>
          <w:lang w:eastAsia="en-US"/>
        </w:rPr>
        <w:t>2</w:t>
      </w:r>
      <w:r w:rsidRPr="00FB1751">
        <w:rPr>
          <w:rFonts w:asciiTheme="minorHAnsi" w:eastAsiaTheme="minorHAnsi" w:hAnsiTheme="minorHAnsi" w:cstheme="minorBidi"/>
          <w:b/>
          <w:bCs/>
          <w:color w:val="auto"/>
          <w:bdr w:val="none" w:sz="0" w:space="0" w:color="auto"/>
          <w:lang w:eastAsia="en-US"/>
        </w:rPr>
        <w:t>0 % x valeur V2 du point</w:t>
      </w:r>
    </w:p>
    <w:p w14:paraId="4346DEE6" w14:textId="77777777" w:rsidR="005F7363" w:rsidRPr="00FB1751" w:rsidRDefault="005F7363" w:rsidP="00531B22">
      <w:pPr>
        <w:pStyle w:val="Corps"/>
        <w:pBdr>
          <w:top w:val="none" w:sz="0" w:space="0" w:color="auto"/>
        </w:pBdr>
        <w:spacing w:line="240" w:lineRule="auto"/>
        <w:rPr>
          <w:rFonts w:ascii="Arial" w:eastAsia="Arial" w:hAnsi="Arial" w:cs="Arial"/>
          <w:color w:val="auto"/>
        </w:rPr>
      </w:pPr>
    </w:p>
    <w:p w14:paraId="61072B80" w14:textId="77C811BB" w:rsidR="00DF7C83" w:rsidRPr="00FB1751" w:rsidRDefault="00DF7C83" w:rsidP="00DF7C83">
      <w:pPr>
        <w:pStyle w:val="Corps"/>
        <w:pBdr>
          <w:top w:val="none" w:sz="0" w:space="0" w:color="auto"/>
        </w:pBdr>
        <w:spacing w:line="240" w:lineRule="auto"/>
        <w:rPr>
          <w:rFonts w:ascii="Arial" w:eastAsia="Arial" w:hAnsi="Arial" w:cs="Arial"/>
          <w:b/>
          <w:bCs/>
          <w:color w:val="auto"/>
          <w:u w:val="single"/>
        </w:rPr>
      </w:pPr>
      <w:r w:rsidRPr="00FB1751">
        <w:rPr>
          <w:rFonts w:ascii="Arial" w:eastAsia="Arial" w:hAnsi="Arial" w:cs="Arial"/>
          <w:b/>
          <w:bCs/>
          <w:color w:val="auto"/>
          <w:u w:val="single"/>
        </w:rPr>
        <w:t xml:space="preserve">Article </w:t>
      </w:r>
      <w:r w:rsidR="000B28BB" w:rsidRPr="00FB1751">
        <w:rPr>
          <w:rFonts w:ascii="Arial" w:eastAsia="Arial" w:hAnsi="Arial" w:cs="Arial"/>
          <w:b/>
          <w:bCs/>
          <w:color w:val="auto"/>
          <w:u w:val="single"/>
        </w:rPr>
        <w:t>8</w:t>
      </w:r>
      <w:r w:rsidRPr="00FB1751">
        <w:rPr>
          <w:rFonts w:ascii="Arial" w:eastAsia="Arial" w:hAnsi="Arial" w:cs="Arial"/>
          <w:b/>
          <w:bCs/>
          <w:color w:val="auto"/>
          <w:u w:val="single"/>
        </w:rPr>
        <w:t xml:space="preserve"> – </w:t>
      </w:r>
      <w:r w:rsidR="006A79F3" w:rsidRPr="00FB1751">
        <w:rPr>
          <w:rFonts w:ascii="Arial" w:eastAsia="Arial" w:hAnsi="Arial" w:cs="Arial"/>
          <w:b/>
          <w:bCs/>
          <w:color w:val="auto"/>
          <w:u w:val="single"/>
        </w:rPr>
        <w:t>R</w:t>
      </w:r>
      <w:r w:rsidRPr="00FB1751">
        <w:rPr>
          <w:rFonts w:ascii="Arial" w:eastAsia="Arial" w:hAnsi="Arial" w:cs="Arial"/>
          <w:b/>
          <w:bCs/>
          <w:color w:val="auto"/>
          <w:u w:val="single"/>
        </w:rPr>
        <w:t xml:space="preserve">econstitution de </w:t>
      </w:r>
      <w:r w:rsidR="00010C3F" w:rsidRPr="00FB1751">
        <w:rPr>
          <w:rFonts w:ascii="Arial" w:eastAsia="Arial" w:hAnsi="Arial" w:cs="Arial"/>
          <w:b/>
          <w:bCs/>
          <w:color w:val="auto"/>
          <w:u w:val="single"/>
        </w:rPr>
        <w:t xml:space="preserve">la </w:t>
      </w:r>
      <w:r w:rsidRPr="00FB1751">
        <w:rPr>
          <w:rFonts w:ascii="Arial" w:eastAsia="Arial" w:hAnsi="Arial" w:cs="Arial"/>
          <w:b/>
          <w:bCs/>
          <w:color w:val="auto"/>
          <w:u w:val="single"/>
        </w:rPr>
        <w:t>carrière à l’embauche</w:t>
      </w:r>
    </w:p>
    <w:p w14:paraId="67744898" w14:textId="7311E873" w:rsidR="00DF7C83" w:rsidRPr="00FB1751" w:rsidRDefault="00DF7C83" w:rsidP="00DF7C83">
      <w:pPr>
        <w:pStyle w:val="Corps"/>
        <w:pBdr>
          <w:top w:val="none" w:sz="0" w:space="0" w:color="auto"/>
        </w:pBdr>
        <w:spacing w:line="240" w:lineRule="auto"/>
        <w:rPr>
          <w:rFonts w:ascii="Arial" w:eastAsia="Arial" w:hAnsi="Arial" w:cs="Arial"/>
          <w:b/>
          <w:bCs/>
          <w:color w:val="auto"/>
          <w:u w:val="single"/>
        </w:rPr>
      </w:pPr>
    </w:p>
    <w:p w14:paraId="778387CB" w14:textId="77777777"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lastRenderedPageBreak/>
        <w:t>Jusqu’à présent, seule l’expérience dans la branche de l’Animation ou bien dans le secteur de l’Economie sociale et solidaire (ESS) était prise en compte.</w:t>
      </w:r>
    </w:p>
    <w:p w14:paraId="2AF57F96" w14:textId="515D2127"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A compter du 1</w:t>
      </w:r>
      <w:r w:rsidRPr="00FB1751">
        <w:rPr>
          <w:rFonts w:asciiTheme="minorHAnsi" w:eastAsiaTheme="minorHAnsi" w:hAnsiTheme="minorHAnsi" w:cstheme="minorBidi"/>
          <w:color w:val="auto"/>
          <w:bdr w:val="none" w:sz="0" w:space="0" w:color="auto"/>
          <w:vertAlign w:val="superscript"/>
          <w:lang w:eastAsia="en-US"/>
        </w:rPr>
        <w:t>er</w:t>
      </w:r>
      <w:r w:rsidR="006A79F3" w:rsidRPr="00FB1751">
        <w:rPr>
          <w:rFonts w:asciiTheme="minorHAnsi" w:eastAsiaTheme="minorHAnsi" w:hAnsiTheme="minorHAnsi" w:cstheme="minorBidi"/>
          <w:color w:val="auto"/>
          <w:bdr w:val="none" w:sz="0" w:space="0" w:color="auto"/>
          <w:lang w:eastAsia="en-US"/>
        </w:rPr>
        <w:t xml:space="preserve"> </w:t>
      </w:r>
      <w:r w:rsidRPr="00FB1751">
        <w:rPr>
          <w:rFonts w:asciiTheme="minorHAnsi" w:eastAsiaTheme="minorHAnsi" w:hAnsiTheme="minorHAnsi" w:cstheme="minorBidi"/>
          <w:color w:val="auto"/>
          <w:bdr w:val="none" w:sz="0" w:space="0" w:color="auto"/>
          <w:lang w:eastAsia="en-US"/>
        </w:rPr>
        <w:t>janvier 2022 avec l’évolution de la convention collective et pour toute nouvelle embauche</w:t>
      </w:r>
      <w:r w:rsidR="006A79F3" w:rsidRPr="00FB1751">
        <w:rPr>
          <w:rFonts w:asciiTheme="minorHAnsi" w:eastAsiaTheme="minorHAnsi" w:hAnsiTheme="minorHAnsi" w:cstheme="minorBidi"/>
          <w:color w:val="auto"/>
          <w:bdr w:val="none" w:sz="0" w:space="0" w:color="auto"/>
          <w:lang w:eastAsia="en-US"/>
        </w:rPr>
        <w:t>,</w:t>
      </w:r>
      <w:r w:rsidRPr="00FB1751">
        <w:rPr>
          <w:rFonts w:asciiTheme="minorHAnsi" w:eastAsiaTheme="minorHAnsi" w:hAnsiTheme="minorHAnsi" w:cstheme="minorBidi"/>
          <w:color w:val="auto"/>
          <w:bdr w:val="none" w:sz="0" w:space="0" w:color="auto"/>
          <w:lang w:eastAsia="en-US"/>
        </w:rPr>
        <w:t xml:space="preserve"> l’expérience au sein d'un emploi équivalent </w:t>
      </w:r>
      <w:r w:rsidR="006A79F3" w:rsidRPr="00FB1751">
        <w:rPr>
          <w:rFonts w:asciiTheme="minorHAnsi" w:eastAsiaTheme="minorHAnsi" w:hAnsiTheme="minorHAnsi" w:cstheme="minorBidi"/>
          <w:color w:val="auto"/>
          <w:bdr w:val="none" w:sz="0" w:space="0" w:color="auto"/>
          <w:lang w:eastAsia="en-US"/>
        </w:rPr>
        <w:t xml:space="preserve">à celui </w:t>
      </w:r>
      <w:r w:rsidRPr="00FB1751">
        <w:rPr>
          <w:rFonts w:asciiTheme="minorHAnsi" w:eastAsiaTheme="minorHAnsi" w:hAnsiTheme="minorHAnsi" w:cstheme="minorBidi"/>
          <w:color w:val="auto"/>
          <w:bdr w:val="none" w:sz="0" w:space="0" w:color="auto"/>
          <w:lang w:eastAsia="en-US"/>
        </w:rPr>
        <w:t xml:space="preserve">pour lequel le salarié est embauché est également prise en compte, et cela quel que soit le secteur d’activité de cette ancienne expérience. </w:t>
      </w:r>
    </w:p>
    <w:p w14:paraId="6B3C1F7A" w14:textId="77777777"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0BFD789A" w14:textId="7C908334"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Dans la limite de 40 points, il s’agit de valoriser les compétences acquises antérieurement et directement transférables dans le cadre du nouvel emploi. </w:t>
      </w:r>
    </w:p>
    <w:p w14:paraId="4F0653B5" w14:textId="77777777"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1608572F" w14:textId="1D5B4735"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C’est le poste occupé qui sera la référence. L’expérience ne sera en effet prise en compte que si le (les) emploi(s) précédemment occupé(s) et le(s) mission(s) réalisée(s) est (sont) de même nature que celui (ceux) pour lequel le salarié est recruté.</w:t>
      </w:r>
    </w:p>
    <w:p w14:paraId="564D2156" w14:textId="4E3718A2" w:rsidR="00515FB5" w:rsidRPr="00FB1751" w:rsidRDefault="00515FB5"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noProof/>
          <w:color w:val="auto"/>
          <w:bdr w:val="none" w:sz="0" w:space="0" w:color="auto"/>
        </w:rPr>
        <w:drawing>
          <wp:inline distT="0" distB="0" distL="0" distR="0" wp14:anchorId="32B8DBD7" wp14:editId="78D68A8A">
            <wp:extent cx="4438878" cy="2692538"/>
            <wp:effectExtent l="0" t="0" r="0" b="0"/>
            <wp:docPr id="4" name="Image 4"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able&#10;&#10;Description générée automatiquement"/>
                    <pic:cNvPicPr/>
                  </pic:nvPicPr>
                  <pic:blipFill>
                    <a:blip r:embed="rId9"/>
                    <a:stretch>
                      <a:fillRect/>
                    </a:stretch>
                  </pic:blipFill>
                  <pic:spPr>
                    <a:xfrm>
                      <a:off x="0" y="0"/>
                      <a:ext cx="4438878" cy="2692538"/>
                    </a:xfrm>
                    <a:prstGeom prst="rect">
                      <a:avLst/>
                    </a:prstGeom>
                  </pic:spPr>
                </pic:pic>
              </a:graphicData>
            </a:graphic>
          </wp:inline>
        </w:drawing>
      </w:r>
    </w:p>
    <w:p w14:paraId="07965F21" w14:textId="7483F4AE" w:rsidR="00515FB5" w:rsidRPr="00FB1751" w:rsidRDefault="00515FB5"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Source : Guide d’application paritaire de l’avenant N°182 - </w:t>
      </w:r>
      <w:proofErr w:type="spellStart"/>
      <w:r w:rsidRPr="00FB1751">
        <w:rPr>
          <w:rFonts w:asciiTheme="minorHAnsi" w:eastAsiaTheme="minorHAnsi" w:hAnsiTheme="minorHAnsi" w:cstheme="minorBidi"/>
          <w:color w:val="auto"/>
          <w:bdr w:val="none" w:sz="0" w:space="0" w:color="auto"/>
          <w:lang w:eastAsia="en-US"/>
        </w:rPr>
        <w:t>Hexopée</w:t>
      </w:r>
      <w:proofErr w:type="spellEnd"/>
    </w:p>
    <w:p w14:paraId="59055221" w14:textId="77777777"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C2CB4B3" w14:textId="3FFFDE71" w:rsidR="00CD1CCD" w:rsidRPr="00FB1751"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Il est par ailleurs décidé d’appliquer </w:t>
      </w:r>
      <w:r w:rsidRPr="00FB1751">
        <w:rPr>
          <w:rFonts w:asciiTheme="minorHAnsi" w:eastAsiaTheme="minorHAnsi" w:hAnsiTheme="minorHAnsi" w:cstheme="minorBidi"/>
          <w:b/>
          <w:bCs/>
          <w:color w:val="auto"/>
          <w:bdr w:val="none" w:sz="0" w:space="0" w:color="auto"/>
          <w:lang w:eastAsia="en-US"/>
        </w:rPr>
        <w:t xml:space="preserve">un effet rétroactif suivant les mêmes </w:t>
      </w:r>
      <w:r w:rsidR="00515FB5" w:rsidRPr="00FB1751">
        <w:rPr>
          <w:rFonts w:asciiTheme="minorHAnsi" w:eastAsiaTheme="minorHAnsi" w:hAnsiTheme="minorHAnsi" w:cstheme="minorBidi"/>
          <w:b/>
          <w:bCs/>
          <w:color w:val="auto"/>
          <w:bdr w:val="none" w:sz="0" w:space="0" w:color="auto"/>
          <w:lang w:eastAsia="en-US"/>
        </w:rPr>
        <w:t>règles que la convention collective</w:t>
      </w:r>
      <w:r w:rsidRPr="00FB1751">
        <w:rPr>
          <w:rFonts w:asciiTheme="minorHAnsi" w:eastAsiaTheme="minorHAnsi" w:hAnsiTheme="minorHAnsi" w:cstheme="minorBidi"/>
          <w:b/>
          <w:bCs/>
          <w:color w:val="auto"/>
          <w:bdr w:val="none" w:sz="0" w:space="0" w:color="auto"/>
          <w:lang w:eastAsia="en-US"/>
        </w:rPr>
        <w:t xml:space="preserve"> pour les embauches antérieures au 1</w:t>
      </w:r>
      <w:r w:rsidRPr="00FB1751">
        <w:rPr>
          <w:rFonts w:asciiTheme="minorHAnsi" w:eastAsiaTheme="minorHAnsi" w:hAnsiTheme="minorHAnsi" w:cstheme="minorBidi"/>
          <w:b/>
          <w:bCs/>
          <w:color w:val="auto"/>
          <w:bdr w:val="none" w:sz="0" w:space="0" w:color="auto"/>
          <w:vertAlign w:val="superscript"/>
          <w:lang w:eastAsia="en-US"/>
        </w:rPr>
        <w:t>er</w:t>
      </w:r>
      <w:r w:rsidR="006A79F3" w:rsidRPr="00FB1751">
        <w:rPr>
          <w:rFonts w:asciiTheme="minorHAnsi" w:eastAsiaTheme="minorHAnsi" w:hAnsiTheme="minorHAnsi" w:cstheme="minorBidi"/>
          <w:b/>
          <w:bCs/>
          <w:color w:val="auto"/>
          <w:bdr w:val="none" w:sz="0" w:space="0" w:color="auto"/>
          <w:lang w:eastAsia="en-US"/>
        </w:rPr>
        <w:t xml:space="preserve"> </w:t>
      </w:r>
      <w:r w:rsidRPr="00FB1751">
        <w:rPr>
          <w:rFonts w:asciiTheme="minorHAnsi" w:eastAsiaTheme="minorHAnsi" w:hAnsiTheme="minorHAnsi" w:cstheme="minorBidi"/>
          <w:b/>
          <w:bCs/>
          <w:color w:val="auto"/>
          <w:bdr w:val="none" w:sz="0" w:space="0" w:color="auto"/>
          <w:lang w:eastAsia="en-US"/>
        </w:rPr>
        <w:t>janvier 2022</w:t>
      </w:r>
      <w:r w:rsidRPr="00FB1751">
        <w:rPr>
          <w:rFonts w:asciiTheme="minorHAnsi" w:eastAsiaTheme="minorHAnsi" w:hAnsiTheme="minorHAnsi" w:cstheme="minorBidi"/>
          <w:color w:val="auto"/>
          <w:bdr w:val="none" w:sz="0" w:space="0" w:color="auto"/>
          <w:lang w:eastAsia="en-US"/>
        </w:rPr>
        <w:t xml:space="preserve"> et qui n’aurai</w:t>
      </w:r>
      <w:r w:rsidR="006A79F3" w:rsidRPr="00FB1751">
        <w:rPr>
          <w:rFonts w:asciiTheme="minorHAnsi" w:eastAsiaTheme="minorHAnsi" w:hAnsiTheme="minorHAnsi" w:cstheme="minorBidi"/>
          <w:color w:val="auto"/>
          <w:bdr w:val="none" w:sz="0" w:space="0" w:color="auto"/>
          <w:lang w:eastAsia="en-US"/>
        </w:rPr>
        <w:t>en</w:t>
      </w:r>
      <w:r w:rsidRPr="00FB1751">
        <w:rPr>
          <w:rFonts w:asciiTheme="minorHAnsi" w:eastAsiaTheme="minorHAnsi" w:hAnsiTheme="minorHAnsi" w:cstheme="minorBidi"/>
          <w:color w:val="auto"/>
          <w:bdr w:val="none" w:sz="0" w:space="0" w:color="auto"/>
          <w:lang w:eastAsia="en-US"/>
        </w:rPr>
        <w:t>t pas bénéficié de la reconstitution de carrière à l’embauche.</w:t>
      </w:r>
    </w:p>
    <w:p w14:paraId="110F7FF0" w14:textId="6E57EDE4" w:rsidR="00DF7C83" w:rsidRPr="00FB1751" w:rsidRDefault="00DF7C83" w:rsidP="00DF7C83">
      <w:pPr>
        <w:pStyle w:val="Corps"/>
        <w:pBdr>
          <w:top w:val="none" w:sz="0" w:space="0" w:color="auto"/>
        </w:pBdr>
        <w:spacing w:line="240" w:lineRule="auto"/>
        <w:rPr>
          <w:rFonts w:ascii="Arial" w:eastAsia="Arial" w:hAnsi="Arial" w:cs="Arial"/>
          <w:b/>
          <w:bCs/>
          <w:color w:val="auto"/>
          <w:u w:val="single"/>
        </w:rPr>
      </w:pPr>
    </w:p>
    <w:p w14:paraId="69A11CF5" w14:textId="61883047" w:rsidR="001B1E1E" w:rsidRPr="00FB1751" w:rsidRDefault="001B1E1E" w:rsidP="001B1E1E">
      <w:pPr>
        <w:spacing w:after="0" w:line="240" w:lineRule="auto"/>
        <w:jc w:val="both"/>
        <w:rPr>
          <w:rFonts w:ascii="Arial" w:eastAsia="Arial" w:hAnsi="Arial" w:cs="Arial"/>
          <w:b/>
          <w:bCs/>
          <w:u w:val="single"/>
          <w:bdr w:val="nil"/>
          <w:lang w:eastAsia="fr-FR"/>
        </w:rPr>
      </w:pPr>
      <w:r w:rsidRPr="00FB1751">
        <w:rPr>
          <w:rFonts w:ascii="Arial" w:eastAsia="Arial" w:hAnsi="Arial" w:cs="Arial"/>
          <w:b/>
          <w:bCs/>
          <w:u w:val="single"/>
          <w:bdr w:val="nil"/>
          <w:lang w:eastAsia="fr-FR"/>
        </w:rPr>
        <w:t xml:space="preserve">Article </w:t>
      </w:r>
      <w:r w:rsidR="000B28BB" w:rsidRPr="00FB1751">
        <w:rPr>
          <w:rFonts w:ascii="Arial" w:eastAsia="Arial" w:hAnsi="Arial" w:cs="Arial"/>
          <w:b/>
          <w:bCs/>
          <w:u w:val="single"/>
          <w:bdr w:val="nil"/>
          <w:lang w:eastAsia="fr-FR"/>
        </w:rPr>
        <w:t>9</w:t>
      </w:r>
      <w:r w:rsidRPr="00FB1751">
        <w:rPr>
          <w:rFonts w:ascii="Arial" w:eastAsia="Arial" w:hAnsi="Arial" w:cs="Arial"/>
          <w:b/>
          <w:bCs/>
          <w:u w:val="single"/>
          <w:bdr w:val="nil"/>
          <w:lang w:eastAsia="fr-FR"/>
        </w:rPr>
        <w:t xml:space="preserve"> – Suppression du déroulement de carrière</w:t>
      </w:r>
    </w:p>
    <w:p w14:paraId="64E0D485" w14:textId="77777777" w:rsidR="001B1E1E" w:rsidRPr="00FB1751" w:rsidRDefault="001B1E1E" w:rsidP="001B1E1E">
      <w:pPr>
        <w:spacing w:after="0" w:line="240" w:lineRule="auto"/>
        <w:jc w:val="both"/>
        <w:rPr>
          <w:rFonts w:ascii="Arial" w:eastAsia="Times New Roman" w:hAnsi="Arial" w:cs="Arial"/>
          <w:b/>
          <w:lang w:eastAsia="zh-CN"/>
        </w:rPr>
      </w:pPr>
    </w:p>
    <w:p w14:paraId="2045D347" w14:textId="77777777" w:rsidR="001B1E1E" w:rsidRPr="00FB1751" w:rsidRDefault="001B1E1E" w:rsidP="001B1E1E">
      <w:pPr>
        <w:spacing w:after="0" w:line="240" w:lineRule="auto"/>
        <w:jc w:val="both"/>
        <w:rPr>
          <w:u w:color="000000"/>
        </w:rPr>
      </w:pPr>
      <w:r w:rsidRPr="00FB1751">
        <w:rPr>
          <w:u w:color="000000"/>
        </w:rPr>
        <w:t>L'avenant 182 stipule que :</w:t>
      </w:r>
    </w:p>
    <w:p w14:paraId="31C6FFEB" w14:textId="7E29D28A" w:rsidR="001B1E1E" w:rsidRPr="00FB1751" w:rsidRDefault="001B1E1E" w:rsidP="001B1E1E">
      <w:pPr>
        <w:numPr>
          <w:ilvl w:val="0"/>
          <w:numId w:val="35"/>
        </w:numPr>
        <w:spacing w:after="0" w:line="240" w:lineRule="auto"/>
        <w:jc w:val="both"/>
        <w:rPr>
          <w:u w:color="000000"/>
        </w:rPr>
      </w:pPr>
      <w:r w:rsidRPr="00FB1751">
        <w:rPr>
          <w:u w:color="000000"/>
        </w:rPr>
        <w:t>Le système de points de déroulement de carrière, issu de l'avenant 127 et applicable jusqu'au 31 décembre 2021, est supprimé au 1</w:t>
      </w:r>
      <w:r w:rsidRPr="00FB1751">
        <w:rPr>
          <w:u w:color="000000"/>
          <w:vertAlign w:val="superscript"/>
        </w:rPr>
        <w:t>er</w:t>
      </w:r>
      <w:r w:rsidR="006A79F3" w:rsidRPr="00FB1751">
        <w:rPr>
          <w:u w:color="000000"/>
        </w:rPr>
        <w:t xml:space="preserve"> </w:t>
      </w:r>
      <w:r w:rsidRPr="00FB1751">
        <w:rPr>
          <w:u w:color="000000"/>
        </w:rPr>
        <w:t>janvier 2022, les nouvelles valorisations des salaires ainsi que les mécanismes liés aux parcours professionnels remplaçant ce système.</w:t>
      </w:r>
    </w:p>
    <w:p w14:paraId="3A54ABE5" w14:textId="77777777" w:rsidR="001B1E1E" w:rsidRPr="00FB1751" w:rsidRDefault="001B1E1E" w:rsidP="001B1E1E">
      <w:pPr>
        <w:numPr>
          <w:ilvl w:val="0"/>
          <w:numId w:val="35"/>
        </w:numPr>
        <w:spacing w:after="0" w:line="240" w:lineRule="auto"/>
        <w:jc w:val="both"/>
        <w:rPr>
          <w:u w:color="000000"/>
        </w:rPr>
      </w:pPr>
      <w:r w:rsidRPr="00FB1751">
        <w:rPr>
          <w:u w:color="000000"/>
        </w:rPr>
        <w:t xml:space="preserve">Les points précédemment acquis au titre du déroulement de carrière seront figés sur une ligne de paie « Déroulement de carrière ». </w:t>
      </w:r>
    </w:p>
    <w:p w14:paraId="5D533BA5" w14:textId="77777777" w:rsidR="001B1E1E" w:rsidRPr="00FB1751" w:rsidRDefault="001B1E1E" w:rsidP="001B1E1E">
      <w:pPr>
        <w:numPr>
          <w:ilvl w:val="0"/>
          <w:numId w:val="35"/>
        </w:numPr>
        <w:spacing w:after="0" w:line="240" w:lineRule="auto"/>
        <w:jc w:val="both"/>
        <w:rPr>
          <w:u w:color="000000"/>
        </w:rPr>
      </w:pPr>
      <w:r w:rsidRPr="00FB1751">
        <w:rPr>
          <w:u w:color="000000"/>
        </w:rPr>
        <w:t>Ces points « déroulement de carrière » seront rémunérés sur la valeur V2.</w:t>
      </w:r>
    </w:p>
    <w:p w14:paraId="5D23FF68" w14:textId="77777777" w:rsidR="001B1E1E" w:rsidRPr="00FB1751" w:rsidRDefault="001B1E1E" w:rsidP="001B1E1E">
      <w:pPr>
        <w:spacing w:after="0" w:line="240" w:lineRule="auto"/>
        <w:jc w:val="both"/>
        <w:rPr>
          <w:u w:color="000000"/>
        </w:rPr>
      </w:pPr>
    </w:p>
    <w:p w14:paraId="490A2A26" w14:textId="120FB82B" w:rsidR="001B1E1E" w:rsidRPr="00FB1751" w:rsidRDefault="001B1E1E" w:rsidP="001B1E1E">
      <w:pPr>
        <w:spacing w:after="0" w:line="240" w:lineRule="auto"/>
        <w:jc w:val="both"/>
        <w:rPr>
          <w:b/>
          <w:bCs/>
          <w:u w:color="000000"/>
        </w:rPr>
      </w:pPr>
      <w:r w:rsidRPr="00FB1751">
        <w:rPr>
          <w:b/>
          <w:bCs/>
          <w:u w:color="000000"/>
        </w:rPr>
        <w:t xml:space="preserve">Il est décidé que les points de déroulement de carrière seront calculés suivant les règles précédentes de la convention collective </w:t>
      </w:r>
      <w:r w:rsidR="00DE2E06" w:rsidRPr="00FB1751">
        <w:rPr>
          <w:b/>
          <w:bCs/>
          <w:u w:color="000000"/>
        </w:rPr>
        <w:t xml:space="preserve">sur la base de la période travaillée du salarié jusqu’au 31 décembre 2021 </w:t>
      </w:r>
      <w:r w:rsidRPr="00FB1751">
        <w:rPr>
          <w:b/>
          <w:bCs/>
          <w:u w:color="000000"/>
        </w:rPr>
        <w:t>pour être ajoutée au salaire</w:t>
      </w:r>
      <w:r w:rsidR="00DE2E06" w:rsidRPr="00FB1751">
        <w:rPr>
          <w:b/>
          <w:bCs/>
          <w:u w:color="000000"/>
        </w:rPr>
        <w:t xml:space="preserve"> au 1</w:t>
      </w:r>
      <w:r w:rsidR="006A79F3" w:rsidRPr="00FB1751">
        <w:rPr>
          <w:b/>
          <w:bCs/>
          <w:u w:color="000000"/>
          <w:vertAlign w:val="superscript"/>
        </w:rPr>
        <w:t>er</w:t>
      </w:r>
      <w:r w:rsidR="006A79F3" w:rsidRPr="00FB1751">
        <w:rPr>
          <w:b/>
          <w:bCs/>
          <w:u w:color="000000"/>
        </w:rPr>
        <w:t xml:space="preserve"> j</w:t>
      </w:r>
      <w:r w:rsidR="00DE2E06" w:rsidRPr="00FB1751">
        <w:rPr>
          <w:b/>
          <w:bCs/>
          <w:u w:color="000000"/>
        </w:rPr>
        <w:t xml:space="preserve">anvier 2022. </w:t>
      </w:r>
    </w:p>
    <w:p w14:paraId="3DDF4FE5" w14:textId="77777777" w:rsidR="00010C3F" w:rsidRPr="00FB1751" w:rsidRDefault="00010C3F" w:rsidP="001B1E1E">
      <w:pPr>
        <w:spacing w:after="0" w:line="240" w:lineRule="auto"/>
        <w:jc w:val="both"/>
        <w:rPr>
          <w:u w:color="000000"/>
        </w:rPr>
      </w:pPr>
    </w:p>
    <w:p w14:paraId="701EBBDA" w14:textId="129A8EDB" w:rsidR="00C22E34" w:rsidRPr="00FB1751" w:rsidRDefault="00C22E34" w:rsidP="00C22E34">
      <w:pPr>
        <w:spacing w:after="0" w:line="240" w:lineRule="auto"/>
        <w:jc w:val="both"/>
        <w:rPr>
          <w:rFonts w:ascii="Arial" w:eastAsia="Arial" w:hAnsi="Arial" w:cs="Arial"/>
          <w:b/>
          <w:bCs/>
          <w:u w:val="single"/>
          <w:bdr w:val="nil"/>
          <w:lang w:eastAsia="fr-FR"/>
        </w:rPr>
      </w:pPr>
      <w:r w:rsidRPr="00FB1751">
        <w:rPr>
          <w:rFonts w:ascii="Arial" w:eastAsia="Arial" w:hAnsi="Arial" w:cs="Arial"/>
          <w:b/>
          <w:bCs/>
          <w:u w:val="single"/>
          <w:bdr w:val="nil"/>
          <w:lang w:eastAsia="fr-FR"/>
        </w:rPr>
        <w:t xml:space="preserve">Article </w:t>
      </w:r>
      <w:r w:rsidR="000B28BB" w:rsidRPr="00FB1751">
        <w:rPr>
          <w:rFonts w:ascii="Arial" w:eastAsia="Arial" w:hAnsi="Arial" w:cs="Arial"/>
          <w:b/>
          <w:bCs/>
          <w:u w:val="single"/>
          <w:bdr w:val="nil"/>
          <w:lang w:eastAsia="fr-FR"/>
        </w:rPr>
        <w:t>10</w:t>
      </w:r>
      <w:r w:rsidRPr="00FB1751">
        <w:rPr>
          <w:rFonts w:ascii="Arial" w:eastAsia="Arial" w:hAnsi="Arial" w:cs="Arial"/>
          <w:b/>
          <w:bCs/>
          <w:u w:val="single"/>
          <w:bdr w:val="nil"/>
          <w:lang w:eastAsia="fr-FR"/>
        </w:rPr>
        <w:t xml:space="preserve"> – Les points d'ancienneté</w:t>
      </w:r>
    </w:p>
    <w:p w14:paraId="66199D65" w14:textId="77777777" w:rsidR="00C22E34" w:rsidRPr="00FB1751" w:rsidRDefault="00C22E34" w:rsidP="00C22E34">
      <w:pPr>
        <w:spacing w:after="0" w:line="240" w:lineRule="auto"/>
        <w:jc w:val="both"/>
        <w:rPr>
          <w:rFonts w:ascii="Arial" w:eastAsia="Times New Roman" w:hAnsi="Arial" w:cs="Arial"/>
          <w:b/>
          <w:szCs w:val="20"/>
          <w:lang w:eastAsia="zh-CN"/>
        </w:rPr>
      </w:pPr>
    </w:p>
    <w:p w14:paraId="7FB807A0" w14:textId="18508C41" w:rsidR="00C22E34" w:rsidRPr="00FB1751" w:rsidRDefault="00C22E34" w:rsidP="00C22E34">
      <w:pPr>
        <w:spacing w:after="0" w:line="240" w:lineRule="auto"/>
        <w:jc w:val="both"/>
        <w:rPr>
          <w:u w:color="000000"/>
        </w:rPr>
      </w:pPr>
      <w:r w:rsidRPr="00FB1751">
        <w:rPr>
          <w:u w:color="000000"/>
        </w:rPr>
        <w:lastRenderedPageBreak/>
        <w:t>La règle d'attribution des points d'ancienneté est modifiée à compter du 1</w:t>
      </w:r>
      <w:r w:rsidRPr="00FB1751">
        <w:rPr>
          <w:u w:color="000000"/>
          <w:vertAlign w:val="superscript"/>
        </w:rPr>
        <w:t>er</w:t>
      </w:r>
      <w:r w:rsidR="006A79F3" w:rsidRPr="00FB1751">
        <w:rPr>
          <w:u w:color="000000"/>
        </w:rPr>
        <w:t xml:space="preserve"> </w:t>
      </w:r>
      <w:r w:rsidRPr="00FB1751">
        <w:rPr>
          <w:u w:color="000000"/>
        </w:rPr>
        <w:t xml:space="preserve">janvier 2022, avec le bénéfice de 2 points d'ancienneté à l'issue de 12 mois de travail effectif (au lieu de 4 points après 24 mois </w:t>
      </w:r>
      <w:r w:rsidR="00863600" w:rsidRPr="00FB1751">
        <w:rPr>
          <w:u w:color="000000"/>
        </w:rPr>
        <w:t xml:space="preserve">effectifs </w:t>
      </w:r>
      <w:r w:rsidRPr="00FB1751">
        <w:rPr>
          <w:u w:color="000000"/>
        </w:rPr>
        <w:t>jusqu'au 31/12/2021).</w:t>
      </w:r>
    </w:p>
    <w:p w14:paraId="7B00E5B2" w14:textId="77777777" w:rsidR="00C22E34" w:rsidRPr="00FB1751" w:rsidRDefault="00C22E34" w:rsidP="00C22E34">
      <w:pPr>
        <w:spacing w:after="0" w:line="240" w:lineRule="auto"/>
        <w:jc w:val="both"/>
        <w:rPr>
          <w:u w:color="000000"/>
        </w:rPr>
      </w:pPr>
    </w:p>
    <w:p w14:paraId="6C78C596" w14:textId="77777777" w:rsidR="00C22E34" w:rsidRPr="00FB1751" w:rsidRDefault="00C22E34" w:rsidP="00C22E34">
      <w:pPr>
        <w:spacing w:after="0" w:line="240" w:lineRule="auto"/>
        <w:jc w:val="both"/>
        <w:rPr>
          <w:u w:color="000000"/>
        </w:rPr>
      </w:pPr>
      <w:r w:rsidRPr="00FB1751">
        <w:rPr>
          <w:u w:color="000000"/>
        </w:rPr>
        <w:t xml:space="preserve">La valeur du point V1 s’appliquera sur ces points d’ancienneté. </w:t>
      </w:r>
    </w:p>
    <w:p w14:paraId="7041094B" w14:textId="0E3636DE" w:rsidR="00C22E34" w:rsidRPr="00FB1751" w:rsidRDefault="00C22E34" w:rsidP="00C22E34">
      <w:pPr>
        <w:spacing w:after="0" w:line="240" w:lineRule="auto"/>
        <w:jc w:val="both"/>
        <w:rPr>
          <w:rFonts w:ascii="Arial" w:eastAsia="Times New Roman" w:hAnsi="Arial" w:cs="Arial"/>
          <w:lang w:eastAsia="zh-CN"/>
        </w:rPr>
      </w:pPr>
    </w:p>
    <w:p w14:paraId="464DD7EF" w14:textId="4F365D1F" w:rsidR="00B076E5" w:rsidRPr="00FB1751" w:rsidRDefault="00863600" w:rsidP="00B076E5">
      <w:pPr>
        <w:spacing w:after="0" w:line="240" w:lineRule="auto"/>
        <w:jc w:val="both"/>
        <w:rPr>
          <w:u w:color="000000"/>
        </w:rPr>
      </w:pPr>
      <w:r w:rsidRPr="00FB1751">
        <w:rPr>
          <w:u w:color="000000"/>
        </w:rPr>
        <w:t>Afin</w:t>
      </w:r>
      <w:r w:rsidR="00B076E5" w:rsidRPr="00FB1751">
        <w:rPr>
          <w:u w:color="000000"/>
        </w:rPr>
        <w:t xml:space="preserve"> de traiter de manière équitable les salariés nouvellement diplômés qui ont bénéficié de leur formation au sein de l’Association et qui ont été embauchés suite à l’obtention de leur diplôme, il est convenu  </w:t>
      </w:r>
      <w:r w:rsidR="00B076E5" w:rsidRPr="00FB1751">
        <w:rPr>
          <w:b/>
          <w:bCs/>
          <w:u w:color="000000"/>
        </w:rPr>
        <w:t>de reprendre l’ancienneté pour le calcul de la rémunération à la date de la signature du contrat qu’il soit d’apprentissage ou de professionnalisation</w:t>
      </w:r>
      <w:r w:rsidR="00B076E5" w:rsidRPr="00FB1751">
        <w:rPr>
          <w:u w:color="000000"/>
        </w:rPr>
        <w:t xml:space="preserve"> à la seule condition qu’il n’y ait pas </w:t>
      </w:r>
      <w:r w:rsidR="00BF4E39" w:rsidRPr="00FB1751">
        <w:rPr>
          <w:b/>
          <w:bCs/>
          <w:u w:val="single"/>
        </w:rPr>
        <w:t xml:space="preserve">eu d’interruption de plus de un an </w:t>
      </w:r>
      <w:r w:rsidR="00B076E5" w:rsidRPr="00FB1751">
        <w:rPr>
          <w:u w:color="000000"/>
        </w:rPr>
        <w:t xml:space="preserve"> entre le contrat dit de formation et le contrat de travail, à durée déterminée ou indéterminée, signé après l’obtention du diplôme.</w:t>
      </w:r>
    </w:p>
    <w:p w14:paraId="50E39812" w14:textId="77777777" w:rsidR="00B076E5" w:rsidRPr="00FB1751" w:rsidRDefault="00B076E5" w:rsidP="00C22E34">
      <w:pPr>
        <w:spacing w:after="0" w:line="240" w:lineRule="auto"/>
        <w:jc w:val="both"/>
        <w:rPr>
          <w:rFonts w:ascii="Arial" w:eastAsia="Times New Roman" w:hAnsi="Arial" w:cs="Arial"/>
          <w:lang w:eastAsia="zh-CN"/>
        </w:rPr>
      </w:pPr>
    </w:p>
    <w:p w14:paraId="4CD57AED" w14:textId="1F0E8F6F" w:rsidR="002D1BAD" w:rsidRPr="00FB1751" w:rsidRDefault="002D1BAD" w:rsidP="00641794">
      <w:pPr>
        <w:spacing w:after="0" w:line="240" w:lineRule="auto"/>
        <w:jc w:val="both"/>
        <w:rPr>
          <w:rFonts w:cs="CIDFont+F2"/>
          <w:szCs w:val="20"/>
        </w:rPr>
      </w:pPr>
    </w:p>
    <w:p w14:paraId="26F07E6A" w14:textId="62E42CB1" w:rsidR="00010C3F" w:rsidRPr="00FB1751" w:rsidRDefault="00010C3F" w:rsidP="00010C3F">
      <w:pPr>
        <w:spacing w:after="0" w:line="240" w:lineRule="auto"/>
        <w:jc w:val="both"/>
        <w:rPr>
          <w:rFonts w:ascii="Arial" w:eastAsia="Arial" w:hAnsi="Arial" w:cs="Arial"/>
          <w:b/>
          <w:bCs/>
          <w:u w:val="single"/>
          <w:bdr w:val="nil"/>
          <w:lang w:eastAsia="fr-FR"/>
        </w:rPr>
      </w:pPr>
      <w:r w:rsidRPr="00FB1751">
        <w:rPr>
          <w:rFonts w:ascii="Arial" w:eastAsia="Arial" w:hAnsi="Arial" w:cs="Arial"/>
          <w:b/>
          <w:bCs/>
          <w:u w:val="single"/>
          <w:bdr w:val="nil"/>
          <w:lang w:eastAsia="fr-FR"/>
        </w:rPr>
        <w:t xml:space="preserve">Article </w:t>
      </w:r>
      <w:r w:rsidR="00C22E34" w:rsidRPr="00FB1751">
        <w:rPr>
          <w:rFonts w:ascii="Arial" w:eastAsia="Arial" w:hAnsi="Arial" w:cs="Arial"/>
          <w:b/>
          <w:bCs/>
          <w:u w:val="single"/>
          <w:bdr w:val="nil"/>
          <w:lang w:eastAsia="fr-FR"/>
        </w:rPr>
        <w:t>1</w:t>
      </w:r>
      <w:r w:rsidR="000B28BB" w:rsidRPr="00FB1751">
        <w:rPr>
          <w:rFonts w:ascii="Arial" w:eastAsia="Arial" w:hAnsi="Arial" w:cs="Arial"/>
          <w:b/>
          <w:bCs/>
          <w:u w:val="single"/>
          <w:bdr w:val="nil"/>
          <w:lang w:eastAsia="fr-FR"/>
        </w:rPr>
        <w:t>1</w:t>
      </w:r>
      <w:r w:rsidRPr="00FB1751">
        <w:rPr>
          <w:rFonts w:ascii="Arial" w:eastAsia="Arial" w:hAnsi="Arial" w:cs="Arial"/>
          <w:b/>
          <w:bCs/>
          <w:u w:val="single"/>
          <w:bdr w:val="nil"/>
          <w:lang w:eastAsia="fr-FR"/>
        </w:rPr>
        <w:t xml:space="preserve"> – Les indemnités liées au contexte de l'emploi</w:t>
      </w:r>
    </w:p>
    <w:p w14:paraId="732E8318" w14:textId="77777777" w:rsidR="00010C3F" w:rsidRPr="00FB1751" w:rsidRDefault="00010C3F" w:rsidP="00010C3F">
      <w:pPr>
        <w:spacing w:after="0" w:line="240" w:lineRule="auto"/>
        <w:jc w:val="both"/>
        <w:rPr>
          <w:rFonts w:ascii="Arial" w:eastAsia="Times New Roman" w:hAnsi="Arial" w:cs="Arial"/>
          <w:b/>
          <w:lang w:eastAsia="zh-CN"/>
        </w:rPr>
      </w:pPr>
    </w:p>
    <w:p w14:paraId="5A6820B6" w14:textId="77777777" w:rsidR="00010C3F" w:rsidRPr="00FB1751" w:rsidRDefault="00010C3F" w:rsidP="00010C3F">
      <w:pPr>
        <w:spacing w:after="0" w:line="240" w:lineRule="auto"/>
        <w:jc w:val="both"/>
        <w:rPr>
          <w:u w:color="000000"/>
        </w:rPr>
      </w:pPr>
      <w:r w:rsidRPr="00FB1751">
        <w:rPr>
          <w:u w:color="000000"/>
        </w:rPr>
        <w:t>Un des enjeux de l’Avenant 182 a été de reconnaître des situations d’emploi spécifiques, qualifiées de « remarquables » et de pouvoir y répondre de manière plus précise.</w:t>
      </w:r>
    </w:p>
    <w:p w14:paraId="67BBBCA8" w14:textId="77777777" w:rsidR="00010C3F" w:rsidRPr="00FB1751" w:rsidRDefault="00010C3F" w:rsidP="00010C3F">
      <w:pPr>
        <w:spacing w:after="0" w:line="240" w:lineRule="auto"/>
        <w:jc w:val="both"/>
        <w:rPr>
          <w:u w:color="000000"/>
        </w:rPr>
      </w:pPr>
      <w:r w:rsidRPr="00FB1751">
        <w:rPr>
          <w:u w:color="000000"/>
        </w:rPr>
        <w:t>C’est ainsi que le mécanisme de poly-compétences (consistant à occuper des fonctions relevant de niveaux de compétences différents) est clarifié et renforcé par l’instauration conventionnelle d’indemnités pour les salariés relevant des groupes A à F.</w:t>
      </w:r>
    </w:p>
    <w:p w14:paraId="2841715E" w14:textId="77777777" w:rsidR="00010C3F" w:rsidRPr="00FB1751" w:rsidRDefault="00010C3F" w:rsidP="00010C3F">
      <w:pPr>
        <w:spacing w:after="0" w:line="240" w:lineRule="auto"/>
        <w:jc w:val="both"/>
        <w:rPr>
          <w:u w:color="000000"/>
        </w:rPr>
      </w:pPr>
      <w:r w:rsidRPr="00FB1751">
        <w:rPr>
          <w:u w:color="000000"/>
        </w:rPr>
        <w:t>L’Avenant n°182 décrit deux situations remarquables d’emploi, qui peuvent être temporaires ou permanentes :</w:t>
      </w:r>
    </w:p>
    <w:p w14:paraId="71A6F20C" w14:textId="77777777" w:rsidR="00010C3F" w:rsidRPr="00FB1751" w:rsidRDefault="00010C3F" w:rsidP="00010C3F">
      <w:pPr>
        <w:numPr>
          <w:ilvl w:val="0"/>
          <w:numId w:val="36"/>
        </w:numPr>
        <w:spacing w:after="0" w:line="240" w:lineRule="auto"/>
        <w:contextualSpacing/>
        <w:jc w:val="both"/>
        <w:rPr>
          <w:u w:color="000000"/>
        </w:rPr>
      </w:pPr>
      <w:r w:rsidRPr="00FB1751">
        <w:rPr>
          <w:u w:color="000000"/>
        </w:rPr>
        <w:t>La plurivalence verticale, qui correspond à l’exercice des fonctions relevant de deux groupes distincts de classification.</w:t>
      </w:r>
    </w:p>
    <w:p w14:paraId="2CA09A77" w14:textId="77777777" w:rsidR="00010C3F" w:rsidRPr="00FB1751" w:rsidRDefault="00010C3F" w:rsidP="00010C3F">
      <w:pPr>
        <w:numPr>
          <w:ilvl w:val="0"/>
          <w:numId w:val="36"/>
        </w:numPr>
        <w:spacing w:after="0" w:line="240" w:lineRule="auto"/>
        <w:contextualSpacing/>
        <w:jc w:val="both"/>
        <w:rPr>
          <w:u w:color="000000"/>
        </w:rPr>
      </w:pPr>
      <w:r w:rsidRPr="00FB1751">
        <w:rPr>
          <w:u w:color="000000"/>
        </w:rPr>
        <w:t>La plurivalence horizontale, dans laquelle le salarié occupe une fonction principale et une accessoire dans le même groupe de classification.</w:t>
      </w:r>
    </w:p>
    <w:p w14:paraId="2852947C" w14:textId="77777777" w:rsidR="00010C3F" w:rsidRPr="00FB1751" w:rsidRDefault="00010C3F" w:rsidP="00010C3F">
      <w:pPr>
        <w:spacing w:after="0" w:line="240" w:lineRule="auto"/>
        <w:jc w:val="both"/>
        <w:rPr>
          <w:u w:color="000000"/>
        </w:rPr>
      </w:pPr>
    </w:p>
    <w:p w14:paraId="031716F1" w14:textId="77777777" w:rsidR="00010C3F" w:rsidRPr="00FB1751" w:rsidRDefault="00010C3F" w:rsidP="00010C3F">
      <w:pPr>
        <w:spacing w:after="0" w:line="240" w:lineRule="auto"/>
        <w:jc w:val="both"/>
        <w:rPr>
          <w:rFonts w:ascii="Arial" w:eastAsia="Times New Roman" w:hAnsi="Arial" w:cs="Arial"/>
          <w:szCs w:val="20"/>
          <w:lang w:eastAsia="zh-CN"/>
        </w:rPr>
      </w:pPr>
      <w:r w:rsidRPr="00FB1751">
        <w:rPr>
          <w:u w:color="000000"/>
        </w:rPr>
        <w:t>Le calcul des indemnités pour valoriser ces situations d’emploi dépendra du type de plurivalence et de la part de temps dédié aux fonctions réalisées en plus de son poste initial</w:t>
      </w:r>
      <w:r w:rsidRPr="00FB1751">
        <w:rPr>
          <w:rFonts w:ascii="Arial" w:eastAsia="Times New Roman" w:hAnsi="Arial" w:cs="Arial"/>
          <w:szCs w:val="20"/>
          <w:lang w:eastAsia="zh-CN"/>
        </w:rPr>
        <w:t xml:space="preserve"> :</w:t>
      </w:r>
    </w:p>
    <w:p w14:paraId="27D7D061" w14:textId="77777777" w:rsidR="00010C3F" w:rsidRPr="00FB1751" w:rsidRDefault="00010C3F" w:rsidP="00010C3F">
      <w:pPr>
        <w:spacing w:after="0" w:line="240" w:lineRule="auto"/>
        <w:jc w:val="both"/>
        <w:rPr>
          <w:rFonts w:ascii="Arial" w:eastAsia="Times New Roman" w:hAnsi="Arial" w:cs="Arial"/>
          <w:szCs w:val="20"/>
          <w:lang w:eastAsia="zh-CN"/>
        </w:rPr>
      </w:pPr>
    </w:p>
    <w:p w14:paraId="1D61CEE4" w14:textId="7240D4C4" w:rsidR="00010C3F" w:rsidRPr="00FB1751" w:rsidRDefault="00010C3F" w:rsidP="00010C3F">
      <w:pPr>
        <w:spacing w:after="0" w:line="240" w:lineRule="auto"/>
        <w:jc w:val="center"/>
        <w:rPr>
          <w:u w:color="000000"/>
        </w:rPr>
      </w:pPr>
      <w:r w:rsidRPr="00FB1751">
        <w:rPr>
          <w:rFonts w:cs="CIDFont+F2"/>
          <w:noProof/>
          <w:szCs w:val="20"/>
          <w:lang w:eastAsia="fr-FR"/>
        </w:rPr>
        <w:drawing>
          <wp:inline distT="0" distB="0" distL="0" distR="0" wp14:anchorId="3C2F56D1" wp14:editId="7F227440">
            <wp:extent cx="4766593" cy="278261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6830" cy="2788590"/>
                    </a:xfrm>
                    <a:prstGeom prst="rect">
                      <a:avLst/>
                    </a:prstGeom>
                  </pic:spPr>
                </pic:pic>
              </a:graphicData>
            </a:graphic>
          </wp:inline>
        </w:drawing>
      </w:r>
    </w:p>
    <w:p w14:paraId="22C35E14" w14:textId="3E7A09F4" w:rsidR="00010C3F" w:rsidRPr="00FB1751" w:rsidRDefault="00010C3F" w:rsidP="00F93108">
      <w:pPr>
        <w:pStyle w:val="Corps"/>
        <w:pBdr>
          <w:top w:val="none" w:sz="0" w:space="0" w:color="auto"/>
        </w:pBdr>
        <w:spacing w:line="240" w:lineRule="auto"/>
        <w:jc w:val="center"/>
        <w:rPr>
          <w:rFonts w:asciiTheme="minorHAnsi" w:eastAsiaTheme="minorHAnsi" w:hAnsiTheme="minorHAnsi" w:cstheme="minorBidi"/>
          <w:color w:val="auto"/>
          <w:bdr w:val="none" w:sz="0" w:space="0" w:color="auto"/>
          <w:lang w:eastAsia="en-US"/>
        </w:rPr>
      </w:pPr>
      <w:r w:rsidRPr="00FB1751">
        <w:rPr>
          <w:rFonts w:asciiTheme="minorHAnsi" w:eastAsiaTheme="minorHAnsi" w:hAnsiTheme="minorHAnsi" w:cstheme="minorBidi"/>
          <w:color w:val="auto"/>
          <w:bdr w:val="none" w:sz="0" w:space="0" w:color="auto"/>
          <w:lang w:eastAsia="en-US"/>
        </w:rPr>
        <w:t xml:space="preserve">Source : Guide d’application paritaire de l’avenant N°182 - </w:t>
      </w:r>
      <w:proofErr w:type="spellStart"/>
      <w:r w:rsidRPr="00FB1751">
        <w:rPr>
          <w:rFonts w:asciiTheme="minorHAnsi" w:eastAsiaTheme="minorHAnsi" w:hAnsiTheme="minorHAnsi" w:cstheme="minorBidi"/>
          <w:color w:val="auto"/>
          <w:bdr w:val="none" w:sz="0" w:space="0" w:color="auto"/>
          <w:lang w:eastAsia="en-US"/>
        </w:rPr>
        <w:t>Hexopée</w:t>
      </w:r>
      <w:proofErr w:type="spellEnd"/>
    </w:p>
    <w:p w14:paraId="07F6D12D" w14:textId="77777777" w:rsidR="00010C3F" w:rsidRPr="00FB1751" w:rsidRDefault="00010C3F" w:rsidP="00641794">
      <w:pPr>
        <w:spacing w:after="0" w:line="240" w:lineRule="auto"/>
        <w:jc w:val="both"/>
        <w:rPr>
          <w:rFonts w:cs="CIDFont+F2"/>
          <w:szCs w:val="20"/>
        </w:rPr>
      </w:pPr>
    </w:p>
    <w:p w14:paraId="6ADCB21A" w14:textId="77777777" w:rsidR="00010C3F" w:rsidRPr="00FB1751" w:rsidRDefault="00010C3F" w:rsidP="00010C3F">
      <w:pPr>
        <w:spacing w:after="0" w:line="240" w:lineRule="auto"/>
        <w:jc w:val="both"/>
        <w:rPr>
          <w:u w:color="000000"/>
        </w:rPr>
      </w:pPr>
      <w:r w:rsidRPr="00FB1751">
        <w:rPr>
          <w:u w:color="000000"/>
        </w:rPr>
        <w:t>La plurivalence est étudiée au regard des fiches de poste existantes.</w:t>
      </w:r>
    </w:p>
    <w:p w14:paraId="2FA96ED5" w14:textId="77777777" w:rsidR="00010C3F" w:rsidRPr="00FB1751" w:rsidRDefault="00010C3F" w:rsidP="00010C3F">
      <w:pPr>
        <w:spacing w:after="0" w:line="240" w:lineRule="auto"/>
        <w:jc w:val="both"/>
        <w:rPr>
          <w:u w:color="000000"/>
        </w:rPr>
      </w:pPr>
    </w:p>
    <w:p w14:paraId="120D9DB3" w14:textId="2F6797F9" w:rsidR="00010C3F" w:rsidRPr="00FB1751" w:rsidRDefault="00010C3F" w:rsidP="00010C3F">
      <w:pPr>
        <w:spacing w:after="0" w:line="240" w:lineRule="auto"/>
        <w:jc w:val="both"/>
        <w:rPr>
          <w:u w:color="000000"/>
        </w:rPr>
      </w:pPr>
      <w:r w:rsidRPr="00FB1751">
        <w:rPr>
          <w:u w:color="000000"/>
        </w:rPr>
        <w:t xml:space="preserve">La valeur du point V2 s’appliquera sur ces points d'indemnité liée au contexte de l'emploi. </w:t>
      </w:r>
    </w:p>
    <w:p w14:paraId="343DEAEC" w14:textId="466A33CE" w:rsidR="00010C3F" w:rsidRPr="00FB1751" w:rsidRDefault="00010C3F" w:rsidP="00010C3F">
      <w:pPr>
        <w:spacing w:after="0" w:line="240" w:lineRule="auto"/>
        <w:jc w:val="both"/>
        <w:rPr>
          <w:u w:color="000000"/>
        </w:rPr>
      </w:pPr>
    </w:p>
    <w:p w14:paraId="73523808" w14:textId="493EAACC" w:rsidR="00010C3F" w:rsidRPr="00FB1751" w:rsidRDefault="00010C3F" w:rsidP="00010C3F">
      <w:pPr>
        <w:spacing w:after="0" w:line="240" w:lineRule="auto"/>
        <w:jc w:val="both"/>
        <w:rPr>
          <w:b/>
          <w:bCs/>
          <w:u w:color="000000"/>
        </w:rPr>
      </w:pPr>
      <w:r w:rsidRPr="00FB1751">
        <w:rPr>
          <w:b/>
          <w:bCs/>
          <w:u w:color="000000"/>
        </w:rPr>
        <w:t xml:space="preserve">L’association décide d’étendre cette possibilité d’application d’une </w:t>
      </w:r>
      <w:r w:rsidR="00F93108" w:rsidRPr="00FB1751">
        <w:rPr>
          <w:b/>
          <w:bCs/>
          <w:u w:color="000000"/>
        </w:rPr>
        <w:t>polyvalence</w:t>
      </w:r>
      <w:r w:rsidRPr="00FB1751">
        <w:rPr>
          <w:b/>
          <w:bCs/>
          <w:u w:color="000000"/>
        </w:rPr>
        <w:t xml:space="preserve"> aux postes en classi</w:t>
      </w:r>
      <w:r w:rsidR="00F93108" w:rsidRPr="00FB1751">
        <w:rPr>
          <w:b/>
          <w:bCs/>
          <w:u w:color="000000"/>
        </w:rPr>
        <w:t>fication de G à I.</w:t>
      </w:r>
    </w:p>
    <w:p w14:paraId="313A7670" w14:textId="788F7E93" w:rsidR="005B57F3" w:rsidRPr="00FB1751" w:rsidRDefault="005B57F3" w:rsidP="005B57F3">
      <w:pPr>
        <w:spacing w:after="0" w:line="240" w:lineRule="auto"/>
        <w:jc w:val="both"/>
        <w:rPr>
          <w:rFonts w:cs="CIDFont+F2"/>
          <w:szCs w:val="20"/>
        </w:rPr>
      </w:pPr>
    </w:p>
    <w:p w14:paraId="33F7B448" w14:textId="77777777" w:rsidR="004B62D6" w:rsidRPr="00FB1751" w:rsidRDefault="004B62D6" w:rsidP="005B57F3">
      <w:pPr>
        <w:spacing w:after="0" w:line="240" w:lineRule="auto"/>
        <w:jc w:val="both"/>
        <w:rPr>
          <w:rFonts w:cs="CIDFont+F2"/>
          <w:szCs w:val="20"/>
        </w:rPr>
      </w:pPr>
    </w:p>
    <w:p w14:paraId="2ADE86F9" w14:textId="2A42C6E1" w:rsidR="005B57F3" w:rsidRPr="00FB1751" w:rsidRDefault="005B57F3" w:rsidP="005B57F3">
      <w:pPr>
        <w:pStyle w:val="Corps"/>
        <w:pBdr>
          <w:top w:val="none" w:sz="0" w:space="0" w:color="auto"/>
        </w:pBdr>
        <w:spacing w:line="240" w:lineRule="auto"/>
        <w:rPr>
          <w:rFonts w:ascii="Arial" w:eastAsia="Arial" w:hAnsi="Arial" w:cs="Arial"/>
          <w:color w:val="auto"/>
        </w:rPr>
      </w:pPr>
      <w:r w:rsidRPr="00FB1751">
        <w:rPr>
          <w:rFonts w:ascii="Arial" w:eastAsia="Arial" w:hAnsi="Arial" w:cs="Arial"/>
          <w:color w:val="auto"/>
        </w:rPr>
        <w:t xml:space="preserve">CHAPITRE </w:t>
      </w:r>
      <w:r w:rsidR="00BE4151" w:rsidRPr="00FB1751">
        <w:rPr>
          <w:rFonts w:ascii="Arial" w:eastAsia="Arial" w:hAnsi="Arial" w:cs="Arial"/>
          <w:color w:val="auto"/>
        </w:rPr>
        <w:t>IV</w:t>
      </w:r>
      <w:r w:rsidRPr="00FB1751">
        <w:rPr>
          <w:rFonts w:ascii="Arial" w:eastAsia="Arial" w:hAnsi="Arial" w:cs="Arial"/>
          <w:color w:val="auto"/>
        </w:rPr>
        <w:t xml:space="preserve"> : </w:t>
      </w:r>
      <w:r w:rsidR="00BE4151" w:rsidRPr="00FB1751">
        <w:rPr>
          <w:rFonts w:ascii="Arial" w:eastAsia="Arial" w:hAnsi="Arial" w:cs="Arial"/>
          <w:color w:val="auto"/>
        </w:rPr>
        <w:t>FORFAIT JOURS</w:t>
      </w:r>
    </w:p>
    <w:p w14:paraId="35ECC198" w14:textId="77777777" w:rsidR="005B57F3" w:rsidRPr="00FB1751" w:rsidRDefault="005B57F3" w:rsidP="005B57F3">
      <w:pPr>
        <w:pStyle w:val="Corps"/>
        <w:pBdr>
          <w:top w:val="none" w:sz="0" w:space="0" w:color="auto"/>
          <w:bottom w:val="single" w:sz="6" w:space="1" w:color="auto"/>
        </w:pBdr>
        <w:spacing w:line="240" w:lineRule="auto"/>
        <w:rPr>
          <w:rFonts w:ascii="Arial" w:eastAsia="Arial" w:hAnsi="Arial" w:cs="Arial"/>
          <w:color w:val="auto"/>
        </w:rPr>
      </w:pPr>
    </w:p>
    <w:p w14:paraId="07A77957" w14:textId="5334D582" w:rsidR="00997760" w:rsidRPr="00FB1751" w:rsidRDefault="00997760" w:rsidP="00997760">
      <w:pPr>
        <w:spacing w:before="240" w:line="276" w:lineRule="auto"/>
        <w:textAlignment w:val="baseline"/>
        <w:rPr>
          <w:rFonts w:ascii="Arial" w:eastAsia="Arial" w:hAnsi="Arial" w:cs="Arial"/>
          <w:b/>
          <w:bCs/>
          <w:u w:val="single"/>
          <w:bdr w:val="nil"/>
          <w:lang w:eastAsia="fr-FR"/>
        </w:rPr>
      </w:pPr>
      <w:r w:rsidRPr="00FB1751">
        <w:rPr>
          <w:rFonts w:ascii="Arial" w:eastAsia="Arial" w:hAnsi="Arial" w:cs="Arial"/>
          <w:b/>
          <w:bCs/>
          <w:u w:val="single"/>
          <w:bdr w:val="nil"/>
          <w:lang w:eastAsia="fr-FR"/>
        </w:rPr>
        <w:t>Article 11 –</w:t>
      </w:r>
      <w:r w:rsidR="00863600" w:rsidRPr="00FB1751">
        <w:rPr>
          <w:rFonts w:ascii="Arial" w:eastAsia="Arial" w:hAnsi="Arial" w:cs="Arial"/>
          <w:b/>
          <w:bCs/>
          <w:u w:val="single"/>
          <w:bdr w:val="nil"/>
          <w:lang w:eastAsia="fr-FR"/>
        </w:rPr>
        <w:t xml:space="preserve"> </w:t>
      </w:r>
      <w:r w:rsidRPr="00FB1751">
        <w:rPr>
          <w:rFonts w:ascii="Arial" w:eastAsia="Arial" w:hAnsi="Arial" w:cs="Arial"/>
          <w:b/>
          <w:bCs/>
          <w:u w:val="single"/>
          <w:bdr w:val="nil"/>
          <w:lang w:eastAsia="fr-FR"/>
        </w:rPr>
        <w:t>Salariés éligibles à la conclusion d'une convention de forfait en jours</w:t>
      </w:r>
    </w:p>
    <w:p w14:paraId="3EE6B12F" w14:textId="77777777" w:rsidR="00997760" w:rsidRPr="00FB1751" w:rsidRDefault="00997760" w:rsidP="00997760">
      <w:pPr>
        <w:spacing w:line="276" w:lineRule="auto"/>
        <w:textAlignment w:val="baseline"/>
        <w:rPr>
          <w:rFonts w:ascii="Arial" w:eastAsia="Arial" w:hAnsi="Arial" w:cs="Arial"/>
          <w:b/>
          <w:bCs/>
          <w:u w:val="single"/>
          <w:bdr w:val="nil"/>
          <w:lang w:eastAsia="fr-FR"/>
        </w:rPr>
      </w:pPr>
    </w:p>
    <w:p w14:paraId="678A5B93" w14:textId="1C7F68E0" w:rsidR="00997760" w:rsidRPr="00FB1751" w:rsidRDefault="00997760" w:rsidP="0054333F">
      <w:pPr>
        <w:spacing w:after="0" w:line="240" w:lineRule="auto"/>
        <w:jc w:val="both"/>
        <w:rPr>
          <w:u w:color="000000"/>
        </w:rPr>
      </w:pPr>
      <w:r w:rsidRPr="00FB1751">
        <w:rPr>
          <w:u w:color="000000"/>
        </w:rPr>
        <w:t xml:space="preserve">Conformément à l'article L. 3121-58 du Code du travail, </w:t>
      </w:r>
      <w:r w:rsidR="00863600" w:rsidRPr="00FB1751">
        <w:rPr>
          <w:u w:color="000000"/>
        </w:rPr>
        <w:t>l</w:t>
      </w:r>
      <w:r w:rsidR="007145FD" w:rsidRPr="00FB1751">
        <w:rPr>
          <w:u w:color="000000"/>
        </w:rPr>
        <w:t>’ouverture à la signature de convention</w:t>
      </w:r>
      <w:r w:rsidR="00863600" w:rsidRPr="00FB1751">
        <w:rPr>
          <w:u w:color="000000"/>
        </w:rPr>
        <w:t>s</w:t>
      </w:r>
      <w:r w:rsidR="007145FD" w:rsidRPr="00FB1751">
        <w:rPr>
          <w:u w:color="000000"/>
        </w:rPr>
        <w:t xml:space="preserve"> forfait jours est étendue. </w:t>
      </w:r>
      <w:r w:rsidR="00863600" w:rsidRPr="00FB1751">
        <w:rPr>
          <w:u w:color="000000"/>
        </w:rPr>
        <w:t>Ainsi</w:t>
      </w:r>
      <w:r w:rsidR="009B123F" w:rsidRPr="00FB1751">
        <w:rPr>
          <w:u w:color="000000"/>
        </w:rPr>
        <w:t xml:space="preserve"> les salariés</w:t>
      </w:r>
      <w:r w:rsidR="00863600" w:rsidRPr="00FB1751">
        <w:rPr>
          <w:u w:color="000000"/>
        </w:rPr>
        <w:t xml:space="preserve"> </w:t>
      </w:r>
      <w:r w:rsidRPr="00FB1751">
        <w:rPr>
          <w:u w:color="000000"/>
        </w:rPr>
        <w:t>pourront bénéficier d'un forfait annuel en jours, et ce quelle que soit leur rémunération et leur classification</w:t>
      </w:r>
      <w:r w:rsidR="009B123F" w:rsidRPr="00FB1751">
        <w:rPr>
          <w:u w:color="000000"/>
        </w:rPr>
        <w:t xml:space="preserve"> </w:t>
      </w:r>
      <w:r w:rsidR="0054333F" w:rsidRPr="00FB1751">
        <w:rPr>
          <w:u w:color="000000"/>
        </w:rPr>
        <w:t>quand il dispose</w:t>
      </w:r>
      <w:r w:rsidRPr="00FB1751">
        <w:rPr>
          <w:u w:color="000000"/>
        </w:rPr>
        <w:t xml:space="preserve"> d'une autonomie dans l'organisation de leur emploi du temps et dont la nature des fonctions ne les conduit pas à suivre l'horaire collectif applicable au sein du service ou de l'équipe au sein duquel ils sont intégrés ;</w:t>
      </w:r>
    </w:p>
    <w:p w14:paraId="41E80C6A" w14:textId="77777777" w:rsidR="00997760" w:rsidRPr="00FB1751" w:rsidRDefault="00997760" w:rsidP="00995367">
      <w:pPr>
        <w:spacing w:after="0" w:line="240" w:lineRule="auto"/>
        <w:jc w:val="both"/>
        <w:rPr>
          <w:u w:color="000000"/>
        </w:rPr>
      </w:pPr>
    </w:p>
    <w:p w14:paraId="10A868A8" w14:textId="4F2A48EE" w:rsidR="00997760" w:rsidRPr="00FB1751" w:rsidRDefault="00997760" w:rsidP="0054333F">
      <w:pPr>
        <w:spacing w:after="0" w:line="240" w:lineRule="auto"/>
        <w:jc w:val="both"/>
        <w:rPr>
          <w:u w:color="000000"/>
        </w:rPr>
      </w:pPr>
      <w:r w:rsidRPr="00FB1751">
        <w:rPr>
          <w:u w:color="000000"/>
        </w:rPr>
        <w:t xml:space="preserve">A titre d’exemple, sont </w:t>
      </w:r>
      <w:r w:rsidR="007145FD" w:rsidRPr="00FB1751">
        <w:rPr>
          <w:u w:color="000000"/>
        </w:rPr>
        <w:t xml:space="preserve">déjà </w:t>
      </w:r>
      <w:r w:rsidRPr="00FB1751">
        <w:rPr>
          <w:u w:color="000000"/>
        </w:rPr>
        <w:t>concernés, au jour de la signature du présent accord</w:t>
      </w:r>
      <w:r w:rsidR="00863600" w:rsidRPr="00FB1751">
        <w:rPr>
          <w:u w:color="000000"/>
        </w:rPr>
        <w:t xml:space="preserve"> et</w:t>
      </w:r>
      <w:r w:rsidRPr="00FB1751">
        <w:rPr>
          <w:u w:color="000000"/>
        </w:rPr>
        <w:t xml:space="preserve"> selon l’organisation actuelle </w:t>
      </w:r>
      <w:r w:rsidR="007145FD" w:rsidRPr="00FB1751">
        <w:rPr>
          <w:u w:color="000000"/>
        </w:rPr>
        <w:t>de l’association</w:t>
      </w:r>
      <w:r w:rsidRPr="00FB1751">
        <w:rPr>
          <w:u w:color="000000"/>
        </w:rPr>
        <w:t>, sans que cette liste soit exhaustive</w:t>
      </w:r>
      <w:r w:rsidR="0054333F" w:rsidRPr="00FB1751">
        <w:rPr>
          <w:u w:color="000000"/>
        </w:rPr>
        <w:t>,</w:t>
      </w:r>
      <w:r w:rsidRPr="00FB1751">
        <w:rPr>
          <w:u w:color="000000"/>
        </w:rPr>
        <w:t xml:space="preserve"> </w:t>
      </w:r>
      <w:r w:rsidR="0054333F" w:rsidRPr="00FB1751">
        <w:rPr>
          <w:u w:color="000000"/>
        </w:rPr>
        <w:t>les cadres autonomes</w:t>
      </w:r>
      <w:r w:rsidR="0054333F" w:rsidRPr="00FB1751">
        <w:rPr>
          <w:b/>
          <w:bCs/>
          <w:u w:color="000000"/>
        </w:rPr>
        <w:t xml:space="preserve"> </w:t>
      </w:r>
      <w:r w:rsidRPr="00FB1751">
        <w:rPr>
          <w:u w:color="000000"/>
        </w:rPr>
        <w:t>dont la durée du temps de travail ne peut être prédéterminée et qui disposent d'une réelle autonomie dans l'organisation de leur emploi du temps pour l'exercice des responsabilités qui leur sont confiées.</w:t>
      </w:r>
    </w:p>
    <w:p w14:paraId="27C3B6D3" w14:textId="77777777" w:rsidR="00997760" w:rsidRPr="00FB1751" w:rsidRDefault="00997760" w:rsidP="00995367">
      <w:pPr>
        <w:spacing w:after="0" w:line="240" w:lineRule="auto"/>
        <w:jc w:val="both"/>
        <w:rPr>
          <w:u w:color="000000"/>
        </w:rPr>
      </w:pPr>
    </w:p>
    <w:p w14:paraId="1A497334" w14:textId="77777777" w:rsidR="00997760" w:rsidRPr="00FB1751" w:rsidRDefault="00997760" w:rsidP="00995367">
      <w:pPr>
        <w:spacing w:after="0" w:line="240" w:lineRule="auto"/>
        <w:jc w:val="both"/>
        <w:rPr>
          <w:u w:color="000000"/>
        </w:rPr>
      </w:pPr>
      <w:r w:rsidRPr="00FB1751">
        <w:rPr>
          <w:u w:color="000000"/>
        </w:rPr>
        <w:t>Le contrat de travail ou l’avenant prévoyant le recours au forfait jours requis pour cette modalité d’organisation de la durée du travail précise la fonction occupée par le salarié justifiant cette modalité d’organisation de son temps de travail. Les salariés concernés se verront proposer une convention individuelle de forfait, étant précisé que son acceptation conditionne l’application de ce dispositif.</w:t>
      </w:r>
    </w:p>
    <w:p w14:paraId="06CBEA9C" w14:textId="5AB7AC3C" w:rsidR="00011FD6" w:rsidRPr="00FB1751" w:rsidRDefault="00011FD6" w:rsidP="00995367">
      <w:pPr>
        <w:spacing w:after="0" w:line="240" w:lineRule="auto"/>
        <w:jc w:val="both"/>
        <w:rPr>
          <w:rFonts w:ascii="Arial" w:eastAsia="Arial" w:hAnsi="Arial" w:cs="Arial"/>
          <w:b/>
          <w:bCs/>
          <w:u w:val="single"/>
          <w:bdr w:val="nil"/>
          <w:lang w:eastAsia="fr-FR"/>
        </w:rPr>
      </w:pPr>
    </w:p>
    <w:p w14:paraId="5BFEDA0B" w14:textId="77777777" w:rsidR="0090705D" w:rsidRPr="00FB1751" w:rsidRDefault="0090705D" w:rsidP="0090705D">
      <w:pPr>
        <w:spacing w:after="0" w:line="240" w:lineRule="auto"/>
        <w:jc w:val="both"/>
        <w:rPr>
          <w:rFonts w:ascii="Arial" w:eastAsia="Arial" w:hAnsi="Arial" w:cs="Arial"/>
          <w:b/>
          <w:bCs/>
          <w:u w:val="single"/>
          <w:bdr w:val="nil"/>
          <w:lang w:eastAsia="fr-FR"/>
        </w:rPr>
      </w:pPr>
      <w:r w:rsidRPr="00FB1751">
        <w:rPr>
          <w:rFonts w:ascii="Arial" w:eastAsia="Arial" w:hAnsi="Arial" w:cs="Arial"/>
          <w:b/>
          <w:bCs/>
          <w:u w:val="single"/>
          <w:bdr w:val="nil"/>
          <w:lang w:eastAsia="fr-FR"/>
        </w:rPr>
        <w:t>Article 12 – Dispositions applicables</w:t>
      </w:r>
    </w:p>
    <w:p w14:paraId="5AFFC7CA" w14:textId="77777777" w:rsidR="0090705D" w:rsidRPr="00FB1751" w:rsidRDefault="0090705D" w:rsidP="0090705D">
      <w:pPr>
        <w:spacing w:after="0" w:line="240" w:lineRule="auto"/>
        <w:jc w:val="both"/>
        <w:rPr>
          <w:rFonts w:ascii="Arial" w:eastAsia="Arial" w:hAnsi="Arial" w:cs="Arial"/>
          <w:b/>
          <w:bCs/>
          <w:u w:val="single"/>
          <w:bdr w:val="nil"/>
          <w:lang w:eastAsia="fr-FR"/>
        </w:rPr>
      </w:pPr>
    </w:p>
    <w:p w14:paraId="21A06A86" w14:textId="09D8C052" w:rsidR="0090705D" w:rsidRPr="00FB1751" w:rsidRDefault="0090705D" w:rsidP="0090705D">
      <w:pPr>
        <w:spacing w:after="0" w:line="240" w:lineRule="auto"/>
        <w:jc w:val="both"/>
        <w:rPr>
          <w:u w:color="000000"/>
        </w:rPr>
      </w:pPr>
      <w:r w:rsidRPr="00FB1751">
        <w:rPr>
          <w:u w:color="000000"/>
        </w:rPr>
        <w:t xml:space="preserve">Les dispositions s’appliquant au contrat forfait jours des non cadres sont les mêmes que </w:t>
      </w:r>
      <w:r w:rsidR="00863600" w:rsidRPr="00FB1751">
        <w:rPr>
          <w:u w:color="000000"/>
        </w:rPr>
        <w:t>celles des</w:t>
      </w:r>
      <w:r w:rsidRPr="00FB1751">
        <w:rPr>
          <w:u w:color="000000"/>
        </w:rPr>
        <w:t xml:space="preserve"> cadre</w:t>
      </w:r>
      <w:r w:rsidR="00863600" w:rsidRPr="00FB1751">
        <w:rPr>
          <w:u w:color="000000"/>
        </w:rPr>
        <w:t>s</w:t>
      </w:r>
      <w:r w:rsidRPr="00FB1751">
        <w:rPr>
          <w:u w:color="000000"/>
        </w:rPr>
        <w:t xml:space="preserve">. Elles sont fixées par la convention collective et par l’accord d’entreprise relatif aux congés payés, repos et compte épargne temps. </w:t>
      </w:r>
    </w:p>
    <w:p w14:paraId="53576D09" w14:textId="77777777" w:rsidR="0090705D" w:rsidRPr="00FB1751" w:rsidRDefault="0090705D" w:rsidP="00995367">
      <w:pPr>
        <w:spacing w:after="0" w:line="240" w:lineRule="auto"/>
        <w:jc w:val="both"/>
        <w:rPr>
          <w:rFonts w:ascii="Arial" w:eastAsia="Arial" w:hAnsi="Arial" w:cs="Arial"/>
          <w:b/>
          <w:bCs/>
          <w:u w:val="single"/>
          <w:bdr w:val="nil"/>
          <w:lang w:eastAsia="fr-FR"/>
        </w:rPr>
      </w:pPr>
    </w:p>
    <w:p w14:paraId="6F6829A5" w14:textId="77777777" w:rsidR="0090705D" w:rsidRPr="00FB1751" w:rsidRDefault="0090705D" w:rsidP="0090705D">
      <w:pPr>
        <w:spacing w:after="0" w:line="240" w:lineRule="auto"/>
        <w:jc w:val="both"/>
        <w:rPr>
          <w:rFonts w:cs="CIDFont+F2"/>
          <w:szCs w:val="20"/>
        </w:rPr>
      </w:pPr>
    </w:p>
    <w:p w14:paraId="0A12A4D8" w14:textId="25A66560" w:rsidR="0090705D" w:rsidRPr="00FB1751" w:rsidRDefault="0090705D" w:rsidP="0090705D">
      <w:pPr>
        <w:pStyle w:val="Corps"/>
        <w:pBdr>
          <w:top w:val="none" w:sz="0" w:space="0" w:color="auto"/>
        </w:pBdr>
        <w:spacing w:line="240" w:lineRule="auto"/>
        <w:rPr>
          <w:rFonts w:ascii="Arial" w:eastAsia="Arial" w:hAnsi="Arial" w:cs="Arial"/>
          <w:color w:val="auto"/>
        </w:rPr>
      </w:pPr>
      <w:r w:rsidRPr="00FB1751">
        <w:rPr>
          <w:rFonts w:ascii="Arial" w:eastAsia="Arial" w:hAnsi="Arial" w:cs="Arial"/>
          <w:color w:val="auto"/>
        </w:rPr>
        <w:t>CHAPITRE V : RECONNAISSANCE DE L’EVOLUTION DES COMPETENCES</w:t>
      </w:r>
    </w:p>
    <w:p w14:paraId="084A965D" w14:textId="77777777" w:rsidR="0090705D" w:rsidRPr="00FB1751" w:rsidRDefault="0090705D" w:rsidP="0090705D">
      <w:pPr>
        <w:pStyle w:val="Corps"/>
        <w:pBdr>
          <w:top w:val="none" w:sz="0" w:space="0" w:color="auto"/>
          <w:bottom w:val="single" w:sz="6" w:space="1" w:color="auto"/>
        </w:pBdr>
        <w:spacing w:line="240" w:lineRule="auto"/>
        <w:rPr>
          <w:rFonts w:ascii="Arial" w:eastAsia="Arial" w:hAnsi="Arial" w:cs="Arial"/>
          <w:color w:val="auto"/>
        </w:rPr>
      </w:pPr>
    </w:p>
    <w:p w14:paraId="41BC5F27" w14:textId="77777777" w:rsidR="0090705D" w:rsidRPr="00FB1751" w:rsidRDefault="0090705D" w:rsidP="00E444E0">
      <w:pPr>
        <w:spacing w:after="0" w:line="240" w:lineRule="auto"/>
        <w:jc w:val="both"/>
        <w:rPr>
          <w:rFonts w:ascii="Arial" w:eastAsia="Arial" w:hAnsi="Arial" w:cs="Arial"/>
          <w:b/>
          <w:bCs/>
          <w:u w:val="single"/>
          <w:bdr w:val="nil"/>
          <w:lang w:eastAsia="fr-FR"/>
        </w:rPr>
      </w:pPr>
    </w:p>
    <w:p w14:paraId="5ADB307B" w14:textId="41D4B031" w:rsidR="00E444E0" w:rsidRPr="00FB1751" w:rsidRDefault="00E444E0" w:rsidP="00E444E0">
      <w:pPr>
        <w:spacing w:after="0" w:line="240" w:lineRule="auto"/>
        <w:jc w:val="both"/>
        <w:rPr>
          <w:rFonts w:ascii="Arial" w:eastAsia="Arial" w:hAnsi="Arial" w:cs="Arial"/>
          <w:b/>
          <w:bCs/>
          <w:u w:val="single"/>
          <w:bdr w:val="nil"/>
          <w:lang w:eastAsia="fr-FR"/>
        </w:rPr>
      </w:pPr>
      <w:r w:rsidRPr="00FB1751">
        <w:rPr>
          <w:rFonts w:ascii="Arial" w:eastAsia="Arial" w:hAnsi="Arial" w:cs="Arial"/>
          <w:b/>
          <w:bCs/>
          <w:u w:val="single"/>
          <w:bdr w:val="nil"/>
          <w:lang w:eastAsia="fr-FR"/>
        </w:rPr>
        <w:t>Article 1</w:t>
      </w:r>
      <w:r w:rsidR="0090705D" w:rsidRPr="00FB1751">
        <w:rPr>
          <w:rFonts w:ascii="Arial" w:eastAsia="Arial" w:hAnsi="Arial" w:cs="Arial"/>
          <w:b/>
          <w:bCs/>
          <w:u w:val="single"/>
          <w:bdr w:val="nil"/>
          <w:lang w:eastAsia="fr-FR"/>
        </w:rPr>
        <w:t>3</w:t>
      </w:r>
      <w:r w:rsidRPr="00FB1751">
        <w:rPr>
          <w:rFonts w:ascii="Arial" w:eastAsia="Arial" w:hAnsi="Arial" w:cs="Arial"/>
          <w:b/>
          <w:bCs/>
          <w:u w:val="single"/>
          <w:bdr w:val="nil"/>
          <w:lang w:eastAsia="fr-FR"/>
        </w:rPr>
        <w:t xml:space="preserve"> – Le niveau de maîtrise professionnelle</w:t>
      </w:r>
    </w:p>
    <w:p w14:paraId="25DFB3BB" w14:textId="77777777" w:rsidR="00E444E0" w:rsidRPr="00FB1751" w:rsidRDefault="00E444E0" w:rsidP="00E444E0">
      <w:pPr>
        <w:spacing w:after="0" w:line="240" w:lineRule="auto"/>
        <w:jc w:val="both"/>
        <w:rPr>
          <w:rFonts w:ascii="Arial" w:eastAsia="Times New Roman" w:hAnsi="Arial" w:cs="Arial"/>
          <w:b/>
          <w:lang w:eastAsia="zh-CN"/>
        </w:rPr>
      </w:pPr>
    </w:p>
    <w:p w14:paraId="11FEC6A2" w14:textId="090E18FC" w:rsidR="00E444E0" w:rsidRPr="00FB1751" w:rsidRDefault="00E444E0" w:rsidP="00E444E0">
      <w:pPr>
        <w:spacing w:after="0" w:line="240" w:lineRule="auto"/>
        <w:jc w:val="both"/>
        <w:rPr>
          <w:rFonts w:ascii="Arial" w:eastAsia="Arial" w:hAnsi="Arial" w:cs="Arial"/>
          <w:u w:val="single"/>
          <w:bdr w:val="nil"/>
          <w:lang w:eastAsia="fr-FR"/>
        </w:rPr>
      </w:pPr>
      <w:r w:rsidRPr="00FB1751">
        <w:rPr>
          <w:rFonts w:ascii="Arial" w:eastAsia="Arial" w:hAnsi="Arial" w:cs="Arial"/>
          <w:u w:val="single"/>
          <w:bdr w:val="nil"/>
          <w:lang w:eastAsia="fr-FR"/>
        </w:rPr>
        <w:t>Article 1</w:t>
      </w:r>
      <w:r w:rsidR="0090705D" w:rsidRPr="00FB1751">
        <w:rPr>
          <w:rFonts w:ascii="Arial" w:eastAsia="Arial" w:hAnsi="Arial" w:cs="Arial"/>
          <w:u w:val="single"/>
          <w:bdr w:val="nil"/>
          <w:lang w:eastAsia="fr-FR"/>
        </w:rPr>
        <w:t>3</w:t>
      </w:r>
      <w:r w:rsidRPr="00FB1751">
        <w:rPr>
          <w:rFonts w:ascii="Arial" w:eastAsia="Arial" w:hAnsi="Arial" w:cs="Arial"/>
          <w:u w:val="single"/>
          <w:bdr w:val="nil"/>
          <w:lang w:eastAsia="fr-FR"/>
        </w:rPr>
        <w:t xml:space="preserve">.1 </w:t>
      </w:r>
      <w:r w:rsidR="003E3E2A" w:rsidRPr="00FB1751">
        <w:rPr>
          <w:rFonts w:ascii="Arial" w:eastAsia="Arial" w:hAnsi="Arial" w:cs="Arial"/>
          <w:u w:val="single"/>
          <w:bdr w:val="nil"/>
          <w:lang w:eastAsia="fr-FR"/>
        </w:rPr>
        <w:t>–</w:t>
      </w:r>
      <w:r w:rsidRPr="00FB1751">
        <w:rPr>
          <w:rFonts w:ascii="Arial" w:eastAsia="Arial" w:hAnsi="Arial" w:cs="Arial"/>
          <w:u w:val="single"/>
          <w:bdr w:val="nil"/>
          <w:lang w:eastAsia="fr-FR"/>
        </w:rPr>
        <w:t xml:space="preserve"> </w:t>
      </w:r>
      <w:r w:rsidR="00863600" w:rsidRPr="00FB1751">
        <w:rPr>
          <w:rFonts w:ascii="Arial" w:eastAsia="Arial" w:hAnsi="Arial" w:cs="Arial"/>
          <w:u w:val="single"/>
          <w:bdr w:val="nil"/>
          <w:lang w:eastAsia="fr-FR"/>
        </w:rPr>
        <w:t>R</w:t>
      </w:r>
      <w:r w:rsidRPr="00FB1751">
        <w:rPr>
          <w:rFonts w:ascii="Arial" w:eastAsia="Arial" w:hAnsi="Arial" w:cs="Arial"/>
          <w:u w:val="single"/>
          <w:bdr w:val="nil"/>
          <w:lang w:eastAsia="fr-FR"/>
        </w:rPr>
        <w:t>appel des dispositions conventionnelles</w:t>
      </w:r>
    </w:p>
    <w:p w14:paraId="7616E314" w14:textId="77777777" w:rsidR="00E444E0" w:rsidRPr="00FB1751" w:rsidRDefault="00E444E0" w:rsidP="00E444E0">
      <w:pPr>
        <w:spacing w:after="0" w:line="240" w:lineRule="auto"/>
        <w:jc w:val="both"/>
        <w:rPr>
          <w:rFonts w:ascii="Arial" w:eastAsia="Times New Roman" w:hAnsi="Arial" w:cs="Arial"/>
          <w:u w:val="single"/>
          <w:lang w:eastAsia="zh-CN"/>
        </w:rPr>
      </w:pPr>
    </w:p>
    <w:p w14:paraId="6712793D" w14:textId="77777777" w:rsidR="00E444E0" w:rsidRPr="00FB1751" w:rsidRDefault="00E444E0" w:rsidP="00E444E0">
      <w:pPr>
        <w:spacing w:after="0" w:line="240" w:lineRule="auto"/>
        <w:jc w:val="both"/>
        <w:rPr>
          <w:u w:color="000000"/>
        </w:rPr>
      </w:pPr>
      <w:r w:rsidRPr="00FB1751">
        <w:rPr>
          <w:u w:color="000000"/>
        </w:rPr>
        <w:t>Au cours de leur parcours professionnel au sein de l’entreprise, les salariés sont amenés à consolider et/ou développer des compétences au sein de leur poste de travail. Afin de reconnaître ces évolutions, les partenaires sociaux, dans le cadre de l’avenant 182, ont souhaité instituer la mise en place d’entretiens périodiques pouvant donner lieu à une valorisation du salaire conventionnel. Il s’agit d’un des nouveaux dispositifs du système de rémunération dans la branche qui permet une évolution de la rémunération du salarié du fait d’un renforcement de sa maîtrise professionnelle à son poste de travail.</w:t>
      </w:r>
    </w:p>
    <w:p w14:paraId="4AC2067B" w14:textId="77777777" w:rsidR="00E444E0" w:rsidRPr="00FB1751" w:rsidRDefault="00E444E0" w:rsidP="00E444E0">
      <w:pPr>
        <w:spacing w:after="0" w:line="240" w:lineRule="auto"/>
        <w:jc w:val="both"/>
        <w:rPr>
          <w:u w:color="000000"/>
        </w:rPr>
      </w:pPr>
    </w:p>
    <w:p w14:paraId="107F770D" w14:textId="7CE12A86" w:rsidR="00E444E0" w:rsidRPr="00FB1751" w:rsidRDefault="00E444E0" w:rsidP="00E444E0">
      <w:pPr>
        <w:spacing w:after="0" w:line="240" w:lineRule="auto"/>
        <w:jc w:val="both"/>
        <w:rPr>
          <w:u w:color="000000"/>
        </w:rPr>
      </w:pPr>
      <w:r w:rsidRPr="00FB1751">
        <w:rPr>
          <w:u w:color="000000"/>
        </w:rPr>
        <w:t xml:space="preserve">L'avenant 182 définit ainsi un temps de rencontre obligatoire tous les 4 ans entre le salarié et son supérieur hiérarchique pour faire </w:t>
      </w:r>
      <w:r w:rsidR="00863600" w:rsidRPr="00FB1751">
        <w:rPr>
          <w:u w:color="000000"/>
        </w:rPr>
        <w:t xml:space="preserve">un </w:t>
      </w:r>
      <w:r w:rsidRPr="00FB1751">
        <w:rPr>
          <w:u w:color="000000"/>
        </w:rPr>
        <w:t xml:space="preserve">bilan reposant sur plusieurs critères combinés, à savoir : </w:t>
      </w:r>
    </w:p>
    <w:p w14:paraId="0506E373" w14:textId="77777777" w:rsidR="00E444E0" w:rsidRPr="00FB1751" w:rsidRDefault="00E444E0" w:rsidP="00E444E0">
      <w:pPr>
        <w:spacing w:after="0" w:line="240" w:lineRule="auto"/>
        <w:ind w:left="360"/>
        <w:jc w:val="both"/>
        <w:rPr>
          <w:u w:color="000000"/>
        </w:rPr>
      </w:pPr>
    </w:p>
    <w:p w14:paraId="74506F51" w14:textId="77777777" w:rsidR="00E444E0" w:rsidRPr="00FB1751" w:rsidRDefault="00E444E0" w:rsidP="00E444E0">
      <w:pPr>
        <w:numPr>
          <w:ilvl w:val="0"/>
          <w:numId w:val="36"/>
        </w:numPr>
        <w:spacing w:after="0" w:line="256" w:lineRule="auto"/>
        <w:contextualSpacing/>
        <w:jc w:val="both"/>
        <w:rPr>
          <w:u w:color="000000"/>
        </w:rPr>
      </w:pPr>
      <w:r w:rsidRPr="00FB1751">
        <w:rPr>
          <w:u w:color="000000"/>
        </w:rPr>
        <w:t>« La formation professionnelle » dont aura bénéficié le salarié :</w:t>
      </w:r>
    </w:p>
    <w:p w14:paraId="4CCB6DA3" w14:textId="77777777" w:rsidR="00E444E0" w:rsidRPr="00FB1751" w:rsidRDefault="00E444E0" w:rsidP="00E444E0">
      <w:pPr>
        <w:spacing w:after="0" w:line="240" w:lineRule="auto"/>
        <w:ind w:left="720"/>
        <w:jc w:val="both"/>
        <w:rPr>
          <w:u w:color="000000"/>
        </w:rPr>
      </w:pPr>
      <w:r w:rsidRPr="00FB1751">
        <w:rPr>
          <w:u w:color="000000"/>
        </w:rPr>
        <w:lastRenderedPageBreak/>
        <w:t>- Le suivi d’une action de formation professionnelle en vue d’une évolution professionnelle en interne.</w:t>
      </w:r>
    </w:p>
    <w:p w14:paraId="3339DFC1" w14:textId="77777777" w:rsidR="00E444E0" w:rsidRPr="00FB1751" w:rsidRDefault="00E444E0" w:rsidP="00E444E0">
      <w:pPr>
        <w:spacing w:after="0" w:line="240" w:lineRule="auto"/>
        <w:ind w:left="720"/>
        <w:jc w:val="both"/>
        <w:rPr>
          <w:u w:color="000000"/>
        </w:rPr>
      </w:pPr>
      <w:r w:rsidRPr="00FB1751">
        <w:rPr>
          <w:u w:color="000000"/>
        </w:rPr>
        <w:t>- L’acquisition d’une certification ou d’un bloc de compétences.</w:t>
      </w:r>
    </w:p>
    <w:p w14:paraId="4E49CB46" w14:textId="77777777" w:rsidR="00E444E0" w:rsidRPr="00FB1751" w:rsidRDefault="00E444E0" w:rsidP="00E444E0">
      <w:pPr>
        <w:spacing w:after="0" w:line="240" w:lineRule="auto"/>
        <w:ind w:left="720"/>
        <w:jc w:val="both"/>
        <w:rPr>
          <w:u w:color="000000"/>
        </w:rPr>
      </w:pPr>
    </w:p>
    <w:p w14:paraId="0008264F" w14:textId="77777777" w:rsidR="00E444E0" w:rsidRPr="00FB1751" w:rsidRDefault="00E444E0" w:rsidP="00E444E0">
      <w:pPr>
        <w:numPr>
          <w:ilvl w:val="0"/>
          <w:numId w:val="36"/>
        </w:numPr>
        <w:spacing w:after="0" w:line="256" w:lineRule="auto"/>
        <w:contextualSpacing/>
        <w:jc w:val="both"/>
        <w:rPr>
          <w:u w:color="000000"/>
        </w:rPr>
      </w:pPr>
      <w:r w:rsidRPr="00FB1751">
        <w:rPr>
          <w:u w:color="000000"/>
        </w:rPr>
        <w:t>« Le développement des compétences en lien avec le poste occupé » :</w:t>
      </w:r>
    </w:p>
    <w:p w14:paraId="53B24B10" w14:textId="77777777" w:rsidR="00E444E0" w:rsidRPr="00FB1751" w:rsidRDefault="00E444E0" w:rsidP="00E444E0">
      <w:pPr>
        <w:spacing w:after="0" w:line="240" w:lineRule="auto"/>
        <w:ind w:left="720"/>
        <w:jc w:val="both"/>
        <w:rPr>
          <w:u w:color="000000"/>
        </w:rPr>
      </w:pPr>
      <w:r w:rsidRPr="00FB1751">
        <w:rPr>
          <w:u w:color="000000"/>
        </w:rPr>
        <w:t>- Acquisition d’un niveau de maîtrise / d’expertise supérieur d’un (ou de) compétence(s) déjà détenue(s) pour accomplir les missions au sein du poste.</w:t>
      </w:r>
    </w:p>
    <w:p w14:paraId="79F67EA6" w14:textId="77777777" w:rsidR="00E444E0" w:rsidRPr="00FB1751" w:rsidRDefault="00E444E0" w:rsidP="00E444E0">
      <w:pPr>
        <w:spacing w:after="0" w:line="240" w:lineRule="auto"/>
        <w:ind w:left="720"/>
        <w:jc w:val="both"/>
        <w:rPr>
          <w:u w:color="000000"/>
        </w:rPr>
      </w:pPr>
      <w:r w:rsidRPr="00FB1751">
        <w:rPr>
          <w:u w:color="000000"/>
        </w:rPr>
        <w:t>- Acquisition d’une (ou de) nouvelle(s) compétence(s) professionnelle(s), mobilisable(s) dans le poste occupé.</w:t>
      </w:r>
    </w:p>
    <w:p w14:paraId="0065ABFB" w14:textId="77777777" w:rsidR="00E444E0" w:rsidRPr="00FB1751" w:rsidRDefault="00E444E0" w:rsidP="00E444E0">
      <w:pPr>
        <w:spacing w:after="0" w:line="240" w:lineRule="auto"/>
        <w:ind w:left="720"/>
        <w:jc w:val="both"/>
        <w:rPr>
          <w:u w:color="000000"/>
        </w:rPr>
      </w:pPr>
      <w:r w:rsidRPr="00FB1751">
        <w:rPr>
          <w:u w:color="000000"/>
        </w:rPr>
        <w:t>Pour qu’une évaluation soit possible sous cet angle, il convient de se référer à la fiche de poste du salarié. En partant de la fiche de poste du salarié, on pourra identifier les savoirs / savoir-faire / savoir-être demandés dans le poste et évaluer si le salarié a progressé dans leur maîtrise.</w:t>
      </w:r>
    </w:p>
    <w:p w14:paraId="57837175" w14:textId="77777777" w:rsidR="00E444E0" w:rsidRPr="00FB1751" w:rsidRDefault="00E444E0" w:rsidP="00E444E0">
      <w:pPr>
        <w:spacing w:after="0" w:line="240" w:lineRule="auto"/>
        <w:ind w:left="720"/>
        <w:jc w:val="both"/>
        <w:rPr>
          <w:u w:color="000000"/>
        </w:rPr>
      </w:pPr>
    </w:p>
    <w:p w14:paraId="68A474F6" w14:textId="77777777" w:rsidR="00E444E0" w:rsidRPr="00FB1751" w:rsidRDefault="00E444E0" w:rsidP="00E444E0">
      <w:pPr>
        <w:numPr>
          <w:ilvl w:val="0"/>
          <w:numId w:val="36"/>
        </w:numPr>
        <w:spacing w:after="0" w:line="256" w:lineRule="auto"/>
        <w:contextualSpacing/>
        <w:jc w:val="both"/>
        <w:rPr>
          <w:u w:color="000000"/>
        </w:rPr>
      </w:pPr>
      <w:r w:rsidRPr="00FB1751">
        <w:rPr>
          <w:u w:color="000000"/>
        </w:rPr>
        <w:t xml:space="preserve">« L’impact sur les compétences de nouveaux enjeux structurants » : </w:t>
      </w:r>
    </w:p>
    <w:p w14:paraId="0827F955" w14:textId="6FCE564C" w:rsidR="00E444E0" w:rsidRPr="00FB1751" w:rsidRDefault="00E444E0" w:rsidP="0054333F">
      <w:pPr>
        <w:spacing w:after="0" w:line="240" w:lineRule="auto"/>
        <w:ind w:left="709"/>
        <w:jc w:val="both"/>
        <w:rPr>
          <w:u w:color="000000"/>
        </w:rPr>
      </w:pPr>
      <w:r w:rsidRPr="00FB1751">
        <w:rPr>
          <w:u w:color="000000"/>
        </w:rPr>
        <w:t xml:space="preserve">-  Adaptation des compétences face à de nouveaux enjeux ou projets nécessaires au développement de la structure. Pour être pris en compte, ces nouveaux enjeux, dits structurants, doivent être clairement identifiés par l’employeur et faire l’objet d’une communication transparente auprès du CSE </w:t>
      </w:r>
      <w:r w:rsidR="0054333F" w:rsidRPr="00FB1751">
        <w:rPr>
          <w:u w:color="000000"/>
        </w:rPr>
        <w:t xml:space="preserve">s’il existe </w:t>
      </w:r>
      <w:r w:rsidRPr="00FB1751">
        <w:rPr>
          <w:u w:color="000000"/>
        </w:rPr>
        <w:t>et de l’ensemble des salariés.</w:t>
      </w:r>
    </w:p>
    <w:p w14:paraId="0094DDF1" w14:textId="77777777" w:rsidR="00E444E0" w:rsidRPr="00FB1751" w:rsidRDefault="00E444E0" w:rsidP="0090705D">
      <w:pPr>
        <w:spacing w:after="0" w:line="240" w:lineRule="auto"/>
        <w:jc w:val="both"/>
        <w:rPr>
          <w:u w:color="000000"/>
        </w:rPr>
      </w:pPr>
    </w:p>
    <w:p w14:paraId="6A131288" w14:textId="77777777" w:rsidR="00E444E0" w:rsidRPr="00FB1751" w:rsidRDefault="00E444E0" w:rsidP="00E444E0">
      <w:pPr>
        <w:spacing w:after="0" w:line="240" w:lineRule="auto"/>
        <w:jc w:val="both"/>
        <w:rPr>
          <w:u w:color="000000"/>
        </w:rPr>
      </w:pPr>
      <w:r w:rsidRPr="00FB1751">
        <w:rPr>
          <w:u w:color="000000"/>
        </w:rPr>
        <w:t xml:space="preserve">La valorisation se traduit ensuite par une majoration du coefficient du groupe de rattachement du salarié. </w:t>
      </w:r>
    </w:p>
    <w:p w14:paraId="78BADD25" w14:textId="77777777" w:rsidR="00E444E0" w:rsidRPr="00FB1751" w:rsidRDefault="00E444E0" w:rsidP="00E444E0">
      <w:pPr>
        <w:spacing w:after="0" w:line="240" w:lineRule="auto"/>
        <w:jc w:val="both"/>
        <w:rPr>
          <w:u w:color="000000"/>
        </w:rPr>
      </w:pPr>
      <w:r w:rsidRPr="00FB1751">
        <w:rPr>
          <w:u w:color="000000"/>
        </w:rPr>
        <w:t>A l’issue du premier entretien des 4 ans, l’octroi d’une valorisation est de droit. Celle-ci ne pourra être inférieure à 1% du coefficient du groupe de rattachement du salarié.</w:t>
      </w:r>
    </w:p>
    <w:p w14:paraId="33C2D5C5" w14:textId="77777777" w:rsidR="00E444E0" w:rsidRPr="00FB1751" w:rsidRDefault="00E444E0" w:rsidP="00E444E0">
      <w:pPr>
        <w:spacing w:after="0" w:line="240" w:lineRule="auto"/>
        <w:jc w:val="both"/>
        <w:rPr>
          <w:u w:color="000000"/>
        </w:rPr>
      </w:pPr>
      <w:r w:rsidRPr="00FB1751">
        <w:rPr>
          <w:u w:color="000000"/>
        </w:rPr>
        <w:t>De même, le salarié ne peut se voir refuser une évolution de son coefficient du groupe de rattachement après deux entretiens consécutifs n’ayant donné lieu à aucune valorisation. Dans ce cas, le salarié doit bénéficier d’une valorisation qui ne pourra être inférieure à 1% de son coefficient de groupe de rattachement.</w:t>
      </w:r>
    </w:p>
    <w:p w14:paraId="548FADD3" w14:textId="77777777" w:rsidR="00E444E0" w:rsidRPr="00FB1751" w:rsidRDefault="00E444E0" w:rsidP="0090705D">
      <w:pPr>
        <w:spacing w:after="0" w:line="240" w:lineRule="auto"/>
        <w:jc w:val="both"/>
        <w:rPr>
          <w:u w:color="000000"/>
        </w:rPr>
      </w:pPr>
    </w:p>
    <w:p w14:paraId="270C4787" w14:textId="77777777" w:rsidR="00E444E0" w:rsidRPr="00FB1751" w:rsidRDefault="00E444E0" w:rsidP="00E444E0">
      <w:pPr>
        <w:spacing w:after="0" w:line="240" w:lineRule="auto"/>
        <w:jc w:val="both"/>
        <w:rPr>
          <w:u w:color="000000"/>
        </w:rPr>
      </w:pPr>
      <w:r w:rsidRPr="00FB1751">
        <w:rPr>
          <w:u w:color="000000"/>
        </w:rPr>
        <w:t>Afin de permettre à l’employeur et au salarié d’assurer le suivi de la valorisation du renforcement de la maîtrise professionnelle, un livret de parcours professionnel au sein de l’entreprise doit être remis au salarié. Il permet à chacune des parties de s’y référer lors de l’entretien périodique.</w:t>
      </w:r>
    </w:p>
    <w:p w14:paraId="1D20D1A6" w14:textId="77777777" w:rsidR="00E444E0" w:rsidRPr="00FB1751" w:rsidRDefault="00E444E0" w:rsidP="00E444E0">
      <w:pPr>
        <w:spacing w:after="0" w:line="240" w:lineRule="auto"/>
        <w:jc w:val="both"/>
        <w:rPr>
          <w:rFonts w:ascii="Arial" w:eastAsia="Times New Roman" w:hAnsi="Arial" w:cs="Arial"/>
          <w:lang w:eastAsia="zh-CN"/>
        </w:rPr>
      </w:pPr>
    </w:p>
    <w:p w14:paraId="0F178B59" w14:textId="52BBB894" w:rsidR="00E444E0" w:rsidRPr="00FB1751" w:rsidRDefault="00E444E0" w:rsidP="00E444E0">
      <w:pPr>
        <w:spacing w:after="0" w:line="240" w:lineRule="auto"/>
        <w:jc w:val="both"/>
        <w:rPr>
          <w:rFonts w:ascii="Arial" w:eastAsia="Arial" w:hAnsi="Arial" w:cs="Arial"/>
          <w:u w:val="single"/>
          <w:bdr w:val="nil"/>
          <w:lang w:eastAsia="fr-FR"/>
        </w:rPr>
      </w:pPr>
      <w:r w:rsidRPr="00FB1751">
        <w:rPr>
          <w:rFonts w:ascii="Arial" w:eastAsia="Arial" w:hAnsi="Arial" w:cs="Arial"/>
          <w:u w:val="single"/>
          <w:bdr w:val="nil"/>
          <w:lang w:eastAsia="fr-FR"/>
        </w:rPr>
        <w:t>Article 1</w:t>
      </w:r>
      <w:r w:rsidR="0090705D" w:rsidRPr="00FB1751">
        <w:rPr>
          <w:rFonts w:ascii="Arial" w:eastAsia="Arial" w:hAnsi="Arial" w:cs="Arial"/>
          <w:u w:val="single"/>
          <w:bdr w:val="nil"/>
          <w:lang w:eastAsia="fr-FR"/>
        </w:rPr>
        <w:t>3</w:t>
      </w:r>
      <w:r w:rsidRPr="00FB1751">
        <w:rPr>
          <w:rFonts w:ascii="Arial" w:eastAsia="Arial" w:hAnsi="Arial" w:cs="Arial"/>
          <w:u w:val="single"/>
          <w:bdr w:val="nil"/>
          <w:lang w:eastAsia="fr-FR"/>
        </w:rPr>
        <w:t>.2 – Conditions de mise en œuvre au sein de l'Association</w:t>
      </w:r>
    </w:p>
    <w:p w14:paraId="15499819" w14:textId="77777777" w:rsidR="00E444E0" w:rsidRPr="00FB1751" w:rsidRDefault="00E444E0" w:rsidP="00E444E0">
      <w:pPr>
        <w:spacing w:after="0" w:line="240" w:lineRule="auto"/>
        <w:jc w:val="both"/>
        <w:rPr>
          <w:rFonts w:ascii="Arial" w:eastAsia="Arial" w:hAnsi="Arial" w:cs="Arial"/>
          <w:u w:val="single"/>
          <w:bdr w:val="nil"/>
          <w:lang w:eastAsia="fr-FR"/>
        </w:rPr>
      </w:pPr>
    </w:p>
    <w:p w14:paraId="37F48070" w14:textId="77777777" w:rsidR="00E444E0" w:rsidRPr="00FB1751" w:rsidRDefault="00E444E0" w:rsidP="00E444E0">
      <w:pPr>
        <w:spacing w:after="0" w:line="240" w:lineRule="auto"/>
        <w:jc w:val="both"/>
        <w:rPr>
          <w:u w:color="000000"/>
        </w:rPr>
      </w:pPr>
      <w:r w:rsidRPr="00FB1751">
        <w:rPr>
          <w:u w:color="000000"/>
        </w:rPr>
        <w:t xml:space="preserve">L’association souhaite valoriser de manière régulière le salarié dans l’acquisition de ses compétences tout en étant conforme aux règles d’évolution prévus dans la convention collective et rappelé à l’article 12.1. </w:t>
      </w:r>
    </w:p>
    <w:p w14:paraId="4D3E1D25" w14:textId="77777777" w:rsidR="00E444E0" w:rsidRPr="00FB1751" w:rsidRDefault="00E444E0" w:rsidP="00E444E0">
      <w:pPr>
        <w:spacing w:after="0" w:line="240" w:lineRule="auto"/>
        <w:jc w:val="both"/>
        <w:rPr>
          <w:u w:color="000000"/>
        </w:rPr>
      </w:pPr>
    </w:p>
    <w:p w14:paraId="541F2C18" w14:textId="15E9364F" w:rsidR="00E444E0" w:rsidRPr="00FB1751" w:rsidRDefault="00E444E0" w:rsidP="00E444E0">
      <w:pPr>
        <w:spacing w:after="0" w:line="240" w:lineRule="auto"/>
        <w:jc w:val="both"/>
        <w:rPr>
          <w:u w:color="000000"/>
        </w:rPr>
      </w:pPr>
      <w:r w:rsidRPr="00FB1751">
        <w:rPr>
          <w:u w:color="000000"/>
        </w:rPr>
        <w:t xml:space="preserve">Aussi le dispositif de valorisation prévu dans cet accord d’entreprise a comme objectif de : </w:t>
      </w:r>
    </w:p>
    <w:p w14:paraId="6065446C" w14:textId="77777777" w:rsidR="00E444E0" w:rsidRPr="00FB1751" w:rsidRDefault="00E444E0" w:rsidP="00E444E0">
      <w:pPr>
        <w:spacing w:after="0" w:line="240" w:lineRule="auto"/>
        <w:jc w:val="both"/>
        <w:rPr>
          <w:u w:color="000000"/>
        </w:rPr>
      </w:pPr>
    </w:p>
    <w:p w14:paraId="5016F18E" w14:textId="66A5C7E4" w:rsidR="00E444E0" w:rsidRPr="00FB1751" w:rsidRDefault="00E444E0" w:rsidP="00E444E0">
      <w:pPr>
        <w:numPr>
          <w:ilvl w:val="0"/>
          <w:numId w:val="36"/>
        </w:numPr>
        <w:spacing w:after="0" w:line="256" w:lineRule="auto"/>
        <w:contextualSpacing/>
        <w:jc w:val="both"/>
        <w:rPr>
          <w:u w:color="000000"/>
        </w:rPr>
      </w:pPr>
      <w:r w:rsidRPr="00FB1751">
        <w:rPr>
          <w:u w:color="000000"/>
        </w:rPr>
        <w:t>Assurer une continuité de cette valorisation avant et après le 1</w:t>
      </w:r>
      <w:r w:rsidRPr="00FB1751">
        <w:rPr>
          <w:u w:color="000000"/>
          <w:vertAlign w:val="superscript"/>
        </w:rPr>
        <w:t>er</w:t>
      </w:r>
      <w:r w:rsidR="00863600" w:rsidRPr="00FB1751">
        <w:rPr>
          <w:u w:color="000000"/>
        </w:rPr>
        <w:t xml:space="preserve"> </w:t>
      </w:r>
      <w:r w:rsidRPr="00FB1751">
        <w:rPr>
          <w:u w:color="000000"/>
        </w:rPr>
        <w:t xml:space="preserve">janvier 2022 (avec l’ancienne évolution de carrière) </w:t>
      </w:r>
      <w:r w:rsidR="00863600" w:rsidRPr="00FB1751">
        <w:rPr>
          <w:u w:color="000000"/>
        </w:rPr>
        <w:t>.</w:t>
      </w:r>
    </w:p>
    <w:p w14:paraId="292E13B3" w14:textId="07F205E5" w:rsidR="00E444E0" w:rsidRPr="00FB1751" w:rsidRDefault="00E444E0" w:rsidP="00E444E0">
      <w:pPr>
        <w:numPr>
          <w:ilvl w:val="0"/>
          <w:numId w:val="36"/>
        </w:numPr>
        <w:spacing w:after="0" w:line="256" w:lineRule="auto"/>
        <w:contextualSpacing/>
        <w:jc w:val="both"/>
        <w:rPr>
          <w:u w:color="000000"/>
        </w:rPr>
      </w:pPr>
      <w:r w:rsidRPr="00FB1751">
        <w:rPr>
          <w:u w:color="000000"/>
        </w:rPr>
        <w:t>Valoriser les compétences suivant une évolution régulière du salarié</w:t>
      </w:r>
      <w:r w:rsidR="00863600" w:rsidRPr="00FB1751">
        <w:rPr>
          <w:u w:color="000000"/>
        </w:rPr>
        <w:t>.</w:t>
      </w:r>
    </w:p>
    <w:p w14:paraId="67B6955D" w14:textId="77777777" w:rsidR="00E444E0" w:rsidRPr="00FB1751" w:rsidRDefault="00E444E0" w:rsidP="00E444E0">
      <w:pPr>
        <w:spacing w:after="0" w:line="256" w:lineRule="auto"/>
        <w:contextualSpacing/>
        <w:jc w:val="both"/>
        <w:rPr>
          <w:u w:color="000000"/>
        </w:rPr>
      </w:pPr>
    </w:p>
    <w:p w14:paraId="628CFABB" w14:textId="00F250CC" w:rsidR="00E444E0" w:rsidRPr="00FB1751" w:rsidRDefault="00E444E0" w:rsidP="00E444E0">
      <w:pPr>
        <w:spacing w:after="0" w:line="256" w:lineRule="auto"/>
        <w:contextualSpacing/>
        <w:jc w:val="both"/>
        <w:rPr>
          <w:u w:color="000000"/>
        </w:rPr>
      </w:pPr>
      <w:r w:rsidRPr="00FB1751">
        <w:rPr>
          <w:u w:color="000000"/>
        </w:rPr>
        <w:t xml:space="preserve">Il sera donc procédé comme suit à partir du </w:t>
      </w:r>
      <w:r w:rsidRPr="00FB1751">
        <w:rPr>
          <w:b/>
          <w:bCs/>
          <w:u w:color="000000"/>
        </w:rPr>
        <w:t>1</w:t>
      </w:r>
      <w:r w:rsidRPr="00FB1751">
        <w:rPr>
          <w:b/>
          <w:bCs/>
          <w:u w:color="000000"/>
          <w:vertAlign w:val="superscript"/>
        </w:rPr>
        <w:t>er</w:t>
      </w:r>
      <w:r w:rsidR="00863600" w:rsidRPr="00FB1751">
        <w:rPr>
          <w:b/>
          <w:bCs/>
          <w:u w:color="000000"/>
        </w:rPr>
        <w:t xml:space="preserve"> j</w:t>
      </w:r>
      <w:r w:rsidRPr="00FB1751">
        <w:rPr>
          <w:b/>
          <w:bCs/>
          <w:u w:color="000000"/>
        </w:rPr>
        <w:t>anvier 2023</w:t>
      </w:r>
      <w:r w:rsidRPr="00FB1751">
        <w:rPr>
          <w:u w:color="000000"/>
        </w:rPr>
        <w:t xml:space="preserve"> :</w:t>
      </w:r>
    </w:p>
    <w:p w14:paraId="557BD1FE" w14:textId="77777777" w:rsidR="00E444E0" w:rsidRPr="00FB1751" w:rsidRDefault="00E444E0" w:rsidP="00E444E0">
      <w:pPr>
        <w:spacing w:after="0" w:line="256" w:lineRule="auto"/>
        <w:contextualSpacing/>
        <w:jc w:val="both"/>
        <w:rPr>
          <w:rFonts w:ascii="Arial" w:eastAsia="Times New Roman" w:hAnsi="Arial" w:cs="Arial"/>
          <w:szCs w:val="20"/>
          <w:lang w:eastAsia="zh-CN"/>
        </w:rPr>
      </w:pPr>
    </w:p>
    <w:p w14:paraId="77961015" w14:textId="6AD8D72A" w:rsidR="0090705D" w:rsidRPr="00FB1751" w:rsidRDefault="00E444E0" w:rsidP="0090705D">
      <w:pPr>
        <w:spacing w:after="0" w:line="240" w:lineRule="auto"/>
        <w:jc w:val="both"/>
        <w:rPr>
          <w:b/>
          <w:bCs/>
          <w:u w:color="000000"/>
        </w:rPr>
      </w:pPr>
      <w:r w:rsidRPr="00FB1751">
        <w:rPr>
          <w:b/>
          <w:bCs/>
          <w:u w:color="000000"/>
        </w:rPr>
        <w:t xml:space="preserve">- </w:t>
      </w:r>
      <w:r w:rsidRPr="00FB1751">
        <w:rPr>
          <w:b/>
          <w:bCs/>
          <w:u w:val="single"/>
        </w:rPr>
        <w:t>2 points seront attribués annuellement</w:t>
      </w:r>
      <w:r w:rsidRPr="00FB1751">
        <w:rPr>
          <w:b/>
          <w:bCs/>
          <w:u w:color="000000"/>
        </w:rPr>
        <w:t xml:space="preserve"> à chaque salarié en CDI à la date anniversaire de son contrat</w:t>
      </w:r>
      <w:r w:rsidR="00863600" w:rsidRPr="00FB1751">
        <w:rPr>
          <w:b/>
          <w:bCs/>
          <w:u w:color="000000"/>
        </w:rPr>
        <w:t>,</w:t>
      </w:r>
      <w:r w:rsidRPr="00FB1751">
        <w:rPr>
          <w:b/>
          <w:bCs/>
          <w:u w:color="000000"/>
        </w:rPr>
        <w:t xml:space="preserve"> indépendamment de la classification et des résultats de l’évaluation établis durant les entretiens de maitrise de compétence réalisés tous les 4 ans. </w:t>
      </w:r>
      <w:r w:rsidR="0090705D" w:rsidRPr="00FB1751">
        <w:rPr>
          <w:b/>
          <w:bCs/>
          <w:u w:color="000000"/>
        </w:rPr>
        <w:t>Ces points s’ajoutent en majoration au coefficient du groupe de rattachement du salarié auquel s’applique le coefficient V1 de la valeur du point.</w:t>
      </w:r>
    </w:p>
    <w:p w14:paraId="351F49ED" w14:textId="0C63DDC6" w:rsidR="0090705D" w:rsidRPr="00FB1751" w:rsidRDefault="0090705D" w:rsidP="00E444E0">
      <w:pPr>
        <w:spacing w:after="0" w:line="256" w:lineRule="auto"/>
        <w:contextualSpacing/>
        <w:jc w:val="both"/>
        <w:rPr>
          <w:b/>
          <w:bCs/>
          <w:u w:color="000000"/>
        </w:rPr>
      </w:pPr>
    </w:p>
    <w:p w14:paraId="6E3FA2C9" w14:textId="43895E15" w:rsidR="0090705D" w:rsidRPr="00FB1751" w:rsidRDefault="0090705D" w:rsidP="00E444E0">
      <w:pPr>
        <w:spacing w:after="0" w:line="256" w:lineRule="auto"/>
        <w:contextualSpacing/>
        <w:jc w:val="both"/>
        <w:rPr>
          <w:u w:color="000000"/>
        </w:rPr>
      </w:pPr>
      <w:r w:rsidRPr="00FB1751">
        <w:rPr>
          <w:u w:color="000000"/>
        </w:rPr>
        <w:t>Cette attribution de points correspond à une augmentation de 8 points à la date de chaque entretien tous les 4 ans.</w:t>
      </w:r>
      <w:r w:rsidR="001F2F59" w:rsidRPr="00FB1751">
        <w:rPr>
          <w:u w:color="000000"/>
        </w:rPr>
        <w:t xml:space="preserve"> Cette valorisation est supérieure à 1% quelque soit la classification des salariés en poste.</w:t>
      </w:r>
    </w:p>
    <w:p w14:paraId="56F443B1" w14:textId="77777777" w:rsidR="00E444E0" w:rsidRPr="00FB1751" w:rsidRDefault="00E444E0" w:rsidP="00E444E0">
      <w:pPr>
        <w:spacing w:after="0" w:line="256" w:lineRule="auto"/>
        <w:contextualSpacing/>
        <w:jc w:val="both"/>
        <w:rPr>
          <w:rFonts w:ascii="Arial" w:eastAsia="Times New Roman" w:hAnsi="Arial" w:cs="Arial"/>
          <w:szCs w:val="20"/>
          <w:lang w:eastAsia="zh-CN"/>
        </w:rPr>
      </w:pPr>
    </w:p>
    <w:p w14:paraId="514D6731" w14:textId="77777777" w:rsidR="00E444E0" w:rsidRPr="00FB1751" w:rsidRDefault="00E444E0" w:rsidP="00E444E0">
      <w:pPr>
        <w:spacing w:after="0" w:line="256" w:lineRule="auto"/>
        <w:contextualSpacing/>
        <w:jc w:val="both"/>
        <w:rPr>
          <w:rFonts w:ascii="Arial" w:eastAsia="Times New Roman" w:hAnsi="Arial" w:cs="Arial"/>
          <w:szCs w:val="20"/>
          <w:lang w:eastAsia="zh-CN"/>
        </w:rPr>
      </w:pPr>
    </w:p>
    <w:p w14:paraId="217CB0DF" w14:textId="708736DB" w:rsidR="00E444E0" w:rsidRPr="00FB1751" w:rsidRDefault="0090705D" w:rsidP="00E444E0">
      <w:pPr>
        <w:spacing w:after="0" w:line="256" w:lineRule="auto"/>
        <w:contextualSpacing/>
        <w:jc w:val="both"/>
        <w:rPr>
          <w:rFonts w:ascii="Arial" w:eastAsia="Times New Roman" w:hAnsi="Arial" w:cs="Arial"/>
          <w:szCs w:val="20"/>
          <w:lang w:eastAsia="zh-CN"/>
        </w:rPr>
      </w:pPr>
      <w:r w:rsidRPr="00FB1751">
        <w:rPr>
          <w:rFonts w:ascii="Arial" w:eastAsia="Times New Roman" w:hAnsi="Arial" w:cs="Arial"/>
          <w:i/>
          <w:szCs w:val="20"/>
          <w:u w:val="single"/>
          <w:lang w:eastAsia="zh-CN"/>
        </w:rPr>
        <w:t xml:space="preserve">Article 13.3 - </w:t>
      </w:r>
      <w:r w:rsidR="00E444E0" w:rsidRPr="00FB1751">
        <w:rPr>
          <w:rFonts w:ascii="Arial" w:eastAsia="Times New Roman" w:hAnsi="Arial" w:cs="Arial"/>
          <w:i/>
          <w:szCs w:val="20"/>
          <w:u w:val="single"/>
          <w:lang w:eastAsia="zh-CN"/>
        </w:rPr>
        <w:t xml:space="preserve"> Evaluation au cours de </w:t>
      </w:r>
      <w:r w:rsidRPr="00FB1751">
        <w:rPr>
          <w:rFonts w:ascii="Arial" w:eastAsia="Times New Roman" w:hAnsi="Arial" w:cs="Arial"/>
          <w:i/>
          <w:szCs w:val="20"/>
          <w:u w:val="single"/>
          <w:lang w:eastAsia="zh-CN"/>
        </w:rPr>
        <w:t>maitrise professionnel</w:t>
      </w:r>
    </w:p>
    <w:p w14:paraId="479A2E55" w14:textId="77777777" w:rsidR="00E444E0" w:rsidRPr="00FB1751" w:rsidRDefault="00E444E0" w:rsidP="00E444E0">
      <w:pPr>
        <w:spacing w:after="0" w:line="256" w:lineRule="auto"/>
        <w:contextualSpacing/>
        <w:jc w:val="both"/>
        <w:rPr>
          <w:rFonts w:ascii="Arial" w:eastAsia="Times New Roman" w:hAnsi="Arial" w:cs="Arial"/>
          <w:i/>
          <w:szCs w:val="20"/>
          <w:u w:val="single"/>
          <w:lang w:eastAsia="zh-CN"/>
        </w:rPr>
      </w:pPr>
    </w:p>
    <w:p w14:paraId="00F04C1F" w14:textId="1BC35035" w:rsidR="00E444E0" w:rsidRPr="00FB1751" w:rsidRDefault="0090705D" w:rsidP="00E444E0">
      <w:pPr>
        <w:spacing w:after="0" w:line="256" w:lineRule="auto"/>
        <w:contextualSpacing/>
        <w:jc w:val="both"/>
        <w:rPr>
          <w:u w:color="000000"/>
        </w:rPr>
      </w:pPr>
      <w:r w:rsidRPr="00FB1751">
        <w:rPr>
          <w:u w:color="000000"/>
        </w:rPr>
        <w:t>Les entretiens prévus dans le cadre de la convention collective seront réalisés tous les 4 ans suivant les modalités prévu</w:t>
      </w:r>
      <w:r w:rsidR="00863600" w:rsidRPr="00FB1751">
        <w:rPr>
          <w:u w:color="000000"/>
        </w:rPr>
        <w:t>e</w:t>
      </w:r>
      <w:r w:rsidRPr="00FB1751">
        <w:rPr>
          <w:u w:color="000000"/>
        </w:rPr>
        <w:t>s. Ils auront comme objectif</w:t>
      </w:r>
      <w:r w:rsidR="001F2F59" w:rsidRPr="00FB1751">
        <w:rPr>
          <w:u w:color="000000"/>
        </w:rPr>
        <w:t>s</w:t>
      </w:r>
      <w:r w:rsidRPr="00FB1751">
        <w:rPr>
          <w:u w:color="000000"/>
        </w:rPr>
        <w:t xml:space="preserve"> de faire des points d’étapes </w:t>
      </w:r>
      <w:r w:rsidR="001F2F59" w:rsidRPr="00FB1751">
        <w:rPr>
          <w:u w:color="000000"/>
        </w:rPr>
        <w:t xml:space="preserve">sur l’évolution du salarié au sein de l’association et le développement de ses compétences. </w:t>
      </w:r>
    </w:p>
    <w:p w14:paraId="1DA5018D" w14:textId="77777777" w:rsidR="00E444E0" w:rsidRPr="00FB1751" w:rsidRDefault="00E444E0" w:rsidP="00E444E0">
      <w:pPr>
        <w:spacing w:after="0" w:line="256" w:lineRule="auto"/>
        <w:contextualSpacing/>
        <w:jc w:val="both"/>
        <w:rPr>
          <w:u w:color="000000"/>
        </w:rPr>
      </w:pPr>
    </w:p>
    <w:p w14:paraId="11DC94B5" w14:textId="77777777" w:rsidR="0090705D" w:rsidRPr="00FB1751" w:rsidRDefault="0090705D" w:rsidP="00E444E0">
      <w:pPr>
        <w:spacing w:after="0" w:line="256" w:lineRule="auto"/>
        <w:contextualSpacing/>
        <w:jc w:val="both"/>
        <w:rPr>
          <w:rFonts w:ascii="Arial" w:eastAsia="Times New Roman" w:hAnsi="Arial" w:cs="Arial"/>
          <w:szCs w:val="20"/>
          <w:lang w:eastAsia="zh-CN"/>
        </w:rPr>
      </w:pPr>
    </w:p>
    <w:p w14:paraId="3EE4CBD2" w14:textId="77777777" w:rsidR="00641794" w:rsidRPr="00FB1751" w:rsidRDefault="00641794" w:rsidP="00641794">
      <w:pPr>
        <w:spacing w:after="0" w:line="240" w:lineRule="auto"/>
        <w:jc w:val="both"/>
        <w:rPr>
          <w:rFonts w:cs="CIDFont+F2"/>
          <w:szCs w:val="20"/>
        </w:rPr>
      </w:pPr>
    </w:p>
    <w:p w14:paraId="60CF1ACB" w14:textId="461AA104" w:rsidR="00E105A4" w:rsidRPr="00FB1751" w:rsidRDefault="006F393A" w:rsidP="00E105A4">
      <w:pPr>
        <w:pStyle w:val="Corps"/>
        <w:pBdr>
          <w:top w:val="none" w:sz="0" w:space="0" w:color="auto"/>
        </w:pBdr>
        <w:spacing w:line="240" w:lineRule="auto"/>
        <w:rPr>
          <w:rFonts w:ascii="Arial" w:eastAsia="Arial" w:hAnsi="Arial" w:cs="Arial"/>
          <w:color w:val="auto"/>
        </w:rPr>
      </w:pPr>
      <w:r w:rsidRPr="00FB1751">
        <w:rPr>
          <w:rFonts w:ascii="Arial" w:eastAsia="Arial" w:hAnsi="Arial" w:cs="Arial"/>
          <w:color w:val="auto"/>
        </w:rPr>
        <w:t>CHAPITRE V</w:t>
      </w:r>
      <w:r w:rsidR="00863600" w:rsidRPr="00FB1751">
        <w:rPr>
          <w:rFonts w:ascii="Arial" w:eastAsia="Arial" w:hAnsi="Arial" w:cs="Arial"/>
          <w:color w:val="auto"/>
        </w:rPr>
        <w:t xml:space="preserve"> </w:t>
      </w:r>
      <w:r w:rsidRPr="00FB1751">
        <w:rPr>
          <w:rFonts w:ascii="Arial" w:eastAsia="Arial" w:hAnsi="Arial" w:cs="Arial"/>
          <w:color w:val="auto"/>
        </w:rPr>
        <w:t xml:space="preserve">: </w:t>
      </w:r>
      <w:r w:rsidR="00E105A4" w:rsidRPr="00FB1751">
        <w:rPr>
          <w:rFonts w:ascii="Arial" w:eastAsia="Arial" w:hAnsi="Arial" w:cs="Arial"/>
          <w:color w:val="auto"/>
        </w:rPr>
        <w:t xml:space="preserve">MODIFICATION </w:t>
      </w:r>
      <w:r w:rsidR="0087143D" w:rsidRPr="00FB1751">
        <w:rPr>
          <w:rFonts w:ascii="Arial" w:eastAsia="Arial" w:hAnsi="Arial" w:cs="Arial"/>
          <w:color w:val="auto"/>
        </w:rPr>
        <w:t xml:space="preserve">- DÉNONCIATION ET DÉPOT </w:t>
      </w:r>
      <w:r w:rsidR="00E105A4" w:rsidRPr="00FB1751">
        <w:rPr>
          <w:rFonts w:ascii="Arial" w:eastAsia="Arial" w:hAnsi="Arial" w:cs="Arial"/>
          <w:color w:val="auto"/>
        </w:rPr>
        <w:t>DE L’ACCORD</w:t>
      </w:r>
    </w:p>
    <w:p w14:paraId="09846C7D" w14:textId="77777777" w:rsidR="006F393A" w:rsidRPr="00FB1751" w:rsidRDefault="006F393A" w:rsidP="006F393A">
      <w:pPr>
        <w:pStyle w:val="Corps"/>
        <w:pBdr>
          <w:top w:val="none" w:sz="0" w:space="0" w:color="auto"/>
          <w:bottom w:val="single" w:sz="6" w:space="1" w:color="auto"/>
        </w:pBdr>
        <w:spacing w:line="240" w:lineRule="auto"/>
        <w:rPr>
          <w:rFonts w:ascii="Arial" w:eastAsia="Arial" w:hAnsi="Arial" w:cs="Arial"/>
          <w:color w:val="auto"/>
        </w:rPr>
      </w:pPr>
    </w:p>
    <w:p w14:paraId="3842BAD9" w14:textId="77777777" w:rsidR="006F393A" w:rsidRPr="00FB1751" w:rsidRDefault="006F393A" w:rsidP="006F393A">
      <w:pPr>
        <w:spacing w:after="0" w:line="240" w:lineRule="auto"/>
        <w:rPr>
          <w:rFonts w:ascii="Calibri" w:eastAsia="Times New Roman" w:hAnsi="Calibri" w:cs="Calibri"/>
          <w:lang w:eastAsia="fr-FR"/>
        </w:rPr>
      </w:pPr>
    </w:p>
    <w:p w14:paraId="7D2B6A70" w14:textId="294221C1" w:rsidR="00F702DF" w:rsidRPr="00FB1751" w:rsidRDefault="00F702DF" w:rsidP="00F702DF">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 xml:space="preserve">Article </w:t>
      </w:r>
      <w:r w:rsidR="00011FD6" w:rsidRPr="00FB1751">
        <w:rPr>
          <w:rFonts w:ascii="Arial" w:eastAsia="Arial" w:hAnsi="Arial" w:cs="Arial"/>
          <w:b/>
          <w:u w:val="single" w:color="000000"/>
          <w:bdr w:val="nil"/>
          <w:lang w:eastAsia="fr-FR"/>
        </w:rPr>
        <w:t>1</w:t>
      </w:r>
      <w:r w:rsidR="00A97419" w:rsidRPr="00FB1751">
        <w:rPr>
          <w:rFonts w:ascii="Arial" w:eastAsia="Arial" w:hAnsi="Arial" w:cs="Arial"/>
          <w:b/>
          <w:u w:val="single" w:color="000000"/>
          <w:bdr w:val="nil"/>
          <w:lang w:eastAsia="fr-FR"/>
        </w:rPr>
        <w:t>4</w:t>
      </w:r>
      <w:r w:rsidR="00011FD6" w:rsidRPr="00FB1751">
        <w:rPr>
          <w:rFonts w:ascii="Arial" w:eastAsia="Arial" w:hAnsi="Arial" w:cs="Arial"/>
          <w:b/>
          <w:u w:val="single" w:color="000000"/>
          <w:bdr w:val="nil"/>
          <w:lang w:eastAsia="fr-FR"/>
        </w:rPr>
        <w:t xml:space="preserve"> </w:t>
      </w:r>
      <w:r w:rsidRPr="00FB1751">
        <w:rPr>
          <w:rFonts w:ascii="Arial" w:eastAsia="Arial" w:hAnsi="Arial" w:cs="Arial"/>
          <w:b/>
          <w:u w:val="single" w:color="000000"/>
          <w:bdr w:val="nil"/>
          <w:lang w:eastAsia="fr-FR"/>
        </w:rPr>
        <w:t xml:space="preserve"> – Information et consultation du personnel</w:t>
      </w:r>
    </w:p>
    <w:p w14:paraId="059F37C9" w14:textId="739481EB" w:rsidR="00F702DF" w:rsidRPr="00FB1751" w:rsidRDefault="00F702DF" w:rsidP="0022280F">
      <w:pPr>
        <w:jc w:val="both"/>
      </w:pPr>
      <w:r w:rsidRPr="00FB1751">
        <w:rPr>
          <w:rFonts w:ascii="Calibri" w:eastAsia="Times New Roman" w:hAnsi="Calibri" w:cs="Calibri"/>
          <w:lang w:eastAsia="fr-FR"/>
        </w:rPr>
        <w:t xml:space="preserve">L’accord a suivi les règles de consultation du personnel prévues par le décret n°2017-1767 du 26 décembre 2017. La consultation a fait l’objet d’un procès-verbal annexé au présent accord. Les salariés ont voté à </w:t>
      </w:r>
      <w:r w:rsidR="00B11261" w:rsidRPr="00FB1751">
        <w:rPr>
          <w:rFonts w:ascii="Calibri" w:eastAsia="Times New Roman" w:hAnsi="Calibri" w:cs="Calibri"/>
          <w:lang w:eastAsia="fr-FR"/>
        </w:rPr>
        <w:t>l’</w:t>
      </w:r>
      <w:r w:rsidR="00A97419" w:rsidRPr="00FB1751">
        <w:rPr>
          <w:rFonts w:ascii="Calibri" w:eastAsia="Times New Roman" w:hAnsi="Calibri" w:cs="Calibri"/>
          <w:lang w:eastAsia="fr-FR"/>
        </w:rPr>
        <w:t>unanimité</w:t>
      </w:r>
      <w:r w:rsidR="00051AF0" w:rsidRPr="00FB1751">
        <w:rPr>
          <w:rFonts w:ascii="Calibri" w:eastAsia="Times New Roman" w:hAnsi="Calibri" w:cs="Calibri"/>
          <w:lang w:eastAsia="fr-FR"/>
        </w:rPr>
        <w:t xml:space="preserve"> </w:t>
      </w:r>
      <w:r w:rsidRPr="00FB1751">
        <w:rPr>
          <w:rFonts w:ascii="Calibri" w:eastAsia="Times New Roman" w:hAnsi="Calibri" w:cs="Calibri"/>
          <w:lang w:eastAsia="fr-FR"/>
        </w:rPr>
        <w:t>pour la mise en place de cet accord permettant sa signature</w:t>
      </w:r>
      <w:r w:rsidRPr="00FB1751">
        <w:t>.</w:t>
      </w:r>
    </w:p>
    <w:p w14:paraId="1928410F" w14:textId="77777777" w:rsidR="00F702DF" w:rsidRPr="00FB1751"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735F54E6" w:rsidR="00F702DF" w:rsidRPr="00FB1751" w:rsidRDefault="00F702DF" w:rsidP="0022280F">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 xml:space="preserve">Article </w:t>
      </w:r>
      <w:r w:rsidR="00011FD6" w:rsidRPr="00FB1751">
        <w:rPr>
          <w:rFonts w:ascii="Arial" w:eastAsia="Arial" w:hAnsi="Arial" w:cs="Arial"/>
          <w:b/>
          <w:u w:val="single" w:color="000000"/>
          <w:bdr w:val="nil"/>
          <w:lang w:eastAsia="fr-FR"/>
        </w:rPr>
        <w:t>1</w:t>
      </w:r>
      <w:r w:rsidR="00A97419" w:rsidRPr="00FB1751">
        <w:rPr>
          <w:rFonts w:ascii="Arial" w:eastAsia="Arial" w:hAnsi="Arial" w:cs="Arial"/>
          <w:b/>
          <w:u w:val="single" w:color="000000"/>
          <w:bdr w:val="nil"/>
          <w:lang w:eastAsia="fr-FR"/>
        </w:rPr>
        <w:t>5</w:t>
      </w:r>
      <w:r w:rsidR="00011FD6" w:rsidRPr="00FB1751">
        <w:rPr>
          <w:rFonts w:ascii="Arial" w:eastAsia="Arial" w:hAnsi="Arial" w:cs="Arial"/>
          <w:b/>
          <w:u w:val="single" w:color="000000"/>
          <w:bdr w:val="nil"/>
          <w:lang w:eastAsia="fr-FR"/>
        </w:rPr>
        <w:t xml:space="preserve"> </w:t>
      </w:r>
      <w:r w:rsidR="00863600" w:rsidRPr="00FB1751">
        <w:rPr>
          <w:rFonts w:ascii="Arial" w:eastAsia="Arial" w:hAnsi="Arial" w:cs="Arial"/>
          <w:b/>
          <w:u w:val="single" w:color="000000"/>
          <w:bdr w:val="nil"/>
          <w:lang w:eastAsia="fr-FR"/>
        </w:rPr>
        <w:t>–</w:t>
      </w:r>
      <w:r w:rsidRPr="00FB1751">
        <w:rPr>
          <w:rFonts w:ascii="Arial" w:eastAsia="Arial" w:hAnsi="Arial" w:cs="Arial"/>
          <w:b/>
          <w:u w:val="single" w:color="000000"/>
          <w:bdr w:val="nil"/>
          <w:lang w:eastAsia="fr-FR"/>
        </w:rPr>
        <w:t xml:space="preserve"> </w:t>
      </w:r>
      <w:bookmarkStart w:id="4" w:name="JVHIT_17"/>
      <w:r w:rsidRPr="00FB1751">
        <w:rPr>
          <w:rFonts w:ascii="Arial" w:eastAsia="Arial" w:hAnsi="Arial" w:cs="Arial"/>
          <w:b/>
          <w:u w:val="single" w:color="000000"/>
          <w:bdr w:val="nil"/>
          <w:lang w:eastAsia="fr-FR"/>
        </w:rPr>
        <w:t>Révision</w:t>
      </w:r>
    </w:p>
    <w:p w14:paraId="54E49BA8" w14:textId="77777777" w:rsidR="00F702DF" w:rsidRPr="00FB1751" w:rsidRDefault="00F702DF" w:rsidP="00F702DF">
      <w:pPr>
        <w:pStyle w:val="Corps"/>
        <w:spacing w:line="240" w:lineRule="auto"/>
        <w:rPr>
          <w:rFonts w:ascii="Arial" w:eastAsia="Arial" w:hAnsi="Arial" w:cs="Arial"/>
          <w:color w:val="auto"/>
        </w:rPr>
      </w:pPr>
    </w:p>
    <w:p w14:paraId="3219834D" w14:textId="2B48E8CD"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Il pourra apparaître nécessaire de procéder à une modification ou à une adaptation du présent accord. Dès lors, une des parties (pour le</w:t>
      </w:r>
      <w:r w:rsidR="00F109FA" w:rsidRPr="00FB1751">
        <w:rPr>
          <w:rFonts w:ascii="Calibri" w:hAnsi="Calibri" w:cs="Calibri"/>
          <w:color w:val="auto"/>
          <w:bdr w:val="none" w:sz="0" w:space="0" w:color="auto"/>
        </w:rPr>
        <w:t>s</w:t>
      </w:r>
      <w:r w:rsidRPr="00FB1751">
        <w:rPr>
          <w:rFonts w:ascii="Calibri" w:hAnsi="Calibri" w:cs="Calibri"/>
          <w:color w:val="auto"/>
          <w:bdr w:val="none" w:sz="0" w:space="0" w:color="auto"/>
        </w:rPr>
        <w:t xml:space="preserve"> salarié</w:t>
      </w:r>
      <w:r w:rsidR="00F109FA" w:rsidRPr="00FB1751">
        <w:rPr>
          <w:rFonts w:ascii="Calibri" w:hAnsi="Calibri" w:cs="Calibri"/>
          <w:color w:val="auto"/>
          <w:bdr w:val="none" w:sz="0" w:space="0" w:color="auto"/>
        </w:rPr>
        <w:t>s</w:t>
      </w:r>
      <w:r w:rsidRPr="00FB1751">
        <w:rPr>
          <w:rFonts w:ascii="Calibri" w:hAnsi="Calibri" w:cs="Calibri"/>
          <w:color w:val="auto"/>
          <w:bdr w:val="none" w:sz="0" w:space="0" w:color="auto"/>
        </w:rPr>
        <w:t xml:space="preserve"> dans les mêmes conditions que la consultation pour ce présent accord) pourra demander à l’autre, par écrit, l’ouverture d’une négociation. La négociation s’ouvrira le plus rapidement possible et au plus tard dans les deux mois </w:t>
      </w:r>
      <w:r w:rsidR="00863600" w:rsidRPr="00FB1751">
        <w:rPr>
          <w:rFonts w:ascii="Calibri" w:hAnsi="Calibri" w:cs="Calibri"/>
          <w:color w:val="auto"/>
          <w:bdr w:val="none" w:sz="0" w:space="0" w:color="auto"/>
        </w:rPr>
        <w:t xml:space="preserve">suivant </w:t>
      </w:r>
      <w:r w:rsidRPr="00FB1751">
        <w:rPr>
          <w:rFonts w:ascii="Calibri" w:hAnsi="Calibri" w:cs="Calibri"/>
          <w:color w:val="auto"/>
          <w:bdr w:val="none" w:sz="0" w:space="0" w:color="auto"/>
        </w:rPr>
        <w:t>cette demande sur convocation de la commission ressources humaines de l’association.</w:t>
      </w:r>
    </w:p>
    <w:p w14:paraId="17CEFDA9" w14:textId="77777777" w:rsidR="00F702DF" w:rsidRPr="00FB1751" w:rsidRDefault="00F702DF" w:rsidP="00F702DF">
      <w:pPr>
        <w:pStyle w:val="Corps"/>
        <w:spacing w:line="240" w:lineRule="auto"/>
        <w:rPr>
          <w:rFonts w:ascii="Calibri" w:hAnsi="Calibri" w:cs="Calibri"/>
          <w:color w:val="auto"/>
          <w:bdr w:val="none" w:sz="0" w:space="0" w:color="auto"/>
        </w:rPr>
      </w:pPr>
    </w:p>
    <w:p w14:paraId="7AE60A51" w14:textId="2717D405"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FB1751" w:rsidRDefault="00F702DF" w:rsidP="00F702DF">
      <w:pPr>
        <w:pStyle w:val="Corps"/>
        <w:spacing w:line="240" w:lineRule="auto"/>
        <w:rPr>
          <w:rFonts w:ascii="Calibri" w:hAnsi="Calibri" w:cs="Calibri"/>
          <w:color w:val="auto"/>
          <w:bdr w:val="none" w:sz="0" w:space="0" w:color="auto"/>
        </w:rPr>
      </w:pPr>
    </w:p>
    <w:p w14:paraId="01491C60" w14:textId="77777777"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FB1751" w:rsidRDefault="00F702DF" w:rsidP="00F702DF">
      <w:pPr>
        <w:pStyle w:val="Corps"/>
        <w:spacing w:line="240" w:lineRule="auto"/>
        <w:rPr>
          <w:rFonts w:ascii="Calibri" w:hAnsi="Calibri" w:cs="Calibri"/>
          <w:color w:val="auto"/>
          <w:bdr w:val="none" w:sz="0" w:space="0" w:color="auto"/>
        </w:rPr>
      </w:pPr>
    </w:p>
    <w:p w14:paraId="410120BC" w14:textId="582D8B99" w:rsidR="00F702DF" w:rsidRPr="00FB1751" w:rsidRDefault="00F702DF" w:rsidP="0022280F">
      <w:pPr>
        <w:rPr>
          <w:rFonts w:ascii="Arial" w:eastAsia="Arial" w:hAnsi="Arial" w:cs="Arial"/>
          <w:b/>
          <w:u w:val="single" w:color="000000"/>
          <w:bdr w:val="nil"/>
          <w:lang w:eastAsia="fr-FR"/>
        </w:rPr>
      </w:pPr>
      <w:bookmarkStart w:id="5" w:name="A69817B8A8E0C02AEFL"/>
      <w:r w:rsidRPr="00FB1751">
        <w:rPr>
          <w:rFonts w:ascii="Arial" w:eastAsia="Arial" w:hAnsi="Arial" w:cs="Arial"/>
          <w:b/>
          <w:u w:val="single" w:color="000000"/>
          <w:bdr w:val="nil"/>
          <w:lang w:eastAsia="fr-FR"/>
        </w:rPr>
        <w:t xml:space="preserve">Article </w:t>
      </w:r>
      <w:r w:rsidR="00011FD6" w:rsidRPr="00FB1751">
        <w:rPr>
          <w:rFonts w:ascii="Arial" w:eastAsia="Arial" w:hAnsi="Arial" w:cs="Arial"/>
          <w:b/>
          <w:u w:val="single" w:color="000000"/>
          <w:bdr w:val="nil"/>
          <w:lang w:eastAsia="fr-FR"/>
        </w:rPr>
        <w:t>1</w:t>
      </w:r>
      <w:r w:rsidR="00A97419" w:rsidRPr="00FB1751">
        <w:rPr>
          <w:rFonts w:ascii="Arial" w:eastAsia="Arial" w:hAnsi="Arial" w:cs="Arial"/>
          <w:b/>
          <w:u w:val="single" w:color="000000"/>
          <w:bdr w:val="nil"/>
          <w:lang w:eastAsia="fr-FR"/>
        </w:rPr>
        <w:t>6</w:t>
      </w:r>
      <w:r w:rsidRPr="00FB1751">
        <w:rPr>
          <w:rFonts w:ascii="Arial" w:eastAsia="Arial" w:hAnsi="Arial" w:cs="Arial"/>
          <w:b/>
          <w:u w:val="single" w:color="000000"/>
          <w:bdr w:val="nil"/>
          <w:lang w:eastAsia="fr-FR"/>
        </w:rPr>
        <w:t xml:space="preserve"> </w:t>
      </w:r>
      <w:r w:rsidR="003E3E2A" w:rsidRPr="00FB1751">
        <w:rPr>
          <w:rFonts w:ascii="Arial" w:eastAsia="Arial" w:hAnsi="Arial" w:cs="Arial"/>
          <w:b/>
          <w:u w:val="single" w:color="000000"/>
          <w:bdr w:val="nil"/>
          <w:lang w:eastAsia="fr-FR"/>
        </w:rPr>
        <w:t>–</w:t>
      </w:r>
      <w:r w:rsidRPr="00FB1751">
        <w:rPr>
          <w:rFonts w:ascii="Arial" w:eastAsia="Arial" w:hAnsi="Arial" w:cs="Arial"/>
          <w:b/>
          <w:u w:val="single" w:color="000000"/>
          <w:bdr w:val="nil"/>
          <w:lang w:eastAsia="fr-FR"/>
        </w:rPr>
        <w:t xml:space="preserve"> Dénonciation</w:t>
      </w:r>
    </w:p>
    <w:p w14:paraId="6351AF33" w14:textId="77777777" w:rsidR="00F702DF" w:rsidRPr="00FB1751" w:rsidRDefault="00F702DF" w:rsidP="00F702DF">
      <w:pPr>
        <w:pStyle w:val="Corps"/>
        <w:spacing w:line="240" w:lineRule="auto"/>
        <w:rPr>
          <w:rFonts w:ascii="Arial" w:eastAsia="Arial" w:hAnsi="Arial" w:cs="Arial"/>
          <w:color w:val="auto"/>
        </w:rPr>
      </w:pPr>
    </w:p>
    <w:p w14:paraId="5AFCE220" w14:textId="65D6D467"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L’accord et ses avenants éventuels, conclus pour une durée indéterminée, pourront être dénoncés à tout moment par l’une ou l’autre des parties (pour le</w:t>
      </w:r>
      <w:r w:rsidR="00F109FA" w:rsidRPr="00FB1751">
        <w:rPr>
          <w:rFonts w:ascii="Calibri" w:hAnsi="Calibri" w:cs="Calibri"/>
          <w:color w:val="auto"/>
          <w:bdr w:val="none" w:sz="0" w:space="0" w:color="auto"/>
        </w:rPr>
        <w:t>s</w:t>
      </w:r>
      <w:r w:rsidRPr="00FB1751">
        <w:rPr>
          <w:rFonts w:ascii="Calibri" w:hAnsi="Calibri" w:cs="Calibri"/>
          <w:color w:val="auto"/>
          <w:bdr w:val="none" w:sz="0" w:space="0" w:color="auto"/>
        </w:rPr>
        <w:t xml:space="preserve"> salariés dans les mêmes conditions que la consultation pour ce présent accord), sous réserve de respecter un préavis de trois mois.</w:t>
      </w:r>
    </w:p>
    <w:p w14:paraId="327BBAD2" w14:textId="77777777" w:rsidR="00F702DF" w:rsidRPr="00FB1751" w:rsidRDefault="00F702DF" w:rsidP="00F702DF">
      <w:pPr>
        <w:pStyle w:val="Corps"/>
        <w:spacing w:line="240" w:lineRule="auto"/>
        <w:rPr>
          <w:rFonts w:ascii="Arial" w:eastAsia="Arial" w:hAnsi="Arial" w:cs="Arial"/>
          <w:color w:val="auto"/>
        </w:rPr>
      </w:pPr>
    </w:p>
    <w:p w14:paraId="4FBAD1EB" w14:textId="04B971C2" w:rsidR="00F702DF" w:rsidRPr="00FB1751" w:rsidRDefault="00F702DF" w:rsidP="00F702DF">
      <w:pPr>
        <w:pStyle w:val="Corps"/>
        <w:spacing w:line="240" w:lineRule="auto"/>
        <w:rPr>
          <w:rFonts w:ascii="Arial" w:hAnsi="Arial"/>
          <w:color w:val="auto"/>
        </w:rPr>
      </w:pPr>
      <w:r w:rsidRPr="00FB1751">
        <w:rPr>
          <w:rFonts w:ascii="Calibri" w:hAnsi="Calibri" w:cs="Calibri"/>
          <w:color w:val="auto"/>
          <w:bdr w:val="none" w:sz="0" w:space="0" w:color="auto"/>
        </w:rPr>
        <w:t>La dénonciation doit être notifiée par son auteur aux autres parties signataires.</w:t>
      </w:r>
    </w:p>
    <w:p w14:paraId="4D141716" w14:textId="77777777" w:rsidR="00F702DF" w:rsidRPr="00FB1751" w:rsidRDefault="00F702DF" w:rsidP="00F702DF">
      <w:pPr>
        <w:pStyle w:val="Corps"/>
        <w:spacing w:line="240" w:lineRule="auto"/>
        <w:rPr>
          <w:rFonts w:ascii="Arial" w:eastAsia="Arial" w:hAnsi="Arial" w:cs="Arial"/>
          <w:b/>
          <w:bCs/>
          <w:color w:val="auto"/>
          <w:u w:val="single"/>
        </w:rPr>
      </w:pPr>
    </w:p>
    <w:p w14:paraId="16C6845B" w14:textId="77777777" w:rsidR="00F702DF" w:rsidRPr="00FB1751" w:rsidRDefault="00F702DF" w:rsidP="00F702DF">
      <w:pPr>
        <w:pStyle w:val="Corps"/>
        <w:spacing w:line="240" w:lineRule="auto"/>
        <w:rPr>
          <w:rFonts w:ascii="Arial" w:eastAsia="Arial" w:hAnsi="Arial" w:cs="Arial"/>
          <w:b/>
          <w:bCs/>
          <w:color w:val="auto"/>
          <w:u w:val="single"/>
        </w:rPr>
      </w:pPr>
    </w:p>
    <w:p w14:paraId="4BA565F9" w14:textId="2F657736" w:rsidR="00F702DF" w:rsidRPr="00FB1751" w:rsidRDefault="00F702DF" w:rsidP="0022280F">
      <w:pPr>
        <w:rPr>
          <w:rFonts w:ascii="Arial" w:eastAsia="Arial" w:hAnsi="Arial" w:cs="Arial"/>
          <w:b/>
          <w:u w:val="single" w:color="000000"/>
          <w:bdr w:val="nil"/>
          <w:lang w:eastAsia="fr-FR"/>
        </w:rPr>
      </w:pPr>
      <w:r w:rsidRPr="00FB1751">
        <w:rPr>
          <w:rFonts w:ascii="Arial" w:eastAsia="Arial" w:hAnsi="Arial" w:cs="Arial"/>
          <w:b/>
          <w:u w:val="single" w:color="000000"/>
          <w:bdr w:val="nil"/>
          <w:lang w:eastAsia="fr-FR"/>
        </w:rPr>
        <w:t xml:space="preserve">Article </w:t>
      </w:r>
      <w:r w:rsidR="00011FD6" w:rsidRPr="00FB1751">
        <w:rPr>
          <w:rFonts w:ascii="Arial" w:eastAsia="Arial" w:hAnsi="Arial" w:cs="Arial"/>
          <w:b/>
          <w:u w:val="single" w:color="000000"/>
          <w:bdr w:val="nil"/>
          <w:lang w:eastAsia="fr-FR"/>
        </w:rPr>
        <w:t>1</w:t>
      </w:r>
      <w:r w:rsidR="00A97419" w:rsidRPr="00FB1751">
        <w:rPr>
          <w:rFonts w:ascii="Arial" w:eastAsia="Arial" w:hAnsi="Arial" w:cs="Arial"/>
          <w:b/>
          <w:u w:val="single" w:color="000000"/>
          <w:bdr w:val="nil"/>
          <w:lang w:eastAsia="fr-FR"/>
        </w:rPr>
        <w:t>7</w:t>
      </w:r>
      <w:r w:rsidRPr="00FB1751">
        <w:rPr>
          <w:rFonts w:ascii="Arial" w:eastAsia="Arial" w:hAnsi="Arial" w:cs="Arial"/>
          <w:b/>
          <w:u w:val="single" w:color="000000"/>
          <w:bdr w:val="nil"/>
          <w:lang w:eastAsia="fr-FR"/>
        </w:rPr>
        <w:t xml:space="preserve"> – Suivi </w:t>
      </w:r>
    </w:p>
    <w:p w14:paraId="4AE0B9EF" w14:textId="77777777" w:rsidR="00F702DF" w:rsidRPr="00FB1751" w:rsidRDefault="00F702DF" w:rsidP="00F702DF">
      <w:pPr>
        <w:pStyle w:val="Corps"/>
        <w:spacing w:line="240" w:lineRule="auto"/>
        <w:rPr>
          <w:rFonts w:ascii="Arial" w:eastAsia="Arial" w:hAnsi="Arial" w:cs="Arial"/>
          <w:b/>
          <w:bCs/>
          <w:color w:val="auto"/>
          <w:u w:val="single"/>
        </w:rPr>
      </w:pPr>
    </w:p>
    <w:p w14:paraId="2A49EECD" w14:textId="77777777"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FB1751" w:rsidRDefault="00F702DF" w:rsidP="00F702DF">
      <w:pPr>
        <w:pStyle w:val="Corps"/>
        <w:spacing w:line="240" w:lineRule="auto"/>
        <w:rPr>
          <w:rFonts w:ascii="Calibri" w:hAnsi="Calibri" w:cs="Calibri"/>
          <w:color w:val="auto"/>
          <w:bdr w:val="none" w:sz="0" w:space="0" w:color="auto"/>
        </w:rPr>
      </w:pPr>
    </w:p>
    <w:p w14:paraId="495B3944" w14:textId="7DAD3609"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La commission de suivi est la commission ressources humaines composée de 4 administrateurs nommé</w:t>
      </w:r>
      <w:r w:rsidR="003E3E2A" w:rsidRPr="00FB1751">
        <w:rPr>
          <w:rFonts w:ascii="Calibri" w:hAnsi="Calibri" w:cs="Calibri"/>
          <w:color w:val="auto"/>
          <w:bdr w:val="none" w:sz="0" w:space="0" w:color="auto"/>
        </w:rPr>
        <w:t>s</w:t>
      </w:r>
      <w:r w:rsidRPr="00FB1751">
        <w:rPr>
          <w:rFonts w:ascii="Calibri" w:hAnsi="Calibri" w:cs="Calibri"/>
          <w:color w:val="auto"/>
          <w:bdr w:val="none" w:sz="0" w:space="0" w:color="auto"/>
        </w:rPr>
        <w:t xml:space="preserve"> par le conseil d’administration, et d’un représentant désigné par le personnel.</w:t>
      </w:r>
    </w:p>
    <w:p w14:paraId="4BB0B2F4" w14:textId="77777777" w:rsidR="00F702DF" w:rsidRPr="00FB1751" w:rsidRDefault="00F702DF" w:rsidP="00F702DF">
      <w:pPr>
        <w:pStyle w:val="Corps"/>
        <w:spacing w:line="240" w:lineRule="auto"/>
        <w:rPr>
          <w:rFonts w:ascii="Calibri" w:hAnsi="Calibri" w:cs="Calibri"/>
          <w:color w:val="auto"/>
          <w:bdr w:val="none" w:sz="0" w:space="0" w:color="auto"/>
        </w:rPr>
      </w:pPr>
    </w:p>
    <w:p w14:paraId="54CE1EE5" w14:textId="77777777"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La commission a pour mission d’assurer le suivi de la mise en œuvre de l’accord et le cas échéant, la proposition d’éventuelles améliorations ou adaptations.</w:t>
      </w:r>
    </w:p>
    <w:p w14:paraId="02841262" w14:textId="77777777" w:rsidR="00F702DF" w:rsidRPr="00FB1751" w:rsidRDefault="00F702DF" w:rsidP="00F702DF">
      <w:pPr>
        <w:pStyle w:val="Corps"/>
        <w:spacing w:line="240" w:lineRule="auto"/>
        <w:rPr>
          <w:rFonts w:ascii="Calibri" w:hAnsi="Calibri" w:cs="Calibri"/>
          <w:color w:val="auto"/>
          <w:bdr w:val="none" w:sz="0" w:space="0" w:color="auto"/>
        </w:rPr>
      </w:pPr>
    </w:p>
    <w:p w14:paraId="1FC1EF41" w14:textId="016841FD" w:rsidR="00F702DF" w:rsidRPr="00FB1751" w:rsidRDefault="00F702DF" w:rsidP="00F702DF">
      <w:pPr>
        <w:pStyle w:val="Corps"/>
        <w:spacing w:line="240" w:lineRule="auto"/>
        <w:rPr>
          <w:rFonts w:ascii="Calibri" w:hAnsi="Calibri" w:cs="Calibri"/>
          <w:color w:val="auto"/>
          <w:bdr w:val="none" w:sz="0" w:space="0" w:color="auto"/>
        </w:rPr>
      </w:pPr>
      <w:r w:rsidRPr="00FB1751">
        <w:rPr>
          <w:rFonts w:ascii="Calibri" w:hAnsi="Calibri" w:cs="Calibri"/>
          <w:color w:val="auto"/>
          <w:bdr w:val="none" w:sz="0" w:space="0" w:color="auto"/>
        </w:rPr>
        <w:t>La commission se réunira au moins un</w:t>
      </w:r>
      <w:r w:rsidR="008447EE" w:rsidRPr="00FB1751">
        <w:rPr>
          <w:rFonts w:ascii="Calibri" w:hAnsi="Calibri" w:cs="Calibri"/>
          <w:color w:val="auto"/>
          <w:bdr w:val="none" w:sz="0" w:space="0" w:color="auto"/>
        </w:rPr>
        <w:t>e</w:t>
      </w:r>
      <w:r w:rsidRPr="00FB1751">
        <w:rPr>
          <w:rFonts w:ascii="Calibri" w:hAnsi="Calibri" w:cs="Calibri"/>
          <w:color w:val="auto"/>
          <w:bdr w:val="none" w:sz="0" w:space="0" w:color="auto"/>
        </w:rPr>
        <w:t xml:space="preserve"> fois par an.</w:t>
      </w:r>
    </w:p>
    <w:p w14:paraId="6E044630" w14:textId="77777777" w:rsidR="00F702DF" w:rsidRPr="00FB1751" w:rsidRDefault="00F702DF" w:rsidP="00F702DF">
      <w:pPr>
        <w:pStyle w:val="Corps"/>
        <w:spacing w:line="240" w:lineRule="auto"/>
        <w:rPr>
          <w:rFonts w:ascii="Arial" w:eastAsia="Arial" w:hAnsi="Arial" w:cs="Arial"/>
          <w:bCs/>
          <w:color w:val="auto"/>
        </w:rPr>
      </w:pPr>
    </w:p>
    <w:p w14:paraId="35058B69" w14:textId="77777777" w:rsidR="00F702DF" w:rsidRPr="00FB1751" w:rsidRDefault="00F702DF" w:rsidP="00F702DF">
      <w:pPr>
        <w:pStyle w:val="Corps"/>
        <w:spacing w:line="240" w:lineRule="auto"/>
        <w:rPr>
          <w:rFonts w:ascii="Arial" w:eastAsia="Arial" w:hAnsi="Arial" w:cs="Arial"/>
          <w:bCs/>
          <w:color w:val="auto"/>
        </w:rPr>
      </w:pPr>
    </w:p>
    <w:p w14:paraId="30C20B3E" w14:textId="7347F5BA" w:rsidR="00F702DF" w:rsidRPr="00FB1751" w:rsidRDefault="00F702DF" w:rsidP="00F702DF">
      <w:pPr>
        <w:pStyle w:val="Corps"/>
        <w:spacing w:line="240" w:lineRule="auto"/>
        <w:rPr>
          <w:rFonts w:ascii="Arial" w:eastAsia="Arial" w:hAnsi="Arial" w:cs="Arial"/>
          <w:b/>
          <w:bCs/>
          <w:color w:val="auto"/>
          <w:u w:val="single"/>
        </w:rPr>
      </w:pPr>
      <w:r w:rsidRPr="00FB1751">
        <w:rPr>
          <w:rFonts w:ascii="Arial" w:hAnsi="Arial"/>
          <w:b/>
          <w:bCs/>
          <w:color w:val="auto"/>
          <w:u w:val="single"/>
        </w:rPr>
        <w:t xml:space="preserve">Article </w:t>
      </w:r>
      <w:r w:rsidR="00011FD6" w:rsidRPr="00FB1751">
        <w:rPr>
          <w:rFonts w:ascii="Arial" w:hAnsi="Arial"/>
          <w:b/>
          <w:bCs/>
          <w:color w:val="auto"/>
          <w:u w:val="single"/>
        </w:rPr>
        <w:t>1</w:t>
      </w:r>
      <w:r w:rsidR="00A97419" w:rsidRPr="00FB1751">
        <w:rPr>
          <w:rFonts w:ascii="Arial" w:hAnsi="Arial"/>
          <w:b/>
          <w:bCs/>
          <w:color w:val="auto"/>
          <w:u w:val="single"/>
        </w:rPr>
        <w:t>8</w:t>
      </w:r>
      <w:r w:rsidR="00C90132" w:rsidRPr="00FB1751">
        <w:rPr>
          <w:rFonts w:ascii="Arial" w:hAnsi="Arial"/>
          <w:b/>
          <w:bCs/>
          <w:color w:val="auto"/>
          <w:u w:val="single"/>
          <w:lang w:val="da-DK"/>
        </w:rPr>
        <w:t xml:space="preserve"> </w:t>
      </w:r>
      <w:r w:rsidRPr="00FB1751">
        <w:rPr>
          <w:rFonts w:ascii="Arial" w:hAnsi="Arial"/>
          <w:b/>
          <w:bCs/>
          <w:color w:val="auto"/>
          <w:u w:val="single"/>
          <w:lang w:val="da-DK"/>
        </w:rPr>
        <w:t>- D</w:t>
      </w:r>
      <w:proofErr w:type="spellStart"/>
      <w:r w:rsidRPr="00FB1751">
        <w:rPr>
          <w:rFonts w:ascii="Arial" w:hAnsi="Arial"/>
          <w:b/>
          <w:bCs/>
          <w:color w:val="auto"/>
          <w:u w:val="single"/>
        </w:rPr>
        <w:t>épôt</w:t>
      </w:r>
      <w:proofErr w:type="spellEnd"/>
    </w:p>
    <w:p w14:paraId="1F362A09" w14:textId="77777777" w:rsidR="00F702DF" w:rsidRPr="00FB1751" w:rsidRDefault="00F702DF" w:rsidP="00F702DF">
      <w:pPr>
        <w:pStyle w:val="Corps"/>
        <w:spacing w:line="240" w:lineRule="auto"/>
        <w:rPr>
          <w:rFonts w:ascii="Arial" w:eastAsia="Arial" w:hAnsi="Arial" w:cs="Arial"/>
          <w:b/>
          <w:bCs/>
          <w:color w:val="auto"/>
        </w:rPr>
      </w:pPr>
    </w:p>
    <w:bookmarkEnd w:id="4"/>
    <w:bookmarkEnd w:id="5"/>
    <w:p w14:paraId="00F87A7C" w14:textId="77777777" w:rsidR="00F702DF" w:rsidRPr="00FB1751" w:rsidRDefault="00F702DF" w:rsidP="00F702DF">
      <w:pPr>
        <w:pStyle w:val="Corps"/>
        <w:spacing w:line="240" w:lineRule="auto"/>
        <w:rPr>
          <w:rFonts w:ascii="Arial" w:eastAsia="Arial" w:hAnsi="Arial" w:cs="Arial"/>
          <w:color w:val="auto"/>
        </w:rPr>
      </w:pPr>
    </w:p>
    <w:p w14:paraId="79DDE1BA" w14:textId="77777777" w:rsidR="00994459" w:rsidRPr="00FB1751" w:rsidRDefault="00994459" w:rsidP="00994459">
      <w:pPr>
        <w:rPr>
          <w:rFonts w:ascii="Calibri" w:eastAsia="Times New Roman" w:hAnsi="Calibri" w:cs="Calibri"/>
          <w:lang w:eastAsia="fr-FR"/>
        </w:rPr>
      </w:pPr>
      <w:r w:rsidRPr="00FB1751">
        <w:rPr>
          <w:rFonts w:ascii="Calibri" w:eastAsia="Times New Roman" w:hAnsi="Calibri" w:cs="Calibri"/>
          <w:lang w:eastAsia="fr-FR"/>
        </w:rPr>
        <w:t>Le présent accord sera déposé conformément aux dispositions légales et règlementaires.</w:t>
      </w:r>
    </w:p>
    <w:p w14:paraId="36CB8D48" w14:textId="77777777" w:rsidR="00C90132" w:rsidRDefault="00C90132" w:rsidP="00994459">
      <w:pPr>
        <w:rPr>
          <w:rFonts w:ascii="Calibri" w:eastAsia="Times New Roman" w:hAnsi="Calibri" w:cs="Calibri"/>
          <w:color w:val="000000"/>
          <w:lang w:eastAsia="fr-FR"/>
        </w:rPr>
      </w:pPr>
    </w:p>
    <w:p w14:paraId="7664431B" w14:textId="77777777" w:rsidR="00C90132" w:rsidRDefault="00C90132" w:rsidP="00994459">
      <w:pPr>
        <w:rPr>
          <w:rFonts w:ascii="Calibri" w:eastAsia="Times New Roman" w:hAnsi="Calibri" w:cs="Calibri"/>
          <w:color w:val="000000"/>
          <w:lang w:eastAsia="fr-FR"/>
        </w:rPr>
      </w:pPr>
    </w:p>
    <w:p w14:paraId="4B0EDBE2" w14:textId="77777777" w:rsidR="00FB1751" w:rsidRDefault="00FB1751" w:rsidP="00FB1751">
      <w:pPr>
        <w:rPr>
          <w:rFonts w:ascii="Calibri" w:eastAsia="Times New Roman" w:hAnsi="Calibri" w:cs="Calibri"/>
          <w:lang w:eastAsia="fr-FR"/>
        </w:rPr>
      </w:pPr>
      <w:r>
        <w:rPr>
          <w:rFonts w:ascii="Calibri" w:eastAsia="Times New Roman" w:hAnsi="Calibri" w:cs="Calibri"/>
          <w:lang w:eastAsia="fr-FR"/>
        </w:rPr>
        <w:t>Fait à Paris, le 17 décembre 2024</w:t>
      </w:r>
    </w:p>
    <w:p w14:paraId="14165614" w14:textId="77777777" w:rsidR="00FB1751" w:rsidRDefault="00FB1751" w:rsidP="00FB1751">
      <w:pPr>
        <w:rPr>
          <w:rFonts w:ascii="Calibri" w:eastAsia="Times New Roman" w:hAnsi="Calibri" w:cs="Calibri"/>
          <w:lang w:eastAsia="fr-FR"/>
        </w:rPr>
      </w:pPr>
      <w:r>
        <w:rPr>
          <w:rFonts w:ascii="Calibri" w:eastAsia="Times New Roman" w:hAnsi="Calibri" w:cs="Calibri"/>
          <w:lang w:eastAsia="fr-FR"/>
        </w:rPr>
        <w:t xml:space="preserve">Signature des parties par le site de signatures électroniques </w:t>
      </w:r>
      <w:proofErr w:type="spellStart"/>
      <w:r>
        <w:rPr>
          <w:rFonts w:ascii="Calibri" w:eastAsia="Times New Roman" w:hAnsi="Calibri" w:cs="Calibri"/>
          <w:lang w:eastAsia="fr-FR"/>
        </w:rPr>
        <w:t>Yousign</w:t>
      </w:r>
      <w:proofErr w:type="spellEnd"/>
    </w:p>
    <w:p w14:paraId="37F1031A" w14:textId="77777777" w:rsidR="00FB1751" w:rsidRDefault="00FB1751" w:rsidP="00FB1751">
      <w:pPr>
        <w:rPr>
          <w:rFonts w:ascii="Calibri" w:eastAsia="Times New Roman" w:hAnsi="Calibri" w:cs="Calibri"/>
          <w:b/>
          <w:bCs/>
          <w:lang w:eastAsia="fr-FR"/>
        </w:rPr>
      </w:pPr>
      <w:r>
        <w:rPr>
          <w:rFonts w:ascii="Calibri" w:eastAsia="Times New Roman" w:hAnsi="Calibri" w:cs="Calibri"/>
          <w:b/>
          <w:bCs/>
          <w:lang w:eastAsia="fr-FR"/>
        </w:rPr>
        <w:t>Représentant de l’employeur</w:t>
      </w:r>
      <w:r>
        <w:rPr>
          <w:rFonts w:ascii="Calibri" w:eastAsia="Times New Roman" w:hAnsi="Calibri" w:cs="Calibri"/>
          <w:b/>
          <w:bCs/>
          <w:lang w:eastAsia="fr-FR"/>
        </w:rPr>
        <w:tab/>
      </w:r>
    </w:p>
    <w:p w14:paraId="3410BB03" w14:textId="0E975853" w:rsidR="00FB1751" w:rsidRDefault="00FB1751" w:rsidP="00FB1751">
      <w:pPr>
        <w:rPr>
          <w:rFonts w:ascii="Calibri" w:eastAsia="Times New Roman" w:hAnsi="Calibri" w:cs="Calibri"/>
          <w:b/>
          <w:bCs/>
          <w:lang w:eastAsia="fr-FR"/>
        </w:rPr>
      </w:pPr>
      <w:r>
        <w:rPr>
          <w:rFonts w:ascii="Calibri" w:eastAsia="Times New Roman" w:hAnsi="Calibri" w:cs="Calibri"/>
          <w:b/>
          <w:bCs/>
          <w:lang w:eastAsia="fr-FR"/>
        </w:rPr>
        <w:tab/>
      </w:r>
    </w:p>
    <w:p w14:paraId="00E32F45" w14:textId="77777777" w:rsidR="00FB1751" w:rsidRDefault="00FB1751" w:rsidP="00FB1751">
      <w:pPr>
        <w:rPr>
          <w:rFonts w:ascii="Calibri" w:eastAsia="Times New Roman" w:hAnsi="Calibri" w:cs="Calibri"/>
          <w:b/>
          <w:bCs/>
          <w:lang w:eastAsia="fr-FR"/>
        </w:rPr>
      </w:pPr>
    </w:p>
    <w:p w14:paraId="269920FE" w14:textId="77777777" w:rsidR="00FB1751" w:rsidRDefault="00FB1751" w:rsidP="00FB1751">
      <w:pPr>
        <w:rPr>
          <w:rFonts w:ascii="Calibri" w:eastAsia="Times New Roman" w:hAnsi="Calibri" w:cs="Calibri"/>
          <w:b/>
          <w:bCs/>
          <w:lang w:eastAsia="fr-FR"/>
        </w:rPr>
      </w:pPr>
    </w:p>
    <w:p w14:paraId="5DE71420" w14:textId="77777777" w:rsidR="00FB1751" w:rsidRDefault="00FB1751" w:rsidP="00FB1751">
      <w:pPr>
        <w:rPr>
          <w:rFonts w:ascii="Calibri" w:eastAsia="Times New Roman" w:hAnsi="Calibri" w:cs="Calibri"/>
          <w:b/>
          <w:bCs/>
          <w:lang w:eastAsia="fr-FR"/>
        </w:rPr>
      </w:pPr>
    </w:p>
    <w:p w14:paraId="5B936938" w14:textId="77777777" w:rsidR="00FB1751" w:rsidRDefault="00FB1751" w:rsidP="00FB1751">
      <w:pPr>
        <w:rPr>
          <w:b/>
          <w:bCs/>
        </w:rPr>
      </w:pPr>
      <w:r>
        <w:rPr>
          <w:b/>
          <w:bCs/>
        </w:rPr>
        <w:t>Les salariés,</w:t>
      </w:r>
    </w:p>
    <w:p w14:paraId="4138707C" w14:textId="77777777" w:rsidR="00FB1751" w:rsidRDefault="00FB1751" w:rsidP="00FB1751">
      <w:pPr>
        <w:rPr>
          <w:b/>
          <w:bCs/>
        </w:rPr>
      </w:pPr>
      <w:r>
        <w:rPr>
          <w:b/>
          <w:bCs/>
        </w:rPr>
        <w:t>La majorité des 2/3 du personnel valide le présent accord d’entreprise</w:t>
      </w:r>
    </w:p>
    <w:p w14:paraId="2D400CD4" w14:textId="77777777" w:rsidR="00FB1751" w:rsidRDefault="00FB1751" w:rsidP="00FB1751">
      <w:pPr>
        <w:rPr>
          <w:b/>
          <w:bCs/>
        </w:rPr>
      </w:pPr>
    </w:p>
    <w:tbl>
      <w:tblPr>
        <w:tblStyle w:val="Grilledutableau"/>
        <w:tblW w:w="0" w:type="auto"/>
        <w:tblLook w:val="04A0" w:firstRow="1" w:lastRow="0" w:firstColumn="1" w:lastColumn="0" w:noHBand="0" w:noVBand="1"/>
      </w:tblPr>
      <w:tblGrid>
        <w:gridCol w:w="4531"/>
        <w:gridCol w:w="4531"/>
      </w:tblGrid>
      <w:tr w:rsidR="00FB1751" w14:paraId="4ED0AD2B" w14:textId="77777777" w:rsidTr="00FB1751">
        <w:tc>
          <w:tcPr>
            <w:tcW w:w="4531" w:type="dxa"/>
            <w:tcBorders>
              <w:top w:val="single" w:sz="4" w:space="0" w:color="auto"/>
              <w:left w:val="single" w:sz="4" w:space="0" w:color="auto"/>
              <w:bottom w:val="single" w:sz="4" w:space="0" w:color="auto"/>
              <w:right w:val="single" w:sz="4" w:space="0" w:color="auto"/>
            </w:tcBorders>
            <w:hideMark/>
          </w:tcPr>
          <w:p w14:paraId="0D38FB4F" w14:textId="77777777" w:rsidR="00FB1751" w:rsidRDefault="00FB1751">
            <w:pPr>
              <w:rPr>
                <w:b/>
                <w:bCs/>
              </w:rPr>
            </w:pPr>
            <w:r>
              <w:rPr>
                <w:b/>
                <w:bCs/>
              </w:rPr>
              <w:t>Nom, Prénom</w:t>
            </w:r>
          </w:p>
        </w:tc>
        <w:tc>
          <w:tcPr>
            <w:tcW w:w="4531" w:type="dxa"/>
            <w:tcBorders>
              <w:top w:val="single" w:sz="4" w:space="0" w:color="auto"/>
              <w:left w:val="single" w:sz="4" w:space="0" w:color="auto"/>
              <w:bottom w:val="single" w:sz="4" w:space="0" w:color="auto"/>
              <w:right w:val="single" w:sz="4" w:space="0" w:color="auto"/>
            </w:tcBorders>
            <w:hideMark/>
          </w:tcPr>
          <w:p w14:paraId="5E0DB474" w14:textId="77777777" w:rsidR="00FB1751" w:rsidRDefault="00FB1751">
            <w:pPr>
              <w:rPr>
                <w:b/>
                <w:bCs/>
              </w:rPr>
            </w:pPr>
            <w:r>
              <w:rPr>
                <w:b/>
                <w:bCs/>
              </w:rPr>
              <w:t>Signature</w:t>
            </w:r>
          </w:p>
        </w:tc>
      </w:tr>
      <w:tr w:rsidR="00FB1751" w14:paraId="41949731" w14:textId="77777777" w:rsidTr="005C1B0D">
        <w:trPr>
          <w:trHeight w:val="1762"/>
        </w:trPr>
        <w:tc>
          <w:tcPr>
            <w:tcW w:w="4531" w:type="dxa"/>
            <w:tcBorders>
              <w:top w:val="single" w:sz="4" w:space="0" w:color="auto"/>
              <w:left w:val="single" w:sz="4" w:space="0" w:color="auto"/>
              <w:bottom w:val="single" w:sz="4" w:space="0" w:color="auto"/>
              <w:right w:val="single" w:sz="4" w:space="0" w:color="auto"/>
            </w:tcBorders>
          </w:tcPr>
          <w:p w14:paraId="36901B18" w14:textId="5F24334E"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516C44B4" w14:textId="77777777" w:rsidR="00FB1751" w:rsidRDefault="00FB1751">
            <w:pPr>
              <w:rPr>
                <w:b/>
                <w:bCs/>
              </w:rPr>
            </w:pPr>
          </w:p>
        </w:tc>
      </w:tr>
      <w:tr w:rsidR="00FB1751" w14:paraId="1FD9B318" w14:textId="77777777" w:rsidTr="005C1B0D">
        <w:trPr>
          <w:trHeight w:val="1833"/>
        </w:trPr>
        <w:tc>
          <w:tcPr>
            <w:tcW w:w="4531" w:type="dxa"/>
            <w:tcBorders>
              <w:top w:val="single" w:sz="4" w:space="0" w:color="auto"/>
              <w:left w:val="single" w:sz="4" w:space="0" w:color="auto"/>
              <w:bottom w:val="single" w:sz="4" w:space="0" w:color="auto"/>
              <w:right w:val="single" w:sz="4" w:space="0" w:color="auto"/>
            </w:tcBorders>
          </w:tcPr>
          <w:p w14:paraId="7C78F88E" w14:textId="0AD1184C"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47E463E9" w14:textId="77777777" w:rsidR="00FB1751" w:rsidRDefault="00FB1751">
            <w:pPr>
              <w:rPr>
                <w:b/>
                <w:bCs/>
              </w:rPr>
            </w:pPr>
          </w:p>
        </w:tc>
      </w:tr>
      <w:tr w:rsidR="00FB1751" w14:paraId="75B7AE62" w14:textId="77777777" w:rsidTr="005C1B0D">
        <w:trPr>
          <w:trHeight w:val="1827"/>
        </w:trPr>
        <w:tc>
          <w:tcPr>
            <w:tcW w:w="4531" w:type="dxa"/>
            <w:tcBorders>
              <w:top w:val="single" w:sz="4" w:space="0" w:color="auto"/>
              <w:left w:val="single" w:sz="4" w:space="0" w:color="auto"/>
              <w:bottom w:val="single" w:sz="4" w:space="0" w:color="auto"/>
              <w:right w:val="single" w:sz="4" w:space="0" w:color="auto"/>
            </w:tcBorders>
          </w:tcPr>
          <w:p w14:paraId="7DB86433" w14:textId="129DD0BD"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25E8F97B" w14:textId="77777777" w:rsidR="00FB1751" w:rsidRDefault="00FB1751">
            <w:pPr>
              <w:rPr>
                <w:b/>
                <w:bCs/>
              </w:rPr>
            </w:pPr>
          </w:p>
        </w:tc>
      </w:tr>
      <w:tr w:rsidR="00FB1751" w14:paraId="120F5643" w14:textId="77777777" w:rsidTr="005C1B0D">
        <w:trPr>
          <w:trHeight w:val="1829"/>
        </w:trPr>
        <w:tc>
          <w:tcPr>
            <w:tcW w:w="4531" w:type="dxa"/>
            <w:tcBorders>
              <w:top w:val="single" w:sz="4" w:space="0" w:color="auto"/>
              <w:left w:val="single" w:sz="4" w:space="0" w:color="auto"/>
              <w:bottom w:val="single" w:sz="4" w:space="0" w:color="auto"/>
              <w:right w:val="single" w:sz="4" w:space="0" w:color="auto"/>
            </w:tcBorders>
          </w:tcPr>
          <w:p w14:paraId="22A9E97A" w14:textId="4B5D8DD2"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6B6EBB2B" w14:textId="77777777" w:rsidR="00FB1751" w:rsidRDefault="00FB1751">
            <w:pPr>
              <w:rPr>
                <w:b/>
                <w:bCs/>
              </w:rPr>
            </w:pPr>
          </w:p>
        </w:tc>
      </w:tr>
      <w:tr w:rsidR="00FB1751" w14:paraId="718C9F0F" w14:textId="77777777" w:rsidTr="005C1B0D">
        <w:trPr>
          <w:trHeight w:val="2111"/>
        </w:trPr>
        <w:tc>
          <w:tcPr>
            <w:tcW w:w="4531" w:type="dxa"/>
            <w:tcBorders>
              <w:top w:val="single" w:sz="4" w:space="0" w:color="auto"/>
              <w:left w:val="single" w:sz="4" w:space="0" w:color="auto"/>
              <w:bottom w:val="single" w:sz="4" w:space="0" w:color="auto"/>
              <w:right w:val="single" w:sz="4" w:space="0" w:color="auto"/>
            </w:tcBorders>
          </w:tcPr>
          <w:p w14:paraId="716D02B5" w14:textId="5F167CBE"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7E0DC6B2" w14:textId="77777777" w:rsidR="00FB1751" w:rsidRDefault="00FB1751">
            <w:pPr>
              <w:rPr>
                <w:b/>
                <w:bCs/>
              </w:rPr>
            </w:pPr>
          </w:p>
        </w:tc>
      </w:tr>
      <w:tr w:rsidR="00FB1751" w14:paraId="1ADE870E" w14:textId="77777777" w:rsidTr="005C1B0D">
        <w:trPr>
          <w:trHeight w:val="1686"/>
        </w:trPr>
        <w:tc>
          <w:tcPr>
            <w:tcW w:w="4531" w:type="dxa"/>
            <w:tcBorders>
              <w:top w:val="single" w:sz="4" w:space="0" w:color="auto"/>
              <w:left w:val="single" w:sz="4" w:space="0" w:color="auto"/>
              <w:bottom w:val="single" w:sz="4" w:space="0" w:color="auto"/>
              <w:right w:val="single" w:sz="4" w:space="0" w:color="auto"/>
            </w:tcBorders>
          </w:tcPr>
          <w:p w14:paraId="3ABF0127" w14:textId="7CBC5B7D"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4C9C1500" w14:textId="77777777" w:rsidR="00FB1751" w:rsidRDefault="00FB1751">
            <w:pPr>
              <w:rPr>
                <w:b/>
                <w:bCs/>
              </w:rPr>
            </w:pPr>
          </w:p>
        </w:tc>
      </w:tr>
      <w:tr w:rsidR="00FB1751" w14:paraId="1949AADA" w14:textId="77777777" w:rsidTr="005C1B0D">
        <w:trPr>
          <w:trHeight w:val="1696"/>
        </w:trPr>
        <w:tc>
          <w:tcPr>
            <w:tcW w:w="4531" w:type="dxa"/>
            <w:tcBorders>
              <w:top w:val="single" w:sz="4" w:space="0" w:color="auto"/>
              <w:left w:val="single" w:sz="4" w:space="0" w:color="auto"/>
              <w:bottom w:val="single" w:sz="4" w:space="0" w:color="auto"/>
              <w:right w:val="single" w:sz="4" w:space="0" w:color="auto"/>
            </w:tcBorders>
          </w:tcPr>
          <w:p w14:paraId="65EFE6B2" w14:textId="610EBBC6"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3F7226DC" w14:textId="77777777" w:rsidR="00FB1751" w:rsidRDefault="00FB1751">
            <w:pPr>
              <w:rPr>
                <w:b/>
                <w:bCs/>
              </w:rPr>
            </w:pPr>
          </w:p>
        </w:tc>
      </w:tr>
      <w:tr w:rsidR="00FB1751" w14:paraId="1345106C" w14:textId="77777777" w:rsidTr="005C1B0D">
        <w:trPr>
          <w:trHeight w:val="1833"/>
        </w:trPr>
        <w:tc>
          <w:tcPr>
            <w:tcW w:w="4531" w:type="dxa"/>
            <w:tcBorders>
              <w:top w:val="single" w:sz="4" w:space="0" w:color="auto"/>
              <w:left w:val="single" w:sz="4" w:space="0" w:color="auto"/>
              <w:bottom w:val="single" w:sz="4" w:space="0" w:color="auto"/>
              <w:right w:val="single" w:sz="4" w:space="0" w:color="auto"/>
            </w:tcBorders>
          </w:tcPr>
          <w:p w14:paraId="3A2C3A5F" w14:textId="0D469464"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4DC82BCC" w14:textId="77777777" w:rsidR="00FB1751" w:rsidRDefault="00FB1751">
            <w:pPr>
              <w:rPr>
                <w:b/>
                <w:bCs/>
              </w:rPr>
            </w:pPr>
          </w:p>
        </w:tc>
      </w:tr>
      <w:tr w:rsidR="00FB1751" w14:paraId="02202927" w14:textId="77777777" w:rsidTr="005C1B0D">
        <w:trPr>
          <w:trHeight w:val="1831"/>
        </w:trPr>
        <w:tc>
          <w:tcPr>
            <w:tcW w:w="4531" w:type="dxa"/>
            <w:tcBorders>
              <w:top w:val="single" w:sz="4" w:space="0" w:color="auto"/>
              <w:left w:val="single" w:sz="4" w:space="0" w:color="auto"/>
              <w:bottom w:val="single" w:sz="4" w:space="0" w:color="auto"/>
              <w:right w:val="single" w:sz="4" w:space="0" w:color="auto"/>
            </w:tcBorders>
          </w:tcPr>
          <w:p w14:paraId="5B93B482" w14:textId="67B784A9"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4C80BEAF" w14:textId="77777777" w:rsidR="00FB1751" w:rsidRDefault="00FB1751">
            <w:pPr>
              <w:rPr>
                <w:b/>
                <w:bCs/>
              </w:rPr>
            </w:pPr>
          </w:p>
        </w:tc>
      </w:tr>
      <w:tr w:rsidR="00FB1751" w14:paraId="13A06C42" w14:textId="77777777" w:rsidTr="005C1B0D">
        <w:trPr>
          <w:trHeight w:val="1830"/>
        </w:trPr>
        <w:tc>
          <w:tcPr>
            <w:tcW w:w="4531" w:type="dxa"/>
            <w:tcBorders>
              <w:top w:val="single" w:sz="4" w:space="0" w:color="auto"/>
              <w:left w:val="single" w:sz="4" w:space="0" w:color="auto"/>
              <w:bottom w:val="single" w:sz="4" w:space="0" w:color="auto"/>
              <w:right w:val="single" w:sz="4" w:space="0" w:color="auto"/>
            </w:tcBorders>
          </w:tcPr>
          <w:p w14:paraId="26D76E06" w14:textId="06693A6A" w:rsidR="00FB1751" w:rsidRDefault="00FB1751">
            <w:pPr>
              <w:rPr>
                <w:b/>
                <w:bCs/>
              </w:rPr>
            </w:pPr>
          </w:p>
        </w:tc>
        <w:tc>
          <w:tcPr>
            <w:tcW w:w="4531" w:type="dxa"/>
            <w:tcBorders>
              <w:top w:val="single" w:sz="4" w:space="0" w:color="auto"/>
              <w:left w:val="single" w:sz="4" w:space="0" w:color="auto"/>
              <w:bottom w:val="single" w:sz="4" w:space="0" w:color="auto"/>
              <w:right w:val="single" w:sz="4" w:space="0" w:color="auto"/>
            </w:tcBorders>
          </w:tcPr>
          <w:p w14:paraId="31A4A025" w14:textId="77777777" w:rsidR="00FB1751" w:rsidRDefault="00FB1751">
            <w:pPr>
              <w:rPr>
                <w:b/>
                <w:bCs/>
              </w:rPr>
            </w:pPr>
          </w:p>
        </w:tc>
      </w:tr>
      <w:tr w:rsidR="00A77EE8" w14:paraId="49C981C1" w14:textId="77777777" w:rsidTr="00FB1751">
        <w:trPr>
          <w:trHeight w:val="1830"/>
        </w:trPr>
        <w:tc>
          <w:tcPr>
            <w:tcW w:w="4531" w:type="dxa"/>
            <w:tcBorders>
              <w:top w:val="single" w:sz="4" w:space="0" w:color="auto"/>
              <w:left w:val="single" w:sz="4" w:space="0" w:color="auto"/>
              <w:bottom w:val="single" w:sz="4" w:space="0" w:color="auto"/>
              <w:right w:val="single" w:sz="4" w:space="0" w:color="auto"/>
            </w:tcBorders>
          </w:tcPr>
          <w:p w14:paraId="77526A51" w14:textId="0DF2A105" w:rsidR="00A77EE8" w:rsidRDefault="00A77EE8">
            <w:pPr>
              <w:rPr>
                <w:b/>
                <w:bCs/>
              </w:rPr>
            </w:pPr>
          </w:p>
        </w:tc>
        <w:tc>
          <w:tcPr>
            <w:tcW w:w="4531" w:type="dxa"/>
            <w:tcBorders>
              <w:top w:val="single" w:sz="4" w:space="0" w:color="auto"/>
              <w:left w:val="single" w:sz="4" w:space="0" w:color="auto"/>
              <w:bottom w:val="single" w:sz="4" w:space="0" w:color="auto"/>
              <w:right w:val="single" w:sz="4" w:space="0" w:color="auto"/>
            </w:tcBorders>
          </w:tcPr>
          <w:p w14:paraId="2FC593F2" w14:textId="77777777" w:rsidR="00A77EE8" w:rsidRDefault="00A77EE8">
            <w:pPr>
              <w:rPr>
                <w:b/>
                <w:bCs/>
              </w:rPr>
            </w:pPr>
          </w:p>
        </w:tc>
      </w:tr>
    </w:tbl>
    <w:p w14:paraId="0C65D807" w14:textId="77777777" w:rsidR="00FB1751" w:rsidRDefault="00FB1751" w:rsidP="00FB1751">
      <w:pPr>
        <w:rPr>
          <w:b/>
          <w:bCs/>
        </w:rPr>
      </w:pPr>
    </w:p>
    <w:p w14:paraId="3A1D32ED" w14:textId="77777777" w:rsidR="00FB1751" w:rsidRDefault="00FB1751" w:rsidP="00FB1751">
      <w:pPr>
        <w:rPr>
          <w:rFonts w:ascii="Calibri" w:eastAsia="Times New Roman" w:hAnsi="Calibri" w:cs="Calibri"/>
          <w:b/>
          <w:bCs/>
          <w:lang w:eastAsia="fr-FR"/>
        </w:rPr>
      </w:pPr>
    </w:p>
    <w:p w14:paraId="75C1F3EE" w14:textId="77777777" w:rsidR="00896621" w:rsidRPr="00D128D8" w:rsidRDefault="00896621" w:rsidP="00896621">
      <w:pPr>
        <w:rPr>
          <w:b/>
          <w:bCs/>
        </w:rPr>
      </w:pPr>
    </w:p>
    <w:p w14:paraId="4CE7C713" w14:textId="77777777" w:rsidR="00896621" w:rsidRDefault="00896621">
      <w:r>
        <w:br w:type="page"/>
      </w:r>
    </w:p>
    <w:p w14:paraId="1F06E012" w14:textId="77777777" w:rsidR="00896621" w:rsidRDefault="00896621" w:rsidP="00896621">
      <w:pPr>
        <w:tabs>
          <w:tab w:val="left" w:pos="5670"/>
        </w:tabs>
      </w:pPr>
      <w:r>
        <w:lastRenderedPageBreak/>
        <w:br w:type="page"/>
      </w:r>
    </w:p>
    <w:p w14:paraId="1AAFBC9B" w14:textId="180DAD73" w:rsidR="00366E8E" w:rsidRDefault="00366E8E" w:rsidP="003445F6">
      <w:bookmarkStart w:id="6" w:name="_Hlk44677211"/>
      <w:bookmarkEnd w:id="6"/>
    </w:p>
    <w:sectPr w:rsidR="00366E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F18F4"/>
    <w:multiLevelType w:val="hybridMultilevel"/>
    <w:tmpl w:val="740A169A"/>
    <w:lvl w:ilvl="0" w:tplc="65C841A6">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E74887"/>
    <w:multiLevelType w:val="hybridMultilevel"/>
    <w:tmpl w:val="9A505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890BEB"/>
    <w:multiLevelType w:val="multilevel"/>
    <w:tmpl w:val="E66C6E8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7313EF"/>
    <w:multiLevelType w:val="hybridMultilevel"/>
    <w:tmpl w:val="D61A3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1A3EA8"/>
    <w:multiLevelType w:val="hybridMultilevel"/>
    <w:tmpl w:val="E6F25362"/>
    <w:lvl w:ilvl="0" w:tplc="B0AAE95C">
      <w:start w:val="175"/>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AB58E9"/>
    <w:multiLevelType w:val="hybridMultilevel"/>
    <w:tmpl w:val="8E0E4D72"/>
    <w:lvl w:ilvl="0" w:tplc="C958A8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40B3DE7"/>
    <w:multiLevelType w:val="hybridMultilevel"/>
    <w:tmpl w:val="1190FFBA"/>
    <w:lvl w:ilvl="0" w:tplc="65C841A6">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C592F9FC">
      <w:start w:val="11"/>
      <w:numFmt w:val="bullet"/>
      <w:lvlText w:val="-"/>
      <w:lvlJc w:val="left"/>
      <w:pPr>
        <w:ind w:left="3240" w:hanging="360"/>
      </w:pPr>
      <w:rPr>
        <w:rFonts w:ascii="Calibri" w:eastAsiaTheme="minorHAnsi" w:hAnsi="Calibri" w:cs="Calibri"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60075"/>
    <w:multiLevelType w:val="hybridMultilevel"/>
    <w:tmpl w:val="7BD638E8"/>
    <w:lvl w:ilvl="0" w:tplc="096CAF3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895EC5"/>
    <w:multiLevelType w:val="multilevel"/>
    <w:tmpl w:val="D130A05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B8704B"/>
    <w:multiLevelType w:val="hybridMultilevel"/>
    <w:tmpl w:val="9E5474CC"/>
    <w:lvl w:ilvl="0" w:tplc="847E3B0C">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A3745F"/>
    <w:multiLevelType w:val="hybridMultilevel"/>
    <w:tmpl w:val="558660D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58667BC2"/>
    <w:multiLevelType w:val="hybridMultilevel"/>
    <w:tmpl w:val="0B4A7418"/>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D890D90"/>
    <w:multiLevelType w:val="hybridMultilevel"/>
    <w:tmpl w:val="196A46F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E424D68"/>
    <w:multiLevelType w:val="multilevel"/>
    <w:tmpl w:val="A8A2BBA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F32D74"/>
    <w:multiLevelType w:val="hybridMultilevel"/>
    <w:tmpl w:val="B3288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C3650E"/>
    <w:multiLevelType w:val="hybridMultilevel"/>
    <w:tmpl w:val="29EEE8C4"/>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80476A"/>
    <w:multiLevelType w:val="hybridMultilevel"/>
    <w:tmpl w:val="AFDE6326"/>
    <w:lvl w:ilvl="0" w:tplc="57060B4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E53FCF"/>
    <w:multiLevelType w:val="hybridMultilevel"/>
    <w:tmpl w:val="8AF692A6"/>
    <w:lvl w:ilvl="0" w:tplc="A32C61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54645"/>
    <w:multiLevelType w:val="multilevel"/>
    <w:tmpl w:val="0ADC0DA4"/>
    <w:lvl w:ilvl="0">
      <w:start w:val="1"/>
      <w:numFmt w:val="bullet"/>
      <w:lvlText w:val=""/>
      <w:lvlJc w:val="left"/>
      <w:pPr>
        <w:ind w:left="720" w:hanging="360"/>
      </w:pPr>
      <w:rPr>
        <w:rFonts w:ascii="Symbol" w:hAnsi="Symbol" w:cs="Symbol" w:hint="default"/>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22475640">
    <w:abstractNumId w:val="8"/>
  </w:num>
  <w:num w:numId="2" w16cid:durableId="1256480724">
    <w:abstractNumId w:val="4"/>
  </w:num>
  <w:num w:numId="3" w16cid:durableId="1504668311">
    <w:abstractNumId w:val="13"/>
  </w:num>
  <w:num w:numId="4" w16cid:durableId="1513648260">
    <w:abstractNumId w:val="7"/>
  </w:num>
  <w:num w:numId="5" w16cid:durableId="1774667506">
    <w:abstractNumId w:val="3"/>
  </w:num>
  <w:num w:numId="6" w16cid:durableId="489716584">
    <w:abstractNumId w:val="37"/>
  </w:num>
  <w:num w:numId="7" w16cid:durableId="1051734222">
    <w:abstractNumId w:val="6"/>
  </w:num>
  <w:num w:numId="8" w16cid:durableId="877283244">
    <w:abstractNumId w:val="0"/>
  </w:num>
  <w:num w:numId="9" w16cid:durableId="343675084">
    <w:abstractNumId w:val="25"/>
  </w:num>
  <w:num w:numId="10" w16cid:durableId="430466620">
    <w:abstractNumId w:val="5"/>
  </w:num>
  <w:num w:numId="11" w16cid:durableId="1295868708">
    <w:abstractNumId w:val="27"/>
  </w:num>
  <w:num w:numId="12" w16cid:durableId="1801069880">
    <w:abstractNumId w:val="20"/>
  </w:num>
  <w:num w:numId="13" w16cid:durableId="1169783930">
    <w:abstractNumId w:val="23"/>
  </w:num>
  <w:num w:numId="14" w16cid:durableId="602886602">
    <w:abstractNumId w:val="10"/>
  </w:num>
  <w:num w:numId="15" w16cid:durableId="1311594626">
    <w:abstractNumId w:val="2"/>
  </w:num>
  <w:num w:numId="16" w16cid:durableId="131018226">
    <w:abstractNumId w:val="18"/>
  </w:num>
  <w:num w:numId="17" w16cid:durableId="221064399">
    <w:abstractNumId w:val="9"/>
  </w:num>
  <w:num w:numId="18" w16cid:durableId="1780174283">
    <w:abstractNumId w:val="15"/>
  </w:num>
  <w:num w:numId="19" w16cid:durableId="476649457">
    <w:abstractNumId w:val="35"/>
  </w:num>
  <w:num w:numId="20" w16cid:durableId="673455085">
    <w:abstractNumId w:val="17"/>
  </w:num>
  <w:num w:numId="21" w16cid:durableId="1654530039">
    <w:abstractNumId w:val="11"/>
  </w:num>
  <w:num w:numId="22" w16cid:durableId="1239249627">
    <w:abstractNumId w:val="31"/>
  </w:num>
  <w:num w:numId="23" w16cid:durableId="1316031775">
    <w:abstractNumId w:val="1"/>
  </w:num>
  <w:num w:numId="24" w16cid:durableId="1232890074">
    <w:abstractNumId w:val="19"/>
  </w:num>
  <w:num w:numId="25" w16cid:durableId="2017269892">
    <w:abstractNumId w:val="34"/>
  </w:num>
  <w:num w:numId="26" w16cid:durableId="19863145">
    <w:abstractNumId w:val="14"/>
  </w:num>
  <w:num w:numId="27" w16cid:durableId="322516487">
    <w:abstractNumId w:val="28"/>
  </w:num>
  <w:num w:numId="28" w16cid:durableId="497959156">
    <w:abstractNumId w:val="24"/>
  </w:num>
  <w:num w:numId="29" w16cid:durableId="1266962447">
    <w:abstractNumId w:val="16"/>
  </w:num>
  <w:num w:numId="30" w16cid:durableId="947009871">
    <w:abstractNumId w:val="29"/>
  </w:num>
  <w:num w:numId="31" w16cid:durableId="517887936">
    <w:abstractNumId w:val="32"/>
  </w:num>
  <w:num w:numId="32" w16cid:durableId="377514995">
    <w:abstractNumId w:val="12"/>
  </w:num>
  <w:num w:numId="33" w16cid:durableId="1581868878">
    <w:abstractNumId w:val="33"/>
  </w:num>
  <w:num w:numId="34" w16cid:durableId="1115095059">
    <w:abstractNumId w:val="30"/>
  </w:num>
  <w:num w:numId="35" w16cid:durableId="181556437">
    <w:abstractNumId w:val="36"/>
  </w:num>
  <w:num w:numId="36" w16cid:durableId="808977048">
    <w:abstractNumId w:val="22"/>
  </w:num>
  <w:num w:numId="37" w16cid:durableId="917711487">
    <w:abstractNumId w:val="21"/>
  </w:num>
  <w:num w:numId="38" w16cid:durableId="3866084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16"/>
    <w:rsid w:val="00010C3F"/>
    <w:rsid w:val="00011FD6"/>
    <w:rsid w:val="00012B33"/>
    <w:rsid w:val="00017A46"/>
    <w:rsid w:val="00050ED9"/>
    <w:rsid w:val="00051AF0"/>
    <w:rsid w:val="00080D09"/>
    <w:rsid w:val="000852EB"/>
    <w:rsid w:val="00095A11"/>
    <w:rsid w:val="00095FDC"/>
    <w:rsid w:val="000B28BB"/>
    <w:rsid w:val="000B3E24"/>
    <w:rsid w:val="000B57DC"/>
    <w:rsid w:val="000E5DB1"/>
    <w:rsid w:val="000E605B"/>
    <w:rsid w:val="000F7855"/>
    <w:rsid w:val="001017CD"/>
    <w:rsid w:val="00113467"/>
    <w:rsid w:val="00113745"/>
    <w:rsid w:val="00131873"/>
    <w:rsid w:val="00132EBE"/>
    <w:rsid w:val="00134016"/>
    <w:rsid w:val="00135899"/>
    <w:rsid w:val="00135FF3"/>
    <w:rsid w:val="00167B64"/>
    <w:rsid w:val="001731CE"/>
    <w:rsid w:val="00173336"/>
    <w:rsid w:val="00176C73"/>
    <w:rsid w:val="00191248"/>
    <w:rsid w:val="001B1E1E"/>
    <w:rsid w:val="001C1239"/>
    <w:rsid w:val="001C74D9"/>
    <w:rsid w:val="001E482E"/>
    <w:rsid w:val="001F0BF5"/>
    <w:rsid w:val="001F1EEE"/>
    <w:rsid w:val="001F1F0E"/>
    <w:rsid w:val="001F2F59"/>
    <w:rsid w:val="0022280F"/>
    <w:rsid w:val="0022713F"/>
    <w:rsid w:val="002449A1"/>
    <w:rsid w:val="00252BCF"/>
    <w:rsid w:val="00254847"/>
    <w:rsid w:val="00273092"/>
    <w:rsid w:val="0027462C"/>
    <w:rsid w:val="00275F2C"/>
    <w:rsid w:val="00282C6A"/>
    <w:rsid w:val="00293477"/>
    <w:rsid w:val="002A4776"/>
    <w:rsid w:val="002B7839"/>
    <w:rsid w:val="002D1BAD"/>
    <w:rsid w:val="002E6975"/>
    <w:rsid w:val="002F0D0B"/>
    <w:rsid w:val="002F3A35"/>
    <w:rsid w:val="0030014A"/>
    <w:rsid w:val="00304B89"/>
    <w:rsid w:val="003119D5"/>
    <w:rsid w:val="00313186"/>
    <w:rsid w:val="00317E62"/>
    <w:rsid w:val="003223D8"/>
    <w:rsid w:val="00327B56"/>
    <w:rsid w:val="003318A5"/>
    <w:rsid w:val="003445F6"/>
    <w:rsid w:val="00346F36"/>
    <w:rsid w:val="0035072C"/>
    <w:rsid w:val="00362F78"/>
    <w:rsid w:val="00366E8E"/>
    <w:rsid w:val="00376BD6"/>
    <w:rsid w:val="00384911"/>
    <w:rsid w:val="003902F5"/>
    <w:rsid w:val="003926F4"/>
    <w:rsid w:val="003A163D"/>
    <w:rsid w:val="003B2DB6"/>
    <w:rsid w:val="003B6F3D"/>
    <w:rsid w:val="003D1B57"/>
    <w:rsid w:val="003D3624"/>
    <w:rsid w:val="003E3E2A"/>
    <w:rsid w:val="003E3EE6"/>
    <w:rsid w:val="003E7B65"/>
    <w:rsid w:val="003F7B31"/>
    <w:rsid w:val="00410386"/>
    <w:rsid w:val="00420E56"/>
    <w:rsid w:val="00427020"/>
    <w:rsid w:val="00427A60"/>
    <w:rsid w:val="00433312"/>
    <w:rsid w:val="00434556"/>
    <w:rsid w:val="004409C7"/>
    <w:rsid w:val="00473295"/>
    <w:rsid w:val="00484A71"/>
    <w:rsid w:val="0048753A"/>
    <w:rsid w:val="004B62D6"/>
    <w:rsid w:val="004C7461"/>
    <w:rsid w:val="004D2FED"/>
    <w:rsid w:val="00502CEF"/>
    <w:rsid w:val="0050591F"/>
    <w:rsid w:val="00515FB5"/>
    <w:rsid w:val="00531B22"/>
    <w:rsid w:val="00533CAA"/>
    <w:rsid w:val="00536C82"/>
    <w:rsid w:val="00536CAD"/>
    <w:rsid w:val="0053797F"/>
    <w:rsid w:val="0054333F"/>
    <w:rsid w:val="005514C7"/>
    <w:rsid w:val="005851EE"/>
    <w:rsid w:val="00587072"/>
    <w:rsid w:val="00592011"/>
    <w:rsid w:val="00596389"/>
    <w:rsid w:val="005A0D6E"/>
    <w:rsid w:val="005A5AC6"/>
    <w:rsid w:val="005B2C06"/>
    <w:rsid w:val="005B57F3"/>
    <w:rsid w:val="005B5F30"/>
    <w:rsid w:val="005C0F32"/>
    <w:rsid w:val="005C1B0D"/>
    <w:rsid w:val="005C537A"/>
    <w:rsid w:val="005E2287"/>
    <w:rsid w:val="005F7363"/>
    <w:rsid w:val="006063CB"/>
    <w:rsid w:val="006205E3"/>
    <w:rsid w:val="006214B0"/>
    <w:rsid w:val="00623535"/>
    <w:rsid w:val="00641794"/>
    <w:rsid w:val="00643B03"/>
    <w:rsid w:val="00644FE9"/>
    <w:rsid w:val="00646180"/>
    <w:rsid w:val="00656CB6"/>
    <w:rsid w:val="0066767C"/>
    <w:rsid w:val="00674238"/>
    <w:rsid w:val="006A00C6"/>
    <w:rsid w:val="006A64BE"/>
    <w:rsid w:val="006A79F3"/>
    <w:rsid w:val="006B0FE9"/>
    <w:rsid w:val="006D0CF9"/>
    <w:rsid w:val="006D33F7"/>
    <w:rsid w:val="006D45A2"/>
    <w:rsid w:val="006F393A"/>
    <w:rsid w:val="006F3A0F"/>
    <w:rsid w:val="00703370"/>
    <w:rsid w:val="0070382F"/>
    <w:rsid w:val="007145FD"/>
    <w:rsid w:val="00717A80"/>
    <w:rsid w:val="0074199E"/>
    <w:rsid w:val="00743527"/>
    <w:rsid w:val="00771318"/>
    <w:rsid w:val="00797762"/>
    <w:rsid w:val="007C01AE"/>
    <w:rsid w:val="007C143E"/>
    <w:rsid w:val="007D2A9D"/>
    <w:rsid w:val="007D31DE"/>
    <w:rsid w:val="007D7727"/>
    <w:rsid w:val="007E3AE1"/>
    <w:rsid w:val="007E4410"/>
    <w:rsid w:val="00823F5B"/>
    <w:rsid w:val="00831C3C"/>
    <w:rsid w:val="00837310"/>
    <w:rsid w:val="008447EE"/>
    <w:rsid w:val="00845E52"/>
    <w:rsid w:val="008508C7"/>
    <w:rsid w:val="00857EED"/>
    <w:rsid w:val="008601E9"/>
    <w:rsid w:val="00863600"/>
    <w:rsid w:val="0087143D"/>
    <w:rsid w:val="008965DA"/>
    <w:rsid w:val="00896621"/>
    <w:rsid w:val="008B584C"/>
    <w:rsid w:val="008D5DE3"/>
    <w:rsid w:val="008E651E"/>
    <w:rsid w:val="008E6D90"/>
    <w:rsid w:val="008F73AD"/>
    <w:rsid w:val="008F7C20"/>
    <w:rsid w:val="0090705D"/>
    <w:rsid w:val="00907563"/>
    <w:rsid w:val="00911892"/>
    <w:rsid w:val="009134F5"/>
    <w:rsid w:val="009170A5"/>
    <w:rsid w:val="0091759A"/>
    <w:rsid w:val="00932A92"/>
    <w:rsid w:val="00945B14"/>
    <w:rsid w:val="00953527"/>
    <w:rsid w:val="00954239"/>
    <w:rsid w:val="00963129"/>
    <w:rsid w:val="00972B15"/>
    <w:rsid w:val="00977465"/>
    <w:rsid w:val="009821F9"/>
    <w:rsid w:val="00994459"/>
    <w:rsid w:val="00995367"/>
    <w:rsid w:val="00997760"/>
    <w:rsid w:val="00997CBD"/>
    <w:rsid w:val="009A10EA"/>
    <w:rsid w:val="009A1ACB"/>
    <w:rsid w:val="009A5D26"/>
    <w:rsid w:val="009B123F"/>
    <w:rsid w:val="009C0BF6"/>
    <w:rsid w:val="009C49C2"/>
    <w:rsid w:val="009D3D6B"/>
    <w:rsid w:val="009E680B"/>
    <w:rsid w:val="009F0BCE"/>
    <w:rsid w:val="00A6168B"/>
    <w:rsid w:val="00A63C2F"/>
    <w:rsid w:val="00A653D9"/>
    <w:rsid w:val="00A77EE8"/>
    <w:rsid w:val="00A929C0"/>
    <w:rsid w:val="00A97419"/>
    <w:rsid w:val="00AC6FC1"/>
    <w:rsid w:val="00AF0EAC"/>
    <w:rsid w:val="00AF1DB0"/>
    <w:rsid w:val="00AF42F0"/>
    <w:rsid w:val="00AF636E"/>
    <w:rsid w:val="00B04849"/>
    <w:rsid w:val="00B076E5"/>
    <w:rsid w:val="00B10DD8"/>
    <w:rsid w:val="00B11261"/>
    <w:rsid w:val="00B11AF8"/>
    <w:rsid w:val="00B14C71"/>
    <w:rsid w:val="00B163E1"/>
    <w:rsid w:val="00B27E36"/>
    <w:rsid w:val="00B42B70"/>
    <w:rsid w:val="00B44851"/>
    <w:rsid w:val="00B54BFB"/>
    <w:rsid w:val="00B62051"/>
    <w:rsid w:val="00B6374F"/>
    <w:rsid w:val="00B64AEE"/>
    <w:rsid w:val="00B74D19"/>
    <w:rsid w:val="00B76F66"/>
    <w:rsid w:val="00B828F5"/>
    <w:rsid w:val="00BA70DE"/>
    <w:rsid w:val="00BB4550"/>
    <w:rsid w:val="00BC0383"/>
    <w:rsid w:val="00BD05D0"/>
    <w:rsid w:val="00BE4151"/>
    <w:rsid w:val="00BF23F0"/>
    <w:rsid w:val="00BF4E39"/>
    <w:rsid w:val="00C22E34"/>
    <w:rsid w:val="00C23BB4"/>
    <w:rsid w:val="00C330CA"/>
    <w:rsid w:val="00C37167"/>
    <w:rsid w:val="00C45927"/>
    <w:rsid w:val="00C65AE0"/>
    <w:rsid w:val="00C855EC"/>
    <w:rsid w:val="00C90132"/>
    <w:rsid w:val="00C903DF"/>
    <w:rsid w:val="00C9330C"/>
    <w:rsid w:val="00CA47BF"/>
    <w:rsid w:val="00CB2D4E"/>
    <w:rsid w:val="00CB7468"/>
    <w:rsid w:val="00CC0B1A"/>
    <w:rsid w:val="00CC6BB1"/>
    <w:rsid w:val="00CD1CCD"/>
    <w:rsid w:val="00CD23D4"/>
    <w:rsid w:val="00CD420D"/>
    <w:rsid w:val="00CF5CD8"/>
    <w:rsid w:val="00D0735B"/>
    <w:rsid w:val="00D128D8"/>
    <w:rsid w:val="00D131CF"/>
    <w:rsid w:val="00D20283"/>
    <w:rsid w:val="00D276B6"/>
    <w:rsid w:val="00D33596"/>
    <w:rsid w:val="00D62A3B"/>
    <w:rsid w:val="00D67DC9"/>
    <w:rsid w:val="00D712FE"/>
    <w:rsid w:val="00D717E6"/>
    <w:rsid w:val="00D7560A"/>
    <w:rsid w:val="00D857A4"/>
    <w:rsid w:val="00D979AC"/>
    <w:rsid w:val="00DC6225"/>
    <w:rsid w:val="00DD006E"/>
    <w:rsid w:val="00DD0D41"/>
    <w:rsid w:val="00DD1E9B"/>
    <w:rsid w:val="00DD1FC6"/>
    <w:rsid w:val="00DE2E06"/>
    <w:rsid w:val="00DF5BFD"/>
    <w:rsid w:val="00DF7C83"/>
    <w:rsid w:val="00E05B12"/>
    <w:rsid w:val="00E06918"/>
    <w:rsid w:val="00E10231"/>
    <w:rsid w:val="00E105A4"/>
    <w:rsid w:val="00E419E4"/>
    <w:rsid w:val="00E43705"/>
    <w:rsid w:val="00E444E0"/>
    <w:rsid w:val="00E45CF4"/>
    <w:rsid w:val="00E51177"/>
    <w:rsid w:val="00E5274D"/>
    <w:rsid w:val="00E629F1"/>
    <w:rsid w:val="00E70EAF"/>
    <w:rsid w:val="00E76B07"/>
    <w:rsid w:val="00E83108"/>
    <w:rsid w:val="00E93E93"/>
    <w:rsid w:val="00EB1E2A"/>
    <w:rsid w:val="00EC22A2"/>
    <w:rsid w:val="00ED2023"/>
    <w:rsid w:val="00ED52BE"/>
    <w:rsid w:val="00EE195C"/>
    <w:rsid w:val="00EE378A"/>
    <w:rsid w:val="00EF4BCB"/>
    <w:rsid w:val="00F044D8"/>
    <w:rsid w:val="00F109FA"/>
    <w:rsid w:val="00F13749"/>
    <w:rsid w:val="00F168B2"/>
    <w:rsid w:val="00F31FB3"/>
    <w:rsid w:val="00F3521A"/>
    <w:rsid w:val="00F364A2"/>
    <w:rsid w:val="00F41A87"/>
    <w:rsid w:val="00F52747"/>
    <w:rsid w:val="00F63440"/>
    <w:rsid w:val="00F6533B"/>
    <w:rsid w:val="00F66447"/>
    <w:rsid w:val="00F702DF"/>
    <w:rsid w:val="00F75C4E"/>
    <w:rsid w:val="00F8324F"/>
    <w:rsid w:val="00F93108"/>
    <w:rsid w:val="00F97E5D"/>
    <w:rsid w:val="00FB1751"/>
    <w:rsid w:val="00FC71E2"/>
    <w:rsid w:val="00FF172C"/>
    <w:rsid w:val="00FF50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semiHidden/>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34"/>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semiHidden/>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character" w:customStyle="1" w:styleId="ElAppPreventeurmain">
    <w:name w:val="ElApp_Preventeur_main"/>
    <w:basedOn w:val="Policepardfaut"/>
    <w:rsid w:val="00845E52"/>
  </w:style>
  <w:style w:type="paragraph" w:customStyle="1" w:styleId="ElAppPreventeurFORMULT1CORPSF1p">
    <w:name w:val="ElApp_Preventeur_FORMULT1_CORPSF1_p"/>
    <w:basedOn w:val="Normal"/>
    <w:rsid w:val="00845E52"/>
    <w:pPr>
      <w:spacing w:after="0" w:line="240" w:lineRule="auto"/>
    </w:pPr>
    <w:rPr>
      <w:rFonts w:ascii="Times New Roman" w:eastAsia="Times New Roman" w:hAnsi="Times New Roman" w:cs="Times New Roman"/>
      <w:sz w:val="26"/>
      <w:szCs w:val="26"/>
      <w:lang w:eastAsia="fr-FR"/>
    </w:rPr>
  </w:style>
  <w:style w:type="paragraph" w:styleId="NormalWeb">
    <w:name w:val="Normal (Web)"/>
    <w:basedOn w:val="Normal"/>
    <w:uiPriority w:val="99"/>
    <w:unhideWhenUsed/>
    <w:rsid w:val="0059638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4D2FED"/>
    <w:pPr>
      <w:spacing w:after="0" w:line="240" w:lineRule="auto"/>
    </w:pPr>
  </w:style>
  <w:style w:type="character" w:styleId="Lienhypertexte">
    <w:name w:val="Hyperlink"/>
    <w:basedOn w:val="Policepardfaut"/>
    <w:uiPriority w:val="99"/>
    <w:unhideWhenUsed/>
    <w:rsid w:val="00797762"/>
    <w:rPr>
      <w:color w:val="0563C1" w:themeColor="hyperlink"/>
      <w:u w:val="single"/>
    </w:rPr>
  </w:style>
  <w:style w:type="character" w:customStyle="1" w:styleId="Mentionnonrsolue1">
    <w:name w:val="Mention non résolue1"/>
    <w:basedOn w:val="Policepardfaut"/>
    <w:uiPriority w:val="99"/>
    <w:semiHidden/>
    <w:unhideWhenUsed/>
    <w:rsid w:val="00797762"/>
    <w:rPr>
      <w:color w:val="605E5C"/>
      <w:shd w:val="clear" w:color="auto" w:fill="E1DFDD"/>
    </w:rPr>
  </w:style>
  <w:style w:type="character" w:styleId="Mentionnonrsolue">
    <w:name w:val="Unresolved Mention"/>
    <w:basedOn w:val="Policepardfaut"/>
    <w:uiPriority w:val="99"/>
    <w:semiHidden/>
    <w:unhideWhenUsed/>
    <w:rsid w:val="007C14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323875">
      <w:bodyDiv w:val="1"/>
      <w:marLeft w:val="0"/>
      <w:marRight w:val="0"/>
      <w:marTop w:val="0"/>
      <w:marBottom w:val="0"/>
      <w:divBdr>
        <w:top w:val="none" w:sz="0" w:space="0" w:color="auto"/>
        <w:left w:val="none" w:sz="0" w:space="0" w:color="auto"/>
        <w:bottom w:val="none" w:sz="0" w:space="0" w:color="auto"/>
        <w:right w:val="none" w:sz="0" w:space="0" w:color="auto"/>
      </w:divBdr>
    </w:div>
    <w:div w:id="703137067">
      <w:bodyDiv w:val="1"/>
      <w:marLeft w:val="0"/>
      <w:marRight w:val="0"/>
      <w:marTop w:val="0"/>
      <w:marBottom w:val="0"/>
      <w:divBdr>
        <w:top w:val="none" w:sz="0" w:space="0" w:color="auto"/>
        <w:left w:val="none" w:sz="0" w:space="0" w:color="auto"/>
        <w:bottom w:val="none" w:sz="0" w:space="0" w:color="auto"/>
        <w:right w:val="none" w:sz="0" w:space="0" w:color="auto"/>
      </w:divBdr>
    </w:div>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statistiques/764992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aa46ea-af3d-4001-8e3b-331e22b52c8a">
      <Terms xmlns="http://schemas.microsoft.com/office/infopath/2007/PartnerControls"/>
    </lcf76f155ced4ddcb4097134ff3c332f>
    <TaxCatchAll xmlns="85a5d83a-ca5f-4e82-a15a-e7137a362387" xsi:nil="true"/>
    <_Flow_SignoffStatus xmlns="3daa46ea-af3d-4001-8e3b-331e22b52c8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20" ma:contentTypeDescription="Crée un document." ma:contentTypeScope="" ma:versionID="83d7a93d31109b99e7e8ab208c7122af">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0f06ace36358c4a1d250e379a1e8b951"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dea0c76-54e0-44b6-9368-bd29acc106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État de validation" ma:internalName="_x00c9_tat_x0020_de_x0020_valid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8fa5530-da48-464e-9601-01b68a528422}" ma:internalName="TaxCatchAll" ma:showField="CatchAllData" ma:web="85a5d83a-ca5f-4e82-a15a-e7137a3623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3280D-224B-45CF-B4F7-3A831BEC56D6}">
  <ds:schemaRefs>
    <ds:schemaRef ds:uri="http://schemas.microsoft.com/office/2006/metadata/properties"/>
    <ds:schemaRef ds:uri="http://schemas.microsoft.com/office/infopath/2007/PartnerControls"/>
    <ds:schemaRef ds:uri="3daa46ea-af3d-4001-8e3b-331e22b52c8a"/>
    <ds:schemaRef ds:uri="85a5d83a-ca5f-4e82-a15a-e7137a362387"/>
  </ds:schemaRefs>
</ds:datastoreItem>
</file>

<file path=customXml/itemProps2.xml><?xml version="1.0" encoding="utf-8"?>
<ds:datastoreItem xmlns:ds="http://schemas.openxmlformats.org/officeDocument/2006/customXml" ds:itemID="{B82EA641-A4D5-4234-9910-671F96838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FCD14-134C-4509-816F-2E668F1A0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3222</Words>
  <Characters>17723</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Pierre-Yves Le Bot</cp:lastModifiedBy>
  <cp:revision>3</cp:revision>
  <cp:lastPrinted>2021-12-22T18:21:00Z</cp:lastPrinted>
  <dcterms:created xsi:type="dcterms:W3CDTF">2025-01-07T13:19:00Z</dcterms:created>
  <dcterms:modified xsi:type="dcterms:W3CDTF">2025-01-07T13:21:00Z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4100</vt:r8>
  </property>
  <property fmtid="{D5CDD505-2E9C-101B-9397-08002B2CF9AE}" pid="4" name="MediaServiceImageTags">
    <vt:lpwstr/>
  </property>
</Properties>
</file>