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F6ED5" w14:textId="77777777" w:rsidR="00EA509E" w:rsidRPr="00D96FEE" w:rsidRDefault="007B6330" w:rsidP="00B94AB3">
      <w:pPr>
        <w:spacing w:after="200" w:line="276" w:lineRule="auto"/>
        <w:jc w:val="center"/>
        <w:rPr>
          <w:b/>
          <w:color w:val="005F7D" w:themeColor="accent4"/>
          <w:sz w:val="72"/>
          <w:szCs w:val="72"/>
        </w:rPr>
      </w:pPr>
      <w:r>
        <w:rPr>
          <w:b/>
          <w:color w:val="005F7D" w:themeColor="accent4"/>
          <w:sz w:val="72"/>
          <w:szCs w:val="72"/>
        </w:rPr>
        <w:t>Accord relatif aux</w:t>
      </w:r>
      <w:r w:rsidR="00394EFF">
        <w:rPr>
          <w:b/>
          <w:color w:val="005F7D" w:themeColor="accent4"/>
          <w:sz w:val="72"/>
          <w:szCs w:val="72"/>
        </w:rPr>
        <w:t xml:space="preserve"> Négociations Annuelles Obligatoires</w:t>
      </w:r>
    </w:p>
    <w:p w14:paraId="706B9E12" w14:textId="77777777" w:rsidR="00EA509E" w:rsidRPr="00D96FEE" w:rsidRDefault="00EA509E" w:rsidP="00EA509E">
      <w:pPr>
        <w:spacing w:after="120"/>
        <w:rPr>
          <w:rFonts w:ascii="Arial" w:hAnsi="Arial" w:cs="Arial"/>
          <w:sz w:val="22"/>
        </w:rPr>
      </w:pPr>
    </w:p>
    <w:p w14:paraId="6B9C05B5" w14:textId="77777777" w:rsidR="00EA509E" w:rsidRPr="00D96FEE" w:rsidRDefault="00EA509E" w:rsidP="00EA509E">
      <w:pPr>
        <w:spacing w:after="120"/>
        <w:rPr>
          <w:rFonts w:ascii="Arial" w:hAnsi="Arial" w:cs="Arial"/>
          <w:sz w:val="22"/>
        </w:rPr>
      </w:pPr>
    </w:p>
    <w:p w14:paraId="5B93E39E" w14:textId="77777777" w:rsidR="00EA509E" w:rsidRPr="00D96FEE" w:rsidRDefault="00EA509E" w:rsidP="00EA509E">
      <w:pPr>
        <w:spacing w:after="120"/>
        <w:rPr>
          <w:rFonts w:ascii="Arial" w:hAnsi="Arial" w:cs="Arial"/>
          <w:sz w:val="22"/>
        </w:rPr>
      </w:pPr>
    </w:p>
    <w:p w14:paraId="53900FC5" w14:textId="77777777" w:rsidR="00EA509E" w:rsidRPr="00D96FEE" w:rsidRDefault="00EA509E" w:rsidP="00EA509E">
      <w:pPr>
        <w:spacing w:after="120"/>
        <w:jc w:val="both"/>
        <w:rPr>
          <w:rFonts w:ascii="Arial" w:hAnsi="Arial" w:cs="Arial"/>
          <w:b/>
          <w:color w:val="786E64" w:themeColor="accent2"/>
          <w:sz w:val="22"/>
        </w:rPr>
      </w:pPr>
      <w:r w:rsidRPr="00D96FEE">
        <w:rPr>
          <w:rFonts w:ascii="Arial" w:hAnsi="Arial" w:cs="Arial"/>
          <w:b/>
          <w:color w:val="786E64" w:themeColor="accent2"/>
          <w:sz w:val="22"/>
        </w:rPr>
        <w:t>ENTRE LES SOUSSIGNÉS,</w:t>
      </w:r>
    </w:p>
    <w:p w14:paraId="58B9DD92" w14:textId="77777777" w:rsidR="00EA509E" w:rsidRPr="00D96FEE" w:rsidRDefault="00EA509E" w:rsidP="00EA509E">
      <w:pPr>
        <w:spacing w:after="120"/>
        <w:jc w:val="both"/>
        <w:rPr>
          <w:rFonts w:ascii="Arial" w:hAnsi="Arial" w:cs="Arial"/>
          <w:sz w:val="22"/>
        </w:rPr>
      </w:pPr>
    </w:p>
    <w:p w14:paraId="608B0953" w14:textId="77777777" w:rsidR="006C01A8" w:rsidRPr="006C01A8" w:rsidRDefault="006C01A8" w:rsidP="006C01A8">
      <w:pPr>
        <w:jc w:val="both"/>
        <w:rPr>
          <w:rFonts w:cstheme="minorHAnsi"/>
          <w:sz w:val="22"/>
        </w:rPr>
      </w:pPr>
      <w:r w:rsidRPr="006C01A8">
        <w:rPr>
          <w:rFonts w:cstheme="minorHAnsi"/>
          <w:b/>
          <w:sz w:val="22"/>
        </w:rPr>
        <w:t>KEOLIS BORDEAUX METROPOLE MOBILITES</w:t>
      </w:r>
      <w:r w:rsidRPr="006C01A8">
        <w:rPr>
          <w:rFonts w:cstheme="minorHAnsi"/>
          <w:sz w:val="22"/>
        </w:rPr>
        <w:t>,</w:t>
      </w:r>
    </w:p>
    <w:p w14:paraId="50F1A3AC" w14:textId="77777777" w:rsidR="006C01A8" w:rsidRPr="006C01A8" w:rsidRDefault="006C01A8" w:rsidP="006C01A8">
      <w:pPr>
        <w:spacing w:after="120"/>
        <w:jc w:val="both"/>
        <w:rPr>
          <w:rFonts w:ascii="Arial" w:hAnsi="Arial" w:cs="Arial"/>
          <w:sz w:val="22"/>
        </w:rPr>
      </w:pPr>
      <w:r w:rsidRPr="006C01A8">
        <w:rPr>
          <w:rFonts w:ascii="Arial" w:hAnsi="Arial" w:cs="Arial"/>
          <w:sz w:val="22"/>
        </w:rPr>
        <w:t>SA au capital de 5 000 000 euros, inscrite au RCS de Bordeaux sous le numéro 908 286 636 dont le siège est situé 12 boulevard Antoine Gautier – 33082 BORDEAUX Cedex,</w:t>
      </w:r>
    </w:p>
    <w:p w14:paraId="6120D440" w14:textId="1E00C293" w:rsidR="006C01A8" w:rsidRPr="006C01A8" w:rsidRDefault="006C01A8" w:rsidP="006C01A8">
      <w:pPr>
        <w:spacing w:after="120"/>
        <w:jc w:val="both"/>
        <w:rPr>
          <w:rFonts w:ascii="Arial" w:hAnsi="Arial" w:cs="Arial"/>
          <w:sz w:val="22"/>
        </w:rPr>
      </w:pPr>
      <w:r w:rsidRPr="006C01A8">
        <w:rPr>
          <w:rFonts w:ascii="Arial" w:hAnsi="Arial" w:cs="Arial"/>
          <w:sz w:val="22"/>
        </w:rPr>
        <w:t>représentée pa</w:t>
      </w:r>
      <w:r w:rsidR="00FF58CC">
        <w:rPr>
          <w:rFonts w:ascii="Arial" w:hAnsi="Arial" w:cs="Arial"/>
          <w:sz w:val="22"/>
        </w:rPr>
        <w:t>r</w:t>
      </w:r>
      <w:r w:rsidR="00574020">
        <w:rPr>
          <w:rFonts w:ascii="Arial" w:hAnsi="Arial" w:cs="Arial"/>
          <w:sz w:val="22"/>
        </w:rPr>
        <w:t>……………………………………………………</w:t>
      </w:r>
      <w:r w:rsidRPr="006C01A8">
        <w:rPr>
          <w:rFonts w:ascii="Arial" w:hAnsi="Arial" w:cs="Arial"/>
          <w:sz w:val="22"/>
        </w:rPr>
        <w:t xml:space="preserve">, en sa qualité de Directeur Général, </w:t>
      </w:r>
    </w:p>
    <w:p w14:paraId="70540753" w14:textId="77777777" w:rsidR="00EA509E" w:rsidRPr="00D96FEE" w:rsidRDefault="00EA509E" w:rsidP="00EA509E">
      <w:pPr>
        <w:spacing w:after="120"/>
        <w:jc w:val="both"/>
        <w:rPr>
          <w:rFonts w:ascii="Arial" w:hAnsi="Arial" w:cs="Arial"/>
          <w:sz w:val="22"/>
        </w:rPr>
      </w:pPr>
    </w:p>
    <w:p w14:paraId="62A9E446" w14:textId="77777777" w:rsidR="00EA509E" w:rsidRPr="00D96FEE" w:rsidRDefault="00EA509E" w:rsidP="00EA509E">
      <w:pPr>
        <w:spacing w:after="120"/>
        <w:jc w:val="right"/>
        <w:rPr>
          <w:rFonts w:ascii="Arial" w:hAnsi="Arial" w:cs="Arial"/>
          <w:color w:val="786E64" w:themeColor="accent2"/>
          <w:sz w:val="22"/>
        </w:rPr>
      </w:pPr>
      <w:r w:rsidRPr="00D96FEE">
        <w:rPr>
          <w:rFonts w:ascii="Arial" w:hAnsi="Arial" w:cs="Arial"/>
          <w:color w:val="786E64" w:themeColor="accent2"/>
          <w:sz w:val="22"/>
        </w:rPr>
        <w:t>d’une part,</w:t>
      </w:r>
    </w:p>
    <w:p w14:paraId="2AA74BA4" w14:textId="77777777" w:rsidR="00EA509E" w:rsidRPr="00D96FEE" w:rsidRDefault="00EA509E" w:rsidP="00EA509E">
      <w:pPr>
        <w:spacing w:after="120"/>
        <w:jc w:val="both"/>
        <w:rPr>
          <w:rFonts w:ascii="Arial" w:hAnsi="Arial" w:cs="Arial"/>
          <w:sz w:val="22"/>
        </w:rPr>
      </w:pPr>
    </w:p>
    <w:p w14:paraId="6F0D8FDE" w14:textId="77777777" w:rsidR="00EA509E" w:rsidRPr="00D96FEE" w:rsidRDefault="00EA509E" w:rsidP="00EA509E">
      <w:pPr>
        <w:spacing w:after="120"/>
        <w:jc w:val="both"/>
        <w:rPr>
          <w:rFonts w:ascii="Arial" w:hAnsi="Arial" w:cs="Arial"/>
          <w:sz w:val="22"/>
        </w:rPr>
      </w:pPr>
    </w:p>
    <w:p w14:paraId="765527D0" w14:textId="77777777" w:rsidR="00EA509E" w:rsidRPr="00D96FEE" w:rsidRDefault="00496A24" w:rsidP="00EA509E">
      <w:pPr>
        <w:spacing w:after="120"/>
        <w:jc w:val="both"/>
        <w:rPr>
          <w:rFonts w:ascii="Arial" w:hAnsi="Arial" w:cs="Arial"/>
          <w:sz w:val="22"/>
        </w:rPr>
      </w:pPr>
      <w:r w:rsidRPr="00D96FEE">
        <w:rPr>
          <w:rFonts w:ascii="Arial" w:hAnsi="Arial" w:cs="Arial"/>
          <w:sz w:val="22"/>
        </w:rPr>
        <w:t>Et</w:t>
      </w:r>
      <w:r w:rsidR="00EA509E" w:rsidRPr="00D96FEE">
        <w:rPr>
          <w:rFonts w:ascii="Arial" w:hAnsi="Arial" w:cs="Arial"/>
          <w:sz w:val="22"/>
        </w:rPr>
        <w:t xml:space="preserve"> les </w:t>
      </w:r>
      <w:r w:rsidR="00EA509E" w:rsidRPr="00D96FEE">
        <w:rPr>
          <w:rFonts w:ascii="Arial" w:hAnsi="Arial" w:cs="Arial"/>
          <w:b/>
          <w:sz w:val="22"/>
        </w:rPr>
        <w:t>Organisations Syndicales représentatives dans l’entreprise</w:t>
      </w:r>
      <w:r w:rsidR="00EA509E" w:rsidRPr="00D96FEE">
        <w:rPr>
          <w:rFonts w:ascii="Arial" w:hAnsi="Arial" w:cs="Arial"/>
          <w:sz w:val="22"/>
        </w:rPr>
        <w:t>, représentées respectivement par leur délégué syndical,</w:t>
      </w:r>
    </w:p>
    <w:p w14:paraId="3BE5539E" w14:textId="77777777" w:rsidR="00EA509E" w:rsidRPr="00D96FEE" w:rsidRDefault="00A670E5" w:rsidP="00600C23">
      <w:pPr>
        <w:numPr>
          <w:ilvl w:val="0"/>
          <w:numId w:val="5"/>
        </w:numPr>
        <w:spacing w:after="120" w:line="240" w:lineRule="auto"/>
        <w:jc w:val="both"/>
        <w:rPr>
          <w:rFonts w:ascii="Arial" w:hAnsi="Arial" w:cs="Arial"/>
          <w:sz w:val="22"/>
        </w:rPr>
      </w:pPr>
      <w:r>
        <w:rPr>
          <w:rFonts w:ascii="Arial" w:hAnsi="Arial" w:cs="Arial"/>
          <w:sz w:val="22"/>
        </w:rPr>
        <w:t>……………………………………………………………………………..</w:t>
      </w:r>
      <w:r w:rsidR="00EA509E" w:rsidRPr="00D96FEE">
        <w:rPr>
          <w:rFonts w:ascii="Arial" w:hAnsi="Arial" w:cs="Arial"/>
          <w:sz w:val="22"/>
        </w:rPr>
        <w:t>, pour la CFE-CGC ;</w:t>
      </w:r>
    </w:p>
    <w:p w14:paraId="67C5B461" w14:textId="13F137FE" w:rsidR="00EA509E" w:rsidRPr="00D96FEE" w:rsidRDefault="00EA509E" w:rsidP="00600C23">
      <w:pPr>
        <w:numPr>
          <w:ilvl w:val="0"/>
          <w:numId w:val="5"/>
        </w:numPr>
        <w:spacing w:after="120" w:line="240" w:lineRule="auto"/>
        <w:jc w:val="both"/>
        <w:rPr>
          <w:rFonts w:ascii="Arial" w:hAnsi="Arial" w:cs="Arial"/>
          <w:sz w:val="22"/>
        </w:rPr>
      </w:pPr>
      <w:r w:rsidRPr="00D96FEE">
        <w:rPr>
          <w:rFonts w:ascii="Arial" w:hAnsi="Arial" w:cs="Arial"/>
          <w:sz w:val="22"/>
        </w:rPr>
        <w:t>…………………………………………………………………………….., pour la CFTC</w:t>
      </w:r>
      <w:r w:rsidR="00FF58CC">
        <w:rPr>
          <w:rFonts w:ascii="Arial" w:hAnsi="Arial" w:cs="Arial"/>
          <w:sz w:val="22"/>
        </w:rPr>
        <w:t> ;</w:t>
      </w:r>
    </w:p>
    <w:p w14:paraId="26A5E13B" w14:textId="77777777" w:rsidR="00EA509E" w:rsidRPr="00D96FEE" w:rsidRDefault="00EA509E" w:rsidP="00600C23">
      <w:pPr>
        <w:numPr>
          <w:ilvl w:val="0"/>
          <w:numId w:val="5"/>
        </w:numPr>
        <w:spacing w:after="120" w:line="240" w:lineRule="auto"/>
        <w:jc w:val="both"/>
        <w:rPr>
          <w:rFonts w:ascii="Arial" w:hAnsi="Arial" w:cs="Arial"/>
          <w:sz w:val="22"/>
        </w:rPr>
      </w:pPr>
      <w:r w:rsidRPr="00D96FEE">
        <w:rPr>
          <w:rFonts w:ascii="Arial" w:hAnsi="Arial" w:cs="Arial"/>
          <w:sz w:val="22"/>
        </w:rPr>
        <w:t>…………………………………………………………………………….., pour la CGT ;</w:t>
      </w:r>
    </w:p>
    <w:p w14:paraId="44BE4ECE" w14:textId="77777777" w:rsidR="00EA509E" w:rsidRPr="00D96FEE" w:rsidRDefault="00EA509E" w:rsidP="00600C23">
      <w:pPr>
        <w:numPr>
          <w:ilvl w:val="0"/>
          <w:numId w:val="5"/>
        </w:numPr>
        <w:spacing w:after="120" w:line="240" w:lineRule="auto"/>
        <w:jc w:val="both"/>
        <w:rPr>
          <w:rFonts w:ascii="Arial" w:hAnsi="Arial" w:cs="Arial"/>
          <w:sz w:val="22"/>
        </w:rPr>
      </w:pPr>
      <w:r w:rsidRPr="00D96FEE">
        <w:rPr>
          <w:rFonts w:ascii="Arial" w:hAnsi="Arial" w:cs="Arial"/>
          <w:sz w:val="22"/>
        </w:rPr>
        <w:t>…………………………………………………………………………….., pour FO ;</w:t>
      </w:r>
    </w:p>
    <w:p w14:paraId="53E1FB6B" w14:textId="4460E5C1" w:rsidR="00EA509E" w:rsidRPr="00D96FEE" w:rsidRDefault="00EA509E" w:rsidP="00600C23">
      <w:pPr>
        <w:numPr>
          <w:ilvl w:val="0"/>
          <w:numId w:val="5"/>
        </w:numPr>
        <w:spacing w:after="120" w:line="240" w:lineRule="auto"/>
        <w:jc w:val="both"/>
        <w:rPr>
          <w:rFonts w:ascii="Arial" w:hAnsi="Arial" w:cs="Arial"/>
          <w:sz w:val="22"/>
        </w:rPr>
      </w:pPr>
      <w:r w:rsidRPr="00D96FEE">
        <w:rPr>
          <w:rFonts w:ascii="Arial" w:hAnsi="Arial" w:cs="Arial"/>
          <w:sz w:val="22"/>
        </w:rPr>
        <w:t xml:space="preserve">…………………………………………………………………………….., pour </w:t>
      </w:r>
      <w:r w:rsidR="00FF58CC">
        <w:rPr>
          <w:rFonts w:ascii="Arial" w:hAnsi="Arial" w:cs="Arial"/>
          <w:sz w:val="22"/>
        </w:rPr>
        <w:t>l’UNSA.</w:t>
      </w:r>
    </w:p>
    <w:p w14:paraId="1F7715C2" w14:textId="77777777" w:rsidR="00EA509E" w:rsidRPr="00D96FEE" w:rsidRDefault="00EA509E" w:rsidP="00EA509E">
      <w:pPr>
        <w:spacing w:after="120" w:line="240" w:lineRule="auto"/>
        <w:jc w:val="both"/>
        <w:rPr>
          <w:rFonts w:ascii="Arial" w:hAnsi="Arial" w:cs="Arial"/>
          <w:sz w:val="22"/>
        </w:rPr>
      </w:pPr>
    </w:p>
    <w:p w14:paraId="368A7DCE" w14:textId="77777777" w:rsidR="00EA509E" w:rsidRPr="00D96FEE" w:rsidRDefault="00EA509E" w:rsidP="00EA509E">
      <w:pPr>
        <w:spacing w:after="120" w:line="240" w:lineRule="auto"/>
        <w:jc w:val="right"/>
        <w:rPr>
          <w:rFonts w:ascii="Arial" w:hAnsi="Arial" w:cs="Arial"/>
          <w:color w:val="786E64" w:themeColor="accent2"/>
          <w:sz w:val="22"/>
        </w:rPr>
      </w:pPr>
      <w:r w:rsidRPr="00D96FEE">
        <w:rPr>
          <w:rFonts w:ascii="Arial" w:hAnsi="Arial" w:cs="Arial"/>
          <w:color w:val="786E64" w:themeColor="accent2"/>
          <w:sz w:val="22"/>
        </w:rPr>
        <w:t>D’autre part</w:t>
      </w:r>
    </w:p>
    <w:p w14:paraId="7A0928DD" w14:textId="77777777" w:rsidR="00EA509E" w:rsidRPr="00D96FEE" w:rsidRDefault="00EA509E">
      <w:pPr>
        <w:spacing w:after="200" w:line="276" w:lineRule="auto"/>
        <w:rPr>
          <w:color w:val="005F7D" w:themeColor="accent4"/>
          <w:sz w:val="50"/>
          <w:szCs w:val="50"/>
        </w:rPr>
      </w:pPr>
      <w:r w:rsidRPr="00D96FEE">
        <w:br w:type="page"/>
      </w:r>
    </w:p>
    <w:p w14:paraId="4C71AF1B" w14:textId="77777777" w:rsidR="00EA509E" w:rsidRPr="00E76429" w:rsidRDefault="00EA509E" w:rsidP="00EA509E">
      <w:pPr>
        <w:pStyle w:val="Titresommaire"/>
        <w:rPr>
          <w:b/>
          <w:bCs/>
          <w:sz w:val="28"/>
          <w:szCs w:val="28"/>
        </w:rPr>
      </w:pPr>
      <w:r w:rsidRPr="00E76429">
        <w:rPr>
          <w:b/>
          <w:bCs/>
          <w:sz w:val="28"/>
          <w:szCs w:val="28"/>
        </w:rPr>
        <w:lastRenderedPageBreak/>
        <w:t>Sommaire</w:t>
      </w:r>
    </w:p>
    <w:p w14:paraId="7C305F6D" w14:textId="6B0489FA" w:rsidR="000861CD" w:rsidRDefault="00EA509E">
      <w:pPr>
        <w:pStyle w:val="TM1"/>
        <w:rPr>
          <w:rFonts w:eastAsiaTheme="minorEastAsia"/>
          <w:b w:val="0"/>
          <w:color w:val="auto"/>
          <w:kern w:val="2"/>
          <w:sz w:val="24"/>
          <w:szCs w:val="24"/>
          <w:lang w:eastAsia="fr-FR"/>
          <w14:ligatures w14:val="standardContextual"/>
        </w:rPr>
      </w:pPr>
      <w:r w:rsidRPr="00E76429">
        <w:rPr>
          <w:b w:val="0"/>
          <w:sz w:val="24"/>
          <w:szCs w:val="24"/>
        </w:rPr>
        <w:fldChar w:fldCharType="begin"/>
      </w:r>
      <w:r w:rsidRPr="00E76429">
        <w:rPr>
          <w:b w:val="0"/>
          <w:sz w:val="24"/>
          <w:szCs w:val="24"/>
        </w:rPr>
        <w:instrText xml:space="preserve"> TOC \o "1-4" \h \z \u </w:instrText>
      </w:r>
      <w:r w:rsidRPr="00E76429">
        <w:rPr>
          <w:b w:val="0"/>
          <w:sz w:val="24"/>
          <w:szCs w:val="24"/>
        </w:rPr>
        <w:fldChar w:fldCharType="separate"/>
      </w:r>
      <w:hyperlink w:anchor="_Toc218067600" w:history="1">
        <w:r w:rsidR="000861CD" w:rsidRPr="00A81B4F">
          <w:rPr>
            <w:rStyle w:val="Lienhypertexte"/>
          </w:rPr>
          <w:t>1. Préambule</w:t>
        </w:r>
        <w:r w:rsidR="000861CD">
          <w:rPr>
            <w:webHidden/>
          </w:rPr>
          <w:tab/>
        </w:r>
        <w:r w:rsidR="000861CD">
          <w:rPr>
            <w:webHidden/>
          </w:rPr>
          <w:fldChar w:fldCharType="begin"/>
        </w:r>
        <w:r w:rsidR="000861CD">
          <w:rPr>
            <w:webHidden/>
          </w:rPr>
          <w:instrText xml:space="preserve"> PAGEREF _Toc218067600 \h </w:instrText>
        </w:r>
        <w:r w:rsidR="000861CD">
          <w:rPr>
            <w:webHidden/>
          </w:rPr>
        </w:r>
        <w:r w:rsidR="000861CD">
          <w:rPr>
            <w:webHidden/>
          </w:rPr>
          <w:fldChar w:fldCharType="separate"/>
        </w:r>
        <w:r w:rsidR="00BF795E">
          <w:rPr>
            <w:webHidden/>
          </w:rPr>
          <w:t>3</w:t>
        </w:r>
        <w:r w:rsidR="000861CD">
          <w:rPr>
            <w:webHidden/>
          </w:rPr>
          <w:fldChar w:fldCharType="end"/>
        </w:r>
      </w:hyperlink>
    </w:p>
    <w:p w14:paraId="66C9C910" w14:textId="70617BC9" w:rsidR="000861CD" w:rsidRDefault="000861CD">
      <w:pPr>
        <w:pStyle w:val="TM1"/>
        <w:rPr>
          <w:rFonts w:eastAsiaTheme="minorEastAsia"/>
          <w:b w:val="0"/>
          <w:color w:val="auto"/>
          <w:kern w:val="2"/>
          <w:sz w:val="24"/>
          <w:szCs w:val="24"/>
          <w:lang w:eastAsia="fr-FR"/>
          <w14:ligatures w14:val="standardContextual"/>
        </w:rPr>
      </w:pPr>
      <w:hyperlink w:anchor="_Toc218067601" w:history="1">
        <w:r w:rsidRPr="00A81B4F">
          <w:rPr>
            <w:rStyle w:val="Lienhypertexte"/>
          </w:rPr>
          <w:t>2. Champ d’application</w:t>
        </w:r>
        <w:r>
          <w:rPr>
            <w:webHidden/>
          </w:rPr>
          <w:tab/>
        </w:r>
        <w:r>
          <w:rPr>
            <w:webHidden/>
          </w:rPr>
          <w:fldChar w:fldCharType="begin"/>
        </w:r>
        <w:r>
          <w:rPr>
            <w:webHidden/>
          </w:rPr>
          <w:instrText xml:space="preserve"> PAGEREF _Toc218067601 \h </w:instrText>
        </w:r>
        <w:r>
          <w:rPr>
            <w:webHidden/>
          </w:rPr>
        </w:r>
        <w:r>
          <w:rPr>
            <w:webHidden/>
          </w:rPr>
          <w:fldChar w:fldCharType="separate"/>
        </w:r>
        <w:r w:rsidR="00BF795E">
          <w:rPr>
            <w:webHidden/>
          </w:rPr>
          <w:t>3</w:t>
        </w:r>
        <w:r>
          <w:rPr>
            <w:webHidden/>
          </w:rPr>
          <w:fldChar w:fldCharType="end"/>
        </w:r>
      </w:hyperlink>
    </w:p>
    <w:p w14:paraId="66335D60" w14:textId="55796314" w:rsidR="000861CD" w:rsidRDefault="000861CD">
      <w:pPr>
        <w:pStyle w:val="TM1"/>
        <w:rPr>
          <w:rFonts w:eastAsiaTheme="minorEastAsia"/>
          <w:b w:val="0"/>
          <w:color w:val="auto"/>
          <w:kern w:val="2"/>
          <w:sz w:val="24"/>
          <w:szCs w:val="24"/>
          <w:lang w:eastAsia="fr-FR"/>
          <w14:ligatures w14:val="standardContextual"/>
        </w:rPr>
      </w:pPr>
      <w:hyperlink w:anchor="_Toc218067602" w:history="1">
        <w:r w:rsidRPr="00A81B4F">
          <w:rPr>
            <w:rStyle w:val="Lienhypertexte"/>
          </w:rPr>
          <w:t>3. Dispositions relatives à la rémunération, le temps de travail et le partage de la valeur ajoutée</w:t>
        </w:r>
        <w:r>
          <w:rPr>
            <w:webHidden/>
          </w:rPr>
          <w:tab/>
        </w:r>
        <w:r>
          <w:rPr>
            <w:webHidden/>
          </w:rPr>
          <w:fldChar w:fldCharType="begin"/>
        </w:r>
        <w:r>
          <w:rPr>
            <w:webHidden/>
          </w:rPr>
          <w:instrText xml:space="preserve"> PAGEREF _Toc218067602 \h </w:instrText>
        </w:r>
        <w:r>
          <w:rPr>
            <w:webHidden/>
          </w:rPr>
        </w:r>
        <w:r>
          <w:rPr>
            <w:webHidden/>
          </w:rPr>
          <w:fldChar w:fldCharType="separate"/>
        </w:r>
        <w:r w:rsidR="00BF795E">
          <w:rPr>
            <w:webHidden/>
          </w:rPr>
          <w:t>3</w:t>
        </w:r>
        <w:r>
          <w:rPr>
            <w:webHidden/>
          </w:rPr>
          <w:fldChar w:fldCharType="end"/>
        </w:r>
      </w:hyperlink>
    </w:p>
    <w:p w14:paraId="5B9221A9" w14:textId="64A7685D" w:rsidR="000861CD" w:rsidRDefault="000861CD">
      <w:pPr>
        <w:pStyle w:val="TM2"/>
        <w:rPr>
          <w:rFonts w:eastAsiaTheme="minorEastAsia"/>
          <w:color w:val="auto"/>
          <w:kern w:val="2"/>
          <w:sz w:val="24"/>
          <w:szCs w:val="24"/>
          <w:lang w:eastAsia="fr-FR"/>
          <w14:ligatures w14:val="standardContextual"/>
        </w:rPr>
      </w:pPr>
      <w:hyperlink w:anchor="_Toc218067603" w:history="1">
        <w:r w:rsidRPr="00A81B4F">
          <w:rPr>
            <w:rStyle w:val="Lienhypertexte"/>
          </w:rPr>
          <w:t>3.1. Salariés non-cadres - rémunération</w:t>
        </w:r>
        <w:r>
          <w:rPr>
            <w:webHidden/>
          </w:rPr>
          <w:tab/>
        </w:r>
        <w:r>
          <w:rPr>
            <w:webHidden/>
          </w:rPr>
          <w:fldChar w:fldCharType="begin"/>
        </w:r>
        <w:r>
          <w:rPr>
            <w:webHidden/>
          </w:rPr>
          <w:instrText xml:space="preserve"> PAGEREF _Toc218067603 \h </w:instrText>
        </w:r>
        <w:r>
          <w:rPr>
            <w:webHidden/>
          </w:rPr>
        </w:r>
        <w:r>
          <w:rPr>
            <w:webHidden/>
          </w:rPr>
          <w:fldChar w:fldCharType="separate"/>
        </w:r>
        <w:r w:rsidR="00BF795E">
          <w:rPr>
            <w:webHidden/>
          </w:rPr>
          <w:t>3</w:t>
        </w:r>
        <w:r>
          <w:rPr>
            <w:webHidden/>
          </w:rPr>
          <w:fldChar w:fldCharType="end"/>
        </w:r>
      </w:hyperlink>
    </w:p>
    <w:p w14:paraId="10223EEB" w14:textId="25D74E53" w:rsidR="000861CD" w:rsidRDefault="000861CD">
      <w:pPr>
        <w:pStyle w:val="TM2"/>
        <w:rPr>
          <w:rFonts w:eastAsiaTheme="minorEastAsia"/>
          <w:color w:val="auto"/>
          <w:kern w:val="2"/>
          <w:sz w:val="24"/>
          <w:szCs w:val="24"/>
          <w:lang w:eastAsia="fr-FR"/>
          <w14:ligatures w14:val="standardContextual"/>
        </w:rPr>
      </w:pPr>
      <w:hyperlink w:anchor="_Toc218067604" w:history="1">
        <w:r w:rsidRPr="00A81B4F">
          <w:rPr>
            <w:rStyle w:val="Lienhypertexte"/>
          </w:rPr>
          <w:t>3.2. Salariés cadres - rémunération</w:t>
        </w:r>
        <w:r>
          <w:rPr>
            <w:webHidden/>
          </w:rPr>
          <w:tab/>
        </w:r>
        <w:r>
          <w:rPr>
            <w:webHidden/>
          </w:rPr>
          <w:fldChar w:fldCharType="begin"/>
        </w:r>
        <w:r>
          <w:rPr>
            <w:webHidden/>
          </w:rPr>
          <w:instrText xml:space="preserve"> PAGEREF _Toc218067604 \h </w:instrText>
        </w:r>
        <w:r>
          <w:rPr>
            <w:webHidden/>
          </w:rPr>
        </w:r>
        <w:r>
          <w:rPr>
            <w:webHidden/>
          </w:rPr>
          <w:fldChar w:fldCharType="separate"/>
        </w:r>
        <w:r w:rsidR="00BF795E">
          <w:rPr>
            <w:webHidden/>
          </w:rPr>
          <w:t>3</w:t>
        </w:r>
        <w:r>
          <w:rPr>
            <w:webHidden/>
          </w:rPr>
          <w:fldChar w:fldCharType="end"/>
        </w:r>
      </w:hyperlink>
    </w:p>
    <w:p w14:paraId="0CD46DC7" w14:textId="0CC17427" w:rsidR="000861CD" w:rsidRDefault="000861CD">
      <w:pPr>
        <w:pStyle w:val="TM2"/>
        <w:rPr>
          <w:rFonts w:eastAsiaTheme="minorEastAsia"/>
          <w:color w:val="auto"/>
          <w:kern w:val="2"/>
          <w:sz w:val="24"/>
          <w:szCs w:val="24"/>
          <w:lang w:eastAsia="fr-FR"/>
          <w14:ligatures w14:val="standardContextual"/>
        </w:rPr>
      </w:pPr>
      <w:hyperlink w:anchor="_Toc218067605" w:history="1">
        <w:r w:rsidRPr="00A81B4F">
          <w:rPr>
            <w:rStyle w:val="Lienhypertexte"/>
          </w:rPr>
          <w:t>3.3. Paiement exceptionnel de RF, RNM, repos médaille &amp; RTT (sous conditions)</w:t>
        </w:r>
        <w:r>
          <w:rPr>
            <w:webHidden/>
          </w:rPr>
          <w:tab/>
        </w:r>
        <w:r>
          <w:rPr>
            <w:webHidden/>
          </w:rPr>
          <w:fldChar w:fldCharType="begin"/>
        </w:r>
        <w:r>
          <w:rPr>
            <w:webHidden/>
          </w:rPr>
          <w:instrText xml:space="preserve"> PAGEREF _Toc218067605 \h </w:instrText>
        </w:r>
        <w:r>
          <w:rPr>
            <w:webHidden/>
          </w:rPr>
        </w:r>
        <w:r>
          <w:rPr>
            <w:webHidden/>
          </w:rPr>
          <w:fldChar w:fldCharType="separate"/>
        </w:r>
        <w:r w:rsidR="00BF795E">
          <w:rPr>
            <w:webHidden/>
          </w:rPr>
          <w:t>4</w:t>
        </w:r>
        <w:r>
          <w:rPr>
            <w:webHidden/>
          </w:rPr>
          <w:fldChar w:fldCharType="end"/>
        </w:r>
      </w:hyperlink>
    </w:p>
    <w:p w14:paraId="4C842BCE" w14:textId="152E718E" w:rsidR="000861CD" w:rsidRDefault="000861CD">
      <w:pPr>
        <w:pStyle w:val="TM1"/>
        <w:rPr>
          <w:rFonts w:eastAsiaTheme="minorEastAsia"/>
          <w:b w:val="0"/>
          <w:color w:val="auto"/>
          <w:kern w:val="2"/>
          <w:sz w:val="24"/>
          <w:szCs w:val="24"/>
          <w:lang w:eastAsia="fr-FR"/>
          <w14:ligatures w14:val="standardContextual"/>
        </w:rPr>
      </w:pPr>
      <w:hyperlink w:anchor="_Toc218067606" w:history="1">
        <w:r w:rsidRPr="00A81B4F">
          <w:rPr>
            <w:rStyle w:val="Lienhypertexte"/>
          </w:rPr>
          <w:t>4. Dispositions relatives aux conditions de travail</w:t>
        </w:r>
        <w:r>
          <w:rPr>
            <w:webHidden/>
          </w:rPr>
          <w:tab/>
        </w:r>
        <w:r>
          <w:rPr>
            <w:webHidden/>
          </w:rPr>
          <w:fldChar w:fldCharType="begin"/>
        </w:r>
        <w:r>
          <w:rPr>
            <w:webHidden/>
          </w:rPr>
          <w:instrText xml:space="preserve"> PAGEREF _Toc218067606 \h </w:instrText>
        </w:r>
        <w:r>
          <w:rPr>
            <w:webHidden/>
          </w:rPr>
        </w:r>
        <w:r>
          <w:rPr>
            <w:webHidden/>
          </w:rPr>
          <w:fldChar w:fldCharType="separate"/>
        </w:r>
        <w:r w:rsidR="00BF795E">
          <w:rPr>
            <w:webHidden/>
          </w:rPr>
          <w:t>4</w:t>
        </w:r>
        <w:r>
          <w:rPr>
            <w:webHidden/>
          </w:rPr>
          <w:fldChar w:fldCharType="end"/>
        </w:r>
      </w:hyperlink>
    </w:p>
    <w:p w14:paraId="059166BD" w14:textId="3C5C162C" w:rsidR="000861CD" w:rsidRDefault="000861CD">
      <w:pPr>
        <w:pStyle w:val="TM2"/>
        <w:rPr>
          <w:rFonts w:eastAsiaTheme="minorEastAsia"/>
          <w:color w:val="auto"/>
          <w:kern w:val="2"/>
          <w:sz w:val="24"/>
          <w:szCs w:val="24"/>
          <w:lang w:eastAsia="fr-FR"/>
          <w14:ligatures w14:val="standardContextual"/>
        </w:rPr>
      </w:pPr>
      <w:hyperlink w:anchor="_Toc218067607" w:history="1">
        <w:r w:rsidRPr="00A81B4F">
          <w:rPr>
            <w:rStyle w:val="Lienhypertexte"/>
          </w:rPr>
          <w:t>4.1. C</w:t>
        </w:r>
        <w:r w:rsidRPr="00A81B4F">
          <w:rPr>
            <w:rStyle w:val="Lienhypertexte"/>
            <w:rFonts w:cstheme="minorHAnsi"/>
            <w:bCs/>
          </w:rPr>
          <w:t>onditions de travail à la conduite : Carrières longues au Groupe 8 (repos SD)</w:t>
        </w:r>
        <w:r>
          <w:rPr>
            <w:webHidden/>
          </w:rPr>
          <w:tab/>
        </w:r>
        <w:r>
          <w:rPr>
            <w:webHidden/>
          </w:rPr>
          <w:fldChar w:fldCharType="begin"/>
        </w:r>
        <w:r>
          <w:rPr>
            <w:webHidden/>
          </w:rPr>
          <w:instrText xml:space="preserve"> PAGEREF _Toc218067607 \h </w:instrText>
        </w:r>
        <w:r>
          <w:rPr>
            <w:webHidden/>
          </w:rPr>
        </w:r>
        <w:r>
          <w:rPr>
            <w:webHidden/>
          </w:rPr>
          <w:fldChar w:fldCharType="separate"/>
        </w:r>
        <w:r w:rsidR="00BF795E">
          <w:rPr>
            <w:webHidden/>
          </w:rPr>
          <w:t>4</w:t>
        </w:r>
        <w:r>
          <w:rPr>
            <w:webHidden/>
          </w:rPr>
          <w:fldChar w:fldCharType="end"/>
        </w:r>
      </w:hyperlink>
    </w:p>
    <w:p w14:paraId="361F1F87" w14:textId="20037284" w:rsidR="000861CD" w:rsidRDefault="000861CD">
      <w:pPr>
        <w:pStyle w:val="TM2"/>
        <w:rPr>
          <w:rFonts w:eastAsiaTheme="minorEastAsia"/>
          <w:color w:val="auto"/>
          <w:kern w:val="2"/>
          <w:sz w:val="24"/>
          <w:szCs w:val="24"/>
          <w:lang w:eastAsia="fr-FR"/>
          <w14:ligatures w14:val="standardContextual"/>
        </w:rPr>
      </w:pPr>
      <w:hyperlink w:anchor="_Toc218067608" w:history="1">
        <w:r w:rsidRPr="00A81B4F">
          <w:rPr>
            <w:rStyle w:val="Lienhypertexte"/>
            <w:rFonts w:cstheme="minorHAnsi"/>
            <w:bCs/>
          </w:rPr>
          <w:t>4.2.</w:t>
        </w:r>
        <w:r w:rsidRPr="00A81B4F">
          <w:rPr>
            <w:rStyle w:val="Lienhypertexte"/>
          </w:rPr>
          <w:t xml:space="preserve"> C</w:t>
        </w:r>
        <w:r w:rsidRPr="00A81B4F">
          <w:rPr>
            <w:rStyle w:val="Lienhypertexte"/>
            <w:rFonts w:cstheme="minorHAnsi"/>
            <w:bCs/>
          </w:rPr>
          <w:t>onditions de travail à la conduite : Permissions à 30 jours</w:t>
        </w:r>
        <w:r>
          <w:rPr>
            <w:webHidden/>
          </w:rPr>
          <w:tab/>
        </w:r>
        <w:r>
          <w:rPr>
            <w:webHidden/>
          </w:rPr>
          <w:fldChar w:fldCharType="begin"/>
        </w:r>
        <w:r>
          <w:rPr>
            <w:webHidden/>
          </w:rPr>
          <w:instrText xml:space="preserve"> PAGEREF _Toc218067608 \h </w:instrText>
        </w:r>
        <w:r>
          <w:rPr>
            <w:webHidden/>
          </w:rPr>
        </w:r>
        <w:r>
          <w:rPr>
            <w:webHidden/>
          </w:rPr>
          <w:fldChar w:fldCharType="separate"/>
        </w:r>
        <w:r w:rsidR="00BF795E">
          <w:rPr>
            <w:webHidden/>
          </w:rPr>
          <w:t>4</w:t>
        </w:r>
        <w:r>
          <w:rPr>
            <w:webHidden/>
          </w:rPr>
          <w:fldChar w:fldCharType="end"/>
        </w:r>
      </w:hyperlink>
    </w:p>
    <w:p w14:paraId="630940BA" w14:textId="042CFD16" w:rsidR="000861CD" w:rsidRDefault="000861CD">
      <w:pPr>
        <w:pStyle w:val="TM2"/>
        <w:rPr>
          <w:rFonts w:eastAsiaTheme="minorEastAsia"/>
          <w:color w:val="auto"/>
          <w:kern w:val="2"/>
          <w:sz w:val="24"/>
          <w:szCs w:val="24"/>
          <w:lang w:eastAsia="fr-FR"/>
          <w14:ligatures w14:val="standardContextual"/>
        </w:rPr>
      </w:pPr>
      <w:hyperlink w:anchor="_Toc218067609" w:history="1">
        <w:r w:rsidRPr="00A81B4F">
          <w:rPr>
            <w:rStyle w:val="Lienhypertexte"/>
            <w:rFonts w:cstheme="minorHAnsi"/>
            <w:bCs/>
          </w:rPr>
          <w:t>4.3.</w:t>
        </w:r>
        <w:r w:rsidRPr="00A81B4F">
          <w:rPr>
            <w:rStyle w:val="Lienhypertexte"/>
          </w:rPr>
          <w:t xml:space="preserve"> C</w:t>
        </w:r>
        <w:r w:rsidRPr="00A81B4F">
          <w:rPr>
            <w:rStyle w:val="Lienhypertexte"/>
            <w:rFonts w:cstheme="minorHAnsi"/>
            <w:bCs/>
          </w:rPr>
          <w:t>onditions de travail à la conduite : création d’un classement volant par type de service</w:t>
        </w:r>
        <w:r>
          <w:rPr>
            <w:webHidden/>
          </w:rPr>
          <w:tab/>
        </w:r>
        <w:r>
          <w:rPr>
            <w:webHidden/>
          </w:rPr>
          <w:fldChar w:fldCharType="begin"/>
        </w:r>
        <w:r>
          <w:rPr>
            <w:webHidden/>
          </w:rPr>
          <w:instrText xml:space="preserve"> PAGEREF _Toc218067609 \h </w:instrText>
        </w:r>
        <w:r>
          <w:rPr>
            <w:webHidden/>
          </w:rPr>
        </w:r>
        <w:r>
          <w:rPr>
            <w:webHidden/>
          </w:rPr>
          <w:fldChar w:fldCharType="separate"/>
        </w:r>
        <w:r w:rsidR="00BF795E">
          <w:rPr>
            <w:webHidden/>
          </w:rPr>
          <w:t>4</w:t>
        </w:r>
        <w:r>
          <w:rPr>
            <w:webHidden/>
          </w:rPr>
          <w:fldChar w:fldCharType="end"/>
        </w:r>
      </w:hyperlink>
    </w:p>
    <w:p w14:paraId="750512BB" w14:textId="0F29692F" w:rsidR="000861CD" w:rsidRDefault="000861CD">
      <w:pPr>
        <w:pStyle w:val="TM2"/>
        <w:rPr>
          <w:rFonts w:eastAsiaTheme="minorEastAsia"/>
          <w:color w:val="auto"/>
          <w:kern w:val="2"/>
          <w:sz w:val="24"/>
          <w:szCs w:val="24"/>
          <w:lang w:eastAsia="fr-FR"/>
          <w14:ligatures w14:val="standardContextual"/>
        </w:rPr>
      </w:pPr>
      <w:hyperlink w:anchor="_Toc218067610" w:history="1">
        <w:r w:rsidRPr="00A81B4F">
          <w:rPr>
            <w:rStyle w:val="Lienhypertexte"/>
            <w:rFonts w:cstheme="minorHAnsi"/>
            <w:bCs/>
            <w:lang w:val="en-US"/>
          </w:rPr>
          <w:t>4.4.</w:t>
        </w:r>
        <w:r w:rsidRPr="00A81B4F">
          <w:rPr>
            <w:rStyle w:val="Lienhypertexte"/>
            <w:rFonts w:cstheme="minorHAnsi"/>
            <w:bCs/>
          </w:rPr>
          <w:t xml:space="preserve"> Dispositif d’astreinte cadres</w:t>
        </w:r>
        <w:r>
          <w:rPr>
            <w:webHidden/>
          </w:rPr>
          <w:tab/>
        </w:r>
        <w:r>
          <w:rPr>
            <w:webHidden/>
          </w:rPr>
          <w:fldChar w:fldCharType="begin"/>
        </w:r>
        <w:r>
          <w:rPr>
            <w:webHidden/>
          </w:rPr>
          <w:instrText xml:space="preserve"> PAGEREF _Toc218067610 \h </w:instrText>
        </w:r>
        <w:r>
          <w:rPr>
            <w:webHidden/>
          </w:rPr>
        </w:r>
        <w:r>
          <w:rPr>
            <w:webHidden/>
          </w:rPr>
          <w:fldChar w:fldCharType="separate"/>
        </w:r>
        <w:r w:rsidR="00BF795E">
          <w:rPr>
            <w:webHidden/>
          </w:rPr>
          <w:t>4</w:t>
        </w:r>
        <w:r>
          <w:rPr>
            <w:webHidden/>
          </w:rPr>
          <w:fldChar w:fldCharType="end"/>
        </w:r>
      </w:hyperlink>
    </w:p>
    <w:p w14:paraId="5EAC971A" w14:textId="339846B8" w:rsidR="000861CD" w:rsidRDefault="000861CD">
      <w:pPr>
        <w:pStyle w:val="TM1"/>
        <w:rPr>
          <w:rFonts w:eastAsiaTheme="minorEastAsia"/>
          <w:b w:val="0"/>
          <w:color w:val="auto"/>
          <w:kern w:val="2"/>
          <w:sz w:val="24"/>
          <w:szCs w:val="24"/>
          <w:lang w:eastAsia="fr-FR"/>
          <w14:ligatures w14:val="standardContextual"/>
        </w:rPr>
      </w:pPr>
      <w:hyperlink w:anchor="_Toc218067611" w:history="1">
        <w:r w:rsidRPr="00A81B4F">
          <w:rPr>
            <w:rStyle w:val="Lienhypertexte"/>
          </w:rPr>
          <w:t>5. Agenda social 2026</w:t>
        </w:r>
        <w:r>
          <w:rPr>
            <w:webHidden/>
          </w:rPr>
          <w:tab/>
        </w:r>
        <w:r>
          <w:rPr>
            <w:webHidden/>
          </w:rPr>
          <w:fldChar w:fldCharType="begin"/>
        </w:r>
        <w:r>
          <w:rPr>
            <w:webHidden/>
          </w:rPr>
          <w:instrText xml:space="preserve"> PAGEREF _Toc218067611 \h </w:instrText>
        </w:r>
        <w:r>
          <w:rPr>
            <w:webHidden/>
          </w:rPr>
        </w:r>
        <w:r>
          <w:rPr>
            <w:webHidden/>
          </w:rPr>
          <w:fldChar w:fldCharType="separate"/>
        </w:r>
        <w:r w:rsidR="00BF795E">
          <w:rPr>
            <w:webHidden/>
          </w:rPr>
          <w:t>5</w:t>
        </w:r>
        <w:r>
          <w:rPr>
            <w:webHidden/>
          </w:rPr>
          <w:fldChar w:fldCharType="end"/>
        </w:r>
      </w:hyperlink>
    </w:p>
    <w:p w14:paraId="1E2DB45D" w14:textId="1FC80C82" w:rsidR="000861CD" w:rsidRDefault="000861CD">
      <w:pPr>
        <w:pStyle w:val="TM1"/>
        <w:rPr>
          <w:rFonts w:eastAsiaTheme="minorEastAsia"/>
          <w:b w:val="0"/>
          <w:color w:val="auto"/>
          <w:kern w:val="2"/>
          <w:sz w:val="24"/>
          <w:szCs w:val="24"/>
          <w:lang w:eastAsia="fr-FR"/>
          <w14:ligatures w14:val="standardContextual"/>
        </w:rPr>
      </w:pPr>
      <w:hyperlink w:anchor="_Toc218067612" w:history="1">
        <w:r w:rsidRPr="00A81B4F">
          <w:rPr>
            <w:rStyle w:val="Lienhypertexte"/>
          </w:rPr>
          <w:t>6. Levée des préavis de grève en cours</w:t>
        </w:r>
        <w:r>
          <w:rPr>
            <w:webHidden/>
          </w:rPr>
          <w:tab/>
        </w:r>
        <w:r>
          <w:rPr>
            <w:webHidden/>
          </w:rPr>
          <w:fldChar w:fldCharType="begin"/>
        </w:r>
        <w:r>
          <w:rPr>
            <w:webHidden/>
          </w:rPr>
          <w:instrText xml:space="preserve"> PAGEREF _Toc218067612 \h </w:instrText>
        </w:r>
        <w:r>
          <w:rPr>
            <w:webHidden/>
          </w:rPr>
        </w:r>
        <w:r>
          <w:rPr>
            <w:webHidden/>
          </w:rPr>
          <w:fldChar w:fldCharType="separate"/>
        </w:r>
        <w:r w:rsidR="00BF795E">
          <w:rPr>
            <w:webHidden/>
          </w:rPr>
          <w:t>6</w:t>
        </w:r>
        <w:r>
          <w:rPr>
            <w:webHidden/>
          </w:rPr>
          <w:fldChar w:fldCharType="end"/>
        </w:r>
      </w:hyperlink>
    </w:p>
    <w:p w14:paraId="5A6D072F" w14:textId="596B4117" w:rsidR="000861CD" w:rsidRDefault="000861CD">
      <w:pPr>
        <w:pStyle w:val="TM1"/>
        <w:rPr>
          <w:rFonts w:eastAsiaTheme="minorEastAsia"/>
          <w:b w:val="0"/>
          <w:color w:val="auto"/>
          <w:kern w:val="2"/>
          <w:sz w:val="24"/>
          <w:szCs w:val="24"/>
          <w:lang w:eastAsia="fr-FR"/>
          <w14:ligatures w14:val="standardContextual"/>
        </w:rPr>
      </w:pPr>
      <w:hyperlink w:anchor="_Toc218067613" w:history="1">
        <w:r w:rsidRPr="00A81B4F">
          <w:rPr>
            <w:rStyle w:val="Lienhypertexte"/>
          </w:rPr>
          <w:t>7. Entrée en vigueur</w:t>
        </w:r>
        <w:r>
          <w:rPr>
            <w:webHidden/>
          </w:rPr>
          <w:tab/>
        </w:r>
        <w:r>
          <w:rPr>
            <w:webHidden/>
          </w:rPr>
          <w:fldChar w:fldCharType="begin"/>
        </w:r>
        <w:r>
          <w:rPr>
            <w:webHidden/>
          </w:rPr>
          <w:instrText xml:space="preserve"> PAGEREF _Toc218067613 \h </w:instrText>
        </w:r>
        <w:r>
          <w:rPr>
            <w:webHidden/>
          </w:rPr>
        </w:r>
        <w:r>
          <w:rPr>
            <w:webHidden/>
          </w:rPr>
          <w:fldChar w:fldCharType="separate"/>
        </w:r>
        <w:r w:rsidR="00BF795E">
          <w:rPr>
            <w:webHidden/>
          </w:rPr>
          <w:t>6</w:t>
        </w:r>
        <w:r>
          <w:rPr>
            <w:webHidden/>
          </w:rPr>
          <w:fldChar w:fldCharType="end"/>
        </w:r>
      </w:hyperlink>
    </w:p>
    <w:p w14:paraId="23B98725" w14:textId="4127160E" w:rsidR="000861CD" w:rsidRDefault="000861CD">
      <w:pPr>
        <w:pStyle w:val="TM1"/>
        <w:rPr>
          <w:rFonts w:eastAsiaTheme="minorEastAsia"/>
          <w:b w:val="0"/>
          <w:color w:val="auto"/>
          <w:kern w:val="2"/>
          <w:sz w:val="24"/>
          <w:szCs w:val="24"/>
          <w:lang w:eastAsia="fr-FR"/>
          <w14:ligatures w14:val="standardContextual"/>
        </w:rPr>
      </w:pPr>
      <w:hyperlink w:anchor="_Toc218067614" w:history="1">
        <w:r w:rsidRPr="00A81B4F">
          <w:rPr>
            <w:rStyle w:val="Lienhypertexte"/>
          </w:rPr>
          <w:t>8. Durée, révision et dénonciation de l’accord</w:t>
        </w:r>
        <w:r>
          <w:rPr>
            <w:webHidden/>
          </w:rPr>
          <w:tab/>
        </w:r>
        <w:r>
          <w:rPr>
            <w:webHidden/>
          </w:rPr>
          <w:fldChar w:fldCharType="begin"/>
        </w:r>
        <w:r>
          <w:rPr>
            <w:webHidden/>
          </w:rPr>
          <w:instrText xml:space="preserve"> PAGEREF _Toc218067614 \h </w:instrText>
        </w:r>
        <w:r>
          <w:rPr>
            <w:webHidden/>
          </w:rPr>
        </w:r>
        <w:r>
          <w:rPr>
            <w:webHidden/>
          </w:rPr>
          <w:fldChar w:fldCharType="separate"/>
        </w:r>
        <w:r w:rsidR="00BF795E">
          <w:rPr>
            <w:webHidden/>
          </w:rPr>
          <w:t>6</w:t>
        </w:r>
        <w:r>
          <w:rPr>
            <w:webHidden/>
          </w:rPr>
          <w:fldChar w:fldCharType="end"/>
        </w:r>
      </w:hyperlink>
    </w:p>
    <w:p w14:paraId="1F824D97" w14:textId="16E580D7" w:rsidR="000861CD" w:rsidRDefault="000861CD">
      <w:pPr>
        <w:pStyle w:val="TM2"/>
        <w:rPr>
          <w:rFonts w:eastAsiaTheme="minorEastAsia"/>
          <w:color w:val="auto"/>
          <w:kern w:val="2"/>
          <w:sz w:val="24"/>
          <w:szCs w:val="24"/>
          <w:lang w:eastAsia="fr-FR"/>
          <w14:ligatures w14:val="standardContextual"/>
        </w:rPr>
      </w:pPr>
      <w:hyperlink w:anchor="_Toc218067615" w:history="1">
        <w:r w:rsidRPr="00A81B4F">
          <w:rPr>
            <w:rStyle w:val="Lienhypertexte"/>
          </w:rPr>
          <w:t>8.1. Dispositions relatives aux articles 4.1, 4.2 et 4.3</w:t>
        </w:r>
        <w:r>
          <w:rPr>
            <w:webHidden/>
          </w:rPr>
          <w:tab/>
        </w:r>
        <w:r>
          <w:rPr>
            <w:webHidden/>
          </w:rPr>
          <w:fldChar w:fldCharType="begin"/>
        </w:r>
        <w:r>
          <w:rPr>
            <w:webHidden/>
          </w:rPr>
          <w:instrText xml:space="preserve"> PAGEREF _Toc218067615 \h </w:instrText>
        </w:r>
        <w:r>
          <w:rPr>
            <w:webHidden/>
          </w:rPr>
        </w:r>
        <w:r>
          <w:rPr>
            <w:webHidden/>
          </w:rPr>
          <w:fldChar w:fldCharType="separate"/>
        </w:r>
        <w:r w:rsidR="00BF795E">
          <w:rPr>
            <w:webHidden/>
          </w:rPr>
          <w:t>6</w:t>
        </w:r>
        <w:r>
          <w:rPr>
            <w:webHidden/>
          </w:rPr>
          <w:fldChar w:fldCharType="end"/>
        </w:r>
      </w:hyperlink>
    </w:p>
    <w:p w14:paraId="64E767B4" w14:textId="122FC077" w:rsidR="000861CD" w:rsidRDefault="000861CD">
      <w:pPr>
        <w:pStyle w:val="TM2"/>
        <w:rPr>
          <w:rFonts w:eastAsiaTheme="minorEastAsia"/>
          <w:color w:val="auto"/>
          <w:kern w:val="2"/>
          <w:sz w:val="24"/>
          <w:szCs w:val="24"/>
          <w:lang w:eastAsia="fr-FR"/>
          <w14:ligatures w14:val="standardContextual"/>
        </w:rPr>
      </w:pPr>
      <w:hyperlink w:anchor="_Toc218067616" w:history="1">
        <w:r w:rsidRPr="00A81B4F">
          <w:rPr>
            <w:rStyle w:val="Lienhypertexte"/>
          </w:rPr>
          <w:t>8.2. Dispositions relatives aux autres articles</w:t>
        </w:r>
        <w:r>
          <w:rPr>
            <w:webHidden/>
          </w:rPr>
          <w:tab/>
        </w:r>
        <w:r>
          <w:rPr>
            <w:webHidden/>
          </w:rPr>
          <w:fldChar w:fldCharType="begin"/>
        </w:r>
        <w:r>
          <w:rPr>
            <w:webHidden/>
          </w:rPr>
          <w:instrText xml:space="preserve"> PAGEREF _Toc218067616 \h </w:instrText>
        </w:r>
        <w:r>
          <w:rPr>
            <w:webHidden/>
          </w:rPr>
        </w:r>
        <w:r>
          <w:rPr>
            <w:webHidden/>
          </w:rPr>
          <w:fldChar w:fldCharType="separate"/>
        </w:r>
        <w:r w:rsidR="00BF795E">
          <w:rPr>
            <w:webHidden/>
          </w:rPr>
          <w:t>6</w:t>
        </w:r>
        <w:r>
          <w:rPr>
            <w:webHidden/>
          </w:rPr>
          <w:fldChar w:fldCharType="end"/>
        </w:r>
      </w:hyperlink>
    </w:p>
    <w:p w14:paraId="1C825A08" w14:textId="448DA65C" w:rsidR="000861CD" w:rsidRDefault="000861CD">
      <w:pPr>
        <w:pStyle w:val="TM1"/>
        <w:rPr>
          <w:rFonts w:eastAsiaTheme="minorEastAsia"/>
          <w:b w:val="0"/>
          <w:color w:val="auto"/>
          <w:kern w:val="2"/>
          <w:sz w:val="24"/>
          <w:szCs w:val="24"/>
          <w:lang w:eastAsia="fr-FR"/>
          <w14:ligatures w14:val="standardContextual"/>
        </w:rPr>
      </w:pPr>
      <w:hyperlink w:anchor="_Toc218067617" w:history="1">
        <w:r w:rsidRPr="00A81B4F">
          <w:rPr>
            <w:rStyle w:val="Lienhypertexte"/>
          </w:rPr>
          <w:t>9. Dépôt et publicité de l’accord</w:t>
        </w:r>
        <w:r>
          <w:rPr>
            <w:webHidden/>
          </w:rPr>
          <w:tab/>
        </w:r>
        <w:r>
          <w:rPr>
            <w:webHidden/>
          </w:rPr>
          <w:fldChar w:fldCharType="begin"/>
        </w:r>
        <w:r>
          <w:rPr>
            <w:webHidden/>
          </w:rPr>
          <w:instrText xml:space="preserve"> PAGEREF _Toc218067617 \h </w:instrText>
        </w:r>
        <w:r>
          <w:rPr>
            <w:webHidden/>
          </w:rPr>
        </w:r>
        <w:r>
          <w:rPr>
            <w:webHidden/>
          </w:rPr>
          <w:fldChar w:fldCharType="separate"/>
        </w:r>
        <w:r w:rsidR="00BF795E">
          <w:rPr>
            <w:webHidden/>
          </w:rPr>
          <w:t>6</w:t>
        </w:r>
        <w:r>
          <w:rPr>
            <w:webHidden/>
          </w:rPr>
          <w:fldChar w:fldCharType="end"/>
        </w:r>
      </w:hyperlink>
    </w:p>
    <w:p w14:paraId="7754A7A3" w14:textId="4FC49F20" w:rsidR="00EA509E" w:rsidRDefault="00EA509E" w:rsidP="00EA509E">
      <w:pPr>
        <w:rPr>
          <w:b/>
          <w:noProof/>
          <w:color w:val="005F7D" w:themeColor="accent4"/>
          <w:sz w:val="24"/>
          <w:szCs w:val="24"/>
        </w:rPr>
      </w:pPr>
      <w:r w:rsidRPr="00E76429">
        <w:rPr>
          <w:b/>
          <w:noProof/>
          <w:color w:val="005F7D" w:themeColor="accent4"/>
          <w:sz w:val="24"/>
          <w:szCs w:val="24"/>
        </w:rPr>
        <w:fldChar w:fldCharType="end"/>
      </w:r>
    </w:p>
    <w:p w14:paraId="5088FC39" w14:textId="77777777" w:rsidR="005B419A" w:rsidRDefault="005B419A" w:rsidP="00EA509E">
      <w:pPr>
        <w:rPr>
          <w:b/>
          <w:noProof/>
          <w:color w:val="005F7D" w:themeColor="accent4"/>
          <w:sz w:val="24"/>
          <w:szCs w:val="24"/>
        </w:rPr>
      </w:pPr>
    </w:p>
    <w:p w14:paraId="05AFFCFF" w14:textId="2DB87E69" w:rsidR="00EA509E" w:rsidRPr="00D96FEE" w:rsidRDefault="000861CD" w:rsidP="00EA509E">
      <w:pPr>
        <w:pStyle w:val="Titre1"/>
        <w:jc w:val="both"/>
      </w:pPr>
      <w:bookmarkStart w:id="0" w:name="_Toc218067600"/>
      <w:r>
        <w:lastRenderedPageBreak/>
        <w:t>P</w:t>
      </w:r>
      <w:r w:rsidR="00EA509E" w:rsidRPr="00D96FEE">
        <w:t>réambule</w:t>
      </w:r>
      <w:bookmarkEnd w:id="0"/>
    </w:p>
    <w:p w14:paraId="4B8981F3" w14:textId="77777777" w:rsidR="00EA509E" w:rsidRPr="00883DC7" w:rsidRDefault="00EA509E" w:rsidP="00EA509E">
      <w:pPr>
        <w:jc w:val="both"/>
        <w:rPr>
          <w:szCs w:val="20"/>
        </w:rPr>
      </w:pPr>
    </w:p>
    <w:p w14:paraId="754B33C5" w14:textId="5DEE71DC" w:rsidR="0075330B" w:rsidRPr="00C86DC2" w:rsidRDefault="0075330B" w:rsidP="0075330B">
      <w:pPr>
        <w:jc w:val="both"/>
        <w:rPr>
          <w:rFonts w:ascii="Arial" w:hAnsi="Arial" w:cs="Arial"/>
          <w:szCs w:val="20"/>
        </w:rPr>
      </w:pPr>
      <w:r w:rsidRPr="00C86DC2">
        <w:rPr>
          <w:rFonts w:ascii="Arial" w:hAnsi="Arial" w:cs="Arial"/>
          <w:szCs w:val="20"/>
        </w:rPr>
        <w:t xml:space="preserve">Dans le cadre de la négociation annuelle obligatoire, la </w:t>
      </w:r>
      <w:r w:rsidR="006814C1" w:rsidRPr="00C86DC2">
        <w:rPr>
          <w:rFonts w:ascii="Arial" w:hAnsi="Arial" w:cs="Arial"/>
          <w:szCs w:val="20"/>
        </w:rPr>
        <w:t>d</w:t>
      </w:r>
      <w:r w:rsidRPr="00C86DC2">
        <w:rPr>
          <w:rFonts w:ascii="Arial" w:hAnsi="Arial" w:cs="Arial"/>
          <w:szCs w:val="20"/>
        </w:rPr>
        <w:t xml:space="preserve">irection et les organisations syndicales représentatives se sont rencontrées le </w:t>
      </w:r>
      <w:r w:rsidR="00C86DC2" w:rsidRPr="00C86DC2">
        <w:rPr>
          <w:rFonts w:ascii="Arial" w:hAnsi="Arial" w:cs="Arial"/>
          <w:szCs w:val="20"/>
        </w:rPr>
        <w:t>14</w:t>
      </w:r>
      <w:r w:rsidRPr="00C86DC2">
        <w:rPr>
          <w:rFonts w:ascii="Arial" w:hAnsi="Arial" w:cs="Arial"/>
          <w:szCs w:val="20"/>
        </w:rPr>
        <w:t xml:space="preserve"> novembre 20</w:t>
      </w:r>
      <w:r w:rsidR="00DB7542" w:rsidRPr="00C86DC2">
        <w:rPr>
          <w:rFonts w:ascii="Arial" w:hAnsi="Arial" w:cs="Arial"/>
          <w:szCs w:val="20"/>
        </w:rPr>
        <w:t>2</w:t>
      </w:r>
      <w:r w:rsidR="008E0FCD" w:rsidRPr="00C86DC2">
        <w:rPr>
          <w:rFonts w:ascii="Arial" w:hAnsi="Arial" w:cs="Arial"/>
          <w:szCs w:val="20"/>
        </w:rPr>
        <w:t>5</w:t>
      </w:r>
      <w:r w:rsidRPr="00C86DC2">
        <w:rPr>
          <w:rFonts w:ascii="Arial" w:hAnsi="Arial" w:cs="Arial"/>
          <w:szCs w:val="20"/>
        </w:rPr>
        <w:t xml:space="preserve"> afin d’établir le calendrier des négociations, les documents à communiquer et la composition des délégations syndicales.</w:t>
      </w:r>
    </w:p>
    <w:p w14:paraId="610E0D5E" w14:textId="77777777" w:rsidR="0075330B" w:rsidRPr="00C86DC2" w:rsidRDefault="0075330B" w:rsidP="0075330B">
      <w:pPr>
        <w:jc w:val="both"/>
        <w:rPr>
          <w:rFonts w:ascii="Arial" w:hAnsi="Arial" w:cs="Arial"/>
          <w:szCs w:val="20"/>
        </w:rPr>
      </w:pPr>
    </w:p>
    <w:p w14:paraId="7323B247" w14:textId="5117673C" w:rsidR="0075330B" w:rsidRPr="00C86DC2" w:rsidRDefault="0075330B" w:rsidP="0075330B">
      <w:pPr>
        <w:jc w:val="both"/>
        <w:rPr>
          <w:rFonts w:ascii="Arial" w:hAnsi="Arial" w:cs="Arial"/>
          <w:szCs w:val="20"/>
        </w:rPr>
      </w:pPr>
      <w:r w:rsidRPr="00C86DC2">
        <w:rPr>
          <w:rFonts w:ascii="Arial" w:hAnsi="Arial" w:cs="Arial"/>
          <w:szCs w:val="20"/>
        </w:rPr>
        <w:t xml:space="preserve">Les organisations syndicales ont chacune remis leur cahier revendicatif et la </w:t>
      </w:r>
      <w:r w:rsidR="006814C1" w:rsidRPr="00C86DC2">
        <w:rPr>
          <w:rFonts w:ascii="Arial" w:hAnsi="Arial" w:cs="Arial"/>
          <w:szCs w:val="20"/>
        </w:rPr>
        <w:t>d</w:t>
      </w:r>
      <w:r w:rsidRPr="00C86DC2">
        <w:rPr>
          <w:rFonts w:ascii="Arial" w:hAnsi="Arial" w:cs="Arial"/>
          <w:szCs w:val="20"/>
        </w:rPr>
        <w:t>irection</w:t>
      </w:r>
      <w:r w:rsidR="00DB7542" w:rsidRPr="00C86DC2">
        <w:rPr>
          <w:rFonts w:ascii="Arial" w:hAnsi="Arial" w:cs="Arial"/>
          <w:szCs w:val="20"/>
        </w:rPr>
        <w:t xml:space="preserve"> a</w:t>
      </w:r>
      <w:r w:rsidRPr="00C86DC2">
        <w:rPr>
          <w:rFonts w:ascii="Arial" w:hAnsi="Arial" w:cs="Arial"/>
          <w:szCs w:val="20"/>
        </w:rPr>
        <w:t>, pour sa part, communiqué aux organisations syndicales les éléments sollicités par elles.</w:t>
      </w:r>
    </w:p>
    <w:p w14:paraId="3B7B338C" w14:textId="77777777" w:rsidR="0075330B" w:rsidRPr="008E0FCD" w:rsidRDefault="0075330B" w:rsidP="0075330B">
      <w:pPr>
        <w:jc w:val="both"/>
        <w:rPr>
          <w:rFonts w:ascii="Arial" w:hAnsi="Arial" w:cs="Arial"/>
          <w:szCs w:val="20"/>
          <w:highlight w:val="yellow"/>
        </w:rPr>
      </w:pPr>
    </w:p>
    <w:p w14:paraId="00754F1D" w14:textId="0DBFFDEF" w:rsidR="0075330B" w:rsidRPr="00C86DC2" w:rsidRDefault="0075330B" w:rsidP="0075330B">
      <w:pPr>
        <w:jc w:val="both"/>
        <w:rPr>
          <w:rFonts w:ascii="Arial" w:hAnsi="Arial" w:cs="Arial"/>
          <w:szCs w:val="20"/>
        </w:rPr>
      </w:pPr>
      <w:r w:rsidRPr="00C86DC2">
        <w:rPr>
          <w:rFonts w:ascii="Arial" w:hAnsi="Arial" w:cs="Arial"/>
          <w:szCs w:val="20"/>
        </w:rPr>
        <w:t xml:space="preserve">Le protocole d’ouverture des négociations annuelles a été signé par toutes les </w:t>
      </w:r>
      <w:r w:rsidR="006814C1" w:rsidRPr="00C86DC2">
        <w:rPr>
          <w:rFonts w:ascii="Arial" w:hAnsi="Arial" w:cs="Arial"/>
          <w:szCs w:val="20"/>
        </w:rPr>
        <w:t>organisations syndicales</w:t>
      </w:r>
      <w:r w:rsidR="008E0FCD" w:rsidRPr="00C86DC2">
        <w:rPr>
          <w:rFonts w:ascii="Arial" w:hAnsi="Arial" w:cs="Arial"/>
          <w:szCs w:val="20"/>
        </w:rPr>
        <w:t xml:space="preserve"> le </w:t>
      </w:r>
      <w:r w:rsidR="00C86DC2" w:rsidRPr="00C86DC2">
        <w:rPr>
          <w:rFonts w:ascii="Arial" w:hAnsi="Arial" w:cs="Arial"/>
          <w:szCs w:val="20"/>
        </w:rPr>
        <w:t>14 novembre</w:t>
      </w:r>
      <w:r w:rsidR="008E0FCD" w:rsidRPr="00C86DC2">
        <w:rPr>
          <w:rFonts w:ascii="Arial" w:hAnsi="Arial" w:cs="Arial"/>
          <w:szCs w:val="20"/>
        </w:rPr>
        <w:t xml:space="preserve"> 2025</w:t>
      </w:r>
      <w:r w:rsidRPr="00C86DC2">
        <w:rPr>
          <w:rFonts w:ascii="Arial" w:hAnsi="Arial" w:cs="Arial"/>
          <w:szCs w:val="20"/>
        </w:rPr>
        <w:t>.</w:t>
      </w:r>
    </w:p>
    <w:p w14:paraId="2F68C96D" w14:textId="77777777" w:rsidR="0075330B" w:rsidRPr="008E0FCD" w:rsidRDefault="0075330B" w:rsidP="0075330B">
      <w:pPr>
        <w:jc w:val="both"/>
        <w:rPr>
          <w:rFonts w:ascii="Arial" w:hAnsi="Arial" w:cs="Arial"/>
          <w:szCs w:val="20"/>
          <w:highlight w:val="yellow"/>
        </w:rPr>
      </w:pPr>
    </w:p>
    <w:p w14:paraId="620435C9" w14:textId="51E78630" w:rsidR="0075330B" w:rsidRPr="00C86DC2" w:rsidRDefault="0075330B" w:rsidP="0075330B">
      <w:pPr>
        <w:jc w:val="both"/>
        <w:rPr>
          <w:rFonts w:ascii="Arial" w:hAnsi="Arial" w:cs="Arial"/>
          <w:szCs w:val="20"/>
        </w:rPr>
      </w:pPr>
      <w:r w:rsidRPr="00C86DC2">
        <w:rPr>
          <w:rFonts w:ascii="Arial" w:hAnsi="Arial" w:cs="Arial"/>
          <w:szCs w:val="20"/>
        </w:rPr>
        <w:t xml:space="preserve">Les parties se sont ensuite rencontrées les </w:t>
      </w:r>
      <w:r w:rsidR="00C86DC2" w:rsidRPr="00C86DC2">
        <w:rPr>
          <w:rFonts w:ascii="Arial" w:hAnsi="Arial" w:cs="Arial"/>
          <w:szCs w:val="20"/>
        </w:rPr>
        <w:t>0</w:t>
      </w:r>
      <w:r w:rsidR="00E76A81" w:rsidRPr="00C86DC2">
        <w:rPr>
          <w:rFonts w:ascii="Arial" w:hAnsi="Arial" w:cs="Arial"/>
          <w:szCs w:val="20"/>
        </w:rPr>
        <w:t>2</w:t>
      </w:r>
      <w:r w:rsidR="00C86DC2" w:rsidRPr="00C86DC2">
        <w:rPr>
          <w:rFonts w:ascii="Arial" w:hAnsi="Arial" w:cs="Arial"/>
          <w:szCs w:val="20"/>
        </w:rPr>
        <w:t>, 09</w:t>
      </w:r>
      <w:r w:rsidR="006C01A8" w:rsidRPr="00C86DC2">
        <w:rPr>
          <w:rFonts w:ascii="Arial" w:hAnsi="Arial" w:cs="Arial"/>
          <w:szCs w:val="20"/>
        </w:rPr>
        <w:t xml:space="preserve"> et </w:t>
      </w:r>
      <w:r w:rsidR="00C86DC2" w:rsidRPr="00C86DC2">
        <w:rPr>
          <w:rFonts w:ascii="Arial" w:hAnsi="Arial" w:cs="Arial"/>
          <w:szCs w:val="20"/>
        </w:rPr>
        <w:t>17</w:t>
      </w:r>
      <w:r w:rsidR="00430FF0" w:rsidRPr="00C86DC2">
        <w:rPr>
          <w:rFonts w:ascii="Arial" w:hAnsi="Arial" w:cs="Arial"/>
          <w:szCs w:val="20"/>
        </w:rPr>
        <w:t xml:space="preserve"> </w:t>
      </w:r>
      <w:r w:rsidR="00105BBC" w:rsidRPr="00C86DC2">
        <w:rPr>
          <w:rFonts w:ascii="Arial" w:hAnsi="Arial" w:cs="Arial"/>
          <w:szCs w:val="20"/>
        </w:rPr>
        <w:t>décembre 202</w:t>
      </w:r>
      <w:r w:rsidR="00C86DC2" w:rsidRPr="00C86DC2">
        <w:rPr>
          <w:rFonts w:ascii="Arial" w:hAnsi="Arial" w:cs="Arial"/>
          <w:szCs w:val="20"/>
        </w:rPr>
        <w:t>5</w:t>
      </w:r>
      <w:r w:rsidRPr="00C86DC2">
        <w:rPr>
          <w:rFonts w:ascii="Arial" w:hAnsi="Arial" w:cs="Arial"/>
          <w:szCs w:val="20"/>
        </w:rPr>
        <w:t>.</w:t>
      </w:r>
    </w:p>
    <w:p w14:paraId="5DE3102C" w14:textId="77777777" w:rsidR="00D3278C" w:rsidRPr="008E0FCD" w:rsidRDefault="00D3278C" w:rsidP="00D3278C">
      <w:pPr>
        <w:jc w:val="both"/>
        <w:rPr>
          <w:rFonts w:ascii="Arial" w:hAnsi="Arial" w:cs="Arial"/>
          <w:b/>
          <w:szCs w:val="20"/>
          <w:highlight w:val="yellow"/>
        </w:rPr>
      </w:pPr>
    </w:p>
    <w:p w14:paraId="5BD9AF12" w14:textId="10B7AD8C" w:rsidR="00D3278C" w:rsidRPr="00C86DC2" w:rsidRDefault="00D3278C" w:rsidP="00D3278C">
      <w:pPr>
        <w:jc w:val="both"/>
        <w:rPr>
          <w:rFonts w:ascii="Arial" w:hAnsi="Arial" w:cs="Arial"/>
          <w:bCs/>
          <w:szCs w:val="20"/>
        </w:rPr>
      </w:pPr>
      <w:r w:rsidRPr="00C86DC2">
        <w:rPr>
          <w:rFonts w:ascii="Arial" w:hAnsi="Arial" w:cs="Arial"/>
          <w:bCs/>
          <w:szCs w:val="20"/>
        </w:rPr>
        <w:t>La Direction a présenté les enjeux majeurs de l’année 202</w:t>
      </w:r>
      <w:r w:rsidR="008E0FCD" w:rsidRPr="00C86DC2">
        <w:rPr>
          <w:rFonts w:ascii="Arial" w:hAnsi="Arial" w:cs="Arial"/>
          <w:bCs/>
          <w:szCs w:val="20"/>
        </w:rPr>
        <w:t>6</w:t>
      </w:r>
      <w:r w:rsidRPr="00C86DC2">
        <w:rPr>
          <w:rFonts w:ascii="Arial" w:hAnsi="Arial" w:cs="Arial"/>
          <w:bCs/>
          <w:szCs w:val="20"/>
        </w:rPr>
        <w:t> :</w:t>
      </w:r>
    </w:p>
    <w:p w14:paraId="491E2BE4" w14:textId="32919FC9" w:rsidR="00D3278C" w:rsidRPr="00C86DC2" w:rsidRDefault="00D3278C" w:rsidP="00D3278C">
      <w:pPr>
        <w:numPr>
          <w:ilvl w:val="0"/>
          <w:numId w:val="18"/>
        </w:numPr>
        <w:spacing w:line="280" w:lineRule="atLeast"/>
        <w:jc w:val="both"/>
        <w:rPr>
          <w:rFonts w:cstheme="minorHAnsi"/>
          <w:bCs/>
          <w:szCs w:val="20"/>
        </w:rPr>
      </w:pPr>
      <w:r w:rsidRPr="00C86DC2">
        <w:rPr>
          <w:rFonts w:cstheme="minorHAnsi"/>
          <w:bCs/>
          <w:szCs w:val="20"/>
        </w:rPr>
        <w:t>Maitrise du budget 202</w:t>
      </w:r>
      <w:r w:rsidR="00C86DC2" w:rsidRPr="00C86DC2">
        <w:rPr>
          <w:rFonts w:cstheme="minorHAnsi"/>
          <w:bCs/>
          <w:szCs w:val="20"/>
        </w:rPr>
        <w:t>6</w:t>
      </w:r>
      <w:r w:rsidR="00C86DC2">
        <w:rPr>
          <w:rFonts w:cstheme="minorHAnsi"/>
          <w:bCs/>
          <w:szCs w:val="20"/>
        </w:rPr>
        <w:t xml:space="preserve"> c</w:t>
      </w:r>
      <w:r w:rsidR="00C86DC2" w:rsidRPr="00C86DC2">
        <w:rPr>
          <w:rFonts w:cstheme="minorHAnsi"/>
          <w:bCs/>
          <w:szCs w:val="20"/>
        </w:rPr>
        <w:t xml:space="preserve">ompte tenu des tendances de l’inflation et des risques financiers qui pèsent sur </w:t>
      </w:r>
      <w:r w:rsidR="00C86DC2">
        <w:rPr>
          <w:rFonts w:cstheme="minorHAnsi"/>
          <w:bCs/>
          <w:szCs w:val="20"/>
        </w:rPr>
        <w:t>l’entreprise</w:t>
      </w:r>
      <w:r w:rsidR="00C86DC2" w:rsidRPr="00C86DC2">
        <w:rPr>
          <w:rFonts w:cstheme="minorHAnsi"/>
          <w:bCs/>
          <w:szCs w:val="20"/>
        </w:rPr>
        <w:t xml:space="preserve"> en 2026</w:t>
      </w:r>
    </w:p>
    <w:p w14:paraId="2586A851" w14:textId="5B9133D6" w:rsidR="00D3278C" w:rsidRPr="00C86DC2" w:rsidRDefault="00D3278C" w:rsidP="00D3278C">
      <w:pPr>
        <w:numPr>
          <w:ilvl w:val="0"/>
          <w:numId w:val="18"/>
        </w:numPr>
        <w:spacing w:line="280" w:lineRule="atLeast"/>
        <w:jc w:val="both"/>
        <w:rPr>
          <w:rFonts w:cstheme="minorHAnsi"/>
          <w:bCs/>
          <w:szCs w:val="20"/>
        </w:rPr>
      </w:pPr>
      <w:r w:rsidRPr="00C86DC2">
        <w:rPr>
          <w:rFonts w:cstheme="minorHAnsi"/>
          <w:bCs/>
          <w:szCs w:val="20"/>
        </w:rPr>
        <w:t>Baisse de l’absentéisme</w:t>
      </w:r>
      <w:r w:rsidR="00C86DC2" w:rsidRPr="00C86DC2">
        <w:rPr>
          <w:rFonts w:cstheme="minorHAnsi"/>
          <w:bCs/>
          <w:szCs w:val="20"/>
        </w:rPr>
        <w:t xml:space="preserve"> et revalorisation prioritaire de la rémunération des salariés les plus </w:t>
      </w:r>
      <w:r w:rsidR="00C86DC2" w:rsidRPr="00C86DC2">
        <w:rPr>
          <w:rFonts w:cstheme="minorHAnsi"/>
          <w:szCs w:val="20"/>
        </w:rPr>
        <w:t>assidus</w:t>
      </w:r>
    </w:p>
    <w:p w14:paraId="5C02F25B" w14:textId="612F622E" w:rsidR="00D3278C" w:rsidRPr="00C86DC2" w:rsidRDefault="00D3278C" w:rsidP="00EA36A8">
      <w:pPr>
        <w:numPr>
          <w:ilvl w:val="0"/>
          <w:numId w:val="18"/>
        </w:numPr>
        <w:spacing w:line="280" w:lineRule="atLeast"/>
        <w:jc w:val="both"/>
        <w:rPr>
          <w:rFonts w:cstheme="minorHAnsi"/>
          <w:bCs/>
          <w:szCs w:val="20"/>
        </w:rPr>
      </w:pPr>
      <w:r w:rsidRPr="00C86DC2">
        <w:rPr>
          <w:rFonts w:cstheme="minorHAnsi"/>
          <w:bCs/>
          <w:szCs w:val="20"/>
        </w:rPr>
        <w:t>Amélioration des conditions de travail des salariés</w:t>
      </w:r>
      <w:r w:rsidR="00C86DC2" w:rsidRPr="00C86DC2">
        <w:rPr>
          <w:rFonts w:cstheme="minorHAnsi"/>
          <w:bCs/>
          <w:szCs w:val="20"/>
        </w:rPr>
        <w:t xml:space="preserve"> dont </w:t>
      </w:r>
      <w:r w:rsidRPr="00C86DC2">
        <w:rPr>
          <w:rFonts w:cstheme="minorHAnsi"/>
          <w:bCs/>
          <w:szCs w:val="20"/>
        </w:rPr>
        <w:t>l’organisation du travail à la conduite</w:t>
      </w:r>
    </w:p>
    <w:p w14:paraId="480FBF62" w14:textId="75634CFA" w:rsidR="00C86DC2" w:rsidRPr="00C86DC2" w:rsidRDefault="00C86DC2" w:rsidP="00EA36A8">
      <w:pPr>
        <w:numPr>
          <w:ilvl w:val="0"/>
          <w:numId w:val="18"/>
        </w:numPr>
        <w:spacing w:line="280" w:lineRule="atLeast"/>
        <w:jc w:val="both"/>
        <w:rPr>
          <w:rFonts w:cstheme="minorHAnsi"/>
          <w:bCs/>
          <w:szCs w:val="20"/>
        </w:rPr>
      </w:pPr>
      <w:r w:rsidRPr="00C86DC2">
        <w:rPr>
          <w:rFonts w:cstheme="minorHAnsi"/>
          <w:bCs/>
          <w:szCs w:val="20"/>
        </w:rPr>
        <w:t xml:space="preserve">Mise en place d’un dispositif de solidarité </w:t>
      </w:r>
      <w:r w:rsidRPr="00C86DC2">
        <w:rPr>
          <w:rFonts w:cstheme="minorHAnsi"/>
          <w:szCs w:val="20"/>
        </w:rPr>
        <w:t>don de jours</w:t>
      </w:r>
    </w:p>
    <w:p w14:paraId="56904788" w14:textId="77777777" w:rsidR="0075330B" w:rsidRPr="008E0FCD" w:rsidRDefault="0075330B" w:rsidP="0075330B">
      <w:pPr>
        <w:jc w:val="both"/>
        <w:rPr>
          <w:rFonts w:ascii="Arial" w:hAnsi="Arial" w:cs="Arial"/>
          <w:szCs w:val="20"/>
          <w:highlight w:val="yellow"/>
        </w:rPr>
      </w:pPr>
    </w:p>
    <w:p w14:paraId="781516F4" w14:textId="759A3C64" w:rsidR="0075330B" w:rsidRDefault="0075330B" w:rsidP="00EB1671">
      <w:pPr>
        <w:jc w:val="both"/>
        <w:rPr>
          <w:rFonts w:ascii="Arial" w:hAnsi="Arial" w:cs="Arial"/>
          <w:szCs w:val="20"/>
        </w:rPr>
      </w:pPr>
      <w:r w:rsidRPr="00C86DC2">
        <w:rPr>
          <w:rFonts w:ascii="Arial" w:hAnsi="Arial" w:cs="Arial"/>
          <w:szCs w:val="20"/>
        </w:rPr>
        <w:t>A l’issue de ces négociations, les parties sont convenues des dispositions suivantes au titre de la négociation annuelle obligatoire pour l’année 20</w:t>
      </w:r>
      <w:r w:rsidR="00E03CC6" w:rsidRPr="00C86DC2">
        <w:rPr>
          <w:rFonts w:ascii="Arial" w:hAnsi="Arial" w:cs="Arial"/>
          <w:szCs w:val="20"/>
        </w:rPr>
        <w:t>2</w:t>
      </w:r>
      <w:r w:rsidR="008E0FCD" w:rsidRPr="00C86DC2">
        <w:rPr>
          <w:rFonts w:ascii="Arial" w:hAnsi="Arial" w:cs="Arial"/>
          <w:szCs w:val="20"/>
        </w:rPr>
        <w:t>6</w:t>
      </w:r>
      <w:r w:rsidRPr="00C86DC2">
        <w:rPr>
          <w:rFonts w:ascii="Arial" w:hAnsi="Arial" w:cs="Arial"/>
          <w:szCs w:val="20"/>
        </w:rPr>
        <w:t>.</w:t>
      </w:r>
    </w:p>
    <w:p w14:paraId="2B44C6A0" w14:textId="0884BB60" w:rsidR="00EB1671" w:rsidRDefault="00EB1671" w:rsidP="00EB1671">
      <w:pPr>
        <w:jc w:val="both"/>
        <w:rPr>
          <w:rFonts w:ascii="Arial" w:hAnsi="Arial" w:cs="Arial"/>
          <w:szCs w:val="20"/>
        </w:rPr>
      </w:pPr>
    </w:p>
    <w:p w14:paraId="6714FDC8" w14:textId="77777777" w:rsidR="00EB1671" w:rsidRPr="00883DC7" w:rsidRDefault="00EB1671" w:rsidP="00EB1671">
      <w:pPr>
        <w:jc w:val="both"/>
        <w:rPr>
          <w:rFonts w:ascii="Arial" w:hAnsi="Arial" w:cs="Arial"/>
          <w:szCs w:val="20"/>
        </w:rPr>
      </w:pPr>
    </w:p>
    <w:p w14:paraId="5C1E73B8" w14:textId="77777777" w:rsidR="00EA509E" w:rsidRPr="00D96FEE" w:rsidRDefault="007B6330" w:rsidP="00EB1671">
      <w:pPr>
        <w:pStyle w:val="Titre1"/>
        <w:spacing w:before="0"/>
        <w:jc w:val="both"/>
      </w:pPr>
      <w:bookmarkStart w:id="1" w:name="_Toc218067601"/>
      <w:r>
        <w:t>Champ d’application</w:t>
      </w:r>
      <w:bookmarkEnd w:id="1"/>
    </w:p>
    <w:p w14:paraId="174A3509" w14:textId="77777777" w:rsidR="00EA509E" w:rsidRPr="00883DC7" w:rsidRDefault="00EA509E" w:rsidP="00E83820">
      <w:pPr>
        <w:jc w:val="both"/>
        <w:rPr>
          <w:szCs w:val="20"/>
        </w:rPr>
      </w:pPr>
    </w:p>
    <w:p w14:paraId="14E14FEC" w14:textId="32F1945E" w:rsidR="008F694C" w:rsidRDefault="0075330B" w:rsidP="00B86A4D">
      <w:pPr>
        <w:jc w:val="both"/>
        <w:rPr>
          <w:rFonts w:ascii="Arial" w:hAnsi="Arial" w:cs="Arial"/>
          <w:szCs w:val="20"/>
        </w:rPr>
      </w:pPr>
      <w:r w:rsidRPr="00883DC7">
        <w:rPr>
          <w:rFonts w:ascii="Arial" w:hAnsi="Arial" w:cs="Arial"/>
          <w:szCs w:val="20"/>
        </w:rPr>
        <w:t>Le présent accord s’applique à l’ensemble du personnel de la société Keolis Bordeaux Métropole</w:t>
      </w:r>
      <w:r w:rsidR="00F34C72">
        <w:rPr>
          <w:rFonts w:ascii="Arial" w:hAnsi="Arial" w:cs="Arial"/>
          <w:szCs w:val="20"/>
        </w:rPr>
        <w:t xml:space="preserve"> Mobilités</w:t>
      </w:r>
      <w:r w:rsidRPr="00883DC7">
        <w:rPr>
          <w:rFonts w:ascii="Arial" w:hAnsi="Arial" w:cs="Arial"/>
          <w:szCs w:val="20"/>
        </w:rPr>
        <w:t>.</w:t>
      </w:r>
    </w:p>
    <w:p w14:paraId="188697F6" w14:textId="77777777" w:rsidR="00EB1671" w:rsidRDefault="00EB1671" w:rsidP="00B86A4D">
      <w:pPr>
        <w:jc w:val="both"/>
        <w:rPr>
          <w:rFonts w:ascii="Arial" w:hAnsi="Arial" w:cs="Arial"/>
          <w:szCs w:val="20"/>
        </w:rPr>
      </w:pPr>
    </w:p>
    <w:p w14:paraId="5408C6EA" w14:textId="77777777" w:rsidR="00B86A4D" w:rsidRPr="00883DC7" w:rsidRDefault="00B86A4D" w:rsidP="00B86A4D">
      <w:pPr>
        <w:jc w:val="both"/>
        <w:rPr>
          <w:rFonts w:ascii="Arial" w:hAnsi="Arial" w:cs="Arial"/>
          <w:szCs w:val="20"/>
        </w:rPr>
      </w:pPr>
    </w:p>
    <w:p w14:paraId="15BE5251" w14:textId="7ED494B1" w:rsidR="00EB1671" w:rsidRDefault="007B6330" w:rsidP="00EB1671">
      <w:pPr>
        <w:pStyle w:val="Titre1"/>
        <w:spacing w:before="0"/>
        <w:jc w:val="both"/>
      </w:pPr>
      <w:bookmarkStart w:id="2" w:name="_Toc218067602"/>
      <w:r>
        <w:t>Dispositions relatives à la rémunération, le temps de travail et le partage de la valeur ajoutée</w:t>
      </w:r>
      <w:bookmarkEnd w:id="2"/>
    </w:p>
    <w:p w14:paraId="3C595525" w14:textId="77777777" w:rsidR="00EB1671" w:rsidRPr="00EB1671" w:rsidRDefault="00EB1671" w:rsidP="00EB1671"/>
    <w:p w14:paraId="4B9B99AB" w14:textId="5D67A7B1" w:rsidR="007B6330" w:rsidRDefault="007B6330" w:rsidP="00EB1671">
      <w:pPr>
        <w:pStyle w:val="Titre2"/>
        <w:jc w:val="both"/>
      </w:pPr>
      <w:bookmarkStart w:id="3" w:name="_Toc218067603"/>
      <w:r>
        <w:t xml:space="preserve">Salariés </w:t>
      </w:r>
      <w:r w:rsidR="00DB7542">
        <w:t>non-cadres</w:t>
      </w:r>
      <w:r w:rsidR="00EC09D0">
        <w:t xml:space="preserve"> - rémunération</w:t>
      </w:r>
      <w:bookmarkEnd w:id="3"/>
    </w:p>
    <w:p w14:paraId="2B630E36" w14:textId="77777777" w:rsidR="00E010DC" w:rsidRPr="00883DC7" w:rsidRDefault="00E010DC" w:rsidP="00E010DC">
      <w:pPr>
        <w:jc w:val="both"/>
        <w:rPr>
          <w:rFonts w:ascii="Arial" w:hAnsi="Arial" w:cs="Arial"/>
          <w:szCs w:val="20"/>
        </w:rPr>
      </w:pPr>
    </w:p>
    <w:p w14:paraId="12250656" w14:textId="5C6EB10D" w:rsidR="00E010DC" w:rsidRPr="00883DC7" w:rsidRDefault="00E010DC" w:rsidP="00E010DC">
      <w:pPr>
        <w:jc w:val="both"/>
        <w:rPr>
          <w:rFonts w:ascii="Arial" w:hAnsi="Arial" w:cs="Arial"/>
          <w:szCs w:val="20"/>
        </w:rPr>
      </w:pPr>
      <w:r w:rsidRPr="00883DC7">
        <w:rPr>
          <w:rFonts w:ascii="Arial" w:hAnsi="Arial" w:cs="Arial"/>
          <w:szCs w:val="20"/>
        </w:rPr>
        <w:t xml:space="preserve">La valeur du point de référence est de </w:t>
      </w:r>
      <w:r w:rsidR="008E0FCD" w:rsidRPr="00395D71">
        <w:t>11,30412</w:t>
      </w:r>
      <w:r w:rsidR="008E0FCD" w:rsidRPr="00395D71">
        <w:rPr>
          <w:rFonts w:ascii="Arial" w:hAnsi="Arial" w:cs="Arial"/>
          <w:szCs w:val="20"/>
        </w:rPr>
        <w:t xml:space="preserve"> </w:t>
      </w:r>
      <w:r w:rsidR="003427BA" w:rsidRPr="005A6634">
        <w:rPr>
          <w:rFonts w:ascii="Arial" w:hAnsi="Arial" w:cs="Arial"/>
          <w:szCs w:val="20"/>
        </w:rPr>
        <w:t xml:space="preserve">€ bruts </w:t>
      </w:r>
      <w:r w:rsidRPr="00883DC7">
        <w:rPr>
          <w:rFonts w:ascii="Arial" w:hAnsi="Arial" w:cs="Arial"/>
          <w:szCs w:val="20"/>
        </w:rPr>
        <w:t xml:space="preserve">au mois de </w:t>
      </w:r>
      <w:r w:rsidRPr="00675AB7">
        <w:rPr>
          <w:rFonts w:ascii="Arial" w:hAnsi="Arial" w:cs="Arial"/>
          <w:szCs w:val="20"/>
        </w:rPr>
        <w:t>décembre 20</w:t>
      </w:r>
      <w:r w:rsidR="00DB7542">
        <w:rPr>
          <w:rFonts w:ascii="Arial" w:hAnsi="Arial" w:cs="Arial"/>
          <w:szCs w:val="20"/>
        </w:rPr>
        <w:t>2</w:t>
      </w:r>
      <w:r w:rsidR="008E0FCD">
        <w:rPr>
          <w:rFonts w:ascii="Arial" w:hAnsi="Arial" w:cs="Arial"/>
          <w:szCs w:val="20"/>
        </w:rPr>
        <w:t>5</w:t>
      </w:r>
      <w:r w:rsidRPr="00675AB7">
        <w:rPr>
          <w:rFonts w:ascii="Arial" w:hAnsi="Arial" w:cs="Arial"/>
          <w:szCs w:val="20"/>
        </w:rPr>
        <w:t>.</w:t>
      </w:r>
    </w:p>
    <w:p w14:paraId="3170C71E" w14:textId="5AB542B8" w:rsidR="00E010DC" w:rsidRDefault="00E010DC" w:rsidP="00E010DC">
      <w:pPr>
        <w:jc w:val="both"/>
        <w:rPr>
          <w:rFonts w:ascii="Arial" w:hAnsi="Arial" w:cs="Arial"/>
          <w:szCs w:val="20"/>
        </w:rPr>
      </w:pPr>
    </w:p>
    <w:p w14:paraId="4E939460" w14:textId="39C028AB" w:rsidR="00E010DC" w:rsidRDefault="000E157B" w:rsidP="00180D4A">
      <w:pPr>
        <w:spacing w:line="280" w:lineRule="atLeast"/>
        <w:jc w:val="both"/>
        <w:rPr>
          <w:rFonts w:ascii="Arial" w:hAnsi="Arial" w:cs="Arial"/>
          <w:szCs w:val="20"/>
        </w:rPr>
      </w:pPr>
      <w:r w:rsidRPr="009E02C1">
        <w:rPr>
          <w:rFonts w:ascii="Arial" w:hAnsi="Arial" w:cs="Arial"/>
          <w:szCs w:val="20"/>
        </w:rPr>
        <w:t xml:space="preserve">Prenant en compte le contexte économique </w:t>
      </w:r>
      <w:r w:rsidR="00B53B8D">
        <w:rPr>
          <w:rFonts w:ascii="Arial" w:hAnsi="Arial" w:cs="Arial"/>
          <w:szCs w:val="20"/>
        </w:rPr>
        <w:t xml:space="preserve">difficile </w:t>
      </w:r>
      <w:r w:rsidRPr="009E02C1">
        <w:rPr>
          <w:rFonts w:ascii="Arial" w:hAnsi="Arial" w:cs="Arial"/>
          <w:szCs w:val="20"/>
        </w:rPr>
        <w:t xml:space="preserve">sur </w:t>
      </w:r>
      <w:r>
        <w:rPr>
          <w:rFonts w:ascii="Arial" w:hAnsi="Arial" w:cs="Arial"/>
          <w:szCs w:val="20"/>
        </w:rPr>
        <w:t>l’année 202</w:t>
      </w:r>
      <w:r w:rsidR="008E0FCD">
        <w:rPr>
          <w:rFonts w:ascii="Arial" w:hAnsi="Arial" w:cs="Arial"/>
          <w:szCs w:val="20"/>
        </w:rPr>
        <w:t>5</w:t>
      </w:r>
      <w:r w:rsidR="00180D4A">
        <w:rPr>
          <w:rFonts w:ascii="Arial" w:hAnsi="Arial" w:cs="Arial"/>
          <w:szCs w:val="20"/>
        </w:rPr>
        <w:t xml:space="preserve"> et </w:t>
      </w:r>
      <w:r w:rsidR="00180D4A">
        <w:rPr>
          <w:rFonts w:cstheme="minorHAnsi"/>
          <w:bCs/>
          <w:szCs w:val="20"/>
        </w:rPr>
        <w:t>l</w:t>
      </w:r>
      <w:r w:rsidR="00180D4A" w:rsidRPr="00C86DC2">
        <w:rPr>
          <w:rFonts w:cstheme="minorHAnsi"/>
          <w:bCs/>
          <w:szCs w:val="20"/>
        </w:rPr>
        <w:t xml:space="preserve">es tendances de l’inflation et des risques financiers qui pèsent sur </w:t>
      </w:r>
      <w:r w:rsidR="00180D4A">
        <w:rPr>
          <w:rFonts w:cstheme="minorHAnsi"/>
          <w:bCs/>
          <w:szCs w:val="20"/>
        </w:rPr>
        <w:t>l’entreprise</w:t>
      </w:r>
      <w:r w:rsidR="00180D4A" w:rsidRPr="00C86DC2">
        <w:rPr>
          <w:rFonts w:cstheme="minorHAnsi"/>
          <w:bCs/>
          <w:szCs w:val="20"/>
        </w:rPr>
        <w:t xml:space="preserve"> en 2026</w:t>
      </w:r>
      <w:r w:rsidR="00764F3B">
        <w:rPr>
          <w:rFonts w:ascii="Arial" w:hAnsi="Arial" w:cs="Arial"/>
          <w:szCs w:val="20"/>
        </w:rPr>
        <w:t>,</w:t>
      </w:r>
      <w:r w:rsidR="0066631C" w:rsidRPr="0066631C">
        <w:rPr>
          <w:rFonts w:ascii="Arial" w:hAnsi="Arial" w:cs="Arial"/>
          <w:szCs w:val="20"/>
        </w:rPr>
        <w:t xml:space="preserve"> </w:t>
      </w:r>
      <w:r w:rsidR="0066631C" w:rsidRPr="009E02C1">
        <w:rPr>
          <w:rFonts w:ascii="Arial" w:hAnsi="Arial" w:cs="Arial"/>
          <w:szCs w:val="20"/>
        </w:rPr>
        <w:t xml:space="preserve">il </w:t>
      </w:r>
      <w:r w:rsidR="0066631C">
        <w:rPr>
          <w:rFonts w:ascii="Arial" w:hAnsi="Arial" w:cs="Arial"/>
          <w:szCs w:val="20"/>
        </w:rPr>
        <w:t>est</w:t>
      </w:r>
      <w:r w:rsidR="00AF4169">
        <w:rPr>
          <w:rFonts w:ascii="Arial" w:hAnsi="Arial" w:cs="Arial"/>
          <w:szCs w:val="20"/>
        </w:rPr>
        <w:t xml:space="preserve"> </w:t>
      </w:r>
      <w:r w:rsidR="0066631C">
        <w:rPr>
          <w:rFonts w:ascii="Arial" w:hAnsi="Arial" w:cs="Arial"/>
          <w:szCs w:val="20"/>
        </w:rPr>
        <w:t xml:space="preserve">décidé une </w:t>
      </w:r>
      <w:r w:rsidR="0066631C" w:rsidRPr="00883DC7">
        <w:rPr>
          <w:rFonts w:ascii="Arial" w:hAnsi="Arial" w:cs="Arial"/>
          <w:szCs w:val="20"/>
        </w:rPr>
        <w:t>augmentation</w:t>
      </w:r>
      <w:r w:rsidR="003B0AA0">
        <w:rPr>
          <w:rFonts w:ascii="Arial" w:hAnsi="Arial" w:cs="Arial"/>
          <w:szCs w:val="20"/>
        </w:rPr>
        <w:t xml:space="preserve"> </w:t>
      </w:r>
      <w:r w:rsidR="0066631C" w:rsidRPr="00883DC7">
        <w:rPr>
          <w:rFonts w:ascii="Arial" w:hAnsi="Arial" w:cs="Arial"/>
          <w:szCs w:val="20"/>
        </w:rPr>
        <w:t xml:space="preserve">de la valeur du point (ainsi que des primes indexées sur celle-ci) </w:t>
      </w:r>
      <w:r w:rsidR="0066631C" w:rsidRPr="005C318F">
        <w:rPr>
          <w:rFonts w:ascii="Arial" w:hAnsi="Arial" w:cs="Arial"/>
          <w:szCs w:val="20"/>
        </w:rPr>
        <w:t>de</w:t>
      </w:r>
      <w:r w:rsidR="0066631C">
        <w:rPr>
          <w:rFonts w:ascii="Arial" w:hAnsi="Arial" w:cs="Arial"/>
          <w:szCs w:val="20"/>
        </w:rPr>
        <w:t> </w:t>
      </w:r>
      <w:r w:rsidR="007F6AFF">
        <w:rPr>
          <w:rFonts w:ascii="Arial" w:hAnsi="Arial" w:cs="Arial"/>
          <w:b/>
          <w:bCs/>
          <w:szCs w:val="20"/>
        </w:rPr>
        <w:t>1</w:t>
      </w:r>
      <w:r w:rsidR="00CF04FE" w:rsidRPr="00D85387">
        <w:rPr>
          <w:rFonts w:ascii="Arial" w:hAnsi="Arial" w:cs="Arial"/>
          <w:b/>
          <w:szCs w:val="20"/>
        </w:rPr>
        <w:t xml:space="preserve"> </w:t>
      </w:r>
      <w:r w:rsidR="00E010DC" w:rsidRPr="00D85387">
        <w:rPr>
          <w:rFonts w:ascii="Arial" w:hAnsi="Arial" w:cs="Arial"/>
          <w:b/>
          <w:szCs w:val="20"/>
        </w:rPr>
        <w:t>%</w:t>
      </w:r>
      <w:r w:rsidR="00F50DEF" w:rsidRPr="00D85387">
        <w:rPr>
          <w:rFonts w:ascii="Arial" w:hAnsi="Arial" w:cs="Arial"/>
          <w:b/>
          <w:szCs w:val="20"/>
        </w:rPr>
        <w:t>,</w:t>
      </w:r>
      <w:r w:rsidR="00E010DC" w:rsidRPr="00D85387">
        <w:rPr>
          <w:rFonts w:ascii="Arial" w:hAnsi="Arial" w:cs="Arial"/>
          <w:szCs w:val="20"/>
        </w:rPr>
        <w:t xml:space="preserve"> à compter du </w:t>
      </w:r>
      <w:r w:rsidR="00E010DC" w:rsidRPr="00D85387">
        <w:rPr>
          <w:rFonts w:ascii="Arial" w:hAnsi="Arial" w:cs="Arial"/>
          <w:b/>
          <w:szCs w:val="20"/>
        </w:rPr>
        <w:t>1</w:t>
      </w:r>
      <w:r w:rsidR="00E010DC" w:rsidRPr="00D85387">
        <w:rPr>
          <w:rFonts w:ascii="Arial" w:hAnsi="Arial" w:cs="Arial"/>
          <w:b/>
          <w:szCs w:val="20"/>
          <w:vertAlign w:val="superscript"/>
        </w:rPr>
        <w:t>er</w:t>
      </w:r>
      <w:r w:rsidR="00E010DC" w:rsidRPr="00D85387">
        <w:rPr>
          <w:rFonts w:ascii="Arial" w:hAnsi="Arial" w:cs="Arial"/>
          <w:b/>
          <w:szCs w:val="20"/>
        </w:rPr>
        <w:t xml:space="preserve"> </w:t>
      </w:r>
      <w:r>
        <w:rPr>
          <w:rFonts w:ascii="Arial" w:hAnsi="Arial" w:cs="Arial"/>
          <w:b/>
          <w:szCs w:val="20"/>
        </w:rPr>
        <w:t>janvier</w:t>
      </w:r>
      <w:r w:rsidR="00E010DC" w:rsidRPr="00D85387">
        <w:rPr>
          <w:rFonts w:ascii="Arial" w:hAnsi="Arial" w:cs="Arial"/>
          <w:b/>
          <w:szCs w:val="20"/>
        </w:rPr>
        <w:t xml:space="preserve"> 20</w:t>
      </w:r>
      <w:r w:rsidR="00761FA8" w:rsidRPr="00D85387">
        <w:rPr>
          <w:rFonts w:ascii="Arial" w:hAnsi="Arial" w:cs="Arial"/>
          <w:b/>
          <w:szCs w:val="20"/>
        </w:rPr>
        <w:t>2</w:t>
      </w:r>
      <w:r w:rsidR="008E0FCD">
        <w:rPr>
          <w:rFonts w:ascii="Arial" w:hAnsi="Arial" w:cs="Arial"/>
          <w:b/>
          <w:szCs w:val="20"/>
        </w:rPr>
        <w:t>6</w:t>
      </w:r>
      <w:r w:rsidR="00E010DC" w:rsidRPr="00D85387">
        <w:rPr>
          <w:rFonts w:ascii="Arial" w:hAnsi="Arial" w:cs="Arial"/>
          <w:szCs w:val="20"/>
        </w:rPr>
        <w:t>.</w:t>
      </w:r>
    </w:p>
    <w:p w14:paraId="429A88A6" w14:textId="3D792D75" w:rsidR="007565CE" w:rsidRDefault="007565CE" w:rsidP="0066631C">
      <w:pPr>
        <w:jc w:val="both"/>
        <w:rPr>
          <w:rFonts w:ascii="Arial" w:hAnsi="Arial" w:cs="Arial"/>
          <w:szCs w:val="20"/>
        </w:rPr>
      </w:pPr>
    </w:p>
    <w:p w14:paraId="1442D9AF" w14:textId="1227BBC0" w:rsidR="00E010DC" w:rsidRDefault="00E010DC" w:rsidP="00E010DC">
      <w:pPr>
        <w:jc w:val="both"/>
        <w:rPr>
          <w:rFonts w:ascii="Arial" w:hAnsi="Arial" w:cs="Arial"/>
          <w:b/>
          <w:szCs w:val="20"/>
        </w:rPr>
      </w:pPr>
      <w:r w:rsidRPr="007549B5">
        <w:rPr>
          <w:rFonts w:ascii="Arial" w:hAnsi="Arial" w:cs="Arial"/>
          <w:szCs w:val="20"/>
        </w:rPr>
        <w:t>La nouvelle valeur du point sera donc de</w:t>
      </w:r>
      <w:r w:rsidR="003D0ADA" w:rsidRPr="007549B5">
        <w:rPr>
          <w:rFonts w:ascii="Arial" w:hAnsi="Arial" w:cs="Arial"/>
          <w:szCs w:val="20"/>
        </w:rPr>
        <w:t> </w:t>
      </w:r>
      <w:r w:rsidR="000252AD">
        <w:rPr>
          <w:rFonts w:ascii="Arial" w:hAnsi="Arial" w:cs="Arial"/>
          <w:szCs w:val="20"/>
        </w:rPr>
        <w:t>11,41716</w:t>
      </w:r>
      <w:r w:rsidR="007912F9" w:rsidRPr="003B5455">
        <w:rPr>
          <w:rFonts w:ascii="Arial" w:hAnsi="Arial" w:cs="Arial"/>
          <w:szCs w:val="20"/>
        </w:rPr>
        <w:t xml:space="preserve"> </w:t>
      </w:r>
      <w:r w:rsidR="008B5A6B" w:rsidRPr="003B5455">
        <w:rPr>
          <w:rFonts w:ascii="Arial" w:hAnsi="Arial" w:cs="Arial"/>
          <w:szCs w:val="20"/>
        </w:rPr>
        <w:t>€ bruts</w:t>
      </w:r>
      <w:r w:rsidRPr="003B5455">
        <w:rPr>
          <w:rFonts w:ascii="Arial" w:hAnsi="Arial" w:cs="Arial"/>
          <w:szCs w:val="20"/>
        </w:rPr>
        <w:t xml:space="preserve"> </w:t>
      </w:r>
      <w:r w:rsidRPr="007549B5">
        <w:rPr>
          <w:rFonts w:ascii="Arial" w:hAnsi="Arial" w:cs="Arial"/>
          <w:szCs w:val="20"/>
        </w:rPr>
        <w:t>au</w:t>
      </w:r>
      <w:r w:rsidRPr="003B5455">
        <w:rPr>
          <w:rFonts w:ascii="Arial" w:hAnsi="Arial" w:cs="Arial"/>
          <w:szCs w:val="20"/>
        </w:rPr>
        <w:t xml:space="preserve"> </w:t>
      </w:r>
      <w:r w:rsidRPr="007549B5">
        <w:rPr>
          <w:rFonts w:ascii="Arial" w:hAnsi="Arial" w:cs="Arial"/>
          <w:szCs w:val="20"/>
        </w:rPr>
        <w:t>1</w:t>
      </w:r>
      <w:r w:rsidRPr="003B5455">
        <w:rPr>
          <w:rFonts w:ascii="Arial" w:hAnsi="Arial" w:cs="Arial"/>
          <w:szCs w:val="20"/>
        </w:rPr>
        <w:t>er</w:t>
      </w:r>
      <w:r w:rsidRPr="007549B5">
        <w:rPr>
          <w:rFonts w:ascii="Arial" w:hAnsi="Arial" w:cs="Arial"/>
          <w:szCs w:val="20"/>
        </w:rPr>
        <w:t xml:space="preserve"> </w:t>
      </w:r>
      <w:r w:rsidR="000E157B">
        <w:rPr>
          <w:rFonts w:ascii="Arial" w:hAnsi="Arial" w:cs="Arial"/>
          <w:szCs w:val="20"/>
        </w:rPr>
        <w:t>janvier</w:t>
      </w:r>
      <w:r w:rsidRPr="007549B5">
        <w:rPr>
          <w:rFonts w:ascii="Arial" w:hAnsi="Arial" w:cs="Arial"/>
          <w:szCs w:val="20"/>
        </w:rPr>
        <w:t xml:space="preserve"> 20</w:t>
      </w:r>
      <w:r w:rsidR="00675AB7" w:rsidRPr="007549B5">
        <w:rPr>
          <w:rFonts w:ascii="Arial" w:hAnsi="Arial" w:cs="Arial"/>
          <w:szCs w:val="20"/>
        </w:rPr>
        <w:t>2</w:t>
      </w:r>
      <w:r w:rsidR="008E0FCD">
        <w:rPr>
          <w:rFonts w:ascii="Arial" w:hAnsi="Arial" w:cs="Arial"/>
          <w:szCs w:val="20"/>
        </w:rPr>
        <w:t>6</w:t>
      </w:r>
      <w:r w:rsidRPr="00AF4169">
        <w:rPr>
          <w:rFonts w:ascii="Arial" w:hAnsi="Arial" w:cs="Arial"/>
          <w:bCs/>
          <w:szCs w:val="20"/>
        </w:rPr>
        <w:t>.</w:t>
      </w:r>
    </w:p>
    <w:p w14:paraId="2FC374B9" w14:textId="413613DA" w:rsidR="00573780" w:rsidRDefault="00573780" w:rsidP="00E010DC">
      <w:pPr>
        <w:jc w:val="both"/>
        <w:rPr>
          <w:rFonts w:ascii="Arial" w:hAnsi="Arial" w:cs="Arial"/>
          <w:b/>
          <w:szCs w:val="20"/>
        </w:rPr>
      </w:pPr>
    </w:p>
    <w:p w14:paraId="26A39BA0" w14:textId="7778FC12" w:rsidR="007B6330" w:rsidRDefault="007B6330" w:rsidP="007B6330">
      <w:pPr>
        <w:pStyle w:val="Titre2"/>
        <w:jc w:val="both"/>
      </w:pPr>
      <w:bookmarkStart w:id="4" w:name="_Toc218067604"/>
      <w:r>
        <w:t xml:space="preserve">Salariés cadres </w:t>
      </w:r>
      <w:r w:rsidR="00EC09D0">
        <w:t>- rémunération</w:t>
      </w:r>
      <w:bookmarkEnd w:id="4"/>
    </w:p>
    <w:p w14:paraId="6D9612B4" w14:textId="77777777" w:rsidR="008F694C" w:rsidRPr="00883DC7" w:rsidRDefault="008F694C" w:rsidP="008F694C">
      <w:pPr>
        <w:jc w:val="both"/>
        <w:rPr>
          <w:rFonts w:ascii="Arial" w:hAnsi="Arial" w:cs="Arial"/>
          <w:szCs w:val="20"/>
        </w:rPr>
      </w:pPr>
    </w:p>
    <w:p w14:paraId="31586B78" w14:textId="590987AF" w:rsidR="00E010DC" w:rsidRPr="00883DC7" w:rsidRDefault="00E010DC" w:rsidP="00E010DC">
      <w:pPr>
        <w:jc w:val="both"/>
        <w:rPr>
          <w:rFonts w:ascii="Arial" w:hAnsi="Arial" w:cs="Arial"/>
          <w:szCs w:val="20"/>
        </w:rPr>
      </w:pPr>
      <w:r w:rsidRPr="00883DC7">
        <w:rPr>
          <w:rFonts w:ascii="Arial" w:hAnsi="Arial" w:cs="Arial"/>
          <w:szCs w:val="20"/>
        </w:rPr>
        <w:t>La rémunération des cadres est forfaitaire et n’est pas assujettie à la valeur du point de l’entreprise. Elle doit cependant respecter les minima définis par la convention collective du transport urbain.</w:t>
      </w:r>
    </w:p>
    <w:p w14:paraId="281AB7FB" w14:textId="77777777" w:rsidR="001D5520" w:rsidRDefault="001D5520" w:rsidP="001D5520">
      <w:pPr>
        <w:jc w:val="both"/>
        <w:rPr>
          <w:rFonts w:ascii="Arial" w:hAnsi="Arial" w:cs="Arial"/>
          <w:color w:val="00AAC3" w:themeColor="accent1"/>
          <w:szCs w:val="20"/>
          <w:u w:val="single"/>
        </w:rPr>
      </w:pPr>
    </w:p>
    <w:p w14:paraId="36290C08" w14:textId="119519CF" w:rsidR="000E7783" w:rsidRDefault="00195F4A" w:rsidP="000E7783">
      <w:pPr>
        <w:jc w:val="both"/>
        <w:rPr>
          <w:rFonts w:ascii="Arial" w:hAnsi="Arial" w:cs="Arial"/>
          <w:szCs w:val="20"/>
        </w:rPr>
      </w:pPr>
      <w:r w:rsidRPr="009E02C1">
        <w:rPr>
          <w:rFonts w:ascii="Arial" w:hAnsi="Arial" w:cs="Arial"/>
          <w:szCs w:val="20"/>
        </w:rPr>
        <w:t xml:space="preserve">Prenant en compte le contexte économique </w:t>
      </w:r>
      <w:r>
        <w:rPr>
          <w:rFonts w:ascii="Arial" w:hAnsi="Arial" w:cs="Arial"/>
          <w:szCs w:val="20"/>
        </w:rPr>
        <w:t xml:space="preserve">difficile </w:t>
      </w:r>
      <w:r w:rsidRPr="009E02C1">
        <w:rPr>
          <w:rFonts w:ascii="Arial" w:hAnsi="Arial" w:cs="Arial"/>
          <w:szCs w:val="20"/>
        </w:rPr>
        <w:t xml:space="preserve">sur </w:t>
      </w:r>
      <w:r>
        <w:rPr>
          <w:rFonts w:ascii="Arial" w:hAnsi="Arial" w:cs="Arial"/>
          <w:szCs w:val="20"/>
        </w:rPr>
        <w:t xml:space="preserve">l’année 2025 et </w:t>
      </w:r>
      <w:r>
        <w:rPr>
          <w:rFonts w:cstheme="minorHAnsi"/>
          <w:bCs/>
          <w:szCs w:val="20"/>
        </w:rPr>
        <w:t>l</w:t>
      </w:r>
      <w:r w:rsidRPr="00C86DC2">
        <w:rPr>
          <w:rFonts w:cstheme="minorHAnsi"/>
          <w:bCs/>
          <w:szCs w:val="20"/>
        </w:rPr>
        <w:t xml:space="preserve">es tendances de l’inflation et des risques financiers qui pèsent sur </w:t>
      </w:r>
      <w:r>
        <w:rPr>
          <w:rFonts w:cstheme="minorHAnsi"/>
          <w:bCs/>
          <w:szCs w:val="20"/>
        </w:rPr>
        <w:t>l’entreprise</w:t>
      </w:r>
      <w:r w:rsidRPr="00C86DC2">
        <w:rPr>
          <w:rFonts w:cstheme="minorHAnsi"/>
          <w:bCs/>
          <w:szCs w:val="20"/>
        </w:rPr>
        <w:t xml:space="preserve"> en 2026</w:t>
      </w:r>
      <w:r>
        <w:rPr>
          <w:rFonts w:ascii="Arial" w:hAnsi="Arial" w:cs="Arial"/>
          <w:szCs w:val="20"/>
        </w:rPr>
        <w:t>,</w:t>
      </w:r>
      <w:r w:rsidRPr="0066631C">
        <w:rPr>
          <w:rFonts w:ascii="Arial" w:hAnsi="Arial" w:cs="Arial"/>
          <w:szCs w:val="20"/>
        </w:rPr>
        <w:t xml:space="preserve"> </w:t>
      </w:r>
      <w:r w:rsidRPr="009E02C1">
        <w:rPr>
          <w:rFonts w:ascii="Arial" w:hAnsi="Arial" w:cs="Arial"/>
          <w:szCs w:val="20"/>
        </w:rPr>
        <w:t xml:space="preserve">il </w:t>
      </w:r>
      <w:r>
        <w:rPr>
          <w:rFonts w:ascii="Arial" w:hAnsi="Arial" w:cs="Arial"/>
          <w:szCs w:val="20"/>
        </w:rPr>
        <w:t xml:space="preserve">est décidé </w:t>
      </w:r>
      <w:r w:rsidR="000E7783">
        <w:rPr>
          <w:rFonts w:ascii="Arial" w:hAnsi="Arial" w:cs="Arial"/>
          <w:szCs w:val="20"/>
        </w:rPr>
        <w:t xml:space="preserve">une </w:t>
      </w:r>
      <w:r w:rsidR="000E7783" w:rsidRPr="00883DC7">
        <w:rPr>
          <w:rFonts w:ascii="Arial" w:hAnsi="Arial" w:cs="Arial"/>
          <w:szCs w:val="20"/>
        </w:rPr>
        <w:t>augmentation</w:t>
      </w:r>
      <w:r w:rsidR="000E7783">
        <w:rPr>
          <w:rFonts w:ascii="Arial" w:hAnsi="Arial" w:cs="Arial"/>
          <w:szCs w:val="20"/>
        </w:rPr>
        <w:t xml:space="preserve"> </w:t>
      </w:r>
      <w:r w:rsidR="000E7783" w:rsidRPr="001D7610">
        <w:rPr>
          <w:rFonts w:ascii="Arial" w:hAnsi="Arial" w:cs="Arial"/>
          <w:szCs w:val="20"/>
        </w:rPr>
        <w:t>de la rémunération des cadres</w:t>
      </w:r>
      <w:r w:rsidR="000E7783" w:rsidRPr="00883DC7">
        <w:rPr>
          <w:rFonts w:ascii="Arial" w:hAnsi="Arial" w:cs="Arial"/>
          <w:szCs w:val="20"/>
        </w:rPr>
        <w:t xml:space="preserve"> </w:t>
      </w:r>
      <w:r w:rsidR="000E7783" w:rsidRPr="005C318F">
        <w:rPr>
          <w:rFonts w:ascii="Arial" w:hAnsi="Arial" w:cs="Arial"/>
          <w:szCs w:val="20"/>
        </w:rPr>
        <w:t>de</w:t>
      </w:r>
      <w:r w:rsidR="000E7783">
        <w:rPr>
          <w:rFonts w:ascii="Arial" w:hAnsi="Arial" w:cs="Arial"/>
          <w:szCs w:val="20"/>
        </w:rPr>
        <w:t> </w:t>
      </w:r>
      <w:r w:rsidR="007F6AFF">
        <w:rPr>
          <w:rFonts w:ascii="Arial" w:hAnsi="Arial" w:cs="Arial"/>
          <w:b/>
          <w:bCs/>
          <w:szCs w:val="20"/>
        </w:rPr>
        <w:t>1</w:t>
      </w:r>
      <w:r w:rsidR="008E0FCD">
        <w:rPr>
          <w:rFonts w:ascii="Arial" w:hAnsi="Arial" w:cs="Arial"/>
          <w:b/>
          <w:bCs/>
          <w:szCs w:val="20"/>
        </w:rPr>
        <w:t xml:space="preserve"> </w:t>
      </w:r>
      <w:r w:rsidR="000E7783" w:rsidRPr="00D85387">
        <w:rPr>
          <w:rFonts w:ascii="Arial" w:hAnsi="Arial" w:cs="Arial"/>
          <w:b/>
          <w:szCs w:val="20"/>
        </w:rPr>
        <w:t>%,</w:t>
      </w:r>
      <w:r w:rsidR="000E7783" w:rsidRPr="00D85387">
        <w:rPr>
          <w:rFonts w:ascii="Arial" w:hAnsi="Arial" w:cs="Arial"/>
          <w:szCs w:val="20"/>
        </w:rPr>
        <w:t xml:space="preserve"> à compter du </w:t>
      </w:r>
      <w:r w:rsidR="000E7783" w:rsidRPr="00D85387">
        <w:rPr>
          <w:rFonts w:ascii="Arial" w:hAnsi="Arial" w:cs="Arial"/>
          <w:b/>
          <w:szCs w:val="20"/>
        </w:rPr>
        <w:t>1</w:t>
      </w:r>
      <w:r w:rsidR="000E7783" w:rsidRPr="00D85387">
        <w:rPr>
          <w:rFonts w:ascii="Arial" w:hAnsi="Arial" w:cs="Arial"/>
          <w:b/>
          <w:szCs w:val="20"/>
          <w:vertAlign w:val="superscript"/>
        </w:rPr>
        <w:t>er</w:t>
      </w:r>
      <w:r w:rsidR="000E7783" w:rsidRPr="00D85387">
        <w:rPr>
          <w:rFonts w:ascii="Arial" w:hAnsi="Arial" w:cs="Arial"/>
          <w:b/>
          <w:szCs w:val="20"/>
        </w:rPr>
        <w:t xml:space="preserve"> </w:t>
      </w:r>
      <w:r w:rsidR="000E7783">
        <w:rPr>
          <w:rFonts w:ascii="Arial" w:hAnsi="Arial" w:cs="Arial"/>
          <w:b/>
          <w:szCs w:val="20"/>
        </w:rPr>
        <w:t>janvier</w:t>
      </w:r>
      <w:r w:rsidR="000E7783" w:rsidRPr="00D85387">
        <w:rPr>
          <w:rFonts w:ascii="Arial" w:hAnsi="Arial" w:cs="Arial"/>
          <w:b/>
          <w:szCs w:val="20"/>
        </w:rPr>
        <w:t xml:space="preserve"> 202</w:t>
      </w:r>
      <w:r w:rsidR="008E0FCD">
        <w:rPr>
          <w:rFonts w:ascii="Arial" w:hAnsi="Arial" w:cs="Arial"/>
          <w:b/>
          <w:szCs w:val="20"/>
        </w:rPr>
        <w:t>6</w:t>
      </w:r>
      <w:r w:rsidR="000E7783" w:rsidRPr="00D85387">
        <w:rPr>
          <w:rFonts w:ascii="Arial" w:hAnsi="Arial" w:cs="Arial"/>
          <w:szCs w:val="20"/>
        </w:rPr>
        <w:t>.</w:t>
      </w:r>
    </w:p>
    <w:p w14:paraId="2814B50D" w14:textId="77777777" w:rsidR="00C7576F" w:rsidRDefault="00C7576F" w:rsidP="00C7576F">
      <w:pPr>
        <w:pStyle w:val="Titre2"/>
        <w:spacing w:before="0"/>
        <w:jc w:val="both"/>
      </w:pPr>
      <w:bookmarkStart w:id="5" w:name="_Toc89694157"/>
      <w:bookmarkStart w:id="6" w:name="_Toc152869031"/>
      <w:bookmarkStart w:id="7" w:name="_Toc218067605"/>
      <w:r>
        <w:lastRenderedPageBreak/>
        <w:t>Paiement exceptionnel de RF, RNM, repos médaille</w:t>
      </w:r>
      <w:bookmarkEnd w:id="5"/>
      <w:r>
        <w:t xml:space="preserve"> &amp; RTT (sous conditions)</w:t>
      </w:r>
      <w:bookmarkEnd w:id="6"/>
      <w:bookmarkEnd w:id="7"/>
    </w:p>
    <w:p w14:paraId="3D727835" w14:textId="77777777" w:rsidR="00C7576F" w:rsidRPr="00883DC7" w:rsidRDefault="00C7576F" w:rsidP="00C7576F">
      <w:pPr>
        <w:jc w:val="both"/>
        <w:rPr>
          <w:rFonts w:ascii="Arial" w:hAnsi="Arial" w:cs="Arial"/>
          <w:szCs w:val="20"/>
        </w:rPr>
      </w:pPr>
    </w:p>
    <w:p w14:paraId="6B7A63D7" w14:textId="77777777" w:rsidR="00C7576F" w:rsidRPr="00883DC7" w:rsidRDefault="00C7576F" w:rsidP="00C7576F">
      <w:pPr>
        <w:jc w:val="both"/>
        <w:rPr>
          <w:rFonts w:ascii="Arial" w:hAnsi="Arial" w:cs="Arial"/>
          <w:szCs w:val="20"/>
        </w:rPr>
      </w:pPr>
      <w:r w:rsidRPr="00883DC7">
        <w:rPr>
          <w:rFonts w:ascii="Arial" w:hAnsi="Arial" w:cs="Arial"/>
          <w:szCs w:val="20"/>
        </w:rPr>
        <w:t>Le principe est que tous les repos et congés acquis dans l’année soient pris dans l’année.</w:t>
      </w:r>
    </w:p>
    <w:p w14:paraId="51552019" w14:textId="77777777" w:rsidR="00C7576F" w:rsidRPr="00883DC7" w:rsidRDefault="00C7576F" w:rsidP="00C7576F">
      <w:pPr>
        <w:jc w:val="both"/>
        <w:rPr>
          <w:rFonts w:ascii="Arial" w:hAnsi="Arial" w:cs="Arial"/>
          <w:szCs w:val="20"/>
        </w:rPr>
      </w:pPr>
    </w:p>
    <w:p w14:paraId="6B593010" w14:textId="2111103B" w:rsidR="00432CD8" w:rsidRPr="000D3F24" w:rsidRDefault="00432CD8" w:rsidP="00432CD8">
      <w:pPr>
        <w:jc w:val="both"/>
        <w:rPr>
          <w:rFonts w:ascii="Arial" w:hAnsi="Arial" w:cs="Arial"/>
          <w:szCs w:val="20"/>
        </w:rPr>
      </w:pPr>
      <w:r w:rsidRPr="000D3F24">
        <w:rPr>
          <w:rFonts w:ascii="Arial" w:hAnsi="Arial" w:cs="Arial"/>
          <w:szCs w:val="20"/>
        </w:rPr>
        <w:t xml:space="preserve">Au regard du nombre de jours de repos présents dans les compteurs à fin d’année, les salariés qui le souhaitent pourront demander, à titre exceptionnel, le paiement de </w:t>
      </w:r>
      <w:r w:rsidRPr="00A45383">
        <w:rPr>
          <w:rFonts w:ascii="Arial" w:hAnsi="Arial" w:cs="Arial"/>
          <w:b/>
          <w:bCs/>
          <w:szCs w:val="20"/>
        </w:rPr>
        <w:t>10 jours maximum</w:t>
      </w:r>
      <w:r w:rsidRPr="000D3F24">
        <w:rPr>
          <w:rFonts w:ascii="Arial" w:hAnsi="Arial" w:cs="Arial"/>
          <w:szCs w:val="20"/>
        </w:rPr>
        <w:t xml:space="preserve"> de RF, RNM, ou Repos médaille, ou à défaut de ces jours en compteurs, de RTT (dans la limite de 5 jours RTT), sous réserve qu’ils disposent effectivement de ces jours dans leur compteur.</w:t>
      </w:r>
    </w:p>
    <w:p w14:paraId="7ABF0D18" w14:textId="77777777" w:rsidR="00C7576F" w:rsidRPr="00883DC7" w:rsidRDefault="00C7576F" w:rsidP="00C7576F">
      <w:pPr>
        <w:jc w:val="both"/>
        <w:rPr>
          <w:rFonts w:ascii="Arial" w:hAnsi="Arial" w:cs="Arial"/>
          <w:szCs w:val="20"/>
        </w:rPr>
      </w:pPr>
    </w:p>
    <w:p w14:paraId="0E6646FC" w14:textId="70D068E0" w:rsidR="00C7576F" w:rsidRDefault="00C7576F" w:rsidP="00C7576F">
      <w:pPr>
        <w:jc w:val="both"/>
        <w:rPr>
          <w:rFonts w:ascii="Arial" w:hAnsi="Arial" w:cs="Arial"/>
          <w:szCs w:val="20"/>
        </w:rPr>
      </w:pPr>
      <w:r w:rsidRPr="00883DC7">
        <w:rPr>
          <w:rFonts w:ascii="Arial" w:hAnsi="Arial" w:cs="Arial"/>
          <w:szCs w:val="20"/>
        </w:rPr>
        <w:t>La demande devra être</w:t>
      </w:r>
      <w:r>
        <w:rPr>
          <w:rFonts w:ascii="Arial" w:hAnsi="Arial" w:cs="Arial"/>
          <w:szCs w:val="20"/>
        </w:rPr>
        <w:t xml:space="preserve"> adressée, via le</w:t>
      </w:r>
      <w:r w:rsidRPr="00883DC7">
        <w:rPr>
          <w:rFonts w:ascii="Arial" w:hAnsi="Arial" w:cs="Arial"/>
          <w:szCs w:val="20"/>
        </w:rPr>
        <w:t xml:space="preserve"> formul</w:t>
      </w:r>
      <w:r>
        <w:rPr>
          <w:rFonts w:ascii="Arial" w:hAnsi="Arial" w:cs="Arial"/>
          <w:szCs w:val="20"/>
        </w:rPr>
        <w:t>aire dématérialisé,</w:t>
      </w:r>
      <w:r w:rsidRPr="00883DC7">
        <w:rPr>
          <w:rFonts w:ascii="Arial" w:hAnsi="Arial" w:cs="Arial"/>
          <w:szCs w:val="20"/>
        </w:rPr>
        <w:t xml:space="preserve"> avant le 31 </w:t>
      </w:r>
      <w:r w:rsidR="00A45383">
        <w:rPr>
          <w:rFonts w:ascii="Arial" w:hAnsi="Arial" w:cs="Arial"/>
          <w:szCs w:val="20"/>
        </w:rPr>
        <w:t>janvier</w:t>
      </w:r>
      <w:r w:rsidRPr="00883DC7">
        <w:rPr>
          <w:rFonts w:ascii="Arial" w:hAnsi="Arial" w:cs="Arial"/>
          <w:szCs w:val="20"/>
        </w:rPr>
        <w:t xml:space="preserve"> 20</w:t>
      </w:r>
      <w:r>
        <w:rPr>
          <w:rFonts w:ascii="Arial" w:hAnsi="Arial" w:cs="Arial"/>
          <w:szCs w:val="20"/>
        </w:rPr>
        <w:t>2</w:t>
      </w:r>
      <w:r w:rsidR="00A45383">
        <w:rPr>
          <w:rFonts w:ascii="Arial" w:hAnsi="Arial" w:cs="Arial"/>
          <w:szCs w:val="20"/>
        </w:rPr>
        <w:t>6</w:t>
      </w:r>
      <w:r w:rsidRPr="00883DC7">
        <w:rPr>
          <w:rFonts w:ascii="Arial" w:hAnsi="Arial" w:cs="Arial"/>
          <w:szCs w:val="20"/>
        </w:rPr>
        <w:t>. Le paiement sera eff</w:t>
      </w:r>
      <w:r>
        <w:rPr>
          <w:rFonts w:ascii="Arial" w:hAnsi="Arial" w:cs="Arial"/>
          <w:szCs w:val="20"/>
        </w:rPr>
        <w:t xml:space="preserve">ectué sur la paie de </w:t>
      </w:r>
      <w:r w:rsidR="00A45383" w:rsidRPr="005B419A">
        <w:rPr>
          <w:rFonts w:ascii="Arial" w:hAnsi="Arial" w:cs="Arial"/>
          <w:b/>
          <w:bCs/>
          <w:szCs w:val="20"/>
        </w:rPr>
        <w:t>février</w:t>
      </w:r>
      <w:r w:rsidRPr="005B419A">
        <w:rPr>
          <w:rFonts w:ascii="Arial" w:hAnsi="Arial" w:cs="Arial"/>
          <w:b/>
          <w:bCs/>
          <w:szCs w:val="20"/>
        </w:rPr>
        <w:t xml:space="preserve"> 202</w:t>
      </w:r>
      <w:r w:rsidR="008E0FCD" w:rsidRPr="005B419A">
        <w:rPr>
          <w:rFonts w:ascii="Arial" w:hAnsi="Arial" w:cs="Arial"/>
          <w:b/>
          <w:bCs/>
          <w:szCs w:val="20"/>
        </w:rPr>
        <w:t>6</w:t>
      </w:r>
      <w:r w:rsidRPr="00883DC7">
        <w:rPr>
          <w:rFonts w:ascii="Arial" w:hAnsi="Arial" w:cs="Arial"/>
          <w:szCs w:val="20"/>
        </w:rPr>
        <w:t>.</w:t>
      </w:r>
    </w:p>
    <w:p w14:paraId="176BFDE6" w14:textId="77777777" w:rsidR="0004265E" w:rsidRDefault="0004265E" w:rsidP="006E26B1">
      <w:pPr>
        <w:jc w:val="both"/>
        <w:rPr>
          <w:rFonts w:ascii="Arial" w:hAnsi="Arial" w:cs="Arial"/>
          <w:szCs w:val="20"/>
        </w:rPr>
      </w:pPr>
    </w:p>
    <w:p w14:paraId="154AB112" w14:textId="77777777" w:rsidR="00D3278C" w:rsidRDefault="00D3278C" w:rsidP="006E26B1">
      <w:pPr>
        <w:jc w:val="both"/>
        <w:rPr>
          <w:rFonts w:ascii="Arial" w:hAnsi="Arial" w:cs="Arial"/>
          <w:szCs w:val="20"/>
        </w:rPr>
      </w:pPr>
    </w:p>
    <w:p w14:paraId="54037F46" w14:textId="73F02DC1" w:rsidR="00A76530" w:rsidRDefault="00A76530" w:rsidP="00B86A4D">
      <w:pPr>
        <w:pStyle w:val="Titre1"/>
        <w:spacing w:before="0"/>
      </w:pPr>
      <w:bookmarkStart w:id="8" w:name="_Toc218067606"/>
      <w:r>
        <w:t>Dispositions relatives aux conditions de travail</w:t>
      </w:r>
      <w:bookmarkEnd w:id="8"/>
      <w:r>
        <w:t xml:space="preserve"> </w:t>
      </w:r>
    </w:p>
    <w:p w14:paraId="6F6B6907" w14:textId="77777777" w:rsidR="00A76530" w:rsidRDefault="00A76530" w:rsidP="00A76530"/>
    <w:p w14:paraId="6135B8CF" w14:textId="3016B64D" w:rsidR="004F6C08" w:rsidRDefault="004F6C08" w:rsidP="004F6C08">
      <w:pPr>
        <w:pStyle w:val="Titre2"/>
        <w:jc w:val="both"/>
      </w:pPr>
      <w:bookmarkStart w:id="9" w:name="_Toc218067607"/>
      <w:r>
        <w:t>C</w:t>
      </w:r>
      <w:r w:rsidRPr="00424B9F">
        <w:rPr>
          <w:rFonts w:cstheme="minorHAnsi"/>
          <w:bCs/>
          <w:sz w:val="22"/>
          <w:szCs w:val="22"/>
        </w:rPr>
        <w:t>onditions de travail à la conduite</w:t>
      </w:r>
      <w:r w:rsidR="00FE388F">
        <w:rPr>
          <w:rFonts w:cstheme="minorHAnsi"/>
          <w:bCs/>
          <w:sz w:val="22"/>
          <w:szCs w:val="22"/>
        </w:rPr>
        <w:t xml:space="preserve"> : </w:t>
      </w:r>
      <w:r w:rsidR="00FE388F" w:rsidRPr="00FE388F">
        <w:rPr>
          <w:rFonts w:cstheme="minorHAnsi"/>
          <w:bCs/>
          <w:sz w:val="22"/>
          <w:szCs w:val="22"/>
        </w:rPr>
        <w:t>Carrières longues au Groupe 8 (repos SD)</w:t>
      </w:r>
      <w:bookmarkEnd w:id="9"/>
      <w:r w:rsidR="00FE388F" w:rsidRPr="00FE388F">
        <w:rPr>
          <w:rFonts w:cstheme="minorHAnsi"/>
          <w:bCs/>
          <w:sz w:val="22"/>
          <w:szCs w:val="22"/>
        </w:rPr>
        <w:t xml:space="preserve">  </w:t>
      </w:r>
      <w:r w:rsidR="00FE388F" w:rsidRPr="009124A8">
        <w:rPr>
          <w:rFonts w:cstheme="minorHAnsi"/>
          <w:bCs/>
          <w:sz w:val="22"/>
          <w:szCs w:val="22"/>
        </w:rPr>
        <w:t xml:space="preserve"> </w:t>
      </w:r>
    </w:p>
    <w:p w14:paraId="4DE28107" w14:textId="6FF25010" w:rsidR="006671D1" w:rsidRDefault="006671D1" w:rsidP="006671D1">
      <w:pPr>
        <w:spacing w:line="280" w:lineRule="atLeast"/>
        <w:jc w:val="both"/>
        <w:rPr>
          <w:rFonts w:cstheme="minorHAnsi"/>
          <w:b/>
          <w:bCs/>
          <w:sz w:val="22"/>
        </w:rPr>
      </w:pPr>
    </w:p>
    <w:p w14:paraId="018561A7" w14:textId="3B04B6E5" w:rsidR="009124A8" w:rsidRPr="0029623D" w:rsidRDefault="009124A8" w:rsidP="009124A8">
      <w:pPr>
        <w:ind w:left="360"/>
        <w:jc w:val="both"/>
        <w:rPr>
          <w:rFonts w:ascii="Arial" w:hAnsi="Arial" w:cs="Arial"/>
          <w:szCs w:val="20"/>
        </w:rPr>
      </w:pPr>
      <w:r w:rsidRPr="0029623D">
        <w:rPr>
          <w:rFonts w:ascii="Arial" w:hAnsi="Arial" w:cs="Arial"/>
          <w:szCs w:val="20"/>
        </w:rPr>
        <w:t xml:space="preserve">La </w:t>
      </w:r>
      <w:r w:rsidR="0029623D" w:rsidRPr="0029623D">
        <w:rPr>
          <w:rFonts w:ascii="Arial" w:hAnsi="Arial" w:cs="Arial"/>
          <w:szCs w:val="20"/>
        </w:rPr>
        <w:t>d</w:t>
      </w:r>
      <w:r w:rsidRPr="0029623D">
        <w:rPr>
          <w:rFonts w:ascii="Arial" w:hAnsi="Arial" w:cs="Arial"/>
          <w:szCs w:val="20"/>
        </w:rPr>
        <w:t>irection s’engage à mettre en p</w:t>
      </w:r>
      <w:r w:rsidR="00C848D8" w:rsidRPr="0029623D">
        <w:rPr>
          <w:rFonts w:ascii="Arial" w:hAnsi="Arial" w:cs="Arial"/>
          <w:szCs w:val="20"/>
        </w:rPr>
        <w:t xml:space="preserve">lace </w:t>
      </w:r>
      <w:r w:rsidRPr="0029623D">
        <w:rPr>
          <w:rFonts w:ascii="Arial" w:hAnsi="Arial" w:cs="Arial"/>
          <w:szCs w:val="20"/>
        </w:rPr>
        <w:t>le dispositif « carrière longue » au Groupe 8 (repos fixes samedi et dimanche)</w:t>
      </w:r>
      <w:r w:rsidR="00731D64">
        <w:rPr>
          <w:rFonts w:ascii="Arial" w:hAnsi="Arial" w:cs="Arial"/>
          <w:szCs w:val="20"/>
        </w:rPr>
        <w:t>,</w:t>
      </w:r>
      <w:r w:rsidRPr="0029623D">
        <w:rPr>
          <w:rFonts w:ascii="Arial" w:hAnsi="Arial" w:cs="Arial"/>
          <w:szCs w:val="20"/>
        </w:rPr>
        <w:t xml:space="preserve"> tel que proposé dans le cadre des groupes de travail éKi’Libre. </w:t>
      </w:r>
    </w:p>
    <w:p w14:paraId="1C4F2291" w14:textId="7036F9E9" w:rsidR="009124A8" w:rsidRPr="0029623D" w:rsidRDefault="009124A8" w:rsidP="009124A8">
      <w:pPr>
        <w:ind w:left="360"/>
        <w:jc w:val="both"/>
        <w:rPr>
          <w:rFonts w:ascii="Arial" w:hAnsi="Arial" w:cs="Arial"/>
          <w:szCs w:val="20"/>
        </w:rPr>
      </w:pPr>
      <w:r w:rsidRPr="0029623D">
        <w:rPr>
          <w:rFonts w:ascii="Arial" w:hAnsi="Arial" w:cs="Arial"/>
          <w:szCs w:val="20"/>
        </w:rPr>
        <w:t xml:space="preserve">Un nombre de places </w:t>
      </w:r>
      <w:r w:rsidR="00C848D8" w:rsidRPr="0029623D">
        <w:rPr>
          <w:rFonts w:ascii="Arial" w:hAnsi="Arial" w:cs="Arial"/>
          <w:szCs w:val="20"/>
        </w:rPr>
        <w:t xml:space="preserve">définies au Groupe 8 </w:t>
      </w:r>
      <w:r w:rsidRPr="0029623D">
        <w:rPr>
          <w:rFonts w:ascii="Arial" w:hAnsi="Arial" w:cs="Arial"/>
          <w:szCs w:val="20"/>
        </w:rPr>
        <w:t xml:space="preserve">sera proposé au classement </w:t>
      </w:r>
      <w:r w:rsidR="00C848D8" w:rsidRPr="0029623D">
        <w:rPr>
          <w:rFonts w:ascii="Arial" w:hAnsi="Arial" w:cs="Arial"/>
          <w:szCs w:val="20"/>
        </w:rPr>
        <w:t xml:space="preserve">pour des </w:t>
      </w:r>
      <w:r w:rsidR="00C848D8" w:rsidRPr="009F0EBE">
        <w:rPr>
          <w:rFonts w:ascii="Arial" w:hAnsi="Arial" w:cs="Arial"/>
          <w:szCs w:val="20"/>
        </w:rPr>
        <w:t>conducteurs-receveurs</w:t>
      </w:r>
      <w:r w:rsidR="005B419A">
        <w:rPr>
          <w:rFonts w:ascii="Arial" w:hAnsi="Arial" w:cs="Arial"/>
          <w:szCs w:val="20"/>
        </w:rPr>
        <w:t xml:space="preserve"> et des conducteurs tramway,</w:t>
      </w:r>
      <w:r w:rsidR="00C848D8" w:rsidRPr="0029623D">
        <w:rPr>
          <w:rFonts w:ascii="Arial" w:hAnsi="Arial" w:cs="Arial"/>
          <w:szCs w:val="20"/>
        </w:rPr>
        <w:t xml:space="preserve"> sous conditions d’âge et d’ancienneté</w:t>
      </w:r>
      <w:r w:rsidRPr="0029623D">
        <w:rPr>
          <w:rFonts w:ascii="Arial" w:hAnsi="Arial" w:cs="Arial"/>
          <w:szCs w:val="20"/>
        </w:rPr>
        <w:t xml:space="preserve">. </w:t>
      </w:r>
    </w:p>
    <w:p w14:paraId="76735383" w14:textId="1E43E3BD" w:rsidR="00C848D8" w:rsidRPr="0029623D" w:rsidRDefault="009124A8" w:rsidP="009124A8">
      <w:pPr>
        <w:ind w:left="360"/>
        <w:jc w:val="both"/>
        <w:rPr>
          <w:rFonts w:ascii="Arial" w:hAnsi="Arial" w:cs="Arial"/>
          <w:szCs w:val="20"/>
        </w:rPr>
      </w:pPr>
      <w:r w:rsidRPr="0029623D">
        <w:rPr>
          <w:rFonts w:ascii="Arial" w:hAnsi="Arial" w:cs="Arial"/>
          <w:szCs w:val="20"/>
        </w:rPr>
        <w:t xml:space="preserve">Les conditions d’éligibilité seront établies en </w:t>
      </w:r>
      <w:r w:rsidR="00C265F0" w:rsidRPr="0029623D">
        <w:rPr>
          <w:rFonts w:ascii="Arial" w:hAnsi="Arial" w:cs="Arial"/>
          <w:szCs w:val="20"/>
        </w:rPr>
        <w:t>concertation avec le groupe de travail éKi'</w:t>
      </w:r>
      <w:r w:rsidRPr="0029623D">
        <w:rPr>
          <w:rFonts w:ascii="Arial" w:hAnsi="Arial" w:cs="Arial"/>
          <w:szCs w:val="20"/>
        </w:rPr>
        <w:t>L</w:t>
      </w:r>
      <w:r w:rsidR="00C265F0" w:rsidRPr="0029623D">
        <w:rPr>
          <w:rFonts w:ascii="Arial" w:hAnsi="Arial" w:cs="Arial"/>
          <w:szCs w:val="20"/>
        </w:rPr>
        <w:t>ibre</w:t>
      </w:r>
      <w:r w:rsidRPr="0029623D">
        <w:rPr>
          <w:rFonts w:ascii="Arial" w:hAnsi="Arial" w:cs="Arial"/>
          <w:szCs w:val="20"/>
        </w:rPr>
        <w:t>.</w:t>
      </w:r>
    </w:p>
    <w:p w14:paraId="31E120CA" w14:textId="1CF032D6" w:rsidR="00C848D8" w:rsidRPr="0029623D" w:rsidRDefault="009124A8" w:rsidP="009124A8">
      <w:pPr>
        <w:ind w:left="360"/>
        <w:jc w:val="both"/>
        <w:rPr>
          <w:rFonts w:ascii="Arial" w:hAnsi="Arial" w:cs="Arial"/>
          <w:szCs w:val="20"/>
        </w:rPr>
      </w:pPr>
      <w:r w:rsidRPr="0029623D">
        <w:rPr>
          <w:rFonts w:ascii="Arial" w:hAnsi="Arial" w:cs="Arial"/>
          <w:szCs w:val="20"/>
        </w:rPr>
        <w:t>Ce</w:t>
      </w:r>
      <w:r w:rsidR="00C848D8" w:rsidRPr="0029623D">
        <w:rPr>
          <w:rFonts w:ascii="Arial" w:hAnsi="Arial" w:cs="Arial"/>
          <w:szCs w:val="20"/>
        </w:rPr>
        <w:t xml:space="preserve"> dispositif</w:t>
      </w:r>
      <w:r w:rsidRPr="0029623D">
        <w:rPr>
          <w:rFonts w:ascii="Arial" w:hAnsi="Arial" w:cs="Arial"/>
          <w:szCs w:val="20"/>
        </w:rPr>
        <w:t xml:space="preserve"> sera mis en place</w:t>
      </w:r>
      <w:r w:rsidR="00C848D8" w:rsidRPr="0029623D">
        <w:rPr>
          <w:rFonts w:ascii="Arial" w:hAnsi="Arial" w:cs="Arial"/>
          <w:szCs w:val="20"/>
        </w:rPr>
        <w:t xml:space="preserve"> à titre expérimental, au classement de mars 2026 et ce</w:t>
      </w:r>
      <w:r w:rsidR="0029623D" w:rsidRPr="0029623D">
        <w:rPr>
          <w:rFonts w:ascii="Arial" w:hAnsi="Arial" w:cs="Arial"/>
          <w:szCs w:val="20"/>
        </w:rPr>
        <w:t>,</w:t>
      </w:r>
      <w:r w:rsidR="00C848D8" w:rsidRPr="0029623D">
        <w:rPr>
          <w:rFonts w:ascii="Arial" w:hAnsi="Arial" w:cs="Arial"/>
          <w:szCs w:val="20"/>
        </w:rPr>
        <w:t xml:space="preserve"> jusqu'au 31/12/2027</w:t>
      </w:r>
      <w:r w:rsidRPr="0029623D">
        <w:rPr>
          <w:rFonts w:ascii="Arial" w:hAnsi="Arial" w:cs="Arial"/>
          <w:szCs w:val="20"/>
        </w:rPr>
        <w:t>.</w:t>
      </w:r>
    </w:p>
    <w:p w14:paraId="457D5B12" w14:textId="6D6CB283" w:rsidR="00FE388F" w:rsidRPr="009124A8" w:rsidRDefault="00FE388F" w:rsidP="00FE388F">
      <w:pPr>
        <w:pStyle w:val="Titre2"/>
        <w:jc w:val="both"/>
        <w:rPr>
          <w:rFonts w:cstheme="minorHAnsi"/>
          <w:bCs/>
          <w:sz w:val="22"/>
          <w:szCs w:val="22"/>
        </w:rPr>
      </w:pPr>
      <w:bookmarkStart w:id="10" w:name="_Toc218067608"/>
      <w:r>
        <w:t>C</w:t>
      </w:r>
      <w:r w:rsidRPr="00424B9F">
        <w:rPr>
          <w:rFonts w:cstheme="minorHAnsi"/>
          <w:bCs/>
          <w:sz w:val="22"/>
          <w:szCs w:val="22"/>
        </w:rPr>
        <w:t>onditions de travail à la conduite</w:t>
      </w:r>
      <w:r>
        <w:rPr>
          <w:rFonts w:cstheme="minorHAnsi"/>
          <w:bCs/>
          <w:sz w:val="22"/>
          <w:szCs w:val="22"/>
        </w:rPr>
        <w:t xml:space="preserve"> : </w:t>
      </w:r>
      <w:r w:rsidRPr="009124A8">
        <w:rPr>
          <w:rFonts w:cstheme="minorHAnsi"/>
          <w:bCs/>
          <w:sz w:val="22"/>
          <w:szCs w:val="22"/>
        </w:rPr>
        <w:t>Permissions à 30 jours</w:t>
      </w:r>
      <w:bookmarkEnd w:id="10"/>
    </w:p>
    <w:p w14:paraId="6B8CC72F" w14:textId="77777777" w:rsidR="00FE388F" w:rsidRPr="009124A8" w:rsidRDefault="00FE388F" w:rsidP="00FE388F"/>
    <w:p w14:paraId="3003B97B" w14:textId="3EE95159" w:rsidR="009124A8" w:rsidRPr="0067324D" w:rsidRDefault="009124A8" w:rsidP="009124A8">
      <w:pPr>
        <w:ind w:left="360"/>
        <w:jc w:val="both"/>
        <w:rPr>
          <w:rFonts w:ascii="Arial" w:hAnsi="Arial" w:cs="Arial"/>
          <w:szCs w:val="20"/>
        </w:rPr>
      </w:pPr>
      <w:r w:rsidRPr="00197450">
        <w:rPr>
          <w:rFonts w:ascii="Arial" w:hAnsi="Arial" w:cs="Arial"/>
          <w:szCs w:val="20"/>
        </w:rPr>
        <w:t xml:space="preserve">La </w:t>
      </w:r>
      <w:r w:rsidR="0029623D" w:rsidRPr="00197450">
        <w:rPr>
          <w:rFonts w:ascii="Arial" w:hAnsi="Arial" w:cs="Arial"/>
          <w:szCs w:val="20"/>
        </w:rPr>
        <w:t>d</w:t>
      </w:r>
      <w:r w:rsidRPr="00197450">
        <w:rPr>
          <w:rFonts w:ascii="Arial" w:hAnsi="Arial" w:cs="Arial"/>
          <w:szCs w:val="20"/>
        </w:rPr>
        <w:t>irection s’engage à mettre en place le dispositif « Permissions à 30 jours »</w:t>
      </w:r>
      <w:r w:rsidR="00731D64">
        <w:rPr>
          <w:rFonts w:ascii="Arial" w:hAnsi="Arial" w:cs="Arial"/>
          <w:szCs w:val="20"/>
        </w:rPr>
        <w:t>,</w:t>
      </w:r>
      <w:r w:rsidRPr="00197450">
        <w:rPr>
          <w:rFonts w:ascii="Arial" w:hAnsi="Arial" w:cs="Arial"/>
          <w:szCs w:val="20"/>
        </w:rPr>
        <w:t xml:space="preserve"> tel que proposé dans le </w:t>
      </w:r>
      <w:r w:rsidRPr="0067324D">
        <w:rPr>
          <w:rFonts w:ascii="Arial" w:hAnsi="Arial" w:cs="Arial"/>
          <w:szCs w:val="20"/>
        </w:rPr>
        <w:t>cadre des groupes de travail éKi’Libre</w:t>
      </w:r>
      <w:r w:rsidR="00EE70B3" w:rsidRPr="0067324D">
        <w:rPr>
          <w:rFonts w:ascii="Arial" w:hAnsi="Arial" w:cs="Arial"/>
          <w:szCs w:val="20"/>
        </w:rPr>
        <w:t>.</w:t>
      </w:r>
    </w:p>
    <w:p w14:paraId="2F45BDF5" w14:textId="346ED8F2" w:rsidR="009124A8" w:rsidRPr="0067324D" w:rsidRDefault="009124A8" w:rsidP="009124A8">
      <w:pPr>
        <w:ind w:left="360"/>
        <w:jc w:val="both"/>
        <w:rPr>
          <w:rFonts w:ascii="Arial" w:hAnsi="Arial" w:cs="Arial"/>
          <w:szCs w:val="20"/>
        </w:rPr>
      </w:pPr>
      <w:r w:rsidRPr="0067324D">
        <w:rPr>
          <w:rFonts w:ascii="Arial" w:hAnsi="Arial" w:cs="Arial"/>
          <w:szCs w:val="20"/>
        </w:rPr>
        <w:t xml:space="preserve">Ce dispositif permet de garantir entre </w:t>
      </w:r>
      <w:r w:rsidR="00C848D8" w:rsidRPr="0067324D">
        <w:rPr>
          <w:rFonts w:ascii="Arial" w:hAnsi="Arial" w:cs="Arial"/>
          <w:szCs w:val="20"/>
        </w:rPr>
        <w:t>10 à 20 permissions</w:t>
      </w:r>
      <w:r w:rsidR="0067324D">
        <w:rPr>
          <w:rFonts w:ascii="Arial" w:hAnsi="Arial" w:cs="Arial"/>
          <w:szCs w:val="20"/>
        </w:rPr>
        <w:t xml:space="preserve"> par jour</w:t>
      </w:r>
      <w:r w:rsidR="00C848D8" w:rsidRPr="0067324D">
        <w:rPr>
          <w:rFonts w:ascii="Arial" w:hAnsi="Arial" w:cs="Arial"/>
          <w:szCs w:val="20"/>
        </w:rPr>
        <w:t xml:space="preserve"> </w:t>
      </w:r>
      <w:r w:rsidRPr="0067324D">
        <w:rPr>
          <w:rFonts w:ascii="Arial" w:hAnsi="Arial" w:cs="Arial"/>
          <w:szCs w:val="20"/>
        </w:rPr>
        <w:t xml:space="preserve">pour des </w:t>
      </w:r>
      <w:r w:rsidR="0067324D" w:rsidRPr="0067324D">
        <w:rPr>
          <w:rFonts w:ascii="Arial" w:hAnsi="Arial" w:cs="Arial"/>
          <w:szCs w:val="20"/>
        </w:rPr>
        <w:t xml:space="preserve">conducteurs-receveurs et des conducteurs tramway </w:t>
      </w:r>
      <w:r w:rsidRPr="0067324D">
        <w:rPr>
          <w:rFonts w:ascii="Arial" w:hAnsi="Arial" w:cs="Arial"/>
          <w:szCs w:val="20"/>
        </w:rPr>
        <w:t xml:space="preserve">ayant fait une demande au moins 30 jours avant la date d’effet. </w:t>
      </w:r>
    </w:p>
    <w:p w14:paraId="160C3D5C" w14:textId="1F9E811F" w:rsidR="00C848D8" w:rsidRPr="0067324D" w:rsidRDefault="009124A8" w:rsidP="009124A8">
      <w:pPr>
        <w:ind w:left="360"/>
        <w:jc w:val="both"/>
        <w:rPr>
          <w:rFonts w:ascii="Arial" w:hAnsi="Arial" w:cs="Arial"/>
          <w:szCs w:val="20"/>
        </w:rPr>
      </w:pPr>
      <w:r w:rsidRPr="0067324D">
        <w:rPr>
          <w:rFonts w:ascii="Arial" w:hAnsi="Arial" w:cs="Arial"/>
          <w:szCs w:val="20"/>
        </w:rPr>
        <w:t xml:space="preserve">Chaque agent disposera de </w:t>
      </w:r>
      <w:r w:rsidR="00C848D8" w:rsidRPr="0067324D">
        <w:rPr>
          <w:rFonts w:ascii="Arial" w:hAnsi="Arial" w:cs="Arial"/>
          <w:szCs w:val="20"/>
        </w:rPr>
        <w:t xml:space="preserve">8 jours </w:t>
      </w:r>
      <w:r w:rsidR="0067324D">
        <w:rPr>
          <w:rFonts w:ascii="Arial" w:hAnsi="Arial" w:cs="Arial"/>
          <w:szCs w:val="20"/>
        </w:rPr>
        <w:t>par an</w:t>
      </w:r>
      <w:r w:rsidR="0067324D" w:rsidRPr="0067324D">
        <w:rPr>
          <w:rFonts w:ascii="Arial" w:hAnsi="Arial" w:cs="Arial"/>
          <w:szCs w:val="20"/>
        </w:rPr>
        <w:t xml:space="preserve"> </w:t>
      </w:r>
      <w:r w:rsidR="00C848D8" w:rsidRPr="0067324D">
        <w:rPr>
          <w:rFonts w:ascii="Arial" w:hAnsi="Arial" w:cs="Arial"/>
          <w:szCs w:val="20"/>
        </w:rPr>
        <w:t>de permissions planifiées à J-30</w:t>
      </w:r>
      <w:r w:rsidRPr="0067324D">
        <w:rPr>
          <w:rFonts w:ascii="Arial" w:hAnsi="Arial" w:cs="Arial"/>
          <w:szCs w:val="20"/>
        </w:rPr>
        <w:t xml:space="preserve">. Un </w:t>
      </w:r>
      <w:r w:rsidR="00C848D8" w:rsidRPr="0067324D">
        <w:rPr>
          <w:rFonts w:ascii="Arial" w:hAnsi="Arial" w:cs="Arial"/>
          <w:szCs w:val="20"/>
        </w:rPr>
        <w:t xml:space="preserve">calendrier </w:t>
      </w:r>
      <w:r w:rsidRPr="0067324D">
        <w:rPr>
          <w:rFonts w:ascii="Arial" w:hAnsi="Arial" w:cs="Arial"/>
          <w:szCs w:val="20"/>
        </w:rPr>
        <w:t xml:space="preserve">présentant une </w:t>
      </w:r>
      <w:r w:rsidR="00C848D8" w:rsidRPr="0067324D">
        <w:rPr>
          <w:rFonts w:ascii="Arial" w:hAnsi="Arial" w:cs="Arial"/>
          <w:szCs w:val="20"/>
        </w:rPr>
        <w:t>jauge (disponibilité) dynamique</w:t>
      </w:r>
      <w:r w:rsidRPr="0067324D">
        <w:rPr>
          <w:rFonts w:ascii="Arial" w:hAnsi="Arial" w:cs="Arial"/>
          <w:szCs w:val="20"/>
        </w:rPr>
        <w:t xml:space="preserve"> sera mis à disposition des </w:t>
      </w:r>
      <w:r w:rsidR="0067324D" w:rsidRPr="0067324D">
        <w:rPr>
          <w:rFonts w:ascii="Arial" w:hAnsi="Arial" w:cs="Arial"/>
          <w:szCs w:val="20"/>
        </w:rPr>
        <w:t xml:space="preserve">conducteurs-receveurs et des conducteurs tramway </w:t>
      </w:r>
      <w:r w:rsidRPr="0067324D">
        <w:rPr>
          <w:rFonts w:ascii="Arial" w:hAnsi="Arial" w:cs="Arial"/>
          <w:szCs w:val="20"/>
        </w:rPr>
        <w:t>pour évaluer les journées les plus propices à l’obtention d’une permission.</w:t>
      </w:r>
      <w:r w:rsidR="0067324D" w:rsidRPr="0067324D">
        <w:rPr>
          <w:rFonts w:ascii="Arial" w:hAnsi="Arial" w:cs="Arial"/>
          <w:szCs w:val="20"/>
        </w:rPr>
        <w:t xml:space="preserve"> Ce calendrier tiendra compte de tous les évènements connus susceptibles d’impacter les besoins en effectif de conduite (</w:t>
      </w:r>
      <w:r w:rsidR="00E02707">
        <w:rPr>
          <w:rFonts w:ascii="Arial" w:hAnsi="Arial" w:cs="Arial"/>
          <w:szCs w:val="20"/>
        </w:rPr>
        <w:t>cas de force majeure</w:t>
      </w:r>
      <w:r w:rsidR="0067324D" w:rsidRPr="0067324D">
        <w:rPr>
          <w:rFonts w:ascii="Arial" w:hAnsi="Arial" w:cs="Arial"/>
          <w:szCs w:val="20"/>
        </w:rPr>
        <w:t>, crise sanitaire, mouvement social…).</w:t>
      </w:r>
    </w:p>
    <w:p w14:paraId="23BBD321" w14:textId="5CB1B27E" w:rsidR="00C848D8" w:rsidRPr="009F0EBE" w:rsidRDefault="009124A8" w:rsidP="009124A8">
      <w:pPr>
        <w:ind w:left="360"/>
        <w:jc w:val="both"/>
        <w:rPr>
          <w:rFonts w:ascii="Arial" w:hAnsi="Arial" w:cs="Arial"/>
          <w:szCs w:val="20"/>
        </w:rPr>
      </w:pPr>
      <w:r w:rsidRPr="009F0EBE">
        <w:rPr>
          <w:rFonts w:ascii="Arial" w:hAnsi="Arial" w:cs="Arial"/>
          <w:szCs w:val="20"/>
        </w:rPr>
        <w:t xml:space="preserve">Le </w:t>
      </w:r>
      <w:r w:rsidR="00AF1218" w:rsidRPr="009F0EBE">
        <w:rPr>
          <w:rFonts w:ascii="Arial" w:hAnsi="Arial" w:cs="Arial"/>
          <w:szCs w:val="20"/>
        </w:rPr>
        <w:t xml:space="preserve">dispositif </w:t>
      </w:r>
      <w:r w:rsidRPr="009F0EBE">
        <w:rPr>
          <w:rFonts w:ascii="Arial" w:hAnsi="Arial" w:cs="Arial"/>
          <w:szCs w:val="20"/>
        </w:rPr>
        <w:t xml:space="preserve">« Permissions à </w:t>
      </w:r>
      <w:r w:rsidR="00EE70B3" w:rsidRPr="009F0EBE">
        <w:rPr>
          <w:rFonts w:ascii="Arial" w:hAnsi="Arial" w:cs="Arial"/>
          <w:szCs w:val="20"/>
        </w:rPr>
        <w:t xml:space="preserve">30 jours » sera mis en place </w:t>
      </w:r>
      <w:r w:rsidR="00C848D8" w:rsidRPr="009F0EBE">
        <w:rPr>
          <w:rFonts w:ascii="Arial" w:hAnsi="Arial" w:cs="Arial"/>
          <w:szCs w:val="20"/>
        </w:rPr>
        <w:t>en avril 2026 jusqu'au 31/12/2027</w:t>
      </w:r>
      <w:r w:rsidR="00EE70B3" w:rsidRPr="009F0EBE">
        <w:rPr>
          <w:rFonts w:ascii="Arial" w:hAnsi="Arial" w:cs="Arial"/>
          <w:szCs w:val="20"/>
        </w:rPr>
        <w:t>.</w:t>
      </w:r>
    </w:p>
    <w:p w14:paraId="1DFE2377" w14:textId="1C377DAC" w:rsidR="00FE388F" w:rsidRPr="009124A8" w:rsidRDefault="00FE388F" w:rsidP="00FE388F">
      <w:pPr>
        <w:pStyle w:val="Titre2"/>
        <w:jc w:val="both"/>
        <w:rPr>
          <w:rFonts w:cstheme="minorHAnsi"/>
          <w:bCs/>
          <w:sz w:val="22"/>
          <w:szCs w:val="22"/>
        </w:rPr>
      </w:pPr>
      <w:bookmarkStart w:id="11" w:name="_Toc218067609"/>
      <w:r>
        <w:t>C</w:t>
      </w:r>
      <w:r w:rsidRPr="00424B9F">
        <w:rPr>
          <w:rFonts w:cstheme="minorHAnsi"/>
          <w:bCs/>
          <w:sz w:val="22"/>
          <w:szCs w:val="22"/>
        </w:rPr>
        <w:t>onditions de travail à la conduite</w:t>
      </w:r>
      <w:r>
        <w:rPr>
          <w:rFonts w:cstheme="minorHAnsi"/>
          <w:bCs/>
          <w:sz w:val="22"/>
          <w:szCs w:val="22"/>
        </w:rPr>
        <w:t xml:space="preserve"> : création d’un </w:t>
      </w:r>
      <w:r w:rsidRPr="009124A8">
        <w:rPr>
          <w:rFonts w:cstheme="minorHAnsi"/>
          <w:bCs/>
          <w:sz w:val="22"/>
          <w:szCs w:val="22"/>
        </w:rPr>
        <w:t>classement volant par type de service</w:t>
      </w:r>
      <w:bookmarkEnd w:id="11"/>
    </w:p>
    <w:p w14:paraId="33CCB0D6" w14:textId="77777777" w:rsidR="00C848D8" w:rsidRDefault="00C848D8" w:rsidP="00C848D8">
      <w:pPr>
        <w:pStyle w:val="Paragraphedeliste"/>
        <w:jc w:val="both"/>
        <w:rPr>
          <w:rFonts w:ascii="Arial" w:hAnsi="Arial" w:cs="Arial"/>
          <w:szCs w:val="20"/>
          <w:highlight w:val="yellow"/>
        </w:rPr>
      </w:pPr>
    </w:p>
    <w:p w14:paraId="709E523D" w14:textId="17E29B3A" w:rsidR="00EE70B3" w:rsidRPr="00197450" w:rsidRDefault="00EE70B3" w:rsidP="00EE70B3">
      <w:pPr>
        <w:ind w:left="360"/>
        <w:jc w:val="both"/>
        <w:rPr>
          <w:rFonts w:ascii="Arial" w:hAnsi="Arial" w:cs="Arial"/>
          <w:szCs w:val="20"/>
        </w:rPr>
      </w:pPr>
      <w:r w:rsidRPr="00197450">
        <w:rPr>
          <w:rFonts w:ascii="Arial" w:hAnsi="Arial" w:cs="Arial"/>
          <w:szCs w:val="20"/>
        </w:rPr>
        <w:t xml:space="preserve">La </w:t>
      </w:r>
      <w:r w:rsidR="00197450" w:rsidRPr="00197450">
        <w:rPr>
          <w:rFonts w:ascii="Arial" w:hAnsi="Arial" w:cs="Arial"/>
          <w:szCs w:val="20"/>
        </w:rPr>
        <w:t>d</w:t>
      </w:r>
      <w:r w:rsidRPr="00197450">
        <w:rPr>
          <w:rFonts w:ascii="Arial" w:hAnsi="Arial" w:cs="Arial"/>
          <w:szCs w:val="20"/>
        </w:rPr>
        <w:t>irection s’engage à mettre en place le dispositif « classement volant par type de service »</w:t>
      </w:r>
      <w:r w:rsidR="00731D64">
        <w:rPr>
          <w:rFonts w:ascii="Arial" w:hAnsi="Arial" w:cs="Arial"/>
          <w:szCs w:val="20"/>
        </w:rPr>
        <w:t>,</w:t>
      </w:r>
      <w:r w:rsidRPr="00197450">
        <w:rPr>
          <w:rFonts w:ascii="Arial" w:hAnsi="Arial" w:cs="Arial"/>
          <w:szCs w:val="20"/>
        </w:rPr>
        <w:t xml:space="preserve"> tel que proposé dans le cadre des groupes de travail éKi’Libre. </w:t>
      </w:r>
    </w:p>
    <w:p w14:paraId="1351D0B1" w14:textId="5E24669B" w:rsidR="00C848D8" w:rsidRPr="00197450" w:rsidRDefault="00EE70B3" w:rsidP="00EE70B3">
      <w:pPr>
        <w:ind w:left="360"/>
        <w:jc w:val="both"/>
        <w:rPr>
          <w:rFonts w:ascii="Arial" w:hAnsi="Arial" w:cs="Arial"/>
          <w:szCs w:val="20"/>
        </w:rPr>
      </w:pPr>
      <w:r w:rsidRPr="00197450">
        <w:rPr>
          <w:rFonts w:ascii="Arial" w:hAnsi="Arial" w:cs="Arial"/>
          <w:szCs w:val="20"/>
        </w:rPr>
        <w:t xml:space="preserve">Les conducteurs volants auront la possibilité de demander une place au classement sur des types de services </w:t>
      </w:r>
      <w:r w:rsidR="00C848D8" w:rsidRPr="00197450">
        <w:rPr>
          <w:rFonts w:ascii="Arial" w:hAnsi="Arial" w:cs="Arial"/>
          <w:szCs w:val="20"/>
        </w:rPr>
        <w:t>en matin</w:t>
      </w:r>
      <w:r w:rsidRPr="00197450">
        <w:rPr>
          <w:rFonts w:ascii="Arial" w:hAnsi="Arial" w:cs="Arial"/>
          <w:szCs w:val="20"/>
        </w:rPr>
        <w:t>ée</w:t>
      </w:r>
      <w:r w:rsidR="00C848D8" w:rsidRPr="00197450">
        <w:rPr>
          <w:rFonts w:ascii="Arial" w:hAnsi="Arial" w:cs="Arial"/>
          <w:szCs w:val="20"/>
        </w:rPr>
        <w:t>, journée ou soirée</w:t>
      </w:r>
      <w:r w:rsidRPr="00197450">
        <w:rPr>
          <w:rFonts w:ascii="Arial" w:hAnsi="Arial" w:cs="Arial"/>
          <w:szCs w:val="20"/>
        </w:rPr>
        <w:t>. Ces classements permettront aux conducteurs volants d’avoir une meilleure visibilité sur leurs plannings de travail et de réaliser plus facilement des échanges de service ou congés.</w:t>
      </w:r>
    </w:p>
    <w:p w14:paraId="7FFCE4FC" w14:textId="08AD8839" w:rsidR="00FE388F" w:rsidRPr="00197450" w:rsidRDefault="00EE70B3" w:rsidP="00EE70B3">
      <w:pPr>
        <w:ind w:left="360"/>
        <w:jc w:val="both"/>
        <w:rPr>
          <w:rFonts w:ascii="Arial" w:hAnsi="Arial" w:cs="Arial"/>
          <w:szCs w:val="20"/>
        </w:rPr>
      </w:pPr>
      <w:r w:rsidRPr="00197450">
        <w:rPr>
          <w:rFonts w:ascii="Arial" w:hAnsi="Arial" w:cs="Arial"/>
          <w:szCs w:val="20"/>
        </w:rPr>
        <w:t>Ce dispositif sera mis en œuvre</w:t>
      </w:r>
      <w:r w:rsidR="00197450" w:rsidRPr="00197450">
        <w:rPr>
          <w:rFonts w:ascii="Arial" w:hAnsi="Arial" w:cs="Arial"/>
          <w:szCs w:val="20"/>
        </w:rPr>
        <w:t>,</w:t>
      </w:r>
      <w:r w:rsidRPr="00197450">
        <w:rPr>
          <w:rFonts w:ascii="Arial" w:hAnsi="Arial" w:cs="Arial"/>
          <w:szCs w:val="20"/>
        </w:rPr>
        <w:t xml:space="preserve"> à titre expérimental</w:t>
      </w:r>
      <w:r w:rsidR="00197450" w:rsidRPr="00197450">
        <w:rPr>
          <w:rFonts w:ascii="Arial" w:hAnsi="Arial" w:cs="Arial"/>
          <w:szCs w:val="20"/>
        </w:rPr>
        <w:t>,</w:t>
      </w:r>
      <w:r w:rsidRPr="00197450">
        <w:rPr>
          <w:rFonts w:ascii="Arial" w:hAnsi="Arial" w:cs="Arial"/>
          <w:szCs w:val="20"/>
        </w:rPr>
        <w:t xml:space="preserve"> pour le classement de</w:t>
      </w:r>
      <w:r w:rsidR="00C848D8" w:rsidRPr="00197450">
        <w:rPr>
          <w:rFonts w:ascii="Arial" w:hAnsi="Arial" w:cs="Arial"/>
          <w:szCs w:val="20"/>
        </w:rPr>
        <w:t xml:space="preserve"> </w:t>
      </w:r>
      <w:r w:rsidRPr="00197450">
        <w:rPr>
          <w:rFonts w:ascii="Arial" w:hAnsi="Arial" w:cs="Arial"/>
          <w:szCs w:val="20"/>
        </w:rPr>
        <w:t xml:space="preserve">septembre </w:t>
      </w:r>
      <w:r w:rsidR="00C848D8" w:rsidRPr="00197450">
        <w:rPr>
          <w:rFonts w:ascii="Arial" w:hAnsi="Arial" w:cs="Arial"/>
          <w:szCs w:val="20"/>
        </w:rPr>
        <w:t>2026</w:t>
      </w:r>
      <w:r w:rsidRPr="00197450">
        <w:rPr>
          <w:rFonts w:ascii="Arial" w:hAnsi="Arial" w:cs="Arial"/>
          <w:szCs w:val="20"/>
        </w:rPr>
        <w:t xml:space="preserve"> </w:t>
      </w:r>
      <w:r w:rsidR="00C848D8" w:rsidRPr="00197450">
        <w:rPr>
          <w:rFonts w:ascii="Arial" w:hAnsi="Arial" w:cs="Arial"/>
          <w:szCs w:val="20"/>
        </w:rPr>
        <w:t>et ce</w:t>
      </w:r>
      <w:r w:rsidR="00197450" w:rsidRPr="00197450">
        <w:rPr>
          <w:rFonts w:ascii="Arial" w:hAnsi="Arial" w:cs="Arial"/>
          <w:szCs w:val="20"/>
        </w:rPr>
        <w:t>,</w:t>
      </w:r>
      <w:r w:rsidR="00C848D8" w:rsidRPr="00197450">
        <w:rPr>
          <w:rFonts w:ascii="Arial" w:hAnsi="Arial" w:cs="Arial"/>
          <w:szCs w:val="20"/>
        </w:rPr>
        <w:t xml:space="preserve"> jusqu'au 31/12/2027</w:t>
      </w:r>
      <w:r w:rsidRPr="00197450">
        <w:rPr>
          <w:rFonts w:ascii="Arial" w:hAnsi="Arial" w:cs="Arial"/>
          <w:szCs w:val="20"/>
        </w:rPr>
        <w:t>.</w:t>
      </w:r>
    </w:p>
    <w:p w14:paraId="1E9D723C" w14:textId="158912EB" w:rsidR="00905FB3" w:rsidRDefault="00905FB3" w:rsidP="00905FB3">
      <w:pPr>
        <w:pStyle w:val="Titre2"/>
        <w:jc w:val="both"/>
        <w:rPr>
          <w:rFonts w:cstheme="minorHAnsi"/>
          <w:bCs/>
          <w:sz w:val="22"/>
          <w:szCs w:val="22"/>
          <w:lang w:val="en-US"/>
        </w:rPr>
      </w:pPr>
      <w:bookmarkStart w:id="12" w:name="_Toc218067610"/>
      <w:r>
        <w:rPr>
          <w:rFonts w:cstheme="minorHAnsi"/>
          <w:bCs/>
          <w:sz w:val="22"/>
          <w:szCs w:val="22"/>
        </w:rPr>
        <w:t>Dispositif d’astreinte cadres</w:t>
      </w:r>
      <w:bookmarkEnd w:id="12"/>
    </w:p>
    <w:p w14:paraId="6BD71B25" w14:textId="77777777" w:rsidR="001B13A3" w:rsidRDefault="001B13A3" w:rsidP="00A25AE9">
      <w:pPr>
        <w:jc w:val="both"/>
      </w:pPr>
    </w:p>
    <w:p w14:paraId="7A0F0080" w14:textId="5DB8621A" w:rsidR="00905FB3" w:rsidRDefault="007A6C75" w:rsidP="00A25AE9">
      <w:pPr>
        <w:jc w:val="both"/>
      </w:pPr>
      <w:r w:rsidRPr="007A6C75">
        <w:t xml:space="preserve">La direction s'engage à étudier et revoir le dispositif d'astreinte </w:t>
      </w:r>
      <w:r w:rsidR="00FF392F">
        <w:t xml:space="preserve">des </w:t>
      </w:r>
      <w:r w:rsidRPr="007A6C75">
        <w:t>cadres en 2026.​</w:t>
      </w:r>
    </w:p>
    <w:p w14:paraId="4012F67D" w14:textId="77777777" w:rsidR="00970B32" w:rsidRDefault="00970B32" w:rsidP="00A25AE9">
      <w:pPr>
        <w:jc w:val="both"/>
      </w:pPr>
    </w:p>
    <w:p w14:paraId="7B714F79" w14:textId="3275E800" w:rsidR="00970B32" w:rsidRDefault="00970B32" w:rsidP="00A25AE9">
      <w:pPr>
        <w:jc w:val="both"/>
      </w:pPr>
      <w:r>
        <w:t>Une restitution de ces travaux sera réalisée devant les représentants du personnel</w:t>
      </w:r>
      <w:r w:rsidR="0075009A">
        <w:t xml:space="preserve"> en réunion CSE</w:t>
      </w:r>
      <w:r>
        <w:t>.</w:t>
      </w:r>
    </w:p>
    <w:p w14:paraId="3CF552EB" w14:textId="77777777" w:rsidR="00905FB3" w:rsidRDefault="00905FB3" w:rsidP="00A25AE9">
      <w:pPr>
        <w:jc w:val="both"/>
      </w:pPr>
    </w:p>
    <w:p w14:paraId="017C74C8" w14:textId="374B4B32" w:rsidR="00235286" w:rsidRPr="00235286" w:rsidRDefault="00235286" w:rsidP="00235286">
      <w:pPr>
        <w:pStyle w:val="Titre1"/>
        <w:spacing w:before="0"/>
        <w:jc w:val="both"/>
      </w:pPr>
      <w:bookmarkStart w:id="13" w:name="_Toc218067611"/>
      <w:r w:rsidRPr="00235286">
        <w:t>Agenda social</w:t>
      </w:r>
      <w:r>
        <w:t xml:space="preserve"> 202</w:t>
      </w:r>
      <w:r w:rsidR="008E0FCD">
        <w:t>6</w:t>
      </w:r>
      <w:bookmarkEnd w:id="13"/>
    </w:p>
    <w:p w14:paraId="06D85050" w14:textId="6A6C321A" w:rsidR="0021662A" w:rsidRDefault="0021662A" w:rsidP="00A25AE9">
      <w:pPr>
        <w:jc w:val="both"/>
      </w:pPr>
    </w:p>
    <w:p w14:paraId="7F8C0F75" w14:textId="77777777" w:rsidR="00235286" w:rsidRPr="007A45C2" w:rsidRDefault="00235286" w:rsidP="00235286">
      <w:r w:rsidRPr="007A45C2">
        <w:t>Dans le cadre des négociations</w:t>
      </w:r>
      <w:r>
        <w:t>,</w:t>
      </w:r>
      <w:r w:rsidRPr="007A45C2">
        <w:t xml:space="preserve"> les parties ont abordé différents thèmes sur lesquels la </w:t>
      </w:r>
      <w:r>
        <w:t>d</w:t>
      </w:r>
      <w:r w:rsidRPr="007A45C2">
        <w:t>irection a pris des engagements en adoptant l’agenda social suivant :</w:t>
      </w:r>
    </w:p>
    <w:p w14:paraId="78D8062B" w14:textId="77777777" w:rsidR="00737E0D" w:rsidRPr="004C32FF" w:rsidRDefault="00737E0D" w:rsidP="00737E0D">
      <w:pPr>
        <w:jc w:val="both"/>
      </w:pPr>
    </w:p>
    <w:p w14:paraId="7871BDF3" w14:textId="3DAE6E30" w:rsidR="007141F7" w:rsidRPr="00077AE8" w:rsidRDefault="00177BB8" w:rsidP="007141F7">
      <w:pPr>
        <w:pStyle w:val="Paragraphedeliste"/>
        <w:numPr>
          <w:ilvl w:val="1"/>
          <w:numId w:val="28"/>
        </w:numPr>
        <w:spacing w:before="120" w:line="240" w:lineRule="auto"/>
        <w:rPr>
          <w:rFonts w:cstheme="minorHAnsi"/>
          <w:b/>
          <w:bCs/>
          <w:color w:val="00AAC3" w:themeColor="accent1"/>
          <w:sz w:val="22"/>
        </w:rPr>
      </w:pPr>
      <w:r w:rsidRPr="00077AE8">
        <w:rPr>
          <w:rFonts w:cstheme="minorHAnsi"/>
          <w:b/>
          <w:bCs/>
          <w:color w:val="00AAC3" w:themeColor="accent1"/>
          <w:sz w:val="22"/>
        </w:rPr>
        <w:t xml:space="preserve">Dispositif de dons de jours </w:t>
      </w:r>
    </w:p>
    <w:p w14:paraId="498DC736" w14:textId="77777777" w:rsidR="00853165" w:rsidRDefault="00853165" w:rsidP="00853165"/>
    <w:p w14:paraId="672A7D15" w14:textId="4AF1EA18" w:rsidR="00853165" w:rsidRPr="00853165" w:rsidRDefault="00853165" w:rsidP="00853165">
      <w:pPr>
        <w:jc w:val="both"/>
        <w:rPr>
          <w:rFonts w:asciiTheme="majorHAnsi" w:hAnsiTheme="majorHAnsi" w:cstheme="majorHAnsi"/>
          <w:szCs w:val="20"/>
        </w:rPr>
      </w:pPr>
      <w:r w:rsidRPr="00853165">
        <w:rPr>
          <w:rFonts w:asciiTheme="majorHAnsi" w:hAnsiTheme="majorHAnsi" w:cstheme="majorHAnsi"/>
          <w:szCs w:val="20"/>
        </w:rPr>
        <w:t>Le don de jours est un dispositif permettant à tout salarié de renoncer à tout ou partie de ses jours de repos non pris au profit d'un autre salarié de l'entreprise, dont un enfant est gravement malade ou qui est proche aidant. Le don de jours est fait de manière anonyme et sans contrepartie.</w:t>
      </w:r>
    </w:p>
    <w:p w14:paraId="71BB31C5" w14:textId="3F90FE4D" w:rsidR="00853165" w:rsidRDefault="00853165" w:rsidP="00853165">
      <w:pPr>
        <w:jc w:val="both"/>
        <w:rPr>
          <w:rFonts w:asciiTheme="majorHAnsi" w:hAnsiTheme="majorHAnsi" w:cstheme="majorHAnsi"/>
          <w:szCs w:val="20"/>
        </w:rPr>
      </w:pPr>
      <w:r w:rsidRPr="00853165">
        <w:rPr>
          <w:rFonts w:asciiTheme="majorHAnsi" w:hAnsiTheme="majorHAnsi" w:cstheme="majorHAnsi"/>
          <w:szCs w:val="20"/>
        </w:rPr>
        <w:t xml:space="preserve">Ce dispositif </w:t>
      </w:r>
      <w:r>
        <w:t xml:space="preserve">de solidarité </w:t>
      </w:r>
      <w:r w:rsidRPr="00853165">
        <w:rPr>
          <w:rFonts w:asciiTheme="majorHAnsi" w:hAnsiTheme="majorHAnsi" w:cstheme="majorHAnsi"/>
          <w:szCs w:val="20"/>
        </w:rPr>
        <w:t xml:space="preserve">est prévu par le code du travail (Articles L1225-65-1 et suivant &amp; </w:t>
      </w:r>
      <w:hyperlink r:id="rId8" w:history="1">
        <w:r w:rsidRPr="00853165">
          <w:rPr>
            <w:rFonts w:asciiTheme="majorHAnsi" w:hAnsiTheme="majorHAnsi" w:cstheme="majorHAnsi"/>
            <w:szCs w:val="20"/>
          </w:rPr>
          <w:t>Article L3142-25-1</w:t>
        </w:r>
      </w:hyperlink>
      <w:r w:rsidRPr="00853165">
        <w:rPr>
          <w:rFonts w:asciiTheme="majorHAnsi" w:hAnsiTheme="majorHAnsi" w:cstheme="majorHAnsi"/>
          <w:szCs w:val="20"/>
        </w:rPr>
        <w:t xml:space="preserve"> du code du travail).</w:t>
      </w:r>
    </w:p>
    <w:p w14:paraId="0C096AD2" w14:textId="77777777" w:rsidR="00CA1402" w:rsidRPr="00853165" w:rsidRDefault="00CA1402" w:rsidP="00853165">
      <w:pPr>
        <w:jc w:val="both"/>
        <w:rPr>
          <w:rFonts w:asciiTheme="majorHAnsi" w:hAnsiTheme="majorHAnsi" w:cstheme="majorHAnsi"/>
          <w:szCs w:val="20"/>
        </w:rPr>
      </w:pPr>
    </w:p>
    <w:p w14:paraId="77EA780B" w14:textId="7434C920" w:rsidR="00853165" w:rsidRDefault="00853165" w:rsidP="00853165">
      <w:pPr>
        <w:jc w:val="both"/>
      </w:pPr>
      <w:r>
        <w:t>Toutefois, afin d’assurer un traitement rapide, fiable et équitable des situations « malheureuses » et d’urgence susceptibles de survenir dans ce cadre, la négociation d’un </w:t>
      </w:r>
      <w:hyperlink r:id="rId9" w:tgtFrame="_blank" w:history="1">
        <w:r w:rsidRPr="00853165">
          <w:rPr>
            <w:rStyle w:val="Lienhypertexte"/>
            <w:color w:val="auto"/>
            <w:u w:val="none"/>
          </w:rPr>
          <w:t>accord d’entreprise</w:t>
        </w:r>
      </w:hyperlink>
      <w:r>
        <w:t xml:space="preserve"> « don de jours de repos » a semblé nécessaire, et ce pour définir les modalités pratiques d’application et de suivi d’un tel dispositif. Cette nécessité est d’autant plus criante dans un contexte où, la loi est restée muette sur un certain nombre de points cruciaux et afférents au déploiement concret de ce dispositif. </w:t>
      </w:r>
    </w:p>
    <w:p w14:paraId="05C803AC" w14:textId="77777777" w:rsidR="00CA1402" w:rsidRDefault="00CA1402" w:rsidP="00853165">
      <w:pPr>
        <w:jc w:val="both"/>
      </w:pPr>
    </w:p>
    <w:p w14:paraId="66257404" w14:textId="1DFE1033" w:rsidR="00FE388F" w:rsidRDefault="00FE388F" w:rsidP="00853165">
      <w:pPr>
        <w:jc w:val="both"/>
      </w:pPr>
      <w:r>
        <w:t>Lors des négociations du présent accord, la direction a proposé des modalités de mise en place de ce dispositif.</w:t>
      </w:r>
      <w:r w:rsidR="00EE2FBF">
        <w:t xml:space="preserve"> </w:t>
      </w:r>
      <w:r w:rsidRPr="00552A47">
        <w:t>Les organisations syndicales, à l’unanimité, ont souhaité</w:t>
      </w:r>
      <w:r w:rsidR="00766D60" w:rsidRPr="00552A47">
        <w:t xml:space="preserve"> </w:t>
      </w:r>
      <w:r w:rsidR="00146D9D">
        <w:t xml:space="preserve">ne pas inscrire ce dispositif dans le présent accord </w:t>
      </w:r>
      <w:r w:rsidR="0001277C">
        <w:t xml:space="preserve">et </w:t>
      </w:r>
      <w:r w:rsidR="002F28A1">
        <w:t>ont préféré négocier un accord spécifique dédié</w:t>
      </w:r>
      <w:r w:rsidR="00766D60" w:rsidRPr="00552A47">
        <w:t>.</w:t>
      </w:r>
    </w:p>
    <w:p w14:paraId="1168846D" w14:textId="77777777" w:rsidR="00FE388F" w:rsidRDefault="00FE388F" w:rsidP="00853165">
      <w:pPr>
        <w:jc w:val="both"/>
      </w:pPr>
    </w:p>
    <w:p w14:paraId="1E6BCA2A" w14:textId="01C58413" w:rsidR="00CA1402" w:rsidRDefault="00CA1402" w:rsidP="00853165">
      <w:pPr>
        <w:jc w:val="both"/>
      </w:pPr>
      <w:r>
        <w:t xml:space="preserve">Ainsi, les parties s’engagent à négocier sur ce thème </w:t>
      </w:r>
      <w:r w:rsidR="00231000">
        <w:t>en</w:t>
      </w:r>
      <w:r>
        <w:t xml:space="preserve"> 202</w:t>
      </w:r>
      <w:r w:rsidR="00FE388F">
        <w:t>6</w:t>
      </w:r>
      <w:r>
        <w:t>.</w:t>
      </w:r>
    </w:p>
    <w:p w14:paraId="4368E766" w14:textId="77777777" w:rsidR="002573C4" w:rsidRDefault="002573C4" w:rsidP="002573C4">
      <w:pPr>
        <w:pStyle w:val="Paragraphedeliste"/>
        <w:spacing w:before="120" w:line="240" w:lineRule="auto"/>
        <w:ind w:left="360"/>
        <w:rPr>
          <w:rFonts w:cstheme="minorHAnsi"/>
          <w:b/>
          <w:bCs/>
          <w:color w:val="00AAC3" w:themeColor="accent1"/>
          <w:sz w:val="22"/>
        </w:rPr>
      </w:pPr>
    </w:p>
    <w:p w14:paraId="439FA557" w14:textId="138D3541" w:rsidR="00177BB8" w:rsidRPr="00077AE8" w:rsidRDefault="00177BB8" w:rsidP="007141F7">
      <w:pPr>
        <w:pStyle w:val="Paragraphedeliste"/>
        <w:numPr>
          <w:ilvl w:val="1"/>
          <w:numId w:val="28"/>
        </w:numPr>
        <w:spacing w:before="120" w:line="240" w:lineRule="auto"/>
        <w:rPr>
          <w:rFonts w:cstheme="minorHAnsi"/>
          <w:b/>
          <w:bCs/>
          <w:color w:val="00AAC3" w:themeColor="accent1"/>
          <w:sz w:val="22"/>
        </w:rPr>
      </w:pPr>
      <w:r w:rsidRPr="00077AE8">
        <w:rPr>
          <w:rFonts w:cstheme="minorHAnsi"/>
          <w:b/>
          <w:bCs/>
          <w:color w:val="00AAC3" w:themeColor="accent1"/>
          <w:sz w:val="22"/>
        </w:rPr>
        <w:t>Plan de congés CR</w:t>
      </w:r>
      <w:r w:rsidR="00C50402">
        <w:rPr>
          <w:rFonts w:cstheme="minorHAnsi"/>
          <w:b/>
          <w:bCs/>
          <w:color w:val="00AAC3" w:themeColor="accent1"/>
          <w:sz w:val="22"/>
        </w:rPr>
        <w:t xml:space="preserve"> </w:t>
      </w:r>
    </w:p>
    <w:p w14:paraId="297730B7" w14:textId="77777777" w:rsidR="00785223" w:rsidRDefault="00785223" w:rsidP="00785223">
      <w:pPr>
        <w:rPr>
          <w:szCs w:val="20"/>
        </w:rPr>
      </w:pPr>
    </w:p>
    <w:p w14:paraId="3F032C88" w14:textId="6082C35A" w:rsidR="0013774F" w:rsidRDefault="0013774F" w:rsidP="0013774F">
      <w:pPr>
        <w:jc w:val="both"/>
        <w:rPr>
          <w:rFonts w:asciiTheme="majorHAnsi" w:hAnsiTheme="majorHAnsi" w:cstheme="majorHAnsi"/>
          <w:szCs w:val="20"/>
        </w:rPr>
      </w:pPr>
      <w:r w:rsidRPr="00FE388F">
        <w:rPr>
          <w:rFonts w:asciiTheme="majorHAnsi" w:hAnsiTheme="majorHAnsi" w:cstheme="majorHAnsi"/>
          <w:szCs w:val="20"/>
        </w:rPr>
        <w:t>L’accord relatif au plan de congés des conducteurs</w:t>
      </w:r>
      <w:r w:rsidR="00C50402" w:rsidRPr="00FE388F">
        <w:rPr>
          <w:rFonts w:asciiTheme="majorHAnsi" w:hAnsiTheme="majorHAnsi" w:cstheme="majorHAnsi"/>
          <w:szCs w:val="20"/>
        </w:rPr>
        <w:t>-</w:t>
      </w:r>
      <w:r w:rsidRPr="00FE388F">
        <w:rPr>
          <w:rFonts w:asciiTheme="majorHAnsi" w:hAnsiTheme="majorHAnsi" w:cstheme="majorHAnsi"/>
          <w:szCs w:val="20"/>
        </w:rPr>
        <w:t xml:space="preserve">receveurs </w:t>
      </w:r>
      <w:r w:rsidR="00C50402" w:rsidRPr="00FE388F">
        <w:rPr>
          <w:rFonts w:asciiTheme="majorHAnsi" w:hAnsiTheme="majorHAnsi" w:cstheme="majorHAnsi"/>
          <w:szCs w:val="20"/>
        </w:rPr>
        <w:t xml:space="preserve">et des conducteurs tramway </w:t>
      </w:r>
      <w:r w:rsidRPr="00FE388F">
        <w:rPr>
          <w:rFonts w:asciiTheme="majorHAnsi" w:hAnsiTheme="majorHAnsi" w:cstheme="majorHAnsi"/>
          <w:szCs w:val="20"/>
        </w:rPr>
        <w:t xml:space="preserve">conclu le </w:t>
      </w:r>
      <w:r w:rsidR="00FE388F" w:rsidRPr="00FE388F">
        <w:rPr>
          <w:rFonts w:asciiTheme="majorHAnsi" w:hAnsiTheme="majorHAnsi" w:cstheme="majorHAnsi"/>
          <w:szCs w:val="20"/>
        </w:rPr>
        <w:t>08</w:t>
      </w:r>
      <w:r w:rsidRPr="00FE388F">
        <w:rPr>
          <w:rFonts w:asciiTheme="majorHAnsi" w:hAnsiTheme="majorHAnsi" w:cstheme="majorHAnsi"/>
          <w:szCs w:val="20"/>
        </w:rPr>
        <w:t xml:space="preserve"> octobre 202</w:t>
      </w:r>
      <w:r w:rsidR="00FE388F" w:rsidRPr="00FE388F">
        <w:rPr>
          <w:rFonts w:asciiTheme="majorHAnsi" w:hAnsiTheme="majorHAnsi" w:cstheme="majorHAnsi"/>
          <w:szCs w:val="20"/>
        </w:rPr>
        <w:t>5</w:t>
      </w:r>
      <w:r w:rsidRPr="00FE388F">
        <w:rPr>
          <w:rFonts w:asciiTheme="majorHAnsi" w:hAnsiTheme="majorHAnsi" w:cstheme="majorHAnsi"/>
          <w:szCs w:val="20"/>
        </w:rPr>
        <w:t xml:space="preserve">, pour une durée </w:t>
      </w:r>
      <w:r w:rsidR="008E0FCD" w:rsidRPr="00FE388F">
        <w:rPr>
          <w:rFonts w:asciiTheme="majorHAnsi" w:hAnsiTheme="majorHAnsi" w:cstheme="majorHAnsi"/>
          <w:szCs w:val="20"/>
        </w:rPr>
        <w:t>d’un an</w:t>
      </w:r>
      <w:r w:rsidRPr="00FE388F">
        <w:rPr>
          <w:rFonts w:asciiTheme="majorHAnsi" w:hAnsiTheme="majorHAnsi" w:cstheme="majorHAnsi"/>
          <w:szCs w:val="20"/>
        </w:rPr>
        <w:t>, arrive à échéance le 31 décembre 202</w:t>
      </w:r>
      <w:r w:rsidR="008E0FCD" w:rsidRPr="00FE388F">
        <w:rPr>
          <w:rFonts w:asciiTheme="majorHAnsi" w:hAnsiTheme="majorHAnsi" w:cstheme="majorHAnsi"/>
          <w:szCs w:val="20"/>
        </w:rPr>
        <w:t>6</w:t>
      </w:r>
      <w:r w:rsidRPr="00FE388F">
        <w:rPr>
          <w:rFonts w:asciiTheme="majorHAnsi" w:hAnsiTheme="majorHAnsi" w:cstheme="majorHAnsi"/>
          <w:szCs w:val="20"/>
        </w:rPr>
        <w:t>.</w:t>
      </w:r>
      <w:r>
        <w:rPr>
          <w:rFonts w:asciiTheme="majorHAnsi" w:hAnsiTheme="majorHAnsi" w:cstheme="majorHAnsi"/>
          <w:szCs w:val="20"/>
        </w:rPr>
        <w:t xml:space="preserve"> </w:t>
      </w:r>
    </w:p>
    <w:p w14:paraId="0A58A849" w14:textId="77777777" w:rsidR="0013774F" w:rsidRDefault="0013774F" w:rsidP="0013774F">
      <w:pPr>
        <w:jc w:val="both"/>
        <w:rPr>
          <w:rFonts w:asciiTheme="majorHAnsi" w:hAnsiTheme="majorHAnsi" w:cstheme="majorHAnsi"/>
          <w:szCs w:val="20"/>
        </w:rPr>
      </w:pPr>
    </w:p>
    <w:p w14:paraId="52B09AB3" w14:textId="7CB43D1B" w:rsidR="0013774F" w:rsidRDefault="0013774F" w:rsidP="0013774F">
      <w:pPr>
        <w:jc w:val="both"/>
        <w:rPr>
          <w:rFonts w:asciiTheme="majorHAnsi" w:hAnsiTheme="majorHAnsi" w:cstheme="majorHAnsi"/>
          <w:szCs w:val="20"/>
        </w:rPr>
      </w:pPr>
      <w:r>
        <w:rPr>
          <w:rFonts w:asciiTheme="majorHAnsi" w:hAnsiTheme="majorHAnsi" w:cstheme="majorHAnsi"/>
          <w:szCs w:val="20"/>
        </w:rPr>
        <w:t>L</w:t>
      </w:r>
      <w:r w:rsidRPr="009213F9">
        <w:rPr>
          <w:rFonts w:asciiTheme="majorHAnsi" w:hAnsiTheme="majorHAnsi" w:cstheme="majorHAnsi"/>
          <w:szCs w:val="20"/>
        </w:rPr>
        <w:t xml:space="preserve">a Direction </w:t>
      </w:r>
      <w:r>
        <w:rPr>
          <w:rFonts w:asciiTheme="majorHAnsi" w:hAnsiTheme="majorHAnsi" w:cstheme="majorHAnsi"/>
          <w:szCs w:val="20"/>
        </w:rPr>
        <w:t>s’engage à lancer</w:t>
      </w:r>
      <w:r w:rsidR="00212F55">
        <w:rPr>
          <w:rFonts w:asciiTheme="majorHAnsi" w:hAnsiTheme="majorHAnsi" w:cstheme="majorHAnsi"/>
          <w:szCs w:val="20"/>
        </w:rPr>
        <w:t>,</w:t>
      </w:r>
      <w:r>
        <w:rPr>
          <w:rFonts w:asciiTheme="majorHAnsi" w:hAnsiTheme="majorHAnsi" w:cstheme="majorHAnsi"/>
          <w:szCs w:val="20"/>
        </w:rPr>
        <w:t xml:space="preserve"> dès le mois d’octobre 202</w:t>
      </w:r>
      <w:r w:rsidR="008E0FCD">
        <w:rPr>
          <w:rFonts w:asciiTheme="majorHAnsi" w:hAnsiTheme="majorHAnsi" w:cstheme="majorHAnsi"/>
          <w:szCs w:val="20"/>
        </w:rPr>
        <w:t>6</w:t>
      </w:r>
      <w:r w:rsidR="00212F55">
        <w:rPr>
          <w:rFonts w:asciiTheme="majorHAnsi" w:hAnsiTheme="majorHAnsi" w:cstheme="majorHAnsi"/>
          <w:szCs w:val="20"/>
        </w:rPr>
        <w:t>,</w:t>
      </w:r>
      <w:r>
        <w:rPr>
          <w:rFonts w:asciiTheme="majorHAnsi" w:hAnsiTheme="majorHAnsi" w:cstheme="majorHAnsi"/>
          <w:szCs w:val="20"/>
        </w:rPr>
        <w:t xml:space="preserve"> </w:t>
      </w:r>
      <w:r w:rsidR="00212F55">
        <w:rPr>
          <w:rFonts w:asciiTheme="majorHAnsi" w:hAnsiTheme="majorHAnsi" w:cstheme="majorHAnsi"/>
          <w:szCs w:val="20"/>
        </w:rPr>
        <w:t>une</w:t>
      </w:r>
      <w:r>
        <w:rPr>
          <w:rFonts w:asciiTheme="majorHAnsi" w:hAnsiTheme="majorHAnsi" w:cstheme="majorHAnsi"/>
          <w:szCs w:val="20"/>
        </w:rPr>
        <w:t xml:space="preserve"> négociation sur ce thème et </w:t>
      </w:r>
      <w:r w:rsidR="00212F55">
        <w:rPr>
          <w:rFonts w:asciiTheme="majorHAnsi" w:hAnsiTheme="majorHAnsi" w:cstheme="majorHAnsi"/>
          <w:szCs w:val="20"/>
        </w:rPr>
        <w:t>à</w:t>
      </w:r>
      <w:r w:rsidRPr="009213F9">
        <w:rPr>
          <w:rFonts w:asciiTheme="majorHAnsi" w:hAnsiTheme="majorHAnsi" w:cstheme="majorHAnsi"/>
          <w:szCs w:val="20"/>
        </w:rPr>
        <w:t xml:space="preserve"> présent</w:t>
      </w:r>
      <w:r w:rsidR="00212F55">
        <w:rPr>
          <w:rFonts w:asciiTheme="majorHAnsi" w:hAnsiTheme="majorHAnsi" w:cstheme="majorHAnsi"/>
          <w:szCs w:val="20"/>
        </w:rPr>
        <w:t>er</w:t>
      </w:r>
      <w:r w:rsidRPr="009213F9">
        <w:rPr>
          <w:rFonts w:asciiTheme="majorHAnsi" w:hAnsiTheme="majorHAnsi" w:cstheme="majorHAnsi"/>
          <w:szCs w:val="20"/>
        </w:rPr>
        <w:t xml:space="preserve"> aux organisations syndicales </w:t>
      </w:r>
      <w:r>
        <w:rPr>
          <w:rFonts w:asciiTheme="majorHAnsi" w:hAnsiTheme="majorHAnsi" w:cstheme="majorHAnsi"/>
          <w:szCs w:val="20"/>
        </w:rPr>
        <w:t>un projet de</w:t>
      </w:r>
      <w:r w:rsidRPr="009213F9">
        <w:rPr>
          <w:rFonts w:asciiTheme="majorHAnsi" w:hAnsiTheme="majorHAnsi" w:cstheme="majorHAnsi"/>
          <w:szCs w:val="20"/>
        </w:rPr>
        <w:t xml:space="preserve"> plan de congés</w:t>
      </w:r>
      <w:r>
        <w:rPr>
          <w:rFonts w:asciiTheme="majorHAnsi" w:hAnsiTheme="majorHAnsi" w:cstheme="majorHAnsi"/>
          <w:szCs w:val="20"/>
        </w:rPr>
        <w:t xml:space="preserve"> adapté à l’offre de transport et répondant aux attentes des conducteurs-receveurs</w:t>
      </w:r>
      <w:r w:rsidR="00C50402">
        <w:rPr>
          <w:rFonts w:asciiTheme="majorHAnsi" w:hAnsiTheme="majorHAnsi" w:cstheme="majorHAnsi"/>
          <w:szCs w:val="20"/>
        </w:rPr>
        <w:t xml:space="preserve"> et des conducteurs tramway</w:t>
      </w:r>
      <w:r>
        <w:rPr>
          <w:rFonts w:asciiTheme="majorHAnsi" w:hAnsiTheme="majorHAnsi" w:cstheme="majorHAnsi"/>
          <w:szCs w:val="20"/>
        </w:rPr>
        <w:t>.</w:t>
      </w:r>
    </w:p>
    <w:p w14:paraId="06EFE6C4" w14:textId="77777777" w:rsidR="00C50402" w:rsidRDefault="00C50402" w:rsidP="0013774F">
      <w:pPr>
        <w:jc w:val="both"/>
        <w:rPr>
          <w:rFonts w:asciiTheme="majorHAnsi" w:hAnsiTheme="majorHAnsi" w:cstheme="majorHAnsi"/>
          <w:szCs w:val="20"/>
        </w:rPr>
      </w:pPr>
    </w:p>
    <w:p w14:paraId="28C5A065" w14:textId="16E10490" w:rsidR="00C50402" w:rsidRPr="00C50402" w:rsidRDefault="00C50402" w:rsidP="00C50402">
      <w:pPr>
        <w:pStyle w:val="Paragraphedeliste"/>
        <w:numPr>
          <w:ilvl w:val="1"/>
          <w:numId w:val="28"/>
        </w:numPr>
        <w:spacing w:before="120" w:line="240" w:lineRule="auto"/>
        <w:rPr>
          <w:rFonts w:cstheme="minorHAnsi"/>
          <w:b/>
          <w:bCs/>
          <w:color w:val="00AAC3" w:themeColor="accent1"/>
          <w:sz w:val="22"/>
        </w:rPr>
      </w:pPr>
      <w:r w:rsidRPr="00C50402">
        <w:rPr>
          <w:rFonts w:cstheme="minorHAnsi"/>
          <w:b/>
          <w:bCs/>
          <w:color w:val="00AAC3" w:themeColor="accent1"/>
          <w:sz w:val="22"/>
        </w:rPr>
        <w:t>Egalité professionnelle femmes / hommes et qualité de vie et conditions de travail</w:t>
      </w:r>
    </w:p>
    <w:p w14:paraId="64F8CAD8" w14:textId="77777777" w:rsidR="00C50402" w:rsidRDefault="00C50402" w:rsidP="00C50402">
      <w:pPr>
        <w:jc w:val="both"/>
        <w:rPr>
          <w:rFonts w:asciiTheme="majorHAnsi" w:hAnsiTheme="majorHAnsi" w:cstheme="majorHAnsi"/>
          <w:szCs w:val="20"/>
          <w:u w:val="single"/>
        </w:rPr>
      </w:pPr>
    </w:p>
    <w:p w14:paraId="6381F5AD" w14:textId="77777777" w:rsidR="00552A47" w:rsidRPr="00552A47" w:rsidRDefault="00552A47" w:rsidP="00C50402">
      <w:pPr>
        <w:jc w:val="both"/>
        <w:rPr>
          <w:rFonts w:asciiTheme="majorHAnsi" w:hAnsiTheme="majorHAnsi" w:cstheme="majorHAnsi"/>
          <w:szCs w:val="20"/>
        </w:rPr>
      </w:pPr>
      <w:r w:rsidRPr="00552A47">
        <w:rPr>
          <w:rFonts w:asciiTheme="majorHAnsi" w:hAnsiTheme="majorHAnsi" w:cstheme="majorHAnsi"/>
          <w:szCs w:val="20"/>
        </w:rPr>
        <w:t>L’accord relatif à l’égalité professionnelle entre les femmes et les hommes et à la qualité de vie et des conditions de travail, conclu le 13 décembre 2024, dans le cadre des NAO, se termine le 31 décembre 2025.</w:t>
      </w:r>
    </w:p>
    <w:p w14:paraId="1C56E564" w14:textId="77777777" w:rsidR="00552A47" w:rsidRDefault="00552A47" w:rsidP="00C50402">
      <w:pPr>
        <w:jc w:val="both"/>
        <w:rPr>
          <w:rFonts w:cstheme="minorHAnsi"/>
          <w:iCs/>
          <w:sz w:val="22"/>
        </w:rPr>
      </w:pPr>
    </w:p>
    <w:p w14:paraId="09C61AC3" w14:textId="77777777" w:rsidR="00552A47" w:rsidRDefault="00C50402" w:rsidP="00552A47">
      <w:pPr>
        <w:jc w:val="both"/>
        <w:rPr>
          <w:rFonts w:asciiTheme="majorHAnsi" w:hAnsiTheme="majorHAnsi" w:cstheme="majorHAnsi"/>
          <w:szCs w:val="20"/>
        </w:rPr>
      </w:pPr>
      <w:r w:rsidRPr="00C50402">
        <w:rPr>
          <w:rFonts w:asciiTheme="majorHAnsi" w:hAnsiTheme="majorHAnsi" w:cstheme="majorHAnsi"/>
          <w:szCs w:val="20"/>
        </w:rPr>
        <w:t>La négociation lancée en 2025 a permis la signature d'un accord de méthode le 14 octobre 2025, fixant à 3 ans la durée d’application de l’accord et la signature minoritaire d'un accord relatif à l'égalité professionnelle femmes / hommes et qualité de vie et conditions de travail le 7 novembre 2025. Un PV de désaccord a donc été signé le 14 novembre 2025.</w:t>
      </w:r>
    </w:p>
    <w:p w14:paraId="06CD32F4" w14:textId="77777777" w:rsidR="00552A47" w:rsidRDefault="00552A47" w:rsidP="00552A47">
      <w:pPr>
        <w:jc w:val="both"/>
        <w:rPr>
          <w:rFonts w:asciiTheme="majorHAnsi" w:hAnsiTheme="majorHAnsi" w:cstheme="majorHAnsi"/>
          <w:szCs w:val="20"/>
        </w:rPr>
      </w:pPr>
    </w:p>
    <w:p w14:paraId="46A270CD" w14:textId="6E792692" w:rsidR="00C50402" w:rsidRPr="00C50402" w:rsidRDefault="00552A47" w:rsidP="00C50402">
      <w:pPr>
        <w:jc w:val="both"/>
        <w:rPr>
          <w:rFonts w:asciiTheme="majorHAnsi" w:hAnsiTheme="majorHAnsi" w:cstheme="majorHAnsi"/>
          <w:szCs w:val="20"/>
        </w:rPr>
      </w:pPr>
      <w:r w:rsidRPr="00552A47">
        <w:rPr>
          <w:rFonts w:asciiTheme="majorHAnsi" w:hAnsiTheme="majorHAnsi" w:cstheme="majorHAnsi"/>
          <w:szCs w:val="20"/>
        </w:rPr>
        <w:t>Pour autant, les parties attachées au principe de</w:t>
      </w:r>
      <w:r w:rsidR="00C50402" w:rsidRPr="00C50402">
        <w:rPr>
          <w:rFonts w:asciiTheme="majorHAnsi" w:hAnsiTheme="majorHAnsi" w:cstheme="majorHAnsi"/>
          <w:szCs w:val="20"/>
        </w:rPr>
        <w:t xml:space="preserve"> garantir le respect du principe d’égalité de traitement entre les femmes et les hommes et </w:t>
      </w:r>
      <w:r>
        <w:rPr>
          <w:rFonts w:asciiTheme="majorHAnsi" w:hAnsiTheme="majorHAnsi" w:cstheme="majorHAnsi"/>
          <w:szCs w:val="20"/>
        </w:rPr>
        <w:t xml:space="preserve">de </w:t>
      </w:r>
      <w:r w:rsidR="00C50402" w:rsidRPr="00C50402">
        <w:rPr>
          <w:rFonts w:asciiTheme="majorHAnsi" w:hAnsiTheme="majorHAnsi" w:cstheme="majorHAnsi"/>
          <w:szCs w:val="20"/>
        </w:rPr>
        <w:t xml:space="preserve">poursuivre, ou le cas échéant </w:t>
      </w:r>
      <w:r>
        <w:rPr>
          <w:rFonts w:asciiTheme="majorHAnsi" w:hAnsiTheme="majorHAnsi" w:cstheme="majorHAnsi"/>
          <w:szCs w:val="20"/>
        </w:rPr>
        <w:t xml:space="preserve">de </w:t>
      </w:r>
      <w:r w:rsidR="00C50402" w:rsidRPr="00C50402">
        <w:rPr>
          <w:rFonts w:asciiTheme="majorHAnsi" w:hAnsiTheme="majorHAnsi" w:cstheme="majorHAnsi"/>
          <w:szCs w:val="20"/>
        </w:rPr>
        <w:t>mettre en place, des actions destinées au développement de la qualité de vie au travail et à l’amélioration des conditions de travail</w:t>
      </w:r>
      <w:r>
        <w:rPr>
          <w:rFonts w:asciiTheme="majorHAnsi" w:hAnsiTheme="majorHAnsi" w:cstheme="majorHAnsi"/>
          <w:szCs w:val="20"/>
        </w:rPr>
        <w:t xml:space="preserve">, ont décidé de renégocier </w:t>
      </w:r>
      <w:r w:rsidR="001222DF">
        <w:rPr>
          <w:rFonts w:asciiTheme="majorHAnsi" w:hAnsiTheme="majorHAnsi" w:cstheme="majorHAnsi"/>
          <w:szCs w:val="20"/>
        </w:rPr>
        <w:t xml:space="preserve">sur ce thème </w:t>
      </w:r>
      <w:r>
        <w:rPr>
          <w:rFonts w:asciiTheme="majorHAnsi" w:hAnsiTheme="majorHAnsi" w:cstheme="majorHAnsi"/>
          <w:szCs w:val="20"/>
        </w:rPr>
        <w:t>en 2026.</w:t>
      </w:r>
    </w:p>
    <w:p w14:paraId="28F22DDC" w14:textId="77777777" w:rsidR="00552A47" w:rsidRDefault="00552A47" w:rsidP="00C50402">
      <w:pPr>
        <w:jc w:val="both"/>
        <w:rPr>
          <w:rFonts w:asciiTheme="majorHAnsi" w:hAnsiTheme="majorHAnsi" w:cstheme="majorHAnsi"/>
          <w:szCs w:val="20"/>
        </w:rPr>
      </w:pPr>
    </w:p>
    <w:p w14:paraId="3B95F28B" w14:textId="6F48AD5B" w:rsidR="00C50402" w:rsidRDefault="00FE388F" w:rsidP="00C50402">
      <w:pPr>
        <w:jc w:val="both"/>
        <w:rPr>
          <w:rFonts w:asciiTheme="majorHAnsi" w:hAnsiTheme="majorHAnsi" w:cstheme="majorHAnsi"/>
          <w:szCs w:val="20"/>
        </w:rPr>
      </w:pPr>
      <w:r>
        <w:rPr>
          <w:rFonts w:asciiTheme="majorHAnsi" w:hAnsiTheme="majorHAnsi" w:cstheme="majorHAnsi"/>
          <w:szCs w:val="20"/>
        </w:rPr>
        <w:t xml:space="preserve">Les parties s’engagent </w:t>
      </w:r>
      <w:r w:rsidR="00552A47">
        <w:rPr>
          <w:rFonts w:asciiTheme="majorHAnsi" w:hAnsiTheme="majorHAnsi" w:cstheme="majorHAnsi"/>
          <w:szCs w:val="20"/>
        </w:rPr>
        <w:t xml:space="preserve">donc </w:t>
      </w:r>
      <w:r>
        <w:rPr>
          <w:rFonts w:asciiTheme="majorHAnsi" w:hAnsiTheme="majorHAnsi" w:cstheme="majorHAnsi"/>
          <w:szCs w:val="20"/>
        </w:rPr>
        <w:t xml:space="preserve">à </w:t>
      </w:r>
      <w:r w:rsidR="008D359A">
        <w:rPr>
          <w:rFonts w:asciiTheme="majorHAnsi" w:hAnsiTheme="majorHAnsi" w:cstheme="majorHAnsi"/>
          <w:szCs w:val="20"/>
        </w:rPr>
        <w:t xml:space="preserve">lancer une nouvelle </w:t>
      </w:r>
      <w:r>
        <w:rPr>
          <w:rFonts w:asciiTheme="majorHAnsi" w:hAnsiTheme="majorHAnsi" w:cstheme="majorHAnsi"/>
          <w:szCs w:val="20"/>
        </w:rPr>
        <w:t>négoci</w:t>
      </w:r>
      <w:r w:rsidR="008D359A">
        <w:rPr>
          <w:rFonts w:asciiTheme="majorHAnsi" w:hAnsiTheme="majorHAnsi" w:cstheme="majorHAnsi"/>
          <w:szCs w:val="20"/>
        </w:rPr>
        <w:t>ation</w:t>
      </w:r>
      <w:r>
        <w:rPr>
          <w:rFonts w:asciiTheme="majorHAnsi" w:hAnsiTheme="majorHAnsi" w:cstheme="majorHAnsi"/>
          <w:szCs w:val="20"/>
        </w:rPr>
        <w:t xml:space="preserve"> sur ce thème en 2026.</w:t>
      </w:r>
    </w:p>
    <w:p w14:paraId="7883055A" w14:textId="77777777" w:rsidR="0067324D" w:rsidRDefault="0067324D" w:rsidP="00C50402">
      <w:pPr>
        <w:jc w:val="both"/>
        <w:rPr>
          <w:rFonts w:asciiTheme="majorHAnsi" w:hAnsiTheme="majorHAnsi" w:cstheme="majorHAnsi"/>
          <w:szCs w:val="20"/>
        </w:rPr>
      </w:pPr>
    </w:p>
    <w:p w14:paraId="5C3EC13D" w14:textId="77777777" w:rsidR="0067324D" w:rsidRPr="00C50402" w:rsidRDefault="0067324D" w:rsidP="00C50402">
      <w:pPr>
        <w:jc w:val="both"/>
        <w:rPr>
          <w:rFonts w:asciiTheme="majorHAnsi" w:hAnsiTheme="majorHAnsi" w:cstheme="majorHAnsi"/>
          <w:szCs w:val="20"/>
        </w:rPr>
      </w:pPr>
    </w:p>
    <w:p w14:paraId="5A5E99BA" w14:textId="77777777" w:rsidR="00212F55" w:rsidRPr="007141F7" w:rsidRDefault="00212F55" w:rsidP="0013774F">
      <w:pPr>
        <w:jc w:val="both"/>
        <w:rPr>
          <w:szCs w:val="20"/>
        </w:rPr>
      </w:pPr>
    </w:p>
    <w:p w14:paraId="7CB869D9" w14:textId="21786FBD" w:rsidR="002D4DA6" w:rsidRDefault="002D4DA6" w:rsidP="002D4DA6">
      <w:pPr>
        <w:pStyle w:val="Titre1"/>
        <w:spacing w:before="0"/>
        <w:jc w:val="both"/>
      </w:pPr>
      <w:bookmarkStart w:id="14" w:name="_Toc58856524"/>
      <w:bookmarkStart w:id="15" w:name="_Toc122104843"/>
      <w:bookmarkStart w:id="16" w:name="_Toc184724236"/>
      <w:bookmarkStart w:id="17" w:name="_Toc218067612"/>
      <w:r>
        <w:lastRenderedPageBreak/>
        <w:t xml:space="preserve">Levée </w:t>
      </w:r>
      <w:bookmarkEnd w:id="14"/>
      <w:bookmarkEnd w:id="15"/>
      <w:bookmarkEnd w:id="16"/>
      <w:r w:rsidR="007F6AFF">
        <w:t>des préavis de grève en cours</w:t>
      </w:r>
      <w:bookmarkEnd w:id="17"/>
    </w:p>
    <w:p w14:paraId="49C1A14E" w14:textId="77777777" w:rsidR="002D4DA6" w:rsidRDefault="002D4DA6" w:rsidP="002D4DA6">
      <w:pPr>
        <w:jc w:val="both"/>
      </w:pPr>
    </w:p>
    <w:p w14:paraId="31427EF8" w14:textId="68CCBC5A" w:rsidR="007F6AFF" w:rsidRDefault="002D4DA6" w:rsidP="002D4DA6">
      <w:pPr>
        <w:jc w:val="both"/>
      </w:pPr>
      <w:r w:rsidRPr="001E7D27">
        <w:t xml:space="preserve">En conséquence de ce qui précède, les </w:t>
      </w:r>
      <w:r w:rsidR="00272E26">
        <w:t>o</w:t>
      </w:r>
      <w:r w:rsidRPr="001E7D27">
        <w:t xml:space="preserve">rganisations syndicales représentatives </w:t>
      </w:r>
      <w:r w:rsidR="00E333C7">
        <w:t xml:space="preserve">CFTC, CGT, FO et UNSA </w:t>
      </w:r>
      <w:r>
        <w:t xml:space="preserve">qui </w:t>
      </w:r>
      <w:r w:rsidR="00E67DA0">
        <w:t>ont</w:t>
      </w:r>
      <w:r>
        <w:t xml:space="preserve"> déposé </w:t>
      </w:r>
      <w:r w:rsidR="007F6AFF">
        <w:t>un préavis de grève</w:t>
      </w:r>
      <w:r>
        <w:t xml:space="preserve"> le </w:t>
      </w:r>
      <w:r w:rsidR="007F6AFF">
        <w:t>2</w:t>
      </w:r>
      <w:r w:rsidR="00E333C7">
        <w:t>7 décembre 2025</w:t>
      </w:r>
      <w:r>
        <w:t xml:space="preserve"> </w:t>
      </w:r>
      <w:r w:rsidRPr="008B4779">
        <w:t>au sujet de</w:t>
      </w:r>
      <w:r>
        <w:t>s</w:t>
      </w:r>
      <w:r w:rsidRPr="008B4779">
        <w:t xml:space="preserve"> NAO</w:t>
      </w:r>
      <w:r w:rsidR="00272E26">
        <w:t xml:space="preserve"> 2026</w:t>
      </w:r>
      <w:r w:rsidRPr="008B4779">
        <w:t>,</w:t>
      </w:r>
      <w:r w:rsidRPr="00A51992">
        <w:t xml:space="preserve"> </w:t>
      </w:r>
      <w:r w:rsidRPr="008B4779">
        <w:t>s’engage</w:t>
      </w:r>
      <w:r w:rsidR="00E67DA0">
        <w:t>nt</w:t>
      </w:r>
      <w:r w:rsidRPr="008B4779">
        <w:t xml:space="preserve"> à lever</w:t>
      </w:r>
      <w:r w:rsidR="007F6AFF">
        <w:t>, immédiatement,</w:t>
      </w:r>
      <w:r>
        <w:t xml:space="preserve"> </w:t>
      </w:r>
      <w:r w:rsidR="007F6AFF">
        <w:t>ce préavis</w:t>
      </w:r>
      <w:r>
        <w:t>.</w:t>
      </w:r>
      <w:r w:rsidR="007F6AFF">
        <w:t xml:space="preserve"> </w:t>
      </w:r>
    </w:p>
    <w:p w14:paraId="141BD27D" w14:textId="3ED62F72" w:rsidR="002D4DA6" w:rsidRDefault="007F6AFF" w:rsidP="002D4DA6">
      <w:pPr>
        <w:jc w:val="both"/>
      </w:pPr>
      <w:r w:rsidRPr="00272E26">
        <w:t xml:space="preserve">De plus, l’organisation syndicale FO qui a déposé un préavis de grève </w:t>
      </w:r>
      <w:r w:rsidR="00272E26" w:rsidRPr="00272E26">
        <w:t>le 09 septembre 2025 s’engage à lever</w:t>
      </w:r>
      <w:r w:rsidR="00272E26">
        <w:t xml:space="preserve"> ce préavis, à date d’effet du 02 janvier 2026.</w:t>
      </w:r>
    </w:p>
    <w:p w14:paraId="0A66B4FE" w14:textId="77777777" w:rsidR="002D4DA6" w:rsidRDefault="002D4DA6" w:rsidP="002D4DA6">
      <w:pPr>
        <w:jc w:val="both"/>
      </w:pPr>
    </w:p>
    <w:p w14:paraId="213A34DD" w14:textId="77777777" w:rsidR="002D4DA6" w:rsidRDefault="002D4DA6" w:rsidP="002D4DA6">
      <w:pPr>
        <w:jc w:val="both"/>
      </w:pPr>
      <w:r>
        <w:t>A défaut du respect des engagements mentionnés ci-dessus, le présent accord ne sera pas valable.</w:t>
      </w:r>
    </w:p>
    <w:p w14:paraId="510ACBCA" w14:textId="77777777" w:rsidR="002D4DA6" w:rsidRDefault="002D4DA6" w:rsidP="002D4DA6">
      <w:pPr>
        <w:jc w:val="both"/>
      </w:pPr>
    </w:p>
    <w:p w14:paraId="6FC8D5D5" w14:textId="77777777" w:rsidR="002D4DA6" w:rsidRDefault="002D4DA6" w:rsidP="002D4DA6">
      <w:pPr>
        <w:pStyle w:val="Titre1"/>
        <w:spacing w:before="0"/>
        <w:jc w:val="both"/>
      </w:pPr>
      <w:bookmarkStart w:id="18" w:name="_Toc184724237"/>
      <w:bookmarkStart w:id="19" w:name="_Toc218067613"/>
      <w:r w:rsidRPr="00D96FEE">
        <w:t>Ent</w:t>
      </w:r>
      <w:r>
        <w:t>rée en vigueur</w:t>
      </w:r>
      <w:bookmarkEnd w:id="18"/>
      <w:bookmarkEnd w:id="19"/>
    </w:p>
    <w:p w14:paraId="06C03C07" w14:textId="77777777" w:rsidR="002D4DA6" w:rsidRDefault="002D4DA6" w:rsidP="002D4DA6"/>
    <w:p w14:paraId="17CB7E89" w14:textId="77777777" w:rsidR="002D4DA6" w:rsidRDefault="002D4DA6" w:rsidP="002D4DA6">
      <w:pPr>
        <w:jc w:val="both"/>
      </w:pPr>
      <w:r>
        <w:t>Le présent accord entre en vigueur, conformément aux dispositions légales, à compter de sa date de signature, sous réserve de la bonne exécution des dispositions prévues à l’article 6 du présent accord.</w:t>
      </w:r>
    </w:p>
    <w:p w14:paraId="15CA8CF1" w14:textId="77777777" w:rsidR="003427BA" w:rsidRDefault="003427BA" w:rsidP="004E00B2">
      <w:pPr>
        <w:jc w:val="both"/>
      </w:pPr>
      <w:bookmarkStart w:id="20" w:name="_Toc525145144"/>
      <w:bookmarkStart w:id="21" w:name="_Toc531195472"/>
    </w:p>
    <w:p w14:paraId="35C5144B" w14:textId="77777777" w:rsidR="002F42E9" w:rsidRDefault="002F42E9" w:rsidP="004E00B2">
      <w:pPr>
        <w:jc w:val="both"/>
      </w:pPr>
    </w:p>
    <w:p w14:paraId="00811E62" w14:textId="7AD884FE" w:rsidR="00A76530" w:rsidRDefault="00CF04FE" w:rsidP="00B3400A">
      <w:pPr>
        <w:pStyle w:val="Titre1"/>
        <w:spacing w:before="0"/>
        <w:jc w:val="both"/>
      </w:pPr>
      <w:bookmarkStart w:id="22" w:name="_Toc218067614"/>
      <w:r>
        <w:t>D</w:t>
      </w:r>
      <w:r w:rsidR="00B60B32">
        <w:t xml:space="preserve">urée, révision </w:t>
      </w:r>
      <w:r w:rsidR="00883DC7">
        <w:t xml:space="preserve">et dénonciation </w:t>
      </w:r>
      <w:r w:rsidR="00B60B32" w:rsidRPr="00D96FEE">
        <w:t>de l’accord</w:t>
      </w:r>
      <w:bookmarkEnd w:id="20"/>
      <w:bookmarkEnd w:id="21"/>
      <w:bookmarkEnd w:id="22"/>
    </w:p>
    <w:p w14:paraId="6C8E49E5" w14:textId="29B5B5A7" w:rsidR="00E2076B" w:rsidRDefault="00E2076B" w:rsidP="00E2076B"/>
    <w:p w14:paraId="33CC0F8C" w14:textId="31366C8E" w:rsidR="000F308E" w:rsidRPr="00E712B7" w:rsidRDefault="000F308E" w:rsidP="000F308E">
      <w:pPr>
        <w:pStyle w:val="Titre2"/>
      </w:pPr>
      <w:bookmarkStart w:id="23" w:name="_Toc152869048"/>
      <w:bookmarkStart w:id="24" w:name="_Toc217288628"/>
      <w:bookmarkStart w:id="25" w:name="_Toc218067615"/>
      <w:r w:rsidRPr="00E712B7">
        <w:t xml:space="preserve">Dispositions relatives </w:t>
      </w:r>
      <w:r>
        <w:t>aux</w:t>
      </w:r>
      <w:r w:rsidRPr="00E712B7">
        <w:t xml:space="preserve"> </w:t>
      </w:r>
      <w:r>
        <w:t>a</w:t>
      </w:r>
      <w:r w:rsidRPr="00E712B7">
        <w:t>rticle</w:t>
      </w:r>
      <w:r>
        <w:t xml:space="preserve">s </w:t>
      </w:r>
      <w:bookmarkEnd w:id="23"/>
      <w:bookmarkEnd w:id="24"/>
      <w:r>
        <w:t>4.1, 4.2 et 4.3</w:t>
      </w:r>
      <w:bookmarkEnd w:id="25"/>
    </w:p>
    <w:p w14:paraId="367D3A10" w14:textId="77777777" w:rsidR="000F308E" w:rsidRPr="00E712B7" w:rsidRDefault="000F308E" w:rsidP="000F308E"/>
    <w:p w14:paraId="7D29473C" w14:textId="3E455883" w:rsidR="000F308E" w:rsidRDefault="000F308E" w:rsidP="000F308E">
      <w:pPr>
        <w:jc w:val="both"/>
      </w:pPr>
      <w:r w:rsidRPr="00E712B7">
        <w:t>Les dispositions de</w:t>
      </w:r>
      <w:r>
        <w:t>s</w:t>
      </w:r>
      <w:r w:rsidRPr="00E712B7">
        <w:t xml:space="preserve"> </w:t>
      </w:r>
      <w:r>
        <w:t>a</w:t>
      </w:r>
      <w:r w:rsidRPr="00E712B7">
        <w:t>rticle</w:t>
      </w:r>
      <w:r>
        <w:t xml:space="preserve">s 4.1, 4.2 et 4.3 </w:t>
      </w:r>
      <w:r w:rsidRPr="00E712B7">
        <w:t>du présent accord sont conclues pour une durée déterminée</w:t>
      </w:r>
      <w:r>
        <w:t xml:space="preserve">, </w:t>
      </w:r>
      <w:r w:rsidRPr="00E712B7">
        <w:t>jusqu’au 31 décembre 202</w:t>
      </w:r>
      <w:r>
        <w:t>7</w:t>
      </w:r>
      <w:r w:rsidRPr="00E712B7">
        <w:t>.</w:t>
      </w:r>
    </w:p>
    <w:p w14:paraId="339EB751" w14:textId="77777777" w:rsidR="000F308E" w:rsidRDefault="000F308E" w:rsidP="000F308E">
      <w:pPr>
        <w:jc w:val="both"/>
      </w:pPr>
    </w:p>
    <w:p w14:paraId="6AEB7544" w14:textId="4D86D2E7" w:rsidR="000F308E" w:rsidRPr="0001448D" w:rsidRDefault="000F308E" w:rsidP="000F308E">
      <w:pPr>
        <w:jc w:val="both"/>
      </w:pPr>
      <w:r>
        <w:t>A l’issue de cette période, les parties décideront de la reconduction, de l’arrêt ou de l’aménagement de ce</w:t>
      </w:r>
      <w:r w:rsidR="000861CD">
        <w:t>s</w:t>
      </w:r>
      <w:r>
        <w:t xml:space="preserve"> dispositif</w:t>
      </w:r>
      <w:r w:rsidR="000861CD">
        <w:t>s</w:t>
      </w:r>
      <w:r>
        <w:t>.</w:t>
      </w:r>
    </w:p>
    <w:p w14:paraId="65FE9F8C" w14:textId="77777777" w:rsidR="000F308E" w:rsidRDefault="000F308E" w:rsidP="000F308E">
      <w:pPr>
        <w:pStyle w:val="Titre2"/>
        <w:jc w:val="both"/>
      </w:pPr>
      <w:bookmarkStart w:id="26" w:name="_Toc531363259"/>
      <w:bookmarkStart w:id="27" w:name="_Toc152869049"/>
      <w:bookmarkStart w:id="28" w:name="_Toc217288629"/>
      <w:bookmarkStart w:id="29" w:name="_Toc218067616"/>
      <w:r>
        <w:t>Dispositions relatives aux autres articles</w:t>
      </w:r>
      <w:bookmarkEnd w:id="26"/>
      <w:bookmarkEnd w:id="27"/>
      <w:bookmarkEnd w:id="28"/>
      <w:bookmarkEnd w:id="29"/>
    </w:p>
    <w:p w14:paraId="743BA2C9" w14:textId="77777777" w:rsidR="000F308E" w:rsidRDefault="000F308E" w:rsidP="000F308E"/>
    <w:p w14:paraId="2EE0EC8F" w14:textId="77777777" w:rsidR="000F308E" w:rsidRDefault="000F308E" w:rsidP="000F308E">
      <w:pPr>
        <w:jc w:val="both"/>
      </w:pPr>
      <w:r>
        <w:t>Les autres dispositions sont conclues pour une durée indéterminée.</w:t>
      </w:r>
    </w:p>
    <w:p w14:paraId="65E8D089" w14:textId="5457CE42" w:rsidR="001B4BF9" w:rsidRDefault="001B4BF9" w:rsidP="001B4BF9">
      <w:pPr>
        <w:jc w:val="both"/>
      </w:pPr>
      <w:r>
        <w:t>Le</w:t>
      </w:r>
      <w:r w:rsidR="007F6AFF">
        <w:t xml:space="preserve"> présent accord est</w:t>
      </w:r>
      <w:r>
        <w:t xml:space="preserve"> concl</w:t>
      </w:r>
      <w:r w:rsidR="007F6AFF">
        <w:t>u</w:t>
      </w:r>
      <w:r>
        <w:t xml:space="preserve"> pour une durée indéterminée.</w:t>
      </w:r>
    </w:p>
    <w:p w14:paraId="0FC4CEBD" w14:textId="77777777" w:rsidR="00B3400A" w:rsidRDefault="00B3400A" w:rsidP="00B3400A"/>
    <w:p w14:paraId="0C3BF2FE" w14:textId="77777777" w:rsidR="00B3400A" w:rsidRPr="00D96FEE" w:rsidRDefault="00B3400A" w:rsidP="00B3400A">
      <w:pPr>
        <w:jc w:val="both"/>
        <w:rPr>
          <w:szCs w:val="20"/>
        </w:rPr>
      </w:pPr>
      <w:r w:rsidRPr="00D96FEE">
        <w:rPr>
          <w:szCs w:val="20"/>
        </w:rPr>
        <w:t>La mise en œuvre de la procédure de révision est possible à tout moment.</w:t>
      </w:r>
    </w:p>
    <w:p w14:paraId="72E5B4F1" w14:textId="77777777" w:rsidR="00B3400A" w:rsidRPr="00D96FEE" w:rsidRDefault="00B3400A" w:rsidP="00B3400A">
      <w:pPr>
        <w:jc w:val="both"/>
        <w:rPr>
          <w:szCs w:val="20"/>
        </w:rPr>
      </w:pPr>
      <w:r w:rsidRPr="00D96FEE">
        <w:rPr>
          <w:szCs w:val="20"/>
        </w:rPr>
        <w:t>La partie signataire souhaitant engager une procédure de révision doit faire connaitre sa demande par écrit à la totalité des signataires de l’accord, en précisant les points qu’elle souhaite modifier ou compléter.</w:t>
      </w:r>
    </w:p>
    <w:p w14:paraId="715B6401" w14:textId="77777777" w:rsidR="00B3400A" w:rsidRDefault="00B3400A" w:rsidP="00B3400A">
      <w:pPr>
        <w:jc w:val="both"/>
        <w:rPr>
          <w:szCs w:val="20"/>
        </w:rPr>
      </w:pPr>
      <w:r w:rsidRPr="00D96FEE">
        <w:rPr>
          <w:szCs w:val="20"/>
        </w:rPr>
        <w:t>Une réunion de négociation est organisée par la Direction dans le mois qui suit la réception de la demande.</w:t>
      </w:r>
    </w:p>
    <w:p w14:paraId="5A186E47" w14:textId="77777777" w:rsidR="00B3400A" w:rsidRDefault="00B3400A" w:rsidP="00B3400A">
      <w:pPr>
        <w:jc w:val="both"/>
        <w:rPr>
          <w:szCs w:val="20"/>
        </w:rPr>
      </w:pPr>
    </w:p>
    <w:p w14:paraId="764B73A1" w14:textId="77777777" w:rsidR="00B3400A" w:rsidRPr="00D96FEE" w:rsidRDefault="00B3400A" w:rsidP="00B3400A">
      <w:pPr>
        <w:jc w:val="both"/>
        <w:rPr>
          <w:szCs w:val="20"/>
        </w:rPr>
      </w:pPr>
      <w:r w:rsidRPr="00D96FEE">
        <w:rPr>
          <w:szCs w:val="20"/>
        </w:rPr>
        <w:t>La mise en œuvre de la procédure de dénonciation est possible à tout moment.</w:t>
      </w:r>
    </w:p>
    <w:p w14:paraId="3188BF99" w14:textId="6B69DD1F" w:rsidR="00B3400A" w:rsidRDefault="00B3400A" w:rsidP="00883DC7">
      <w:pPr>
        <w:jc w:val="both"/>
        <w:rPr>
          <w:szCs w:val="20"/>
        </w:rPr>
      </w:pPr>
      <w:r w:rsidRPr="00D96FEE">
        <w:rPr>
          <w:szCs w:val="20"/>
        </w:rPr>
        <w:t>La partie signataire souhaitant engager une procédure de dénonciation doit faire connaitre sa demande par écrit à la totalité des signataires de l’accord en respectant un délai de préavis de trois mois.</w:t>
      </w:r>
    </w:p>
    <w:p w14:paraId="11023BFF" w14:textId="004C8AD3" w:rsidR="00116158" w:rsidRPr="00116158" w:rsidRDefault="00C8212E" w:rsidP="00116158">
      <w:pPr>
        <w:pStyle w:val="Titre1"/>
      </w:pPr>
      <w:bookmarkStart w:id="30" w:name="_Toc218067617"/>
      <w:r>
        <w:t>D</w:t>
      </w:r>
      <w:r w:rsidR="00043F5B">
        <w:t>épôt et publicité de l’accord</w:t>
      </w:r>
      <w:bookmarkEnd w:id="30"/>
    </w:p>
    <w:p w14:paraId="1DC4555E" w14:textId="77777777" w:rsidR="00DB3C5F" w:rsidRPr="00E83820" w:rsidRDefault="00DB3C5F">
      <w:pPr>
        <w:rPr>
          <w:szCs w:val="20"/>
        </w:rPr>
      </w:pPr>
    </w:p>
    <w:p w14:paraId="2EAB3F1D" w14:textId="48895AAC" w:rsidR="00BE0B7B" w:rsidRPr="00D31208" w:rsidRDefault="00BE0B7B" w:rsidP="00043F5B">
      <w:pPr>
        <w:autoSpaceDE w:val="0"/>
        <w:autoSpaceDN w:val="0"/>
        <w:adjustRightInd w:val="0"/>
        <w:spacing w:line="240" w:lineRule="auto"/>
        <w:jc w:val="both"/>
        <w:rPr>
          <w:rFonts w:eastAsia="Times New Roman" w:cs="Arial"/>
          <w:lang w:eastAsia="fr-FR"/>
        </w:rPr>
      </w:pPr>
      <w:r w:rsidRPr="00D96FEE">
        <w:rPr>
          <w:rFonts w:eastAsia="Times New Roman" w:cs="Arial"/>
          <w:lang w:eastAsia="fr-FR"/>
        </w:rPr>
        <w:t>Conformément à l’article L2231-5 du code du travail, le texte du présent accord est notifié à l’ensemble des organisations syndicales représentatives dans l’entreprise.</w:t>
      </w:r>
    </w:p>
    <w:p w14:paraId="7AA0F706" w14:textId="77777777" w:rsidR="00043F5B" w:rsidRDefault="00BE0B7B" w:rsidP="00043F5B">
      <w:pPr>
        <w:autoSpaceDE w:val="0"/>
        <w:autoSpaceDN w:val="0"/>
        <w:adjustRightInd w:val="0"/>
        <w:spacing w:line="240" w:lineRule="auto"/>
        <w:jc w:val="both"/>
      </w:pPr>
      <w:r>
        <w:rPr>
          <w:rFonts w:ascii="Arial" w:hAnsi="Arial" w:cs="Arial"/>
          <w:color w:val="000000"/>
          <w:shd w:val="clear" w:color="auto" w:fill="FFFFFF"/>
        </w:rPr>
        <w:t>En application de l’article D2231-4 du code du travail, le présent accord fera l’objet d’un dépôt sur la plateforme de téléprocédure du ministère du travail (</w:t>
      </w:r>
      <w:hyperlink r:id="rId10" w:tgtFrame="_blank" w:history="1">
        <w:r w:rsidRPr="00BE0B7B">
          <w:rPr>
            <w:color w:val="000000"/>
          </w:rPr>
          <w:t>www.teleaccords.travail-emploi.gouv.fr</w:t>
        </w:r>
      </w:hyperlink>
      <w:r w:rsidRPr="00BE0B7B">
        <w:rPr>
          <w:rFonts w:ascii="Arial" w:hAnsi="Arial" w:cs="Arial"/>
          <w:color w:val="000000"/>
          <w:shd w:val="clear" w:color="auto" w:fill="FFFFFF"/>
        </w:rPr>
        <w:t>),</w:t>
      </w:r>
      <w:r>
        <w:t xml:space="preserve"> accompagné :</w:t>
      </w:r>
    </w:p>
    <w:p w14:paraId="0C31A9ED" w14:textId="77777777" w:rsidR="00BE0B7B" w:rsidRDefault="00BE0B7B" w:rsidP="00600C23">
      <w:pPr>
        <w:pStyle w:val="Paragraphedeliste"/>
        <w:numPr>
          <w:ilvl w:val="0"/>
          <w:numId w:val="6"/>
        </w:numPr>
        <w:autoSpaceDE w:val="0"/>
        <w:autoSpaceDN w:val="0"/>
        <w:adjustRightInd w:val="0"/>
        <w:spacing w:line="240" w:lineRule="auto"/>
        <w:jc w:val="both"/>
        <w:rPr>
          <w:rFonts w:eastAsia="Times New Roman" w:cs="Arial"/>
          <w:lang w:eastAsia="fr-FR"/>
        </w:rPr>
      </w:pPr>
      <w:r>
        <w:rPr>
          <w:rFonts w:eastAsia="Times New Roman" w:cs="Arial"/>
          <w:lang w:eastAsia="fr-FR"/>
        </w:rPr>
        <w:t>D’une copie signée du présent accord,</w:t>
      </w:r>
    </w:p>
    <w:p w14:paraId="6850AF9A" w14:textId="77777777" w:rsidR="00BE0B7B" w:rsidRDefault="00BE0B7B" w:rsidP="00600C23">
      <w:pPr>
        <w:pStyle w:val="Paragraphedeliste"/>
        <w:numPr>
          <w:ilvl w:val="0"/>
          <w:numId w:val="6"/>
        </w:numPr>
        <w:autoSpaceDE w:val="0"/>
        <w:autoSpaceDN w:val="0"/>
        <w:adjustRightInd w:val="0"/>
        <w:spacing w:line="240" w:lineRule="auto"/>
        <w:jc w:val="both"/>
        <w:rPr>
          <w:rFonts w:eastAsia="Times New Roman" w:cs="Arial"/>
          <w:lang w:eastAsia="fr-FR"/>
        </w:rPr>
      </w:pPr>
      <w:r>
        <w:rPr>
          <w:rFonts w:eastAsia="Times New Roman" w:cs="Arial"/>
          <w:lang w:eastAsia="fr-FR"/>
        </w:rPr>
        <w:t>D’une version anonymisée de l’accord,</w:t>
      </w:r>
    </w:p>
    <w:p w14:paraId="7A6DA439" w14:textId="77777777" w:rsidR="00BE0B7B" w:rsidRDefault="00BE0B7B" w:rsidP="00600C23">
      <w:pPr>
        <w:pStyle w:val="Paragraphedeliste"/>
        <w:numPr>
          <w:ilvl w:val="0"/>
          <w:numId w:val="6"/>
        </w:numPr>
        <w:autoSpaceDE w:val="0"/>
        <w:autoSpaceDN w:val="0"/>
        <w:adjustRightInd w:val="0"/>
        <w:spacing w:line="240" w:lineRule="auto"/>
        <w:jc w:val="both"/>
        <w:rPr>
          <w:rFonts w:eastAsia="Times New Roman" w:cs="Arial"/>
          <w:lang w:eastAsia="fr-FR"/>
        </w:rPr>
      </w:pPr>
      <w:r>
        <w:rPr>
          <w:rFonts w:eastAsia="Times New Roman" w:cs="Arial"/>
          <w:lang w:eastAsia="fr-FR"/>
        </w:rPr>
        <w:t>Du document justifiant de la notification de l’accord à l’ensemble des organisations syndicales représentatives dans l’entreprise</w:t>
      </w:r>
    </w:p>
    <w:p w14:paraId="5B421385" w14:textId="77777777" w:rsidR="00BE0B7B" w:rsidRDefault="00BE0B7B" w:rsidP="00BE0B7B">
      <w:pPr>
        <w:autoSpaceDE w:val="0"/>
        <w:autoSpaceDN w:val="0"/>
        <w:adjustRightInd w:val="0"/>
        <w:spacing w:line="240" w:lineRule="auto"/>
        <w:jc w:val="both"/>
        <w:rPr>
          <w:rFonts w:eastAsia="Times New Roman" w:cs="Arial"/>
          <w:lang w:eastAsia="fr-FR"/>
        </w:rPr>
      </w:pPr>
    </w:p>
    <w:p w14:paraId="10F3B60D" w14:textId="77777777" w:rsidR="00BE0B7B" w:rsidRPr="00BE0B7B" w:rsidRDefault="00BE0B7B" w:rsidP="00BE0B7B">
      <w:pPr>
        <w:autoSpaceDE w:val="0"/>
        <w:autoSpaceDN w:val="0"/>
        <w:adjustRightInd w:val="0"/>
        <w:spacing w:line="240" w:lineRule="auto"/>
        <w:jc w:val="both"/>
        <w:rPr>
          <w:rFonts w:eastAsia="Times New Roman" w:cs="Arial"/>
          <w:lang w:eastAsia="fr-FR"/>
        </w:rPr>
      </w:pPr>
      <w:r>
        <w:rPr>
          <w:rFonts w:eastAsia="Times New Roman" w:cs="Arial"/>
          <w:lang w:eastAsia="fr-FR"/>
        </w:rPr>
        <w:lastRenderedPageBreak/>
        <w:t>Conformément à l’article D2231-2 du code du travail, le présent accord fera l’objet d’un dépôt auprès du secrétariat greffe du Conseil de Prud’hommes de Bordeaux.</w:t>
      </w:r>
    </w:p>
    <w:p w14:paraId="709BD74D" w14:textId="77777777" w:rsidR="00043F5B" w:rsidRPr="00D96FEE" w:rsidRDefault="00043F5B" w:rsidP="00043F5B">
      <w:pPr>
        <w:autoSpaceDE w:val="0"/>
        <w:autoSpaceDN w:val="0"/>
        <w:adjustRightInd w:val="0"/>
        <w:spacing w:line="240" w:lineRule="auto"/>
        <w:jc w:val="both"/>
        <w:rPr>
          <w:rFonts w:eastAsia="Times New Roman" w:cs="Arial"/>
          <w:lang w:eastAsia="fr-FR"/>
        </w:rPr>
      </w:pPr>
    </w:p>
    <w:p w14:paraId="259FA939" w14:textId="77777777" w:rsidR="008F694C" w:rsidRDefault="00BE0B7B">
      <w:pPr>
        <w:rPr>
          <w:szCs w:val="20"/>
        </w:rPr>
      </w:pPr>
      <w:r>
        <w:rPr>
          <w:szCs w:val="20"/>
        </w:rPr>
        <w:t>Une copie du présent accord sera également adressée à l’ONDS (Observatoire National du Dialogue Social de la branche).</w:t>
      </w:r>
    </w:p>
    <w:p w14:paraId="4CF43368" w14:textId="77777777" w:rsidR="00817B9E" w:rsidRPr="00E83820" w:rsidRDefault="00817B9E">
      <w:pPr>
        <w:rPr>
          <w:szCs w:val="20"/>
        </w:rPr>
      </w:pPr>
    </w:p>
    <w:p w14:paraId="1D8FAC2D" w14:textId="2A29A5E7" w:rsidR="008F694C" w:rsidRPr="00E83820" w:rsidRDefault="006B5928" w:rsidP="006B5928">
      <w:pPr>
        <w:jc w:val="center"/>
        <w:rPr>
          <w:szCs w:val="20"/>
        </w:rPr>
      </w:pPr>
      <w:r>
        <w:rPr>
          <w:szCs w:val="20"/>
        </w:rPr>
        <w:t>*  *  *  *  *</w:t>
      </w:r>
    </w:p>
    <w:p w14:paraId="70790190" w14:textId="68ACCFE8" w:rsidR="00D96FEE" w:rsidRPr="00E83820" w:rsidRDefault="00D96FEE">
      <w:pPr>
        <w:rPr>
          <w:szCs w:val="20"/>
        </w:rPr>
      </w:pPr>
      <w:r w:rsidRPr="00E83820">
        <w:rPr>
          <w:szCs w:val="20"/>
        </w:rPr>
        <w:t>Fait</w:t>
      </w:r>
      <w:r w:rsidR="00566E05">
        <w:rPr>
          <w:szCs w:val="20"/>
        </w:rPr>
        <w:t xml:space="preserve"> à Bordeaux, le</w:t>
      </w:r>
      <w:r w:rsidR="008962C6">
        <w:rPr>
          <w:szCs w:val="20"/>
        </w:rPr>
        <w:t xml:space="preserve"> </w:t>
      </w:r>
      <w:r w:rsidR="00574020">
        <w:rPr>
          <w:szCs w:val="20"/>
        </w:rPr>
        <w:t>31 décembre 2025.</w:t>
      </w:r>
    </w:p>
    <w:p w14:paraId="6D3DDFFB" w14:textId="77777777" w:rsidR="00D96FEE" w:rsidRPr="00E83820" w:rsidRDefault="00D96FEE">
      <w:pPr>
        <w:rPr>
          <w:szCs w:val="20"/>
        </w:rPr>
      </w:pPr>
    </w:p>
    <w:p w14:paraId="79C684F5" w14:textId="77777777" w:rsidR="00D96FEE" w:rsidRPr="00E83820" w:rsidRDefault="00D96FEE">
      <w:pPr>
        <w:rPr>
          <w:szCs w:val="20"/>
        </w:rPr>
      </w:pPr>
    </w:p>
    <w:p w14:paraId="45F4B6AC" w14:textId="77777777" w:rsidR="00574020" w:rsidRDefault="00A670E5" w:rsidP="00574020">
      <w:pPr>
        <w:tabs>
          <w:tab w:val="left" w:pos="5670"/>
          <w:tab w:val="center" w:pos="7371"/>
        </w:tabs>
        <w:rPr>
          <w:rFonts w:ascii="Arial" w:hAnsi="Arial" w:cs="Arial"/>
          <w:szCs w:val="20"/>
        </w:rPr>
      </w:pPr>
      <w:r w:rsidRPr="00E83820">
        <w:rPr>
          <w:rFonts w:ascii="Arial" w:hAnsi="Arial" w:cs="Arial"/>
          <w:szCs w:val="20"/>
        </w:rPr>
        <w:t xml:space="preserve">Les Organisations </w:t>
      </w:r>
      <w:r w:rsidR="000C175B">
        <w:rPr>
          <w:rFonts w:ascii="Arial" w:hAnsi="Arial" w:cs="Arial"/>
          <w:szCs w:val="20"/>
        </w:rPr>
        <w:t>Syndicales,</w:t>
      </w:r>
      <w:r w:rsidR="000C175B">
        <w:rPr>
          <w:rFonts w:ascii="Arial" w:hAnsi="Arial" w:cs="Arial"/>
          <w:szCs w:val="20"/>
        </w:rPr>
        <w:tab/>
      </w:r>
      <w:r w:rsidR="00574020" w:rsidRPr="009553D9">
        <w:rPr>
          <w:rFonts w:ascii="Arial" w:hAnsi="Arial" w:cs="Arial"/>
          <w:szCs w:val="20"/>
        </w:rPr>
        <w:t>Pour Keolis Bordeaux Métropole</w:t>
      </w:r>
      <w:r w:rsidR="00574020">
        <w:rPr>
          <w:rFonts w:ascii="Arial" w:hAnsi="Arial" w:cs="Arial"/>
          <w:szCs w:val="20"/>
        </w:rPr>
        <w:t xml:space="preserve"> Mobilités,</w:t>
      </w:r>
    </w:p>
    <w:p w14:paraId="4FE7B70B" w14:textId="5810BD0D" w:rsidR="00A670E5" w:rsidRPr="00E83820" w:rsidRDefault="00574020" w:rsidP="00574020">
      <w:pPr>
        <w:tabs>
          <w:tab w:val="left" w:pos="5670"/>
          <w:tab w:val="center" w:pos="7371"/>
        </w:tabs>
        <w:rPr>
          <w:rFonts w:ascii="Arial" w:hAnsi="Arial" w:cs="Arial"/>
          <w:szCs w:val="20"/>
        </w:rPr>
      </w:pPr>
      <w:r>
        <w:rPr>
          <w:rFonts w:ascii="Arial" w:hAnsi="Arial" w:cs="Arial"/>
          <w:szCs w:val="20"/>
        </w:rPr>
        <w:tab/>
        <w:t>…………………………………………………</w:t>
      </w:r>
    </w:p>
    <w:p w14:paraId="07660D92" w14:textId="77777777" w:rsidR="00A670E5" w:rsidRPr="00E83820" w:rsidRDefault="00A670E5" w:rsidP="00A670E5">
      <w:pPr>
        <w:jc w:val="both"/>
        <w:rPr>
          <w:rFonts w:ascii="Arial" w:hAnsi="Arial" w:cs="Arial"/>
          <w:szCs w:val="20"/>
        </w:rPr>
      </w:pPr>
      <w:r w:rsidRPr="00E83820">
        <w:rPr>
          <w:rFonts w:ascii="Arial" w:hAnsi="Arial" w:cs="Arial"/>
          <w:szCs w:val="20"/>
        </w:rPr>
        <w:t>CFE-CGC</w:t>
      </w:r>
    </w:p>
    <w:p w14:paraId="71235514" w14:textId="77777777" w:rsidR="00A670E5" w:rsidRPr="00E83820" w:rsidRDefault="00A670E5" w:rsidP="00A670E5">
      <w:pPr>
        <w:jc w:val="both"/>
        <w:rPr>
          <w:rFonts w:ascii="Arial" w:hAnsi="Arial" w:cs="Arial"/>
          <w:szCs w:val="20"/>
        </w:rPr>
      </w:pPr>
      <w:r w:rsidRPr="00E83820">
        <w:rPr>
          <w:rFonts w:ascii="Arial" w:hAnsi="Arial" w:cs="Arial"/>
          <w:szCs w:val="20"/>
        </w:rPr>
        <w:t xml:space="preserve">Représenté par </w:t>
      </w:r>
    </w:p>
    <w:p w14:paraId="7383E58F" w14:textId="5FEE5C04" w:rsidR="00A670E5" w:rsidRDefault="00A670E5" w:rsidP="00A670E5">
      <w:pPr>
        <w:jc w:val="both"/>
        <w:rPr>
          <w:rFonts w:ascii="Arial" w:hAnsi="Arial" w:cs="Arial"/>
          <w:szCs w:val="20"/>
        </w:rPr>
      </w:pPr>
    </w:p>
    <w:p w14:paraId="564CEA9B" w14:textId="5FD11E63" w:rsidR="004F41B7" w:rsidRDefault="004F41B7" w:rsidP="00A670E5">
      <w:pPr>
        <w:jc w:val="both"/>
        <w:rPr>
          <w:rFonts w:ascii="Arial" w:hAnsi="Arial" w:cs="Arial"/>
          <w:szCs w:val="20"/>
        </w:rPr>
      </w:pPr>
    </w:p>
    <w:p w14:paraId="5C3C87C9" w14:textId="19320A28" w:rsidR="004F41B7" w:rsidRDefault="004F41B7" w:rsidP="00A670E5">
      <w:pPr>
        <w:jc w:val="both"/>
        <w:rPr>
          <w:rFonts w:ascii="Arial" w:hAnsi="Arial" w:cs="Arial"/>
          <w:szCs w:val="20"/>
        </w:rPr>
      </w:pPr>
    </w:p>
    <w:p w14:paraId="2FBC55BB" w14:textId="77777777" w:rsidR="004F41B7" w:rsidRPr="00E83820" w:rsidRDefault="004F41B7" w:rsidP="00A670E5">
      <w:pPr>
        <w:jc w:val="both"/>
        <w:rPr>
          <w:rFonts w:ascii="Arial" w:hAnsi="Arial" w:cs="Arial"/>
          <w:szCs w:val="20"/>
        </w:rPr>
      </w:pPr>
    </w:p>
    <w:p w14:paraId="75F1DCCE" w14:textId="77777777" w:rsidR="00A670E5" w:rsidRPr="00A33829" w:rsidRDefault="00A670E5" w:rsidP="00A670E5">
      <w:pPr>
        <w:jc w:val="both"/>
        <w:rPr>
          <w:rFonts w:ascii="Arial" w:hAnsi="Arial" w:cs="Arial"/>
          <w:szCs w:val="20"/>
        </w:rPr>
      </w:pPr>
      <w:r w:rsidRPr="00A33829">
        <w:rPr>
          <w:rFonts w:ascii="Arial" w:hAnsi="Arial" w:cs="Arial"/>
          <w:szCs w:val="20"/>
        </w:rPr>
        <w:t>CFTC</w:t>
      </w:r>
    </w:p>
    <w:p w14:paraId="5AB0D4DA" w14:textId="77777777" w:rsidR="00A670E5" w:rsidRPr="00A33829" w:rsidRDefault="00A670E5" w:rsidP="00A670E5">
      <w:pPr>
        <w:jc w:val="both"/>
        <w:rPr>
          <w:rFonts w:ascii="Arial" w:hAnsi="Arial" w:cs="Arial"/>
          <w:szCs w:val="20"/>
        </w:rPr>
      </w:pPr>
      <w:r w:rsidRPr="00A33829">
        <w:rPr>
          <w:rFonts w:ascii="Arial" w:hAnsi="Arial" w:cs="Arial"/>
          <w:szCs w:val="20"/>
        </w:rPr>
        <w:t xml:space="preserve">Représenté par </w:t>
      </w:r>
    </w:p>
    <w:p w14:paraId="4CE29F83" w14:textId="6731BF6C" w:rsidR="00A670E5" w:rsidRDefault="00A670E5" w:rsidP="00A670E5">
      <w:pPr>
        <w:jc w:val="both"/>
        <w:rPr>
          <w:rFonts w:ascii="Arial" w:hAnsi="Arial" w:cs="Arial"/>
          <w:szCs w:val="20"/>
        </w:rPr>
      </w:pPr>
    </w:p>
    <w:p w14:paraId="7A897FED" w14:textId="77777777" w:rsidR="004F41B7" w:rsidRPr="00A33829" w:rsidRDefault="004F41B7" w:rsidP="00A670E5">
      <w:pPr>
        <w:jc w:val="both"/>
        <w:rPr>
          <w:rFonts w:ascii="Arial" w:hAnsi="Arial" w:cs="Arial"/>
          <w:szCs w:val="20"/>
        </w:rPr>
      </w:pPr>
    </w:p>
    <w:p w14:paraId="2D0E4925" w14:textId="77777777" w:rsidR="00A670E5" w:rsidRPr="00A33829" w:rsidRDefault="00A670E5" w:rsidP="00A670E5">
      <w:pPr>
        <w:jc w:val="both"/>
        <w:rPr>
          <w:rFonts w:ascii="Arial" w:hAnsi="Arial" w:cs="Arial"/>
          <w:szCs w:val="20"/>
        </w:rPr>
      </w:pPr>
    </w:p>
    <w:p w14:paraId="0D81ED9C" w14:textId="77777777" w:rsidR="00A670E5" w:rsidRPr="00A33829" w:rsidRDefault="00A670E5" w:rsidP="00A670E5">
      <w:pPr>
        <w:jc w:val="both"/>
        <w:rPr>
          <w:rFonts w:ascii="Arial" w:hAnsi="Arial" w:cs="Arial"/>
          <w:szCs w:val="20"/>
        </w:rPr>
      </w:pPr>
    </w:p>
    <w:p w14:paraId="2CABD645" w14:textId="77777777" w:rsidR="00A670E5" w:rsidRPr="00A33829" w:rsidRDefault="00A670E5" w:rsidP="00A670E5">
      <w:pPr>
        <w:jc w:val="both"/>
        <w:rPr>
          <w:rFonts w:ascii="Arial" w:hAnsi="Arial" w:cs="Arial"/>
          <w:szCs w:val="20"/>
        </w:rPr>
      </w:pPr>
      <w:r w:rsidRPr="00A33829">
        <w:rPr>
          <w:rFonts w:ascii="Arial" w:hAnsi="Arial" w:cs="Arial"/>
          <w:szCs w:val="20"/>
        </w:rPr>
        <w:t>CGT</w:t>
      </w:r>
    </w:p>
    <w:p w14:paraId="5747E876" w14:textId="77777777" w:rsidR="00A670E5" w:rsidRPr="00A33829" w:rsidRDefault="00A670E5" w:rsidP="00A670E5">
      <w:pPr>
        <w:jc w:val="both"/>
        <w:rPr>
          <w:rFonts w:ascii="Arial" w:hAnsi="Arial" w:cs="Arial"/>
          <w:szCs w:val="20"/>
        </w:rPr>
      </w:pPr>
      <w:r w:rsidRPr="00A33829">
        <w:rPr>
          <w:rFonts w:ascii="Arial" w:hAnsi="Arial" w:cs="Arial"/>
          <w:szCs w:val="20"/>
        </w:rPr>
        <w:t xml:space="preserve">Représenté par </w:t>
      </w:r>
    </w:p>
    <w:p w14:paraId="7CADD712" w14:textId="77777777" w:rsidR="00A670E5" w:rsidRPr="00A33829" w:rsidRDefault="00A670E5" w:rsidP="00A670E5">
      <w:pPr>
        <w:jc w:val="both"/>
        <w:rPr>
          <w:rFonts w:ascii="Arial" w:hAnsi="Arial" w:cs="Arial"/>
          <w:szCs w:val="20"/>
        </w:rPr>
      </w:pPr>
    </w:p>
    <w:p w14:paraId="3420D66F" w14:textId="77777777" w:rsidR="00A670E5" w:rsidRPr="00A33829" w:rsidRDefault="00A670E5" w:rsidP="00A670E5">
      <w:pPr>
        <w:jc w:val="both"/>
        <w:rPr>
          <w:rFonts w:ascii="Arial" w:hAnsi="Arial" w:cs="Arial"/>
          <w:szCs w:val="20"/>
        </w:rPr>
      </w:pPr>
    </w:p>
    <w:p w14:paraId="6ACF34C4" w14:textId="77777777" w:rsidR="00A670E5" w:rsidRPr="00A33829" w:rsidRDefault="00A670E5" w:rsidP="00A670E5">
      <w:pPr>
        <w:jc w:val="both"/>
        <w:rPr>
          <w:rFonts w:ascii="Arial" w:hAnsi="Arial" w:cs="Arial"/>
          <w:szCs w:val="20"/>
        </w:rPr>
      </w:pPr>
    </w:p>
    <w:p w14:paraId="2A28383E" w14:textId="2ED2F695" w:rsidR="00A670E5" w:rsidRDefault="00A670E5" w:rsidP="00A670E5">
      <w:pPr>
        <w:jc w:val="both"/>
        <w:rPr>
          <w:rFonts w:ascii="Arial" w:hAnsi="Arial" w:cs="Arial"/>
          <w:szCs w:val="20"/>
        </w:rPr>
      </w:pPr>
    </w:p>
    <w:p w14:paraId="6E4A6CDF" w14:textId="77777777" w:rsidR="006B651E" w:rsidRPr="00A33829" w:rsidRDefault="006B651E" w:rsidP="00A670E5">
      <w:pPr>
        <w:jc w:val="both"/>
        <w:rPr>
          <w:rFonts w:ascii="Arial" w:hAnsi="Arial" w:cs="Arial"/>
          <w:szCs w:val="20"/>
        </w:rPr>
      </w:pPr>
    </w:p>
    <w:p w14:paraId="7D79F232" w14:textId="77777777" w:rsidR="00A670E5" w:rsidRPr="00A33829" w:rsidRDefault="00A670E5" w:rsidP="00A670E5">
      <w:pPr>
        <w:jc w:val="both"/>
        <w:rPr>
          <w:rFonts w:ascii="Arial" w:hAnsi="Arial" w:cs="Arial"/>
          <w:szCs w:val="20"/>
        </w:rPr>
      </w:pPr>
      <w:r w:rsidRPr="00A33829">
        <w:rPr>
          <w:rFonts w:ascii="Arial" w:hAnsi="Arial" w:cs="Arial"/>
          <w:szCs w:val="20"/>
        </w:rPr>
        <w:t>FO</w:t>
      </w:r>
    </w:p>
    <w:p w14:paraId="4A4D7507" w14:textId="77777777" w:rsidR="00A670E5" w:rsidRPr="00A33829" w:rsidRDefault="00A670E5" w:rsidP="00A670E5">
      <w:pPr>
        <w:jc w:val="both"/>
        <w:rPr>
          <w:rFonts w:ascii="Arial" w:hAnsi="Arial" w:cs="Arial"/>
          <w:szCs w:val="20"/>
        </w:rPr>
      </w:pPr>
      <w:r w:rsidRPr="00A33829">
        <w:rPr>
          <w:rFonts w:ascii="Arial" w:hAnsi="Arial" w:cs="Arial"/>
          <w:szCs w:val="20"/>
        </w:rPr>
        <w:t xml:space="preserve">Représenté par </w:t>
      </w:r>
    </w:p>
    <w:p w14:paraId="188F79F8" w14:textId="77777777" w:rsidR="00A670E5" w:rsidRPr="00A33829" w:rsidRDefault="00A670E5" w:rsidP="00A670E5">
      <w:pPr>
        <w:jc w:val="both"/>
        <w:rPr>
          <w:rFonts w:ascii="Arial" w:hAnsi="Arial" w:cs="Arial"/>
          <w:szCs w:val="20"/>
        </w:rPr>
      </w:pPr>
    </w:p>
    <w:p w14:paraId="5346CC33" w14:textId="77777777" w:rsidR="00A670E5" w:rsidRPr="00A33829" w:rsidRDefault="00A670E5" w:rsidP="00A670E5">
      <w:pPr>
        <w:jc w:val="both"/>
        <w:rPr>
          <w:rFonts w:ascii="Arial" w:hAnsi="Arial" w:cs="Arial"/>
          <w:szCs w:val="20"/>
        </w:rPr>
      </w:pPr>
    </w:p>
    <w:p w14:paraId="597282CD" w14:textId="77777777" w:rsidR="00A670E5" w:rsidRPr="00A33829" w:rsidRDefault="00A670E5" w:rsidP="00A670E5">
      <w:pPr>
        <w:jc w:val="both"/>
        <w:rPr>
          <w:rFonts w:ascii="Arial" w:hAnsi="Arial" w:cs="Arial"/>
          <w:szCs w:val="20"/>
        </w:rPr>
      </w:pPr>
    </w:p>
    <w:p w14:paraId="1910C738" w14:textId="77777777" w:rsidR="00A670E5" w:rsidRPr="00A33829" w:rsidRDefault="00A670E5" w:rsidP="00A670E5">
      <w:pPr>
        <w:jc w:val="both"/>
        <w:rPr>
          <w:rFonts w:ascii="Arial" w:hAnsi="Arial" w:cs="Arial"/>
          <w:szCs w:val="20"/>
        </w:rPr>
      </w:pPr>
    </w:p>
    <w:p w14:paraId="33B77388" w14:textId="05499662" w:rsidR="00A670E5" w:rsidRPr="00A33829" w:rsidRDefault="008E0FCD" w:rsidP="00A670E5">
      <w:pPr>
        <w:jc w:val="both"/>
        <w:rPr>
          <w:rFonts w:ascii="Arial" w:hAnsi="Arial" w:cs="Arial"/>
          <w:szCs w:val="20"/>
        </w:rPr>
      </w:pPr>
      <w:r>
        <w:rPr>
          <w:rFonts w:ascii="Arial" w:hAnsi="Arial" w:cs="Arial"/>
          <w:szCs w:val="20"/>
        </w:rPr>
        <w:t>UNSA</w:t>
      </w:r>
    </w:p>
    <w:p w14:paraId="1FD7E720" w14:textId="77777777" w:rsidR="00A670E5" w:rsidRPr="00A33829" w:rsidRDefault="00A670E5" w:rsidP="00A670E5">
      <w:pPr>
        <w:jc w:val="both"/>
        <w:rPr>
          <w:rFonts w:ascii="Arial" w:hAnsi="Arial" w:cs="Arial"/>
          <w:szCs w:val="20"/>
        </w:rPr>
      </w:pPr>
      <w:r w:rsidRPr="00A33829">
        <w:rPr>
          <w:rFonts w:ascii="Arial" w:hAnsi="Arial" w:cs="Arial"/>
          <w:szCs w:val="20"/>
        </w:rPr>
        <w:t xml:space="preserve">Représenté par </w:t>
      </w:r>
    </w:p>
    <w:p w14:paraId="38CA6B60" w14:textId="77777777" w:rsidR="00D96FEE" w:rsidRPr="00A33829" w:rsidRDefault="00D96FEE">
      <w:pPr>
        <w:rPr>
          <w:szCs w:val="20"/>
        </w:rPr>
      </w:pPr>
    </w:p>
    <w:sectPr w:rsidR="00D96FEE" w:rsidRPr="00A33829" w:rsidSect="00EA509E">
      <w:headerReference w:type="even" r:id="rId11"/>
      <w:headerReference w:type="default" r:id="rId12"/>
      <w:footerReference w:type="even" r:id="rId13"/>
      <w:footerReference w:type="default" r:id="rId14"/>
      <w:headerReference w:type="first" r:id="rId15"/>
      <w:footerReference w:type="first" r:id="rId16"/>
      <w:pgSz w:w="11906" w:h="16838" w:code="9"/>
      <w:pgMar w:top="2211" w:right="851" w:bottom="635"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1A1D" w14:textId="77777777" w:rsidR="00F30C8C" w:rsidRDefault="00F30C8C" w:rsidP="00EA509E">
      <w:pPr>
        <w:spacing w:line="240" w:lineRule="auto"/>
      </w:pPr>
      <w:r>
        <w:separator/>
      </w:r>
    </w:p>
  </w:endnote>
  <w:endnote w:type="continuationSeparator" w:id="0">
    <w:p w14:paraId="198D3655" w14:textId="77777777" w:rsidR="00F30C8C" w:rsidRDefault="00F30C8C" w:rsidP="00EA50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Univers LT St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A863" w14:textId="77777777" w:rsidR="008E0FCD" w:rsidRDefault="008E0F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F18D" w14:textId="77777777" w:rsidR="00770A23" w:rsidRDefault="00770A23">
    <w:pPr>
      <w:pStyle w:val="Pieddepage"/>
    </w:pPr>
  </w:p>
  <w:p w14:paraId="42E49C98" w14:textId="77777777" w:rsidR="00770A23" w:rsidRDefault="00770A23">
    <w:pPr>
      <w:pStyle w:val="Pieddepage"/>
    </w:pPr>
  </w:p>
  <w:p w14:paraId="57583C1F" w14:textId="77777777" w:rsidR="00770A23" w:rsidRDefault="00770A2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D2A8" w14:textId="77777777" w:rsidR="00770A23" w:rsidRDefault="00770A23">
    <w:pPr>
      <w:pStyle w:val="Pieddepage"/>
    </w:pPr>
  </w:p>
  <w:p w14:paraId="66974075" w14:textId="77777777" w:rsidR="00770A23" w:rsidRDefault="00770A23">
    <w:pPr>
      <w:pStyle w:val="Pieddepage"/>
    </w:pPr>
  </w:p>
  <w:p w14:paraId="5390C901" w14:textId="77777777" w:rsidR="00770A23" w:rsidRDefault="00770A23">
    <w:pPr>
      <w:pStyle w:val="Pieddepage"/>
    </w:pPr>
  </w:p>
  <w:p w14:paraId="747C18E8" w14:textId="77777777" w:rsidR="00770A23" w:rsidRDefault="00770A23">
    <w:pPr>
      <w:pStyle w:val="Pieddepage"/>
    </w:pPr>
  </w:p>
  <w:p w14:paraId="57D46B8C" w14:textId="77777777" w:rsidR="00770A23" w:rsidRDefault="00770A23">
    <w:pPr>
      <w:pStyle w:val="Pieddepage"/>
    </w:pPr>
  </w:p>
  <w:p w14:paraId="0B2ED006" w14:textId="77777777" w:rsidR="00770A23" w:rsidRDefault="00770A23">
    <w:pPr>
      <w:pStyle w:val="Pieddepage"/>
    </w:pPr>
  </w:p>
  <w:p w14:paraId="1DEF3AD1" w14:textId="77777777" w:rsidR="00770A23" w:rsidRDefault="00770A2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C612" w14:textId="77777777" w:rsidR="00F30C8C" w:rsidRDefault="00F30C8C" w:rsidP="00EA509E">
      <w:pPr>
        <w:spacing w:line="240" w:lineRule="auto"/>
      </w:pPr>
      <w:r>
        <w:separator/>
      </w:r>
    </w:p>
  </w:footnote>
  <w:footnote w:type="continuationSeparator" w:id="0">
    <w:p w14:paraId="59F306EB" w14:textId="77777777" w:rsidR="00F30C8C" w:rsidRDefault="00F30C8C" w:rsidP="00EA50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1DB" w14:textId="0C127155" w:rsidR="008E0FCD" w:rsidRDefault="008E0F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tblpX="-567" w:tblpYSpec="bottom"/>
      <w:tblW w:w="52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498"/>
      <w:gridCol w:w="141"/>
      <w:gridCol w:w="565"/>
    </w:tblGrid>
    <w:tr w:rsidR="00770A23" w14:paraId="49EFF749" w14:textId="77777777" w:rsidTr="00EA509E">
      <w:trPr>
        <w:trHeight w:hRule="exact" w:val="180"/>
      </w:trPr>
      <w:tc>
        <w:tcPr>
          <w:tcW w:w="9498" w:type="dxa"/>
        </w:tcPr>
        <w:p w14:paraId="4BD193A9" w14:textId="2B1EC636" w:rsidR="00770A23" w:rsidRPr="00EF4ECD" w:rsidRDefault="00770A23" w:rsidP="00EA509E">
          <w:pPr>
            <w:pStyle w:val="Titredudocumentpieddepage"/>
            <w:framePr w:wrap="auto" w:yAlign="inline"/>
          </w:pPr>
          <w:r>
            <w:t>Accord relatif aux Négociations Annuelles Obligatoires 202</w:t>
          </w:r>
          <w:r w:rsidR="00FF58CC">
            <w:t>6</w:t>
          </w:r>
        </w:p>
      </w:tc>
      <w:tc>
        <w:tcPr>
          <w:tcW w:w="141" w:type="dxa"/>
        </w:tcPr>
        <w:p w14:paraId="421AA10C" w14:textId="77777777" w:rsidR="00770A23" w:rsidRPr="00EF4ECD" w:rsidRDefault="00770A23" w:rsidP="00EA509E">
          <w:pPr>
            <w:pStyle w:val="Pieddepage"/>
          </w:pPr>
        </w:p>
      </w:tc>
      <w:tc>
        <w:tcPr>
          <w:tcW w:w="565" w:type="dxa"/>
        </w:tcPr>
        <w:p w14:paraId="12A11D5B" w14:textId="77777777" w:rsidR="00770A23" w:rsidRPr="00EF4ECD" w:rsidRDefault="00770A23" w:rsidP="00EA509E">
          <w:pPr>
            <w:pStyle w:val="Numrotationdepage"/>
            <w:framePr w:wrap="auto" w:yAlign="inline"/>
          </w:pPr>
          <w:r>
            <w:fldChar w:fldCharType="begin"/>
          </w:r>
          <w:r>
            <w:instrText xml:space="preserve"> PAGE   \* MERGEFORMAT </w:instrText>
          </w:r>
          <w:r>
            <w:fldChar w:fldCharType="separate"/>
          </w:r>
          <w:r>
            <w:rPr>
              <w:noProof/>
            </w:rPr>
            <w:t>7</w:t>
          </w:r>
          <w:r>
            <w:fldChar w:fldCharType="end"/>
          </w:r>
          <w:r>
            <w:t>/</w:t>
          </w:r>
          <w:fldSimple w:instr=" NUMPAGES   \* MERGEFORMAT ">
            <w:r>
              <w:rPr>
                <w:noProof/>
              </w:rPr>
              <w:t>9</w:t>
            </w:r>
          </w:fldSimple>
        </w:p>
      </w:tc>
    </w:tr>
  </w:tbl>
  <w:p w14:paraId="15EE9373" w14:textId="3A929329" w:rsidR="00770A23" w:rsidRPr="003C7C34" w:rsidRDefault="003A1CA5" w:rsidP="00DB3C5F">
    <w:pPr>
      <w:pStyle w:val="En-tte"/>
    </w:pPr>
    <w:r>
      <w:rPr>
        <w:noProof/>
      </w:rPr>
      <w:drawing>
        <wp:anchor distT="0" distB="0" distL="114300" distR="114300" simplePos="0" relativeHeight="251658240" behindDoc="0" locked="0" layoutInCell="1" allowOverlap="1" wp14:anchorId="08A9F7FF" wp14:editId="01C3C31F">
          <wp:simplePos x="0" y="0"/>
          <wp:positionH relativeFrom="column">
            <wp:posOffset>-873760</wp:posOffset>
          </wp:positionH>
          <wp:positionV relativeFrom="paragraph">
            <wp:posOffset>-58343</wp:posOffset>
          </wp:positionV>
          <wp:extent cx="2518285" cy="909114"/>
          <wp:effectExtent l="0" t="0" r="0" b="5715"/>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518285" cy="909114"/>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4A55D" w14:textId="1B865909" w:rsidR="00770A23" w:rsidRDefault="00770A23">
    <w:pPr>
      <w:pStyle w:val="En-tte"/>
    </w:pPr>
  </w:p>
  <w:p w14:paraId="5518A724" w14:textId="77777777" w:rsidR="00770A23" w:rsidRDefault="00770A23">
    <w:pPr>
      <w:pStyle w:val="En-tte"/>
    </w:pPr>
  </w:p>
  <w:p w14:paraId="2DD0FF6C" w14:textId="77777777" w:rsidR="00770A23" w:rsidRDefault="00770A23">
    <w:pPr>
      <w:pStyle w:val="En-tte"/>
    </w:pPr>
  </w:p>
  <w:p w14:paraId="45E3A8ED" w14:textId="77777777" w:rsidR="00770A23" w:rsidRDefault="00770A23">
    <w:pPr>
      <w:pStyle w:val="En-tte"/>
    </w:pPr>
  </w:p>
  <w:p w14:paraId="49D46C01" w14:textId="77777777" w:rsidR="00770A23" w:rsidRDefault="00770A23">
    <w:pPr>
      <w:pStyle w:val="En-tte"/>
    </w:pPr>
  </w:p>
  <w:p w14:paraId="75404F62" w14:textId="77777777" w:rsidR="00770A23" w:rsidRDefault="00770A23">
    <w:pPr>
      <w:pStyle w:val="En-tte"/>
    </w:pPr>
  </w:p>
  <w:p w14:paraId="3F324775" w14:textId="77777777" w:rsidR="00770A23" w:rsidRDefault="00770A23">
    <w:pPr>
      <w:pStyle w:val="En-tte"/>
    </w:pPr>
  </w:p>
  <w:p w14:paraId="06EC19DE" w14:textId="77777777" w:rsidR="00770A23" w:rsidRDefault="00770A23">
    <w:pPr>
      <w:pStyle w:val="En-tte"/>
    </w:pPr>
  </w:p>
  <w:p w14:paraId="2AA8FC44" w14:textId="77777777" w:rsidR="00770A23" w:rsidRDefault="00770A23">
    <w:pPr>
      <w:pStyle w:val="En-tte"/>
    </w:pPr>
  </w:p>
  <w:p w14:paraId="2FE29365" w14:textId="77777777" w:rsidR="00770A23" w:rsidRDefault="00770A23">
    <w:pPr>
      <w:pStyle w:val="En-tte"/>
    </w:pPr>
  </w:p>
  <w:p w14:paraId="223D699A" w14:textId="77777777" w:rsidR="00770A23" w:rsidRDefault="00770A23">
    <w:pPr>
      <w:pStyle w:val="En-tte"/>
    </w:pPr>
  </w:p>
  <w:p w14:paraId="2908FF9B" w14:textId="77777777" w:rsidR="00770A23" w:rsidRDefault="00770A23">
    <w:pPr>
      <w:pStyle w:val="En-tte"/>
    </w:pPr>
  </w:p>
  <w:p w14:paraId="59429BCC" w14:textId="77777777" w:rsidR="00770A23" w:rsidRDefault="00770A23">
    <w:pPr>
      <w:pStyle w:val="En-tte"/>
    </w:pPr>
  </w:p>
  <w:p w14:paraId="6B5FCDAE" w14:textId="77777777" w:rsidR="00770A23" w:rsidRDefault="00770A23">
    <w:pPr>
      <w:pStyle w:val="En-tte"/>
    </w:pPr>
  </w:p>
  <w:p w14:paraId="55626D9E" w14:textId="77777777" w:rsidR="00770A23" w:rsidRDefault="00770A23">
    <w:pPr>
      <w:pStyle w:val="En-tte"/>
    </w:pPr>
  </w:p>
  <w:p w14:paraId="3C142555" w14:textId="77777777" w:rsidR="00770A23" w:rsidRDefault="00770A23">
    <w:pPr>
      <w:pStyle w:val="En-tte"/>
    </w:pPr>
  </w:p>
  <w:p w14:paraId="6BE90D09" w14:textId="77777777" w:rsidR="00770A23" w:rsidRDefault="00770A23" w:rsidP="00DB3C5F">
    <w:pPr>
      <w:pStyle w:val="En-tte"/>
      <w:spacing w:line="27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3C44"/>
    <w:multiLevelType w:val="hybridMultilevel"/>
    <w:tmpl w:val="5B0406F0"/>
    <w:lvl w:ilvl="0" w:tplc="6F581858">
      <w:start w:val="1"/>
      <w:numFmt w:val="bullet"/>
      <w:lvlText w:val="o"/>
      <w:lvlJc w:val="left"/>
      <w:pPr>
        <w:tabs>
          <w:tab w:val="num" w:pos="720"/>
        </w:tabs>
        <w:ind w:left="720" w:hanging="360"/>
      </w:pPr>
      <w:rPr>
        <w:rFonts w:ascii="Courier New" w:hAnsi="Courier New" w:hint="default"/>
      </w:rPr>
    </w:lvl>
    <w:lvl w:ilvl="1" w:tplc="2E8AABD6" w:tentative="1">
      <w:start w:val="1"/>
      <w:numFmt w:val="bullet"/>
      <w:lvlText w:val="o"/>
      <w:lvlJc w:val="left"/>
      <w:pPr>
        <w:tabs>
          <w:tab w:val="num" w:pos="1440"/>
        </w:tabs>
        <w:ind w:left="1440" w:hanging="360"/>
      </w:pPr>
      <w:rPr>
        <w:rFonts w:ascii="Courier New" w:hAnsi="Courier New" w:hint="default"/>
      </w:rPr>
    </w:lvl>
    <w:lvl w:ilvl="2" w:tplc="AF3C3F1A" w:tentative="1">
      <w:start w:val="1"/>
      <w:numFmt w:val="bullet"/>
      <w:lvlText w:val="o"/>
      <w:lvlJc w:val="left"/>
      <w:pPr>
        <w:tabs>
          <w:tab w:val="num" w:pos="2160"/>
        </w:tabs>
        <w:ind w:left="2160" w:hanging="360"/>
      </w:pPr>
      <w:rPr>
        <w:rFonts w:ascii="Courier New" w:hAnsi="Courier New" w:hint="default"/>
      </w:rPr>
    </w:lvl>
    <w:lvl w:ilvl="3" w:tplc="351CBA42" w:tentative="1">
      <w:start w:val="1"/>
      <w:numFmt w:val="bullet"/>
      <w:lvlText w:val="o"/>
      <w:lvlJc w:val="left"/>
      <w:pPr>
        <w:tabs>
          <w:tab w:val="num" w:pos="2880"/>
        </w:tabs>
        <w:ind w:left="2880" w:hanging="360"/>
      </w:pPr>
      <w:rPr>
        <w:rFonts w:ascii="Courier New" w:hAnsi="Courier New" w:hint="default"/>
      </w:rPr>
    </w:lvl>
    <w:lvl w:ilvl="4" w:tplc="1F7E7D9A" w:tentative="1">
      <w:start w:val="1"/>
      <w:numFmt w:val="bullet"/>
      <w:lvlText w:val="o"/>
      <w:lvlJc w:val="left"/>
      <w:pPr>
        <w:tabs>
          <w:tab w:val="num" w:pos="3600"/>
        </w:tabs>
        <w:ind w:left="3600" w:hanging="360"/>
      </w:pPr>
      <w:rPr>
        <w:rFonts w:ascii="Courier New" w:hAnsi="Courier New" w:hint="default"/>
      </w:rPr>
    </w:lvl>
    <w:lvl w:ilvl="5" w:tplc="05BC4304" w:tentative="1">
      <w:start w:val="1"/>
      <w:numFmt w:val="bullet"/>
      <w:lvlText w:val="o"/>
      <w:lvlJc w:val="left"/>
      <w:pPr>
        <w:tabs>
          <w:tab w:val="num" w:pos="4320"/>
        </w:tabs>
        <w:ind w:left="4320" w:hanging="360"/>
      </w:pPr>
      <w:rPr>
        <w:rFonts w:ascii="Courier New" w:hAnsi="Courier New" w:hint="default"/>
      </w:rPr>
    </w:lvl>
    <w:lvl w:ilvl="6" w:tplc="493CF7A6" w:tentative="1">
      <w:start w:val="1"/>
      <w:numFmt w:val="bullet"/>
      <w:lvlText w:val="o"/>
      <w:lvlJc w:val="left"/>
      <w:pPr>
        <w:tabs>
          <w:tab w:val="num" w:pos="5040"/>
        </w:tabs>
        <w:ind w:left="5040" w:hanging="360"/>
      </w:pPr>
      <w:rPr>
        <w:rFonts w:ascii="Courier New" w:hAnsi="Courier New" w:hint="default"/>
      </w:rPr>
    </w:lvl>
    <w:lvl w:ilvl="7" w:tplc="42669FA2" w:tentative="1">
      <w:start w:val="1"/>
      <w:numFmt w:val="bullet"/>
      <w:lvlText w:val="o"/>
      <w:lvlJc w:val="left"/>
      <w:pPr>
        <w:tabs>
          <w:tab w:val="num" w:pos="5760"/>
        </w:tabs>
        <w:ind w:left="5760" w:hanging="360"/>
      </w:pPr>
      <w:rPr>
        <w:rFonts w:ascii="Courier New" w:hAnsi="Courier New" w:hint="default"/>
      </w:rPr>
    </w:lvl>
    <w:lvl w:ilvl="8" w:tplc="AD726778"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2B01E04"/>
    <w:multiLevelType w:val="hybridMultilevel"/>
    <w:tmpl w:val="8AD0D87A"/>
    <w:lvl w:ilvl="0" w:tplc="4AAE7336">
      <w:start w:val="1"/>
      <w:numFmt w:val="bullet"/>
      <w:lvlText w:val=""/>
      <w:lvlJc w:val="left"/>
      <w:pPr>
        <w:tabs>
          <w:tab w:val="num" w:pos="720"/>
        </w:tabs>
        <w:ind w:left="720" w:hanging="360"/>
      </w:pPr>
      <w:rPr>
        <w:rFonts w:ascii="Wingdings" w:hAnsi="Wingdings" w:hint="default"/>
      </w:rPr>
    </w:lvl>
    <w:lvl w:ilvl="1" w:tplc="58B47418" w:tentative="1">
      <w:start w:val="1"/>
      <w:numFmt w:val="bullet"/>
      <w:lvlText w:val=""/>
      <w:lvlJc w:val="left"/>
      <w:pPr>
        <w:tabs>
          <w:tab w:val="num" w:pos="1440"/>
        </w:tabs>
        <w:ind w:left="1440" w:hanging="360"/>
      </w:pPr>
      <w:rPr>
        <w:rFonts w:ascii="Wingdings" w:hAnsi="Wingdings" w:hint="default"/>
      </w:rPr>
    </w:lvl>
    <w:lvl w:ilvl="2" w:tplc="4B4C37B6" w:tentative="1">
      <w:start w:val="1"/>
      <w:numFmt w:val="bullet"/>
      <w:lvlText w:val=""/>
      <w:lvlJc w:val="left"/>
      <w:pPr>
        <w:tabs>
          <w:tab w:val="num" w:pos="2160"/>
        </w:tabs>
        <w:ind w:left="2160" w:hanging="360"/>
      </w:pPr>
      <w:rPr>
        <w:rFonts w:ascii="Wingdings" w:hAnsi="Wingdings" w:hint="default"/>
      </w:rPr>
    </w:lvl>
    <w:lvl w:ilvl="3" w:tplc="D390CC1E" w:tentative="1">
      <w:start w:val="1"/>
      <w:numFmt w:val="bullet"/>
      <w:lvlText w:val=""/>
      <w:lvlJc w:val="left"/>
      <w:pPr>
        <w:tabs>
          <w:tab w:val="num" w:pos="2880"/>
        </w:tabs>
        <w:ind w:left="2880" w:hanging="360"/>
      </w:pPr>
      <w:rPr>
        <w:rFonts w:ascii="Wingdings" w:hAnsi="Wingdings" w:hint="default"/>
      </w:rPr>
    </w:lvl>
    <w:lvl w:ilvl="4" w:tplc="5218B7BE" w:tentative="1">
      <w:start w:val="1"/>
      <w:numFmt w:val="bullet"/>
      <w:lvlText w:val=""/>
      <w:lvlJc w:val="left"/>
      <w:pPr>
        <w:tabs>
          <w:tab w:val="num" w:pos="3600"/>
        </w:tabs>
        <w:ind w:left="3600" w:hanging="360"/>
      </w:pPr>
      <w:rPr>
        <w:rFonts w:ascii="Wingdings" w:hAnsi="Wingdings" w:hint="default"/>
      </w:rPr>
    </w:lvl>
    <w:lvl w:ilvl="5" w:tplc="AC329F4C" w:tentative="1">
      <w:start w:val="1"/>
      <w:numFmt w:val="bullet"/>
      <w:lvlText w:val=""/>
      <w:lvlJc w:val="left"/>
      <w:pPr>
        <w:tabs>
          <w:tab w:val="num" w:pos="4320"/>
        </w:tabs>
        <w:ind w:left="4320" w:hanging="360"/>
      </w:pPr>
      <w:rPr>
        <w:rFonts w:ascii="Wingdings" w:hAnsi="Wingdings" w:hint="default"/>
      </w:rPr>
    </w:lvl>
    <w:lvl w:ilvl="6" w:tplc="A14C74A6" w:tentative="1">
      <w:start w:val="1"/>
      <w:numFmt w:val="bullet"/>
      <w:lvlText w:val=""/>
      <w:lvlJc w:val="left"/>
      <w:pPr>
        <w:tabs>
          <w:tab w:val="num" w:pos="5040"/>
        </w:tabs>
        <w:ind w:left="5040" w:hanging="360"/>
      </w:pPr>
      <w:rPr>
        <w:rFonts w:ascii="Wingdings" w:hAnsi="Wingdings" w:hint="default"/>
      </w:rPr>
    </w:lvl>
    <w:lvl w:ilvl="7" w:tplc="69568668" w:tentative="1">
      <w:start w:val="1"/>
      <w:numFmt w:val="bullet"/>
      <w:lvlText w:val=""/>
      <w:lvlJc w:val="left"/>
      <w:pPr>
        <w:tabs>
          <w:tab w:val="num" w:pos="5760"/>
        </w:tabs>
        <w:ind w:left="5760" w:hanging="360"/>
      </w:pPr>
      <w:rPr>
        <w:rFonts w:ascii="Wingdings" w:hAnsi="Wingdings" w:hint="default"/>
      </w:rPr>
    </w:lvl>
    <w:lvl w:ilvl="8" w:tplc="DE98047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6A5FAE"/>
    <w:multiLevelType w:val="hybridMultilevel"/>
    <w:tmpl w:val="1DE2D7F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6F2C3D"/>
    <w:multiLevelType w:val="multilevel"/>
    <w:tmpl w:val="162E425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F5BDF"/>
    <w:multiLevelType w:val="hybridMultilevel"/>
    <w:tmpl w:val="8D209344"/>
    <w:lvl w:ilvl="0" w:tplc="322E8042">
      <w:start w:val="1"/>
      <w:numFmt w:val="bullet"/>
      <w:lvlText w:val=""/>
      <w:lvlJc w:val="left"/>
      <w:pPr>
        <w:tabs>
          <w:tab w:val="num" w:pos="720"/>
        </w:tabs>
        <w:ind w:left="720" w:hanging="360"/>
      </w:pPr>
      <w:rPr>
        <w:rFonts w:ascii="Wingdings" w:hAnsi="Wingdings" w:hint="default"/>
      </w:rPr>
    </w:lvl>
    <w:lvl w:ilvl="1" w:tplc="E20224B8" w:tentative="1">
      <w:start w:val="1"/>
      <w:numFmt w:val="bullet"/>
      <w:lvlText w:val=""/>
      <w:lvlJc w:val="left"/>
      <w:pPr>
        <w:tabs>
          <w:tab w:val="num" w:pos="1440"/>
        </w:tabs>
        <w:ind w:left="1440" w:hanging="360"/>
      </w:pPr>
      <w:rPr>
        <w:rFonts w:ascii="Wingdings" w:hAnsi="Wingdings" w:hint="default"/>
      </w:rPr>
    </w:lvl>
    <w:lvl w:ilvl="2" w:tplc="F5429FB6" w:tentative="1">
      <w:start w:val="1"/>
      <w:numFmt w:val="bullet"/>
      <w:lvlText w:val=""/>
      <w:lvlJc w:val="left"/>
      <w:pPr>
        <w:tabs>
          <w:tab w:val="num" w:pos="2160"/>
        </w:tabs>
        <w:ind w:left="2160" w:hanging="360"/>
      </w:pPr>
      <w:rPr>
        <w:rFonts w:ascii="Wingdings" w:hAnsi="Wingdings" w:hint="default"/>
      </w:rPr>
    </w:lvl>
    <w:lvl w:ilvl="3" w:tplc="7F06922C" w:tentative="1">
      <w:start w:val="1"/>
      <w:numFmt w:val="bullet"/>
      <w:lvlText w:val=""/>
      <w:lvlJc w:val="left"/>
      <w:pPr>
        <w:tabs>
          <w:tab w:val="num" w:pos="2880"/>
        </w:tabs>
        <w:ind w:left="2880" w:hanging="360"/>
      </w:pPr>
      <w:rPr>
        <w:rFonts w:ascii="Wingdings" w:hAnsi="Wingdings" w:hint="default"/>
      </w:rPr>
    </w:lvl>
    <w:lvl w:ilvl="4" w:tplc="4E905AE4" w:tentative="1">
      <w:start w:val="1"/>
      <w:numFmt w:val="bullet"/>
      <w:lvlText w:val=""/>
      <w:lvlJc w:val="left"/>
      <w:pPr>
        <w:tabs>
          <w:tab w:val="num" w:pos="3600"/>
        </w:tabs>
        <w:ind w:left="3600" w:hanging="360"/>
      </w:pPr>
      <w:rPr>
        <w:rFonts w:ascii="Wingdings" w:hAnsi="Wingdings" w:hint="default"/>
      </w:rPr>
    </w:lvl>
    <w:lvl w:ilvl="5" w:tplc="78D60F72" w:tentative="1">
      <w:start w:val="1"/>
      <w:numFmt w:val="bullet"/>
      <w:lvlText w:val=""/>
      <w:lvlJc w:val="left"/>
      <w:pPr>
        <w:tabs>
          <w:tab w:val="num" w:pos="4320"/>
        </w:tabs>
        <w:ind w:left="4320" w:hanging="360"/>
      </w:pPr>
      <w:rPr>
        <w:rFonts w:ascii="Wingdings" w:hAnsi="Wingdings" w:hint="default"/>
      </w:rPr>
    </w:lvl>
    <w:lvl w:ilvl="6" w:tplc="CAB875A6" w:tentative="1">
      <w:start w:val="1"/>
      <w:numFmt w:val="bullet"/>
      <w:lvlText w:val=""/>
      <w:lvlJc w:val="left"/>
      <w:pPr>
        <w:tabs>
          <w:tab w:val="num" w:pos="5040"/>
        </w:tabs>
        <w:ind w:left="5040" w:hanging="360"/>
      </w:pPr>
      <w:rPr>
        <w:rFonts w:ascii="Wingdings" w:hAnsi="Wingdings" w:hint="default"/>
      </w:rPr>
    </w:lvl>
    <w:lvl w:ilvl="7" w:tplc="F1BEAE4E" w:tentative="1">
      <w:start w:val="1"/>
      <w:numFmt w:val="bullet"/>
      <w:lvlText w:val=""/>
      <w:lvlJc w:val="left"/>
      <w:pPr>
        <w:tabs>
          <w:tab w:val="num" w:pos="5760"/>
        </w:tabs>
        <w:ind w:left="5760" w:hanging="360"/>
      </w:pPr>
      <w:rPr>
        <w:rFonts w:ascii="Wingdings" w:hAnsi="Wingdings" w:hint="default"/>
      </w:rPr>
    </w:lvl>
    <w:lvl w:ilvl="8" w:tplc="84CC2C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E3A98"/>
    <w:multiLevelType w:val="hybridMultilevel"/>
    <w:tmpl w:val="46605C4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0F33AA"/>
    <w:multiLevelType w:val="hybridMultilevel"/>
    <w:tmpl w:val="65F4D83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D23E8F"/>
    <w:multiLevelType w:val="hybridMultilevel"/>
    <w:tmpl w:val="48B46F96"/>
    <w:lvl w:ilvl="0" w:tplc="E7A2E5F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1C082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5532B"/>
    <w:multiLevelType w:val="hybridMultilevel"/>
    <w:tmpl w:val="C7C45918"/>
    <w:lvl w:ilvl="0" w:tplc="8F7E530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3B7EEF"/>
    <w:multiLevelType w:val="multilevel"/>
    <w:tmpl w:val="075A7C66"/>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pStyle w:val="Titre3"/>
      <w:suff w:val="space"/>
      <w:lvlText w:val="%1.%2.%3."/>
      <w:lvlJc w:val="left"/>
      <w:pPr>
        <w:ind w:left="710" w:firstLine="0"/>
      </w:pPr>
      <w:rPr>
        <w:rFonts w:hint="default"/>
      </w:rPr>
    </w:lvl>
    <w:lvl w:ilvl="3">
      <w:start w:val="1"/>
      <w:numFmt w:val="decimal"/>
      <w:pStyle w:val="Titre4"/>
      <w:suff w:val="space"/>
      <w:lvlText w:val="%1.%2.%3.%4."/>
      <w:lvlJc w:val="left"/>
      <w:pPr>
        <w:ind w:left="0" w:firstLine="0"/>
      </w:pPr>
      <w:rPr>
        <w:rFonts w:hint="default"/>
      </w:rPr>
    </w:lvl>
    <w:lvl w:ilvl="4">
      <w:start w:val="1"/>
      <w:numFmt w:val="decimal"/>
      <w:pStyle w:val="Titre5"/>
      <w:suff w:val="space"/>
      <w:lvlText w:val="%1.%2.%3.%4.%5."/>
      <w:lvlJc w:val="left"/>
      <w:pPr>
        <w:ind w:left="0" w:firstLine="0"/>
      </w:pPr>
      <w:rPr>
        <w:rFonts w:hint="default"/>
      </w:rPr>
    </w:lvl>
    <w:lvl w:ilvl="5">
      <w:start w:val="1"/>
      <w:numFmt w:val="decimal"/>
      <w:pStyle w:val="Titre6"/>
      <w:suff w:val="space"/>
      <w:lvlText w:val="%1.%2.%3.%4.%5.%6."/>
      <w:lvlJc w:val="left"/>
      <w:pPr>
        <w:ind w:left="0" w:firstLine="0"/>
      </w:pPr>
      <w:rPr>
        <w:rFonts w:hint="default"/>
      </w:rPr>
    </w:lvl>
    <w:lvl w:ilvl="6">
      <w:start w:val="1"/>
      <w:numFmt w:val="decimal"/>
      <w:pStyle w:val="Titre7"/>
      <w:suff w:val="space"/>
      <w:lvlText w:val="%1.%2.%3.%4.%5.%6.%7."/>
      <w:lvlJc w:val="left"/>
      <w:pPr>
        <w:ind w:left="0" w:firstLine="0"/>
      </w:pPr>
      <w:rPr>
        <w:rFonts w:hint="default"/>
      </w:rPr>
    </w:lvl>
    <w:lvl w:ilvl="7">
      <w:start w:val="1"/>
      <w:numFmt w:val="decimal"/>
      <w:pStyle w:val="Titre8"/>
      <w:suff w:val="space"/>
      <w:lvlText w:val="%1.%2.%3.%4.%5.%6.%7.%8."/>
      <w:lvlJc w:val="left"/>
      <w:pPr>
        <w:ind w:left="0" w:firstLine="0"/>
      </w:pPr>
      <w:rPr>
        <w:rFonts w:hint="default"/>
      </w:rPr>
    </w:lvl>
    <w:lvl w:ilvl="8">
      <w:start w:val="1"/>
      <w:numFmt w:val="decimal"/>
      <w:pStyle w:val="Titre9"/>
      <w:suff w:val="space"/>
      <w:lvlText w:val="%1.%2.%3.%4.%5.%6.%7.%8.%9."/>
      <w:lvlJc w:val="left"/>
      <w:pPr>
        <w:ind w:left="0" w:firstLine="0"/>
      </w:pPr>
      <w:rPr>
        <w:rFonts w:hint="default"/>
      </w:rPr>
    </w:lvl>
  </w:abstractNum>
  <w:abstractNum w:abstractNumId="11" w15:restartNumberingAfterBreak="0">
    <w:nsid w:val="39AD53B7"/>
    <w:multiLevelType w:val="hybridMultilevel"/>
    <w:tmpl w:val="BFC6ACDE"/>
    <w:lvl w:ilvl="0" w:tplc="66124F3C">
      <w:start w:val="1"/>
      <w:numFmt w:val="bullet"/>
      <w:lvlText w:val="•"/>
      <w:lvlJc w:val="left"/>
      <w:pPr>
        <w:tabs>
          <w:tab w:val="num" w:pos="720"/>
        </w:tabs>
        <w:ind w:left="720" w:hanging="360"/>
      </w:pPr>
      <w:rPr>
        <w:rFonts w:ascii="Arial" w:hAnsi="Arial" w:hint="default"/>
      </w:rPr>
    </w:lvl>
    <w:lvl w:ilvl="1" w:tplc="23525AB2">
      <w:start w:val="1"/>
      <w:numFmt w:val="bullet"/>
      <w:lvlText w:val="•"/>
      <w:lvlJc w:val="left"/>
      <w:pPr>
        <w:tabs>
          <w:tab w:val="num" w:pos="1440"/>
        </w:tabs>
        <w:ind w:left="1440" w:hanging="360"/>
      </w:pPr>
      <w:rPr>
        <w:rFonts w:ascii="Arial" w:hAnsi="Arial" w:hint="default"/>
      </w:rPr>
    </w:lvl>
    <w:lvl w:ilvl="2" w:tplc="C19C0980" w:tentative="1">
      <w:start w:val="1"/>
      <w:numFmt w:val="bullet"/>
      <w:lvlText w:val="•"/>
      <w:lvlJc w:val="left"/>
      <w:pPr>
        <w:tabs>
          <w:tab w:val="num" w:pos="2160"/>
        </w:tabs>
        <w:ind w:left="2160" w:hanging="360"/>
      </w:pPr>
      <w:rPr>
        <w:rFonts w:ascii="Arial" w:hAnsi="Arial" w:hint="default"/>
      </w:rPr>
    </w:lvl>
    <w:lvl w:ilvl="3" w:tplc="EA84643C" w:tentative="1">
      <w:start w:val="1"/>
      <w:numFmt w:val="bullet"/>
      <w:lvlText w:val="•"/>
      <w:lvlJc w:val="left"/>
      <w:pPr>
        <w:tabs>
          <w:tab w:val="num" w:pos="2880"/>
        </w:tabs>
        <w:ind w:left="2880" w:hanging="360"/>
      </w:pPr>
      <w:rPr>
        <w:rFonts w:ascii="Arial" w:hAnsi="Arial" w:hint="default"/>
      </w:rPr>
    </w:lvl>
    <w:lvl w:ilvl="4" w:tplc="E31E9556" w:tentative="1">
      <w:start w:val="1"/>
      <w:numFmt w:val="bullet"/>
      <w:lvlText w:val="•"/>
      <w:lvlJc w:val="left"/>
      <w:pPr>
        <w:tabs>
          <w:tab w:val="num" w:pos="3600"/>
        </w:tabs>
        <w:ind w:left="3600" w:hanging="360"/>
      </w:pPr>
      <w:rPr>
        <w:rFonts w:ascii="Arial" w:hAnsi="Arial" w:hint="default"/>
      </w:rPr>
    </w:lvl>
    <w:lvl w:ilvl="5" w:tplc="9BEAF204" w:tentative="1">
      <w:start w:val="1"/>
      <w:numFmt w:val="bullet"/>
      <w:lvlText w:val="•"/>
      <w:lvlJc w:val="left"/>
      <w:pPr>
        <w:tabs>
          <w:tab w:val="num" w:pos="4320"/>
        </w:tabs>
        <w:ind w:left="4320" w:hanging="360"/>
      </w:pPr>
      <w:rPr>
        <w:rFonts w:ascii="Arial" w:hAnsi="Arial" w:hint="default"/>
      </w:rPr>
    </w:lvl>
    <w:lvl w:ilvl="6" w:tplc="0D2A4D64" w:tentative="1">
      <w:start w:val="1"/>
      <w:numFmt w:val="bullet"/>
      <w:lvlText w:val="•"/>
      <w:lvlJc w:val="left"/>
      <w:pPr>
        <w:tabs>
          <w:tab w:val="num" w:pos="5040"/>
        </w:tabs>
        <w:ind w:left="5040" w:hanging="360"/>
      </w:pPr>
      <w:rPr>
        <w:rFonts w:ascii="Arial" w:hAnsi="Arial" w:hint="default"/>
      </w:rPr>
    </w:lvl>
    <w:lvl w:ilvl="7" w:tplc="6B5663CA" w:tentative="1">
      <w:start w:val="1"/>
      <w:numFmt w:val="bullet"/>
      <w:lvlText w:val="•"/>
      <w:lvlJc w:val="left"/>
      <w:pPr>
        <w:tabs>
          <w:tab w:val="num" w:pos="5760"/>
        </w:tabs>
        <w:ind w:left="5760" w:hanging="360"/>
      </w:pPr>
      <w:rPr>
        <w:rFonts w:ascii="Arial" w:hAnsi="Arial" w:hint="default"/>
      </w:rPr>
    </w:lvl>
    <w:lvl w:ilvl="8" w:tplc="B9C2C2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C82281"/>
    <w:multiLevelType w:val="hybridMultilevel"/>
    <w:tmpl w:val="3372F6C2"/>
    <w:lvl w:ilvl="0" w:tplc="284C68DC">
      <w:start w:val="1"/>
      <w:numFmt w:val="bullet"/>
      <w:pStyle w:val="Textepuce3"/>
      <w:lvlText w:val=""/>
      <w:lvlJc w:val="left"/>
      <w:pPr>
        <w:ind w:left="720" w:hanging="360"/>
      </w:pPr>
      <w:rPr>
        <w:rFonts w:ascii="Wingdings" w:hAnsi="Wingdings" w:hint="default"/>
        <w:color w:val="00AAC3" w:themeColor="accent1"/>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117C19"/>
    <w:multiLevelType w:val="hybridMultilevel"/>
    <w:tmpl w:val="40046376"/>
    <w:lvl w:ilvl="0" w:tplc="1BB2E0E8">
      <w:start w:val="1"/>
      <w:numFmt w:val="bullet"/>
      <w:pStyle w:val="Textepuce2"/>
      <w:lvlText w:val="●"/>
      <w:lvlJc w:val="left"/>
      <w:pPr>
        <w:ind w:left="720" w:hanging="360"/>
      </w:pPr>
      <w:rPr>
        <w:rFonts w:ascii="Arial" w:hAnsi="Arial" w:hint="default"/>
        <w:color w:val="00AAC3"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102C7B"/>
    <w:multiLevelType w:val="hybridMultilevel"/>
    <w:tmpl w:val="7416EB3C"/>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B63777"/>
    <w:multiLevelType w:val="hybridMultilevel"/>
    <w:tmpl w:val="31315793"/>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822764A"/>
    <w:multiLevelType w:val="hybridMultilevel"/>
    <w:tmpl w:val="6B7607F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82A3231"/>
    <w:multiLevelType w:val="hybridMultilevel"/>
    <w:tmpl w:val="86AC1518"/>
    <w:lvl w:ilvl="0" w:tplc="AFF4A0C6">
      <w:start w:val="1"/>
      <w:numFmt w:val="bullet"/>
      <w:lvlText w:val="•"/>
      <w:lvlJc w:val="left"/>
      <w:pPr>
        <w:tabs>
          <w:tab w:val="num" w:pos="720"/>
        </w:tabs>
        <w:ind w:left="720" w:hanging="360"/>
      </w:pPr>
      <w:rPr>
        <w:rFonts w:ascii="Arial" w:hAnsi="Arial" w:hint="default"/>
      </w:rPr>
    </w:lvl>
    <w:lvl w:ilvl="1" w:tplc="5DA869AC">
      <w:start w:val="1"/>
      <w:numFmt w:val="bullet"/>
      <w:lvlText w:val="•"/>
      <w:lvlJc w:val="left"/>
      <w:pPr>
        <w:tabs>
          <w:tab w:val="num" w:pos="1440"/>
        </w:tabs>
        <w:ind w:left="1440" w:hanging="360"/>
      </w:pPr>
      <w:rPr>
        <w:rFonts w:ascii="Arial" w:hAnsi="Arial" w:hint="default"/>
      </w:rPr>
    </w:lvl>
    <w:lvl w:ilvl="2" w:tplc="8B7A625A" w:tentative="1">
      <w:start w:val="1"/>
      <w:numFmt w:val="bullet"/>
      <w:lvlText w:val="•"/>
      <w:lvlJc w:val="left"/>
      <w:pPr>
        <w:tabs>
          <w:tab w:val="num" w:pos="2160"/>
        </w:tabs>
        <w:ind w:left="2160" w:hanging="360"/>
      </w:pPr>
      <w:rPr>
        <w:rFonts w:ascii="Arial" w:hAnsi="Arial" w:hint="default"/>
      </w:rPr>
    </w:lvl>
    <w:lvl w:ilvl="3" w:tplc="790C42F0" w:tentative="1">
      <w:start w:val="1"/>
      <w:numFmt w:val="bullet"/>
      <w:lvlText w:val="•"/>
      <w:lvlJc w:val="left"/>
      <w:pPr>
        <w:tabs>
          <w:tab w:val="num" w:pos="2880"/>
        </w:tabs>
        <w:ind w:left="2880" w:hanging="360"/>
      </w:pPr>
      <w:rPr>
        <w:rFonts w:ascii="Arial" w:hAnsi="Arial" w:hint="default"/>
      </w:rPr>
    </w:lvl>
    <w:lvl w:ilvl="4" w:tplc="7430EEAA" w:tentative="1">
      <w:start w:val="1"/>
      <w:numFmt w:val="bullet"/>
      <w:lvlText w:val="•"/>
      <w:lvlJc w:val="left"/>
      <w:pPr>
        <w:tabs>
          <w:tab w:val="num" w:pos="3600"/>
        </w:tabs>
        <w:ind w:left="3600" w:hanging="360"/>
      </w:pPr>
      <w:rPr>
        <w:rFonts w:ascii="Arial" w:hAnsi="Arial" w:hint="default"/>
      </w:rPr>
    </w:lvl>
    <w:lvl w:ilvl="5" w:tplc="8884B014" w:tentative="1">
      <w:start w:val="1"/>
      <w:numFmt w:val="bullet"/>
      <w:lvlText w:val="•"/>
      <w:lvlJc w:val="left"/>
      <w:pPr>
        <w:tabs>
          <w:tab w:val="num" w:pos="4320"/>
        </w:tabs>
        <w:ind w:left="4320" w:hanging="360"/>
      </w:pPr>
      <w:rPr>
        <w:rFonts w:ascii="Arial" w:hAnsi="Arial" w:hint="default"/>
      </w:rPr>
    </w:lvl>
    <w:lvl w:ilvl="6" w:tplc="5B66E1E6" w:tentative="1">
      <w:start w:val="1"/>
      <w:numFmt w:val="bullet"/>
      <w:lvlText w:val="•"/>
      <w:lvlJc w:val="left"/>
      <w:pPr>
        <w:tabs>
          <w:tab w:val="num" w:pos="5040"/>
        </w:tabs>
        <w:ind w:left="5040" w:hanging="360"/>
      </w:pPr>
      <w:rPr>
        <w:rFonts w:ascii="Arial" w:hAnsi="Arial" w:hint="default"/>
      </w:rPr>
    </w:lvl>
    <w:lvl w:ilvl="7" w:tplc="FA22A236" w:tentative="1">
      <w:start w:val="1"/>
      <w:numFmt w:val="bullet"/>
      <w:lvlText w:val="•"/>
      <w:lvlJc w:val="left"/>
      <w:pPr>
        <w:tabs>
          <w:tab w:val="num" w:pos="5760"/>
        </w:tabs>
        <w:ind w:left="5760" w:hanging="360"/>
      </w:pPr>
      <w:rPr>
        <w:rFonts w:ascii="Arial" w:hAnsi="Arial" w:hint="default"/>
      </w:rPr>
    </w:lvl>
    <w:lvl w:ilvl="8" w:tplc="5ABAE7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AE0850"/>
    <w:multiLevelType w:val="hybridMultilevel"/>
    <w:tmpl w:val="4DC0196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668B6"/>
    <w:multiLevelType w:val="hybridMultilevel"/>
    <w:tmpl w:val="9F3666BA"/>
    <w:lvl w:ilvl="0" w:tplc="7116C01A">
      <w:start w:val="1"/>
      <w:numFmt w:val="bullet"/>
      <w:lvlText w:val=""/>
      <w:lvlJc w:val="left"/>
      <w:pPr>
        <w:tabs>
          <w:tab w:val="num" w:pos="720"/>
        </w:tabs>
        <w:ind w:left="720" w:hanging="360"/>
      </w:pPr>
      <w:rPr>
        <w:rFonts w:ascii="Wingdings" w:hAnsi="Wingdings" w:hint="default"/>
      </w:rPr>
    </w:lvl>
    <w:lvl w:ilvl="1" w:tplc="4E72E372" w:tentative="1">
      <w:start w:val="1"/>
      <w:numFmt w:val="bullet"/>
      <w:lvlText w:val=""/>
      <w:lvlJc w:val="left"/>
      <w:pPr>
        <w:tabs>
          <w:tab w:val="num" w:pos="1440"/>
        </w:tabs>
        <w:ind w:left="1440" w:hanging="360"/>
      </w:pPr>
      <w:rPr>
        <w:rFonts w:ascii="Wingdings" w:hAnsi="Wingdings" w:hint="default"/>
      </w:rPr>
    </w:lvl>
    <w:lvl w:ilvl="2" w:tplc="38C688E6" w:tentative="1">
      <w:start w:val="1"/>
      <w:numFmt w:val="bullet"/>
      <w:lvlText w:val=""/>
      <w:lvlJc w:val="left"/>
      <w:pPr>
        <w:tabs>
          <w:tab w:val="num" w:pos="2160"/>
        </w:tabs>
        <w:ind w:left="2160" w:hanging="360"/>
      </w:pPr>
      <w:rPr>
        <w:rFonts w:ascii="Wingdings" w:hAnsi="Wingdings" w:hint="default"/>
      </w:rPr>
    </w:lvl>
    <w:lvl w:ilvl="3" w:tplc="54C207B2" w:tentative="1">
      <w:start w:val="1"/>
      <w:numFmt w:val="bullet"/>
      <w:lvlText w:val=""/>
      <w:lvlJc w:val="left"/>
      <w:pPr>
        <w:tabs>
          <w:tab w:val="num" w:pos="2880"/>
        </w:tabs>
        <w:ind w:left="2880" w:hanging="360"/>
      </w:pPr>
      <w:rPr>
        <w:rFonts w:ascii="Wingdings" w:hAnsi="Wingdings" w:hint="default"/>
      </w:rPr>
    </w:lvl>
    <w:lvl w:ilvl="4" w:tplc="977ABE86" w:tentative="1">
      <w:start w:val="1"/>
      <w:numFmt w:val="bullet"/>
      <w:lvlText w:val=""/>
      <w:lvlJc w:val="left"/>
      <w:pPr>
        <w:tabs>
          <w:tab w:val="num" w:pos="3600"/>
        </w:tabs>
        <w:ind w:left="3600" w:hanging="360"/>
      </w:pPr>
      <w:rPr>
        <w:rFonts w:ascii="Wingdings" w:hAnsi="Wingdings" w:hint="default"/>
      </w:rPr>
    </w:lvl>
    <w:lvl w:ilvl="5" w:tplc="A70AD8F0" w:tentative="1">
      <w:start w:val="1"/>
      <w:numFmt w:val="bullet"/>
      <w:lvlText w:val=""/>
      <w:lvlJc w:val="left"/>
      <w:pPr>
        <w:tabs>
          <w:tab w:val="num" w:pos="4320"/>
        </w:tabs>
        <w:ind w:left="4320" w:hanging="360"/>
      </w:pPr>
      <w:rPr>
        <w:rFonts w:ascii="Wingdings" w:hAnsi="Wingdings" w:hint="default"/>
      </w:rPr>
    </w:lvl>
    <w:lvl w:ilvl="6" w:tplc="30DE3BFE" w:tentative="1">
      <w:start w:val="1"/>
      <w:numFmt w:val="bullet"/>
      <w:lvlText w:val=""/>
      <w:lvlJc w:val="left"/>
      <w:pPr>
        <w:tabs>
          <w:tab w:val="num" w:pos="5040"/>
        </w:tabs>
        <w:ind w:left="5040" w:hanging="360"/>
      </w:pPr>
      <w:rPr>
        <w:rFonts w:ascii="Wingdings" w:hAnsi="Wingdings" w:hint="default"/>
      </w:rPr>
    </w:lvl>
    <w:lvl w:ilvl="7" w:tplc="DDDE3CB2" w:tentative="1">
      <w:start w:val="1"/>
      <w:numFmt w:val="bullet"/>
      <w:lvlText w:val=""/>
      <w:lvlJc w:val="left"/>
      <w:pPr>
        <w:tabs>
          <w:tab w:val="num" w:pos="5760"/>
        </w:tabs>
        <w:ind w:left="5760" w:hanging="360"/>
      </w:pPr>
      <w:rPr>
        <w:rFonts w:ascii="Wingdings" w:hAnsi="Wingdings" w:hint="default"/>
      </w:rPr>
    </w:lvl>
    <w:lvl w:ilvl="8" w:tplc="098CAAB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866CAF"/>
    <w:multiLevelType w:val="hybridMultilevel"/>
    <w:tmpl w:val="2C96F8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C1FBD"/>
    <w:multiLevelType w:val="hybridMultilevel"/>
    <w:tmpl w:val="BF7EFAB6"/>
    <w:lvl w:ilvl="0" w:tplc="A6A0EA98">
      <w:start w:val="1"/>
      <w:numFmt w:val="bullet"/>
      <w:lvlText w:val=""/>
      <w:lvlJc w:val="left"/>
      <w:pPr>
        <w:tabs>
          <w:tab w:val="num" w:pos="720"/>
        </w:tabs>
        <w:ind w:left="720" w:hanging="360"/>
      </w:pPr>
      <w:rPr>
        <w:rFonts w:ascii="Wingdings" w:hAnsi="Wingdings" w:hint="default"/>
      </w:rPr>
    </w:lvl>
    <w:lvl w:ilvl="1" w:tplc="80BC4F60">
      <w:numFmt w:val="bullet"/>
      <w:lvlText w:val="o"/>
      <w:lvlJc w:val="left"/>
      <w:pPr>
        <w:tabs>
          <w:tab w:val="num" w:pos="1440"/>
        </w:tabs>
        <w:ind w:left="1440" w:hanging="360"/>
      </w:pPr>
      <w:rPr>
        <w:rFonts w:ascii="Courier New" w:hAnsi="Courier New" w:hint="default"/>
      </w:rPr>
    </w:lvl>
    <w:lvl w:ilvl="2" w:tplc="7FB83BBE" w:tentative="1">
      <w:start w:val="1"/>
      <w:numFmt w:val="bullet"/>
      <w:lvlText w:val=""/>
      <w:lvlJc w:val="left"/>
      <w:pPr>
        <w:tabs>
          <w:tab w:val="num" w:pos="2160"/>
        </w:tabs>
        <w:ind w:left="2160" w:hanging="360"/>
      </w:pPr>
      <w:rPr>
        <w:rFonts w:ascii="Wingdings" w:hAnsi="Wingdings" w:hint="default"/>
      </w:rPr>
    </w:lvl>
    <w:lvl w:ilvl="3" w:tplc="51F8EA60" w:tentative="1">
      <w:start w:val="1"/>
      <w:numFmt w:val="bullet"/>
      <w:lvlText w:val=""/>
      <w:lvlJc w:val="left"/>
      <w:pPr>
        <w:tabs>
          <w:tab w:val="num" w:pos="2880"/>
        </w:tabs>
        <w:ind w:left="2880" w:hanging="360"/>
      </w:pPr>
      <w:rPr>
        <w:rFonts w:ascii="Wingdings" w:hAnsi="Wingdings" w:hint="default"/>
      </w:rPr>
    </w:lvl>
    <w:lvl w:ilvl="4" w:tplc="F1641202" w:tentative="1">
      <w:start w:val="1"/>
      <w:numFmt w:val="bullet"/>
      <w:lvlText w:val=""/>
      <w:lvlJc w:val="left"/>
      <w:pPr>
        <w:tabs>
          <w:tab w:val="num" w:pos="3600"/>
        </w:tabs>
        <w:ind w:left="3600" w:hanging="360"/>
      </w:pPr>
      <w:rPr>
        <w:rFonts w:ascii="Wingdings" w:hAnsi="Wingdings" w:hint="default"/>
      </w:rPr>
    </w:lvl>
    <w:lvl w:ilvl="5" w:tplc="1812F43C" w:tentative="1">
      <w:start w:val="1"/>
      <w:numFmt w:val="bullet"/>
      <w:lvlText w:val=""/>
      <w:lvlJc w:val="left"/>
      <w:pPr>
        <w:tabs>
          <w:tab w:val="num" w:pos="4320"/>
        </w:tabs>
        <w:ind w:left="4320" w:hanging="360"/>
      </w:pPr>
      <w:rPr>
        <w:rFonts w:ascii="Wingdings" w:hAnsi="Wingdings" w:hint="default"/>
      </w:rPr>
    </w:lvl>
    <w:lvl w:ilvl="6" w:tplc="268ACAB2" w:tentative="1">
      <w:start w:val="1"/>
      <w:numFmt w:val="bullet"/>
      <w:lvlText w:val=""/>
      <w:lvlJc w:val="left"/>
      <w:pPr>
        <w:tabs>
          <w:tab w:val="num" w:pos="5040"/>
        </w:tabs>
        <w:ind w:left="5040" w:hanging="360"/>
      </w:pPr>
      <w:rPr>
        <w:rFonts w:ascii="Wingdings" w:hAnsi="Wingdings" w:hint="default"/>
      </w:rPr>
    </w:lvl>
    <w:lvl w:ilvl="7" w:tplc="8D2EAB74" w:tentative="1">
      <w:start w:val="1"/>
      <w:numFmt w:val="bullet"/>
      <w:lvlText w:val=""/>
      <w:lvlJc w:val="left"/>
      <w:pPr>
        <w:tabs>
          <w:tab w:val="num" w:pos="5760"/>
        </w:tabs>
        <w:ind w:left="5760" w:hanging="360"/>
      </w:pPr>
      <w:rPr>
        <w:rFonts w:ascii="Wingdings" w:hAnsi="Wingdings" w:hint="default"/>
      </w:rPr>
    </w:lvl>
    <w:lvl w:ilvl="8" w:tplc="18582E6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D4F21"/>
    <w:multiLevelType w:val="multilevel"/>
    <w:tmpl w:val="1EA26F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9B315C"/>
    <w:multiLevelType w:val="hybridMultilevel"/>
    <w:tmpl w:val="C0B21C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B755C4"/>
    <w:multiLevelType w:val="hybridMultilevel"/>
    <w:tmpl w:val="1AE2A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D62245"/>
    <w:multiLevelType w:val="multilevel"/>
    <w:tmpl w:val="DAE402D2"/>
    <w:lvl w:ilvl="0">
      <w:start w:val="5"/>
      <w:numFmt w:val="decimal"/>
      <w:lvlText w:val="%1"/>
      <w:lvlJc w:val="left"/>
      <w:pPr>
        <w:ind w:left="360" w:hanging="360"/>
      </w:pPr>
      <w:rPr>
        <w:rFonts w:hint="default"/>
        <w:color w:val="00AAC3" w:themeColor="accent1"/>
      </w:rPr>
    </w:lvl>
    <w:lvl w:ilvl="1">
      <w:start w:val="1"/>
      <w:numFmt w:val="decimal"/>
      <w:lvlText w:val="%1.%2"/>
      <w:lvlJc w:val="left"/>
      <w:pPr>
        <w:ind w:left="360" w:hanging="360"/>
      </w:pPr>
      <w:rPr>
        <w:rFonts w:hint="default"/>
        <w:color w:val="00AAC3" w:themeColor="accent1"/>
      </w:rPr>
    </w:lvl>
    <w:lvl w:ilvl="2">
      <w:start w:val="1"/>
      <w:numFmt w:val="decimal"/>
      <w:lvlText w:val="%1.%2.%3"/>
      <w:lvlJc w:val="left"/>
      <w:pPr>
        <w:ind w:left="720" w:hanging="720"/>
      </w:pPr>
      <w:rPr>
        <w:rFonts w:hint="default"/>
        <w:color w:val="00AAC3" w:themeColor="accent1"/>
      </w:rPr>
    </w:lvl>
    <w:lvl w:ilvl="3">
      <w:start w:val="1"/>
      <w:numFmt w:val="decimal"/>
      <w:lvlText w:val="%1.%2.%3.%4"/>
      <w:lvlJc w:val="left"/>
      <w:pPr>
        <w:ind w:left="720" w:hanging="720"/>
      </w:pPr>
      <w:rPr>
        <w:rFonts w:hint="default"/>
        <w:color w:val="00AAC3" w:themeColor="accent1"/>
      </w:rPr>
    </w:lvl>
    <w:lvl w:ilvl="4">
      <w:start w:val="1"/>
      <w:numFmt w:val="decimal"/>
      <w:lvlText w:val="%1.%2.%3.%4.%5"/>
      <w:lvlJc w:val="left"/>
      <w:pPr>
        <w:ind w:left="1080" w:hanging="1080"/>
      </w:pPr>
      <w:rPr>
        <w:rFonts w:hint="default"/>
        <w:color w:val="00AAC3" w:themeColor="accent1"/>
      </w:rPr>
    </w:lvl>
    <w:lvl w:ilvl="5">
      <w:start w:val="1"/>
      <w:numFmt w:val="decimal"/>
      <w:lvlText w:val="%1.%2.%3.%4.%5.%6"/>
      <w:lvlJc w:val="left"/>
      <w:pPr>
        <w:ind w:left="1080" w:hanging="1080"/>
      </w:pPr>
      <w:rPr>
        <w:rFonts w:hint="default"/>
        <w:color w:val="00AAC3" w:themeColor="accent1"/>
      </w:rPr>
    </w:lvl>
    <w:lvl w:ilvl="6">
      <w:start w:val="1"/>
      <w:numFmt w:val="decimal"/>
      <w:lvlText w:val="%1.%2.%3.%4.%5.%6.%7"/>
      <w:lvlJc w:val="left"/>
      <w:pPr>
        <w:ind w:left="1440" w:hanging="1440"/>
      </w:pPr>
      <w:rPr>
        <w:rFonts w:hint="default"/>
        <w:color w:val="00AAC3" w:themeColor="accent1"/>
      </w:rPr>
    </w:lvl>
    <w:lvl w:ilvl="7">
      <w:start w:val="1"/>
      <w:numFmt w:val="decimal"/>
      <w:lvlText w:val="%1.%2.%3.%4.%5.%6.%7.%8"/>
      <w:lvlJc w:val="left"/>
      <w:pPr>
        <w:ind w:left="1440" w:hanging="1440"/>
      </w:pPr>
      <w:rPr>
        <w:rFonts w:hint="default"/>
        <w:color w:val="00AAC3" w:themeColor="accent1"/>
      </w:rPr>
    </w:lvl>
    <w:lvl w:ilvl="8">
      <w:start w:val="1"/>
      <w:numFmt w:val="decimal"/>
      <w:lvlText w:val="%1.%2.%3.%4.%5.%6.%7.%8.%9"/>
      <w:lvlJc w:val="left"/>
      <w:pPr>
        <w:ind w:left="1800" w:hanging="1800"/>
      </w:pPr>
      <w:rPr>
        <w:rFonts w:hint="default"/>
        <w:color w:val="00AAC3" w:themeColor="accent1"/>
      </w:rPr>
    </w:lvl>
  </w:abstractNum>
  <w:abstractNum w:abstractNumId="26" w15:restartNumberingAfterBreak="0">
    <w:nsid w:val="6D2277EA"/>
    <w:multiLevelType w:val="hybridMultilevel"/>
    <w:tmpl w:val="57AA83BE"/>
    <w:lvl w:ilvl="0" w:tplc="D3C4C1B2">
      <w:start w:val="3"/>
      <w:numFmt w:val="bullet"/>
      <w:lvlText w:val="–"/>
      <w:lvlJc w:val="left"/>
      <w:pPr>
        <w:tabs>
          <w:tab w:val="num" w:pos="720"/>
        </w:tabs>
        <w:ind w:left="720" w:hanging="360"/>
      </w:pPr>
      <w:rPr>
        <w:rFonts w:ascii="Calibri" w:eastAsia="Times New Roman" w:hAnsi="Calibri"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510460"/>
    <w:multiLevelType w:val="hybridMultilevel"/>
    <w:tmpl w:val="D81056C8"/>
    <w:lvl w:ilvl="0" w:tplc="CD747C2E">
      <w:start w:val="1"/>
      <w:numFmt w:val="bullet"/>
      <w:pStyle w:val="Textepuce1"/>
      <w:lvlText w:val=""/>
      <w:lvlJc w:val="left"/>
      <w:pPr>
        <w:ind w:left="360" w:hanging="360"/>
      </w:pPr>
      <w:rPr>
        <w:rFonts w:ascii="Wingdings" w:hAnsi="Wingdings" w:hint="default"/>
        <w:color w:val="00AAC3"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7D23C8"/>
    <w:multiLevelType w:val="multilevel"/>
    <w:tmpl w:val="162E425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085430"/>
    <w:multiLevelType w:val="hybridMultilevel"/>
    <w:tmpl w:val="0B08A4B2"/>
    <w:lvl w:ilvl="0" w:tplc="F25C6A16">
      <w:start w:val="1"/>
      <w:numFmt w:val="bullet"/>
      <w:lvlText w:val="-"/>
      <w:lvlJc w:val="left"/>
      <w:pPr>
        <w:tabs>
          <w:tab w:val="num" w:pos="720"/>
        </w:tabs>
        <w:ind w:left="720" w:hanging="360"/>
      </w:pPr>
      <w:rPr>
        <w:rFonts w:ascii="Calibri" w:hAnsi="Calibri" w:hint="default"/>
      </w:rPr>
    </w:lvl>
    <w:lvl w:ilvl="1" w:tplc="4EE0701E" w:tentative="1">
      <w:start w:val="1"/>
      <w:numFmt w:val="bullet"/>
      <w:lvlText w:val="-"/>
      <w:lvlJc w:val="left"/>
      <w:pPr>
        <w:tabs>
          <w:tab w:val="num" w:pos="1440"/>
        </w:tabs>
        <w:ind w:left="1440" w:hanging="360"/>
      </w:pPr>
      <w:rPr>
        <w:rFonts w:ascii="Calibri" w:hAnsi="Calibri" w:hint="default"/>
      </w:rPr>
    </w:lvl>
    <w:lvl w:ilvl="2" w:tplc="8D66F1BC">
      <w:start w:val="1"/>
      <w:numFmt w:val="bullet"/>
      <w:lvlText w:val="-"/>
      <w:lvlJc w:val="left"/>
      <w:pPr>
        <w:tabs>
          <w:tab w:val="num" w:pos="2160"/>
        </w:tabs>
        <w:ind w:left="2160" w:hanging="360"/>
      </w:pPr>
      <w:rPr>
        <w:rFonts w:ascii="Calibri" w:hAnsi="Calibri" w:hint="default"/>
      </w:rPr>
    </w:lvl>
    <w:lvl w:ilvl="3" w:tplc="37F4FCD2" w:tentative="1">
      <w:start w:val="1"/>
      <w:numFmt w:val="bullet"/>
      <w:lvlText w:val="-"/>
      <w:lvlJc w:val="left"/>
      <w:pPr>
        <w:tabs>
          <w:tab w:val="num" w:pos="2880"/>
        </w:tabs>
        <w:ind w:left="2880" w:hanging="360"/>
      </w:pPr>
      <w:rPr>
        <w:rFonts w:ascii="Calibri" w:hAnsi="Calibri" w:hint="default"/>
      </w:rPr>
    </w:lvl>
    <w:lvl w:ilvl="4" w:tplc="AAD2C550" w:tentative="1">
      <w:start w:val="1"/>
      <w:numFmt w:val="bullet"/>
      <w:lvlText w:val="-"/>
      <w:lvlJc w:val="left"/>
      <w:pPr>
        <w:tabs>
          <w:tab w:val="num" w:pos="3600"/>
        </w:tabs>
        <w:ind w:left="3600" w:hanging="360"/>
      </w:pPr>
      <w:rPr>
        <w:rFonts w:ascii="Calibri" w:hAnsi="Calibri" w:hint="default"/>
      </w:rPr>
    </w:lvl>
    <w:lvl w:ilvl="5" w:tplc="397E1242" w:tentative="1">
      <w:start w:val="1"/>
      <w:numFmt w:val="bullet"/>
      <w:lvlText w:val="-"/>
      <w:lvlJc w:val="left"/>
      <w:pPr>
        <w:tabs>
          <w:tab w:val="num" w:pos="4320"/>
        </w:tabs>
        <w:ind w:left="4320" w:hanging="360"/>
      </w:pPr>
      <w:rPr>
        <w:rFonts w:ascii="Calibri" w:hAnsi="Calibri" w:hint="default"/>
      </w:rPr>
    </w:lvl>
    <w:lvl w:ilvl="6" w:tplc="B1D6E0B4" w:tentative="1">
      <w:start w:val="1"/>
      <w:numFmt w:val="bullet"/>
      <w:lvlText w:val="-"/>
      <w:lvlJc w:val="left"/>
      <w:pPr>
        <w:tabs>
          <w:tab w:val="num" w:pos="5040"/>
        </w:tabs>
        <w:ind w:left="5040" w:hanging="360"/>
      </w:pPr>
      <w:rPr>
        <w:rFonts w:ascii="Calibri" w:hAnsi="Calibri" w:hint="default"/>
      </w:rPr>
    </w:lvl>
    <w:lvl w:ilvl="7" w:tplc="F37CA7A8" w:tentative="1">
      <w:start w:val="1"/>
      <w:numFmt w:val="bullet"/>
      <w:lvlText w:val="-"/>
      <w:lvlJc w:val="left"/>
      <w:pPr>
        <w:tabs>
          <w:tab w:val="num" w:pos="5760"/>
        </w:tabs>
        <w:ind w:left="5760" w:hanging="360"/>
      </w:pPr>
      <w:rPr>
        <w:rFonts w:ascii="Calibri" w:hAnsi="Calibri" w:hint="default"/>
      </w:rPr>
    </w:lvl>
    <w:lvl w:ilvl="8" w:tplc="5030D7CC"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75A93683"/>
    <w:multiLevelType w:val="hybridMultilevel"/>
    <w:tmpl w:val="EAF445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93144D"/>
    <w:multiLevelType w:val="hybridMultilevel"/>
    <w:tmpl w:val="950C62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D727DE"/>
    <w:multiLevelType w:val="hybridMultilevel"/>
    <w:tmpl w:val="5A0CDCAE"/>
    <w:lvl w:ilvl="0" w:tplc="9FBA459C">
      <w:start w:val="1"/>
      <w:numFmt w:val="bullet"/>
      <w:lvlText w:val=""/>
      <w:lvlJc w:val="left"/>
      <w:pPr>
        <w:tabs>
          <w:tab w:val="num" w:pos="720"/>
        </w:tabs>
        <w:ind w:left="720" w:hanging="360"/>
      </w:pPr>
      <w:rPr>
        <w:rFonts w:ascii="Wingdings" w:hAnsi="Wingdings" w:hint="default"/>
      </w:rPr>
    </w:lvl>
    <w:lvl w:ilvl="1" w:tplc="FE7A41C0">
      <w:numFmt w:val="bullet"/>
      <w:lvlText w:val="o"/>
      <w:lvlJc w:val="left"/>
      <w:pPr>
        <w:tabs>
          <w:tab w:val="num" w:pos="1440"/>
        </w:tabs>
        <w:ind w:left="1440" w:hanging="360"/>
      </w:pPr>
      <w:rPr>
        <w:rFonts w:ascii="Courier New" w:hAnsi="Courier New" w:hint="default"/>
      </w:rPr>
    </w:lvl>
    <w:lvl w:ilvl="2" w:tplc="C4C42602" w:tentative="1">
      <w:start w:val="1"/>
      <w:numFmt w:val="bullet"/>
      <w:lvlText w:val=""/>
      <w:lvlJc w:val="left"/>
      <w:pPr>
        <w:tabs>
          <w:tab w:val="num" w:pos="2160"/>
        </w:tabs>
        <w:ind w:left="2160" w:hanging="360"/>
      </w:pPr>
      <w:rPr>
        <w:rFonts w:ascii="Wingdings" w:hAnsi="Wingdings" w:hint="default"/>
      </w:rPr>
    </w:lvl>
    <w:lvl w:ilvl="3" w:tplc="60C4AC72" w:tentative="1">
      <w:start w:val="1"/>
      <w:numFmt w:val="bullet"/>
      <w:lvlText w:val=""/>
      <w:lvlJc w:val="left"/>
      <w:pPr>
        <w:tabs>
          <w:tab w:val="num" w:pos="2880"/>
        </w:tabs>
        <w:ind w:left="2880" w:hanging="360"/>
      </w:pPr>
      <w:rPr>
        <w:rFonts w:ascii="Wingdings" w:hAnsi="Wingdings" w:hint="default"/>
      </w:rPr>
    </w:lvl>
    <w:lvl w:ilvl="4" w:tplc="41A499BE" w:tentative="1">
      <w:start w:val="1"/>
      <w:numFmt w:val="bullet"/>
      <w:lvlText w:val=""/>
      <w:lvlJc w:val="left"/>
      <w:pPr>
        <w:tabs>
          <w:tab w:val="num" w:pos="3600"/>
        </w:tabs>
        <w:ind w:left="3600" w:hanging="360"/>
      </w:pPr>
      <w:rPr>
        <w:rFonts w:ascii="Wingdings" w:hAnsi="Wingdings" w:hint="default"/>
      </w:rPr>
    </w:lvl>
    <w:lvl w:ilvl="5" w:tplc="7A3CCC1A" w:tentative="1">
      <w:start w:val="1"/>
      <w:numFmt w:val="bullet"/>
      <w:lvlText w:val=""/>
      <w:lvlJc w:val="left"/>
      <w:pPr>
        <w:tabs>
          <w:tab w:val="num" w:pos="4320"/>
        </w:tabs>
        <w:ind w:left="4320" w:hanging="360"/>
      </w:pPr>
      <w:rPr>
        <w:rFonts w:ascii="Wingdings" w:hAnsi="Wingdings" w:hint="default"/>
      </w:rPr>
    </w:lvl>
    <w:lvl w:ilvl="6" w:tplc="ADAE982E" w:tentative="1">
      <w:start w:val="1"/>
      <w:numFmt w:val="bullet"/>
      <w:lvlText w:val=""/>
      <w:lvlJc w:val="left"/>
      <w:pPr>
        <w:tabs>
          <w:tab w:val="num" w:pos="5040"/>
        </w:tabs>
        <w:ind w:left="5040" w:hanging="360"/>
      </w:pPr>
      <w:rPr>
        <w:rFonts w:ascii="Wingdings" w:hAnsi="Wingdings" w:hint="default"/>
      </w:rPr>
    </w:lvl>
    <w:lvl w:ilvl="7" w:tplc="8772C6B4" w:tentative="1">
      <w:start w:val="1"/>
      <w:numFmt w:val="bullet"/>
      <w:lvlText w:val=""/>
      <w:lvlJc w:val="left"/>
      <w:pPr>
        <w:tabs>
          <w:tab w:val="num" w:pos="5760"/>
        </w:tabs>
        <w:ind w:left="5760" w:hanging="360"/>
      </w:pPr>
      <w:rPr>
        <w:rFonts w:ascii="Wingdings" w:hAnsi="Wingdings" w:hint="default"/>
      </w:rPr>
    </w:lvl>
    <w:lvl w:ilvl="8" w:tplc="81E2391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BF5BA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6C7919"/>
    <w:multiLevelType w:val="hybridMultilevel"/>
    <w:tmpl w:val="1772CEB8"/>
    <w:lvl w:ilvl="0" w:tplc="025258FE">
      <w:start w:val="1"/>
      <w:numFmt w:val="bullet"/>
      <w:lvlText w:val="•"/>
      <w:lvlJc w:val="left"/>
      <w:pPr>
        <w:tabs>
          <w:tab w:val="num" w:pos="720"/>
        </w:tabs>
        <w:ind w:left="720" w:hanging="360"/>
      </w:pPr>
      <w:rPr>
        <w:rFonts w:ascii="Arial" w:hAnsi="Arial" w:hint="default"/>
      </w:rPr>
    </w:lvl>
    <w:lvl w:ilvl="1" w:tplc="81B68BE6">
      <w:start w:val="1"/>
      <w:numFmt w:val="bullet"/>
      <w:lvlText w:val="•"/>
      <w:lvlJc w:val="left"/>
      <w:pPr>
        <w:tabs>
          <w:tab w:val="num" w:pos="1440"/>
        </w:tabs>
        <w:ind w:left="1440" w:hanging="360"/>
      </w:pPr>
      <w:rPr>
        <w:rFonts w:ascii="Arial" w:hAnsi="Arial" w:hint="default"/>
      </w:rPr>
    </w:lvl>
    <w:lvl w:ilvl="2" w:tplc="A2B801EA" w:tentative="1">
      <w:start w:val="1"/>
      <w:numFmt w:val="bullet"/>
      <w:lvlText w:val="•"/>
      <w:lvlJc w:val="left"/>
      <w:pPr>
        <w:tabs>
          <w:tab w:val="num" w:pos="2160"/>
        </w:tabs>
        <w:ind w:left="2160" w:hanging="360"/>
      </w:pPr>
      <w:rPr>
        <w:rFonts w:ascii="Arial" w:hAnsi="Arial" w:hint="default"/>
      </w:rPr>
    </w:lvl>
    <w:lvl w:ilvl="3" w:tplc="E618DDA6" w:tentative="1">
      <w:start w:val="1"/>
      <w:numFmt w:val="bullet"/>
      <w:lvlText w:val="•"/>
      <w:lvlJc w:val="left"/>
      <w:pPr>
        <w:tabs>
          <w:tab w:val="num" w:pos="2880"/>
        </w:tabs>
        <w:ind w:left="2880" w:hanging="360"/>
      </w:pPr>
      <w:rPr>
        <w:rFonts w:ascii="Arial" w:hAnsi="Arial" w:hint="default"/>
      </w:rPr>
    </w:lvl>
    <w:lvl w:ilvl="4" w:tplc="C5B082AE" w:tentative="1">
      <w:start w:val="1"/>
      <w:numFmt w:val="bullet"/>
      <w:lvlText w:val="•"/>
      <w:lvlJc w:val="left"/>
      <w:pPr>
        <w:tabs>
          <w:tab w:val="num" w:pos="3600"/>
        </w:tabs>
        <w:ind w:left="3600" w:hanging="360"/>
      </w:pPr>
      <w:rPr>
        <w:rFonts w:ascii="Arial" w:hAnsi="Arial" w:hint="default"/>
      </w:rPr>
    </w:lvl>
    <w:lvl w:ilvl="5" w:tplc="AF1C4458" w:tentative="1">
      <w:start w:val="1"/>
      <w:numFmt w:val="bullet"/>
      <w:lvlText w:val="•"/>
      <w:lvlJc w:val="left"/>
      <w:pPr>
        <w:tabs>
          <w:tab w:val="num" w:pos="4320"/>
        </w:tabs>
        <w:ind w:left="4320" w:hanging="360"/>
      </w:pPr>
      <w:rPr>
        <w:rFonts w:ascii="Arial" w:hAnsi="Arial" w:hint="default"/>
      </w:rPr>
    </w:lvl>
    <w:lvl w:ilvl="6" w:tplc="60366B26" w:tentative="1">
      <w:start w:val="1"/>
      <w:numFmt w:val="bullet"/>
      <w:lvlText w:val="•"/>
      <w:lvlJc w:val="left"/>
      <w:pPr>
        <w:tabs>
          <w:tab w:val="num" w:pos="5040"/>
        </w:tabs>
        <w:ind w:left="5040" w:hanging="360"/>
      </w:pPr>
      <w:rPr>
        <w:rFonts w:ascii="Arial" w:hAnsi="Arial" w:hint="default"/>
      </w:rPr>
    </w:lvl>
    <w:lvl w:ilvl="7" w:tplc="09A6770A" w:tentative="1">
      <w:start w:val="1"/>
      <w:numFmt w:val="bullet"/>
      <w:lvlText w:val="•"/>
      <w:lvlJc w:val="left"/>
      <w:pPr>
        <w:tabs>
          <w:tab w:val="num" w:pos="5760"/>
        </w:tabs>
        <w:ind w:left="5760" w:hanging="360"/>
      </w:pPr>
      <w:rPr>
        <w:rFonts w:ascii="Arial" w:hAnsi="Arial" w:hint="default"/>
      </w:rPr>
    </w:lvl>
    <w:lvl w:ilvl="8" w:tplc="4BE2B0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B35FC"/>
    <w:multiLevelType w:val="hybridMultilevel"/>
    <w:tmpl w:val="7A6CDDC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688677227">
    <w:abstractNumId w:val="10"/>
  </w:num>
  <w:num w:numId="2" w16cid:durableId="1197474221">
    <w:abstractNumId w:val="27"/>
  </w:num>
  <w:num w:numId="3" w16cid:durableId="92820182">
    <w:abstractNumId w:val="13"/>
  </w:num>
  <w:num w:numId="4" w16cid:durableId="418256479">
    <w:abstractNumId w:val="12"/>
  </w:num>
  <w:num w:numId="5" w16cid:durableId="1166482259">
    <w:abstractNumId w:val="26"/>
  </w:num>
  <w:num w:numId="6" w16cid:durableId="495532451">
    <w:abstractNumId w:val="7"/>
  </w:num>
  <w:num w:numId="7" w16cid:durableId="2015910489">
    <w:abstractNumId w:val="15"/>
  </w:num>
  <w:num w:numId="8" w16cid:durableId="745806077">
    <w:abstractNumId w:val="6"/>
  </w:num>
  <w:num w:numId="9" w16cid:durableId="1020475072">
    <w:abstractNumId w:val="35"/>
  </w:num>
  <w:num w:numId="10" w16cid:durableId="1127242357">
    <w:abstractNumId w:val="33"/>
  </w:num>
  <w:num w:numId="11" w16cid:durableId="1816289536">
    <w:abstractNumId w:val="28"/>
  </w:num>
  <w:num w:numId="12" w16cid:durableId="1457138180">
    <w:abstractNumId w:val="3"/>
  </w:num>
  <w:num w:numId="13" w16cid:durableId="1970162529">
    <w:abstractNumId w:val="22"/>
  </w:num>
  <w:num w:numId="14" w16cid:durableId="795561040">
    <w:abstractNumId w:val="23"/>
  </w:num>
  <w:num w:numId="15" w16cid:durableId="2026665447">
    <w:abstractNumId w:val="31"/>
  </w:num>
  <w:num w:numId="16" w16cid:durableId="1893418199">
    <w:abstractNumId w:val="16"/>
  </w:num>
  <w:num w:numId="17" w16cid:durableId="662510011">
    <w:abstractNumId w:val="18"/>
  </w:num>
  <w:num w:numId="18" w16cid:durableId="366570229">
    <w:abstractNumId w:val="1"/>
  </w:num>
  <w:num w:numId="19" w16cid:durableId="811673932">
    <w:abstractNumId w:val="2"/>
  </w:num>
  <w:num w:numId="20" w16cid:durableId="1331180406">
    <w:abstractNumId w:val="19"/>
  </w:num>
  <w:num w:numId="21" w16cid:durableId="2038389703">
    <w:abstractNumId w:val="21"/>
  </w:num>
  <w:num w:numId="22" w16cid:durableId="2059165636">
    <w:abstractNumId w:val="0"/>
  </w:num>
  <w:num w:numId="23" w16cid:durableId="1294287189">
    <w:abstractNumId w:val="32"/>
  </w:num>
  <w:num w:numId="24" w16cid:durableId="1389382163">
    <w:abstractNumId w:val="10"/>
  </w:num>
  <w:num w:numId="25" w16cid:durableId="83453841">
    <w:abstractNumId w:val="10"/>
  </w:num>
  <w:num w:numId="26" w16cid:durableId="1677539084">
    <w:abstractNumId w:val="4"/>
  </w:num>
  <w:num w:numId="27" w16cid:durableId="1538002031">
    <w:abstractNumId w:val="8"/>
  </w:num>
  <w:num w:numId="28" w16cid:durableId="974674334">
    <w:abstractNumId w:val="25"/>
  </w:num>
  <w:num w:numId="29" w16cid:durableId="1294557452">
    <w:abstractNumId w:val="20"/>
  </w:num>
  <w:num w:numId="30" w16cid:durableId="986473668">
    <w:abstractNumId w:val="30"/>
  </w:num>
  <w:num w:numId="31" w16cid:durableId="1133642221">
    <w:abstractNumId w:val="5"/>
  </w:num>
  <w:num w:numId="32" w16cid:durableId="1760784576">
    <w:abstractNumId w:val="9"/>
  </w:num>
  <w:num w:numId="33" w16cid:durableId="712193368">
    <w:abstractNumId w:val="14"/>
  </w:num>
  <w:num w:numId="34" w16cid:durableId="503125927">
    <w:abstractNumId w:val="29"/>
  </w:num>
  <w:num w:numId="35" w16cid:durableId="1411653035">
    <w:abstractNumId w:val="11"/>
  </w:num>
  <w:num w:numId="36" w16cid:durableId="1039358850">
    <w:abstractNumId w:val="24"/>
  </w:num>
  <w:num w:numId="37" w16cid:durableId="1161461179">
    <w:abstractNumId w:val="17"/>
  </w:num>
  <w:num w:numId="38" w16cid:durableId="185349342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9E"/>
    <w:rsid w:val="00001811"/>
    <w:rsid w:val="000077E7"/>
    <w:rsid w:val="0001277C"/>
    <w:rsid w:val="0001448D"/>
    <w:rsid w:val="000252AD"/>
    <w:rsid w:val="000279D8"/>
    <w:rsid w:val="00030ECC"/>
    <w:rsid w:val="00031497"/>
    <w:rsid w:val="00032869"/>
    <w:rsid w:val="000330ED"/>
    <w:rsid w:val="0004006D"/>
    <w:rsid w:val="000415A3"/>
    <w:rsid w:val="0004265E"/>
    <w:rsid w:val="0004283F"/>
    <w:rsid w:val="00043F5B"/>
    <w:rsid w:val="00051204"/>
    <w:rsid w:val="00065CAA"/>
    <w:rsid w:val="000663EA"/>
    <w:rsid w:val="00066D44"/>
    <w:rsid w:val="00066E48"/>
    <w:rsid w:val="0007350C"/>
    <w:rsid w:val="000736C7"/>
    <w:rsid w:val="00077AE8"/>
    <w:rsid w:val="00083BC1"/>
    <w:rsid w:val="000861CD"/>
    <w:rsid w:val="00090D4A"/>
    <w:rsid w:val="000962A0"/>
    <w:rsid w:val="000A4458"/>
    <w:rsid w:val="000B4917"/>
    <w:rsid w:val="000C1489"/>
    <w:rsid w:val="000C175B"/>
    <w:rsid w:val="000D18DA"/>
    <w:rsid w:val="000D2BA0"/>
    <w:rsid w:val="000D3F24"/>
    <w:rsid w:val="000D546F"/>
    <w:rsid w:val="000D5E12"/>
    <w:rsid w:val="000D6061"/>
    <w:rsid w:val="000E157B"/>
    <w:rsid w:val="000E30C1"/>
    <w:rsid w:val="000E7783"/>
    <w:rsid w:val="000F308E"/>
    <w:rsid w:val="000F316E"/>
    <w:rsid w:val="000F5CD2"/>
    <w:rsid w:val="00100A01"/>
    <w:rsid w:val="00100B82"/>
    <w:rsid w:val="0010316C"/>
    <w:rsid w:val="00105BBC"/>
    <w:rsid w:val="00106EE2"/>
    <w:rsid w:val="00110B4F"/>
    <w:rsid w:val="0011369A"/>
    <w:rsid w:val="00116158"/>
    <w:rsid w:val="001173A3"/>
    <w:rsid w:val="001222DF"/>
    <w:rsid w:val="00125A96"/>
    <w:rsid w:val="00125B8A"/>
    <w:rsid w:val="0013492A"/>
    <w:rsid w:val="001351F3"/>
    <w:rsid w:val="00135A7F"/>
    <w:rsid w:val="00136E91"/>
    <w:rsid w:val="0013774F"/>
    <w:rsid w:val="001420CA"/>
    <w:rsid w:val="00144CE2"/>
    <w:rsid w:val="001456C3"/>
    <w:rsid w:val="00146205"/>
    <w:rsid w:val="00146D9D"/>
    <w:rsid w:val="00147252"/>
    <w:rsid w:val="00150887"/>
    <w:rsid w:val="0015137A"/>
    <w:rsid w:val="00151FCB"/>
    <w:rsid w:val="00151FDC"/>
    <w:rsid w:val="00155369"/>
    <w:rsid w:val="001568A2"/>
    <w:rsid w:val="00163A84"/>
    <w:rsid w:val="00171CCE"/>
    <w:rsid w:val="00177BB8"/>
    <w:rsid w:val="0018042C"/>
    <w:rsid w:val="00180D4A"/>
    <w:rsid w:val="001872D0"/>
    <w:rsid w:val="00187DDF"/>
    <w:rsid w:val="00190690"/>
    <w:rsid w:val="0019175F"/>
    <w:rsid w:val="00195514"/>
    <w:rsid w:val="00195CBE"/>
    <w:rsid w:val="00195F4A"/>
    <w:rsid w:val="00197450"/>
    <w:rsid w:val="001A0200"/>
    <w:rsid w:val="001B13A3"/>
    <w:rsid w:val="001B4452"/>
    <w:rsid w:val="001B4BCA"/>
    <w:rsid w:val="001B4BF9"/>
    <w:rsid w:val="001B6A2B"/>
    <w:rsid w:val="001B7B6B"/>
    <w:rsid w:val="001B7BB1"/>
    <w:rsid w:val="001C0876"/>
    <w:rsid w:val="001C3F86"/>
    <w:rsid w:val="001C4A6F"/>
    <w:rsid w:val="001C79FF"/>
    <w:rsid w:val="001D29FB"/>
    <w:rsid w:val="001D4269"/>
    <w:rsid w:val="001D4658"/>
    <w:rsid w:val="001D5520"/>
    <w:rsid w:val="001D6D76"/>
    <w:rsid w:val="001D7610"/>
    <w:rsid w:val="001E0ED1"/>
    <w:rsid w:val="001E1D0C"/>
    <w:rsid w:val="001E2CB5"/>
    <w:rsid w:val="001E4B12"/>
    <w:rsid w:val="001E5862"/>
    <w:rsid w:val="001E7D27"/>
    <w:rsid w:val="001F57DD"/>
    <w:rsid w:val="00201F4F"/>
    <w:rsid w:val="00202238"/>
    <w:rsid w:val="00210E8B"/>
    <w:rsid w:val="00211631"/>
    <w:rsid w:val="00211B17"/>
    <w:rsid w:val="002121E8"/>
    <w:rsid w:val="00212F55"/>
    <w:rsid w:val="0021662A"/>
    <w:rsid w:val="00217E0E"/>
    <w:rsid w:val="00231000"/>
    <w:rsid w:val="0023125C"/>
    <w:rsid w:val="00234BD3"/>
    <w:rsid w:val="00235286"/>
    <w:rsid w:val="002404D4"/>
    <w:rsid w:val="002417B8"/>
    <w:rsid w:val="002432F0"/>
    <w:rsid w:val="00244180"/>
    <w:rsid w:val="00246049"/>
    <w:rsid w:val="00254686"/>
    <w:rsid w:val="002573C4"/>
    <w:rsid w:val="00263522"/>
    <w:rsid w:val="002638DD"/>
    <w:rsid w:val="00272E26"/>
    <w:rsid w:val="002827BB"/>
    <w:rsid w:val="00283897"/>
    <w:rsid w:val="0029201F"/>
    <w:rsid w:val="0029623D"/>
    <w:rsid w:val="00296C19"/>
    <w:rsid w:val="002B0E6C"/>
    <w:rsid w:val="002B1198"/>
    <w:rsid w:val="002B49FC"/>
    <w:rsid w:val="002B720B"/>
    <w:rsid w:val="002C0D8D"/>
    <w:rsid w:val="002C21A9"/>
    <w:rsid w:val="002C65A4"/>
    <w:rsid w:val="002C7376"/>
    <w:rsid w:val="002D2869"/>
    <w:rsid w:val="002D4DA6"/>
    <w:rsid w:val="002D5ABE"/>
    <w:rsid w:val="002D5C3C"/>
    <w:rsid w:val="002D6A41"/>
    <w:rsid w:val="002D7318"/>
    <w:rsid w:val="002D745E"/>
    <w:rsid w:val="002F0FC9"/>
    <w:rsid w:val="002F28A1"/>
    <w:rsid w:val="002F3E4C"/>
    <w:rsid w:val="002F42E9"/>
    <w:rsid w:val="002F724E"/>
    <w:rsid w:val="00302B9B"/>
    <w:rsid w:val="00306E30"/>
    <w:rsid w:val="00306EAB"/>
    <w:rsid w:val="0030746A"/>
    <w:rsid w:val="00307F8D"/>
    <w:rsid w:val="00307F95"/>
    <w:rsid w:val="0032139E"/>
    <w:rsid w:val="003224F8"/>
    <w:rsid w:val="00323E13"/>
    <w:rsid w:val="00327A0C"/>
    <w:rsid w:val="0033243D"/>
    <w:rsid w:val="003327FC"/>
    <w:rsid w:val="00333839"/>
    <w:rsid w:val="00333A6B"/>
    <w:rsid w:val="00333CF4"/>
    <w:rsid w:val="00336EE9"/>
    <w:rsid w:val="0033765C"/>
    <w:rsid w:val="003427BA"/>
    <w:rsid w:val="00345B8D"/>
    <w:rsid w:val="003464D5"/>
    <w:rsid w:val="0035122F"/>
    <w:rsid w:val="00353038"/>
    <w:rsid w:val="003571A6"/>
    <w:rsid w:val="00360079"/>
    <w:rsid w:val="00372ABC"/>
    <w:rsid w:val="003844C9"/>
    <w:rsid w:val="0039363F"/>
    <w:rsid w:val="00394B31"/>
    <w:rsid w:val="00394EFF"/>
    <w:rsid w:val="0039586B"/>
    <w:rsid w:val="00395D71"/>
    <w:rsid w:val="003A1CA5"/>
    <w:rsid w:val="003A674D"/>
    <w:rsid w:val="003A7A91"/>
    <w:rsid w:val="003B0AA0"/>
    <w:rsid w:val="003B1101"/>
    <w:rsid w:val="003B42D5"/>
    <w:rsid w:val="003B5455"/>
    <w:rsid w:val="003B665B"/>
    <w:rsid w:val="003C04E0"/>
    <w:rsid w:val="003C1FF5"/>
    <w:rsid w:val="003C21AB"/>
    <w:rsid w:val="003D0385"/>
    <w:rsid w:val="003D0ADA"/>
    <w:rsid w:val="003D3264"/>
    <w:rsid w:val="003D5097"/>
    <w:rsid w:val="003E235B"/>
    <w:rsid w:val="003E55C3"/>
    <w:rsid w:val="003F5141"/>
    <w:rsid w:val="0040277B"/>
    <w:rsid w:val="00404B5F"/>
    <w:rsid w:val="00404F6D"/>
    <w:rsid w:val="00405FCC"/>
    <w:rsid w:val="00410994"/>
    <w:rsid w:val="00414921"/>
    <w:rsid w:val="00430FF0"/>
    <w:rsid w:val="00432CD8"/>
    <w:rsid w:val="00435926"/>
    <w:rsid w:val="00443735"/>
    <w:rsid w:val="00447562"/>
    <w:rsid w:val="00464128"/>
    <w:rsid w:val="004667D6"/>
    <w:rsid w:val="00466B45"/>
    <w:rsid w:val="00472DE1"/>
    <w:rsid w:val="00473FC6"/>
    <w:rsid w:val="00483625"/>
    <w:rsid w:val="00484E47"/>
    <w:rsid w:val="00487A4E"/>
    <w:rsid w:val="00496A24"/>
    <w:rsid w:val="00496BD7"/>
    <w:rsid w:val="00497AEC"/>
    <w:rsid w:val="004B1B3F"/>
    <w:rsid w:val="004B7D0B"/>
    <w:rsid w:val="004C004F"/>
    <w:rsid w:val="004C0E40"/>
    <w:rsid w:val="004C22E6"/>
    <w:rsid w:val="004C32FF"/>
    <w:rsid w:val="004C6907"/>
    <w:rsid w:val="004D3480"/>
    <w:rsid w:val="004D3CCD"/>
    <w:rsid w:val="004E00B2"/>
    <w:rsid w:val="004F186C"/>
    <w:rsid w:val="004F2A12"/>
    <w:rsid w:val="004F3849"/>
    <w:rsid w:val="004F41B7"/>
    <w:rsid w:val="004F5976"/>
    <w:rsid w:val="004F6C08"/>
    <w:rsid w:val="004F6DC0"/>
    <w:rsid w:val="00501D14"/>
    <w:rsid w:val="00502687"/>
    <w:rsid w:val="0050319A"/>
    <w:rsid w:val="00503ECD"/>
    <w:rsid w:val="005049BF"/>
    <w:rsid w:val="005054A1"/>
    <w:rsid w:val="0051208B"/>
    <w:rsid w:val="00512C54"/>
    <w:rsid w:val="005155E1"/>
    <w:rsid w:val="005210DF"/>
    <w:rsid w:val="00521AB9"/>
    <w:rsid w:val="0052381F"/>
    <w:rsid w:val="00535229"/>
    <w:rsid w:val="0055283A"/>
    <w:rsid w:val="00552A47"/>
    <w:rsid w:val="00557B1D"/>
    <w:rsid w:val="00562111"/>
    <w:rsid w:val="00566E05"/>
    <w:rsid w:val="005733D9"/>
    <w:rsid w:val="00573780"/>
    <w:rsid w:val="0057382F"/>
    <w:rsid w:val="00574020"/>
    <w:rsid w:val="005747F8"/>
    <w:rsid w:val="00577CF0"/>
    <w:rsid w:val="00582AD1"/>
    <w:rsid w:val="00587C00"/>
    <w:rsid w:val="005926D1"/>
    <w:rsid w:val="00594249"/>
    <w:rsid w:val="0059509C"/>
    <w:rsid w:val="005A01A9"/>
    <w:rsid w:val="005A6634"/>
    <w:rsid w:val="005A721B"/>
    <w:rsid w:val="005B3AA3"/>
    <w:rsid w:val="005B419A"/>
    <w:rsid w:val="005C2236"/>
    <w:rsid w:val="005C318F"/>
    <w:rsid w:val="005C4586"/>
    <w:rsid w:val="005C4FDC"/>
    <w:rsid w:val="005C71F8"/>
    <w:rsid w:val="005C7F47"/>
    <w:rsid w:val="005C7F50"/>
    <w:rsid w:val="005D02CD"/>
    <w:rsid w:val="005D391C"/>
    <w:rsid w:val="005E6DA3"/>
    <w:rsid w:val="005F0674"/>
    <w:rsid w:val="005F1A51"/>
    <w:rsid w:val="005F2DCE"/>
    <w:rsid w:val="005F317A"/>
    <w:rsid w:val="005F59C5"/>
    <w:rsid w:val="005F62D8"/>
    <w:rsid w:val="00600C23"/>
    <w:rsid w:val="006043F1"/>
    <w:rsid w:val="00611FAC"/>
    <w:rsid w:val="00616401"/>
    <w:rsid w:val="00620DB1"/>
    <w:rsid w:val="00621B16"/>
    <w:rsid w:val="006226CA"/>
    <w:rsid w:val="0062457E"/>
    <w:rsid w:val="00627E2E"/>
    <w:rsid w:val="0064109D"/>
    <w:rsid w:val="00641599"/>
    <w:rsid w:val="00642990"/>
    <w:rsid w:val="00652B8B"/>
    <w:rsid w:val="00652D57"/>
    <w:rsid w:val="0065443A"/>
    <w:rsid w:val="006567FF"/>
    <w:rsid w:val="00663D27"/>
    <w:rsid w:val="00665A44"/>
    <w:rsid w:val="0066609B"/>
    <w:rsid w:val="0066631C"/>
    <w:rsid w:val="006671D1"/>
    <w:rsid w:val="0067324D"/>
    <w:rsid w:val="00675AB7"/>
    <w:rsid w:val="006774F7"/>
    <w:rsid w:val="00677E1D"/>
    <w:rsid w:val="00677E98"/>
    <w:rsid w:val="006814C1"/>
    <w:rsid w:val="00682D0D"/>
    <w:rsid w:val="00684563"/>
    <w:rsid w:val="00684865"/>
    <w:rsid w:val="00685DA0"/>
    <w:rsid w:val="00694002"/>
    <w:rsid w:val="0069737E"/>
    <w:rsid w:val="00697D97"/>
    <w:rsid w:val="006A0F1F"/>
    <w:rsid w:val="006A17BE"/>
    <w:rsid w:val="006A64B1"/>
    <w:rsid w:val="006B149E"/>
    <w:rsid w:val="006B39DC"/>
    <w:rsid w:val="006B5928"/>
    <w:rsid w:val="006B651E"/>
    <w:rsid w:val="006C01A8"/>
    <w:rsid w:val="006C5F0D"/>
    <w:rsid w:val="006D3FAA"/>
    <w:rsid w:val="006D40D1"/>
    <w:rsid w:val="006D4820"/>
    <w:rsid w:val="006D74D2"/>
    <w:rsid w:val="006E0459"/>
    <w:rsid w:val="006E0B9B"/>
    <w:rsid w:val="006E26B1"/>
    <w:rsid w:val="006E320C"/>
    <w:rsid w:val="006E6D11"/>
    <w:rsid w:val="006F028E"/>
    <w:rsid w:val="006F536A"/>
    <w:rsid w:val="007029F8"/>
    <w:rsid w:val="00707362"/>
    <w:rsid w:val="007136F9"/>
    <w:rsid w:val="00713A64"/>
    <w:rsid w:val="007141F7"/>
    <w:rsid w:val="00715445"/>
    <w:rsid w:val="007172EF"/>
    <w:rsid w:val="007206AD"/>
    <w:rsid w:val="00720ADC"/>
    <w:rsid w:val="00720F53"/>
    <w:rsid w:val="00723B39"/>
    <w:rsid w:val="007261B6"/>
    <w:rsid w:val="00726DD7"/>
    <w:rsid w:val="00727745"/>
    <w:rsid w:val="00730CB3"/>
    <w:rsid w:val="00731588"/>
    <w:rsid w:val="00731C69"/>
    <w:rsid w:val="00731D64"/>
    <w:rsid w:val="00737E0D"/>
    <w:rsid w:val="00740875"/>
    <w:rsid w:val="00741318"/>
    <w:rsid w:val="0074188A"/>
    <w:rsid w:val="00741C5F"/>
    <w:rsid w:val="00742157"/>
    <w:rsid w:val="00743A39"/>
    <w:rsid w:val="00744316"/>
    <w:rsid w:val="0074655B"/>
    <w:rsid w:val="0075009A"/>
    <w:rsid w:val="0075330B"/>
    <w:rsid w:val="007549B5"/>
    <w:rsid w:val="007565CE"/>
    <w:rsid w:val="00761FA8"/>
    <w:rsid w:val="007624E3"/>
    <w:rsid w:val="0076254C"/>
    <w:rsid w:val="00764F3B"/>
    <w:rsid w:val="00765C3C"/>
    <w:rsid w:val="00766D60"/>
    <w:rsid w:val="007676D1"/>
    <w:rsid w:val="00770A23"/>
    <w:rsid w:val="00770DC1"/>
    <w:rsid w:val="00775BB1"/>
    <w:rsid w:val="00775FB7"/>
    <w:rsid w:val="00782CB4"/>
    <w:rsid w:val="00785223"/>
    <w:rsid w:val="00785F50"/>
    <w:rsid w:val="00787C47"/>
    <w:rsid w:val="007912F9"/>
    <w:rsid w:val="007927DF"/>
    <w:rsid w:val="00795F9B"/>
    <w:rsid w:val="007965CE"/>
    <w:rsid w:val="007A290E"/>
    <w:rsid w:val="007A45C2"/>
    <w:rsid w:val="007A6C75"/>
    <w:rsid w:val="007A6E8E"/>
    <w:rsid w:val="007B2447"/>
    <w:rsid w:val="007B51A0"/>
    <w:rsid w:val="007B6026"/>
    <w:rsid w:val="007B6330"/>
    <w:rsid w:val="007C2C41"/>
    <w:rsid w:val="007C3268"/>
    <w:rsid w:val="007C3518"/>
    <w:rsid w:val="007D0E93"/>
    <w:rsid w:val="007D4311"/>
    <w:rsid w:val="007F0C88"/>
    <w:rsid w:val="007F4702"/>
    <w:rsid w:val="007F5807"/>
    <w:rsid w:val="007F6AFF"/>
    <w:rsid w:val="007F73AE"/>
    <w:rsid w:val="008010BA"/>
    <w:rsid w:val="00805C63"/>
    <w:rsid w:val="008073E7"/>
    <w:rsid w:val="008128EF"/>
    <w:rsid w:val="00815F1A"/>
    <w:rsid w:val="008177D7"/>
    <w:rsid w:val="00817B9E"/>
    <w:rsid w:val="00820DCE"/>
    <w:rsid w:val="00822FA1"/>
    <w:rsid w:val="00824691"/>
    <w:rsid w:val="00827F99"/>
    <w:rsid w:val="008357AA"/>
    <w:rsid w:val="00850D7C"/>
    <w:rsid w:val="0085161C"/>
    <w:rsid w:val="00853165"/>
    <w:rsid w:val="008544BA"/>
    <w:rsid w:val="00863299"/>
    <w:rsid w:val="0086740E"/>
    <w:rsid w:val="00867C26"/>
    <w:rsid w:val="00870525"/>
    <w:rsid w:val="00870C80"/>
    <w:rsid w:val="00870ED2"/>
    <w:rsid w:val="00872A88"/>
    <w:rsid w:val="008824A4"/>
    <w:rsid w:val="00883DC7"/>
    <w:rsid w:val="008916CC"/>
    <w:rsid w:val="00892253"/>
    <w:rsid w:val="008936B7"/>
    <w:rsid w:val="00893F87"/>
    <w:rsid w:val="0089468A"/>
    <w:rsid w:val="00894F5A"/>
    <w:rsid w:val="0089609F"/>
    <w:rsid w:val="008962C6"/>
    <w:rsid w:val="008963AE"/>
    <w:rsid w:val="008A3D32"/>
    <w:rsid w:val="008B1097"/>
    <w:rsid w:val="008B3001"/>
    <w:rsid w:val="008B37B7"/>
    <w:rsid w:val="008B4779"/>
    <w:rsid w:val="008B5A6B"/>
    <w:rsid w:val="008B5F13"/>
    <w:rsid w:val="008B787C"/>
    <w:rsid w:val="008C3276"/>
    <w:rsid w:val="008C4BFB"/>
    <w:rsid w:val="008C567C"/>
    <w:rsid w:val="008D32B6"/>
    <w:rsid w:val="008D359A"/>
    <w:rsid w:val="008D4FAC"/>
    <w:rsid w:val="008D64AA"/>
    <w:rsid w:val="008D6E1D"/>
    <w:rsid w:val="008E0FCD"/>
    <w:rsid w:val="008E2D99"/>
    <w:rsid w:val="008E49BA"/>
    <w:rsid w:val="008E6C2F"/>
    <w:rsid w:val="008F2842"/>
    <w:rsid w:val="008F497E"/>
    <w:rsid w:val="008F694C"/>
    <w:rsid w:val="008F6BFB"/>
    <w:rsid w:val="00901CD9"/>
    <w:rsid w:val="00903529"/>
    <w:rsid w:val="00903738"/>
    <w:rsid w:val="0090466D"/>
    <w:rsid w:val="00904B8C"/>
    <w:rsid w:val="00905FB3"/>
    <w:rsid w:val="009061C3"/>
    <w:rsid w:val="00911101"/>
    <w:rsid w:val="009113A8"/>
    <w:rsid w:val="009124A8"/>
    <w:rsid w:val="00912DB7"/>
    <w:rsid w:val="00915B76"/>
    <w:rsid w:val="0091779F"/>
    <w:rsid w:val="00921E06"/>
    <w:rsid w:val="009239B1"/>
    <w:rsid w:val="0092710B"/>
    <w:rsid w:val="009408C6"/>
    <w:rsid w:val="00941447"/>
    <w:rsid w:val="00943E90"/>
    <w:rsid w:val="009477E7"/>
    <w:rsid w:val="00950167"/>
    <w:rsid w:val="00950952"/>
    <w:rsid w:val="00953E7F"/>
    <w:rsid w:val="00954BA6"/>
    <w:rsid w:val="0095752F"/>
    <w:rsid w:val="009576AE"/>
    <w:rsid w:val="00957CE3"/>
    <w:rsid w:val="009603B2"/>
    <w:rsid w:val="009605A3"/>
    <w:rsid w:val="009648C2"/>
    <w:rsid w:val="0096548C"/>
    <w:rsid w:val="00966063"/>
    <w:rsid w:val="009664B4"/>
    <w:rsid w:val="00967185"/>
    <w:rsid w:val="00970B32"/>
    <w:rsid w:val="00972727"/>
    <w:rsid w:val="00981764"/>
    <w:rsid w:val="00983D81"/>
    <w:rsid w:val="00994B75"/>
    <w:rsid w:val="009A3BBC"/>
    <w:rsid w:val="009A50CB"/>
    <w:rsid w:val="009B177B"/>
    <w:rsid w:val="009B7619"/>
    <w:rsid w:val="009C4C9F"/>
    <w:rsid w:val="009C6B10"/>
    <w:rsid w:val="009D0B83"/>
    <w:rsid w:val="009D18EA"/>
    <w:rsid w:val="009D3FF1"/>
    <w:rsid w:val="009D4CC2"/>
    <w:rsid w:val="009E02C1"/>
    <w:rsid w:val="009E121D"/>
    <w:rsid w:val="009E3A17"/>
    <w:rsid w:val="009E6E01"/>
    <w:rsid w:val="009E7BB8"/>
    <w:rsid w:val="009F0EBE"/>
    <w:rsid w:val="009F13B4"/>
    <w:rsid w:val="009F28F0"/>
    <w:rsid w:val="00A0100B"/>
    <w:rsid w:val="00A12DC6"/>
    <w:rsid w:val="00A177C6"/>
    <w:rsid w:val="00A203D5"/>
    <w:rsid w:val="00A21352"/>
    <w:rsid w:val="00A25AE9"/>
    <w:rsid w:val="00A33829"/>
    <w:rsid w:val="00A35DF3"/>
    <w:rsid w:val="00A361CE"/>
    <w:rsid w:val="00A41EF9"/>
    <w:rsid w:val="00A45383"/>
    <w:rsid w:val="00A458F4"/>
    <w:rsid w:val="00A476C7"/>
    <w:rsid w:val="00A47A3D"/>
    <w:rsid w:val="00A51992"/>
    <w:rsid w:val="00A52000"/>
    <w:rsid w:val="00A54C03"/>
    <w:rsid w:val="00A6011E"/>
    <w:rsid w:val="00A62D9E"/>
    <w:rsid w:val="00A667DD"/>
    <w:rsid w:val="00A670E5"/>
    <w:rsid w:val="00A752B6"/>
    <w:rsid w:val="00A760A2"/>
    <w:rsid w:val="00A76530"/>
    <w:rsid w:val="00A76CCD"/>
    <w:rsid w:val="00A8014E"/>
    <w:rsid w:val="00A8077A"/>
    <w:rsid w:val="00A87FE0"/>
    <w:rsid w:val="00A904EF"/>
    <w:rsid w:val="00A910D7"/>
    <w:rsid w:val="00A964C8"/>
    <w:rsid w:val="00A9675F"/>
    <w:rsid w:val="00AA2F7B"/>
    <w:rsid w:val="00AB0701"/>
    <w:rsid w:val="00AB2DFA"/>
    <w:rsid w:val="00AB49B4"/>
    <w:rsid w:val="00AB4D34"/>
    <w:rsid w:val="00AC2DDE"/>
    <w:rsid w:val="00AC411F"/>
    <w:rsid w:val="00AE0727"/>
    <w:rsid w:val="00AE0B28"/>
    <w:rsid w:val="00AE3E64"/>
    <w:rsid w:val="00AE64E5"/>
    <w:rsid w:val="00AF0F02"/>
    <w:rsid w:val="00AF1218"/>
    <w:rsid w:val="00AF20D1"/>
    <w:rsid w:val="00AF4169"/>
    <w:rsid w:val="00B04651"/>
    <w:rsid w:val="00B06406"/>
    <w:rsid w:val="00B06E7C"/>
    <w:rsid w:val="00B1046C"/>
    <w:rsid w:val="00B11C1F"/>
    <w:rsid w:val="00B1263C"/>
    <w:rsid w:val="00B12F13"/>
    <w:rsid w:val="00B23250"/>
    <w:rsid w:val="00B24386"/>
    <w:rsid w:val="00B2445D"/>
    <w:rsid w:val="00B33D17"/>
    <w:rsid w:val="00B33E85"/>
    <w:rsid w:val="00B3400A"/>
    <w:rsid w:val="00B3453F"/>
    <w:rsid w:val="00B41E42"/>
    <w:rsid w:val="00B42591"/>
    <w:rsid w:val="00B476EF"/>
    <w:rsid w:val="00B50739"/>
    <w:rsid w:val="00B52D86"/>
    <w:rsid w:val="00B53B8D"/>
    <w:rsid w:val="00B560B7"/>
    <w:rsid w:val="00B57641"/>
    <w:rsid w:val="00B60B32"/>
    <w:rsid w:val="00B74128"/>
    <w:rsid w:val="00B741A1"/>
    <w:rsid w:val="00B74E58"/>
    <w:rsid w:val="00B766F5"/>
    <w:rsid w:val="00B86A4D"/>
    <w:rsid w:val="00B94AB3"/>
    <w:rsid w:val="00B97897"/>
    <w:rsid w:val="00B979BC"/>
    <w:rsid w:val="00BA0597"/>
    <w:rsid w:val="00BA6B68"/>
    <w:rsid w:val="00BA6C75"/>
    <w:rsid w:val="00BB0979"/>
    <w:rsid w:val="00BB2839"/>
    <w:rsid w:val="00BC2377"/>
    <w:rsid w:val="00BC2904"/>
    <w:rsid w:val="00BC5665"/>
    <w:rsid w:val="00BC6DD6"/>
    <w:rsid w:val="00BC7E07"/>
    <w:rsid w:val="00BD32A4"/>
    <w:rsid w:val="00BE08EE"/>
    <w:rsid w:val="00BE0B7B"/>
    <w:rsid w:val="00BE129D"/>
    <w:rsid w:val="00BE1C47"/>
    <w:rsid w:val="00BE3574"/>
    <w:rsid w:val="00BE4511"/>
    <w:rsid w:val="00BE4619"/>
    <w:rsid w:val="00BE4D9D"/>
    <w:rsid w:val="00BE5874"/>
    <w:rsid w:val="00BE74A0"/>
    <w:rsid w:val="00BF795E"/>
    <w:rsid w:val="00C019D7"/>
    <w:rsid w:val="00C07FD6"/>
    <w:rsid w:val="00C21744"/>
    <w:rsid w:val="00C21BF8"/>
    <w:rsid w:val="00C265F0"/>
    <w:rsid w:val="00C27140"/>
    <w:rsid w:val="00C31968"/>
    <w:rsid w:val="00C373C6"/>
    <w:rsid w:val="00C37DBD"/>
    <w:rsid w:val="00C45CD8"/>
    <w:rsid w:val="00C50402"/>
    <w:rsid w:val="00C508D3"/>
    <w:rsid w:val="00C52EA8"/>
    <w:rsid w:val="00C63A0C"/>
    <w:rsid w:val="00C66FA2"/>
    <w:rsid w:val="00C67B35"/>
    <w:rsid w:val="00C70108"/>
    <w:rsid w:val="00C702FB"/>
    <w:rsid w:val="00C7576F"/>
    <w:rsid w:val="00C763A3"/>
    <w:rsid w:val="00C766C6"/>
    <w:rsid w:val="00C8212E"/>
    <w:rsid w:val="00C848D8"/>
    <w:rsid w:val="00C84CD5"/>
    <w:rsid w:val="00C85D17"/>
    <w:rsid w:val="00C86DC2"/>
    <w:rsid w:val="00C928FB"/>
    <w:rsid w:val="00C93A35"/>
    <w:rsid w:val="00C95855"/>
    <w:rsid w:val="00C9617B"/>
    <w:rsid w:val="00CA1402"/>
    <w:rsid w:val="00CA3D88"/>
    <w:rsid w:val="00CC46DF"/>
    <w:rsid w:val="00CC5A15"/>
    <w:rsid w:val="00CC5A60"/>
    <w:rsid w:val="00CD0B29"/>
    <w:rsid w:val="00CD4446"/>
    <w:rsid w:val="00CD4D20"/>
    <w:rsid w:val="00CD4DC8"/>
    <w:rsid w:val="00CE1071"/>
    <w:rsid w:val="00CE5399"/>
    <w:rsid w:val="00CF00F2"/>
    <w:rsid w:val="00CF04FE"/>
    <w:rsid w:val="00CF117D"/>
    <w:rsid w:val="00CF5D2F"/>
    <w:rsid w:val="00CF6535"/>
    <w:rsid w:val="00D13E7A"/>
    <w:rsid w:val="00D1789D"/>
    <w:rsid w:val="00D2089C"/>
    <w:rsid w:val="00D22700"/>
    <w:rsid w:val="00D2322B"/>
    <w:rsid w:val="00D236CF"/>
    <w:rsid w:val="00D24215"/>
    <w:rsid w:val="00D30A8D"/>
    <w:rsid w:val="00D31208"/>
    <w:rsid w:val="00D3278C"/>
    <w:rsid w:val="00D40DB6"/>
    <w:rsid w:val="00D41746"/>
    <w:rsid w:val="00D46AE3"/>
    <w:rsid w:val="00D60271"/>
    <w:rsid w:val="00D64ED8"/>
    <w:rsid w:val="00D64FF3"/>
    <w:rsid w:val="00D7346B"/>
    <w:rsid w:val="00D734C4"/>
    <w:rsid w:val="00D76C2C"/>
    <w:rsid w:val="00D85387"/>
    <w:rsid w:val="00D85AD2"/>
    <w:rsid w:val="00D8751C"/>
    <w:rsid w:val="00D87B26"/>
    <w:rsid w:val="00D93285"/>
    <w:rsid w:val="00D93843"/>
    <w:rsid w:val="00D94057"/>
    <w:rsid w:val="00D96FEE"/>
    <w:rsid w:val="00D97806"/>
    <w:rsid w:val="00DA13F4"/>
    <w:rsid w:val="00DA23F8"/>
    <w:rsid w:val="00DA5899"/>
    <w:rsid w:val="00DA5F63"/>
    <w:rsid w:val="00DA759A"/>
    <w:rsid w:val="00DB3C5F"/>
    <w:rsid w:val="00DB7542"/>
    <w:rsid w:val="00DB7F91"/>
    <w:rsid w:val="00DC17E3"/>
    <w:rsid w:val="00DC73D8"/>
    <w:rsid w:val="00DD5AC7"/>
    <w:rsid w:val="00DD7552"/>
    <w:rsid w:val="00DE25AD"/>
    <w:rsid w:val="00DF0373"/>
    <w:rsid w:val="00DF2ADA"/>
    <w:rsid w:val="00DF4464"/>
    <w:rsid w:val="00DF5A2E"/>
    <w:rsid w:val="00E010DC"/>
    <w:rsid w:val="00E02707"/>
    <w:rsid w:val="00E03CC6"/>
    <w:rsid w:val="00E11084"/>
    <w:rsid w:val="00E12EA3"/>
    <w:rsid w:val="00E2076B"/>
    <w:rsid w:val="00E21FA9"/>
    <w:rsid w:val="00E3182E"/>
    <w:rsid w:val="00E333C7"/>
    <w:rsid w:val="00E3374E"/>
    <w:rsid w:val="00E34169"/>
    <w:rsid w:val="00E34C78"/>
    <w:rsid w:val="00E44D3C"/>
    <w:rsid w:val="00E46075"/>
    <w:rsid w:val="00E507AC"/>
    <w:rsid w:val="00E539F5"/>
    <w:rsid w:val="00E554D0"/>
    <w:rsid w:val="00E63034"/>
    <w:rsid w:val="00E63FBC"/>
    <w:rsid w:val="00E666DC"/>
    <w:rsid w:val="00E66D8F"/>
    <w:rsid w:val="00E67DA0"/>
    <w:rsid w:val="00E712B7"/>
    <w:rsid w:val="00E7157A"/>
    <w:rsid w:val="00E71A1E"/>
    <w:rsid w:val="00E74671"/>
    <w:rsid w:val="00E76429"/>
    <w:rsid w:val="00E76A81"/>
    <w:rsid w:val="00E77B10"/>
    <w:rsid w:val="00E77B7C"/>
    <w:rsid w:val="00E804F1"/>
    <w:rsid w:val="00E8371D"/>
    <w:rsid w:val="00E83820"/>
    <w:rsid w:val="00E84D37"/>
    <w:rsid w:val="00E85176"/>
    <w:rsid w:val="00E91C8D"/>
    <w:rsid w:val="00E93FDC"/>
    <w:rsid w:val="00E949C7"/>
    <w:rsid w:val="00EA2D46"/>
    <w:rsid w:val="00EA4D3C"/>
    <w:rsid w:val="00EA509E"/>
    <w:rsid w:val="00EA5530"/>
    <w:rsid w:val="00EB03E5"/>
    <w:rsid w:val="00EB1671"/>
    <w:rsid w:val="00EB1E3A"/>
    <w:rsid w:val="00EB2660"/>
    <w:rsid w:val="00EB592B"/>
    <w:rsid w:val="00EC09D0"/>
    <w:rsid w:val="00EC5904"/>
    <w:rsid w:val="00EC6048"/>
    <w:rsid w:val="00ED188C"/>
    <w:rsid w:val="00EE2FBF"/>
    <w:rsid w:val="00EE324D"/>
    <w:rsid w:val="00EE5312"/>
    <w:rsid w:val="00EE70B3"/>
    <w:rsid w:val="00EE7953"/>
    <w:rsid w:val="00EF3A98"/>
    <w:rsid w:val="00EF43E6"/>
    <w:rsid w:val="00EF52ED"/>
    <w:rsid w:val="00EF7AE0"/>
    <w:rsid w:val="00F04B19"/>
    <w:rsid w:val="00F10A73"/>
    <w:rsid w:val="00F135DD"/>
    <w:rsid w:val="00F1644D"/>
    <w:rsid w:val="00F17D31"/>
    <w:rsid w:val="00F209A2"/>
    <w:rsid w:val="00F30C8C"/>
    <w:rsid w:val="00F32439"/>
    <w:rsid w:val="00F3379C"/>
    <w:rsid w:val="00F33D1C"/>
    <w:rsid w:val="00F34C1A"/>
    <w:rsid w:val="00F34C72"/>
    <w:rsid w:val="00F42F89"/>
    <w:rsid w:val="00F447D4"/>
    <w:rsid w:val="00F461DD"/>
    <w:rsid w:val="00F46ABF"/>
    <w:rsid w:val="00F50DEF"/>
    <w:rsid w:val="00F514A4"/>
    <w:rsid w:val="00F51F17"/>
    <w:rsid w:val="00F520FC"/>
    <w:rsid w:val="00F565ED"/>
    <w:rsid w:val="00F6017B"/>
    <w:rsid w:val="00F645BA"/>
    <w:rsid w:val="00F651AF"/>
    <w:rsid w:val="00F66142"/>
    <w:rsid w:val="00F67325"/>
    <w:rsid w:val="00F704F5"/>
    <w:rsid w:val="00F72C7B"/>
    <w:rsid w:val="00F75725"/>
    <w:rsid w:val="00F75D4D"/>
    <w:rsid w:val="00F77199"/>
    <w:rsid w:val="00F83E3E"/>
    <w:rsid w:val="00F90B61"/>
    <w:rsid w:val="00F932FF"/>
    <w:rsid w:val="00F9787D"/>
    <w:rsid w:val="00FA1C7B"/>
    <w:rsid w:val="00FA2C5C"/>
    <w:rsid w:val="00FA7C5A"/>
    <w:rsid w:val="00FB175E"/>
    <w:rsid w:val="00FB66FD"/>
    <w:rsid w:val="00FC014D"/>
    <w:rsid w:val="00FC3EEC"/>
    <w:rsid w:val="00FC7F37"/>
    <w:rsid w:val="00FE0115"/>
    <w:rsid w:val="00FE1EF8"/>
    <w:rsid w:val="00FE388F"/>
    <w:rsid w:val="00FE5630"/>
    <w:rsid w:val="00FE58BA"/>
    <w:rsid w:val="00FF2170"/>
    <w:rsid w:val="00FF3575"/>
    <w:rsid w:val="00FF392F"/>
    <w:rsid w:val="00FF4118"/>
    <w:rsid w:val="00FF5799"/>
    <w:rsid w:val="00FF58CC"/>
    <w:rsid w:val="00FF6596"/>
    <w:rsid w:val="00FF7C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CDD2D"/>
  <w15:docId w15:val="{D65607D5-B450-4A8C-8CAB-6E79458F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0B3"/>
    <w:pPr>
      <w:spacing w:after="0" w:line="240" w:lineRule="atLeast"/>
    </w:pPr>
    <w:rPr>
      <w:sz w:val="20"/>
    </w:rPr>
  </w:style>
  <w:style w:type="paragraph" w:styleId="Titre1">
    <w:name w:val="heading 1"/>
    <w:basedOn w:val="Normal"/>
    <w:next w:val="Normal"/>
    <w:link w:val="Titre1Car"/>
    <w:uiPriority w:val="9"/>
    <w:qFormat/>
    <w:rsid w:val="00EA509E"/>
    <w:pPr>
      <w:numPr>
        <w:numId w:val="1"/>
      </w:numPr>
      <w:pBdr>
        <w:bottom w:val="single" w:sz="8" w:space="1" w:color="005F7D" w:themeColor="accent4"/>
      </w:pBdr>
      <w:spacing w:before="560" w:line="360" w:lineRule="atLeast"/>
      <w:outlineLvl w:val="0"/>
    </w:pPr>
    <w:rPr>
      <w:b/>
      <w:color w:val="005F7D" w:themeColor="accent4"/>
      <w:sz w:val="30"/>
      <w:szCs w:val="30"/>
    </w:rPr>
  </w:style>
  <w:style w:type="paragraph" w:styleId="Titre2">
    <w:name w:val="heading 2"/>
    <w:basedOn w:val="Normal"/>
    <w:next w:val="Normal"/>
    <w:link w:val="Titre2Car"/>
    <w:uiPriority w:val="9"/>
    <w:qFormat/>
    <w:rsid w:val="00EA509E"/>
    <w:pPr>
      <w:numPr>
        <w:ilvl w:val="1"/>
        <w:numId w:val="1"/>
      </w:numPr>
      <w:spacing w:before="180" w:line="288" w:lineRule="atLeast"/>
      <w:outlineLvl w:val="1"/>
    </w:pPr>
    <w:rPr>
      <w:b/>
      <w:color w:val="00AAC3" w:themeColor="accent1"/>
      <w:sz w:val="24"/>
      <w:szCs w:val="24"/>
    </w:rPr>
  </w:style>
  <w:style w:type="paragraph" w:styleId="Titre3">
    <w:name w:val="heading 3"/>
    <w:basedOn w:val="Normal"/>
    <w:next w:val="Normal"/>
    <w:link w:val="Titre3Car"/>
    <w:uiPriority w:val="9"/>
    <w:qFormat/>
    <w:rsid w:val="00EA509E"/>
    <w:pPr>
      <w:numPr>
        <w:ilvl w:val="2"/>
        <w:numId w:val="1"/>
      </w:numPr>
      <w:spacing w:before="240"/>
      <w:outlineLvl w:val="2"/>
    </w:pPr>
    <w:rPr>
      <w:b/>
    </w:rPr>
  </w:style>
  <w:style w:type="paragraph" w:styleId="Titre4">
    <w:name w:val="heading 4"/>
    <w:basedOn w:val="Normal"/>
    <w:next w:val="Normal"/>
    <w:link w:val="Titre4Car"/>
    <w:uiPriority w:val="9"/>
    <w:qFormat/>
    <w:rsid w:val="00EA509E"/>
    <w:pPr>
      <w:numPr>
        <w:ilvl w:val="3"/>
        <w:numId w:val="1"/>
      </w:numPr>
      <w:outlineLvl w:val="3"/>
    </w:pPr>
    <w:rPr>
      <w:i/>
      <w:color w:val="786E64" w:themeColor="accent2"/>
    </w:rPr>
  </w:style>
  <w:style w:type="paragraph" w:styleId="Titre5">
    <w:name w:val="heading 5"/>
    <w:basedOn w:val="Normal"/>
    <w:next w:val="Normal"/>
    <w:link w:val="Titre5Car"/>
    <w:uiPriority w:val="9"/>
    <w:semiHidden/>
    <w:qFormat/>
    <w:rsid w:val="00EA509E"/>
    <w:pPr>
      <w:keepNext/>
      <w:keepLines/>
      <w:numPr>
        <w:ilvl w:val="4"/>
        <w:numId w:val="1"/>
      </w:numPr>
      <w:spacing w:before="200" w:line="260" w:lineRule="atLeast"/>
      <w:outlineLvl w:val="4"/>
    </w:pPr>
    <w:rPr>
      <w:rFonts w:asciiTheme="majorHAnsi" w:eastAsiaTheme="majorEastAsia" w:hAnsiTheme="majorHAnsi" w:cstheme="majorBidi"/>
      <w:color w:val="005461" w:themeColor="accent1" w:themeShade="7F"/>
      <w:sz w:val="18"/>
      <w:szCs w:val="18"/>
    </w:rPr>
  </w:style>
  <w:style w:type="paragraph" w:styleId="Titre6">
    <w:name w:val="heading 6"/>
    <w:basedOn w:val="Normal"/>
    <w:next w:val="Normal"/>
    <w:link w:val="Titre6Car"/>
    <w:uiPriority w:val="9"/>
    <w:semiHidden/>
    <w:qFormat/>
    <w:rsid w:val="00EA509E"/>
    <w:pPr>
      <w:keepNext/>
      <w:keepLines/>
      <w:numPr>
        <w:ilvl w:val="5"/>
        <w:numId w:val="1"/>
      </w:numPr>
      <w:spacing w:before="200" w:line="260" w:lineRule="atLeast"/>
      <w:outlineLvl w:val="5"/>
    </w:pPr>
    <w:rPr>
      <w:rFonts w:asciiTheme="majorHAnsi" w:eastAsiaTheme="majorEastAsia" w:hAnsiTheme="majorHAnsi" w:cstheme="majorBidi"/>
      <w:i/>
      <w:iCs/>
      <w:color w:val="005461" w:themeColor="accent1" w:themeShade="7F"/>
      <w:sz w:val="18"/>
      <w:szCs w:val="18"/>
    </w:rPr>
  </w:style>
  <w:style w:type="paragraph" w:styleId="Titre7">
    <w:name w:val="heading 7"/>
    <w:basedOn w:val="Normal"/>
    <w:next w:val="Normal"/>
    <w:link w:val="Titre7Car"/>
    <w:uiPriority w:val="9"/>
    <w:semiHidden/>
    <w:qFormat/>
    <w:rsid w:val="00EA509E"/>
    <w:pPr>
      <w:keepNext/>
      <w:keepLines/>
      <w:numPr>
        <w:ilvl w:val="6"/>
        <w:numId w:val="1"/>
      </w:numPr>
      <w:spacing w:before="200" w:line="260" w:lineRule="atLeast"/>
      <w:outlineLvl w:val="6"/>
    </w:pPr>
    <w:rPr>
      <w:rFonts w:asciiTheme="majorHAnsi" w:eastAsiaTheme="majorEastAsia" w:hAnsiTheme="majorHAnsi" w:cstheme="majorBidi"/>
      <w:i/>
      <w:iCs/>
      <w:color w:val="695B54" w:themeColor="text1" w:themeTint="BF"/>
      <w:sz w:val="18"/>
      <w:szCs w:val="18"/>
    </w:rPr>
  </w:style>
  <w:style w:type="paragraph" w:styleId="Titre8">
    <w:name w:val="heading 8"/>
    <w:basedOn w:val="Normal"/>
    <w:next w:val="Normal"/>
    <w:link w:val="Titre8Car"/>
    <w:uiPriority w:val="9"/>
    <w:semiHidden/>
    <w:qFormat/>
    <w:rsid w:val="00EA509E"/>
    <w:pPr>
      <w:keepNext/>
      <w:keepLines/>
      <w:numPr>
        <w:ilvl w:val="7"/>
        <w:numId w:val="1"/>
      </w:numPr>
      <w:spacing w:before="200" w:line="260" w:lineRule="atLeast"/>
      <w:outlineLvl w:val="7"/>
    </w:pPr>
    <w:rPr>
      <w:rFonts w:asciiTheme="majorHAnsi" w:eastAsiaTheme="majorEastAsia" w:hAnsiTheme="majorHAnsi" w:cstheme="majorBidi"/>
      <w:color w:val="695B54" w:themeColor="text1" w:themeTint="BF"/>
      <w:szCs w:val="20"/>
    </w:rPr>
  </w:style>
  <w:style w:type="paragraph" w:styleId="Titre9">
    <w:name w:val="heading 9"/>
    <w:basedOn w:val="Normal"/>
    <w:next w:val="Normal"/>
    <w:link w:val="Titre9Car"/>
    <w:uiPriority w:val="9"/>
    <w:semiHidden/>
    <w:qFormat/>
    <w:rsid w:val="00EA509E"/>
    <w:pPr>
      <w:keepNext/>
      <w:keepLines/>
      <w:numPr>
        <w:ilvl w:val="8"/>
        <w:numId w:val="1"/>
      </w:numPr>
      <w:spacing w:before="200" w:line="260" w:lineRule="atLeast"/>
      <w:outlineLvl w:val="8"/>
    </w:pPr>
    <w:rPr>
      <w:rFonts w:asciiTheme="majorHAnsi" w:eastAsiaTheme="majorEastAsia" w:hAnsiTheme="majorHAnsi" w:cstheme="majorBidi"/>
      <w:i/>
      <w:iCs/>
      <w:color w:val="695B54"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A509E"/>
    <w:rPr>
      <w:b/>
      <w:color w:val="005F7D" w:themeColor="accent4"/>
      <w:sz w:val="30"/>
      <w:szCs w:val="30"/>
    </w:rPr>
  </w:style>
  <w:style w:type="character" w:customStyle="1" w:styleId="Titre2Car">
    <w:name w:val="Titre 2 Car"/>
    <w:basedOn w:val="Policepardfaut"/>
    <w:link w:val="Titre2"/>
    <w:uiPriority w:val="9"/>
    <w:rsid w:val="00EA509E"/>
    <w:rPr>
      <w:b/>
      <w:color w:val="00AAC3" w:themeColor="accent1"/>
      <w:sz w:val="24"/>
      <w:szCs w:val="24"/>
    </w:rPr>
  </w:style>
  <w:style w:type="character" w:customStyle="1" w:styleId="Titre3Car">
    <w:name w:val="Titre 3 Car"/>
    <w:basedOn w:val="Policepardfaut"/>
    <w:link w:val="Titre3"/>
    <w:uiPriority w:val="9"/>
    <w:rsid w:val="00EA509E"/>
    <w:rPr>
      <w:b/>
      <w:sz w:val="20"/>
    </w:rPr>
  </w:style>
  <w:style w:type="character" w:customStyle="1" w:styleId="Titre4Car">
    <w:name w:val="Titre 4 Car"/>
    <w:basedOn w:val="Policepardfaut"/>
    <w:link w:val="Titre4"/>
    <w:uiPriority w:val="9"/>
    <w:rsid w:val="00EA509E"/>
    <w:rPr>
      <w:i/>
      <w:color w:val="786E64" w:themeColor="accent2"/>
      <w:sz w:val="20"/>
    </w:rPr>
  </w:style>
  <w:style w:type="character" w:customStyle="1" w:styleId="Titre5Car">
    <w:name w:val="Titre 5 Car"/>
    <w:basedOn w:val="Policepardfaut"/>
    <w:link w:val="Titre5"/>
    <w:uiPriority w:val="9"/>
    <w:semiHidden/>
    <w:rsid w:val="00EA509E"/>
    <w:rPr>
      <w:rFonts w:asciiTheme="majorHAnsi" w:eastAsiaTheme="majorEastAsia" w:hAnsiTheme="majorHAnsi" w:cstheme="majorBidi"/>
      <w:color w:val="005461" w:themeColor="accent1" w:themeShade="7F"/>
      <w:sz w:val="18"/>
      <w:szCs w:val="18"/>
    </w:rPr>
  </w:style>
  <w:style w:type="character" w:customStyle="1" w:styleId="Titre6Car">
    <w:name w:val="Titre 6 Car"/>
    <w:basedOn w:val="Policepardfaut"/>
    <w:link w:val="Titre6"/>
    <w:uiPriority w:val="9"/>
    <w:semiHidden/>
    <w:rsid w:val="00EA509E"/>
    <w:rPr>
      <w:rFonts w:asciiTheme="majorHAnsi" w:eastAsiaTheme="majorEastAsia" w:hAnsiTheme="majorHAnsi" w:cstheme="majorBidi"/>
      <w:i/>
      <w:iCs/>
      <w:color w:val="005461" w:themeColor="accent1" w:themeShade="7F"/>
      <w:sz w:val="18"/>
      <w:szCs w:val="18"/>
    </w:rPr>
  </w:style>
  <w:style w:type="character" w:customStyle="1" w:styleId="Titre7Car">
    <w:name w:val="Titre 7 Car"/>
    <w:basedOn w:val="Policepardfaut"/>
    <w:link w:val="Titre7"/>
    <w:uiPriority w:val="9"/>
    <w:semiHidden/>
    <w:rsid w:val="00EA509E"/>
    <w:rPr>
      <w:rFonts w:asciiTheme="majorHAnsi" w:eastAsiaTheme="majorEastAsia" w:hAnsiTheme="majorHAnsi" w:cstheme="majorBidi"/>
      <w:i/>
      <w:iCs/>
      <w:color w:val="695B54" w:themeColor="text1" w:themeTint="BF"/>
      <w:sz w:val="18"/>
      <w:szCs w:val="18"/>
    </w:rPr>
  </w:style>
  <w:style w:type="character" w:customStyle="1" w:styleId="Titre8Car">
    <w:name w:val="Titre 8 Car"/>
    <w:basedOn w:val="Policepardfaut"/>
    <w:link w:val="Titre8"/>
    <w:uiPriority w:val="9"/>
    <w:semiHidden/>
    <w:rsid w:val="00EA509E"/>
    <w:rPr>
      <w:rFonts w:asciiTheme="majorHAnsi" w:eastAsiaTheme="majorEastAsia" w:hAnsiTheme="majorHAnsi" w:cstheme="majorBidi"/>
      <w:color w:val="695B54" w:themeColor="text1" w:themeTint="BF"/>
      <w:sz w:val="20"/>
      <w:szCs w:val="20"/>
    </w:rPr>
  </w:style>
  <w:style w:type="character" w:customStyle="1" w:styleId="Titre9Car">
    <w:name w:val="Titre 9 Car"/>
    <w:basedOn w:val="Policepardfaut"/>
    <w:link w:val="Titre9"/>
    <w:uiPriority w:val="9"/>
    <w:semiHidden/>
    <w:rsid w:val="00EA509E"/>
    <w:rPr>
      <w:rFonts w:asciiTheme="majorHAnsi" w:eastAsiaTheme="majorEastAsia" w:hAnsiTheme="majorHAnsi" w:cstheme="majorBidi"/>
      <w:i/>
      <w:iCs/>
      <w:color w:val="695B54" w:themeColor="text1" w:themeTint="BF"/>
      <w:sz w:val="20"/>
      <w:szCs w:val="20"/>
    </w:rPr>
  </w:style>
  <w:style w:type="paragraph" w:styleId="En-tte">
    <w:name w:val="header"/>
    <w:link w:val="En-tteCar"/>
    <w:uiPriority w:val="99"/>
    <w:unhideWhenUsed/>
    <w:rsid w:val="00EA509E"/>
    <w:pPr>
      <w:spacing w:after="0" w:line="240" w:lineRule="exact"/>
    </w:pPr>
    <w:rPr>
      <w:sz w:val="20"/>
    </w:rPr>
  </w:style>
  <w:style w:type="character" w:customStyle="1" w:styleId="En-tteCar">
    <w:name w:val="En-tête Car"/>
    <w:basedOn w:val="Policepardfaut"/>
    <w:link w:val="En-tte"/>
    <w:uiPriority w:val="99"/>
    <w:rsid w:val="00EA509E"/>
    <w:rPr>
      <w:sz w:val="20"/>
    </w:rPr>
  </w:style>
  <w:style w:type="paragraph" w:styleId="Pieddepage">
    <w:name w:val="footer"/>
    <w:link w:val="PieddepageCar"/>
    <w:uiPriority w:val="99"/>
    <w:unhideWhenUsed/>
    <w:rsid w:val="00EA509E"/>
    <w:pPr>
      <w:spacing w:after="0" w:line="240" w:lineRule="exact"/>
    </w:pPr>
    <w:rPr>
      <w:sz w:val="20"/>
    </w:rPr>
  </w:style>
  <w:style w:type="character" w:customStyle="1" w:styleId="PieddepageCar">
    <w:name w:val="Pied de page Car"/>
    <w:basedOn w:val="Policepardfaut"/>
    <w:link w:val="Pieddepage"/>
    <w:uiPriority w:val="99"/>
    <w:rsid w:val="00EA509E"/>
    <w:rPr>
      <w:sz w:val="20"/>
    </w:rPr>
  </w:style>
  <w:style w:type="paragraph" w:styleId="Textedebulles">
    <w:name w:val="Balloon Text"/>
    <w:basedOn w:val="Normal"/>
    <w:link w:val="TextedebullesCar"/>
    <w:uiPriority w:val="99"/>
    <w:semiHidden/>
    <w:unhideWhenUsed/>
    <w:rsid w:val="00EA509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A509E"/>
    <w:rPr>
      <w:rFonts w:ascii="Tahoma" w:hAnsi="Tahoma" w:cs="Tahoma"/>
      <w:sz w:val="16"/>
      <w:szCs w:val="16"/>
    </w:rPr>
  </w:style>
  <w:style w:type="table" w:styleId="Grilledutableau">
    <w:name w:val="Table Grid"/>
    <w:basedOn w:val="TableauNormal"/>
    <w:uiPriority w:val="59"/>
    <w:rsid w:val="00EA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A509E"/>
    <w:pPr>
      <w:ind w:left="720"/>
      <w:contextualSpacing/>
    </w:pPr>
  </w:style>
  <w:style w:type="table" w:customStyle="1" w:styleId="Tableautitre">
    <w:name w:val="Tableau_titre"/>
    <w:basedOn w:val="TableauNormal"/>
    <w:uiPriority w:val="99"/>
    <w:rsid w:val="00EA509E"/>
    <w:pPr>
      <w:spacing w:after="0" w:line="240" w:lineRule="auto"/>
    </w:pPr>
    <w:rPr>
      <w:sz w:val="18"/>
      <w:szCs w:val="18"/>
    </w:rPr>
    <w:tblPr/>
  </w:style>
  <w:style w:type="paragraph" w:customStyle="1" w:styleId="Titredudocument">
    <w:name w:val="Titre du document"/>
    <w:basedOn w:val="Normal"/>
    <w:qFormat/>
    <w:rsid w:val="00EA509E"/>
    <w:pPr>
      <w:spacing w:line="840" w:lineRule="atLeast"/>
    </w:pPr>
    <w:rPr>
      <w:b/>
      <w:color w:val="FFFFFF" w:themeColor="background1"/>
      <w:sz w:val="70"/>
      <w:szCs w:val="70"/>
    </w:rPr>
  </w:style>
  <w:style w:type="paragraph" w:customStyle="1" w:styleId="Datedudocument">
    <w:name w:val="Date du document"/>
    <w:basedOn w:val="Normal"/>
    <w:qFormat/>
    <w:rsid w:val="00EA509E"/>
    <w:pPr>
      <w:spacing w:line="360" w:lineRule="atLeast"/>
    </w:pPr>
    <w:rPr>
      <w:color w:val="FFFFFF" w:themeColor="background1"/>
      <w:sz w:val="30"/>
      <w:szCs w:val="30"/>
    </w:rPr>
  </w:style>
  <w:style w:type="table" w:customStyle="1" w:styleId="Tableauparticipants">
    <w:name w:val="Tableau_participants"/>
    <w:basedOn w:val="TableauNormal"/>
    <w:uiPriority w:val="99"/>
    <w:rsid w:val="00EA509E"/>
    <w:pPr>
      <w:spacing w:after="0"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puce1">
    <w:name w:val="Texte puce 1"/>
    <w:basedOn w:val="Paragraphedeliste"/>
    <w:qFormat/>
    <w:rsid w:val="00EA509E"/>
    <w:pPr>
      <w:numPr>
        <w:numId w:val="2"/>
      </w:numPr>
    </w:pPr>
  </w:style>
  <w:style w:type="character" w:customStyle="1" w:styleId="Textebold">
    <w:name w:val="Texte bold"/>
    <w:basedOn w:val="Policepardfaut"/>
    <w:uiPriority w:val="1"/>
    <w:qFormat/>
    <w:rsid w:val="00EA509E"/>
    <w:rPr>
      <w:b/>
      <w:color w:val="00AAC3" w:themeColor="accent1"/>
    </w:rPr>
  </w:style>
  <w:style w:type="paragraph" w:customStyle="1" w:styleId="Textepuce2">
    <w:name w:val="Texte puce 2"/>
    <w:basedOn w:val="Normal"/>
    <w:qFormat/>
    <w:rsid w:val="00EA509E"/>
    <w:pPr>
      <w:numPr>
        <w:numId w:val="3"/>
      </w:numPr>
    </w:pPr>
    <w:rPr>
      <w:lang w:val="nl-NL"/>
    </w:rPr>
  </w:style>
  <w:style w:type="paragraph" w:customStyle="1" w:styleId="Textepuce3">
    <w:name w:val="Texte puce 3"/>
    <w:basedOn w:val="Paragraphedeliste"/>
    <w:qFormat/>
    <w:rsid w:val="00EA509E"/>
    <w:pPr>
      <w:numPr>
        <w:numId w:val="4"/>
      </w:numPr>
    </w:pPr>
  </w:style>
  <w:style w:type="paragraph" w:customStyle="1" w:styleId="Titredudocumentpieddepage">
    <w:name w:val="Titre du document pied de page"/>
    <w:basedOn w:val="Pieddepage"/>
    <w:rsid w:val="00EA509E"/>
    <w:pPr>
      <w:framePr w:wrap="around" w:hAnchor="text" w:yAlign="bottom"/>
      <w:spacing w:line="180" w:lineRule="exact"/>
    </w:pPr>
    <w:rPr>
      <w:color w:val="786E64" w:themeColor="accent2"/>
      <w:sz w:val="15"/>
      <w:szCs w:val="15"/>
    </w:rPr>
  </w:style>
  <w:style w:type="paragraph" w:customStyle="1" w:styleId="Numrotationdepage">
    <w:name w:val="Numérotation de page"/>
    <w:basedOn w:val="Titredudocumentpieddepage"/>
    <w:rsid w:val="00EA509E"/>
    <w:pPr>
      <w:framePr w:wrap="around"/>
      <w:jc w:val="right"/>
    </w:pPr>
  </w:style>
  <w:style w:type="paragraph" w:customStyle="1" w:styleId="Titresommaire">
    <w:name w:val="Titre sommaire"/>
    <w:basedOn w:val="Normal"/>
    <w:rsid w:val="00EA509E"/>
    <w:pPr>
      <w:spacing w:line="530" w:lineRule="exact"/>
    </w:pPr>
    <w:rPr>
      <w:color w:val="005F7D" w:themeColor="accent4"/>
      <w:sz w:val="50"/>
      <w:szCs w:val="50"/>
    </w:rPr>
  </w:style>
  <w:style w:type="paragraph" w:styleId="TM1">
    <w:name w:val="toc 1"/>
    <w:basedOn w:val="Normal"/>
    <w:next w:val="Normal"/>
    <w:autoRedefine/>
    <w:uiPriority w:val="39"/>
    <w:rsid w:val="00EA509E"/>
    <w:pPr>
      <w:pBdr>
        <w:bottom w:val="single" w:sz="8" w:space="1" w:color="005F7D" w:themeColor="accent4"/>
      </w:pBdr>
      <w:tabs>
        <w:tab w:val="right" w:pos="9627"/>
      </w:tabs>
      <w:spacing w:before="360" w:after="120"/>
    </w:pPr>
    <w:rPr>
      <w:b/>
      <w:noProof/>
      <w:color w:val="005F7D" w:themeColor="accent4"/>
      <w:sz w:val="30"/>
      <w:szCs w:val="30"/>
    </w:rPr>
  </w:style>
  <w:style w:type="paragraph" w:styleId="TM2">
    <w:name w:val="toc 2"/>
    <w:basedOn w:val="Normal"/>
    <w:next w:val="Normal"/>
    <w:autoRedefine/>
    <w:uiPriority w:val="39"/>
    <w:rsid w:val="00F67325"/>
    <w:pPr>
      <w:tabs>
        <w:tab w:val="right" w:pos="9627"/>
      </w:tabs>
      <w:spacing w:before="240" w:after="40"/>
      <w:jc w:val="both"/>
    </w:pPr>
    <w:rPr>
      <w:noProof/>
      <w:color w:val="00AAC3" w:themeColor="accent1"/>
      <w:sz w:val="26"/>
      <w:szCs w:val="26"/>
    </w:rPr>
  </w:style>
  <w:style w:type="paragraph" w:styleId="TM3">
    <w:name w:val="toc 3"/>
    <w:basedOn w:val="Normal"/>
    <w:next w:val="Normal"/>
    <w:autoRedefine/>
    <w:uiPriority w:val="39"/>
    <w:rsid w:val="00EA509E"/>
    <w:pPr>
      <w:tabs>
        <w:tab w:val="right" w:pos="9627"/>
      </w:tabs>
      <w:spacing w:after="40"/>
      <w:ind w:left="567"/>
      <w:contextualSpacing/>
    </w:pPr>
    <w:rPr>
      <w:noProof/>
    </w:rPr>
  </w:style>
  <w:style w:type="character" w:styleId="Lienhypertexte">
    <w:name w:val="Hyperlink"/>
    <w:basedOn w:val="Policepardfaut"/>
    <w:uiPriority w:val="99"/>
    <w:unhideWhenUsed/>
    <w:rsid w:val="00EA509E"/>
    <w:rPr>
      <w:color w:val="2E2825" w:themeColor="hyperlink"/>
      <w:u w:val="single"/>
    </w:rPr>
  </w:style>
  <w:style w:type="paragraph" w:styleId="TM4">
    <w:name w:val="toc 4"/>
    <w:basedOn w:val="Normal"/>
    <w:next w:val="Normal"/>
    <w:autoRedefine/>
    <w:uiPriority w:val="39"/>
    <w:rsid w:val="00EA509E"/>
    <w:pPr>
      <w:tabs>
        <w:tab w:val="right" w:pos="9627"/>
      </w:tabs>
      <w:spacing w:after="100"/>
      <w:ind w:left="600"/>
    </w:pPr>
    <w:rPr>
      <w:i/>
      <w:noProof/>
      <w:color w:val="786E64" w:themeColor="accent2"/>
    </w:rPr>
  </w:style>
  <w:style w:type="paragraph" w:customStyle="1" w:styleId="Texterfrents">
    <w:name w:val="Texte référents"/>
    <w:basedOn w:val="Normal"/>
    <w:qFormat/>
    <w:rsid w:val="00EA509E"/>
    <w:pPr>
      <w:spacing w:line="288" w:lineRule="atLeast"/>
    </w:pPr>
    <w:rPr>
      <w:color w:val="FFFFFF" w:themeColor="background1"/>
      <w:sz w:val="24"/>
      <w:szCs w:val="24"/>
    </w:rPr>
  </w:style>
  <w:style w:type="paragraph" w:customStyle="1" w:styleId="Sous-titredudocument">
    <w:name w:val="Sous-titre du document"/>
    <w:basedOn w:val="Normal"/>
    <w:qFormat/>
    <w:rsid w:val="00EA509E"/>
    <w:pPr>
      <w:spacing w:line="480" w:lineRule="atLeast"/>
    </w:pPr>
    <w:rPr>
      <w:color w:val="FFFFFF" w:themeColor="background1"/>
      <w:sz w:val="40"/>
      <w:szCs w:val="40"/>
    </w:rPr>
  </w:style>
  <w:style w:type="paragraph" w:customStyle="1" w:styleId="Adressedudocument">
    <w:name w:val="Adresse du document"/>
    <w:basedOn w:val="Normal"/>
    <w:qFormat/>
    <w:rsid w:val="00EA509E"/>
    <w:pPr>
      <w:framePr w:wrap="around" w:vAnchor="page" w:hAnchor="page" w:x="1702" w:y="15253"/>
      <w:spacing w:line="180" w:lineRule="atLeast"/>
    </w:pPr>
    <w:rPr>
      <w:color w:val="FFFFFF" w:themeColor="background1"/>
      <w:sz w:val="15"/>
      <w:szCs w:val="15"/>
    </w:rPr>
  </w:style>
  <w:style w:type="paragraph" w:customStyle="1" w:styleId="Aucunstyle">
    <w:name w:val="[Aucun style]"/>
    <w:rsid w:val="00EA509E"/>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Paragraphestandard">
    <w:name w:val="[Paragraphe standard]"/>
    <w:basedOn w:val="Normal"/>
    <w:uiPriority w:val="99"/>
    <w:rsid w:val="00EA509E"/>
    <w:pPr>
      <w:autoSpaceDE w:val="0"/>
      <w:autoSpaceDN w:val="0"/>
      <w:adjustRightInd w:val="0"/>
      <w:spacing w:line="288" w:lineRule="auto"/>
      <w:textAlignment w:val="center"/>
    </w:pPr>
    <w:rPr>
      <w:rFonts w:ascii="Minion Pro" w:hAnsi="Minion Pro" w:cs="Minion Pro"/>
      <w:color w:val="000000"/>
      <w:sz w:val="24"/>
      <w:szCs w:val="24"/>
    </w:rPr>
  </w:style>
  <w:style w:type="paragraph" w:styleId="NormalWeb">
    <w:name w:val="Normal (Web)"/>
    <w:basedOn w:val="Normal"/>
    <w:uiPriority w:val="99"/>
    <w:semiHidden/>
    <w:unhideWhenUsed/>
    <w:rsid w:val="00EA509E"/>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Tramemoyenne1-Accent1">
    <w:name w:val="Medium Shading 1 Accent 1"/>
    <w:basedOn w:val="TableauNormal"/>
    <w:uiPriority w:val="63"/>
    <w:rsid w:val="00EA509E"/>
    <w:pPr>
      <w:spacing w:after="0" w:line="240" w:lineRule="auto"/>
    </w:pPr>
    <w:tblPr>
      <w:tblStyleRowBandSize w:val="1"/>
      <w:tblStyleColBandSize w:val="1"/>
      <w:tblBorders>
        <w:top w:val="single" w:sz="8" w:space="0" w:color="13E0FF" w:themeColor="accent1" w:themeTint="BF"/>
        <w:left w:val="single" w:sz="8" w:space="0" w:color="13E0FF" w:themeColor="accent1" w:themeTint="BF"/>
        <w:bottom w:val="single" w:sz="8" w:space="0" w:color="13E0FF" w:themeColor="accent1" w:themeTint="BF"/>
        <w:right w:val="single" w:sz="8" w:space="0" w:color="13E0FF" w:themeColor="accent1" w:themeTint="BF"/>
        <w:insideH w:val="single" w:sz="8" w:space="0" w:color="13E0FF" w:themeColor="accent1" w:themeTint="BF"/>
      </w:tblBorders>
    </w:tblPr>
    <w:tblStylePr w:type="firstRow">
      <w:pPr>
        <w:spacing w:before="0" w:after="0" w:line="240" w:lineRule="auto"/>
      </w:pPr>
      <w:rPr>
        <w:b/>
        <w:bCs/>
        <w:color w:val="FFFFFF" w:themeColor="background1"/>
      </w:rPr>
      <w:tblPr/>
      <w:tcPr>
        <w:tcBorders>
          <w:top w:val="single" w:sz="8" w:space="0" w:color="13E0FF" w:themeColor="accent1" w:themeTint="BF"/>
          <w:left w:val="single" w:sz="8" w:space="0" w:color="13E0FF" w:themeColor="accent1" w:themeTint="BF"/>
          <w:bottom w:val="single" w:sz="8" w:space="0" w:color="13E0FF" w:themeColor="accent1" w:themeTint="BF"/>
          <w:right w:val="single" w:sz="8" w:space="0" w:color="13E0FF" w:themeColor="accent1" w:themeTint="BF"/>
          <w:insideH w:val="nil"/>
          <w:insideV w:val="nil"/>
        </w:tcBorders>
        <w:shd w:val="clear" w:color="auto" w:fill="00AAC3" w:themeFill="accent1"/>
      </w:tcPr>
    </w:tblStylePr>
    <w:tblStylePr w:type="lastRow">
      <w:pPr>
        <w:spacing w:before="0" w:after="0" w:line="240" w:lineRule="auto"/>
      </w:pPr>
      <w:rPr>
        <w:b/>
        <w:bCs/>
      </w:rPr>
      <w:tblPr/>
      <w:tcPr>
        <w:tcBorders>
          <w:top w:val="double" w:sz="6" w:space="0" w:color="13E0FF" w:themeColor="accent1" w:themeTint="BF"/>
          <w:left w:val="single" w:sz="8" w:space="0" w:color="13E0FF" w:themeColor="accent1" w:themeTint="BF"/>
          <w:bottom w:val="single" w:sz="8" w:space="0" w:color="13E0FF" w:themeColor="accent1" w:themeTint="BF"/>
          <w:right w:val="single" w:sz="8" w:space="0" w:color="13E0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1F4FF" w:themeFill="accent1" w:themeFillTint="3F"/>
      </w:tcPr>
    </w:tblStylePr>
    <w:tblStylePr w:type="band1Horz">
      <w:tblPr/>
      <w:tcPr>
        <w:tcBorders>
          <w:insideH w:val="nil"/>
          <w:insideV w:val="nil"/>
        </w:tcBorders>
        <w:shd w:val="clear" w:color="auto" w:fill="B1F4FF" w:themeFill="accent1" w:themeFillTint="3F"/>
      </w:tcPr>
    </w:tblStylePr>
    <w:tblStylePr w:type="band2Horz">
      <w:tblPr/>
      <w:tcPr>
        <w:tcBorders>
          <w:insideH w:val="nil"/>
          <w:insideV w:val="nil"/>
        </w:tcBorders>
      </w:tcPr>
    </w:tblStylePr>
  </w:style>
  <w:style w:type="character" w:styleId="Marquedecommentaire">
    <w:name w:val="annotation reference"/>
    <w:basedOn w:val="Policepardfaut"/>
    <w:uiPriority w:val="99"/>
    <w:semiHidden/>
    <w:unhideWhenUsed/>
    <w:rsid w:val="00EA509E"/>
    <w:rPr>
      <w:sz w:val="16"/>
      <w:szCs w:val="16"/>
    </w:rPr>
  </w:style>
  <w:style w:type="paragraph" w:styleId="Commentaire">
    <w:name w:val="annotation text"/>
    <w:basedOn w:val="Normal"/>
    <w:link w:val="CommentaireCar"/>
    <w:uiPriority w:val="99"/>
    <w:semiHidden/>
    <w:unhideWhenUsed/>
    <w:rsid w:val="00EA509E"/>
    <w:pPr>
      <w:spacing w:line="240" w:lineRule="auto"/>
    </w:pPr>
    <w:rPr>
      <w:szCs w:val="20"/>
    </w:rPr>
  </w:style>
  <w:style w:type="character" w:customStyle="1" w:styleId="CommentaireCar">
    <w:name w:val="Commentaire Car"/>
    <w:basedOn w:val="Policepardfaut"/>
    <w:link w:val="Commentaire"/>
    <w:uiPriority w:val="99"/>
    <w:semiHidden/>
    <w:rsid w:val="00EA509E"/>
    <w:rPr>
      <w:sz w:val="20"/>
      <w:szCs w:val="20"/>
    </w:rPr>
  </w:style>
  <w:style w:type="paragraph" w:styleId="Objetducommentaire">
    <w:name w:val="annotation subject"/>
    <w:basedOn w:val="Commentaire"/>
    <w:next w:val="Commentaire"/>
    <w:link w:val="ObjetducommentaireCar"/>
    <w:uiPriority w:val="99"/>
    <w:semiHidden/>
    <w:unhideWhenUsed/>
    <w:rsid w:val="00EA509E"/>
    <w:rPr>
      <w:b/>
      <w:bCs/>
    </w:rPr>
  </w:style>
  <w:style w:type="character" w:customStyle="1" w:styleId="ObjetducommentaireCar">
    <w:name w:val="Objet du commentaire Car"/>
    <w:basedOn w:val="CommentaireCar"/>
    <w:link w:val="Objetducommentaire"/>
    <w:uiPriority w:val="99"/>
    <w:semiHidden/>
    <w:rsid w:val="00EA509E"/>
    <w:rPr>
      <w:b/>
      <w:bCs/>
      <w:sz w:val="20"/>
      <w:szCs w:val="20"/>
    </w:rPr>
  </w:style>
  <w:style w:type="character" w:styleId="lev">
    <w:name w:val="Strong"/>
    <w:basedOn w:val="Policepardfaut"/>
    <w:uiPriority w:val="22"/>
    <w:qFormat/>
    <w:rsid w:val="00EA509E"/>
    <w:rPr>
      <w:b/>
      <w:bCs/>
    </w:rPr>
  </w:style>
  <w:style w:type="character" w:customStyle="1" w:styleId="hl">
    <w:name w:val="hl"/>
    <w:basedOn w:val="Policepardfaut"/>
    <w:rsid w:val="00EA509E"/>
  </w:style>
  <w:style w:type="character" w:customStyle="1" w:styleId="soussection">
    <w:name w:val="soussection"/>
    <w:basedOn w:val="Policepardfaut"/>
    <w:rsid w:val="00EA509E"/>
  </w:style>
  <w:style w:type="paragraph" w:customStyle="1" w:styleId="Default">
    <w:name w:val="Default"/>
    <w:rsid w:val="001F57DD"/>
    <w:pPr>
      <w:autoSpaceDE w:val="0"/>
      <w:autoSpaceDN w:val="0"/>
      <w:adjustRightInd w:val="0"/>
      <w:spacing w:after="0" w:line="240" w:lineRule="auto"/>
    </w:pPr>
    <w:rPr>
      <w:rFonts w:ascii="Univers LT Std" w:hAnsi="Univers LT Std" w:cs="Univers LT Std"/>
      <w:color w:val="000000"/>
      <w:sz w:val="24"/>
      <w:szCs w:val="24"/>
    </w:rPr>
  </w:style>
  <w:style w:type="paragraph" w:customStyle="1" w:styleId="paragraph">
    <w:name w:val="paragraph"/>
    <w:basedOn w:val="Normal"/>
    <w:rsid w:val="00B7412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B74128"/>
  </w:style>
  <w:style w:type="character" w:customStyle="1" w:styleId="eop">
    <w:name w:val="eop"/>
    <w:basedOn w:val="Policepardfaut"/>
    <w:rsid w:val="00B74128"/>
  </w:style>
  <w:style w:type="paragraph" w:customStyle="1" w:styleId="09Textesanspuce">
    <w:name w:val="09_Texte sans puce"/>
    <w:basedOn w:val="Normal"/>
    <w:link w:val="09TextesanspuceCar"/>
    <w:qFormat/>
    <w:rsid w:val="00405FCC"/>
    <w:pPr>
      <w:spacing w:before="240" w:after="120" w:line="240" w:lineRule="auto"/>
      <w:ind w:left="851"/>
      <w:jc w:val="both"/>
    </w:pPr>
    <w:rPr>
      <w:rFonts w:ascii="Arial" w:eastAsia="Times New Roman" w:hAnsi="Arial" w:cs="Times New Roman"/>
      <w:sz w:val="24"/>
      <w:lang w:eastAsia="fr-FR"/>
    </w:rPr>
  </w:style>
  <w:style w:type="character" w:customStyle="1" w:styleId="09TextesanspuceCar">
    <w:name w:val="09_Texte sans puce Car"/>
    <w:link w:val="09Textesanspuce"/>
    <w:rsid w:val="00405FCC"/>
    <w:rPr>
      <w:rFonts w:ascii="Arial" w:eastAsia="Times New Roman" w:hAnsi="Arial" w:cs="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1556">
      <w:bodyDiv w:val="1"/>
      <w:marLeft w:val="0"/>
      <w:marRight w:val="0"/>
      <w:marTop w:val="0"/>
      <w:marBottom w:val="0"/>
      <w:divBdr>
        <w:top w:val="none" w:sz="0" w:space="0" w:color="auto"/>
        <w:left w:val="none" w:sz="0" w:space="0" w:color="auto"/>
        <w:bottom w:val="none" w:sz="0" w:space="0" w:color="auto"/>
        <w:right w:val="none" w:sz="0" w:space="0" w:color="auto"/>
      </w:divBdr>
      <w:divsChild>
        <w:div w:id="2108692986">
          <w:marLeft w:val="0"/>
          <w:marRight w:val="0"/>
          <w:marTop w:val="0"/>
          <w:marBottom w:val="0"/>
          <w:divBdr>
            <w:top w:val="none" w:sz="0" w:space="0" w:color="auto"/>
            <w:left w:val="none" w:sz="0" w:space="0" w:color="auto"/>
            <w:bottom w:val="none" w:sz="0" w:space="0" w:color="auto"/>
            <w:right w:val="none" w:sz="0" w:space="0" w:color="auto"/>
          </w:divBdr>
        </w:div>
        <w:div w:id="306478687">
          <w:marLeft w:val="0"/>
          <w:marRight w:val="0"/>
          <w:marTop w:val="0"/>
          <w:marBottom w:val="0"/>
          <w:divBdr>
            <w:top w:val="none" w:sz="0" w:space="0" w:color="auto"/>
            <w:left w:val="none" w:sz="0" w:space="0" w:color="auto"/>
            <w:bottom w:val="none" w:sz="0" w:space="0" w:color="auto"/>
            <w:right w:val="none" w:sz="0" w:space="0" w:color="auto"/>
          </w:divBdr>
        </w:div>
        <w:div w:id="760295330">
          <w:marLeft w:val="0"/>
          <w:marRight w:val="0"/>
          <w:marTop w:val="0"/>
          <w:marBottom w:val="0"/>
          <w:divBdr>
            <w:top w:val="none" w:sz="0" w:space="0" w:color="auto"/>
            <w:left w:val="none" w:sz="0" w:space="0" w:color="auto"/>
            <w:bottom w:val="none" w:sz="0" w:space="0" w:color="auto"/>
            <w:right w:val="none" w:sz="0" w:space="0" w:color="auto"/>
          </w:divBdr>
        </w:div>
      </w:divsChild>
    </w:div>
    <w:div w:id="128674653">
      <w:bodyDiv w:val="1"/>
      <w:marLeft w:val="0"/>
      <w:marRight w:val="0"/>
      <w:marTop w:val="0"/>
      <w:marBottom w:val="0"/>
      <w:divBdr>
        <w:top w:val="none" w:sz="0" w:space="0" w:color="auto"/>
        <w:left w:val="none" w:sz="0" w:space="0" w:color="auto"/>
        <w:bottom w:val="none" w:sz="0" w:space="0" w:color="auto"/>
        <w:right w:val="none" w:sz="0" w:space="0" w:color="auto"/>
      </w:divBdr>
    </w:div>
    <w:div w:id="177935288">
      <w:bodyDiv w:val="1"/>
      <w:marLeft w:val="0"/>
      <w:marRight w:val="0"/>
      <w:marTop w:val="0"/>
      <w:marBottom w:val="0"/>
      <w:divBdr>
        <w:top w:val="none" w:sz="0" w:space="0" w:color="auto"/>
        <w:left w:val="none" w:sz="0" w:space="0" w:color="auto"/>
        <w:bottom w:val="none" w:sz="0" w:space="0" w:color="auto"/>
        <w:right w:val="none" w:sz="0" w:space="0" w:color="auto"/>
      </w:divBdr>
      <w:divsChild>
        <w:div w:id="319310369">
          <w:marLeft w:val="1267"/>
          <w:marRight w:val="0"/>
          <w:marTop w:val="0"/>
          <w:marBottom w:val="0"/>
          <w:divBdr>
            <w:top w:val="none" w:sz="0" w:space="0" w:color="auto"/>
            <w:left w:val="none" w:sz="0" w:space="0" w:color="auto"/>
            <w:bottom w:val="none" w:sz="0" w:space="0" w:color="auto"/>
            <w:right w:val="none" w:sz="0" w:space="0" w:color="auto"/>
          </w:divBdr>
        </w:div>
        <w:div w:id="1637638866">
          <w:marLeft w:val="1267"/>
          <w:marRight w:val="0"/>
          <w:marTop w:val="0"/>
          <w:marBottom w:val="0"/>
          <w:divBdr>
            <w:top w:val="none" w:sz="0" w:space="0" w:color="auto"/>
            <w:left w:val="none" w:sz="0" w:space="0" w:color="auto"/>
            <w:bottom w:val="none" w:sz="0" w:space="0" w:color="auto"/>
            <w:right w:val="none" w:sz="0" w:space="0" w:color="auto"/>
          </w:divBdr>
        </w:div>
        <w:div w:id="911043675">
          <w:marLeft w:val="1267"/>
          <w:marRight w:val="0"/>
          <w:marTop w:val="0"/>
          <w:marBottom w:val="0"/>
          <w:divBdr>
            <w:top w:val="none" w:sz="0" w:space="0" w:color="auto"/>
            <w:left w:val="none" w:sz="0" w:space="0" w:color="auto"/>
            <w:bottom w:val="none" w:sz="0" w:space="0" w:color="auto"/>
            <w:right w:val="none" w:sz="0" w:space="0" w:color="auto"/>
          </w:divBdr>
        </w:div>
      </w:divsChild>
    </w:div>
    <w:div w:id="179704428">
      <w:bodyDiv w:val="1"/>
      <w:marLeft w:val="0"/>
      <w:marRight w:val="0"/>
      <w:marTop w:val="0"/>
      <w:marBottom w:val="0"/>
      <w:divBdr>
        <w:top w:val="none" w:sz="0" w:space="0" w:color="auto"/>
        <w:left w:val="none" w:sz="0" w:space="0" w:color="auto"/>
        <w:bottom w:val="none" w:sz="0" w:space="0" w:color="auto"/>
        <w:right w:val="none" w:sz="0" w:space="0" w:color="auto"/>
      </w:divBdr>
      <w:divsChild>
        <w:div w:id="1370104122">
          <w:marLeft w:val="1411"/>
          <w:marRight w:val="0"/>
          <w:marTop w:val="0"/>
          <w:marBottom w:val="0"/>
          <w:divBdr>
            <w:top w:val="none" w:sz="0" w:space="0" w:color="auto"/>
            <w:left w:val="none" w:sz="0" w:space="0" w:color="auto"/>
            <w:bottom w:val="none" w:sz="0" w:space="0" w:color="auto"/>
            <w:right w:val="none" w:sz="0" w:space="0" w:color="auto"/>
          </w:divBdr>
        </w:div>
        <w:div w:id="1113549935">
          <w:marLeft w:val="1411"/>
          <w:marRight w:val="0"/>
          <w:marTop w:val="0"/>
          <w:marBottom w:val="0"/>
          <w:divBdr>
            <w:top w:val="none" w:sz="0" w:space="0" w:color="auto"/>
            <w:left w:val="none" w:sz="0" w:space="0" w:color="auto"/>
            <w:bottom w:val="none" w:sz="0" w:space="0" w:color="auto"/>
            <w:right w:val="none" w:sz="0" w:space="0" w:color="auto"/>
          </w:divBdr>
        </w:div>
        <w:div w:id="1562590986">
          <w:marLeft w:val="1411"/>
          <w:marRight w:val="0"/>
          <w:marTop w:val="0"/>
          <w:marBottom w:val="0"/>
          <w:divBdr>
            <w:top w:val="none" w:sz="0" w:space="0" w:color="auto"/>
            <w:left w:val="none" w:sz="0" w:space="0" w:color="auto"/>
            <w:bottom w:val="none" w:sz="0" w:space="0" w:color="auto"/>
            <w:right w:val="none" w:sz="0" w:space="0" w:color="auto"/>
          </w:divBdr>
        </w:div>
      </w:divsChild>
    </w:div>
    <w:div w:id="255597933">
      <w:bodyDiv w:val="1"/>
      <w:marLeft w:val="0"/>
      <w:marRight w:val="0"/>
      <w:marTop w:val="0"/>
      <w:marBottom w:val="0"/>
      <w:divBdr>
        <w:top w:val="none" w:sz="0" w:space="0" w:color="auto"/>
        <w:left w:val="none" w:sz="0" w:space="0" w:color="auto"/>
        <w:bottom w:val="none" w:sz="0" w:space="0" w:color="auto"/>
        <w:right w:val="none" w:sz="0" w:space="0" w:color="auto"/>
      </w:divBdr>
    </w:div>
    <w:div w:id="315644948">
      <w:bodyDiv w:val="1"/>
      <w:marLeft w:val="0"/>
      <w:marRight w:val="0"/>
      <w:marTop w:val="0"/>
      <w:marBottom w:val="0"/>
      <w:divBdr>
        <w:top w:val="none" w:sz="0" w:space="0" w:color="auto"/>
        <w:left w:val="none" w:sz="0" w:space="0" w:color="auto"/>
        <w:bottom w:val="none" w:sz="0" w:space="0" w:color="auto"/>
        <w:right w:val="none" w:sz="0" w:space="0" w:color="auto"/>
      </w:divBdr>
    </w:div>
    <w:div w:id="379862910">
      <w:bodyDiv w:val="1"/>
      <w:marLeft w:val="0"/>
      <w:marRight w:val="0"/>
      <w:marTop w:val="0"/>
      <w:marBottom w:val="0"/>
      <w:divBdr>
        <w:top w:val="none" w:sz="0" w:space="0" w:color="auto"/>
        <w:left w:val="none" w:sz="0" w:space="0" w:color="auto"/>
        <w:bottom w:val="none" w:sz="0" w:space="0" w:color="auto"/>
        <w:right w:val="none" w:sz="0" w:space="0" w:color="auto"/>
      </w:divBdr>
      <w:divsChild>
        <w:div w:id="520241998">
          <w:marLeft w:val="446"/>
          <w:marRight w:val="0"/>
          <w:marTop w:val="0"/>
          <w:marBottom w:val="0"/>
          <w:divBdr>
            <w:top w:val="none" w:sz="0" w:space="0" w:color="auto"/>
            <w:left w:val="none" w:sz="0" w:space="0" w:color="auto"/>
            <w:bottom w:val="none" w:sz="0" w:space="0" w:color="auto"/>
            <w:right w:val="none" w:sz="0" w:space="0" w:color="auto"/>
          </w:divBdr>
        </w:div>
      </w:divsChild>
    </w:div>
    <w:div w:id="396513332">
      <w:bodyDiv w:val="1"/>
      <w:marLeft w:val="0"/>
      <w:marRight w:val="0"/>
      <w:marTop w:val="0"/>
      <w:marBottom w:val="0"/>
      <w:divBdr>
        <w:top w:val="none" w:sz="0" w:space="0" w:color="auto"/>
        <w:left w:val="none" w:sz="0" w:space="0" w:color="auto"/>
        <w:bottom w:val="none" w:sz="0" w:space="0" w:color="auto"/>
        <w:right w:val="none" w:sz="0" w:space="0" w:color="auto"/>
      </w:divBdr>
    </w:div>
    <w:div w:id="466900172">
      <w:bodyDiv w:val="1"/>
      <w:marLeft w:val="0"/>
      <w:marRight w:val="0"/>
      <w:marTop w:val="0"/>
      <w:marBottom w:val="0"/>
      <w:divBdr>
        <w:top w:val="none" w:sz="0" w:space="0" w:color="auto"/>
        <w:left w:val="none" w:sz="0" w:space="0" w:color="auto"/>
        <w:bottom w:val="none" w:sz="0" w:space="0" w:color="auto"/>
        <w:right w:val="none" w:sz="0" w:space="0" w:color="auto"/>
      </w:divBdr>
    </w:div>
    <w:div w:id="483199380">
      <w:bodyDiv w:val="1"/>
      <w:marLeft w:val="0"/>
      <w:marRight w:val="0"/>
      <w:marTop w:val="0"/>
      <w:marBottom w:val="0"/>
      <w:divBdr>
        <w:top w:val="none" w:sz="0" w:space="0" w:color="auto"/>
        <w:left w:val="none" w:sz="0" w:space="0" w:color="auto"/>
        <w:bottom w:val="none" w:sz="0" w:space="0" w:color="auto"/>
        <w:right w:val="none" w:sz="0" w:space="0" w:color="auto"/>
      </w:divBdr>
      <w:divsChild>
        <w:div w:id="1430925848">
          <w:marLeft w:val="446"/>
          <w:marRight w:val="0"/>
          <w:marTop w:val="0"/>
          <w:marBottom w:val="0"/>
          <w:divBdr>
            <w:top w:val="none" w:sz="0" w:space="0" w:color="auto"/>
            <w:left w:val="none" w:sz="0" w:space="0" w:color="auto"/>
            <w:bottom w:val="none" w:sz="0" w:space="0" w:color="auto"/>
            <w:right w:val="none" w:sz="0" w:space="0" w:color="auto"/>
          </w:divBdr>
        </w:div>
        <w:div w:id="1908488027">
          <w:marLeft w:val="1166"/>
          <w:marRight w:val="0"/>
          <w:marTop w:val="0"/>
          <w:marBottom w:val="0"/>
          <w:divBdr>
            <w:top w:val="none" w:sz="0" w:space="0" w:color="auto"/>
            <w:left w:val="none" w:sz="0" w:space="0" w:color="auto"/>
            <w:bottom w:val="none" w:sz="0" w:space="0" w:color="auto"/>
            <w:right w:val="none" w:sz="0" w:space="0" w:color="auto"/>
          </w:divBdr>
        </w:div>
        <w:div w:id="1738556410">
          <w:marLeft w:val="1166"/>
          <w:marRight w:val="0"/>
          <w:marTop w:val="0"/>
          <w:marBottom w:val="0"/>
          <w:divBdr>
            <w:top w:val="none" w:sz="0" w:space="0" w:color="auto"/>
            <w:left w:val="none" w:sz="0" w:space="0" w:color="auto"/>
            <w:bottom w:val="none" w:sz="0" w:space="0" w:color="auto"/>
            <w:right w:val="none" w:sz="0" w:space="0" w:color="auto"/>
          </w:divBdr>
        </w:div>
        <w:div w:id="1156995349">
          <w:marLeft w:val="1166"/>
          <w:marRight w:val="0"/>
          <w:marTop w:val="0"/>
          <w:marBottom w:val="0"/>
          <w:divBdr>
            <w:top w:val="none" w:sz="0" w:space="0" w:color="auto"/>
            <w:left w:val="none" w:sz="0" w:space="0" w:color="auto"/>
            <w:bottom w:val="none" w:sz="0" w:space="0" w:color="auto"/>
            <w:right w:val="none" w:sz="0" w:space="0" w:color="auto"/>
          </w:divBdr>
        </w:div>
      </w:divsChild>
    </w:div>
    <w:div w:id="484708872">
      <w:bodyDiv w:val="1"/>
      <w:marLeft w:val="0"/>
      <w:marRight w:val="0"/>
      <w:marTop w:val="0"/>
      <w:marBottom w:val="0"/>
      <w:divBdr>
        <w:top w:val="none" w:sz="0" w:space="0" w:color="auto"/>
        <w:left w:val="none" w:sz="0" w:space="0" w:color="auto"/>
        <w:bottom w:val="none" w:sz="0" w:space="0" w:color="auto"/>
        <w:right w:val="none" w:sz="0" w:space="0" w:color="auto"/>
      </w:divBdr>
      <w:divsChild>
        <w:div w:id="203490241">
          <w:marLeft w:val="562"/>
          <w:marRight w:val="0"/>
          <w:marTop w:val="80"/>
          <w:marBottom w:val="0"/>
          <w:divBdr>
            <w:top w:val="none" w:sz="0" w:space="0" w:color="auto"/>
            <w:left w:val="none" w:sz="0" w:space="0" w:color="auto"/>
            <w:bottom w:val="none" w:sz="0" w:space="0" w:color="auto"/>
            <w:right w:val="none" w:sz="0" w:space="0" w:color="auto"/>
          </w:divBdr>
        </w:div>
      </w:divsChild>
    </w:div>
    <w:div w:id="544832689">
      <w:bodyDiv w:val="1"/>
      <w:marLeft w:val="0"/>
      <w:marRight w:val="0"/>
      <w:marTop w:val="0"/>
      <w:marBottom w:val="0"/>
      <w:divBdr>
        <w:top w:val="none" w:sz="0" w:space="0" w:color="auto"/>
        <w:left w:val="none" w:sz="0" w:space="0" w:color="auto"/>
        <w:bottom w:val="none" w:sz="0" w:space="0" w:color="auto"/>
        <w:right w:val="none" w:sz="0" w:space="0" w:color="auto"/>
      </w:divBdr>
      <w:divsChild>
        <w:div w:id="1984851125">
          <w:marLeft w:val="274"/>
          <w:marRight w:val="0"/>
          <w:marTop w:val="160"/>
          <w:marBottom w:val="0"/>
          <w:divBdr>
            <w:top w:val="none" w:sz="0" w:space="0" w:color="auto"/>
            <w:left w:val="none" w:sz="0" w:space="0" w:color="auto"/>
            <w:bottom w:val="none" w:sz="0" w:space="0" w:color="auto"/>
            <w:right w:val="none" w:sz="0" w:space="0" w:color="auto"/>
          </w:divBdr>
        </w:div>
        <w:div w:id="965816837">
          <w:marLeft w:val="907"/>
          <w:marRight w:val="0"/>
          <w:marTop w:val="80"/>
          <w:marBottom w:val="0"/>
          <w:divBdr>
            <w:top w:val="none" w:sz="0" w:space="0" w:color="auto"/>
            <w:left w:val="none" w:sz="0" w:space="0" w:color="auto"/>
            <w:bottom w:val="none" w:sz="0" w:space="0" w:color="auto"/>
            <w:right w:val="none" w:sz="0" w:space="0" w:color="auto"/>
          </w:divBdr>
        </w:div>
        <w:div w:id="612983405">
          <w:marLeft w:val="907"/>
          <w:marRight w:val="0"/>
          <w:marTop w:val="80"/>
          <w:marBottom w:val="0"/>
          <w:divBdr>
            <w:top w:val="none" w:sz="0" w:space="0" w:color="auto"/>
            <w:left w:val="none" w:sz="0" w:space="0" w:color="auto"/>
            <w:bottom w:val="none" w:sz="0" w:space="0" w:color="auto"/>
            <w:right w:val="none" w:sz="0" w:space="0" w:color="auto"/>
          </w:divBdr>
        </w:div>
        <w:div w:id="1592929549">
          <w:marLeft w:val="907"/>
          <w:marRight w:val="0"/>
          <w:marTop w:val="80"/>
          <w:marBottom w:val="0"/>
          <w:divBdr>
            <w:top w:val="none" w:sz="0" w:space="0" w:color="auto"/>
            <w:left w:val="none" w:sz="0" w:space="0" w:color="auto"/>
            <w:bottom w:val="none" w:sz="0" w:space="0" w:color="auto"/>
            <w:right w:val="none" w:sz="0" w:space="0" w:color="auto"/>
          </w:divBdr>
        </w:div>
        <w:div w:id="25328426">
          <w:marLeft w:val="907"/>
          <w:marRight w:val="0"/>
          <w:marTop w:val="80"/>
          <w:marBottom w:val="0"/>
          <w:divBdr>
            <w:top w:val="none" w:sz="0" w:space="0" w:color="auto"/>
            <w:left w:val="none" w:sz="0" w:space="0" w:color="auto"/>
            <w:bottom w:val="none" w:sz="0" w:space="0" w:color="auto"/>
            <w:right w:val="none" w:sz="0" w:space="0" w:color="auto"/>
          </w:divBdr>
        </w:div>
      </w:divsChild>
    </w:div>
    <w:div w:id="568922120">
      <w:bodyDiv w:val="1"/>
      <w:marLeft w:val="0"/>
      <w:marRight w:val="0"/>
      <w:marTop w:val="0"/>
      <w:marBottom w:val="0"/>
      <w:divBdr>
        <w:top w:val="none" w:sz="0" w:space="0" w:color="auto"/>
        <w:left w:val="none" w:sz="0" w:space="0" w:color="auto"/>
        <w:bottom w:val="none" w:sz="0" w:space="0" w:color="auto"/>
        <w:right w:val="none" w:sz="0" w:space="0" w:color="auto"/>
      </w:divBdr>
    </w:div>
    <w:div w:id="646975288">
      <w:bodyDiv w:val="1"/>
      <w:marLeft w:val="0"/>
      <w:marRight w:val="0"/>
      <w:marTop w:val="0"/>
      <w:marBottom w:val="0"/>
      <w:divBdr>
        <w:top w:val="none" w:sz="0" w:space="0" w:color="auto"/>
        <w:left w:val="none" w:sz="0" w:space="0" w:color="auto"/>
        <w:bottom w:val="none" w:sz="0" w:space="0" w:color="auto"/>
        <w:right w:val="none" w:sz="0" w:space="0" w:color="auto"/>
      </w:divBdr>
    </w:div>
    <w:div w:id="801731345">
      <w:bodyDiv w:val="1"/>
      <w:marLeft w:val="0"/>
      <w:marRight w:val="0"/>
      <w:marTop w:val="0"/>
      <w:marBottom w:val="0"/>
      <w:divBdr>
        <w:top w:val="none" w:sz="0" w:space="0" w:color="auto"/>
        <w:left w:val="none" w:sz="0" w:space="0" w:color="auto"/>
        <w:bottom w:val="none" w:sz="0" w:space="0" w:color="auto"/>
        <w:right w:val="none" w:sz="0" w:space="0" w:color="auto"/>
      </w:divBdr>
      <w:divsChild>
        <w:div w:id="1842160799">
          <w:marLeft w:val="1267"/>
          <w:marRight w:val="0"/>
          <w:marTop w:val="0"/>
          <w:marBottom w:val="0"/>
          <w:divBdr>
            <w:top w:val="none" w:sz="0" w:space="0" w:color="auto"/>
            <w:left w:val="none" w:sz="0" w:space="0" w:color="auto"/>
            <w:bottom w:val="none" w:sz="0" w:space="0" w:color="auto"/>
            <w:right w:val="none" w:sz="0" w:space="0" w:color="auto"/>
          </w:divBdr>
        </w:div>
        <w:div w:id="1852523512">
          <w:marLeft w:val="1267"/>
          <w:marRight w:val="0"/>
          <w:marTop w:val="0"/>
          <w:marBottom w:val="0"/>
          <w:divBdr>
            <w:top w:val="none" w:sz="0" w:space="0" w:color="auto"/>
            <w:left w:val="none" w:sz="0" w:space="0" w:color="auto"/>
            <w:bottom w:val="none" w:sz="0" w:space="0" w:color="auto"/>
            <w:right w:val="none" w:sz="0" w:space="0" w:color="auto"/>
          </w:divBdr>
        </w:div>
      </w:divsChild>
    </w:div>
    <w:div w:id="833229067">
      <w:bodyDiv w:val="1"/>
      <w:marLeft w:val="0"/>
      <w:marRight w:val="0"/>
      <w:marTop w:val="0"/>
      <w:marBottom w:val="0"/>
      <w:divBdr>
        <w:top w:val="none" w:sz="0" w:space="0" w:color="auto"/>
        <w:left w:val="none" w:sz="0" w:space="0" w:color="auto"/>
        <w:bottom w:val="none" w:sz="0" w:space="0" w:color="auto"/>
        <w:right w:val="none" w:sz="0" w:space="0" w:color="auto"/>
      </w:divBdr>
      <w:divsChild>
        <w:div w:id="1978105089">
          <w:marLeft w:val="446"/>
          <w:marRight w:val="0"/>
          <w:marTop w:val="0"/>
          <w:marBottom w:val="0"/>
          <w:divBdr>
            <w:top w:val="none" w:sz="0" w:space="0" w:color="auto"/>
            <w:left w:val="none" w:sz="0" w:space="0" w:color="auto"/>
            <w:bottom w:val="none" w:sz="0" w:space="0" w:color="auto"/>
            <w:right w:val="none" w:sz="0" w:space="0" w:color="auto"/>
          </w:divBdr>
        </w:div>
      </w:divsChild>
    </w:div>
    <w:div w:id="835416327">
      <w:bodyDiv w:val="1"/>
      <w:marLeft w:val="0"/>
      <w:marRight w:val="0"/>
      <w:marTop w:val="0"/>
      <w:marBottom w:val="0"/>
      <w:divBdr>
        <w:top w:val="none" w:sz="0" w:space="0" w:color="auto"/>
        <w:left w:val="none" w:sz="0" w:space="0" w:color="auto"/>
        <w:bottom w:val="none" w:sz="0" w:space="0" w:color="auto"/>
        <w:right w:val="none" w:sz="0" w:space="0" w:color="auto"/>
      </w:divBdr>
    </w:div>
    <w:div w:id="881095753">
      <w:bodyDiv w:val="1"/>
      <w:marLeft w:val="0"/>
      <w:marRight w:val="0"/>
      <w:marTop w:val="0"/>
      <w:marBottom w:val="0"/>
      <w:divBdr>
        <w:top w:val="none" w:sz="0" w:space="0" w:color="auto"/>
        <w:left w:val="none" w:sz="0" w:space="0" w:color="auto"/>
        <w:bottom w:val="none" w:sz="0" w:space="0" w:color="auto"/>
        <w:right w:val="none" w:sz="0" w:space="0" w:color="auto"/>
      </w:divBdr>
      <w:divsChild>
        <w:div w:id="2005937373">
          <w:marLeft w:val="0"/>
          <w:marRight w:val="0"/>
          <w:marTop w:val="160"/>
          <w:marBottom w:val="0"/>
          <w:divBdr>
            <w:top w:val="none" w:sz="0" w:space="0" w:color="auto"/>
            <w:left w:val="none" w:sz="0" w:space="0" w:color="auto"/>
            <w:bottom w:val="none" w:sz="0" w:space="0" w:color="auto"/>
            <w:right w:val="none" w:sz="0" w:space="0" w:color="auto"/>
          </w:divBdr>
        </w:div>
      </w:divsChild>
    </w:div>
    <w:div w:id="944073768">
      <w:bodyDiv w:val="1"/>
      <w:marLeft w:val="0"/>
      <w:marRight w:val="0"/>
      <w:marTop w:val="0"/>
      <w:marBottom w:val="0"/>
      <w:divBdr>
        <w:top w:val="none" w:sz="0" w:space="0" w:color="auto"/>
        <w:left w:val="none" w:sz="0" w:space="0" w:color="auto"/>
        <w:bottom w:val="none" w:sz="0" w:space="0" w:color="auto"/>
        <w:right w:val="none" w:sz="0" w:space="0" w:color="auto"/>
      </w:divBdr>
    </w:div>
    <w:div w:id="993218624">
      <w:bodyDiv w:val="1"/>
      <w:marLeft w:val="0"/>
      <w:marRight w:val="0"/>
      <w:marTop w:val="0"/>
      <w:marBottom w:val="0"/>
      <w:divBdr>
        <w:top w:val="none" w:sz="0" w:space="0" w:color="auto"/>
        <w:left w:val="none" w:sz="0" w:space="0" w:color="auto"/>
        <w:bottom w:val="none" w:sz="0" w:space="0" w:color="auto"/>
        <w:right w:val="none" w:sz="0" w:space="0" w:color="auto"/>
      </w:divBdr>
    </w:div>
    <w:div w:id="1005400645">
      <w:bodyDiv w:val="1"/>
      <w:marLeft w:val="0"/>
      <w:marRight w:val="0"/>
      <w:marTop w:val="0"/>
      <w:marBottom w:val="0"/>
      <w:divBdr>
        <w:top w:val="none" w:sz="0" w:space="0" w:color="auto"/>
        <w:left w:val="none" w:sz="0" w:space="0" w:color="auto"/>
        <w:bottom w:val="none" w:sz="0" w:space="0" w:color="auto"/>
        <w:right w:val="none" w:sz="0" w:space="0" w:color="auto"/>
      </w:divBdr>
      <w:divsChild>
        <w:div w:id="2138791664">
          <w:marLeft w:val="1267"/>
          <w:marRight w:val="0"/>
          <w:marTop w:val="0"/>
          <w:marBottom w:val="0"/>
          <w:divBdr>
            <w:top w:val="none" w:sz="0" w:space="0" w:color="auto"/>
            <w:left w:val="none" w:sz="0" w:space="0" w:color="auto"/>
            <w:bottom w:val="none" w:sz="0" w:space="0" w:color="auto"/>
            <w:right w:val="none" w:sz="0" w:space="0" w:color="auto"/>
          </w:divBdr>
        </w:div>
        <w:div w:id="1485854140">
          <w:marLeft w:val="1267"/>
          <w:marRight w:val="0"/>
          <w:marTop w:val="0"/>
          <w:marBottom w:val="0"/>
          <w:divBdr>
            <w:top w:val="none" w:sz="0" w:space="0" w:color="auto"/>
            <w:left w:val="none" w:sz="0" w:space="0" w:color="auto"/>
            <w:bottom w:val="none" w:sz="0" w:space="0" w:color="auto"/>
            <w:right w:val="none" w:sz="0" w:space="0" w:color="auto"/>
          </w:divBdr>
        </w:div>
      </w:divsChild>
    </w:div>
    <w:div w:id="1054040460">
      <w:bodyDiv w:val="1"/>
      <w:marLeft w:val="0"/>
      <w:marRight w:val="0"/>
      <w:marTop w:val="0"/>
      <w:marBottom w:val="0"/>
      <w:divBdr>
        <w:top w:val="none" w:sz="0" w:space="0" w:color="auto"/>
        <w:left w:val="none" w:sz="0" w:space="0" w:color="auto"/>
        <w:bottom w:val="none" w:sz="0" w:space="0" w:color="auto"/>
        <w:right w:val="none" w:sz="0" w:space="0" w:color="auto"/>
      </w:divBdr>
    </w:div>
    <w:div w:id="1057783108">
      <w:bodyDiv w:val="1"/>
      <w:marLeft w:val="0"/>
      <w:marRight w:val="0"/>
      <w:marTop w:val="0"/>
      <w:marBottom w:val="0"/>
      <w:divBdr>
        <w:top w:val="none" w:sz="0" w:space="0" w:color="auto"/>
        <w:left w:val="none" w:sz="0" w:space="0" w:color="auto"/>
        <w:bottom w:val="none" w:sz="0" w:space="0" w:color="auto"/>
        <w:right w:val="none" w:sz="0" w:space="0" w:color="auto"/>
      </w:divBdr>
      <w:divsChild>
        <w:div w:id="2044403312">
          <w:marLeft w:val="0"/>
          <w:marRight w:val="0"/>
          <w:marTop w:val="0"/>
          <w:marBottom w:val="0"/>
          <w:divBdr>
            <w:top w:val="none" w:sz="0" w:space="0" w:color="auto"/>
            <w:left w:val="none" w:sz="0" w:space="0" w:color="auto"/>
            <w:bottom w:val="none" w:sz="0" w:space="0" w:color="auto"/>
            <w:right w:val="none" w:sz="0" w:space="0" w:color="auto"/>
          </w:divBdr>
        </w:div>
        <w:div w:id="1038897062">
          <w:marLeft w:val="0"/>
          <w:marRight w:val="0"/>
          <w:marTop w:val="0"/>
          <w:marBottom w:val="0"/>
          <w:divBdr>
            <w:top w:val="none" w:sz="0" w:space="0" w:color="auto"/>
            <w:left w:val="none" w:sz="0" w:space="0" w:color="auto"/>
            <w:bottom w:val="none" w:sz="0" w:space="0" w:color="auto"/>
            <w:right w:val="none" w:sz="0" w:space="0" w:color="auto"/>
          </w:divBdr>
        </w:div>
      </w:divsChild>
    </w:div>
    <w:div w:id="1077627772">
      <w:bodyDiv w:val="1"/>
      <w:marLeft w:val="0"/>
      <w:marRight w:val="0"/>
      <w:marTop w:val="0"/>
      <w:marBottom w:val="0"/>
      <w:divBdr>
        <w:top w:val="none" w:sz="0" w:space="0" w:color="auto"/>
        <w:left w:val="none" w:sz="0" w:space="0" w:color="auto"/>
        <w:bottom w:val="none" w:sz="0" w:space="0" w:color="auto"/>
        <w:right w:val="none" w:sz="0" w:space="0" w:color="auto"/>
      </w:divBdr>
    </w:div>
    <w:div w:id="1077942331">
      <w:bodyDiv w:val="1"/>
      <w:marLeft w:val="0"/>
      <w:marRight w:val="0"/>
      <w:marTop w:val="0"/>
      <w:marBottom w:val="0"/>
      <w:divBdr>
        <w:top w:val="none" w:sz="0" w:space="0" w:color="auto"/>
        <w:left w:val="none" w:sz="0" w:space="0" w:color="auto"/>
        <w:bottom w:val="none" w:sz="0" w:space="0" w:color="auto"/>
        <w:right w:val="none" w:sz="0" w:space="0" w:color="auto"/>
      </w:divBdr>
    </w:div>
    <w:div w:id="1140273062">
      <w:bodyDiv w:val="1"/>
      <w:marLeft w:val="0"/>
      <w:marRight w:val="0"/>
      <w:marTop w:val="0"/>
      <w:marBottom w:val="0"/>
      <w:divBdr>
        <w:top w:val="none" w:sz="0" w:space="0" w:color="auto"/>
        <w:left w:val="none" w:sz="0" w:space="0" w:color="auto"/>
        <w:bottom w:val="none" w:sz="0" w:space="0" w:color="auto"/>
        <w:right w:val="none" w:sz="0" w:space="0" w:color="auto"/>
      </w:divBdr>
    </w:div>
    <w:div w:id="1157039147">
      <w:bodyDiv w:val="1"/>
      <w:marLeft w:val="0"/>
      <w:marRight w:val="0"/>
      <w:marTop w:val="0"/>
      <w:marBottom w:val="0"/>
      <w:divBdr>
        <w:top w:val="none" w:sz="0" w:space="0" w:color="auto"/>
        <w:left w:val="none" w:sz="0" w:space="0" w:color="auto"/>
        <w:bottom w:val="none" w:sz="0" w:space="0" w:color="auto"/>
        <w:right w:val="none" w:sz="0" w:space="0" w:color="auto"/>
      </w:divBdr>
    </w:div>
    <w:div w:id="1199707588">
      <w:bodyDiv w:val="1"/>
      <w:marLeft w:val="0"/>
      <w:marRight w:val="0"/>
      <w:marTop w:val="0"/>
      <w:marBottom w:val="0"/>
      <w:divBdr>
        <w:top w:val="none" w:sz="0" w:space="0" w:color="auto"/>
        <w:left w:val="none" w:sz="0" w:space="0" w:color="auto"/>
        <w:bottom w:val="none" w:sz="0" w:space="0" w:color="auto"/>
        <w:right w:val="none" w:sz="0" w:space="0" w:color="auto"/>
      </w:divBdr>
    </w:div>
    <w:div w:id="1220172931">
      <w:bodyDiv w:val="1"/>
      <w:marLeft w:val="0"/>
      <w:marRight w:val="0"/>
      <w:marTop w:val="0"/>
      <w:marBottom w:val="0"/>
      <w:divBdr>
        <w:top w:val="none" w:sz="0" w:space="0" w:color="auto"/>
        <w:left w:val="none" w:sz="0" w:space="0" w:color="auto"/>
        <w:bottom w:val="none" w:sz="0" w:space="0" w:color="auto"/>
        <w:right w:val="none" w:sz="0" w:space="0" w:color="auto"/>
      </w:divBdr>
      <w:divsChild>
        <w:div w:id="1481002104">
          <w:marLeft w:val="288"/>
          <w:marRight w:val="0"/>
          <w:marTop w:val="160"/>
          <w:marBottom w:val="0"/>
          <w:divBdr>
            <w:top w:val="none" w:sz="0" w:space="0" w:color="auto"/>
            <w:left w:val="none" w:sz="0" w:space="0" w:color="auto"/>
            <w:bottom w:val="none" w:sz="0" w:space="0" w:color="auto"/>
            <w:right w:val="none" w:sz="0" w:space="0" w:color="auto"/>
          </w:divBdr>
        </w:div>
      </w:divsChild>
    </w:div>
    <w:div w:id="1318878468">
      <w:bodyDiv w:val="1"/>
      <w:marLeft w:val="0"/>
      <w:marRight w:val="0"/>
      <w:marTop w:val="0"/>
      <w:marBottom w:val="0"/>
      <w:divBdr>
        <w:top w:val="none" w:sz="0" w:space="0" w:color="auto"/>
        <w:left w:val="none" w:sz="0" w:space="0" w:color="auto"/>
        <w:bottom w:val="none" w:sz="0" w:space="0" w:color="auto"/>
        <w:right w:val="none" w:sz="0" w:space="0" w:color="auto"/>
      </w:divBdr>
    </w:div>
    <w:div w:id="1336567268">
      <w:bodyDiv w:val="1"/>
      <w:marLeft w:val="0"/>
      <w:marRight w:val="0"/>
      <w:marTop w:val="0"/>
      <w:marBottom w:val="0"/>
      <w:divBdr>
        <w:top w:val="none" w:sz="0" w:space="0" w:color="auto"/>
        <w:left w:val="none" w:sz="0" w:space="0" w:color="auto"/>
        <w:bottom w:val="none" w:sz="0" w:space="0" w:color="auto"/>
        <w:right w:val="none" w:sz="0" w:space="0" w:color="auto"/>
      </w:divBdr>
      <w:divsChild>
        <w:div w:id="1049525199">
          <w:marLeft w:val="288"/>
          <w:marRight w:val="0"/>
          <w:marTop w:val="160"/>
          <w:marBottom w:val="0"/>
          <w:divBdr>
            <w:top w:val="none" w:sz="0" w:space="0" w:color="auto"/>
            <w:left w:val="none" w:sz="0" w:space="0" w:color="auto"/>
            <w:bottom w:val="none" w:sz="0" w:space="0" w:color="auto"/>
            <w:right w:val="none" w:sz="0" w:space="0" w:color="auto"/>
          </w:divBdr>
        </w:div>
      </w:divsChild>
    </w:div>
    <w:div w:id="1343122986">
      <w:bodyDiv w:val="1"/>
      <w:marLeft w:val="0"/>
      <w:marRight w:val="0"/>
      <w:marTop w:val="0"/>
      <w:marBottom w:val="0"/>
      <w:divBdr>
        <w:top w:val="none" w:sz="0" w:space="0" w:color="auto"/>
        <w:left w:val="none" w:sz="0" w:space="0" w:color="auto"/>
        <w:bottom w:val="none" w:sz="0" w:space="0" w:color="auto"/>
        <w:right w:val="none" w:sz="0" w:space="0" w:color="auto"/>
      </w:divBdr>
    </w:div>
    <w:div w:id="1444182692">
      <w:bodyDiv w:val="1"/>
      <w:marLeft w:val="0"/>
      <w:marRight w:val="0"/>
      <w:marTop w:val="0"/>
      <w:marBottom w:val="0"/>
      <w:divBdr>
        <w:top w:val="none" w:sz="0" w:space="0" w:color="auto"/>
        <w:left w:val="none" w:sz="0" w:space="0" w:color="auto"/>
        <w:bottom w:val="none" w:sz="0" w:space="0" w:color="auto"/>
        <w:right w:val="none" w:sz="0" w:space="0" w:color="auto"/>
      </w:divBdr>
    </w:div>
    <w:div w:id="1459493602">
      <w:bodyDiv w:val="1"/>
      <w:marLeft w:val="0"/>
      <w:marRight w:val="0"/>
      <w:marTop w:val="0"/>
      <w:marBottom w:val="0"/>
      <w:divBdr>
        <w:top w:val="none" w:sz="0" w:space="0" w:color="auto"/>
        <w:left w:val="none" w:sz="0" w:space="0" w:color="auto"/>
        <w:bottom w:val="none" w:sz="0" w:space="0" w:color="auto"/>
        <w:right w:val="none" w:sz="0" w:space="0" w:color="auto"/>
      </w:divBdr>
    </w:div>
    <w:div w:id="1742865681">
      <w:bodyDiv w:val="1"/>
      <w:marLeft w:val="0"/>
      <w:marRight w:val="0"/>
      <w:marTop w:val="0"/>
      <w:marBottom w:val="0"/>
      <w:divBdr>
        <w:top w:val="none" w:sz="0" w:space="0" w:color="auto"/>
        <w:left w:val="none" w:sz="0" w:space="0" w:color="auto"/>
        <w:bottom w:val="none" w:sz="0" w:space="0" w:color="auto"/>
        <w:right w:val="none" w:sz="0" w:space="0" w:color="auto"/>
      </w:divBdr>
      <w:divsChild>
        <w:div w:id="775638231">
          <w:marLeft w:val="1987"/>
          <w:marRight w:val="0"/>
          <w:marTop w:val="0"/>
          <w:marBottom w:val="120"/>
          <w:divBdr>
            <w:top w:val="none" w:sz="0" w:space="0" w:color="auto"/>
            <w:left w:val="none" w:sz="0" w:space="0" w:color="auto"/>
            <w:bottom w:val="none" w:sz="0" w:space="0" w:color="auto"/>
            <w:right w:val="none" w:sz="0" w:space="0" w:color="auto"/>
          </w:divBdr>
        </w:div>
        <w:div w:id="598024691">
          <w:marLeft w:val="1987"/>
          <w:marRight w:val="0"/>
          <w:marTop w:val="0"/>
          <w:marBottom w:val="120"/>
          <w:divBdr>
            <w:top w:val="none" w:sz="0" w:space="0" w:color="auto"/>
            <w:left w:val="none" w:sz="0" w:space="0" w:color="auto"/>
            <w:bottom w:val="none" w:sz="0" w:space="0" w:color="auto"/>
            <w:right w:val="none" w:sz="0" w:space="0" w:color="auto"/>
          </w:divBdr>
        </w:div>
      </w:divsChild>
    </w:div>
    <w:div w:id="1792163860">
      <w:bodyDiv w:val="1"/>
      <w:marLeft w:val="0"/>
      <w:marRight w:val="0"/>
      <w:marTop w:val="0"/>
      <w:marBottom w:val="0"/>
      <w:divBdr>
        <w:top w:val="none" w:sz="0" w:space="0" w:color="auto"/>
        <w:left w:val="none" w:sz="0" w:space="0" w:color="auto"/>
        <w:bottom w:val="none" w:sz="0" w:space="0" w:color="auto"/>
        <w:right w:val="none" w:sz="0" w:space="0" w:color="auto"/>
      </w:divBdr>
    </w:div>
    <w:div w:id="1990548173">
      <w:bodyDiv w:val="1"/>
      <w:marLeft w:val="0"/>
      <w:marRight w:val="0"/>
      <w:marTop w:val="0"/>
      <w:marBottom w:val="0"/>
      <w:divBdr>
        <w:top w:val="none" w:sz="0" w:space="0" w:color="auto"/>
        <w:left w:val="none" w:sz="0" w:space="0" w:color="auto"/>
        <w:bottom w:val="none" w:sz="0" w:space="0" w:color="auto"/>
        <w:right w:val="none" w:sz="0" w:space="0" w:color="auto"/>
      </w:divBdr>
    </w:div>
    <w:div w:id="2066947043">
      <w:bodyDiv w:val="1"/>
      <w:marLeft w:val="0"/>
      <w:marRight w:val="0"/>
      <w:marTop w:val="0"/>
      <w:marBottom w:val="0"/>
      <w:divBdr>
        <w:top w:val="none" w:sz="0" w:space="0" w:color="auto"/>
        <w:left w:val="none" w:sz="0" w:space="0" w:color="auto"/>
        <w:bottom w:val="none" w:sz="0" w:space="0" w:color="auto"/>
        <w:right w:val="none" w:sz="0" w:space="0" w:color="auto"/>
      </w:divBdr>
      <w:divsChild>
        <w:div w:id="648751130">
          <w:marLeft w:val="1267"/>
          <w:marRight w:val="0"/>
          <w:marTop w:val="0"/>
          <w:marBottom w:val="0"/>
          <w:divBdr>
            <w:top w:val="none" w:sz="0" w:space="0" w:color="auto"/>
            <w:left w:val="none" w:sz="0" w:space="0" w:color="auto"/>
            <w:bottom w:val="none" w:sz="0" w:space="0" w:color="auto"/>
            <w:right w:val="none" w:sz="0" w:space="0" w:color="auto"/>
          </w:divBdr>
        </w:div>
        <w:div w:id="195286169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4462824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teleaccords.travail-emploi.gouv.fr/" TargetMode="External"/><Relationship Id="rId4" Type="http://schemas.openxmlformats.org/officeDocument/2006/relationships/settings" Target="settings.xml"/><Relationship Id="rId9" Type="http://schemas.openxmlformats.org/officeDocument/2006/relationships/hyperlink" Target="https://www.editions-tissot.fr/actualite/tag/accord-d-entrepris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ord-themekeolis">
  <a:themeElements>
    <a:clrScheme name="Keolis Word">
      <a:dk1>
        <a:srgbClr val="2E2825"/>
      </a:dk1>
      <a:lt1>
        <a:sysClr val="window" lastClr="FFFFFF"/>
      </a:lt1>
      <a:dk2>
        <a:srgbClr val="AFA09B"/>
      </a:dk2>
      <a:lt2>
        <a:srgbClr val="3C3737"/>
      </a:lt2>
      <a:accent1>
        <a:srgbClr val="00AAC3"/>
      </a:accent1>
      <a:accent2>
        <a:srgbClr val="786E64"/>
      </a:accent2>
      <a:accent3>
        <a:srgbClr val="78C8D7"/>
      </a:accent3>
      <a:accent4>
        <a:srgbClr val="005F7D"/>
      </a:accent4>
      <a:accent5>
        <a:srgbClr val="0A4146"/>
      </a:accent5>
      <a:accent6>
        <a:srgbClr val="D7D2CD"/>
      </a:accent6>
      <a:hlink>
        <a:srgbClr val="2E2825"/>
      </a:hlink>
      <a:folHlink>
        <a:srgbClr val="2E2825"/>
      </a:folHlink>
    </a:clrScheme>
    <a:fontScheme name="ARIAL -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2D333-4436-4DF6-8874-4FF24554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2345</Words>
  <Characters>12666</Characters>
  <Application>Microsoft Office Word</Application>
  <DocSecurity>0</DocSecurity>
  <Lines>324</Lines>
  <Paragraphs>180</Paragraphs>
  <ScaleCrop>false</ScaleCrop>
  <HeadingPairs>
    <vt:vector size="2" baseType="variant">
      <vt:variant>
        <vt:lpstr>Titre</vt:lpstr>
      </vt:variant>
      <vt:variant>
        <vt:i4>1</vt:i4>
      </vt:variant>
    </vt:vector>
  </HeadingPairs>
  <TitlesOfParts>
    <vt:vector size="1" baseType="lpstr">
      <vt:lpstr/>
    </vt:vector>
  </TitlesOfParts>
  <Company>Keolis</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CAZEILLES-LAURENT</dc:creator>
  <cp:lastModifiedBy>HERCEK Samuel</cp:lastModifiedBy>
  <cp:revision>5</cp:revision>
  <cp:lastPrinted>2025-12-31T09:05:00Z</cp:lastPrinted>
  <dcterms:created xsi:type="dcterms:W3CDTF">2025-12-31T09:00:00Z</dcterms:created>
  <dcterms:modified xsi:type="dcterms:W3CDTF">2026-03-02T10:33:00Z</dcterms:modified>
</cp:coreProperties>
</file>