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79C7A" w14:textId="77777777" w:rsidR="002A25C0" w:rsidRPr="00D2195F" w:rsidRDefault="002A25C0" w:rsidP="002A25C0">
      <w:pPr>
        <w:tabs>
          <w:tab w:val="left" w:pos="5865"/>
        </w:tabs>
        <w:rPr>
          <w:rFonts w:ascii="Calibri" w:hAnsi="Calibri" w:cs="Calibri"/>
          <w:b/>
          <w:bCs/>
          <w:color w:val="FFFFFF"/>
          <w:sz w:val="22"/>
          <w:szCs w:val="22"/>
        </w:rPr>
      </w:pPr>
    </w:p>
    <w:p w14:paraId="6EBAB2E2" w14:textId="77777777" w:rsidR="002A25C0" w:rsidRDefault="002A25C0" w:rsidP="002A25C0">
      <w:pPr>
        <w:tabs>
          <w:tab w:val="left" w:pos="5865"/>
        </w:tabs>
        <w:rPr>
          <w:rFonts w:ascii="Calibri" w:hAnsi="Calibri" w:cs="Calibri"/>
          <w:b/>
          <w:sz w:val="28"/>
          <w:szCs w:val="28"/>
        </w:rPr>
      </w:pPr>
    </w:p>
    <w:p w14:paraId="0B6D7BA5" w14:textId="77777777" w:rsidR="002A25C0" w:rsidRPr="00340C6A" w:rsidRDefault="002A25C0" w:rsidP="002A25C0">
      <w:pPr>
        <w:rPr>
          <w:rFonts w:ascii="Calibri" w:hAnsi="Calibri" w:cs="Calibri"/>
          <w:sz w:val="22"/>
          <w:szCs w:val="22"/>
        </w:rPr>
      </w:pPr>
    </w:p>
    <w:p w14:paraId="022D2005" w14:textId="77777777" w:rsidR="002A25C0" w:rsidRPr="001C7904" w:rsidRDefault="002A25C0" w:rsidP="002A25C0">
      <w:pPr>
        <w:pBdr>
          <w:top w:val="single" w:sz="4" w:space="1" w:color="auto"/>
          <w:left w:val="single" w:sz="4" w:space="4" w:color="auto"/>
          <w:bottom w:val="single" w:sz="4" w:space="1" w:color="auto"/>
          <w:right w:val="single" w:sz="4" w:space="4" w:color="auto"/>
        </w:pBdr>
        <w:jc w:val="center"/>
        <w:rPr>
          <w:rFonts w:ascii="Calibri" w:hAnsi="Calibri" w:cs="Calibri"/>
          <w:b/>
          <w:sz w:val="22"/>
          <w:szCs w:val="22"/>
        </w:rPr>
      </w:pPr>
    </w:p>
    <w:p w14:paraId="18320057" w14:textId="77777777" w:rsidR="002A25C0" w:rsidRDefault="002A25C0" w:rsidP="002A25C0">
      <w:pPr>
        <w:pBdr>
          <w:top w:val="single" w:sz="4" w:space="1" w:color="auto"/>
          <w:left w:val="single" w:sz="4" w:space="4" w:color="auto"/>
          <w:bottom w:val="single" w:sz="4" w:space="1" w:color="auto"/>
          <w:right w:val="single" w:sz="4" w:space="4" w:color="auto"/>
        </w:pBdr>
        <w:jc w:val="center"/>
        <w:rPr>
          <w:rFonts w:ascii="Calibri" w:hAnsi="Calibri" w:cs="Calibri"/>
          <w:b/>
          <w:sz w:val="28"/>
          <w:szCs w:val="28"/>
        </w:rPr>
      </w:pPr>
      <w:r>
        <w:rPr>
          <w:rFonts w:ascii="Calibri" w:hAnsi="Calibri" w:cs="Calibri"/>
          <w:b/>
          <w:sz w:val="28"/>
          <w:szCs w:val="28"/>
        </w:rPr>
        <w:t>ACCORD D’ENTREPRISE RELATIF A L’EGALITE PROFESSIONNELLE</w:t>
      </w:r>
    </w:p>
    <w:p w14:paraId="5143B6A4" w14:textId="77777777" w:rsidR="002A25C0" w:rsidRDefault="002A25C0" w:rsidP="002A25C0">
      <w:pPr>
        <w:pBdr>
          <w:top w:val="single" w:sz="4" w:space="1" w:color="auto"/>
          <w:left w:val="single" w:sz="4" w:space="4" w:color="auto"/>
          <w:bottom w:val="single" w:sz="4" w:space="1" w:color="auto"/>
          <w:right w:val="single" w:sz="4" w:space="4" w:color="auto"/>
        </w:pBdr>
        <w:jc w:val="center"/>
        <w:rPr>
          <w:rFonts w:ascii="Calibri" w:hAnsi="Calibri" w:cs="Calibri"/>
          <w:b/>
          <w:sz w:val="28"/>
          <w:szCs w:val="28"/>
        </w:rPr>
      </w:pPr>
      <w:r>
        <w:rPr>
          <w:rFonts w:ascii="Calibri" w:hAnsi="Calibri" w:cs="Calibri"/>
          <w:b/>
          <w:sz w:val="28"/>
          <w:szCs w:val="28"/>
        </w:rPr>
        <w:t>ENTRE LES FEMMES ET LES HOMMES</w:t>
      </w:r>
    </w:p>
    <w:p w14:paraId="1A126911" w14:textId="77777777" w:rsidR="002A25C0" w:rsidRPr="001C7904" w:rsidRDefault="002A25C0" w:rsidP="002A25C0">
      <w:pPr>
        <w:pBdr>
          <w:top w:val="single" w:sz="4" w:space="1" w:color="auto"/>
          <w:left w:val="single" w:sz="4" w:space="4" w:color="auto"/>
          <w:bottom w:val="single" w:sz="4" w:space="1" w:color="auto"/>
          <w:right w:val="single" w:sz="4" w:space="4" w:color="auto"/>
        </w:pBdr>
        <w:jc w:val="center"/>
        <w:rPr>
          <w:rFonts w:ascii="Calibri" w:hAnsi="Calibri" w:cs="Calibri"/>
          <w:b/>
          <w:sz w:val="22"/>
          <w:szCs w:val="22"/>
        </w:rPr>
      </w:pPr>
    </w:p>
    <w:p w14:paraId="4F556001" w14:textId="77777777" w:rsidR="002A25C0" w:rsidRDefault="002A25C0" w:rsidP="002A25C0">
      <w:pPr>
        <w:tabs>
          <w:tab w:val="left" w:pos="5865"/>
        </w:tabs>
        <w:rPr>
          <w:rFonts w:ascii="Calibri" w:hAnsi="Calibri" w:cs="Calibri"/>
          <w:b/>
          <w:sz w:val="22"/>
          <w:szCs w:val="22"/>
        </w:rPr>
      </w:pPr>
    </w:p>
    <w:p w14:paraId="1950F45C" w14:textId="77777777" w:rsidR="002A25C0" w:rsidRDefault="002A25C0" w:rsidP="002A25C0">
      <w:pPr>
        <w:tabs>
          <w:tab w:val="left" w:pos="5865"/>
        </w:tabs>
        <w:rPr>
          <w:rFonts w:ascii="Calibri" w:hAnsi="Calibri" w:cs="Calibri"/>
          <w:b/>
          <w:sz w:val="22"/>
          <w:szCs w:val="22"/>
          <w:lang w:val="fr-FR"/>
        </w:rPr>
      </w:pPr>
    </w:p>
    <w:p w14:paraId="51BB39C6" w14:textId="77777777" w:rsidR="002A25C0" w:rsidRDefault="002A25C0" w:rsidP="002A25C0">
      <w:pPr>
        <w:tabs>
          <w:tab w:val="left" w:pos="5865"/>
        </w:tabs>
        <w:rPr>
          <w:rFonts w:ascii="Calibri" w:hAnsi="Calibri" w:cs="Calibri"/>
          <w:b/>
          <w:sz w:val="22"/>
          <w:szCs w:val="22"/>
          <w:lang w:val="fr-FR"/>
        </w:rPr>
      </w:pPr>
    </w:p>
    <w:p w14:paraId="16A43E4B" w14:textId="77777777" w:rsidR="002A25C0" w:rsidRPr="00D2195F" w:rsidRDefault="002A25C0" w:rsidP="002A25C0">
      <w:pPr>
        <w:tabs>
          <w:tab w:val="left" w:pos="5865"/>
        </w:tabs>
        <w:rPr>
          <w:rFonts w:ascii="Calibri" w:hAnsi="Calibri" w:cs="Calibri"/>
          <w:b/>
          <w:sz w:val="22"/>
          <w:szCs w:val="22"/>
          <w:lang w:val="fr-FR"/>
        </w:rPr>
      </w:pPr>
    </w:p>
    <w:p w14:paraId="35F68329" w14:textId="77777777" w:rsidR="002A25C0" w:rsidRPr="00D2195F" w:rsidRDefault="002A25C0" w:rsidP="002A25C0">
      <w:pPr>
        <w:tabs>
          <w:tab w:val="left" w:pos="5865"/>
        </w:tabs>
        <w:rPr>
          <w:rFonts w:ascii="Calibri" w:hAnsi="Calibri" w:cs="Calibri"/>
          <w:b/>
          <w:sz w:val="22"/>
          <w:szCs w:val="22"/>
          <w:lang w:val="fr-FR"/>
        </w:rPr>
      </w:pPr>
    </w:p>
    <w:p w14:paraId="4D129369" w14:textId="77777777" w:rsidR="002A25C0" w:rsidRPr="00D2195F" w:rsidRDefault="002A25C0" w:rsidP="002A25C0">
      <w:pPr>
        <w:jc w:val="both"/>
        <w:rPr>
          <w:rFonts w:ascii="Calibri" w:hAnsi="Calibri" w:cs="Calibri"/>
          <w:b/>
          <w:bCs/>
          <w:sz w:val="22"/>
          <w:szCs w:val="22"/>
          <w:u w:val="single"/>
        </w:rPr>
      </w:pPr>
      <w:proofErr w:type="gramStart"/>
      <w:r w:rsidRPr="00D2195F">
        <w:rPr>
          <w:rFonts w:ascii="Calibri" w:hAnsi="Calibri" w:cs="Calibri"/>
          <w:b/>
          <w:bCs/>
          <w:sz w:val="22"/>
          <w:szCs w:val="22"/>
          <w:u w:val="single"/>
        </w:rPr>
        <w:t>ENTRE LES</w:t>
      </w:r>
      <w:proofErr w:type="gramEnd"/>
      <w:r w:rsidRPr="00D2195F">
        <w:rPr>
          <w:rFonts w:ascii="Calibri" w:hAnsi="Calibri" w:cs="Calibri"/>
          <w:b/>
          <w:bCs/>
          <w:sz w:val="22"/>
          <w:szCs w:val="22"/>
          <w:u w:val="single"/>
        </w:rPr>
        <w:t xml:space="preserve"> SOUSSIGNES</w:t>
      </w:r>
      <w:r w:rsidRPr="00D2195F">
        <w:rPr>
          <w:rFonts w:ascii="Calibri" w:hAnsi="Calibri" w:cs="Calibri"/>
          <w:b/>
          <w:bCs/>
          <w:sz w:val="22"/>
          <w:szCs w:val="22"/>
        </w:rPr>
        <w:t> :</w:t>
      </w:r>
    </w:p>
    <w:p w14:paraId="5CAE02FA" w14:textId="77777777" w:rsidR="002A25C0" w:rsidRPr="00D2195F" w:rsidRDefault="002A25C0" w:rsidP="002A25C0">
      <w:pPr>
        <w:tabs>
          <w:tab w:val="left" w:pos="5865"/>
        </w:tabs>
        <w:rPr>
          <w:rFonts w:ascii="Calibri" w:hAnsi="Calibri" w:cs="Calibri"/>
          <w:b/>
          <w:sz w:val="22"/>
          <w:szCs w:val="22"/>
        </w:rPr>
      </w:pPr>
    </w:p>
    <w:p w14:paraId="1AB516E0" w14:textId="77777777" w:rsidR="002A25C0" w:rsidRPr="00D2195F" w:rsidRDefault="002A25C0" w:rsidP="002A25C0">
      <w:pPr>
        <w:tabs>
          <w:tab w:val="left" w:pos="5865"/>
        </w:tabs>
        <w:rPr>
          <w:rFonts w:ascii="Calibri" w:hAnsi="Calibri" w:cs="Calibri"/>
          <w:b/>
          <w:sz w:val="22"/>
          <w:szCs w:val="22"/>
        </w:rPr>
      </w:pPr>
    </w:p>
    <w:p w14:paraId="303B51FD" w14:textId="77777777" w:rsidR="002A25C0" w:rsidRPr="00D2195F" w:rsidRDefault="002A25C0" w:rsidP="002A25C0">
      <w:pPr>
        <w:tabs>
          <w:tab w:val="left" w:pos="5865"/>
        </w:tabs>
        <w:rPr>
          <w:rFonts w:ascii="Calibri" w:hAnsi="Calibri" w:cs="Calibri"/>
          <w:b/>
          <w:sz w:val="22"/>
          <w:szCs w:val="22"/>
        </w:rPr>
      </w:pPr>
    </w:p>
    <w:p w14:paraId="6EC51CBE" w14:textId="77777777" w:rsidR="002A25C0" w:rsidRPr="00D2195F" w:rsidRDefault="002A25C0" w:rsidP="002A25C0">
      <w:pPr>
        <w:tabs>
          <w:tab w:val="left" w:pos="5865"/>
        </w:tabs>
        <w:rPr>
          <w:rFonts w:ascii="Calibri" w:hAnsi="Calibri" w:cs="Calibri"/>
          <w:b/>
          <w:sz w:val="22"/>
          <w:szCs w:val="22"/>
        </w:rPr>
      </w:pPr>
    </w:p>
    <w:p w14:paraId="1AEC89F4" w14:textId="0D10D46B" w:rsidR="002A25C0" w:rsidRPr="00D2195F" w:rsidRDefault="002A25C0" w:rsidP="002A25C0">
      <w:pPr>
        <w:numPr>
          <w:ilvl w:val="0"/>
          <w:numId w:val="3"/>
        </w:numPr>
        <w:spacing w:after="240"/>
        <w:jc w:val="both"/>
        <w:rPr>
          <w:rFonts w:ascii="Calibri" w:hAnsi="Calibri" w:cs="Calibri"/>
          <w:color w:val="000000"/>
          <w:sz w:val="22"/>
          <w:szCs w:val="22"/>
        </w:rPr>
      </w:pPr>
      <w:r w:rsidRPr="00D2195F">
        <w:rPr>
          <w:rFonts w:ascii="Calibri" w:hAnsi="Calibri" w:cs="Calibri"/>
          <w:bCs/>
          <w:color w:val="000000"/>
          <w:sz w:val="22"/>
          <w:szCs w:val="22"/>
        </w:rPr>
        <w:t xml:space="preserve">La Société </w:t>
      </w:r>
      <w:r w:rsidR="001D01BD">
        <w:rPr>
          <w:rFonts w:ascii="Calibri" w:hAnsi="Calibri" w:cs="Calibri"/>
          <w:bCs/>
          <w:color w:val="000000"/>
          <w:sz w:val="22"/>
          <w:szCs w:val="22"/>
        </w:rPr>
        <w:t xml:space="preserve">SCP dont le siège social est situé 106 avenue Tolosane 31520 Ramonville Saint Agne, Siret 508785995, représentée par M. Directeur Général et M. dûment mandaté à cet effet en sa qualité de Responsable des Ressources Humaines, </w:t>
      </w:r>
    </w:p>
    <w:p w14:paraId="7F7522E3" w14:textId="77777777" w:rsidR="002A25C0" w:rsidRPr="00D2195F" w:rsidRDefault="002A25C0" w:rsidP="002A25C0">
      <w:pPr>
        <w:spacing w:after="240"/>
        <w:jc w:val="both"/>
        <w:rPr>
          <w:rFonts w:ascii="Calibri" w:hAnsi="Calibri" w:cs="Calibri"/>
          <w:sz w:val="22"/>
          <w:szCs w:val="22"/>
        </w:rPr>
      </w:pPr>
    </w:p>
    <w:p w14:paraId="4BC86915" w14:textId="77777777" w:rsidR="002A25C0" w:rsidRPr="00D2195F" w:rsidRDefault="002A25C0" w:rsidP="002A25C0">
      <w:pPr>
        <w:spacing w:after="240"/>
        <w:jc w:val="both"/>
        <w:rPr>
          <w:rFonts w:ascii="Calibri" w:hAnsi="Calibri" w:cs="Calibri"/>
          <w:sz w:val="22"/>
          <w:szCs w:val="22"/>
        </w:rPr>
      </w:pPr>
    </w:p>
    <w:p w14:paraId="627425F7" w14:textId="77777777" w:rsidR="002A25C0" w:rsidRPr="00D2195F" w:rsidRDefault="002A25C0" w:rsidP="002A25C0">
      <w:pPr>
        <w:spacing w:after="240"/>
        <w:jc w:val="both"/>
        <w:rPr>
          <w:rFonts w:ascii="Calibri" w:hAnsi="Calibri" w:cs="Calibri"/>
          <w:b/>
          <w:bCs/>
          <w:sz w:val="22"/>
          <w:szCs w:val="22"/>
          <w:u w:val="single"/>
        </w:rPr>
      </w:pPr>
      <w:r w:rsidRPr="00D2195F">
        <w:rPr>
          <w:rFonts w:ascii="Calibri" w:hAnsi="Calibri" w:cs="Calibri"/>
          <w:b/>
          <w:bCs/>
          <w:sz w:val="22"/>
          <w:szCs w:val="22"/>
          <w:u w:val="single"/>
        </w:rPr>
        <w:t>D’une part,</w:t>
      </w:r>
    </w:p>
    <w:p w14:paraId="1CE15EAE" w14:textId="77777777" w:rsidR="002A25C0" w:rsidRPr="00D2195F" w:rsidRDefault="002A25C0" w:rsidP="002A25C0">
      <w:pPr>
        <w:spacing w:after="240"/>
        <w:jc w:val="both"/>
        <w:rPr>
          <w:rFonts w:ascii="Calibri" w:hAnsi="Calibri" w:cs="Calibri"/>
          <w:b/>
          <w:bCs/>
          <w:sz w:val="22"/>
          <w:szCs w:val="22"/>
          <w:u w:val="single"/>
        </w:rPr>
      </w:pPr>
    </w:p>
    <w:p w14:paraId="0CFA0CE9" w14:textId="77777777" w:rsidR="002A25C0" w:rsidRPr="00D2195F" w:rsidRDefault="002A25C0" w:rsidP="002A25C0">
      <w:pPr>
        <w:spacing w:after="240"/>
        <w:jc w:val="both"/>
        <w:rPr>
          <w:rFonts w:ascii="Calibri" w:hAnsi="Calibri" w:cs="Calibri"/>
          <w:b/>
          <w:bCs/>
          <w:sz w:val="22"/>
          <w:szCs w:val="22"/>
          <w:u w:val="single"/>
        </w:rPr>
      </w:pPr>
    </w:p>
    <w:p w14:paraId="6FCDF5FF" w14:textId="77777777" w:rsidR="002A25C0" w:rsidRPr="00D2195F" w:rsidRDefault="002A25C0" w:rsidP="002A25C0">
      <w:pPr>
        <w:numPr>
          <w:ilvl w:val="0"/>
          <w:numId w:val="3"/>
        </w:numPr>
        <w:jc w:val="both"/>
        <w:rPr>
          <w:rFonts w:ascii="Calibri" w:hAnsi="Calibri" w:cs="Calibri"/>
          <w:b/>
          <w:bCs/>
          <w:sz w:val="22"/>
          <w:szCs w:val="22"/>
          <w:u w:val="single"/>
        </w:rPr>
      </w:pPr>
      <w:r w:rsidRPr="00D2195F">
        <w:rPr>
          <w:rFonts w:ascii="Calibri" w:hAnsi="Calibri" w:cs="Calibri"/>
          <w:b/>
          <w:bCs/>
          <w:sz w:val="22"/>
          <w:szCs w:val="22"/>
        </w:rPr>
        <w:t>L’organisation syndicale représentative suivante :</w:t>
      </w:r>
    </w:p>
    <w:p w14:paraId="4B63300C" w14:textId="77777777" w:rsidR="002A25C0" w:rsidRPr="00D2195F" w:rsidRDefault="002A25C0" w:rsidP="002A25C0">
      <w:pPr>
        <w:ind w:left="720"/>
        <w:jc w:val="both"/>
        <w:rPr>
          <w:rFonts w:ascii="Calibri" w:hAnsi="Calibri" w:cs="Calibri"/>
          <w:b/>
          <w:bCs/>
          <w:sz w:val="22"/>
          <w:szCs w:val="22"/>
        </w:rPr>
      </w:pPr>
    </w:p>
    <w:p w14:paraId="3737124E" w14:textId="653F2586" w:rsidR="002A25C0" w:rsidRPr="00D2195F" w:rsidRDefault="002A25C0" w:rsidP="002A25C0">
      <w:pPr>
        <w:ind w:left="720"/>
        <w:jc w:val="both"/>
        <w:rPr>
          <w:rFonts w:ascii="Calibri" w:hAnsi="Calibri" w:cs="Calibri"/>
          <w:b/>
          <w:bCs/>
          <w:sz w:val="22"/>
          <w:szCs w:val="22"/>
          <w:u w:val="single"/>
        </w:rPr>
      </w:pPr>
      <w:r w:rsidRPr="00D2195F">
        <w:rPr>
          <w:rFonts w:ascii="Calibri" w:hAnsi="Calibri" w:cs="Calibri"/>
          <w:bCs/>
          <w:sz w:val="22"/>
          <w:szCs w:val="22"/>
        </w:rPr>
        <w:t xml:space="preserve">Le syndicat </w:t>
      </w:r>
      <w:r w:rsidR="001D01BD">
        <w:rPr>
          <w:rFonts w:ascii="Calibri" w:hAnsi="Calibri" w:cs="Calibri"/>
          <w:bCs/>
          <w:sz w:val="22"/>
          <w:szCs w:val="22"/>
        </w:rPr>
        <w:t xml:space="preserve">SNAA UNSA </w:t>
      </w:r>
      <w:r w:rsidRPr="00D2195F">
        <w:rPr>
          <w:rFonts w:ascii="Calibri" w:hAnsi="Calibri" w:cs="Calibri"/>
          <w:bCs/>
          <w:sz w:val="22"/>
          <w:szCs w:val="22"/>
        </w:rPr>
        <w:t>représenté par</w:t>
      </w:r>
      <w:r w:rsidR="001D01BD">
        <w:rPr>
          <w:rFonts w:ascii="Calibri" w:hAnsi="Calibri" w:cs="Calibri"/>
          <w:bCs/>
          <w:sz w:val="22"/>
          <w:szCs w:val="22"/>
        </w:rPr>
        <w:t xml:space="preserve"> M.</w:t>
      </w:r>
      <w:r w:rsidRPr="00D2195F">
        <w:rPr>
          <w:rFonts w:ascii="Calibri" w:hAnsi="Calibri" w:cs="Calibri"/>
          <w:bCs/>
          <w:sz w:val="22"/>
          <w:szCs w:val="22"/>
        </w:rPr>
        <w:t xml:space="preserve">, son délégué syndical </w:t>
      </w:r>
    </w:p>
    <w:p w14:paraId="56C5FAEC" w14:textId="77777777" w:rsidR="002A25C0" w:rsidRPr="00D2195F" w:rsidRDefault="002A25C0" w:rsidP="002A25C0">
      <w:pPr>
        <w:ind w:left="720"/>
        <w:jc w:val="both"/>
        <w:rPr>
          <w:rFonts w:ascii="Calibri" w:hAnsi="Calibri" w:cs="Calibri"/>
          <w:b/>
          <w:bCs/>
          <w:sz w:val="22"/>
          <w:szCs w:val="22"/>
          <w:u w:val="single"/>
        </w:rPr>
      </w:pPr>
    </w:p>
    <w:p w14:paraId="04381F9B" w14:textId="77777777" w:rsidR="002A25C0" w:rsidRPr="00D2195F" w:rsidRDefault="002A25C0" w:rsidP="002A25C0">
      <w:pPr>
        <w:ind w:left="360"/>
        <w:jc w:val="both"/>
        <w:rPr>
          <w:rFonts w:ascii="Calibri" w:hAnsi="Calibri" w:cs="Calibri"/>
          <w:b/>
          <w:bCs/>
          <w:sz w:val="22"/>
          <w:szCs w:val="22"/>
        </w:rPr>
      </w:pPr>
    </w:p>
    <w:p w14:paraId="7821380D" w14:textId="77777777" w:rsidR="002A25C0" w:rsidRPr="00D2195F" w:rsidRDefault="002A25C0" w:rsidP="002A25C0">
      <w:pPr>
        <w:ind w:left="360"/>
        <w:jc w:val="both"/>
        <w:rPr>
          <w:rFonts w:ascii="Calibri" w:hAnsi="Calibri" w:cs="Calibri"/>
          <w:b/>
          <w:bCs/>
          <w:sz w:val="22"/>
          <w:szCs w:val="22"/>
        </w:rPr>
      </w:pPr>
    </w:p>
    <w:p w14:paraId="2D703426" w14:textId="77777777" w:rsidR="002A25C0" w:rsidRPr="00D2195F" w:rsidRDefault="002A25C0" w:rsidP="002A25C0">
      <w:pPr>
        <w:ind w:left="360"/>
        <w:jc w:val="both"/>
        <w:rPr>
          <w:rFonts w:ascii="Calibri" w:hAnsi="Calibri" w:cs="Calibri"/>
          <w:b/>
          <w:bCs/>
          <w:sz w:val="22"/>
          <w:szCs w:val="22"/>
        </w:rPr>
      </w:pPr>
    </w:p>
    <w:p w14:paraId="448D5F29" w14:textId="77777777" w:rsidR="002A25C0" w:rsidRPr="00D2195F" w:rsidRDefault="002A25C0" w:rsidP="002A25C0">
      <w:pPr>
        <w:ind w:left="360"/>
        <w:jc w:val="both"/>
        <w:rPr>
          <w:rFonts w:ascii="Calibri" w:hAnsi="Calibri" w:cs="Calibri"/>
          <w:b/>
          <w:bCs/>
          <w:sz w:val="22"/>
          <w:szCs w:val="22"/>
        </w:rPr>
      </w:pPr>
    </w:p>
    <w:p w14:paraId="7E887B10" w14:textId="77777777" w:rsidR="002A25C0" w:rsidRPr="00D2195F" w:rsidRDefault="002A25C0" w:rsidP="002A25C0">
      <w:pPr>
        <w:jc w:val="both"/>
        <w:rPr>
          <w:rFonts w:ascii="Calibri" w:hAnsi="Calibri" w:cs="Calibri"/>
          <w:b/>
          <w:bCs/>
          <w:sz w:val="22"/>
          <w:szCs w:val="22"/>
          <w:u w:val="single"/>
        </w:rPr>
      </w:pPr>
      <w:r w:rsidRPr="00D2195F">
        <w:rPr>
          <w:rFonts w:ascii="Calibri" w:hAnsi="Calibri" w:cs="Calibri"/>
          <w:b/>
          <w:bCs/>
          <w:sz w:val="22"/>
          <w:szCs w:val="22"/>
          <w:u w:val="single"/>
        </w:rPr>
        <w:t>D’autre part,</w:t>
      </w:r>
    </w:p>
    <w:p w14:paraId="54E6067A" w14:textId="77777777" w:rsidR="002A25C0" w:rsidRPr="00D2195F" w:rsidRDefault="002A25C0" w:rsidP="002A25C0">
      <w:pPr>
        <w:jc w:val="both"/>
        <w:rPr>
          <w:rFonts w:ascii="Calibri" w:hAnsi="Calibri" w:cs="Calibri"/>
          <w:b/>
          <w:sz w:val="22"/>
          <w:szCs w:val="22"/>
        </w:rPr>
      </w:pPr>
    </w:p>
    <w:p w14:paraId="1793654B" w14:textId="77777777" w:rsidR="002A25C0" w:rsidRPr="00D2195F" w:rsidRDefault="002A25C0" w:rsidP="002A25C0">
      <w:pPr>
        <w:jc w:val="both"/>
        <w:rPr>
          <w:rFonts w:ascii="Calibri" w:hAnsi="Calibri" w:cs="Calibri"/>
          <w:b/>
          <w:sz w:val="22"/>
          <w:szCs w:val="22"/>
        </w:rPr>
      </w:pPr>
    </w:p>
    <w:p w14:paraId="0CA1A21A" w14:textId="77777777" w:rsidR="002A25C0" w:rsidRPr="00D2195F" w:rsidRDefault="002A25C0" w:rsidP="002A25C0">
      <w:pPr>
        <w:jc w:val="both"/>
        <w:rPr>
          <w:rFonts w:ascii="Calibri" w:hAnsi="Calibri" w:cs="Calibri"/>
          <w:b/>
          <w:sz w:val="22"/>
          <w:szCs w:val="22"/>
        </w:rPr>
      </w:pPr>
    </w:p>
    <w:p w14:paraId="2FD4673C" w14:textId="77777777" w:rsidR="002A25C0" w:rsidRPr="00D2195F" w:rsidRDefault="002A25C0" w:rsidP="002A25C0">
      <w:pPr>
        <w:jc w:val="both"/>
        <w:rPr>
          <w:rFonts w:ascii="Calibri" w:hAnsi="Calibri" w:cs="Calibri"/>
          <w:b/>
          <w:sz w:val="22"/>
          <w:szCs w:val="22"/>
        </w:rPr>
      </w:pPr>
    </w:p>
    <w:p w14:paraId="02892D96" w14:textId="77777777" w:rsidR="002A25C0" w:rsidRPr="00D2195F" w:rsidRDefault="002A25C0" w:rsidP="002A25C0">
      <w:pPr>
        <w:jc w:val="both"/>
        <w:rPr>
          <w:rFonts w:ascii="Calibri" w:hAnsi="Calibri" w:cs="Calibri"/>
          <w:b/>
          <w:sz w:val="22"/>
          <w:szCs w:val="22"/>
        </w:rPr>
      </w:pPr>
      <w:bookmarkStart w:id="0" w:name="_Hlk197690454"/>
      <w:r w:rsidRPr="00D2195F">
        <w:rPr>
          <w:rFonts w:ascii="Calibri" w:hAnsi="Calibri" w:cs="Calibri"/>
          <w:b/>
          <w:sz w:val="22"/>
          <w:szCs w:val="22"/>
        </w:rPr>
        <w:t>Il a été convenu ce qui suit :</w:t>
      </w:r>
    </w:p>
    <w:p w14:paraId="63A67D3A" w14:textId="77777777" w:rsidR="002A25C0" w:rsidRPr="00D2195F" w:rsidRDefault="002A25C0" w:rsidP="002A25C0">
      <w:pPr>
        <w:jc w:val="both"/>
        <w:rPr>
          <w:rFonts w:ascii="Calibri" w:hAnsi="Calibri" w:cs="Calibri"/>
          <w:b/>
          <w:sz w:val="22"/>
          <w:szCs w:val="22"/>
        </w:rPr>
      </w:pPr>
    </w:p>
    <w:p w14:paraId="051EFA96" w14:textId="77777777" w:rsidR="002A25C0" w:rsidRPr="00D2195F" w:rsidRDefault="002A25C0" w:rsidP="002A25C0">
      <w:pPr>
        <w:jc w:val="both"/>
        <w:rPr>
          <w:rFonts w:ascii="Calibri" w:hAnsi="Calibri" w:cs="Calibri"/>
          <w:b/>
          <w:sz w:val="22"/>
          <w:szCs w:val="22"/>
        </w:rPr>
      </w:pPr>
    </w:p>
    <w:p w14:paraId="107FEED0" w14:textId="77777777" w:rsidR="002A25C0" w:rsidRPr="00D2195F" w:rsidRDefault="002A25C0" w:rsidP="002A25C0">
      <w:pPr>
        <w:pStyle w:val="Titre4"/>
        <w:spacing w:line="300" w:lineRule="exact"/>
        <w:ind w:left="3700"/>
        <w:rPr>
          <w:rFonts w:ascii="Calibri" w:hAnsi="Calibri" w:cs="Calibri"/>
          <w:bCs w:val="0"/>
          <w:sz w:val="22"/>
        </w:rPr>
      </w:pPr>
    </w:p>
    <w:p w14:paraId="16F95C62" w14:textId="77777777" w:rsidR="002A25C0" w:rsidRPr="008E50A0" w:rsidRDefault="002A25C0" w:rsidP="002A25C0">
      <w:pPr>
        <w:pBdr>
          <w:bottom w:val="single" w:sz="4" w:space="1" w:color="auto"/>
        </w:pBdr>
        <w:jc w:val="both"/>
        <w:rPr>
          <w:rFonts w:ascii="Calibri" w:hAnsi="Calibri" w:cs="Calibri"/>
          <w:b/>
          <w:sz w:val="22"/>
          <w:szCs w:val="22"/>
        </w:rPr>
      </w:pPr>
      <w:r w:rsidRPr="008E50A0">
        <w:rPr>
          <w:rFonts w:ascii="Calibri" w:hAnsi="Calibri" w:cs="Calibri"/>
          <w:b/>
          <w:sz w:val="22"/>
          <w:szCs w:val="22"/>
        </w:rPr>
        <w:lastRenderedPageBreak/>
        <w:t>Préambule</w:t>
      </w:r>
    </w:p>
    <w:p w14:paraId="7759E5A1" w14:textId="77777777" w:rsidR="002A25C0" w:rsidRPr="008E50A0" w:rsidRDefault="002A25C0" w:rsidP="002A25C0">
      <w:pPr>
        <w:jc w:val="both"/>
        <w:rPr>
          <w:rFonts w:ascii="Calibri" w:hAnsi="Calibri" w:cs="Calibri"/>
          <w:sz w:val="22"/>
          <w:szCs w:val="22"/>
        </w:rPr>
      </w:pPr>
    </w:p>
    <w:p w14:paraId="4ECB3D03"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 présent accord s’inscrit dans le cadre de l’article L2242-</w:t>
      </w:r>
      <w:r>
        <w:rPr>
          <w:rFonts w:ascii="Calibri" w:hAnsi="Calibri" w:cs="Calibri"/>
          <w:sz w:val="22"/>
          <w:szCs w:val="22"/>
        </w:rPr>
        <w:t>1</w:t>
      </w:r>
      <w:r w:rsidRPr="008E50A0">
        <w:rPr>
          <w:rFonts w:ascii="Calibri" w:hAnsi="Calibri" w:cs="Calibri"/>
          <w:sz w:val="22"/>
          <w:szCs w:val="22"/>
        </w:rPr>
        <w:t xml:space="preserve"> du code du travail, de la loi n°2014-873 en date du 04 août 2014 qui a regroupé en une négociation unique les deux négociations annuelles portant sur les objectifs d’égalité professionnelle et salariale entre les femmes et les hommes dans l’entreprise ainsi que les mesures permettant de les atteindre</w:t>
      </w:r>
      <w:r>
        <w:rPr>
          <w:rFonts w:ascii="Calibri" w:hAnsi="Calibri" w:cs="Calibri"/>
          <w:sz w:val="22"/>
          <w:szCs w:val="22"/>
        </w:rPr>
        <w:t>,</w:t>
      </w:r>
      <w:r w:rsidRPr="008E50A0">
        <w:rPr>
          <w:rFonts w:ascii="Calibri" w:hAnsi="Calibri" w:cs="Calibri"/>
          <w:sz w:val="22"/>
          <w:szCs w:val="22"/>
        </w:rPr>
        <w:t xml:space="preserve"> d’une part et la négociation sur les mesures visant à supprimer les écarts de rémunération entre les hommes et les femmes</w:t>
      </w:r>
      <w:r>
        <w:rPr>
          <w:rFonts w:ascii="Calibri" w:hAnsi="Calibri" w:cs="Calibri"/>
          <w:sz w:val="22"/>
          <w:szCs w:val="22"/>
        </w:rPr>
        <w:t>,</w:t>
      </w:r>
      <w:r w:rsidRPr="008E50A0">
        <w:rPr>
          <w:rFonts w:ascii="Calibri" w:hAnsi="Calibri" w:cs="Calibri"/>
          <w:sz w:val="22"/>
          <w:szCs w:val="22"/>
        </w:rPr>
        <w:t xml:space="preserve"> d’autre part.</w:t>
      </w:r>
    </w:p>
    <w:p w14:paraId="65F068BD" w14:textId="77777777" w:rsidR="002A25C0" w:rsidRPr="008E50A0" w:rsidRDefault="002A25C0" w:rsidP="002A25C0">
      <w:pPr>
        <w:jc w:val="both"/>
        <w:rPr>
          <w:rFonts w:ascii="Calibri" w:hAnsi="Calibri" w:cs="Calibri"/>
          <w:sz w:val="22"/>
          <w:szCs w:val="22"/>
        </w:rPr>
      </w:pPr>
    </w:p>
    <w:p w14:paraId="52EF13E5"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L’entreprise réaffirme son attachement au principe d’égalité professionnelle entre les femmes et les hommes, source de dynamisme, d’équilibre et d’efficacité indispensables à l’entreprise et affiche son ambition de promouvoir l’égalité professionnelle, la mixité au sein de ses équipes.</w:t>
      </w:r>
    </w:p>
    <w:p w14:paraId="38DB0DFC"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Fort des rapports de situation comparée effectués au sein des entités, les parties ont choisi de travailler sur les actions suivantes :</w:t>
      </w:r>
    </w:p>
    <w:p w14:paraId="46B45590" w14:textId="77777777" w:rsidR="002A25C0" w:rsidRPr="008E50A0" w:rsidRDefault="002A25C0" w:rsidP="002A25C0">
      <w:pPr>
        <w:jc w:val="both"/>
        <w:rPr>
          <w:rFonts w:ascii="Calibri" w:hAnsi="Calibri" w:cs="Calibri"/>
          <w:sz w:val="22"/>
          <w:szCs w:val="22"/>
        </w:rPr>
      </w:pPr>
    </w:p>
    <w:p w14:paraId="0F434710" w14:textId="77777777" w:rsidR="002A25C0" w:rsidRPr="008E50A0" w:rsidRDefault="002A25C0" w:rsidP="002A25C0">
      <w:pPr>
        <w:numPr>
          <w:ilvl w:val="0"/>
          <w:numId w:val="4"/>
        </w:numPr>
        <w:suppressAutoHyphens/>
        <w:jc w:val="both"/>
        <w:rPr>
          <w:rFonts w:ascii="Calibri" w:hAnsi="Calibri" w:cs="Calibri"/>
          <w:sz w:val="22"/>
          <w:szCs w:val="22"/>
        </w:rPr>
      </w:pPr>
      <w:r w:rsidRPr="008E50A0">
        <w:rPr>
          <w:rFonts w:ascii="Calibri" w:hAnsi="Calibri" w:cs="Calibri"/>
          <w:sz w:val="22"/>
          <w:szCs w:val="22"/>
        </w:rPr>
        <w:t>Les conditions d’emploi, de travail et la mixité professionnelle</w:t>
      </w:r>
    </w:p>
    <w:p w14:paraId="2309EACF" w14:textId="77777777" w:rsidR="002A25C0" w:rsidRPr="008E50A0" w:rsidRDefault="002A25C0" w:rsidP="002A25C0">
      <w:pPr>
        <w:numPr>
          <w:ilvl w:val="0"/>
          <w:numId w:val="4"/>
        </w:numPr>
        <w:suppressAutoHyphens/>
        <w:jc w:val="both"/>
        <w:rPr>
          <w:rFonts w:ascii="Calibri" w:hAnsi="Calibri" w:cs="Calibri"/>
          <w:sz w:val="22"/>
          <w:szCs w:val="22"/>
        </w:rPr>
      </w:pPr>
      <w:r w:rsidRPr="008E50A0">
        <w:rPr>
          <w:rFonts w:ascii="Calibri" w:hAnsi="Calibri" w:cs="Calibri"/>
          <w:sz w:val="22"/>
          <w:szCs w:val="22"/>
        </w:rPr>
        <w:t>La rémunération et le déroulement des carrières</w:t>
      </w:r>
    </w:p>
    <w:p w14:paraId="4E81D14E" w14:textId="77777777" w:rsidR="002A25C0" w:rsidRPr="008E50A0" w:rsidRDefault="002A25C0" w:rsidP="002A25C0">
      <w:pPr>
        <w:numPr>
          <w:ilvl w:val="0"/>
          <w:numId w:val="4"/>
        </w:numPr>
        <w:suppressAutoHyphens/>
        <w:jc w:val="both"/>
        <w:rPr>
          <w:rFonts w:ascii="Calibri" w:hAnsi="Calibri" w:cs="Calibri"/>
          <w:sz w:val="22"/>
          <w:szCs w:val="22"/>
        </w:rPr>
      </w:pPr>
      <w:r w:rsidRPr="008E50A0">
        <w:rPr>
          <w:rFonts w:ascii="Calibri" w:hAnsi="Calibri" w:cs="Calibri"/>
          <w:sz w:val="22"/>
          <w:szCs w:val="22"/>
        </w:rPr>
        <w:t>La formation professionnelle</w:t>
      </w:r>
    </w:p>
    <w:p w14:paraId="65476976" w14:textId="77777777" w:rsidR="002A25C0" w:rsidRPr="008E50A0" w:rsidRDefault="002A25C0" w:rsidP="002A25C0">
      <w:pPr>
        <w:numPr>
          <w:ilvl w:val="0"/>
          <w:numId w:val="4"/>
        </w:numPr>
        <w:suppressAutoHyphens/>
        <w:jc w:val="both"/>
        <w:rPr>
          <w:rFonts w:ascii="Calibri" w:hAnsi="Calibri" w:cs="Calibri"/>
          <w:sz w:val="22"/>
          <w:szCs w:val="22"/>
        </w:rPr>
      </w:pPr>
      <w:r w:rsidRPr="008E50A0">
        <w:rPr>
          <w:rFonts w:ascii="Calibri" w:hAnsi="Calibri" w:cs="Calibri"/>
          <w:sz w:val="22"/>
          <w:szCs w:val="22"/>
        </w:rPr>
        <w:t>La promotion professionnelle</w:t>
      </w:r>
    </w:p>
    <w:p w14:paraId="7FA5C2AF" w14:textId="77777777" w:rsidR="002A25C0" w:rsidRPr="008E50A0" w:rsidRDefault="002A25C0" w:rsidP="002A25C0">
      <w:pPr>
        <w:numPr>
          <w:ilvl w:val="0"/>
          <w:numId w:val="4"/>
        </w:numPr>
        <w:suppressAutoHyphens/>
        <w:jc w:val="both"/>
        <w:rPr>
          <w:rFonts w:ascii="Calibri" w:hAnsi="Calibri" w:cs="Calibri"/>
          <w:sz w:val="22"/>
          <w:szCs w:val="22"/>
        </w:rPr>
      </w:pPr>
      <w:r w:rsidRPr="008E50A0">
        <w:rPr>
          <w:rFonts w:ascii="Calibri" w:hAnsi="Calibri" w:cs="Calibri"/>
          <w:sz w:val="22"/>
          <w:szCs w:val="22"/>
        </w:rPr>
        <w:t>L’articulation entre la vie professionnelle et la vie personnelle</w:t>
      </w:r>
    </w:p>
    <w:p w14:paraId="152AA638" w14:textId="77777777" w:rsidR="002A25C0" w:rsidRPr="008E50A0" w:rsidRDefault="002A25C0" w:rsidP="002A25C0">
      <w:pPr>
        <w:jc w:val="both"/>
        <w:rPr>
          <w:rFonts w:ascii="Calibri" w:hAnsi="Calibri" w:cs="Calibri"/>
          <w:sz w:val="22"/>
          <w:szCs w:val="22"/>
        </w:rPr>
      </w:pPr>
    </w:p>
    <w:p w14:paraId="20376286"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Afin de sensibiliser le management et les salariés, les parties souhaitent mener des campagnes de communication sur ce thème de l’égalité professionnelle.</w:t>
      </w:r>
    </w:p>
    <w:p w14:paraId="07CB80A8" w14:textId="77777777" w:rsidR="002A25C0" w:rsidRDefault="002A25C0" w:rsidP="002A25C0">
      <w:pPr>
        <w:jc w:val="both"/>
        <w:rPr>
          <w:rFonts w:ascii="Calibri" w:hAnsi="Calibri" w:cs="Calibri"/>
          <w:sz w:val="22"/>
          <w:szCs w:val="22"/>
        </w:rPr>
      </w:pPr>
    </w:p>
    <w:p w14:paraId="25135592"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En application de l’article L2242-</w:t>
      </w:r>
      <w:r>
        <w:rPr>
          <w:rFonts w:ascii="Calibri" w:hAnsi="Calibri" w:cs="Calibri"/>
          <w:sz w:val="22"/>
          <w:szCs w:val="22"/>
        </w:rPr>
        <w:t>1</w:t>
      </w:r>
      <w:r w:rsidRPr="008E50A0">
        <w:rPr>
          <w:rFonts w:ascii="Calibri" w:hAnsi="Calibri" w:cs="Calibri"/>
          <w:sz w:val="22"/>
          <w:szCs w:val="22"/>
        </w:rPr>
        <w:t xml:space="preserve"> du code du travail, le suivi de la mise en œuvre des mesures visant à supprimer les écarts de rémunération et les différences de déroulement de carrière entre les femmes et les hommes, sera réalisé dans le cadre des négociations annuelles obligatoires.</w:t>
      </w:r>
    </w:p>
    <w:p w14:paraId="71C67FC7" w14:textId="77777777" w:rsidR="002A25C0" w:rsidRPr="008E50A0" w:rsidRDefault="002A25C0" w:rsidP="002A25C0">
      <w:pPr>
        <w:jc w:val="both"/>
        <w:rPr>
          <w:rFonts w:ascii="Calibri" w:hAnsi="Calibri" w:cs="Calibri"/>
          <w:sz w:val="22"/>
          <w:szCs w:val="22"/>
        </w:rPr>
      </w:pPr>
    </w:p>
    <w:p w14:paraId="6720E8E8" w14:textId="77777777" w:rsidR="002A25C0" w:rsidRDefault="002A25C0" w:rsidP="002A25C0">
      <w:pPr>
        <w:jc w:val="both"/>
        <w:rPr>
          <w:rFonts w:ascii="Calibri" w:hAnsi="Calibri" w:cs="Calibri"/>
          <w:sz w:val="22"/>
          <w:szCs w:val="22"/>
        </w:rPr>
      </w:pPr>
      <w:r>
        <w:rPr>
          <w:rFonts w:ascii="Calibri" w:hAnsi="Calibri" w:cs="Calibri"/>
          <w:sz w:val="22"/>
          <w:szCs w:val="22"/>
        </w:rPr>
        <w:t>Suite au constat d’un effectif exclusivement masculin, il est à souligner une volonté d’un recrutement de personnel féminin.</w:t>
      </w:r>
    </w:p>
    <w:p w14:paraId="7493F09B" w14:textId="77777777" w:rsidR="002A25C0" w:rsidRDefault="002A25C0" w:rsidP="002A25C0">
      <w:pPr>
        <w:jc w:val="both"/>
        <w:rPr>
          <w:rFonts w:ascii="Calibri" w:hAnsi="Calibri" w:cs="Calibri"/>
          <w:sz w:val="22"/>
          <w:szCs w:val="22"/>
        </w:rPr>
      </w:pPr>
    </w:p>
    <w:p w14:paraId="6A8272D3" w14:textId="77777777" w:rsidR="002A25C0" w:rsidRPr="008E50A0" w:rsidRDefault="002A25C0" w:rsidP="002A25C0">
      <w:pPr>
        <w:jc w:val="both"/>
        <w:rPr>
          <w:rFonts w:ascii="Calibri" w:hAnsi="Calibri" w:cs="Calibri"/>
          <w:b/>
          <w:sz w:val="22"/>
          <w:szCs w:val="22"/>
        </w:rPr>
      </w:pPr>
    </w:p>
    <w:p w14:paraId="297C070F" w14:textId="77777777" w:rsidR="002A25C0" w:rsidRPr="008E50A0" w:rsidRDefault="002A25C0" w:rsidP="002A25C0">
      <w:pPr>
        <w:pBdr>
          <w:bottom w:val="single" w:sz="4" w:space="1" w:color="auto"/>
        </w:pBdr>
        <w:jc w:val="both"/>
        <w:rPr>
          <w:rFonts w:ascii="Calibri" w:hAnsi="Calibri" w:cs="Calibri"/>
          <w:b/>
          <w:sz w:val="22"/>
          <w:szCs w:val="22"/>
        </w:rPr>
      </w:pPr>
      <w:r w:rsidRPr="008E50A0">
        <w:rPr>
          <w:rFonts w:ascii="Calibri" w:hAnsi="Calibri" w:cs="Calibri"/>
          <w:b/>
          <w:sz w:val="22"/>
          <w:szCs w:val="22"/>
        </w:rPr>
        <w:t>CHAPITRE I : Champ d’application</w:t>
      </w:r>
    </w:p>
    <w:p w14:paraId="16278E56" w14:textId="77777777" w:rsidR="002A25C0" w:rsidRPr="008E50A0" w:rsidRDefault="002A25C0" w:rsidP="002A25C0">
      <w:pPr>
        <w:jc w:val="both"/>
        <w:rPr>
          <w:rFonts w:ascii="Calibri" w:hAnsi="Calibri" w:cs="Calibri"/>
          <w:b/>
          <w:sz w:val="22"/>
          <w:szCs w:val="22"/>
        </w:rPr>
      </w:pPr>
    </w:p>
    <w:p w14:paraId="068C4273"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 présent accord s’applique à l’ensemble des salariés de</w:t>
      </w:r>
      <w:r>
        <w:rPr>
          <w:rFonts w:ascii="Calibri" w:hAnsi="Calibri" w:cs="Calibri"/>
          <w:sz w:val="22"/>
          <w:szCs w:val="22"/>
        </w:rPr>
        <w:t xml:space="preserve"> la</w:t>
      </w:r>
      <w:r w:rsidRPr="008E50A0">
        <w:rPr>
          <w:rFonts w:ascii="Calibri" w:hAnsi="Calibri" w:cs="Calibri"/>
          <w:sz w:val="22"/>
          <w:szCs w:val="22"/>
        </w:rPr>
        <w:t xml:space="preserve"> société, quel que soit leur nature de contrat de travail.</w:t>
      </w:r>
    </w:p>
    <w:p w14:paraId="4DDDFB03" w14:textId="77777777" w:rsidR="002A25C0" w:rsidRPr="008E50A0" w:rsidRDefault="002A25C0" w:rsidP="002A25C0">
      <w:pPr>
        <w:jc w:val="both"/>
        <w:rPr>
          <w:rFonts w:ascii="Calibri" w:hAnsi="Calibri" w:cs="Calibri"/>
          <w:sz w:val="22"/>
          <w:szCs w:val="22"/>
        </w:rPr>
      </w:pPr>
    </w:p>
    <w:p w14:paraId="57F375A2" w14:textId="77777777" w:rsidR="002A25C0" w:rsidRDefault="002A25C0" w:rsidP="002A25C0">
      <w:pPr>
        <w:pBdr>
          <w:bottom w:val="single" w:sz="4" w:space="1" w:color="auto"/>
        </w:pBdr>
        <w:jc w:val="both"/>
        <w:rPr>
          <w:rFonts w:ascii="Calibri" w:hAnsi="Calibri" w:cs="Calibri"/>
          <w:sz w:val="22"/>
          <w:szCs w:val="22"/>
        </w:rPr>
      </w:pPr>
    </w:p>
    <w:p w14:paraId="31F4B5FF" w14:textId="77777777" w:rsidR="002A25C0" w:rsidRPr="008E50A0" w:rsidRDefault="002A25C0" w:rsidP="002A25C0">
      <w:pPr>
        <w:pBdr>
          <w:bottom w:val="single" w:sz="4" w:space="1" w:color="auto"/>
        </w:pBdr>
        <w:jc w:val="both"/>
        <w:rPr>
          <w:rFonts w:ascii="Calibri" w:hAnsi="Calibri" w:cs="Calibri"/>
          <w:b/>
          <w:sz w:val="22"/>
          <w:szCs w:val="22"/>
        </w:rPr>
      </w:pPr>
      <w:r w:rsidRPr="008E50A0">
        <w:rPr>
          <w:rFonts w:ascii="Calibri" w:hAnsi="Calibri" w:cs="Calibri"/>
          <w:b/>
          <w:sz w:val="22"/>
          <w:szCs w:val="22"/>
        </w:rPr>
        <w:t>CHAPITRE II : ACTIONS EN FAVEUR DE L’EGALITE FEMMES – HOMMES</w:t>
      </w:r>
    </w:p>
    <w:p w14:paraId="13F6D1EE" w14:textId="77777777" w:rsidR="002A25C0" w:rsidRPr="008E50A0" w:rsidRDefault="002A25C0" w:rsidP="002A25C0">
      <w:pPr>
        <w:jc w:val="both"/>
        <w:rPr>
          <w:rFonts w:ascii="Calibri" w:hAnsi="Calibri" w:cs="Calibri"/>
          <w:b/>
          <w:sz w:val="22"/>
          <w:szCs w:val="22"/>
        </w:rPr>
      </w:pPr>
    </w:p>
    <w:p w14:paraId="7EE04636" w14:textId="77777777" w:rsidR="002A25C0" w:rsidRPr="008E50A0" w:rsidRDefault="002A25C0" w:rsidP="002A25C0">
      <w:pPr>
        <w:jc w:val="both"/>
        <w:rPr>
          <w:rFonts w:ascii="Calibri" w:hAnsi="Calibri" w:cs="Calibri"/>
          <w:b/>
          <w:sz w:val="22"/>
          <w:szCs w:val="22"/>
        </w:rPr>
      </w:pPr>
      <w:r w:rsidRPr="008E50A0">
        <w:rPr>
          <w:rFonts w:ascii="Calibri" w:hAnsi="Calibri" w:cs="Calibri"/>
          <w:b/>
          <w:sz w:val="22"/>
          <w:szCs w:val="22"/>
        </w:rPr>
        <w:t>Article 1 </w:t>
      </w:r>
      <w:r>
        <w:rPr>
          <w:rFonts w:ascii="Calibri" w:hAnsi="Calibri" w:cs="Calibri"/>
          <w:b/>
          <w:sz w:val="22"/>
          <w:szCs w:val="22"/>
        </w:rPr>
        <w:t>-</w:t>
      </w:r>
      <w:r w:rsidRPr="008E50A0">
        <w:rPr>
          <w:rFonts w:ascii="Calibri" w:hAnsi="Calibri" w:cs="Calibri"/>
          <w:b/>
          <w:sz w:val="22"/>
          <w:szCs w:val="22"/>
        </w:rPr>
        <w:t xml:space="preserve"> Les conditions d’accès à l’emploi et la mixité professionnelle</w:t>
      </w:r>
    </w:p>
    <w:p w14:paraId="7CF29301" w14:textId="77777777" w:rsidR="002A25C0" w:rsidRPr="008E50A0" w:rsidRDefault="002A25C0" w:rsidP="002A25C0">
      <w:pPr>
        <w:jc w:val="both"/>
        <w:rPr>
          <w:rFonts w:ascii="Calibri" w:hAnsi="Calibri" w:cs="Calibri"/>
          <w:b/>
          <w:sz w:val="22"/>
          <w:szCs w:val="22"/>
        </w:rPr>
      </w:pPr>
    </w:p>
    <w:p w14:paraId="00FE8447" w14:textId="77777777" w:rsidR="002A25C0" w:rsidRPr="008E50A0" w:rsidRDefault="002A25C0" w:rsidP="002A25C0">
      <w:pPr>
        <w:tabs>
          <w:tab w:val="left" w:pos="426"/>
        </w:tabs>
        <w:suppressAutoHyphens/>
        <w:spacing w:after="200" w:line="276" w:lineRule="auto"/>
        <w:jc w:val="both"/>
        <w:rPr>
          <w:rFonts w:ascii="Calibri" w:hAnsi="Calibri" w:cs="Calibri"/>
          <w:b/>
          <w:i/>
          <w:sz w:val="22"/>
          <w:szCs w:val="22"/>
        </w:rPr>
      </w:pPr>
      <w:r>
        <w:rPr>
          <w:rFonts w:ascii="Calibri" w:hAnsi="Calibri" w:cs="Calibri"/>
          <w:b/>
          <w:i/>
          <w:sz w:val="22"/>
          <w:szCs w:val="22"/>
        </w:rPr>
        <w:t xml:space="preserve">1.1 - </w:t>
      </w:r>
      <w:r w:rsidRPr="008E50A0">
        <w:rPr>
          <w:rFonts w:ascii="Calibri" w:hAnsi="Calibri" w:cs="Calibri"/>
          <w:b/>
          <w:i/>
          <w:sz w:val="22"/>
          <w:szCs w:val="22"/>
        </w:rPr>
        <w:t>Les conditions d’accès à l’emploi</w:t>
      </w:r>
    </w:p>
    <w:p w14:paraId="3F255576" w14:textId="77777777" w:rsidR="002A25C0" w:rsidRDefault="002A25C0" w:rsidP="002A25C0">
      <w:pPr>
        <w:jc w:val="both"/>
        <w:rPr>
          <w:rFonts w:ascii="Calibri" w:hAnsi="Calibri" w:cs="Calibri"/>
          <w:sz w:val="22"/>
          <w:szCs w:val="22"/>
        </w:rPr>
      </w:pPr>
      <w:r w:rsidRPr="008E50A0">
        <w:rPr>
          <w:rFonts w:ascii="Calibri" w:hAnsi="Calibri" w:cs="Calibri"/>
          <w:sz w:val="22"/>
          <w:szCs w:val="22"/>
        </w:rPr>
        <w:t xml:space="preserve">Le processus de recrutement est fondé sur les deux principes suivants : </w:t>
      </w:r>
    </w:p>
    <w:p w14:paraId="164C5627" w14:textId="77777777" w:rsidR="002A25C0" w:rsidRPr="008E50A0" w:rsidRDefault="002A25C0" w:rsidP="002A25C0">
      <w:pPr>
        <w:jc w:val="both"/>
        <w:rPr>
          <w:rFonts w:ascii="Calibri" w:hAnsi="Calibri" w:cs="Calibri"/>
          <w:sz w:val="22"/>
          <w:szCs w:val="22"/>
        </w:rPr>
      </w:pPr>
    </w:p>
    <w:p w14:paraId="0991E3A6" w14:textId="77777777" w:rsidR="002A25C0" w:rsidRPr="008E50A0" w:rsidRDefault="002A25C0" w:rsidP="002A25C0">
      <w:pPr>
        <w:numPr>
          <w:ilvl w:val="0"/>
          <w:numId w:val="4"/>
        </w:numPr>
        <w:suppressAutoHyphens/>
        <w:jc w:val="both"/>
        <w:rPr>
          <w:rFonts w:ascii="Calibri" w:hAnsi="Calibri" w:cs="Calibri"/>
          <w:sz w:val="22"/>
          <w:szCs w:val="22"/>
        </w:rPr>
      </w:pPr>
      <w:r w:rsidRPr="008E50A0">
        <w:rPr>
          <w:rFonts w:ascii="Calibri" w:hAnsi="Calibri" w:cs="Calibri"/>
          <w:sz w:val="22"/>
          <w:szCs w:val="22"/>
        </w:rPr>
        <w:t>Des critères de sélection identiques,</w:t>
      </w:r>
    </w:p>
    <w:p w14:paraId="3CD703BD" w14:textId="77777777" w:rsidR="002A25C0" w:rsidRDefault="002A25C0" w:rsidP="002A25C0">
      <w:pPr>
        <w:numPr>
          <w:ilvl w:val="0"/>
          <w:numId w:val="4"/>
        </w:numPr>
        <w:suppressAutoHyphens/>
        <w:spacing w:after="200" w:line="276" w:lineRule="auto"/>
        <w:jc w:val="both"/>
        <w:rPr>
          <w:rFonts w:ascii="Calibri" w:hAnsi="Calibri" w:cs="Calibri"/>
          <w:sz w:val="22"/>
          <w:szCs w:val="22"/>
        </w:rPr>
      </w:pPr>
      <w:r w:rsidRPr="008E50A0">
        <w:rPr>
          <w:rFonts w:ascii="Calibri" w:hAnsi="Calibri" w:cs="Calibri"/>
          <w:sz w:val="22"/>
          <w:szCs w:val="22"/>
        </w:rPr>
        <w:t xml:space="preserve">Des compétences requises </w:t>
      </w:r>
    </w:p>
    <w:p w14:paraId="1FB7387D" w14:textId="77777777" w:rsidR="002A25C0" w:rsidRDefault="002A25C0" w:rsidP="002A25C0">
      <w:pPr>
        <w:jc w:val="both"/>
        <w:rPr>
          <w:rFonts w:ascii="Calibri" w:hAnsi="Calibri" w:cs="Calibri"/>
          <w:sz w:val="22"/>
          <w:szCs w:val="22"/>
        </w:rPr>
      </w:pPr>
    </w:p>
    <w:p w14:paraId="52FECA2F" w14:textId="77777777" w:rsidR="002A25C0" w:rsidRDefault="002A25C0" w:rsidP="002A25C0">
      <w:pPr>
        <w:jc w:val="both"/>
        <w:rPr>
          <w:rFonts w:ascii="Calibri" w:hAnsi="Calibri" w:cs="Calibri"/>
          <w:sz w:val="22"/>
          <w:szCs w:val="22"/>
        </w:rPr>
      </w:pPr>
      <w:r w:rsidRPr="008E50A0">
        <w:rPr>
          <w:rFonts w:ascii="Calibri" w:hAnsi="Calibri" w:cs="Calibri"/>
          <w:sz w:val="22"/>
          <w:szCs w:val="22"/>
        </w:rPr>
        <w:lastRenderedPageBreak/>
        <w:t xml:space="preserve">Aussi, les acteurs du recrutement (management, ressources humaines) sont sensibilisés et formés aux principes que </w:t>
      </w:r>
      <w:proofErr w:type="gramStart"/>
      <w:r w:rsidRPr="008E50A0">
        <w:rPr>
          <w:rFonts w:ascii="Calibri" w:hAnsi="Calibri" w:cs="Calibri"/>
          <w:sz w:val="22"/>
          <w:szCs w:val="22"/>
        </w:rPr>
        <w:t>seule</w:t>
      </w:r>
      <w:r>
        <w:rPr>
          <w:rFonts w:ascii="Calibri" w:hAnsi="Calibri" w:cs="Calibri"/>
          <w:sz w:val="22"/>
          <w:szCs w:val="22"/>
        </w:rPr>
        <w:t>s</w:t>
      </w:r>
      <w:r w:rsidRPr="008E50A0">
        <w:rPr>
          <w:rFonts w:ascii="Calibri" w:hAnsi="Calibri" w:cs="Calibri"/>
          <w:sz w:val="22"/>
          <w:szCs w:val="22"/>
        </w:rPr>
        <w:t xml:space="preserve"> la compétence</w:t>
      </w:r>
      <w:proofErr w:type="gramEnd"/>
      <w:r w:rsidRPr="008E50A0">
        <w:rPr>
          <w:rFonts w:ascii="Calibri" w:hAnsi="Calibri" w:cs="Calibri"/>
          <w:sz w:val="22"/>
          <w:szCs w:val="22"/>
        </w:rPr>
        <w:t>, l’expérience et les qualifications professionnelles sont étudiées en matière de recrutement et l’entreprise s’engage bien évidemment à garantir une stricte égalité de traitement entre les candidatures dans le respect des dispositions de non-discrimination.</w:t>
      </w:r>
    </w:p>
    <w:p w14:paraId="139F3E73" w14:textId="77777777" w:rsidR="002A25C0" w:rsidRPr="008E50A0" w:rsidRDefault="002A25C0" w:rsidP="002A25C0">
      <w:pPr>
        <w:jc w:val="both"/>
        <w:rPr>
          <w:rFonts w:ascii="Calibri" w:hAnsi="Calibri" w:cs="Calibri"/>
          <w:sz w:val="22"/>
          <w:szCs w:val="22"/>
        </w:rPr>
      </w:pPr>
    </w:p>
    <w:p w14:paraId="5F2B7F4B"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A ce titre, quel que soit le type de poste proposé, l’entreprise s’engage à ce que les libellés et le contenu des annonces d’emploi soient rédigés de manière neutre, sans référence au sexe ou à la situation de famille ou à une terminologie susceptible de porter atteinte au principe d’égalité professionnelle entre les femmes et les hommes.</w:t>
      </w:r>
    </w:p>
    <w:p w14:paraId="22BF3EF5" w14:textId="77777777" w:rsidR="002A25C0" w:rsidRPr="008E50A0" w:rsidRDefault="002A25C0" w:rsidP="002A25C0">
      <w:pPr>
        <w:jc w:val="both"/>
        <w:rPr>
          <w:rFonts w:ascii="Calibri" w:hAnsi="Calibri" w:cs="Calibri"/>
          <w:sz w:val="22"/>
          <w:szCs w:val="22"/>
        </w:rPr>
      </w:pPr>
    </w:p>
    <w:p w14:paraId="1DDF0743" w14:textId="77777777" w:rsidR="002A25C0" w:rsidRPr="008E50A0" w:rsidRDefault="002A25C0" w:rsidP="002A25C0">
      <w:pPr>
        <w:pStyle w:val="Paragraphedeliste"/>
        <w:ind w:left="0"/>
        <w:jc w:val="both"/>
        <w:rPr>
          <w:rFonts w:ascii="Calibri" w:hAnsi="Calibri" w:cs="Calibri"/>
          <w:b/>
          <w:i/>
          <w:szCs w:val="22"/>
        </w:rPr>
      </w:pPr>
      <w:r>
        <w:rPr>
          <w:rFonts w:ascii="Calibri" w:hAnsi="Calibri" w:cs="Calibri"/>
          <w:b/>
          <w:i/>
          <w:szCs w:val="22"/>
        </w:rPr>
        <w:t xml:space="preserve">1.2 - </w:t>
      </w:r>
      <w:r w:rsidRPr="008E50A0">
        <w:rPr>
          <w:rFonts w:ascii="Calibri" w:hAnsi="Calibri" w:cs="Calibri"/>
          <w:b/>
          <w:i/>
          <w:szCs w:val="22"/>
        </w:rPr>
        <w:t>La mixité professionnelle</w:t>
      </w:r>
    </w:p>
    <w:p w14:paraId="1026490B" w14:textId="77777777" w:rsidR="002A25C0" w:rsidRDefault="002A25C0" w:rsidP="002A25C0">
      <w:pPr>
        <w:jc w:val="both"/>
        <w:rPr>
          <w:rFonts w:ascii="Calibri" w:hAnsi="Calibri" w:cs="Calibri"/>
          <w:sz w:val="22"/>
          <w:szCs w:val="22"/>
        </w:rPr>
      </w:pPr>
    </w:p>
    <w:p w14:paraId="27CCEB36"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Il est primordial de rappeler le contexte spécifique du secteur aérien en termes de politique d’emploi. En effet, dans le cadre de la préservation, du maintien dans l’emploi, les conventions collectives de référence dans la profession prévoient le transfert du personnel lorsque l’activité est transférée au sein d’une nouvelle société.</w:t>
      </w:r>
    </w:p>
    <w:p w14:paraId="7B6843A4" w14:textId="77777777" w:rsidR="002A25C0" w:rsidRDefault="002A25C0" w:rsidP="002A25C0">
      <w:pPr>
        <w:jc w:val="both"/>
        <w:rPr>
          <w:rFonts w:ascii="Calibri" w:hAnsi="Calibri" w:cs="Calibri"/>
          <w:sz w:val="22"/>
          <w:szCs w:val="22"/>
        </w:rPr>
      </w:pPr>
    </w:p>
    <w:p w14:paraId="69F7E04A"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Ce contexte permet également de comprendre les difficultés de l’entreprise à faire progresser la mixité des salariés dans les métiers aéroportuaires.</w:t>
      </w:r>
    </w:p>
    <w:p w14:paraId="65645E82" w14:textId="77777777" w:rsidR="002A25C0" w:rsidRPr="008E50A0" w:rsidRDefault="002A25C0" w:rsidP="002A25C0">
      <w:pPr>
        <w:jc w:val="both"/>
        <w:rPr>
          <w:rFonts w:ascii="Calibri" w:hAnsi="Calibri" w:cs="Calibri"/>
          <w:sz w:val="22"/>
          <w:szCs w:val="22"/>
        </w:rPr>
      </w:pPr>
    </w:p>
    <w:p w14:paraId="568A8315"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Les parties sont d’accord pour affirmer que la mixité est une source de richesse, d’ouverture et de performance pour l’entreprise.</w:t>
      </w:r>
    </w:p>
    <w:p w14:paraId="1AD39F03" w14:textId="77777777" w:rsidR="002A25C0" w:rsidRDefault="002A25C0" w:rsidP="002A25C0">
      <w:pPr>
        <w:jc w:val="both"/>
        <w:rPr>
          <w:rFonts w:ascii="Calibri" w:hAnsi="Calibri" w:cs="Calibri"/>
          <w:sz w:val="22"/>
          <w:szCs w:val="22"/>
        </w:rPr>
      </w:pPr>
    </w:p>
    <w:p w14:paraId="4387FC86"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Aussi, l’entreprise réaffirme sa volonté de faire progresser la mixité dans l’ensemble des métiers et d’encourager les managers à maintenir la mixité, la développer.</w:t>
      </w:r>
    </w:p>
    <w:p w14:paraId="52EF70A1" w14:textId="77777777" w:rsidR="002A25C0" w:rsidRDefault="002A25C0" w:rsidP="002A25C0">
      <w:pPr>
        <w:jc w:val="both"/>
        <w:rPr>
          <w:rFonts w:ascii="Calibri" w:hAnsi="Calibri" w:cs="Calibri"/>
          <w:sz w:val="22"/>
          <w:szCs w:val="22"/>
        </w:rPr>
      </w:pPr>
    </w:p>
    <w:p w14:paraId="46C0A30F"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De même, les salariés en poste peuvent solliciter un entretien auprès de leur management et/ou de l’équipe RH afin d’exprimer leur volonté de s’orienter vers des métiers où la mixité est peu</w:t>
      </w:r>
      <w:r>
        <w:rPr>
          <w:rFonts w:ascii="Calibri" w:hAnsi="Calibri" w:cs="Calibri"/>
          <w:sz w:val="22"/>
          <w:szCs w:val="22"/>
        </w:rPr>
        <w:t>,</w:t>
      </w:r>
      <w:r w:rsidRPr="008E50A0">
        <w:rPr>
          <w:rFonts w:ascii="Calibri" w:hAnsi="Calibri" w:cs="Calibri"/>
          <w:sz w:val="22"/>
          <w:szCs w:val="22"/>
        </w:rPr>
        <w:t xml:space="preserve"> voire pas représentée. </w:t>
      </w:r>
    </w:p>
    <w:p w14:paraId="673C56BB" w14:textId="77777777" w:rsidR="002A25C0" w:rsidRPr="008E50A0" w:rsidRDefault="002A25C0" w:rsidP="002A25C0">
      <w:pPr>
        <w:jc w:val="both"/>
        <w:rPr>
          <w:rFonts w:ascii="Calibri" w:hAnsi="Calibri" w:cs="Calibri"/>
          <w:sz w:val="22"/>
          <w:szCs w:val="22"/>
        </w:rPr>
      </w:pPr>
    </w:p>
    <w:p w14:paraId="10D82D70" w14:textId="77777777" w:rsidR="002A25C0" w:rsidRPr="008E50A0" w:rsidRDefault="002A25C0" w:rsidP="002A25C0">
      <w:pPr>
        <w:pStyle w:val="Paragraphedeliste"/>
        <w:ind w:left="0"/>
        <w:jc w:val="both"/>
        <w:rPr>
          <w:rFonts w:ascii="Calibri" w:hAnsi="Calibri" w:cs="Calibri"/>
          <w:b/>
          <w:i/>
          <w:szCs w:val="22"/>
        </w:rPr>
      </w:pPr>
      <w:r w:rsidRPr="008E50A0">
        <w:rPr>
          <w:rFonts w:ascii="Calibri" w:hAnsi="Calibri" w:cs="Calibri"/>
          <w:b/>
          <w:i/>
          <w:szCs w:val="22"/>
        </w:rPr>
        <w:t xml:space="preserve">1.3 </w:t>
      </w:r>
      <w:r>
        <w:rPr>
          <w:rFonts w:ascii="Calibri" w:hAnsi="Calibri" w:cs="Calibri"/>
          <w:b/>
          <w:i/>
          <w:szCs w:val="22"/>
        </w:rPr>
        <w:t xml:space="preserve">- </w:t>
      </w:r>
      <w:r w:rsidRPr="008E50A0">
        <w:rPr>
          <w:rFonts w:ascii="Calibri" w:hAnsi="Calibri" w:cs="Calibri"/>
          <w:b/>
          <w:i/>
          <w:szCs w:val="22"/>
        </w:rPr>
        <w:t>Le temps partiel choisi</w:t>
      </w:r>
    </w:p>
    <w:p w14:paraId="5053CB92" w14:textId="77777777" w:rsidR="002A25C0" w:rsidRPr="008E50A0" w:rsidRDefault="002A25C0" w:rsidP="002A25C0">
      <w:pPr>
        <w:jc w:val="both"/>
        <w:rPr>
          <w:rFonts w:ascii="Calibri" w:hAnsi="Calibri" w:cs="Calibri"/>
          <w:sz w:val="22"/>
          <w:szCs w:val="22"/>
        </w:rPr>
      </w:pPr>
    </w:p>
    <w:p w14:paraId="39B58E7C"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L’Entreprise est dans une dynamique de valoriser les besoins en exploitation sur des jours fixes avec des plages horaires définis afin de permettre un recrutement dans le cadre d’un temps partiel choisi, pour les femmes</w:t>
      </w:r>
      <w:r>
        <w:rPr>
          <w:rFonts w:ascii="Calibri" w:hAnsi="Calibri" w:cs="Calibri"/>
          <w:sz w:val="22"/>
          <w:szCs w:val="22"/>
        </w:rPr>
        <w:t xml:space="preserve"> et</w:t>
      </w:r>
      <w:r w:rsidRPr="008E50A0">
        <w:rPr>
          <w:rFonts w:ascii="Calibri" w:hAnsi="Calibri" w:cs="Calibri"/>
          <w:sz w:val="22"/>
          <w:szCs w:val="22"/>
        </w:rPr>
        <w:t xml:space="preserve"> les hommes.</w:t>
      </w:r>
    </w:p>
    <w:p w14:paraId="0527FAD9" w14:textId="77777777" w:rsidR="002A25C0" w:rsidRPr="008E50A0" w:rsidRDefault="002A25C0" w:rsidP="002A25C0">
      <w:pPr>
        <w:jc w:val="both"/>
        <w:rPr>
          <w:rFonts w:ascii="Calibri" w:hAnsi="Calibri" w:cs="Calibri"/>
          <w:sz w:val="22"/>
          <w:szCs w:val="22"/>
        </w:rPr>
      </w:pPr>
    </w:p>
    <w:p w14:paraId="69CF1B77" w14:textId="77777777" w:rsidR="002A25C0" w:rsidRPr="008E50A0" w:rsidRDefault="002A25C0" w:rsidP="002A25C0">
      <w:pPr>
        <w:jc w:val="both"/>
        <w:rPr>
          <w:rFonts w:ascii="Calibri" w:hAnsi="Calibri" w:cs="Calibri"/>
          <w:b/>
          <w:sz w:val="22"/>
          <w:szCs w:val="22"/>
        </w:rPr>
      </w:pPr>
      <w:r w:rsidRPr="008E50A0">
        <w:rPr>
          <w:rFonts w:ascii="Calibri" w:hAnsi="Calibri" w:cs="Calibri"/>
          <w:b/>
          <w:sz w:val="22"/>
          <w:szCs w:val="22"/>
        </w:rPr>
        <w:t>Article 2 - La rémunération et le déroulement des carrières</w:t>
      </w:r>
    </w:p>
    <w:p w14:paraId="495D8CC1" w14:textId="77777777" w:rsidR="002A25C0" w:rsidRPr="008E50A0" w:rsidRDefault="002A25C0" w:rsidP="002A25C0">
      <w:pPr>
        <w:jc w:val="both"/>
        <w:rPr>
          <w:rFonts w:ascii="Calibri" w:hAnsi="Calibri" w:cs="Calibri"/>
          <w:sz w:val="22"/>
          <w:szCs w:val="22"/>
        </w:rPr>
      </w:pPr>
    </w:p>
    <w:p w14:paraId="24EDB0DD" w14:textId="77777777" w:rsidR="002A25C0" w:rsidRPr="008E50A0" w:rsidRDefault="002A25C0" w:rsidP="002A25C0">
      <w:pPr>
        <w:jc w:val="both"/>
        <w:rPr>
          <w:rFonts w:ascii="Calibri" w:hAnsi="Calibri" w:cs="Calibri"/>
          <w:b/>
          <w:i/>
          <w:sz w:val="22"/>
          <w:szCs w:val="22"/>
        </w:rPr>
      </w:pPr>
      <w:r w:rsidRPr="008E50A0">
        <w:rPr>
          <w:rFonts w:ascii="Calibri" w:hAnsi="Calibri" w:cs="Calibri"/>
          <w:b/>
          <w:i/>
          <w:sz w:val="22"/>
          <w:szCs w:val="22"/>
        </w:rPr>
        <w:t>2.1</w:t>
      </w:r>
      <w:r>
        <w:rPr>
          <w:rFonts w:ascii="Calibri" w:hAnsi="Calibri" w:cs="Calibri"/>
          <w:b/>
          <w:i/>
          <w:sz w:val="22"/>
          <w:szCs w:val="22"/>
        </w:rPr>
        <w:t xml:space="preserve"> -</w:t>
      </w:r>
      <w:r w:rsidRPr="008E50A0">
        <w:rPr>
          <w:rFonts w:ascii="Calibri" w:hAnsi="Calibri" w:cs="Calibri"/>
          <w:b/>
          <w:i/>
          <w:sz w:val="22"/>
          <w:szCs w:val="22"/>
        </w:rPr>
        <w:t xml:space="preserve"> La rémunération</w:t>
      </w:r>
    </w:p>
    <w:p w14:paraId="4DA6E593" w14:textId="77777777" w:rsidR="002A25C0" w:rsidRPr="008E50A0" w:rsidRDefault="002A25C0" w:rsidP="002A25C0">
      <w:pPr>
        <w:jc w:val="both"/>
        <w:rPr>
          <w:rFonts w:ascii="Calibri" w:hAnsi="Calibri" w:cs="Calibri"/>
          <w:sz w:val="22"/>
          <w:szCs w:val="22"/>
        </w:rPr>
      </w:pPr>
    </w:p>
    <w:p w14:paraId="16C229B2"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 xml:space="preserve">L’égalité salariale est une composante essentielle de l’égalité professionnelle. Dès l’embauche, l’entreprise garantit un niveau de qualification, de statut et de salaire équivalents entre les femmes et les hommes pour un même métier et un même niveau de responsabilités. </w:t>
      </w:r>
    </w:p>
    <w:p w14:paraId="31C65DB8" w14:textId="77777777" w:rsidR="002A25C0" w:rsidRDefault="002A25C0" w:rsidP="002A25C0">
      <w:pPr>
        <w:jc w:val="both"/>
        <w:rPr>
          <w:rFonts w:ascii="Calibri" w:hAnsi="Calibri" w:cs="Calibri"/>
          <w:sz w:val="22"/>
          <w:szCs w:val="22"/>
        </w:rPr>
      </w:pPr>
    </w:p>
    <w:p w14:paraId="22061D55"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L’entreprise rappelle sa pratique de gestion des évolutions de salaire de base de l’ensemble des salariés en fonction des compétences mises en œuvre, des responsabilités, des résultats professionnels, de l’ancienneté sans distinction de sexe. Le principe d’égalité professionnelle s’applique à l’ensemble des éléments composant la rémunération, qu’il s’agisse du salaire de base, ou de tout autre avantage et accessoire.</w:t>
      </w:r>
    </w:p>
    <w:p w14:paraId="5FA01646" w14:textId="77777777" w:rsidR="002A25C0" w:rsidRDefault="002A25C0" w:rsidP="002A25C0">
      <w:pPr>
        <w:jc w:val="both"/>
        <w:rPr>
          <w:rFonts w:ascii="Calibri" w:hAnsi="Calibri" w:cs="Calibri"/>
          <w:sz w:val="22"/>
          <w:szCs w:val="22"/>
        </w:rPr>
      </w:pPr>
    </w:p>
    <w:p w14:paraId="1B8377D0"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La grille de rémunération applicable dans l’entreprise concerne les salariés de la catégorie ouvriers, employés, agents de maîtrise. Elle s’applique pour les femmes et les hommes, est progressive et évolue conformément aux coefficients et à la prise de responsabilités.</w:t>
      </w:r>
    </w:p>
    <w:p w14:paraId="1D982E1F" w14:textId="77777777" w:rsidR="002A25C0" w:rsidRDefault="002A25C0" w:rsidP="002A25C0">
      <w:pPr>
        <w:jc w:val="both"/>
        <w:rPr>
          <w:rFonts w:ascii="Calibri" w:hAnsi="Calibri" w:cs="Calibri"/>
          <w:sz w:val="22"/>
          <w:szCs w:val="22"/>
        </w:rPr>
      </w:pPr>
    </w:p>
    <w:p w14:paraId="722E20A5"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Concernant les cadres, les salaires sont identiques pour les femmes et les hommes à expérience et responsabilités équivalentes.</w:t>
      </w:r>
    </w:p>
    <w:p w14:paraId="6EA73B6C" w14:textId="77777777" w:rsidR="002A25C0" w:rsidRDefault="002A25C0" w:rsidP="002A25C0">
      <w:pPr>
        <w:jc w:val="both"/>
        <w:rPr>
          <w:rFonts w:ascii="Calibri" w:hAnsi="Calibri" w:cs="Calibri"/>
          <w:sz w:val="22"/>
          <w:szCs w:val="22"/>
        </w:rPr>
      </w:pPr>
    </w:p>
    <w:p w14:paraId="209F8437"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Les éléments de rémunération sont identiques pour les temps complets et les temps partiels.</w:t>
      </w:r>
    </w:p>
    <w:p w14:paraId="229FEDB3"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L’entreprise garantit l’équité de rémunération pour les salariés ayant bénéficié d’un congé de maternité, paternité ou adoption :</w:t>
      </w:r>
    </w:p>
    <w:p w14:paraId="6C6EBCF3" w14:textId="77777777" w:rsidR="002A25C0" w:rsidRPr="008E50A0" w:rsidRDefault="002A25C0" w:rsidP="002A25C0">
      <w:pPr>
        <w:jc w:val="both"/>
        <w:rPr>
          <w:rFonts w:ascii="Calibri" w:hAnsi="Calibri" w:cs="Calibri"/>
          <w:sz w:val="22"/>
          <w:szCs w:val="22"/>
        </w:rPr>
      </w:pPr>
    </w:p>
    <w:p w14:paraId="6F5396B5" w14:textId="77777777" w:rsidR="002A25C0" w:rsidRPr="008E50A0" w:rsidRDefault="002A25C0" w:rsidP="002A25C0">
      <w:pPr>
        <w:numPr>
          <w:ilvl w:val="0"/>
          <w:numId w:val="4"/>
        </w:numPr>
        <w:suppressAutoHyphens/>
        <w:spacing w:after="200" w:line="276" w:lineRule="auto"/>
        <w:jc w:val="both"/>
        <w:rPr>
          <w:rFonts w:ascii="Calibri" w:hAnsi="Calibri" w:cs="Calibri"/>
          <w:sz w:val="22"/>
          <w:szCs w:val="22"/>
        </w:rPr>
      </w:pPr>
      <w:r w:rsidRPr="008E50A0">
        <w:rPr>
          <w:rFonts w:ascii="Calibri" w:hAnsi="Calibri" w:cs="Calibri"/>
          <w:sz w:val="22"/>
          <w:szCs w:val="22"/>
        </w:rPr>
        <w:t>La période de congé maternité, paternité, adoption n’a aucune incidence sur la rémunération du salarié,</w:t>
      </w:r>
    </w:p>
    <w:p w14:paraId="74C99543" w14:textId="77777777" w:rsidR="002A25C0" w:rsidRPr="008E50A0" w:rsidRDefault="002A25C0" w:rsidP="002A25C0">
      <w:pPr>
        <w:numPr>
          <w:ilvl w:val="0"/>
          <w:numId w:val="4"/>
        </w:numPr>
        <w:suppressAutoHyphens/>
        <w:spacing w:after="200" w:line="276" w:lineRule="auto"/>
        <w:jc w:val="both"/>
        <w:rPr>
          <w:rFonts w:ascii="Calibri" w:hAnsi="Calibri" w:cs="Calibri"/>
          <w:sz w:val="22"/>
          <w:szCs w:val="22"/>
        </w:rPr>
      </w:pPr>
      <w:r w:rsidRPr="008E50A0">
        <w:rPr>
          <w:rFonts w:ascii="Calibri" w:hAnsi="Calibri" w:cs="Calibri"/>
          <w:sz w:val="22"/>
          <w:szCs w:val="22"/>
        </w:rPr>
        <w:t>Le salarié en congé maternité, paternité ou adoption bénéficie de l’augmentation générale.</w:t>
      </w:r>
    </w:p>
    <w:p w14:paraId="747020C0" w14:textId="77777777" w:rsidR="002A25C0" w:rsidRPr="008E50A0" w:rsidRDefault="002A25C0" w:rsidP="002A25C0">
      <w:pPr>
        <w:jc w:val="both"/>
        <w:rPr>
          <w:rFonts w:ascii="Calibri" w:hAnsi="Calibri" w:cs="Calibri"/>
          <w:sz w:val="22"/>
          <w:szCs w:val="22"/>
        </w:rPr>
      </w:pPr>
    </w:p>
    <w:p w14:paraId="0CA557DF" w14:textId="77777777" w:rsidR="002A25C0" w:rsidRPr="008E50A0" w:rsidRDefault="002A25C0" w:rsidP="002A25C0">
      <w:pPr>
        <w:jc w:val="both"/>
        <w:rPr>
          <w:rFonts w:ascii="Calibri" w:hAnsi="Calibri" w:cs="Calibri"/>
          <w:b/>
          <w:i/>
          <w:sz w:val="22"/>
          <w:szCs w:val="22"/>
        </w:rPr>
      </w:pPr>
      <w:r w:rsidRPr="008E50A0">
        <w:rPr>
          <w:rFonts w:ascii="Calibri" w:hAnsi="Calibri" w:cs="Calibri"/>
          <w:b/>
          <w:sz w:val="22"/>
          <w:szCs w:val="22"/>
        </w:rPr>
        <w:t xml:space="preserve">2.2 </w:t>
      </w:r>
      <w:r>
        <w:rPr>
          <w:rFonts w:ascii="Calibri" w:hAnsi="Calibri" w:cs="Calibri"/>
          <w:b/>
          <w:sz w:val="22"/>
          <w:szCs w:val="22"/>
        </w:rPr>
        <w:t xml:space="preserve">- </w:t>
      </w:r>
      <w:r w:rsidRPr="008E50A0">
        <w:rPr>
          <w:rFonts w:ascii="Calibri" w:hAnsi="Calibri" w:cs="Calibri"/>
          <w:b/>
          <w:i/>
          <w:sz w:val="22"/>
          <w:szCs w:val="22"/>
        </w:rPr>
        <w:t>Le déroulement des carrières</w:t>
      </w:r>
    </w:p>
    <w:p w14:paraId="3E28ABB3" w14:textId="77777777" w:rsidR="002A25C0" w:rsidRPr="008E50A0" w:rsidRDefault="002A25C0" w:rsidP="002A25C0">
      <w:pPr>
        <w:jc w:val="both"/>
        <w:rPr>
          <w:rFonts w:ascii="Calibri" w:hAnsi="Calibri" w:cs="Calibri"/>
          <w:i/>
          <w:sz w:val="22"/>
          <w:szCs w:val="22"/>
        </w:rPr>
      </w:pPr>
    </w:p>
    <w:p w14:paraId="394FD9E1"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L’entreprise entend promouvoir l’accès à un niveau de qualification supérieur à l’issue d’un congé de maternité ou parental.</w:t>
      </w:r>
    </w:p>
    <w:p w14:paraId="47665D23" w14:textId="77777777" w:rsidR="002A25C0" w:rsidRDefault="002A25C0" w:rsidP="002A25C0">
      <w:pPr>
        <w:jc w:val="both"/>
        <w:rPr>
          <w:rFonts w:ascii="Calibri" w:hAnsi="Calibri" w:cs="Calibri"/>
          <w:sz w:val="22"/>
          <w:szCs w:val="22"/>
        </w:rPr>
      </w:pPr>
    </w:p>
    <w:p w14:paraId="3D0FDDBC"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Ainsi, au cours de l’entretien de reprise organisé entre le salarié et l’entreprise, il s’agira de détecter les besoins exprimés afin de mettre en place le cas échéant un parcours de formation.</w:t>
      </w:r>
    </w:p>
    <w:p w14:paraId="24BA3CDB" w14:textId="77777777" w:rsidR="002A25C0" w:rsidRPr="008E50A0" w:rsidRDefault="002A25C0" w:rsidP="002A25C0">
      <w:pPr>
        <w:jc w:val="both"/>
        <w:rPr>
          <w:rFonts w:ascii="Calibri" w:hAnsi="Calibri" w:cs="Calibri"/>
          <w:sz w:val="22"/>
          <w:szCs w:val="22"/>
        </w:rPr>
      </w:pPr>
    </w:p>
    <w:p w14:paraId="17BD62F2" w14:textId="77777777" w:rsidR="002A25C0" w:rsidRPr="008E50A0" w:rsidRDefault="002A25C0" w:rsidP="002A25C0">
      <w:pPr>
        <w:jc w:val="both"/>
        <w:rPr>
          <w:rFonts w:ascii="Calibri" w:hAnsi="Calibri" w:cs="Calibri"/>
          <w:b/>
          <w:sz w:val="22"/>
          <w:szCs w:val="22"/>
        </w:rPr>
      </w:pPr>
      <w:r w:rsidRPr="008E50A0">
        <w:rPr>
          <w:rFonts w:ascii="Calibri" w:hAnsi="Calibri" w:cs="Calibri"/>
          <w:b/>
          <w:sz w:val="22"/>
          <w:szCs w:val="22"/>
        </w:rPr>
        <w:t xml:space="preserve">Article 3 </w:t>
      </w:r>
      <w:r>
        <w:rPr>
          <w:rFonts w:ascii="Calibri" w:hAnsi="Calibri" w:cs="Calibri"/>
          <w:b/>
          <w:sz w:val="22"/>
          <w:szCs w:val="22"/>
        </w:rPr>
        <w:t>-</w:t>
      </w:r>
      <w:r w:rsidRPr="008E50A0">
        <w:rPr>
          <w:rFonts w:ascii="Calibri" w:hAnsi="Calibri" w:cs="Calibri"/>
          <w:b/>
          <w:sz w:val="22"/>
          <w:szCs w:val="22"/>
        </w:rPr>
        <w:t xml:space="preserve"> La formation professionnelle</w:t>
      </w:r>
    </w:p>
    <w:p w14:paraId="57899908" w14:textId="77777777" w:rsidR="002A25C0" w:rsidRPr="008E50A0" w:rsidRDefault="002A25C0" w:rsidP="002A25C0">
      <w:pPr>
        <w:jc w:val="both"/>
        <w:rPr>
          <w:rFonts w:ascii="Calibri" w:hAnsi="Calibri" w:cs="Calibri"/>
          <w:b/>
          <w:sz w:val="22"/>
          <w:szCs w:val="22"/>
        </w:rPr>
      </w:pPr>
    </w:p>
    <w:p w14:paraId="54C0ADCF"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L’accès à la formation professionnelle est un facteur déterminant pour assurer une égalité dans le déroulement des carrières et l’évolution professionnelle des femmes et des hommes.</w:t>
      </w:r>
    </w:p>
    <w:p w14:paraId="7ED8B93C" w14:textId="77777777" w:rsidR="002A25C0" w:rsidRDefault="002A25C0" w:rsidP="002A25C0">
      <w:pPr>
        <w:jc w:val="both"/>
        <w:rPr>
          <w:rFonts w:ascii="Calibri" w:hAnsi="Calibri" w:cs="Calibri"/>
          <w:sz w:val="22"/>
          <w:szCs w:val="22"/>
        </w:rPr>
      </w:pPr>
    </w:p>
    <w:p w14:paraId="5B47273C"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Les parties tiennent à réaffirmer leur attachement au principe suivant : les actions de formation tant pour le développement professionnel que pour l’adaptation aux évolutions de l’entreprise bénéficient aux femmes et aux hommes de façon homogène et ce sans distinction entre les salariés à temps complets et ceux à temps partiels.</w:t>
      </w:r>
    </w:p>
    <w:p w14:paraId="53B90D20" w14:textId="77777777" w:rsidR="002A25C0" w:rsidRDefault="002A25C0" w:rsidP="002A25C0">
      <w:pPr>
        <w:jc w:val="both"/>
        <w:rPr>
          <w:rFonts w:ascii="Calibri" w:hAnsi="Calibri" w:cs="Calibri"/>
          <w:sz w:val="22"/>
          <w:szCs w:val="22"/>
        </w:rPr>
      </w:pPr>
    </w:p>
    <w:p w14:paraId="7D3966C7"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L’entreprise entend développer, par des réunions et des notes d’information, le contenu des différentes formes de formation existantes et entend sensibiliser l’ensemble des collaborateurs afin de lutter contre les stéréotypes sexistes.</w:t>
      </w:r>
    </w:p>
    <w:p w14:paraId="1E28DE8D" w14:textId="77777777" w:rsidR="002A25C0" w:rsidRDefault="002A25C0" w:rsidP="002A25C0">
      <w:pPr>
        <w:jc w:val="both"/>
        <w:rPr>
          <w:rFonts w:ascii="Calibri" w:hAnsi="Calibri" w:cs="Calibri"/>
          <w:sz w:val="22"/>
          <w:szCs w:val="22"/>
        </w:rPr>
      </w:pPr>
    </w:p>
    <w:p w14:paraId="20EE7D40"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Les parties rappellent le cadre de la loi n° 2014-873 du 04 août 2014 : à l’issue du congé parental ou d’une période d’activité à temps partiel pour élever un enfant, le salarié a droit à un entretien professionnel.</w:t>
      </w:r>
    </w:p>
    <w:p w14:paraId="7847B24D" w14:textId="77777777" w:rsidR="002A25C0" w:rsidRDefault="002A25C0" w:rsidP="002A25C0">
      <w:pPr>
        <w:jc w:val="both"/>
        <w:rPr>
          <w:rFonts w:ascii="Calibri" w:hAnsi="Calibri" w:cs="Calibri"/>
          <w:sz w:val="22"/>
          <w:szCs w:val="22"/>
        </w:rPr>
      </w:pPr>
    </w:p>
    <w:p w14:paraId="71901AB2"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Cet entretien peut avoir lieu à la demande du salarié avant la fin du congé parental d’éducation. Au cours de cet entretien, est organisé le retour du salarié où les besoins de formation seront déterminés.</w:t>
      </w:r>
    </w:p>
    <w:p w14:paraId="405D2011" w14:textId="77777777" w:rsidR="002A25C0" w:rsidRDefault="002A25C0" w:rsidP="002A25C0">
      <w:pPr>
        <w:jc w:val="both"/>
        <w:rPr>
          <w:rFonts w:ascii="Calibri" w:hAnsi="Calibri" w:cs="Calibri"/>
          <w:sz w:val="22"/>
          <w:szCs w:val="22"/>
        </w:rPr>
      </w:pPr>
    </w:p>
    <w:p w14:paraId="4FA3FA53" w14:textId="77777777" w:rsidR="002A25C0" w:rsidRDefault="002A25C0" w:rsidP="002A25C0">
      <w:pPr>
        <w:jc w:val="both"/>
        <w:rPr>
          <w:rFonts w:ascii="Calibri" w:hAnsi="Calibri" w:cs="Calibri"/>
          <w:sz w:val="22"/>
          <w:szCs w:val="22"/>
        </w:rPr>
      </w:pPr>
    </w:p>
    <w:p w14:paraId="60C72D4C" w14:textId="77777777" w:rsidR="002A25C0" w:rsidRDefault="002A25C0" w:rsidP="002A25C0">
      <w:pPr>
        <w:jc w:val="both"/>
        <w:rPr>
          <w:rFonts w:ascii="Calibri" w:hAnsi="Calibri" w:cs="Calibri"/>
          <w:sz w:val="22"/>
          <w:szCs w:val="22"/>
        </w:rPr>
      </w:pPr>
    </w:p>
    <w:p w14:paraId="5421B312" w14:textId="77777777" w:rsidR="002A25C0" w:rsidRPr="008E50A0" w:rsidRDefault="002A25C0" w:rsidP="002A25C0">
      <w:pPr>
        <w:jc w:val="both"/>
        <w:rPr>
          <w:rFonts w:ascii="Calibri" w:hAnsi="Calibri" w:cs="Calibri"/>
          <w:sz w:val="22"/>
          <w:szCs w:val="22"/>
        </w:rPr>
      </w:pPr>
    </w:p>
    <w:p w14:paraId="2BDF9A0C" w14:textId="77777777" w:rsidR="002A25C0" w:rsidRPr="008E50A0" w:rsidRDefault="002A25C0" w:rsidP="002A25C0">
      <w:pPr>
        <w:jc w:val="both"/>
        <w:rPr>
          <w:rFonts w:ascii="Calibri" w:hAnsi="Calibri" w:cs="Calibri"/>
          <w:b/>
          <w:sz w:val="22"/>
          <w:szCs w:val="22"/>
        </w:rPr>
      </w:pPr>
      <w:r w:rsidRPr="008E50A0">
        <w:rPr>
          <w:rFonts w:ascii="Calibri" w:hAnsi="Calibri" w:cs="Calibri"/>
          <w:b/>
          <w:sz w:val="22"/>
          <w:szCs w:val="22"/>
        </w:rPr>
        <w:lastRenderedPageBreak/>
        <w:t xml:space="preserve">Article 4 </w:t>
      </w:r>
      <w:r>
        <w:rPr>
          <w:rFonts w:ascii="Calibri" w:hAnsi="Calibri" w:cs="Calibri"/>
          <w:b/>
          <w:sz w:val="22"/>
          <w:szCs w:val="22"/>
        </w:rPr>
        <w:t>-</w:t>
      </w:r>
      <w:r w:rsidRPr="008E50A0">
        <w:rPr>
          <w:rFonts w:ascii="Calibri" w:hAnsi="Calibri" w:cs="Calibri"/>
          <w:b/>
          <w:sz w:val="22"/>
          <w:szCs w:val="22"/>
        </w:rPr>
        <w:t xml:space="preserve"> La promotion professionnelle</w:t>
      </w:r>
    </w:p>
    <w:p w14:paraId="3C259667" w14:textId="77777777" w:rsidR="002A25C0" w:rsidRPr="008E50A0" w:rsidRDefault="002A25C0" w:rsidP="002A25C0">
      <w:pPr>
        <w:jc w:val="both"/>
        <w:rPr>
          <w:rFonts w:ascii="Calibri" w:hAnsi="Calibri" w:cs="Calibri"/>
          <w:b/>
          <w:sz w:val="22"/>
          <w:szCs w:val="22"/>
        </w:rPr>
      </w:pPr>
    </w:p>
    <w:p w14:paraId="0907B14F"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Les parties signataires affirment que l’égalité professionnelle suppose que les femmes et les hommes soient en mesure d’avoir les mêmes parcours professionnels, les mêmes possibilités d’évolution de carrière et d’accès aux postes à responsabilités.</w:t>
      </w:r>
    </w:p>
    <w:p w14:paraId="0729C68B" w14:textId="77777777" w:rsidR="002A25C0" w:rsidRDefault="002A25C0" w:rsidP="002A25C0">
      <w:pPr>
        <w:jc w:val="both"/>
        <w:rPr>
          <w:rFonts w:ascii="Calibri" w:hAnsi="Calibri" w:cs="Calibri"/>
          <w:sz w:val="22"/>
          <w:szCs w:val="22"/>
        </w:rPr>
      </w:pPr>
    </w:p>
    <w:p w14:paraId="68B287BA"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Afin d’éviter de mettre un frein à l’évolution de carrière des femmes et hommes qui s’absenteraient suite à un congé de maternité, d’adoption ou parental, il est convenu que si le collaborateur est détecté pour une évolution professionnelle alors l’entreprise s’engage à maintenir son dossier et à l’analyser jusqu’à sa reprise d’activité, dans les mêmes conditions qu’un ou une salariée en activité. Le temps partiel ne doit pas être un frein à la promotion professionnelle.</w:t>
      </w:r>
    </w:p>
    <w:p w14:paraId="240DE47B" w14:textId="77777777" w:rsidR="002A25C0" w:rsidRDefault="002A25C0" w:rsidP="002A25C0">
      <w:pPr>
        <w:jc w:val="both"/>
        <w:rPr>
          <w:rFonts w:ascii="Calibri" w:hAnsi="Calibri" w:cs="Calibri"/>
          <w:sz w:val="22"/>
          <w:szCs w:val="22"/>
        </w:rPr>
      </w:pPr>
    </w:p>
    <w:p w14:paraId="44030A77"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Les parties signataires affirment que les possibilités d’évolution sont offertes aux femmes et aux hommes qui le souhaitent et ont les compétences requises.</w:t>
      </w:r>
    </w:p>
    <w:p w14:paraId="43B55185" w14:textId="77777777" w:rsidR="002A25C0" w:rsidRDefault="002A25C0" w:rsidP="002A25C0">
      <w:pPr>
        <w:jc w:val="both"/>
        <w:rPr>
          <w:rFonts w:ascii="Calibri" w:hAnsi="Calibri" w:cs="Calibri"/>
          <w:sz w:val="22"/>
          <w:szCs w:val="22"/>
        </w:rPr>
      </w:pPr>
    </w:p>
    <w:p w14:paraId="1E053070"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Lorsqu’une promotion est envisagée que ce soit sur une fonction opérationnelle ou fonctionnelle, l’entreprise se fixe pour objectif de retenir une candidature masculine là où le poste est largement féminisé et une candidature féminine là où le poste est majoritairement occupé par des hommes, ceci afin de promouvoir la mixité au sein de l’entreprise.</w:t>
      </w:r>
    </w:p>
    <w:p w14:paraId="481FF95A" w14:textId="77777777" w:rsidR="002A25C0" w:rsidRPr="008E50A0" w:rsidRDefault="002A25C0" w:rsidP="002A25C0">
      <w:pPr>
        <w:jc w:val="both"/>
        <w:rPr>
          <w:rFonts w:ascii="Calibri" w:hAnsi="Calibri" w:cs="Calibri"/>
          <w:sz w:val="22"/>
          <w:szCs w:val="22"/>
        </w:rPr>
      </w:pPr>
    </w:p>
    <w:p w14:paraId="0DADC22C" w14:textId="77777777" w:rsidR="002A25C0" w:rsidRPr="008E50A0" w:rsidRDefault="002A25C0" w:rsidP="002A25C0">
      <w:pPr>
        <w:jc w:val="both"/>
        <w:rPr>
          <w:rFonts w:ascii="Calibri" w:hAnsi="Calibri" w:cs="Calibri"/>
          <w:b/>
          <w:sz w:val="22"/>
          <w:szCs w:val="22"/>
        </w:rPr>
      </w:pPr>
      <w:r w:rsidRPr="008E50A0">
        <w:rPr>
          <w:rFonts w:ascii="Calibri" w:hAnsi="Calibri" w:cs="Calibri"/>
          <w:b/>
          <w:sz w:val="22"/>
          <w:szCs w:val="22"/>
        </w:rPr>
        <w:t xml:space="preserve">Article 5 </w:t>
      </w:r>
      <w:r>
        <w:rPr>
          <w:rFonts w:ascii="Calibri" w:hAnsi="Calibri" w:cs="Calibri"/>
          <w:b/>
          <w:sz w:val="22"/>
          <w:szCs w:val="22"/>
        </w:rPr>
        <w:t>-</w:t>
      </w:r>
      <w:r w:rsidRPr="008E50A0">
        <w:rPr>
          <w:rFonts w:ascii="Calibri" w:hAnsi="Calibri" w:cs="Calibri"/>
          <w:b/>
          <w:sz w:val="22"/>
          <w:szCs w:val="22"/>
        </w:rPr>
        <w:t xml:space="preserve"> L’articulation entre la vie professionnelle et la vie personnelle</w:t>
      </w:r>
    </w:p>
    <w:p w14:paraId="5DFEC89B" w14:textId="77777777" w:rsidR="002A25C0" w:rsidRPr="008E50A0" w:rsidRDefault="002A25C0" w:rsidP="002A25C0">
      <w:pPr>
        <w:jc w:val="both"/>
        <w:rPr>
          <w:rFonts w:ascii="Calibri" w:hAnsi="Calibri" w:cs="Calibri"/>
          <w:b/>
          <w:sz w:val="22"/>
          <w:szCs w:val="22"/>
        </w:rPr>
      </w:pPr>
    </w:p>
    <w:p w14:paraId="1262CC1C"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La recherche d’une meilleure articulation entre la vie professionnelle et la vie personnelle est un facteur important de la performance de l’entreprise et de la qualité de vie au travail.</w:t>
      </w:r>
    </w:p>
    <w:p w14:paraId="733D13ED" w14:textId="77777777" w:rsidR="002A25C0" w:rsidRDefault="002A25C0" w:rsidP="002A25C0">
      <w:pPr>
        <w:jc w:val="both"/>
        <w:rPr>
          <w:rFonts w:ascii="Calibri" w:hAnsi="Calibri" w:cs="Calibri"/>
          <w:sz w:val="22"/>
          <w:szCs w:val="22"/>
        </w:rPr>
      </w:pPr>
    </w:p>
    <w:p w14:paraId="09326F6D"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Les parties s’engagent à porter une attention particulière à l’articulation entre la vie professionnelle et la vie personnelle et notamment les responsabilités familiales.</w:t>
      </w:r>
    </w:p>
    <w:p w14:paraId="6EE953AE" w14:textId="77777777" w:rsidR="002A25C0" w:rsidRPr="008E50A0" w:rsidRDefault="002A25C0" w:rsidP="002A25C0">
      <w:pPr>
        <w:jc w:val="both"/>
        <w:rPr>
          <w:rFonts w:ascii="Calibri" w:hAnsi="Calibri" w:cs="Calibri"/>
          <w:sz w:val="22"/>
          <w:szCs w:val="22"/>
        </w:rPr>
      </w:pPr>
    </w:p>
    <w:p w14:paraId="083C2510" w14:textId="77777777" w:rsidR="002A25C0" w:rsidRPr="008E50A0" w:rsidRDefault="002A25C0" w:rsidP="002A25C0">
      <w:pPr>
        <w:jc w:val="both"/>
        <w:rPr>
          <w:rFonts w:ascii="Calibri" w:hAnsi="Calibri" w:cs="Calibri"/>
          <w:b/>
          <w:i/>
          <w:sz w:val="22"/>
          <w:szCs w:val="22"/>
        </w:rPr>
      </w:pPr>
      <w:r w:rsidRPr="008E50A0">
        <w:rPr>
          <w:rFonts w:ascii="Calibri" w:hAnsi="Calibri" w:cs="Calibri"/>
          <w:b/>
          <w:i/>
          <w:sz w:val="22"/>
          <w:szCs w:val="22"/>
        </w:rPr>
        <w:t xml:space="preserve">5.1 </w:t>
      </w:r>
      <w:r>
        <w:rPr>
          <w:rFonts w:ascii="Calibri" w:hAnsi="Calibri" w:cs="Calibri"/>
          <w:b/>
          <w:i/>
          <w:sz w:val="22"/>
          <w:szCs w:val="22"/>
        </w:rPr>
        <w:t xml:space="preserve">- </w:t>
      </w:r>
      <w:r w:rsidRPr="008E50A0">
        <w:rPr>
          <w:rFonts w:ascii="Calibri" w:hAnsi="Calibri" w:cs="Calibri"/>
          <w:b/>
          <w:i/>
          <w:sz w:val="22"/>
          <w:szCs w:val="22"/>
        </w:rPr>
        <w:t>Dispositif légal</w:t>
      </w:r>
    </w:p>
    <w:p w14:paraId="06668B31" w14:textId="77777777" w:rsidR="002A25C0" w:rsidRDefault="002A25C0" w:rsidP="002A25C0">
      <w:pPr>
        <w:jc w:val="both"/>
        <w:rPr>
          <w:rFonts w:ascii="Calibri" w:hAnsi="Calibri" w:cs="Calibri"/>
          <w:sz w:val="22"/>
          <w:szCs w:val="22"/>
        </w:rPr>
      </w:pPr>
    </w:p>
    <w:p w14:paraId="26F68901"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 législateur a favorisé certaines mesures : le congé paternité, le congé parental ouvert aux deux parents.</w:t>
      </w:r>
    </w:p>
    <w:p w14:paraId="5AF2B9A9" w14:textId="77777777" w:rsidR="002A25C0" w:rsidRDefault="002A25C0" w:rsidP="002A25C0">
      <w:pPr>
        <w:jc w:val="both"/>
        <w:rPr>
          <w:rFonts w:ascii="Calibri" w:hAnsi="Calibri" w:cs="Calibri"/>
          <w:sz w:val="22"/>
          <w:szCs w:val="22"/>
        </w:rPr>
      </w:pPr>
    </w:p>
    <w:p w14:paraId="2CC9817B"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Au cours de sa vie professionnelle, un salarié peut être confronté dans son environnement familial à des difficultés pour apporter un soutien à un membre de sa famille. Pour répondre à ces problématiques, le salarié peut bénéficier d’un congé de solidarité familial ou d’un congé de proche aidant.</w:t>
      </w:r>
    </w:p>
    <w:p w14:paraId="4979138A" w14:textId="77777777" w:rsidR="002A25C0" w:rsidRDefault="002A25C0" w:rsidP="002A25C0">
      <w:pPr>
        <w:jc w:val="both"/>
        <w:rPr>
          <w:rFonts w:ascii="Calibri" w:hAnsi="Calibri" w:cs="Calibri"/>
          <w:sz w:val="22"/>
          <w:szCs w:val="22"/>
        </w:rPr>
      </w:pPr>
    </w:p>
    <w:p w14:paraId="44EF7664"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Dans un esprit de solidarité, le législateur a également prévu la possibilité pour un salarié de faire un don de jours de repos à un collègue dont un enfant est gravement malade : la 5</w:t>
      </w:r>
      <w:r w:rsidRPr="008E50A0">
        <w:rPr>
          <w:rFonts w:ascii="Calibri" w:hAnsi="Calibri" w:cs="Calibri"/>
          <w:sz w:val="22"/>
          <w:szCs w:val="22"/>
          <w:vertAlign w:val="superscript"/>
        </w:rPr>
        <w:t>ème</w:t>
      </w:r>
      <w:r w:rsidRPr="008E50A0">
        <w:rPr>
          <w:rFonts w:ascii="Calibri" w:hAnsi="Calibri" w:cs="Calibri"/>
          <w:sz w:val="22"/>
          <w:szCs w:val="22"/>
        </w:rPr>
        <w:t xml:space="preserve"> semaine de congés payés, les jours de récupération.</w:t>
      </w:r>
    </w:p>
    <w:p w14:paraId="319DAB54" w14:textId="77777777" w:rsidR="002A25C0" w:rsidRPr="008E50A0" w:rsidRDefault="002A25C0" w:rsidP="002A25C0">
      <w:pPr>
        <w:jc w:val="both"/>
        <w:rPr>
          <w:rFonts w:ascii="Calibri" w:hAnsi="Calibri" w:cs="Calibri"/>
          <w:sz w:val="22"/>
          <w:szCs w:val="22"/>
        </w:rPr>
      </w:pPr>
    </w:p>
    <w:p w14:paraId="08C2768F" w14:textId="77777777" w:rsidR="002A25C0" w:rsidRPr="008E50A0" w:rsidRDefault="002A25C0" w:rsidP="002A25C0">
      <w:pPr>
        <w:jc w:val="both"/>
        <w:rPr>
          <w:rFonts w:ascii="Calibri" w:hAnsi="Calibri" w:cs="Calibri"/>
          <w:b/>
          <w:i/>
          <w:sz w:val="22"/>
          <w:szCs w:val="22"/>
        </w:rPr>
      </w:pPr>
      <w:r w:rsidRPr="008E50A0">
        <w:rPr>
          <w:rFonts w:ascii="Calibri" w:hAnsi="Calibri" w:cs="Calibri"/>
          <w:b/>
          <w:i/>
          <w:sz w:val="22"/>
          <w:szCs w:val="22"/>
        </w:rPr>
        <w:t xml:space="preserve">5.2 </w:t>
      </w:r>
      <w:r>
        <w:rPr>
          <w:rFonts w:ascii="Calibri" w:hAnsi="Calibri" w:cs="Calibri"/>
          <w:b/>
          <w:i/>
          <w:sz w:val="22"/>
          <w:szCs w:val="22"/>
        </w:rPr>
        <w:t xml:space="preserve">- </w:t>
      </w:r>
      <w:r w:rsidRPr="008E50A0">
        <w:rPr>
          <w:rFonts w:ascii="Calibri" w:hAnsi="Calibri" w:cs="Calibri"/>
          <w:b/>
          <w:i/>
          <w:sz w:val="22"/>
          <w:szCs w:val="22"/>
        </w:rPr>
        <w:t>Dispositif supra légal</w:t>
      </w:r>
    </w:p>
    <w:p w14:paraId="274AF28A" w14:textId="77777777" w:rsidR="002A25C0" w:rsidRDefault="002A25C0" w:rsidP="002A25C0">
      <w:pPr>
        <w:jc w:val="both"/>
        <w:rPr>
          <w:rFonts w:ascii="Calibri" w:hAnsi="Calibri" w:cs="Calibri"/>
          <w:sz w:val="22"/>
          <w:szCs w:val="22"/>
        </w:rPr>
      </w:pPr>
    </w:p>
    <w:p w14:paraId="01476085"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L’entreprise entend promouvoir les services pouvant être proposés aux salariés en vue de permettre une facilitation dans la vie</w:t>
      </w:r>
      <w:r>
        <w:rPr>
          <w:rFonts w:ascii="Calibri" w:hAnsi="Calibri" w:cs="Calibri"/>
          <w:sz w:val="22"/>
          <w:szCs w:val="22"/>
        </w:rPr>
        <w:t xml:space="preserve">. Ainsi, </w:t>
      </w:r>
      <w:r w:rsidRPr="008E50A0">
        <w:rPr>
          <w:rFonts w:ascii="Calibri" w:hAnsi="Calibri" w:cs="Calibri"/>
          <w:sz w:val="22"/>
          <w:szCs w:val="22"/>
        </w:rPr>
        <w:t>il peut être proposé</w:t>
      </w:r>
      <w:r>
        <w:rPr>
          <w:rFonts w:ascii="Calibri" w:hAnsi="Calibri" w:cs="Calibri"/>
          <w:sz w:val="22"/>
          <w:szCs w:val="22"/>
        </w:rPr>
        <w:t xml:space="preserve"> </w:t>
      </w:r>
      <w:r w:rsidRPr="008E50A0">
        <w:rPr>
          <w:rFonts w:ascii="Calibri" w:hAnsi="Calibri" w:cs="Calibri"/>
          <w:sz w:val="22"/>
          <w:szCs w:val="22"/>
        </w:rPr>
        <w:t>des places en crèche</w:t>
      </w:r>
      <w:r>
        <w:rPr>
          <w:rFonts w:ascii="Calibri" w:hAnsi="Calibri" w:cs="Calibri"/>
          <w:sz w:val="22"/>
          <w:szCs w:val="22"/>
        </w:rPr>
        <w:t>.</w:t>
      </w:r>
    </w:p>
    <w:p w14:paraId="2A4E6D43" w14:textId="77777777" w:rsidR="002A25C0" w:rsidRPr="008E50A0" w:rsidRDefault="002A25C0" w:rsidP="002A25C0">
      <w:pPr>
        <w:jc w:val="both"/>
        <w:rPr>
          <w:rFonts w:ascii="Calibri" w:hAnsi="Calibri" w:cs="Calibri"/>
          <w:sz w:val="22"/>
          <w:szCs w:val="22"/>
        </w:rPr>
      </w:pPr>
      <w:r>
        <w:rPr>
          <w:rFonts w:ascii="Calibri" w:hAnsi="Calibri" w:cs="Calibri"/>
          <w:sz w:val="22"/>
          <w:szCs w:val="22"/>
        </w:rPr>
        <w:br w:type="page"/>
      </w:r>
    </w:p>
    <w:p w14:paraId="1DC27DDB" w14:textId="77777777" w:rsidR="002A25C0" w:rsidRPr="008E50A0" w:rsidRDefault="002A25C0" w:rsidP="002A25C0">
      <w:pPr>
        <w:jc w:val="both"/>
        <w:rPr>
          <w:rFonts w:ascii="Calibri" w:hAnsi="Calibri" w:cs="Calibri"/>
          <w:b/>
          <w:bCs/>
          <w:i/>
          <w:sz w:val="22"/>
          <w:szCs w:val="22"/>
        </w:rPr>
      </w:pPr>
      <w:r w:rsidRPr="008E50A0">
        <w:rPr>
          <w:rFonts w:ascii="Calibri" w:hAnsi="Calibri" w:cs="Calibri"/>
          <w:b/>
          <w:bCs/>
          <w:i/>
          <w:sz w:val="22"/>
          <w:szCs w:val="22"/>
        </w:rPr>
        <w:lastRenderedPageBreak/>
        <w:t xml:space="preserve">5.3 </w:t>
      </w:r>
      <w:r>
        <w:rPr>
          <w:rFonts w:ascii="Calibri" w:hAnsi="Calibri" w:cs="Calibri"/>
          <w:b/>
          <w:bCs/>
          <w:i/>
          <w:sz w:val="22"/>
          <w:szCs w:val="22"/>
        </w:rPr>
        <w:t xml:space="preserve">- </w:t>
      </w:r>
      <w:r w:rsidRPr="008E50A0">
        <w:rPr>
          <w:rFonts w:ascii="Calibri" w:hAnsi="Calibri" w:cs="Calibri"/>
          <w:b/>
          <w:bCs/>
          <w:i/>
          <w:sz w:val="22"/>
          <w:szCs w:val="22"/>
        </w:rPr>
        <w:t>Organisation du temps de travail</w:t>
      </w:r>
    </w:p>
    <w:p w14:paraId="496309B8" w14:textId="77777777" w:rsidR="002A25C0" w:rsidRDefault="002A25C0" w:rsidP="002A25C0">
      <w:pPr>
        <w:jc w:val="both"/>
        <w:rPr>
          <w:rFonts w:ascii="Calibri" w:hAnsi="Calibri" w:cs="Calibri"/>
          <w:sz w:val="22"/>
          <w:szCs w:val="22"/>
        </w:rPr>
      </w:pPr>
    </w:p>
    <w:p w14:paraId="7778C127" w14:textId="77777777" w:rsidR="002A25C0" w:rsidRPr="008E50A0" w:rsidRDefault="002A25C0" w:rsidP="002A25C0">
      <w:pPr>
        <w:jc w:val="both"/>
        <w:rPr>
          <w:rFonts w:ascii="Calibri" w:hAnsi="Calibri" w:cs="Calibri"/>
          <w:sz w:val="22"/>
          <w:szCs w:val="22"/>
        </w:rPr>
      </w:pPr>
      <w:r>
        <w:rPr>
          <w:rFonts w:ascii="Calibri" w:hAnsi="Calibri" w:cs="Calibri"/>
          <w:sz w:val="22"/>
          <w:szCs w:val="22"/>
        </w:rPr>
        <w:t>Dans la mesure du possible, l’Entreprise aménage le temps de travail dès l’instant où l’organisation correspond au besoin du service, dans le respect des dispositions légales concernant la pause déjeuner et de façon générale conformément à l’accord d’entreprise portant sur l’aménagement et l’organisation du temps de travail du 15 mars 2019 et de l’avenant audit accord signé en date du 27 février 2020.</w:t>
      </w:r>
    </w:p>
    <w:p w14:paraId="6E96ED80" w14:textId="77777777" w:rsidR="002A25C0" w:rsidRPr="008E50A0" w:rsidRDefault="002A25C0" w:rsidP="002A25C0">
      <w:pPr>
        <w:jc w:val="both"/>
        <w:rPr>
          <w:rFonts w:ascii="Calibri" w:hAnsi="Calibri" w:cs="Calibri"/>
          <w:sz w:val="22"/>
          <w:szCs w:val="22"/>
        </w:rPr>
      </w:pPr>
    </w:p>
    <w:p w14:paraId="2F223CEA" w14:textId="77777777" w:rsidR="002A25C0" w:rsidRPr="008E50A0" w:rsidRDefault="002A25C0" w:rsidP="002A25C0">
      <w:pPr>
        <w:jc w:val="both"/>
        <w:rPr>
          <w:rFonts w:ascii="Calibri" w:hAnsi="Calibri" w:cs="Calibri"/>
          <w:sz w:val="22"/>
          <w:szCs w:val="22"/>
        </w:rPr>
      </w:pPr>
    </w:p>
    <w:p w14:paraId="4F87A8C2" w14:textId="77777777" w:rsidR="002A25C0" w:rsidRPr="008E50A0" w:rsidRDefault="002A25C0" w:rsidP="002A25C0">
      <w:pPr>
        <w:pBdr>
          <w:bottom w:val="single" w:sz="4" w:space="1" w:color="auto"/>
        </w:pBdr>
        <w:jc w:val="both"/>
        <w:rPr>
          <w:rFonts w:ascii="Calibri" w:hAnsi="Calibri" w:cs="Calibri"/>
          <w:b/>
          <w:sz w:val="22"/>
          <w:szCs w:val="22"/>
        </w:rPr>
      </w:pPr>
      <w:r w:rsidRPr="008E50A0">
        <w:rPr>
          <w:rFonts w:ascii="Calibri" w:hAnsi="Calibri" w:cs="Calibri"/>
          <w:b/>
          <w:sz w:val="22"/>
          <w:szCs w:val="22"/>
        </w:rPr>
        <w:t>Chapitre III : Indicateurs de suivi</w:t>
      </w:r>
    </w:p>
    <w:p w14:paraId="22620CD2" w14:textId="77777777" w:rsidR="002A25C0" w:rsidRPr="008E50A0" w:rsidRDefault="002A25C0" w:rsidP="002A25C0">
      <w:pPr>
        <w:ind w:left="708" w:firstLine="708"/>
        <w:jc w:val="both"/>
        <w:rPr>
          <w:rFonts w:ascii="Calibri" w:hAnsi="Calibri" w:cs="Calibri"/>
          <w:b/>
          <w:sz w:val="22"/>
          <w:szCs w:val="22"/>
        </w:rPr>
      </w:pPr>
    </w:p>
    <w:p w14:paraId="26928ECF" w14:textId="77777777" w:rsidR="002A25C0" w:rsidRPr="008E50A0" w:rsidRDefault="002A25C0" w:rsidP="002A25C0">
      <w:pPr>
        <w:jc w:val="both"/>
        <w:rPr>
          <w:rFonts w:ascii="Calibri" w:hAnsi="Calibri" w:cs="Calibri"/>
          <w:b/>
          <w:sz w:val="22"/>
          <w:szCs w:val="22"/>
        </w:rPr>
      </w:pPr>
      <w:r w:rsidRPr="008E50A0">
        <w:rPr>
          <w:rFonts w:ascii="Calibri" w:hAnsi="Calibri" w:cs="Calibri"/>
          <w:b/>
          <w:sz w:val="22"/>
          <w:szCs w:val="22"/>
        </w:rPr>
        <w:t xml:space="preserve">Article </w:t>
      </w:r>
      <w:r>
        <w:rPr>
          <w:rFonts w:ascii="Calibri" w:hAnsi="Calibri" w:cs="Calibri"/>
          <w:b/>
          <w:sz w:val="22"/>
          <w:szCs w:val="22"/>
        </w:rPr>
        <w:t>6</w:t>
      </w:r>
      <w:r w:rsidRPr="008E50A0">
        <w:rPr>
          <w:rFonts w:ascii="Calibri" w:hAnsi="Calibri" w:cs="Calibri"/>
          <w:b/>
          <w:sz w:val="22"/>
          <w:szCs w:val="22"/>
        </w:rPr>
        <w:t> - Les conditions d’accès à l’emploi</w:t>
      </w:r>
    </w:p>
    <w:p w14:paraId="5F7D6FB7" w14:textId="77777777" w:rsidR="002A25C0" w:rsidRDefault="002A25C0" w:rsidP="002A25C0">
      <w:pPr>
        <w:jc w:val="both"/>
        <w:rPr>
          <w:rFonts w:ascii="Calibri" w:hAnsi="Calibri" w:cs="Calibri"/>
          <w:sz w:val="22"/>
          <w:szCs w:val="22"/>
        </w:rPr>
      </w:pPr>
    </w:p>
    <w:p w14:paraId="6A33BB7C" w14:textId="77777777" w:rsidR="002A25C0" w:rsidRPr="008E50A0" w:rsidRDefault="002A25C0" w:rsidP="002A25C0">
      <w:pPr>
        <w:numPr>
          <w:ilvl w:val="0"/>
          <w:numId w:val="5"/>
        </w:numPr>
        <w:jc w:val="both"/>
        <w:rPr>
          <w:rFonts w:ascii="Calibri" w:hAnsi="Calibri" w:cs="Calibri"/>
          <w:sz w:val="22"/>
          <w:szCs w:val="22"/>
        </w:rPr>
      </w:pPr>
      <w:r w:rsidRPr="008E50A0">
        <w:rPr>
          <w:rFonts w:ascii="Calibri" w:hAnsi="Calibri" w:cs="Calibri"/>
          <w:sz w:val="22"/>
          <w:szCs w:val="22"/>
        </w:rPr>
        <w:t>Répartition des effectifs par sexe, par catégorie professionnelle, par niveau et par type de contrat (CDI/CDD/Alternance).</w:t>
      </w:r>
    </w:p>
    <w:p w14:paraId="5DAC757D" w14:textId="77777777" w:rsidR="002A25C0" w:rsidRPr="008E50A0" w:rsidRDefault="002A25C0" w:rsidP="002A25C0">
      <w:pPr>
        <w:numPr>
          <w:ilvl w:val="0"/>
          <w:numId w:val="5"/>
        </w:numPr>
        <w:jc w:val="both"/>
        <w:rPr>
          <w:rFonts w:ascii="Calibri" w:hAnsi="Calibri" w:cs="Calibri"/>
          <w:sz w:val="22"/>
          <w:szCs w:val="22"/>
        </w:rPr>
      </w:pPr>
      <w:r w:rsidRPr="008E50A0">
        <w:rPr>
          <w:rFonts w:ascii="Calibri" w:hAnsi="Calibri" w:cs="Calibri"/>
          <w:sz w:val="22"/>
          <w:szCs w:val="22"/>
        </w:rPr>
        <w:t>Répartition des embauches par sexe, par catégorie professionnelle, par niveau et par type de contrat (CDI/CDD/Alternance).</w:t>
      </w:r>
    </w:p>
    <w:p w14:paraId="3C241666" w14:textId="77777777" w:rsidR="002A25C0" w:rsidRPr="008E50A0" w:rsidRDefault="002A25C0" w:rsidP="002A25C0">
      <w:pPr>
        <w:numPr>
          <w:ilvl w:val="0"/>
          <w:numId w:val="5"/>
        </w:numPr>
        <w:jc w:val="both"/>
        <w:rPr>
          <w:rFonts w:ascii="Calibri" w:hAnsi="Calibri" w:cs="Calibri"/>
          <w:sz w:val="22"/>
          <w:szCs w:val="22"/>
        </w:rPr>
      </w:pPr>
      <w:r w:rsidRPr="008E50A0">
        <w:rPr>
          <w:rFonts w:ascii="Calibri" w:hAnsi="Calibri" w:cs="Calibri"/>
          <w:sz w:val="22"/>
          <w:szCs w:val="22"/>
        </w:rPr>
        <w:t>Répartition par sexe des candidatures à un poste de la catégorie professionnelle « cadre ».</w:t>
      </w:r>
    </w:p>
    <w:p w14:paraId="4F7C26AA" w14:textId="77777777" w:rsidR="002A25C0" w:rsidRPr="008E50A0" w:rsidRDefault="002A25C0" w:rsidP="002A25C0">
      <w:pPr>
        <w:numPr>
          <w:ilvl w:val="0"/>
          <w:numId w:val="5"/>
        </w:numPr>
        <w:jc w:val="both"/>
        <w:rPr>
          <w:rFonts w:ascii="Calibri" w:hAnsi="Calibri" w:cs="Calibri"/>
          <w:sz w:val="22"/>
          <w:szCs w:val="22"/>
        </w:rPr>
      </w:pPr>
      <w:r w:rsidRPr="008E50A0">
        <w:rPr>
          <w:rFonts w:ascii="Calibri" w:hAnsi="Calibri" w:cs="Calibri"/>
          <w:sz w:val="22"/>
          <w:szCs w:val="22"/>
        </w:rPr>
        <w:t>Suivi du nombre d’actions de communication dans le cadre des relations-écoles.</w:t>
      </w:r>
    </w:p>
    <w:p w14:paraId="68E418E7" w14:textId="77777777" w:rsidR="002A25C0" w:rsidRPr="008E50A0" w:rsidRDefault="002A25C0" w:rsidP="002A25C0">
      <w:pPr>
        <w:numPr>
          <w:ilvl w:val="0"/>
          <w:numId w:val="5"/>
        </w:numPr>
        <w:jc w:val="both"/>
        <w:rPr>
          <w:rFonts w:ascii="Calibri" w:hAnsi="Calibri" w:cs="Calibri"/>
          <w:sz w:val="22"/>
          <w:szCs w:val="22"/>
        </w:rPr>
      </w:pPr>
      <w:r w:rsidRPr="008E50A0">
        <w:rPr>
          <w:rFonts w:ascii="Calibri" w:hAnsi="Calibri" w:cs="Calibri"/>
          <w:sz w:val="22"/>
          <w:szCs w:val="22"/>
        </w:rPr>
        <w:t>Répartition des embauches de jeunes de moins de 25 ans par sexe, catégorie professionnelle et niveau.</w:t>
      </w:r>
    </w:p>
    <w:p w14:paraId="119C4B42" w14:textId="77777777" w:rsidR="002A25C0" w:rsidRPr="008E50A0" w:rsidRDefault="002A25C0" w:rsidP="002A25C0">
      <w:pPr>
        <w:jc w:val="both"/>
        <w:rPr>
          <w:rFonts w:ascii="Calibri" w:hAnsi="Calibri" w:cs="Calibri"/>
          <w:sz w:val="22"/>
          <w:szCs w:val="22"/>
        </w:rPr>
      </w:pPr>
    </w:p>
    <w:p w14:paraId="33FFE7B0" w14:textId="77777777" w:rsidR="002A25C0" w:rsidRPr="008E50A0" w:rsidRDefault="002A25C0" w:rsidP="002A25C0">
      <w:pPr>
        <w:jc w:val="both"/>
        <w:rPr>
          <w:rFonts w:ascii="Calibri" w:hAnsi="Calibri" w:cs="Calibri"/>
          <w:b/>
          <w:sz w:val="22"/>
          <w:szCs w:val="22"/>
        </w:rPr>
      </w:pPr>
      <w:r w:rsidRPr="008E50A0">
        <w:rPr>
          <w:rFonts w:ascii="Calibri" w:hAnsi="Calibri" w:cs="Calibri"/>
          <w:b/>
          <w:sz w:val="22"/>
          <w:szCs w:val="22"/>
        </w:rPr>
        <w:t xml:space="preserve">Article </w:t>
      </w:r>
      <w:r>
        <w:rPr>
          <w:rFonts w:ascii="Calibri" w:hAnsi="Calibri" w:cs="Calibri"/>
          <w:b/>
          <w:sz w:val="22"/>
          <w:szCs w:val="22"/>
        </w:rPr>
        <w:t>7</w:t>
      </w:r>
      <w:r w:rsidRPr="008E50A0">
        <w:rPr>
          <w:rFonts w:ascii="Calibri" w:hAnsi="Calibri" w:cs="Calibri"/>
          <w:b/>
          <w:sz w:val="22"/>
          <w:szCs w:val="22"/>
        </w:rPr>
        <w:t xml:space="preserve"> </w:t>
      </w:r>
      <w:r>
        <w:rPr>
          <w:rFonts w:ascii="Calibri" w:hAnsi="Calibri" w:cs="Calibri"/>
          <w:b/>
          <w:sz w:val="22"/>
          <w:szCs w:val="22"/>
        </w:rPr>
        <w:t>-</w:t>
      </w:r>
      <w:r w:rsidRPr="008E50A0">
        <w:rPr>
          <w:rFonts w:ascii="Calibri" w:hAnsi="Calibri" w:cs="Calibri"/>
          <w:b/>
          <w:sz w:val="22"/>
          <w:szCs w:val="22"/>
        </w:rPr>
        <w:t xml:space="preserve"> La rémunération et le déroulement des carrières</w:t>
      </w:r>
    </w:p>
    <w:p w14:paraId="7B681410" w14:textId="77777777" w:rsidR="002A25C0" w:rsidRDefault="002A25C0" w:rsidP="002A25C0">
      <w:pPr>
        <w:jc w:val="both"/>
        <w:rPr>
          <w:rFonts w:ascii="Calibri" w:hAnsi="Calibri" w:cs="Calibri"/>
          <w:sz w:val="22"/>
          <w:szCs w:val="22"/>
        </w:rPr>
      </w:pPr>
    </w:p>
    <w:p w14:paraId="62D6B4CD" w14:textId="77777777" w:rsidR="002A25C0" w:rsidRPr="008E50A0" w:rsidRDefault="002A25C0" w:rsidP="002A25C0">
      <w:pPr>
        <w:numPr>
          <w:ilvl w:val="0"/>
          <w:numId w:val="6"/>
        </w:numPr>
        <w:jc w:val="both"/>
        <w:rPr>
          <w:rFonts w:ascii="Calibri" w:hAnsi="Calibri" w:cs="Calibri"/>
          <w:sz w:val="22"/>
          <w:szCs w:val="22"/>
        </w:rPr>
      </w:pPr>
      <w:r w:rsidRPr="008E50A0">
        <w:rPr>
          <w:rFonts w:ascii="Calibri" w:hAnsi="Calibri" w:cs="Calibri"/>
          <w:sz w:val="22"/>
          <w:szCs w:val="22"/>
        </w:rPr>
        <w:t>Éventail des rémunérations par sexe.</w:t>
      </w:r>
    </w:p>
    <w:p w14:paraId="61E31A93" w14:textId="77777777" w:rsidR="002A25C0" w:rsidRPr="008E50A0" w:rsidRDefault="002A25C0" w:rsidP="002A25C0">
      <w:pPr>
        <w:numPr>
          <w:ilvl w:val="0"/>
          <w:numId w:val="6"/>
        </w:numPr>
        <w:jc w:val="both"/>
        <w:rPr>
          <w:rFonts w:ascii="Calibri" w:hAnsi="Calibri" w:cs="Calibri"/>
          <w:sz w:val="22"/>
          <w:szCs w:val="22"/>
        </w:rPr>
      </w:pPr>
      <w:r w:rsidRPr="008E50A0">
        <w:rPr>
          <w:rFonts w:ascii="Calibri" w:hAnsi="Calibri" w:cs="Calibri"/>
          <w:sz w:val="22"/>
          <w:szCs w:val="22"/>
        </w:rPr>
        <w:t>Répartition mensuelle moyenne par sexe, par catégorie professionnelle, par niveau.</w:t>
      </w:r>
    </w:p>
    <w:p w14:paraId="607F6E24" w14:textId="77777777" w:rsidR="002A25C0" w:rsidRPr="008E50A0" w:rsidRDefault="002A25C0" w:rsidP="002A25C0">
      <w:pPr>
        <w:numPr>
          <w:ilvl w:val="0"/>
          <w:numId w:val="6"/>
        </w:numPr>
        <w:jc w:val="both"/>
        <w:rPr>
          <w:rFonts w:ascii="Calibri" w:hAnsi="Calibri" w:cs="Calibri"/>
          <w:sz w:val="22"/>
          <w:szCs w:val="22"/>
        </w:rPr>
      </w:pPr>
      <w:r w:rsidRPr="008E50A0">
        <w:rPr>
          <w:rFonts w:ascii="Calibri" w:hAnsi="Calibri" w:cs="Calibri"/>
          <w:sz w:val="22"/>
          <w:szCs w:val="22"/>
        </w:rPr>
        <w:t>Rémunération mensuelle moyenne par sexe toute population confondue.</w:t>
      </w:r>
    </w:p>
    <w:p w14:paraId="13B134C5" w14:textId="77777777" w:rsidR="002A25C0" w:rsidRPr="008E50A0" w:rsidRDefault="002A25C0" w:rsidP="002A25C0">
      <w:pPr>
        <w:numPr>
          <w:ilvl w:val="0"/>
          <w:numId w:val="6"/>
        </w:numPr>
        <w:jc w:val="both"/>
        <w:rPr>
          <w:rFonts w:ascii="Calibri" w:hAnsi="Calibri" w:cs="Calibri"/>
          <w:sz w:val="22"/>
          <w:szCs w:val="22"/>
        </w:rPr>
      </w:pPr>
      <w:r w:rsidRPr="008E50A0">
        <w:rPr>
          <w:rFonts w:ascii="Calibri" w:hAnsi="Calibri" w:cs="Calibri"/>
          <w:sz w:val="22"/>
          <w:szCs w:val="22"/>
        </w:rPr>
        <w:t>Nombre de femmes dans les 10 plus hautes rémunérations.</w:t>
      </w:r>
    </w:p>
    <w:p w14:paraId="10422D4E" w14:textId="77777777" w:rsidR="002A25C0" w:rsidRPr="008E50A0" w:rsidRDefault="002A25C0" w:rsidP="002A25C0">
      <w:pPr>
        <w:numPr>
          <w:ilvl w:val="0"/>
          <w:numId w:val="6"/>
        </w:numPr>
        <w:jc w:val="both"/>
        <w:rPr>
          <w:rFonts w:ascii="Calibri" w:hAnsi="Calibri" w:cs="Calibri"/>
          <w:sz w:val="22"/>
          <w:szCs w:val="22"/>
        </w:rPr>
      </w:pPr>
      <w:r w:rsidRPr="008E50A0">
        <w:rPr>
          <w:rFonts w:ascii="Calibri" w:hAnsi="Calibri" w:cs="Calibri"/>
          <w:sz w:val="22"/>
          <w:szCs w:val="22"/>
        </w:rPr>
        <w:t>Nombre d’entretiens réalisés à la reprise d’activité d’un salarié à l’issue d’un congé de maternité ou parental ayant débouché sur une demande de formation exprimée.</w:t>
      </w:r>
    </w:p>
    <w:p w14:paraId="55D0C49A" w14:textId="77777777" w:rsidR="002A25C0" w:rsidRPr="008E50A0" w:rsidRDefault="002A25C0" w:rsidP="002A25C0">
      <w:pPr>
        <w:jc w:val="both"/>
        <w:rPr>
          <w:rFonts w:ascii="Calibri" w:hAnsi="Calibri" w:cs="Calibri"/>
          <w:sz w:val="22"/>
          <w:szCs w:val="22"/>
        </w:rPr>
      </w:pPr>
    </w:p>
    <w:p w14:paraId="45133BC9" w14:textId="77777777" w:rsidR="002A25C0" w:rsidRPr="008E50A0" w:rsidRDefault="002A25C0" w:rsidP="002A25C0">
      <w:pPr>
        <w:jc w:val="both"/>
        <w:rPr>
          <w:rFonts w:ascii="Calibri" w:hAnsi="Calibri" w:cs="Calibri"/>
          <w:b/>
          <w:sz w:val="22"/>
          <w:szCs w:val="22"/>
        </w:rPr>
      </w:pPr>
      <w:r w:rsidRPr="008E50A0">
        <w:rPr>
          <w:rFonts w:ascii="Calibri" w:hAnsi="Calibri" w:cs="Calibri"/>
          <w:b/>
          <w:sz w:val="22"/>
          <w:szCs w:val="22"/>
        </w:rPr>
        <w:t xml:space="preserve">Article </w:t>
      </w:r>
      <w:r>
        <w:rPr>
          <w:rFonts w:ascii="Calibri" w:hAnsi="Calibri" w:cs="Calibri"/>
          <w:b/>
          <w:sz w:val="22"/>
          <w:szCs w:val="22"/>
        </w:rPr>
        <w:t>8</w:t>
      </w:r>
      <w:r w:rsidRPr="008E50A0">
        <w:rPr>
          <w:rFonts w:ascii="Calibri" w:hAnsi="Calibri" w:cs="Calibri"/>
          <w:b/>
          <w:sz w:val="22"/>
          <w:szCs w:val="22"/>
        </w:rPr>
        <w:t xml:space="preserve"> </w:t>
      </w:r>
      <w:r>
        <w:rPr>
          <w:rFonts w:ascii="Calibri" w:hAnsi="Calibri" w:cs="Calibri"/>
          <w:b/>
          <w:sz w:val="22"/>
          <w:szCs w:val="22"/>
        </w:rPr>
        <w:t>-</w:t>
      </w:r>
      <w:r w:rsidRPr="008E50A0">
        <w:rPr>
          <w:rFonts w:ascii="Calibri" w:hAnsi="Calibri" w:cs="Calibri"/>
          <w:b/>
          <w:sz w:val="22"/>
          <w:szCs w:val="22"/>
        </w:rPr>
        <w:t xml:space="preserve"> La formation professionnelle</w:t>
      </w:r>
    </w:p>
    <w:p w14:paraId="0DE960D2" w14:textId="77777777" w:rsidR="002A25C0" w:rsidRDefault="002A25C0" w:rsidP="002A25C0">
      <w:pPr>
        <w:jc w:val="both"/>
        <w:rPr>
          <w:rFonts w:ascii="Calibri" w:hAnsi="Calibri" w:cs="Calibri"/>
          <w:sz w:val="22"/>
          <w:szCs w:val="22"/>
        </w:rPr>
      </w:pPr>
    </w:p>
    <w:p w14:paraId="4D3400C0" w14:textId="77777777" w:rsidR="002A25C0" w:rsidRPr="008E50A0" w:rsidRDefault="002A25C0" w:rsidP="002A25C0">
      <w:pPr>
        <w:numPr>
          <w:ilvl w:val="0"/>
          <w:numId w:val="7"/>
        </w:numPr>
        <w:jc w:val="both"/>
        <w:rPr>
          <w:rFonts w:ascii="Calibri" w:hAnsi="Calibri" w:cs="Calibri"/>
          <w:sz w:val="22"/>
          <w:szCs w:val="22"/>
        </w:rPr>
      </w:pPr>
      <w:r w:rsidRPr="008E50A0">
        <w:rPr>
          <w:rFonts w:ascii="Calibri" w:hAnsi="Calibri" w:cs="Calibri"/>
          <w:sz w:val="22"/>
          <w:szCs w:val="22"/>
        </w:rPr>
        <w:t>Répartition du nombre de salariés ayant bénéficié de formations par sexe, par catégorie professionnelle et par niveau.</w:t>
      </w:r>
    </w:p>
    <w:p w14:paraId="5F0DA2E2" w14:textId="77777777" w:rsidR="002A25C0" w:rsidRPr="008E50A0" w:rsidRDefault="002A25C0" w:rsidP="002A25C0">
      <w:pPr>
        <w:numPr>
          <w:ilvl w:val="0"/>
          <w:numId w:val="7"/>
        </w:numPr>
        <w:jc w:val="both"/>
        <w:rPr>
          <w:rFonts w:ascii="Calibri" w:hAnsi="Calibri" w:cs="Calibri"/>
          <w:sz w:val="22"/>
          <w:szCs w:val="22"/>
        </w:rPr>
      </w:pPr>
      <w:r w:rsidRPr="008E50A0">
        <w:rPr>
          <w:rFonts w:ascii="Calibri" w:hAnsi="Calibri" w:cs="Calibri"/>
          <w:sz w:val="22"/>
          <w:szCs w:val="22"/>
        </w:rPr>
        <w:t>Répartition du nombre d’heures de formation par sexe, par catégorie professionnelle et par niveau.</w:t>
      </w:r>
    </w:p>
    <w:p w14:paraId="292EAFD7" w14:textId="77777777" w:rsidR="002A25C0" w:rsidRPr="008E50A0" w:rsidRDefault="002A25C0" w:rsidP="002A25C0">
      <w:pPr>
        <w:numPr>
          <w:ilvl w:val="0"/>
          <w:numId w:val="7"/>
        </w:numPr>
        <w:jc w:val="both"/>
        <w:rPr>
          <w:rFonts w:ascii="Calibri" w:hAnsi="Calibri" w:cs="Calibri"/>
          <w:sz w:val="22"/>
          <w:szCs w:val="22"/>
        </w:rPr>
      </w:pPr>
      <w:r w:rsidRPr="008E50A0">
        <w:rPr>
          <w:rFonts w:ascii="Calibri" w:hAnsi="Calibri" w:cs="Calibri"/>
          <w:sz w:val="22"/>
          <w:szCs w:val="22"/>
        </w:rPr>
        <w:t>Répartition du nombre de salariés ayant bénéficié d’une formation au retour d’un congé supérieur à un an par sexe, par catégorie professionnelle et par niveau.</w:t>
      </w:r>
    </w:p>
    <w:p w14:paraId="7F1C889E" w14:textId="77777777" w:rsidR="002A25C0" w:rsidRPr="008E50A0" w:rsidRDefault="002A25C0" w:rsidP="002A25C0">
      <w:pPr>
        <w:numPr>
          <w:ilvl w:val="0"/>
          <w:numId w:val="7"/>
        </w:numPr>
        <w:jc w:val="both"/>
        <w:rPr>
          <w:rFonts w:ascii="Calibri" w:hAnsi="Calibri" w:cs="Calibri"/>
          <w:sz w:val="22"/>
          <w:szCs w:val="22"/>
        </w:rPr>
      </w:pPr>
      <w:r w:rsidRPr="008E50A0">
        <w:rPr>
          <w:rFonts w:ascii="Calibri" w:hAnsi="Calibri" w:cs="Calibri"/>
          <w:sz w:val="22"/>
          <w:szCs w:val="22"/>
        </w:rPr>
        <w:t>Nombre de candidatures par sexe par poste ouvert.</w:t>
      </w:r>
    </w:p>
    <w:p w14:paraId="04B21A7A" w14:textId="77777777" w:rsidR="002A25C0" w:rsidRPr="008E50A0" w:rsidRDefault="002A25C0" w:rsidP="002A25C0">
      <w:pPr>
        <w:jc w:val="both"/>
        <w:rPr>
          <w:rFonts w:ascii="Calibri" w:hAnsi="Calibri" w:cs="Calibri"/>
          <w:sz w:val="22"/>
          <w:szCs w:val="22"/>
        </w:rPr>
      </w:pPr>
    </w:p>
    <w:p w14:paraId="3FAE5E36" w14:textId="77777777" w:rsidR="002A25C0" w:rsidRPr="008E50A0" w:rsidRDefault="002A25C0" w:rsidP="002A25C0">
      <w:pPr>
        <w:jc w:val="both"/>
        <w:rPr>
          <w:rFonts w:ascii="Calibri" w:hAnsi="Calibri" w:cs="Calibri"/>
          <w:b/>
          <w:sz w:val="22"/>
          <w:szCs w:val="22"/>
        </w:rPr>
      </w:pPr>
      <w:r w:rsidRPr="008E50A0">
        <w:rPr>
          <w:rFonts w:ascii="Calibri" w:hAnsi="Calibri" w:cs="Calibri"/>
          <w:b/>
          <w:sz w:val="22"/>
          <w:szCs w:val="22"/>
        </w:rPr>
        <w:t xml:space="preserve">Article </w:t>
      </w:r>
      <w:r>
        <w:rPr>
          <w:rFonts w:ascii="Calibri" w:hAnsi="Calibri" w:cs="Calibri"/>
          <w:b/>
          <w:sz w:val="22"/>
          <w:szCs w:val="22"/>
        </w:rPr>
        <w:t>9 -</w:t>
      </w:r>
      <w:r w:rsidRPr="008E50A0">
        <w:rPr>
          <w:rFonts w:ascii="Calibri" w:hAnsi="Calibri" w:cs="Calibri"/>
          <w:b/>
          <w:sz w:val="22"/>
          <w:szCs w:val="22"/>
        </w:rPr>
        <w:t xml:space="preserve"> L’articulation entre la vie professionnelle et la vie personnelle</w:t>
      </w:r>
    </w:p>
    <w:p w14:paraId="1F6117AF" w14:textId="77777777" w:rsidR="002A25C0" w:rsidRDefault="002A25C0" w:rsidP="002A25C0">
      <w:pPr>
        <w:jc w:val="both"/>
        <w:rPr>
          <w:rFonts w:ascii="Calibri" w:hAnsi="Calibri" w:cs="Calibri"/>
          <w:sz w:val="22"/>
          <w:szCs w:val="22"/>
        </w:rPr>
      </w:pPr>
    </w:p>
    <w:p w14:paraId="6AD654C9" w14:textId="77777777" w:rsidR="002A25C0" w:rsidRPr="008E50A0" w:rsidRDefault="002A25C0" w:rsidP="002A25C0">
      <w:pPr>
        <w:numPr>
          <w:ilvl w:val="0"/>
          <w:numId w:val="8"/>
        </w:numPr>
        <w:jc w:val="both"/>
        <w:rPr>
          <w:rFonts w:ascii="Calibri" w:hAnsi="Calibri" w:cs="Calibri"/>
          <w:sz w:val="22"/>
          <w:szCs w:val="22"/>
        </w:rPr>
      </w:pPr>
      <w:r w:rsidRPr="008E50A0">
        <w:rPr>
          <w:rFonts w:ascii="Calibri" w:hAnsi="Calibri" w:cs="Calibri"/>
          <w:sz w:val="22"/>
          <w:szCs w:val="22"/>
        </w:rPr>
        <w:t>Nombre de jours paternité par catégorie professionnelle</w:t>
      </w:r>
    </w:p>
    <w:p w14:paraId="3B7F9669" w14:textId="77777777" w:rsidR="002A25C0" w:rsidRPr="008E50A0" w:rsidRDefault="002A25C0" w:rsidP="002A25C0">
      <w:pPr>
        <w:numPr>
          <w:ilvl w:val="0"/>
          <w:numId w:val="8"/>
        </w:numPr>
        <w:jc w:val="both"/>
        <w:rPr>
          <w:rFonts w:ascii="Calibri" w:hAnsi="Calibri" w:cs="Calibri"/>
          <w:sz w:val="22"/>
          <w:szCs w:val="22"/>
        </w:rPr>
      </w:pPr>
      <w:r w:rsidRPr="008E50A0">
        <w:rPr>
          <w:rFonts w:ascii="Calibri" w:hAnsi="Calibri" w:cs="Calibri"/>
          <w:sz w:val="22"/>
          <w:szCs w:val="22"/>
        </w:rPr>
        <w:t>Nombre de jours de congés maternité par catégorie professionnelle</w:t>
      </w:r>
    </w:p>
    <w:p w14:paraId="28BA097F" w14:textId="77777777" w:rsidR="002A25C0" w:rsidRPr="008E50A0" w:rsidRDefault="002A25C0" w:rsidP="002A25C0">
      <w:pPr>
        <w:numPr>
          <w:ilvl w:val="0"/>
          <w:numId w:val="8"/>
        </w:numPr>
        <w:jc w:val="both"/>
        <w:rPr>
          <w:rFonts w:ascii="Calibri" w:hAnsi="Calibri" w:cs="Calibri"/>
          <w:sz w:val="22"/>
          <w:szCs w:val="22"/>
        </w:rPr>
      </w:pPr>
      <w:r w:rsidRPr="008E50A0">
        <w:rPr>
          <w:rFonts w:ascii="Calibri" w:hAnsi="Calibri" w:cs="Calibri"/>
          <w:sz w:val="22"/>
          <w:szCs w:val="22"/>
        </w:rPr>
        <w:t>Nombre de congés parentaux d’éducation par sexe, par catégorie professionnelle, par niveau</w:t>
      </w:r>
    </w:p>
    <w:p w14:paraId="040B0E54" w14:textId="77777777" w:rsidR="002A25C0" w:rsidRPr="008E50A0" w:rsidRDefault="002A25C0" w:rsidP="002A25C0">
      <w:pPr>
        <w:numPr>
          <w:ilvl w:val="0"/>
          <w:numId w:val="8"/>
        </w:numPr>
        <w:jc w:val="both"/>
        <w:rPr>
          <w:rFonts w:ascii="Calibri" w:hAnsi="Calibri" w:cs="Calibri"/>
          <w:sz w:val="22"/>
          <w:szCs w:val="22"/>
        </w:rPr>
      </w:pPr>
      <w:r w:rsidRPr="008E50A0">
        <w:rPr>
          <w:rFonts w:ascii="Calibri" w:hAnsi="Calibri" w:cs="Calibri"/>
          <w:sz w:val="22"/>
          <w:szCs w:val="22"/>
        </w:rPr>
        <w:t>Nombre de congés de solidarité familiale par sexe, par catégorie professionnelle, par niveau</w:t>
      </w:r>
    </w:p>
    <w:p w14:paraId="3731610B" w14:textId="77777777" w:rsidR="002A25C0" w:rsidRPr="008E50A0" w:rsidRDefault="002A25C0" w:rsidP="002A25C0">
      <w:pPr>
        <w:numPr>
          <w:ilvl w:val="0"/>
          <w:numId w:val="8"/>
        </w:numPr>
        <w:jc w:val="both"/>
        <w:rPr>
          <w:rFonts w:ascii="Calibri" w:hAnsi="Calibri" w:cs="Calibri"/>
          <w:sz w:val="22"/>
          <w:szCs w:val="22"/>
        </w:rPr>
      </w:pPr>
      <w:r w:rsidRPr="008E50A0">
        <w:rPr>
          <w:rFonts w:ascii="Calibri" w:hAnsi="Calibri" w:cs="Calibri"/>
          <w:sz w:val="22"/>
          <w:szCs w:val="22"/>
        </w:rPr>
        <w:t>Nombre de congés de soutien familial par sexe, par catégorie professionnelle, par niveau</w:t>
      </w:r>
    </w:p>
    <w:p w14:paraId="7C64A322"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ab/>
      </w:r>
      <w:r w:rsidRPr="008E50A0">
        <w:rPr>
          <w:rFonts w:ascii="Calibri" w:hAnsi="Calibri" w:cs="Calibri"/>
          <w:sz w:val="22"/>
          <w:szCs w:val="22"/>
        </w:rPr>
        <w:tab/>
      </w:r>
    </w:p>
    <w:p w14:paraId="3BD33BC6" w14:textId="77777777" w:rsidR="002A25C0" w:rsidRPr="008E50A0" w:rsidRDefault="002A25C0" w:rsidP="002A25C0">
      <w:pPr>
        <w:jc w:val="both"/>
        <w:rPr>
          <w:rFonts w:ascii="Calibri" w:hAnsi="Calibri" w:cs="Calibri"/>
          <w:sz w:val="22"/>
          <w:szCs w:val="22"/>
        </w:rPr>
      </w:pPr>
    </w:p>
    <w:p w14:paraId="31A8EE7A" w14:textId="77777777" w:rsidR="002A25C0" w:rsidRPr="008E50A0" w:rsidRDefault="002A25C0" w:rsidP="002A25C0">
      <w:pPr>
        <w:pBdr>
          <w:bottom w:val="single" w:sz="4" w:space="1" w:color="auto"/>
        </w:pBdr>
        <w:jc w:val="both"/>
        <w:rPr>
          <w:rFonts w:ascii="Calibri" w:hAnsi="Calibri" w:cs="Calibri"/>
          <w:b/>
          <w:sz w:val="22"/>
          <w:szCs w:val="22"/>
        </w:rPr>
      </w:pPr>
      <w:r w:rsidRPr="008E50A0">
        <w:rPr>
          <w:rFonts w:ascii="Calibri" w:hAnsi="Calibri" w:cs="Calibri"/>
          <w:b/>
          <w:sz w:val="22"/>
          <w:szCs w:val="22"/>
        </w:rPr>
        <w:t>Chapitre IV : Suivi de l’accord</w:t>
      </w:r>
    </w:p>
    <w:p w14:paraId="38D1861A" w14:textId="77777777" w:rsidR="002A25C0" w:rsidRPr="008E50A0" w:rsidRDefault="002A25C0" w:rsidP="002A25C0">
      <w:pPr>
        <w:jc w:val="both"/>
        <w:rPr>
          <w:rFonts w:ascii="Calibri" w:hAnsi="Calibri" w:cs="Calibri"/>
          <w:sz w:val="22"/>
          <w:szCs w:val="22"/>
        </w:rPr>
      </w:pPr>
    </w:p>
    <w:p w14:paraId="59126DBC"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Les parties conviennent que le suivi de l’accord sera réalisé une fois par an en Comité Social et Économique concerné par le périmètre de cet accord, à travers le rapport de situation comparée établi et les indicateurs retenus.</w:t>
      </w:r>
    </w:p>
    <w:p w14:paraId="33089A6B" w14:textId="77777777" w:rsidR="002A25C0" w:rsidRPr="008E50A0" w:rsidRDefault="002A25C0" w:rsidP="002A25C0">
      <w:pPr>
        <w:jc w:val="both"/>
        <w:rPr>
          <w:rFonts w:ascii="Calibri" w:hAnsi="Calibri" w:cs="Calibri"/>
          <w:sz w:val="22"/>
          <w:szCs w:val="22"/>
        </w:rPr>
      </w:pPr>
    </w:p>
    <w:p w14:paraId="6C18BB88" w14:textId="77777777" w:rsidR="002A25C0" w:rsidRPr="008E50A0" w:rsidRDefault="002A25C0" w:rsidP="002A25C0">
      <w:pPr>
        <w:jc w:val="both"/>
        <w:rPr>
          <w:rFonts w:ascii="Calibri" w:hAnsi="Calibri" w:cs="Calibri"/>
          <w:b/>
          <w:sz w:val="22"/>
          <w:szCs w:val="22"/>
          <w:u w:val="single"/>
        </w:rPr>
      </w:pPr>
    </w:p>
    <w:p w14:paraId="0BDF473F" w14:textId="77777777" w:rsidR="002A25C0" w:rsidRPr="00F212A7" w:rsidRDefault="002A25C0" w:rsidP="002A25C0">
      <w:pPr>
        <w:jc w:val="both"/>
        <w:rPr>
          <w:rFonts w:ascii="Calibri" w:hAnsi="Calibri" w:cs="Calibri"/>
          <w:b/>
          <w:sz w:val="22"/>
          <w:szCs w:val="22"/>
        </w:rPr>
      </w:pPr>
      <w:r w:rsidRPr="00F212A7">
        <w:rPr>
          <w:rFonts w:ascii="Calibri" w:hAnsi="Calibri" w:cs="Calibri"/>
          <w:b/>
          <w:sz w:val="22"/>
          <w:szCs w:val="22"/>
        </w:rPr>
        <w:t>Article 10 - Durée de l’accord</w:t>
      </w:r>
    </w:p>
    <w:p w14:paraId="0FBCF2AA" w14:textId="77777777" w:rsidR="002A25C0" w:rsidRPr="008E50A0" w:rsidRDefault="002A25C0" w:rsidP="002A25C0">
      <w:pPr>
        <w:jc w:val="both"/>
        <w:rPr>
          <w:rFonts w:ascii="Calibri" w:hAnsi="Calibri" w:cs="Calibri"/>
          <w:b/>
          <w:sz w:val="22"/>
          <w:szCs w:val="22"/>
          <w:u w:val="single"/>
        </w:rPr>
      </w:pPr>
    </w:p>
    <w:p w14:paraId="5EB60EC4"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 présent accord est conclu pour une durée déterminée de 3 ans et peut être dénoncé partiellement.</w:t>
      </w:r>
      <w:r>
        <w:rPr>
          <w:rFonts w:ascii="Calibri" w:hAnsi="Calibri" w:cs="Calibri"/>
          <w:sz w:val="22"/>
          <w:szCs w:val="22"/>
        </w:rPr>
        <w:t xml:space="preserve"> </w:t>
      </w:r>
      <w:r>
        <w:rPr>
          <w:rFonts w:ascii="Calibri" w:hAnsi="Calibri" w:cs="Calibri"/>
        </w:rPr>
        <w:t>Il prend effet à compter du 1</w:t>
      </w:r>
      <w:r w:rsidRPr="005F4CD9">
        <w:rPr>
          <w:rFonts w:ascii="Calibri" w:hAnsi="Calibri" w:cs="Calibri"/>
          <w:vertAlign w:val="superscript"/>
        </w:rPr>
        <w:t>er</w:t>
      </w:r>
      <w:r>
        <w:rPr>
          <w:rFonts w:ascii="Calibri" w:hAnsi="Calibri" w:cs="Calibri"/>
        </w:rPr>
        <w:t xml:space="preserve"> mai 2026.</w:t>
      </w:r>
    </w:p>
    <w:p w14:paraId="09615916" w14:textId="77777777" w:rsidR="002A25C0" w:rsidRDefault="002A25C0" w:rsidP="002A25C0">
      <w:pPr>
        <w:jc w:val="both"/>
        <w:rPr>
          <w:rFonts w:ascii="Calibri" w:hAnsi="Calibri" w:cs="Calibri"/>
          <w:sz w:val="22"/>
          <w:szCs w:val="22"/>
        </w:rPr>
      </w:pPr>
    </w:p>
    <w:p w14:paraId="76A35956" w14:textId="77777777" w:rsidR="002A25C0" w:rsidRPr="008E50A0" w:rsidRDefault="002A25C0" w:rsidP="002A25C0">
      <w:pPr>
        <w:jc w:val="both"/>
        <w:rPr>
          <w:rFonts w:ascii="Calibri" w:hAnsi="Calibri" w:cs="Calibri"/>
          <w:sz w:val="22"/>
          <w:szCs w:val="22"/>
        </w:rPr>
      </w:pPr>
    </w:p>
    <w:p w14:paraId="73A728DB" w14:textId="77777777" w:rsidR="002A25C0" w:rsidRPr="00F212A7" w:rsidRDefault="002A25C0" w:rsidP="002A25C0">
      <w:pPr>
        <w:jc w:val="both"/>
        <w:rPr>
          <w:rFonts w:ascii="Calibri" w:hAnsi="Calibri" w:cs="Calibri"/>
          <w:b/>
          <w:sz w:val="22"/>
          <w:szCs w:val="22"/>
        </w:rPr>
      </w:pPr>
      <w:r w:rsidRPr="00F212A7">
        <w:rPr>
          <w:rFonts w:ascii="Calibri" w:hAnsi="Calibri" w:cs="Calibri"/>
          <w:b/>
          <w:sz w:val="22"/>
          <w:szCs w:val="22"/>
        </w:rPr>
        <w:t>Article 11 - Publicité</w:t>
      </w:r>
    </w:p>
    <w:p w14:paraId="6ED75A0F" w14:textId="77777777" w:rsidR="002A25C0" w:rsidRPr="008E50A0" w:rsidRDefault="002A25C0" w:rsidP="002A25C0">
      <w:pPr>
        <w:ind w:left="1416"/>
        <w:jc w:val="both"/>
        <w:rPr>
          <w:rFonts w:ascii="Calibri" w:hAnsi="Calibri" w:cs="Calibri"/>
          <w:sz w:val="22"/>
          <w:szCs w:val="22"/>
        </w:rPr>
      </w:pPr>
    </w:p>
    <w:p w14:paraId="56A6DF11"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Le dépôt sera effectué sur la plateforme de télé procédure du ministère du travail en vigueur (</w:t>
      </w:r>
      <w:hyperlink r:id="rId8" w:history="1">
        <w:r w:rsidRPr="008E50A0">
          <w:rPr>
            <w:rFonts w:ascii="Calibri" w:hAnsi="Calibri" w:cs="Calibri"/>
            <w:sz w:val="22"/>
            <w:szCs w:val="22"/>
            <w:u w:val="single"/>
          </w:rPr>
          <w:t>www.teleaccord.travail-emploi.gouv.fr</w:t>
        </w:r>
      </w:hyperlink>
      <w:r w:rsidRPr="008E50A0">
        <w:rPr>
          <w:rFonts w:ascii="Calibri" w:hAnsi="Calibri" w:cs="Calibri"/>
          <w:sz w:val="22"/>
          <w:szCs w:val="22"/>
        </w:rPr>
        <w:t>). Il sera également effectué un exemplaire au Secrétariat du Greffe du Conseil des Prud’hommes du lieu de conclusion.</w:t>
      </w:r>
    </w:p>
    <w:p w14:paraId="5AC8857C" w14:textId="77777777" w:rsidR="002A25C0" w:rsidRPr="008E50A0" w:rsidRDefault="002A25C0" w:rsidP="002A25C0">
      <w:pPr>
        <w:jc w:val="both"/>
        <w:rPr>
          <w:rFonts w:ascii="Calibri" w:hAnsi="Calibri" w:cs="Calibri"/>
          <w:sz w:val="22"/>
          <w:szCs w:val="22"/>
        </w:rPr>
      </w:pPr>
    </w:p>
    <w:p w14:paraId="59B5DEFB"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Un exemplaire de l’accord sera adressé aux délégués syndicaux par courrier recommandé ou par remise en mains propres contre décharge.</w:t>
      </w:r>
    </w:p>
    <w:p w14:paraId="31382378" w14:textId="77777777" w:rsidR="002A25C0" w:rsidRPr="008E50A0" w:rsidRDefault="002A25C0" w:rsidP="002A25C0">
      <w:pPr>
        <w:jc w:val="both"/>
        <w:rPr>
          <w:rFonts w:ascii="Calibri" w:hAnsi="Calibri" w:cs="Calibri"/>
          <w:sz w:val="22"/>
          <w:szCs w:val="22"/>
        </w:rPr>
      </w:pPr>
    </w:p>
    <w:p w14:paraId="51B575BB" w14:textId="77777777" w:rsidR="002A25C0" w:rsidRPr="008E50A0" w:rsidRDefault="002A25C0" w:rsidP="002A25C0">
      <w:pPr>
        <w:jc w:val="both"/>
        <w:rPr>
          <w:rFonts w:ascii="Calibri" w:hAnsi="Calibri" w:cs="Calibri"/>
          <w:sz w:val="22"/>
          <w:szCs w:val="22"/>
        </w:rPr>
      </w:pPr>
      <w:r w:rsidRPr="008E50A0">
        <w:rPr>
          <w:rFonts w:ascii="Calibri" w:hAnsi="Calibri" w:cs="Calibri"/>
          <w:sz w:val="22"/>
          <w:szCs w:val="22"/>
        </w:rPr>
        <w:t>Il sera par ailleurs porté au panneau d’affichage un avis spécifiant l’existence de cet accord et la possibilité de le consulter pour tout salarié de l’entreprise.</w:t>
      </w:r>
    </w:p>
    <w:p w14:paraId="3972572F" w14:textId="77777777" w:rsidR="002A25C0" w:rsidRPr="008E50A0" w:rsidRDefault="002A25C0" w:rsidP="002A25C0">
      <w:pPr>
        <w:jc w:val="both"/>
        <w:rPr>
          <w:rFonts w:ascii="Calibri" w:hAnsi="Calibri" w:cs="Calibri"/>
          <w:sz w:val="22"/>
          <w:szCs w:val="22"/>
        </w:rPr>
      </w:pPr>
    </w:p>
    <w:p w14:paraId="72876E27" w14:textId="77777777" w:rsidR="002A25C0" w:rsidRPr="008318E6" w:rsidRDefault="002A25C0" w:rsidP="002A25C0">
      <w:pPr>
        <w:rPr>
          <w:rFonts w:ascii="Calibri" w:hAnsi="Calibri" w:cs="Calibri"/>
          <w:sz w:val="22"/>
          <w:szCs w:val="22"/>
        </w:rPr>
      </w:pPr>
      <w:r w:rsidRPr="008318E6">
        <w:rPr>
          <w:rFonts w:ascii="Calibri" w:hAnsi="Calibri" w:cs="Calibri"/>
          <w:sz w:val="22"/>
          <w:szCs w:val="22"/>
        </w:rPr>
        <w:t xml:space="preserve">Fait à Roissy, le </w:t>
      </w:r>
      <w:r>
        <w:rPr>
          <w:rFonts w:ascii="Calibri" w:hAnsi="Calibri" w:cs="Calibri"/>
          <w:sz w:val="22"/>
          <w:szCs w:val="22"/>
        </w:rPr>
        <w:t>23 avril 2026</w:t>
      </w:r>
      <w:r w:rsidRPr="008318E6">
        <w:rPr>
          <w:rFonts w:ascii="Calibri" w:hAnsi="Calibri" w:cs="Calibri"/>
          <w:sz w:val="22"/>
          <w:szCs w:val="22"/>
        </w:rPr>
        <w:t>.</w:t>
      </w:r>
    </w:p>
    <w:p w14:paraId="5099C454" w14:textId="77777777" w:rsidR="002A25C0" w:rsidRDefault="002A25C0" w:rsidP="002A25C0">
      <w:pPr>
        <w:jc w:val="both"/>
        <w:rPr>
          <w:rFonts w:ascii="Calibri" w:hAnsi="Calibri" w:cs="Calibri"/>
          <w:sz w:val="22"/>
          <w:szCs w:val="22"/>
        </w:rPr>
      </w:pPr>
    </w:p>
    <w:p w14:paraId="360DB597" w14:textId="77777777" w:rsidR="002A25C0" w:rsidRPr="00D2195F" w:rsidRDefault="002A25C0" w:rsidP="002A25C0">
      <w:pPr>
        <w:jc w:val="both"/>
        <w:rPr>
          <w:rFonts w:ascii="Calibri" w:hAnsi="Calibri" w:cs="Calibri"/>
          <w:sz w:val="22"/>
          <w:szCs w:val="22"/>
        </w:rPr>
      </w:pPr>
    </w:p>
    <w:p w14:paraId="352F7F08" w14:textId="77777777" w:rsidR="001D01BD" w:rsidRDefault="002A25C0" w:rsidP="002A25C0">
      <w:pPr>
        <w:ind w:right="-283"/>
        <w:jc w:val="both"/>
        <w:rPr>
          <w:rFonts w:ascii="Calibri" w:hAnsi="Calibri" w:cs="Calibri"/>
          <w:b/>
          <w:sz w:val="22"/>
          <w:szCs w:val="22"/>
        </w:rPr>
      </w:pPr>
      <w:r w:rsidRPr="00D2195F">
        <w:rPr>
          <w:rFonts w:ascii="Calibri" w:hAnsi="Calibri" w:cs="Calibri"/>
          <w:b/>
          <w:sz w:val="22"/>
          <w:szCs w:val="22"/>
        </w:rPr>
        <w:t>Pour la Direction</w:t>
      </w:r>
    </w:p>
    <w:p w14:paraId="7E12973B" w14:textId="77777777" w:rsidR="001D01BD" w:rsidRDefault="001D01BD" w:rsidP="002A25C0">
      <w:pPr>
        <w:ind w:right="-283"/>
        <w:jc w:val="both"/>
        <w:rPr>
          <w:rFonts w:ascii="Calibri" w:hAnsi="Calibri" w:cs="Calibri"/>
          <w:b/>
          <w:sz w:val="22"/>
          <w:szCs w:val="22"/>
        </w:rPr>
      </w:pPr>
      <w:r>
        <w:rPr>
          <w:rFonts w:ascii="Calibri" w:hAnsi="Calibri" w:cs="Calibri"/>
          <w:b/>
          <w:sz w:val="22"/>
          <w:szCs w:val="22"/>
        </w:rPr>
        <w:t>M.</w:t>
      </w:r>
    </w:p>
    <w:p w14:paraId="46FC2AFC" w14:textId="27BAC499" w:rsidR="002A25C0" w:rsidRPr="00D2195F" w:rsidRDefault="001D01BD" w:rsidP="002A25C0">
      <w:pPr>
        <w:ind w:right="-283"/>
        <w:jc w:val="both"/>
        <w:rPr>
          <w:rFonts w:ascii="Calibri" w:hAnsi="Calibri" w:cs="Calibri"/>
          <w:b/>
          <w:sz w:val="22"/>
          <w:szCs w:val="22"/>
        </w:rPr>
      </w:pPr>
      <w:r w:rsidRPr="001D01BD">
        <w:rPr>
          <w:rFonts w:ascii="Calibri" w:hAnsi="Calibri" w:cs="Calibri"/>
          <w:bCs/>
          <w:sz w:val="22"/>
          <w:szCs w:val="22"/>
        </w:rPr>
        <w:t>RRH</w:t>
      </w:r>
      <w:r w:rsidR="002A25C0" w:rsidRPr="001D01BD">
        <w:rPr>
          <w:rFonts w:ascii="Calibri" w:hAnsi="Calibri" w:cs="Calibri"/>
          <w:bCs/>
          <w:sz w:val="22"/>
          <w:szCs w:val="22"/>
        </w:rPr>
        <w:tab/>
      </w:r>
      <w:r w:rsidR="002A25C0" w:rsidRPr="00D2195F">
        <w:rPr>
          <w:rFonts w:ascii="Calibri" w:hAnsi="Calibri" w:cs="Calibri"/>
          <w:sz w:val="22"/>
          <w:szCs w:val="22"/>
        </w:rPr>
        <w:tab/>
      </w:r>
      <w:r w:rsidR="002A25C0" w:rsidRPr="00D2195F">
        <w:rPr>
          <w:rFonts w:ascii="Calibri" w:hAnsi="Calibri" w:cs="Calibri"/>
          <w:sz w:val="22"/>
          <w:szCs w:val="22"/>
        </w:rPr>
        <w:tab/>
      </w:r>
      <w:r w:rsidR="002A25C0" w:rsidRPr="00D2195F">
        <w:rPr>
          <w:rFonts w:ascii="Calibri" w:hAnsi="Calibri" w:cs="Calibri"/>
          <w:sz w:val="22"/>
          <w:szCs w:val="22"/>
        </w:rPr>
        <w:tab/>
      </w:r>
      <w:r w:rsidR="002A25C0" w:rsidRPr="00D2195F">
        <w:rPr>
          <w:rFonts w:ascii="Calibri" w:hAnsi="Calibri" w:cs="Calibri"/>
          <w:sz w:val="22"/>
          <w:szCs w:val="22"/>
        </w:rPr>
        <w:tab/>
      </w:r>
      <w:r w:rsidR="002A25C0" w:rsidRPr="00D2195F">
        <w:rPr>
          <w:rFonts w:ascii="Calibri" w:hAnsi="Calibri" w:cs="Calibri"/>
          <w:sz w:val="22"/>
          <w:szCs w:val="22"/>
        </w:rPr>
        <w:tab/>
      </w:r>
      <w:r w:rsidR="002A25C0" w:rsidRPr="00D2195F">
        <w:rPr>
          <w:rFonts w:ascii="Calibri" w:hAnsi="Calibri" w:cs="Calibri"/>
          <w:b/>
          <w:sz w:val="22"/>
          <w:szCs w:val="22"/>
        </w:rPr>
        <w:t xml:space="preserve">L’organisation syndicale Représentative </w:t>
      </w:r>
    </w:p>
    <w:bookmarkEnd w:id="0"/>
    <w:p w14:paraId="5309EA2D" w14:textId="05277038" w:rsidR="002A25C0" w:rsidRDefault="001D01BD" w:rsidP="002A25C0">
      <w:pPr>
        <w:ind w:left="4963" w:firstLine="709"/>
        <w:jc w:val="both"/>
        <w:rPr>
          <w:rFonts w:ascii="Calibri" w:hAnsi="Calibri" w:cs="Calibri"/>
          <w:b/>
          <w:sz w:val="22"/>
          <w:szCs w:val="22"/>
        </w:rPr>
      </w:pPr>
      <w:r>
        <w:rPr>
          <w:rFonts w:ascii="Calibri" w:hAnsi="Calibri" w:cs="Calibri"/>
          <w:b/>
          <w:sz w:val="22"/>
          <w:szCs w:val="22"/>
        </w:rPr>
        <w:t>SNAA UNSA</w:t>
      </w:r>
    </w:p>
    <w:p w14:paraId="4C7C39BF" w14:textId="6B839B32" w:rsidR="001D01BD" w:rsidRPr="001D01BD" w:rsidRDefault="001D01BD" w:rsidP="002A25C0">
      <w:pPr>
        <w:ind w:left="4963" w:firstLine="709"/>
        <w:jc w:val="both"/>
        <w:rPr>
          <w:rFonts w:ascii="Calibri" w:hAnsi="Calibri" w:cs="Calibri"/>
          <w:bCs/>
          <w:sz w:val="22"/>
          <w:szCs w:val="22"/>
        </w:rPr>
      </w:pPr>
      <w:r w:rsidRPr="001D01BD">
        <w:rPr>
          <w:rFonts w:ascii="Calibri" w:hAnsi="Calibri" w:cs="Calibri"/>
          <w:bCs/>
          <w:sz w:val="22"/>
          <w:szCs w:val="22"/>
        </w:rPr>
        <w:t>M.</w:t>
      </w:r>
    </w:p>
    <w:p w14:paraId="3E699804" w14:textId="77777777" w:rsidR="002A25C0" w:rsidRPr="00D2195F" w:rsidRDefault="002A25C0" w:rsidP="002A25C0">
      <w:pPr>
        <w:ind w:left="4963" w:firstLine="709"/>
        <w:jc w:val="both"/>
        <w:rPr>
          <w:rFonts w:ascii="Calibri" w:hAnsi="Calibri" w:cs="Calibri"/>
          <w:b/>
          <w:sz w:val="22"/>
          <w:szCs w:val="22"/>
        </w:rPr>
      </w:pPr>
    </w:p>
    <w:p w14:paraId="7B781D21" w14:textId="77777777" w:rsidR="00C457EF" w:rsidRPr="00F0163A" w:rsidRDefault="00C457EF" w:rsidP="00DD654F">
      <w:pPr>
        <w:tabs>
          <w:tab w:val="left" w:pos="4820"/>
        </w:tabs>
      </w:pPr>
    </w:p>
    <w:sectPr w:rsidR="00C457EF" w:rsidRPr="00F0163A" w:rsidSect="00EC35AA">
      <w:footerReference w:type="even" r:id="rId9"/>
      <w:footerReference w:type="default" r:id="rId10"/>
      <w:pgSz w:w="11906" w:h="16838"/>
      <w:pgMar w:top="1984" w:right="1417" w:bottom="1417" w:left="1417"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D4F3A" w14:textId="77777777" w:rsidR="00FF22F2" w:rsidRDefault="00FF22F2" w:rsidP="00893568">
      <w:r>
        <w:separator/>
      </w:r>
    </w:p>
  </w:endnote>
  <w:endnote w:type="continuationSeparator" w:id="0">
    <w:p w14:paraId="7DA6AB52" w14:textId="77777777" w:rsidR="00FF22F2" w:rsidRDefault="00FF22F2" w:rsidP="00893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BF0E5" w14:textId="77777777" w:rsidR="0026586C" w:rsidRDefault="0026586C" w:rsidP="00EC35A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A9534AB" w14:textId="77777777" w:rsidR="0026586C" w:rsidRDefault="0026586C" w:rsidP="0047654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22624" w14:textId="77777777" w:rsidR="00EC35AA" w:rsidRPr="002E4DAB" w:rsidRDefault="00EC35AA" w:rsidP="002E4DAB">
    <w:pPr>
      <w:pStyle w:val="Pieddepage"/>
      <w:framePr w:wrap="notBeside" w:vAnchor="page" w:hAnchor="page" w:x="11311" w:y="451" w:anchorLock="1"/>
      <w:rPr>
        <w:rStyle w:val="Numrodepage"/>
        <w:color w:val="FFFFFF" w:themeColor="background1"/>
      </w:rPr>
    </w:pPr>
    <w:r w:rsidRPr="002E4DAB">
      <w:rPr>
        <w:rStyle w:val="Numrodepage"/>
        <w:color w:val="FFFFFF" w:themeColor="background1"/>
      </w:rPr>
      <w:fldChar w:fldCharType="begin"/>
    </w:r>
    <w:r w:rsidRPr="002E4DAB">
      <w:rPr>
        <w:rStyle w:val="Numrodepage"/>
        <w:color w:val="FFFFFF" w:themeColor="background1"/>
      </w:rPr>
      <w:instrText xml:space="preserve"> PAGE </w:instrText>
    </w:r>
    <w:r w:rsidRPr="002E4DAB">
      <w:rPr>
        <w:rStyle w:val="Numrodepage"/>
        <w:color w:val="FFFFFF" w:themeColor="background1"/>
      </w:rPr>
      <w:fldChar w:fldCharType="separate"/>
    </w:r>
    <w:r w:rsidRPr="002E4DAB">
      <w:rPr>
        <w:rStyle w:val="Numrodepage"/>
        <w:noProof/>
        <w:color w:val="FFFFFF" w:themeColor="background1"/>
      </w:rPr>
      <w:t>1</w:t>
    </w:r>
    <w:r w:rsidRPr="002E4DAB">
      <w:rPr>
        <w:rStyle w:val="Numrodepage"/>
        <w:color w:val="FFFFFF" w:themeColor="background1"/>
      </w:rPr>
      <w:fldChar w:fldCharType="end"/>
    </w:r>
  </w:p>
  <w:p w14:paraId="292DDAF1" w14:textId="77777777" w:rsidR="008B0A74" w:rsidRPr="00EC35AA" w:rsidRDefault="008B0A74" w:rsidP="002E4DAB">
    <w:pPr>
      <w:pStyle w:val="Pieddepage"/>
      <w:tabs>
        <w:tab w:val="clear" w:pos="4536"/>
      </w:tabs>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C510D" w14:textId="77777777" w:rsidR="00FF22F2" w:rsidRDefault="00FF22F2" w:rsidP="00893568">
      <w:r>
        <w:separator/>
      </w:r>
    </w:p>
  </w:footnote>
  <w:footnote w:type="continuationSeparator" w:id="0">
    <w:p w14:paraId="13B38CF7" w14:textId="77777777" w:rsidR="00FF22F2" w:rsidRDefault="00FF22F2" w:rsidP="008935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743A"/>
    <w:multiLevelType w:val="hybridMultilevel"/>
    <w:tmpl w:val="4B2C38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FF2548"/>
    <w:multiLevelType w:val="hybridMultilevel"/>
    <w:tmpl w:val="DFB25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24953AA"/>
    <w:multiLevelType w:val="hybridMultilevel"/>
    <w:tmpl w:val="3A58B1F6"/>
    <w:lvl w:ilvl="0" w:tplc="15BE599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5E5349A"/>
    <w:multiLevelType w:val="hybridMultilevel"/>
    <w:tmpl w:val="3FD08412"/>
    <w:lvl w:ilvl="0" w:tplc="682E4332">
      <w:numFmt w:val="bullet"/>
      <w:lvlText w:val="-"/>
      <w:lvlJc w:val="left"/>
      <w:pPr>
        <w:ind w:left="720" w:hanging="360"/>
      </w:pPr>
      <w:rPr>
        <w:rFonts w:ascii="Arial Narrow" w:eastAsia="Times New Roman" w:hAnsi="Arial Narrow"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9911088"/>
    <w:multiLevelType w:val="hybridMultilevel"/>
    <w:tmpl w:val="B89254AA"/>
    <w:lvl w:ilvl="0" w:tplc="5ED0EE42">
      <w:start w:val="1"/>
      <w:numFmt w:val="bullet"/>
      <w:pStyle w:val="Paragraphedeliste"/>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9C538F"/>
    <w:multiLevelType w:val="hybridMultilevel"/>
    <w:tmpl w:val="BC64EF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CE70E2B"/>
    <w:multiLevelType w:val="hybridMultilevel"/>
    <w:tmpl w:val="88580B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34207906">
    <w:abstractNumId w:val="4"/>
  </w:num>
  <w:num w:numId="2" w16cid:durableId="1900284266">
    <w:abstractNumId w:val="4"/>
  </w:num>
  <w:num w:numId="3" w16cid:durableId="716666455">
    <w:abstractNumId w:val="3"/>
  </w:num>
  <w:num w:numId="4" w16cid:durableId="1414083655">
    <w:abstractNumId w:val="2"/>
  </w:num>
  <w:num w:numId="5" w16cid:durableId="831289138">
    <w:abstractNumId w:val="1"/>
  </w:num>
  <w:num w:numId="6" w16cid:durableId="1126319190">
    <w:abstractNumId w:val="6"/>
  </w:num>
  <w:num w:numId="7" w16cid:durableId="1556772611">
    <w:abstractNumId w:val="0"/>
  </w:num>
  <w:num w:numId="8" w16cid:durableId="6470565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0" w:nlCheck="1" w:checkStyle="0"/>
  <w:activeWritingStyle w:appName="MSWord" w:lang="fr-CA" w:vendorID="64" w:dllVersion="4096" w:nlCheck="1" w:checkStyle="0"/>
  <w:activeWritingStyle w:appName="MSWord" w:lang="fr-FR" w:vendorID="64" w:dllVersion="4096" w:nlCheck="1" w:checkStyle="0"/>
  <w:activeWritingStyle w:appName="MSWord" w:lang="fr-CA"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C0"/>
    <w:rsid w:val="00000FA7"/>
    <w:rsid w:val="0000370F"/>
    <w:rsid w:val="0000432C"/>
    <w:rsid w:val="0001119A"/>
    <w:rsid w:val="00020B20"/>
    <w:rsid w:val="00021140"/>
    <w:rsid w:val="00030529"/>
    <w:rsid w:val="000329A3"/>
    <w:rsid w:val="000415FB"/>
    <w:rsid w:val="00046958"/>
    <w:rsid w:val="00050FF4"/>
    <w:rsid w:val="00057810"/>
    <w:rsid w:val="00057A08"/>
    <w:rsid w:val="00062ED9"/>
    <w:rsid w:val="00067C5A"/>
    <w:rsid w:val="000718E4"/>
    <w:rsid w:val="00071973"/>
    <w:rsid w:val="00072D7D"/>
    <w:rsid w:val="00080DE6"/>
    <w:rsid w:val="0008489A"/>
    <w:rsid w:val="00092B94"/>
    <w:rsid w:val="000A2105"/>
    <w:rsid w:val="000B7DDB"/>
    <w:rsid w:val="000C7BAE"/>
    <w:rsid w:val="000D61F8"/>
    <w:rsid w:val="000E3F6C"/>
    <w:rsid w:val="000E512D"/>
    <w:rsid w:val="000F09B7"/>
    <w:rsid w:val="000F4A57"/>
    <w:rsid w:val="000F6A07"/>
    <w:rsid w:val="001024DC"/>
    <w:rsid w:val="001028E6"/>
    <w:rsid w:val="00110B43"/>
    <w:rsid w:val="00114355"/>
    <w:rsid w:val="00117ED1"/>
    <w:rsid w:val="00125531"/>
    <w:rsid w:val="0012690B"/>
    <w:rsid w:val="00134D7B"/>
    <w:rsid w:val="00146CED"/>
    <w:rsid w:val="00152F1C"/>
    <w:rsid w:val="00164BB1"/>
    <w:rsid w:val="001744C1"/>
    <w:rsid w:val="00183F07"/>
    <w:rsid w:val="0018746F"/>
    <w:rsid w:val="001A6CB5"/>
    <w:rsid w:val="001B2D5E"/>
    <w:rsid w:val="001C7635"/>
    <w:rsid w:val="001D01BD"/>
    <w:rsid w:val="001D0BE9"/>
    <w:rsid w:val="001D1392"/>
    <w:rsid w:val="001D26DE"/>
    <w:rsid w:val="001D4960"/>
    <w:rsid w:val="001D628A"/>
    <w:rsid w:val="001E0404"/>
    <w:rsid w:val="001E4190"/>
    <w:rsid w:val="001E5D83"/>
    <w:rsid w:val="0020620C"/>
    <w:rsid w:val="00217183"/>
    <w:rsid w:val="002176FD"/>
    <w:rsid w:val="00220FF2"/>
    <w:rsid w:val="00223293"/>
    <w:rsid w:val="002327AB"/>
    <w:rsid w:val="00233860"/>
    <w:rsid w:val="00240FD7"/>
    <w:rsid w:val="00241D8D"/>
    <w:rsid w:val="00241EA3"/>
    <w:rsid w:val="00242443"/>
    <w:rsid w:val="002429C3"/>
    <w:rsid w:val="00250856"/>
    <w:rsid w:val="00252E06"/>
    <w:rsid w:val="00257C03"/>
    <w:rsid w:val="00261D94"/>
    <w:rsid w:val="00263BA0"/>
    <w:rsid w:val="0026586C"/>
    <w:rsid w:val="00280047"/>
    <w:rsid w:val="002828FB"/>
    <w:rsid w:val="00291136"/>
    <w:rsid w:val="002A0B4E"/>
    <w:rsid w:val="002A25C0"/>
    <w:rsid w:val="002A3DF8"/>
    <w:rsid w:val="002A446B"/>
    <w:rsid w:val="002B0806"/>
    <w:rsid w:val="002B3B54"/>
    <w:rsid w:val="002C09CC"/>
    <w:rsid w:val="002C7098"/>
    <w:rsid w:val="002D0C31"/>
    <w:rsid w:val="002D3DE0"/>
    <w:rsid w:val="002E2200"/>
    <w:rsid w:val="002E4DAB"/>
    <w:rsid w:val="002E601B"/>
    <w:rsid w:val="002E69A6"/>
    <w:rsid w:val="002F3CD7"/>
    <w:rsid w:val="00304752"/>
    <w:rsid w:val="00304D6C"/>
    <w:rsid w:val="00311920"/>
    <w:rsid w:val="00313051"/>
    <w:rsid w:val="00313DF7"/>
    <w:rsid w:val="003175DD"/>
    <w:rsid w:val="00321561"/>
    <w:rsid w:val="00321C5C"/>
    <w:rsid w:val="00322FA9"/>
    <w:rsid w:val="00325715"/>
    <w:rsid w:val="003323DA"/>
    <w:rsid w:val="003363DB"/>
    <w:rsid w:val="00340F21"/>
    <w:rsid w:val="00341314"/>
    <w:rsid w:val="0034547F"/>
    <w:rsid w:val="00352BF2"/>
    <w:rsid w:val="00354B30"/>
    <w:rsid w:val="00375A0C"/>
    <w:rsid w:val="00382FAE"/>
    <w:rsid w:val="003862D6"/>
    <w:rsid w:val="0038794A"/>
    <w:rsid w:val="00397CB5"/>
    <w:rsid w:val="003A0C7A"/>
    <w:rsid w:val="003A2FBD"/>
    <w:rsid w:val="003A71AB"/>
    <w:rsid w:val="003A7A9A"/>
    <w:rsid w:val="003B1521"/>
    <w:rsid w:val="003B4D18"/>
    <w:rsid w:val="003D654C"/>
    <w:rsid w:val="003E342E"/>
    <w:rsid w:val="003F244F"/>
    <w:rsid w:val="00414C1B"/>
    <w:rsid w:val="00430507"/>
    <w:rsid w:val="00435774"/>
    <w:rsid w:val="0045358E"/>
    <w:rsid w:val="00455E47"/>
    <w:rsid w:val="00456288"/>
    <w:rsid w:val="004613DE"/>
    <w:rsid w:val="00464EED"/>
    <w:rsid w:val="00465313"/>
    <w:rsid w:val="00471DC4"/>
    <w:rsid w:val="00472B61"/>
    <w:rsid w:val="0047654B"/>
    <w:rsid w:val="00481647"/>
    <w:rsid w:val="004820CA"/>
    <w:rsid w:val="00483F5C"/>
    <w:rsid w:val="0048750A"/>
    <w:rsid w:val="00494F7D"/>
    <w:rsid w:val="00495F0B"/>
    <w:rsid w:val="004B0DC8"/>
    <w:rsid w:val="004B1F2F"/>
    <w:rsid w:val="00501015"/>
    <w:rsid w:val="00504B9F"/>
    <w:rsid w:val="00514316"/>
    <w:rsid w:val="00517E1E"/>
    <w:rsid w:val="0052197E"/>
    <w:rsid w:val="00523BF5"/>
    <w:rsid w:val="00527252"/>
    <w:rsid w:val="00532820"/>
    <w:rsid w:val="005334DA"/>
    <w:rsid w:val="005413B5"/>
    <w:rsid w:val="00544B95"/>
    <w:rsid w:val="00546252"/>
    <w:rsid w:val="00546898"/>
    <w:rsid w:val="005569E1"/>
    <w:rsid w:val="00560B45"/>
    <w:rsid w:val="00562390"/>
    <w:rsid w:val="00570D15"/>
    <w:rsid w:val="005A3455"/>
    <w:rsid w:val="005A668F"/>
    <w:rsid w:val="005B1B6B"/>
    <w:rsid w:val="005B3317"/>
    <w:rsid w:val="005B50D6"/>
    <w:rsid w:val="005B7486"/>
    <w:rsid w:val="005B7BC6"/>
    <w:rsid w:val="005C31B7"/>
    <w:rsid w:val="005C3497"/>
    <w:rsid w:val="005D1EE9"/>
    <w:rsid w:val="005E7DDE"/>
    <w:rsid w:val="005F0572"/>
    <w:rsid w:val="005F6EED"/>
    <w:rsid w:val="006009A3"/>
    <w:rsid w:val="0060165E"/>
    <w:rsid w:val="006054FA"/>
    <w:rsid w:val="00607066"/>
    <w:rsid w:val="0061061F"/>
    <w:rsid w:val="006145EB"/>
    <w:rsid w:val="00626570"/>
    <w:rsid w:val="0062755E"/>
    <w:rsid w:val="006278A5"/>
    <w:rsid w:val="00641ABD"/>
    <w:rsid w:val="00645E89"/>
    <w:rsid w:val="0065341E"/>
    <w:rsid w:val="00661094"/>
    <w:rsid w:val="00661F82"/>
    <w:rsid w:val="00680E9F"/>
    <w:rsid w:val="006A0E59"/>
    <w:rsid w:val="006A4456"/>
    <w:rsid w:val="006C4087"/>
    <w:rsid w:val="006C58F7"/>
    <w:rsid w:val="006C6982"/>
    <w:rsid w:val="006D25C7"/>
    <w:rsid w:val="006D5AB9"/>
    <w:rsid w:val="006E2FA2"/>
    <w:rsid w:val="006E511D"/>
    <w:rsid w:val="006F44DE"/>
    <w:rsid w:val="006F7F8A"/>
    <w:rsid w:val="007000F0"/>
    <w:rsid w:val="00723EA0"/>
    <w:rsid w:val="00725C98"/>
    <w:rsid w:val="0073225B"/>
    <w:rsid w:val="00733681"/>
    <w:rsid w:val="00736928"/>
    <w:rsid w:val="007377F1"/>
    <w:rsid w:val="0074055F"/>
    <w:rsid w:val="007418A2"/>
    <w:rsid w:val="00750BEE"/>
    <w:rsid w:val="00761178"/>
    <w:rsid w:val="0076470C"/>
    <w:rsid w:val="00766979"/>
    <w:rsid w:val="00777D3A"/>
    <w:rsid w:val="0078350F"/>
    <w:rsid w:val="00783B2B"/>
    <w:rsid w:val="00786159"/>
    <w:rsid w:val="00793560"/>
    <w:rsid w:val="007B0591"/>
    <w:rsid w:val="007B1956"/>
    <w:rsid w:val="007B1E5E"/>
    <w:rsid w:val="007E29A9"/>
    <w:rsid w:val="008142D8"/>
    <w:rsid w:val="008262CF"/>
    <w:rsid w:val="00830066"/>
    <w:rsid w:val="00842B22"/>
    <w:rsid w:val="00846308"/>
    <w:rsid w:val="00854411"/>
    <w:rsid w:val="008562D4"/>
    <w:rsid w:val="008573C7"/>
    <w:rsid w:val="00862857"/>
    <w:rsid w:val="008750AD"/>
    <w:rsid w:val="0088151E"/>
    <w:rsid w:val="0088376A"/>
    <w:rsid w:val="00887300"/>
    <w:rsid w:val="00891AF7"/>
    <w:rsid w:val="00893568"/>
    <w:rsid w:val="008A744B"/>
    <w:rsid w:val="008B0A74"/>
    <w:rsid w:val="008B153E"/>
    <w:rsid w:val="008B44B3"/>
    <w:rsid w:val="008B4D4C"/>
    <w:rsid w:val="008C2501"/>
    <w:rsid w:val="008C4F4D"/>
    <w:rsid w:val="008D32DA"/>
    <w:rsid w:val="008E22CA"/>
    <w:rsid w:val="008E77DC"/>
    <w:rsid w:val="008F23CC"/>
    <w:rsid w:val="008F411D"/>
    <w:rsid w:val="00900262"/>
    <w:rsid w:val="009100CE"/>
    <w:rsid w:val="00914C47"/>
    <w:rsid w:val="009352EA"/>
    <w:rsid w:val="00940B34"/>
    <w:rsid w:val="009475A3"/>
    <w:rsid w:val="00953F75"/>
    <w:rsid w:val="009578F5"/>
    <w:rsid w:val="00962E07"/>
    <w:rsid w:val="0097295F"/>
    <w:rsid w:val="00972C51"/>
    <w:rsid w:val="009755DD"/>
    <w:rsid w:val="00984BF4"/>
    <w:rsid w:val="00985B74"/>
    <w:rsid w:val="00986F8D"/>
    <w:rsid w:val="00987928"/>
    <w:rsid w:val="009879AE"/>
    <w:rsid w:val="00987CD8"/>
    <w:rsid w:val="00993173"/>
    <w:rsid w:val="009960F2"/>
    <w:rsid w:val="009C4A42"/>
    <w:rsid w:val="009C53EB"/>
    <w:rsid w:val="009D3335"/>
    <w:rsid w:val="009D5D21"/>
    <w:rsid w:val="009E46A2"/>
    <w:rsid w:val="009E5B0F"/>
    <w:rsid w:val="009F1F9D"/>
    <w:rsid w:val="00A12256"/>
    <w:rsid w:val="00A15BDC"/>
    <w:rsid w:val="00A200F2"/>
    <w:rsid w:val="00A30739"/>
    <w:rsid w:val="00A340B2"/>
    <w:rsid w:val="00A3773C"/>
    <w:rsid w:val="00A44F82"/>
    <w:rsid w:val="00A632F1"/>
    <w:rsid w:val="00A639C7"/>
    <w:rsid w:val="00A6434F"/>
    <w:rsid w:val="00A65678"/>
    <w:rsid w:val="00A65775"/>
    <w:rsid w:val="00A657EB"/>
    <w:rsid w:val="00A65B9D"/>
    <w:rsid w:val="00A71C72"/>
    <w:rsid w:val="00A71DCE"/>
    <w:rsid w:val="00A74569"/>
    <w:rsid w:val="00A8033A"/>
    <w:rsid w:val="00A84B71"/>
    <w:rsid w:val="00A8597B"/>
    <w:rsid w:val="00A94CAC"/>
    <w:rsid w:val="00AA0C80"/>
    <w:rsid w:val="00AA46EB"/>
    <w:rsid w:val="00AA7FD4"/>
    <w:rsid w:val="00AB0BB8"/>
    <w:rsid w:val="00AB0EC0"/>
    <w:rsid w:val="00AB46F6"/>
    <w:rsid w:val="00AB69ED"/>
    <w:rsid w:val="00AB6B38"/>
    <w:rsid w:val="00AC3C18"/>
    <w:rsid w:val="00AC470B"/>
    <w:rsid w:val="00AC480F"/>
    <w:rsid w:val="00AD4EDB"/>
    <w:rsid w:val="00AE1E7B"/>
    <w:rsid w:val="00AE6A83"/>
    <w:rsid w:val="00AF0D13"/>
    <w:rsid w:val="00AF15CF"/>
    <w:rsid w:val="00B10F88"/>
    <w:rsid w:val="00B14099"/>
    <w:rsid w:val="00B20A45"/>
    <w:rsid w:val="00B23C36"/>
    <w:rsid w:val="00B269EF"/>
    <w:rsid w:val="00B31E04"/>
    <w:rsid w:val="00B344EF"/>
    <w:rsid w:val="00B3745A"/>
    <w:rsid w:val="00B41F95"/>
    <w:rsid w:val="00B4387B"/>
    <w:rsid w:val="00B44D89"/>
    <w:rsid w:val="00B51754"/>
    <w:rsid w:val="00B5519E"/>
    <w:rsid w:val="00B6152B"/>
    <w:rsid w:val="00B62F7A"/>
    <w:rsid w:val="00B62F99"/>
    <w:rsid w:val="00B67C7F"/>
    <w:rsid w:val="00B70BA9"/>
    <w:rsid w:val="00B73E36"/>
    <w:rsid w:val="00B741ED"/>
    <w:rsid w:val="00B7485D"/>
    <w:rsid w:val="00B74C1B"/>
    <w:rsid w:val="00B820D0"/>
    <w:rsid w:val="00B936E7"/>
    <w:rsid w:val="00B962A8"/>
    <w:rsid w:val="00B96D6A"/>
    <w:rsid w:val="00B97B88"/>
    <w:rsid w:val="00BA0933"/>
    <w:rsid w:val="00BA4CA8"/>
    <w:rsid w:val="00BA4EF8"/>
    <w:rsid w:val="00BB245D"/>
    <w:rsid w:val="00BB367C"/>
    <w:rsid w:val="00BB3C9F"/>
    <w:rsid w:val="00BC1D66"/>
    <w:rsid w:val="00BC1EE2"/>
    <w:rsid w:val="00BC29BC"/>
    <w:rsid w:val="00BC7B95"/>
    <w:rsid w:val="00BD4B09"/>
    <w:rsid w:val="00BE134A"/>
    <w:rsid w:val="00BE4D0F"/>
    <w:rsid w:val="00BE4EC4"/>
    <w:rsid w:val="00BF285B"/>
    <w:rsid w:val="00BF2B40"/>
    <w:rsid w:val="00C05403"/>
    <w:rsid w:val="00C0717A"/>
    <w:rsid w:val="00C10646"/>
    <w:rsid w:val="00C256A7"/>
    <w:rsid w:val="00C2712D"/>
    <w:rsid w:val="00C308CE"/>
    <w:rsid w:val="00C35A9C"/>
    <w:rsid w:val="00C35CE8"/>
    <w:rsid w:val="00C35FB3"/>
    <w:rsid w:val="00C3698A"/>
    <w:rsid w:val="00C373ED"/>
    <w:rsid w:val="00C41BA5"/>
    <w:rsid w:val="00C457EF"/>
    <w:rsid w:val="00C464D0"/>
    <w:rsid w:val="00C47D04"/>
    <w:rsid w:val="00C73133"/>
    <w:rsid w:val="00C73974"/>
    <w:rsid w:val="00C8732D"/>
    <w:rsid w:val="00C95884"/>
    <w:rsid w:val="00C96720"/>
    <w:rsid w:val="00CA43E4"/>
    <w:rsid w:val="00CD40AE"/>
    <w:rsid w:val="00CE1F52"/>
    <w:rsid w:val="00CF3260"/>
    <w:rsid w:val="00CF351C"/>
    <w:rsid w:val="00CF5CD2"/>
    <w:rsid w:val="00D00369"/>
    <w:rsid w:val="00D04CCE"/>
    <w:rsid w:val="00D06535"/>
    <w:rsid w:val="00D13A59"/>
    <w:rsid w:val="00D20BF4"/>
    <w:rsid w:val="00D24DEF"/>
    <w:rsid w:val="00D35428"/>
    <w:rsid w:val="00D37A41"/>
    <w:rsid w:val="00D40C48"/>
    <w:rsid w:val="00D410DA"/>
    <w:rsid w:val="00D4162F"/>
    <w:rsid w:val="00D535A1"/>
    <w:rsid w:val="00D57DEE"/>
    <w:rsid w:val="00D64222"/>
    <w:rsid w:val="00D66F64"/>
    <w:rsid w:val="00D705A3"/>
    <w:rsid w:val="00D733E0"/>
    <w:rsid w:val="00D75544"/>
    <w:rsid w:val="00D809E3"/>
    <w:rsid w:val="00D87053"/>
    <w:rsid w:val="00D93BB1"/>
    <w:rsid w:val="00D942BC"/>
    <w:rsid w:val="00DA3AA4"/>
    <w:rsid w:val="00DA4D1F"/>
    <w:rsid w:val="00DB0053"/>
    <w:rsid w:val="00DB726E"/>
    <w:rsid w:val="00DC04C7"/>
    <w:rsid w:val="00DC21FA"/>
    <w:rsid w:val="00DC5D7C"/>
    <w:rsid w:val="00DD654F"/>
    <w:rsid w:val="00DE0738"/>
    <w:rsid w:val="00DE08D5"/>
    <w:rsid w:val="00DE2125"/>
    <w:rsid w:val="00DE3B98"/>
    <w:rsid w:val="00DE6DE0"/>
    <w:rsid w:val="00DE7A6F"/>
    <w:rsid w:val="00DF0628"/>
    <w:rsid w:val="00DF133F"/>
    <w:rsid w:val="00E110E8"/>
    <w:rsid w:val="00E16791"/>
    <w:rsid w:val="00E1752A"/>
    <w:rsid w:val="00E17BA7"/>
    <w:rsid w:val="00E25F8B"/>
    <w:rsid w:val="00E36B04"/>
    <w:rsid w:val="00E417C9"/>
    <w:rsid w:val="00E41911"/>
    <w:rsid w:val="00E53FD3"/>
    <w:rsid w:val="00E54C00"/>
    <w:rsid w:val="00E63ECB"/>
    <w:rsid w:val="00E6513A"/>
    <w:rsid w:val="00E763E7"/>
    <w:rsid w:val="00E83A7B"/>
    <w:rsid w:val="00E84D77"/>
    <w:rsid w:val="00EA0965"/>
    <w:rsid w:val="00EA632F"/>
    <w:rsid w:val="00EB5AE9"/>
    <w:rsid w:val="00EB7D01"/>
    <w:rsid w:val="00EC35AA"/>
    <w:rsid w:val="00ED2F4E"/>
    <w:rsid w:val="00EE0DD1"/>
    <w:rsid w:val="00EE147B"/>
    <w:rsid w:val="00EE3CA8"/>
    <w:rsid w:val="00EF3031"/>
    <w:rsid w:val="00EF479B"/>
    <w:rsid w:val="00EF5068"/>
    <w:rsid w:val="00EF651E"/>
    <w:rsid w:val="00F0163A"/>
    <w:rsid w:val="00F064F3"/>
    <w:rsid w:val="00F1166A"/>
    <w:rsid w:val="00F14435"/>
    <w:rsid w:val="00F14AC6"/>
    <w:rsid w:val="00F2084A"/>
    <w:rsid w:val="00F25FEF"/>
    <w:rsid w:val="00F36C3E"/>
    <w:rsid w:val="00F42804"/>
    <w:rsid w:val="00F67827"/>
    <w:rsid w:val="00F7029C"/>
    <w:rsid w:val="00F820FE"/>
    <w:rsid w:val="00F82605"/>
    <w:rsid w:val="00F938B9"/>
    <w:rsid w:val="00FA2318"/>
    <w:rsid w:val="00FA269F"/>
    <w:rsid w:val="00FA6D9F"/>
    <w:rsid w:val="00FB126C"/>
    <w:rsid w:val="00FB7118"/>
    <w:rsid w:val="00FC0F00"/>
    <w:rsid w:val="00FC35E3"/>
    <w:rsid w:val="00FC7008"/>
    <w:rsid w:val="00FC7CF5"/>
    <w:rsid w:val="00FD4926"/>
    <w:rsid w:val="00FD580D"/>
    <w:rsid w:val="00FD70E2"/>
    <w:rsid w:val="00FE76BF"/>
    <w:rsid w:val="00FF0746"/>
    <w:rsid w:val="00FF22F2"/>
    <w:rsid w:val="00FF2A5C"/>
    <w:rsid w:val="00FF6A8A"/>
    <w:rsid w:val="00FF76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E4470"/>
  <w15:chartTrackingRefBased/>
  <w15:docId w15:val="{37F78284-2EAA-40DF-B68F-E1D5041D0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5C0"/>
    <w:pPr>
      <w:spacing w:after="0" w:line="240" w:lineRule="auto"/>
    </w:pPr>
    <w:rPr>
      <w:rFonts w:ascii="Times New Roman" w:eastAsia="Times New Roman" w:hAnsi="Times New Roman" w:cs="Times New Roman"/>
      <w:sz w:val="24"/>
      <w:szCs w:val="20"/>
      <w:lang w:val="fr-CA" w:eastAsia="fr-FR"/>
    </w:rPr>
  </w:style>
  <w:style w:type="paragraph" w:styleId="Titre1">
    <w:name w:val="heading 1"/>
    <w:basedOn w:val="Normal"/>
    <w:next w:val="Normal"/>
    <w:link w:val="Titre1Car"/>
    <w:uiPriority w:val="9"/>
    <w:qFormat/>
    <w:rsid w:val="00523BF5"/>
    <w:pPr>
      <w:pBdr>
        <w:top w:val="single" w:sz="12" w:space="1" w:color="9FB8CD" w:themeColor="accent2"/>
        <w:left w:val="single" w:sz="12" w:space="4" w:color="9FB8CD" w:themeColor="accent2"/>
        <w:bottom w:val="single" w:sz="12" w:space="1" w:color="9FB8CD" w:themeColor="accent2"/>
        <w:right w:val="single" w:sz="12" w:space="4" w:color="9FB8CD" w:themeColor="accent2"/>
      </w:pBdr>
      <w:shd w:val="clear" w:color="auto" w:fill="727CA3" w:themeFill="accent1"/>
      <w:outlineLvl w:val="0"/>
    </w:pPr>
    <w:rPr>
      <w:rFonts w:asciiTheme="majorHAnsi" w:hAnsiTheme="majorHAnsi"/>
      <w:color w:val="FFFFFF"/>
      <w:sz w:val="28"/>
      <w:szCs w:val="38"/>
    </w:rPr>
  </w:style>
  <w:style w:type="paragraph" w:styleId="Titre2">
    <w:name w:val="heading 2"/>
    <w:basedOn w:val="Normal"/>
    <w:next w:val="Normal"/>
    <w:link w:val="Titre2Car"/>
    <w:uiPriority w:val="9"/>
    <w:semiHidden/>
    <w:unhideWhenUsed/>
    <w:qFormat/>
    <w:rsid w:val="00523BF5"/>
    <w:pPr>
      <w:spacing w:before="200" w:after="60"/>
      <w:contextualSpacing/>
      <w:outlineLvl w:val="1"/>
    </w:pPr>
    <w:rPr>
      <w:rFonts w:asciiTheme="majorHAnsi" w:eastAsiaTheme="majorEastAsia" w:hAnsiTheme="majorHAnsi" w:cstheme="majorBidi"/>
      <w:b/>
      <w:bCs/>
      <w:outline/>
      <w:color w:val="727CA3" w:themeColor="accent1"/>
      <w:sz w:val="34"/>
      <w:szCs w:val="34"/>
      <w14:textOutline w14:w="9525" w14:cap="flat" w14:cmpd="sng" w14:algn="ctr">
        <w14:solidFill>
          <w14:schemeClr w14:val="accent1">
            <w14:lumMod w14:val="75000"/>
          </w14:schemeClr>
        </w14:solidFill>
        <w14:prstDash w14:val="solid"/>
        <w14:round/>
      </w14:textOutline>
      <w14:textFill>
        <w14:noFill/>
      </w14:textFill>
    </w:rPr>
  </w:style>
  <w:style w:type="paragraph" w:styleId="Titre3">
    <w:name w:val="heading 3"/>
    <w:basedOn w:val="Normal"/>
    <w:next w:val="Normal"/>
    <w:link w:val="Titre3Car"/>
    <w:uiPriority w:val="9"/>
    <w:semiHidden/>
    <w:unhideWhenUsed/>
    <w:qFormat/>
    <w:rsid w:val="00523BF5"/>
    <w:pPr>
      <w:spacing w:before="200" w:after="100"/>
      <w:contextualSpacing/>
      <w:outlineLvl w:val="2"/>
    </w:pPr>
    <w:rPr>
      <w:rFonts w:asciiTheme="majorHAnsi" w:eastAsiaTheme="majorEastAsia" w:hAnsiTheme="majorHAnsi" w:cstheme="majorBidi"/>
      <w:b/>
      <w:bCs/>
      <w:smallCaps/>
      <w:color w:val="628BAD" w:themeColor="accent2" w:themeShade="BF"/>
      <w:spacing w:val="24"/>
      <w:sz w:val="28"/>
      <w:szCs w:val="22"/>
    </w:rPr>
  </w:style>
  <w:style w:type="paragraph" w:styleId="Titre4">
    <w:name w:val="heading 4"/>
    <w:basedOn w:val="Normal"/>
    <w:next w:val="Normal"/>
    <w:link w:val="Titre4Car"/>
    <w:unhideWhenUsed/>
    <w:qFormat/>
    <w:rsid w:val="00523BF5"/>
    <w:pPr>
      <w:spacing w:before="200" w:after="100"/>
      <w:contextualSpacing/>
      <w:outlineLvl w:val="3"/>
    </w:pPr>
    <w:rPr>
      <w:rFonts w:asciiTheme="majorHAnsi" w:eastAsiaTheme="majorEastAsia" w:hAnsiTheme="majorHAnsi" w:cstheme="majorBidi"/>
      <w:b/>
      <w:bCs/>
      <w:color w:val="525A7D" w:themeColor="accent1" w:themeShade="BF"/>
      <w:szCs w:val="22"/>
    </w:rPr>
  </w:style>
  <w:style w:type="paragraph" w:styleId="Titre5">
    <w:name w:val="heading 5"/>
    <w:basedOn w:val="Normal"/>
    <w:next w:val="Normal"/>
    <w:link w:val="Titre5Car"/>
    <w:uiPriority w:val="9"/>
    <w:semiHidden/>
    <w:unhideWhenUsed/>
    <w:qFormat/>
    <w:rsid w:val="00523BF5"/>
    <w:pPr>
      <w:spacing w:before="200" w:after="100"/>
      <w:contextualSpacing/>
      <w:outlineLvl w:val="4"/>
    </w:pPr>
    <w:rPr>
      <w:rFonts w:asciiTheme="majorHAnsi" w:eastAsiaTheme="majorEastAsia" w:hAnsiTheme="majorHAnsi" w:cstheme="majorBidi"/>
      <w:bCs/>
      <w:caps/>
      <w:color w:val="628BAD" w:themeColor="accent2" w:themeShade="BF"/>
      <w:sz w:val="22"/>
      <w:szCs w:val="22"/>
    </w:rPr>
  </w:style>
  <w:style w:type="paragraph" w:styleId="Titre6">
    <w:name w:val="heading 6"/>
    <w:basedOn w:val="Normal"/>
    <w:next w:val="Normal"/>
    <w:link w:val="Titre6Car"/>
    <w:uiPriority w:val="9"/>
    <w:semiHidden/>
    <w:unhideWhenUsed/>
    <w:qFormat/>
    <w:rsid w:val="00523BF5"/>
    <w:pPr>
      <w:spacing w:before="200" w:after="100"/>
      <w:contextualSpacing/>
      <w:outlineLvl w:val="5"/>
    </w:pPr>
    <w:rPr>
      <w:rFonts w:asciiTheme="majorHAnsi" w:eastAsiaTheme="majorEastAsia" w:hAnsiTheme="majorHAnsi" w:cstheme="majorBidi"/>
      <w:color w:val="525A7D" w:themeColor="accent1" w:themeShade="BF"/>
      <w:sz w:val="22"/>
      <w:szCs w:val="22"/>
    </w:rPr>
  </w:style>
  <w:style w:type="paragraph" w:styleId="Titre7">
    <w:name w:val="heading 7"/>
    <w:basedOn w:val="Normal"/>
    <w:next w:val="Normal"/>
    <w:link w:val="Titre7Car"/>
    <w:uiPriority w:val="9"/>
    <w:semiHidden/>
    <w:unhideWhenUsed/>
    <w:qFormat/>
    <w:rsid w:val="00523BF5"/>
    <w:pPr>
      <w:spacing w:before="200" w:after="100"/>
      <w:contextualSpacing/>
      <w:outlineLvl w:val="6"/>
    </w:pPr>
    <w:rPr>
      <w:rFonts w:asciiTheme="majorHAnsi" w:eastAsiaTheme="majorEastAsia" w:hAnsiTheme="majorHAnsi" w:cstheme="majorBidi"/>
      <w:color w:val="628BAD" w:themeColor="accent2" w:themeShade="BF"/>
      <w:sz w:val="22"/>
      <w:szCs w:val="22"/>
    </w:rPr>
  </w:style>
  <w:style w:type="paragraph" w:styleId="Titre8">
    <w:name w:val="heading 8"/>
    <w:basedOn w:val="Normal"/>
    <w:next w:val="Normal"/>
    <w:link w:val="Titre8Car"/>
    <w:uiPriority w:val="9"/>
    <w:semiHidden/>
    <w:unhideWhenUsed/>
    <w:qFormat/>
    <w:rsid w:val="00523BF5"/>
    <w:pPr>
      <w:spacing w:before="200" w:after="100"/>
      <w:contextualSpacing/>
      <w:outlineLvl w:val="7"/>
    </w:pPr>
    <w:rPr>
      <w:rFonts w:asciiTheme="majorHAnsi" w:eastAsiaTheme="majorEastAsia" w:hAnsiTheme="majorHAnsi" w:cstheme="majorBidi"/>
      <w:color w:val="727CA3" w:themeColor="accent1"/>
      <w:sz w:val="22"/>
      <w:szCs w:val="22"/>
    </w:rPr>
  </w:style>
  <w:style w:type="paragraph" w:styleId="Titre9">
    <w:name w:val="heading 9"/>
    <w:basedOn w:val="Normal"/>
    <w:next w:val="Normal"/>
    <w:link w:val="Titre9Car"/>
    <w:uiPriority w:val="9"/>
    <w:semiHidden/>
    <w:unhideWhenUsed/>
    <w:qFormat/>
    <w:rsid w:val="00523BF5"/>
    <w:pPr>
      <w:spacing w:before="200" w:after="100"/>
      <w:contextualSpacing/>
      <w:outlineLvl w:val="8"/>
    </w:pPr>
    <w:rPr>
      <w:rFonts w:asciiTheme="majorHAnsi" w:eastAsiaTheme="majorEastAsia" w:hAnsiTheme="majorHAnsi" w:cstheme="majorBidi"/>
      <w:smallCaps/>
      <w:color w:val="9FB8CD" w:themeColor="accent2"/>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3BF5"/>
    <w:rPr>
      <w:rFonts w:asciiTheme="majorHAnsi" w:hAnsiTheme="majorHAnsi"/>
      <w:iCs/>
      <w:color w:val="FFFFFF"/>
      <w:sz w:val="28"/>
      <w:szCs w:val="38"/>
      <w:shd w:val="clear" w:color="auto" w:fill="727CA3" w:themeFill="accent1"/>
    </w:rPr>
  </w:style>
  <w:style w:type="character" w:customStyle="1" w:styleId="Titre2Car">
    <w:name w:val="Titre 2 Car"/>
    <w:basedOn w:val="Policepardfaut"/>
    <w:link w:val="Titre2"/>
    <w:uiPriority w:val="9"/>
    <w:semiHidden/>
    <w:rsid w:val="00523BF5"/>
    <w:rPr>
      <w:rFonts w:asciiTheme="majorHAnsi" w:eastAsiaTheme="majorEastAsia" w:hAnsiTheme="majorHAnsi" w:cstheme="majorBidi"/>
      <w:b/>
      <w:bCs/>
      <w:iCs/>
      <w:outline/>
      <w:color w:val="727CA3" w:themeColor="accent1"/>
      <w:sz w:val="34"/>
      <w:szCs w:val="34"/>
      <w14:textOutline w14:w="9525" w14:cap="flat" w14:cmpd="sng" w14:algn="ctr">
        <w14:solidFill>
          <w14:schemeClr w14:val="accent1">
            <w14:lumMod w14:val="75000"/>
          </w14:schemeClr>
        </w14:solidFill>
        <w14:prstDash w14:val="solid"/>
        <w14:round/>
      </w14:textOutline>
      <w14:textFill>
        <w14:noFill/>
      </w14:textFill>
    </w:rPr>
  </w:style>
  <w:style w:type="character" w:customStyle="1" w:styleId="Titre3Car">
    <w:name w:val="Titre 3 Car"/>
    <w:basedOn w:val="Policepardfaut"/>
    <w:link w:val="Titre3"/>
    <w:uiPriority w:val="9"/>
    <w:semiHidden/>
    <w:rsid w:val="00523BF5"/>
    <w:rPr>
      <w:rFonts w:asciiTheme="majorHAnsi" w:eastAsiaTheme="majorEastAsia" w:hAnsiTheme="majorHAnsi" w:cstheme="majorBidi"/>
      <w:b/>
      <w:bCs/>
      <w:iCs/>
      <w:smallCaps/>
      <w:color w:val="628BAD" w:themeColor="accent2" w:themeShade="BF"/>
      <w:spacing w:val="24"/>
      <w:sz w:val="28"/>
    </w:rPr>
  </w:style>
  <w:style w:type="character" w:customStyle="1" w:styleId="Titre4Car">
    <w:name w:val="Titre 4 Car"/>
    <w:basedOn w:val="Policepardfaut"/>
    <w:link w:val="Titre4"/>
    <w:uiPriority w:val="9"/>
    <w:semiHidden/>
    <w:rsid w:val="00523BF5"/>
    <w:rPr>
      <w:rFonts w:asciiTheme="majorHAnsi" w:eastAsiaTheme="majorEastAsia" w:hAnsiTheme="majorHAnsi" w:cstheme="majorBidi"/>
      <w:b/>
      <w:bCs/>
      <w:iCs/>
      <w:color w:val="525A7D" w:themeColor="accent1" w:themeShade="BF"/>
      <w:sz w:val="24"/>
    </w:rPr>
  </w:style>
  <w:style w:type="character" w:customStyle="1" w:styleId="Titre5Car">
    <w:name w:val="Titre 5 Car"/>
    <w:basedOn w:val="Policepardfaut"/>
    <w:link w:val="Titre5"/>
    <w:uiPriority w:val="9"/>
    <w:semiHidden/>
    <w:rsid w:val="00523BF5"/>
    <w:rPr>
      <w:rFonts w:asciiTheme="majorHAnsi" w:eastAsiaTheme="majorEastAsia" w:hAnsiTheme="majorHAnsi" w:cstheme="majorBidi"/>
      <w:bCs/>
      <w:iCs/>
      <w:caps/>
      <w:color w:val="628BAD" w:themeColor="accent2" w:themeShade="BF"/>
    </w:rPr>
  </w:style>
  <w:style w:type="character" w:customStyle="1" w:styleId="Titre6Car">
    <w:name w:val="Titre 6 Car"/>
    <w:basedOn w:val="Policepardfaut"/>
    <w:link w:val="Titre6"/>
    <w:uiPriority w:val="9"/>
    <w:semiHidden/>
    <w:rsid w:val="00523BF5"/>
    <w:rPr>
      <w:rFonts w:asciiTheme="majorHAnsi" w:eastAsiaTheme="majorEastAsia" w:hAnsiTheme="majorHAnsi" w:cstheme="majorBidi"/>
      <w:iCs/>
      <w:color w:val="525A7D" w:themeColor="accent1" w:themeShade="BF"/>
    </w:rPr>
  </w:style>
  <w:style w:type="character" w:customStyle="1" w:styleId="Titre7Car">
    <w:name w:val="Titre 7 Car"/>
    <w:basedOn w:val="Policepardfaut"/>
    <w:link w:val="Titre7"/>
    <w:uiPriority w:val="9"/>
    <w:semiHidden/>
    <w:rsid w:val="00523BF5"/>
    <w:rPr>
      <w:rFonts w:asciiTheme="majorHAnsi" w:eastAsiaTheme="majorEastAsia" w:hAnsiTheme="majorHAnsi" w:cstheme="majorBidi"/>
      <w:iCs/>
      <w:color w:val="628BAD" w:themeColor="accent2" w:themeShade="BF"/>
    </w:rPr>
  </w:style>
  <w:style w:type="character" w:customStyle="1" w:styleId="Titre8Car">
    <w:name w:val="Titre 8 Car"/>
    <w:basedOn w:val="Policepardfaut"/>
    <w:link w:val="Titre8"/>
    <w:uiPriority w:val="9"/>
    <w:semiHidden/>
    <w:rsid w:val="00523BF5"/>
    <w:rPr>
      <w:rFonts w:asciiTheme="majorHAnsi" w:eastAsiaTheme="majorEastAsia" w:hAnsiTheme="majorHAnsi" w:cstheme="majorBidi"/>
      <w:iCs/>
      <w:color w:val="727CA3" w:themeColor="accent1"/>
    </w:rPr>
  </w:style>
  <w:style w:type="character" w:customStyle="1" w:styleId="Titre9Car">
    <w:name w:val="Titre 9 Car"/>
    <w:basedOn w:val="Policepardfaut"/>
    <w:link w:val="Titre9"/>
    <w:uiPriority w:val="9"/>
    <w:semiHidden/>
    <w:rsid w:val="00523BF5"/>
    <w:rPr>
      <w:rFonts w:asciiTheme="majorHAnsi" w:eastAsiaTheme="majorEastAsia" w:hAnsiTheme="majorHAnsi" w:cstheme="majorBidi"/>
      <w:iCs/>
      <w:smallCaps/>
      <w:color w:val="9FB8CD" w:themeColor="accent2"/>
      <w:sz w:val="20"/>
      <w:szCs w:val="21"/>
    </w:rPr>
  </w:style>
  <w:style w:type="paragraph" w:styleId="Lgende">
    <w:name w:val="caption"/>
    <w:basedOn w:val="Normal"/>
    <w:next w:val="Normal"/>
    <w:uiPriority w:val="35"/>
    <w:semiHidden/>
    <w:unhideWhenUsed/>
    <w:qFormat/>
    <w:rsid w:val="00523BF5"/>
    <w:rPr>
      <w:b/>
      <w:bCs/>
      <w:color w:val="628BAD" w:themeColor="accent2" w:themeShade="BF"/>
      <w:sz w:val="18"/>
      <w:szCs w:val="18"/>
    </w:rPr>
  </w:style>
  <w:style w:type="paragraph" w:styleId="Titre">
    <w:name w:val="Title"/>
    <w:basedOn w:val="Normal"/>
    <w:next w:val="Normal"/>
    <w:link w:val="TitreCar"/>
    <w:uiPriority w:val="10"/>
    <w:qFormat/>
    <w:rsid w:val="00523BF5"/>
    <w:pPr>
      <w:shd w:val="clear" w:color="auto" w:fill="FFFFFF" w:themeFill="background1"/>
    </w:pPr>
    <w:rPr>
      <w:rFonts w:asciiTheme="majorHAnsi" w:eastAsiaTheme="majorEastAsia" w:hAnsiTheme="majorHAnsi" w:cstheme="majorBidi"/>
      <w:b/>
      <w:color w:val="FFFFFF" w:themeColor="background1"/>
      <w:spacing w:val="10"/>
      <w:sz w:val="72"/>
      <w:szCs w:val="64"/>
      <w14:textOutline w14:w="13335" w14:cap="flat" w14:cmpd="sng" w14:algn="ctr">
        <w14:solidFill>
          <w14:schemeClr w14:val="accent1">
            <w14:lumMod w14:val="50000"/>
          </w14:schemeClr>
        </w14:solidFill>
        <w14:prstDash w14:val="solid"/>
        <w14:round/>
      </w14:textOutline>
    </w:rPr>
  </w:style>
  <w:style w:type="character" w:customStyle="1" w:styleId="TitreCar">
    <w:name w:val="Titre Car"/>
    <w:basedOn w:val="Policepardfaut"/>
    <w:link w:val="Titre"/>
    <w:uiPriority w:val="10"/>
    <w:rsid w:val="00523BF5"/>
    <w:rPr>
      <w:rFonts w:asciiTheme="majorHAnsi" w:eastAsiaTheme="majorEastAsia" w:hAnsiTheme="majorHAnsi" w:cstheme="majorBidi"/>
      <w:b/>
      <w:iCs/>
      <w:color w:val="FFFFFF" w:themeColor="background1"/>
      <w:spacing w:val="10"/>
      <w:sz w:val="72"/>
      <w:szCs w:val="64"/>
      <w:shd w:val="clear" w:color="auto" w:fill="FFFFFF" w:themeFill="background1"/>
      <w14:textOutline w14:w="13335" w14:cap="flat" w14:cmpd="sng" w14:algn="ctr">
        <w14:solidFill>
          <w14:schemeClr w14:val="accent1">
            <w14:lumMod w14:val="50000"/>
          </w14:schemeClr>
        </w14:solidFill>
        <w14:prstDash w14:val="solid"/>
        <w14:round/>
      </w14:textOutline>
    </w:rPr>
  </w:style>
  <w:style w:type="paragraph" w:styleId="Sous-titre">
    <w:name w:val="Subtitle"/>
    <w:basedOn w:val="Normal"/>
    <w:next w:val="Normal"/>
    <w:link w:val="Sous-titreCar"/>
    <w:uiPriority w:val="11"/>
    <w:qFormat/>
    <w:rsid w:val="00523BF5"/>
    <w:pPr>
      <w:spacing w:before="200" w:after="360"/>
    </w:pPr>
    <w:rPr>
      <w:rFonts w:asciiTheme="majorHAnsi" w:eastAsiaTheme="majorEastAsia" w:hAnsiTheme="majorHAnsi" w:cstheme="majorBidi"/>
      <w:color w:val="464653" w:themeColor="text2"/>
      <w:spacing w:val="20"/>
      <w:szCs w:val="24"/>
    </w:rPr>
  </w:style>
  <w:style w:type="character" w:customStyle="1" w:styleId="Sous-titreCar">
    <w:name w:val="Sous-titre Car"/>
    <w:basedOn w:val="Policepardfaut"/>
    <w:link w:val="Sous-titre"/>
    <w:uiPriority w:val="11"/>
    <w:rsid w:val="00523BF5"/>
    <w:rPr>
      <w:rFonts w:asciiTheme="majorHAnsi" w:eastAsiaTheme="majorEastAsia" w:hAnsiTheme="majorHAnsi" w:cstheme="majorBidi"/>
      <w:iCs/>
      <w:color w:val="464653" w:themeColor="text2"/>
      <w:spacing w:val="20"/>
      <w:sz w:val="24"/>
      <w:szCs w:val="24"/>
    </w:rPr>
  </w:style>
  <w:style w:type="character" w:styleId="lev">
    <w:name w:val="Strong"/>
    <w:uiPriority w:val="22"/>
    <w:qFormat/>
    <w:rsid w:val="00523BF5"/>
    <w:rPr>
      <w:b/>
      <w:bCs/>
      <w:spacing w:val="0"/>
    </w:rPr>
  </w:style>
  <w:style w:type="character" w:styleId="Accentuation">
    <w:name w:val="Emphasis"/>
    <w:uiPriority w:val="20"/>
    <w:qFormat/>
    <w:rsid w:val="00523BF5"/>
    <w:rPr>
      <w:rFonts w:eastAsiaTheme="majorEastAsia" w:cstheme="majorBidi"/>
      <w:b/>
      <w:bCs/>
      <w:color w:val="628BAD" w:themeColor="accent2" w:themeShade="BF"/>
      <w:bdr w:val="single" w:sz="18" w:space="0" w:color="DDE9EC" w:themeColor="background2"/>
      <w:shd w:val="clear" w:color="auto" w:fill="DDE9EC" w:themeFill="background2"/>
    </w:rPr>
  </w:style>
  <w:style w:type="paragraph" w:styleId="Sansinterligne">
    <w:name w:val="No Spacing"/>
    <w:basedOn w:val="Normal"/>
    <w:uiPriority w:val="1"/>
    <w:qFormat/>
    <w:rsid w:val="00523BF5"/>
  </w:style>
  <w:style w:type="paragraph" w:styleId="Paragraphedeliste">
    <w:name w:val="List Paragraph"/>
    <w:basedOn w:val="Normal"/>
    <w:uiPriority w:val="34"/>
    <w:qFormat/>
    <w:rsid w:val="00523BF5"/>
    <w:pPr>
      <w:numPr>
        <w:numId w:val="2"/>
      </w:numPr>
      <w:contextualSpacing/>
    </w:pPr>
    <w:rPr>
      <w:sz w:val="22"/>
    </w:rPr>
  </w:style>
  <w:style w:type="paragraph" w:styleId="Citation">
    <w:name w:val="Quote"/>
    <w:basedOn w:val="Normal"/>
    <w:next w:val="Normal"/>
    <w:link w:val="CitationCar"/>
    <w:uiPriority w:val="29"/>
    <w:qFormat/>
    <w:rsid w:val="00523BF5"/>
    <w:rPr>
      <w:b/>
      <w:i/>
      <w:color w:val="9FB8CD" w:themeColor="accent2"/>
    </w:rPr>
  </w:style>
  <w:style w:type="character" w:customStyle="1" w:styleId="CitationCar">
    <w:name w:val="Citation Car"/>
    <w:basedOn w:val="Policepardfaut"/>
    <w:link w:val="Citation"/>
    <w:uiPriority w:val="29"/>
    <w:rsid w:val="00523BF5"/>
    <w:rPr>
      <w:b/>
      <w:i/>
      <w:iCs/>
      <w:color w:val="9FB8CD" w:themeColor="accent2"/>
      <w:sz w:val="24"/>
      <w:szCs w:val="21"/>
    </w:rPr>
  </w:style>
  <w:style w:type="paragraph" w:styleId="Citationintense">
    <w:name w:val="Intense Quote"/>
    <w:basedOn w:val="Normal"/>
    <w:next w:val="Normal"/>
    <w:link w:val="CitationintenseCar"/>
    <w:uiPriority w:val="30"/>
    <w:qFormat/>
    <w:rsid w:val="00523BF5"/>
    <w:pPr>
      <w:pBdr>
        <w:top w:val="dotted" w:sz="8" w:space="10" w:color="9FB8CD" w:themeColor="accent2"/>
        <w:bottom w:val="dotted" w:sz="8" w:space="10" w:color="9FB8CD" w:themeColor="accent2"/>
      </w:pBdr>
      <w:spacing w:line="300" w:lineRule="auto"/>
      <w:ind w:left="2160" w:right="2160"/>
      <w:jc w:val="center"/>
    </w:pPr>
    <w:rPr>
      <w:rFonts w:asciiTheme="majorHAnsi" w:eastAsiaTheme="majorEastAsia" w:hAnsiTheme="majorHAnsi" w:cstheme="majorBidi"/>
      <w:b/>
      <w:bCs/>
      <w:i/>
      <w:color w:val="9FB8CD" w:themeColor="accent2"/>
      <w:sz w:val="20"/>
    </w:rPr>
  </w:style>
  <w:style w:type="character" w:customStyle="1" w:styleId="CitationintenseCar">
    <w:name w:val="Citation intense Car"/>
    <w:basedOn w:val="Policepardfaut"/>
    <w:link w:val="Citationintense"/>
    <w:uiPriority w:val="30"/>
    <w:rsid w:val="00523BF5"/>
    <w:rPr>
      <w:rFonts w:asciiTheme="majorHAnsi" w:eastAsiaTheme="majorEastAsia" w:hAnsiTheme="majorHAnsi" w:cstheme="majorBidi"/>
      <w:b/>
      <w:bCs/>
      <w:i/>
      <w:iCs/>
      <w:color w:val="9FB8CD" w:themeColor="accent2"/>
      <w:sz w:val="20"/>
      <w:szCs w:val="20"/>
    </w:rPr>
  </w:style>
  <w:style w:type="character" w:styleId="Accentuationlgre">
    <w:name w:val="Subtle Emphasis"/>
    <w:uiPriority w:val="19"/>
    <w:qFormat/>
    <w:rsid w:val="00523BF5"/>
    <w:rPr>
      <w:rFonts w:asciiTheme="majorHAnsi" w:eastAsiaTheme="majorEastAsia" w:hAnsiTheme="majorHAnsi" w:cstheme="majorBidi"/>
      <w:b/>
      <w:i/>
      <w:color w:val="727CA3" w:themeColor="accent1"/>
    </w:rPr>
  </w:style>
  <w:style w:type="character" w:styleId="Accentuationintense">
    <w:name w:val="Intense Emphasis"/>
    <w:uiPriority w:val="21"/>
    <w:qFormat/>
    <w:rsid w:val="00523BF5"/>
    <w:rPr>
      <w:rFonts w:asciiTheme="majorHAnsi" w:eastAsiaTheme="majorEastAsia" w:hAnsiTheme="majorHAnsi" w:cstheme="majorBidi"/>
      <w:b/>
      <w:bCs/>
      <w:i/>
      <w:iCs/>
      <w:dstrike w:val="0"/>
      <w:color w:val="FFFFFF" w:themeColor="background1"/>
      <w:bdr w:val="single" w:sz="18" w:space="0" w:color="9FB8CD" w:themeColor="accent2"/>
      <w:shd w:val="clear" w:color="auto" w:fill="9FB8CD" w:themeFill="accent2"/>
      <w:vertAlign w:val="baseline"/>
    </w:rPr>
  </w:style>
  <w:style w:type="character" w:styleId="Rfrencelgre">
    <w:name w:val="Subtle Reference"/>
    <w:uiPriority w:val="31"/>
    <w:qFormat/>
    <w:rsid w:val="00523BF5"/>
    <w:rPr>
      <w:i/>
      <w:iCs/>
      <w:smallCaps/>
      <w:color w:val="9FB8CD" w:themeColor="accent2"/>
      <w:u w:color="9FB8CD" w:themeColor="accent2"/>
    </w:rPr>
  </w:style>
  <w:style w:type="character" w:styleId="Rfrenceintense">
    <w:name w:val="Intense Reference"/>
    <w:uiPriority w:val="32"/>
    <w:qFormat/>
    <w:rsid w:val="00523BF5"/>
    <w:rPr>
      <w:b/>
      <w:bCs/>
      <w:i/>
      <w:iCs/>
      <w:smallCaps/>
      <w:color w:val="9FB8CD" w:themeColor="accent2"/>
      <w:u w:color="9FB8CD" w:themeColor="accent2"/>
    </w:rPr>
  </w:style>
  <w:style w:type="character" w:styleId="Titredulivre">
    <w:name w:val="Book Title"/>
    <w:uiPriority w:val="33"/>
    <w:qFormat/>
    <w:rsid w:val="00523BF5"/>
    <w:rPr>
      <w:rFonts w:asciiTheme="majorHAnsi" w:eastAsiaTheme="majorEastAsia" w:hAnsiTheme="majorHAnsi" w:cstheme="majorBidi"/>
      <w:b/>
      <w:bCs/>
      <w:smallCaps/>
      <w:color w:val="9FB8CD" w:themeColor="accent2"/>
      <w:u w:val="single"/>
    </w:rPr>
  </w:style>
  <w:style w:type="paragraph" w:styleId="En-ttedetabledesmatires">
    <w:name w:val="TOC Heading"/>
    <w:basedOn w:val="Titre1"/>
    <w:next w:val="Normal"/>
    <w:uiPriority w:val="39"/>
    <w:semiHidden/>
    <w:unhideWhenUsed/>
    <w:qFormat/>
    <w:rsid w:val="00523BF5"/>
    <w:pPr>
      <w:outlineLvl w:val="9"/>
    </w:pPr>
  </w:style>
  <w:style w:type="paragraph" w:styleId="En-tte">
    <w:name w:val="header"/>
    <w:basedOn w:val="Normal"/>
    <w:link w:val="En-tteCar"/>
    <w:uiPriority w:val="99"/>
    <w:unhideWhenUsed/>
    <w:rsid w:val="00893568"/>
    <w:pPr>
      <w:tabs>
        <w:tab w:val="center" w:pos="4536"/>
        <w:tab w:val="right" w:pos="9072"/>
      </w:tabs>
    </w:pPr>
  </w:style>
  <w:style w:type="character" w:customStyle="1" w:styleId="En-tteCar">
    <w:name w:val="En-tête Car"/>
    <w:basedOn w:val="Policepardfaut"/>
    <w:link w:val="En-tte"/>
    <w:uiPriority w:val="99"/>
    <w:rsid w:val="00893568"/>
    <w:rPr>
      <w:iCs/>
      <w:sz w:val="21"/>
      <w:szCs w:val="21"/>
    </w:rPr>
  </w:style>
  <w:style w:type="paragraph" w:styleId="Pieddepage">
    <w:name w:val="footer"/>
    <w:basedOn w:val="Normal"/>
    <w:link w:val="PieddepageCar"/>
    <w:uiPriority w:val="99"/>
    <w:unhideWhenUsed/>
    <w:rsid w:val="00893568"/>
    <w:pPr>
      <w:tabs>
        <w:tab w:val="center" w:pos="4536"/>
        <w:tab w:val="right" w:pos="9072"/>
      </w:tabs>
    </w:pPr>
  </w:style>
  <w:style w:type="character" w:customStyle="1" w:styleId="PieddepageCar">
    <w:name w:val="Pied de page Car"/>
    <w:basedOn w:val="Policepardfaut"/>
    <w:link w:val="Pieddepage"/>
    <w:uiPriority w:val="99"/>
    <w:rsid w:val="00893568"/>
    <w:rPr>
      <w:iCs/>
      <w:sz w:val="21"/>
      <w:szCs w:val="21"/>
    </w:rPr>
  </w:style>
  <w:style w:type="table" w:styleId="Grilledutableau">
    <w:name w:val="Table Grid"/>
    <w:basedOn w:val="TableauNormal"/>
    <w:uiPriority w:val="59"/>
    <w:rsid w:val="008935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semiHidden/>
    <w:unhideWhenUsed/>
    <w:rsid w:val="0047654B"/>
  </w:style>
  <w:style w:type="paragraph" w:styleId="Textedebulles">
    <w:name w:val="Balloon Text"/>
    <w:basedOn w:val="Normal"/>
    <w:link w:val="TextedebullesCar"/>
    <w:uiPriority w:val="99"/>
    <w:semiHidden/>
    <w:unhideWhenUsed/>
    <w:rsid w:val="0026586C"/>
    <w:rPr>
      <w:rFonts w:ascii="Segoe UI" w:hAnsi="Segoe UI" w:cs="Segoe UI"/>
      <w:sz w:val="18"/>
      <w:szCs w:val="18"/>
    </w:rPr>
  </w:style>
  <w:style w:type="character" w:customStyle="1" w:styleId="TextedebullesCar">
    <w:name w:val="Texte de bulles Car"/>
    <w:basedOn w:val="Policepardfaut"/>
    <w:link w:val="Textedebulles"/>
    <w:uiPriority w:val="99"/>
    <w:semiHidden/>
    <w:rsid w:val="0026586C"/>
    <w:rPr>
      <w:rFonts w:ascii="Segoe UI" w:hAnsi="Segoe UI" w:cs="Segoe U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travail-emploi.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rigine">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Grille">
      <a:majorFont>
        <a:latin typeface="Franklin Gothic Medium"/>
        <a:ea typeface=""/>
        <a:cs typeface=""/>
        <a:font script="Jpan" typeface="HG創英角ｺﾞｼｯｸUB"/>
        <a:font script="Hang" typeface="HY견고딕"/>
        <a:font script="Hans" typeface="微软雅黑"/>
        <a:font script="Hant" typeface="微軟正黑體"/>
        <a:font script="Arab" typeface="Arial Bold"/>
        <a:font script="Hebr" typeface="Arial Bold"/>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Bold"/>
        <a:font script="Uigh" typeface="Microsoft Uighur"/>
        <a:font script="Geor" typeface="Sylfaen"/>
      </a:majorFont>
      <a:minorFont>
        <a:latin typeface="Franklin Gothic Medium"/>
        <a:ea typeface=""/>
        <a:cs typeface=""/>
        <a:font script="Jpan" typeface="HG創英角ｺﾞｼｯｸUB"/>
        <a:font script="Hang" typeface="HY견고딕"/>
        <a:font script="Hans" typeface="微软雅黑"/>
        <a:font script="Hant" typeface="微軟正黑體"/>
        <a:font script="Arab" typeface="Arial Bold"/>
        <a:font script="Hebr" typeface="Arial Bold"/>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Bold"/>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53253-00DB-4C5B-B095-A8BCA9F6B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2194</Words>
  <Characters>12070</Characters>
  <Application>Microsoft Office Word</Application>
  <DocSecurity>0</DocSecurity>
  <Lines>100</Lines>
  <Paragraphs>28</Paragraphs>
  <ScaleCrop>false</ScaleCrop>
  <Company/>
  <LinksUpToDate>false</LinksUpToDate>
  <CharactersWithSpaces>14236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SEYE Aby</dc:creator>
  <cp:keywords/>
  <dc:description/>
  <cp:lastModifiedBy>COUPEAU, Sylvie (DRIEETS-IDF/UD93)</cp:lastModifiedBy>
  <cp:revision>2</cp:revision>
  <cp:lastPrinted>2020-04-23T13:02:00Z</cp:lastPrinted>
  <dcterms:created xsi:type="dcterms:W3CDTF">2026-04-24T09:45:00Z</dcterms:created>
  <dcterms:modified xsi:type="dcterms:W3CDTF">2026-04-24T09:45:00Z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2026-04-24T09:45:31Z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2cfef060-6992-486a-8855-5ebb6c1d2c24</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