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0"/>
          <w:szCs w:val="20"/>
        </w:rPr>
      </w:pPr>
      <w:r w:rsidDel="00000000" w:rsidR="00000000" w:rsidRPr="00000000">
        <w:rPr>
          <w:rtl w:val="0"/>
        </w:rPr>
      </w:r>
    </w:p>
    <w:p w:rsidR="00000000" w:rsidDel="00000000" w:rsidP="00000000" w:rsidRDefault="00000000" w:rsidRPr="00000000" w14:paraId="00000002">
      <w:pPr>
        <w:jc w:val="center"/>
        <w:rPr>
          <w:b w:val="1"/>
          <w:bCs w:val="1"/>
          <w:color w:val="000000"/>
          <w:sz w:val="24"/>
          <w:szCs w:val="24"/>
        </w:rPr>
      </w:pPr>
      <w:r w:rsidDel="00000000" w:rsidR="00000000" w:rsidRPr="00000000">
        <w:rPr>
          <w:rtl w:val="0"/>
        </w:rPr>
      </w:r>
    </w:p>
    <w:p w:rsidR="00000000" w:rsidDel="00000000" w:rsidP="00000000" w:rsidRDefault="00000000" w:rsidRPr="00000000" w14:paraId="00000003">
      <w:pPr>
        <w:jc w:val="center"/>
        <w:rPr>
          <w:b w:val="1"/>
          <w:bCs w:val="1"/>
          <w:color w:val="000000"/>
          <w:sz w:val="24"/>
          <w:szCs w:val="24"/>
        </w:rPr>
      </w:pPr>
      <w:r w:rsidDel="00000000" w:rsidR="00000000" w:rsidRPr="00000000">
        <w:rPr>
          <w:b w:val="1"/>
          <w:bCs w:val="1"/>
          <w:color w:val="000000"/>
          <w:sz w:val="24"/>
          <w:szCs w:val="24"/>
          <w:rtl w:val="0"/>
        </w:rPr>
        <w:t xml:space="preserve">ACCORD D’ENTREPRISE SUR </w:t>
      </w:r>
    </w:p>
    <w:p w:rsidR="00000000" w:rsidDel="00000000" w:rsidP="00000000" w:rsidRDefault="00000000" w:rsidRPr="00000000" w14:paraId="00000004">
      <w:pPr>
        <w:jc w:val="center"/>
        <w:rPr>
          <w:b w:val="1"/>
          <w:bCs w:val="1"/>
          <w:color w:val="000000"/>
          <w:sz w:val="24"/>
          <w:szCs w:val="24"/>
        </w:rPr>
      </w:pPr>
      <w:r w:rsidDel="00000000" w:rsidR="00000000" w:rsidRPr="00000000">
        <w:rPr>
          <w:b w:val="1"/>
          <w:bCs w:val="1"/>
          <w:color w:val="000000"/>
          <w:sz w:val="24"/>
          <w:szCs w:val="24"/>
          <w:rtl w:val="0"/>
        </w:rPr>
        <w:t xml:space="preserve">SUR LA NEGOCIATION ANNUELLE OBLIGATOIRE 2026 </w:t>
      </w:r>
    </w:p>
    <w:p w:rsidR="00000000" w:rsidDel="00000000" w:rsidP="00000000" w:rsidRDefault="00000000" w:rsidRPr="00000000" w14:paraId="00000005">
      <w:pPr>
        <w:keepNext w:val="1"/>
        <w:jc w:val="both"/>
        <w:rPr>
          <w:b w:val="1"/>
          <w:bCs w:val="1"/>
          <w:sz w:val="20"/>
          <w:szCs w:val="20"/>
        </w:rPr>
      </w:pPr>
      <w:r w:rsidDel="00000000" w:rsidR="00000000" w:rsidRPr="00000000">
        <w:rPr>
          <w:rtl w:val="0"/>
        </w:rPr>
      </w:r>
    </w:p>
    <w:p w:rsidR="00000000" w:rsidDel="00000000" w:rsidP="00000000" w:rsidRDefault="00000000" w:rsidRPr="00000000" w14:paraId="00000006">
      <w:pPr>
        <w:spacing w:line="360" w:lineRule="auto"/>
        <w:jc w:val="both"/>
        <w:rPr>
          <w:sz w:val="20"/>
          <w:szCs w:val="20"/>
        </w:rPr>
      </w:pPr>
      <w:r w:rsidDel="00000000" w:rsidR="00000000" w:rsidRPr="00000000">
        <w:rPr>
          <w:sz w:val="20"/>
          <w:szCs w:val="20"/>
          <w:rtl w:val="0"/>
        </w:rPr>
        <w:t xml:space="preserve">Entre les soussignés :</w:t>
      </w:r>
    </w:p>
    <w:p w:rsidR="00000000" w:rsidDel="00000000" w:rsidP="00000000" w:rsidRDefault="00000000" w:rsidRPr="00000000" w14:paraId="00000007">
      <w:pPr>
        <w:spacing w:line="360" w:lineRule="auto"/>
        <w:jc w:val="both"/>
        <w:rPr>
          <w:sz w:val="20"/>
          <w:szCs w:val="20"/>
        </w:rPr>
      </w:pPr>
      <w:r w:rsidDel="00000000" w:rsidR="00000000" w:rsidRPr="00000000">
        <w:rPr>
          <w:sz w:val="20"/>
          <w:szCs w:val="20"/>
          <w:rtl w:val="0"/>
        </w:rPr>
        <w:t xml:space="preserve">La </w:t>
      </w:r>
      <w:r w:rsidDel="00000000" w:rsidR="00000000" w:rsidRPr="00000000">
        <w:rPr>
          <w:b w:val="1"/>
          <w:bCs w:val="1"/>
          <w:sz w:val="20"/>
          <w:szCs w:val="20"/>
          <w:rtl w:val="0"/>
        </w:rPr>
        <w:t xml:space="preserve">Société FIGARO CLASSIFIEDS</w:t>
      </w:r>
      <w:r w:rsidDel="00000000" w:rsidR="00000000" w:rsidRPr="00000000">
        <w:rPr>
          <w:sz w:val="20"/>
          <w:szCs w:val="20"/>
          <w:rtl w:val="0"/>
        </w:rPr>
        <w:t xml:space="preserve"> située 9 rue Caumartin – 75009 PARIS,</w:t>
      </w:r>
    </w:p>
    <w:p w:rsidR="00000000" w:rsidDel="00000000" w:rsidP="00000000" w:rsidRDefault="00000000" w:rsidRPr="00000000" w14:paraId="00000008">
      <w:pPr>
        <w:spacing w:line="360" w:lineRule="auto"/>
        <w:jc w:val="both"/>
        <w:rPr>
          <w:sz w:val="20"/>
          <w:szCs w:val="20"/>
        </w:rPr>
      </w:pPr>
      <w:r w:rsidDel="00000000" w:rsidR="00000000" w:rsidRPr="00000000">
        <w:rPr>
          <w:sz w:val="20"/>
          <w:szCs w:val="20"/>
          <w:rtl w:val="0"/>
        </w:rPr>
        <w:t xml:space="preserve">Représentée par XXX, agissant en sa qualité de Président,</w:t>
      </w:r>
    </w:p>
    <w:p w:rsidR="00000000" w:rsidDel="00000000" w:rsidP="00000000" w:rsidRDefault="00000000" w:rsidRPr="00000000" w14:paraId="00000009">
      <w:pPr>
        <w:spacing w:line="360" w:lineRule="auto"/>
        <w:jc w:val="both"/>
        <w:rPr>
          <w:b w:val="1"/>
          <w:bCs w:val="1"/>
          <w:sz w:val="20"/>
          <w:szCs w:val="20"/>
        </w:rPr>
      </w:pPr>
      <w:r w:rsidDel="00000000" w:rsidR="00000000" w:rsidRPr="00000000">
        <w:rPr>
          <w:b w:val="1"/>
          <w:bCs w:val="1"/>
          <w:sz w:val="20"/>
          <w:szCs w:val="20"/>
          <w:rtl w:val="0"/>
        </w:rPr>
        <w:t xml:space="preserve">D’une part,</w:t>
      </w:r>
    </w:p>
    <w:p w:rsidR="00000000" w:rsidDel="00000000" w:rsidP="00000000" w:rsidRDefault="00000000" w:rsidRPr="00000000" w14:paraId="0000000A">
      <w:pPr>
        <w:spacing w:line="360" w:lineRule="auto"/>
        <w:jc w:val="both"/>
        <w:rPr>
          <w:sz w:val="20"/>
          <w:szCs w:val="20"/>
        </w:rPr>
      </w:pPr>
      <w:r w:rsidDel="00000000" w:rsidR="00000000" w:rsidRPr="00000000">
        <w:rPr>
          <w:rtl w:val="0"/>
        </w:rPr>
      </w:r>
    </w:p>
    <w:p w:rsidR="00000000" w:rsidDel="00000000" w:rsidP="00000000" w:rsidRDefault="00000000" w:rsidRPr="00000000" w14:paraId="0000000B">
      <w:pPr>
        <w:spacing w:line="360" w:lineRule="auto"/>
        <w:jc w:val="both"/>
        <w:rPr>
          <w:sz w:val="20"/>
          <w:szCs w:val="20"/>
        </w:rPr>
      </w:pPr>
      <w:r w:rsidDel="00000000" w:rsidR="00000000" w:rsidRPr="00000000">
        <w:rPr>
          <w:sz w:val="20"/>
          <w:szCs w:val="20"/>
          <w:rtl w:val="0"/>
        </w:rPr>
        <w:t xml:space="preserve">Et :</w:t>
      </w:r>
    </w:p>
    <w:p w:rsidR="00000000" w:rsidDel="00000000" w:rsidP="00000000" w:rsidRDefault="00000000" w:rsidRPr="00000000" w14:paraId="0000000C">
      <w:pPr>
        <w:spacing w:line="360" w:lineRule="auto"/>
        <w:jc w:val="both"/>
        <w:rPr/>
      </w:pPr>
      <w:r w:rsidDel="00000000" w:rsidR="00000000" w:rsidRPr="00000000">
        <w:rPr>
          <w:sz w:val="20"/>
          <w:szCs w:val="20"/>
          <w:rtl w:val="0"/>
        </w:rPr>
        <w:t xml:space="preserve">L’organisation syndicale </w:t>
      </w:r>
      <w:r w:rsidDel="00000000" w:rsidR="00000000" w:rsidRPr="00000000">
        <w:rPr>
          <w:b w:val="1"/>
          <w:bCs w:val="1"/>
          <w:sz w:val="20"/>
          <w:szCs w:val="20"/>
          <w:rtl w:val="0"/>
        </w:rPr>
        <w:t xml:space="preserve">FORCE OUVRIERE</w:t>
      </w:r>
      <w:r w:rsidDel="00000000" w:rsidR="00000000" w:rsidRPr="00000000">
        <w:rPr>
          <w:sz w:val="20"/>
          <w:szCs w:val="20"/>
          <w:rtl w:val="0"/>
        </w:rPr>
        <w:t xml:space="preserve">, représentée par XXX, en sa qualité de Déléguée Syndicale, </w:t>
      </w:r>
      <w:r w:rsidDel="00000000" w:rsidR="00000000" w:rsidRPr="00000000">
        <w:rPr>
          <w:color w:val="ff0000"/>
          <w:sz w:val="20"/>
          <w:szCs w:val="20"/>
          <w:rtl w:val="0"/>
        </w:rPr>
        <w:tab/>
      </w:r>
      <w:r w:rsidDel="00000000" w:rsidR="00000000" w:rsidRPr="00000000">
        <w:rPr>
          <w:rtl w:val="0"/>
        </w:rPr>
      </w:r>
    </w:p>
    <w:p w:rsidR="00000000" w:rsidDel="00000000" w:rsidP="00000000" w:rsidRDefault="00000000" w:rsidRPr="00000000" w14:paraId="0000000D">
      <w:pPr>
        <w:spacing w:line="360" w:lineRule="auto"/>
        <w:jc w:val="both"/>
        <w:rPr>
          <w:sz w:val="20"/>
          <w:szCs w:val="20"/>
        </w:rPr>
      </w:pPr>
      <w:r w:rsidDel="00000000" w:rsidR="00000000" w:rsidRPr="00000000">
        <w:rPr>
          <w:sz w:val="20"/>
          <w:szCs w:val="20"/>
          <w:rtl w:val="0"/>
        </w:rPr>
        <w:t xml:space="preserve">L’organisation syndicale </w:t>
      </w:r>
      <w:r w:rsidDel="00000000" w:rsidR="00000000" w:rsidRPr="00000000">
        <w:rPr>
          <w:b w:val="1"/>
          <w:bCs w:val="1"/>
          <w:sz w:val="20"/>
          <w:szCs w:val="20"/>
          <w:rtl w:val="0"/>
        </w:rPr>
        <w:t xml:space="preserve">CFE-CGC</w:t>
      </w:r>
      <w:r w:rsidDel="00000000" w:rsidR="00000000" w:rsidRPr="00000000">
        <w:rPr>
          <w:sz w:val="20"/>
          <w:szCs w:val="20"/>
          <w:rtl w:val="0"/>
        </w:rPr>
        <w:t xml:space="preserve">, représentée par XXX, en sa qualité de Déléguée Syndicale,</w:t>
      </w:r>
      <w:r w:rsidDel="00000000" w:rsidR="00000000" w:rsidRPr="00000000">
        <w:rPr>
          <w:color w:val="ff0000"/>
          <w:sz w:val="20"/>
          <w:szCs w:val="20"/>
          <w:rtl w:val="0"/>
        </w:rPr>
        <w:tab/>
        <w:tab/>
        <w:tab/>
        <w:tab/>
      </w:r>
      <w:r w:rsidDel="00000000" w:rsidR="00000000" w:rsidRPr="00000000">
        <w:rPr>
          <w:rtl w:val="0"/>
        </w:rPr>
      </w:r>
    </w:p>
    <w:p w:rsidR="00000000" w:rsidDel="00000000" w:rsidP="00000000" w:rsidRDefault="00000000" w:rsidRPr="00000000" w14:paraId="0000000E">
      <w:pPr>
        <w:spacing w:line="360" w:lineRule="auto"/>
        <w:jc w:val="both"/>
        <w:rPr>
          <w:b w:val="1"/>
          <w:bCs w:val="1"/>
          <w:sz w:val="20"/>
          <w:szCs w:val="20"/>
        </w:rPr>
      </w:pPr>
      <w:r w:rsidDel="00000000" w:rsidR="00000000" w:rsidRPr="00000000">
        <w:rPr>
          <w:b w:val="1"/>
          <w:bCs w:val="1"/>
          <w:sz w:val="20"/>
          <w:szCs w:val="20"/>
          <w:rtl w:val="0"/>
        </w:rPr>
        <w:t xml:space="preserve">D’autre part.</w:t>
      </w:r>
    </w:p>
    <w:p w:rsidR="00000000" w:rsidDel="00000000" w:rsidP="00000000" w:rsidRDefault="00000000" w:rsidRPr="00000000" w14:paraId="0000000F">
      <w:pPr>
        <w:jc w:val="both"/>
        <w:rPr>
          <w:sz w:val="20"/>
          <w:szCs w:val="20"/>
        </w:rPr>
      </w:pPr>
      <w:r w:rsidDel="00000000" w:rsidR="00000000" w:rsidRPr="00000000">
        <w:rPr>
          <w:rtl w:val="0"/>
        </w:rPr>
      </w:r>
    </w:p>
    <w:p w:rsidR="00000000" w:rsidDel="00000000" w:rsidP="00000000" w:rsidRDefault="00000000" w:rsidRPr="00000000" w14:paraId="00000010">
      <w:pPr>
        <w:jc w:val="both"/>
        <w:rPr>
          <w:b w:val="1"/>
          <w:bCs w:val="1"/>
          <w:sz w:val="20"/>
          <w:szCs w:val="20"/>
          <w:u w:val="single"/>
        </w:rPr>
      </w:pPr>
      <w:r w:rsidDel="00000000" w:rsidR="00000000" w:rsidRPr="00000000">
        <w:rPr>
          <w:b w:val="1"/>
          <w:bCs w:val="1"/>
          <w:sz w:val="20"/>
          <w:szCs w:val="20"/>
          <w:u w:val="single"/>
          <w:rtl w:val="0"/>
        </w:rPr>
        <w:t xml:space="preserve">Préambule</w:t>
      </w:r>
    </w:p>
    <w:p w:rsidR="00000000" w:rsidDel="00000000" w:rsidP="00000000" w:rsidRDefault="00000000" w:rsidRPr="00000000" w14:paraId="00000011">
      <w:pPr>
        <w:jc w:val="both"/>
        <w:rPr>
          <w:b w:val="1"/>
          <w:bCs w:val="1"/>
          <w:sz w:val="20"/>
          <w:szCs w:val="20"/>
          <w:u w:val="single"/>
        </w:rPr>
      </w:pPr>
      <w:r w:rsidDel="00000000" w:rsidR="00000000" w:rsidRPr="00000000">
        <w:rPr>
          <w:rtl w:val="0"/>
        </w:rPr>
      </w:r>
    </w:p>
    <w:p w:rsidR="00000000" w:rsidDel="00000000" w:rsidP="00000000" w:rsidRDefault="00000000" w:rsidRPr="00000000" w14:paraId="00000012">
      <w:pPr>
        <w:jc w:val="both"/>
        <w:rPr>
          <w:b w:val="1"/>
          <w:bCs w:val="1"/>
          <w:sz w:val="20"/>
          <w:szCs w:val="20"/>
        </w:rPr>
      </w:pPr>
      <w:r w:rsidDel="00000000" w:rsidR="00000000" w:rsidRPr="00000000">
        <w:rPr>
          <w:b w:val="1"/>
          <w:bCs w:val="1"/>
          <w:sz w:val="20"/>
          <w:szCs w:val="20"/>
          <w:rtl w:val="0"/>
        </w:rPr>
        <w:t xml:space="preserve">1)</w:t>
        <w:tab/>
        <w:t xml:space="preserve">Contexte</w:t>
      </w:r>
    </w:p>
    <w:p w:rsidR="00000000" w:rsidDel="00000000" w:rsidP="00000000" w:rsidRDefault="00000000" w:rsidRPr="00000000" w14:paraId="00000013">
      <w:pPr>
        <w:jc w:val="both"/>
        <w:rPr>
          <w:b w:val="1"/>
          <w:bCs w:val="1"/>
          <w:sz w:val="20"/>
          <w:szCs w:val="20"/>
          <w:u w:val="single"/>
        </w:rPr>
      </w:pPr>
      <w:r w:rsidDel="00000000" w:rsidR="00000000" w:rsidRPr="00000000">
        <w:rPr>
          <w:rtl w:val="0"/>
        </w:rPr>
      </w:r>
    </w:p>
    <w:p w:rsidR="00000000" w:rsidDel="00000000" w:rsidP="00000000" w:rsidRDefault="00000000" w:rsidRPr="00000000" w14:paraId="00000014">
      <w:pPr>
        <w:jc w:val="both"/>
        <w:rPr>
          <w:sz w:val="20"/>
          <w:szCs w:val="20"/>
        </w:rPr>
      </w:pPr>
      <w:r w:rsidDel="00000000" w:rsidR="00000000" w:rsidRPr="00000000">
        <w:rPr>
          <w:sz w:val="20"/>
          <w:szCs w:val="20"/>
          <w:rtl w:val="0"/>
        </w:rPr>
        <w:t xml:space="preserve">Dans un contexte de transformation en profondeur de la société qui se poursuit, d’un environnement économique incertain, d’un marché du recrutement dégradé, la Direction a décidé malgré tout d’ouvrir une négociation annuelle obligatoire avec les élus Délégués Syndicaux. </w:t>
      </w:r>
    </w:p>
    <w:p w:rsidR="00000000" w:rsidDel="00000000" w:rsidP="00000000" w:rsidRDefault="00000000" w:rsidRPr="00000000" w14:paraId="00000015">
      <w:pPr>
        <w:jc w:val="both"/>
        <w:rPr>
          <w:sz w:val="20"/>
          <w:szCs w:val="20"/>
        </w:rPr>
      </w:pPr>
      <w:r w:rsidDel="00000000" w:rsidR="00000000" w:rsidRPr="00000000">
        <w:rPr>
          <w:rtl w:val="0"/>
        </w:rPr>
      </w:r>
    </w:p>
    <w:p w:rsidR="00000000" w:rsidDel="00000000" w:rsidP="00000000" w:rsidRDefault="00000000" w:rsidRPr="00000000" w14:paraId="00000016">
      <w:pPr>
        <w:jc w:val="both"/>
        <w:rPr>
          <w:sz w:val="20"/>
          <w:szCs w:val="20"/>
        </w:rPr>
      </w:pPr>
      <w:r w:rsidDel="00000000" w:rsidR="00000000" w:rsidRPr="00000000">
        <w:rPr>
          <w:rtl w:val="0"/>
        </w:rPr>
      </w:r>
    </w:p>
    <w:p w:rsidR="00000000" w:rsidDel="00000000" w:rsidP="00000000" w:rsidRDefault="00000000" w:rsidRPr="00000000" w14:paraId="00000017">
      <w:pPr>
        <w:jc w:val="both"/>
        <w:rPr>
          <w:b w:val="1"/>
          <w:bCs w:val="1"/>
          <w:sz w:val="20"/>
          <w:szCs w:val="20"/>
        </w:rPr>
      </w:pPr>
      <w:r w:rsidDel="00000000" w:rsidR="00000000" w:rsidRPr="00000000">
        <w:rPr>
          <w:b w:val="1"/>
          <w:bCs w:val="1"/>
          <w:sz w:val="20"/>
          <w:szCs w:val="20"/>
          <w:rtl w:val="0"/>
        </w:rPr>
        <w:t xml:space="preserve">2)</w:t>
        <w:tab/>
        <w:t xml:space="preserve">Champ d’application</w:t>
      </w:r>
    </w:p>
    <w:p w:rsidR="00000000" w:rsidDel="00000000" w:rsidP="00000000" w:rsidRDefault="00000000" w:rsidRPr="00000000" w14:paraId="00000018">
      <w:pPr>
        <w:jc w:val="both"/>
        <w:rPr>
          <w:sz w:val="20"/>
          <w:szCs w:val="20"/>
        </w:rPr>
      </w:pPr>
      <w:r w:rsidDel="00000000" w:rsidR="00000000" w:rsidRPr="00000000">
        <w:rPr>
          <w:rtl w:val="0"/>
        </w:rPr>
      </w:r>
    </w:p>
    <w:p w:rsidR="00000000" w:rsidDel="00000000" w:rsidP="00000000" w:rsidRDefault="00000000" w:rsidRPr="00000000" w14:paraId="00000019">
      <w:pPr>
        <w:jc w:val="both"/>
        <w:rPr>
          <w:sz w:val="20"/>
          <w:szCs w:val="20"/>
        </w:rPr>
      </w:pPr>
      <w:r w:rsidDel="00000000" w:rsidR="00000000" w:rsidRPr="00000000">
        <w:rPr>
          <w:sz w:val="20"/>
          <w:szCs w:val="20"/>
          <w:rtl w:val="0"/>
        </w:rPr>
        <w:t xml:space="preserve">L’accord s’applique à l’ensemble des salariés de l’entreprise.</w:t>
      </w:r>
    </w:p>
    <w:p w:rsidR="00000000" w:rsidDel="00000000" w:rsidP="00000000" w:rsidRDefault="00000000" w:rsidRPr="00000000" w14:paraId="0000001A">
      <w:pPr>
        <w:jc w:val="both"/>
        <w:rPr>
          <w:sz w:val="20"/>
          <w:szCs w:val="20"/>
        </w:rPr>
      </w:pPr>
      <w:r w:rsidDel="00000000" w:rsidR="00000000" w:rsidRPr="00000000">
        <w:rPr>
          <w:sz w:val="20"/>
          <w:szCs w:val="20"/>
          <w:rtl w:val="0"/>
        </w:rPr>
        <w:t xml:space="preserve">L’accord est négocié pour une durée déterminée d’1 an et couvre l’année 2026.</w:t>
      </w:r>
    </w:p>
    <w:p w:rsidR="00000000" w:rsidDel="00000000" w:rsidP="00000000" w:rsidRDefault="00000000" w:rsidRPr="00000000" w14:paraId="0000001B">
      <w:pPr>
        <w:jc w:val="both"/>
        <w:rPr>
          <w:sz w:val="20"/>
          <w:szCs w:val="20"/>
        </w:rPr>
      </w:pPr>
      <w:r w:rsidDel="00000000" w:rsidR="00000000" w:rsidRPr="00000000">
        <w:rPr>
          <w:rtl w:val="0"/>
        </w:rPr>
      </w:r>
    </w:p>
    <w:p w:rsidR="00000000" w:rsidDel="00000000" w:rsidP="00000000" w:rsidRDefault="00000000" w:rsidRPr="00000000" w14:paraId="0000001C">
      <w:pPr>
        <w:jc w:val="both"/>
        <w:rPr>
          <w:sz w:val="20"/>
          <w:szCs w:val="20"/>
        </w:rPr>
      </w:pPr>
      <w:r w:rsidDel="00000000" w:rsidR="00000000" w:rsidRPr="00000000">
        <w:rPr>
          <w:sz w:val="20"/>
          <w:szCs w:val="20"/>
          <w:rtl w:val="0"/>
        </w:rPr>
        <w:t xml:space="preserve">Conformément à l’article L. 2242-1 du code du Travail, la Direction de l’entreprise et les délégations syndicales se sont rencontrées à quatre reprises : le 18 décembre 2025 pour évoquer le bilan des négociations 2025 et le contexte économique 2026, puis le 22 janvier, les 20 et 23 février 2026, pour traiter des différents thèmes se rapportant à la négociation annuelle obligatoire, dont notamment : </w:t>
      </w:r>
    </w:p>
    <w:p w:rsidR="00000000" w:rsidDel="00000000" w:rsidP="00000000" w:rsidRDefault="00000000" w:rsidRPr="00000000" w14:paraId="0000001D">
      <w:pPr>
        <w:jc w:val="both"/>
        <w:rPr>
          <w:sz w:val="20"/>
          <w:szCs w:val="20"/>
        </w:rPr>
      </w:pPr>
      <w:r w:rsidDel="00000000" w:rsidR="00000000" w:rsidRPr="00000000">
        <w:rPr>
          <w:sz w:val="20"/>
          <w:szCs w:val="20"/>
          <w:rtl w:val="0"/>
        </w:rPr>
        <w:t xml:space="preserve">- Rémunération : salaires et autres avantages</w:t>
      </w:r>
    </w:p>
    <w:p w:rsidR="00000000" w:rsidDel="00000000" w:rsidP="00000000" w:rsidRDefault="00000000" w:rsidRPr="00000000" w14:paraId="0000001E">
      <w:pPr>
        <w:jc w:val="both"/>
        <w:rPr>
          <w:sz w:val="20"/>
          <w:szCs w:val="20"/>
        </w:rPr>
      </w:pPr>
      <w:r w:rsidDel="00000000" w:rsidR="00000000" w:rsidRPr="00000000">
        <w:rPr>
          <w:sz w:val="20"/>
          <w:szCs w:val="20"/>
          <w:rtl w:val="0"/>
        </w:rPr>
        <w:t xml:space="preserve">- Egalité professionnelle : écarts de rémunération. </w:t>
      </w:r>
    </w:p>
    <w:p w:rsidR="00000000" w:rsidDel="00000000" w:rsidP="00000000" w:rsidRDefault="00000000" w:rsidRPr="00000000" w14:paraId="0000001F">
      <w:pPr>
        <w:jc w:val="both"/>
        <w:rPr>
          <w:sz w:val="20"/>
          <w:szCs w:val="20"/>
        </w:rPr>
      </w:pPr>
      <w:r w:rsidDel="00000000" w:rsidR="00000000" w:rsidRPr="00000000">
        <w:rPr>
          <w:rtl w:val="0"/>
        </w:rPr>
      </w:r>
    </w:p>
    <w:p w:rsidR="00000000" w:rsidDel="00000000" w:rsidP="00000000" w:rsidRDefault="00000000" w:rsidRPr="00000000" w14:paraId="00000020">
      <w:pPr>
        <w:jc w:val="both"/>
        <w:rPr>
          <w:sz w:val="20"/>
          <w:szCs w:val="20"/>
        </w:rPr>
      </w:pPr>
      <w:r w:rsidDel="00000000" w:rsidR="00000000" w:rsidRPr="00000000">
        <w:rPr>
          <w:sz w:val="20"/>
          <w:szCs w:val="20"/>
          <w:rtl w:val="0"/>
        </w:rPr>
        <w:t xml:space="preserve">En parallèle, la Direction a fait part des éléments concernant la situation économique actuelle de l’entreprise et de la dégradation de sa rentabilité. La Direction a aussi rappelé le contexte de la BU Emploi, d’ouverture d’un congé de mobilité pour motif économique et les perspectives des différentes activités où elle opère. </w:t>
      </w:r>
    </w:p>
    <w:p w:rsidR="00000000" w:rsidDel="00000000" w:rsidP="00000000" w:rsidRDefault="00000000" w:rsidRPr="00000000" w14:paraId="00000021">
      <w:pPr>
        <w:jc w:val="both"/>
        <w:rPr>
          <w:sz w:val="20"/>
          <w:szCs w:val="20"/>
        </w:rPr>
      </w:pPr>
      <w:r w:rsidDel="00000000" w:rsidR="00000000" w:rsidRPr="00000000">
        <w:rPr>
          <w:sz w:val="20"/>
          <w:szCs w:val="20"/>
          <w:rtl w:val="0"/>
        </w:rPr>
        <w:t xml:space="preserve">Elle a précisé que l’entreprise avait pour objectif à court terme l’amélioration de ses résultats, d’opérer efficacement les stratégies qu’elle déploie sur ses 3 marchés, avec une allocation des moyens cohérente. Le Direction a aussi rappelé qu’il était essentiel d’être très vigilant quant à la maîtrise des coûts dans un tel contexte d’’incertitude. </w:t>
      </w:r>
    </w:p>
    <w:p w:rsidR="00000000" w:rsidDel="00000000" w:rsidP="00000000" w:rsidRDefault="00000000" w:rsidRPr="00000000" w14:paraId="00000022">
      <w:pPr>
        <w:jc w:val="both"/>
        <w:rPr>
          <w:sz w:val="20"/>
          <w:szCs w:val="20"/>
        </w:rPr>
      </w:pPr>
      <w:r w:rsidDel="00000000" w:rsidR="00000000" w:rsidRPr="00000000">
        <w:rPr>
          <w:rtl w:val="0"/>
        </w:rPr>
      </w:r>
    </w:p>
    <w:p w:rsidR="00000000" w:rsidDel="00000000" w:rsidP="00000000" w:rsidRDefault="00000000" w:rsidRPr="00000000" w14:paraId="00000023">
      <w:pPr>
        <w:jc w:val="both"/>
        <w:rPr>
          <w:sz w:val="20"/>
          <w:szCs w:val="20"/>
        </w:rPr>
      </w:pPr>
      <w:r w:rsidDel="00000000" w:rsidR="00000000" w:rsidRPr="00000000">
        <w:rPr>
          <w:sz w:val="20"/>
          <w:szCs w:val="20"/>
          <w:rtl w:val="0"/>
        </w:rPr>
        <w:t xml:space="preserve">Les organisations syndicales ont fait état de leurs revendications. </w:t>
      </w:r>
    </w:p>
    <w:p w:rsidR="00000000" w:rsidDel="00000000" w:rsidP="00000000" w:rsidRDefault="00000000" w:rsidRPr="00000000" w14:paraId="00000024">
      <w:pPr>
        <w:jc w:val="both"/>
        <w:rPr>
          <w:sz w:val="20"/>
          <w:szCs w:val="20"/>
        </w:rPr>
      </w:pPr>
      <w:r w:rsidDel="00000000" w:rsidR="00000000" w:rsidRPr="00000000">
        <w:rPr>
          <w:sz w:val="20"/>
          <w:szCs w:val="20"/>
          <w:rtl w:val="0"/>
        </w:rPr>
        <w:t xml:space="preserve">Les parties constatent qu’aux termes de la négociation du 23 février 2026, elles ont pu parvenir à un accord sur plusieurs points, objet des discussions. </w:t>
      </w:r>
    </w:p>
    <w:p w:rsidR="00000000" w:rsidDel="00000000" w:rsidP="00000000" w:rsidRDefault="00000000" w:rsidRPr="00000000" w14:paraId="00000025">
      <w:pPr>
        <w:jc w:val="both"/>
        <w:rPr>
          <w:sz w:val="20"/>
          <w:szCs w:val="20"/>
        </w:rPr>
      </w:pPr>
      <w:r w:rsidDel="00000000" w:rsidR="00000000" w:rsidRPr="00000000">
        <w:rPr>
          <w:sz w:val="20"/>
          <w:szCs w:val="20"/>
          <w:rtl w:val="0"/>
        </w:rPr>
        <w:t xml:space="preserve">Aussi, il est établi le présent accord au terme duquel il est convenu ce qui suit :</w:t>
      </w:r>
    </w:p>
    <w:p w:rsidR="00000000" w:rsidDel="00000000" w:rsidP="00000000" w:rsidRDefault="00000000" w:rsidRPr="00000000" w14:paraId="00000026">
      <w:pPr>
        <w:rPr>
          <w:rFonts w:ascii="Century Gothic" w:cs="Century Gothic" w:eastAsia="Century Gothic" w:hAnsi="Century Gothic"/>
          <w:b w:val="1"/>
          <w:bCs w:val="1"/>
          <w:color w:val="000000"/>
          <w:sz w:val="24"/>
          <w:szCs w:val="24"/>
        </w:rPr>
      </w:pPr>
      <w:r w:rsidDel="00000000" w:rsidR="00000000" w:rsidRPr="00000000">
        <w:rPr>
          <w:rtl w:val="0"/>
        </w:rPr>
      </w:r>
    </w:p>
    <w:p w:rsidR="00000000" w:rsidDel="00000000" w:rsidP="00000000" w:rsidRDefault="00000000" w:rsidRPr="00000000" w14:paraId="00000027">
      <w:pPr>
        <w:rPr>
          <w:rFonts w:ascii="Century Gothic" w:cs="Century Gothic" w:eastAsia="Century Gothic" w:hAnsi="Century Gothic"/>
          <w:b w:val="1"/>
          <w:bCs w:val="1"/>
          <w:sz w:val="20"/>
          <w:szCs w:val="20"/>
        </w:rPr>
      </w:pPr>
      <w:r w:rsidDel="00000000" w:rsidR="00000000" w:rsidRPr="00000000">
        <w:rPr>
          <w:rFonts w:ascii="Century Gothic" w:cs="Century Gothic" w:eastAsia="Century Gothic" w:hAnsi="Century Gothic"/>
          <w:b w:val="1"/>
          <w:bCs w:val="1"/>
          <w:sz w:val="20"/>
          <w:szCs w:val="20"/>
          <w:rtl w:val="0"/>
        </w:rPr>
        <w:t xml:space="preserve">ARTICLE 1 / MESURES SALARIALES </w:t>
      </w:r>
    </w:p>
    <w:p w:rsidR="00000000" w:rsidDel="00000000" w:rsidP="00000000" w:rsidRDefault="00000000" w:rsidRPr="00000000" w14:paraId="00000028">
      <w:pPr>
        <w:jc w:val="both"/>
        <w:rPr>
          <w:sz w:val="20"/>
          <w:szCs w:val="20"/>
        </w:rPr>
      </w:pPr>
      <w:r w:rsidDel="00000000" w:rsidR="00000000" w:rsidRPr="00000000">
        <w:rPr>
          <w:sz w:val="20"/>
          <w:szCs w:val="20"/>
          <w:rtl w:val="0"/>
        </w:rPr>
        <w:t xml:space="preserve">Les mesures seront effectives rétroactivement au 1er janvier 2026 et versées sur la paie de mars 2026.</w:t>
      </w:r>
    </w:p>
    <w:p w:rsidR="00000000" w:rsidDel="00000000" w:rsidP="00000000" w:rsidRDefault="00000000" w:rsidRPr="00000000" w14:paraId="00000029">
      <w:pPr>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02A">
      <w:pPr>
        <w:rPr>
          <w:rFonts w:ascii="Century Gothic" w:cs="Century Gothic" w:eastAsia="Century Gothic" w:hAnsi="Century Gothic"/>
          <w:b w:val="1"/>
          <w:bCs w:val="1"/>
          <w:sz w:val="20"/>
          <w:szCs w:val="20"/>
        </w:rPr>
      </w:pPr>
      <w:r w:rsidDel="00000000" w:rsidR="00000000" w:rsidRPr="00000000">
        <w:rPr>
          <w:rFonts w:ascii="Century Gothic" w:cs="Century Gothic" w:eastAsia="Century Gothic" w:hAnsi="Century Gothic"/>
          <w:b w:val="1"/>
          <w:bCs w:val="1"/>
          <w:sz w:val="20"/>
          <w:szCs w:val="20"/>
          <w:rtl w:val="0"/>
        </w:rPr>
        <w:t xml:space="preserve">1.1 ENVELOPPE D’AUGMENTATION DE SALAIRE INDIVIDUELLE AU MÉRITE </w:t>
      </w:r>
    </w:p>
    <w:p w:rsidR="00000000" w:rsidDel="00000000" w:rsidP="00000000" w:rsidRDefault="00000000" w:rsidRPr="00000000" w14:paraId="0000002B">
      <w:pPr>
        <w:jc w:val="both"/>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Lors des échanges, la Direction a précisé que dans un tel contexte, elle avait réservé, au titre de son budget 2026, une enveloppe représentant une augmentation de 0,6% de la masse salariale (base salaire fixe + variable contractuel brut, soit à titre d’indication 68 900€ bruts (montant masse salariale estimé au 18/12/2025 sur l’effectif CDI (hors CDD et alternance), soit 11 484K€). Cette enveloppe n’inclut pas les promotions ni les primes exceptionnelles. </w:t>
      </w:r>
    </w:p>
    <w:p w:rsidR="00000000" w:rsidDel="00000000" w:rsidP="00000000" w:rsidRDefault="00000000" w:rsidRPr="00000000" w14:paraId="0000002C">
      <w:pPr>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2D">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Afin de poursuivre la démarche d’égalité professionnelle et d’améliorer le critère 1 de l’index de la société, cette dernière s’efforcera de maintenir une volonté de corriger les inégalités salariales. </w:t>
      </w:r>
    </w:p>
    <w:p w:rsidR="00000000" w:rsidDel="00000000" w:rsidP="00000000" w:rsidRDefault="00000000" w:rsidRPr="00000000" w14:paraId="0000002E">
      <w:pPr>
        <w:rPr>
          <w:rFonts w:ascii="Century Gothic" w:cs="Century Gothic" w:eastAsia="Century Gothic" w:hAnsi="Century Gothic"/>
          <w:sz w:val="20"/>
          <w:szCs w:val="20"/>
        </w:rPr>
      </w:pPr>
      <w:bookmarkStart w:colFirst="0" w:colLast="0" w:name="_4ikzfwz8fc7d" w:id="0"/>
      <w:bookmarkEnd w:id="0"/>
      <w:r w:rsidDel="00000000" w:rsidR="00000000" w:rsidRPr="00000000">
        <w:rPr>
          <w:rtl w:val="0"/>
        </w:rPr>
      </w:r>
    </w:p>
    <w:p w:rsidR="00000000" w:rsidDel="00000000" w:rsidP="00000000" w:rsidRDefault="00000000" w:rsidRPr="00000000" w14:paraId="0000002F">
      <w:pPr>
        <w:jc w:val="both"/>
        <w:rPr>
          <w:b w:val="1"/>
          <w:bCs w:val="1"/>
          <w:sz w:val="20"/>
          <w:szCs w:val="20"/>
          <w:u w:val="single"/>
        </w:rPr>
      </w:pPr>
      <w:r w:rsidDel="00000000" w:rsidR="00000000" w:rsidRPr="00000000">
        <w:rPr>
          <w:rtl w:val="0"/>
        </w:rPr>
      </w:r>
    </w:p>
    <w:p w:rsidR="00000000" w:rsidDel="00000000" w:rsidP="00000000" w:rsidRDefault="00000000" w:rsidRPr="00000000" w14:paraId="00000030">
      <w:pPr>
        <w:jc w:val="both"/>
        <w:rPr>
          <w:b w:val="1"/>
          <w:bCs w:val="1"/>
          <w:sz w:val="20"/>
          <w:szCs w:val="20"/>
          <w:u w:val="single"/>
        </w:rPr>
      </w:pPr>
      <w:r w:rsidDel="00000000" w:rsidR="00000000" w:rsidRPr="00000000">
        <w:rPr>
          <w:b w:val="1"/>
          <w:bCs w:val="1"/>
          <w:sz w:val="20"/>
          <w:szCs w:val="20"/>
          <w:u w:val="single"/>
          <w:rtl w:val="0"/>
        </w:rPr>
        <w:t xml:space="preserve">ARTICLE 2 : Prise d’effet ; Durée ; Révision</w:t>
      </w:r>
    </w:p>
    <w:p w:rsidR="00000000" w:rsidDel="00000000" w:rsidP="00000000" w:rsidRDefault="00000000" w:rsidRPr="00000000" w14:paraId="00000031">
      <w:pPr>
        <w:jc w:val="both"/>
        <w:rPr>
          <w:sz w:val="20"/>
          <w:szCs w:val="20"/>
        </w:rPr>
      </w:pPr>
      <w:r w:rsidDel="00000000" w:rsidR="00000000" w:rsidRPr="00000000">
        <w:rPr>
          <w:sz w:val="20"/>
          <w:szCs w:val="20"/>
          <w:rtl w:val="0"/>
        </w:rPr>
        <w:t xml:space="preserve">Le présent accord est conclu pour une durée d’un an et sera applicable le jour suivant les formalités de dépôt prévues aux articles L 2231-6 et D 2231-2 du Code du travail.</w:t>
      </w:r>
    </w:p>
    <w:p w:rsidR="00000000" w:rsidDel="00000000" w:rsidP="00000000" w:rsidRDefault="00000000" w:rsidRPr="00000000" w14:paraId="00000032">
      <w:pPr>
        <w:jc w:val="both"/>
        <w:rPr>
          <w:sz w:val="20"/>
          <w:szCs w:val="20"/>
        </w:rPr>
      </w:pPr>
      <w:r w:rsidDel="00000000" w:rsidR="00000000" w:rsidRPr="00000000">
        <w:rPr>
          <w:sz w:val="20"/>
          <w:szCs w:val="20"/>
          <w:rtl w:val="0"/>
        </w:rPr>
        <w:t xml:space="preserve">Le présent accord sera déposé en deux exemplaires originaux dont l’un sous format électronique auprès de la DREETS et un exemplaire au secrétariat greffe du conseil de Prud’hommes de Paris. </w:t>
      </w:r>
    </w:p>
    <w:p w:rsidR="00000000" w:rsidDel="00000000" w:rsidP="00000000" w:rsidRDefault="00000000" w:rsidRPr="00000000" w14:paraId="00000033">
      <w:pPr>
        <w:jc w:val="both"/>
        <w:rPr>
          <w:sz w:val="20"/>
          <w:szCs w:val="20"/>
        </w:rPr>
      </w:pPr>
      <w:r w:rsidDel="00000000" w:rsidR="00000000" w:rsidRPr="00000000">
        <w:rPr>
          <w:rtl w:val="0"/>
        </w:rPr>
      </w:r>
    </w:p>
    <w:p w:rsidR="00000000" w:rsidDel="00000000" w:rsidP="00000000" w:rsidRDefault="00000000" w:rsidRPr="00000000" w14:paraId="00000034">
      <w:pPr>
        <w:jc w:val="both"/>
        <w:rPr>
          <w:sz w:val="20"/>
          <w:szCs w:val="20"/>
        </w:rPr>
      </w:pPr>
      <w:r w:rsidDel="00000000" w:rsidR="00000000" w:rsidRPr="00000000">
        <w:rPr>
          <w:sz w:val="20"/>
          <w:szCs w:val="20"/>
          <w:rtl w:val="0"/>
        </w:rPr>
        <w:t xml:space="preserve">Fait à Paris, le 03/03/2026</w:t>
      </w:r>
    </w:p>
    <w:p w:rsidR="00000000" w:rsidDel="00000000" w:rsidP="00000000" w:rsidRDefault="00000000" w:rsidRPr="00000000" w14:paraId="00000035">
      <w:pPr>
        <w:spacing w:before="120" w:lineRule="auto"/>
        <w:jc w:val="both"/>
        <w:rPr>
          <w:b w:val="1"/>
          <w:bCs w:val="1"/>
          <w:sz w:val="20"/>
          <w:szCs w:val="20"/>
        </w:rPr>
      </w:pPr>
      <w:r w:rsidDel="00000000" w:rsidR="00000000" w:rsidRPr="00000000">
        <w:rPr>
          <w:rtl w:val="0"/>
        </w:rPr>
      </w:r>
    </w:p>
    <w:p w:rsidR="00000000" w:rsidDel="00000000" w:rsidP="00000000" w:rsidRDefault="00000000" w:rsidRPr="00000000" w14:paraId="00000036">
      <w:pPr>
        <w:spacing w:before="120" w:lineRule="auto"/>
        <w:jc w:val="both"/>
        <w:rPr>
          <w:b w:val="1"/>
          <w:bCs w:val="1"/>
          <w:sz w:val="20"/>
          <w:szCs w:val="20"/>
        </w:rPr>
      </w:pPr>
      <w:r w:rsidDel="00000000" w:rsidR="00000000" w:rsidRPr="00000000">
        <w:rPr>
          <w:b w:val="1"/>
          <w:bCs w:val="1"/>
          <w:sz w:val="20"/>
          <w:szCs w:val="20"/>
          <w:rtl w:val="0"/>
        </w:rPr>
        <w:t xml:space="preserve">Pour la société FIGARO CLASSIFIEDS </w:t>
        <w:tab/>
        <w:tab/>
        <w:tab/>
        <w:tab/>
        <w:t xml:space="preserve">Pour l’organisation syndicale FORCE OUVRIÈRE</w:t>
      </w:r>
    </w:p>
    <w:p w:rsidR="00000000" w:rsidDel="00000000" w:rsidP="00000000" w:rsidRDefault="00000000" w:rsidRPr="00000000" w14:paraId="00000037">
      <w:pPr>
        <w:spacing w:before="120" w:lineRule="auto"/>
        <w:jc w:val="both"/>
        <w:rPr>
          <w:sz w:val="20"/>
          <w:szCs w:val="20"/>
        </w:rPr>
      </w:pPr>
      <w:r w:rsidDel="00000000" w:rsidR="00000000" w:rsidRPr="00000000">
        <w:rPr>
          <w:sz w:val="20"/>
          <w:szCs w:val="20"/>
          <w:rtl w:val="0"/>
        </w:rPr>
        <w:t xml:space="preserve">XXX</w:t>
        <w:tab/>
        <w:tab/>
        <w:tab/>
        <w:tab/>
      </w:r>
      <w:r w:rsidDel="00000000" w:rsidR="00000000" w:rsidRPr="00000000">
        <w:rPr>
          <w:b w:val="1"/>
          <w:bCs w:val="1"/>
          <w:sz w:val="20"/>
          <w:szCs w:val="20"/>
          <w:rtl w:val="0"/>
        </w:rPr>
        <w:t xml:space="preserve">                                                    </w:t>
      </w:r>
      <w:r w:rsidDel="00000000" w:rsidR="00000000" w:rsidRPr="00000000">
        <w:rPr>
          <w:sz w:val="20"/>
          <w:szCs w:val="20"/>
          <w:rtl w:val="0"/>
        </w:rPr>
        <w:t xml:space="preserve">XXX</w:t>
      </w:r>
    </w:p>
    <w:p w:rsidR="00000000" w:rsidDel="00000000" w:rsidP="00000000" w:rsidRDefault="00000000" w:rsidRPr="00000000" w14:paraId="00000038">
      <w:pPr>
        <w:jc w:val="both"/>
        <w:rPr>
          <w:b w:val="1"/>
          <w:bCs w:val="1"/>
          <w:sz w:val="20"/>
          <w:szCs w:val="20"/>
        </w:rPr>
      </w:pPr>
      <w:r w:rsidDel="00000000" w:rsidR="00000000" w:rsidRPr="00000000">
        <w:rPr>
          <w:rtl w:val="0"/>
        </w:rPr>
      </w:r>
    </w:p>
    <w:p w:rsidR="00000000" w:rsidDel="00000000" w:rsidP="00000000" w:rsidRDefault="00000000" w:rsidRPr="00000000" w14:paraId="00000039">
      <w:pPr>
        <w:jc w:val="both"/>
        <w:rPr>
          <w:b w:val="1"/>
          <w:bCs w:val="1"/>
          <w:sz w:val="20"/>
          <w:szCs w:val="20"/>
        </w:rPr>
      </w:pPr>
      <w:r w:rsidDel="00000000" w:rsidR="00000000" w:rsidRPr="00000000">
        <w:rPr>
          <w:rtl w:val="0"/>
        </w:rPr>
      </w:r>
    </w:p>
    <w:p w:rsidR="00000000" w:rsidDel="00000000" w:rsidP="00000000" w:rsidRDefault="00000000" w:rsidRPr="00000000" w14:paraId="0000003A">
      <w:pPr>
        <w:spacing w:before="120" w:lineRule="auto"/>
        <w:jc w:val="both"/>
        <w:rPr>
          <w:b w:val="1"/>
          <w:bCs w:val="1"/>
          <w:sz w:val="20"/>
          <w:szCs w:val="20"/>
        </w:rPr>
      </w:pPr>
      <w:r w:rsidDel="00000000" w:rsidR="00000000" w:rsidRPr="00000000">
        <w:rPr>
          <w:b w:val="1"/>
          <w:bCs w:val="1"/>
          <w:sz w:val="20"/>
          <w:szCs w:val="20"/>
          <w:rtl w:val="0"/>
        </w:rPr>
        <w:t xml:space="preserve">Pour l’organisation syndicale CFE-CGC,</w:t>
      </w:r>
    </w:p>
    <w:p w:rsidR="00000000" w:rsidDel="00000000" w:rsidP="00000000" w:rsidRDefault="00000000" w:rsidRPr="00000000" w14:paraId="0000003B">
      <w:pPr>
        <w:spacing w:line="360" w:lineRule="auto"/>
        <w:jc w:val="both"/>
        <w:rPr>
          <w:sz w:val="20"/>
          <w:szCs w:val="20"/>
        </w:rPr>
      </w:pPr>
      <w:r w:rsidDel="00000000" w:rsidR="00000000" w:rsidRPr="00000000">
        <w:rPr>
          <w:sz w:val="20"/>
          <w:szCs w:val="20"/>
          <w:rtl w:val="0"/>
        </w:rPr>
        <w:t xml:space="preserve">XXX</w:t>
      </w:r>
    </w:p>
    <w:sectPr>
      <w:headerReference r:id="rId6" w:type="default"/>
      <w:headerReference r:id="rId7" w:type="first"/>
      <w:footerReference r:id="rId8" w:type="default"/>
      <w:footerReference r:id="rId9" w:type="first"/>
      <w:pgSz w:h="16838" w:w="11906" w:orient="portrait"/>
      <w:pgMar w:bottom="1134" w:top="1418" w:left="737" w:right="567" w:header="567" w:footer="17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entury Gothic" w:cs="Century Gothic" w:eastAsia="Century Gothic" w:hAnsi="Century Gothic"/>
        <w:b w:val="0"/>
        <w:bCs w:val="0"/>
        <w:i w:val="0"/>
        <w:iCs w:val="0"/>
        <w:smallCaps w:val="0"/>
        <w:strike w:val="0"/>
        <w:color w:val="000000"/>
        <w:sz w:val="18"/>
        <w:szCs w:val="18"/>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entury Gothic" w:cs="Century Gothic" w:eastAsia="Century Gothic" w:hAnsi="Century Gothic"/>
        <w:b w:val="0"/>
        <w:bCs w:val="0"/>
        <w:i w:val="0"/>
        <w:iCs w:val="0"/>
        <w:smallCaps w:val="0"/>
        <w:strike w:val="0"/>
        <w:color w:val="000000"/>
        <w:sz w:val="18"/>
        <w:szCs w:val="18"/>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w:drawing>
        <wp:inline distB="0" distT="0" distL="0" distR="0">
          <wp:extent cx="473786" cy="470684"/>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473786" cy="470684"/>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170" w:firstLine="0"/>
      <w:jc w:val="righ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rPr>
        <w:color w:val="c7c9ca"/>
        <w:sz w:val="16"/>
        <w:szCs w:val="16"/>
      </w:rPr>
    </w:pPr>
    <w:r w:rsidDel="00000000" w:rsidR="00000000" w:rsidRPr="00000000">
      <w:rPr>
        <w:color w:val="c7c9ca"/>
        <w:sz w:val="16"/>
        <w:szCs w:val="16"/>
      </w:rPr>
      <w:drawing>
        <wp:inline distB="0" distT="0" distL="0" distR="0">
          <wp:extent cx="6732270" cy="715195"/>
          <wp:effectExtent b="0" l="0" r="0" t="0"/>
          <wp:docPr descr="C:\Users\lbonnefoy\AppData\Local\Microsoft\Windows\INetCache\Content.MSO\CA7ABBC3.tmp" id="3" name="image3.png"/>
          <a:graphic>
            <a:graphicData uri="http://schemas.openxmlformats.org/drawingml/2006/picture">
              <pic:pic>
                <pic:nvPicPr>
                  <pic:cNvPr descr="C:\Users\lbonnefoy\AppData\Local\Microsoft\Windows\INetCache\Content.MSO\CA7ABBC3.tmp" id="0" name="image3.png"/>
                  <pic:cNvPicPr preferRelativeResize="0"/>
                </pic:nvPicPr>
                <pic:blipFill>
                  <a:blip r:embed="rId1"/>
                  <a:srcRect b="0" l="0" r="0" t="0"/>
                  <a:stretch>
                    <a:fillRect/>
                  </a:stretch>
                </pic:blipFill>
                <pic:spPr>
                  <a:xfrm>
                    <a:off x="0" y="0"/>
                    <a:ext cx="6732270" cy="715195"/>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rPr>
        <w:color w:val="c7c9ca"/>
        <w:sz w:val="16"/>
        <w:szCs w:val="16"/>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50800</wp:posOffset>
          </wp:positionH>
          <wp:positionV relativeFrom="paragraph">
            <wp:posOffset>34925</wp:posOffset>
          </wp:positionV>
          <wp:extent cx="6581775" cy="71755"/>
          <wp:effectExtent b="0" l="0" r="0" t="0"/>
          <wp:wrapNone/>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6581775" cy="71755"/>
                  </a:xfrm>
                  <a:prstGeom prst="rect"/>
                  <a:ln/>
                </pic:spPr>
              </pic:pic>
            </a:graphicData>
          </a:graphic>
        </wp:anchor>
      </w:drawing>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7f7f7f"/>
        <w:sz w:val="14"/>
        <w:szCs w:val="14"/>
        <w:u w:val="none"/>
        <w:shd w:fill="auto" w:val="clear"/>
        <w:vertAlign w:val="baseline"/>
        <w:rtl w:val="0"/>
      </w:rPr>
      <w:t xml:space="preserve">SOCIÉTÉ PAR ACTIONS SIMPLIFIÉE AU CAPITAL DE 6.974.118 EUROS - RCS : PARIS B 431 373 471</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7f7f7f"/>
        <w:sz w:val="14"/>
        <w:szCs w:val="14"/>
        <w:u w:val="none"/>
        <w:shd w:fill="auto" w:val="clear"/>
        <w:vertAlign w:val="baseline"/>
        <w:rtl w:val="0"/>
      </w:rPr>
      <w:t xml:space="preserve">SIÈGE SOCIAL : 9 RUE CAUMARTIN 75009 PARIS    |    TEL : +33(0)1 76 63 03 00    |    INFO@FIGAROCMS.FR    |    WWW.FIGAROCLASSIFIEDS.FR</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900"/>
      </w:tabs>
      <w:spacing w:after="0" w:before="0" w:line="240" w:lineRule="auto"/>
      <w:ind w:left="0" w:right="-828"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jc w:val="center"/>
      <w:rPr>
        <w:u w:val="none"/>
      </w:rPr>
    </w:pPr>
    <w:r w:rsidDel="00000000" w:rsidR="00000000" w:rsidRPr="00000000">
      <w:rPr>
        <w:sz w:val="20"/>
        <w:szCs w:val="20"/>
      </w:rPr>
      <w:drawing>
        <wp:inline distB="0" distT="0" distL="0" distR="0">
          <wp:extent cx="2249057" cy="841050"/>
          <wp:effectExtent b="0" l="0" r="0" t="0"/>
          <wp:docPr id="2"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2249057" cy="8410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Gothic" w:cs="Century Gothic" w:eastAsia="Century Gothic" w:hAnsi="Century Gothic"/>
        <w:sz w:val="22"/>
        <w:szCs w:val="22"/>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