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A82F6" w14:textId="4DAE31B7" w:rsidR="007B3459" w:rsidRPr="005871AA" w:rsidRDefault="00470D54" w:rsidP="007B3459">
      <w:pPr>
        <w:pBdr>
          <w:top w:val="single" w:sz="4" w:space="0" w:color="auto"/>
          <w:left w:val="single" w:sz="4" w:space="0" w:color="auto"/>
          <w:bottom w:val="single" w:sz="4" w:space="1" w:color="auto"/>
          <w:right w:val="single" w:sz="4" w:space="4" w:color="auto"/>
        </w:pBdr>
        <w:spacing w:after="0" w:line="240" w:lineRule="auto"/>
        <w:jc w:val="center"/>
        <w:rPr>
          <w:rFonts w:ascii="Gilroy" w:eastAsia="Times New Roman" w:hAnsi="Gilroy" w:cs="Times New Roman"/>
          <w:b/>
          <w:bCs/>
          <w:color w:val="002060"/>
          <w:sz w:val="32"/>
          <w:szCs w:val="32"/>
          <w:lang w:eastAsia="fr-FR"/>
        </w:rPr>
      </w:pPr>
      <w:bookmarkStart w:id="0" w:name="_Ref44492845"/>
      <w:bookmarkStart w:id="1" w:name="_Toc49757123"/>
      <w:r w:rsidRPr="005871AA">
        <w:rPr>
          <w:rFonts w:ascii="Gilroy" w:eastAsia="Times New Roman" w:hAnsi="Gilroy" w:cs="Times New Roman"/>
          <w:b/>
          <w:bCs/>
          <w:color w:val="002060"/>
          <w:sz w:val="32"/>
          <w:szCs w:val="32"/>
          <w:lang w:eastAsia="fr-FR"/>
        </w:rPr>
        <w:t>Accord</w:t>
      </w:r>
      <w:r w:rsidR="00B249A3" w:rsidRPr="005871AA">
        <w:rPr>
          <w:rFonts w:ascii="Gilroy" w:eastAsia="Times New Roman" w:hAnsi="Gilroy" w:cs="Times New Roman"/>
          <w:b/>
          <w:bCs/>
          <w:color w:val="002060"/>
          <w:sz w:val="32"/>
          <w:szCs w:val="32"/>
          <w:lang w:eastAsia="fr-FR"/>
        </w:rPr>
        <w:t xml:space="preserve"> C</w:t>
      </w:r>
      <w:r w:rsidR="32629050" w:rsidRPr="005871AA">
        <w:rPr>
          <w:rFonts w:ascii="Gilroy" w:eastAsia="Times New Roman" w:hAnsi="Gilroy" w:cs="Times New Roman"/>
          <w:b/>
          <w:bCs/>
          <w:color w:val="002060"/>
          <w:sz w:val="32"/>
          <w:szCs w:val="32"/>
          <w:lang w:eastAsia="fr-FR"/>
        </w:rPr>
        <w:t xml:space="preserve">ongés Payés PNC </w:t>
      </w:r>
    </w:p>
    <w:p w14:paraId="38E8E743" w14:textId="77777777" w:rsidR="007B3459" w:rsidRPr="005871AA" w:rsidRDefault="007B3459" w:rsidP="007B3459">
      <w:pPr>
        <w:spacing w:after="0" w:line="240" w:lineRule="auto"/>
        <w:rPr>
          <w:rFonts w:ascii="Gilroy" w:hAnsi="Gilroy"/>
          <w:color w:val="002060"/>
          <w:lang w:eastAsia="fr-FR"/>
        </w:rPr>
      </w:pPr>
    </w:p>
    <w:p w14:paraId="59FCC729" w14:textId="77777777" w:rsidR="007B3459" w:rsidRPr="005871AA" w:rsidRDefault="007B3459" w:rsidP="007B3459">
      <w:pPr>
        <w:spacing w:after="0" w:line="240" w:lineRule="auto"/>
        <w:rPr>
          <w:rFonts w:ascii="Gilroy" w:hAnsi="Gilroy"/>
          <w:color w:val="002060"/>
          <w:lang w:eastAsia="fr-FR"/>
        </w:rPr>
      </w:pPr>
    </w:p>
    <w:p w14:paraId="604DA0DC" w14:textId="77777777" w:rsidR="00C24054" w:rsidRPr="005871AA" w:rsidRDefault="00C24054" w:rsidP="00C24054">
      <w:pPr>
        <w:spacing w:after="0" w:line="240" w:lineRule="auto"/>
        <w:rPr>
          <w:rFonts w:ascii="Gilroy" w:eastAsiaTheme="majorEastAsia" w:hAnsi="Gilroy" w:cstheme="minorHAnsi"/>
          <w:b/>
          <w:smallCaps/>
          <w:color w:val="002060"/>
          <w:sz w:val="22"/>
          <w:szCs w:val="20"/>
        </w:rPr>
      </w:pPr>
      <w:r w:rsidRPr="005871AA">
        <w:rPr>
          <w:rFonts w:ascii="Gilroy" w:hAnsi="Gilroy" w:cstheme="minorHAnsi"/>
          <w:b/>
          <w:color w:val="002060"/>
          <w:sz w:val="22"/>
          <w:szCs w:val="20"/>
        </w:rPr>
        <w:t>Entre</w:t>
      </w:r>
      <w:r w:rsidRPr="005871AA">
        <w:rPr>
          <w:rFonts w:ascii="Gilroy" w:hAnsi="Gilroy" w:cstheme="minorHAnsi"/>
          <w:color w:val="002060"/>
          <w:sz w:val="22"/>
          <w:szCs w:val="20"/>
        </w:rPr>
        <w:t> :</w:t>
      </w:r>
      <w:r w:rsidRPr="005871AA">
        <w:rPr>
          <w:rFonts w:ascii="Gilroy" w:hAnsi="Gilroy" w:cstheme="minorHAnsi"/>
          <w:color w:val="002060"/>
          <w:sz w:val="22"/>
          <w:szCs w:val="20"/>
        </w:rPr>
        <w:tab/>
      </w:r>
    </w:p>
    <w:p w14:paraId="1D20F8A8" w14:textId="77777777" w:rsidR="00C24054" w:rsidRPr="005871AA" w:rsidRDefault="00C24054" w:rsidP="00C24054">
      <w:pPr>
        <w:pStyle w:val="Pieddepage"/>
        <w:tabs>
          <w:tab w:val="left" w:pos="567"/>
          <w:tab w:val="left" w:pos="4536"/>
        </w:tabs>
        <w:rPr>
          <w:rFonts w:ascii="Gilroy" w:hAnsi="Gilroy" w:cstheme="minorHAnsi"/>
          <w:color w:val="002060"/>
          <w:sz w:val="22"/>
          <w:szCs w:val="20"/>
        </w:rPr>
      </w:pPr>
    </w:p>
    <w:p w14:paraId="14F00B9E" w14:textId="25E1C944" w:rsidR="00C24054" w:rsidRPr="005871AA" w:rsidRDefault="00C24054" w:rsidP="00C24054">
      <w:pPr>
        <w:pStyle w:val="Pieddepage"/>
        <w:tabs>
          <w:tab w:val="clear" w:pos="4536"/>
          <w:tab w:val="clear" w:pos="9072"/>
        </w:tabs>
        <w:spacing w:line="276" w:lineRule="auto"/>
        <w:rPr>
          <w:rFonts w:ascii="Gilroy" w:hAnsi="Gilroy" w:cstheme="minorHAnsi"/>
          <w:color w:val="002060"/>
          <w:sz w:val="22"/>
          <w:szCs w:val="18"/>
        </w:rPr>
      </w:pPr>
      <w:r w:rsidRPr="005871AA">
        <w:rPr>
          <w:rFonts w:ascii="Gilroy" w:hAnsi="Gilroy" w:cstheme="minorHAnsi"/>
          <w:bCs/>
          <w:color w:val="002060"/>
          <w:sz w:val="22"/>
          <w:szCs w:val="18"/>
        </w:rPr>
        <w:t xml:space="preserve">La Compagnie Corsair, SAS au capital de 5 000 000 €, inscrite au RCS de Pointe à Pitre sous le numéro 328 621586, dont le siège social est situé Aéroport Guadeloupe, Pôle Caraïbes/ Zone de Fret, 97139 Les Abymes, adhérente à la Convention Collective Nationale du personnel au sol des entreprises de transport aérien, représentée par </w:t>
      </w:r>
      <w:r w:rsidR="00244587">
        <w:rPr>
          <w:rFonts w:ascii="Gilroy" w:hAnsi="Gilroy" w:cstheme="minorHAnsi"/>
          <w:bCs/>
          <w:color w:val="002060"/>
          <w:sz w:val="22"/>
          <w:szCs w:val="18"/>
        </w:rPr>
        <w:t>XXXX</w:t>
      </w:r>
      <w:r w:rsidRPr="005871AA">
        <w:rPr>
          <w:rFonts w:ascii="Gilroy" w:hAnsi="Gilroy" w:cstheme="minorHAnsi"/>
          <w:bCs/>
          <w:color w:val="002060"/>
          <w:sz w:val="22"/>
          <w:szCs w:val="18"/>
        </w:rPr>
        <w:t>, Directeur des Ressources Humaines,</w:t>
      </w:r>
    </w:p>
    <w:p w14:paraId="57FA63EB" w14:textId="77777777" w:rsidR="00C24054" w:rsidRPr="005871AA" w:rsidRDefault="00C24054" w:rsidP="00C24054">
      <w:pPr>
        <w:pStyle w:val="Pieddepage"/>
        <w:tabs>
          <w:tab w:val="clear" w:pos="4536"/>
          <w:tab w:val="clear" w:pos="9072"/>
        </w:tabs>
        <w:rPr>
          <w:rFonts w:ascii="Gilroy" w:hAnsi="Gilroy" w:cstheme="minorHAnsi"/>
          <w:color w:val="002060"/>
          <w:sz w:val="22"/>
          <w:szCs w:val="20"/>
        </w:rPr>
      </w:pPr>
    </w:p>
    <w:p w14:paraId="3BD81F10" w14:textId="77777777" w:rsidR="00C24054" w:rsidRPr="005871AA" w:rsidRDefault="00C24054" w:rsidP="00C24054">
      <w:pPr>
        <w:pStyle w:val="Pieddepage"/>
        <w:tabs>
          <w:tab w:val="clear" w:pos="4536"/>
          <w:tab w:val="clear" w:pos="9072"/>
        </w:tabs>
        <w:rPr>
          <w:rFonts w:ascii="Gilroy" w:hAnsi="Gilroy" w:cstheme="minorHAnsi"/>
          <w:color w:val="002060"/>
          <w:sz w:val="22"/>
          <w:szCs w:val="20"/>
        </w:rPr>
      </w:pPr>
      <w:r w:rsidRPr="005871AA">
        <w:rPr>
          <w:rFonts w:ascii="Gilroy" w:hAnsi="Gilroy" w:cstheme="minorHAnsi"/>
          <w:color w:val="002060"/>
          <w:sz w:val="22"/>
          <w:szCs w:val="20"/>
        </w:rPr>
        <w:t>Ci-après désignée « la Société », « la Compagnie »,</w:t>
      </w:r>
    </w:p>
    <w:p w14:paraId="6D2C89D8" w14:textId="77777777" w:rsidR="00C24054" w:rsidRPr="005871AA" w:rsidRDefault="00C24054" w:rsidP="00C24054">
      <w:pPr>
        <w:pStyle w:val="Pieddepage"/>
        <w:tabs>
          <w:tab w:val="clear" w:pos="4536"/>
          <w:tab w:val="clear" w:pos="9072"/>
        </w:tabs>
        <w:rPr>
          <w:rFonts w:ascii="Gilroy" w:hAnsi="Gilroy" w:cstheme="minorHAnsi"/>
          <w:color w:val="002060"/>
          <w:sz w:val="22"/>
          <w:szCs w:val="20"/>
        </w:rPr>
      </w:pPr>
    </w:p>
    <w:p w14:paraId="60B105EC" w14:textId="77777777" w:rsidR="00C24054" w:rsidRPr="005871AA" w:rsidRDefault="00C24054" w:rsidP="00C24054">
      <w:pPr>
        <w:pStyle w:val="Pieddepage"/>
        <w:tabs>
          <w:tab w:val="clear" w:pos="4536"/>
          <w:tab w:val="clear" w:pos="9072"/>
        </w:tabs>
        <w:rPr>
          <w:rFonts w:ascii="Gilroy" w:hAnsi="Gilroy" w:cstheme="minorHAnsi"/>
          <w:color w:val="002060"/>
          <w:sz w:val="22"/>
          <w:szCs w:val="20"/>
          <w:u w:val="single"/>
        </w:rPr>
      </w:pPr>
      <w:r w:rsidRPr="005871AA">
        <w:rPr>
          <w:rFonts w:ascii="Gilroy" w:hAnsi="Gilroy" w:cstheme="minorHAnsi"/>
          <w:color w:val="002060"/>
          <w:sz w:val="22"/>
          <w:szCs w:val="20"/>
          <w:u w:val="single"/>
        </w:rPr>
        <w:t>D’une part</w:t>
      </w:r>
    </w:p>
    <w:p w14:paraId="023D22A7" w14:textId="77777777" w:rsidR="00C24054" w:rsidRPr="005871AA" w:rsidRDefault="00C24054" w:rsidP="00C24054">
      <w:pPr>
        <w:pStyle w:val="Pieddepage"/>
        <w:tabs>
          <w:tab w:val="clear" w:pos="4536"/>
          <w:tab w:val="clear" w:pos="9072"/>
        </w:tabs>
        <w:rPr>
          <w:rFonts w:ascii="Gilroy" w:hAnsi="Gilroy" w:cstheme="minorHAnsi"/>
          <w:color w:val="002060"/>
          <w:sz w:val="22"/>
          <w:szCs w:val="20"/>
          <w:u w:val="single"/>
        </w:rPr>
      </w:pPr>
    </w:p>
    <w:p w14:paraId="7E671411" w14:textId="77777777" w:rsidR="00C24054" w:rsidRPr="005871AA" w:rsidRDefault="00C24054" w:rsidP="00C24054">
      <w:pPr>
        <w:pStyle w:val="Pieddepage"/>
        <w:tabs>
          <w:tab w:val="clear" w:pos="4536"/>
          <w:tab w:val="clear" w:pos="9072"/>
        </w:tabs>
        <w:rPr>
          <w:rFonts w:ascii="Gilroy" w:hAnsi="Gilroy" w:cstheme="minorHAnsi"/>
          <w:b/>
          <w:color w:val="002060"/>
          <w:sz w:val="22"/>
          <w:szCs w:val="20"/>
        </w:rPr>
      </w:pPr>
      <w:r w:rsidRPr="005871AA">
        <w:rPr>
          <w:rFonts w:ascii="Gilroy" w:hAnsi="Gilroy" w:cstheme="minorHAnsi"/>
          <w:b/>
          <w:color w:val="002060"/>
          <w:sz w:val="22"/>
          <w:szCs w:val="20"/>
        </w:rPr>
        <w:t xml:space="preserve">Et </w:t>
      </w:r>
    </w:p>
    <w:p w14:paraId="5379C13E" w14:textId="77777777" w:rsidR="00C24054" w:rsidRPr="005871AA" w:rsidRDefault="00C24054" w:rsidP="00C24054">
      <w:pPr>
        <w:pStyle w:val="Pieddepage"/>
        <w:tabs>
          <w:tab w:val="clear" w:pos="4536"/>
          <w:tab w:val="clear" w:pos="9072"/>
        </w:tabs>
        <w:rPr>
          <w:rFonts w:ascii="Gilroy" w:hAnsi="Gilroy" w:cstheme="minorHAnsi"/>
          <w:color w:val="002060"/>
          <w:sz w:val="22"/>
          <w:szCs w:val="20"/>
        </w:rPr>
      </w:pPr>
    </w:p>
    <w:p w14:paraId="00F75C0B" w14:textId="77777777" w:rsidR="00C24054" w:rsidRPr="005871AA" w:rsidRDefault="00C24054" w:rsidP="00C24054">
      <w:pPr>
        <w:spacing w:after="0" w:line="240" w:lineRule="auto"/>
        <w:rPr>
          <w:rFonts w:ascii="Gilroy" w:hAnsi="Gilroy" w:cstheme="minorHAnsi"/>
          <w:bCs/>
          <w:color w:val="002060"/>
          <w:sz w:val="22"/>
          <w:szCs w:val="20"/>
        </w:rPr>
      </w:pPr>
      <w:r w:rsidRPr="005871AA">
        <w:rPr>
          <w:rFonts w:ascii="Gilroy" w:hAnsi="Gilroy" w:cstheme="minorHAnsi"/>
          <w:bCs/>
          <w:color w:val="002060"/>
          <w:sz w:val="22"/>
          <w:szCs w:val="20"/>
        </w:rPr>
        <w:t xml:space="preserve">Les organisations syndicales représentatives </w:t>
      </w:r>
      <w:r w:rsidRPr="005871AA">
        <w:rPr>
          <w:rFonts w:ascii="Gilroy" w:hAnsi="Gilroy"/>
          <w:color w:val="002060"/>
          <w:sz w:val="22"/>
          <w:szCs w:val="20"/>
        </w:rPr>
        <w:t>du Personnel Navigant Commercial et du Personnel SOL au sein de la Compagnie Corsair</w:t>
      </w:r>
      <w:r w:rsidRPr="005871AA">
        <w:rPr>
          <w:rFonts w:ascii="Gilroy" w:hAnsi="Gilroy" w:cstheme="minorHAnsi"/>
          <w:bCs/>
          <w:color w:val="002060"/>
          <w:sz w:val="22"/>
          <w:szCs w:val="20"/>
        </w:rPr>
        <w:t xml:space="preserve">, </w:t>
      </w:r>
    </w:p>
    <w:p w14:paraId="2C92B06B" w14:textId="77777777" w:rsidR="00C24054" w:rsidRPr="005871AA" w:rsidRDefault="00C24054" w:rsidP="00C24054">
      <w:pPr>
        <w:spacing w:after="0" w:line="240" w:lineRule="auto"/>
        <w:rPr>
          <w:rFonts w:ascii="Gilroy" w:hAnsi="Gilroy" w:cstheme="minorHAnsi"/>
          <w:bCs/>
          <w:color w:val="002060"/>
          <w:sz w:val="22"/>
          <w:szCs w:val="20"/>
        </w:rPr>
      </w:pPr>
    </w:p>
    <w:p w14:paraId="1286C8F9" w14:textId="593A47BF" w:rsidR="00C24054" w:rsidRPr="005871AA" w:rsidRDefault="00C24054" w:rsidP="00C24054">
      <w:pPr>
        <w:numPr>
          <w:ilvl w:val="0"/>
          <w:numId w:val="34"/>
        </w:numPr>
        <w:spacing w:line="240" w:lineRule="auto"/>
        <w:ind w:left="714" w:hanging="357"/>
        <w:rPr>
          <w:rFonts w:ascii="Gilroy" w:hAnsi="Gilroy"/>
          <w:color w:val="002060"/>
          <w:sz w:val="22"/>
          <w:szCs w:val="20"/>
        </w:rPr>
      </w:pPr>
      <w:bookmarkStart w:id="2" w:name="_Hlk58572553"/>
      <w:r w:rsidRPr="005871AA">
        <w:rPr>
          <w:rFonts w:ascii="Gilroy" w:hAnsi="Gilroy"/>
          <w:b/>
          <w:color w:val="002060"/>
          <w:sz w:val="22"/>
          <w:szCs w:val="20"/>
        </w:rPr>
        <w:t xml:space="preserve">La CFE-CGC, </w:t>
      </w:r>
      <w:r w:rsidRPr="005871AA">
        <w:rPr>
          <w:rFonts w:ascii="Gilroy" w:hAnsi="Gilroy"/>
          <w:color w:val="002060"/>
          <w:sz w:val="22"/>
          <w:szCs w:val="20"/>
        </w:rPr>
        <w:t xml:space="preserve">représentée par </w:t>
      </w:r>
      <w:r w:rsidR="00244587">
        <w:rPr>
          <w:rFonts w:ascii="Gilroy" w:hAnsi="Gilroy"/>
          <w:color w:val="002060"/>
          <w:sz w:val="22"/>
          <w:szCs w:val="20"/>
        </w:rPr>
        <w:t>XXXX</w:t>
      </w:r>
      <w:r w:rsidRPr="005871AA">
        <w:rPr>
          <w:rFonts w:ascii="Gilroy" w:hAnsi="Gilroy"/>
          <w:color w:val="002060"/>
          <w:sz w:val="22"/>
          <w:szCs w:val="20"/>
        </w:rPr>
        <w:t xml:space="preserve"> et </w:t>
      </w:r>
      <w:r w:rsidR="00244587">
        <w:rPr>
          <w:rFonts w:ascii="Gilroy" w:hAnsi="Gilroy"/>
          <w:color w:val="002060"/>
          <w:sz w:val="22"/>
          <w:szCs w:val="20"/>
        </w:rPr>
        <w:t>XXXX</w:t>
      </w:r>
      <w:r w:rsidRPr="005871AA">
        <w:rPr>
          <w:rFonts w:ascii="Gilroy" w:hAnsi="Gilroy"/>
          <w:color w:val="002060"/>
          <w:sz w:val="22"/>
          <w:szCs w:val="20"/>
        </w:rPr>
        <w:t>, délégués syndicaux,</w:t>
      </w:r>
    </w:p>
    <w:p w14:paraId="57D8BE1A" w14:textId="7F31D997" w:rsidR="00C24054" w:rsidRPr="005871AA" w:rsidRDefault="00C24054" w:rsidP="00C24054">
      <w:pPr>
        <w:numPr>
          <w:ilvl w:val="0"/>
          <w:numId w:val="34"/>
        </w:numPr>
        <w:spacing w:line="240" w:lineRule="auto"/>
        <w:ind w:left="714" w:hanging="357"/>
        <w:rPr>
          <w:rFonts w:ascii="Gilroy" w:hAnsi="Gilroy"/>
          <w:bCs/>
          <w:color w:val="002060"/>
          <w:sz w:val="22"/>
          <w:szCs w:val="20"/>
        </w:rPr>
      </w:pPr>
      <w:r w:rsidRPr="005871AA">
        <w:rPr>
          <w:rFonts w:ascii="Gilroy" w:hAnsi="Gilroy"/>
          <w:b/>
          <w:color w:val="002060"/>
          <w:sz w:val="22"/>
          <w:szCs w:val="20"/>
        </w:rPr>
        <w:t xml:space="preserve">La CFTC, </w:t>
      </w:r>
      <w:r w:rsidRPr="005871AA">
        <w:rPr>
          <w:rFonts w:ascii="Gilroy" w:hAnsi="Gilroy"/>
          <w:bCs/>
          <w:color w:val="002060"/>
          <w:sz w:val="22"/>
          <w:szCs w:val="20"/>
        </w:rPr>
        <w:t xml:space="preserve">représentée par </w:t>
      </w:r>
      <w:r w:rsidR="00244587">
        <w:rPr>
          <w:rFonts w:ascii="Gilroy" w:hAnsi="Gilroy"/>
          <w:bCs/>
          <w:color w:val="002060"/>
          <w:sz w:val="22"/>
          <w:szCs w:val="20"/>
        </w:rPr>
        <w:t>XXXX</w:t>
      </w:r>
      <w:r w:rsidRPr="005871AA">
        <w:rPr>
          <w:rFonts w:ascii="Gilroy" w:hAnsi="Gilroy"/>
          <w:bCs/>
          <w:color w:val="002060"/>
          <w:sz w:val="22"/>
          <w:szCs w:val="20"/>
        </w:rPr>
        <w:t xml:space="preserve">, </w:t>
      </w:r>
      <w:r w:rsidR="00244587">
        <w:rPr>
          <w:rFonts w:ascii="Gilroy" w:hAnsi="Gilroy"/>
          <w:bCs/>
          <w:color w:val="002060"/>
          <w:sz w:val="22"/>
          <w:szCs w:val="20"/>
        </w:rPr>
        <w:t>XXXX</w:t>
      </w:r>
      <w:r w:rsidRPr="005871AA">
        <w:rPr>
          <w:rFonts w:ascii="Gilroy" w:hAnsi="Gilroy"/>
          <w:bCs/>
          <w:color w:val="002060"/>
          <w:sz w:val="22"/>
          <w:szCs w:val="20"/>
        </w:rPr>
        <w:t xml:space="preserve">, </w:t>
      </w:r>
      <w:r w:rsidR="00244587">
        <w:rPr>
          <w:rFonts w:ascii="Gilroy" w:hAnsi="Gilroy"/>
          <w:bCs/>
          <w:color w:val="002060"/>
          <w:sz w:val="22"/>
          <w:szCs w:val="20"/>
        </w:rPr>
        <w:t>XXXX</w:t>
      </w:r>
      <w:r w:rsidRPr="005871AA">
        <w:rPr>
          <w:rFonts w:ascii="Gilroy" w:hAnsi="Gilroy"/>
          <w:bCs/>
          <w:color w:val="002060"/>
          <w:sz w:val="22"/>
          <w:szCs w:val="20"/>
        </w:rPr>
        <w:t>, délégués syndicaux,</w:t>
      </w:r>
    </w:p>
    <w:p w14:paraId="3101D223" w14:textId="58643EB4" w:rsidR="00C24054" w:rsidRPr="005871AA" w:rsidRDefault="00C24054" w:rsidP="00C24054">
      <w:pPr>
        <w:numPr>
          <w:ilvl w:val="0"/>
          <w:numId w:val="34"/>
        </w:numPr>
        <w:spacing w:line="240" w:lineRule="auto"/>
        <w:ind w:left="714" w:hanging="357"/>
        <w:rPr>
          <w:rFonts w:ascii="Gilroy" w:hAnsi="Gilroy"/>
          <w:color w:val="002060"/>
          <w:sz w:val="22"/>
          <w:szCs w:val="20"/>
        </w:rPr>
      </w:pPr>
      <w:r w:rsidRPr="005871AA">
        <w:rPr>
          <w:rFonts w:ascii="Gilroy" w:hAnsi="Gilroy"/>
          <w:b/>
          <w:bCs/>
          <w:color w:val="002060"/>
          <w:sz w:val="22"/>
          <w:szCs w:val="20"/>
        </w:rPr>
        <w:t xml:space="preserve">SUD AERIEN, </w:t>
      </w:r>
      <w:r w:rsidRPr="005871AA">
        <w:rPr>
          <w:rFonts w:ascii="Gilroy" w:hAnsi="Gilroy"/>
          <w:color w:val="002060"/>
          <w:sz w:val="22"/>
          <w:szCs w:val="20"/>
        </w:rPr>
        <w:t xml:space="preserve">représenté par </w:t>
      </w:r>
      <w:r w:rsidR="00244587">
        <w:rPr>
          <w:rFonts w:ascii="Gilroy" w:hAnsi="Gilroy"/>
          <w:color w:val="002060"/>
          <w:sz w:val="22"/>
          <w:szCs w:val="20"/>
        </w:rPr>
        <w:t>XXXX</w:t>
      </w:r>
      <w:r w:rsidRPr="005871AA">
        <w:rPr>
          <w:rFonts w:ascii="Gilroy" w:hAnsi="Gilroy"/>
          <w:color w:val="002060"/>
          <w:sz w:val="22"/>
          <w:szCs w:val="20"/>
        </w:rPr>
        <w:t xml:space="preserve">, </w:t>
      </w:r>
      <w:r w:rsidR="00244587">
        <w:rPr>
          <w:rFonts w:ascii="Gilroy" w:hAnsi="Gilroy"/>
          <w:color w:val="002060"/>
          <w:sz w:val="22"/>
          <w:szCs w:val="20"/>
        </w:rPr>
        <w:t>XXXX</w:t>
      </w:r>
      <w:r w:rsidRPr="005871AA">
        <w:rPr>
          <w:rFonts w:ascii="Gilroy" w:hAnsi="Gilroy"/>
          <w:color w:val="002060"/>
          <w:sz w:val="22"/>
          <w:szCs w:val="20"/>
        </w:rPr>
        <w:t xml:space="preserve"> et </w:t>
      </w:r>
      <w:r w:rsidR="00244587">
        <w:rPr>
          <w:rFonts w:ascii="Gilroy" w:hAnsi="Gilroy"/>
          <w:color w:val="002060"/>
          <w:sz w:val="22"/>
          <w:szCs w:val="20"/>
        </w:rPr>
        <w:t>XXXX</w:t>
      </w:r>
      <w:r w:rsidRPr="005871AA">
        <w:rPr>
          <w:rFonts w:ascii="Gilroy" w:hAnsi="Gilroy"/>
          <w:color w:val="002060"/>
          <w:sz w:val="22"/>
          <w:szCs w:val="20"/>
        </w:rPr>
        <w:t>, délégués syndicaux,</w:t>
      </w:r>
    </w:p>
    <w:p w14:paraId="2DE74D0D" w14:textId="6C890CA4" w:rsidR="00C24054" w:rsidRPr="005871AA" w:rsidRDefault="00C24054" w:rsidP="00CF494F">
      <w:pPr>
        <w:numPr>
          <w:ilvl w:val="0"/>
          <w:numId w:val="34"/>
        </w:numPr>
        <w:spacing w:line="240" w:lineRule="auto"/>
        <w:ind w:left="714" w:hanging="357"/>
        <w:jc w:val="left"/>
        <w:rPr>
          <w:rFonts w:ascii="Gilroy" w:hAnsi="Gilroy"/>
          <w:color w:val="002060"/>
          <w:sz w:val="22"/>
          <w:szCs w:val="20"/>
        </w:rPr>
      </w:pPr>
      <w:r w:rsidRPr="005871AA">
        <w:rPr>
          <w:rFonts w:ascii="Gilroy" w:hAnsi="Gilroy"/>
          <w:b/>
          <w:bCs/>
          <w:color w:val="002060"/>
          <w:sz w:val="22"/>
          <w:szCs w:val="20"/>
        </w:rPr>
        <w:t>L’UNPNC-CFDT</w:t>
      </w:r>
      <w:r w:rsidRPr="005871AA">
        <w:rPr>
          <w:rFonts w:ascii="Gilroy" w:hAnsi="Gilroy"/>
          <w:color w:val="002060"/>
          <w:sz w:val="22"/>
          <w:szCs w:val="20"/>
        </w:rPr>
        <w:t xml:space="preserve">, représentée par </w:t>
      </w:r>
      <w:r w:rsidR="00244587">
        <w:rPr>
          <w:rFonts w:ascii="Gilroy" w:hAnsi="Gilroy"/>
          <w:color w:val="002060"/>
          <w:sz w:val="22"/>
          <w:szCs w:val="20"/>
        </w:rPr>
        <w:t>XXXX</w:t>
      </w:r>
      <w:r w:rsidRPr="005871AA">
        <w:rPr>
          <w:rFonts w:ascii="Gilroy" w:hAnsi="Gilroy"/>
          <w:color w:val="002060"/>
          <w:sz w:val="22"/>
          <w:szCs w:val="20"/>
        </w:rPr>
        <w:t xml:space="preserve">, </w:t>
      </w:r>
      <w:r w:rsidR="00244587">
        <w:rPr>
          <w:rFonts w:ascii="Gilroy" w:hAnsi="Gilroy"/>
          <w:color w:val="002060"/>
          <w:sz w:val="22"/>
          <w:szCs w:val="20"/>
        </w:rPr>
        <w:t>XXXX</w:t>
      </w:r>
      <w:r w:rsidRPr="005871AA">
        <w:rPr>
          <w:rFonts w:ascii="Gilroy" w:hAnsi="Gilroy"/>
          <w:color w:val="002060"/>
          <w:sz w:val="22"/>
          <w:szCs w:val="20"/>
        </w:rPr>
        <w:t xml:space="preserve"> et </w:t>
      </w:r>
      <w:r w:rsidR="00244587">
        <w:rPr>
          <w:rFonts w:ascii="Gilroy" w:hAnsi="Gilroy"/>
          <w:color w:val="002060"/>
          <w:sz w:val="22"/>
          <w:szCs w:val="20"/>
        </w:rPr>
        <w:t>XXXX</w:t>
      </w:r>
      <w:r w:rsidRPr="005871AA">
        <w:rPr>
          <w:rFonts w:ascii="Gilroy" w:hAnsi="Gilroy"/>
          <w:color w:val="002060"/>
          <w:sz w:val="22"/>
          <w:szCs w:val="20"/>
        </w:rPr>
        <w:t>, délégués syndicaux</w:t>
      </w:r>
    </w:p>
    <w:p w14:paraId="1D83B860" w14:textId="77777777" w:rsidR="00C24054" w:rsidRPr="005871AA" w:rsidRDefault="00C24054" w:rsidP="00C24054">
      <w:pPr>
        <w:spacing w:after="0" w:line="240" w:lineRule="auto"/>
        <w:ind w:left="720"/>
        <w:rPr>
          <w:rFonts w:ascii="Gilroy" w:eastAsia="Times New Roman" w:hAnsi="Gilroy"/>
          <w:b/>
          <w:bCs/>
          <w:color w:val="002060"/>
          <w:sz w:val="22"/>
          <w:szCs w:val="20"/>
        </w:rPr>
      </w:pPr>
    </w:p>
    <w:bookmarkEnd w:id="2"/>
    <w:p w14:paraId="61450DBE" w14:textId="77777777" w:rsidR="00C24054" w:rsidRPr="005871AA" w:rsidRDefault="00C24054" w:rsidP="00C24054">
      <w:pPr>
        <w:spacing w:after="0" w:line="240" w:lineRule="auto"/>
        <w:rPr>
          <w:rFonts w:ascii="Gilroy" w:hAnsi="Gilroy" w:cstheme="minorHAnsi"/>
          <w:bCs/>
          <w:color w:val="002060"/>
          <w:sz w:val="22"/>
          <w:szCs w:val="20"/>
        </w:rPr>
      </w:pPr>
      <w:r w:rsidRPr="005871AA">
        <w:rPr>
          <w:rFonts w:ascii="Gilroy" w:hAnsi="Gilroy" w:cstheme="minorHAnsi"/>
          <w:bCs/>
          <w:color w:val="002060"/>
          <w:sz w:val="22"/>
          <w:szCs w:val="20"/>
        </w:rPr>
        <w:t>Ci-après désignées, « les Organisations syndicales »</w:t>
      </w:r>
    </w:p>
    <w:p w14:paraId="312D2E2E" w14:textId="77777777" w:rsidR="00C24054" w:rsidRPr="005871AA" w:rsidRDefault="00C24054" w:rsidP="00C24054">
      <w:pPr>
        <w:pStyle w:val="Pieddepage"/>
        <w:tabs>
          <w:tab w:val="clear" w:pos="4536"/>
          <w:tab w:val="clear" w:pos="9072"/>
        </w:tabs>
        <w:rPr>
          <w:rFonts w:ascii="Gilroy" w:hAnsi="Gilroy" w:cstheme="minorHAnsi"/>
          <w:color w:val="002060"/>
          <w:sz w:val="22"/>
          <w:szCs w:val="20"/>
        </w:rPr>
      </w:pPr>
    </w:p>
    <w:p w14:paraId="2D5173BA" w14:textId="77777777" w:rsidR="00C24054" w:rsidRPr="005871AA" w:rsidRDefault="00C24054" w:rsidP="00C24054">
      <w:pPr>
        <w:pStyle w:val="Pieddepage"/>
        <w:tabs>
          <w:tab w:val="clear" w:pos="4536"/>
          <w:tab w:val="clear" w:pos="9072"/>
        </w:tabs>
        <w:rPr>
          <w:rFonts w:ascii="Gilroy" w:hAnsi="Gilroy" w:cstheme="minorHAnsi"/>
          <w:color w:val="002060"/>
          <w:sz w:val="22"/>
          <w:szCs w:val="20"/>
          <w:u w:val="single"/>
        </w:rPr>
      </w:pPr>
      <w:r w:rsidRPr="005871AA">
        <w:rPr>
          <w:rFonts w:ascii="Gilroy" w:hAnsi="Gilroy" w:cstheme="minorHAnsi"/>
          <w:color w:val="002060"/>
          <w:sz w:val="22"/>
          <w:szCs w:val="20"/>
          <w:u w:val="single"/>
        </w:rPr>
        <w:t>D’autre part</w:t>
      </w:r>
    </w:p>
    <w:p w14:paraId="28D17852" w14:textId="77777777" w:rsidR="00C24054" w:rsidRPr="005871AA" w:rsidRDefault="00C24054" w:rsidP="00C24054">
      <w:pPr>
        <w:pStyle w:val="Pieddepage"/>
        <w:tabs>
          <w:tab w:val="clear" w:pos="4536"/>
          <w:tab w:val="clear" w:pos="9072"/>
        </w:tabs>
        <w:rPr>
          <w:rFonts w:ascii="Gilroy" w:hAnsi="Gilroy" w:cstheme="minorHAnsi"/>
          <w:color w:val="002060"/>
          <w:sz w:val="22"/>
          <w:szCs w:val="20"/>
        </w:rPr>
      </w:pPr>
    </w:p>
    <w:p w14:paraId="07019BCA" w14:textId="77777777" w:rsidR="00C24054" w:rsidRPr="005871AA" w:rsidRDefault="00C24054" w:rsidP="00C24054">
      <w:pPr>
        <w:pStyle w:val="Pieddepage"/>
        <w:tabs>
          <w:tab w:val="clear" w:pos="4536"/>
          <w:tab w:val="clear" w:pos="9072"/>
        </w:tabs>
        <w:rPr>
          <w:rFonts w:ascii="Gilroy" w:hAnsi="Gilroy" w:cstheme="minorHAnsi"/>
          <w:b/>
          <w:color w:val="002060"/>
          <w:sz w:val="22"/>
          <w:szCs w:val="20"/>
        </w:rPr>
      </w:pPr>
    </w:p>
    <w:p w14:paraId="63C2381F" w14:textId="77777777" w:rsidR="00C24054" w:rsidRPr="005871AA" w:rsidRDefault="00C24054" w:rsidP="00C24054">
      <w:pPr>
        <w:pStyle w:val="Pieddepage"/>
        <w:tabs>
          <w:tab w:val="left" w:pos="567"/>
          <w:tab w:val="left" w:pos="4536"/>
        </w:tabs>
        <w:rPr>
          <w:rFonts w:ascii="Gilroy" w:hAnsi="Gilroy" w:cstheme="minorHAnsi"/>
          <w:color w:val="002060"/>
          <w:sz w:val="22"/>
          <w:szCs w:val="20"/>
        </w:rPr>
      </w:pPr>
      <w:r w:rsidRPr="005871AA">
        <w:rPr>
          <w:rFonts w:ascii="Gilroy" w:hAnsi="Gilroy" w:cstheme="minorHAnsi"/>
          <w:color w:val="002060"/>
          <w:sz w:val="22"/>
          <w:szCs w:val="20"/>
        </w:rPr>
        <w:t>Ci-après ensemble désignées « les Parties »</w:t>
      </w:r>
    </w:p>
    <w:p w14:paraId="11E6FEA2" w14:textId="77777777" w:rsidR="007B3459" w:rsidRPr="005871AA" w:rsidRDefault="007B3459" w:rsidP="007B3459">
      <w:pPr>
        <w:spacing w:after="0" w:line="240" w:lineRule="auto"/>
        <w:rPr>
          <w:rFonts w:ascii="Gilroy" w:eastAsia="Times New Roman" w:hAnsi="Gilroy" w:cs="Times New Roman"/>
          <w:b/>
          <w:bCs/>
          <w:noProof/>
          <w:color w:val="002060"/>
          <w:lang w:eastAsia="fr-FR"/>
        </w:rPr>
      </w:pPr>
    </w:p>
    <w:p w14:paraId="65C33A69" w14:textId="77777777" w:rsidR="007B3459" w:rsidRPr="005871AA" w:rsidRDefault="007B3459" w:rsidP="007B3459">
      <w:pPr>
        <w:rPr>
          <w:rFonts w:ascii="Gilroy" w:eastAsia="Times New Roman" w:hAnsi="Gilroy" w:cs="Times New Roman"/>
          <w:b/>
          <w:color w:val="002060"/>
          <w:u w:val="single"/>
          <w:lang w:eastAsia="fr-FR"/>
        </w:rPr>
      </w:pPr>
      <w:r w:rsidRPr="005871AA">
        <w:rPr>
          <w:rFonts w:ascii="Gilroy" w:eastAsia="Times New Roman" w:hAnsi="Gilroy" w:cs="Times New Roman"/>
          <w:b/>
          <w:color w:val="002060"/>
          <w:u w:val="single"/>
          <w:lang w:eastAsia="fr-FR"/>
        </w:rPr>
        <w:br w:type="page"/>
      </w:r>
    </w:p>
    <w:bookmarkStart w:id="3" w:name="_Toc223678654" w:displacedByCustomXml="next"/>
    <w:bookmarkStart w:id="4" w:name="_Toc523738094" w:displacedByCustomXml="next"/>
    <w:sdt>
      <w:sdtPr>
        <w:rPr>
          <w:rFonts w:ascii="Gilroy" w:eastAsia="Times New Roman" w:hAnsi="Gilroy" w:cs="Times New Roman"/>
          <w:b w:val="0"/>
          <w:bCs/>
          <w:caps/>
          <w:smallCaps w:val="0"/>
          <w:color w:val="auto"/>
          <w:sz w:val="22"/>
          <w:szCs w:val="22"/>
          <w:lang w:eastAsia="fr-FR"/>
        </w:rPr>
        <w:id w:val="215940184"/>
        <w:docPartObj>
          <w:docPartGallery w:val="Table of Contents"/>
          <w:docPartUnique/>
        </w:docPartObj>
      </w:sdtPr>
      <w:sdtEndPr>
        <w:rPr>
          <w:rFonts w:eastAsiaTheme="minorEastAsia"/>
          <w:b/>
          <w:sz w:val="18"/>
          <w:szCs w:val="18"/>
          <w:lang w:eastAsia="en-US"/>
        </w:rPr>
      </w:sdtEndPr>
      <w:sdtContent>
        <w:p w14:paraId="2AE8A802" w14:textId="77777777" w:rsidR="007B3459" w:rsidRPr="005871AA" w:rsidRDefault="007B3459" w:rsidP="007B3459">
          <w:pPr>
            <w:pStyle w:val="En-ttedetabledesmatires"/>
            <w:spacing w:before="0"/>
            <w:outlineLvl w:val="0"/>
            <w:rPr>
              <w:rFonts w:ascii="Gilroy" w:hAnsi="Gilroy"/>
            </w:rPr>
          </w:pPr>
          <w:r w:rsidRPr="005871AA">
            <w:rPr>
              <w:rFonts w:ascii="Gilroy" w:hAnsi="Gilroy"/>
            </w:rPr>
            <w:t>SOMMAIRE</w:t>
          </w:r>
          <w:bookmarkEnd w:id="4"/>
          <w:bookmarkEnd w:id="3"/>
        </w:p>
        <w:p w14:paraId="3A822B0B" w14:textId="77777777" w:rsidR="007B3459" w:rsidRPr="005871AA" w:rsidRDefault="007B3459" w:rsidP="007B3459">
          <w:pPr>
            <w:rPr>
              <w:rFonts w:ascii="Gilroy" w:hAnsi="Gilroy"/>
              <w:color w:val="002060"/>
            </w:rPr>
          </w:pPr>
        </w:p>
        <w:p w14:paraId="36840035" w14:textId="0EB7016C" w:rsidR="005871AA" w:rsidRPr="005871AA" w:rsidRDefault="007B3459">
          <w:pPr>
            <w:pStyle w:val="TM1"/>
            <w:rPr>
              <w:rFonts w:eastAsiaTheme="minorEastAsia" w:cstheme="minorBidi"/>
              <w:b w:val="0"/>
              <w:bCs w:val="0"/>
              <w:caps w:val="0"/>
              <w:noProof/>
              <w:color w:val="002060"/>
              <w:kern w:val="2"/>
              <w:sz w:val="24"/>
              <w:szCs w:val="24"/>
              <w:lang w:eastAsia="fr-FR"/>
              <w14:ligatures w14:val="standardContextual"/>
            </w:rPr>
          </w:pPr>
          <w:r w:rsidRPr="005871AA">
            <w:rPr>
              <w:rFonts w:ascii="Gilroy" w:hAnsi="Gilroy"/>
              <w:color w:val="002060"/>
            </w:rPr>
            <w:fldChar w:fldCharType="begin"/>
          </w:r>
          <w:r w:rsidRPr="005871AA">
            <w:rPr>
              <w:rFonts w:ascii="Gilroy" w:hAnsi="Gilroy"/>
              <w:color w:val="002060"/>
            </w:rPr>
            <w:instrText xml:space="preserve"> TOC \o "1-3" \h \z \u </w:instrText>
          </w:r>
          <w:r w:rsidRPr="005871AA">
            <w:rPr>
              <w:rFonts w:ascii="Gilroy" w:hAnsi="Gilroy"/>
              <w:color w:val="002060"/>
            </w:rPr>
            <w:fldChar w:fldCharType="separate"/>
          </w:r>
          <w:hyperlink w:anchor="_Toc223678654" w:history="1">
            <w:r w:rsidR="005871AA" w:rsidRPr="005871AA">
              <w:rPr>
                <w:rStyle w:val="Lienhypertexte"/>
                <w:rFonts w:ascii="Gilroy" w:hAnsi="Gilroy"/>
                <w:noProof/>
                <w:color w:val="002060"/>
              </w:rPr>
              <w:t>SOMMAIRE</w:t>
            </w:r>
            <w:r w:rsidR="005871AA" w:rsidRPr="005871AA">
              <w:rPr>
                <w:noProof/>
                <w:webHidden/>
                <w:color w:val="002060"/>
              </w:rPr>
              <w:tab/>
            </w:r>
            <w:r w:rsidR="005871AA" w:rsidRPr="005871AA">
              <w:rPr>
                <w:noProof/>
                <w:webHidden/>
                <w:color w:val="002060"/>
              </w:rPr>
              <w:fldChar w:fldCharType="begin"/>
            </w:r>
            <w:r w:rsidR="005871AA" w:rsidRPr="005871AA">
              <w:rPr>
                <w:noProof/>
                <w:webHidden/>
                <w:color w:val="002060"/>
              </w:rPr>
              <w:instrText xml:space="preserve"> PAGEREF _Toc223678654 \h </w:instrText>
            </w:r>
            <w:r w:rsidR="005871AA" w:rsidRPr="005871AA">
              <w:rPr>
                <w:noProof/>
                <w:webHidden/>
                <w:color w:val="002060"/>
              </w:rPr>
            </w:r>
            <w:r w:rsidR="005871AA" w:rsidRPr="005871AA">
              <w:rPr>
                <w:noProof/>
                <w:webHidden/>
                <w:color w:val="002060"/>
              </w:rPr>
              <w:fldChar w:fldCharType="separate"/>
            </w:r>
            <w:r w:rsidR="005871AA" w:rsidRPr="005871AA">
              <w:rPr>
                <w:noProof/>
                <w:webHidden/>
                <w:color w:val="002060"/>
              </w:rPr>
              <w:t>2</w:t>
            </w:r>
            <w:r w:rsidR="005871AA" w:rsidRPr="005871AA">
              <w:rPr>
                <w:noProof/>
                <w:webHidden/>
                <w:color w:val="002060"/>
              </w:rPr>
              <w:fldChar w:fldCharType="end"/>
            </w:r>
          </w:hyperlink>
        </w:p>
        <w:p w14:paraId="0108C0E8" w14:textId="27067623" w:rsidR="005871AA" w:rsidRPr="005871AA" w:rsidRDefault="005871AA">
          <w:pPr>
            <w:pStyle w:val="TM1"/>
            <w:rPr>
              <w:rFonts w:eastAsiaTheme="minorEastAsia" w:cstheme="minorBidi"/>
              <w:b w:val="0"/>
              <w:bCs w:val="0"/>
              <w:caps w:val="0"/>
              <w:noProof/>
              <w:color w:val="002060"/>
              <w:kern w:val="2"/>
              <w:sz w:val="24"/>
              <w:szCs w:val="24"/>
              <w:lang w:eastAsia="fr-FR"/>
              <w14:ligatures w14:val="standardContextual"/>
            </w:rPr>
          </w:pPr>
          <w:hyperlink w:anchor="_Toc223678655" w:history="1">
            <w:r w:rsidRPr="005871AA">
              <w:rPr>
                <w:rStyle w:val="Lienhypertexte"/>
                <w:rFonts w:ascii="Gilroy" w:hAnsi="Gilroy"/>
                <w:smallCaps/>
                <w:noProof/>
                <w:color w:val="002060"/>
              </w:rPr>
              <w:t>Préambule</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_Toc223678655 \h </w:instrText>
            </w:r>
            <w:r w:rsidRPr="005871AA">
              <w:rPr>
                <w:noProof/>
                <w:webHidden/>
                <w:color w:val="002060"/>
              </w:rPr>
            </w:r>
            <w:r w:rsidRPr="005871AA">
              <w:rPr>
                <w:noProof/>
                <w:webHidden/>
                <w:color w:val="002060"/>
              </w:rPr>
              <w:fldChar w:fldCharType="separate"/>
            </w:r>
            <w:r w:rsidRPr="005871AA">
              <w:rPr>
                <w:noProof/>
                <w:webHidden/>
                <w:color w:val="002060"/>
              </w:rPr>
              <w:t>3</w:t>
            </w:r>
            <w:r w:rsidRPr="005871AA">
              <w:rPr>
                <w:noProof/>
                <w:webHidden/>
                <w:color w:val="002060"/>
              </w:rPr>
              <w:fldChar w:fldCharType="end"/>
            </w:r>
          </w:hyperlink>
        </w:p>
        <w:p w14:paraId="47DD3AFB" w14:textId="0E67F175"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56"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1.</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OBJET ET CHAMP D’APPLICATION</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_Toc223678656 \h </w:instrText>
            </w:r>
            <w:r w:rsidRPr="005871AA">
              <w:rPr>
                <w:noProof/>
                <w:webHidden/>
                <w:color w:val="002060"/>
              </w:rPr>
            </w:r>
            <w:r w:rsidRPr="005871AA">
              <w:rPr>
                <w:noProof/>
                <w:webHidden/>
                <w:color w:val="002060"/>
              </w:rPr>
              <w:fldChar w:fldCharType="separate"/>
            </w:r>
            <w:r w:rsidRPr="005871AA">
              <w:rPr>
                <w:noProof/>
                <w:webHidden/>
                <w:color w:val="002060"/>
              </w:rPr>
              <w:t>4</w:t>
            </w:r>
            <w:r w:rsidRPr="005871AA">
              <w:rPr>
                <w:noProof/>
                <w:webHidden/>
                <w:color w:val="002060"/>
              </w:rPr>
              <w:fldChar w:fldCharType="end"/>
            </w:r>
          </w:hyperlink>
        </w:p>
        <w:p w14:paraId="0D2C7998" w14:textId="4F5C0121"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57"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2.</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DEFINITIONS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_Toc223678657 \h </w:instrText>
            </w:r>
            <w:r w:rsidRPr="005871AA">
              <w:rPr>
                <w:noProof/>
                <w:webHidden/>
                <w:color w:val="002060"/>
              </w:rPr>
            </w:r>
            <w:r w:rsidRPr="005871AA">
              <w:rPr>
                <w:noProof/>
                <w:webHidden/>
                <w:color w:val="002060"/>
              </w:rPr>
              <w:fldChar w:fldCharType="separate"/>
            </w:r>
            <w:r w:rsidRPr="005871AA">
              <w:rPr>
                <w:noProof/>
                <w:webHidden/>
                <w:color w:val="002060"/>
              </w:rPr>
              <w:t>4</w:t>
            </w:r>
            <w:r w:rsidRPr="005871AA">
              <w:rPr>
                <w:noProof/>
                <w:webHidden/>
                <w:color w:val="002060"/>
              </w:rPr>
              <w:fldChar w:fldCharType="end"/>
            </w:r>
          </w:hyperlink>
        </w:p>
        <w:p w14:paraId="7E4162F4" w14:textId="0F68E292"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58"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3.</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PERIODE DE REFERENCE DES CONGES PAYES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_Toc223678658 \h </w:instrText>
            </w:r>
            <w:r w:rsidRPr="005871AA">
              <w:rPr>
                <w:noProof/>
                <w:webHidden/>
                <w:color w:val="002060"/>
              </w:rPr>
            </w:r>
            <w:r w:rsidRPr="005871AA">
              <w:rPr>
                <w:noProof/>
                <w:webHidden/>
                <w:color w:val="002060"/>
              </w:rPr>
              <w:fldChar w:fldCharType="separate"/>
            </w:r>
            <w:r w:rsidRPr="005871AA">
              <w:rPr>
                <w:noProof/>
                <w:webHidden/>
                <w:color w:val="002060"/>
              </w:rPr>
              <w:t>4</w:t>
            </w:r>
            <w:r w:rsidRPr="005871AA">
              <w:rPr>
                <w:noProof/>
                <w:webHidden/>
                <w:color w:val="002060"/>
              </w:rPr>
              <w:fldChar w:fldCharType="end"/>
            </w:r>
          </w:hyperlink>
        </w:p>
        <w:p w14:paraId="2D7E2753" w14:textId="401241A8"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59"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4.</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PLAN DES CONGES PAYES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_Toc223678659 \h </w:instrText>
            </w:r>
            <w:r w:rsidRPr="005871AA">
              <w:rPr>
                <w:noProof/>
                <w:webHidden/>
                <w:color w:val="002060"/>
              </w:rPr>
            </w:r>
            <w:r w:rsidRPr="005871AA">
              <w:rPr>
                <w:noProof/>
                <w:webHidden/>
                <w:color w:val="002060"/>
              </w:rPr>
              <w:fldChar w:fldCharType="separate"/>
            </w:r>
            <w:r w:rsidRPr="005871AA">
              <w:rPr>
                <w:noProof/>
                <w:webHidden/>
                <w:color w:val="002060"/>
              </w:rPr>
              <w:t>4</w:t>
            </w:r>
            <w:r w:rsidRPr="005871AA">
              <w:rPr>
                <w:noProof/>
                <w:webHidden/>
                <w:color w:val="002060"/>
              </w:rPr>
              <w:fldChar w:fldCharType="end"/>
            </w:r>
          </w:hyperlink>
        </w:p>
        <w:p w14:paraId="5BB75838" w14:textId="666D9A13"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60"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5.</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QUOTAS DE CONGES PAYES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_Toc223678660 \h </w:instrText>
            </w:r>
            <w:r w:rsidRPr="005871AA">
              <w:rPr>
                <w:noProof/>
                <w:webHidden/>
                <w:color w:val="002060"/>
              </w:rPr>
            </w:r>
            <w:r w:rsidRPr="005871AA">
              <w:rPr>
                <w:noProof/>
                <w:webHidden/>
                <w:color w:val="002060"/>
              </w:rPr>
              <w:fldChar w:fldCharType="separate"/>
            </w:r>
            <w:r w:rsidRPr="005871AA">
              <w:rPr>
                <w:noProof/>
                <w:webHidden/>
                <w:color w:val="002060"/>
              </w:rPr>
              <w:t>4</w:t>
            </w:r>
            <w:r w:rsidRPr="005871AA">
              <w:rPr>
                <w:noProof/>
                <w:webHidden/>
                <w:color w:val="002060"/>
              </w:rPr>
              <w:fldChar w:fldCharType="end"/>
            </w:r>
          </w:hyperlink>
        </w:p>
        <w:p w14:paraId="23C0379C" w14:textId="052AAF1B"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61"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6.</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NOMBRE DE JOURS DE CONGES PAYES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_Toc223678661 \h </w:instrText>
            </w:r>
            <w:r w:rsidRPr="005871AA">
              <w:rPr>
                <w:noProof/>
                <w:webHidden/>
                <w:color w:val="002060"/>
              </w:rPr>
            </w:r>
            <w:r w:rsidRPr="005871AA">
              <w:rPr>
                <w:noProof/>
                <w:webHidden/>
                <w:color w:val="002060"/>
              </w:rPr>
              <w:fldChar w:fldCharType="separate"/>
            </w:r>
            <w:r w:rsidRPr="005871AA">
              <w:rPr>
                <w:noProof/>
                <w:webHidden/>
                <w:color w:val="002060"/>
              </w:rPr>
              <w:t>5</w:t>
            </w:r>
            <w:r w:rsidRPr="005871AA">
              <w:rPr>
                <w:noProof/>
                <w:webHidden/>
                <w:color w:val="002060"/>
              </w:rPr>
              <w:fldChar w:fldCharType="end"/>
            </w:r>
          </w:hyperlink>
        </w:p>
        <w:p w14:paraId="2022184B" w14:textId="11DE2DEF"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62"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7.</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REGLES DE PROGRAMMATION DES CONGES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_Toc223678662 \h </w:instrText>
            </w:r>
            <w:r w:rsidRPr="005871AA">
              <w:rPr>
                <w:noProof/>
                <w:webHidden/>
                <w:color w:val="002060"/>
              </w:rPr>
            </w:r>
            <w:r w:rsidRPr="005871AA">
              <w:rPr>
                <w:noProof/>
                <w:webHidden/>
                <w:color w:val="002060"/>
              </w:rPr>
              <w:fldChar w:fldCharType="separate"/>
            </w:r>
            <w:r w:rsidRPr="005871AA">
              <w:rPr>
                <w:noProof/>
                <w:webHidden/>
                <w:color w:val="002060"/>
              </w:rPr>
              <w:t>5</w:t>
            </w:r>
            <w:r w:rsidRPr="005871AA">
              <w:rPr>
                <w:noProof/>
                <w:webHidden/>
                <w:color w:val="002060"/>
              </w:rPr>
              <w:fldChar w:fldCharType="end"/>
            </w:r>
          </w:hyperlink>
        </w:p>
        <w:p w14:paraId="570AA6B3" w14:textId="50202E79"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63" w:history="1">
            <w:r w:rsidRPr="005871AA">
              <w:rPr>
                <w:rStyle w:val="Lienhypertexte"/>
                <w:rFonts w:ascii="Gilroy" w:eastAsia="Calibri" w:hAnsi="Gilroy" w:cstheme="minorHAnsi"/>
                <w:b/>
                <w:noProof/>
                <w:color w:val="002060"/>
              </w:rPr>
              <w:t>7.1 Principes de programmation</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_Toc223678663 \h </w:instrText>
            </w:r>
            <w:r w:rsidRPr="005871AA">
              <w:rPr>
                <w:noProof/>
                <w:webHidden/>
                <w:color w:val="002060"/>
              </w:rPr>
            </w:r>
            <w:r w:rsidRPr="005871AA">
              <w:rPr>
                <w:noProof/>
                <w:webHidden/>
                <w:color w:val="002060"/>
              </w:rPr>
              <w:fldChar w:fldCharType="separate"/>
            </w:r>
            <w:r w:rsidRPr="005871AA">
              <w:rPr>
                <w:noProof/>
                <w:webHidden/>
                <w:color w:val="002060"/>
              </w:rPr>
              <w:t>5</w:t>
            </w:r>
            <w:r w:rsidRPr="005871AA">
              <w:rPr>
                <w:noProof/>
                <w:webHidden/>
                <w:color w:val="002060"/>
              </w:rPr>
              <w:fldChar w:fldCharType="end"/>
            </w:r>
          </w:hyperlink>
        </w:p>
        <w:p w14:paraId="4EA9F65F" w14:textId="0CC8E6B2"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64" w:history="1">
            <w:r w:rsidRPr="005871AA">
              <w:rPr>
                <w:rStyle w:val="Lienhypertexte"/>
                <w:rFonts w:ascii="Gilroy" w:eastAsia="Calibri" w:hAnsi="Gilroy" w:cstheme="minorHAnsi"/>
                <w:b/>
                <w:noProof/>
                <w:color w:val="002060"/>
              </w:rPr>
              <w:t>7.2 Règles d’imposition des congés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_Toc223678664 \h </w:instrText>
            </w:r>
            <w:r w:rsidRPr="005871AA">
              <w:rPr>
                <w:noProof/>
                <w:webHidden/>
                <w:color w:val="002060"/>
              </w:rPr>
            </w:r>
            <w:r w:rsidRPr="005871AA">
              <w:rPr>
                <w:noProof/>
                <w:webHidden/>
                <w:color w:val="002060"/>
              </w:rPr>
              <w:fldChar w:fldCharType="separate"/>
            </w:r>
            <w:r w:rsidRPr="005871AA">
              <w:rPr>
                <w:noProof/>
                <w:webHidden/>
                <w:color w:val="002060"/>
              </w:rPr>
              <w:t>5</w:t>
            </w:r>
            <w:r w:rsidRPr="005871AA">
              <w:rPr>
                <w:noProof/>
                <w:webHidden/>
                <w:color w:val="002060"/>
              </w:rPr>
              <w:fldChar w:fldCharType="end"/>
            </w:r>
          </w:hyperlink>
        </w:p>
        <w:p w14:paraId="695D7014" w14:textId="49AB8466"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65" w:history="1">
            <w:r w:rsidRPr="005871AA">
              <w:rPr>
                <w:rStyle w:val="Lienhypertexte"/>
                <w:rFonts w:ascii="Gilroy" w:eastAsia="Calibri" w:hAnsi="Gilroy" w:cstheme="minorHAnsi"/>
                <w:b/>
                <w:noProof/>
                <w:color w:val="002060"/>
              </w:rPr>
              <w:t>7.3 Règles de fractionnement des congés payés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_Toc223678665 \h </w:instrText>
            </w:r>
            <w:r w:rsidRPr="005871AA">
              <w:rPr>
                <w:noProof/>
                <w:webHidden/>
                <w:color w:val="002060"/>
              </w:rPr>
            </w:r>
            <w:r w:rsidRPr="005871AA">
              <w:rPr>
                <w:noProof/>
                <w:webHidden/>
                <w:color w:val="002060"/>
              </w:rPr>
              <w:fldChar w:fldCharType="separate"/>
            </w:r>
            <w:r w:rsidRPr="005871AA">
              <w:rPr>
                <w:noProof/>
                <w:webHidden/>
                <w:color w:val="002060"/>
              </w:rPr>
              <w:t>6</w:t>
            </w:r>
            <w:r w:rsidRPr="005871AA">
              <w:rPr>
                <w:noProof/>
                <w:webHidden/>
                <w:color w:val="002060"/>
              </w:rPr>
              <w:fldChar w:fldCharType="end"/>
            </w:r>
          </w:hyperlink>
        </w:p>
        <w:p w14:paraId="40A199BD" w14:textId="1849C192"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66" w:history="1">
            <w:r w:rsidRPr="005871AA">
              <w:rPr>
                <w:rStyle w:val="Lienhypertexte"/>
                <w:rFonts w:ascii="Gilroy" w:eastAsia="Calibri" w:hAnsi="Gilroy" w:cstheme="minorHAnsi"/>
                <w:b/>
                <w:noProof/>
                <w:color w:val="002060"/>
              </w:rPr>
              <w:t>7.4 Couples au sein de l’entreprise</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_Toc223678666 \h </w:instrText>
            </w:r>
            <w:r w:rsidRPr="005871AA">
              <w:rPr>
                <w:noProof/>
                <w:webHidden/>
                <w:color w:val="002060"/>
              </w:rPr>
            </w:r>
            <w:r w:rsidRPr="005871AA">
              <w:rPr>
                <w:noProof/>
                <w:webHidden/>
                <w:color w:val="002060"/>
              </w:rPr>
              <w:fldChar w:fldCharType="separate"/>
            </w:r>
            <w:r w:rsidRPr="005871AA">
              <w:rPr>
                <w:noProof/>
                <w:webHidden/>
                <w:color w:val="002060"/>
              </w:rPr>
              <w:t>6</w:t>
            </w:r>
            <w:r w:rsidRPr="005871AA">
              <w:rPr>
                <w:noProof/>
                <w:webHidden/>
                <w:color w:val="002060"/>
              </w:rPr>
              <w:fldChar w:fldCharType="end"/>
            </w:r>
          </w:hyperlink>
        </w:p>
        <w:p w14:paraId="1293C5C6" w14:textId="1D026725"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67" w:history="1">
            <w:r w:rsidRPr="005871AA">
              <w:rPr>
                <w:rStyle w:val="Lienhypertexte"/>
                <w:rFonts w:ascii="Gilroy" w:eastAsia="Calibri" w:hAnsi="Gilroy" w:cstheme="minorHAnsi"/>
                <w:b/>
                <w:noProof/>
                <w:color w:val="002060"/>
              </w:rPr>
              <w:t>7.5 Maladies ou accidents au cours des congés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_Toc223678667 \h </w:instrText>
            </w:r>
            <w:r w:rsidRPr="005871AA">
              <w:rPr>
                <w:noProof/>
                <w:webHidden/>
                <w:color w:val="002060"/>
              </w:rPr>
            </w:r>
            <w:r w:rsidRPr="005871AA">
              <w:rPr>
                <w:noProof/>
                <w:webHidden/>
                <w:color w:val="002060"/>
              </w:rPr>
              <w:fldChar w:fldCharType="separate"/>
            </w:r>
            <w:r w:rsidRPr="005871AA">
              <w:rPr>
                <w:noProof/>
                <w:webHidden/>
                <w:color w:val="002060"/>
              </w:rPr>
              <w:t>7</w:t>
            </w:r>
            <w:r w:rsidRPr="005871AA">
              <w:rPr>
                <w:noProof/>
                <w:webHidden/>
                <w:color w:val="002060"/>
              </w:rPr>
              <w:fldChar w:fldCharType="end"/>
            </w:r>
          </w:hyperlink>
        </w:p>
        <w:p w14:paraId="4A16F5CD" w14:textId="0E59925F"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68"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8.</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ORDRE DE PRIORITE AU DEPART</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_Toc223678668 \h </w:instrText>
            </w:r>
            <w:r w:rsidRPr="005871AA">
              <w:rPr>
                <w:noProof/>
                <w:webHidden/>
                <w:color w:val="002060"/>
              </w:rPr>
            </w:r>
            <w:r w:rsidRPr="005871AA">
              <w:rPr>
                <w:noProof/>
                <w:webHidden/>
                <w:color w:val="002060"/>
              </w:rPr>
              <w:fldChar w:fldCharType="separate"/>
            </w:r>
            <w:r w:rsidRPr="005871AA">
              <w:rPr>
                <w:noProof/>
                <w:webHidden/>
                <w:color w:val="002060"/>
              </w:rPr>
              <w:t>7</w:t>
            </w:r>
            <w:r w:rsidRPr="005871AA">
              <w:rPr>
                <w:noProof/>
                <w:webHidden/>
                <w:color w:val="002060"/>
              </w:rPr>
              <w:fldChar w:fldCharType="end"/>
            </w:r>
          </w:hyperlink>
        </w:p>
        <w:p w14:paraId="6DE08E24" w14:textId="46933EF3"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69"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9.</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REGIME D’ATTRIBUTION DES CONGES PAYES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_Toc223678669 \h </w:instrText>
            </w:r>
            <w:r w:rsidRPr="005871AA">
              <w:rPr>
                <w:noProof/>
                <w:webHidden/>
                <w:color w:val="002060"/>
              </w:rPr>
            </w:r>
            <w:r w:rsidRPr="005871AA">
              <w:rPr>
                <w:noProof/>
                <w:webHidden/>
                <w:color w:val="002060"/>
              </w:rPr>
              <w:fldChar w:fldCharType="separate"/>
            </w:r>
            <w:r w:rsidRPr="005871AA">
              <w:rPr>
                <w:noProof/>
                <w:webHidden/>
                <w:color w:val="002060"/>
              </w:rPr>
              <w:t>8</w:t>
            </w:r>
            <w:r w:rsidRPr="005871AA">
              <w:rPr>
                <w:noProof/>
                <w:webHidden/>
                <w:color w:val="002060"/>
              </w:rPr>
              <w:fldChar w:fldCharType="end"/>
            </w:r>
          </w:hyperlink>
        </w:p>
        <w:p w14:paraId="5AB9DEA8" w14:textId="2CD54E0C"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70" w:history="1">
            <w:r w:rsidRPr="005871AA">
              <w:rPr>
                <w:rStyle w:val="Lienhypertexte"/>
                <w:rFonts w:ascii="Gilroy" w:eastAsia="Calibri" w:hAnsi="Gilroy" w:cstheme="minorHAnsi"/>
                <w:b/>
                <w:noProof/>
                <w:color w:val="002060"/>
              </w:rPr>
              <w:t>9.1 1er régime d’attribution</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_Toc223678670 \h </w:instrText>
            </w:r>
            <w:r w:rsidRPr="005871AA">
              <w:rPr>
                <w:noProof/>
                <w:webHidden/>
                <w:color w:val="002060"/>
              </w:rPr>
            </w:r>
            <w:r w:rsidRPr="005871AA">
              <w:rPr>
                <w:noProof/>
                <w:webHidden/>
                <w:color w:val="002060"/>
              </w:rPr>
              <w:fldChar w:fldCharType="separate"/>
            </w:r>
            <w:r w:rsidRPr="005871AA">
              <w:rPr>
                <w:noProof/>
                <w:webHidden/>
                <w:color w:val="002060"/>
              </w:rPr>
              <w:t>8</w:t>
            </w:r>
            <w:r w:rsidRPr="005871AA">
              <w:rPr>
                <w:noProof/>
                <w:webHidden/>
                <w:color w:val="002060"/>
              </w:rPr>
              <w:fldChar w:fldCharType="end"/>
            </w:r>
          </w:hyperlink>
        </w:p>
        <w:p w14:paraId="279FBC4F" w14:textId="77AB9548" w:rsidR="005871AA" w:rsidRPr="005871AA" w:rsidRDefault="005871AA">
          <w:pPr>
            <w:pStyle w:val="TM3"/>
            <w:tabs>
              <w:tab w:val="right" w:leader="dot" w:pos="9062"/>
            </w:tabs>
            <w:rPr>
              <w:rFonts w:eastAsiaTheme="minorEastAsia" w:cstheme="minorBidi"/>
              <w:i w:val="0"/>
              <w:iCs w:val="0"/>
              <w:noProof/>
              <w:color w:val="002060"/>
              <w:kern w:val="2"/>
              <w:sz w:val="24"/>
              <w:szCs w:val="24"/>
              <w:lang w:eastAsia="fr-FR"/>
              <w14:ligatures w14:val="standardContextual"/>
            </w:rPr>
          </w:pPr>
          <w:hyperlink w:anchor="_Toc223678671" w:history="1">
            <w:r w:rsidRPr="005871AA">
              <w:rPr>
                <w:rStyle w:val="Lienhypertexte"/>
                <w:rFonts w:ascii="Gilroy" w:eastAsia="Calibri" w:hAnsi="Gilroy" w:cstheme="minorHAnsi"/>
                <w:b/>
                <w:noProof/>
                <w:color w:val="002060"/>
              </w:rPr>
              <w:t>9.1.1 Définition du 1</w:t>
            </w:r>
            <w:r w:rsidRPr="005871AA">
              <w:rPr>
                <w:rStyle w:val="Lienhypertexte"/>
                <w:rFonts w:ascii="Gilroy" w:eastAsia="Calibri" w:hAnsi="Gilroy" w:cstheme="minorHAnsi"/>
                <w:b/>
                <w:noProof/>
                <w:color w:val="002060"/>
                <w:vertAlign w:val="superscript"/>
              </w:rPr>
              <w:t>er</w:t>
            </w:r>
            <w:r w:rsidRPr="005871AA">
              <w:rPr>
                <w:rStyle w:val="Lienhypertexte"/>
                <w:rFonts w:ascii="Gilroy" w:eastAsia="Calibri" w:hAnsi="Gilroy" w:cstheme="minorHAnsi"/>
                <w:b/>
                <w:noProof/>
                <w:color w:val="002060"/>
              </w:rPr>
              <w:t xml:space="preserve"> régime d’attribution</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_Toc223678671 \h </w:instrText>
            </w:r>
            <w:r w:rsidRPr="005871AA">
              <w:rPr>
                <w:noProof/>
                <w:webHidden/>
                <w:color w:val="002060"/>
              </w:rPr>
            </w:r>
            <w:r w:rsidRPr="005871AA">
              <w:rPr>
                <w:noProof/>
                <w:webHidden/>
                <w:color w:val="002060"/>
              </w:rPr>
              <w:fldChar w:fldCharType="separate"/>
            </w:r>
            <w:r w:rsidRPr="005871AA">
              <w:rPr>
                <w:noProof/>
                <w:webHidden/>
                <w:color w:val="002060"/>
              </w:rPr>
              <w:t>8</w:t>
            </w:r>
            <w:r w:rsidRPr="005871AA">
              <w:rPr>
                <w:noProof/>
                <w:webHidden/>
                <w:color w:val="002060"/>
              </w:rPr>
              <w:fldChar w:fldCharType="end"/>
            </w:r>
          </w:hyperlink>
        </w:p>
        <w:p w14:paraId="3607DE0B" w14:textId="451E40A7" w:rsidR="005871AA" w:rsidRPr="005871AA" w:rsidRDefault="005871AA">
          <w:pPr>
            <w:pStyle w:val="TM3"/>
            <w:tabs>
              <w:tab w:val="right" w:leader="dot" w:pos="9062"/>
            </w:tabs>
            <w:rPr>
              <w:rFonts w:eastAsiaTheme="minorEastAsia" w:cstheme="minorBidi"/>
              <w:i w:val="0"/>
              <w:iCs w:val="0"/>
              <w:noProof/>
              <w:color w:val="002060"/>
              <w:kern w:val="2"/>
              <w:sz w:val="24"/>
              <w:szCs w:val="24"/>
              <w:lang w:eastAsia="fr-FR"/>
              <w14:ligatures w14:val="standardContextual"/>
            </w:rPr>
          </w:pPr>
          <w:hyperlink w:anchor="_Toc223678672" w:history="1">
            <w:r w:rsidRPr="005871AA">
              <w:rPr>
                <w:rStyle w:val="Lienhypertexte"/>
                <w:rFonts w:ascii="Gilroy" w:eastAsia="Calibri" w:hAnsi="Gilroy" w:cstheme="minorHAnsi"/>
                <w:b/>
                <w:noProof/>
                <w:color w:val="002060"/>
              </w:rPr>
              <w:t>9.1.2 Modalités du 1</w:t>
            </w:r>
            <w:r w:rsidRPr="005871AA">
              <w:rPr>
                <w:rStyle w:val="Lienhypertexte"/>
                <w:rFonts w:ascii="Gilroy" w:eastAsia="Calibri" w:hAnsi="Gilroy" w:cstheme="minorHAnsi"/>
                <w:b/>
                <w:noProof/>
                <w:color w:val="002060"/>
                <w:vertAlign w:val="superscript"/>
              </w:rPr>
              <w:t>er</w:t>
            </w:r>
            <w:r w:rsidRPr="005871AA">
              <w:rPr>
                <w:rStyle w:val="Lienhypertexte"/>
                <w:rFonts w:ascii="Gilroy" w:eastAsia="Calibri" w:hAnsi="Gilroy" w:cstheme="minorHAnsi"/>
                <w:b/>
                <w:noProof/>
                <w:color w:val="002060"/>
              </w:rPr>
              <w:t xml:space="preserve"> régime d’attribution</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_Toc223678672 \h </w:instrText>
            </w:r>
            <w:r w:rsidRPr="005871AA">
              <w:rPr>
                <w:noProof/>
                <w:webHidden/>
                <w:color w:val="002060"/>
              </w:rPr>
            </w:r>
            <w:r w:rsidRPr="005871AA">
              <w:rPr>
                <w:noProof/>
                <w:webHidden/>
                <w:color w:val="002060"/>
              </w:rPr>
              <w:fldChar w:fldCharType="separate"/>
            </w:r>
            <w:r w:rsidRPr="005871AA">
              <w:rPr>
                <w:noProof/>
                <w:webHidden/>
                <w:color w:val="002060"/>
              </w:rPr>
              <w:t>8</w:t>
            </w:r>
            <w:r w:rsidRPr="005871AA">
              <w:rPr>
                <w:noProof/>
                <w:webHidden/>
                <w:color w:val="002060"/>
              </w:rPr>
              <w:fldChar w:fldCharType="end"/>
            </w:r>
          </w:hyperlink>
        </w:p>
        <w:p w14:paraId="66DE2070" w14:textId="729B7BF4"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73" w:history="1">
            <w:r w:rsidRPr="005871AA">
              <w:rPr>
                <w:rStyle w:val="Lienhypertexte"/>
                <w:rFonts w:ascii="Gilroy" w:eastAsia="Calibri" w:hAnsi="Gilroy" w:cstheme="minorHAnsi"/>
                <w:b/>
                <w:noProof/>
                <w:color w:val="002060"/>
              </w:rPr>
              <w:t>9.2 2ème régime d’attributions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_Toc223678673 \h </w:instrText>
            </w:r>
            <w:r w:rsidRPr="005871AA">
              <w:rPr>
                <w:noProof/>
                <w:webHidden/>
                <w:color w:val="002060"/>
              </w:rPr>
            </w:r>
            <w:r w:rsidRPr="005871AA">
              <w:rPr>
                <w:noProof/>
                <w:webHidden/>
                <w:color w:val="002060"/>
              </w:rPr>
              <w:fldChar w:fldCharType="separate"/>
            </w:r>
            <w:r w:rsidRPr="005871AA">
              <w:rPr>
                <w:noProof/>
                <w:webHidden/>
                <w:color w:val="002060"/>
              </w:rPr>
              <w:t>9</w:t>
            </w:r>
            <w:r w:rsidRPr="005871AA">
              <w:rPr>
                <w:noProof/>
                <w:webHidden/>
                <w:color w:val="002060"/>
              </w:rPr>
              <w:fldChar w:fldCharType="end"/>
            </w:r>
          </w:hyperlink>
        </w:p>
        <w:p w14:paraId="728F5DB9" w14:textId="61F578B3" w:rsidR="005871AA" w:rsidRPr="005871AA" w:rsidRDefault="005871AA">
          <w:pPr>
            <w:pStyle w:val="TM3"/>
            <w:tabs>
              <w:tab w:val="right" w:leader="dot" w:pos="9062"/>
            </w:tabs>
            <w:rPr>
              <w:rFonts w:eastAsiaTheme="minorEastAsia" w:cstheme="minorBidi"/>
              <w:i w:val="0"/>
              <w:iCs w:val="0"/>
              <w:noProof/>
              <w:color w:val="002060"/>
              <w:kern w:val="2"/>
              <w:sz w:val="24"/>
              <w:szCs w:val="24"/>
              <w:lang w:eastAsia="fr-FR"/>
              <w14:ligatures w14:val="standardContextual"/>
            </w:rPr>
          </w:pPr>
          <w:hyperlink w:anchor="_Toc223678674" w:history="1">
            <w:r w:rsidRPr="005871AA">
              <w:rPr>
                <w:rStyle w:val="Lienhypertexte"/>
                <w:rFonts w:ascii="Gilroy" w:eastAsia="Calibri" w:hAnsi="Gilroy"/>
                <w:b/>
                <w:noProof/>
                <w:color w:val="002060"/>
              </w:rPr>
              <w:t>9.2.1 Définition du 2</w:t>
            </w:r>
            <w:r w:rsidRPr="005871AA">
              <w:rPr>
                <w:rStyle w:val="Lienhypertexte"/>
                <w:rFonts w:ascii="Gilroy" w:eastAsia="Calibri" w:hAnsi="Gilroy"/>
                <w:b/>
                <w:noProof/>
                <w:color w:val="002060"/>
                <w:vertAlign w:val="superscript"/>
              </w:rPr>
              <w:t>ème</w:t>
            </w:r>
            <w:r w:rsidRPr="005871AA">
              <w:rPr>
                <w:rStyle w:val="Lienhypertexte"/>
                <w:rFonts w:ascii="Gilroy" w:eastAsia="Calibri" w:hAnsi="Gilroy"/>
                <w:b/>
                <w:noProof/>
                <w:color w:val="002060"/>
              </w:rPr>
              <w:t xml:space="preserve"> régime d’attribution</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_Toc223678674 \h </w:instrText>
            </w:r>
            <w:r w:rsidRPr="005871AA">
              <w:rPr>
                <w:noProof/>
                <w:webHidden/>
                <w:color w:val="002060"/>
              </w:rPr>
            </w:r>
            <w:r w:rsidRPr="005871AA">
              <w:rPr>
                <w:noProof/>
                <w:webHidden/>
                <w:color w:val="002060"/>
              </w:rPr>
              <w:fldChar w:fldCharType="separate"/>
            </w:r>
            <w:r w:rsidRPr="005871AA">
              <w:rPr>
                <w:noProof/>
                <w:webHidden/>
                <w:color w:val="002060"/>
              </w:rPr>
              <w:t>9</w:t>
            </w:r>
            <w:r w:rsidRPr="005871AA">
              <w:rPr>
                <w:noProof/>
                <w:webHidden/>
                <w:color w:val="002060"/>
              </w:rPr>
              <w:fldChar w:fldCharType="end"/>
            </w:r>
          </w:hyperlink>
        </w:p>
        <w:p w14:paraId="010B77C6" w14:textId="0AF0C21A" w:rsidR="005871AA" w:rsidRPr="005871AA" w:rsidRDefault="005871AA">
          <w:pPr>
            <w:pStyle w:val="TM3"/>
            <w:tabs>
              <w:tab w:val="right" w:leader="dot" w:pos="9062"/>
            </w:tabs>
            <w:rPr>
              <w:rFonts w:eastAsiaTheme="minorEastAsia" w:cstheme="minorBidi"/>
              <w:i w:val="0"/>
              <w:iCs w:val="0"/>
              <w:noProof/>
              <w:color w:val="002060"/>
              <w:kern w:val="2"/>
              <w:sz w:val="24"/>
              <w:szCs w:val="24"/>
              <w:lang w:eastAsia="fr-FR"/>
              <w14:ligatures w14:val="standardContextual"/>
            </w:rPr>
          </w:pPr>
          <w:hyperlink w:anchor="_Toc223678675" w:history="1">
            <w:r w:rsidRPr="005871AA">
              <w:rPr>
                <w:rStyle w:val="Lienhypertexte"/>
                <w:rFonts w:ascii="Gilroy" w:eastAsia="Calibri" w:hAnsi="Gilroy"/>
                <w:b/>
                <w:noProof/>
                <w:color w:val="002060"/>
              </w:rPr>
              <w:t>9.2.2 Modalité du régime</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_Toc223678675 \h </w:instrText>
            </w:r>
            <w:r w:rsidRPr="005871AA">
              <w:rPr>
                <w:noProof/>
                <w:webHidden/>
                <w:color w:val="002060"/>
              </w:rPr>
            </w:r>
            <w:r w:rsidRPr="005871AA">
              <w:rPr>
                <w:noProof/>
                <w:webHidden/>
                <w:color w:val="002060"/>
              </w:rPr>
              <w:fldChar w:fldCharType="separate"/>
            </w:r>
            <w:r w:rsidRPr="005871AA">
              <w:rPr>
                <w:noProof/>
                <w:webHidden/>
                <w:color w:val="002060"/>
              </w:rPr>
              <w:t>9</w:t>
            </w:r>
            <w:r w:rsidRPr="005871AA">
              <w:rPr>
                <w:noProof/>
                <w:webHidden/>
                <w:color w:val="002060"/>
              </w:rPr>
              <w:fldChar w:fldCharType="end"/>
            </w:r>
          </w:hyperlink>
        </w:p>
        <w:p w14:paraId="2FFE9A42" w14:textId="7E5F72FE"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76" w:history="1">
            <w:r w:rsidRPr="005871AA">
              <w:rPr>
                <w:rStyle w:val="Lienhypertexte"/>
                <w:rFonts w:ascii="Gilroy" w:eastAsia="Calibri" w:hAnsi="Gilroy" w:cstheme="minorHAnsi"/>
                <w:b/>
                <w:noProof/>
                <w:color w:val="002060"/>
              </w:rPr>
              <w:t>9.3 3ème régime d’attributions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_Toc223678676 \h </w:instrText>
            </w:r>
            <w:r w:rsidRPr="005871AA">
              <w:rPr>
                <w:noProof/>
                <w:webHidden/>
                <w:color w:val="002060"/>
              </w:rPr>
            </w:r>
            <w:r w:rsidRPr="005871AA">
              <w:rPr>
                <w:noProof/>
                <w:webHidden/>
                <w:color w:val="002060"/>
              </w:rPr>
              <w:fldChar w:fldCharType="separate"/>
            </w:r>
            <w:r w:rsidRPr="005871AA">
              <w:rPr>
                <w:noProof/>
                <w:webHidden/>
                <w:color w:val="002060"/>
              </w:rPr>
              <w:t>9</w:t>
            </w:r>
            <w:r w:rsidRPr="005871AA">
              <w:rPr>
                <w:noProof/>
                <w:webHidden/>
                <w:color w:val="002060"/>
              </w:rPr>
              <w:fldChar w:fldCharType="end"/>
            </w:r>
          </w:hyperlink>
        </w:p>
        <w:p w14:paraId="557099B6" w14:textId="4FA20695" w:rsidR="005871AA" w:rsidRPr="005871AA" w:rsidRDefault="005871AA">
          <w:pPr>
            <w:pStyle w:val="TM3"/>
            <w:tabs>
              <w:tab w:val="right" w:leader="dot" w:pos="9062"/>
            </w:tabs>
            <w:rPr>
              <w:rFonts w:eastAsiaTheme="minorEastAsia" w:cstheme="minorBidi"/>
              <w:i w:val="0"/>
              <w:iCs w:val="0"/>
              <w:noProof/>
              <w:color w:val="002060"/>
              <w:kern w:val="2"/>
              <w:sz w:val="24"/>
              <w:szCs w:val="24"/>
              <w:lang w:eastAsia="fr-FR"/>
              <w14:ligatures w14:val="standardContextual"/>
            </w:rPr>
          </w:pPr>
          <w:hyperlink w:anchor="_Toc223678677" w:history="1">
            <w:r w:rsidRPr="005871AA">
              <w:rPr>
                <w:rStyle w:val="Lienhypertexte"/>
                <w:rFonts w:ascii="Gilroy" w:eastAsia="Calibri" w:hAnsi="Gilroy"/>
                <w:b/>
                <w:noProof/>
                <w:color w:val="002060"/>
              </w:rPr>
              <w:t>9.3.1 Définition du 3</w:t>
            </w:r>
            <w:r w:rsidRPr="005871AA">
              <w:rPr>
                <w:rStyle w:val="Lienhypertexte"/>
                <w:rFonts w:ascii="Gilroy" w:eastAsia="Calibri" w:hAnsi="Gilroy"/>
                <w:b/>
                <w:noProof/>
                <w:color w:val="002060"/>
                <w:vertAlign w:val="superscript"/>
              </w:rPr>
              <w:t>ème</w:t>
            </w:r>
            <w:r w:rsidRPr="005871AA">
              <w:rPr>
                <w:rStyle w:val="Lienhypertexte"/>
                <w:rFonts w:ascii="Gilroy" w:eastAsia="Calibri" w:hAnsi="Gilroy"/>
                <w:b/>
                <w:noProof/>
                <w:color w:val="002060"/>
              </w:rPr>
              <w:t xml:space="preserve"> régime d’attribution</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_Toc223678677 \h </w:instrText>
            </w:r>
            <w:r w:rsidRPr="005871AA">
              <w:rPr>
                <w:noProof/>
                <w:webHidden/>
                <w:color w:val="002060"/>
              </w:rPr>
            </w:r>
            <w:r w:rsidRPr="005871AA">
              <w:rPr>
                <w:noProof/>
                <w:webHidden/>
                <w:color w:val="002060"/>
              </w:rPr>
              <w:fldChar w:fldCharType="separate"/>
            </w:r>
            <w:r w:rsidRPr="005871AA">
              <w:rPr>
                <w:noProof/>
                <w:webHidden/>
                <w:color w:val="002060"/>
              </w:rPr>
              <w:t>9</w:t>
            </w:r>
            <w:r w:rsidRPr="005871AA">
              <w:rPr>
                <w:noProof/>
                <w:webHidden/>
                <w:color w:val="002060"/>
              </w:rPr>
              <w:fldChar w:fldCharType="end"/>
            </w:r>
          </w:hyperlink>
        </w:p>
        <w:p w14:paraId="5BC5C840" w14:textId="4CC23C7C" w:rsidR="005871AA" w:rsidRPr="005871AA" w:rsidRDefault="005871AA">
          <w:pPr>
            <w:pStyle w:val="TM3"/>
            <w:tabs>
              <w:tab w:val="right" w:leader="dot" w:pos="9062"/>
            </w:tabs>
            <w:rPr>
              <w:rFonts w:eastAsiaTheme="minorEastAsia" w:cstheme="minorBidi"/>
              <w:i w:val="0"/>
              <w:iCs w:val="0"/>
              <w:noProof/>
              <w:color w:val="002060"/>
              <w:kern w:val="2"/>
              <w:sz w:val="24"/>
              <w:szCs w:val="24"/>
              <w:lang w:eastAsia="fr-FR"/>
              <w14:ligatures w14:val="standardContextual"/>
            </w:rPr>
          </w:pPr>
          <w:hyperlink w:anchor="_Toc223678678" w:history="1">
            <w:r w:rsidRPr="005871AA">
              <w:rPr>
                <w:rStyle w:val="Lienhypertexte"/>
                <w:rFonts w:ascii="Gilroy" w:eastAsia="Calibri" w:hAnsi="Gilroy"/>
                <w:b/>
                <w:noProof/>
                <w:color w:val="002060"/>
              </w:rPr>
              <w:t>9.3.2 Modalité du régime</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_Toc223678678 \h </w:instrText>
            </w:r>
            <w:r w:rsidRPr="005871AA">
              <w:rPr>
                <w:noProof/>
                <w:webHidden/>
                <w:color w:val="002060"/>
              </w:rPr>
            </w:r>
            <w:r w:rsidRPr="005871AA">
              <w:rPr>
                <w:noProof/>
                <w:webHidden/>
                <w:color w:val="002060"/>
              </w:rPr>
              <w:fldChar w:fldCharType="separate"/>
            </w:r>
            <w:r w:rsidRPr="005871AA">
              <w:rPr>
                <w:noProof/>
                <w:webHidden/>
                <w:color w:val="002060"/>
              </w:rPr>
              <w:t>10</w:t>
            </w:r>
            <w:r w:rsidRPr="005871AA">
              <w:rPr>
                <w:noProof/>
                <w:webHidden/>
                <w:color w:val="002060"/>
              </w:rPr>
              <w:fldChar w:fldCharType="end"/>
            </w:r>
          </w:hyperlink>
        </w:p>
        <w:p w14:paraId="4DA01B69" w14:textId="0D08DBAB"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79" w:history="1">
            <w:r w:rsidRPr="005871AA">
              <w:rPr>
                <w:rStyle w:val="Lienhypertexte"/>
                <w:rFonts w:ascii="Gilroy" w:eastAsia="Calibri" w:hAnsi="Gilroy" w:cstheme="minorHAnsi"/>
                <w:b/>
                <w:noProof/>
                <w:color w:val="002060"/>
              </w:rPr>
              <w:t>9.4 Cas particulier des vacances d’été pour le régime 1</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_Toc223678679 \h </w:instrText>
            </w:r>
            <w:r w:rsidRPr="005871AA">
              <w:rPr>
                <w:noProof/>
                <w:webHidden/>
                <w:color w:val="002060"/>
              </w:rPr>
            </w:r>
            <w:r w:rsidRPr="005871AA">
              <w:rPr>
                <w:noProof/>
                <w:webHidden/>
                <w:color w:val="002060"/>
              </w:rPr>
              <w:fldChar w:fldCharType="separate"/>
            </w:r>
            <w:r w:rsidRPr="005871AA">
              <w:rPr>
                <w:noProof/>
                <w:webHidden/>
                <w:color w:val="002060"/>
              </w:rPr>
              <w:t>10</w:t>
            </w:r>
            <w:r w:rsidRPr="005871AA">
              <w:rPr>
                <w:noProof/>
                <w:webHidden/>
                <w:color w:val="002060"/>
              </w:rPr>
              <w:fldChar w:fldCharType="end"/>
            </w:r>
          </w:hyperlink>
        </w:p>
        <w:p w14:paraId="12487505" w14:textId="54386B6A"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80" w:history="1">
            <w:r w:rsidRPr="005871AA">
              <w:rPr>
                <w:rStyle w:val="Lienhypertexte"/>
                <w:rFonts w:ascii="Gilroy" w:eastAsia="Calibri" w:hAnsi="Gilroy" w:cstheme="minorHAnsi"/>
                <w:b/>
                <w:noProof/>
                <w:color w:val="002060"/>
              </w:rPr>
              <w:t>9.5 Information de l'ordre de priorité</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_Toc223678680 \h </w:instrText>
            </w:r>
            <w:r w:rsidRPr="005871AA">
              <w:rPr>
                <w:noProof/>
                <w:webHidden/>
                <w:color w:val="002060"/>
              </w:rPr>
            </w:r>
            <w:r w:rsidRPr="005871AA">
              <w:rPr>
                <w:noProof/>
                <w:webHidden/>
                <w:color w:val="002060"/>
              </w:rPr>
              <w:fldChar w:fldCharType="separate"/>
            </w:r>
            <w:r w:rsidRPr="005871AA">
              <w:rPr>
                <w:noProof/>
                <w:webHidden/>
                <w:color w:val="002060"/>
              </w:rPr>
              <w:t>10</w:t>
            </w:r>
            <w:r w:rsidRPr="005871AA">
              <w:rPr>
                <w:noProof/>
                <w:webHidden/>
                <w:color w:val="002060"/>
              </w:rPr>
              <w:fldChar w:fldCharType="end"/>
            </w:r>
          </w:hyperlink>
        </w:p>
        <w:p w14:paraId="00BE0D8C" w14:textId="5794B649"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81" w:history="1">
            <w:r w:rsidRPr="005871AA">
              <w:rPr>
                <w:rStyle w:val="Lienhypertexte"/>
                <w:rFonts w:ascii="Gilroy" w:eastAsia="Calibri" w:hAnsi="Gilroy" w:cstheme="minorHAnsi"/>
                <w:b/>
                <w:noProof/>
                <w:color w:val="002060"/>
              </w:rPr>
              <w:t>9.6 Congés exceptionnels</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_Toc223678681 \h </w:instrText>
            </w:r>
            <w:r w:rsidRPr="005871AA">
              <w:rPr>
                <w:noProof/>
                <w:webHidden/>
                <w:color w:val="002060"/>
              </w:rPr>
            </w:r>
            <w:r w:rsidRPr="005871AA">
              <w:rPr>
                <w:noProof/>
                <w:webHidden/>
                <w:color w:val="002060"/>
              </w:rPr>
              <w:fldChar w:fldCharType="separate"/>
            </w:r>
            <w:r w:rsidRPr="005871AA">
              <w:rPr>
                <w:noProof/>
                <w:webHidden/>
                <w:color w:val="002060"/>
              </w:rPr>
              <w:t>11</w:t>
            </w:r>
            <w:r w:rsidRPr="005871AA">
              <w:rPr>
                <w:noProof/>
                <w:webHidden/>
                <w:color w:val="002060"/>
              </w:rPr>
              <w:fldChar w:fldCharType="end"/>
            </w:r>
          </w:hyperlink>
        </w:p>
        <w:p w14:paraId="161A6757" w14:textId="51C50FA3"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82"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10.</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DATE D’APPLICATION ET DUREE DE L’ACCORD</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_Toc223678682 \h </w:instrText>
            </w:r>
            <w:r w:rsidRPr="005871AA">
              <w:rPr>
                <w:noProof/>
                <w:webHidden/>
                <w:color w:val="002060"/>
              </w:rPr>
            </w:r>
            <w:r w:rsidRPr="005871AA">
              <w:rPr>
                <w:noProof/>
                <w:webHidden/>
                <w:color w:val="002060"/>
              </w:rPr>
              <w:fldChar w:fldCharType="separate"/>
            </w:r>
            <w:r w:rsidRPr="005871AA">
              <w:rPr>
                <w:noProof/>
                <w:webHidden/>
                <w:color w:val="002060"/>
              </w:rPr>
              <w:t>12</w:t>
            </w:r>
            <w:r w:rsidRPr="005871AA">
              <w:rPr>
                <w:noProof/>
                <w:webHidden/>
                <w:color w:val="002060"/>
              </w:rPr>
              <w:fldChar w:fldCharType="end"/>
            </w:r>
          </w:hyperlink>
        </w:p>
        <w:p w14:paraId="0DFB1FEB" w14:textId="634B2199"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83"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11.</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REVISION DE L’ACCORD</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_Toc223678683 \h </w:instrText>
            </w:r>
            <w:r w:rsidRPr="005871AA">
              <w:rPr>
                <w:noProof/>
                <w:webHidden/>
                <w:color w:val="002060"/>
              </w:rPr>
            </w:r>
            <w:r w:rsidRPr="005871AA">
              <w:rPr>
                <w:noProof/>
                <w:webHidden/>
                <w:color w:val="002060"/>
              </w:rPr>
              <w:fldChar w:fldCharType="separate"/>
            </w:r>
            <w:r w:rsidRPr="005871AA">
              <w:rPr>
                <w:noProof/>
                <w:webHidden/>
                <w:color w:val="002060"/>
              </w:rPr>
              <w:t>13</w:t>
            </w:r>
            <w:r w:rsidRPr="005871AA">
              <w:rPr>
                <w:noProof/>
                <w:webHidden/>
                <w:color w:val="002060"/>
              </w:rPr>
              <w:fldChar w:fldCharType="end"/>
            </w:r>
          </w:hyperlink>
        </w:p>
        <w:p w14:paraId="760438E5" w14:textId="55789874"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84"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12.</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DENONCIATION DE L’ACCORD</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_Toc223678684 \h </w:instrText>
            </w:r>
            <w:r w:rsidRPr="005871AA">
              <w:rPr>
                <w:noProof/>
                <w:webHidden/>
                <w:color w:val="002060"/>
              </w:rPr>
            </w:r>
            <w:r w:rsidRPr="005871AA">
              <w:rPr>
                <w:noProof/>
                <w:webHidden/>
                <w:color w:val="002060"/>
              </w:rPr>
              <w:fldChar w:fldCharType="separate"/>
            </w:r>
            <w:r w:rsidRPr="005871AA">
              <w:rPr>
                <w:noProof/>
                <w:webHidden/>
                <w:color w:val="002060"/>
              </w:rPr>
              <w:t>13</w:t>
            </w:r>
            <w:r w:rsidRPr="005871AA">
              <w:rPr>
                <w:noProof/>
                <w:webHidden/>
                <w:color w:val="002060"/>
              </w:rPr>
              <w:fldChar w:fldCharType="end"/>
            </w:r>
          </w:hyperlink>
        </w:p>
        <w:p w14:paraId="1B07AC6E" w14:textId="7FE25E51"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85"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13.</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PROCEDURE DE SIGNATURE</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_Toc223678685 \h </w:instrText>
            </w:r>
            <w:r w:rsidRPr="005871AA">
              <w:rPr>
                <w:noProof/>
                <w:webHidden/>
                <w:color w:val="002060"/>
              </w:rPr>
            </w:r>
            <w:r w:rsidRPr="005871AA">
              <w:rPr>
                <w:noProof/>
                <w:webHidden/>
                <w:color w:val="002060"/>
              </w:rPr>
              <w:fldChar w:fldCharType="separate"/>
            </w:r>
            <w:r w:rsidRPr="005871AA">
              <w:rPr>
                <w:noProof/>
                <w:webHidden/>
                <w:color w:val="002060"/>
              </w:rPr>
              <w:t>13</w:t>
            </w:r>
            <w:r w:rsidRPr="005871AA">
              <w:rPr>
                <w:noProof/>
                <w:webHidden/>
                <w:color w:val="002060"/>
              </w:rPr>
              <w:fldChar w:fldCharType="end"/>
            </w:r>
          </w:hyperlink>
        </w:p>
        <w:p w14:paraId="106EC42B" w14:textId="555E9C7B" w:rsidR="005871AA" w:rsidRPr="005871AA" w:rsidRDefault="005871AA">
          <w:pPr>
            <w:pStyle w:val="TM2"/>
            <w:rPr>
              <w:rFonts w:eastAsiaTheme="minorEastAsia" w:cstheme="minorBidi"/>
              <w:smallCaps w:val="0"/>
              <w:noProof/>
              <w:color w:val="002060"/>
              <w:kern w:val="2"/>
              <w:sz w:val="24"/>
              <w:szCs w:val="24"/>
              <w:lang w:eastAsia="fr-FR"/>
              <w14:ligatures w14:val="standardContextual"/>
            </w:rPr>
          </w:pPr>
          <w:hyperlink w:anchor="_Toc223678686" w:history="1">
            <w:r w:rsidRPr="005871AA">
              <w:rPr>
                <w:rStyle w:val="Lienhypertexte"/>
                <w:rFonts w:ascii="Gilroy" w:hAnsi="Gilroy" w:cstheme="minorHAnsi"/>
                <w:b/>
                <w:noProof/>
                <w:color w:val="002060"/>
                <w14:scene3d>
                  <w14:camera w14:prst="orthographicFront"/>
                  <w14:lightRig w14:rig="threePt" w14:dir="t">
                    <w14:rot w14:lat="0" w14:lon="0" w14:rev="0"/>
                  </w14:lightRig>
                </w14:scene3d>
              </w:rPr>
              <w:t>14.</w:t>
            </w:r>
            <w:r w:rsidRPr="005871AA">
              <w:rPr>
                <w:rFonts w:eastAsiaTheme="minorEastAsia" w:cstheme="minorBidi"/>
                <w:smallCaps w:val="0"/>
                <w:noProof/>
                <w:color w:val="002060"/>
                <w:kern w:val="2"/>
                <w:sz w:val="24"/>
                <w:szCs w:val="24"/>
                <w:lang w:eastAsia="fr-FR"/>
                <w14:ligatures w14:val="standardContextual"/>
              </w:rPr>
              <w:tab/>
            </w:r>
            <w:r w:rsidRPr="005871AA">
              <w:rPr>
                <w:rStyle w:val="Lienhypertexte"/>
                <w:rFonts w:ascii="Gilroy" w:hAnsi="Gilroy" w:cstheme="minorHAnsi"/>
                <w:b/>
                <w:noProof/>
                <w:color w:val="002060"/>
              </w:rPr>
              <w:t>DEPOT LEGAL ET PUBLICITE DE L’ACCORD</w:t>
            </w:r>
            <w:r w:rsidRPr="005871AA">
              <w:rPr>
                <w:noProof/>
                <w:webHidden/>
                <w:color w:val="002060"/>
              </w:rPr>
              <w:tab/>
            </w:r>
            <w:r w:rsidRPr="005871AA">
              <w:rPr>
                <w:noProof/>
                <w:webHidden/>
                <w:color w:val="002060"/>
              </w:rPr>
              <w:fldChar w:fldCharType="begin"/>
            </w:r>
            <w:r w:rsidRPr="005871AA">
              <w:rPr>
                <w:noProof/>
                <w:webHidden/>
                <w:color w:val="002060"/>
              </w:rPr>
              <w:instrText xml:space="preserve"> PAGEREF _Toc223678686 \h </w:instrText>
            </w:r>
            <w:r w:rsidRPr="005871AA">
              <w:rPr>
                <w:noProof/>
                <w:webHidden/>
                <w:color w:val="002060"/>
              </w:rPr>
            </w:r>
            <w:r w:rsidRPr="005871AA">
              <w:rPr>
                <w:noProof/>
                <w:webHidden/>
                <w:color w:val="002060"/>
              </w:rPr>
              <w:fldChar w:fldCharType="separate"/>
            </w:r>
            <w:r w:rsidRPr="005871AA">
              <w:rPr>
                <w:noProof/>
                <w:webHidden/>
                <w:color w:val="002060"/>
              </w:rPr>
              <w:t>13</w:t>
            </w:r>
            <w:r w:rsidRPr="005871AA">
              <w:rPr>
                <w:noProof/>
                <w:webHidden/>
                <w:color w:val="002060"/>
              </w:rPr>
              <w:fldChar w:fldCharType="end"/>
            </w:r>
          </w:hyperlink>
        </w:p>
        <w:p w14:paraId="3E5CAC52" w14:textId="04684EB0" w:rsidR="007B3459" w:rsidRPr="005871AA" w:rsidRDefault="007B3459" w:rsidP="007B3459">
          <w:pPr>
            <w:pStyle w:val="TM1"/>
            <w:rPr>
              <w:rFonts w:ascii="Gilroy" w:hAnsi="Gilroy"/>
              <w:b w:val="0"/>
              <w:bCs w:val="0"/>
              <w:caps w:val="0"/>
              <w:color w:val="002060"/>
              <w:sz w:val="18"/>
            </w:rPr>
          </w:pPr>
          <w:r w:rsidRPr="005871AA">
            <w:rPr>
              <w:rFonts w:ascii="Gilroy" w:hAnsi="Gilroy"/>
              <w:color w:val="002060"/>
            </w:rPr>
            <w:fldChar w:fldCharType="end"/>
          </w:r>
        </w:p>
      </w:sdtContent>
    </w:sdt>
    <w:p w14:paraId="57A69C4A" w14:textId="7E6453FE" w:rsidR="007B3459" w:rsidRPr="005871AA" w:rsidRDefault="007B3459" w:rsidP="005853D0">
      <w:pPr>
        <w:rPr>
          <w:rFonts w:ascii="Gilroy" w:hAnsi="Gilroy"/>
          <w:color w:val="002060"/>
        </w:rPr>
      </w:pPr>
    </w:p>
    <w:p w14:paraId="69F741F7" w14:textId="77777777" w:rsidR="007B3459" w:rsidRPr="005871AA" w:rsidRDefault="007B3459">
      <w:pPr>
        <w:spacing w:after="160" w:line="259" w:lineRule="auto"/>
        <w:jc w:val="left"/>
        <w:rPr>
          <w:rFonts w:ascii="Gilroy" w:hAnsi="Gilroy"/>
          <w:color w:val="002060"/>
        </w:rPr>
      </w:pPr>
      <w:r w:rsidRPr="005871AA">
        <w:rPr>
          <w:rFonts w:ascii="Gilroy" w:hAnsi="Gilroy"/>
          <w:color w:val="002060"/>
        </w:rPr>
        <w:br w:type="page"/>
      </w:r>
    </w:p>
    <w:p w14:paraId="2BF173C1" w14:textId="4F994169" w:rsidR="00BA36DC" w:rsidRPr="005871AA" w:rsidRDefault="005853D0" w:rsidP="006F1FCF">
      <w:pPr>
        <w:pStyle w:val="Titre1"/>
        <w:pageBreakBefore w:val="0"/>
        <w:widowControl w:val="0"/>
        <w:pBdr>
          <w:bottom w:val="single" w:sz="8" w:space="1" w:color="auto"/>
        </w:pBdr>
        <w:adjustRightInd w:val="0"/>
        <w:spacing w:before="480" w:after="200" w:line="240" w:lineRule="auto"/>
        <w:contextualSpacing/>
        <w:jc w:val="left"/>
        <w:rPr>
          <w:rFonts w:ascii="Gilroy" w:hAnsi="Gilroy"/>
          <w:smallCaps/>
          <w:color w:val="002060"/>
          <w:szCs w:val="40"/>
        </w:rPr>
      </w:pPr>
      <w:bookmarkStart w:id="5" w:name="_Toc223678655"/>
      <w:r w:rsidRPr="005871AA">
        <w:rPr>
          <w:rFonts w:ascii="Gilroy" w:hAnsi="Gilroy"/>
          <w:smallCaps/>
          <w:color w:val="002060"/>
          <w:szCs w:val="40"/>
        </w:rPr>
        <w:lastRenderedPageBreak/>
        <w:t>Préambule</w:t>
      </w:r>
      <w:bookmarkEnd w:id="5"/>
    </w:p>
    <w:p w14:paraId="3F2859EA" w14:textId="1831109A" w:rsidR="001D5EE2" w:rsidRPr="005871AA" w:rsidRDefault="001D5EE2" w:rsidP="001D5EE2">
      <w:pPr>
        <w:widowControl w:val="0"/>
        <w:autoSpaceDE w:val="0"/>
        <w:autoSpaceDN w:val="0"/>
        <w:spacing w:after="0" w:line="240" w:lineRule="auto"/>
        <w:rPr>
          <w:rFonts w:ascii="Gilroy" w:hAnsi="Gilroy"/>
          <w:color w:val="002060"/>
          <w:sz w:val="22"/>
          <w:szCs w:val="20"/>
        </w:rPr>
      </w:pPr>
      <w:r w:rsidRPr="005871AA">
        <w:rPr>
          <w:rFonts w:ascii="Gilroy" w:hAnsi="Gilroy"/>
          <w:color w:val="002060"/>
          <w:sz w:val="22"/>
          <w:szCs w:val="20"/>
        </w:rPr>
        <w:t>Un accord à durée déterminée relatif aux congés payés des PNC a été signé le 26 décembre 2022 pour une période de 2 ans. Cette période, permettait d’analyser si les règles appliquées en matière de congés payés correspondent aux attentes des </w:t>
      </w:r>
      <w:r w:rsidR="00A62D06" w:rsidRPr="005871AA">
        <w:rPr>
          <w:rFonts w:ascii="Gilroy" w:hAnsi="Gilroy"/>
          <w:color w:val="002060"/>
          <w:sz w:val="22"/>
          <w:szCs w:val="20"/>
        </w:rPr>
        <w:t>PNC</w:t>
      </w:r>
      <w:r w:rsidRPr="005871AA">
        <w:rPr>
          <w:rFonts w:ascii="Gilroy" w:hAnsi="Gilroy"/>
          <w:color w:val="002060"/>
          <w:sz w:val="22"/>
          <w:szCs w:val="20"/>
        </w:rPr>
        <w:t xml:space="preserve"> et de Corsair. L’objectif </w:t>
      </w:r>
      <w:r w:rsidR="006C4BC0" w:rsidRPr="005871AA">
        <w:rPr>
          <w:rFonts w:ascii="Gilroy" w:hAnsi="Gilroy"/>
          <w:color w:val="002060"/>
          <w:sz w:val="22"/>
          <w:szCs w:val="20"/>
        </w:rPr>
        <w:t>éta</w:t>
      </w:r>
      <w:r w:rsidR="0002094B" w:rsidRPr="005871AA">
        <w:rPr>
          <w:rFonts w:ascii="Gilroy" w:hAnsi="Gilroy"/>
          <w:color w:val="002060"/>
          <w:sz w:val="22"/>
          <w:szCs w:val="20"/>
        </w:rPr>
        <w:t>n</w:t>
      </w:r>
      <w:r w:rsidR="006C4BC0" w:rsidRPr="005871AA">
        <w:rPr>
          <w:rFonts w:ascii="Gilroy" w:hAnsi="Gilroy"/>
          <w:color w:val="002060"/>
          <w:sz w:val="22"/>
          <w:szCs w:val="20"/>
        </w:rPr>
        <w:t xml:space="preserve">t </w:t>
      </w:r>
      <w:r w:rsidRPr="005871AA">
        <w:rPr>
          <w:rFonts w:ascii="Gilroy" w:hAnsi="Gilroy"/>
          <w:color w:val="002060"/>
          <w:sz w:val="22"/>
          <w:szCs w:val="20"/>
        </w:rPr>
        <w:t xml:space="preserve">de mettre en place un accord sur les congés payés pouvant s’adapter à l’ensembles des PNC tout en assurant l’exploitation du programme des vols. </w:t>
      </w:r>
    </w:p>
    <w:p w14:paraId="0A0E3F67" w14:textId="77777777" w:rsidR="001D5EE2" w:rsidRPr="005871AA" w:rsidRDefault="001D5EE2" w:rsidP="001D5EE2">
      <w:pPr>
        <w:widowControl w:val="0"/>
        <w:autoSpaceDE w:val="0"/>
        <w:autoSpaceDN w:val="0"/>
        <w:spacing w:after="0" w:line="240" w:lineRule="auto"/>
        <w:rPr>
          <w:rFonts w:ascii="Gilroy" w:hAnsi="Gilroy"/>
          <w:color w:val="002060"/>
          <w:sz w:val="22"/>
          <w:szCs w:val="20"/>
        </w:rPr>
      </w:pPr>
      <w:r w:rsidRPr="005871AA">
        <w:rPr>
          <w:rFonts w:ascii="Gilroy" w:hAnsi="Gilroy"/>
          <w:color w:val="002060"/>
          <w:sz w:val="22"/>
          <w:szCs w:val="20"/>
        </w:rPr>
        <w:t> </w:t>
      </w:r>
    </w:p>
    <w:p w14:paraId="2035C35B" w14:textId="1602597F" w:rsidR="007F482E" w:rsidRPr="005871AA" w:rsidRDefault="00D25239" w:rsidP="007F482E">
      <w:pPr>
        <w:widowControl w:val="0"/>
        <w:autoSpaceDE w:val="0"/>
        <w:autoSpaceDN w:val="0"/>
        <w:spacing w:after="0" w:line="240" w:lineRule="auto"/>
        <w:rPr>
          <w:rFonts w:ascii="Gilroy" w:hAnsi="Gilroy"/>
          <w:color w:val="002060"/>
          <w:sz w:val="22"/>
          <w:szCs w:val="20"/>
        </w:rPr>
      </w:pPr>
      <w:r w:rsidRPr="005871AA">
        <w:rPr>
          <w:rFonts w:ascii="Gilroy" w:hAnsi="Gilroy"/>
          <w:color w:val="002060"/>
          <w:sz w:val="22"/>
          <w:szCs w:val="20"/>
        </w:rPr>
        <w:t>Après</w:t>
      </w:r>
      <w:r w:rsidR="0001673C" w:rsidRPr="005871AA">
        <w:rPr>
          <w:rFonts w:ascii="Gilroy" w:hAnsi="Gilroy"/>
          <w:color w:val="002060"/>
          <w:sz w:val="22"/>
          <w:szCs w:val="20"/>
        </w:rPr>
        <w:t xml:space="preserve"> avoir dressé le bilan</w:t>
      </w:r>
      <w:r w:rsidR="00CF6104" w:rsidRPr="005871AA">
        <w:rPr>
          <w:rFonts w:ascii="Gilroy" w:hAnsi="Gilroy"/>
          <w:color w:val="002060"/>
          <w:sz w:val="22"/>
          <w:szCs w:val="20"/>
        </w:rPr>
        <w:t xml:space="preserve"> de l’application de cet accord, des discussions ont été engagé</w:t>
      </w:r>
      <w:r w:rsidR="00DC5EF7" w:rsidRPr="005871AA">
        <w:rPr>
          <w:rFonts w:ascii="Gilroy" w:hAnsi="Gilroy"/>
          <w:color w:val="002060"/>
          <w:sz w:val="22"/>
          <w:szCs w:val="20"/>
        </w:rPr>
        <w:t>e</w:t>
      </w:r>
      <w:r w:rsidR="00CF6104" w:rsidRPr="005871AA">
        <w:rPr>
          <w:rFonts w:ascii="Gilroy" w:hAnsi="Gilroy"/>
          <w:color w:val="002060"/>
          <w:sz w:val="22"/>
          <w:szCs w:val="20"/>
        </w:rPr>
        <w:t xml:space="preserve">s avec les délégués </w:t>
      </w:r>
      <w:r w:rsidR="001F10C9" w:rsidRPr="005871AA">
        <w:rPr>
          <w:rFonts w:ascii="Gilroy" w:hAnsi="Gilroy"/>
          <w:color w:val="002060"/>
          <w:sz w:val="22"/>
          <w:szCs w:val="20"/>
        </w:rPr>
        <w:t>syndicaux</w:t>
      </w:r>
      <w:r w:rsidR="00CF272D" w:rsidRPr="005871AA">
        <w:rPr>
          <w:rFonts w:ascii="Gilroy" w:hAnsi="Gilroy"/>
          <w:color w:val="002060"/>
          <w:sz w:val="22"/>
          <w:szCs w:val="20"/>
        </w:rPr>
        <w:t xml:space="preserve"> lors des réunions des 26 septembre, 22 octobre </w:t>
      </w:r>
      <w:r w:rsidR="00C77B02" w:rsidRPr="005871AA">
        <w:rPr>
          <w:rFonts w:ascii="Gilroy" w:hAnsi="Gilroy"/>
          <w:color w:val="002060"/>
          <w:sz w:val="22"/>
          <w:szCs w:val="20"/>
        </w:rPr>
        <w:t>et 19 novembre 2024 afin de négocier un nouvel accord sur les congés payés</w:t>
      </w:r>
      <w:r w:rsidR="007F482E" w:rsidRPr="005871AA">
        <w:rPr>
          <w:rFonts w:ascii="Gilroy" w:hAnsi="Gilroy"/>
          <w:color w:val="002060"/>
          <w:sz w:val="22"/>
          <w:szCs w:val="20"/>
        </w:rPr>
        <w:t xml:space="preserve">. </w:t>
      </w:r>
      <w:r w:rsidR="00B212C6" w:rsidRPr="005871AA">
        <w:rPr>
          <w:rFonts w:ascii="Gilroy" w:hAnsi="Gilroy"/>
          <w:color w:val="002060"/>
          <w:sz w:val="22"/>
          <w:szCs w:val="20"/>
        </w:rPr>
        <w:t xml:space="preserve">La Direction souhaitant </w:t>
      </w:r>
      <w:r w:rsidR="007F482E" w:rsidRPr="005871AA">
        <w:rPr>
          <w:rFonts w:ascii="Gilroy" w:hAnsi="Gilroy"/>
          <w:color w:val="002060"/>
          <w:sz w:val="22"/>
          <w:szCs w:val="20"/>
        </w:rPr>
        <w:t xml:space="preserve">améliorer les dispositions existantes et garantir aux PNC la possibilité de prendre leurs congés annuels. </w:t>
      </w:r>
      <w:r w:rsidRPr="005871AA">
        <w:rPr>
          <w:rFonts w:ascii="Gilroy" w:hAnsi="Gilroy"/>
          <w:color w:val="002060"/>
          <w:sz w:val="22"/>
          <w:szCs w:val="20"/>
        </w:rPr>
        <w:t>En effet, l</w:t>
      </w:r>
      <w:r w:rsidR="007F482E" w:rsidRPr="005871AA">
        <w:rPr>
          <w:rFonts w:ascii="Gilroy" w:hAnsi="Gilroy"/>
          <w:color w:val="002060"/>
          <w:sz w:val="22"/>
          <w:szCs w:val="20"/>
        </w:rPr>
        <w:t xml:space="preserve">a Direction tient à préciser que tous les salariés ont le droit et l'obligation de prendre des congés annuels dans l'exercice </w:t>
      </w:r>
      <w:r w:rsidR="00700421" w:rsidRPr="005871AA">
        <w:rPr>
          <w:rFonts w:ascii="Gilroy" w:hAnsi="Gilroy"/>
          <w:color w:val="002060"/>
          <w:sz w:val="22"/>
          <w:szCs w:val="20"/>
        </w:rPr>
        <w:t xml:space="preserve">pour lequel </w:t>
      </w:r>
      <w:r w:rsidR="007F482E" w:rsidRPr="005871AA">
        <w:rPr>
          <w:rFonts w:ascii="Gilroy" w:hAnsi="Gilroy"/>
          <w:color w:val="002060"/>
          <w:sz w:val="22"/>
          <w:szCs w:val="20"/>
        </w:rPr>
        <w:t xml:space="preserve">ils sont accordés. </w:t>
      </w:r>
    </w:p>
    <w:p w14:paraId="7E0A335A" w14:textId="499448F5" w:rsidR="00CF6104" w:rsidRPr="005871AA" w:rsidRDefault="00CF6104" w:rsidP="00754C2B">
      <w:pPr>
        <w:widowControl w:val="0"/>
        <w:autoSpaceDE w:val="0"/>
        <w:autoSpaceDN w:val="0"/>
        <w:spacing w:after="0" w:line="240" w:lineRule="auto"/>
        <w:rPr>
          <w:rFonts w:ascii="Gilroy" w:hAnsi="Gilroy"/>
          <w:color w:val="002060"/>
          <w:sz w:val="22"/>
          <w:szCs w:val="20"/>
        </w:rPr>
      </w:pPr>
    </w:p>
    <w:p w14:paraId="3DDE51DC" w14:textId="77777777" w:rsidR="00E03B05" w:rsidRPr="005871AA" w:rsidRDefault="00D25239" w:rsidP="00E03B05">
      <w:pPr>
        <w:widowControl w:val="0"/>
        <w:autoSpaceDE w:val="0"/>
        <w:autoSpaceDN w:val="0"/>
        <w:spacing w:after="0" w:line="240" w:lineRule="auto"/>
        <w:rPr>
          <w:rFonts w:ascii="Gilroy" w:hAnsi="Gilroy"/>
          <w:color w:val="002060"/>
          <w:sz w:val="22"/>
          <w:szCs w:val="20"/>
        </w:rPr>
      </w:pPr>
      <w:r w:rsidRPr="005871AA">
        <w:rPr>
          <w:rFonts w:ascii="Gilroy" w:hAnsi="Gilroy"/>
          <w:color w:val="002060"/>
          <w:sz w:val="22"/>
          <w:szCs w:val="20"/>
        </w:rPr>
        <w:t xml:space="preserve">A l’issue de ces négociations, un projet d’accord a été soumis </w:t>
      </w:r>
      <w:r w:rsidR="00E03B05" w:rsidRPr="005871AA">
        <w:rPr>
          <w:rFonts w:ascii="Gilroy" w:hAnsi="Gilroy"/>
          <w:color w:val="002060"/>
          <w:sz w:val="22"/>
          <w:szCs w:val="20"/>
        </w:rPr>
        <w:t>à la signature entre le 3 décembre 2024 et le 9 décembre 2024.</w:t>
      </w:r>
    </w:p>
    <w:p w14:paraId="010448F4" w14:textId="77777777" w:rsidR="00E03B05" w:rsidRPr="005871AA" w:rsidRDefault="00E03B05" w:rsidP="00E03B05">
      <w:pPr>
        <w:widowControl w:val="0"/>
        <w:autoSpaceDE w:val="0"/>
        <w:autoSpaceDN w:val="0"/>
        <w:spacing w:after="0" w:line="240" w:lineRule="auto"/>
        <w:rPr>
          <w:rFonts w:ascii="Gilroy" w:hAnsi="Gilroy"/>
          <w:color w:val="002060"/>
          <w:sz w:val="22"/>
          <w:szCs w:val="20"/>
        </w:rPr>
      </w:pPr>
    </w:p>
    <w:p w14:paraId="2D01165C" w14:textId="77777777" w:rsidR="00E03B05" w:rsidRPr="005871AA" w:rsidRDefault="00E03B05" w:rsidP="00E03B05">
      <w:pPr>
        <w:widowControl w:val="0"/>
        <w:autoSpaceDE w:val="0"/>
        <w:autoSpaceDN w:val="0"/>
        <w:spacing w:after="0" w:line="240" w:lineRule="auto"/>
        <w:rPr>
          <w:rFonts w:ascii="Gilroy" w:hAnsi="Gilroy"/>
          <w:color w:val="002060"/>
          <w:sz w:val="22"/>
          <w:szCs w:val="20"/>
        </w:rPr>
      </w:pPr>
      <w:r w:rsidRPr="005871AA">
        <w:rPr>
          <w:rFonts w:ascii="Gilroy" w:hAnsi="Gilroy"/>
          <w:color w:val="002060"/>
          <w:sz w:val="22"/>
          <w:szCs w:val="20"/>
        </w:rPr>
        <w:t>Cet accord n’a pas recueilli de signatures majoritaires de la part des organisations syndicales.</w:t>
      </w:r>
    </w:p>
    <w:p w14:paraId="76A82E31" w14:textId="77777777" w:rsidR="00E03B05" w:rsidRPr="005871AA" w:rsidRDefault="00E03B05" w:rsidP="00E03B05">
      <w:pPr>
        <w:widowControl w:val="0"/>
        <w:autoSpaceDE w:val="0"/>
        <w:autoSpaceDN w:val="0"/>
        <w:spacing w:after="0" w:line="240" w:lineRule="auto"/>
        <w:rPr>
          <w:rFonts w:ascii="Gilroy" w:hAnsi="Gilroy"/>
          <w:color w:val="002060"/>
          <w:sz w:val="22"/>
          <w:szCs w:val="20"/>
        </w:rPr>
      </w:pPr>
    </w:p>
    <w:p w14:paraId="5DFA4E66" w14:textId="30BE7B04" w:rsidR="00990C78" w:rsidRPr="005871AA" w:rsidRDefault="00990C78" w:rsidP="00990C78">
      <w:pPr>
        <w:widowControl w:val="0"/>
        <w:autoSpaceDE w:val="0"/>
        <w:autoSpaceDN w:val="0"/>
        <w:spacing w:after="0" w:line="240" w:lineRule="auto"/>
        <w:rPr>
          <w:rFonts w:ascii="Gilroy" w:hAnsi="Gilroy"/>
          <w:color w:val="002060"/>
          <w:sz w:val="22"/>
          <w:szCs w:val="20"/>
        </w:rPr>
      </w:pPr>
      <w:r w:rsidRPr="005871AA">
        <w:rPr>
          <w:rFonts w:ascii="Gilroy" w:hAnsi="Gilroy"/>
          <w:color w:val="002060"/>
          <w:sz w:val="22"/>
          <w:szCs w:val="20"/>
        </w:rPr>
        <w:t>En l’absence d’accord d’entreprise, et conformément aux dispositions du code du travail</w:t>
      </w:r>
      <w:r w:rsidR="00C628F3" w:rsidRPr="005871AA">
        <w:rPr>
          <w:rFonts w:ascii="Gilroy" w:hAnsi="Gilroy"/>
          <w:color w:val="002060"/>
          <w:sz w:val="22"/>
          <w:szCs w:val="20"/>
        </w:rPr>
        <w:t xml:space="preserve">, la Direction </w:t>
      </w:r>
      <w:r w:rsidR="00366FFA" w:rsidRPr="005871AA">
        <w:rPr>
          <w:rFonts w:ascii="Gilroy" w:hAnsi="Gilroy"/>
          <w:color w:val="002060"/>
          <w:sz w:val="22"/>
          <w:szCs w:val="20"/>
        </w:rPr>
        <w:t xml:space="preserve">a présenté au </w:t>
      </w:r>
      <w:r w:rsidRPr="005871AA">
        <w:rPr>
          <w:rFonts w:ascii="Gilroy" w:hAnsi="Gilroy"/>
          <w:color w:val="002060"/>
          <w:sz w:val="22"/>
          <w:szCs w:val="20"/>
        </w:rPr>
        <w:t xml:space="preserve">CSE de Corsair </w:t>
      </w:r>
      <w:r w:rsidR="00366FFA" w:rsidRPr="005871AA">
        <w:rPr>
          <w:rFonts w:ascii="Gilroy" w:hAnsi="Gilroy"/>
          <w:color w:val="002060"/>
          <w:sz w:val="22"/>
          <w:szCs w:val="20"/>
        </w:rPr>
        <w:t>une procédure sur les congés</w:t>
      </w:r>
      <w:r w:rsidR="000D3564" w:rsidRPr="005871AA">
        <w:rPr>
          <w:rFonts w:ascii="Gilroy" w:hAnsi="Gilroy"/>
          <w:color w:val="002060"/>
          <w:sz w:val="22"/>
          <w:szCs w:val="20"/>
        </w:rPr>
        <w:t xml:space="preserve"> payés. La procédure à faite l’objet d’une information et consultation du CSE </w:t>
      </w:r>
      <w:r w:rsidRPr="005871AA">
        <w:rPr>
          <w:rFonts w:ascii="Gilroy" w:hAnsi="Gilroy"/>
          <w:color w:val="002060"/>
          <w:sz w:val="22"/>
          <w:szCs w:val="20"/>
        </w:rPr>
        <w:t>lors des réunions du 25 janvier et 27 février 2025.</w:t>
      </w:r>
    </w:p>
    <w:p w14:paraId="6B753098" w14:textId="14F729DC" w:rsidR="00CF6104" w:rsidRPr="005871AA" w:rsidRDefault="00CF6104" w:rsidP="00754C2B">
      <w:pPr>
        <w:widowControl w:val="0"/>
        <w:autoSpaceDE w:val="0"/>
        <w:autoSpaceDN w:val="0"/>
        <w:spacing w:after="0" w:line="240" w:lineRule="auto"/>
        <w:rPr>
          <w:rFonts w:ascii="Gilroy" w:hAnsi="Gilroy"/>
          <w:color w:val="002060"/>
          <w:sz w:val="22"/>
          <w:szCs w:val="20"/>
        </w:rPr>
      </w:pPr>
    </w:p>
    <w:p w14:paraId="6BA27593" w14:textId="305FD887" w:rsidR="00152912" w:rsidRPr="005871AA" w:rsidRDefault="0020037A" w:rsidP="00754C2B">
      <w:pPr>
        <w:widowControl w:val="0"/>
        <w:autoSpaceDE w:val="0"/>
        <w:autoSpaceDN w:val="0"/>
        <w:spacing w:after="0" w:line="240" w:lineRule="auto"/>
        <w:rPr>
          <w:rFonts w:ascii="Gilroy" w:hAnsi="Gilroy"/>
          <w:color w:val="002060"/>
          <w:sz w:val="22"/>
          <w:szCs w:val="20"/>
        </w:rPr>
      </w:pPr>
      <w:r w:rsidRPr="005871AA">
        <w:rPr>
          <w:rFonts w:ascii="Gilroy" w:hAnsi="Gilroy"/>
          <w:color w:val="002060"/>
          <w:sz w:val="22"/>
          <w:szCs w:val="20"/>
        </w:rPr>
        <w:t xml:space="preserve">A l’étude </w:t>
      </w:r>
      <w:r w:rsidR="00A61FF2" w:rsidRPr="005871AA">
        <w:rPr>
          <w:rFonts w:ascii="Gilroy" w:hAnsi="Gilroy"/>
          <w:color w:val="002060"/>
          <w:sz w:val="22"/>
          <w:szCs w:val="20"/>
        </w:rPr>
        <w:t>de la procédure l</w:t>
      </w:r>
      <w:r w:rsidR="00152912" w:rsidRPr="005871AA">
        <w:rPr>
          <w:rFonts w:ascii="Gilroy" w:hAnsi="Gilroy"/>
          <w:color w:val="002060"/>
          <w:sz w:val="22"/>
          <w:szCs w:val="20"/>
        </w:rPr>
        <w:t>es représentants du CSE</w:t>
      </w:r>
      <w:r w:rsidR="00F422AC" w:rsidRPr="005871AA">
        <w:rPr>
          <w:rFonts w:ascii="Gilroy" w:hAnsi="Gilroy"/>
          <w:color w:val="002060"/>
          <w:sz w:val="22"/>
          <w:szCs w:val="20"/>
        </w:rPr>
        <w:t xml:space="preserve">, </w:t>
      </w:r>
      <w:r w:rsidR="00392025" w:rsidRPr="005871AA">
        <w:rPr>
          <w:rFonts w:ascii="Gilroy" w:hAnsi="Gilroy"/>
          <w:color w:val="002060"/>
          <w:sz w:val="22"/>
          <w:szCs w:val="20"/>
        </w:rPr>
        <w:t>estimant ne pas pouvoir rendre un avis éclairé</w:t>
      </w:r>
      <w:r w:rsidR="008C37E2" w:rsidRPr="005871AA">
        <w:rPr>
          <w:rFonts w:ascii="Gilroy" w:hAnsi="Gilroy"/>
          <w:color w:val="002060"/>
          <w:sz w:val="22"/>
          <w:szCs w:val="20"/>
        </w:rPr>
        <w:t xml:space="preserve">, ont demandé </w:t>
      </w:r>
      <w:r w:rsidR="00DB7677" w:rsidRPr="005871AA">
        <w:rPr>
          <w:rFonts w:ascii="Gilroy" w:hAnsi="Gilroy"/>
          <w:color w:val="002060"/>
          <w:sz w:val="22"/>
          <w:szCs w:val="20"/>
        </w:rPr>
        <w:t>à la Direction d’engager de</w:t>
      </w:r>
      <w:r w:rsidR="001F457D" w:rsidRPr="005871AA">
        <w:rPr>
          <w:rFonts w:ascii="Gilroy" w:hAnsi="Gilroy"/>
          <w:color w:val="002060"/>
          <w:sz w:val="22"/>
          <w:szCs w:val="20"/>
        </w:rPr>
        <w:t xml:space="preserve"> nouvelles </w:t>
      </w:r>
      <w:r w:rsidR="00DB7677" w:rsidRPr="005871AA">
        <w:rPr>
          <w:rFonts w:ascii="Gilroy" w:hAnsi="Gilroy"/>
          <w:color w:val="002060"/>
          <w:sz w:val="22"/>
          <w:szCs w:val="20"/>
        </w:rPr>
        <w:t>discussions en vue de trouver un consensus lors d’une prochaine réunion</w:t>
      </w:r>
      <w:r w:rsidR="009F0714" w:rsidRPr="005871AA">
        <w:rPr>
          <w:rFonts w:ascii="Gilroy" w:hAnsi="Gilroy"/>
          <w:color w:val="002060"/>
          <w:sz w:val="22"/>
          <w:szCs w:val="20"/>
        </w:rPr>
        <w:t xml:space="preserve"> avec les délégués syndicaux</w:t>
      </w:r>
      <w:r w:rsidR="00A8536F" w:rsidRPr="005871AA">
        <w:rPr>
          <w:rFonts w:ascii="Gilroy" w:hAnsi="Gilroy"/>
          <w:color w:val="002060"/>
          <w:sz w:val="22"/>
          <w:szCs w:val="20"/>
        </w:rPr>
        <w:t xml:space="preserve">. </w:t>
      </w:r>
    </w:p>
    <w:p w14:paraId="2EE64BDF" w14:textId="77777777" w:rsidR="009F69A1" w:rsidRPr="005871AA" w:rsidRDefault="009F69A1" w:rsidP="00754C2B">
      <w:pPr>
        <w:widowControl w:val="0"/>
        <w:autoSpaceDE w:val="0"/>
        <w:autoSpaceDN w:val="0"/>
        <w:spacing w:after="0" w:line="240" w:lineRule="auto"/>
        <w:rPr>
          <w:rFonts w:ascii="Gilroy" w:hAnsi="Gilroy"/>
          <w:color w:val="002060"/>
          <w:sz w:val="22"/>
          <w:szCs w:val="20"/>
        </w:rPr>
      </w:pPr>
    </w:p>
    <w:p w14:paraId="48476F98" w14:textId="77777777" w:rsidR="00B36FFE" w:rsidRPr="005871AA" w:rsidRDefault="003A7376" w:rsidP="00830958">
      <w:pPr>
        <w:widowControl w:val="0"/>
        <w:autoSpaceDE w:val="0"/>
        <w:autoSpaceDN w:val="0"/>
        <w:spacing w:after="0" w:line="240" w:lineRule="auto"/>
        <w:rPr>
          <w:rFonts w:ascii="Gilroy" w:hAnsi="Gilroy"/>
          <w:color w:val="002060"/>
          <w:sz w:val="22"/>
          <w:szCs w:val="20"/>
        </w:rPr>
      </w:pPr>
      <w:r w:rsidRPr="005871AA">
        <w:rPr>
          <w:rFonts w:ascii="Gilroy" w:hAnsi="Gilroy"/>
          <w:color w:val="002060"/>
          <w:sz w:val="22"/>
          <w:szCs w:val="20"/>
        </w:rPr>
        <w:t xml:space="preserve">Afin de pouvoir couvrir la période de </w:t>
      </w:r>
      <w:r w:rsidR="00F71794" w:rsidRPr="005871AA">
        <w:rPr>
          <w:rFonts w:ascii="Gilroy" w:hAnsi="Gilroy"/>
          <w:color w:val="002060"/>
          <w:sz w:val="22"/>
          <w:szCs w:val="20"/>
        </w:rPr>
        <w:t xml:space="preserve">négociation et d’éviter une absence </w:t>
      </w:r>
      <w:r w:rsidR="0030799B" w:rsidRPr="005871AA">
        <w:rPr>
          <w:rFonts w:ascii="Gilroy" w:hAnsi="Gilroy"/>
          <w:color w:val="002060"/>
          <w:sz w:val="22"/>
          <w:szCs w:val="20"/>
        </w:rPr>
        <w:t>de dispositions applicables</w:t>
      </w:r>
      <w:r w:rsidRPr="005871AA">
        <w:rPr>
          <w:rFonts w:ascii="Gilroy" w:hAnsi="Gilroy"/>
          <w:color w:val="002060"/>
          <w:sz w:val="22"/>
          <w:szCs w:val="20"/>
        </w:rPr>
        <w:t>, les parties conviennent de maintenir les dispositions de l’accord congés payés PNC</w:t>
      </w:r>
      <w:r w:rsidR="00A9119F" w:rsidRPr="005871AA">
        <w:rPr>
          <w:rFonts w:ascii="Gilroy" w:hAnsi="Gilroy"/>
          <w:color w:val="002060"/>
          <w:sz w:val="22"/>
          <w:szCs w:val="20"/>
        </w:rPr>
        <w:t xml:space="preserve"> (</w:t>
      </w:r>
      <w:r w:rsidR="00212124" w:rsidRPr="005871AA">
        <w:rPr>
          <w:rFonts w:ascii="Gilroy" w:hAnsi="Gilroy"/>
          <w:color w:val="002060"/>
          <w:sz w:val="22"/>
          <w:szCs w:val="20"/>
        </w:rPr>
        <w:t>signé le</w:t>
      </w:r>
      <w:r w:rsidR="0067511C" w:rsidRPr="005871AA">
        <w:rPr>
          <w:rFonts w:ascii="Gilroy" w:hAnsi="Gilroy"/>
          <w:color w:val="002060"/>
          <w:sz w:val="22"/>
          <w:szCs w:val="20"/>
        </w:rPr>
        <w:t xml:space="preserve"> 26/12/2022)</w:t>
      </w:r>
      <w:r w:rsidR="00CC6131" w:rsidRPr="005871AA">
        <w:rPr>
          <w:rFonts w:ascii="Gilroy" w:hAnsi="Gilroy"/>
          <w:color w:val="002060"/>
          <w:sz w:val="22"/>
          <w:szCs w:val="20"/>
        </w:rPr>
        <w:t xml:space="preserve"> pour une période d’un an. </w:t>
      </w:r>
    </w:p>
    <w:p w14:paraId="291B4F7D" w14:textId="77777777" w:rsidR="00B36FFE" w:rsidRPr="005871AA" w:rsidRDefault="00B36FFE" w:rsidP="00830958">
      <w:pPr>
        <w:widowControl w:val="0"/>
        <w:autoSpaceDE w:val="0"/>
        <w:autoSpaceDN w:val="0"/>
        <w:spacing w:after="0" w:line="240" w:lineRule="auto"/>
        <w:rPr>
          <w:rFonts w:ascii="Gilroy" w:hAnsi="Gilroy"/>
          <w:color w:val="002060"/>
          <w:sz w:val="22"/>
          <w:szCs w:val="20"/>
        </w:rPr>
      </w:pPr>
    </w:p>
    <w:p w14:paraId="1CEA4F80" w14:textId="5835F596" w:rsidR="00830958" w:rsidRPr="005871AA" w:rsidRDefault="00CC6131" w:rsidP="00830958">
      <w:pPr>
        <w:widowControl w:val="0"/>
        <w:autoSpaceDE w:val="0"/>
        <w:autoSpaceDN w:val="0"/>
        <w:spacing w:after="0" w:line="240" w:lineRule="auto"/>
        <w:rPr>
          <w:rFonts w:ascii="Gilroy" w:hAnsi="Gilroy"/>
          <w:color w:val="002060"/>
          <w:sz w:val="22"/>
          <w:szCs w:val="20"/>
        </w:rPr>
      </w:pPr>
      <w:r w:rsidRPr="005871AA">
        <w:rPr>
          <w:rFonts w:ascii="Gilroy" w:hAnsi="Gilroy"/>
          <w:color w:val="002060"/>
          <w:sz w:val="22"/>
          <w:szCs w:val="20"/>
        </w:rPr>
        <w:t xml:space="preserve">Dans la </w:t>
      </w:r>
      <w:r w:rsidR="00830958" w:rsidRPr="005871AA">
        <w:rPr>
          <w:rFonts w:ascii="Gilroy" w:hAnsi="Gilroy"/>
          <w:color w:val="002060"/>
          <w:sz w:val="22"/>
          <w:szCs w:val="20"/>
        </w:rPr>
        <w:t xml:space="preserve">continuité de cet accord, les parties ont signé un accord de méthode le </w:t>
      </w:r>
      <w:r w:rsidR="002611F9" w:rsidRPr="005871AA">
        <w:rPr>
          <w:rFonts w:ascii="Gilroy" w:hAnsi="Gilroy"/>
          <w:color w:val="002060"/>
          <w:sz w:val="22"/>
          <w:szCs w:val="20"/>
        </w:rPr>
        <w:t>12 mai 2025</w:t>
      </w:r>
      <w:r w:rsidR="00830958" w:rsidRPr="005871AA">
        <w:rPr>
          <w:rFonts w:ascii="Gilroy" w:hAnsi="Gilroy"/>
          <w:color w:val="002060"/>
          <w:sz w:val="22"/>
          <w:szCs w:val="20"/>
        </w:rPr>
        <w:t xml:space="preserve"> pour définir le cadre, les dates et les sujets sur lesquels échanger afin d’encadrer les négociations portant sur les congés payés. L’objectif étant de mettre en place un accord sur les congés payés pouvant s’adapter à l’ensemble des PNC. C’est ainsi que des discussions se sont engagées avec les délégués syndicaux afin de renégocier un accord portant sur les congés payés des PNC. A la suite des différents ateliers et réunions d’échanges entre les parties en vue d’améliorer l’accord existant. </w:t>
      </w:r>
    </w:p>
    <w:p w14:paraId="6A73AE17" w14:textId="77777777" w:rsidR="003A7376" w:rsidRPr="005871AA" w:rsidRDefault="003A7376" w:rsidP="003A7376">
      <w:pPr>
        <w:widowControl w:val="0"/>
        <w:autoSpaceDE w:val="0"/>
        <w:autoSpaceDN w:val="0"/>
        <w:spacing w:after="0" w:line="240" w:lineRule="auto"/>
        <w:rPr>
          <w:rFonts w:ascii="Gilroy" w:hAnsi="Gilroy"/>
          <w:color w:val="002060"/>
          <w:sz w:val="22"/>
          <w:szCs w:val="20"/>
        </w:rPr>
      </w:pPr>
    </w:p>
    <w:p w14:paraId="72EA9898" w14:textId="350A05BA" w:rsidR="003A7376" w:rsidRPr="005871AA" w:rsidRDefault="003A7376" w:rsidP="003A7376">
      <w:pPr>
        <w:widowControl w:val="0"/>
        <w:autoSpaceDE w:val="0"/>
        <w:autoSpaceDN w:val="0"/>
        <w:spacing w:before="122" w:after="0" w:line="240" w:lineRule="auto"/>
        <w:ind w:firstLine="1"/>
        <w:rPr>
          <w:rFonts w:ascii="Gilroy" w:hAnsi="Gilroy"/>
          <w:color w:val="002060"/>
          <w:sz w:val="22"/>
          <w:szCs w:val="20"/>
        </w:rPr>
      </w:pPr>
      <w:r w:rsidRPr="005871AA">
        <w:rPr>
          <w:rFonts w:ascii="Gilroy" w:hAnsi="Gilroy"/>
          <w:color w:val="002060"/>
          <w:sz w:val="22"/>
          <w:szCs w:val="20"/>
        </w:rPr>
        <w:t xml:space="preserve">Le présent </w:t>
      </w:r>
      <w:r w:rsidR="002D6E41" w:rsidRPr="005871AA">
        <w:rPr>
          <w:rFonts w:ascii="Gilroy" w:hAnsi="Gilroy"/>
          <w:color w:val="002060"/>
          <w:sz w:val="22"/>
          <w:szCs w:val="20"/>
        </w:rPr>
        <w:t>accord</w:t>
      </w:r>
      <w:r w:rsidRPr="005871AA">
        <w:rPr>
          <w:rFonts w:ascii="Gilroy" w:hAnsi="Gilroy"/>
          <w:color w:val="002060"/>
          <w:sz w:val="22"/>
          <w:szCs w:val="20"/>
        </w:rPr>
        <w:t xml:space="preserve"> se substitue de plein droit à toutes dispositions issues d'accords collectifs conclus au sein de la Compagnie, de décisions unilatérales et d'usages portant sur les thèmes traités dans le cadre du présent accord ou ayant le même objet, conformément aux dispositions légales en vigueur.</w:t>
      </w:r>
    </w:p>
    <w:p w14:paraId="046F36E0" w14:textId="77777777" w:rsidR="003A7376" w:rsidRPr="005871AA" w:rsidRDefault="003A7376">
      <w:pPr>
        <w:spacing w:after="160" w:line="259" w:lineRule="auto"/>
        <w:jc w:val="left"/>
        <w:rPr>
          <w:rFonts w:ascii="Gilroy" w:hAnsi="Gilroy"/>
          <w:color w:val="002060"/>
          <w:sz w:val="22"/>
          <w:szCs w:val="20"/>
        </w:rPr>
      </w:pPr>
    </w:p>
    <w:p w14:paraId="0F106ED4" w14:textId="06E7C4A2" w:rsidR="009F3423" w:rsidRPr="005871AA" w:rsidRDefault="009F3423">
      <w:pPr>
        <w:spacing w:after="160" w:line="259" w:lineRule="auto"/>
        <w:jc w:val="left"/>
        <w:rPr>
          <w:rFonts w:ascii="Gilroy" w:hAnsi="Gilroy"/>
          <w:color w:val="002060"/>
          <w:sz w:val="22"/>
          <w:szCs w:val="20"/>
        </w:rPr>
      </w:pPr>
      <w:r w:rsidRPr="005871AA">
        <w:rPr>
          <w:rFonts w:ascii="Gilroy" w:hAnsi="Gilroy"/>
          <w:color w:val="002060"/>
          <w:sz w:val="22"/>
          <w:szCs w:val="20"/>
        </w:rPr>
        <w:br w:type="page"/>
      </w:r>
    </w:p>
    <w:p w14:paraId="6E8A45F5" w14:textId="77777777" w:rsidR="006335EB" w:rsidRPr="005871AA" w:rsidRDefault="006335EB" w:rsidP="003E6D94">
      <w:pPr>
        <w:spacing w:after="0" w:line="240" w:lineRule="auto"/>
        <w:rPr>
          <w:rFonts w:ascii="Gilroy" w:hAnsi="Gilroy"/>
          <w:color w:val="002060"/>
        </w:rPr>
      </w:pPr>
    </w:p>
    <w:p w14:paraId="229A20B2" w14:textId="2F048970" w:rsidR="00284F80" w:rsidRPr="005871AA" w:rsidRDefault="00284F80" w:rsidP="00284F80">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6" w:name="_Toc114680103"/>
      <w:bookmarkStart w:id="7" w:name="_Toc223678656"/>
      <w:r w:rsidRPr="005871AA">
        <w:rPr>
          <w:rFonts w:ascii="Gilroy" w:hAnsi="Gilroy" w:cstheme="minorHAnsi"/>
          <w:b/>
          <w:color w:val="002060"/>
          <w:sz w:val="28"/>
        </w:rPr>
        <w:t>OBJET ET CHAMP D’APPLICATION</w:t>
      </w:r>
      <w:bookmarkEnd w:id="6"/>
      <w:bookmarkEnd w:id="7"/>
    </w:p>
    <w:p w14:paraId="0DE522E9" w14:textId="77777777" w:rsidR="00284F80" w:rsidRPr="005871AA" w:rsidRDefault="00284F80" w:rsidP="00284F80">
      <w:pPr>
        <w:spacing w:after="0" w:line="240" w:lineRule="auto"/>
        <w:rPr>
          <w:rFonts w:ascii="Gilroy" w:hAnsi="Gilroy" w:cstheme="minorHAnsi"/>
          <w:color w:val="002060"/>
        </w:rPr>
      </w:pPr>
    </w:p>
    <w:p w14:paraId="2A78FABF"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Le présent accord a vocation à s’appliquer à l’ensemble du Personnel Navigant Commercial (PNC) de Corsair hormis les superviseurs base, les instructeurs et l’encadrement PNC.</w:t>
      </w:r>
    </w:p>
    <w:p w14:paraId="2241EA98" w14:textId="77777777" w:rsidR="007D792A" w:rsidRPr="005871AA" w:rsidRDefault="007D792A" w:rsidP="00284F80">
      <w:pPr>
        <w:spacing w:after="0" w:line="240" w:lineRule="auto"/>
        <w:rPr>
          <w:rFonts w:ascii="Gilroy" w:hAnsi="Gilroy" w:cstheme="minorHAnsi"/>
          <w:color w:val="002060"/>
          <w:sz w:val="22"/>
          <w:szCs w:val="20"/>
        </w:rPr>
      </w:pPr>
    </w:p>
    <w:p w14:paraId="7CF5A3FE" w14:textId="77777777" w:rsidR="007D792A" w:rsidRPr="005871AA" w:rsidRDefault="007D792A" w:rsidP="007D792A">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Il a pour objet de définir les règles applicables en matière de congés payés.</w:t>
      </w:r>
    </w:p>
    <w:p w14:paraId="7BE45281" w14:textId="77777777" w:rsidR="004F7D5A" w:rsidRPr="005871AA" w:rsidRDefault="004F7D5A" w:rsidP="00284F80">
      <w:pPr>
        <w:spacing w:after="0" w:line="240" w:lineRule="auto"/>
        <w:rPr>
          <w:rFonts w:ascii="Gilroy" w:hAnsi="Gilroy" w:cstheme="minorHAnsi"/>
          <w:color w:val="002060"/>
          <w:sz w:val="22"/>
          <w:szCs w:val="20"/>
        </w:rPr>
      </w:pPr>
    </w:p>
    <w:p w14:paraId="44B0FE26" w14:textId="0D53EAA0" w:rsidR="004F7D5A" w:rsidRPr="005871AA" w:rsidRDefault="003E7C4E"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S’agissant </w:t>
      </w:r>
      <w:r w:rsidR="00580D7F" w:rsidRPr="005871AA">
        <w:rPr>
          <w:rFonts w:ascii="Gilroy" w:hAnsi="Gilroy" w:cstheme="minorHAnsi"/>
          <w:color w:val="002060"/>
          <w:sz w:val="22"/>
          <w:szCs w:val="20"/>
        </w:rPr>
        <w:t>des superviseurs base, les instructeurs et l’encadrement PNC</w:t>
      </w:r>
      <w:r w:rsidR="009E1B86" w:rsidRPr="005871AA">
        <w:rPr>
          <w:rFonts w:ascii="Gilroy" w:hAnsi="Gilroy" w:cstheme="minorHAnsi"/>
          <w:color w:val="002060"/>
          <w:sz w:val="22"/>
          <w:szCs w:val="20"/>
        </w:rPr>
        <w:t xml:space="preserve"> </w:t>
      </w:r>
      <w:r w:rsidR="0025088A" w:rsidRPr="005871AA">
        <w:rPr>
          <w:rFonts w:ascii="Gilroy" w:hAnsi="Gilroy" w:cstheme="minorHAnsi"/>
          <w:color w:val="002060"/>
          <w:sz w:val="22"/>
          <w:szCs w:val="20"/>
        </w:rPr>
        <w:t xml:space="preserve">la gestion des congés est gérée via une procédure interne. </w:t>
      </w:r>
      <w:r w:rsidR="007D792A" w:rsidRPr="005871AA">
        <w:rPr>
          <w:rFonts w:ascii="Gilroy" w:hAnsi="Gilroy" w:cstheme="minorHAnsi"/>
          <w:color w:val="002060"/>
          <w:sz w:val="22"/>
          <w:szCs w:val="20"/>
        </w:rPr>
        <w:t xml:space="preserve">Ainsi ils sont exclus des listes de priorité. </w:t>
      </w:r>
    </w:p>
    <w:p w14:paraId="4BBFBA63" w14:textId="77777777" w:rsidR="00284F80" w:rsidRPr="005871AA" w:rsidRDefault="00284F80" w:rsidP="00284F80">
      <w:pPr>
        <w:spacing w:after="0" w:line="240" w:lineRule="auto"/>
        <w:rPr>
          <w:rFonts w:ascii="Gilroy" w:hAnsi="Gilroy" w:cstheme="minorHAnsi"/>
          <w:color w:val="002060"/>
        </w:rPr>
      </w:pPr>
    </w:p>
    <w:p w14:paraId="155E434E" w14:textId="171C3C9D" w:rsidR="00284F80" w:rsidRPr="005871AA" w:rsidRDefault="00284F80" w:rsidP="00284F80">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8" w:name="_Toc114680104"/>
      <w:bookmarkStart w:id="9" w:name="_Toc223678657"/>
      <w:r w:rsidRPr="005871AA">
        <w:rPr>
          <w:rFonts w:ascii="Gilroy" w:hAnsi="Gilroy" w:cstheme="minorHAnsi"/>
          <w:b/>
          <w:color w:val="002060"/>
          <w:sz w:val="28"/>
        </w:rPr>
        <w:t>DEFINITIONS</w:t>
      </w:r>
      <w:bookmarkEnd w:id="8"/>
      <w:bookmarkEnd w:id="9"/>
    </w:p>
    <w:p w14:paraId="5C48CAEB" w14:textId="77777777" w:rsidR="00284F80" w:rsidRPr="005871AA" w:rsidRDefault="00284F80" w:rsidP="00284F80">
      <w:pPr>
        <w:spacing w:after="0" w:line="240" w:lineRule="auto"/>
        <w:rPr>
          <w:rFonts w:ascii="Gilroy" w:hAnsi="Gilroy" w:cstheme="minorHAnsi"/>
          <w:color w:val="002060"/>
        </w:rPr>
      </w:pPr>
    </w:p>
    <w:p w14:paraId="6F9D936D"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Par « congés payés », on entend les congés payés annuels, à l'exclusion de toute autre forme de congés (parentaux, sans solde, congés exceptionnels etc.…).</w:t>
      </w:r>
    </w:p>
    <w:p w14:paraId="0B2DB8AF" w14:textId="77777777" w:rsidR="00284F80" w:rsidRPr="005871AA" w:rsidRDefault="00284F80" w:rsidP="00284F80">
      <w:pPr>
        <w:spacing w:after="0" w:line="240" w:lineRule="auto"/>
        <w:rPr>
          <w:rFonts w:ascii="Gilroy" w:hAnsi="Gilroy" w:cstheme="minorHAnsi"/>
          <w:color w:val="002060"/>
        </w:rPr>
      </w:pPr>
    </w:p>
    <w:p w14:paraId="7412BD41" w14:textId="095E6755" w:rsidR="00284F80" w:rsidRPr="005871AA" w:rsidRDefault="00284F80" w:rsidP="00284F80">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10" w:name="_Toc114680105"/>
      <w:bookmarkStart w:id="11" w:name="_Toc223678658"/>
      <w:r w:rsidRPr="005871AA">
        <w:rPr>
          <w:rFonts w:ascii="Gilroy" w:hAnsi="Gilroy" w:cstheme="minorHAnsi"/>
          <w:b/>
          <w:color w:val="002060"/>
          <w:sz w:val="28"/>
        </w:rPr>
        <w:t>PERIODE DE REFERENCE DES CONGES PAYES</w:t>
      </w:r>
      <w:bookmarkEnd w:id="10"/>
      <w:bookmarkEnd w:id="11"/>
    </w:p>
    <w:p w14:paraId="0DF362D9" w14:textId="77777777" w:rsidR="00284F80" w:rsidRPr="005871AA" w:rsidRDefault="00284F80" w:rsidP="00284F80">
      <w:pPr>
        <w:spacing w:after="0" w:line="240" w:lineRule="auto"/>
        <w:rPr>
          <w:rFonts w:ascii="Gilroy" w:hAnsi="Gilroy" w:cstheme="minorHAnsi"/>
          <w:color w:val="002060"/>
        </w:rPr>
      </w:pPr>
    </w:p>
    <w:p w14:paraId="4D23D89A"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La période de référence des congés payés est définie comme étant la période d'acquisition et de prise des congés payés pour le personnel visé par le présent accord. Elle est fixée comme suit : du 1</w:t>
      </w:r>
      <w:r w:rsidRPr="005871AA">
        <w:rPr>
          <w:rFonts w:ascii="Gilroy" w:hAnsi="Gilroy" w:cstheme="minorHAnsi"/>
          <w:color w:val="002060"/>
          <w:sz w:val="22"/>
          <w:szCs w:val="20"/>
          <w:vertAlign w:val="superscript"/>
        </w:rPr>
        <w:t>er</w:t>
      </w:r>
      <w:r w:rsidRPr="005871AA">
        <w:rPr>
          <w:rFonts w:ascii="Gilroy" w:hAnsi="Gilroy" w:cstheme="minorHAnsi"/>
          <w:color w:val="002060"/>
          <w:sz w:val="22"/>
          <w:szCs w:val="20"/>
        </w:rPr>
        <w:t xml:space="preserve"> juin d'une année (N) au 31 mai de l'année suivante (N+1).</w:t>
      </w:r>
    </w:p>
    <w:p w14:paraId="73396781" w14:textId="77777777" w:rsidR="00284F80" w:rsidRPr="005871AA" w:rsidRDefault="00284F80" w:rsidP="00284F80">
      <w:pPr>
        <w:spacing w:after="0" w:line="240" w:lineRule="auto"/>
        <w:rPr>
          <w:rFonts w:ascii="Gilroy" w:hAnsi="Gilroy" w:cstheme="minorHAnsi"/>
          <w:color w:val="002060"/>
        </w:rPr>
      </w:pPr>
    </w:p>
    <w:p w14:paraId="7C44BEB7" w14:textId="7CFEB1A0" w:rsidR="00284F80" w:rsidRPr="005871AA" w:rsidRDefault="00284F80" w:rsidP="00284F80">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r w:rsidRPr="005871AA">
        <w:rPr>
          <w:rFonts w:ascii="Gilroy" w:hAnsi="Gilroy" w:cstheme="minorHAnsi"/>
          <w:b/>
          <w:color w:val="002060"/>
          <w:sz w:val="28"/>
        </w:rPr>
        <w:t xml:space="preserve"> </w:t>
      </w:r>
      <w:bookmarkStart w:id="12" w:name="_Toc114680106"/>
      <w:bookmarkStart w:id="13" w:name="_Toc223678659"/>
      <w:r w:rsidRPr="005871AA">
        <w:rPr>
          <w:rFonts w:ascii="Gilroy" w:hAnsi="Gilroy" w:cstheme="minorHAnsi"/>
          <w:b/>
          <w:color w:val="002060"/>
          <w:sz w:val="28"/>
        </w:rPr>
        <w:t>PLAN DES CONGES PAYES</w:t>
      </w:r>
      <w:bookmarkEnd w:id="12"/>
      <w:bookmarkEnd w:id="13"/>
      <w:r w:rsidRPr="005871AA">
        <w:rPr>
          <w:rFonts w:ascii="Gilroy" w:hAnsi="Gilroy" w:cstheme="minorHAnsi"/>
          <w:b/>
          <w:color w:val="002060"/>
          <w:sz w:val="28"/>
        </w:rPr>
        <w:t xml:space="preserve"> </w:t>
      </w:r>
    </w:p>
    <w:p w14:paraId="7455603F" w14:textId="77777777" w:rsidR="00284F80" w:rsidRPr="005871AA" w:rsidRDefault="00284F80" w:rsidP="00284F80">
      <w:pPr>
        <w:spacing w:after="0" w:line="240" w:lineRule="auto"/>
        <w:rPr>
          <w:rFonts w:ascii="Gilroy" w:hAnsi="Gilroy" w:cstheme="minorHAnsi"/>
          <w:color w:val="002060"/>
        </w:rPr>
      </w:pPr>
    </w:p>
    <w:p w14:paraId="0A5A5524"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Le plan de congés fixe annuellement, en mars de l’année N, les quotas de jours de congés susceptibles d'être attribués, en fonction du programme de vols prévisionnel sur la période du 1er juin de l'année N au 31 mai de l'année N+1.</w:t>
      </w:r>
    </w:p>
    <w:p w14:paraId="4680EA1E" w14:textId="77777777" w:rsidR="00284F80" w:rsidRPr="005871AA" w:rsidRDefault="00284F80" w:rsidP="00284F80">
      <w:pPr>
        <w:spacing w:after="0" w:line="240" w:lineRule="auto"/>
        <w:rPr>
          <w:rFonts w:ascii="Gilroy" w:hAnsi="Gilroy" w:cstheme="minorHAnsi"/>
          <w:color w:val="002060"/>
          <w:sz w:val="22"/>
          <w:szCs w:val="20"/>
        </w:rPr>
      </w:pPr>
    </w:p>
    <w:p w14:paraId="5AA268E6" w14:textId="7A200269" w:rsidR="00284F80" w:rsidRPr="005871AA" w:rsidRDefault="00284F80" w:rsidP="68F4DD87">
      <w:pPr>
        <w:spacing w:after="0" w:line="240" w:lineRule="auto"/>
        <w:rPr>
          <w:rFonts w:ascii="Gilroy" w:hAnsi="Gilroy"/>
          <w:color w:val="002060"/>
          <w:sz w:val="22"/>
        </w:rPr>
      </w:pPr>
      <w:r w:rsidRPr="005871AA">
        <w:rPr>
          <w:rFonts w:ascii="Gilroy" w:hAnsi="Gilroy"/>
          <w:color w:val="002060"/>
          <w:sz w:val="22"/>
        </w:rPr>
        <w:t xml:space="preserve">Le plan de congés est défini </w:t>
      </w:r>
      <w:r w:rsidR="00350267" w:rsidRPr="005871AA">
        <w:rPr>
          <w:rFonts w:ascii="Gilroy" w:hAnsi="Gilroy"/>
          <w:color w:val="002060"/>
          <w:sz w:val="22"/>
        </w:rPr>
        <w:t xml:space="preserve">et </w:t>
      </w:r>
      <w:r w:rsidR="00AA706C" w:rsidRPr="005871AA">
        <w:rPr>
          <w:rFonts w:ascii="Gilroy" w:hAnsi="Gilroy"/>
          <w:color w:val="002060"/>
          <w:sz w:val="22"/>
        </w:rPr>
        <w:t>présenté aux</w:t>
      </w:r>
      <w:r w:rsidRPr="005871AA">
        <w:rPr>
          <w:rFonts w:ascii="Gilroy" w:hAnsi="Gilroy"/>
          <w:color w:val="002060"/>
          <w:sz w:val="22"/>
        </w:rPr>
        <w:t xml:space="preserve"> délégués </w:t>
      </w:r>
      <w:r w:rsidR="00AA706C" w:rsidRPr="005871AA">
        <w:rPr>
          <w:rFonts w:ascii="Gilroy" w:hAnsi="Gilroy"/>
          <w:color w:val="002060"/>
          <w:sz w:val="22"/>
        </w:rPr>
        <w:t>syndicaux, au</w:t>
      </w:r>
      <w:r w:rsidR="00E107DE" w:rsidRPr="005871AA">
        <w:rPr>
          <w:rFonts w:ascii="Gilroy" w:hAnsi="Gilroy"/>
          <w:color w:val="002060"/>
          <w:sz w:val="22"/>
        </w:rPr>
        <w:t xml:space="preserve"> mois d</w:t>
      </w:r>
      <w:r w:rsidR="00AF757F" w:rsidRPr="005871AA">
        <w:rPr>
          <w:rFonts w:ascii="Gilroy" w:hAnsi="Gilroy"/>
          <w:color w:val="002060"/>
          <w:sz w:val="22"/>
        </w:rPr>
        <w:t>’avril</w:t>
      </w:r>
      <w:r w:rsidR="004A2A2A" w:rsidRPr="005871AA">
        <w:rPr>
          <w:rFonts w:ascii="Gilroy" w:hAnsi="Gilroy"/>
          <w:color w:val="002060"/>
          <w:sz w:val="22"/>
        </w:rPr>
        <w:t xml:space="preserve"> pour la période de congé à venir. Ce plan de congé n’inclu</w:t>
      </w:r>
      <w:r w:rsidR="2816484E" w:rsidRPr="005871AA">
        <w:rPr>
          <w:rFonts w:ascii="Gilroy" w:hAnsi="Gilroy"/>
          <w:color w:val="002060"/>
          <w:sz w:val="22"/>
        </w:rPr>
        <w:t>t</w:t>
      </w:r>
      <w:r w:rsidR="004A2A2A" w:rsidRPr="005871AA">
        <w:rPr>
          <w:rFonts w:ascii="Gilroy" w:hAnsi="Gilroy"/>
          <w:color w:val="002060"/>
          <w:sz w:val="22"/>
        </w:rPr>
        <w:t xml:space="preserve"> pas </w:t>
      </w:r>
      <w:r w:rsidR="00172180" w:rsidRPr="005871AA">
        <w:rPr>
          <w:rFonts w:ascii="Gilroy" w:hAnsi="Gilroy"/>
          <w:color w:val="002060"/>
          <w:sz w:val="22"/>
        </w:rPr>
        <w:t xml:space="preserve">toutes les périodes de </w:t>
      </w:r>
      <w:r w:rsidR="001C2583" w:rsidRPr="005871AA">
        <w:rPr>
          <w:rFonts w:ascii="Gilroy" w:hAnsi="Gilroy"/>
          <w:color w:val="002060"/>
          <w:sz w:val="22"/>
        </w:rPr>
        <w:t>dépose.</w:t>
      </w:r>
      <w:r w:rsidR="00972D7F" w:rsidRPr="005871AA">
        <w:rPr>
          <w:rFonts w:ascii="Gilroy" w:hAnsi="Gilroy"/>
          <w:color w:val="002060"/>
          <w:sz w:val="22"/>
        </w:rPr>
        <w:t xml:space="preserve"> </w:t>
      </w:r>
    </w:p>
    <w:p w14:paraId="239F1DE4" w14:textId="77777777" w:rsidR="00284F80" w:rsidRPr="005871AA" w:rsidRDefault="00284F80" w:rsidP="00284F80">
      <w:pPr>
        <w:spacing w:after="0" w:line="240" w:lineRule="auto"/>
        <w:rPr>
          <w:rFonts w:ascii="Gilroy" w:hAnsi="Gilroy" w:cstheme="minorHAnsi"/>
          <w:color w:val="002060"/>
          <w:sz w:val="22"/>
          <w:szCs w:val="20"/>
        </w:rPr>
      </w:pPr>
    </w:p>
    <w:p w14:paraId="51BA0E38" w14:textId="77777777" w:rsidR="0010438E"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Il peut être réexaminé en cours d'année et modifié en fonction de l'évolution de l'activité de la compagnie, sans remettre en cause les congés payés d'ores et déjà acceptés. </w:t>
      </w:r>
    </w:p>
    <w:p w14:paraId="5CD95619" w14:textId="77777777" w:rsidR="0010438E" w:rsidRPr="005871AA" w:rsidRDefault="0010438E" w:rsidP="00284F80">
      <w:pPr>
        <w:spacing w:after="0" w:line="240" w:lineRule="auto"/>
        <w:rPr>
          <w:rFonts w:ascii="Gilroy" w:hAnsi="Gilroy" w:cstheme="minorHAnsi"/>
          <w:color w:val="002060"/>
          <w:sz w:val="22"/>
          <w:szCs w:val="20"/>
        </w:rPr>
      </w:pPr>
    </w:p>
    <w:p w14:paraId="2A4A819B" w14:textId="5841AAF4"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Cette modification fait l'objet d'une information préalable aux délégués syndicaux</w:t>
      </w:r>
      <w:r w:rsidR="0010438E" w:rsidRPr="005871AA">
        <w:rPr>
          <w:rFonts w:ascii="Gilroy" w:hAnsi="Gilroy" w:cstheme="minorHAnsi"/>
          <w:color w:val="002060"/>
          <w:sz w:val="22"/>
          <w:szCs w:val="20"/>
        </w:rPr>
        <w:t xml:space="preserve">, </w:t>
      </w:r>
      <w:r w:rsidR="00685A50" w:rsidRPr="005871AA">
        <w:rPr>
          <w:rFonts w:ascii="Gilroy" w:hAnsi="Gilroy" w:cstheme="minorHAnsi"/>
          <w:color w:val="002060"/>
          <w:sz w:val="22"/>
          <w:szCs w:val="20"/>
        </w:rPr>
        <w:t xml:space="preserve">et peuvent </w:t>
      </w:r>
      <w:r w:rsidR="00A174A4" w:rsidRPr="005871AA">
        <w:rPr>
          <w:rFonts w:ascii="Gilroy" w:hAnsi="Gilroy" w:cstheme="minorHAnsi"/>
          <w:color w:val="002060"/>
          <w:sz w:val="22"/>
          <w:szCs w:val="20"/>
        </w:rPr>
        <w:t>faire l’objet</w:t>
      </w:r>
      <w:r w:rsidR="0010438E" w:rsidRPr="005871AA">
        <w:rPr>
          <w:rFonts w:ascii="Gilroy" w:hAnsi="Gilroy" w:cstheme="minorHAnsi"/>
          <w:color w:val="002060"/>
          <w:sz w:val="22"/>
          <w:szCs w:val="20"/>
        </w:rPr>
        <w:t xml:space="preserve"> d’un échange </w:t>
      </w:r>
      <w:r w:rsidRPr="005871AA">
        <w:rPr>
          <w:rFonts w:ascii="Gilroy" w:hAnsi="Gilroy" w:cstheme="minorHAnsi"/>
          <w:color w:val="002060"/>
          <w:sz w:val="22"/>
          <w:szCs w:val="20"/>
        </w:rPr>
        <w:t>notamment lors d'une réunion avec les délégués syndicaux</w:t>
      </w:r>
      <w:r w:rsidR="003E0221" w:rsidRPr="005871AA">
        <w:rPr>
          <w:rFonts w:ascii="Gilroy" w:hAnsi="Gilroy" w:cstheme="minorHAnsi"/>
          <w:color w:val="002060"/>
          <w:sz w:val="22"/>
          <w:szCs w:val="20"/>
        </w:rPr>
        <w:t>.</w:t>
      </w:r>
      <w:r w:rsidR="009C604F" w:rsidRPr="005871AA">
        <w:rPr>
          <w:rFonts w:ascii="Gilroy" w:hAnsi="Gilroy" w:cstheme="minorHAnsi"/>
          <w:color w:val="002060"/>
          <w:sz w:val="22"/>
          <w:szCs w:val="20"/>
        </w:rPr>
        <w:t xml:space="preserve"> Un</w:t>
      </w:r>
      <w:r w:rsidR="00D27B80" w:rsidRPr="005871AA">
        <w:rPr>
          <w:rFonts w:ascii="Gilroy" w:hAnsi="Gilroy" w:cstheme="minorHAnsi"/>
          <w:color w:val="002060"/>
          <w:sz w:val="22"/>
          <w:szCs w:val="20"/>
        </w:rPr>
        <w:t xml:space="preserve"> </w:t>
      </w:r>
      <w:r w:rsidR="00CC016B" w:rsidRPr="005871AA">
        <w:rPr>
          <w:rFonts w:ascii="Gilroy" w:hAnsi="Gilroy" w:cstheme="minorHAnsi"/>
          <w:color w:val="002060"/>
          <w:sz w:val="22"/>
          <w:szCs w:val="20"/>
        </w:rPr>
        <w:t>suivi sera fait mensuellement</w:t>
      </w:r>
      <w:r w:rsidR="004B2D73" w:rsidRPr="005871AA">
        <w:rPr>
          <w:rFonts w:ascii="Gilroy" w:hAnsi="Gilroy" w:cstheme="minorHAnsi"/>
          <w:color w:val="002060"/>
          <w:sz w:val="22"/>
          <w:szCs w:val="20"/>
        </w:rPr>
        <w:t xml:space="preserve"> auprès des délégués syndicaux</w:t>
      </w:r>
      <w:r w:rsidRPr="005871AA">
        <w:rPr>
          <w:rFonts w:ascii="Gilroy" w:hAnsi="Gilroy" w:cstheme="minorHAnsi"/>
          <w:color w:val="002060"/>
          <w:sz w:val="22"/>
          <w:szCs w:val="20"/>
        </w:rPr>
        <w:t xml:space="preserve">. Dans le cadre de situations exceptionnelles qui empêcheraient l’entreprise de respecter les dispositions de cet accord, une réunion d’échanges sera prévue avec les délégués syndicaux. </w:t>
      </w:r>
    </w:p>
    <w:p w14:paraId="075ADF9E" w14:textId="77777777" w:rsidR="00284F80" w:rsidRPr="005871AA" w:rsidRDefault="00284F80" w:rsidP="00284F80">
      <w:pPr>
        <w:spacing w:after="0" w:line="240" w:lineRule="auto"/>
        <w:rPr>
          <w:rFonts w:ascii="Gilroy" w:hAnsi="Gilroy" w:cstheme="minorHAnsi"/>
          <w:color w:val="002060"/>
          <w:sz w:val="22"/>
          <w:szCs w:val="20"/>
        </w:rPr>
      </w:pPr>
    </w:p>
    <w:p w14:paraId="44416EBD"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Il est organisé en prenant en compte la saisonnalité des vols afin d'optimiser l'utilisation des PNC en CDI, d'éviter le recours aux CDD sur les périodes de faible activité, et d’ajuster le recours aux CDD en période de haute activité. </w:t>
      </w:r>
    </w:p>
    <w:p w14:paraId="1D42274C" w14:textId="77777777" w:rsidR="00284F80" w:rsidRPr="005871AA" w:rsidRDefault="00284F80" w:rsidP="00284F80">
      <w:pPr>
        <w:spacing w:after="0" w:line="240" w:lineRule="auto"/>
        <w:rPr>
          <w:rFonts w:ascii="Gilroy" w:hAnsi="Gilroy" w:cstheme="minorHAnsi"/>
          <w:color w:val="002060"/>
        </w:rPr>
      </w:pPr>
    </w:p>
    <w:p w14:paraId="0DEA51E6" w14:textId="187F6D20" w:rsidR="00284F80" w:rsidRPr="005871AA" w:rsidRDefault="00284F80" w:rsidP="00284F80">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14" w:name="_Toc114680107"/>
      <w:bookmarkStart w:id="15" w:name="_Toc223678660"/>
      <w:r w:rsidRPr="005871AA">
        <w:rPr>
          <w:rFonts w:ascii="Gilroy" w:hAnsi="Gilroy" w:cstheme="minorHAnsi"/>
          <w:b/>
          <w:color w:val="002060"/>
          <w:sz w:val="28"/>
        </w:rPr>
        <w:t>QUOTAS DE CONGES PAYES</w:t>
      </w:r>
      <w:bookmarkEnd w:id="14"/>
      <w:bookmarkEnd w:id="15"/>
      <w:r w:rsidRPr="005871AA">
        <w:rPr>
          <w:rFonts w:ascii="Gilroy" w:hAnsi="Gilroy" w:cstheme="minorHAnsi"/>
          <w:b/>
          <w:color w:val="002060"/>
          <w:sz w:val="28"/>
        </w:rPr>
        <w:t xml:space="preserve"> </w:t>
      </w:r>
    </w:p>
    <w:p w14:paraId="71549C60" w14:textId="77777777" w:rsidR="00284F80" w:rsidRPr="005871AA" w:rsidRDefault="00284F80" w:rsidP="00284F80">
      <w:pPr>
        <w:spacing w:after="0" w:line="240" w:lineRule="auto"/>
        <w:rPr>
          <w:rFonts w:ascii="Gilroy" w:hAnsi="Gilroy" w:cstheme="minorHAnsi"/>
          <w:color w:val="002060"/>
        </w:rPr>
      </w:pPr>
    </w:p>
    <w:p w14:paraId="55FFF514"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Les quotas de congés susceptibles d'être acceptés, prévus par le plan de congés payés, sont définis par la Direction, par mois ou par fraction de mois : tableau consultable sur Comméo et par spécialité (CCP/CDC/HST hormis les superviseurs bases, les instructeurs et l’encadrement PNC). Ils tiennent compte de la totalité des jours estimés de congés acquis sur la période de référence </w:t>
      </w:r>
      <w:r w:rsidRPr="005871AA">
        <w:rPr>
          <w:rFonts w:ascii="Gilroy" w:hAnsi="Gilroy" w:cstheme="minorHAnsi"/>
          <w:color w:val="002060"/>
          <w:sz w:val="22"/>
          <w:szCs w:val="20"/>
        </w:rPr>
        <w:lastRenderedPageBreak/>
        <w:t>de l'année N-1, des reliquats éventuels à attribuer, et des jours de congés placés sur le compte-épargne temps (CET) qui doivent être déduits.</w:t>
      </w:r>
    </w:p>
    <w:p w14:paraId="5769D0D0" w14:textId="77777777" w:rsidR="00284F80" w:rsidRPr="005871AA" w:rsidRDefault="00284F80" w:rsidP="00284F80">
      <w:pPr>
        <w:spacing w:after="0" w:line="240" w:lineRule="auto"/>
        <w:rPr>
          <w:rFonts w:ascii="Gilroy" w:hAnsi="Gilroy" w:cstheme="minorHAnsi"/>
          <w:color w:val="002060"/>
        </w:rPr>
      </w:pPr>
    </w:p>
    <w:p w14:paraId="117C9F85" w14:textId="1E68D774" w:rsidR="00284F80" w:rsidRPr="005871AA" w:rsidRDefault="00284F80" w:rsidP="00284F80">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16" w:name="_Toc114680108"/>
      <w:bookmarkStart w:id="17" w:name="_Toc223678661"/>
      <w:r w:rsidRPr="005871AA">
        <w:rPr>
          <w:rFonts w:ascii="Gilroy" w:hAnsi="Gilroy" w:cstheme="minorHAnsi"/>
          <w:b/>
          <w:color w:val="002060"/>
          <w:sz w:val="28"/>
        </w:rPr>
        <w:t>NOMBRE DE JOURS DE CONGES PAYES</w:t>
      </w:r>
      <w:bookmarkEnd w:id="16"/>
      <w:bookmarkEnd w:id="17"/>
      <w:r w:rsidRPr="005871AA">
        <w:rPr>
          <w:rFonts w:ascii="Gilroy" w:hAnsi="Gilroy" w:cstheme="minorHAnsi"/>
          <w:b/>
          <w:color w:val="002060"/>
          <w:sz w:val="28"/>
        </w:rPr>
        <w:t xml:space="preserve"> </w:t>
      </w:r>
    </w:p>
    <w:p w14:paraId="750070A1" w14:textId="77777777" w:rsidR="00284F80" w:rsidRPr="005871AA" w:rsidRDefault="00284F80" w:rsidP="00284F80">
      <w:pPr>
        <w:spacing w:after="0" w:line="240" w:lineRule="auto"/>
        <w:jc w:val="left"/>
        <w:rPr>
          <w:rFonts w:ascii="Gilroy" w:hAnsi="Gilroy" w:cstheme="minorHAnsi"/>
          <w:color w:val="002060"/>
        </w:rPr>
      </w:pPr>
    </w:p>
    <w:p w14:paraId="2CEDBCFC" w14:textId="43CCB098" w:rsidR="00284F80" w:rsidRPr="005871AA" w:rsidRDefault="00284F80" w:rsidP="00284F80">
      <w:pPr>
        <w:spacing w:after="0" w:line="240" w:lineRule="auto"/>
        <w:jc w:val="left"/>
        <w:rPr>
          <w:rFonts w:ascii="Gilroy" w:hAnsi="Gilroy" w:cstheme="minorHAnsi"/>
          <w:color w:val="002060"/>
          <w:sz w:val="22"/>
          <w:szCs w:val="20"/>
        </w:rPr>
      </w:pPr>
      <w:r w:rsidRPr="005871AA">
        <w:rPr>
          <w:rFonts w:ascii="Gilroy" w:hAnsi="Gilroy" w:cstheme="minorHAnsi"/>
          <w:color w:val="002060"/>
          <w:sz w:val="22"/>
          <w:szCs w:val="20"/>
        </w:rPr>
        <w:t>Les PNC disposent de 4</w:t>
      </w:r>
      <w:r w:rsidR="00CD630D" w:rsidRPr="005871AA">
        <w:rPr>
          <w:rFonts w:ascii="Gilroy" w:hAnsi="Gilroy" w:cstheme="minorHAnsi"/>
          <w:color w:val="002060"/>
          <w:sz w:val="22"/>
          <w:szCs w:val="20"/>
        </w:rPr>
        <w:t>4</w:t>
      </w:r>
      <w:r w:rsidRPr="005871AA">
        <w:rPr>
          <w:rFonts w:ascii="Gilroy" w:hAnsi="Gilroy" w:cstheme="minorHAnsi"/>
          <w:color w:val="002060"/>
          <w:sz w:val="22"/>
          <w:szCs w:val="20"/>
        </w:rPr>
        <w:t xml:space="preserve"> jours calendaires de congés payés par année complète d'activité, soit 3,</w:t>
      </w:r>
      <w:r w:rsidR="0047279F" w:rsidRPr="005871AA">
        <w:rPr>
          <w:rFonts w:ascii="Gilroy" w:hAnsi="Gilroy" w:cstheme="minorHAnsi"/>
          <w:color w:val="002060"/>
          <w:sz w:val="22"/>
          <w:szCs w:val="20"/>
        </w:rPr>
        <w:t>66</w:t>
      </w:r>
      <w:r w:rsidRPr="005871AA">
        <w:rPr>
          <w:rFonts w:ascii="Gilroy" w:hAnsi="Gilroy" w:cstheme="minorHAnsi"/>
          <w:color w:val="002060"/>
          <w:sz w:val="22"/>
          <w:szCs w:val="20"/>
        </w:rPr>
        <w:t xml:space="preserve"> jours calendaires acquis par mois complet d'activité.</w:t>
      </w:r>
    </w:p>
    <w:p w14:paraId="3777E9FC" w14:textId="77777777" w:rsidR="00284F80" w:rsidRPr="005871AA" w:rsidRDefault="00284F80" w:rsidP="00284F80">
      <w:pPr>
        <w:spacing w:after="0" w:line="240" w:lineRule="auto"/>
        <w:jc w:val="left"/>
        <w:rPr>
          <w:rFonts w:ascii="Gilroy" w:hAnsi="Gilroy" w:cstheme="minorHAnsi"/>
          <w:color w:val="002060"/>
          <w:sz w:val="22"/>
          <w:szCs w:val="20"/>
        </w:rPr>
      </w:pPr>
    </w:p>
    <w:p w14:paraId="0E584B9B" w14:textId="4EC87A4D" w:rsidR="00284F80" w:rsidRPr="005871AA" w:rsidRDefault="00284F80" w:rsidP="00284F80">
      <w:pPr>
        <w:spacing w:after="0" w:line="240" w:lineRule="auto"/>
        <w:jc w:val="left"/>
        <w:rPr>
          <w:rFonts w:ascii="Gilroy" w:hAnsi="Gilroy" w:cstheme="minorHAnsi"/>
          <w:color w:val="002060"/>
          <w:sz w:val="22"/>
          <w:szCs w:val="20"/>
        </w:rPr>
      </w:pPr>
      <w:r w:rsidRPr="005871AA">
        <w:rPr>
          <w:rFonts w:ascii="Gilroy" w:hAnsi="Gilroy" w:cstheme="minorHAnsi"/>
          <w:color w:val="002060"/>
          <w:sz w:val="22"/>
          <w:szCs w:val="20"/>
        </w:rPr>
        <w:t>Ce nombre de jours de congés payés est proratisé en fonction du rythme de travail en temps alterné, arrondi au nombre entier supérieur.</w:t>
      </w:r>
    </w:p>
    <w:p w14:paraId="6C5931BA" w14:textId="77777777" w:rsidR="00284F80" w:rsidRPr="005871AA" w:rsidRDefault="00284F80" w:rsidP="00284F80">
      <w:pPr>
        <w:spacing w:after="0" w:line="240" w:lineRule="auto"/>
        <w:jc w:val="left"/>
        <w:rPr>
          <w:rFonts w:ascii="Gilroy" w:hAnsi="Gilroy" w:cstheme="minorHAnsi"/>
          <w:color w:val="002060"/>
          <w:sz w:val="22"/>
          <w:szCs w:val="20"/>
        </w:rPr>
      </w:pPr>
    </w:p>
    <w:p w14:paraId="34D5A428" w14:textId="77777777" w:rsidR="00284F80" w:rsidRPr="005871AA" w:rsidRDefault="00284F80" w:rsidP="00284F80">
      <w:pPr>
        <w:spacing w:after="0" w:line="240" w:lineRule="auto"/>
        <w:jc w:val="left"/>
        <w:rPr>
          <w:rFonts w:ascii="Gilroy" w:hAnsi="Gilroy" w:cstheme="minorHAnsi"/>
          <w:color w:val="002060"/>
          <w:sz w:val="22"/>
          <w:szCs w:val="20"/>
        </w:rPr>
      </w:pPr>
      <w:r w:rsidRPr="005871AA">
        <w:rPr>
          <w:rFonts w:ascii="Gilroy" w:hAnsi="Gilroy" w:cstheme="minorHAnsi"/>
          <w:color w:val="002060"/>
          <w:sz w:val="22"/>
          <w:szCs w:val="20"/>
        </w:rPr>
        <w:t>La journée de congé ne peut être inférieure à 24h00.</w:t>
      </w:r>
    </w:p>
    <w:p w14:paraId="0307687A" w14:textId="77777777" w:rsidR="00284F80" w:rsidRPr="005871AA" w:rsidRDefault="00284F80" w:rsidP="00284F80">
      <w:pPr>
        <w:spacing w:after="0" w:line="240" w:lineRule="auto"/>
        <w:jc w:val="left"/>
        <w:rPr>
          <w:rFonts w:ascii="Gilroy" w:hAnsi="Gilroy" w:cstheme="minorHAnsi"/>
          <w:color w:val="002060"/>
        </w:rPr>
      </w:pPr>
    </w:p>
    <w:p w14:paraId="4E3FD0E8" w14:textId="1349C9E4" w:rsidR="00284F80" w:rsidRPr="005871AA" w:rsidRDefault="00284F80" w:rsidP="00284F80">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18" w:name="_Toc114680109"/>
      <w:bookmarkStart w:id="19" w:name="_Toc223678662"/>
      <w:r w:rsidRPr="005871AA">
        <w:rPr>
          <w:rFonts w:ascii="Gilroy" w:hAnsi="Gilroy" w:cstheme="minorHAnsi"/>
          <w:b/>
          <w:color w:val="002060"/>
          <w:sz w:val="28"/>
        </w:rPr>
        <w:t>REGLES DE PROGRAMMATION DES CONGES</w:t>
      </w:r>
      <w:bookmarkEnd w:id="18"/>
      <w:bookmarkEnd w:id="19"/>
      <w:r w:rsidRPr="005871AA">
        <w:rPr>
          <w:rFonts w:ascii="Gilroy" w:hAnsi="Gilroy" w:cstheme="minorHAnsi"/>
          <w:b/>
          <w:color w:val="002060"/>
          <w:sz w:val="28"/>
        </w:rPr>
        <w:t xml:space="preserve"> </w:t>
      </w:r>
    </w:p>
    <w:p w14:paraId="013E4428" w14:textId="77777777" w:rsidR="00284F80" w:rsidRPr="005871AA" w:rsidRDefault="00284F80" w:rsidP="00284F80">
      <w:pPr>
        <w:rPr>
          <w:rFonts w:ascii="Gilroy" w:hAnsi="Gilroy"/>
          <w:color w:val="002060"/>
        </w:rPr>
      </w:pPr>
    </w:p>
    <w:p w14:paraId="4CC95DEA" w14:textId="77777777" w:rsidR="00284F80" w:rsidRPr="00506E41" w:rsidRDefault="00284F80" w:rsidP="00007881">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20" w:name="_Toc114680110"/>
      <w:bookmarkStart w:id="21" w:name="_Toc223678663"/>
      <w:r w:rsidRPr="00506E41">
        <w:rPr>
          <w:rFonts w:ascii="Gilroy" w:eastAsia="Calibri" w:hAnsi="Gilroy" w:cstheme="minorHAnsi"/>
          <w:b/>
          <w:color w:val="002060"/>
          <w:sz w:val="26"/>
        </w:rPr>
        <w:t>7.1 Principes de programmation</w:t>
      </w:r>
      <w:bookmarkEnd w:id="20"/>
      <w:bookmarkEnd w:id="21"/>
    </w:p>
    <w:p w14:paraId="6424BA5D" w14:textId="77777777" w:rsidR="00284F80" w:rsidRPr="005871AA" w:rsidRDefault="00284F80" w:rsidP="00284F80">
      <w:pPr>
        <w:spacing w:after="0" w:line="240" w:lineRule="auto"/>
        <w:rPr>
          <w:rFonts w:ascii="Gilroy" w:hAnsi="Gilroy" w:cstheme="minorHAnsi"/>
          <w:color w:val="002060"/>
        </w:rPr>
      </w:pPr>
    </w:p>
    <w:p w14:paraId="0023CD1D" w14:textId="34092D55" w:rsidR="00B83409" w:rsidRPr="005871AA" w:rsidRDefault="007469ED"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Plusieurs demandes</w:t>
      </w:r>
      <w:r w:rsidR="00FA2A8B" w:rsidRPr="005871AA">
        <w:rPr>
          <w:rFonts w:ascii="Gilroy" w:hAnsi="Gilroy" w:cstheme="minorHAnsi"/>
          <w:color w:val="002060"/>
          <w:sz w:val="22"/>
          <w:szCs w:val="20"/>
        </w:rPr>
        <w:t xml:space="preserve"> de congés peuvent être programmées sur un même mois,</w:t>
      </w:r>
      <w:r w:rsidR="00284F80" w:rsidRPr="005871AA">
        <w:rPr>
          <w:rFonts w:ascii="Gilroy" w:hAnsi="Gilroy" w:cstheme="minorHAnsi"/>
          <w:color w:val="002060"/>
          <w:sz w:val="22"/>
          <w:szCs w:val="20"/>
        </w:rPr>
        <w:t xml:space="preserve"> mais doivent alors être espacées d'au moins 6 jours calendaires consécutifs.</w:t>
      </w:r>
    </w:p>
    <w:p w14:paraId="4B7A6BB9" w14:textId="77777777" w:rsidR="00F00F66" w:rsidRPr="005871AA" w:rsidRDefault="00F00F66" w:rsidP="00284F80">
      <w:pPr>
        <w:spacing w:after="0" w:line="240" w:lineRule="auto"/>
        <w:rPr>
          <w:rFonts w:ascii="Gilroy" w:hAnsi="Gilroy" w:cstheme="minorHAnsi"/>
          <w:color w:val="002060"/>
          <w:sz w:val="22"/>
          <w:szCs w:val="20"/>
        </w:rPr>
      </w:pPr>
    </w:p>
    <w:p w14:paraId="6645D1D3"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En cas de refus partiel de la période de congés demandée par un PNC, la Direction propose, dans la mesure du possible, une ou deux périodes alternatives en informant les PNC par mail.</w:t>
      </w:r>
    </w:p>
    <w:p w14:paraId="32F6379F" w14:textId="77777777" w:rsidR="00F00F66" w:rsidRPr="005871AA" w:rsidRDefault="00F00F66" w:rsidP="00284F80">
      <w:pPr>
        <w:spacing w:after="0" w:line="240" w:lineRule="auto"/>
        <w:rPr>
          <w:rFonts w:ascii="Gilroy" w:hAnsi="Gilroy" w:cstheme="minorHAnsi"/>
          <w:color w:val="002060"/>
          <w:sz w:val="22"/>
          <w:szCs w:val="20"/>
        </w:rPr>
      </w:pPr>
    </w:p>
    <w:p w14:paraId="2D9AA8B9" w14:textId="20E7B694"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En accord avec sa hiérarchie, un PNC peut poser des congés pour raisons exceptionnelles avec un préavis très court.</w:t>
      </w:r>
      <w:r w:rsidR="00CD19CC" w:rsidRPr="005871AA">
        <w:rPr>
          <w:rFonts w:ascii="Gilroy" w:hAnsi="Gilroy" w:cstheme="minorHAnsi"/>
          <w:color w:val="002060"/>
          <w:sz w:val="22"/>
          <w:szCs w:val="20"/>
        </w:rPr>
        <w:t xml:space="preserve"> </w:t>
      </w:r>
      <w:r w:rsidRPr="005871AA">
        <w:rPr>
          <w:rFonts w:ascii="Gilroy" w:hAnsi="Gilroy" w:cstheme="minorHAnsi"/>
          <w:color w:val="002060"/>
          <w:sz w:val="22"/>
          <w:szCs w:val="20"/>
        </w:rPr>
        <w:t xml:space="preserve">Sauf cas prévus par les dispositions légales en matière de report de congés, les jours de congés payés annuels non pris sont perdus au 1er juin, à l'exception de ceux mis sur le compte épargne temps, conformément aux dispositions conventionnelles en vigueur. Par ailleurs, la direction étudiera en fin de période de référence l’éventuel report dans la limite de </w:t>
      </w:r>
      <w:r w:rsidR="0054036B" w:rsidRPr="005871AA">
        <w:rPr>
          <w:rFonts w:ascii="Gilroy" w:hAnsi="Gilroy" w:cstheme="minorHAnsi"/>
          <w:color w:val="002060"/>
          <w:sz w:val="22"/>
          <w:szCs w:val="20"/>
        </w:rPr>
        <w:t xml:space="preserve">7 </w:t>
      </w:r>
      <w:r w:rsidRPr="005871AA">
        <w:rPr>
          <w:rFonts w:ascii="Gilroy" w:hAnsi="Gilroy" w:cstheme="minorHAnsi"/>
          <w:color w:val="002060"/>
          <w:sz w:val="22"/>
          <w:szCs w:val="20"/>
        </w:rPr>
        <w:t>jours</w:t>
      </w:r>
      <w:r w:rsidR="0054036B" w:rsidRPr="005871AA">
        <w:rPr>
          <w:rFonts w:ascii="Gilroy" w:hAnsi="Gilroy" w:cstheme="minorHAnsi"/>
          <w:color w:val="002060"/>
          <w:sz w:val="22"/>
          <w:szCs w:val="20"/>
        </w:rPr>
        <w:t xml:space="preserve"> calendaires</w:t>
      </w:r>
      <w:r w:rsidR="005015E3" w:rsidRPr="005871AA">
        <w:rPr>
          <w:rFonts w:ascii="Gilroy" w:hAnsi="Gilroy" w:cstheme="minorHAnsi"/>
          <w:color w:val="002060"/>
          <w:sz w:val="22"/>
          <w:szCs w:val="20"/>
        </w:rPr>
        <w:t xml:space="preserve"> ou plus le cas échéant</w:t>
      </w:r>
      <w:r w:rsidR="00426BAF" w:rsidRPr="005871AA">
        <w:rPr>
          <w:rFonts w:ascii="Gilroy" w:hAnsi="Gilroy" w:cstheme="minorHAnsi"/>
          <w:color w:val="002060"/>
          <w:sz w:val="22"/>
          <w:szCs w:val="20"/>
        </w:rPr>
        <w:t xml:space="preserve"> après étude objective des situations individuelles</w:t>
      </w:r>
      <w:r w:rsidRPr="005871AA">
        <w:rPr>
          <w:rFonts w:ascii="Gilroy" w:hAnsi="Gilroy" w:cstheme="minorHAnsi"/>
          <w:color w:val="002060"/>
          <w:sz w:val="22"/>
          <w:szCs w:val="20"/>
        </w:rPr>
        <w:t>. Il est rappelé que l’objectif reste de solder la totalité des congés</w:t>
      </w:r>
      <w:r w:rsidR="00426BAF" w:rsidRPr="005871AA">
        <w:rPr>
          <w:rFonts w:ascii="Gilroy" w:hAnsi="Gilroy" w:cstheme="minorHAnsi"/>
          <w:color w:val="002060"/>
          <w:sz w:val="22"/>
          <w:szCs w:val="20"/>
        </w:rPr>
        <w:t>.</w:t>
      </w:r>
    </w:p>
    <w:p w14:paraId="6CDC4F6A" w14:textId="77777777" w:rsidR="0030484A" w:rsidRPr="005871AA" w:rsidRDefault="0030484A" w:rsidP="00284F80">
      <w:pPr>
        <w:spacing w:after="0" w:line="240" w:lineRule="auto"/>
        <w:rPr>
          <w:rFonts w:ascii="Gilroy" w:hAnsi="Gilroy" w:cstheme="minorHAnsi"/>
          <w:color w:val="002060"/>
          <w:sz w:val="22"/>
          <w:szCs w:val="20"/>
        </w:rPr>
      </w:pPr>
    </w:p>
    <w:p w14:paraId="1EF610C2" w14:textId="77777777" w:rsidR="00CC3DD3" w:rsidRPr="005871AA" w:rsidRDefault="00CC3DD3" w:rsidP="00CC3DD3">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La Compagnie s'engage à informer les PNC au moins 7 jours avant la campagne d’imposition, et les inviter à poser des congés. </w:t>
      </w:r>
    </w:p>
    <w:p w14:paraId="60ED9FB1" w14:textId="5BA3E6CA" w:rsidR="00CC3DD3" w:rsidRPr="005871AA" w:rsidRDefault="00CC3DD3" w:rsidP="00CC3DD3">
      <w:pPr>
        <w:spacing w:after="0" w:line="240" w:lineRule="auto"/>
        <w:rPr>
          <w:rFonts w:ascii="Gilroy" w:hAnsi="Gilroy" w:cstheme="minorHAnsi"/>
          <w:color w:val="002060"/>
          <w:sz w:val="22"/>
          <w:szCs w:val="20"/>
        </w:rPr>
      </w:pPr>
    </w:p>
    <w:p w14:paraId="17143281" w14:textId="77777777" w:rsidR="00CC3DD3" w:rsidRPr="005871AA" w:rsidRDefault="00CC3DD3" w:rsidP="00CC3DD3">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Par exemple : un mail sera adressé le 27 novembre pour informer que l’imposition aura lieu le 4 décembre. Les congés pouvant être imposés à partir du 4 janvier.  </w:t>
      </w:r>
    </w:p>
    <w:p w14:paraId="7CE2333C" w14:textId="59125049" w:rsidR="00CC3DD3" w:rsidRPr="005871AA" w:rsidRDefault="00CC3DD3" w:rsidP="00CC3DD3">
      <w:pPr>
        <w:spacing w:after="0" w:line="240" w:lineRule="auto"/>
        <w:rPr>
          <w:rFonts w:ascii="Gilroy" w:hAnsi="Gilroy" w:cstheme="minorHAnsi"/>
          <w:color w:val="002060"/>
          <w:sz w:val="22"/>
          <w:szCs w:val="20"/>
        </w:rPr>
      </w:pPr>
    </w:p>
    <w:p w14:paraId="0CD483BB" w14:textId="77777777" w:rsidR="00CC3DD3" w:rsidRPr="005871AA" w:rsidRDefault="00CC3DD3" w:rsidP="00CC3DD3">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Les demandes de congés payés, recevables en termes de délai et forme, conformément aux modalités prévues par le présent accord, n'ayant pas fait l'objet de réponse ou dont la réponse est hors délai, sont réputées acceptées. </w:t>
      </w:r>
    </w:p>
    <w:p w14:paraId="08EBFB29" w14:textId="77777777" w:rsidR="00CC3DD3" w:rsidRPr="005871AA" w:rsidRDefault="00CC3DD3" w:rsidP="00284F80">
      <w:pPr>
        <w:spacing w:after="0" w:line="240" w:lineRule="auto"/>
        <w:rPr>
          <w:rFonts w:ascii="Gilroy" w:hAnsi="Gilroy" w:cstheme="minorHAnsi"/>
          <w:color w:val="002060"/>
          <w:sz w:val="22"/>
          <w:szCs w:val="20"/>
        </w:rPr>
      </w:pPr>
    </w:p>
    <w:p w14:paraId="1BE6EB1C" w14:textId="77777777" w:rsidR="00284F80" w:rsidRPr="00506E41" w:rsidRDefault="00284F80" w:rsidP="004459E7">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22" w:name="_Toc114680111"/>
      <w:bookmarkStart w:id="23" w:name="_Toc223678664"/>
      <w:r w:rsidRPr="00506E41">
        <w:rPr>
          <w:rFonts w:ascii="Gilroy" w:eastAsia="Calibri" w:hAnsi="Gilroy" w:cstheme="minorHAnsi"/>
          <w:b/>
          <w:color w:val="002060"/>
          <w:sz w:val="26"/>
        </w:rPr>
        <w:t>7.2 Règles d’imposition des congés</w:t>
      </w:r>
      <w:bookmarkEnd w:id="22"/>
      <w:bookmarkEnd w:id="23"/>
    </w:p>
    <w:p w14:paraId="04D64A1F" w14:textId="77777777" w:rsidR="00284F80" w:rsidRPr="005871AA" w:rsidRDefault="00284F80" w:rsidP="00284F80">
      <w:pPr>
        <w:spacing w:after="0" w:line="240" w:lineRule="auto"/>
        <w:rPr>
          <w:rFonts w:ascii="Gilroy" w:hAnsi="Gilroy" w:cstheme="minorHAnsi"/>
          <w:color w:val="002060"/>
        </w:rPr>
      </w:pPr>
    </w:p>
    <w:p w14:paraId="2BE63C8A"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L'objectif étant de respecter strictement le plan de congés, la compagnie peut être amenée à imposer un nombre de jours de congés nécessaire au respect de celui-ci.</w:t>
      </w:r>
    </w:p>
    <w:p w14:paraId="3AAD333B" w14:textId="77777777" w:rsidR="00284F80" w:rsidRPr="005871AA" w:rsidRDefault="00284F80" w:rsidP="00284F80">
      <w:pPr>
        <w:spacing w:after="0" w:line="240" w:lineRule="auto"/>
        <w:rPr>
          <w:rFonts w:ascii="Gilroy" w:hAnsi="Gilroy" w:cstheme="minorHAnsi"/>
          <w:color w:val="002060"/>
        </w:rPr>
      </w:pPr>
    </w:p>
    <w:p w14:paraId="219321A5" w14:textId="5F1CE06E"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Cette possibilité est plafonnée à 7 jours par PNC et par mois</w:t>
      </w:r>
      <w:r w:rsidR="003A0C1E" w:rsidRPr="005871AA">
        <w:rPr>
          <w:rFonts w:ascii="Gilroy" w:hAnsi="Gilroy" w:cstheme="minorHAnsi"/>
          <w:color w:val="002060"/>
          <w:sz w:val="22"/>
          <w:szCs w:val="20"/>
        </w:rPr>
        <w:t xml:space="preserve"> sauf au mois de juin</w:t>
      </w:r>
      <w:r w:rsidR="000F77E6" w:rsidRPr="005871AA">
        <w:rPr>
          <w:rFonts w:ascii="Gilroy" w:hAnsi="Gilroy" w:cstheme="minorHAnsi"/>
          <w:color w:val="002060"/>
          <w:sz w:val="22"/>
          <w:szCs w:val="20"/>
        </w:rPr>
        <w:t xml:space="preserve"> </w:t>
      </w:r>
      <w:r w:rsidR="00CF3092" w:rsidRPr="005871AA">
        <w:rPr>
          <w:rFonts w:ascii="Gilroy" w:hAnsi="Gilroy" w:cstheme="minorHAnsi"/>
          <w:color w:val="002060"/>
          <w:sz w:val="22"/>
          <w:szCs w:val="20"/>
        </w:rPr>
        <w:t>o</w:t>
      </w:r>
      <w:r w:rsidR="000B51E4" w:rsidRPr="005871AA">
        <w:rPr>
          <w:rFonts w:ascii="Gilroy" w:hAnsi="Gilroy" w:cstheme="minorHAnsi"/>
          <w:color w:val="002060"/>
          <w:sz w:val="22"/>
          <w:szCs w:val="20"/>
        </w:rPr>
        <w:t>ù cette possibilité est plafonnée</w:t>
      </w:r>
      <w:r w:rsidR="00E47CE9" w:rsidRPr="005871AA">
        <w:rPr>
          <w:rFonts w:ascii="Gilroy" w:hAnsi="Gilroy" w:cstheme="minorHAnsi"/>
          <w:color w:val="002060"/>
          <w:sz w:val="22"/>
          <w:szCs w:val="20"/>
        </w:rPr>
        <w:t xml:space="preserve"> à 3 jours maximu</w:t>
      </w:r>
      <w:r w:rsidR="00185E38" w:rsidRPr="005871AA">
        <w:rPr>
          <w:rFonts w:ascii="Gilroy" w:hAnsi="Gilroy" w:cstheme="minorHAnsi"/>
          <w:color w:val="002060"/>
          <w:sz w:val="22"/>
          <w:szCs w:val="20"/>
        </w:rPr>
        <w:t>m par</w:t>
      </w:r>
      <w:r w:rsidR="0079509D" w:rsidRPr="005871AA">
        <w:rPr>
          <w:rFonts w:ascii="Gilroy" w:hAnsi="Gilroy" w:cstheme="minorHAnsi"/>
          <w:color w:val="002060"/>
          <w:sz w:val="22"/>
          <w:szCs w:val="20"/>
        </w:rPr>
        <w:t xml:space="preserve"> PNC.</w:t>
      </w:r>
      <w:r w:rsidR="006A1FC4" w:rsidRPr="005871AA">
        <w:rPr>
          <w:rFonts w:ascii="Gilroy" w:hAnsi="Gilroy" w:cstheme="minorHAnsi"/>
          <w:color w:val="002060"/>
          <w:sz w:val="22"/>
          <w:szCs w:val="20"/>
        </w:rPr>
        <w:t xml:space="preserve"> </w:t>
      </w:r>
      <w:r w:rsidR="00663393" w:rsidRPr="005871AA">
        <w:rPr>
          <w:rFonts w:ascii="Gilroy" w:hAnsi="Gilroy" w:cstheme="minorHAnsi"/>
          <w:color w:val="002060"/>
          <w:sz w:val="22"/>
          <w:szCs w:val="20"/>
        </w:rPr>
        <w:t>Si des jours ont déjà été acceptés dans le mois</w:t>
      </w:r>
      <w:r w:rsidR="00763574" w:rsidRPr="005871AA">
        <w:rPr>
          <w:rFonts w:ascii="Gilroy" w:hAnsi="Gilroy" w:cstheme="minorHAnsi"/>
          <w:color w:val="002060"/>
          <w:sz w:val="22"/>
          <w:szCs w:val="20"/>
        </w:rPr>
        <w:t xml:space="preserve">, le cumul de ces jours ne pourra pas excéder 7 jours. </w:t>
      </w:r>
    </w:p>
    <w:p w14:paraId="0B847C99" w14:textId="4822E1E7" w:rsidR="00B96F62" w:rsidRDefault="00B96F62">
      <w:pPr>
        <w:spacing w:after="160" w:line="259" w:lineRule="auto"/>
        <w:jc w:val="left"/>
        <w:rPr>
          <w:rFonts w:ascii="Gilroy" w:hAnsi="Gilroy" w:cstheme="minorHAnsi"/>
          <w:color w:val="002060"/>
          <w:sz w:val="22"/>
          <w:szCs w:val="20"/>
        </w:rPr>
      </w:pPr>
      <w:r>
        <w:rPr>
          <w:rFonts w:ascii="Gilroy" w:hAnsi="Gilroy" w:cstheme="minorHAnsi"/>
          <w:color w:val="002060"/>
          <w:sz w:val="22"/>
          <w:szCs w:val="20"/>
        </w:rPr>
        <w:br w:type="page"/>
      </w:r>
    </w:p>
    <w:p w14:paraId="7D41440A" w14:textId="77777777" w:rsidR="00C329D5" w:rsidRPr="005871AA" w:rsidRDefault="00C329D5" w:rsidP="00284F80">
      <w:pPr>
        <w:spacing w:after="0" w:line="240" w:lineRule="auto"/>
        <w:rPr>
          <w:rFonts w:ascii="Gilroy" w:hAnsi="Gilroy" w:cstheme="minorHAnsi"/>
          <w:color w:val="002060"/>
          <w:sz w:val="22"/>
          <w:szCs w:val="20"/>
        </w:rPr>
      </w:pPr>
    </w:p>
    <w:p w14:paraId="6FB5D75C" w14:textId="77777777" w:rsidR="00C329D5" w:rsidRPr="005871AA" w:rsidRDefault="00C329D5" w:rsidP="00C329D5">
      <w:pPr>
        <w:spacing w:after="0" w:line="240" w:lineRule="auto"/>
        <w:rPr>
          <w:rFonts w:ascii="Gilroy" w:hAnsi="Gilroy" w:cstheme="minorHAnsi"/>
          <w:color w:val="002060"/>
          <w:sz w:val="22"/>
          <w:szCs w:val="20"/>
        </w:rPr>
      </w:pPr>
      <w:r w:rsidRPr="005871AA">
        <w:rPr>
          <w:rFonts w:ascii="Gilroy" w:hAnsi="Gilroy" w:cstheme="minorHAnsi"/>
          <w:b/>
          <w:bCs/>
          <w:color w:val="002060"/>
          <w:sz w:val="22"/>
          <w:szCs w:val="20"/>
        </w:rPr>
        <w:t>Cas particuliers de l’imposition concernant les mois de janvier à mai : </w:t>
      </w:r>
      <w:r w:rsidRPr="005871AA">
        <w:rPr>
          <w:rFonts w:ascii="Gilroy" w:hAnsi="Gilroy" w:cstheme="minorHAnsi"/>
          <w:color w:val="002060"/>
          <w:sz w:val="22"/>
          <w:szCs w:val="20"/>
        </w:rPr>
        <w:t> </w:t>
      </w:r>
    </w:p>
    <w:p w14:paraId="2E13E872" w14:textId="70B52D8E" w:rsidR="00C329D5" w:rsidRPr="005871AA" w:rsidRDefault="00C329D5" w:rsidP="00C329D5">
      <w:pPr>
        <w:spacing w:after="0" w:line="240" w:lineRule="auto"/>
        <w:rPr>
          <w:rFonts w:ascii="Gilroy" w:hAnsi="Gilroy" w:cstheme="minorHAnsi"/>
          <w:color w:val="002060"/>
          <w:sz w:val="22"/>
          <w:szCs w:val="20"/>
        </w:rPr>
      </w:pPr>
    </w:p>
    <w:p w14:paraId="4CC9395A" w14:textId="77777777" w:rsidR="00C329D5" w:rsidRPr="005871AA" w:rsidRDefault="00C329D5" w:rsidP="00C329D5">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Si le PNC a plus de 30 jours de congés sur le quota CP-1 pour une imposition concernant les mois de janvier à mai, alors, l’imposition est plafonnée à 10 jours par PNC et par mois.  </w:t>
      </w:r>
    </w:p>
    <w:p w14:paraId="4917C0EF" w14:textId="77777777" w:rsidR="00FA07DA" w:rsidRPr="005871AA" w:rsidRDefault="00FA07DA" w:rsidP="00284F80">
      <w:pPr>
        <w:spacing w:after="0" w:line="240" w:lineRule="auto"/>
        <w:rPr>
          <w:rFonts w:ascii="Gilroy" w:hAnsi="Gilroy" w:cstheme="minorHAnsi"/>
          <w:color w:val="002060"/>
          <w:sz w:val="22"/>
          <w:szCs w:val="20"/>
        </w:rPr>
      </w:pPr>
    </w:p>
    <w:p w14:paraId="247E8E29"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Les PNC concernés sont informés de ces impositions de congés 30 jours glissants avant le premier jour des congés imposés.</w:t>
      </w:r>
    </w:p>
    <w:p w14:paraId="26207EDB" w14:textId="77777777" w:rsidR="00284F80" w:rsidRPr="005871AA" w:rsidRDefault="00284F80" w:rsidP="00284F80">
      <w:pPr>
        <w:spacing w:after="0" w:line="240" w:lineRule="auto"/>
        <w:rPr>
          <w:rFonts w:ascii="Gilroy" w:hAnsi="Gilroy" w:cstheme="minorHAnsi"/>
          <w:color w:val="002060"/>
          <w:w w:val="105"/>
          <w:sz w:val="22"/>
          <w:szCs w:val="20"/>
        </w:rPr>
      </w:pPr>
    </w:p>
    <w:p w14:paraId="47AF67BB" w14:textId="28751275"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Les jours de congés payés sont imposés, en priorité, aux PNC à qui il reste le plus grand nombre de congés. Ce nombre tient compte du solde des congés restant à prendre par chaque PNC avant la fin de la période de référence des congés, déduction faite des congés déposés et recevables en termes de délai et forme, conformément aux modalités prévues par le présent accord, dans le cadre </w:t>
      </w:r>
      <w:r w:rsidR="00FA07DA" w:rsidRPr="005871AA">
        <w:rPr>
          <w:rFonts w:ascii="Gilroy" w:hAnsi="Gilroy" w:cstheme="minorHAnsi"/>
          <w:color w:val="002060"/>
          <w:sz w:val="22"/>
          <w:szCs w:val="20"/>
        </w:rPr>
        <w:t xml:space="preserve">des </w:t>
      </w:r>
      <w:r w:rsidRPr="005871AA">
        <w:rPr>
          <w:rFonts w:ascii="Gilroy" w:hAnsi="Gilroy" w:cstheme="minorHAnsi"/>
          <w:color w:val="002060"/>
          <w:sz w:val="22"/>
          <w:szCs w:val="20"/>
        </w:rPr>
        <w:t>régime</w:t>
      </w:r>
      <w:r w:rsidR="00FA07DA" w:rsidRPr="005871AA">
        <w:rPr>
          <w:rFonts w:ascii="Gilroy" w:hAnsi="Gilroy" w:cstheme="minorHAnsi"/>
          <w:color w:val="002060"/>
          <w:sz w:val="22"/>
          <w:szCs w:val="20"/>
        </w:rPr>
        <w:t>s</w:t>
      </w:r>
      <w:r w:rsidRPr="005871AA">
        <w:rPr>
          <w:rFonts w:ascii="Gilroy" w:hAnsi="Gilroy" w:cstheme="minorHAnsi"/>
          <w:color w:val="002060"/>
          <w:sz w:val="22"/>
          <w:szCs w:val="20"/>
        </w:rPr>
        <w:t xml:space="preserve"> d'attribution, ainsi que des jours placés</w:t>
      </w:r>
      <w:r w:rsidRPr="005871AA">
        <w:rPr>
          <w:rFonts w:ascii="Gilroy" w:hAnsi="Gilroy" w:cstheme="minorHAnsi"/>
          <w:color w:val="002060"/>
          <w:spacing w:val="-8"/>
          <w:w w:val="105"/>
          <w:sz w:val="22"/>
          <w:szCs w:val="20"/>
        </w:rPr>
        <w:t xml:space="preserve"> </w:t>
      </w:r>
      <w:r w:rsidRPr="005871AA">
        <w:rPr>
          <w:rFonts w:ascii="Gilroy" w:hAnsi="Gilroy" w:cstheme="minorHAnsi"/>
          <w:color w:val="002060"/>
          <w:sz w:val="22"/>
          <w:szCs w:val="20"/>
        </w:rPr>
        <w:t xml:space="preserve">sur le CET. </w:t>
      </w:r>
    </w:p>
    <w:p w14:paraId="77B2866E" w14:textId="50831BBE" w:rsidR="00722999" w:rsidRPr="005871AA" w:rsidRDefault="00722999" w:rsidP="00284F80">
      <w:pPr>
        <w:spacing w:after="0" w:line="240" w:lineRule="auto"/>
        <w:rPr>
          <w:rFonts w:ascii="Gilroy" w:hAnsi="Gilroy" w:cstheme="minorHAnsi"/>
          <w:color w:val="002060"/>
          <w:w w:val="105"/>
        </w:rPr>
      </w:pPr>
    </w:p>
    <w:p w14:paraId="2CEB8811" w14:textId="77777777" w:rsidR="00284F80" w:rsidRPr="00506E41" w:rsidRDefault="00284F80" w:rsidP="004459E7">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24" w:name="_Toc114680112"/>
      <w:bookmarkStart w:id="25" w:name="_Toc223678665"/>
      <w:r w:rsidRPr="00506E41">
        <w:rPr>
          <w:rFonts w:ascii="Gilroy" w:eastAsia="Calibri" w:hAnsi="Gilroy" w:cstheme="minorHAnsi"/>
          <w:b/>
          <w:color w:val="002060"/>
          <w:sz w:val="26"/>
        </w:rPr>
        <w:t>7.3 Règles de fractionnement des congés payés</w:t>
      </w:r>
      <w:bookmarkEnd w:id="24"/>
      <w:bookmarkEnd w:id="25"/>
    </w:p>
    <w:p w14:paraId="62CFB86F" w14:textId="77777777" w:rsidR="00284F80" w:rsidRPr="005871AA" w:rsidRDefault="00284F80" w:rsidP="00284F80">
      <w:pPr>
        <w:spacing w:after="0" w:line="240" w:lineRule="auto"/>
        <w:rPr>
          <w:rFonts w:ascii="Gilroy" w:hAnsi="Gilroy" w:cstheme="minorHAnsi"/>
          <w:color w:val="002060"/>
        </w:rPr>
      </w:pPr>
    </w:p>
    <w:p w14:paraId="55E3665F" w14:textId="28F4706D"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La prise de 7 jours de congés payés, sur la période du 1</w:t>
      </w:r>
      <w:r w:rsidRPr="005871AA">
        <w:rPr>
          <w:rFonts w:ascii="Gilroy" w:hAnsi="Gilroy" w:cstheme="minorHAnsi"/>
          <w:color w:val="002060"/>
          <w:sz w:val="22"/>
          <w:szCs w:val="20"/>
          <w:vertAlign w:val="superscript"/>
        </w:rPr>
        <w:t>er</w:t>
      </w:r>
      <w:r w:rsidRPr="005871AA">
        <w:rPr>
          <w:rFonts w:ascii="Gilroy" w:hAnsi="Gilroy" w:cstheme="minorHAnsi"/>
          <w:color w:val="002060"/>
          <w:sz w:val="22"/>
          <w:szCs w:val="20"/>
        </w:rPr>
        <w:t xml:space="preserve"> novembre au 30 avril, ouvre droit à 2 jours de congés payés supplémentaires, à prendre avant le 31 mai de l'année de référence N+1.</w:t>
      </w:r>
    </w:p>
    <w:p w14:paraId="0FDB2182" w14:textId="77777777" w:rsidR="00284F80" w:rsidRPr="005871AA" w:rsidRDefault="00284F80" w:rsidP="00284F80">
      <w:pPr>
        <w:spacing w:after="0" w:line="240" w:lineRule="auto"/>
        <w:rPr>
          <w:rFonts w:ascii="Gilroy" w:hAnsi="Gilroy" w:cstheme="minorHAnsi"/>
          <w:color w:val="002060"/>
          <w:sz w:val="22"/>
          <w:szCs w:val="20"/>
        </w:rPr>
      </w:pPr>
    </w:p>
    <w:p w14:paraId="64A12748" w14:textId="2CDB8629"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La prise de 14 jours de congés payés, sur la période du 1</w:t>
      </w:r>
      <w:r w:rsidRPr="005871AA">
        <w:rPr>
          <w:rFonts w:ascii="Gilroy" w:hAnsi="Gilroy" w:cstheme="minorHAnsi"/>
          <w:color w:val="002060"/>
          <w:sz w:val="22"/>
          <w:szCs w:val="20"/>
          <w:vertAlign w:val="superscript"/>
        </w:rPr>
        <w:t>er</w:t>
      </w:r>
      <w:r w:rsidRPr="005871AA">
        <w:rPr>
          <w:rFonts w:ascii="Gilroy" w:hAnsi="Gilroy" w:cstheme="minorHAnsi"/>
          <w:color w:val="002060"/>
          <w:sz w:val="22"/>
          <w:szCs w:val="20"/>
        </w:rPr>
        <w:t xml:space="preserve"> novembre au 30 avril, ouvre droit à 3 jours de congés payés supplémentaires, à prendre avant le 31 mai de l'année de référence N+1.</w:t>
      </w:r>
    </w:p>
    <w:p w14:paraId="156CD1B2" w14:textId="77777777" w:rsidR="00284F80" w:rsidRPr="005871AA" w:rsidRDefault="00284F80" w:rsidP="00284F80">
      <w:pPr>
        <w:spacing w:after="0" w:line="240" w:lineRule="auto"/>
        <w:rPr>
          <w:rFonts w:ascii="Gilroy" w:hAnsi="Gilroy" w:cstheme="minorHAnsi"/>
          <w:color w:val="002060"/>
          <w:sz w:val="22"/>
          <w:szCs w:val="20"/>
        </w:rPr>
      </w:pPr>
    </w:p>
    <w:p w14:paraId="0AB559A8"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Les jours de fractionnement acquis sur la période du 1</w:t>
      </w:r>
      <w:r w:rsidRPr="005871AA">
        <w:rPr>
          <w:rFonts w:ascii="Gilroy" w:hAnsi="Gilroy" w:cstheme="minorHAnsi"/>
          <w:color w:val="002060"/>
          <w:sz w:val="22"/>
          <w:szCs w:val="20"/>
          <w:vertAlign w:val="superscript"/>
        </w:rPr>
        <w:t>er</w:t>
      </w:r>
      <w:r w:rsidRPr="005871AA">
        <w:rPr>
          <w:rFonts w:ascii="Gilroy" w:hAnsi="Gilroy" w:cstheme="minorHAnsi"/>
          <w:color w:val="002060"/>
          <w:sz w:val="22"/>
          <w:szCs w:val="20"/>
        </w:rPr>
        <w:t xml:space="preserve"> novembre au 30 avril figurent sur le bulletin de paie du mois de juin.</w:t>
      </w:r>
    </w:p>
    <w:p w14:paraId="6A3D3A26" w14:textId="77777777" w:rsidR="00284F80" w:rsidRPr="005871AA" w:rsidRDefault="00284F80" w:rsidP="00284F80">
      <w:pPr>
        <w:spacing w:after="0" w:line="240" w:lineRule="auto"/>
        <w:rPr>
          <w:rFonts w:ascii="Gilroy" w:hAnsi="Gilroy" w:cstheme="minorHAnsi"/>
          <w:color w:val="002060"/>
        </w:rPr>
      </w:pPr>
    </w:p>
    <w:p w14:paraId="49ECC5E1" w14:textId="77777777" w:rsidR="00284F80" w:rsidRPr="00506E41" w:rsidRDefault="00284F80" w:rsidP="004459E7">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26" w:name="_Toc114680113"/>
      <w:bookmarkStart w:id="27" w:name="_Toc223678666"/>
      <w:r w:rsidRPr="00506E41">
        <w:rPr>
          <w:rFonts w:ascii="Gilroy" w:eastAsia="Calibri" w:hAnsi="Gilroy" w:cstheme="minorHAnsi"/>
          <w:b/>
          <w:color w:val="002060"/>
          <w:sz w:val="26"/>
        </w:rPr>
        <w:t>7.4 Couples au sein de l’entreprise</w:t>
      </w:r>
      <w:bookmarkEnd w:id="26"/>
      <w:bookmarkEnd w:id="27"/>
    </w:p>
    <w:p w14:paraId="1B702F2B" w14:textId="77777777" w:rsidR="00284F80" w:rsidRPr="005871AA" w:rsidRDefault="00284F80" w:rsidP="00284F80">
      <w:pPr>
        <w:spacing w:after="0" w:line="240" w:lineRule="auto"/>
        <w:rPr>
          <w:rFonts w:ascii="Gilroy" w:hAnsi="Gilroy" w:cstheme="minorHAnsi"/>
          <w:color w:val="002060"/>
        </w:rPr>
      </w:pPr>
    </w:p>
    <w:p w14:paraId="390874B6" w14:textId="05A671A5"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Sont considérés en couple au sein de l’entreprise Corsair, pour la gestion des congés payés, les PNC</w:t>
      </w:r>
      <w:r w:rsidR="0074226F" w:rsidRPr="005871AA">
        <w:rPr>
          <w:rFonts w:ascii="Gilroy" w:hAnsi="Gilroy" w:cstheme="minorHAnsi"/>
          <w:color w:val="002060"/>
          <w:sz w:val="22"/>
          <w:szCs w:val="20"/>
        </w:rPr>
        <w:t>/PNT/SOL</w:t>
      </w:r>
      <w:r w:rsidRPr="005871AA">
        <w:rPr>
          <w:rFonts w:ascii="Gilroy" w:hAnsi="Gilroy" w:cstheme="minorHAnsi"/>
          <w:color w:val="002060"/>
          <w:sz w:val="22"/>
          <w:szCs w:val="20"/>
        </w:rPr>
        <w:t xml:space="preserve"> : mariés </w:t>
      </w:r>
      <w:r w:rsidRPr="005871AA">
        <w:rPr>
          <w:rFonts w:ascii="Gilroy" w:hAnsi="Gilroy"/>
          <w:color w:val="002060"/>
          <w:sz w:val="22"/>
          <w:szCs w:val="20"/>
        </w:rPr>
        <w:t xml:space="preserve">ou ayant conclu un PACS </w:t>
      </w:r>
      <w:r w:rsidRPr="005871AA">
        <w:rPr>
          <w:rFonts w:ascii="Gilroy" w:hAnsi="Gilroy" w:cstheme="minorHAnsi"/>
          <w:color w:val="002060"/>
          <w:sz w:val="22"/>
          <w:szCs w:val="20"/>
        </w:rPr>
        <w:t>avec un salarié travaillant au sein de l’</w:t>
      </w:r>
      <w:r w:rsidR="00EA4BF2" w:rsidRPr="005871AA">
        <w:rPr>
          <w:rFonts w:ascii="Gilroy" w:hAnsi="Gilroy" w:cstheme="minorHAnsi"/>
          <w:color w:val="002060"/>
          <w:sz w:val="22"/>
          <w:szCs w:val="20"/>
        </w:rPr>
        <w:t>entreprise ou</w:t>
      </w:r>
      <w:r w:rsidR="009A4A04" w:rsidRPr="005871AA">
        <w:rPr>
          <w:rFonts w:ascii="Gilroy" w:hAnsi="Gilroy" w:cstheme="minorHAnsi"/>
          <w:color w:val="002060"/>
          <w:sz w:val="22"/>
          <w:szCs w:val="20"/>
        </w:rPr>
        <w:t xml:space="preserve"> pouvant fournir une déclaration d'impôts commune</w:t>
      </w:r>
      <w:r w:rsidR="00441C72" w:rsidRPr="005871AA">
        <w:rPr>
          <w:rFonts w:ascii="Gilroy" w:hAnsi="Gilroy" w:cstheme="minorHAnsi"/>
          <w:color w:val="002060"/>
          <w:sz w:val="22"/>
          <w:szCs w:val="20"/>
        </w:rPr>
        <w:t xml:space="preserve"> a</w:t>
      </w:r>
      <w:r w:rsidR="005C6BF7" w:rsidRPr="005871AA">
        <w:rPr>
          <w:rFonts w:ascii="Gilroy" w:hAnsi="Gilroy" w:cstheme="minorHAnsi"/>
          <w:color w:val="002060"/>
          <w:sz w:val="22"/>
          <w:szCs w:val="20"/>
        </w:rPr>
        <w:t>vec un autre salarié</w:t>
      </w:r>
      <w:r w:rsidR="009A4A04" w:rsidRPr="005871AA">
        <w:rPr>
          <w:rFonts w:ascii="Gilroy" w:hAnsi="Gilroy" w:cstheme="minorHAnsi"/>
          <w:color w:val="002060"/>
          <w:sz w:val="22"/>
          <w:szCs w:val="20"/>
        </w:rPr>
        <w:t>,</w:t>
      </w:r>
      <w:r w:rsidR="007D744C" w:rsidRPr="005871AA">
        <w:rPr>
          <w:rFonts w:ascii="Gilroy" w:hAnsi="Gilroy" w:cstheme="minorHAnsi"/>
          <w:color w:val="002060"/>
          <w:sz w:val="22"/>
          <w:szCs w:val="20"/>
        </w:rPr>
        <w:t xml:space="preserve"> </w:t>
      </w:r>
      <w:r w:rsidR="009A4A04" w:rsidRPr="005871AA">
        <w:rPr>
          <w:rFonts w:ascii="Gilroy" w:hAnsi="Gilroy" w:cstheme="minorHAnsi"/>
          <w:color w:val="002060"/>
          <w:sz w:val="22"/>
          <w:szCs w:val="20"/>
        </w:rPr>
        <w:t>auprès de la Direction des Ressources Humaines</w:t>
      </w:r>
      <w:r w:rsidR="005C6BF7" w:rsidRPr="005871AA">
        <w:rPr>
          <w:rFonts w:ascii="Gilroy" w:hAnsi="Gilroy" w:cstheme="minorHAnsi"/>
          <w:color w:val="002060"/>
          <w:sz w:val="22"/>
          <w:szCs w:val="20"/>
        </w:rPr>
        <w:t xml:space="preserve">. </w:t>
      </w:r>
    </w:p>
    <w:p w14:paraId="116D4CBB" w14:textId="77777777" w:rsidR="00E334CE" w:rsidRPr="005871AA" w:rsidRDefault="00E334CE" w:rsidP="00284F80">
      <w:pPr>
        <w:spacing w:after="0" w:line="240" w:lineRule="auto"/>
        <w:rPr>
          <w:rFonts w:ascii="Gilroy" w:hAnsi="Gilroy" w:cstheme="minorHAnsi"/>
          <w:color w:val="002060"/>
          <w:sz w:val="22"/>
          <w:szCs w:val="20"/>
        </w:rPr>
      </w:pPr>
    </w:p>
    <w:p w14:paraId="14722A8F" w14:textId="7B053273"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Il est convenu entre les parties du présent accord que deux personnes souhaitant se déclarer en couple, doivent respecter le formalisme ci-après énoncé.</w:t>
      </w:r>
    </w:p>
    <w:p w14:paraId="7AD76B84"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Cette déclaration de couple établie est applicable, pour la gestion des congés payés, à compter du mois (M+1) suivant le mois (M) de la déclaration auprès de la DRH, pour une demande de congés payés en M+3.</w:t>
      </w:r>
    </w:p>
    <w:p w14:paraId="3544904E" w14:textId="77777777" w:rsidR="00284F80" w:rsidRPr="005871AA" w:rsidRDefault="00284F80" w:rsidP="00284F80">
      <w:pPr>
        <w:spacing w:after="0" w:line="240" w:lineRule="auto"/>
        <w:rPr>
          <w:rFonts w:ascii="Gilroy" w:hAnsi="Gilroy" w:cstheme="minorHAnsi"/>
          <w:color w:val="002060"/>
          <w:sz w:val="22"/>
          <w:szCs w:val="20"/>
        </w:rPr>
      </w:pPr>
    </w:p>
    <w:p w14:paraId="2260C2CD"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Cette déclaration de couple est considérée, par la DRH, comme valable pendant une période de 12 mois, de date à date, et est renouvelable par tacite reconduction.</w:t>
      </w:r>
    </w:p>
    <w:p w14:paraId="751DEA5E" w14:textId="77777777" w:rsidR="00284F80" w:rsidRPr="005871AA" w:rsidRDefault="00284F80" w:rsidP="00284F80">
      <w:pPr>
        <w:spacing w:after="0" w:line="240" w:lineRule="auto"/>
        <w:rPr>
          <w:rFonts w:ascii="Gilroy" w:hAnsi="Gilroy" w:cstheme="minorHAnsi"/>
          <w:color w:val="002060"/>
          <w:sz w:val="22"/>
          <w:szCs w:val="20"/>
        </w:rPr>
      </w:pPr>
    </w:p>
    <w:p w14:paraId="17B50552"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À tout moment, la déclaration de couple peut être annulée par l'une des deux personnes concernées, en informant la DRH. A la suite d'une telle annulation, aucune demande de congés payés « couple » ne peut être acceptée avant l'expiration d'un délai de 6 mois suivant la date de la précédente déclaration (ou tacite reconduction). En outre, les demandes de congés payés d'ores et déjà acceptées sont conservées.</w:t>
      </w:r>
    </w:p>
    <w:p w14:paraId="1699E74B" w14:textId="77777777" w:rsidR="00284F80" w:rsidRPr="005871AA" w:rsidRDefault="00284F80" w:rsidP="00284F80">
      <w:pPr>
        <w:spacing w:after="0" w:line="240" w:lineRule="auto"/>
        <w:rPr>
          <w:rFonts w:ascii="Gilroy" w:hAnsi="Gilroy" w:cstheme="minorHAnsi"/>
          <w:color w:val="002060"/>
          <w:sz w:val="22"/>
          <w:szCs w:val="20"/>
        </w:rPr>
      </w:pPr>
    </w:p>
    <w:p w14:paraId="294AED2F"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Pour les couples, l’ordre de priorité pris en compte est alternativement celui de l’un et l’autre des membres du couple et est précisé sur l’outil en vigueur au sein de l’entreprise.  </w:t>
      </w:r>
    </w:p>
    <w:p w14:paraId="2CA47102" w14:textId="786BCFE1" w:rsidR="00083B44"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Seules les demandes de congés payés faites sur les mêmes périodes sont prises en compte.</w:t>
      </w:r>
    </w:p>
    <w:p w14:paraId="2981A4F9" w14:textId="77777777" w:rsidR="00E32640" w:rsidRPr="005871AA" w:rsidRDefault="00E32640" w:rsidP="00284F80">
      <w:pPr>
        <w:spacing w:after="0" w:line="240" w:lineRule="auto"/>
        <w:rPr>
          <w:rFonts w:ascii="Gilroy" w:hAnsi="Gilroy" w:cstheme="minorHAnsi"/>
          <w:color w:val="002060"/>
          <w:sz w:val="22"/>
          <w:szCs w:val="20"/>
        </w:rPr>
      </w:pPr>
    </w:p>
    <w:p w14:paraId="4F300825" w14:textId="39F13E10" w:rsidR="00893DDE" w:rsidRPr="005871AA" w:rsidRDefault="00893DDE"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lastRenderedPageBreak/>
        <w:t xml:space="preserve">Particularité des couples inter-fonction (PNC/PNT ou PNC/SOL) : la période de </w:t>
      </w:r>
      <w:r w:rsidR="00C769EB" w:rsidRPr="005871AA">
        <w:rPr>
          <w:rFonts w:ascii="Gilroy" w:hAnsi="Gilroy" w:cstheme="minorHAnsi"/>
          <w:color w:val="002060"/>
          <w:sz w:val="22"/>
          <w:szCs w:val="20"/>
        </w:rPr>
        <w:t>congé</w:t>
      </w:r>
      <w:r w:rsidR="00F42257" w:rsidRPr="005871AA">
        <w:rPr>
          <w:rFonts w:ascii="Gilroy" w:hAnsi="Gilroy" w:cstheme="minorHAnsi"/>
          <w:color w:val="002060"/>
          <w:sz w:val="22"/>
          <w:szCs w:val="20"/>
        </w:rPr>
        <w:t xml:space="preserve">s annuels </w:t>
      </w:r>
      <w:r w:rsidRPr="005871AA">
        <w:rPr>
          <w:rFonts w:ascii="Gilroy" w:hAnsi="Gilroy" w:cstheme="minorHAnsi"/>
          <w:color w:val="002060"/>
          <w:sz w:val="22"/>
          <w:szCs w:val="20"/>
        </w:rPr>
        <w:t>dite « couple » devra être annoncée par mail aux services concernés (</w:t>
      </w:r>
      <w:r w:rsidR="00B12802" w:rsidRPr="005871AA">
        <w:rPr>
          <w:rFonts w:ascii="Gilroy" w:hAnsi="Gilroy" w:cstheme="minorHAnsi"/>
          <w:color w:val="002060"/>
          <w:sz w:val="22"/>
          <w:szCs w:val="20"/>
        </w:rPr>
        <w:t>planning</w:t>
      </w:r>
      <w:r w:rsidR="003572EC" w:rsidRPr="005871AA">
        <w:rPr>
          <w:rFonts w:ascii="Gilroy" w:hAnsi="Gilroy" w:cstheme="minorHAnsi"/>
          <w:color w:val="002060"/>
          <w:sz w:val="22"/>
          <w:szCs w:val="20"/>
        </w:rPr>
        <w:t xml:space="preserve"> : </w:t>
      </w:r>
      <w:r w:rsidRPr="005871AA">
        <w:rPr>
          <w:rFonts w:ascii="Gilroy" w:hAnsi="Gilroy" w:cstheme="minorHAnsi"/>
          <w:color w:val="002060"/>
          <w:sz w:val="22"/>
          <w:szCs w:val="20"/>
        </w:rPr>
        <w:t xml:space="preserve">PNC/PNT) </w:t>
      </w:r>
      <w:r w:rsidR="00BA761D" w:rsidRPr="005871AA">
        <w:rPr>
          <w:rFonts w:ascii="Gilroy" w:hAnsi="Gilroy" w:cstheme="minorHAnsi"/>
          <w:color w:val="002060"/>
          <w:sz w:val="22"/>
          <w:szCs w:val="20"/>
        </w:rPr>
        <w:t>dès la</w:t>
      </w:r>
      <w:r w:rsidRPr="005871AA">
        <w:rPr>
          <w:rFonts w:ascii="Gilroy" w:hAnsi="Gilroy" w:cstheme="minorHAnsi"/>
          <w:color w:val="002060"/>
          <w:sz w:val="22"/>
          <w:szCs w:val="20"/>
        </w:rPr>
        <w:t xml:space="preserve"> pose</w:t>
      </w:r>
      <w:r w:rsidR="006B005B" w:rsidRPr="005871AA">
        <w:rPr>
          <w:rFonts w:ascii="Gilroy" w:hAnsi="Gilroy" w:cstheme="minorHAnsi"/>
          <w:color w:val="002060"/>
          <w:sz w:val="22"/>
          <w:szCs w:val="20"/>
        </w:rPr>
        <w:t xml:space="preserve">, </w:t>
      </w:r>
      <w:r w:rsidRPr="005871AA">
        <w:rPr>
          <w:rFonts w:ascii="Gilroy" w:hAnsi="Gilroy" w:cstheme="minorHAnsi"/>
          <w:color w:val="002060"/>
          <w:sz w:val="22"/>
          <w:szCs w:val="20"/>
        </w:rPr>
        <w:t xml:space="preserve">afin que </w:t>
      </w:r>
      <w:r w:rsidR="008257CC" w:rsidRPr="005871AA">
        <w:rPr>
          <w:rFonts w:ascii="Gilroy" w:hAnsi="Gilroy" w:cstheme="minorHAnsi"/>
          <w:color w:val="002060"/>
          <w:sz w:val="22"/>
          <w:szCs w:val="20"/>
        </w:rPr>
        <w:t xml:space="preserve">cette période soit </w:t>
      </w:r>
      <w:r w:rsidRPr="005871AA">
        <w:rPr>
          <w:rFonts w:ascii="Gilroy" w:hAnsi="Gilroy" w:cstheme="minorHAnsi"/>
          <w:color w:val="002060"/>
          <w:sz w:val="22"/>
          <w:szCs w:val="20"/>
        </w:rPr>
        <w:t>traité</w:t>
      </w:r>
      <w:r w:rsidR="005D2F10" w:rsidRPr="005871AA">
        <w:rPr>
          <w:rFonts w:ascii="Gilroy" w:hAnsi="Gilroy" w:cstheme="minorHAnsi"/>
          <w:color w:val="002060"/>
          <w:sz w:val="22"/>
          <w:szCs w:val="20"/>
        </w:rPr>
        <w:t>e</w:t>
      </w:r>
      <w:r w:rsidRPr="005871AA">
        <w:rPr>
          <w:rFonts w:ascii="Gilroy" w:hAnsi="Gilroy" w:cstheme="minorHAnsi"/>
          <w:color w:val="002060"/>
          <w:sz w:val="22"/>
          <w:szCs w:val="20"/>
        </w:rPr>
        <w:t xml:space="preserve"> en </w:t>
      </w:r>
      <w:r w:rsidR="006B005B" w:rsidRPr="005871AA">
        <w:rPr>
          <w:rFonts w:ascii="Gilroy" w:hAnsi="Gilroy" w:cstheme="minorHAnsi"/>
          <w:color w:val="002060"/>
          <w:sz w:val="22"/>
          <w:szCs w:val="20"/>
        </w:rPr>
        <w:t xml:space="preserve">conséquence. </w:t>
      </w:r>
    </w:p>
    <w:p w14:paraId="5291B7FF" w14:textId="77777777" w:rsidR="003572EC" w:rsidRPr="005871AA" w:rsidRDefault="003572EC" w:rsidP="00284F80">
      <w:pPr>
        <w:spacing w:after="0" w:line="240" w:lineRule="auto"/>
        <w:rPr>
          <w:rFonts w:ascii="Gilroy" w:hAnsi="Gilroy" w:cstheme="minorHAnsi"/>
          <w:color w:val="002060"/>
          <w:sz w:val="22"/>
          <w:szCs w:val="20"/>
        </w:rPr>
      </w:pPr>
    </w:p>
    <w:p w14:paraId="11BD56E9" w14:textId="0B3F7CF1" w:rsidR="00603287" w:rsidRPr="005871AA" w:rsidRDefault="00893DDE"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L’attribution de cette période sera pris</w:t>
      </w:r>
      <w:r w:rsidR="009136C8" w:rsidRPr="005871AA">
        <w:rPr>
          <w:rFonts w:ascii="Gilroy" w:hAnsi="Gilroy" w:cstheme="minorHAnsi"/>
          <w:color w:val="002060"/>
          <w:sz w:val="22"/>
          <w:szCs w:val="20"/>
        </w:rPr>
        <w:t>e</w:t>
      </w:r>
      <w:r w:rsidRPr="005871AA">
        <w:rPr>
          <w:rFonts w:ascii="Gilroy" w:hAnsi="Gilroy" w:cstheme="minorHAnsi"/>
          <w:color w:val="002060"/>
          <w:sz w:val="22"/>
          <w:szCs w:val="20"/>
        </w:rPr>
        <w:t xml:space="preserve"> en compte alternativement d’une année sur l’autre en fonction de l’ancienneté des membres du couple. </w:t>
      </w:r>
    </w:p>
    <w:p w14:paraId="29943481" w14:textId="77777777" w:rsidR="000552B1" w:rsidRPr="005871AA" w:rsidRDefault="000552B1" w:rsidP="00284F80">
      <w:pPr>
        <w:spacing w:after="0" w:line="240" w:lineRule="auto"/>
        <w:rPr>
          <w:rFonts w:ascii="Gilroy" w:hAnsi="Gilroy" w:cstheme="minorHAnsi"/>
          <w:color w:val="002060"/>
          <w:sz w:val="22"/>
          <w:szCs w:val="20"/>
        </w:rPr>
      </w:pPr>
    </w:p>
    <w:p w14:paraId="05FD3E18" w14:textId="333D829B" w:rsidR="000552B1" w:rsidRPr="005871AA" w:rsidRDefault="00711A8E"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Une procédure sera communiquée </w:t>
      </w:r>
      <w:r w:rsidR="00012389" w:rsidRPr="005871AA">
        <w:rPr>
          <w:rFonts w:ascii="Gilroy" w:hAnsi="Gilroy" w:cstheme="minorHAnsi"/>
          <w:color w:val="002060"/>
          <w:sz w:val="22"/>
          <w:szCs w:val="20"/>
        </w:rPr>
        <w:t xml:space="preserve">aux PN sur la méthodologie de gestion des congés payés couple.  </w:t>
      </w:r>
    </w:p>
    <w:p w14:paraId="6FF006A6" w14:textId="77777777" w:rsidR="00284F80" w:rsidRPr="005871AA" w:rsidRDefault="00284F80" w:rsidP="00284F80">
      <w:pPr>
        <w:spacing w:after="0" w:line="240" w:lineRule="auto"/>
        <w:rPr>
          <w:rFonts w:ascii="Gilroy" w:hAnsi="Gilroy" w:cstheme="minorHAnsi"/>
          <w:color w:val="002060"/>
        </w:rPr>
      </w:pPr>
    </w:p>
    <w:p w14:paraId="663C0D75" w14:textId="77777777" w:rsidR="00284F80" w:rsidRPr="00506E41" w:rsidRDefault="00284F80" w:rsidP="004459E7">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28" w:name="_Toc114680114"/>
      <w:bookmarkStart w:id="29" w:name="_Toc223678667"/>
      <w:r w:rsidRPr="00506E41">
        <w:rPr>
          <w:rFonts w:ascii="Gilroy" w:eastAsia="Calibri" w:hAnsi="Gilroy" w:cstheme="minorHAnsi"/>
          <w:b/>
          <w:color w:val="002060"/>
          <w:sz w:val="26"/>
        </w:rPr>
        <w:t>7.5 Maladies ou accidents au cours des congés</w:t>
      </w:r>
      <w:bookmarkEnd w:id="28"/>
      <w:bookmarkEnd w:id="29"/>
    </w:p>
    <w:p w14:paraId="28DD24C9" w14:textId="77777777" w:rsidR="00284F80" w:rsidRPr="005871AA" w:rsidRDefault="00284F80" w:rsidP="00284F80">
      <w:pPr>
        <w:spacing w:after="0" w:line="240" w:lineRule="auto"/>
        <w:rPr>
          <w:rFonts w:ascii="Gilroy" w:hAnsi="Gilroy" w:cstheme="minorHAnsi"/>
          <w:color w:val="002060"/>
        </w:rPr>
      </w:pPr>
    </w:p>
    <w:p w14:paraId="168065A4" w14:textId="77777777" w:rsidR="003E6F16" w:rsidRPr="005871AA" w:rsidRDefault="003E6F16" w:rsidP="003E6F16">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Lorsque la maladie précède le congé payé annuel et déborde sur celui-ci, il est systématiquement reporté pour le même nombre de jours, à une date ultérieure en accord avec l'intéressé.</w:t>
      </w:r>
    </w:p>
    <w:p w14:paraId="56C8126D" w14:textId="77777777" w:rsidR="003E6F16" w:rsidRPr="005871AA" w:rsidRDefault="003E6F16" w:rsidP="003E6F16">
      <w:pPr>
        <w:spacing w:after="0" w:line="240" w:lineRule="auto"/>
        <w:rPr>
          <w:rFonts w:ascii="Gilroy" w:hAnsi="Gilroy" w:cstheme="minorHAnsi"/>
          <w:color w:val="002060"/>
          <w:sz w:val="22"/>
          <w:szCs w:val="20"/>
        </w:rPr>
      </w:pPr>
    </w:p>
    <w:p w14:paraId="376E6FB5" w14:textId="56C49F92" w:rsidR="00DA52B9" w:rsidRPr="005871AA" w:rsidRDefault="00DA52B9" w:rsidP="003E6F16">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Tout arrêt de travail consécutif à une maladie ou à un accident survenant pendant la période de congé payé annuel est </w:t>
      </w:r>
      <w:r w:rsidR="00DE56DD" w:rsidRPr="005871AA">
        <w:rPr>
          <w:rFonts w:ascii="Gilroy" w:hAnsi="Gilroy" w:cstheme="minorHAnsi"/>
          <w:color w:val="002060"/>
          <w:sz w:val="22"/>
          <w:szCs w:val="20"/>
        </w:rPr>
        <w:t>traité</w:t>
      </w:r>
      <w:r w:rsidRPr="005871AA">
        <w:rPr>
          <w:rFonts w:ascii="Gilroy" w:hAnsi="Gilroy" w:cstheme="minorHAnsi"/>
          <w:color w:val="002060"/>
          <w:sz w:val="22"/>
          <w:szCs w:val="20"/>
        </w:rPr>
        <w:t xml:space="preserve"> conformément aux dispositions légales et réglementaires en vigueur</w:t>
      </w:r>
    </w:p>
    <w:p w14:paraId="4D15DE68" w14:textId="77777777" w:rsidR="000B0A3B" w:rsidRPr="005871AA" w:rsidRDefault="000B0A3B" w:rsidP="00284F80">
      <w:pPr>
        <w:spacing w:after="0" w:line="240" w:lineRule="auto"/>
        <w:rPr>
          <w:rFonts w:ascii="Gilroy" w:hAnsi="Gilroy" w:cstheme="minorHAnsi"/>
          <w:color w:val="002060"/>
          <w:sz w:val="22"/>
          <w:szCs w:val="20"/>
        </w:rPr>
      </w:pPr>
    </w:p>
    <w:p w14:paraId="1546A8B5" w14:textId="4951B9CE" w:rsidR="000B0A3B" w:rsidRPr="005871AA" w:rsidRDefault="000B0A3B"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Conformément aux dispositions </w:t>
      </w:r>
      <w:r w:rsidR="00F26B23" w:rsidRPr="005871AA">
        <w:rPr>
          <w:rFonts w:ascii="Gilroy" w:hAnsi="Gilroy" w:cstheme="minorHAnsi"/>
          <w:color w:val="002060"/>
          <w:sz w:val="22"/>
          <w:szCs w:val="20"/>
        </w:rPr>
        <w:t xml:space="preserve">légales </w:t>
      </w:r>
      <w:r w:rsidR="001A20A5" w:rsidRPr="005871AA">
        <w:rPr>
          <w:rFonts w:ascii="Gilroy" w:hAnsi="Gilroy" w:cstheme="minorHAnsi"/>
          <w:color w:val="002060"/>
          <w:sz w:val="22"/>
          <w:szCs w:val="20"/>
        </w:rPr>
        <w:t>le salarié de retour de congé maternité ou d'adoption a droit à son congé annuel, y compris après l'expiration de la période de congés payés</w:t>
      </w:r>
      <w:r w:rsidR="00DD6F98" w:rsidRPr="005871AA">
        <w:rPr>
          <w:rFonts w:ascii="Gilroy" w:hAnsi="Gilroy" w:cstheme="minorHAnsi"/>
          <w:color w:val="002060"/>
          <w:sz w:val="22"/>
          <w:szCs w:val="20"/>
        </w:rPr>
        <w:t xml:space="preserve">, </w:t>
      </w:r>
      <w:r w:rsidRPr="005871AA">
        <w:rPr>
          <w:rFonts w:ascii="Gilroy" w:hAnsi="Gilroy" w:cstheme="minorHAnsi"/>
          <w:color w:val="002060"/>
          <w:sz w:val="22"/>
          <w:szCs w:val="20"/>
        </w:rPr>
        <w:t xml:space="preserve">lesquels </w:t>
      </w:r>
      <w:r w:rsidR="008F4759" w:rsidRPr="005871AA">
        <w:rPr>
          <w:rFonts w:ascii="Gilroy" w:hAnsi="Gilroy" w:cstheme="minorHAnsi"/>
          <w:color w:val="002060"/>
          <w:sz w:val="22"/>
          <w:szCs w:val="20"/>
        </w:rPr>
        <w:t xml:space="preserve">doivent </w:t>
      </w:r>
      <w:r w:rsidRPr="005871AA">
        <w:rPr>
          <w:rFonts w:ascii="Gilroy" w:hAnsi="Gilroy" w:cstheme="minorHAnsi"/>
          <w:color w:val="002060"/>
          <w:sz w:val="22"/>
          <w:szCs w:val="20"/>
        </w:rPr>
        <w:t>être pris par l</w:t>
      </w:r>
      <w:r w:rsidR="008F4759" w:rsidRPr="005871AA">
        <w:rPr>
          <w:rFonts w:ascii="Gilroy" w:hAnsi="Gilroy" w:cstheme="minorHAnsi"/>
          <w:color w:val="002060"/>
          <w:sz w:val="22"/>
          <w:szCs w:val="20"/>
        </w:rPr>
        <w:t xml:space="preserve">e </w:t>
      </w:r>
      <w:r w:rsidRPr="005871AA">
        <w:rPr>
          <w:rFonts w:ascii="Gilroy" w:hAnsi="Gilroy" w:cstheme="minorHAnsi"/>
          <w:color w:val="002060"/>
          <w:sz w:val="22"/>
          <w:szCs w:val="20"/>
        </w:rPr>
        <w:t>salarié à l’issue dudit congé</w:t>
      </w:r>
      <w:r w:rsidR="006F40EA" w:rsidRPr="005871AA">
        <w:rPr>
          <w:rFonts w:ascii="Gilroy" w:hAnsi="Gilroy" w:cstheme="minorHAnsi"/>
          <w:color w:val="002060"/>
          <w:sz w:val="22"/>
          <w:szCs w:val="20"/>
        </w:rPr>
        <w:t xml:space="preserve"> (un bloc</w:t>
      </w:r>
      <w:r w:rsidR="00806831" w:rsidRPr="005871AA">
        <w:rPr>
          <w:rFonts w:ascii="Gilroy" w:hAnsi="Gilroy" w:cstheme="minorHAnsi"/>
          <w:color w:val="002060"/>
          <w:sz w:val="22"/>
          <w:szCs w:val="20"/>
        </w:rPr>
        <w:t xml:space="preserve"> continu</w:t>
      </w:r>
      <w:r w:rsidR="006F40EA" w:rsidRPr="005871AA">
        <w:rPr>
          <w:rFonts w:ascii="Gilroy" w:hAnsi="Gilroy" w:cstheme="minorHAnsi"/>
          <w:color w:val="002060"/>
          <w:sz w:val="22"/>
          <w:szCs w:val="20"/>
        </w:rPr>
        <w:t xml:space="preserve"> ou fractionné). </w:t>
      </w:r>
    </w:p>
    <w:p w14:paraId="5F92335D" w14:textId="77777777" w:rsidR="00EC0D6E" w:rsidRPr="005871AA" w:rsidRDefault="00EC0D6E" w:rsidP="00EC0D6E">
      <w:pPr>
        <w:spacing w:after="0" w:line="240" w:lineRule="auto"/>
        <w:rPr>
          <w:rFonts w:ascii="Gilroy" w:hAnsi="Gilroy"/>
          <w:color w:val="002060"/>
          <w:sz w:val="22"/>
          <w:szCs w:val="20"/>
        </w:rPr>
      </w:pPr>
    </w:p>
    <w:p w14:paraId="768B203F" w14:textId="53C72D15" w:rsidR="00EC0D6E" w:rsidRPr="005871AA" w:rsidRDefault="006631D6" w:rsidP="00951765">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30" w:name="_Toc223678668"/>
      <w:r w:rsidRPr="005871AA">
        <w:rPr>
          <w:rFonts w:ascii="Gilroy" w:hAnsi="Gilroy" w:cstheme="minorHAnsi"/>
          <w:b/>
          <w:color w:val="002060"/>
          <w:sz w:val="28"/>
        </w:rPr>
        <w:t>ORDRE DE PRIORITE AU DEPART</w:t>
      </w:r>
      <w:bookmarkEnd w:id="30"/>
    </w:p>
    <w:p w14:paraId="2A0CB744" w14:textId="77777777" w:rsidR="007D1D48" w:rsidRPr="005871AA" w:rsidRDefault="007D1D48" w:rsidP="00EC0D6E">
      <w:pPr>
        <w:spacing w:after="0" w:line="240" w:lineRule="auto"/>
        <w:rPr>
          <w:rFonts w:ascii="Gilroy" w:hAnsi="Gilroy"/>
          <w:color w:val="002060"/>
          <w:sz w:val="22"/>
          <w:szCs w:val="20"/>
        </w:rPr>
      </w:pPr>
    </w:p>
    <w:p w14:paraId="52611536" w14:textId="1AAE4152" w:rsidR="00EC0D6E" w:rsidRPr="005871AA" w:rsidRDefault="00EC0D6E" w:rsidP="00EC0D6E">
      <w:pPr>
        <w:spacing w:after="0" w:line="240" w:lineRule="auto"/>
        <w:rPr>
          <w:rFonts w:ascii="Gilroy" w:hAnsi="Gilroy"/>
          <w:color w:val="002060"/>
          <w:sz w:val="22"/>
          <w:szCs w:val="20"/>
        </w:rPr>
      </w:pPr>
      <w:r w:rsidRPr="005871AA">
        <w:rPr>
          <w:rFonts w:ascii="Gilroy" w:hAnsi="Gilroy"/>
          <w:color w:val="002060"/>
          <w:sz w:val="22"/>
          <w:szCs w:val="20"/>
        </w:rPr>
        <w:t>Au sein des régimes, l’ordre de priorité de départ est fondé sur un système de points qui prend en compte l'ancienneté au sein de la compagnie ainsi que la situation familiale de l’intéressé :</w:t>
      </w:r>
    </w:p>
    <w:p w14:paraId="71778A10" w14:textId="77777777" w:rsidR="00EC0D6E" w:rsidRPr="005871AA" w:rsidRDefault="00EC0D6E" w:rsidP="00EC0D6E">
      <w:pPr>
        <w:spacing w:after="0" w:line="240" w:lineRule="auto"/>
        <w:rPr>
          <w:rFonts w:ascii="Gilroy" w:hAnsi="Gilroy"/>
          <w:color w:val="002060"/>
          <w:sz w:val="22"/>
          <w:szCs w:val="20"/>
        </w:rPr>
      </w:pPr>
    </w:p>
    <w:p w14:paraId="11F872AA" w14:textId="28D468DE" w:rsidR="00EC0D6E" w:rsidRPr="005871AA" w:rsidRDefault="00EC0D6E" w:rsidP="00EC0D6E">
      <w:pPr>
        <w:spacing w:after="0" w:line="240" w:lineRule="auto"/>
        <w:rPr>
          <w:rFonts w:ascii="Gilroy" w:hAnsi="Gilroy"/>
          <w:color w:val="002060"/>
          <w:sz w:val="22"/>
          <w:szCs w:val="20"/>
        </w:rPr>
      </w:pPr>
      <w:r w:rsidRPr="005871AA">
        <w:rPr>
          <w:rFonts w:ascii="Gilroy" w:hAnsi="Gilroy"/>
          <w:color w:val="002060"/>
          <w:sz w:val="22"/>
          <w:szCs w:val="20"/>
        </w:rPr>
        <w:t>L'ordre de priorité est déterminé chaque année au dernier jour d</w:t>
      </w:r>
      <w:r w:rsidR="00A86DFA" w:rsidRPr="005871AA">
        <w:rPr>
          <w:rFonts w:ascii="Gilroy" w:hAnsi="Gilroy"/>
          <w:color w:val="002060"/>
          <w:sz w:val="22"/>
          <w:szCs w:val="20"/>
        </w:rPr>
        <w:t>es</w:t>
      </w:r>
      <w:r w:rsidRPr="005871AA">
        <w:rPr>
          <w:rFonts w:ascii="Gilroy" w:hAnsi="Gilroy"/>
          <w:color w:val="002060"/>
          <w:sz w:val="22"/>
          <w:szCs w:val="20"/>
        </w:rPr>
        <w:t xml:space="preserve"> mois de juin et du mois de </w:t>
      </w:r>
      <w:r w:rsidR="00A35CFF" w:rsidRPr="005871AA">
        <w:rPr>
          <w:rFonts w:ascii="Gilroy" w:hAnsi="Gilroy"/>
          <w:color w:val="002060"/>
          <w:sz w:val="22"/>
          <w:szCs w:val="20"/>
        </w:rPr>
        <w:t>décembre de</w:t>
      </w:r>
      <w:r w:rsidRPr="005871AA">
        <w:rPr>
          <w:rFonts w:ascii="Gilroy" w:hAnsi="Gilroy"/>
          <w:color w:val="002060"/>
          <w:sz w:val="22"/>
          <w:szCs w:val="20"/>
        </w:rPr>
        <w:t xml:space="preserve"> l'année N.</w:t>
      </w:r>
    </w:p>
    <w:p w14:paraId="7FFB04CD" w14:textId="77777777" w:rsidR="005707DF" w:rsidRPr="005871AA" w:rsidRDefault="005707DF" w:rsidP="00EC0D6E">
      <w:pPr>
        <w:spacing w:after="0" w:line="240" w:lineRule="auto"/>
        <w:rPr>
          <w:rFonts w:ascii="Gilroy" w:hAnsi="Gilroy"/>
          <w:color w:val="002060"/>
          <w:sz w:val="22"/>
          <w:szCs w:val="20"/>
        </w:rPr>
      </w:pPr>
    </w:p>
    <w:p w14:paraId="4ABA9328" w14:textId="47409D7C" w:rsidR="005707DF" w:rsidRPr="005871AA" w:rsidRDefault="008E3626" w:rsidP="00EC0D6E">
      <w:pPr>
        <w:spacing w:after="0" w:line="240" w:lineRule="auto"/>
        <w:rPr>
          <w:rFonts w:ascii="Gilroy" w:hAnsi="Gilroy"/>
          <w:color w:val="002060"/>
          <w:sz w:val="22"/>
          <w:szCs w:val="20"/>
        </w:rPr>
      </w:pPr>
      <w:r w:rsidRPr="005871AA">
        <w:rPr>
          <w:rFonts w:ascii="Gilroy" w:hAnsi="Gilroy"/>
          <w:color w:val="002060"/>
          <w:sz w:val="22"/>
          <w:szCs w:val="20"/>
        </w:rPr>
        <w:t>L</w:t>
      </w:r>
      <w:r w:rsidR="002E4C8F" w:rsidRPr="005871AA">
        <w:rPr>
          <w:rFonts w:ascii="Gilroy" w:hAnsi="Gilroy"/>
          <w:color w:val="002060"/>
          <w:sz w:val="22"/>
          <w:szCs w:val="20"/>
        </w:rPr>
        <w:t xml:space="preserve">’ordre de priorité </w:t>
      </w:r>
      <w:r w:rsidR="009C1624" w:rsidRPr="005871AA">
        <w:rPr>
          <w:rFonts w:ascii="Gilroy" w:hAnsi="Gilroy"/>
          <w:color w:val="002060"/>
          <w:sz w:val="22"/>
          <w:szCs w:val="20"/>
        </w:rPr>
        <w:t xml:space="preserve">est mis à jour </w:t>
      </w:r>
      <w:r w:rsidR="003359C3" w:rsidRPr="005871AA">
        <w:rPr>
          <w:rFonts w:ascii="Gilroy" w:hAnsi="Gilroy"/>
          <w:color w:val="002060"/>
          <w:sz w:val="22"/>
          <w:szCs w:val="20"/>
        </w:rPr>
        <w:t xml:space="preserve">et publié sur ces </w:t>
      </w:r>
      <w:r w:rsidR="009F59A4" w:rsidRPr="005871AA">
        <w:rPr>
          <w:rFonts w:ascii="Gilroy" w:hAnsi="Gilroy"/>
          <w:color w:val="002060"/>
          <w:sz w:val="22"/>
          <w:szCs w:val="20"/>
        </w:rPr>
        <w:t>mêmes</w:t>
      </w:r>
      <w:r w:rsidR="003359C3" w:rsidRPr="005871AA">
        <w:rPr>
          <w:rFonts w:ascii="Gilroy" w:hAnsi="Gilroy"/>
          <w:color w:val="002060"/>
          <w:sz w:val="22"/>
          <w:szCs w:val="20"/>
        </w:rPr>
        <w:t xml:space="preserve"> mois</w:t>
      </w:r>
      <w:r w:rsidR="00B74C2E" w:rsidRPr="005871AA">
        <w:rPr>
          <w:rFonts w:ascii="Gilroy" w:hAnsi="Gilroy"/>
          <w:color w:val="002060"/>
          <w:sz w:val="22"/>
          <w:szCs w:val="20"/>
        </w:rPr>
        <w:t xml:space="preserve"> sur </w:t>
      </w:r>
      <w:r w:rsidR="00C6178B" w:rsidRPr="005871AA">
        <w:rPr>
          <w:rFonts w:ascii="Gilroy" w:hAnsi="Gilroy"/>
          <w:color w:val="002060"/>
          <w:sz w:val="22"/>
          <w:szCs w:val="20"/>
        </w:rPr>
        <w:t>le système dédié aux congés payés</w:t>
      </w:r>
      <w:r w:rsidR="003359C3" w:rsidRPr="005871AA">
        <w:rPr>
          <w:rFonts w:ascii="Gilroy" w:hAnsi="Gilroy"/>
          <w:color w:val="002060"/>
          <w:sz w:val="22"/>
          <w:szCs w:val="20"/>
        </w:rPr>
        <w:t xml:space="preserve">. </w:t>
      </w:r>
    </w:p>
    <w:p w14:paraId="03539823" w14:textId="77777777" w:rsidR="00EC0D6E" w:rsidRPr="005871AA" w:rsidRDefault="00EC0D6E" w:rsidP="00EC0D6E">
      <w:pPr>
        <w:spacing w:after="0" w:line="240" w:lineRule="auto"/>
        <w:rPr>
          <w:rFonts w:ascii="Gilroy" w:hAnsi="Gilroy"/>
          <w:color w:val="002060"/>
          <w:sz w:val="22"/>
          <w:szCs w:val="20"/>
        </w:rPr>
      </w:pPr>
    </w:p>
    <w:p w14:paraId="390028EB" w14:textId="41046DDD" w:rsidR="00EC0D6E" w:rsidRPr="005871AA" w:rsidRDefault="00EC0D6E" w:rsidP="00EC0D6E">
      <w:pPr>
        <w:spacing w:after="0" w:line="240" w:lineRule="auto"/>
        <w:rPr>
          <w:rFonts w:ascii="Gilroy" w:hAnsi="Gilroy"/>
          <w:color w:val="002060"/>
          <w:sz w:val="22"/>
          <w:szCs w:val="20"/>
        </w:rPr>
      </w:pPr>
      <w:r w:rsidRPr="005871AA">
        <w:rPr>
          <w:rFonts w:ascii="Gilroy" w:hAnsi="Gilroy"/>
          <w:color w:val="002060"/>
          <w:sz w:val="22"/>
          <w:szCs w:val="20"/>
        </w:rPr>
        <w:t>Cet ordre de priorité est valable pour toute la période d'attribution des congés de la période de référence des congés payés débutant au 1</w:t>
      </w:r>
      <w:r w:rsidRPr="005871AA">
        <w:rPr>
          <w:rFonts w:ascii="Gilroy" w:hAnsi="Gilroy"/>
          <w:color w:val="002060"/>
          <w:sz w:val="22"/>
          <w:szCs w:val="20"/>
          <w:vertAlign w:val="superscript"/>
        </w:rPr>
        <w:t>er</w:t>
      </w:r>
      <w:r w:rsidRPr="005871AA">
        <w:rPr>
          <w:rFonts w:ascii="Gilroy" w:hAnsi="Gilroy"/>
          <w:color w:val="002060"/>
          <w:sz w:val="22"/>
          <w:szCs w:val="20"/>
        </w:rPr>
        <w:t xml:space="preserve"> juin </w:t>
      </w:r>
      <w:r w:rsidR="00D2138D" w:rsidRPr="005871AA">
        <w:rPr>
          <w:rFonts w:ascii="Gilroy" w:hAnsi="Gilroy"/>
          <w:color w:val="002060"/>
          <w:sz w:val="22"/>
          <w:szCs w:val="20"/>
        </w:rPr>
        <w:t xml:space="preserve">de l’année N </w:t>
      </w:r>
    </w:p>
    <w:p w14:paraId="562E8DAC" w14:textId="77777777" w:rsidR="00EC0D6E" w:rsidRPr="005871AA" w:rsidRDefault="00EC0D6E" w:rsidP="00EC0D6E">
      <w:pPr>
        <w:spacing w:after="0" w:line="240" w:lineRule="auto"/>
        <w:rPr>
          <w:rFonts w:ascii="Gilroy" w:hAnsi="Gilroy"/>
          <w:color w:val="002060"/>
          <w:sz w:val="22"/>
          <w:szCs w:val="20"/>
        </w:rPr>
      </w:pPr>
    </w:p>
    <w:p w14:paraId="52FDE935" w14:textId="77777777" w:rsidR="00EC0D6E" w:rsidRPr="005871AA" w:rsidRDefault="00EC0D6E" w:rsidP="00EC0D6E">
      <w:pPr>
        <w:spacing w:after="0" w:line="240" w:lineRule="auto"/>
        <w:rPr>
          <w:rFonts w:ascii="Gilroy" w:hAnsi="Gilroy"/>
          <w:color w:val="002060"/>
          <w:sz w:val="22"/>
          <w:szCs w:val="20"/>
        </w:rPr>
      </w:pPr>
      <w:r w:rsidRPr="005871AA">
        <w:rPr>
          <w:rFonts w:ascii="Gilroy" w:hAnsi="Gilroy"/>
          <w:color w:val="002060"/>
          <w:sz w:val="22"/>
          <w:szCs w:val="20"/>
        </w:rPr>
        <w:t>En cas d'égalité de points, est prioritaire le PNC ayant l’ancienneté la plus grande, le plus grand nombre d'enfants (sont pris en compte les enfants âgés de 0 à 15 ans inclus).et enfin le PNC le plus âgé.</w:t>
      </w:r>
    </w:p>
    <w:p w14:paraId="71E87B68" w14:textId="77777777" w:rsidR="00EC0D6E" w:rsidRPr="005871AA" w:rsidRDefault="00EC0D6E" w:rsidP="00EC0D6E">
      <w:pPr>
        <w:spacing w:after="0" w:line="240" w:lineRule="auto"/>
        <w:rPr>
          <w:rFonts w:ascii="Gilroy" w:hAnsi="Gilroy"/>
          <w:color w:val="002060"/>
          <w:sz w:val="22"/>
          <w:szCs w:val="20"/>
        </w:rPr>
      </w:pPr>
    </w:p>
    <w:p w14:paraId="7ED326DC" w14:textId="37A3766B" w:rsidR="00EC0D6E" w:rsidRPr="005871AA" w:rsidRDefault="00EC0D6E" w:rsidP="00EC0D6E">
      <w:pPr>
        <w:spacing w:after="0" w:line="240" w:lineRule="auto"/>
        <w:rPr>
          <w:rStyle w:val="eop"/>
          <w:rFonts w:ascii="Gilroy" w:hAnsi="Gilroy" w:cs="Calibri"/>
          <w:color w:val="002060"/>
          <w:sz w:val="22"/>
          <w:szCs w:val="20"/>
          <w:shd w:val="clear" w:color="auto" w:fill="FFFFFF"/>
        </w:rPr>
      </w:pPr>
      <w:r w:rsidRPr="005871AA">
        <w:rPr>
          <w:rFonts w:ascii="Gilroy" w:hAnsi="Gilroy"/>
          <w:color w:val="002060"/>
          <w:sz w:val="22"/>
          <w:szCs w:val="20"/>
        </w:rPr>
        <w:t>Cas particulier des PNC ayant fiscalement à charge des personnes handicapées et /ou dépendantes : ces PNC sont systématiquement prioritaires</w:t>
      </w:r>
      <w:r w:rsidR="00CE45C1" w:rsidRPr="005871AA">
        <w:rPr>
          <w:rFonts w:ascii="Gilroy" w:hAnsi="Gilroy"/>
          <w:color w:val="002060"/>
          <w:sz w:val="22"/>
          <w:szCs w:val="20"/>
        </w:rPr>
        <w:t>, le justificat</w:t>
      </w:r>
      <w:r w:rsidR="00515B44" w:rsidRPr="005871AA">
        <w:rPr>
          <w:rFonts w:ascii="Gilroy" w:hAnsi="Gilroy"/>
          <w:color w:val="002060"/>
          <w:sz w:val="22"/>
          <w:szCs w:val="20"/>
        </w:rPr>
        <w:t>if sera adressé annuellement au service RH</w:t>
      </w:r>
      <w:r w:rsidR="00FA138B" w:rsidRPr="005871AA">
        <w:rPr>
          <w:rFonts w:ascii="Gilroy" w:hAnsi="Gilroy"/>
          <w:color w:val="002060"/>
          <w:sz w:val="22"/>
          <w:szCs w:val="20"/>
        </w:rPr>
        <w:t xml:space="preserve"> </w:t>
      </w:r>
      <w:r w:rsidR="00515B44" w:rsidRPr="005871AA">
        <w:rPr>
          <w:rFonts w:ascii="Gilroy" w:hAnsi="Gilroy"/>
          <w:color w:val="002060"/>
          <w:sz w:val="22"/>
          <w:szCs w:val="20"/>
        </w:rPr>
        <w:t xml:space="preserve">après une campagne de mise à jour. </w:t>
      </w:r>
      <w:r w:rsidRPr="005871AA">
        <w:rPr>
          <w:rStyle w:val="normaltextrun"/>
          <w:rFonts w:ascii="Gilroy" w:hAnsi="Gilroy" w:cs="Calibri"/>
          <w:color w:val="002060"/>
          <w:sz w:val="22"/>
          <w:szCs w:val="20"/>
          <w:shd w:val="clear" w:color="auto" w:fill="FFFFFF"/>
        </w:rPr>
        <w:t xml:space="preserve">Par ailleurs, la situation des parents </w:t>
      </w:r>
      <w:r w:rsidRPr="005871AA">
        <w:rPr>
          <w:rStyle w:val="findhit"/>
          <w:rFonts w:ascii="Gilroy" w:hAnsi="Gilroy" w:cs="Calibri"/>
          <w:color w:val="002060"/>
          <w:sz w:val="22"/>
          <w:szCs w:val="20"/>
          <w:shd w:val="clear" w:color="auto" w:fill="FFFFFF"/>
        </w:rPr>
        <w:t>isolé</w:t>
      </w:r>
      <w:r w:rsidRPr="005871AA">
        <w:rPr>
          <w:rStyle w:val="normaltextrun"/>
          <w:rFonts w:ascii="Gilroy" w:hAnsi="Gilroy" w:cs="Calibri"/>
          <w:color w:val="002060"/>
          <w:sz w:val="22"/>
          <w:szCs w:val="20"/>
          <w:shd w:val="clear" w:color="auto" w:fill="FFFFFF"/>
        </w:rPr>
        <w:t>s sera étudiée par l’encadrement PNC hors quota.</w:t>
      </w:r>
    </w:p>
    <w:p w14:paraId="3A1D19DF" w14:textId="77777777" w:rsidR="00EC0D6E" w:rsidRPr="005871AA" w:rsidRDefault="00EC0D6E" w:rsidP="00EC0D6E">
      <w:pPr>
        <w:spacing w:after="0" w:line="240" w:lineRule="auto"/>
        <w:rPr>
          <w:rStyle w:val="eop"/>
          <w:rFonts w:ascii="Gilroy" w:hAnsi="Gilroy" w:cs="Calibri"/>
          <w:color w:val="002060"/>
          <w:sz w:val="22"/>
          <w:szCs w:val="20"/>
          <w:shd w:val="clear" w:color="auto" w:fill="FFFFFF"/>
        </w:rPr>
      </w:pPr>
    </w:p>
    <w:p w14:paraId="1D185AA2" w14:textId="77777777" w:rsidR="00EC0D6E" w:rsidRPr="005871AA" w:rsidRDefault="00EC0D6E" w:rsidP="00EC0D6E">
      <w:pPr>
        <w:spacing w:after="0" w:line="240" w:lineRule="auto"/>
        <w:rPr>
          <w:rFonts w:ascii="Gilroy" w:hAnsi="Gilroy"/>
          <w:color w:val="002060"/>
          <w:sz w:val="22"/>
          <w:szCs w:val="20"/>
        </w:rPr>
      </w:pPr>
      <w:r w:rsidRPr="005871AA">
        <w:rPr>
          <w:rFonts w:ascii="Gilroy" w:hAnsi="Gilroy"/>
          <w:color w:val="002060"/>
          <w:sz w:val="22"/>
          <w:szCs w:val="20"/>
        </w:rPr>
        <w:t>Trois catégories sont constituées pour l'attribution des congés payés :</w:t>
      </w:r>
    </w:p>
    <w:p w14:paraId="4A59CCC5" w14:textId="77777777" w:rsidR="00EC0D6E" w:rsidRPr="005871AA" w:rsidRDefault="00EC0D6E" w:rsidP="00EC0D6E">
      <w:pPr>
        <w:spacing w:after="0" w:line="240" w:lineRule="auto"/>
        <w:rPr>
          <w:rFonts w:ascii="Gilroy" w:hAnsi="Gilroy"/>
          <w:color w:val="002060"/>
          <w:sz w:val="22"/>
          <w:szCs w:val="20"/>
        </w:rPr>
      </w:pPr>
    </w:p>
    <w:p w14:paraId="72118C30" w14:textId="77777777" w:rsidR="00EC0D6E" w:rsidRPr="005871AA" w:rsidRDefault="00EC0D6E" w:rsidP="00EC0D6E">
      <w:pPr>
        <w:pStyle w:val="Paragraphedeliste"/>
        <w:numPr>
          <w:ilvl w:val="0"/>
          <w:numId w:val="30"/>
        </w:numPr>
        <w:spacing w:after="0" w:line="240" w:lineRule="auto"/>
        <w:rPr>
          <w:rFonts w:ascii="Gilroy" w:hAnsi="Gilroy"/>
          <w:color w:val="002060"/>
          <w:sz w:val="22"/>
          <w:szCs w:val="20"/>
        </w:rPr>
      </w:pPr>
      <w:r w:rsidRPr="005871AA">
        <w:rPr>
          <w:rFonts w:ascii="Gilroy" w:hAnsi="Gilroy"/>
          <w:color w:val="002060"/>
          <w:sz w:val="22"/>
          <w:szCs w:val="20"/>
        </w:rPr>
        <w:t>CCP titulaires,</w:t>
      </w:r>
    </w:p>
    <w:p w14:paraId="263BF97C" w14:textId="77777777" w:rsidR="00EC0D6E" w:rsidRPr="005871AA" w:rsidRDefault="00EC0D6E" w:rsidP="00EC0D6E">
      <w:pPr>
        <w:pStyle w:val="Paragraphedeliste"/>
        <w:numPr>
          <w:ilvl w:val="0"/>
          <w:numId w:val="30"/>
        </w:numPr>
        <w:spacing w:after="0" w:line="240" w:lineRule="auto"/>
        <w:rPr>
          <w:rFonts w:ascii="Gilroy" w:hAnsi="Gilroy"/>
          <w:color w:val="002060"/>
          <w:sz w:val="22"/>
          <w:szCs w:val="20"/>
        </w:rPr>
      </w:pPr>
      <w:r w:rsidRPr="005871AA">
        <w:rPr>
          <w:rFonts w:ascii="Gilroy" w:hAnsi="Gilroy"/>
          <w:color w:val="002060"/>
          <w:sz w:val="22"/>
          <w:szCs w:val="20"/>
        </w:rPr>
        <w:t>CDC titulaires,</w:t>
      </w:r>
    </w:p>
    <w:p w14:paraId="65DEE130" w14:textId="77777777" w:rsidR="00EC0D6E" w:rsidRPr="005871AA" w:rsidRDefault="00EC0D6E" w:rsidP="00EC0D6E">
      <w:pPr>
        <w:pStyle w:val="Paragraphedeliste"/>
        <w:numPr>
          <w:ilvl w:val="0"/>
          <w:numId w:val="30"/>
        </w:numPr>
        <w:spacing w:after="0" w:line="240" w:lineRule="auto"/>
        <w:rPr>
          <w:rFonts w:ascii="Gilroy" w:hAnsi="Gilroy"/>
          <w:color w:val="002060"/>
          <w:sz w:val="22"/>
          <w:szCs w:val="20"/>
        </w:rPr>
      </w:pPr>
      <w:r w:rsidRPr="005871AA">
        <w:rPr>
          <w:rFonts w:ascii="Gilroy" w:hAnsi="Gilroy"/>
          <w:color w:val="002060"/>
          <w:sz w:val="22"/>
          <w:szCs w:val="20"/>
        </w:rPr>
        <w:t xml:space="preserve">HST titulaires. </w:t>
      </w:r>
    </w:p>
    <w:p w14:paraId="3271D1CB" w14:textId="5F51FE88" w:rsidR="00B96F62" w:rsidRDefault="00B96F62">
      <w:pPr>
        <w:spacing w:after="160" w:line="259" w:lineRule="auto"/>
        <w:jc w:val="left"/>
        <w:rPr>
          <w:rStyle w:val="eop"/>
          <w:rFonts w:ascii="Gilroy" w:hAnsi="Gilroy" w:cs="Calibri"/>
          <w:color w:val="002060"/>
          <w:sz w:val="22"/>
          <w:szCs w:val="20"/>
          <w:shd w:val="clear" w:color="auto" w:fill="FFFFFF"/>
        </w:rPr>
      </w:pPr>
      <w:r>
        <w:rPr>
          <w:rStyle w:val="eop"/>
          <w:rFonts w:ascii="Gilroy" w:hAnsi="Gilroy" w:cs="Calibri"/>
          <w:color w:val="002060"/>
          <w:sz w:val="22"/>
          <w:szCs w:val="20"/>
          <w:shd w:val="clear" w:color="auto" w:fill="FFFFFF"/>
        </w:rPr>
        <w:br w:type="page"/>
      </w:r>
    </w:p>
    <w:p w14:paraId="679E9A6B" w14:textId="77777777" w:rsidR="00EC0D6E" w:rsidRPr="005871AA" w:rsidRDefault="00EC0D6E" w:rsidP="00EC0D6E">
      <w:pPr>
        <w:spacing w:after="0" w:line="240" w:lineRule="auto"/>
        <w:rPr>
          <w:rStyle w:val="eop"/>
          <w:rFonts w:ascii="Gilroy" w:hAnsi="Gilroy" w:cs="Calibri"/>
          <w:color w:val="002060"/>
          <w:sz w:val="22"/>
          <w:szCs w:val="20"/>
          <w:shd w:val="clear" w:color="auto" w:fill="FFFFFF"/>
        </w:rPr>
      </w:pPr>
    </w:p>
    <w:p w14:paraId="538A2D0A" w14:textId="77777777" w:rsidR="00EC0D6E" w:rsidRPr="005871AA" w:rsidRDefault="00EC0D6E" w:rsidP="00EC0D6E">
      <w:pPr>
        <w:pStyle w:val="Paragraphedeliste"/>
        <w:numPr>
          <w:ilvl w:val="0"/>
          <w:numId w:val="25"/>
        </w:numPr>
        <w:spacing w:after="0" w:line="240" w:lineRule="auto"/>
        <w:rPr>
          <w:rFonts w:ascii="Gilroy" w:hAnsi="Gilroy"/>
          <w:b/>
          <w:bCs/>
          <w:color w:val="002060"/>
        </w:rPr>
      </w:pPr>
      <w:r w:rsidRPr="005871AA">
        <w:rPr>
          <w:rFonts w:ascii="Gilroy" w:hAnsi="Gilroy"/>
          <w:b/>
          <w:bCs/>
          <w:color w:val="002060"/>
        </w:rPr>
        <w:t>Ancienneté :</w:t>
      </w:r>
    </w:p>
    <w:p w14:paraId="76EEBFBB" w14:textId="77777777" w:rsidR="00EC0D6E" w:rsidRPr="005871AA" w:rsidRDefault="00EC0D6E" w:rsidP="00EC0D6E">
      <w:pPr>
        <w:spacing w:after="0" w:line="240" w:lineRule="auto"/>
        <w:rPr>
          <w:rFonts w:ascii="Gilroy" w:hAnsi="Gilroy"/>
          <w:color w:val="002060"/>
        </w:rPr>
      </w:pPr>
    </w:p>
    <w:p w14:paraId="403E66BD" w14:textId="77777777" w:rsidR="00EC0D6E" w:rsidRPr="005871AA" w:rsidRDefault="00EC0D6E" w:rsidP="00EC0D6E">
      <w:pPr>
        <w:pStyle w:val="Paragraphedeliste"/>
        <w:numPr>
          <w:ilvl w:val="0"/>
          <w:numId w:val="26"/>
        </w:numPr>
        <w:spacing w:after="0" w:line="240" w:lineRule="auto"/>
        <w:rPr>
          <w:rFonts w:ascii="Gilroy" w:hAnsi="Gilroy"/>
          <w:color w:val="002060"/>
          <w:sz w:val="22"/>
          <w:szCs w:val="20"/>
        </w:rPr>
      </w:pPr>
      <w:r w:rsidRPr="005871AA">
        <w:rPr>
          <w:rFonts w:ascii="Gilroy" w:hAnsi="Gilroy"/>
          <w:color w:val="002060"/>
          <w:sz w:val="22"/>
          <w:szCs w:val="20"/>
        </w:rPr>
        <w:t>CCP, CDC et HST</w:t>
      </w:r>
    </w:p>
    <w:p w14:paraId="34F8399A" w14:textId="513B15E6" w:rsidR="00EC0D6E" w:rsidRPr="005871AA" w:rsidRDefault="00EC0D6E" w:rsidP="00EC0D6E">
      <w:pPr>
        <w:spacing w:after="0" w:line="240" w:lineRule="auto"/>
        <w:rPr>
          <w:rFonts w:ascii="Gilroy" w:hAnsi="Gilroy"/>
          <w:color w:val="002060"/>
          <w:sz w:val="22"/>
          <w:szCs w:val="20"/>
        </w:rPr>
      </w:pPr>
      <w:r w:rsidRPr="005871AA">
        <w:rPr>
          <w:rFonts w:ascii="Gilroy" w:hAnsi="Gilroy"/>
          <w:color w:val="002060"/>
          <w:sz w:val="22"/>
          <w:szCs w:val="20"/>
        </w:rPr>
        <w:t>12 points sont attribués par année d'ancienneté rétablie compagnie</w:t>
      </w:r>
      <w:r w:rsidR="00CB6BFA" w:rsidRPr="005871AA">
        <w:rPr>
          <w:rFonts w:ascii="Gilroy" w:hAnsi="Gilroy"/>
          <w:color w:val="002060"/>
          <w:sz w:val="22"/>
          <w:szCs w:val="20"/>
        </w:rPr>
        <w:t xml:space="preserve"> stipulée sur le bulletin de paie</w:t>
      </w:r>
      <w:r w:rsidRPr="005871AA">
        <w:rPr>
          <w:rFonts w:ascii="Gilroy" w:hAnsi="Gilroy"/>
          <w:color w:val="002060"/>
          <w:sz w:val="22"/>
          <w:szCs w:val="20"/>
        </w:rPr>
        <w:t>, soit un point par mois d’ancienneté.</w:t>
      </w:r>
    </w:p>
    <w:p w14:paraId="31C693BA" w14:textId="77777777" w:rsidR="00EC0D6E" w:rsidRPr="005871AA" w:rsidRDefault="00EC0D6E" w:rsidP="00EC0D6E">
      <w:pPr>
        <w:spacing w:after="0" w:line="240" w:lineRule="auto"/>
        <w:rPr>
          <w:rFonts w:ascii="Gilroy" w:hAnsi="Gilroy"/>
          <w:color w:val="002060"/>
          <w:sz w:val="22"/>
          <w:szCs w:val="20"/>
        </w:rPr>
      </w:pPr>
    </w:p>
    <w:p w14:paraId="2A1E04B0" w14:textId="77777777" w:rsidR="00EC0D6E" w:rsidRPr="005871AA" w:rsidRDefault="00EC0D6E" w:rsidP="00EC0D6E">
      <w:pPr>
        <w:spacing w:after="0" w:line="240" w:lineRule="auto"/>
        <w:rPr>
          <w:rFonts w:ascii="Gilroy" w:hAnsi="Gilroy"/>
          <w:color w:val="002060"/>
          <w:sz w:val="22"/>
          <w:szCs w:val="20"/>
        </w:rPr>
      </w:pPr>
      <w:r w:rsidRPr="005871AA">
        <w:rPr>
          <w:rFonts w:ascii="Gilroy" w:hAnsi="Gilroy"/>
          <w:color w:val="002060"/>
          <w:sz w:val="22"/>
          <w:szCs w:val="20"/>
        </w:rPr>
        <w:t>Un prorata temporis du nombre de points est effectué, afin de prendre en compte les mois complets d'ancienneté au cours de la 1</w:t>
      </w:r>
      <w:r w:rsidRPr="005871AA">
        <w:rPr>
          <w:rFonts w:ascii="Gilroy" w:hAnsi="Gilroy"/>
          <w:color w:val="002060"/>
          <w:sz w:val="22"/>
          <w:szCs w:val="20"/>
          <w:vertAlign w:val="superscript"/>
        </w:rPr>
        <w:t>ère</w:t>
      </w:r>
      <w:r w:rsidRPr="005871AA">
        <w:rPr>
          <w:rFonts w:ascii="Gilroy" w:hAnsi="Gilroy"/>
          <w:color w:val="002060"/>
          <w:sz w:val="22"/>
          <w:szCs w:val="20"/>
        </w:rPr>
        <w:t xml:space="preserve"> année. </w:t>
      </w:r>
    </w:p>
    <w:p w14:paraId="5CA69DAA" w14:textId="77777777" w:rsidR="00EC0D6E" w:rsidRPr="005871AA" w:rsidRDefault="00EC0D6E" w:rsidP="00EC0D6E">
      <w:pPr>
        <w:spacing w:after="0" w:line="240" w:lineRule="auto"/>
        <w:rPr>
          <w:rFonts w:ascii="Gilroy" w:hAnsi="Gilroy"/>
          <w:color w:val="002060"/>
        </w:rPr>
      </w:pPr>
    </w:p>
    <w:p w14:paraId="7EFB78C4" w14:textId="77777777" w:rsidR="00EC0D6E" w:rsidRPr="005871AA" w:rsidRDefault="00EC0D6E" w:rsidP="00EC0D6E">
      <w:pPr>
        <w:pStyle w:val="Paragraphedeliste"/>
        <w:numPr>
          <w:ilvl w:val="0"/>
          <w:numId w:val="25"/>
        </w:numPr>
        <w:spacing w:after="0" w:line="240" w:lineRule="auto"/>
        <w:rPr>
          <w:rFonts w:ascii="Gilroy" w:hAnsi="Gilroy"/>
          <w:b/>
          <w:bCs/>
          <w:color w:val="002060"/>
        </w:rPr>
      </w:pPr>
      <w:r w:rsidRPr="005871AA">
        <w:rPr>
          <w:rFonts w:ascii="Gilroy" w:hAnsi="Gilroy"/>
          <w:b/>
          <w:bCs/>
          <w:color w:val="002060"/>
        </w:rPr>
        <w:t>Situation familiale :</w:t>
      </w:r>
    </w:p>
    <w:p w14:paraId="1054FAA1" w14:textId="77777777" w:rsidR="00EC0D6E" w:rsidRPr="005871AA" w:rsidRDefault="00EC0D6E" w:rsidP="00EC0D6E">
      <w:pPr>
        <w:spacing w:after="0" w:line="240" w:lineRule="auto"/>
        <w:rPr>
          <w:rFonts w:ascii="Gilroy" w:hAnsi="Gilroy"/>
          <w:color w:val="002060"/>
          <w:sz w:val="22"/>
          <w:szCs w:val="20"/>
        </w:rPr>
      </w:pPr>
    </w:p>
    <w:p w14:paraId="271FBD0B" w14:textId="77777777" w:rsidR="00EC0D6E" w:rsidRPr="005871AA" w:rsidRDefault="00EC0D6E" w:rsidP="00EC0D6E">
      <w:pPr>
        <w:pStyle w:val="Paragraphedeliste"/>
        <w:numPr>
          <w:ilvl w:val="0"/>
          <w:numId w:val="27"/>
        </w:numPr>
        <w:spacing w:after="0" w:line="240" w:lineRule="auto"/>
        <w:rPr>
          <w:rFonts w:ascii="Gilroy" w:hAnsi="Gilroy"/>
          <w:color w:val="002060"/>
          <w:sz w:val="22"/>
          <w:szCs w:val="20"/>
        </w:rPr>
      </w:pPr>
      <w:r w:rsidRPr="005871AA">
        <w:rPr>
          <w:rFonts w:ascii="Gilroy" w:hAnsi="Gilroy"/>
          <w:color w:val="002060"/>
          <w:sz w:val="22"/>
          <w:szCs w:val="20"/>
        </w:rPr>
        <w:t>1 enfant = 36 points</w:t>
      </w:r>
    </w:p>
    <w:p w14:paraId="07A41E93" w14:textId="77777777" w:rsidR="00EC0D6E" w:rsidRPr="005871AA" w:rsidRDefault="00EC0D6E" w:rsidP="00EC0D6E">
      <w:pPr>
        <w:pStyle w:val="Paragraphedeliste"/>
        <w:numPr>
          <w:ilvl w:val="0"/>
          <w:numId w:val="27"/>
        </w:numPr>
        <w:spacing w:after="0" w:line="240" w:lineRule="auto"/>
        <w:rPr>
          <w:rFonts w:ascii="Gilroy" w:hAnsi="Gilroy"/>
          <w:color w:val="002060"/>
          <w:sz w:val="22"/>
          <w:szCs w:val="20"/>
        </w:rPr>
      </w:pPr>
      <w:r w:rsidRPr="005871AA">
        <w:rPr>
          <w:rFonts w:ascii="Gilroy" w:hAnsi="Gilroy"/>
          <w:color w:val="002060"/>
          <w:sz w:val="22"/>
          <w:szCs w:val="20"/>
        </w:rPr>
        <w:t>2 enfants et plus = 72 points</w:t>
      </w:r>
    </w:p>
    <w:p w14:paraId="3E359D22" w14:textId="77777777" w:rsidR="00EC0D6E" w:rsidRPr="005871AA" w:rsidRDefault="00EC0D6E" w:rsidP="00EC0D6E">
      <w:pPr>
        <w:spacing w:after="0" w:line="240" w:lineRule="auto"/>
        <w:rPr>
          <w:rFonts w:ascii="Gilroy" w:hAnsi="Gilroy"/>
          <w:color w:val="002060"/>
          <w:sz w:val="22"/>
          <w:szCs w:val="20"/>
        </w:rPr>
      </w:pPr>
    </w:p>
    <w:p w14:paraId="78B2C314" w14:textId="5B52C9A0" w:rsidR="00D16035" w:rsidRPr="005871AA" w:rsidRDefault="00EC0D6E" w:rsidP="00284F80">
      <w:pPr>
        <w:spacing w:after="0" w:line="240" w:lineRule="auto"/>
        <w:rPr>
          <w:rFonts w:ascii="Gilroy" w:hAnsi="Gilroy"/>
          <w:color w:val="002060"/>
          <w:sz w:val="22"/>
          <w:szCs w:val="20"/>
        </w:rPr>
      </w:pPr>
      <w:r w:rsidRPr="005871AA">
        <w:rPr>
          <w:rFonts w:ascii="Gilroy" w:hAnsi="Gilroy"/>
          <w:color w:val="002060"/>
          <w:sz w:val="22"/>
          <w:szCs w:val="20"/>
        </w:rPr>
        <w:t>Sont pris en compte les enfants âgés de 0 à 15 ans inclus.</w:t>
      </w:r>
    </w:p>
    <w:p w14:paraId="78FBB40C" w14:textId="77777777" w:rsidR="00D55300" w:rsidRPr="005871AA" w:rsidRDefault="00D55300" w:rsidP="00284F80">
      <w:pPr>
        <w:spacing w:after="0" w:line="240" w:lineRule="auto"/>
        <w:rPr>
          <w:rFonts w:ascii="Gilroy" w:hAnsi="Gilroy"/>
          <w:color w:val="002060"/>
          <w:sz w:val="22"/>
          <w:szCs w:val="20"/>
        </w:rPr>
      </w:pPr>
    </w:p>
    <w:p w14:paraId="253AAFF0" w14:textId="10F85D74" w:rsidR="00284F80" w:rsidRPr="005871AA" w:rsidRDefault="00284F80" w:rsidP="00951765">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31" w:name="_Toc114680115"/>
      <w:bookmarkStart w:id="32" w:name="_Toc223678669"/>
      <w:r w:rsidRPr="005871AA">
        <w:rPr>
          <w:rFonts w:ascii="Gilroy" w:hAnsi="Gilroy" w:cstheme="minorHAnsi"/>
          <w:b/>
          <w:color w:val="002060"/>
          <w:sz w:val="28"/>
        </w:rPr>
        <w:t>REGIME D’ATTRIBUTION DES CONGES PAYES</w:t>
      </w:r>
      <w:bookmarkEnd w:id="31"/>
      <w:bookmarkEnd w:id="32"/>
      <w:r w:rsidRPr="005871AA">
        <w:rPr>
          <w:rFonts w:ascii="Gilroy" w:hAnsi="Gilroy" w:cstheme="minorHAnsi"/>
          <w:b/>
          <w:color w:val="002060"/>
          <w:sz w:val="28"/>
        </w:rPr>
        <w:t xml:space="preserve"> </w:t>
      </w:r>
    </w:p>
    <w:p w14:paraId="577C514B" w14:textId="77777777" w:rsidR="00284F80" w:rsidRPr="005871AA" w:rsidRDefault="00284F80" w:rsidP="00284F80">
      <w:pPr>
        <w:spacing w:after="0" w:line="240" w:lineRule="auto"/>
        <w:rPr>
          <w:rFonts w:ascii="Gilroy" w:hAnsi="Gilroy" w:cstheme="minorHAnsi"/>
          <w:color w:val="002060"/>
        </w:rPr>
      </w:pPr>
    </w:p>
    <w:p w14:paraId="5747928C" w14:textId="5188CB73"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Les congés sont attribués dans le respect des dispositions légales, notamment celles des articles L.3141-18 et L.3141-19 du code du travail, qui prévoit l'obligation pour l'employeur d'accorder une période continue </w:t>
      </w:r>
      <w:r w:rsidR="001515B3" w:rsidRPr="005871AA">
        <w:rPr>
          <w:rFonts w:ascii="Gilroy" w:hAnsi="Gilroy" w:cstheme="minorHAnsi"/>
          <w:color w:val="002060"/>
          <w:sz w:val="22"/>
          <w:szCs w:val="20"/>
        </w:rPr>
        <w:t xml:space="preserve">d’au moins </w:t>
      </w:r>
      <w:r w:rsidRPr="005871AA">
        <w:rPr>
          <w:rFonts w:ascii="Gilroy" w:hAnsi="Gilroy" w:cstheme="minorHAnsi"/>
          <w:color w:val="002060"/>
          <w:sz w:val="22"/>
          <w:szCs w:val="20"/>
        </w:rPr>
        <w:t>de 14 jours calendaires de congés à tout PNC, dans la période du 1</w:t>
      </w:r>
      <w:r w:rsidRPr="005871AA">
        <w:rPr>
          <w:rFonts w:ascii="Gilroy" w:hAnsi="Gilroy" w:cstheme="minorHAnsi"/>
          <w:color w:val="002060"/>
          <w:sz w:val="22"/>
          <w:szCs w:val="20"/>
          <w:vertAlign w:val="superscript"/>
        </w:rPr>
        <w:t>er</w:t>
      </w:r>
      <w:r w:rsidRPr="005871AA">
        <w:rPr>
          <w:rFonts w:ascii="Gilroy" w:hAnsi="Gilroy" w:cstheme="minorHAnsi"/>
          <w:color w:val="002060"/>
          <w:sz w:val="22"/>
          <w:szCs w:val="20"/>
        </w:rPr>
        <w:t xml:space="preserve"> mai au 31 octobre de chaque année.</w:t>
      </w:r>
    </w:p>
    <w:p w14:paraId="6FCDD8B4" w14:textId="77777777" w:rsidR="00284F80" w:rsidRPr="005871AA" w:rsidRDefault="00284F80" w:rsidP="00284F80">
      <w:pPr>
        <w:spacing w:after="0" w:line="240" w:lineRule="auto"/>
        <w:rPr>
          <w:rFonts w:ascii="Gilroy" w:hAnsi="Gilroy" w:cstheme="minorHAnsi"/>
          <w:color w:val="002060"/>
          <w:sz w:val="22"/>
          <w:szCs w:val="20"/>
        </w:rPr>
      </w:pPr>
    </w:p>
    <w:p w14:paraId="46FF550C"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Les congés payés sont attribués en tenant compte :</w:t>
      </w:r>
    </w:p>
    <w:p w14:paraId="4C6E7750" w14:textId="77777777" w:rsidR="00284F80" w:rsidRPr="005871AA" w:rsidRDefault="00284F80" w:rsidP="00284F80">
      <w:pPr>
        <w:spacing w:after="0" w:line="240" w:lineRule="auto"/>
        <w:rPr>
          <w:rFonts w:ascii="Gilroy" w:hAnsi="Gilroy" w:cstheme="minorHAnsi"/>
          <w:color w:val="002060"/>
          <w:sz w:val="22"/>
          <w:szCs w:val="20"/>
        </w:rPr>
      </w:pPr>
    </w:p>
    <w:p w14:paraId="44E41C9E" w14:textId="77777777" w:rsidR="00284F80" w:rsidRPr="005871AA" w:rsidRDefault="00284F80" w:rsidP="00284F80">
      <w:pPr>
        <w:numPr>
          <w:ilvl w:val="0"/>
          <w:numId w:val="11"/>
        </w:numPr>
        <w:spacing w:after="0" w:line="240" w:lineRule="auto"/>
        <w:contextualSpacing/>
        <w:rPr>
          <w:rFonts w:ascii="Gilroy" w:hAnsi="Gilroy" w:cstheme="minorHAnsi"/>
          <w:color w:val="002060"/>
          <w:sz w:val="22"/>
          <w:szCs w:val="20"/>
        </w:rPr>
      </w:pPr>
      <w:r w:rsidRPr="005871AA">
        <w:rPr>
          <w:rFonts w:ascii="Gilroy" w:hAnsi="Gilroy" w:cstheme="minorHAnsi"/>
          <w:color w:val="002060"/>
          <w:sz w:val="22"/>
          <w:szCs w:val="20"/>
        </w:rPr>
        <w:t>Des quotas de congés définis à l’article 5 ci-dessus,</w:t>
      </w:r>
    </w:p>
    <w:p w14:paraId="7E2AAA18" w14:textId="77777777" w:rsidR="00284F80" w:rsidRPr="005871AA" w:rsidRDefault="00284F80" w:rsidP="00284F80">
      <w:pPr>
        <w:numPr>
          <w:ilvl w:val="0"/>
          <w:numId w:val="11"/>
        </w:numPr>
        <w:spacing w:after="0" w:line="240" w:lineRule="auto"/>
        <w:contextualSpacing/>
        <w:rPr>
          <w:rFonts w:ascii="Gilroy" w:hAnsi="Gilroy" w:cstheme="minorHAnsi"/>
          <w:color w:val="002060"/>
          <w:sz w:val="22"/>
          <w:szCs w:val="20"/>
        </w:rPr>
      </w:pPr>
      <w:r w:rsidRPr="005871AA">
        <w:rPr>
          <w:rFonts w:ascii="Gilroy" w:hAnsi="Gilroy" w:cstheme="minorHAnsi"/>
          <w:color w:val="002060"/>
          <w:sz w:val="22"/>
          <w:szCs w:val="20"/>
        </w:rPr>
        <w:t>Des demandes formulées par les intéressés</w:t>
      </w:r>
    </w:p>
    <w:p w14:paraId="45CC4C9C" w14:textId="12D09F61" w:rsidR="00284F80" w:rsidRPr="005871AA" w:rsidRDefault="00284F80" w:rsidP="00284F80">
      <w:pPr>
        <w:numPr>
          <w:ilvl w:val="0"/>
          <w:numId w:val="11"/>
        </w:numPr>
        <w:spacing w:after="0" w:line="240" w:lineRule="auto"/>
        <w:contextualSpacing/>
        <w:rPr>
          <w:rFonts w:ascii="Gilroy" w:hAnsi="Gilroy" w:cstheme="minorHAnsi"/>
          <w:color w:val="002060"/>
          <w:sz w:val="22"/>
          <w:szCs w:val="20"/>
        </w:rPr>
      </w:pPr>
      <w:r w:rsidRPr="005871AA">
        <w:rPr>
          <w:rFonts w:ascii="Gilroy" w:hAnsi="Gilroy" w:cstheme="minorHAnsi"/>
          <w:color w:val="002060"/>
          <w:sz w:val="22"/>
          <w:szCs w:val="20"/>
        </w:rPr>
        <w:t xml:space="preserve">Des </w:t>
      </w:r>
      <w:r w:rsidR="00AF0A0F" w:rsidRPr="005871AA">
        <w:rPr>
          <w:rFonts w:ascii="Gilroy" w:hAnsi="Gilroy" w:cstheme="minorHAnsi"/>
          <w:color w:val="002060"/>
          <w:sz w:val="22"/>
          <w:szCs w:val="20"/>
        </w:rPr>
        <w:t xml:space="preserve">trois </w:t>
      </w:r>
      <w:r w:rsidRPr="005871AA">
        <w:rPr>
          <w:rFonts w:ascii="Gilroy" w:hAnsi="Gilroy" w:cstheme="minorHAnsi"/>
          <w:color w:val="002060"/>
          <w:sz w:val="22"/>
          <w:szCs w:val="20"/>
        </w:rPr>
        <w:t>régimes d'attribution définis ci-après</w:t>
      </w:r>
    </w:p>
    <w:p w14:paraId="49A3DA1B" w14:textId="77777777" w:rsidR="00284F80" w:rsidRPr="005871AA" w:rsidRDefault="00284F80" w:rsidP="00284F80">
      <w:pPr>
        <w:spacing w:after="0" w:line="240" w:lineRule="auto"/>
        <w:rPr>
          <w:rFonts w:ascii="Gilroy" w:hAnsi="Gilroy" w:cstheme="minorHAnsi"/>
          <w:color w:val="002060"/>
        </w:rPr>
      </w:pPr>
    </w:p>
    <w:p w14:paraId="2DF32B0E" w14:textId="56B7EBC5" w:rsidR="00284F80" w:rsidRPr="00506E41" w:rsidRDefault="00B97B4E" w:rsidP="004459E7">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33" w:name="_Toc114680116"/>
      <w:bookmarkStart w:id="34" w:name="_Toc223678670"/>
      <w:r w:rsidRPr="00506E41">
        <w:rPr>
          <w:rFonts w:ascii="Gilroy" w:eastAsia="Calibri" w:hAnsi="Gilroy" w:cstheme="minorHAnsi"/>
          <w:b/>
          <w:color w:val="002060"/>
          <w:sz w:val="26"/>
        </w:rPr>
        <w:t>9</w:t>
      </w:r>
      <w:r w:rsidR="00284F80" w:rsidRPr="00506E41">
        <w:rPr>
          <w:rFonts w:ascii="Gilroy" w:eastAsia="Calibri" w:hAnsi="Gilroy" w:cstheme="minorHAnsi"/>
          <w:b/>
          <w:color w:val="002060"/>
          <w:sz w:val="26"/>
        </w:rPr>
        <w:t>.1 1er régime d’attribution</w:t>
      </w:r>
      <w:bookmarkEnd w:id="33"/>
      <w:bookmarkEnd w:id="34"/>
    </w:p>
    <w:p w14:paraId="64C78B7B" w14:textId="77777777" w:rsidR="00284F80" w:rsidRPr="008A7FC7" w:rsidRDefault="00284F80" w:rsidP="008A7FC7">
      <w:pPr>
        <w:spacing w:after="0"/>
        <w:rPr>
          <w:rFonts w:ascii="Gilroy" w:hAnsi="Gilroy"/>
          <w:color w:val="002060"/>
          <w:sz w:val="16"/>
          <w:szCs w:val="14"/>
        </w:rPr>
      </w:pPr>
    </w:p>
    <w:p w14:paraId="11FF523E" w14:textId="15E8A055" w:rsidR="00AE31AF" w:rsidRDefault="00B97B4E" w:rsidP="008D072B">
      <w:pPr>
        <w:keepNext/>
        <w:keepLines/>
        <w:spacing w:after="0" w:line="240" w:lineRule="auto"/>
        <w:ind w:left="1701" w:hanging="567"/>
        <w:outlineLvl w:val="2"/>
        <w:rPr>
          <w:rFonts w:ascii="Gilroy" w:eastAsia="Calibri" w:hAnsi="Gilroy" w:cstheme="minorHAnsi"/>
          <w:b/>
          <w:color w:val="002060"/>
          <w:sz w:val="22"/>
        </w:rPr>
      </w:pPr>
      <w:bookmarkStart w:id="35" w:name="_Toc114680117"/>
      <w:bookmarkStart w:id="36" w:name="_Toc223678671"/>
      <w:r w:rsidRPr="005871AA">
        <w:rPr>
          <w:rFonts w:ascii="Gilroy" w:eastAsia="Calibri" w:hAnsi="Gilroy" w:cstheme="minorHAnsi"/>
          <w:b/>
          <w:color w:val="002060"/>
          <w:sz w:val="22"/>
        </w:rPr>
        <w:t>9</w:t>
      </w:r>
      <w:r w:rsidR="00284F80" w:rsidRPr="005871AA">
        <w:rPr>
          <w:rFonts w:ascii="Gilroy" w:eastAsia="Calibri" w:hAnsi="Gilroy" w:cstheme="minorHAnsi"/>
          <w:b/>
          <w:color w:val="002060"/>
          <w:sz w:val="22"/>
        </w:rPr>
        <w:t>.1.1 Définition du 1</w:t>
      </w:r>
      <w:r w:rsidR="00284F80" w:rsidRPr="005871AA">
        <w:rPr>
          <w:rFonts w:ascii="Gilroy" w:eastAsia="Calibri" w:hAnsi="Gilroy" w:cstheme="minorHAnsi"/>
          <w:b/>
          <w:color w:val="002060"/>
          <w:sz w:val="22"/>
          <w:vertAlign w:val="superscript"/>
        </w:rPr>
        <w:t>er</w:t>
      </w:r>
      <w:r w:rsidR="00284F80" w:rsidRPr="005871AA">
        <w:rPr>
          <w:rFonts w:ascii="Gilroy" w:eastAsia="Calibri" w:hAnsi="Gilroy" w:cstheme="minorHAnsi"/>
          <w:b/>
          <w:color w:val="002060"/>
          <w:sz w:val="22"/>
        </w:rPr>
        <w:t xml:space="preserve"> régime d’attribution</w:t>
      </w:r>
      <w:bookmarkEnd w:id="35"/>
      <w:bookmarkEnd w:id="36"/>
      <w:r w:rsidR="00284F80" w:rsidRPr="005871AA">
        <w:rPr>
          <w:rFonts w:ascii="Gilroy" w:eastAsia="Calibri" w:hAnsi="Gilroy" w:cstheme="minorHAnsi"/>
          <w:b/>
          <w:color w:val="002060"/>
          <w:sz w:val="22"/>
        </w:rPr>
        <w:t xml:space="preserve"> </w:t>
      </w:r>
    </w:p>
    <w:p w14:paraId="0E3BE806" w14:textId="77777777" w:rsidR="008D072B" w:rsidRPr="008D072B" w:rsidRDefault="008D072B" w:rsidP="008D072B">
      <w:pPr>
        <w:keepNext/>
        <w:keepLines/>
        <w:spacing w:after="0" w:line="240" w:lineRule="auto"/>
        <w:ind w:left="1701" w:hanging="567"/>
        <w:outlineLvl w:val="2"/>
        <w:rPr>
          <w:rFonts w:ascii="Gilroy" w:eastAsia="Calibri" w:hAnsi="Gilroy" w:cstheme="minorHAnsi"/>
          <w:b/>
          <w:color w:val="002060"/>
          <w:sz w:val="22"/>
        </w:rPr>
      </w:pPr>
    </w:p>
    <w:p w14:paraId="7EC84BCA" w14:textId="3904EC73"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Ce régime est destiné à permettre aux PNC qui le souhaitent d'anticiper la programmation de leurs congés, en déposant leurs demandes très en amont.</w:t>
      </w:r>
    </w:p>
    <w:p w14:paraId="65107273" w14:textId="77777777" w:rsidR="00284F80" w:rsidRPr="005871AA" w:rsidRDefault="00284F80" w:rsidP="00284F80">
      <w:pPr>
        <w:spacing w:after="0" w:line="240" w:lineRule="auto"/>
        <w:rPr>
          <w:rFonts w:ascii="Gilroy" w:hAnsi="Gilroy" w:cstheme="minorHAnsi"/>
          <w:color w:val="002060"/>
          <w:sz w:val="22"/>
          <w:szCs w:val="20"/>
        </w:rPr>
      </w:pPr>
    </w:p>
    <w:p w14:paraId="43039F89" w14:textId="1E2F5B61"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Ce régime concerne 70 % des jours de congés définis par le plan de congés (au 5 du présent accord).</w:t>
      </w:r>
    </w:p>
    <w:p w14:paraId="7D0C2AF9" w14:textId="77777777" w:rsidR="00284F80" w:rsidRPr="005871AA" w:rsidRDefault="00284F80" w:rsidP="00284F80">
      <w:pPr>
        <w:spacing w:after="0" w:line="240" w:lineRule="auto"/>
        <w:rPr>
          <w:rFonts w:ascii="Gilroy" w:hAnsi="Gilroy" w:cstheme="minorHAnsi"/>
          <w:color w:val="002060"/>
          <w:sz w:val="22"/>
          <w:szCs w:val="20"/>
        </w:rPr>
      </w:pPr>
    </w:p>
    <w:p w14:paraId="56D99B5A"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Au sein de ce régime, l'ordre de priorité de départ en congés résulte d'un système précisé ci-après. </w:t>
      </w:r>
    </w:p>
    <w:p w14:paraId="7C9C8A87" w14:textId="77777777" w:rsidR="000E0D98" w:rsidRPr="005871AA" w:rsidRDefault="000E0D98" w:rsidP="00284F80">
      <w:pPr>
        <w:spacing w:after="0" w:line="240" w:lineRule="auto"/>
        <w:rPr>
          <w:rFonts w:ascii="Gilroy" w:hAnsi="Gilroy" w:cstheme="minorHAnsi"/>
          <w:color w:val="002060"/>
          <w:sz w:val="22"/>
          <w:szCs w:val="20"/>
        </w:rPr>
      </w:pPr>
    </w:p>
    <w:p w14:paraId="58F153C0" w14:textId="1CC8BB8B" w:rsidR="00284F80" w:rsidRDefault="00B97B4E" w:rsidP="008D072B">
      <w:pPr>
        <w:keepNext/>
        <w:keepLines/>
        <w:spacing w:after="0" w:line="240" w:lineRule="auto"/>
        <w:ind w:left="1701" w:hanging="567"/>
        <w:outlineLvl w:val="2"/>
        <w:rPr>
          <w:rFonts w:ascii="Gilroy" w:eastAsia="Calibri" w:hAnsi="Gilroy" w:cstheme="minorHAnsi"/>
          <w:b/>
          <w:color w:val="002060"/>
          <w:sz w:val="22"/>
        </w:rPr>
      </w:pPr>
      <w:bookmarkStart w:id="37" w:name="_Toc114680118"/>
      <w:bookmarkStart w:id="38" w:name="_Toc223678672"/>
      <w:r w:rsidRPr="005871AA">
        <w:rPr>
          <w:rFonts w:ascii="Gilroy" w:eastAsia="Calibri" w:hAnsi="Gilroy" w:cstheme="minorHAnsi"/>
          <w:b/>
          <w:color w:val="002060"/>
          <w:sz w:val="22"/>
        </w:rPr>
        <w:t>9</w:t>
      </w:r>
      <w:r w:rsidR="00284F80" w:rsidRPr="005871AA">
        <w:rPr>
          <w:rFonts w:ascii="Gilroy" w:eastAsia="Calibri" w:hAnsi="Gilroy" w:cstheme="minorHAnsi"/>
          <w:b/>
          <w:color w:val="002060"/>
          <w:sz w:val="22"/>
        </w:rPr>
        <w:t>.1.2 Modalités du 1</w:t>
      </w:r>
      <w:r w:rsidR="00284F80" w:rsidRPr="005871AA">
        <w:rPr>
          <w:rFonts w:ascii="Gilroy" w:eastAsia="Calibri" w:hAnsi="Gilroy" w:cstheme="minorHAnsi"/>
          <w:b/>
          <w:color w:val="002060"/>
          <w:sz w:val="22"/>
          <w:vertAlign w:val="superscript"/>
        </w:rPr>
        <w:t>er</w:t>
      </w:r>
      <w:r w:rsidR="00284F80" w:rsidRPr="005871AA">
        <w:rPr>
          <w:rFonts w:ascii="Gilroy" w:eastAsia="Calibri" w:hAnsi="Gilroy" w:cstheme="minorHAnsi"/>
          <w:b/>
          <w:color w:val="002060"/>
          <w:sz w:val="22"/>
        </w:rPr>
        <w:t xml:space="preserve"> régime d’attribution</w:t>
      </w:r>
      <w:bookmarkEnd w:id="37"/>
      <w:bookmarkEnd w:id="38"/>
      <w:r w:rsidR="00284F80" w:rsidRPr="005871AA">
        <w:rPr>
          <w:rFonts w:ascii="Gilroy" w:eastAsia="Calibri" w:hAnsi="Gilroy" w:cstheme="minorHAnsi"/>
          <w:b/>
          <w:color w:val="002060"/>
          <w:sz w:val="22"/>
        </w:rPr>
        <w:t xml:space="preserve"> </w:t>
      </w:r>
    </w:p>
    <w:p w14:paraId="73ECB264" w14:textId="77777777" w:rsidR="008D072B" w:rsidRPr="008D072B" w:rsidRDefault="008D072B" w:rsidP="008D072B">
      <w:pPr>
        <w:spacing w:after="0" w:line="240" w:lineRule="auto"/>
      </w:pPr>
    </w:p>
    <w:p w14:paraId="3D26E276" w14:textId="77777777" w:rsidR="00284F80" w:rsidRPr="005871AA" w:rsidRDefault="00284F80" w:rsidP="008D072B">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Au sein du 1</w:t>
      </w:r>
      <w:r w:rsidRPr="005871AA">
        <w:rPr>
          <w:rFonts w:ascii="Gilroy" w:hAnsi="Gilroy" w:cstheme="minorHAnsi"/>
          <w:color w:val="002060"/>
          <w:sz w:val="22"/>
          <w:szCs w:val="20"/>
          <w:vertAlign w:val="superscript"/>
        </w:rPr>
        <w:t xml:space="preserve">er </w:t>
      </w:r>
      <w:r w:rsidRPr="005871AA">
        <w:rPr>
          <w:rFonts w:ascii="Gilroy" w:hAnsi="Gilroy" w:cstheme="minorHAnsi"/>
          <w:color w:val="002060"/>
          <w:sz w:val="22"/>
          <w:szCs w:val="20"/>
        </w:rPr>
        <w:t>régime, les demandes doivent être exprimées par les PNC :</w:t>
      </w:r>
    </w:p>
    <w:p w14:paraId="6EAD0318" w14:textId="77777777" w:rsidR="00454483" w:rsidRPr="005871AA" w:rsidRDefault="00454483" w:rsidP="008D072B">
      <w:pPr>
        <w:spacing w:after="0" w:line="240" w:lineRule="auto"/>
        <w:rPr>
          <w:rFonts w:ascii="Gilroy" w:hAnsi="Gilroy" w:cstheme="minorHAnsi"/>
          <w:color w:val="002060"/>
          <w:sz w:val="22"/>
          <w:szCs w:val="20"/>
        </w:rPr>
      </w:pPr>
    </w:p>
    <w:p w14:paraId="17CAB06C" w14:textId="5E40F0B5" w:rsidR="00284F80" w:rsidRPr="005871AA" w:rsidRDefault="00284F80" w:rsidP="00284F80">
      <w:pPr>
        <w:numPr>
          <w:ilvl w:val="0"/>
          <w:numId w:val="32"/>
        </w:numPr>
        <w:spacing w:after="0" w:line="240" w:lineRule="auto"/>
        <w:contextualSpacing/>
        <w:rPr>
          <w:rFonts w:ascii="Gilroy" w:hAnsi="Gilroy" w:cstheme="minorHAnsi"/>
          <w:color w:val="002060"/>
          <w:sz w:val="22"/>
          <w:szCs w:val="20"/>
        </w:rPr>
      </w:pPr>
      <w:r w:rsidRPr="005871AA">
        <w:rPr>
          <w:rFonts w:ascii="Gilroy" w:hAnsi="Gilroy" w:cstheme="minorHAnsi"/>
          <w:color w:val="002060"/>
          <w:sz w:val="22"/>
          <w:szCs w:val="20"/>
        </w:rPr>
        <w:t>Entre le 1</w:t>
      </w:r>
      <w:r w:rsidRPr="005871AA">
        <w:rPr>
          <w:rFonts w:ascii="Gilroy" w:hAnsi="Gilroy" w:cstheme="minorHAnsi"/>
          <w:color w:val="002060"/>
          <w:sz w:val="22"/>
          <w:szCs w:val="20"/>
          <w:vertAlign w:val="superscript"/>
        </w:rPr>
        <w:t>er</w:t>
      </w:r>
      <w:r w:rsidRPr="005871AA">
        <w:rPr>
          <w:rFonts w:ascii="Gilroy" w:hAnsi="Gilroy" w:cstheme="minorHAnsi"/>
          <w:color w:val="002060"/>
          <w:sz w:val="22"/>
          <w:szCs w:val="20"/>
        </w:rPr>
        <w:t xml:space="preserve"> </w:t>
      </w:r>
      <w:r w:rsidR="00192A26" w:rsidRPr="005871AA">
        <w:rPr>
          <w:rFonts w:ascii="Gilroy" w:hAnsi="Gilroy" w:cstheme="minorHAnsi"/>
          <w:color w:val="002060"/>
          <w:sz w:val="22"/>
          <w:szCs w:val="20"/>
        </w:rPr>
        <w:t>mai</w:t>
      </w:r>
      <w:r w:rsidRPr="005871AA">
        <w:rPr>
          <w:rFonts w:ascii="Gilroy" w:hAnsi="Gilroy" w:cstheme="minorHAnsi"/>
          <w:color w:val="002060"/>
          <w:sz w:val="22"/>
          <w:szCs w:val="20"/>
        </w:rPr>
        <w:t xml:space="preserve"> et le </w:t>
      </w:r>
      <w:r w:rsidR="00192A26" w:rsidRPr="005871AA">
        <w:rPr>
          <w:rFonts w:ascii="Gilroy" w:hAnsi="Gilroy" w:cstheme="minorHAnsi"/>
          <w:color w:val="002060"/>
          <w:sz w:val="22"/>
          <w:szCs w:val="20"/>
        </w:rPr>
        <w:t>30 juin</w:t>
      </w:r>
      <w:r w:rsidRPr="005871AA">
        <w:rPr>
          <w:rFonts w:ascii="Gilroy" w:hAnsi="Gilroy" w:cstheme="minorHAnsi"/>
          <w:color w:val="002060"/>
          <w:sz w:val="22"/>
          <w:szCs w:val="20"/>
        </w:rPr>
        <w:t xml:space="preserve"> de l'année N pour les congés d'</w:t>
      </w:r>
      <w:r w:rsidR="00192A26" w:rsidRPr="005871AA">
        <w:rPr>
          <w:rFonts w:ascii="Gilroy" w:hAnsi="Gilroy" w:cstheme="minorHAnsi"/>
          <w:color w:val="002060"/>
          <w:sz w:val="22"/>
          <w:szCs w:val="20"/>
        </w:rPr>
        <w:t>avril à septembre</w:t>
      </w:r>
      <w:r w:rsidRPr="005871AA">
        <w:rPr>
          <w:rFonts w:ascii="Gilroy" w:hAnsi="Gilroy" w:cstheme="minorHAnsi"/>
          <w:color w:val="002060"/>
          <w:sz w:val="22"/>
          <w:szCs w:val="20"/>
        </w:rPr>
        <w:t xml:space="preserve"> de l'année </w:t>
      </w:r>
      <w:r w:rsidR="00192A26" w:rsidRPr="005871AA">
        <w:rPr>
          <w:rFonts w:ascii="Gilroy" w:hAnsi="Gilroy" w:cstheme="minorHAnsi"/>
          <w:color w:val="002060"/>
          <w:sz w:val="22"/>
          <w:szCs w:val="20"/>
        </w:rPr>
        <w:t>N+1</w:t>
      </w:r>
    </w:p>
    <w:p w14:paraId="44C7BFB1" w14:textId="77777777" w:rsidR="00454483" w:rsidRPr="005871AA" w:rsidRDefault="00454483" w:rsidP="00454483">
      <w:pPr>
        <w:spacing w:after="0" w:line="240" w:lineRule="auto"/>
        <w:ind w:left="720"/>
        <w:contextualSpacing/>
        <w:rPr>
          <w:rFonts w:ascii="Gilroy" w:hAnsi="Gilroy" w:cstheme="minorHAnsi"/>
          <w:color w:val="002060"/>
          <w:sz w:val="22"/>
          <w:szCs w:val="20"/>
        </w:rPr>
      </w:pPr>
    </w:p>
    <w:p w14:paraId="55DED3C2" w14:textId="7E833CED" w:rsidR="00284F80" w:rsidRPr="005871AA" w:rsidRDefault="00284F80" w:rsidP="00284F80">
      <w:pPr>
        <w:numPr>
          <w:ilvl w:val="0"/>
          <w:numId w:val="32"/>
        </w:numPr>
        <w:spacing w:after="0" w:line="240" w:lineRule="auto"/>
        <w:contextualSpacing/>
        <w:rPr>
          <w:rFonts w:ascii="Gilroy" w:hAnsi="Gilroy" w:cstheme="minorHAnsi"/>
          <w:color w:val="002060"/>
          <w:sz w:val="22"/>
          <w:szCs w:val="20"/>
        </w:rPr>
      </w:pPr>
      <w:r w:rsidRPr="005871AA">
        <w:rPr>
          <w:rFonts w:ascii="Gilroy" w:hAnsi="Gilroy" w:cstheme="minorHAnsi"/>
          <w:color w:val="002060"/>
          <w:sz w:val="22"/>
          <w:szCs w:val="20"/>
        </w:rPr>
        <w:t>Entre le 1</w:t>
      </w:r>
      <w:r w:rsidRPr="005871AA">
        <w:rPr>
          <w:rFonts w:ascii="Gilroy" w:hAnsi="Gilroy" w:cstheme="minorHAnsi"/>
          <w:color w:val="002060"/>
          <w:sz w:val="22"/>
          <w:szCs w:val="20"/>
          <w:vertAlign w:val="superscript"/>
        </w:rPr>
        <w:t>er</w:t>
      </w:r>
      <w:r w:rsidRPr="005871AA">
        <w:rPr>
          <w:rFonts w:ascii="Gilroy" w:hAnsi="Gilroy" w:cstheme="minorHAnsi"/>
          <w:color w:val="002060"/>
          <w:sz w:val="22"/>
          <w:szCs w:val="20"/>
        </w:rPr>
        <w:t xml:space="preserve"> </w:t>
      </w:r>
      <w:r w:rsidR="00192A26" w:rsidRPr="005871AA">
        <w:rPr>
          <w:rFonts w:ascii="Gilroy" w:hAnsi="Gilroy" w:cstheme="minorHAnsi"/>
          <w:color w:val="002060"/>
          <w:sz w:val="22"/>
          <w:szCs w:val="20"/>
        </w:rPr>
        <w:t xml:space="preserve">novembre </w:t>
      </w:r>
      <w:r w:rsidRPr="005871AA">
        <w:rPr>
          <w:rFonts w:ascii="Gilroy" w:hAnsi="Gilroy" w:cstheme="minorHAnsi"/>
          <w:color w:val="002060"/>
          <w:sz w:val="22"/>
          <w:szCs w:val="20"/>
        </w:rPr>
        <w:t xml:space="preserve">et le 31 </w:t>
      </w:r>
      <w:r w:rsidR="00192A26" w:rsidRPr="005871AA">
        <w:rPr>
          <w:rFonts w:ascii="Gilroy" w:hAnsi="Gilroy" w:cstheme="minorHAnsi"/>
          <w:color w:val="002060"/>
          <w:sz w:val="22"/>
          <w:szCs w:val="20"/>
        </w:rPr>
        <w:t xml:space="preserve">décembre </w:t>
      </w:r>
      <w:r w:rsidRPr="005871AA">
        <w:rPr>
          <w:rFonts w:ascii="Gilroy" w:hAnsi="Gilroy" w:cstheme="minorHAnsi"/>
          <w:color w:val="002060"/>
          <w:sz w:val="22"/>
          <w:szCs w:val="20"/>
        </w:rPr>
        <w:t xml:space="preserve">de l'année N pour les congés </w:t>
      </w:r>
      <w:r w:rsidR="00192A26" w:rsidRPr="005871AA">
        <w:rPr>
          <w:rFonts w:ascii="Gilroy" w:hAnsi="Gilroy" w:cstheme="minorHAnsi"/>
          <w:color w:val="002060"/>
          <w:sz w:val="22"/>
          <w:szCs w:val="20"/>
        </w:rPr>
        <w:t>d’octobre de</w:t>
      </w:r>
      <w:r w:rsidRPr="005871AA">
        <w:rPr>
          <w:rFonts w:ascii="Gilroy" w:hAnsi="Gilroy" w:cstheme="minorHAnsi"/>
          <w:color w:val="002060"/>
          <w:sz w:val="22"/>
          <w:szCs w:val="20"/>
        </w:rPr>
        <w:t xml:space="preserve"> l'année N</w:t>
      </w:r>
      <w:r w:rsidR="00192A26" w:rsidRPr="005871AA">
        <w:rPr>
          <w:rFonts w:ascii="Gilroy" w:hAnsi="Gilroy" w:cstheme="minorHAnsi"/>
          <w:color w:val="002060"/>
          <w:sz w:val="22"/>
          <w:szCs w:val="20"/>
        </w:rPr>
        <w:t>+1</w:t>
      </w:r>
      <w:r w:rsidRPr="005871AA">
        <w:rPr>
          <w:rFonts w:ascii="Gilroy" w:hAnsi="Gilroy" w:cstheme="minorHAnsi"/>
          <w:color w:val="002060"/>
          <w:sz w:val="22"/>
          <w:szCs w:val="20"/>
        </w:rPr>
        <w:t xml:space="preserve"> à ma</w:t>
      </w:r>
      <w:r w:rsidR="00192A26" w:rsidRPr="005871AA">
        <w:rPr>
          <w:rFonts w:ascii="Gilroy" w:hAnsi="Gilroy" w:cstheme="minorHAnsi"/>
          <w:color w:val="002060"/>
          <w:sz w:val="22"/>
          <w:szCs w:val="20"/>
        </w:rPr>
        <w:t>rs</w:t>
      </w:r>
      <w:r w:rsidRPr="005871AA">
        <w:rPr>
          <w:rFonts w:ascii="Gilroy" w:hAnsi="Gilroy" w:cstheme="minorHAnsi"/>
          <w:color w:val="002060"/>
          <w:sz w:val="22"/>
          <w:szCs w:val="20"/>
        </w:rPr>
        <w:t xml:space="preserve"> de l'année N+</w:t>
      </w:r>
      <w:r w:rsidR="00192A26" w:rsidRPr="005871AA">
        <w:rPr>
          <w:rFonts w:ascii="Gilroy" w:hAnsi="Gilroy" w:cstheme="minorHAnsi"/>
          <w:color w:val="002060"/>
          <w:sz w:val="22"/>
          <w:szCs w:val="20"/>
        </w:rPr>
        <w:t>2</w:t>
      </w:r>
      <w:r w:rsidRPr="005871AA">
        <w:rPr>
          <w:rFonts w:ascii="Gilroy" w:hAnsi="Gilroy" w:cstheme="minorHAnsi"/>
          <w:color w:val="002060"/>
          <w:sz w:val="22"/>
          <w:szCs w:val="20"/>
        </w:rPr>
        <w:t>.</w:t>
      </w:r>
    </w:p>
    <w:p w14:paraId="606E9FFA" w14:textId="77777777" w:rsidR="00284F80" w:rsidRPr="005871AA" w:rsidRDefault="00284F80" w:rsidP="00992ADF">
      <w:pPr>
        <w:spacing w:after="0" w:line="240" w:lineRule="auto"/>
        <w:contextualSpacing/>
        <w:rPr>
          <w:rFonts w:ascii="Gilroy" w:hAnsi="Gilroy" w:cstheme="minorHAnsi"/>
          <w:color w:val="002060"/>
          <w:sz w:val="22"/>
          <w:szCs w:val="20"/>
        </w:rPr>
      </w:pPr>
    </w:p>
    <w:p w14:paraId="0EFC263F"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Une demande déposée en-dehors des dates définies ci-dessus n'est pas prise en compte.</w:t>
      </w:r>
    </w:p>
    <w:p w14:paraId="7A53EBFE" w14:textId="77777777" w:rsidR="00284F80" w:rsidRPr="005871AA" w:rsidRDefault="00284F80" w:rsidP="00284F80">
      <w:pPr>
        <w:spacing w:after="0" w:line="240" w:lineRule="auto"/>
        <w:rPr>
          <w:rFonts w:ascii="Gilroy" w:hAnsi="Gilroy" w:cstheme="minorHAnsi"/>
          <w:color w:val="002060"/>
          <w:sz w:val="22"/>
          <w:szCs w:val="20"/>
        </w:rPr>
      </w:pPr>
    </w:p>
    <w:p w14:paraId="00915674" w14:textId="77777777"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La réponse est fournie aux intéressés au plus tard :</w:t>
      </w:r>
    </w:p>
    <w:p w14:paraId="39297C45" w14:textId="77777777" w:rsidR="00454483" w:rsidRPr="005871AA" w:rsidRDefault="00454483" w:rsidP="00284F80">
      <w:pPr>
        <w:spacing w:after="0" w:line="240" w:lineRule="auto"/>
        <w:rPr>
          <w:rFonts w:ascii="Gilroy" w:hAnsi="Gilroy" w:cstheme="minorHAnsi"/>
          <w:color w:val="002060"/>
          <w:sz w:val="22"/>
          <w:szCs w:val="20"/>
        </w:rPr>
      </w:pPr>
    </w:p>
    <w:p w14:paraId="121A711E" w14:textId="36FDEA9C" w:rsidR="00454483" w:rsidRPr="005871AA" w:rsidRDefault="00284F80" w:rsidP="00454483">
      <w:pPr>
        <w:numPr>
          <w:ilvl w:val="0"/>
          <w:numId w:val="42"/>
        </w:numPr>
        <w:spacing w:after="0" w:line="240" w:lineRule="auto"/>
        <w:contextualSpacing/>
        <w:rPr>
          <w:rFonts w:ascii="Gilroy" w:hAnsi="Gilroy" w:cstheme="minorHAnsi"/>
          <w:color w:val="002060"/>
          <w:sz w:val="22"/>
          <w:szCs w:val="20"/>
        </w:rPr>
      </w:pPr>
      <w:r w:rsidRPr="005871AA">
        <w:rPr>
          <w:rFonts w:ascii="Gilroy" w:hAnsi="Gilroy" w:cstheme="minorHAnsi"/>
          <w:color w:val="002060"/>
          <w:sz w:val="22"/>
          <w:szCs w:val="20"/>
        </w:rPr>
        <w:t xml:space="preserve">Le 31 </w:t>
      </w:r>
      <w:r w:rsidR="00192A26" w:rsidRPr="005871AA">
        <w:rPr>
          <w:rFonts w:ascii="Gilroy" w:hAnsi="Gilroy" w:cstheme="minorHAnsi"/>
          <w:color w:val="002060"/>
          <w:sz w:val="22"/>
          <w:szCs w:val="20"/>
        </w:rPr>
        <w:t xml:space="preserve">juillet </w:t>
      </w:r>
      <w:r w:rsidRPr="005871AA">
        <w:rPr>
          <w:rFonts w:ascii="Gilroy" w:hAnsi="Gilroy" w:cstheme="minorHAnsi"/>
          <w:color w:val="002060"/>
          <w:sz w:val="22"/>
          <w:szCs w:val="20"/>
        </w:rPr>
        <w:t xml:space="preserve">de l'année N pour les demandes de congés </w:t>
      </w:r>
      <w:r w:rsidR="00192A26" w:rsidRPr="005871AA">
        <w:rPr>
          <w:rFonts w:ascii="Gilroy" w:hAnsi="Gilroy" w:cstheme="minorHAnsi"/>
          <w:color w:val="002060"/>
          <w:sz w:val="22"/>
          <w:szCs w:val="20"/>
        </w:rPr>
        <w:t>d’avril à septembre de l’année N+1</w:t>
      </w:r>
      <w:r w:rsidRPr="005871AA">
        <w:rPr>
          <w:rFonts w:ascii="Gilroy" w:hAnsi="Gilroy" w:cstheme="minorHAnsi"/>
          <w:color w:val="002060"/>
          <w:sz w:val="22"/>
          <w:szCs w:val="20"/>
        </w:rPr>
        <w:t xml:space="preserve"> </w:t>
      </w:r>
      <w:r w:rsidR="00D56DEA" w:rsidRPr="005871AA">
        <w:rPr>
          <w:rFonts w:ascii="Gilroy" w:hAnsi="Gilroy" w:cstheme="minorHAnsi"/>
          <w:color w:val="002060"/>
          <w:sz w:val="22"/>
          <w:szCs w:val="20"/>
        </w:rPr>
        <w:t>dit long terme</w:t>
      </w:r>
    </w:p>
    <w:p w14:paraId="12060DFA" w14:textId="77777777" w:rsidR="00454483" w:rsidRPr="005871AA" w:rsidRDefault="00454483" w:rsidP="00454483">
      <w:pPr>
        <w:spacing w:after="0" w:line="240" w:lineRule="auto"/>
        <w:contextualSpacing/>
        <w:rPr>
          <w:rFonts w:ascii="Gilroy" w:hAnsi="Gilroy" w:cstheme="minorHAnsi"/>
          <w:color w:val="002060"/>
          <w:sz w:val="22"/>
          <w:szCs w:val="20"/>
        </w:rPr>
      </w:pPr>
    </w:p>
    <w:p w14:paraId="325F8A9D" w14:textId="37CF44E1" w:rsidR="00284F80" w:rsidRPr="005871AA" w:rsidRDefault="00284F80" w:rsidP="00192A26">
      <w:pPr>
        <w:numPr>
          <w:ilvl w:val="0"/>
          <w:numId w:val="43"/>
        </w:numPr>
        <w:spacing w:after="0" w:line="240" w:lineRule="auto"/>
        <w:contextualSpacing/>
        <w:rPr>
          <w:rFonts w:ascii="Gilroy" w:hAnsi="Gilroy"/>
          <w:color w:val="002060"/>
          <w:sz w:val="22"/>
          <w:szCs w:val="20"/>
        </w:rPr>
      </w:pPr>
      <w:r w:rsidRPr="005871AA">
        <w:rPr>
          <w:rFonts w:ascii="Gilroy" w:hAnsi="Gilroy"/>
          <w:color w:val="002060"/>
          <w:sz w:val="22"/>
          <w:szCs w:val="20"/>
        </w:rPr>
        <w:t xml:space="preserve">Le 31 </w:t>
      </w:r>
      <w:r w:rsidR="00192A26" w:rsidRPr="005871AA">
        <w:rPr>
          <w:rFonts w:ascii="Gilroy" w:hAnsi="Gilroy"/>
          <w:color w:val="002060"/>
          <w:sz w:val="22"/>
          <w:szCs w:val="20"/>
        </w:rPr>
        <w:t xml:space="preserve">janvier de l’année N+1 </w:t>
      </w:r>
      <w:r w:rsidRPr="005871AA">
        <w:rPr>
          <w:rFonts w:ascii="Gilroy" w:hAnsi="Gilroy"/>
          <w:color w:val="002060"/>
          <w:sz w:val="22"/>
          <w:szCs w:val="20"/>
        </w:rPr>
        <w:t xml:space="preserve">pour </w:t>
      </w:r>
      <w:r w:rsidR="00192A26" w:rsidRPr="005871AA">
        <w:rPr>
          <w:rFonts w:ascii="Gilroy" w:hAnsi="Gilroy" w:cstheme="minorHAnsi"/>
          <w:color w:val="002060"/>
          <w:sz w:val="22"/>
          <w:szCs w:val="20"/>
        </w:rPr>
        <w:t>les congés d’octobre de l'année N+1 à mars de l'année N+2.</w:t>
      </w:r>
    </w:p>
    <w:p w14:paraId="16558679" w14:textId="77777777" w:rsidR="00284F80" w:rsidRPr="005871AA" w:rsidRDefault="00284F80" w:rsidP="00284F80">
      <w:pPr>
        <w:spacing w:after="0" w:line="240" w:lineRule="auto"/>
        <w:rPr>
          <w:rFonts w:ascii="Gilroy" w:hAnsi="Gilroy" w:cstheme="minorHAnsi"/>
          <w:color w:val="002060"/>
          <w:sz w:val="22"/>
          <w:szCs w:val="20"/>
        </w:rPr>
      </w:pPr>
    </w:p>
    <w:p w14:paraId="6A1496D6" w14:textId="20F9E552" w:rsidR="00284F80" w:rsidRPr="005871AA" w:rsidRDefault="00284F80" w:rsidP="00284F80">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Afin d'être réexaminées dans le cadre du 2</w:t>
      </w:r>
      <w:r w:rsidRPr="005871AA">
        <w:rPr>
          <w:rFonts w:ascii="Gilroy" w:hAnsi="Gilroy" w:cstheme="minorHAnsi"/>
          <w:color w:val="002060"/>
          <w:sz w:val="22"/>
          <w:szCs w:val="20"/>
          <w:vertAlign w:val="superscript"/>
        </w:rPr>
        <w:t>ème</w:t>
      </w:r>
      <w:r w:rsidRPr="005871AA">
        <w:rPr>
          <w:rFonts w:ascii="Gilroy" w:hAnsi="Gilroy" w:cstheme="minorHAnsi"/>
          <w:color w:val="002060"/>
          <w:sz w:val="22"/>
          <w:szCs w:val="20"/>
        </w:rPr>
        <w:t xml:space="preserve"> régime, les périodes de congés payés refusées dans le 1</w:t>
      </w:r>
      <w:r w:rsidRPr="005871AA">
        <w:rPr>
          <w:rFonts w:ascii="Gilroy" w:hAnsi="Gilroy" w:cstheme="minorHAnsi"/>
          <w:color w:val="002060"/>
          <w:sz w:val="22"/>
          <w:szCs w:val="20"/>
          <w:vertAlign w:val="superscript"/>
        </w:rPr>
        <w:t>er</w:t>
      </w:r>
      <w:r w:rsidRPr="005871AA">
        <w:rPr>
          <w:rFonts w:ascii="Gilroy" w:hAnsi="Gilroy" w:cstheme="minorHAnsi"/>
          <w:color w:val="002060"/>
          <w:sz w:val="22"/>
          <w:szCs w:val="20"/>
        </w:rPr>
        <w:t xml:space="preserve">régime doivent faire l'objet d'une ou de plusieurs demandes, en respectant les modalités définies au point </w:t>
      </w:r>
      <w:r w:rsidR="00123A88" w:rsidRPr="005871AA">
        <w:rPr>
          <w:rFonts w:ascii="Gilroy" w:hAnsi="Gilroy" w:cstheme="minorHAnsi"/>
          <w:color w:val="002060"/>
          <w:sz w:val="22"/>
          <w:szCs w:val="20"/>
        </w:rPr>
        <w:t>9</w:t>
      </w:r>
      <w:r w:rsidRPr="005871AA">
        <w:rPr>
          <w:rFonts w:ascii="Gilroy" w:hAnsi="Gilroy" w:cstheme="minorHAnsi"/>
          <w:color w:val="002060"/>
          <w:sz w:val="22"/>
          <w:szCs w:val="20"/>
        </w:rPr>
        <w:t>.2 du présent accord.</w:t>
      </w:r>
    </w:p>
    <w:p w14:paraId="66C6D788" w14:textId="77777777" w:rsidR="00284F80" w:rsidRPr="00506E41" w:rsidRDefault="00284F80" w:rsidP="00506E41">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p>
    <w:p w14:paraId="0AAFF0AF" w14:textId="1EFF6307" w:rsidR="00C50F89" w:rsidRPr="00506E41" w:rsidRDefault="00B97B4E" w:rsidP="00F94E9A">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39" w:name="_Toc223678673"/>
      <w:bookmarkEnd w:id="0"/>
      <w:bookmarkEnd w:id="1"/>
      <w:r w:rsidRPr="00506E41">
        <w:rPr>
          <w:rFonts w:ascii="Gilroy" w:eastAsia="Calibri" w:hAnsi="Gilroy" w:cstheme="minorHAnsi"/>
          <w:b/>
          <w:color w:val="002060"/>
          <w:sz w:val="26"/>
        </w:rPr>
        <w:t>9</w:t>
      </w:r>
      <w:r w:rsidR="00C50F89" w:rsidRPr="00506E41">
        <w:rPr>
          <w:rFonts w:ascii="Gilroy" w:eastAsia="Calibri" w:hAnsi="Gilroy" w:cstheme="minorHAnsi"/>
          <w:b/>
          <w:color w:val="002060"/>
          <w:sz w:val="26"/>
        </w:rPr>
        <w:t>.</w:t>
      </w:r>
      <w:r w:rsidR="00B75A49" w:rsidRPr="00506E41">
        <w:rPr>
          <w:rFonts w:ascii="Gilroy" w:eastAsia="Calibri" w:hAnsi="Gilroy" w:cstheme="minorHAnsi"/>
          <w:b/>
          <w:color w:val="002060"/>
          <w:sz w:val="26"/>
        </w:rPr>
        <w:t>2</w:t>
      </w:r>
      <w:r w:rsidR="00C50F89" w:rsidRPr="00506E41">
        <w:rPr>
          <w:rFonts w:ascii="Gilroy" w:eastAsia="Calibri" w:hAnsi="Gilroy" w:cstheme="minorHAnsi"/>
          <w:b/>
          <w:color w:val="002060"/>
          <w:sz w:val="26"/>
        </w:rPr>
        <w:t xml:space="preserve"> 2ème régime d’attributions</w:t>
      </w:r>
      <w:bookmarkEnd w:id="39"/>
    </w:p>
    <w:p w14:paraId="29AB728F" w14:textId="59EBECF9" w:rsidR="008D072B" w:rsidRDefault="00B97B4E" w:rsidP="008D072B">
      <w:pPr>
        <w:pStyle w:val="Titre3"/>
        <w:spacing w:before="240"/>
        <w:ind w:left="1701" w:hanging="567"/>
        <w:rPr>
          <w:rFonts w:ascii="Gilroy" w:eastAsia="Calibri" w:hAnsi="Gilroy" w:cs="Times New Roman"/>
          <w:b/>
          <w:color w:val="002060"/>
          <w:sz w:val="22"/>
          <w:szCs w:val="22"/>
        </w:rPr>
      </w:pPr>
      <w:bookmarkStart w:id="40" w:name="_Toc223678674"/>
      <w:r w:rsidRPr="005871AA">
        <w:rPr>
          <w:rFonts w:ascii="Gilroy" w:eastAsia="Calibri" w:hAnsi="Gilroy" w:cs="Times New Roman"/>
          <w:b/>
          <w:color w:val="002060"/>
          <w:sz w:val="22"/>
          <w:szCs w:val="22"/>
        </w:rPr>
        <w:t>9</w:t>
      </w:r>
      <w:r w:rsidR="00B75A49" w:rsidRPr="005871AA">
        <w:rPr>
          <w:rFonts w:ascii="Gilroy" w:eastAsia="Calibri" w:hAnsi="Gilroy" w:cs="Times New Roman"/>
          <w:b/>
          <w:color w:val="002060"/>
          <w:sz w:val="22"/>
          <w:szCs w:val="22"/>
        </w:rPr>
        <w:t>.2.1 Définition du 2</w:t>
      </w:r>
      <w:r w:rsidR="00B75A49" w:rsidRPr="005871AA">
        <w:rPr>
          <w:rFonts w:ascii="Gilroy" w:eastAsia="Calibri" w:hAnsi="Gilroy" w:cs="Times New Roman"/>
          <w:b/>
          <w:color w:val="002060"/>
          <w:sz w:val="22"/>
          <w:szCs w:val="22"/>
          <w:vertAlign w:val="superscript"/>
        </w:rPr>
        <w:t>ème</w:t>
      </w:r>
      <w:r w:rsidR="00B75A49" w:rsidRPr="005871AA">
        <w:rPr>
          <w:rFonts w:ascii="Gilroy" w:eastAsia="Calibri" w:hAnsi="Gilroy" w:cs="Times New Roman"/>
          <w:b/>
          <w:color w:val="002060"/>
          <w:sz w:val="22"/>
          <w:szCs w:val="22"/>
        </w:rPr>
        <w:t xml:space="preserve"> régime d’attribution</w:t>
      </w:r>
      <w:bookmarkEnd w:id="40"/>
      <w:r w:rsidR="00B75A49" w:rsidRPr="005871AA">
        <w:rPr>
          <w:rFonts w:ascii="Gilroy" w:eastAsia="Calibri" w:hAnsi="Gilroy" w:cs="Times New Roman"/>
          <w:b/>
          <w:color w:val="002060"/>
          <w:sz w:val="22"/>
          <w:szCs w:val="22"/>
        </w:rPr>
        <w:t xml:space="preserve"> </w:t>
      </w:r>
    </w:p>
    <w:p w14:paraId="6A9721D3" w14:textId="77777777" w:rsidR="008D072B" w:rsidRPr="008D072B" w:rsidRDefault="008D072B" w:rsidP="008D072B">
      <w:pPr>
        <w:spacing w:after="0" w:line="240" w:lineRule="auto"/>
        <w:rPr>
          <w:rFonts w:ascii="Gilroy" w:hAnsi="Gilroy" w:cstheme="minorHAnsi"/>
          <w:color w:val="002060"/>
          <w:sz w:val="22"/>
          <w:szCs w:val="20"/>
        </w:rPr>
      </w:pPr>
    </w:p>
    <w:p w14:paraId="7311FA4C" w14:textId="289705DC" w:rsidR="005E098C" w:rsidRPr="005871AA" w:rsidRDefault="005E098C" w:rsidP="008D072B">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Ce régime est destiné à permettre aux PNC qui le souhaitent d'anticiper la programmation de leurs congés, en déposant leurs demandes en amont.</w:t>
      </w:r>
    </w:p>
    <w:p w14:paraId="13BC331E" w14:textId="77777777" w:rsidR="005E098C" w:rsidRPr="005871AA" w:rsidRDefault="005E098C" w:rsidP="008D072B">
      <w:pPr>
        <w:spacing w:after="0" w:line="240" w:lineRule="auto"/>
        <w:rPr>
          <w:rFonts w:ascii="Gilroy" w:hAnsi="Gilroy" w:cstheme="minorHAnsi"/>
          <w:color w:val="002060"/>
          <w:sz w:val="22"/>
          <w:szCs w:val="20"/>
        </w:rPr>
      </w:pPr>
    </w:p>
    <w:p w14:paraId="3601C2F7" w14:textId="0B16F35E" w:rsidR="005E098C" w:rsidRPr="005871AA" w:rsidRDefault="005E098C" w:rsidP="008D072B">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Ce régime concerne 20 % des jours de congés définis par le plan de congés (au 5 du présent accord).</w:t>
      </w:r>
    </w:p>
    <w:p w14:paraId="7CA158FD" w14:textId="77777777" w:rsidR="005E098C" w:rsidRPr="005871AA" w:rsidRDefault="005E098C" w:rsidP="005E098C">
      <w:pPr>
        <w:spacing w:after="0" w:line="240" w:lineRule="auto"/>
        <w:rPr>
          <w:rFonts w:ascii="Gilroy" w:hAnsi="Gilroy" w:cstheme="minorHAnsi"/>
          <w:color w:val="002060"/>
          <w:sz w:val="22"/>
          <w:szCs w:val="20"/>
        </w:rPr>
      </w:pPr>
    </w:p>
    <w:p w14:paraId="54DFEB41" w14:textId="77777777" w:rsidR="005E098C" w:rsidRPr="005871AA" w:rsidRDefault="005E098C" w:rsidP="005E098C">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Au sein de ce régime, l'ordre de priorité de départ en congés résulte d'un système précisé ci-après. </w:t>
      </w:r>
    </w:p>
    <w:p w14:paraId="25EF962C" w14:textId="0C3D0AC7" w:rsidR="007D3BE6" w:rsidRDefault="00B97B4E" w:rsidP="007D3BE6">
      <w:pPr>
        <w:pStyle w:val="Titre3"/>
        <w:spacing w:before="240" w:after="120"/>
        <w:ind w:left="1701" w:hanging="567"/>
        <w:rPr>
          <w:rFonts w:ascii="Gilroy" w:eastAsia="Calibri" w:hAnsi="Gilroy" w:cs="Times New Roman"/>
          <w:b/>
          <w:color w:val="002060"/>
          <w:sz w:val="22"/>
          <w:szCs w:val="22"/>
        </w:rPr>
      </w:pPr>
      <w:bookmarkStart w:id="41" w:name="_Toc223678675"/>
      <w:r w:rsidRPr="005871AA">
        <w:rPr>
          <w:rFonts w:ascii="Gilroy" w:eastAsia="Calibri" w:hAnsi="Gilroy" w:cs="Times New Roman"/>
          <w:b/>
          <w:color w:val="002060"/>
          <w:sz w:val="22"/>
          <w:szCs w:val="22"/>
        </w:rPr>
        <w:t>9</w:t>
      </w:r>
      <w:r w:rsidR="007D3BE6" w:rsidRPr="005871AA">
        <w:rPr>
          <w:rFonts w:ascii="Gilroy" w:eastAsia="Calibri" w:hAnsi="Gilroy" w:cs="Times New Roman"/>
          <w:b/>
          <w:color w:val="002060"/>
          <w:sz w:val="22"/>
          <w:szCs w:val="22"/>
        </w:rPr>
        <w:t xml:space="preserve">.2.2 </w:t>
      </w:r>
      <w:r w:rsidR="00916092" w:rsidRPr="005871AA">
        <w:rPr>
          <w:rFonts w:ascii="Gilroy" w:eastAsia="Calibri" w:hAnsi="Gilroy" w:cs="Times New Roman"/>
          <w:b/>
          <w:color w:val="002060"/>
          <w:sz w:val="22"/>
          <w:szCs w:val="22"/>
        </w:rPr>
        <w:t>Modalité du régime</w:t>
      </w:r>
      <w:bookmarkEnd w:id="41"/>
      <w:r w:rsidR="00916092" w:rsidRPr="005871AA">
        <w:rPr>
          <w:rFonts w:ascii="Gilroy" w:eastAsia="Calibri" w:hAnsi="Gilroy" w:cs="Times New Roman"/>
          <w:b/>
          <w:color w:val="002060"/>
          <w:sz w:val="22"/>
          <w:szCs w:val="22"/>
        </w:rPr>
        <w:t xml:space="preserve"> </w:t>
      </w:r>
    </w:p>
    <w:p w14:paraId="759C74DF" w14:textId="77777777" w:rsidR="008D072B" w:rsidRPr="008D072B" w:rsidRDefault="008D072B" w:rsidP="008D072B">
      <w:pPr>
        <w:spacing w:after="0" w:line="240" w:lineRule="auto"/>
        <w:rPr>
          <w:rFonts w:ascii="Gilroy" w:hAnsi="Gilroy" w:cstheme="minorHAnsi"/>
          <w:color w:val="002060"/>
          <w:sz w:val="22"/>
          <w:szCs w:val="20"/>
        </w:rPr>
      </w:pPr>
    </w:p>
    <w:p w14:paraId="0AF9F77C" w14:textId="4DDD8522" w:rsidR="005E098C" w:rsidRPr="008D072B" w:rsidRDefault="005E098C" w:rsidP="005E098C">
      <w:pPr>
        <w:spacing w:after="0" w:line="240" w:lineRule="auto"/>
        <w:rPr>
          <w:rFonts w:ascii="Gilroy" w:hAnsi="Gilroy" w:cstheme="minorHAnsi"/>
          <w:color w:val="002060"/>
          <w:sz w:val="22"/>
          <w:szCs w:val="20"/>
        </w:rPr>
      </w:pPr>
      <w:r w:rsidRPr="008D072B">
        <w:rPr>
          <w:rFonts w:ascii="Gilroy" w:hAnsi="Gilroy" w:cstheme="minorHAnsi"/>
          <w:color w:val="002060"/>
          <w:sz w:val="22"/>
          <w:szCs w:val="20"/>
        </w:rPr>
        <w:t>Au sein du</w:t>
      </w:r>
      <w:r w:rsidR="00BD29F2" w:rsidRPr="008D072B">
        <w:rPr>
          <w:rFonts w:ascii="Gilroy" w:hAnsi="Gilroy" w:cstheme="minorHAnsi"/>
          <w:color w:val="002060"/>
          <w:sz w:val="22"/>
          <w:szCs w:val="20"/>
        </w:rPr>
        <w:t xml:space="preserve"> 2ème </w:t>
      </w:r>
      <w:r w:rsidRPr="008D072B">
        <w:rPr>
          <w:rFonts w:ascii="Gilroy" w:hAnsi="Gilroy" w:cstheme="minorHAnsi"/>
          <w:color w:val="002060"/>
          <w:sz w:val="22"/>
          <w:szCs w:val="20"/>
        </w:rPr>
        <w:t>régime, les demandes doivent être exprimées par les PNC :</w:t>
      </w:r>
    </w:p>
    <w:p w14:paraId="026D6C5D" w14:textId="77777777" w:rsidR="009A435F" w:rsidRPr="008D072B" w:rsidRDefault="009A435F" w:rsidP="005E098C">
      <w:pPr>
        <w:spacing w:after="0" w:line="240" w:lineRule="auto"/>
        <w:rPr>
          <w:rFonts w:ascii="Gilroy" w:hAnsi="Gilroy" w:cstheme="minorHAnsi"/>
          <w:color w:val="002060"/>
          <w:sz w:val="22"/>
          <w:szCs w:val="20"/>
        </w:rPr>
      </w:pPr>
    </w:p>
    <w:p w14:paraId="3297F609" w14:textId="6CDCBA30" w:rsidR="005E098C" w:rsidRPr="005871AA" w:rsidRDefault="005E098C" w:rsidP="005E098C">
      <w:pPr>
        <w:numPr>
          <w:ilvl w:val="0"/>
          <w:numId w:val="32"/>
        </w:numPr>
        <w:spacing w:after="0" w:line="240" w:lineRule="auto"/>
        <w:contextualSpacing/>
        <w:rPr>
          <w:rFonts w:ascii="Gilroy" w:hAnsi="Gilroy" w:cstheme="minorHAnsi"/>
          <w:color w:val="002060"/>
          <w:sz w:val="22"/>
          <w:szCs w:val="20"/>
        </w:rPr>
      </w:pPr>
      <w:r w:rsidRPr="005871AA">
        <w:rPr>
          <w:rFonts w:ascii="Gilroy" w:hAnsi="Gilroy" w:cstheme="minorHAnsi"/>
          <w:color w:val="002060"/>
          <w:sz w:val="22"/>
          <w:szCs w:val="20"/>
        </w:rPr>
        <w:t>Entre le 1</w:t>
      </w:r>
      <w:r w:rsidRPr="005871AA">
        <w:rPr>
          <w:rFonts w:ascii="Gilroy" w:hAnsi="Gilroy" w:cstheme="minorHAnsi"/>
          <w:color w:val="002060"/>
          <w:sz w:val="22"/>
          <w:szCs w:val="20"/>
          <w:vertAlign w:val="superscript"/>
        </w:rPr>
        <w:t>er</w:t>
      </w:r>
      <w:r w:rsidRPr="005871AA">
        <w:rPr>
          <w:rFonts w:ascii="Gilroy" w:hAnsi="Gilroy" w:cstheme="minorHAnsi"/>
          <w:color w:val="002060"/>
          <w:sz w:val="22"/>
          <w:szCs w:val="20"/>
        </w:rPr>
        <w:t xml:space="preserve"> septembre et le 31 octobre de l'année N pour les congés d'avril à septembre de l'année N+1</w:t>
      </w:r>
    </w:p>
    <w:p w14:paraId="6A5FD31E" w14:textId="77777777" w:rsidR="008D296E" w:rsidRPr="005871AA" w:rsidRDefault="008D296E" w:rsidP="008D296E">
      <w:pPr>
        <w:spacing w:after="0" w:line="240" w:lineRule="auto"/>
        <w:ind w:left="720"/>
        <w:contextualSpacing/>
        <w:rPr>
          <w:rFonts w:ascii="Gilroy" w:hAnsi="Gilroy" w:cstheme="minorHAnsi"/>
          <w:color w:val="002060"/>
          <w:sz w:val="22"/>
          <w:szCs w:val="20"/>
        </w:rPr>
      </w:pPr>
    </w:p>
    <w:p w14:paraId="0AC694A2" w14:textId="48F11069" w:rsidR="005E098C" w:rsidRPr="005871AA" w:rsidRDefault="005E098C" w:rsidP="005E098C">
      <w:pPr>
        <w:numPr>
          <w:ilvl w:val="0"/>
          <w:numId w:val="32"/>
        </w:numPr>
        <w:spacing w:after="0" w:line="240" w:lineRule="auto"/>
        <w:contextualSpacing/>
        <w:rPr>
          <w:rFonts w:ascii="Gilroy" w:hAnsi="Gilroy" w:cstheme="minorHAnsi"/>
          <w:color w:val="002060"/>
          <w:sz w:val="22"/>
          <w:szCs w:val="20"/>
        </w:rPr>
      </w:pPr>
      <w:r w:rsidRPr="005871AA">
        <w:rPr>
          <w:rFonts w:ascii="Gilroy" w:hAnsi="Gilroy" w:cstheme="minorHAnsi"/>
          <w:color w:val="002060"/>
          <w:sz w:val="22"/>
          <w:szCs w:val="20"/>
        </w:rPr>
        <w:t>Entre le 1</w:t>
      </w:r>
      <w:r w:rsidRPr="005871AA">
        <w:rPr>
          <w:rFonts w:ascii="Gilroy" w:hAnsi="Gilroy" w:cstheme="minorHAnsi"/>
          <w:color w:val="002060"/>
          <w:sz w:val="22"/>
          <w:szCs w:val="20"/>
          <w:vertAlign w:val="superscript"/>
        </w:rPr>
        <w:t>er</w:t>
      </w:r>
      <w:r w:rsidRPr="005871AA">
        <w:rPr>
          <w:rFonts w:ascii="Gilroy" w:hAnsi="Gilroy" w:cstheme="minorHAnsi"/>
          <w:color w:val="002060"/>
          <w:sz w:val="22"/>
          <w:szCs w:val="20"/>
        </w:rPr>
        <w:t xml:space="preserve"> mars et le 30 avril de l'année N pour les congés d’octobre de l'année N à mars de l'année N+1.</w:t>
      </w:r>
    </w:p>
    <w:p w14:paraId="7F40CAC3" w14:textId="77777777" w:rsidR="005E098C" w:rsidRPr="005871AA" w:rsidRDefault="005E098C" w:rsidP="005E098C">
      <w:pPr>
        <w:spacing w:after="0" w:line="240" w:lineRule="auto"/>
        <w:contextualSpacing/>
        <w:rPr>
          <w:rFonts w:ascii="Gilroy" w:hAnsi="Gilroy" w:cstheme="minorHAnsi"/>
          <w:color w:val="002060"/>
          <w:sz w:val="22"/>
          <w:szCs w:val="20"/>
        </w:rPr>
      </w:pPr>
    </w:p>
    <w:p w14:paraId="73AF98B7" w14:textId="77777777" w:rsidR="005E098C" w:rsidRPr="005871AA" w:rsidRDefault="005E098C" w:rsidP="005E098C">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Une demande déposée en-dehors des dates définies ci-dessus n'est pas prise en compte.</w:t>
      </w:r>
    </w:p>
    <w:p w14:paraId="3282AAAE" w14:textId="77777777" w:rsidR="005E098C" w:rsidRPr="005871AA" w:rsidRDefault="005E098C" w:rsidP="005E098C">
      <w:pPr>
        <w:spacing w:after="0" w:line="240" w:lineRule="auto"/>
        <w:rPr>
          <w:rFonts w:ascii="Gilroy" w:hAnsi="Gilroy" w:cstheme="minorHAnsi"/>
          <w:color w:val="002060"/>
          <w:sz w:val="22"/>
          <w:szCs w:val="20"/>
        </w:rPr>
      </w:pPr>
    </w:p>
    <w:p w14:paraId="59DA94F9" w14:textId="77777777" w:rsidR="005E098C" w:rsidRPr="005871AA" w:rsidRDefault="005E098C" w:rsidP="005E098C">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La réponse est fournie aux intéressés au plus tard :</w:t>
      </w:r>
    </w:p>
    <w:p w14:paraId="46D6E99E" w14:textId="77777777" w:rsidR="003077AF" w:rsidRPr="005871AA" w:rsidRDefault="003077AF" w:rsidP="005E098C">
      <w:pPr>
        <w:spacing w:after="0" w:line="240" w:lineRule="auto"/>
        <w:rPr>
          <w:rFonts w:ascii="Gilroy" w:hAnsi="Gilroy" w:cstheme="minorHAnsi"/>
          <w:color w:val="002060"/>
          <w:sz w:val="22"/>
          <w:szCs w:val="20"/>
        </w:rPr>
      </w:pPr>
    </w:p>
    <w:p w14:paraId="31920467" w14:textId="06CD78B6" w:rsidR="005E098C" w:rsidRPr="005871AA" w:rsidRDefault="005E098C" w:rsidP="005E098C">
      <w:pPr>
        <w:numPr>
          <w:ilvl w:val="0"/>
          <w:numId w:val="42"/>
        </w:numPr>
        <w:spacing w:after="0" w:line="240" w:lineRule="auto"/>
        <w:contextualSpacing/>
        <w:rPr>
          <w:rFonts w:ascii="Gilroy" w:hAnsi="Gilroy" w:cstheme="minorHAnsi"/>
          <w:color w:val="002060"/>
          <w:sz w:val="22"/>
          <w:szCs w:val="20"/>
        </w:rPr>
      </w:pPr>
      <w:r w:rsidRPr="005871AA">
        <w:rPr>
          <w:rFonts w:ascii="Gilroy" w:hAnsi="Gilroy" w:cstheme="minorHAnsi"/>
          <w:color w:val="002060"/>
          <w:sz w:val="22"/>
          <w:szCs w:val="20"/>
        </w:rPr>
        <w:t xml:space="preserve">Le </w:t>
      </w:r>
      <w:r w:rsidR="00AF0A0F" w:rsidRPr="005871AA">
        <w:rPr>
          <w:rFonts w:ascii="Gilroy" w:hAnsi="Gilroy" w:cstheme="minorHAnsi"/>
          <w:color w:val="002060"/>
          <w:sz w:val="22"/>
          <w:szCs w:val="20"/>
        </w:rPr>
        <w:t>30 novembre</w:t>
      </w:r>
      <w:r w:rsidRPr="005871AA">
        <w:rPr>
          <w:rFonts w:ascii="Gilroy" w:hAnsi="Gilroy" w:cstheme="minorHAnsi"/>
          <w:color w:val="002060"/>
          <w:sz w:val="22"/>
          <w:szCs w:val="20"/>
        </w:rPr>
        <w:t xml:space="preserve"> de l'année N pour les demandes de congés d’avril à septembre de l’année N+1 </w:t>
      </w:r>
    </w:p>
    <w:p w14:paraId="1E8B0D37" w14:textId="77777777" w:rsidR="003077AF" w:rsidRPr="005871AA" w:rsidRDefault="003077AF" w:rsidP="003077AF">
      <w:pPr>
        <w:spacing w:after="0" w:line="240" w:lineRule="auto"/>
        <w:ind w:left="720"/>
        <w:contextualSpacing/>
        <w:rPr>
          <w:rFonts w:ascii="Gilroy" w:hAnsi="Gilroy" w:cstheme="minorHAnsi"/>
          <w:color w:val="002060"/>
          <w:sz w:val="22"/>
          <w:szCs w:val="20"/>
        </w:rPr>
      </w:pPr>
    </w:p>
    <w:p w14:paraId="49BFA521" w14:textId="1EEEFCB3" w:rsidR="005E098C" w:rsidRPr="005871AA" w:rsidRDefault="005E098C" w:rsidP="005E098C">
      <w:pPr>
        <w:numPr>
          <w:ilvl w:val="0"/>
          <w:numId w:val="43"/>
        </w:numPr>
        <w:spacing w:after="0" w:line="240" w:lineRule="auto"/>
        <w:contextualSpacing/>
        <w:rPr>
          <w:rFonts w:ascii="Gilroy" w:hAnsi="Gilroy"/>
          <w:color w:val="002060"/>
          <w:sz w:val="22"/>
          <w:szCs w:val="20"/>
        </w:rPr>
      </w:pPr>
      <w:r w:rsidRPr="005871AA">
        <w:rPr>
          <w:rFonts w:ascii="Gilroy" w:hAnsi="Gilroy"/>
          <w:color w:val="002060"/>
          <w:sz w:val="22"/>
          <w:szCs w:val="20"/>
        </w:rPr>
        <w:t>Le 3</w:t>
      </w:r>
      <w:r w:rsidR="00AF0A0F" w:rsidRPr="005871AA">
        <w:rPr>
          <w:rFonts w:ascii="Gilroy" w:hAnsi="Gilroy"/>
          <w:color w:val="002060"/>
          <w:sz w:val="22"/>
          <w:szCs w:val="20"/>
        </w:rPr>
        <w:t xml:space="preserve">1 mai </w:t>
      </w:r>
      <w:r w:rsidRPr="005871AA">
        <w:rPr>
          <w:rFonts w:ascii="Gilroy" w:hAnsi="Gilroy"/>
          <w:color w:val="002060"/>
          <w:sz w:val="22"/>
          <w:szCs w:val="20"/>
        </w:rPr>
        <w:t xml:space="preserve">de l’année N pour </w:t>
      </w:r>
      <w:r w:rsidRPr="005871AA">
        <w:rPr>
          <w:rFonts w:ascii="Gilroy" w:hAnsi="Gilroy" w:cstheme="minorHAnsi"/>
          <w:color w:val="002060"/>
          <w:sz w:val="22"/>
          <w:szCs w:val="20"/>
        </w:rPr>
        <w:t>les congés d’octobre de l'année N à mars de l'année N+</w:t>
      </w:r>
      <w:r w:rsidR="00AF0A0F" w:rsidRPr="005871AA">
        <w:rPr>
          <w:rFonts w:ascii="Gilroy" w:hAnsi="Gilroy" w:cstheme="minorHAnsi"/>
          <w:color w:val="002060"/>
          <w:sz w:val="22"/>
          <w:szCs w:val="20"/>
        </w:rPr>
        <w:t>1</w:t>
      </w:r>
      <w:r w:rsidRPr="005871AA">
        <w:rPr>
          <w:rFonts w:ascii="Gilroy" w:hAnsi="Gilroy" w:cstheme="minorHAnsi"/>
          <w:color w:val="002060"/>
          <w:sz w:val="22"/>
          <w:szCs w:val="20"/>
        </w:rPr>
        <w:t>.</w:t>
      </w:r>
    </w:p>
    <w:p w14:paraId="582EC84A" w14:textId="77777777" w:rsidR="005E098C" w:rsidRPr="005871AA" w:rsidRDefault="005E098C" w:rsidP="005E098C">
      <w:pPr>
        <w:spacing w:after="0" w:line="240" w:lineRule="auto"/>
        <w:rPr>
          <w:rFonts w:ascii="Gilroy" w:hAnsi="Gilroy" w:cstheme="minorHAnsi"/>
          <w:color w:val="002060"/>
          <w:sz w:val="22"/>
          <w:szCs w:val="20"/>
        </w:rPr>
      </w:pPr>
    </w:p>
    <w:p w14:paraId="15C6AEE7" w14:textId="6AA84E9D" w:rsidR="008D072B" w:rsidRDefault="005E098C" w:rsidP="005E098C">
      <w:pPr>
        <w:spacing w:after="0" w:line="240" w:lineRule="auto"/>
        <w:rPr>
          <w:rFonts w:ascii="Gilroy" w:hAnsi="Gilroy" w:cstheme="minorHAnsi"/>
          <w:color w:val="002060"/>
          <w:sz w:val="22"/>
          <w:szCs w:val="20"/>
        </w:rPr>
      </w:pPr>
      <w:r w:rsidRPr="005871AA">
        <w:rPr>
          <w:rFonts w:ascii="Gilroy" w:hAnsi="Gilroy" w:cstheme="minorHAnsi"/>
          <w:color w:val="002060"/>
          <w:sz w:val="22"/>
          <w:szCs w:val="20"/>
        </w:rPr>
        <w:t xml:space="preserve">Afin d'être réexaminées dans le cadre du </w:t>
      </w:r>
      <w:r w:rsidR="00AF0A0F" w:rsidRPr="005871AA">
        <w:rPr>
          <w:rFonts w:ascii="Gilroy" w:hAnsi="Gilroy" w:cstheme="minorHAnsi"/>
          <w:color w:val="002060"/>
          <w:sz w:val="22"/>
          <w:szCs w:val="20"/>
        </w:rPr>
        <w:t>3</w:t>
      </w:r>
      <w:r w:rsidRPr="005871AA">
        <w:rPr>
          <w:rFonts w:ascii="Gilroy" w:hAnsi="Gilroy" w:cstheme="minorHAnsi"/>
          <w:color w:val="002060"/>
          <w:sz w:val="22"/>
          <w:szCs w:val="20"/>
          <w:vertAlign w:val="superscript"/>
        </w:rPr>
        <w:t>ème</w:t>
      </w:r>
      <w:r w:rsidRPr="005871AA">
        <w:rPr>
          <w:rFonts w:ascii="Gilroy" w:hAnsi="Gilroy" w:cstheme="minorHAnsi"/>
          <w:color w:val="002060"/>
          <w:sz w:val="22"/>
          <w:szCs w:val="20"/>
        </w:rPr>
        <w:t xml:space="preserve"> régime, les périodes de congés payés refusées dans le </w:t>
      </w:r>
      <w:r w:rsidR="00AF0A0F" w:rsidRPr="005871AA">
        <w:rPr>
          <w:rFonts w:ascii="Gilroy" w:hAnsi="Gilroy" w:cstheme="minorHAnsi"/>
          <w:color w:val="002060"/>
          <w:sz w:val="22"/>
          <w:szCs w:val="20"/>
        </w:rPr>
        <w:t>2</w:t>
      </w:r>
      <w:r w:rsidR="00AF0A0F" w:rsidRPr="005871AA">
        <w:rPr>
          <w:rFonts w:ascii="Gilroy" w:hAnsi="Gilroy" w:cstheme="minorHAnsi"/>
          <w:color w:val="002060"/>
          <w:sz w:val="22"/>
          <w:szCs w:val="20"/>
          <w:vertAlign w:val="superscript"/>
        </w:rPr>
        <w:t>ème</w:t>
      </w:r>
      <w:r w:rsidR="00AF0A0F" w:rsidRPr="005871AA">
        <w:rPr>
          <w:rFonts w:ascii="Gilroy" w:hAnsi="Gilroy" w:cstheme="minorHAnsi"/>
          <w:color w:val="002060"/>
          <w:sz w:val="22"/>
          <w:szCs w:val="20"/>
        </w:rPr>
        <w:t xml:space="preserve"> </w:t>
      </w:r>
      <w:r w:rsidRPr="005871AA">
        <w:rPr>
          <w:rFonts w:ascii="Gilroy" w:hAnsi="Gilroy" w:cstheme="minorHAnsi"/>
          <w:color w:val="002060"/>
          <w:sz w:val="22"/>
          <w:szCs w:val="20"/>
        </w:rPr>
        <w:t xml:space="preserve">régime doivent faire l'objet d'une ou de plusieurs demandes, en respectant les modalités définies au point </w:t>
      </w:r>
      <w:r w:rsidR="00123A88" w:rsidRPr="005871AA">
        <w:rPr>
          <w:rFonts w:ascii="Gilroy" w:hAnsi="Gilroy" w:cstheme="minorHAnsi"/>
          <w:color w:val="002060"/>
          <w:sz w:val="22"/>
          <w:szCs w:val="20"/>
        </w:rPr>
        <w:t>9</w:t>
      </w:r>
      <w:r w:rsidRPr="005871AA">
        <w:rPr>
          <w:rFonts w:ascii="Gilroy" w:hAnsi="Gilroy" w:cstheme="minorHAnsi"/>
          <w:color w:val="002060"/>
          <w:sz w:val="22"/>
          <w:szCs w:val="20"/>
        </w:rPr>
        <w:t>.</w:t>
      </w:r>
      <w:r w:rsidR="00AF0A0F" w:rsidRPr="005871AA">
        <w:rPr>
          <w:rFonts w:ascii="Gilroy" w:hAnsi="Gilroy" w:cstheme="minorHAnsi"/>
          <w:color w:val="002060"/>
          <w:sz w:val="22"/>
          <w:szCs w:val="20"/>
        </w:rPr>
        <w:t>3</w:t>
      </w:r>
      <w:r w:rsidRPr="005871AA">
        <w:rPr>
          <w:rFonts w:ascii="Gilroy" w:hAnsi="Gilroy" w:cstheme="minorHAnsi"/>
          <w:color w:val="002060"/>
          <w:sz w:val="22"/>
          <w:szCs w:val="20"/>
        </w:rPr>
        <w:t xml:space="preserve"> du présent accord.</w:t>
      </w:r>
    </w:p>
    <w:p w14:paraId="40D29B9B" w14:textId="634B079D" w:rsidR="005E098C" w:rsidRPr="005871AA" w:rsidRDefault="008D072B" w:rsidP="008D072B">
      <w:pPr>
        <w:spacing w:after="160" w:line="259" w:lineRule="auto"/>
        <w:jc w:val="left"/>
        <w:rPr>
          <w:rFonts w:ascii="Gilroy" w:hAnsi="Gilroy" w:cstheme="minorHAnsi"/>
          <w:color w:val="002060"/>
          <w:sz w:val="22"/>
          <w:szCs w:val="20"/>
        </w:rPr>
      </w:pPr>
      <w:r>
        <w:rPr>
          <w:rFonts w:ascii="Gilroy" w:hAnsi="Gilroy" w:cstheme="minorHAnsi"/>
          <w:color w:val="002060"/>
          <w:sz w:val="22"/>
          <w:szCs w:val="20"/>
        </w:rPr>
        <w:br w:type="page"/>
      </w:r>
    </w:p>
    <w:p w14:paraId="2ECB615A" w14:textId="03DF55E3" w:rsidR="005E098C" w:rsidRPr="00506E41" w:rsidRDefault="00B97B4E" w:rsidP="005E098C">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42" w:name="_Toc223678676"/>
      <w:r w:rsidRPr="00506E41">
        <w:rPr>
          <w:rFonts w:ascii="Gilroy" w:eastAsia="Calibri" w:hAnsi="Gilroy" w:cstheme="minorHAnsi"/>
          <w:b/>
          <w:color w:val="002060"/>
          <w:sz w:val="26"/>
        </w:rPr>
        <w:lastRenderedPageBreak/>
        <w:t>9</w:t>
      </w:r>
      <w:r w:rsidR="005E098C" w:rsidRPr="00506E41">
        <w:rPr>
          <w:rFonts w:ascii="Gilroy" w:eastAsia="Calibri" w:hAnsi="Gilroy" w:cstheme="minorHAnsi"/>
          <w:b/>
          <w:color w:val="002060"/>
          <w:sz w:val="26"/>
        </w:rPr>
        <w:t>.3 3ème régime d’attributions</w:t>
      </w:r>
      <w:bookmarkEnd w:id="42"/>
    </w:p>
    <w:p w14:paraId="4B628CCA" w14:textId="7ABBF6AA" w:rsidR="005E098C" w:rsidRDefault="00B97B4E" w:rsidP="005E098C">
      <w:pPr>
        <w:pStyle w:val="Titre3"/>
        <w:spacing w:before="240" w:after="120"/>
        <w:ind w:left="1701" w:hanging="567"/>
        <w:rPr>
          <w:rFonts w:ascii="Gilroy" w:eastAsia="Calibri" w:hAnsi="Gilroy" w:cs="Times New Roman"/>
          <w:b/>
          <w:color w:val="002060"/>
          <w:sz w:val="22"/>
          <w:szCs w:val="22"/>
        </w:rPr>
      </w:pPr>
      <w:bookmarkStart w:id="43" w:name="_Toc223678677"/>
      <w:r w:rsidRPr="005871AA">
        <w:rPr>
          <w:rFonts w:ascii="Gilroy" w:eastAsia="Calibri" w:hAnsi="Gilroy" w:cs="Times New Roman"/>
          <w:b/>
          <w:color w:val="002060"/>
          <w:sz w:val="22"/>
          <w:szCs w:val="22"/>
        </w:rPr>
        <w:t>9</w:t>
      </w:r>
      <w:r w:rsidR="005E098C" w:rsidRPr="005871AA">
        <w:rPr>
          <w:rFonts w:ascii="Gilroy" w:eastAsia="Calibri" w:hAnsi="Gilroy" w:cs="Times New Roman"/>
          <w:b/>
          <w:color w:val="002060"/>
          <w:sz w:val="22"/>
          <w:szCs w:val="22"/>
        </w:rPr>
        <w:t>.3.1 Définition du 3</w:t>
      </w:r>
      <w:r w:rsidR="005E098C" w:rsidRPr="005871AA">
        <w:rPr>
          <w:rFonts w:ascii="Gilroy" w:eastAsia="Calibri" w:hAnsi="Gilroy" w:cs="Times New Roman"/>
          <w:b/>
          <w:color w:val="002060"/>
          <w:sz w:val="22"/>
          <w:szCs w:val="22"/>
          <w:vertAlign w:val="superscript"/>
        </w:rPr>
        <w:t>ème</w:t>
      </w:r>
      <w:r w:rsidR="005E098C" w:rsidRPr="005871AA">
        <w:rPr>
          <w:rFonts w:ascii="Gilroy" w:eastAsia="Calibri" w:hAnsi="Gilroy" w:cs="Times New Roman"/>
          <w:b/>
          <w:color w:val="002060"/>
          <w:sz w:val="22"/>
          <w:szCs w:val="22"/>
        </w:rPr>
        <w:t xml:space="preserve"> régime d’attribution</w:t>
      </w:r>
      <w:bookmarkEnd w:id="43"/>
      <w:r w:rsidR="005E098C" w:rsidRPr="005871AA">
        <w:rPr>
          <w:rFonts w:ascii="Gilroy" w:eastAsia="Calibri" w:hAnsi="Gilroy" w:cs="Times New Roman"/>
          <w:b/>
          <w:color w:val="002060"/>
          <w:sz w:val="22"/>
          <w:szCs w:val="22"/>
        </w:rPr>
        <w:t xml:space="preserve"> </w:t>
      </w:r>
    </w:p>
    <w:p w14:paraId="68BB4CA0" w14:textId="77777777" w:rsidR="00726E1B" w:rsidRPr="006C7AF2" w:rsidRDefault="00726E1B" w:rsidP="00726E1B">
      <w:pPr>
        <w:spacing w:after="0" w:line="240" w:lineRule="auto"/>
        <w:rPr>
          <w:rFonts w:ascii="Gilroy" w:hAnsi="Gilroy" w:cstheme="minorHAnsi"/>
          <w:color w:val="002060"/>
          <w:sz w:val="8"/>
          <w:szCs w:val="6"/>
        </w:rPr>
      </w:pPr>
    </w:p>
    <w:p w14:paraId="1EC00C15" w14:textId="3A8EC40E" w:rsidR="005E098C" w:rsidRPr="005871AA" w:rsidRDefault="005E098C" w:rsidP="00726E1B">
      <w:pPr>
        <w:spacing w:after="0" w:line="240" w:lineRule="auto"/>
        <w:rPr>
          <w:rFonts w:ascii="Gilroy" w:hAnsi="Gilroy"/>
          <w:color w:val="002060"/>
          <w:sz w:val="22"/>
          <w:szCs w:val="20"/>
        </w:rPr>
      </w:pPr>
      <w:r w:rsidRPr="00726E1B">
        <w:rPr>
          <w:rFonts w:ascii="Gilroy" w:hAnsi="Gilroy" w:cstheme="minorHAnsi"/>
          <w:color w:val="002060"/>
          <w:sz w:val="22"/>
          <w:szCs w:val="20"/>
        </w:rPr>
        <w:t>Ce régime concerne la totalité des congés restant à attribuer, tel que définis par le plan de congés, et après</w:t>
      </w:r>
      <w:r w:rsidRPr="005871AA">
        <w:rPr>
          <w:rFonts w:ascii="Gilroy" w:hAnsi="Gilroy"/>
          <w:color w:val="002060"/>
          <w:sz w:val="22"/>
          <w:szCs w:val="20"/>
        </w:rPr>
        <w:t xml:space="preserve"> attribution des congés programmés dans le cadre d</w:t>
      </w:r>
      <w:r w:rsidR="00AF0A0F" w:rsidRPr="005871AA">
        <w:rPr>
          <w:rFonts w:ascii="Gilroy" w:hAnsi="Gilroy"/>
          <w:color w:val="002060"/>
          <w:sz w:val="22"/>
          <w:szCs w:val="20"/>
        </w:rPr>
        <w:t>es</w:t>
      </w:r>
      <w:r w:rsidRPr="005871AA">
        <w:rPr>
          <w:rFonts w:ascii="Gilroy" w:hAnsi="Gilroy"/>
          <w:color w:val="002060"/>
          <w:sz w:val="22"/>
          <w:szCs w:val="20"/>
        </w:rPr>
        <w:t xml:space="preserve"> 1er </w:t>
      </w:r>
      <w:r w:rsidR="00AF0A0F" w:rsidRPr="005871AA">
        <w:rPr>
          <w:rFonts w:ascii="Gilroy" w:hAnsi="Gilroy"/>
          <w:color w:val="002060"/>
          <w:sz w:val="22"/>
          <w:szCs w:val="20"/>
        </w:rPr>
        <w:t xml:space="preserve">et deuxième </w:t>
      </w:r>
      <w:r w:rsidRPr="005871AA">
        <w:rPr>
          <w:rFonts w:ascii="Gilroy" w:hAnsi="Gilroy"/>
          <w:color w:val="002060"/>
          <w:sz w:val="22"/>
          <w:szCs w:val="20"/>
        </w:rPr>
        <w:t>régime</w:t>
      </w:r>
      <w:r w:rsidR="00AF0A0F" w:rsidRPr="005871AA">
        <w:rPr>
          <w:rFonts w:ascii="Gilroy" w:hAnsi="Gilroy"/>
          <w:color w:val="002060"/>
          <w:sz w:val="22"/>
          <w:szCs w:val="20"/>
        </w:rPr>
        <w:t>s</w:t>
      </w:r>
      <w:r w:rsidRPr="005871AA">
        <w:rPr>
          <w:rFonts w:ascii="Gilroy" w:hAnsi="Gilroy"/>
          <w:color w:val="002060"/>
          <w:sz w:val="22"/>
          <w:szCs w:val="20"/>
        </w:rPr>
        <w:t xml:space="preserve"> d’attribution.</w:t>
      </w:r>
    </w:p>
    <w:p w14:paraId="1EDE6983" w14:textId="77777777" w:rsidR="00AF0A0F" w:rsidRPr="005871AA" w:rsidRDefault="00AF0A0F" w:rsidP="005E098C">
      <w:pPr>
        <w:spacing w:after="0"/>
        <w:rPr>
          <w:rFonts w:ascii="Gilroy" w:hAnsi="Gilroy"/>
          <w:color w:val="002060"/>
          <w:sz w:val="22"/>
          <w:szCs w:val="20"/>
        </w:rPr>
      </w:pPr>
    </w:p>
    <w:p w14:paraId="6D9EBD9E" w14:textId="2D943F90" w:rsidR="00D56DEA" w:rsidRDefault="00B97B4E" w:rsidP="00007881">
      <w:pPr>
        <w:pStyle w:val="Titre3"/>
        <w:spacing w:before="240" w:after="120"/>
        <w:ind w:left="1701" w:hanging="567"/>
        <w:rPr>
          <w:rFonts w:ascii="Gilroy" w:eastAsia="Calibri" w:hAnsi="Gilroy" w:cs="Times New Roman"/>
          <w:b/>
          <w:color w:val="002060"/>
          <w:sz w:val="22"/>
          <w:szCs w:val="22"/>
        </w:rPr>
      </w:pPr>
      <w:bookmarkStart w:id="44" w:name="_Toc223678678"/>
      <w:r w:rsidRPr="005871AA">
        <w:rPr>
          <w:rFonts w:ascii="Gilroy" w:eastAsia="Calibri" w:hAnsi="Gilroy" w:cs="Times New Roman"/>
          <w:b/>
          <w:color w:val="002060"/>
          <w:sz w:val="22"/>
          <w:szCs w:val="22"/>
        </w:rPr>
        <w:t>9</w:t>
      </w:r>
      <w:r w:rsidR="005E098C" w:rsidRPr="005871AA">
        <w:rPr>
          <w:rFonts w:ascii="Gilroy" w:eastAsia="Calibri" w:hAnsi="Gilroy" w:cs="Times New Roman"/>
          <w:b/>
          <w:color w:val="002060"/>
          <w:sz w:val="22"/>
          <w:szCs w:val="22"/>
        </w:rPr>
        <w:t>.3.2 Modalité du régime</w:t>
      </w:r>
      <w:bookmarkEnd w:id="44"/>
      <w:r w:rsidR="005E098C" w:rsidRPr="005871AA">
        <w:rPr>
          <w:rFonts w:ascii="Gilroy" w:eastAsia="Calibri" w:hAnsi="Gilroy" w:cs="Times New Roman"/>
          <w:b/>
          <w:color w:val="002060"/>
          <w:sz w:val="22"/>
          <w:szCs w:val="22"/>
        </w:rPr>
        <w:t xml:space="preserve"> </w:t>
      </w:r>
    </w:p>
    <w:p w14:paraId="26C134E0" w14:textId="77777777" w:rsidR="00726E1B" w:rsidRPr="00726E1B" w:rsidRDefault="00726E1B" w:rsidP="00726E1B">
      <w:pPr>
        <w:spacing w:after="0" w:line="240" w:lineRule="auto"/>
        <w:rPr>
          <w:rFonts w:ascii="Gilroy" w:hAnsi="Gilroy" w:cstheme="minorHAnsi"/>
          <w:color w:val="002060"/>
          <w:sz w:val="22"/>
          <w:szCs w:val="20"/>
        </w:rPr>
      </w:pPr>
    </w:p>
    <w:p w14:paraId="0E3F2957" w14:textId="53DA0280" w:rsidR="005E098C" w:rsidRPr="00726E1B" w:rsidRDefault="005E098C" w:rsidP="005E098C">
      <w:pPr>
        <w:spacing w:after="0" w:line="240" w:lineRule="auto"/>
        <w:rPr>
          <w:rFonts w:ascii="Gilroy" w:hAnsi="Gilroy" w:cstheme="minorHAnsi"/>
          <w:color w:val="002060"/>
          <w:sz w:val="22"/>
          <w:szCs w:val="20"/>
        </w:rPr>
      </w:pPr>
      <w:r w:rsidRPr="00726E1B">
        <w:rPr>
          <w:rFonts w:ascii="Gilroy" w:hAnsi="Gilroy" w:cstheme="minorHAnsi"/>
          <w:color w:val="002060"/>
          <w:sz w:val="22"/>
          <w:szCs w:val="20"/>
        </w:rPr>
        <w:t xml:space="preserve">Les réponses sont fournies au plus tard le dernier jour du mois M-2, à l'exception des congés des mois de </w:t>
      </w:r>
      <w:r w:rsidR="00AF0A0F" w:rsidRPr="00726E1B">
        <w:rPr>
          <w:rFonts w:ascii="Gilroy" w:hAnsi="Gilroy" w:cstheme="minorHAnsi"/>
          <w:color w:val="002060"/>
          <w:sz w:val="22"/>
          <w:szCs w:val="20"/>
        </w:rPr>
        <w:t>j</w:t>
      </w:r>
      <w:r w:rsidRPr="00726E1B">
        <w:rPr>
          <w:rFonts w:ascii="Gilroy" w:hAnsi="Gilroy" w:cstheme="minorHAnsi"/>
          <w:color w:val="002060"/>
          <w:sz w:val="22"/>
          <w:szCs w:val="20"/>
        </w:rPr>
        <w:t>anvier et aout :</w:t>
      </w:r>
    </w:p>
    <w:p w14:paraId="2821A142" w14:textId="77777777" w:rsidR="005E098C" w:rsidRPr="00726E1B" w:rsidRDefault="005E098C" w:rsidP="005E098C">
      <w:pPr>
        <w:spacing w:after="0" w:line="240" w:lineRule="auto"/>
        <w:rPr>
          <w:rFonts w:ascii="Gilroy" w:hAnsi="Gilroy" w:cstheme="minorHAnsi"/>
          <w:color w:val="002060"/>
          <w:sz w:val="22"/>
          <w:szCs w:val="20"/>
        </w:rPr>
      </w:pPr>
    </w:p>
    <w:p w14:paraId="2D3432BA" w14:textId="49336CF4" w:rsidR="005E098C" w:rsidRPr="005871AA" w:rsidRDefault="005E098C" w:rsidP="005E098C">
      <w:pPr>
        <w:pStyle w:val="Paragraphedeliste"/>
        <w:numPr>
          <w:ilvl w:val="0"/>
          <w:numId w:val="16"/>
        </w:numPr>
        <w:spacing w:after="0" w:line="240" w:lineRule="auto"/>
        <w:rPr>
          <w:rFonts w:ascii="Gilroy" w:hAnsi="Gilroy"/>
          <w:color w:val="002060"/>
          <w:sz w:val="22"/>
          <w:szCs w:val="20"/>
        </w:rPr>
      </w:pPr>
      <w:r w:rsidRPr="005871AA">
        <w:rPr>
          <w:rFonts w:ascii="Gilroy" w:hAnsi="Gilroy"/>
          <w:color w:val="002060"/>
          <w:sz w:val="22"/>
          <w:szCs w:val="20"/>
        </w:rPr>
        <w:t xml:space="preserve">Pour les mois de décembre et janvier, les demandes sont formulées entre le </w:t>
      </w:r>
      <w:r w:rsidR="00B12A8B" w:rsidRPr="005871AA">
        <w:rPr>
          <w:rFonts w:ascii="Gilroy" w:hAnsi="Gilroy"/>
          <w:color w:val="002060"/>
          <w:sz w:val="22"/>
          <w:szCs w:val="20"/>
        </w:rPr>
        <w:t>1</w:t>
      </w:r>
      <w:r w:rsidR="00B12A8B" w:rsidRPr="005871AA">
        <w:rPr>
          <w:rFonts w:ascii="Gilroy" w:hAnsi="Gilroy"/>
          <w:color w:val="002060"/>
          <w:sz w:val="22"/>
          <w:szCs w:val="20"/>
          <w:vertAlign w:val="superscript"/>
        </w:rPr>
        <w:t>er</w:t>
      </w:r>
      <w:r w:rsidR="00B12A8B" w:rsidRPr="005871AA">
        <w:rPr>
          <w:rFonts w:ascii="Gilroy" w:hAnsi="Gilroy"/>
          <w:color w:val="002060"/>
          <w:sz w:val="22"/>
          <w:szCs w:val="20"/>
        </w:rPr>
        <w:t xml:space="preserve"> juillet</w:t>
      </w:r>
      <w:r w:rsidR="008932A3" w:rsidRPr="005871AA">
        <w:rPr>
          <w:rFonts w:ascii="Gilroy" w:hAnsi="Gilroy"/>
          <w:color w:val="002060"/>
          <w:sz w:val="22"/>
          <w:szCs w:val="20"/>
        </w:rPr>
        <w:t xml:space="preserve"> </w:t>
      </w:r>
      <w:r w:rsidRPr="005871AA">
        <w:rPr>
          <w:rFonts w:ascii="Gilroy" w:hAnsi="Gilroy"/>
          <w:color w:val="002060"/>
          <w:sz w:val="22"/>
          <w:szCs w:val="20"/>
        </w:rPr>
        <w:t>et le 30 septembre, et les réponses sont données au plus tard le 31 octobre.</w:t>
      </w:r>
    </w:p>
    <w:p w14:paraId="468AC391" w14:textId="77777777" w:rsidR="005E098C" w:rsidRPr="005871AA" w:rsidRDefault="005E098C" w:rsidP="005E098C">
      <w:pPr>
        <w:pStyle w:val="Paragraphedeliste"/>
        <w:spacing w:after="0" w:line="240" w:lineRule="auto"/>
        <w:rPr>
          <w:rFonts w:ascii="Gilroy" w:hAnsi="Gilroy"/>
          <w:color w:val="002060"/>
          <w:sz w:val="22"/>
          <w:szCs w:val="20"/>
        </w:rPr>
      </w:pPr>
    </w:p>
    <w:p w14:paraId="547D5BC7" w14:textId="58D5ECBB" w:rsidR="005E098C" w:rsidRPr="005871AA" w:rsidRDefault="005E098C" w:rsidP="005E098C">
      <w:pPr>
        <w:pStyle w:val="Paragraphedeliste"/>
        <w:numPr>
          <w:ilvl w:val="0"/>
          <w:numId w:val="16"/>
        </w:numPr>
        <w:spacing w:after="0" w:line="240" w:lineRule="auto"/>
        <w:rPr>
          <w:rFonts w:ascii="Gilroy" w:hAnsi="Gilroy"/>
          <w:color w:val="002060"/>
          <w:sz w:val="22"/>
          <w:szCs w:val="20"/>
        </w:rPr>
      </w:pPr>
      <w:r w:rsidRPr="005871AA">
        <w:rPr>
          <w:rFonts w:ascii="Gilroy" w:hAnsi="Gilroy"/>
          <w:color w:val="002060"/>
          <w:sz w:val="22"/>
          <w:szCs w:val="20"/>
        </w:rPr>
        <w:t>Pour les mois de juillet et ao</w:t>
      </w:r>
      <w:r w:rsidR="00D52594" w:rsidRPr="005871AA">
        <w:rPr>
          <w:rFonts w:ascii="Gilroy" w:hAnsi="Gilroy"/>
          <w:color w:val="002060"/>
          <w:sz w:val="22"/>
          <w:szCs w:val="20"/>
        </w:rPr>
        <w:t>û</w:t>
      </w:r>
      <w:r w:rsidRPr="005871AA">
        <w:rPr>
          <w:rFonts w:ascii="Gilroy" w:hAnsi="Gilroy"/>
          <w:color w:val="002060"/>
          <w:sz w:val="22"/>
          <w:szCs w:val="20"/>
        </w:rPr>
        <w:t>t, les demandes sont formulées entre le</w:t>
      </w:r>
      <w:r w:rsidR="00F155BA" w:rsidRPr="005871AA">
        <w:rPr>
          <w:rFonts w:ascii="Gilroy" w:hAnsi="Gilroy"/>
          <w:color w:val="002060"/>
          <w:sz w:val="22"/>
          <w:szCs w:val="20"/>
        </w:rPr>
        <w:t xml:space="preserve"> 1</w:t>
      </w:r>
      <w:r w:rsidR="00F155BA" w:rsidRPr="005871AA">
        <w:rPr>
          <w:rFonts w:ascii="Gilroy" w:hAnsi="Gilroy"/>
          <w:color w:val="002060"/>
          <w:sz w:val="22"/>
          <w:szCs w:val="20"/>
          <w:vertAlign w:val="superscript"/>
        </w:rPr>
        <w:t>er</w:t>
      </w:r>
      <w:r w:rsidR="00F155BA" w:rsidRPr="005871AA">
        <w:rPr>
          <w:rFonts w:ascii="Gilroy" w:hAnsi="Gilroy"/>
          <w:color w:val="002060"/>
          <w:sz w:val="22"/>
          <w:szCs w:val="20"/>
        </w:rPr>
        <w:t xml:space="preserve"> février</w:t>
      </w:r>
      <w:r w:rsidR="008932A3" w:rsidRPr="005871AA">
        <w:rPr>
          <w:rFonts w:ascii="Gilroy" w:hAnsi="Gilroy"/>
          <w:color w:val="002060"/>
          <w:sz w:val="22"/>
          <w:szCs w:val="20"/>
        </w:rPr>
        <w:t xml:space="preserve"> </w:t>
      </w:r>
      <w:r w:rsidRPr="005871AA">
        <w:rPr>
          <w:rFonts w:ascii="Gilroy" w:hAnsi="Gilroy"/>
          <w:color w:val="002060"/>
          <w:sz w:val="22"/>
          <w:szCs w:val="20"/>
        </w:rPr>
        <w:t>et le 30 avril, et les réponses sont données au plus tard le 31 mai.</w:t>
      </w:r>
    </w:p>
    <w:p w14:paraId="6836D3C8" w14:textId="77777777" w:rsidR="005E098C" w:rsidRPr="005871AA" w:rsidRDefault="005E098C" w:rsidP="005E098C">
      <w:pPr>
        <w:spacing w:after="0" w:line="240" w:lineRule="auto"/>
        <w:rPr>
          <w:rFonts w:ascii="Gilroy" w:hAnsi="Gilroy"/>
          <w:color w:val="002060"/>
          <w:sz w:val="22"/>
          <w:szCs w:val="20"/>
        </w:rPr>
      </w:pPr>
    </w:p>
    <w:p w14:paraId="1A678E7A" w14:textId="77777777" w:rsidR="005E098C" w:rsidRPr="005871AA" w:rsidRDefault="005E098C" w:rsidP="005E098C">
      <w:pPr>
        <w:spacing w:after="0" w:line="240" w:lineRule="auto"/>
        <w:rPr>
          <w:rFonts w:ascii="Gilroy" w:hAnsi="Gilroy"/>
          <w:color w:val="002060"/>
          <w:sz w:val="22"/>
          <w:szCs w:val="20"/>
        </w:rPr>
      </w:pPr>
      <w:r w:rsidRPr="005871AA">
        <w:rPr>
          <w:rFonts w:ascii="Gilroy" w:hAnsi="Gilroy"/>
          <w:color w:val="002060"/>
          <w:sz w:val="22"/>
          <w:szCs w:val="20"/>
        </w:rPr>
        <w:t>Une demande déposée en-dehors des dates définies ci-dessus n'est pas prise en compte.</w:t>
      </w:r>
    </w:p>
    <w:p w14:paraId="11D1AA9A" w14:textId="77777777" w:rsidR="005E098C" w:rsidRPr="005871AA" w:rsidRDefault="005E098C" w:rsidP="005E098C">
      <w:pPr>
        <w:spacing w:after="0" w:line="240" w:lineRule="auto"/>
        <w:rPr>
          <w:rFonts w:ascii="Gilroy" w:hAnsi="Gilroy"/>
          <w:color w:val="002060"/>
          <w:sz w:val="22"/>
          <w:szCs w:val="20"/>
        </w:rPr>
      </w:pPr>
    </w:p>
    <w:p w14:paraId="338A85FA" w14:textId="77777777" w:rsidR="005E098C" w:rsidRPr="005871AA" w:rsidRDefault="005E098C" w:rsidP="005E098C">
      <w:pPr>
        <w:spacing w:after="0" w:line="240" w:lineRule="auto"/>
        <w:rPr>
          <w:rFonts w:ascii="Gilroy" w:hAnsi="Gilroy"/>
          <w:color w:val="002060"/>
          <w:sz w:val="22"/>
          <w:szCs w:val="20"/>
        </w:rPr>
      </w:pPr>
      <w:r w:rsidRPr="005871AA">
        <w:rPr>
          <w:rFonts w:ascii="Gilroy" w:hAnsi="Gilroy"/>
          <w:color w:val="002060"/>
          <w:sz w:val="22"/>
          <w:szCs w:val="20"/>
        </w:rPr>
        <w:t>Il est précisé que les dates de congés demandées peuvent être acceptées en totalité ou partiellement afin de respecter les quotas, dans le cas de la demande glissante :</w:t>
      </w:r>
    </w:p>
    <w:p w14:paraId="64428BDA" w14:textId="77777777" w:rsidR="005E098C" w:rsidRPr="005871AA" w:rsidRDefault="005E098C" w:rsidP="005E098C">
      <w:pPr>
        <w:spacing w:after="0" w:line="240" w:lineRule="auto"/>
        <w:rPr>
          <w:rFonts w:ascii="Gilroy" w:hAnsi="Gilroy"/>
          <w:color w:val="002060"/>
          <w:sz w:val="22"/>
          <w:szCs w:val="20"/>
        </w:rPr>
      </w:pPr>
    </w:p>
    <w:p w14:paraId="67FC27B3" w14:textId="77777777" w:rsidR="005E098C" w:rsidRPr="005871AA" w:rsidRDefault="005E098C" w:rsidP="005E098C">
      <w:pPr>
        <w:spacing w:after="0" w:line="240" w:lineRule="auto"/>
        <w:rPr>
          <w:rFonts w:ascii="Gilroy" w:hAnsi="Gilroy"/>
          <w:color w:val="002060"/>
          <w:sz w:val="22"/>
          <w:szCs w:val="20"/>
        </w:rPr>
      </w:pPr>
      <w:r w:rsidRPr="005871AA">
        <w:rPr>
          <w:rFonts w:ascii="Gilroy" w:hAnsi="Gilroy"/>
          <w:color w:val="002060"/>
          <w:sz w:val="22"/>
          <w:szCs w:val="20"/>
        </w:rPr>
        <w:t>Lors du dépôt de la demande de congés, le salarié a la possibilité d'autoriser la compagnie à décaler les dates de congés demandés, en amont et/ou en aval de 3 jours maximum.</w:t>
      </w:r>
    </w:p>
    <w:p w14:paraId="4F8BE162" w14:textId="77777777" w:rsidR="005E098C" w:rsidRPr="005871AA" w:rsidRDefault="005E098C" w:rsidP="005E098C">
      <w:pPr>
        <w:spacing w:after="0" w:line="240" w:lineRule="auto"/>
        <w:rPr>
          <w:rFonts w:ascii="Gilroy" w:hAnsi="Gilroy"/>
          <w:color w:val="002060"/>
          <w:sz w:val="22"/>
          <w:szCs w:val="20"/>
        </w:rPr>
      </w:pPr>
      <w:r w:rsidRPr="005871AA">
        <w:rPr>
          <w:rFonts w:ascii="Gilroy" w:hAnsi="Gilroy"/>
          <w:color w:val="002060"/>
          <w:sz w:val="22"/>
          <w:szCs w:val="20"/>
        </w:rPr>
        <w:t xml:space="preserve">Cette autorisation est matérialisée, dans le formulaire de dépôt de congés, par une « case » spécifique. </w:t>
      </w:r>
    </w:p>
    <w:p w14:paraId="445240E5" w14:textId="77777777" w:rsidR="005E098C" w:rsidRPr="005871AA" w:rsidRDefault="005E098C" w:rsidP="005E098C">
      <w:pPr>
        <w:spacing w:after="0" w:line="240" w:lineRule="auto"/>
        <w:rPr>
          <w:rFonts w:ascii="Gilroy" w:hAnsi="Gilroy"/>
          <w:color w:val="002060"/>
          <w:sz w:val="22"/>
          <w:szCs w:val="20"/>
        </w:rPr>
      </w:pPr>
    </w:p>
    <w:p w14:paraId="2290784B" w14:textId="77777777" w:rsidR="005E098C" w:rsidRPr="005871AA" w:rsidRDefault="005E098C" w:rsidP="005E098C">
      <w:pPr>
        <w:spacing w:after="0" w:line="240" w:lineRule="auto"/>
        <w:rPr>
          <w:rFonts w:ascii="Gilroy" w:hAnsi="Gilroy"/>
          <w:color w:val="002060"/>
          <w:sz w:val="22"/>
          <w:szCs w:val="20"/>
        </w:rPr>
      </w:pPr>
      <w:r w:rsidRPr="005871AA">
        <w:rPr>
          <w:rFonts w:ascii="Gilroy" w:hAnsi="Gilroy"/>
          <w:color w:val="002060"/>
          <w:sz w:val="22"/>
          <w:szCs w:val="20"/>
        </w:rPr>
        <w:t>Les demandes de congés à cheval sur deux mois doivent faire l'objet de deux demandes, une pour chaque mois, à l'exception des demandes de congé à cheval sur les mois de décembre/ janvier et sur les mois de juillet/ aout.</w:t>
      </w:r>
    </w:p>
    <w:p w14:paraId="0A564EC4" w14:textId="77777777" w:rsidR="005E098C" w:rsidRPr="005871AA" w:rsidRDefault="005E098C" w:rsidP="35358601">
      <w:pPr>
        <w:spacing w:after="0" w:line="240" w:lineRule="auto"/>
        <w:rPr>
          <w:rFonts w:ascii="Gilroy" w:hAnsi="Gilroy"/>
          <w:color w:val="002060"/>
          <w:sz w:val="22"/>
          <w:szCs w:val="20"/>
        </w:rPr>
      </w:pPr>
    </w:p>
    <w:p w14:paraId="057F85E0" w14:textId="23099537" w:rsidR="00E66BFC" w:rsidRPr="00506E41" w:rsidRDefault="00B97B4E" w:rsidP="009A435F">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45" w:name="_Toc223678679"/>
      <w:r w:rsidRPr="00506E41">
        <w:rPr>
          <w:rFonts w:ascii="Gilroy" w:eastAsia="Calibri" w:hAnsi="Gilroy" w:cstheme="minorHAnsi"/>
          <w:b/>
          <w:color w:val="002060"/>
          <w:sz w:val="26"/>
        </w:rPr>
        <w:t>9</w:t>
      </w:r>
      <w:r w:rsidR="00E66BFC" w:rsidRPr="00506E41">
        <w:rPr>
          <w:rFonts w:ascii="Gilroy" w:eastAsia="Calibri" w:hAnsi="Gilroy" w:cstheme="minorHAnsi"/>
          <w:b/>
          <w:color w:val="002060"/>
          <w:sz w:val="26"/>
        </w:rPr>
        <w:t>.</w:t>
      </w:r>
      <w:r w:rsidR="00123A88" w:rsidRPr="00506E41">
        <w:rPr>
          <w:rFonts w:ascii="Gilroy" w:eastAsia="Calibri" w:hAnsi="Gilroy" w:cstheme="minorHAnsi"/>
          <w:b/>
          <w:color w:val="002060"/>
          <w:sz w:val="26"/>
        </w:rPr>
        <w:t xml:space="preserve">4 </w:t>
      </w:r>
      <w:r w:rsidR="00E66BFC" w:rsidRPr="00506E41">
        <w:rPr>
          <w:rFonts w:ascii="Gilroy" w:eastAsia="Calibri" w:hAnsi="Gilroy" w:cstheme="minorHAnsi"/>
          <w:b/>
          <w:color w:val="002060"/>
          <w:sz w:val="26"/>
        </w:rPr>
        <w:t>Cas particulier de</w:t>
      </w:r>
      <w:r w:rsidR="00DE715B" w:rsidRPr="00506E41">
        <w:rPr>
          <w:rFonts w:ascii="Gilroy" w:eastAsia="Calibri" w:hAnsi="Gilroy" w:cstheme="minorHAnsi"/>
          <w:b/>
          <w:color w:val="002060"/>
          <w:sz w:val="26"/>
        </w:rPr>
        <w:t xml:space="preserve">s </w:t>
      </w:r>
      <w:r w:rsidR="00D83AD9" w:rsidRPr="00506E41">
        <w:rPr>
          <w:rFonts w:ascii="Gilroy" w:eastAsia="Calibri" w:hAnsi="Gilroy" w:cstheme="minorHAnsi"/>
          <w:b/>
          <w:color w:val="002060"/>
          <w:sz w:val="26"/>
        </w:rPr>
        <w:t>vacances d’été</w:t>
      </w:r>
      <w:r w:rsidR="00E66BFC" w:rsidRPr="00506E41">
        <w:rPr>
          <w:rFonts w:ascii="Gilroy" w:eastAsia="Calibri" w:hAnsi="Gilroy" w:cstheme="minorHAnsi"/>
          <w:b/>
          <w:color w:val="002060"/>
          <w:sz w:val="26"/>
        </w:rPr>
        <w:t xml:space="preserve"> pour </w:t>
      </w:r>
      <w:r w:rsidR="00F155BA" w:rsidRPr="00506E41">
        <w:rPr>
          <w:rFonts w:ascii="Gilroy" w:eastAsia="Calibri" w:hAnsi="Gilroy" w:cstheme="minorHAnsi"/>
          <w:b/>
          <w:color w:val="002060"/>
          <w:sz w:val="26"/>
        </w:rPr>
        <w:t>le régime</w:t>
      </w:r>
      <w:r w:rsidR="009C0376" w:rsidRPr="00506E41">
        <w:rPr>
          <w:rFonts w:ascii="Gilroy" w:eastAsia="Calibri" w:hAnsi="Gilroy" w:cstheme="minorHAnsi"/>
          <w:b/>
          <w:color w:val="002060"/>
          <w:sz w:val="26"/>
        </w:rPr>
        <w:t xml:space="preserve"> 1</w:t>
      </w:r>
      <w:bookmarkEnd w:id="45"/>
      <w:r w:rsidR="00E66BFC" w:rsidRPr="00506E41">
        <w:rPr>
          <w:rFonts w:ascii="Gilroy" w:eastAsia="Calibri" w:hAnsi="Gilroy" w:cstheme="minorHAnsi"/>
          <w:b/>
          <w:color w:val="002060"/>
          <w:sz w:val="26"/>
        </w:rPr>
        <w:t xml:space="preserve"> </w:t>
      </w:r>
    </w:p>
    <w:p w14:paraId="041FD99D" w14:textId="77777777" w:rsidR="000C68F8" w:rsidRPr="005871AA" w:rsidRDefault="000C68F8" w:rsidP="002A0B61">
      <w:pPr>
        <w:spacing w:after="0" w:line="240" w:lineRule="auto"/>
        <w:rPr>
          <w:rFonts w:ascii="Gilroy" w:hAnsi="Gilroy"/>
          <w:color w:val="002060"/>
          <w:sz w:val="22"/>
          <w:szCs w:val="20"/>
        </w:rPr>
      </w:pPr>
    </w:p>
    <w:p w14:paraId="3CA93020" w14:textId="11B0856C" w:rsidR="00E66BFC" w:rsidRPr="005871AA" w:rsidRDefault="00E66BFC" w:rsidP="002A0B61">
      <w:pPr>
        <w:spacing w:after="0" w:line="240" w:lineRule="auto"/>
        <w:rPr>
          <w:rFonts w:ascii="Gilroy" w:hAnsi="Gilroy"/>
          <w:color w:val="002060"/>
          <w:sz w:val="22"/>
          <w:szCs w:val="20"/>
        </w:rPr>
      </w:pPr>
      <w:r w:rsidRPr="005871AA">
        <w:rPr>
          <w:rFonts w:ascii="Gilroy" w:hAnsi="Gilroy"/>
          <w:color w:val="002060"/>
          <w:sz w:val="22"/>
          <w:szCs w:val="20"/>
        </w:rPr>
        <w:t xml:space="preserve">Afin de permettre au plus grand nombre de PNC de pouvoir bénéficier de congés acceptés pendant la période </w:t>
      </w:r>
      <w:r w:rsidR="00371352" w:rsidRPr="005871AA">
        <w:rPr>
          <w:rFonts w:ascii="Gilroy" w:hAnsi="Gilroy"/>
          <w:color w:val="002060"/>
          <w:sz w:val="22"/>
          <w:szCs w:val="20"/>
        </w:rPr>
        <w:t>dite « vacances d’été </w:t>
      </w:r>
      <w:r w:rsidR="005768ED" w:rsidRPr="005871AA">
        <w:rPr>
          <w:rFonts w:ascii="Gilroy" w:hAnsi="Gilroy"/>
          <w:color w:val="002060"/>
          <w:sz w:val="22"/>
          <w:szCs w:val="20"/>
        </w:rPr>
        <w:t>»,</w:t>
      </w:r>
      <w:r w:rsidRPr="005871AA">
        <w:rPr>
          <w:rFonts w:ascii="Gilroy" w:hAnsi="Gilroy"/>
          <w:color w:val="002060"/>
          <w:sz w:val="22"/>
          <w:szCs w:val="20"/>
        </w:rPr>
        <w:t xml:space="preserve"> le cumul du nombre de jours demandés au titre </w:t>
      </w:r>
      <w:r w:rsidR="00A4025F" w:rsidRPr="005871AA">
        <w:rPr>
          <w:rFonts w:ascii="Gilroy" w:hAnsi="Gilroy"/>
          <w:color w:val="002060"/>
          <w:sz w:val="22"/>
          <w:szCs w:val="20"/>
        </w:rPr>
        <w:t xml:space="preserve">des 3 </w:t>
      </w:r>
      <w:r w:rsidRPr="005871AA">
        <w:rPr>
          <w:rFonts w:ascii="Gilroy" w:hAnsi="Gilroy"/>
          <w:color w:val="002060"/>
          <w:sz w:val="22"/>
          <w:szCs w:val="20"/>
        </w:rPr>
        <w:t>régime</w:t>
      </w:r>
      <w:r w:rsidR="00A4025F" w:rsidRPr="005871AA">
        <w:rPr>
          <w:rFonts w:ascii="Gilroy" w:hAnsi="Gilroy"/>
          <w:color w:val="002060"/>
          <w:sz w:val="22"/>
          <w:szCs w:val="20"/>
        </w:rPr>
        <w:t>s</w:t>
      </w:r>
      <w:r w:rsidRPr="005871AA">
        <w:rPr>
          <w:rFonts w:ascii="Gilroy" w:hAnsi="Gilroy"/>
          <w:color w:val="002060"/>
          <w:sz w:val="22"/>
          <w:szCs w:val="20"/>
        </w:rPr>
        <w:t>, pour la période du</w:t>
      </w:r>
      <w:r w:rsidR="00675C85" w:rsidRPr="005871AA">
        <w:rPr>
          <w:rFonts w:ascii="Gilroy" w:hAnsi="Gilroy"/>
          <w:color w:val="002060"/>
          <w:sz w:val="22"/>
          <w:szCs w:val="20"/>
        </w:rPr>
        <w:t xml:space="preserve"> </w:t>
      </w:r>
      <w:r w:rsidR="00371352" w:rsidRPr="005871AA">
        <w:rPr>
          <w:rFonts w:ascii="Gilroy" w:hAnsi="Gilroy"/>
          <w:color w:val="002060"/>
          <w:sz w:val="22"/>
          <w:szCs w:val="20"/>
        </w:rPr>
        <w:t>1er jour des vacances scolaires d’été à la rentrée scolaire inclus</w:t>
      </w:r>
      <w:r w:rsidRPr="005871AA">
        <w:rPr>
          <w:rFonts w:ascii="Gilroy" w:hAnsi="Gilroy"/>
          <w:color w:val="002060"/>
          <w:sz w:val="22"/>
          <w:szCs w:val="20"/>
        </w:rPr>
        <w:t xml:space="preserve">, ne peut excéder 14 jours calendaires. </w:t>
      </w:r>
    </w:p>
    <w:p w14:paraId="149547EF" w14:textId="77777777" w:rsidR="00ED2165" w:rsidRPr="005871AA" w:rsidRDefault="00ED2165" w:rsidP="002A0B61">
      <w:pPr>
        <w:spacing w:after="0" w:line="240" w:lineRule="auto"/>
        <w:rPr>
          <w:rFonts w:ascii="Gilroy" w:hAnsi="Gilroy"/>
          <w:color w:val="002060"/>
          <w:sz w:val="22"/>
          <w:szCs w:val="20"/>
        </w:rPr>
      </w:pPr>
    </w:p>
    <w:p w14:paraId="00593486" w14:textId="7878CDBD" w:rsidR="004163C0" w:rsidRPr="005871AA" w:rsidRDefault="004163C0" w:rsidP="002A0B61">
      <w:pPr>
        <w:spacing w:after="0" w:line="240" w:lineRule="auto"/>
        <w:rPr>
          <w:rFonts w:ascii="Gilroy" w:hAnsi="Gilroy"/>
          <w:color w:val="002060"/>
          <w:sz w:val="22"/>
          <w:szCs w:val="20"/>
        </w:rPr>
      </w:pPr>
      <w:r w:rsidRPr="005871AA">
        <w:rPr>
          <w:rFonts w:ascii="Gilroy" w:hAnsi="Gilroy"/>
          <w:color w:val="002060"/>
          <w:sz w:val="22"/>
          <w:szCs w:val="20"/>
        </w:rPr>
        <w:t>Les quotas sont attribués selon l’ordre de priorité</w:t>
      </w:r>
      <w:r w:rsidR="009B2742" w:rsidRPr="005871AA">
        <w:rPr>
          <w:rFonts w:ascii="Gilroy" w:hAnsi="Gilroy"/>
          <w:color w:val="002060"/>
          <w:sz w:val="22"/>
          <w:szCs w:val="20"/>
        </w:rPr>
        <w:t>. L</w:t>
      </w:r>
      <w:r w:rsidRPr="005871AA">
        <w:rPr>
          <w:rFonts w:ascii="Gilroy" w:hAnsi="Gilroy"/>
          <w:color w:val="002060"/>
          <w:sz w:val="22"/>
          <w:szCs w:val="20"/>
        </w:rPr>
        <w:t xml:space="preserve">’année suivante, la liste est modifiée plaçant en fin de liste les PNC ayant bénéficié des </w:t>
      </w:r>
      <w:r w:rsidR="009B2742" w:rsidRPr="005871AA">
        <w:rPr>
          <w:rFonts w:ascii="Gilroy" w:hAnsi="Gilroy"/>
          <w:color w:val="002060"/>
          <w:sz w:val="22"/>
          <w:szCs w:val="20"/>
        </w:rPr>
        <w:t xml:space="preserve">congés </w:t>
      </w:r>
      <w:r w:rsidRPr="005871AA">
        <w:rPr>
          <w:rFonts w:ascii="Gilroy" w:hAnsi="Gilroy"/>
          <w:color w:val="002060"/>
          <w:sz w:val="22"/>
          <w:szCs w:val="20"/>
        </w:rPr>
        <w:t xml:space="preserve">sur </w:t>
      </w:r>
      <w:r w:rsidR="004108EC" w:rsidRPr="005871AA">
        <w:rPr>
          <w:rFonts w:ascii="Gilroy" w:hAnsi="Gilroy"/>
          <w:color w:val="002060"/>
          <w:sz w:val="22"/>
          <w:szCs w:val="20"/>
        </w:rPr>
        <w:t>ladite</w:t>
      </w:r>
      <w:r w:rsidRPr="005871AA">
        <w:rPr>
          <w:rFonts w:ascii="Gilroy" w:hAnsi="Gilroy"/>
          <w:color w:val="002060"/>
          <w:sz w:val="22"/>
          <w:szCs w:val="20"/>
        </w:rPr>
        <w:t xml:space="preserve"> période.</w:t>
      </w:r>
      <w:r w:rsidR="00FD49AE" w:rsidRPr="005871AA">
        <w:rPr>
          <w:rFonts w:ascii="Gilroy" w:hAnsi="Gilroy"/>
          <w:color w:val="002060"/>
          <w:sz w:val="22"/>
          <w:szCs w:val="20"/>
        </w:rPr>
        <w:t xml:space="preserve"> </w:t>
      </w:r>
      <w:r w:rsidRPr="005871AA">
        <w:rPr>
          <w:rFonts w:ascii="Gilroy" w:hAnsi="Gilroy"/>
          <w:color w:val="002060"/>
          <w:sz w:val="22"/>
          <w:szCs w:val="20"/>
        </w:rPr>
        <w:t>Ceci afin de définir un système de roulement permettant à tous PNC d’avoir accès à des congés sur une période plébiscitée</w:t>
      </w:r>
      <w:r w:rsidR="009B2742" w:rsidRPr="005871AA">
        <w:rPr>
          <w:rFonts w:ascii="Gilroy" w:hAnsi="Gilroy"/>
          <w:color w:val="002060"/>
          <w:sz w:val="22"/>
          <w:szCs w:val="20"/>
        </w:rPr>
        <w:t xml:space="preserve">. </w:t>
      </w:r>
    </w:p>
    <w:p w14:paraId="3B8235D0" w14:textId="77777777" w:rsidR="00ED2165" w:rsidRPr="005871AA" w:rsidRDefault="00ED2165" w:rsidP="002A0B61">
      <w:pPr>
        <w:spacing w:after="0" w:line="240" w:lineRule="auto"/>
        <w:rPr>
          <w:rFonts w:ascii="Gilroy" w:hAnsi="Gilroy"/>
          <w:color w:val="002060"/>
          <w:sz w:val="22"/>
          <w:szCs w:val="20"/>
        </w:rPr>
      </w:pPr>
    </w:p>
    <w:p w14:paraId="2476DFD0" w14:textId="6A9B3D15" w:rsidR="0021318B" w:rsidRPr="005871AA" w:rsidRDefault="00B97B4E" w:rsidP="002A0B61">
      <w:pPr>
        <w:spacing w:after="0" w:line="240" w:lineRule="auto"/>
        <w:rPr>
          <w:rFonts w:ascii="Gilroy" w:hAnsi="Gilroy"/>
          <w:color w:val="002060"/>
          <w:sz w:val="22"/>
          <w:szCs w:val="20"/>
        </w:rPr>
      </w:pPr>
      <w:r w:rsidRPr="005871AA">
        <w:rPr>
          <w:rFonts w:ascii="Gilroy" w:hAnsi="Gilroy"/>
          <w:color w:val="002060"/>
          <w:sz w:val="22"/>
          <w:szCs w:val="20"/>
        </w:rPr>
        <w:t>Lors de changement de grade, le PN</w:t>
      </w:r>
      <w:r w:rsidR="009B2742" w:rsidRPr="005871AA">
        <w:rPr>
          <w:rFonts w:ascii="Gilroy" w:hAnsi="Gilroy"/>
          <w:color w:val="002060"/>
          <w:sz w:val="22"/>
          <w:szCs w:val="20"/>
        </w:rPr>
        <w:t>C</w:t>
      </w:r>
      <w:r w:rsidRPr="005871AA">
        <w:rPr>
          <w:rFonts w:ascii="Gilroy" w:hAnsi="Gilroy"/>
          <w:color w:val="002060"/>
          <w:sz w:val="22"/>
          <w:szCs w:val="20"/>
        </w:rPr>
        <w:t xml:space="preserve"> concerné est placé dans la liste de son nouveau grade immédiatement </w:t>
      </w:r>
      <w:r w:rsidR="00C04BDA" w:rsidRPr="005871AA">
        <w:rPr>
          <w:rFonts w:ascii="Gilroy" w:hAnsi="Gilroy"/>
          <w:color w:val="002060"/>
          <w:sz w:val="22"/>
          <w:szCs w:val="20"/>
        </w:rPr>
        <w:t>après</w:t>
      </w:r>
      <w:r w:rsidRPr="005871AA">
        <w:rPr>
          <w:rFonts w:ascii="Gilroy" w:hAnsi="Gilroy"/>
          <w:color w:val="002060"/>
          <w:sz w:val="22"/>
          <w:szCs w:val="20"/>
        </w:rPr>
        <w:t xml:space="preserve"> le premier PN</w:t>
      </w:r>
      <w:r w:rsidR="00F2517C" w:rsidRPr="005871AA">
        <w:rPr>
          <w:rFonts w:ascii="Gilroy" w:hAnsi="Gilroy"/>
          <w:color w:val="002060"/>
          <w:sz w:val="22"/>
          <w:szCs w:val="20"/>
        </w:rPr>
        <w:t>C</w:t>
      </w:r>
      <w:r w:rsidRPr="005871AA">
        <w:rPr>
          <w:rFonts w:ascii="Gilroy" w:hAnsi="Gilroy"/>
          <w:color w:val="002060"/>
          <w:sz w:val="22"/>
          <w:szCs w:val="20"/>
        </w:rPr>
        <w:t xml:space="preserve"> ayant plus de points que lui.</w:t>
      </w:r>
    </w:p>
    <w:p w14:paraId="21323875" w14:textId="77777777" w:rsidR="008932A3" w:rsidRPr="005871AA" w:rsidRDefault="008932A3" w:rsidP="002A0B61">
      <w:pPr>
        <w:spacing w:after="0" w:line="240" w:lineRule="auto"/>
        <w:rPr>
          <w:rFonts w:ascii="Gilroy" w:hAnsi="Gilroy"/>
          <w:color w:val="002060"/>
          <w:sz w:val="22"/>
          <w:szCs w:val="20"/>
        </w:rPr>
      </w:pPr>
    </w:p>
    <w:p w14:paraId="38698BB8" w14:textId="77777777" w:rsidR="00146E78" w:rsidRPr="005871AA" w:rsidRDefault="00146E78" w:rsidP="00723787">
      <w:pPr>
        <w:spacing w:after="0" w:line="240" w:lineRule="auto"/>
        <w:rPr>
          <w:rFonts w:ascii="Gilroy" w:hAnsi="Gilroy"/>
          <w:color w:val="002060"/>
          <w:sz w:val="22"/>
          <w:szCs w:val="20"/>
        </w:rPr>
      </w:pPr>
    </w:p>
    <w:p w14:paraId="7A675525" w14:textId="244DDEAE" w:rsidR="002454F9" w:rsidRPr="005871AA" w:rsidRDefault="002454F9" w:rsidP="002454F9">
      <w:pPr>
        <w:spacing w:after="0" w:line="240" w:lineRule="auto"/>
        <w:rPr>
          <w:rFonts w:ascii="Gilroy" w:hAnsi="Gilroy"/>
          <w:color w:val="002060"/>
          <w:sz w:val="22"/>
          <w:szCs w:val="20"/>
        </w:rPr>
      </w:pPr>
      <w:r w:rsidRPr="005871AA">
        <w:rPr>
          <w:rFonts w:ascii="Gilroy" w:hAnsi="Gilroy"/>
          <w:color w:val="002060"/>
          <w:sz w:val="22"/>
          <w:szCs w:val="20"/>
        </w:rPr>
        <w:t xml:space="preserve">Démarrage du roulement : l’ordre de priorité définit dans le présent accord définira l’ordre initial de cette liste. </w:t>
      </w:r>
    </w:p>
    <w:p w14:paraId="7067DFDE" w14:textId="77777777" w:rsidR="00146E78" w:rsidRPr="005871AA" w:rsidRDefault="00146E78" w:rsidP="00723787">
      <w:pPr>
        <w:spacing w:after="0" w:line="240" w:lineRule="auto"/>
        <w:rPr>
          <w:rFonts w:ascii="Gilroy" w:hAnsi="Gilroy"/>
          <w:color w:val="002060"/>
          <w:sz w:val="22"/>
          <w:szCs w:val="20"/>
        </w:rPr>
      </w:pPr>
    </w:p>
    <w:p w14:paraId="04C70793" w14:textId="77777777" w:rsidR="00723787" w:rsidRPr="005871AA" w:rsidRDefault="00723787" w:rsidP="00723787">
      <w:pPr>
        <w:spacing w:after="0" w:line="240" w:lineRule="auto"/>
        <w:rPr>
          <w:rFonts w:ascii="Gilroy" w:hAnsi="Gilroy"/>
          <w:color w:val="002060"/>
          <w:sz w:val="22"/>
          <w:szCs w:val="20"/>
        </w:rPr>
      </w:pPr>
      <w:r w:rsidRPr="005871AA">
        <w:rPr>
          <w:rFonts w:ascii="Gilroy" w:hAnsi="Gilroy"/>
          <w:color w:val="002060"/>
          <w:sz w:val="22"/>
          <w:szCs w:val="20"/>
        </w:rPr>
        <w:lastRenderedPageBreak/>
        <w:t>Dès qu’un PNC aura toute ou partie d’une demande acceptée sur ladite période, la « priorité » du PNC se verra descendre tout en bas de la liste. Ainsi, ceux qui n’auraient pas posés de congés ou qui auraient eu des congés refusés sur l’année N seraient en haut de liste l’année N+1.</w:t>
      </w:r>
    </w:p>
    <w:p w14:paraId="250C318B" w14:textId="77777777" w:rsidR="00FD49AE" w:rsidRPr="005871AA" w:rsidRDefault="00FD49AE" w:rsidP="002A0B61">
      <w:pPr>
        <w:spacing w:after="0" w:line="240" w:lineRule="auto"/>
        <w:rPr>
          <w:rFonts w:ascii="Gilroy" w:hAnsi="Gilroy"/>
          <w:color w:val="002060"/>
          <w:sz w:val="22"/>
          <w:szCs w:val="20"/>
        </w:rPr>
      </w:pPr>
    </w:p>
    <w:p w14:paraId="505BB67E" w14:textId="0B284A34" w:rsidR="35358601" w:rsidRPr="00506E41" w:rsidRDefault="00B97B4E" w:rsidP="009A435F">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46" w:name="_Toc223678680"/>
      <w:r w:rsidRPr="00506E41">
        <w:rPr>
          <w:rFonts w:ascii="Gilroy" w:eastAsia="Calibri" w:hAnsi="Gilroy" w:cstheme="minorHAnsi"/>
          <w:b/>
          <w:color w:val="002060"/>
          <w:sz w:val="26"/>
        </w:rPr>
        <w:t>9</w:t>
      </w:r>
      <w:r w:rsidR="0030155A" w:rsidRPr="00506E41">
        <w:rPr>
          <w:rFonts w:ascii="Gilroy" w:eastAsia="Calibri" w:hAnsi="Gilroy" w:cstheme="minorHAnsi"/>
          <w:b/>
          <w:color w:val="002060"/>
          <w:sz w:val="26"/>
        </w:rPr>
        <w:t>.</w:t>
      </w:r>
      <w:r w:rsidR="00123A88" w:rsidRPr="00506E41">
        <w:rPr>
          <w:rFonts w:ascii="Gilroy" w:eastAsia="Calibri" w:hAnsi="Gilroy" w:cstheme="minorHAnsi"/>
          <w:b/>
          <w:color w:val="002060"/>
          <w:sz w:val="26"/>
        </w:rPr>
        <w:t xml:space="preserve">5 </w:t>
      </w:r>
      <w:r w:rsidR="00005878" w:rsidRPr="00506E41">
        <w:rPr>
          <w:rFonts w:ascii="Gilroy" w:eastAsia="Calibri" w:hAnsi="Gilroy" w:cstheme="minorHAnsi"/>
          <w:b/>
          <w:color w:val="002060"/>
          <w:sz w:val="26"/>
        </w:rPr>
        <w:t>Information de l'ordre de priorité</w:t>
      </w:r>
      <w:bookmarkEnd w:id="46"/>
    </w:p>
    <w:p w14:paraId="6FDA1B21" w14:textId="77777777" w:rsidR="002A6487" w:rsidRPr="005871AA" w:rsidRDefault="002A6487" w:rsidP="002A13C8">
      <w:pPr>
        <w:spacing w:after="0" w:line="240" w:lineRule="auto"/>
        <w:rPr>
          <w:rFonts w:ascii="Gilroy" w:hAnsi="Gilroy"/>
          <w:color w:val="002060"/>
          <w:sz w:val="22"/>
          <w:szCs w:val="20"/>
        </w:rPr>
      </w:pPr>
    </w:p>
    <w:p w14:paraId="0780F3A7" w14:textId="72DEFE99" w:rsidR="006D046C" w:rsidRPr="005871AA" w:rsidRDefault="002A13C8" w:rsidP="002A13C8">
      <w:pPr>
        <w:spacing w:after="0" w:line="240" w:lineRule="auto"/>
        <w:rPr>
          <w:rFonts w:ascii="Gilroy" w:hAnsi="Gilroy"/>
          <w:color w:val="002060"/>
          <w:sz w:val="22"/>
          <w:szCs w:val="20"/>
        </w:rPr>
      </w:pPr>
      <w:r w:rsidRPr="005871AA">
        <w:rPr>
          <w:rFonts w:ascii="Gilroy" w:hAnsi="Gilroy"/>
          <w:color w:val="002060"/>
          <w:sz w:val="22"/>
          <w:szCs w:val="20"/>
        </w:rPr>
        <w:t>Afin que chaque PNC puisse connaître son positionnement</w:t>
      </w:r>
      <w:r w:rsidR="00A5134F" w:rsidRPr="005871AA">
        <w:rPr>
          <w:rFonts w:ascii="Gilroy" w:hAnsi="Gilroy"/>
          <w:color w:val="002060"/>
          <w:sz w:val="22"/>
          <w:szCs w:val="20"/>
        </w:rPr>
        <w:t xml:space="preserve">, </w:t>
      </w:r>
      <w:r w:rsidRPr="005871AA">
        <w:rPr>
          <w:rFonts w:ascii="Gilroy" w:hAnsi="Gilroy"/>
          <w:color w:val="002060"/>
          <w:sz w:val="22"/>
          <w:szCs w:val="20"/>
        </w:rPr>
        <w:t>son nombre de points, et son classement dans la fonction qu'il occupe, lui sont communiqués, via le système informatique de dépôt des congés payés</w:t>
      </w:r>
      <w:r w:rsidR="002E252E" w:rsidRPr="005871AA">
        <w:rPr>
          <w:rFonts w:ascii="Gilroy" w:hAnsi="Gilroy"/>
          <w:color w:val="002060"/>
          <w:sz w:val="22"/>
          <w:szCs w:val="20"/>
        </w:rPr>
        <w:t xml:space="preserve">. </w:t>
      </w:r>
    </w:p>
    <w:p w14:paraId="60A1B59B" w14:textId="77777777" w:rsidR="005E098C" w:rsidRPr="005871AA" w:rsidRDefault="005E098C" w:rsidP="002A13C8">
      <w:pPr>
        <w:spacing w:after="0" w:line="240" w:lineRule="auto"/>
        <w:rPr>
          <w:rFonts w:ascii="Gilroy" w:hAnsi="Gilroy"/>
          <w:color w:val="002060"/>
          <w:sz w:val="22"/>
          <w:szCs w:val="20"/>
        </w:rPr>
      </w:pPr>
    </w:p>
    <w:p w14:paraId="74D62C4C" w14:textId="696A9BBA" w:rsidR="00A257D3" w:rsidRPr="00506E41" w:rsidRDefault="00B97B4E" w:rsidP="009A435F">
      <w:pPr>
        <w:widowControl w:val="0"/>
        <w:pBdr>
          <w:bottom w:val="single" w:sz="8" w:space="1" w:color="808080" w:themeColor="background1" w:themeShade="80"/>
        </w:pBdr>
        <w:tabs>
          <w:tab w:val="left" w:pos="284"/>
          <w:tab w:val="num" w:pos="1240"/>
        </w:tabs>
        <w:adjustRightInd w:val="0"/>
        <w:spacing w:after="0" w:line="240" w:lineRule="auto"/>
        <w:ind w:left="1242"/>
        <w:outlineLvl w:val="1"/>
        <w:rPr>
          <w:rFonts w:ascii="Gilroy" w:eastAsia="Calibri" w:hAnsi="Gilroy" w:cstheme="minorHAnsi"/>
          <w:b/>
          <w:color w:val="002060"/>
          <w:sz w:val="26"/>
        </w:rPr>
      </w:pPr>
      <w:bookmarkStart w:id="47" w:name="_Toc184111627"/>
      <w:bookmarkStart w:id="48" w:name="_Toc223678681"/>
      <w:r w:rsidRPr="00506E41">
        <w:rPr>
          <w:rFonts w:ascii="Gilroy" w:eastAsia="Calibri" w:hAnsi="Gilroy" w:cstheme="minorHAnsi"/>
          <w:b/>
          <w:color w:val="002060"/>
          <w:sz w:val="26"/>
        </w:rPr>
        <w:t>9</w:t>
      </w:r>
      <w:r w:rsidR="008D6EF9" w:rsidRPr="00506E41">
        <w:rPr>
          <w:rFonts w:ascii="Gilroy" w:eastAsia="Calibri" w:hAnsi="Gilroy" w:cstheme="minorHAnsi"/>
          <w:b/>
          <w:color w:val="002060"/>
          <w:sz w:val="26"/>
        </w:rPr>
        <w:t>.</w:t>
      </w:r>
      <w:r w:rsidR="00123A88" w:rsidRPr="00506E41">
        <w:rPr>
          <w:rFonts w:ascii="Gilroy" w:eastAsia="Calibri" w:hAnsi="Gilroy" w:cstheme="minorHAnsi"/>
          <w:b/>
          <w:color w:val="002060"/>
          <w:sz w:val="26"/>
        </w:rPr>
        <w:t>6</w:t>
      </w:r>
      <w:r w:rsidR="005E098C" w:rsidRPr="00506E41">
        <w:rPr>
          <w:rFonts w:ascii="Gilroy" w:eastAsia="Calibri" w:hAnsi="Gilroy" w:cstheme="minorHAnsi"/>
          <w:b/>
          <w:color w:val="002060"/>
          <w:sz w:val="26"/>
        </w:rPr>
        <w:t xml:space="preserve"> </w:t>
      </w:r>
      <w:r w:rsidR="00A257D3" w:rsidRPr="00506E41">
        <w:rPr>
          <w:rFonts w:ascii="Gilroy" w:eastAsia="Calibri" w:hAnsi="Gilroy" w:cstheme="minorHAnsi"/>
          <w:b/>
          <w:color w:val="002060"/>
          <w:sz w:val="26"/>
        </w:rPr>
        <w:t>Congés exceptionnels</w:t>
      </w:r>
      <w:bookmarkEnd w:id="47"/>
      <w:bookmarkEnd w:id="48"/>
    </w:p>
    <w:p w14:paraId="786FFFCA" w14:textId="77777777" w:rsidR="002A6487" w:rsidRPr="005871AA" w:rsidRDefault="002A6487" w:rsidP="00726E1B">
      <w:pPr>
        <w:spacing w:after="0" w:line="240" w:lineRule="auto"/>
        <w:rPr>
          <w:rFonts w:ascii="Gilroy" w:hAnsi="Gilroy"/>
          <w:color w:val="002060"/>
          <w:sz w:val="22"/>
          <w:szCs w:val="20"/>
        </w:rPr>
      </w:pPr>
    </w:p>
    <w:p w14:paraId="576E66DB" w14:textId="55FA2526" w:rsidR="00A257D3" w:rsidRPr="005871AA" w:rsidRDefault="00A257D3" w:rsidP="00A257D3">
      <w:pPr>
        <w:jc w:val="left"/>
        <w:rPr>
          <w:rFonts w:ascii="Gilroy" w:hAnsi="Gilroy"/>
          <w:color w:val="002060"/>
          <w:sz w:val="22"/>
          <w:szCs w:val="20"/>
        </w:rPr>
      </w:pPr>
      <w:r w:rsidRPr="005871AA">
        <w:rPr>
          <w:rFonts w:ascii="Gilroy" w:hAnsi="Gilroy"/>
          <w:color w:val="002060"/>
          <w:sz w:val="22"/>
          <w:szCs w:val="20"/>
        </w:rPr>
        <w:t xml:space="preserve">Chaque PNC pourra bénéficier de jour de congé exceptionnel selon le tableau ci-dessous. Toutes les demandes d’absence dans ce cadre devront être justifiées au service RH. </w:t>
      </w:r>
    </w:p>
    <w:p w14:paraId="416CB427" w14:textId="77777777" w:rsidR="00A257D3" w:rsidRPr="005871AA" w:rsidRDefault="00A257D3" w:rsidP="00726E1B">
      <w:pPr>
        <w:spacing w:after="0" w:line="240" w:lineRule="auto"/>
        <w:rPr>
          <w:rFonts w:ascii="Gilroy" w:hAnsi="Gilroy"/>
          <w:color w:val="002060"/>
          <w:sz w:val="22"/>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2"/>
        <w:gridCol w:w="3540"/>
      </w:tblGrid>
      <w:tr w:rsidR="005871AA" w:rsidRPr="005871AA" w14:paraId="3E589C67" w14:textId="77777777" w:rsidTr="00AF70CF">
        <w:trPr>
          <w:trHeight w:val="568"/>
        </w:trPr>
        <w:tc>
          <w:tcPr>
            <w:tcW w:w="6140" w:type="dxa"/>
            <w:tcBorders>
              <w:bottom w:val="single" w:sz="4" w:space="0" w:color="auto"/>
            </w:tcBorders>
            <w:vAlign w:val="center"/>
            <w:hideMark/>
          </w:tcPr>
          <w:p w14:paraId="024818C9" w14:textId="77777777" w:rsidR="00A257D3" w:rsidRPr="005871AA" w:rsidRDefault="00A257D3" w:rsidP="00AF70CF">
            <w:pPr>
              <w:jc w:val="left"/>
              <w:rPr>
                <w:rFonts w:ascii="Gilroy" w:hAnsi="Gilroy" w:cstheme="minorHAnsi"/>
                <w:b/>
                <w:bCs/>
                <w:color w:val="002060"/>
                <w:sz w:val="22"/>
              </w:rPr>
            </w:pPr>
            <w:r w:rsidRPr="005871AA">
              <w:rPr>
                <w:rFonts w:ascii="Gilroy" w:hAnsi="Gilroy" w:cstheme="minorHAnsi"/>
                <w:b/>
                <w:bCs/>
                <w:color w:val="002060"/>
                <w:sz w:val="22"/>
              </w:rPr>
              <w:t>Motifs</w:t>
            </w:r>
          </w:p>
        </w:tc>
        <w:tc>
          <w:tcPr>
            <w:tcW w:w="3540" w:type="dxa"/>
            <w:tcBorders>
              <w:bottom w:val="single" w:sz="4" w:space="0" w:color="auto"/>
            </w:tcBorders>
            <w:vAlign w:val="center"/>
            <w:hideMark/>
          </w:tcPr>
          <w:p w14:paraId="22EB779E" w14:textId="77777777" w:rsidR="00A257D3" w:rsidRPr="005871AA" w:rsidRDefault="00A257D3" w:rsidP="00AF70CF">
            <w:pPr>
              <w:jc w:val="center"/>
              <w:rPr>
                <w:rFonts w:ascii="Gilroy" w:hAnsi="Gilroy" w:cstheme="minorHAnsi"/>
                <w:b/>
                <w:bCs/>
                <w:color w:val="002060"/>
                <w:sz w:val="22"/>
              </w:rPr>
            </w:pPr>
            <w:r w:rsidRPr="005871AA">
              <w:rPr>
                <w:rFonts w:ascii="Gilroy" w:hAnsi="Gilroy" w:cstheme="minorHAnsi"/>
                <w:b/>
                <w:bCs/>
                <w:color w:val="002060"/>
                <w:sz w:val="22"/>
              </w:rPr>
              <w:t>Jours calendaires</w:t>
            </w:r>
          </w:p>
        </w:tc>
      </w:tr>
      <w:tr w:rsidR="005871AA" w:rsidRPr="005871AA" w14:paraId="16D674D5" w14:textId="77777777" w:rsidTr="00AF70CF">
        <w:trPr>
          <w:trHeight w:val="300"/>
        </w:trPr>
        <w:tc>
          <w:tcPr>
            <w:tcW w:w="6140" w:type="dxa"/>
            <w:tcBorders>
              <w:top w:val="single" w:sz="4" w:space="0" w:color="auto"/>
            </w:tcBorders>
            <w:vAlign w:val="center"/>
            <w:hideMark/>
          </w:tcPr>
          <w:p w14:paraId="6874E824" w14:textId="77777777" w:rsidR="00A257D3" w:rsidRPr="005871AA" w:rsidRDefault="00A257D3" w:rsidP="00AF70CF">
            <w:pPr>
              <w:jc w:val="left"/>
              <w:rPr>
                <w:rFonts w:ascii="Gilroy" w:hAnsi="Gilroy" w:cstheme="minorHAnsi"/>
                <w:b/>
                <w:bCs/>
                <w:color w:val="002060"/>
                <w:sz w:val="22"/>
              </w:rPr>
            </w:pPr>
          </w:p>
        </w:tc>
        <w:tc>
          <w:tcPr>
            <w:tcW w:w="3540" w:type="dxa"/>
            <w:tcBorders>
              <w:top w:val="single" w:sz="4" w:space="0" w:color="auto"/>
            </w:tcBorders>
            <w:noWrap/>
            <w:vAlign w:val="center"/>
            <w:hideMark/>
          </w:tcPr>
          <w:p w14:paraId="67FAAD47" w14:textId="77777777" w:rsidR="00A257D3" w:rsidRPr="005871AA" w:rsidRDefault="00A257D3" w:rsidP="00AF70CF">
            <w:pPr>
              <w:jc w:val="center"/>
              <w:rPr>
                <w:rFonts w:ascii="Gilroy" w:hAnsi="Gilroy" w:cstheme="minorHAnsi"/>
                <w:color w:val="002060"/>
                <w:sz w:val="22"/>
              </w:rPr>
            </w:pPr>
          </w:p>
        </w:tc>
      </w:tr>
      <w:tr w:rsidR="005871AA" w:rsidRPr="005871AA" w14:paraId="6CB3BE7A" w14:textId="77777777" w:rsidTr="00AF70CF">
        <w:trPr>
          <w:trHeight w:val="300"/>
        </w:trPr>
        <w:tc>
          <w:tcPr>
            <w:tcW w:w="6140" w:type="dxa"/>
            <w:tcBorders>
              <w:bottom w:val="single" w:sz="4" w:space="0" w:color="auto"/>
            </w:tcBorders>
            <w:vAlign w:val="center"/>
            <w:hideMark/>
          </w:tcPr>
          <w:p w14:paraId="3C4CC268"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le mariage du PNC</w:t>
            </w:r>
          </w:p>
        </w:tc>
        <w:tc>
          <w:tcPr>
            <w:tcW w:w="3540" w:type="dxa"/>
            <w:tcBorders>
              <w:bottom w:val="single" w:sz="4" w:space="0" w:color="auto"/>
            </w:tcBorders>
            <w:noWrap/>
            <w:vAlign w:val="center"/>
            <w:hideMark/>
          </w:tcPr>
          <w:p w14:paraId="67CADE01"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6 jours</w:t>
            </w:r>
          </w:p>
        </w:tc>
      </w:tr>
      <w:tr w:rsidR="005871AA" w:rsidRPr="005871AA" w14:paraId="68FF5C0D" w14:textId="77777777" w:rsidTr="00AF70CF">
        <w:trPr>
          <w:trHeight w:val="300"/>
        </w:trPr>
        <w:tc>
          <w:tcPr>
            <w:tcW w:w="6140" w:type="dxa"/>
            <w:tcBorders>
              <w:top w:val="single" w:sz="4" w:space="0" w:color="auto"/>
              <w:bottom w:val="single" w:sz="4" w:space="0" w:color="auto"/>
            </w:tcBorders>
            <w:vAlign w:val="center"/>
            <w:hideMark/>
          </w:tcPr>
          <w:p w14:paraId="469F40A9"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6680746D" w14:textId="77777777" w:rsidR="00A257D3" w:rsidRPr="005871AA" w:rsidRDefault="00A257D3" w:rsidP="00AF70CF">
            <w:pPr>
              <w:jc w:val="center"/>
              <w:rPr>
                <w:rFonts w:ascii="Gilroy" w:hAnsi="Gilroy" w:cstheme="minorHAnsi"/>
                <w:color w:val="002060"/>
                <w:sz w:val="22"/>
              </w:rPr>
            </w:pPr>
          </w:p>
        </w:tc>
      </w:tr>
      <w:tr w:rsidR="005871AA" w:rsidRPr="005871AA" w14:paraId="5CF1641B" w14:textId="77777777" w:rsidTr="00AF70CF">
        <w:trPr>
          <w:trHeight w:val="300"/>
        </w:trPr>
        <w:tc>
          <w:tcPr>
            <w:tcW w:w="6140" w:type="dxa"/>
            <w:tcBorders>
              <w:top w:val="single" w:sz="4" w:space="0" w:color="auto"/>
              <w:bottom w:val="single" w:sz="4" w:space="0" w:color="auto"/>
            </w:tcBorders>
            <w:vAlign w:val="center"/>
            <w:hideMark/>
          </w:tcPr>
          <w:p w14:paraId="277B527D"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la conclusion d’un PACS par le PNC</w:t>
            </w:r>
          </w:p>
        </w:tc>
        <w:tc>
          <w:tcPr>
            <w:tcW w:w="3540" w:type="dxa"/>
            <w:tcBorders>
              <w:top w:val="single" w:sz="4" w:space="0" w:color="auto"/>
              <w:bottom w:val="single" w:sz="4" w:space="0" w:color="auto"/>
            </w:tcBorders>
            <w:noWrap/>
            <w:vAlign w:val="center"/>
            <w:hideMark/>
          </w:tcPr>
          <w:p w14:paraId="4118513D"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5 jours</w:t>
            </w:r>
          </w:p>
        </w:tc>
      </w:tr>
      <w:tr w:rsidR="005871AA" w:rsidRPr="005871AA" w14:paraId="440F7FF2" w14:textId="77777777" w:rsidTr="00AF70CF">
        <w:trPr>
          <w:trHeight w:val="300"/>
        </w:trPr>
        <w:tc>
          <w:tcPr>
            <w:tcW w:w="6140" w:type="dxa"/>
            <w:tcBorders>
              <w:top w:val="single" w:sz="4" w:space="0" w:color="auto"/>
              <w:bottom w:val="single" w:sz="4" w:space="0" w:color="auto"/>
            </w:tcBorders>
            <w:vAlign w:val="center"/>
            <w:hideMark/>
          </w:tcPr>
          <w:p w14:paraId="339A3C92"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3F1281EF" w14:textId="77777777" w:rsidR="00A257D3" w:rsidRPr="005871AA" w:rsidRDefault="00A257D3" w:rsidP="00AF70CF">
            <w:pPr>
              <w:jc w:val="center"/>
              <w:rPr>
                <w:rFonts w:ascii="Gilroy" w:hAnsi="Gilroy" w:cstheme="minorHAnsi"/>
                <w:color w:val="002060"/>
                <w:sz w:val="22"/>
              </w:rPr>
            </w:pPr>
          </w:p>
        </w:tc>
      </w:tr>
      <w:tr w:rsidR="005871AA" w:rsidRPr="005871AA" w14:paraId="41E16D09" w14:textId="77777777" w:rsidTr="00AF70CF">
        <w:trPr>
          <w:trHeight w:val="300"/>
        </w:trPr>
        <w:tc>
          <w:tcPr>
            <w:tcW w:w="6140" w:type="dxa"/>
            <w:tcBorders>
              <w:top w:val="single" w:sz="4" w:space="0" w:color="auto"/>
              <w:bottom w:val="single" w:sz="4" w:space="0" w:color="auto"/>
            </w:tcBorders>
            <w:vAlign w:val="center"/>
            <w:hideMark/>
          </w:tcPr>
          <w:p w14:paraId="21AC43C1"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le mariage d’un enfant du PNC</w:t>
            </w:r>
          </w:p>
        </w:tc>
        <w:tc>
          <w:tcPr>
            <w:tcW w:w="3540" w:type="dxa"/>
            <w:tcBorders>
              <w:top w:val="single" w:sz="4" w:space="0" w:color="auto"/>
              <w:bottom w:val="single" w:sz="4" w:space="0" w:color="auto"/>
            </w:tcBorders>
            <w:noWrap/>
            <w:vAlign w:val="center"/>
            <w:hideMark/>
          </w:tcPr>
          <w:p w14:paraId="68AFF89C"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2 jours</w:t>
            </w:r>
          </w:p>
        </w:tc>
      </w:tr>
      <w:tr w:rsidR="005871AA" w:rsidRPr="005871AA" w14:paraId="5D8A17F0" w14:textId="77777777" w:rsidTr="00AF70CF">
        <w:trPr>
          <w:trHeight w:val="300"/>
        </w:trPr>
        <w:tc>
          <w:tcPr>
            <w:tcW w:w="6140" w:type="dxa"/>
            <w:tcBorders>
              <w:top w:val="single" w:sz="4" w:space="0" w:color="auto"/>
              <w:bottom w:val="single" w:sz="4" w:space="0" w:color="auto"/>
            </w:tcBorders>
            <w:vAlign w:val="center"/>
            <w:hideMark/>
          </w:tcPr>
          <w:p w14:paraId="0020CF7C"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05C47A07" w14:textId="77777777" w:rsidR="00A257D3" w:rsidRPr="005871AA" w:rsidRDefault="00A257D3" w:rsidP="00AF70CF">
            <w:pPr>
              <w:jc w:val="center"/>
              <w:rPr>
                <w:rFonts w:ascii="Gilroy" w:hAnsi="Gilroy" w:cstheme="minorHAnsi"/>
                <w:color w:val="002060"/>
                <w:sz w:val="22"/>
              </w:rPr>
            </w:pPr>
          </w:p>
        </w:tc>
      </w:tr>
      <w:tr w:rsidR="005871AA" w:rsidRPr="005871AA" w14:paraId="42C2B6D0" w14:textId="77777777" w:rsidTr="00AF70CF">
        <w:trPr>
          <w:trHeight w:val="300"/>
        </w:trPr>
        <w:tc>
          <w:tcPr>
            <w:tcW w:w="6140" w:type="dxa"/>
            <w:tcBorders>
              <w:top w:val="single" w:sz="4" w:space="0" w:color="auto"/>
              <w:bottom w:val="single" w:sz="4" w:space="0" w:color="auto"/>
            </w:tcBorders>
            <w:vAlign w:val="center"/>
            <w:hideMark/>
          </w:tcPr>
          <w:p w14:paraId="15C53FA6"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chaque naissance survenue d’un enfant du PNC</w:t>
            </w:r>
          </w:p>
        </w:tc>
        <w:tc>
          <w:tcPr>
            <w:tcW w:w="3540" w:type="dxa"/>
            <w:tcBorders>
              <w:top w:val="single" w:sz="4" w:space="0" w:color="auto"/>
              <w:bottom w:val="single" w:sz="4" w:space="0" w:color="auto"/>
            </w:tcBorders>
            <w:noWrap/>
            <w:vAlign w:val="center"/>
            <w:hideMark/>
          </w:tcPr>
          <w:p w14:paraId="4B276E63"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5 jours</w:t>
            </w:r>
          </w:p>
        </w:tc>
      </w:tr>
      <w:tr w:rsidR="005871AA" w:rsidRPr="005871AA" w14:paraId="72F886A6" w14:textId="77777777" w:rsidTr="00AF70CF">
        <w:trPr>
          <w:trHeight w:val="300"/>
        </w:trPr>
        <w:tc>
          <w:tcPr>
            <w:tcW w:w="6140" w:type="dxa"/>
            <w:tcBorders>
              <w:top w:val="single" w:sz="4" w:space="0" w:color="auto"/>
              <w:bottom w:val="single" w:sz="4" w:space="0" w:color="auto"/>
            </w:tcBorders>
            <w:vAlign w:val="center"/>
            <w:hideMark/>
          </w:tcPr>
          <w:p w14:paraId="42EC2427"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7833B6CB" w14:textId="77777777" w:rsidR="00A257D3" w:rsidRPr="005871AA" w:rsidRDefault="00A257D3" w:rsidP="00AF70CF">
            <w:pPr>
              <w:jc w:val="center"/>
              <w:rPr>
                <w:rFonts w:ascii="Gilroy" w:hAnsi="Gilroy" w:cstheme="minorHAnsi"/>
                <w:color w:val="002060"/>
                <w:sz w:val="22"/>
              </w:rPr>
            </w:pPr>
          </w:p>
        </w:tc>
      </w:tr>
      <w:tr w:rsidR="005871AA" w:rsidRPr="005871AA" w14:paraId="35424630" w14:textId="77777777" w:rsidTr="00AF70CF">
        <w:trPr>
          <w:trHeight w:val="600"/>
        </w:trPr>
        <w:tc>
          <w:tcPr>
            <w:tcW w:w="6140" w:type="dxa"/>
            <w:tcBorders>
              <w:top w:val="single" w:sz="4" w:space="0" w:color="auto"/>
              <w:bottom w:val="single" w:sz="4" w:space="0" w:color="auto"/>
            </w:tcBorders>
            <w:vAlign w:val="center"/>
            <w:hideMark/>
          </w:tcPr>
          <w:p w14:paraId="435286B7"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l’arrivée d’un enfant dans le foyer du PNC en vue de son adoption</w:t>
            </w:r>
          </w:p>
        </w:tc>
        <w:tc>
          <w:tcPr>
            <w:tcW w:w="3540" w:type="dxa"/>
            <w:tcBorders>
              <w:top w:val="single" w:sz="4" w:space="0" w:color="auto"/>
              <w:bottom w:val="single" w:sz="4" w:space="0" w:color="auto"/>
            </w:tcBorders>
            <w:noWrap/>
            <w:vAlign w:val="center"/>
            <w:hideMark/>
          </w:tcPr>
          <w:p w14:paraId="5006F06C"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5 jours</w:t>
            </w:r>
          </w:p>
        </w:tc>
      </w:tr>
      <w:tr w:rsidR="005871AA" w:rsidRPr="005871AA" w14:paraId="4CE30474" w14:textId="77777777" w:rsidTr="00AF70CF">
        <w:trPr>
          <w:trHeight w:val="300"/>
        </w:trPr>
        <w:tc>
          <w:tcPr>
            <w:tcW w:w="6140" w:type="dxa"/>
            <w:tcBorders>
              <w:top w:val="single" w:sz="4" w:space="0" w:color="auto"/>
              <w:bottom w:val="single" w:sz="4" w:space="0" w:color="auto"/>
            </w:tcBorders>
            <w:vAlign w:val="center"/>
            <w:hideMark/>
          </w:tcPr>
          <w:p w14:paraId="4A8B68F1"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6145C6A8" w14:textId="77777777" w:rsidR="00A257D3" w:rsidRPr="005871AA" w:rsidRDefault="00A257D3" w:rsidP="00AF70CF">
            <w:pPr>
              <w:jc w:val="center"/>
              <w:rPr>
                <w:rFonts w:ascii="Gilroy" w:hAnsi="Gilroy" w:cstheme="minorHAnsi"/>
                <w:color w:val="002060"/>
                <w:sz w:val="22"/>
              </w:rPr>
            </w:pPr>
          </w:p>
        </w:tc>
      </w:tr>
      <w:tr w:rsidR="005871AA" w:rsidRPr="005871AA" w14:paraId="1BB86622" w14:textId="77777777" w:rsidTr="00AF70CF">
        <w:trPr>
          <w:trHeight w:val="300"/>
        </w:trPr>
        <w:tc>
          <w:tcPr>
            <w:tcW w:w="6140" w:type="dxa"/>
            <w:tcBorders>
              <w:top w:val="single" w:sz="4" w:space="0" w:color="auto"/>
              <w:bottom w:val="single" w:sz="4" w:space="0" w:color="auto"/>
            </w:tcBorders>
            <w:vAlign w:val="center"/>
            <w:hideMark/>
          </w:tcPr>
          <w:p w14:paraId="3C2EC5C9"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le décès d’un enfant du PNC</w:t>
            </w:r>
          </w:p>
        </w:tc>
        <w:tc>
          <w:tcPr>
            <w:tcW w:w="3540" w:type="dxa"/>
            <w:tcBorders>
              <w:top w:val="single" w:sz="4" w:space="0" w:color="auto"/>
              <w:bottom w:val="single" w:sz="4" w:space="0" w:color="auto"/>
            </w:tcBorders>
            <w:noWrap/>
            <w:vAlign w:val="center"/>
            <w:hideMark/>
          </w:tcPr>
          <w:p w14:paraId="69667C38"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17 jours</w:t>
            </w:r>
          </w:p>
        </w:tc>
      </w:tr>
      <w:tr w:rsidR="005871AA" w:rsidRPr="005871AA" w14:paraId="01A94227" w14:textId="77777777" w:rsidTr="00AF70CF">
        <w:trPr>
          <w:trHeight w:val="300"/>
        </w:trPr>
        <w:tc>
          <w:tcPr>
            <w:tcW w:w="6140" w:type="dxa"/>
            <w:tcBorders>
              <w:top w:val="single" w:sz="4" w:space="0" w:color="auto"/>
              <w:bottom w:val="single" w:sz="4" w:space="0" w:color="auto"/>
            </w:tcBorders>
            <w:vAlign w:val="center"/>
            <w:hideMark/>
          </w:tcPr>
          <w:p w14:paraId="0C32EE83"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18F4C7FF" w14:textId="77777777" w:rsidR="00A257D3" w:rsidRPr="005871AA" w:rsidRDefault="00A257D3" w:rsidP="00AF70CF">
            <w:pPr>
              <w:jc w:val="center"/>
              <w:rPr>
                <w:rFonts w:ascii="Gilroy" w:hAnsi="Gilroy" w:cstheme="minorHAnsi"/>
                <w:color w:val="002060"/>
                <w:sz w:val="22"/>
              </w:rPr>
            </w:pPr>
          </w:p>
        </w:tc>
      </w:tr>
      <w:tr w:rsidR="005871AA" w:rsidRPr="005871AA" w14:paraId="70BF7BE9" w14:textId="77777777" w:rsidTr="00AF70CF">
        <w:trPr>
          <w:trHeight w:val="1500"/>
        </w:trPr>
        <w:tc>
          <w:tcPr>
            <w:tcW w:w="6140" w:type="dxa"/>
            <w:tcBorders>
              <w:top w:val="single" w:sz="4" w:space="0" w:color="auto"/>
              <w:bottom w:val="single" w:sz="4" w:space="0" w:color="auto"/>
            </w:tcBorders>
            <w:vAlign w:val="center"/>
            <w:hideMark/>
          </w:tcPr>
          <w:p w14:paraId="555B94B4"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le décès d’un enfant du PNC</w:t>
            </w:r>
            <w:r w:rsidRPr="005871AA">
              <w:rPr>
                <w:rFonts w:ascii="Gilroy" w:hAnsi="Gilroy" w:cstheme="minorHAnsi"/>
                <w:color w:val="002060"/>
                <w:sz w:val="22"/>
              </w:rPr>
              <w:br/>
              <w:t>Lorsque l'enfant est âgé de moins de 25 ans et quel que soit son âge si l'enfant décédé était lui-même parent ou en cas de décès d'une personne âgée de moins de 25 ans à sa charge effective et permanente ;</w:t>
            </w:r>
          </w:p>
        </w:tc>
        <w:tc>
          <w:tcPr>
            <w:tcW w:w="3540" w:type="dxa"/>
            <w:tcBorders>
              <w:top w:val="single" w:sz="4" w:space="0" w:color="auto"/>
              <w:bottom w:val="single" w:sz="4" w:space="0" w:color="auto"/>
            </w:tcBorders>
            <w:noWrap/>
            <w:vAlign w:val="center"/>
            <w:hideMark/>
          </w:tcPr>
          <w:p w14:paraId="3564A29F"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17 jours</w:t>
            </w:r>
          </w:p>
        </w:tc>
      </w:tr>
      <w:tr w:rsidR="005871AA" w:rsidRPr="005871AA" w14:paraId="254E11CB" w14:textId="77777777" w:rsidTr="00AF70CF">
        <w:trPr>
          <w:trHeight w:val="300"/>
        </w:trPr>
        <w:tc>
          <w:tcPr>
            <w:tcW w:w="6140" w:type="dxa"/>
            <w:tcBorders>
              <w:top w:val="single" w:sz="4" w:space="0" w:color="auto"/>
              <w:bottom w:val="single" w:sz="4" w:space="0" w:color="auto"/>
            </w:tcBorders>
            <w:vAlign w:val="center"/>
            <w:hideMark/>
          </w:tcPr>
          <w:p w14:paraId="7D0184CA"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3E502FFF" w14:textId="77777777" w:rsidR="00A257D3" w:rsidRPr="005871AA" w:rsidRDefault="00A257D3" w:rsidP="00AF70CF">
            <w:pPr>
              <w:jc w:val="center"/>
              <w:rPr>
                <w:rFonts w:ascii="Gilroy" w:hAnsi="Gilroy" w:cstheme="minorHAnsi"/>
                <w:color w:val="002060"/>
                <w:sz w:val="22"/>
              </w:rPr>
            </w:pPr>
          </w:p>
        </w:tc>
      </w:tr>
      <w:tr w:rsidR="005871AA" w:rsidRPr="005871AA" w14:paraId="079F4D22" w14:textId="77777777" w:rsidTr="00AF70CF">
        <w:trPr>
          <w:trHeight w:val="600"/>
        </w:trPr>
        <w:tc>
          <w:tcPr>
            <w:tcW w:w="6140" w:type="dxa"/>
            <w:tcBorders>
              <w:top w:val="single" w:sz="4" w:space="0" w:color="auto"/>
              <w:bottom w:val="single" w:sz="4" w:space="0" w:color="auto"/>
            </w:tcBorders>
            <w:vAlign w:val="center"/>
            <w:hideMark/>
          </w:tcPr>
          <w:p w14:paraId="3F0D6F83"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le décès du conjoint, du partenaire lié par un PACS ou du concubin du PNC</w:t>
            </w:r>
          </w:p>
        </w:tc>
        <w:tc>
          <w:tcPr>
            <w:tcW w:w="3540" w:type="dxa"/>
            <w:tcBorders>
              <w:top w:val="single" w:sz="4" w:space="0" w:color="auto"/>
              <w:bottom w:val="single" w:sz="4" w:space="0" w:color="auto"/>
            </w:tcBorders>
            <w:noWrap/>
            <w:vAlign w:val="center"/>
            <w:hideMark/>
          </w:tcPr>
          <w:p w14:paraId="017BDB78"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5 jours</w:t>
            </w:r>
          </w:p>
        </w:tc>
      </w:tr>
      <w:tr w:rsidR="005871AA" w:rsidRPr="005871AA" w14:paraId="7E41B6DA" w14:textId="77777777" w:rsidTr="00AF70CF">
        <w:trPr>
          <w:trHeight w:val="300"/>
        </w:trPr>
        <w:tc>
          <w:tcPr>
            <w:tcW w:w="6140" w:type="dxa"/>
            <w:tcBorders>
              <w:top w:val="single" w:sz="4" w:space="0" w:color="auto"/>
              <w:bottom w:val="single" w:sz="4" w:space="0" w:color="auto"/>
            </w:tcBorders>
            <w:vAlign w:val="center"/>
            <w:hideMark/>
          </w:tcPr>
          <w:p w14:paraId="055ED039"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2166C289" w14:textId="77777777" w:rsidR="00A257D3" w:rsidRPr="005871AA" w:rsidRDefault="00A257D3" w:rsidP="00AF70CF">
            <w:pPr>
              <w:jc w:val="center"/>
              <w:rPr>
                <w:rFonts w:ascii="Gilroy" w:hAnsi="Gilroy" w:cstheme="minorHAnsi"/>
                <w:color w:val="002060"/>
                <w:sz w:val="22"/>
              </w:rPr>
            </w:pPr>
          </w:p>
        </w:tc>
      </w:tr>
      <w:tr w:rsidR="005871AA" w:rsidRPr="005871AA" w14:paraId="00E62A21" w14:textId="77777777" w:rsidTr="00AF70CF">
        <w:trPr>
          <w:trHeight w:val="600"/>
        </w:trPr>
        <w:tc>
          <w:tcPr>
            <w:tcW w:w="6140" w:type="dxa"/>
            <w:tcBorders>
              <w:top w:val="single" w:sz="4" w:space="0" w:color="auto"/>
              <w:bottom w:val="single" w:sz="4" w:space="0" w:color="auto"/>
            </w:tcBorders>
            <w:vAlign w:val="center"/>
            <w:hideMark/>
          </w:tcPr>
          <w:p w14:paraId="3A10D0C7"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lastRenderedPageBreak/>
              <w:t>Pour le décès du père, de la mère, du beau-père, de la belle-mère, d’un frère ou de la sœur du PNC</w:t>
            </w:r>
          </w:p>
        </w:tc>
        <w:tc>
          <w:tcPr>
            <w:tcW w:w="3540" w:type="dxa"/>
            <w:tcBorders>
              <w:top w:val="single" w:sz="4" w:space="0" w:color="auto"/>
              <w:bottom w:val="single" w:sz="4" w:space="0" w:color="auto"/>
            </w:tcBorders>
            <w:noWrap/>
            <w:vAlign w:val="center"/>
            <w:hideMark/>
          </w:tcPr>
          <w:p w14:paraId="32264307"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4 jours</w:t>
            </w:r>
          </w:p>
        </w:tc>
      </w:tr>
      <w:tr w:rsidR="005871AA" w:rsidRPr="005871AA" w14:paraId="1ACA85E8" w14:textId="77777777" w:rsidTr="00AF70CF">
        <w:trPr>
          <w:trHeight w:val="300"/>
        </w:trPr>
        <w:tc>
          <w:tcPr>
            <w:tcW w:w="6140" w:type="dxa"/>
            <w:tcBorders>
              <w:top w:val="single" w:sz="4" w:space="0" w:color="auto"/>
              <w:bottom w:val="single" w:sz="4" w:space="0" w:color="auto"/>
            </w:tcBorders>
            <w:vAlign w:val="center"/>
            <w:hideMark/>
          </w:tcPr>
          <w:p w14:paraId="18EAEB83"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0759CAEC" w14:textId="77777777" w:rsidR="00A257D3" w:rsidRPr="005871AA" w:rsidRDefault="00A257D3" w:rsidP="00AF70CF">
            <w:pPr>
              <w:jc w:val="center"/>
              <w:rPr>
                <w:rFonts w:ascii="Gilroy" w:hAnsi="Gilroy" w:cstheme="minorHAnsi"/>
                <w:color w:val="002060"/>
                <w:sz w:val="22"/>
              </w:rPr>
            </w:pPr>
          </w:p>
        </w:tc>
      </w:tr>
      <w:tr w:rsidR="005871AA" w:rsidRPr="005871AA" w14:paraId="7A85D647" w14:textId="77777777" w:rsidTr="00AF70CF">
        <w:trPr>
          <w:trHeight w:val="300"/>
        </w:trPr>
        <w:tc>
          <w:tcPr>
            <w:tcW w:w="6140" w:type="dxa"/>
            <w:tcBorders>
              <w:top w:val="single" w:sz="4" w:space="0" w:color="auto"/>
              <w:bottom w:val="single" w:sz="4" w:space="0" w:color="auto"/>
            </w:tcBorders>
            <w:vAlign w:val="center"/>
            <w:hideMark/>
          </w:tcPr>
          <w:p w14:paraId="667FE005"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le décès des grands parents, belle fille et gendre du PNC</w:t>
            </w:r>
          </w:p>
        </w:tc>
        <w:tc>
          <w:tcPr>
            <w:tcW w:w="3540" w:type="dxa"/>
            <w:tcBorders>
              <w:top w:val="single" w:sz="4" w:space="0" w:color="auto"/>
              <w:bottom w:val="single" w:sz="4" w:space="0" w:color="auto"/>
            </w:tcBorders>
            <w:noWrap/>
            <w:vAlign w:val="center"/>
            <w:hideMark/>
          </w:tcPr>
          <w:p w14:paraId="52C213FE"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1 jour</w:t>
            </w:r>
          </w:p>
        </w:tc>
      </w:tr>
      <w:tr w:rsidR="005871AA" w:rsidRPr="005871AA" w14:paraId="60A4771A" w14:textId="77777777" w:rsidTr="00AF70CF">
        <w:trPr>
          <w:trHeight w:val="300"/>
        </w:trPr>
        <w:tc>
          <w:tcPr>
            <w:tcW w:w="6140" w:type="dxa"/>
            <w:tcBorders>
              <w:top w:val="single" w:sz="4" w:space="0" w:color="auto"/>
              <w:bottom w:val="single" w:sz="4" w:space="0" w:color="auto"/>
            </w:tcBorders>
            <w:vAlign w:val="center"/>
            <w:hideMark/>
          </w:tcPr>
          <w:p w14:paraId="7B7A6E48"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22E5B02D" w14:textId="77777777" w:rsidR="00A257D3" w:rsidRPr="005871AA" w:rsidRDefault="00A257D3" w:rsidP="00AF70CF">
            <w:pPr>
              <w:jc w:val="center"/>
              <w:rPr>
                <w:rFonts w:ascii="Gilroy" w:hAnsi="Gilroy" w:cstheme="minorHAnsi"/>
                <w:color w:val="002060"/>
                <w:sz w:val="22"/>
              </w:rPr>
            </w:pPr>
          </w:p>
        </w:tc>
      </w:tr>
      <w:tr w:rsidR="005871AA" w:rsidRPr="005871AA" w14:paraId="5361F64E" w14:textId="77777777" w:rsidTr="00AF70CF">
        <w:trPr>
          <w:trHeight w:val="600"/>
        </w:trPr>
        <w:tc>
          <w:tcPr>
            <w:tcW w:w="6140" w:type="dxa"/>
            <w:tcBorders>
              <w:top w:val="single" w:sz="4" w:space="0" w:color="auto"/>
              <w:bottom w:val="single" w:sz="4" w:space="0" w:color="auto"/>
            </w:tcBorders>
            <w:vAlign w:val="center"/>
            <w:hideMark/>
          </w:tcPr>
          <w:p w14:paraId="207A0899"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le décès d’un proche dont les obsèques se tiennent à plus de 6.000 kms du lieu principal d’affectation du PNC</w:t>
            </w:r>
          </w:p>
        </w:tc>
        <w:tc>
          <w:tcPr>
            <w:tcW w:w="3540" w:type="dxa"/>
            <w:tcBorders>
              <w:top w:val="single" w:sz="4" w:space="0" w:color="auto"/>
              <w:bottom w:val="single" w:sz="4" w:space="0" w:color="auto"/>
            </w:tcBorders>
            <w:noWrap/>
            <w:vAlign w:val="center"/>
            <w:hideMark/>
          </w:tcPr>
          <w:p w14:paraId="04A89B7E"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1 jour</w:t>
            </w:r>
          </w:p>
        </w:tc>
      </w:tr>
      <w:tr w:rsidR="005871AA" w:rsidRPr="005871AA" w14:paraId="2D0031DE" w14:textId="77777777" w:rsidTr="00AF70CF">
        <w:trPr>
          <w:trHeight w:val="300"/>
        </w:trPr>
        <w:tc>
          <w:tcPr>
            <w:tcW w:w="6140" w:type="dxa"/>
            <w:tcBorders>
              <w:top w:val="single" w:sz="4" w:space="0" w:color="auto"/>
              <w:bottom w:val="single" w:sz="4" w:space="0" w:color="auto"/>
            </w:tcBorders>
            <w:vAlign w:val="center"/>
            <w:hideMark/>
          </w:tcPr>
          <w:p w14:paraId="7032FDC0"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6F3DB2C5" w14:textId="77777777" w:rsidR="00A257D3" w:rsidRPr="005871AA" w:rsidRDefault="00A257D3" w:rsidP="00AF70CF">
            <w:pPr>
              <w:jc w:val="center"/>
              <w:rPr>
                <w:rFonts w:ascii="Gilroy" w:hAnsi="Gilroy" w:cstheme="minorHAnsi"/>
                <w:color w:val="002060"/>
                <w:sz w:val="22"/>
              </w:rPr>
            </w:pPr>
          </w:p>
        </w:tc>
      </w:tr>
      <w:tr w:rsidR="005871AA" w:rsidRPr="005871AA" w14:paraId="427E422A" w14:textId="77777777" w:rsidTr="00AF70CF">
        <w:trPr>
          <w:trHeight w:val="1500"/>
        </w:trPr>
        <w:tc>
          <w:tcPr>
            <w:tcW w:w="6140" w:type="dxa"/>
            <w:tcBorders>
              <w:top w:val="single" w:sz="4" w:space="0" w:color="auto"/>
              <w:bottom w:val="single" w:sz="4" w:space="0" w:color="auto"/>
            </w:tcBorders>
            <w:vAlign w:val="center"/>
            <w:hideMark/>
          </w:tcPr>
          <w:p w14:paraId="7B85E6B0"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enfant malade de moins de 16 ans du PNC</w:t>
            </w:r>
            <w:r w:rsidRPr="005871AA">
              <w:rPr>
                <w:rFonts w:ascii="Gilroy" w:hAnsi="Gilroy" w:cstheme="minorHAnsi"/>
                <w:color w:val="002060"/>
                <w:sz w:val="22"/>
              </w:rPr>
              <w:br/>
            </w:r>
            <w:r w:rsidRPr="005871AA">
              <w:rPr>
                <w:rFonts w:ascii="Gilroy" w:hAnsi="Gilroy" w:cstheme="minorHAnsi"/>
                <w:color w:val="002060"/>
                <w:sz w:val="22"/>
              </w:rPr>
              <w:br/>
              <w:t>6 jours par an si l'enfant concerné a moins d'un an ou si le salarié assume la charge d'au moins 3 enfants de moins de 16 ans</w:t>
            </w:r>
          </w:p>
        </w:tc>
        <w:tc>
          <w:tcPr>
            <w:tcW w:w="3540" w:type="dxa"/>
            <w:tcBorders>
              <w:top w:val="single" w:sz="4" w:space="0" w:color="auto"/>
              <w:bottom w:val="single" w:sz="4" w:space="0" w:color="auto"/>
            </w:tcBorders>
            <w:noWrap/>
            <w:vAlign w:val="center"/>
            <w:hideMark/>
          </w:tcPr>
          <w:p w14:paraId="5AEFF45C"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6 jours</w:t>
            </w:r>
          </w:p>
        </w:tc>
      </w:tr>
      <w:tr w:rsidR="005871AA" w:rsidRPr="005871AA" w14:paraId="4A44AA1F" w14:textId="77777777" w:rsidTr="00AF70CF">
        <w:trPr>
          <w:trHeight w:val="300"/>
        </w:trPr>
        <w:tc>
          <w:tcPr>
            <w:tcW w:w="6140" w:type="dxa"/>
            <w:tcBorders>
              <w:top w:val="single" w:sz="4" w:space="0" w:color="auto"/>
              <w:bottom w:val="single" w:sz="4" w:space="0" w:color="auto"/>
            </w:tcBorders>
            <w:vAlign w:val="center"/>
            <w:hideMark/>
          </w:tcPr>
          <w:p w14:paraId="00BD2FCF"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74DFD6E9" w14:textId="77777777" w:rsidR="00A257D3" w:rsidRPr="005871AA" w:rsidRDefault="00A257D3" w:rsidP="00AF70CF">
            <w:pPr>
              <w:jc w:val="center"/>
              <w:rPr>
                <w:rFonts w:ascii="Gilroy" w:hAnsi="Gilroy" w:cstheme="minorHAnsi"/>
                <w:color w:val="002060"/>
                <w:sz w:val="22"/>
              </w:rPr>
            </w:pPr>
          </w:p>
        </w:tc>
      </w:tr>
      <w:tr w:rsidR="005871AA" w:rsidRPr="005871AA" w14:paraId="52B61672" w14:textId="77777777" w:rsidTr="00AF70CF">
        <w:trPr>
          <w:trHeight w:val="900"/>
        </w:trPr>
        <w:tc>
          <w:tcPr>
            <w:tcW w:w="6140" w:type="dxa"/>
            <w:tcBorders>
              <w:top w:val="single" w:sz="4" w:space="0" w:color="auto"/>
              <w:bottom w:val="single" w:sz="4" w:space="0" w:color="auto"/>
            </w:tcBorders>
            <w:vAlign w:val="center"/>
            <w:hideMark/>
          </w:tcPr>
          <w:p w14:paraId="473F47D8"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l’annonce de la survenance d’un handicap chez l’enfant du PNC percevant l'allocation spéciale versée par la CAF</w:t>
            </w:r>
          </w:p>
        </w:tc>
        <w:tc>
          <w:tcPr>
            <w:tcW w:w="3540" w:type="dxa"/>
            <w:tcBorders>
              <w:top w:val="single" w:sz="4" w:space="0" w:color="auto"/>
              <w:bottom w:val="single" w:sz="4" w:space="0" w:color="auto"/>
            </w:tcBorders>
            <w:vAlign w:val="center"/>
            <w:hideMark/>
          </w:tcPr>
          <w:p w14:paraId="61B4087A"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2 jours par an fractionnable en 1/2 journée en plus des jours enfants malades</w:t>
            </w:r>
          </w:p>
        </w:tc>
      </w:tr>
      <w:tr w:rsidR="005871AA" w:rsidRPr="005871AA" w14:paraId="1459D7A8" w14:textId="77777777" w:rsidTr="00AF70CF">
        <w:trPr>
          <w:trHeight w:val="300"/>
        </w:trPr>
        <w:tc>
          <w:tcPr>
            <w:tcW w:w="6140" w:type="dxa"/>
            <w:tcBorders>
              <w:top w:val="single" w:sz="4" w:space="0" w:color="auto"/>
              <w:bottom w:val="single" w:sz="4" w:space="0" w:color="auto"/>
            </w:tcBorders>
            <w:vAlign w:val="center"/>
            <w:hideMark/>
          </w:tcPr>
          <w:p w14:paraId="2E88035C"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32F5A223" w14:textId="77777777" w:rsidR="00A257D3" w:rsidRPr="005871AA" w:rsidRDefault="00A257D3" w:rsidP="00AF70CF">
            <w:pPr>
              <w:jc w:val="center"/>
              <w:rPr>
                <w:rFonts w:ascii="Gilroy" w:hAnsi="Gilroy" w:cstheme="minorHAnsi"/>
                <w:color w:val="002060"/>
                <w:sz w:val="22"/>
              </w:rPr>
            </w:pPr>
          </w:p>
        </w:tc>
      </w:tr>
      <w:tr w:rsidR="005871AA" w:rsidRPr="005871AA" w14:paraId="74736F94" w14:textId="77777777" w:rsidTr="00AF70CF">
        <w:trPr>
          <w:trHeight w:val="600"/>
        </w:trPr>
        <w:tc>
          <w:tcPr>
            <w:tcW w:w="6140" w:type="dxa"/>
            <w:tcBorders>
              <w:top w:val="single" w:sz="4" w:space="0" w:color="auto"/>
              <w:bottom w:val="single" w:sz="4" w:space="0" w:color="auto"/>
            </w:tcBorders>
            <w:vAlign w:val="center"/>
            <w:hideMark/>
          </w:tcPr>
          <w:p w14:paraId="55B311AF" w14:textId="30117362"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l’annonce de la survenance d’un handicap chez l’enfant du PNC</w:t>
            </w:r>
          </w:p>
        </w:tc>
        <w:tc>
          <w:tcPr>
            <w:tcW w:w="3540" w:type="dxa"/>
            <w:tcBorders>
              <w:top w:val="single" w:sz="4" w:space="0" w:color="auto"/>
              <w:bottom w:val="single" w:sz="4" w:space="0" w:color="auto"/>
            </w:tcBorders>
            <w:vAlign w:val="center"/>
            <w:hideMark/>
          </w:tcPr>
          <w:p w14:paraId="51BA559E"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6 jours</w:t>
            </w:r>
          </w:p>
        </w:tc>
      </w:tr>
      <w:tr w:rsidR="005871AA" w:rsidRPr="005871AA" w14:paraId="4F5BA0A9" w14:textId="77777777" w:rsidTr="00AF70CF">
        <w:trPr>
          <w:trHeight w:val="300"/>
        </w:trPr>
        <w:tc>
          <w:tcPr>
            <w:tcW w:w="6140" w:type="dxa"/>
            <w:tcBorders>
              <w:top w:val="single" w:sz="4" w:space="0" w:color="auto"/>
              <w:bottom w:val="single" w:sz="4" w:space="0" w:color="auto"/>
            </w:tcBorders>
            <w:vAlign w:val="center"/>
            <w:hideMark/>
          </w:tcPr>
          <w:p w14:paraId="0B8C7129"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25DDF70E" w14:textId="77777777" w:rsidR="00A257D3" w:rsidRPr="005871AA" w:rsidRDefault="00A257D3" w:rsidP="00AF70CF">
            <w:pPr>
              <w:jc w:val="center"/>
              <w:rPr>
                <w:rFonts w:ascii="Gilroy" w:hAnsi="Gilroy" w:cstheme="minorHAnsi"/>
                <w:color w:val="002060"/>
                <w:sz w:val="22"/>
              </w:rPr>
            </w:pPr>
          </w:p>
        </w:tc>
      </w:tr>
      <w:tr w:rsidR="005871AA" w:rsidRPr="005871AA" w14:paraId="316C5557" w14:textId="77777777" w:rsidTr="00AF70CF">
        <w:trPr>
          <w:trHeight w:val="822"/>
        </w:trPr>
        <w:tc>
          <w:tcPr>
            <w:tcW w:w="6140" w:type="dxa"/>
            <w:tcBorders>
              <w:top w:val="single" w:sz="4" w:space="0" w:color="auto"/>
              <w:bottom w:val="single" w:sz="4" w:space="0" w:color="auto"/>
            </w:tcBorders>
            <w:vAlign w:val="center"/>
            <w:hideMark/>
          </w:tcPr>
          <w:p w14:paraId="092F65AA"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l'annonce de la survenance chez l'enfant du PNC d’un cancer ou d'une pathologie chronique nécessitant un apprentissage thérapeutique ; la liste de ces pathologies chroniques est fixée par l’article D. 3142-1-2 du Code du travail.</w:t>
            </w:r>
          </w:p>
        </w:tc>
        <w:tc>
          <w:tcPr>
            <w:tcW w:w="3540" w:type="dxa"/>
            <w:tcBorders>
              <w:top w:val="single" w:sz="4" w:space="0" w:color="auto"/>
              <w:bottom w:val="single" w:sz="4" w:space="0" w:color="auto"/>
            </w:tcBorders>
            <w:noWrap/>
            <w:vAlign w:val="center"/>
            <w:hideMark/>
          </w:tcPr>
          <w:p w14:paraId="7A5BDE4E"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6 jours</w:t>
            </w:r>
          </w:p>
        </w:tc>
      </w:tr>
      <w:tr w:rsidR="005871AA" w:rsidRPr="005871AA" w14:paraId="762622F0" w14:textId="77777777" w:rsidTr="00AF70CF">
        <w:trPr>
          <w:trHeight w:val="300"/>
        </w:trPr>
        <w:tc>
          <w:tcPr>
            <w:tcW w:w="6140" w:type="dxa"/>
            <w:tcBorders>
              <w:top w:val="single" w:sz="4" w:space="0" w:color="auto"/>
              <w:bottom w:val="single" w:sz="4" w:space="0" w:color="auto"/>
            </w:tcBorders>
            <w:vAlign w:val="center"/>
            <w:hideMark/>
          </w:tcPr>
          <w:p w14:paraId="2412BFF3"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7E5AA2D8" w14:textId="77777777" w:rsidR="00A257D3" w:rsidRPr="005871AA" w:rsidRDefault="00A257D3" w:rsidP="00AF70CF">
            <w:pPr>
              <w:jc w:val="center"/>
              <w:rPr>
                <w:rFonts w:ascii="Gilroy" w:hAnsi="Gilroy" w:cstheme="minorHAnsi"/>
                <w:color w:val="002060"/>
                <w:sz w:val="22"/>
              </w:rPr>
            </w:pPr>
          </w:p>
        </w:tc>
      </w:tr>
      <w:tr w:rsidR="005871AA" w:rsidRPr="005871AA" w14:paraId="78CD25EA" w14:textId="77777777" w:rsidTr="00AF70CF">
        <w:trPr>
          <w:trHeight w:val="4961"/>
        </w:trPr>
        <w:tc>
          <w:tcPr>
            <w:tcW w:w="6140" w:type="dxa"/>
            <w:tcBorders>
              <w:top w:val="single" w:sz="4" w:space="0" w:color="auto"/>
              <w:bottom w:val="single" w:sz="4" w:space="0" w:color="auto"/>
            </w:tcBorders>
            <w:vAlign w:val="center"/>
            <w:hideMark/>
          </w:tcPr>
          <w:p w14:paraId="301755BD"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lastRenderedPageBreak/>
              <w:t>Pour le deuil</w:t>
            </w:r>
            <w:r w:rsidRPr="005871AA">
              <w:rPr>
                <w:rFonts w:ascii="Gilroy" w:hAnsi="Gilroy" w:cstheme="minorHAnsi"/>
                <w:color w:val="002060"/>
                <w:sz w:val="22"/>
              </w:rPr>
              <w:br/>
            </w:r>
            <w:r w:rsidRPr="005871AA">
              <w:rPr>
                <w:rFonts w:ascii="Gilroy" w:hAnsi="Gilroy" w:cstheme="minorHAnsi"/>
                <w:color w:val="002060"/>
                <w:sz w:val="22"/>
              </w:rPr>
              <w:br/>
              <w:t>Indépendamment du congé pour décès d’un enfant du PNC mentionné ci-dessus, le PNC a droit, sur justification, à un congé de deuil de 8 jours en cas de décès de son enfant âgé de moins de 25 ans ou d'une personne âgée de moins de 25 ans à sa charge effective et permanente.</w:t>
            </w:r>
            <w:r w:rsidRPr="005871AA">
              <w:rPr>
                <w:rFonts w:ascii="Gilroy" w:hAnsi="Gilroy" w:cstheme="minorHAnsi"/>
                <w:color w:val="002060"/>
                <w:sz w:val="22"/>
              </w:rPr>
              <w:br/>
            </w:r>
            <w:r w:rsidRPr="005871AA">
              <w:rPr>
                <w:rFonts w:ascii="Gilroy" w:hAnsi="Gilroy" w:cstheme="minorHAnsi"/>
                <w:color w:val="002060"/>
                <w:sz w:val="22"/>
              </w:rPr>
              <w:br/>
              <w:t>Ce congé peut être fractionné en deux périodes ; chaque période est d'une durée au moins égale à une journée.</w:t>
            </w:r>
            <w:r w:rsidRPr="005871AA">
              <w:rPr>
                <w:rFonts w:ascii="Gilroy" w:hAnsi="Gilroy" w:cstheme="minorHAnsi"/>
                <w:color w:val="002060"/>
                <w:sz w:val="22"/>
              </w:rPr>
              <w:br/>
            </w:r>
            <w:r w:rsidRPr="005871AA">
              <w:rPr>
                <w:rFonts w:ascii="Gilroy" w:hAnsi="Gilroy" w:cstheme="minorHAnsi"/>
                <w:color w:val="002060"/>
                <w:sz w:val="22"/>
              </w:rPr>
              <w:br/>
              <w:t>Le PNC informe l'employeur 24 heures au moins avant le début de chaque période d'absence.</w:t>
            </w:r>
            <w:r w:rsidRPr="005871AA">
              <w:rPr>
                <w:rFonts w:ascii="Gilroy" w:hAnsi="Gilroy" w:cstheme="minorHAnsi"/>
                <w:color w:val="002060"/>
                <w:sz w:val="22"/>
              </w:rPr>
              <w:br/>
            </w:r>
            <w:r w:rsidRPr="005871AA">
              <w:rPr>
                <w:rFonts w:ascii="Gilroy" w:hAnsi="Gilroy" w:cstheme="minorHAnsi"/>
                <w:color w:val="002060"/>
                <w:sz w:val="22"/>
              </w:rPr>
              <w:br/>
              <w:t>Le congé de deuil peut être pris dans un délai d'un an à compter du décès de l'enfant.</w:t>
            </w:r>
          </w:p>
        </w:tc>
        <w:tc>
          <w:tcPr>
            <w:tcW w:w="3540" w:type="dxa"/>
            <w:tcBorders>
              <w:top w:val="single" w:sz="4" w:space="0" w:color="auto"/>
              <w:bottom w:val="single" w:sz="4" w:space="0" w:color="auto"/>
            </w:tcBorders>
            <w:vAlign w:val="center"/>
            <w:hideMark/>
          </w:tcPr>
          <w:p w14:paraId="0A40F394"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10 jours</w:t>
            </w:r>
          </w:p>
        </w:tc>
      </w:tr>
      <w:tr w:rsidR="005871AA" w:rsidRPr="005871AA" w14:paraId="267E9E79" w14:textId="77777777" w:rsidTr="00AF70CF">
        <w:trPr>
          <w:trHeight w:val="300"/>
        </w:trPr>
        <w:tc>
          <w:tcPr>
            <w:tcW w:w="6140" w:type="dxa"/>
            <w:tcBorders>
              <w:top w:val="single" w:sz="4" w:space="0" w:color="auto"/>
              <w:bottom w:val="single" w:sz="4" w:space="0" w:color="auto"/>
            </w:tcBorders>
            <w:vAlign w:val="center"/>
            <w:hideMark/>
          </w:tcPr>
          <w:p w14:paraId="71348834" w14:textId="77777777" w:rsidR="00A257D3" w:rsidRPr="005871AA" w:rsidRDefault="00A257D3" w:rsidP="00AF70CF">
            <w:pPr>
              <w:jc w:val="left"/>
              <w:rPr>
                <w:rFonts w:ascii="Gilroy" w:hAnsi="Gilroy" w:cstheme="minorHAnsi"/>
                <w:color w:val="002060"/>
                <w:sz w:val="22"/>
              </w:rPr>
            </w:pPr>
          </w:p>
        </w:tc>
        <w:tc>
          <w:tcPr>
            <w:tcW w:w="3540" w:type="dxa"/>
            <w:tcBorders>
              <w:top w:val="single" w:sz="4" w:space="0" w:color="auto"/>
              <w:bottom w:val="single" w:sz="4" w:space="0" w:color="auto"/>
            </w:tcBorders>
            <w:noWrap/>
            <w:vAlign w:val="center"/>
            <w:hideMark/>
          </w:tcPr>
          <w:p w14:paraId="075A1906" w14:textId="77777777" w:rsidR="00A257D3" w:rsidRPr="005871AA" w:rsidRDefault="00A257D3" w:rsidP="00AF70CF">
            <w:pPr>
              <w:jc w:val="center"/>
              <w:rPr>
                <w:rFonts w:ascii="Gilroy" w:hAnsi="Gilroy" w:cstheme="minorHAnsi"/>
                <w:color w:val="002060"/>
                <w:sz w:val="22"/>
              </w:rPr>
            </w:pPr>
          </w:p>
        </w:tc>
      </w:tr>
      <w:tr w:rsidR="00A257D3" w:rsidRPr="005871AA" w14:paraId="1B2E3916" w14:textId="77777777" w:rsidTr="00AF70CF">
        <w:trPr>
          <w:trHeight w:val="300"/>
        </w:trPr>
        <w:tc>
          <w:tcPr>
            <w:tcW w:w="6140" w:type="dxa"/>
            <w:tcBorders>
              <w:top w:val="single" w:sz="4" w:space="0" w:color="auto"/>
            </w:tcBorders>
            <w:vAlign w:val="center"/>
            <w:hideMark/>
          </w:tcPr>
          <w:p w14:paraId="629250A3" w14:textId="77777777" w:rsidR="00A257D3" w:rsidRPr="005871AA" w:rsidRDefault="00A257D3" w:rsidP="00AF70CF">
            <w:pPr>
              <w:jc w:val="left"/>
              <w:rPr>
                <w:rFonts w:ascii="Gilroy" w:hAnsi="Gilroy" w:cstheme="minorHAnsi"/>
                <w:color w:val="002060"/>
                <w:sz w:val="22"/>
              </w:rPr>
            </w:pPr>
            <w:r w:rsidRPr="005871AA">
              <w:rPr>
                <w:rFonts w:ascii="Gilroy" w:hAnsi="Gilroy" w:cstheme="minorHAnsi"/>
                <w:color w:val="002060"/>
                <w:sz w:val="22"/>
              </w:rPr>
              <w:t>Pour le déménagement du PNC</w:t>
            </w:r>
          </w:p>
        </w:tc>
        <w:tc>
          <w:tcPr>
            <w:tcW w:w="3540" w:type="dxa"/>
            <w:tcBorders>
              <w:top w:val="single" w:sz="4" w:space="0" w:color="auto"/>
            </w:tcBorders>
            <w:noWrap/>
            <w:vAlign w:val="center"/>
            <w:hideMark/>
          </w:tcPr>
          <w:p w14:paraId="222C5E66" w14:textId="77777777" w:rsidR="00A257D3" w:rsidRPr="005871AA" w:rsidRDefault="00A257D3" w:rsidP="00AF70CF">
            <w:pPr>
              <w:jc w:val="center"/>
              <w:rPr>
                <w:rFonts w:ascii="Gilroy" w:hAnsi="Gilroy" w:cstheme="minorHAnsi"/>
                <w:color w:val="002060"/>
                <w:sz w:val="22"/>
              </w:rPr>
            </w:pPr>
            <w:r w:rsidRPr="005871AA">
              <w:rPr>
                <w:rFonts w:ascii="Gilroy" w:hAnsi="Gilroy" w:cstheme="minorHAnsi"/>
                <w:color w:val="002060"/>
                <w:sz w:val="22"/>
              </w:rPr>
              <w:t>1 jour (1 fois tous les 3 ans)</w:t>
            </w:r>
          </w:p>
        </w:tc>
      </w:tr>
    </w:tbl>
    <w:p w14:paraId="5750C626" w14:textId="77777777" w:rsidR="00A257D3" w:rsidRPr="005871AA" w:rsidRDefault="00A257D3" w:rsidP="00A257D3">
      <w:pPr>
        <w:rPr>
          <w:rFonts w:ascii="Gilroy" w:hAnsi="Gilroy"/>
          <w:color w:val="002060"/>
          <w:sz w:val="22"/>
          <w:szCs w:val="20"/>
        </w:rPr>
      </w:pPr>
    </w:p>
    <w:p w14:paraId="50CE92BE" w14:textId="77777777" w:rsidR="00A257D3" w:rsidRDefault="00A257D3" w:rsidP="00A257D3">
      <w:pPr>
        <w:jc w:val="left"/>
        <w:rPr>
          <w:rFonts w:ascii="Gilroy" w:hAnsi="Gilroy"/>
          <w:color w:val="002060"/>
          <w:sz w:val="22"/>
          <w:szCs w:val="20"/>
        </w:rPr>
      </w:pPr>
      <w:r w:rsidRPr="005871AA">
        <w:rPr>
          <w:rFonts w:ascii="Gilroy" w:hAnsi="Gilroy"/>
          <w:color w:val="002060"/>
          <w:sz w:val="22"/>
          <w:szCs w:val="20"/>
        </w:rPr>
        <w:t xml:space="preserve">Les congés exceptionnels liés à un décès, un mariage, un pacs, une naissance ou adoption peuvent être pris à la date de l’évènement et au plus tard dans les 7 jours calendaire suivants. </w:t>
      </w:r>
    </w:p>
    <w:p w14:paraId="2A6C4693" w14:textId="77777777" w:rsidR="00726E1B" w:rsidRPr="005871AA" w:rsidRDefault="00726E1B" w:rsidP="00A257D3">
      <w:pPr>
        <w:jc w:val="left"/>
        <w:rPr>
          <w:rFonts w:ascii="Gilroy" w:hAnsi="Gilroy"/>
          <w:color w:val="002060"/>
          <w:sz w:val="22"/>
          <w:szCs w:val="20"/>
        </w:rPr>
      </w:pPr>
    </w:p>
    <w:p w14:paraId="233C941D" w14:textId="684F422C" w:rsidR="00C72CBC" w:rsidRPr="005871AA" w:rsidRDefault="00732CD7" w:rsidP="00951765">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49" w:name="_Toc223678682"/>
      <w:r w:rsidRPr="005871AA">
        <w:rPr>
          <w:rFonts w:ascii="Gilroy" w:hAnsi="Gilroy" w:cstheme="minorHAnsi"/>
          <w:b/>
          <w:color w:val="002060"/>
          <w:sz w:val="28"/>
        </w:rPr>
        <w:t>DATE D’APPLICATION ET DUREE DE L’ACCORD</w:t>
      </w:r>
      <w:bookmarkEnd w:id="49"/>
      <w:r w:rsidRPr="005871AA">
        <w:rPr>
          <w:rFonts w:ascii="Gilroy" w:hAnsi="Gilroy" w:cstheme="minorHAnsi"/>
          <w:b/>
          <w:color w:val="002060"/>
          <w:sz w:val="28"/>
        </w:rPr>
        <w:t xml:space="preserve"> </w:t>
      </w:r>
    </w:p>
    <w:p w14:paraId="32A73A59" w14:textId="77777777" w:rsidR="005768ED" w:rsidRPr="005871AA" w:rsidRDefault="005768ED" w:rsidP="003B1BD2">
      <w:pPr>
        <w:spacing w:after="0" w:line="240" w:lineRule="auto"/>
        <w:rPr>
          <w:rFonts w:ascii="Gilroy" w:hAnsi="Gilroy"/>
          <w:color w:val="002060"/>
          <w:sz w:val="22"/>
          <w:szCs w:val="20"/>
        </w:rPr>
      </w:pPr>
    </w:p>
    <w:p w14:paraId="434D871A" w14:textId="084AA4F7" w:rsidR="003B1BD2" w:rsidRPr="005871AA" w:rsidRDefault="003B1BD2" w:rsidP="003B1BD2">
      <w:pPr>
        <w:spacing w:after="0" w:line="240" w:lineRule="auto"/>
        <w:rPr>
          <w:rFonts w:ascii="Gilroy" w:hAnsi="Gilroy"/>
          <w:color w:val="002060"/>
          <w:sz w:val="22"/>
          <w:szCs w:val="20"/>
        </w:rPr>
      </w:pPr>
      <w:r w:rsidRPr="005871AA">
        <w:rPr>
          <w:rFonts w:ascii="Gilroy" w:hAnsi="Gilroy"/>
          <w:color w:val="002060"/>
          <w:sz w:val="22"/>
          <w:szCs w:val="20"/>
        </w:rPr>
        <w:t xml:space="preserve">Le présent </w:t>
      </w:r>
      <w:r w:rsidR="00494F81" w:rsidRPr="005871AA">
        <w:rPr>
          <w:rFonts w:ascii="Gilroy" w:hAnsi="Gilroy"/>
          <w:color w:val="002060"/>
          <w:sz w:val="22"/>
          <w:szCs w:val="20"/>
        </w:rPr>
        <w:t xml:space="preserve">accord </w:t>
      </w:r>
      <w:r w:rsidRPr="005871AA">
        <w:rPr>
          <w:rFonts w:ascii="Gilroy" w:hAnsi="Gilroy"/>
          <w:color w:val="002060"/>
          <w:sz w:val="22"/>
          <w:szCs w:val="20"/>
        </w:rPr>
        <w:t xml:space="preserve">est conclu pour une durée </w:t>
      </w:r>
      <w:r w:rsidR="002B6AB5" w:rsidRPr="005871AA">
        <w:rPr>
          <w:rFonts w:ascii="Gilroy" w:hAnsi="Gilroy"/>
          <w:color w:val="002060"/>
          <w:sz w:val="22"/>
          <w:szCs w:val="20"/>
        </w:rPr>
        <w:t>in</w:t>
      </w:r>
      <w:r w:rsidRPr="005871AA">
        <w:rPr>
          <w:rFonts w:ascii="Gilroy" w:hAnsi="Gilroy"/>
          <w:color w:val="002060"/>
          <w:sz w:val="22"/>
          <w:szCs w:val="20"/>
        </w:rPr>
        <w:t xml:space="preserve">déterminée </w:t>
      </w:r>
    </w:p>
    <w:p w14:paraId="7FAB94F5" w14:textId="77777777" w:rsidR="002B6AB5" w:rsidRPr="005871AA" w:rsidRDefault="002B6AB5" w:rsidP="003B1BD2">
      <w:pPr>
        <w:spacing w:after="0" w:line="240" w:lineRule="auto"/>
        <w:rPr>
          <w:rFonts w:ascii="Gilroy" w:hAnsi="Gilroy"/>
          <w:color w:val="002060"/>
          <w:sz w:val="22"/>
          <w:szCs w:val="20"/>
        </w:rPr>
      </w:pPr>
    </w:p>
    <w:p w14:paraId="1044CF28" w14:textId="08BAFB62" w:rsidR="003B1BD2" w:rsidRPr="005871AA" w:rsidRDefault="003B1BD2" w:rsidP="003B1BD2">
      <w:pPr>
        <w:spacing w:after="0" w:line="240" w:lineRule="auto"/>
        <w:rPr>
          <w:rFonts w:ascii="Gilroy" w:hAnsi="Gilroy"/>
          <w:color w:val="002060"/>
          <w:sz w:val="22"/>
          <w:szCs w:val="20"/>
        </w:rPr>
      </w:pPr>
      <w:r w:rsidRPr="005871AA">
        <w:rPr>
          <w:rFonts w:ascii="Gilroy" w:hAnsi="Gilroy"/>
          <w:color w:val="002060"/>
          <w:sz w:val="22"/>
          <w:szCs w:val="20"/>
        </w:rPr>
        <w:t>Il entrera en vigueur dès le lendemain de sa signature</w:t>
      </w:r>
      <w:r w:rsidR="005768ED" w:rsidRPr="005871AA">
        <w:rPr>
          <w:rFonts w:ascii="Gilroy" w:hAnsi="Gilroy"/>
          <w:color w:val="002060"/>
          <w:sz w:val="22"/>
          <w:szCs w:val="20"/>
        </w:rPr>
        <w:t xml:space="preserve">. </w:t>
      </w:r>
    </w:p>
    <w:p w14:paraId="01229D79" w14:textId="77777777" w:rsidR="001C2C85" w:rsidRPr="005871AA" w:rsidRDefault="001C2C85" w:rsidP="003B1BD2">
      <w:pPr>
        <w:spacing w:after="0" w:line="240" w:lineRule="auto"/>
        <w:rPr>
          <w:rFonts w:ascii="Gilroy" w:hAnsi="Gilroy"/>
          <w:color w:val="002060"/>
          <w:sz w:val="22"/>
          <w:szCs w:val="20"/>
        </w:rPr>
      </w:pPr>
    </w:p>
    <w:p w14:paraId="6ECA9208" w14:textId="45A3BCCC" w:rsidR="001C2C85" w:rsidRPr="005871AA" w:rsidRDefault="001C2C85" w:rsidP="68F4DD87">
      <w:pPr>
        <w:spacing w:after="0" w:line="240" w:lineRule="auto"/>
        <w:rPr>
          <w:rFonts w:ascii="Gilroy" w:hAnsi="Gilroy"/>
          <w:color w:val="002060"/>
          <w:sz w:val="22"/>
        </w:rPr>
      </w:pPr>
      <w:r w:rsidRPr="005871AA">
        <w:rPr>
          <w:rFonts w:ascii="Gilroy" w:hAnsi="Gilroy"/>
          <w:color w:val="002060"/>
          <w:sz w:val="22"/>
        </w:rPr>
        <w:t xml:space="preserve">Toutefois, son application </w:t>
      </w:r>
      <w:r w:rsidR="008B67DC" w:rsidRPr="005871AA">
        <w:rPr>
          <w:rFonts w:ascii="Gilroy" w:hAnsi="Gilroy"/>
          <w:color w:val="002060"/>
          <w:sz w:val="22"/>
        </w:rPr>
        <w:t xml:space="preserve">pouvant </w:t>
      </w:r>
      <w:r w:rsidRPr="005871AA">
        <w:rPr>
          <w:rFonts w:ascii="Gilroy" w:hAnsi="Gilroy"/>
          <w:color w:val="002060"/>
          <w:sz w:val="22"/>
        </w:rPr>
        <w:t>nécessit</w:t>
      </w:r>
      <w:r w:rsidR="008B67DC" w:rsidRPr="005871AA">
        <w:rPr>
          <w:rFonts w:ascii="Gilroy" w:hAnsi="Gilroy"/>
          <w:color w:val="002060"/>
          <w:sz w:val="22"/>
        </w:rPr>
        <w:t>er</w:t>
      </w:r>
      <w:r w:rsidRPr="005871AA">
        <w:rPr>
          <w:rFonts w:ascii="Gilroy" w:hAnsi="Gilroy"/>
          <w:color w:val="002060"/>
          <w:sz w:val="22"/>
        </w:rPr>
        <w:t xml:space="preserve"> la mise en place de nouveaux outils informatiques au sein de la Compagnie, les parties conviennent que son entrée en vigueur se fera le </w:t>
      </w:r>
      <w:r w:rsidR="1F319B88" w:rsidRPr="005871AA">
        <w:rPr>
          <w:rFonts w:ascii="Gilroy" w:hAnsi="Gilroy"/>
          <w:color w:val="002060"/>
          <w:sz w:val="22"/>
        </w:rPr>
        <w:t>01 juin 2026</w:t>
      </w:r>
      <w:r w:rsidRPr="005871AA">
        <w:rPr>
          <w:rFonts w:ascii="Gilroy" w:hAnsi="Gilroy"/>
          <w:color w:val="002060"/>
          <w:sz w:val="22"/>
        </w:rPr>
        <w:t xml:space="preserve"> sous réserve qu’à cette date, ces outils informatiques soient déployés et de la cohérence du calendrier des dispositions précédemment en vigueur. Dans l’hypothèse où les nouveaux outils informatiques n’auraient pas pu être déployés à cette date et ne permettraient donc pas l’application du présent accord au </w:t>
      </w:r>
      <w:r w:rsidR="273CEE53" w:rsidRPr="005871AA">
        <w:rPr>
          <w:rFonts w:ascii="Gilroy" w:hAnsi="Gilroy"/>
          <w:color w:val="002060"/>
          <w:sz w:val="22"/>
        </w:rPr>
        <w:t>01 juin 2026</w:t>
      </w:r>
      <w:r w:rsidRPr="005871AA">
        <w:rPr>
          <w:rFonts w:ascii="Gilroy" w:hAnsi="Gilroy"/>
          <w:color w:val="002060"/>
          <w:sz w:val="22"/>
        </w:rPr>
        <w:t xml:space="preserve">, son entrée en vigueur sera repoussée </w:t>
      </w:r>
      <w:r w:rsidR="306B21AC" w:rsidRPr="005871AA">
        <w:rPr>
          <w:rFonts w:ascii="Gilroy" w:hAnsi="Gilroy"/>
          <w:color w:val="002060"/>
          <w:sz w:val="22"/>
        </w:rPr>
        <w:t>en fonction des délais supplémentaires prévisibles.</w:t>
      </w:r>
    </w:p>
    <w:p w14:paraId="398BFAFC" w14:textId="77777777" w:rsidR="0053341A" w:rsidRPr="005871AA" w:rsidRDefault="0053341A" w:rsidP="003B1BD2">
      <w:pPr>
        <w:spacing w:after="0" w:line="240" w:lineRule="auto"/>
        <w:rPr>
          <w:rFonts w:ascii="Gilroy" w:hAnsi="Gilroy"/>
          <w:color w:val="002060"/>
          <w:sz w:val="22"/>
          <w:szCs w:val="20"/>
        </w:rPr>
      </w:pPr>
    </w:p>
    <w:p w14:paraId="397C93D9" w14:textId="35CC59C1" w:rsidR="001D17F0" w:rsidRPr="005871AA" w:rsidRDefault="008B67DC" w:rsidP="00214471">
      <w:pPr>
        <w:spacing w:after="0" w:line="240" w:lineRule="auto"/>
        <w:rPr>
          <w:rFonts w:ascii="Gilroy" w:hAnsi="Gilroy"/>
          <w:color w:val="002060"/>
          <w:sz w:val="22"/>
          <w:szCs w:val="20"/>
        </w:rPr>
      </w:pPr>
      <w:r w:rsidRPr="005871AA">
        <w:rPr>
          <w:rFonts w:ascii="Gilroy" w:hAnsi="Gilroy"/>
          <w:color w:val="002060"/>
          <w:sz w:val="22"/>
          <w:szCs w:val="20"/>
        </w:rPr>
        <w:t>Par ailleurs, l</w:t>
      </w:r>
      <w:r w:rsidR="00214471" w:rsidRPr="005871AA">
        <w:rPr>
          <w:rFonts w:ascii="Gilroy" w:hAnsi="Gilroy"/>
          <w:color w:val="002060"/>
          <w:sz w:val="22"/>
          <w:szCs w:val="20"/>
        </w:rPr>
        <w:t xml:space="preserve">es parties conviennent de rediscuter des modalités d’application de cet accord au plus tard au mois de juin 2027 afin de faire un bilan sur la mise en place. </w:t>
      </w:r>
    </w:p>
    <w:p w14:paraId="7541ECC5" w14:textId="77777777" w:rsidR="00214471" w:rsidRPr="005871AA" w:rsidRDefault="00214471" w:rsidP="003B1BD2">
      <w:pPr>
        <w:spacing w:after="0" w:line="240" w:lineRule="auto"/>
        <w:rPr>
          <w:rFonts w:ascii="Gilroy" w:hAnsi="Gilroy"/>
          <w:color w:val="002060"/>
          <w:sz w:val="22"/>
          <w:szCs w:val="20"/>
        </w:rPr>
      </w:pPr>
    </w:p>
    <w:p w14:paraId="5EBCC8B9" w14:textId="66056A46" w:rsidR="00C27D3F" w:rsidRPr="005871AA" w:rsidRDefault="00732CD7" w:rsidP="00951765">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50" w:name="_Toc223678683"/>
      <w:r w:rsidRPr="005871AA">
        <w:rPr>
          <w:rFonts w:ascii="Gilroy" w:hAnsi="Gilroy" w:cstheme="minorHAnsi"/>
          <w:b/>
          <w:color w:val="002060"/>
          <w:sz w:val="28"/>
        </w:rPr>
        <w:t>REVISION DE L’ACCORD</w:t>
      </w:r>
      <w:bookmarkEnd w:id="50"/>
      <w:r w:rsidRPr="005871AA">
        <w:rPr>
          <w:rFonts w:ascii="Gilroy" w:hAnsi="Gilroy" w:cstheme="minorHAnsi"/>
          <w:b/>
          <w:color w:val="002060"/>
          <w:sz w:val="28"/>
        </w:rPr>
        <w:t xml:space="preserve"> </w:t>
      </w:r>
    </w:p>
    <w:p w14:paraId="2538384C" w14:textId="77777777" w:rsidR="00D61877" w:rsidRPr="005871AA" w:rsidRDefault="00D61877" w:rsidP="00C66780">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p>
    <w:p w14:paraId="41402142" w14:textId="60833940" w:rsidR="00C66780" w:rsidRPr="005871AA" w:rsidRDefault="00C66780" w:rsidP="00C66780">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r w:rsidRPr="005871AA">
        <w:rPr>
          <w:rFonts w:ascii="Gilroy" w:eastAsiaTheme="minorHAnsi" w:hAnsi="Gilroy" w:cstheme="minorBidi"/>
          <w:color w:val="002060"/>
          <w:sz w:val="22"/>
          <w:szCs w:val="22"/>
          <w:lang w:eastAsia="en-US"/>
        </w:rPr>
        <w:t>Le présent accord pourra faire l’objet d’une révision conformément aux dispositions des articles L.2261-7 et L.2261-8 du Code du travail. Toute demande de révision devra être accompagnée d’une proposition de modification. La proposition d’accord sera adressée aux délégués syndicaux  </w:t>
      </w:r>
    </w:p>
    <w:p w14:paraId="2F4CCE1B" w14:textId="77777777" w:rsidR="00951765" w:rsidRPr="005871AA" w:rsidRDefault="00951765" w:rsidP="00C66780">
      <w:pPr>
        <w:pStyle w:val="paragraph"/>
        <w:spacing w:before="0" w:beforeAutospacing="0" w:after="0" w:afterAutospacing="0"/>
        <w:jc w:val="both"/>
        <w:textAlignment w:val="baseline"/>
        <w:rPr>
          <w:rFonts w:ascii="Gilroy" w:eastAsiaTheme="minorHAnsi" w:hAnsi="Gilroy" w:cstheme="minorBidi"/>
          <w:color w:val="002060"/>
          <w:sz w:val="22"/>
          <w:szCs w:val="20"/>
          <w:lang w:eastAsia="en-US"/>
        </w:rPr>
      </w:pPr>
    </w:p>
    <w:p w14:paraId="32E2619D" w14:textId="20AEBA08" w:rsidR="006606A0" w:rsidRPr="005871AA" w:rsidRDefault="00732CD7" w:rsidP="00951765">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51" w:name="_Toc223678684"/>
      <w:r w:rsidRPr="005871AA">
        <w:rPr>
          <w:rFonts w:ascii="Gilroy" w:hAnsi="Gilroy" w:cstheme="minorHAnsi"/>
          <w:b/>
          <w:color w:val="002060"/>
          <w:sz w:val="28"/>
        </w:rPr>
        <w:lastRenderedPageBreak/>
        <w:t>DENONCIATION DE L’ACCORD</w:t>
      </w:r>
      <w:bookmarkEnd w:id="51"/>
      <w:r w:rsidRPr="005871AA">
        <w:rPr>
          <w:rFonts w:ascii="Gilroy" w:hAnsi="Gilroy" w:cstheme="minorHAnsi"/>
          <w:b/>
          <w:color w:val="002060"/>
          <w:sz w:val="28"/>
        </w:rPr>
        <w:t xml:space="preserve"> </w:t>
      </w:r>
    </w:p>
    <w:p w14:paraId="0E08F35E" w14:textId="77777777" w:rsidR="00D61877" w:rsidRPr="005871AA" w:rsidRDefault="00D61877" w:rsidP="003044FD">
      <w:pPr>
        <w:spacing w:after="0" w:line="240" w:lineRule="auto"/>
        <w:rPr>
          <w:rFonts w:ascii="Gilroy" w:hAnsi="Gilroy"/>
          <w:color w:val="002060"/>
          <w:sz w:val="22"/>
          <w:szCs w:val="20"/>
        </w:rPr>
      </w:pPr>
    </w:p>
    <w:p w14:paraId="5B8B1724" w14:textId="77777777" w:rsidR="00D61877" w:rsidRPr="005871AA" w:rsidRDefault="00C66780" w:rsidP="003044FD">
      <w:pPr>
        <w:spacing w:after="0" w:line="240" w:lineRule="auto"/>
        <w:rPr>
          <w:rFonts w:ascii="Gilroy" w:hAnsi="Gilroy"/>
          <w:color w:val="002060"/>
          <w:sz w:val="22"/>
          <w:szCs w:val="20"/>
        </w:rPr>
      </w:pPr>
      <w:r w:rsidRPr="005871AA">
        <w:rPr>
          <w:rFonts w:ascii="Gilroy" w:hAnsi="Gilroy"/>
          <w:color w:val="002060"/>
          <w:sz w:val="22"/>
          <w:szCs w:val="20"/>
        </w:rPr>
        <w:t>Le présent accord pourra être dénoncé conformément aux dispositions des articles L.2261-9 et suivants du Code du travail. La demande de dénonciation devra être portée à la connaissance des signataires par LRAR.</w:t>
      </w:r>
    </w:p>
    <w:p w14:paraId="710D27F8" w14:textId="086D1353" w:rsidR="00C66780" w:rsidRPr="005871AA" w:rsidRDefault="00C66780" w:rsidP="003044FD">
      <w:pPr>
        <w:spacing w:after="0" w:line="240" w:lineRule="auto"/>
        <w:rPr>
          <w:rFonts w:ascii="Gilroy" w:hAnsi="Gilroy"/>
          <w:color w:val="002060"/>
          <w:sz w:val="22"/>
          <w:szCs w:val="20"/>
        </w:rPr>
      </w:pPr>
      <w:r w:rsidRPr="005871AA">
        <w:rPr>
          <w:rFonts w:ascii="Gilroy" w:hAnsi="Gilroy"/>
          <w:color w:val="002060"/>
          <w:sz w:val="22"/>
          <w:szCs w:val="20"/>
        </w:rPr>
        <w:t> </w:t>
      </w:r>
    </w:p>
    <w:p w14:paraId="712E37B6" w14:textId="519F278B" w:rsidR="00C66780" w:rsidRPr="005871AA" w:rsidRDefault="00732CD7" w:rsidP="00951765">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52" w:name="_Toc223678685"/>
      <w:r w:rsidRPr="005871AA">
        <w:rPr>
          <w:rFonts w:ascii="Gilroy" w:hAnsi="Gilroy" w:cstheme="minorHAnsi"/>
          <w:b/>
          <w:color w:val="002060"/>
          <w:sz w:val="28"/>
        </w:rPr>
        <w:t>PROCEDURE DE SIGNATURE</w:t>
      </w:r>
      <w:bookmarkEnd w:id="52"/>
      <w:r w:rsidRPr="005871AA">
        <w:rPr>
          <w:rFonts w:ascii="Gilroy" w:hAnsi="Gilroy" w:cstheme="minorHAnsi"/>
          <w:b/>
          <w:color w:val="002060"/>
          <w:sz w:val="28"/>
        </w:rPr>
        <w:t xml:space="preserve"> </w:t>
      </w:r>
    </w:p>
    <w:p w14:paraId="5FE6D606" w14:textId="77777777" w:rsidR="00D61877" w:rsidRPr="005871AA" w:rsidRDefault="00D61877" w:rsidP="00C66780">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p>
    <w:p w14:paraId="627E4D4F" w14:textId="02039E91" w:rsidR="00C66780" w:rsidRPr="005871AA" w:rsidRDefault="00C66780" w:rsidP="00C66780">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r w:rsidRPr="005871AA">
        <w:rPr>
          <w:rFonts w:ascii="Gilroy" w:eastAsiaTheme="minorHAnsi" w:hAnsi="Gilroy" w:cstheme="minorBidi"/>
          <w:color w:val="002060"/>
          <w:sz w:val="22"/>
          <w:szCs w:val="22"/>
          <w:lang w:eastAsia="en-US"/>
        </w:rPr>
        <w:t>Le présent accord est ouvert à la signature pour une période fixée comme suit :  </w:t>
      </w:r>
    </w:p>
    <w:p w14:paraId="53757D08" w14:textId="77777777" w:rsidR="009F4CA6" w:rsidRPr="005871AA" w:rsidRDefault="009F4CA6" w:rsidP="009F4CA6">
      <w:pPr>
        <w:pStyle w:val="paragraph"/>
        <w:spacing w:before="0" w:beforeAutospacing="0" w:after="0" w:afterAutospacing="0"/>
        <w:ind w:left="2115" w:firstLine="705"/>
        <w:jc w:val="both"/>
        <w:textAlignment w:val="baseline"/>
        <w:rPr>
          <w:rFonts w:ascii="Gilroy" w:eastAsiaTheme="minorHAnsi" w:hAnsi="Gilroy" w:cstheme="minorBidi"/>
          <w:color w:val="002060"/>
          <w:sz w:val="22"/>
          <w:szCs w:val="22"/>
          <w:lang w:eastAsia="en-US"/>
        </w:rPr>
      </w:pPr>
    </w:p>
    <w:p w14:paraId="44BFF9C0" w14:textId="47CC1B0B" w:rsidR="00EB546F" w:rsidRPr="005871AA" w:rsidRDefault="00EB546F" w:rsidP="00EB546F">
      <w:pPr>
        <w:pStyle w:val="paragraph"/>
        <w:spacing w:before="0" w:beforeAutospacing="0" w:after="0" w:afterAutospacing="0"/>
        <w:ind w:left="2115" w:firstLine="705"/>
        <w:jc w:val="both"/>
        <w:textAlignment w:val="baseline"/>
        <w:rPr>
          <w:rFonts w:ascii="Gilroy" w:eastAsiaTheme="minorHAnsi" w:hAnsi="Gilroy" w:cstheme="minorBidi"/>
          <w:b/>
          <w:bCs/>
          <w:color w:val="002060"/>
          <w:sz w:val="22"/>
          <w:szCs w:val="22"/>
          <w:lang w:eastAsia="en-US"/>
        </w:rPr>
      </w:pPr>
      <w:r w:rsidRPr="005871AA">
        <w:rPr>
          <w:rFonts w:ascii="Gilroy" w:eastAsiaTheme="minorHAnsi" w:hAnsi="Gilroy" w:cstheme="minorBidi"/>
          <w:b/>
          <w:bCs/>
          <w:color w:val="002060"/>
          <w:sz w:val="22"/>
          <w:szCs w:val="22"/>
          <w:lang w:eastAsia="en-US"/>
        </w:rPr>
        <w:t xml:space="preserve">Du </w:t>
      </w:r>
      <w:r w:rsidR="00D61877" w:rsidRPr="005871AA">
        <w:rPr>
          <w:rFonts w:ascii="Gilroy" w:eastAsiaTheme="minorHAnsi" w:hAnsi="Gilroy" w:cstheme="minorBidi"/>
          <w:b/>
          <w:bCs/>
          <w:color w:val="002060"/>
          <w:sz w:val="22"/>
          <w:szCs w:val="22"/>
          <w:lang w:eastAsia="en-US"/>
        </w:rPr>
        <w:t>06 mars 2026 au 13 mars 2026</w:t>
      </w:r>
    </w:p>
    <w:p w14:paraId="443DEAFA" w14:textId="77777777" w:rsidR="009F4CA6" w:rsidRPr="005871AA" w:rsidRDefault="009F4CA6" w:rsidP="009F4CA6">
      <w:pPr>
        <w:pStyle w:val="paragraph"/>
        <w:spacing w:before="0" w:beforeAutospacing="0" w:after="0" w:afterAutospacing="0"/>
        <w:ind w:left="2115" w:firstLine="705"/>
        <w:jc w:val="both"/>
        <w:textAlignment w:val="baseline"/>
        <w:rPr>
          <w:rFonts w:ascii="Gilroy" w:eastAsiaTheme="minorHAnsi" w:hAnsi="Gilroy" w:cstheme="minorBidi"/>
          <w:color w:val="002060"/>
          <w:sz w:val="22"/>
          <w:szCs w:val="22"/>
          <w:lang w:eastAsia="en-US"/>
        </w:rPr>
      </w:pPr>
    </w:p>
    <w:p w14:paraId="11E23053" w14:textId="77777777" w:rsidR="00C66780" w:rsidRPr="005871AA" w:rsidRDefault="00C66780" w:rsidP="00C66780">
      <w:pPr>
        <w:pStyle w:val="paragraph"/>
        <w:spacing w:before="0" w:beforeAutospacing="0" w:after="0" w:afterAutospacing="0"/>
        <w:jc w:val="both"/>
        <w:textAlignment w:val="baseline"/>
        <w:rPr>
          <w:rFonts w:ascii="Gilroy" w:eastAsiaTheme="minorHAnsi" w:hAnsi="Gilroy" w:cstheme="minorBidi"/>
          <w:color w:val="002060"/>
          <w:sz w:val="22"/>
          <w:szCs w:val="20"/>
          <w:lang w:eastAsia="en-US"/>
        </w:rPr>
      </w:pPr>
      <w:r w:rsidRPr="005871AA">
        <w:rPr>
          <w:rFonts w:ascii="Gilroy" w:eastAsiaTheme="minorHAnsi" w:hAnsi="Gilroy" w:cstheme="minorBidi"/>
          <w:color w:val="002060"/>
          <w:sz w:val="22"/>
          <w:szCs w:val="22"/>
          <w:lang w:eastAsia="en-US"/>
        </w:rPr>
        <w:t>Pour ce faire, le présent accord est envoyé par le secrétariat de la DRH par courriel aux délégués syndicaux concernés, à charge pour ces derniers de le signer dans le délai restant à courir avant l’échéance du délai de signature mentionné précédemment.  </w:t>
      </w:r>
    </w:p>
    <w:p w14:paraId="2F8F26A2" w14:textId="77777777" w:rsidR="00C66780" w:rsidRPr="005871AA" w:rsidRDefault="00C66780" w:rsidP="00C66780">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p>
    <w:p w14:paraId="6AA1A7B2" w14:textId="50DF771C" w:rsidR="00C66780" w:rsidRPr="005871AA" w:rsidRDefault="00300354" w:rsidP="00C66780">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r w:rsidRPr="005871AA">
        <w:rPr>
          <w:rFonts w:ascii="Gilroy" w:eastAsiaTheme="minorHAnsi" w:hAnsi="Gilroy" w:cstheme="minorBidi"/>
          <w:color w:val="002060"/>
          <w:sz w:val="22"/>
          <w:szCs w:val="22"/>
          <w:lang w:eastAsia="en-US"/>
        </w:rPr>
        <w:t xml:space="preserve">Le </w:t>
      </w:r>
      <w:r w:rsidR="00C66780" w:rsidRPr="005871AA">
        <w:rPr>
          <w:rFonts w:ascii="Gilroy" w:eastAsiaTheme="minorHAnsi" w:hAnsi="Gilroy" w:cstheme="minorBidi"/>
          <w:color w:val="002060"/>
          <w:sz w:val="22"/>
          <w:szCs w:val="22"/>
          <w:lang w:eastAsia="en-US"/>
        </w:rPr>
        <w:t>présent accord est exclusivement ouvert à la signature électronique.  </w:t>
      </w:r>
    </w:p>
    <w:p w14:paraId="305A7AD1" w14:textId="77777777" w:rsidR="008F31AB" w:rsidRPr="005871AA" w:rsidRDefault="008F31AB" w:rsidP="00C66780">
      <w:pPr>
        <w:pStyle w:val="paragraph"/>
        <w:spacing w:before="0" w:beforeAutospacing="0" w:after="0" w:afterAutospacing="0"/>
        <w:jc w:val="both"/>
        <w:textAlignment w:val="baseline"/>
        <w:rPr>
          <w:rFonts w:ascii="Gilroy" w:eastAsiaTheme="minorHAnsi" w:hAnsi="Gilroy" w:cstheme="minorBidi"/>
          <w:color w:val="002060"/>
          <w:sz w:val="22"/>
          <w:szCs w:val="20"/>
          <w:lang w:eastAsia="en-US"/>
        </w:rPr>
      </w:pPr>
    </w:p>
    <w:p w14:paraId="527B30B2" w14:textId="796B113A" w:rsidR="007C3BE0" w:rsidRPr="005871AA" w:rsidRDefault="002F1AF8" w:rsidP="00C72CBC">
      <w:pPr>
        <w:keepNext/>
        <w:numPr>
          <w:ilvl w:val="0"/>
          <w:numId w:val="2"/>
        </w:numPr>
        <w:pBdr>
          <w:bottom w:val="single" w:sz="4" w:space="1" w:color="auto"/>
        </w:pBdr>
        <w:tabs>
          <w:tab w:val="num" w:pos="360"/>
          <w:tab w:val="left" w:pos="1134"/>
        </w:tabs>
        <w:spacing w:after="0" w:line="240" w:lineRule="auto"/>
        <w:ind w:left="0" w:firstLine="0"/>
        <w:outlineLvl w:val="1"/>
        <w:rPr>
          <w:rFonts w:ascii="Gilroy" w:hAnsi="Gilroy" w:cstheme="minorHAnsi"/>
          <w:b/>
          <w:color w:val="002060"/>
          <w:sz w:val="28"/>
        </w:rPr>
      </w:pPr>
      <w:bookmarkStart w:id="53" w:name="_Toc223678686"/>
      <w:r w:rsidRPr="005871AA">
        <w:rPr>
          <w:rFonts w:ascii="Gilroy" w:hAnsi="Gilroy" w:cstheme="minorHAnsi"/>
          <w:b/>
          <w:color w:val="002060"/>
          <w:sz w:val="28"/>
        </w:rPr>
        <w:t>DEPOT LEGAL ET PUBLICITE DE L’ACCORD</w:t>
      </w:r>
      <w:bookmarkEnd w:id="53"/>
    </w:p>
    <w:p w14:paraId="1DDC71DA" w14:textId="12C57B7A" w:rsidR="00E22D15" w:rsidRPr="005871AA" w:rsidRDefault="00E22D15" w:rsidP="00E22D15">
      <w:pPr>
        <w:spacing w:after="0" w:line="240" w:lineRule="auto"/>
        <w:jc w:val="left"/>
        <w:rPr>
          <w:rFonts w:ascii="Gilroy" w:hAnsi="Gilroy"/>
          <w:color w:val="002060"/>
          <w:sz w:val="22"/>
          <w:szCs w:val="20"/>
        </w:rPr>
      </w:pPr>
    </w:p>
    <w:p w14:paraId="207C9E5A" w14:textId="77777777" w:rsidR="009C6E45" w:rsidRPr="005871AA" w:rsidRDefault="009C6E45" w:rsidP="009C6E45">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bookmarkStart w:id="54" w:name="_Hlk58573181"/>
      <w:r w:rsidRPr="005871AA">
        <w:rPr>
          <w:rFonts w:ascii="Gilroy" w:eastAsiaTheme="minorHAnsi" w:hAnsi="Gilroy" w:cstheme="minorBidi"/>
          <w:color w:val="002060"/>
          <w:sz w:val="22"/>
          <w:szCs w:val="22"/>
          <w:lang w:eastAsia="en-US"/>
        </w:rPr>
        <w:t>Le présent accord sera notifié par la partie la plus diligente des signataires à l'ensemble des organisations syndicales représentatives. </w:t>
      </w:r>
    </w:p>
    <w:p w14:paraId="169E9239" w14:textId="77777777" w:rsidR="00376327" w:rsidRPr="005871AA" w:rsidRDefault="00376327" w:rsidP="009C6E45">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p>
    <w:p w14:paraId="67D3B3B1" w14:textId="676130EB" w:rsidR="009C6E45" w:rsidRPr="005871AA" w:rsidRDefault="009C6E45" w:rsidP="009C6E45">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r w:rsidRPr="005871AA">
        <w:rPr>
          <w:rFonts w:ascii="Gilroy" w:eastAsiaTheme="minorHAnsi" w:hAnsi="Gilroy" w:cstheme="minorBidi"/>
          <w:color w:val="002060"/>
          <w:sz w:val="22"/>
          <w:szCs w:val="22"/>
          <w:lang w:eastAsia="en-US"/>
        </w:rPr>
        <w:t>Il sera ensuite déposé par la Compagnie sur la plateforme "TéléAccords", accompagné des pièces prévues à l'article D. 2231-7 du Code du travail.  </w:t>
      </w:r>
    </w:p>
    <w:p w14:paraId="0783D3CE" w14:textId="77777777" w:rsidR="00376327" w:rsidRPr="005871AA" w:rsidRDefault="00376327" w:rsidP="009C6E45">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p>
    <w:p w14:paraId="3FA174B4" w14:textId="0D5EC3A2" w:rsidR="009C6E45" w:rsidRPr="005871AA" w:rsidRDefault="009C6E45" w:rsidP="009C6E45">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r w:rsidRPr="005871AA">
        <w:rPr>
          <w:rFonts w:ascii="Gilroy" w:eastAsiaTheme="minorHAnsi" w:hAnsi="Gilroy" w:cstheme="minorBidi"/>
          <w:color w:val="002060"/>
          <w:sz w:val="22"/>
          <w:szCs w:val="22"/>
          <w:lang w:eastAsia="en-US"/>
        </w:rPr>
        <w:t>Conformément à l'article L. 2231-5-1 du code du travail, le présent accord sera rendu public et versé dans la base de données nationale, après anonymisation des noms et prénoms des négociateurs et des signataires et occultation de certaines parties.  </w:t>
      </w:r>
    </w:p>
    <w:p w14:paraId="1905C4E2" w14:textId="77777777" w:rsidR="00376327" w:rsidRPr="005871AA" w:rsidRDefault="00376327" w:rsidP="009C6E45">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p>
    <w:p w14:paraId="3006EA58" w14:textId="2A83B00E" w:rsidR="009C6E45" w:rsidRPr="005871AA" w:rsidRDefault="009C6E45" w:rsidP="009C6E45">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r w:rsidRPr="005871AA">
        <w:rPr>
          <w:rFonts w:ascii="Gilroy" w:eastAsiaTheme="minorHAnsi" w:hAnsi="Gilroy" w:cstheme="minorBidi"/>
          <w:color w:val="002060"/>
          <w:sz w:val="22"/>
          <w:szCs w:val="22"/>
          <w:lang w:eastAsia="en-US"/>
        </w:rPr>
        <w:t>Un exemplaire de l'accord sera également déposé au greffe du Conseil de prud'hommes de Créteil.  </w:t>
      </w:r>
    </w:p>
    <w:p w14:paraId="1458FA5A" w14:textId="26FABDBA" w:rsidR="009C6E45" w:rsidRPr="005871AA" w:rsidRDefault="009C6E45" w:rsidP="009C6E45">
      <w:pPr>
        <w:pStyle w:val="paragraph"/>
        <w:spacing w:before="0" w:beforeAutospacing="0" w:after="0" w:afterAutospacing="0"/>
        <w:jc w:val="both"/>
        <w:textAlignment w:val="baseline"/>
        <w:rPr>
          <w:rFonts w:ascii="Gilroy" w:eastAsiaTheme="minorHAnsi" w:hAnsi="Gilroy" w:cstheme="minorBidi"/>
          <w:color w:val="002060"/>
          <w:sz w:val="22"/>
          <w:szCs w:val="22"/>
          <w:lang w:eastAsia="en-US"/>
        </w:rPr>
      </w:pPr>
      <w:r w:rsidRPr="005871AA">
        <w:rPr>
          <w:rFonts w:ascii="Gilroy" w:eastAsiaTheme="minorHAnsi" w:hAnsi="Gilroy" w:cstheme="minorBidi"/>
          <w:color w:val="002060"/>
          <w:sz w:val="22"/>
          <w:szCs w:val="22"/>
          <w:lang w:eastAsia="en-US"/>
        </w:rPr>
        <w:t>Les éventuels avenants de révision du présent accord feront l'objet des mêmes mesures de publicité.</w:t>
      </w:r>
    </w:p>
    <w:p w14:paraId="6CC65FEB" w14:textId="77777777" w:rsidR="00C66780" w:rsidRPr="005871AA" w:rsidRDefault="00C66780" w:rsidP="00F01519">
      <w:pPr>
        <w:spacing w:after="160" w:line="259" w:lineRule="auto"/>
        <w:jc w:val="left"/>
        <w:rPr>
          <w:rFonts w:ascii="Gilroy" w:hAnsi="Gilroy"/>
          <w:color w:val="002060"/>
        </w:rPr>
      </w:pPr>
    </w:p>
    <w:p w14:paraId="5F2A6EEF" w14:textId="024EDEE3" w:rsidR="009C6E45" w:rsidRPr="005871AA" w:rsidRDefault="009C6E45">
      <w:pPr>
        <w:spacing w:after="160" w:line="259" w:lineRule="auto"/>
        <w:jc w:val="left"/>
        <w:rPr>
          <w:rFonts w:ascii="Gilroy" w:hAnsi="Gilroy"/>
          <w:color w:val="002060"/>
        </w:rPr>
      </w:pPr>
      <w:r w:rsidRPr="005871AA">
        <w:rPr>
          <w:rFonts w:ascii="Gilroy" w:hAnsi="Gilroy"/>
          <w:color w:val="002060"/>
        </w:rPr>
        <w:br w:type="page"/>
      </w:r>
    </w:p>
    <w:p w14:paraId="55B2A79B" w14:textId="77777777" w:rsidR="00C66780" w:rsidRPr="005871AA" w:rsidRDefault="00C66780" w:rsidP="00F01519">
      <w:pPr>
        <w:spacing w:after="160" w:line="259" w:lineRule="auto"/>
        <w:jc w:val="left"/>
        <w:rPr>
          <w:rFonts w:ascii="Gilroy" w:hAnsi="Gilroy"/>
          <w:color w:val="002060"/>
        </w:rPr>
      </w:pPr>
    </w:p>
    <w:bookmarkEnd w:id="54"/>
    <w:p w14:paraId="59BEC544" w14:textId="6B1302F6" w:rsidR="00A67217" w:rsidRPr="005871AA" w:rsidRDefault="00A67217" w:rsidP="00A67217">
      <w:pPr>
        <w:spacing w:after="160" w:line="259" w:lineRule="auto"/>
        <w:jc w:val="left"/>
        <w:rPr>
          <w:rFonts w:ascii="Gilroy" w:hAnsi="Gilroy"/>
          <w:color w:val="002060"/>
          <w:sz w:val="22"/>
          <w:szCs w:val="20"/>
        </w:rPr>
      </w:pPr>
      <w:r w:rsidRPr="005871AA">
        <w:rPr>
          <w:rFonts w:ascii="Gilroy" w:hAnsi="Gilroy"/>
          <w:color w:val="002060"/>
          <w:sz w:val="22"/>
          <w:szCs w:val="20"/>
        </w:rPr>
        <w:t xml:space="preserve">Fait à Rungis, le </w:t>
      </w:r>
      <w:r w:rsidR="00520E0C">
        <w:rPr>
          <w:rFonts w:ascii="Gilroy" w:hAnsi="Gilroy"/>
          <w:color w:val="002060"/>
          <w:sz w:val="22"/>
          <w:szCs w:val="20"/>
        </w:rPr>
        <w:t>12/3/2026</w:t>
      </w:r>
    </w:p>
    <w:p w14:paraId="06A2AFDA" w14:textId="77777777" w:rsidR="00A67217" w:rsidRPr="005871AA" w:rsidRDefault="00A67217" w:rsidP="00A67217">
      <w:pPr>
        <w:rPr>
          <w:rFonts w:ascii="Gilroy" w:hAnsi="Gilroy"/>
          <w:color w:val="002060"/>
          <w:sz w:val="22"/>
          <w:szCs w:val="20"/>
        </w:rPr>
      </w:pPr>
      <w:r w:rsidRPr="005871AA">
        <w:rPr>
          <w:rFonts w:ascii="Gilroy" w:hAnsi="Gilroy"/>
          <w:color w:val="002060"/>
          <w:sz w:val="22"/>
          <w:szCs w:val="20"/>
        </w:rPr>
        <w:t>En 6 exemplaires</w:t>
      </w:r>
    </w:p>
    <w:p w14:paraId="2A40F21F" w14:textId="77777777" w:rsidR="00A67217" w:rsidRPr="005871AA" w:rsidRDefault="00A67217" w:rsidP="00A67217">
      <w:pPr>
        <w:spacing w:after="0"/>
        <w:rPr>
          <w:rFonts w:ascii="Gilroy" w:hAnsi="Gilroy"/>
          <w:color w:val="002060"/>
          <w:sz w:val="22"/>
          <w:szCs w:val="20"/>
        </w:rPr>
      </w:pPr>
      <w:r w:rsidRPr="005871AA">
        <w:rPr>
          <w:rFonts w:ascii="Gilroy" w:hAnsi="Gilroy"/>
          <w:color w:val="002060"/>
          <w:sz w:val="22"/>
          <w:szCs w:val="20"/>
        </w:rPr>
        <w:t xml:space="preserve">Les </w:t>
      </w:r>
      <w:r w:rsidRPr="005871AA">
        <w:rPr>
          <w:rFonts w:ascii="Gilroy" w:hAnsi="Gilroy"/>
          <w:color w:val="002060"/>
          <w:sz w:val="22"/>
          <w:szCs w:val="20"/>
          <w:lang w:eastAsia="fr-FR"/>
        </w:rPr>
        <w:t>Parties signataires :</w:t>
      </w:r>
    </w:p>
    <w:p w14:paraId="18956462" w14:textId="77777777" w:rsidR="00A67217" w:rsidRPr="005871AA" w:rsidRDefault="00A67217" w:rsidP="00A67217">
      <w:pPr>
        <w:spacing w:after="0" w:line="259" w:lineRule="auto"/>
        <w:jc w:val="left"/>
        <w:rPr>
          <w:rFonts w:ascii="Gilroy" w:hAnsi="Gilroy"/>
          <w:bCs/>
          <w:color w:val="002060"/>
          <w:sz w:val="22"/>
          <w:szCs w:val="20"/>
        </w:rPr>
      </w:pPr>
    </w:p>
    <w:p w14:paraId="3638C444" w14:textId="77777777" w:rsidR="00A67217" w:rsidRPr="005871AA" w:rsidRDefault="00A67217" w:rsidP="00A67217">
      <w:pPr>
        <w:spacing w:after="0" w:line="259" w:lineRule="auto"/>
        <w:jc w:val="left"/>
        <w:rPr>
          <w:rFonts w:ascii="Gilroy" w:hAnsi="Gilroy"/>
          <w:bCs/>
          <w:color w:val="002060"/>
          <w:sz w:val="22"/>
          <w:szCs w:val="20"/>
        </w:rPr>
      </w:pPr>
    </w:p>
    <w:p w14:paraId="3ACE352D" w14:textId="77777777" w:rsidR="00A67217" w:rsidRPr="005871AA" w:rsidRDefault="00A67217" w:rsidP="00A67217">
      <w:pPr>
        <w:spacing w:after="0"/>
        <w:rPr>
          <w:rFonts w:ascii="Gilroy" w:hAnsi="Gilroy"/>
          <w:color w:val="002060"/>
          <w:sz w:val="22"/>
          <w:szCs w:val="20"/>
          <w:lang w:eastAsia="fr-FR"/>
        </w:rPr>
      </w:pPr>
      <w:r w:rsidRPr="005871AA">
        <w:rPr>
          <w:rFonts w:ascii="Gilroy" w:hAnsi="Gilroy"/>
          <w:color w:val="002060"/>
          <w:sz w:val="22"/>
          <w:szCs w:val="20"/>
          <w:lang w:eastAsia="fr-FR"/>
        </w:rPr>
        <w:t>Pour :</w:t>
      </w:r>
    </w:p>
    <w:p w14:paraId="13DADC56" w14:textId="77777777" w:rsidR="00A67217" w:rsidRPr="005871AA" w:rsidRDefault="00A67217" w:rsidP="00A67217">
      <w:pPr>
        <w:spacing w:after="0"/>
        <w:rPr>
          <w:rFonts w:ascii="Gilroy" w:hAnsi="Gilroy"/>
          <w:bCs/>
          <w:color w:val="002060"/>
          <w:sz w:val="22"/>
          <w:szCs w:val="20"/>
          <w:lang w:eastAsia="fr-FR"/>
        </w:rPr>
      </w:pPr>
    </w:p>
    <w:p w14:paraId="4E4392AD" w14:textId="77777777" w:rsidR="00A67217" w:rsidRPr="005871AA" w:rsidRDefault="00A67217" w:rsidP="00A67217">
      <w:pPr>
        <w:tabs>
          <w:tab w:val="left" w:pos="4536"/>
        </w:tabs>
        <w:spacing w:after="0"/>
        <w:jc w:val="left"/>
        <w:rPr>
          <w:rFonts w:ascii="Gilroy" w:hAnsi="Gilroy"/>
          <w:color w:val="002060"/>
          <w:sz w:val="22"/>
          <w:szCs w:val="20"/>
        </w:rPr>
      </w:pPr>
    </w:p>
    <w:p w14:paraId="115EE2F9" w14:textId="77777777" w:rsidR="00A67217" w:rsidRPr="005871AA" w:rsidRDefault="00A67217" w:rsidP="00A67217">
      <w:pPr>
        <w:tabs>
          <w:tab w:val="left" w:pos="4536"/>
        </w:tabs>
        <w:spacing w:after="0"/>
        <w:jc w:val="left"/>
        <w:rPr>
          <w:rFonts w:ascii="Gilroy" w:hAnsi="Gilroy"/>
          <w:color w:val="002060"/>
          <w:sz w:val="22"/>
          <w:szCs w:val="20"/>
        </w:rPr>
      </w:pPr>
    </w:p>
    <w:p w14:paraId="0036220F" w14:textId="77777777" w:rsidR="00A67217" w:rsidRPr="005871AA" w:rsidRDefault="00A67217" w:rsidP="00A67217">
      <w:pPr>
        <w:tabs>
          <w:tab w:val="left" w:pos="4536"/>
        </w:tabs>
        <w:spacing w:after="0"/>
        <w:rPr>
          <w:rFonts w:ascii="Gilroy" w:hAnsi="Gilroy"/>
          <w:color w:val="002060"/>
          <w:sz w:val="22"/>
          <w:szCs w:val="20"/>
          <w:lang w:eastAsia="fr-FR"/>
        </w:rPr>
      </w:pPr>
      <w:r w:rsidRPr="005871AA">
        <w:rPr>
          <w:rFonts w:ascii="Gilroy" w:hAnsi="Gilroy"/>
          <w:color w:val="002060"/>
          <w:sz w:val="22"/>
          <w:szCs w:val="20"/>
        </w:rPr>
        <w:t xml:space="preserve">la Compagnie </w:t>
      </w:r>
      <w:r w:rsidRPr="005871AA">
        <w:rPr>
          <w:rFonts w:ascii="Gilroy" w:hAnsi="Gilroy"/>
          <w:b/>
          <w:bCs/>
          <w:color w:val="002060"/>
          <w:sz w:val="22"/>
          <w:szCs w:val="20"/>
          <w:lang w:eastAsia="fr-FR"/>
        </w:rPr>
        <w:t xml:space="preserve">CORSAIR   </w:t>
      </w:r>
      <w:r w:rsidRPr="005871AA">
        <w:rPr>
          <w:rFonts w:ascii="Gilroy" w:hAnsi="Gilroy"/>
          <w:b/>
          <w:bCs/>
          <w:color w:val="002060"/>
          <w:sz w:val="22"/>
          <w:szCs w:val="20"/>
          <w:lang w:eastAsia="fr-FR"/>
        </w:rPr>
        <w:tab/>
      </w:r>
      <w:r w:rsidRPr="005871AA">
        <w:rPr>
          <w:rFonts w:ascii="Gilroy" w:hAnsi="Gilroy"/>
          <w:b/>
          <w:bCs/>
          <w:color w:val="002060"/>
          <w:sz w:val="22"/>
          <w:szCs w:val="20"/>
          <w:lang w:eastAsia="fr-FR"/>
        </w:rPr>
        <w:tab/>
      </w:r>
      <w:r w:rsidRPr="005871AA">
        <w:rPr>
          <w:rFonts w:ascii="Gilroy" w:eastAsia="Times New Roman" w:hAnsi="Gilroy"/>
          <w:b/>
          <w:bCs/>
          <w:color w:val="002060"/>
          <w:sz w:val="22"/>
          <w:szCs w:val="20"/>
        </w:rPr>
        <w:t>CFE-CGC CORSAIR</w:t>
      </w:r>
      <w:r w:rsidRPr="005871AA">
        <w:rPr>
          <w:rFonts w:ascii="Gilroy" w:hAnsi="Gilroy"/>
          <w:color w:val="002060"/>
          <w:sz w:val="22"/>
          <w:szCs w:val="20"/>
          <w:lang w:eastAsia="fr-FR"/>
        </w:rPr>
        <w:tab/>
      </w:r>
      <w:r w:rsidRPr="005871AA">
        <w:rPr>
          <w:rFonts w:ascii="Gilroy" w:hAnsi="Gilroy"/>
          <w:color w:val="002060"/>
          <w:sz w:val="22"/>
          <w:szCs w:val="20"/>
          <w:lang w:eastAsia="fr-FR"/>
        </w:rPr>
        <w:tab/>
      </w:r>
    </w:p>
    <w:p w14:paraId="37C54462" w14:textId="037EF0F0" w:rsidR="00A67217" w:rsidRPr="005871AA" w:rsidRDefault="00244587" w:rsidP="00A67217">
      <w:pPr>
        <w:tabs>
          <w:tab w:val="left" w:pos="4536"/>
        </w:tabs>
        <w:spacing w:after="0"/>
        <w:rPr>
          <w:rFonts w:ascii="Gilroy" w:hAnsi="Gilroy"/>
          <w:color w:val="002060"/>
          <w:sz w:val="22"/>
          <w:szCs w:val="20"/>
          <w:lang w:eastAsia="fr-FR"/>
        </w:rPr>
      </w:pPr>
      <w:r>
        <w:rPr>
          <w:rFonts w:ascii="Gilroy" w:hAnsi="Gilroy"/>
          <w:color w:val="002060"/>
          <w:sz w:val="22"/>
          <w:szCs w:val="20"/>
          <w:lang w:eastAsia="fr-FR"/>
        </w:rPr>
        <w:t>XXXX</w:t>
      </w:r>
      <w:r w:rsidR="00A67217" w:rsidRPr="005871AA">
        <w:rPr>
          <w:rFonts w:ascii="Gilroy" w:hAnsi="Gilroy"/>
          <w:color w:val="002060"/>
          <w:sz w:val="22"/>
          <w:szCs w:val="20"/>
        </w:rPr>
        <w:tab/>
      </w:r>
      <w:r w:rsidR="00A67217" w:rsidRPr="005871AA">
        <w:rPr>
          <w:rFonts w:ascii="Gilroy" w:hAnsi="Gilroy"/>
          <w:color w:val="002060"/>
          <w:sz w:val="22"/>
          <w:szCs w:val="20"/>
        </w:rPr>
        <w:tab/>
      </w:r>
      <w:r>
        <w:rPr>
          <w:rFonts w:ascii="Gilroy" w:hAnsi="Gilroy"/>
          <w:color w:val="002060"/>
          <w:sz w:val="22"/>
          <w:szCs w:val="20"/>
        </w:rPr>
        <w:t>XXXX</w:t>
      </w:r>
      <w:r w:rsidR="00A67217" w:rsidRPr="005871AA">
        <w:rPr>
          <w:rFonts w:ascii="Gilroy" w:hAnsi="Gilroy"/>
          <w:color w:val="002060"/>
          <w:sz w:val="22"/>
          <w:szCs w:val="20"/>
        </w:rPr>
        <w:t xml:space="preserve"> et </w:t>
      </w:r>
      <w:r>
        <w:rPr>
          <w:rFonts w:ascii="Gilroy" w:hAnsi="Gilroy"/>
          <w:color w:val="002060"/>
          <w:sz w:val="22"/>
          <w:szCs w:val="20"/>
        </w:rPr>
        <w:t>XXXX</w:t>
      </w:r>
    </w:p>
    <w:p w14:paraId="25DD4084" w14:textId="77777777" w:rsidR="00A67217" w:rsidRPr="005871AA" w:rsidRDefault="00A67217" w:rsidP="00A67217">
      <w:pPr>
        <w:tabs>
          <w:tab w:val="left" w:pos="4536"/>
        </w:tabs>
        <w:spacing w:after="0"/>
        <w:jc w:val="left"/>
        <w:rPr>
          <w:rFonts w:ascii="Gilroy" w:hAnsi="Gilroy"/>
          <w:b/>
          <w:bCs/>
          <w:color w:val="002060"/>
          <w:sz w:val="22"/>
          <w:szCs w:val="20"/>
          <w:lang w:eastAsia="fr-FR"/>
        </w:rPr>
      </w:pPr>
      <w:r w:rsidRPr="005871AA">
        <w:rPr>
          <w:rFonts w:ascii="Gilroy" w:hAnsi="Gilroy"/>
          <w:color w:val="002060"/>
          <w:sz w:val="22"/>
          <w:szCs w:val="20"/>
          <w:lang w:eastAsia="fr-FR"/>
        </w:rPr>
        <w:t>DRH</w:t>
      </w:r>
      <w:r w:rsidRPr="005871AA">
        <w:rPr>
          <w:rFonts w:ascii="Gilroy" w:hAnsi="Gilroy"/>
          <w:color w:val="002060"/>
          <w:sz w:val="22"/>
          <w:szCs w:val="20"/>
          <w:lang w:eastAsia="fr-FR"/>
        </w:rPr>
        <w:tab/>
      </w:r>
      <w:r w:rsidRPr="005871AA">
        <w:rPr>
          <w:rFonts w:ascii="Gilroy" w:hAnsi="Gilroy"/>
          <w:color w:val="002060"/>
          <w:sz w:val="22"/>
          <w:szCs w:val="20"/>
          <w:lang w:eastAsia="fr-FR"/>
        </w:rPr>
        <w:tab/>
        <w:t>Délégués Syndicaux</w:t>
      </w:r>
    </w:p>
    <w:p w14:paraId="3400D2CF" w14:textId="77777777" w:rsidR="00A67217" w:rsidRPr="005871AA" w:rsidRDefault="00A67217" w:rsidP="00A67217">
      <w:pPr>
        <w:tabs>
          <w:tab w:val="left" w:pos="4536"/>
        </w:tabs>
        <w:spacing w:after="0"/>
        <w:ind w:right="-284"/>
        <w:jc w:val="left"/>
        <w:rPr>
          <w:rFonts w:ascii="Gilroy" w:hAnsi="Gilroy"/>
          <w:color w:val="002060"/>
          <w:sz w:val="22"/>
          <w:szCs w:val="20"/>
          <w:lang w:eastAsia="fr-FR"/>
        </w:rPr>
      </w:pPr>
      <w:r w:rsidRPr="005871AA">
        <w:rPr>
          <w:rFonts w:ascii="Gilroy" w:hAnsi="Gilroy"/>
          <w:color w:val="002060"/>
          <w:sz w:val="22"/>
          <w:szCs w:val="20"/>
          <w:lang w:eastAsia="fr-FR"/>
        </w:rPr>
        <w:tab/>
      </w:r>
    </w:p>
    <w:p w14:paraId="1EA41449" w14:textId="77777777" w:rsidR="00A67217" w:rsidRPr="005871AA" w:rsidRDefault="00A67217" w:rsidP="00A67217">
      <w:pPr>
        <w:tabs>
          <w:tab w:val="left" w:pos="4536"/>
        </w:tabs>
        <w:spacing w:after="0"/>
        <w:rPr>
          <w:rFonts w:ascii="Gilroy" w:hAnsi="Gilroy"/>
          <w:color w:val="002060"/>
          <w:sz w:val="22"/>
          <w:szCs w:val="20"/>
          <w:lang w:eastAsia="fr-FR"/>
        </w:rPr>
      </w:pPr>
      <w:r w:rsidRPr="005871AA">
        <w:rPr>
          <w:rFonts w:ascii="Gilroy" w:hAnsi="Gilroy"/>
          <w:color w:val="002060"/>
          <w:sz w:val="22"/>
          <w:szCs w:val="20"/>
          <w:lang w:eastAsia="fr-FR"/>
        </w:rPr>
        <w:tab/>
      </w:r>
    </w:p>
    <w:p w14:paraId="17AAFA21" w14:textId="77777777" w:rsidR="00A67217" w:rsidRPr="005871AA" w:rsidRDefault="00A67217" w:rsidP="00A67217">
      <w:pPr>
        <w:tabs>
          <w:tab w:val="left" w:pos="4536"/>
        </w:tabs>
        <w:spacing w:after="0"/>
        <w:rPr>
          <w:rFonts w:ascii="Gilroy" w:hAnsi="Gilroy"/>
          <w:color w:val="002060"/>
          <w:sz w:val="22"/>
          <w:szCs w:val="20"/>
          <w:lang w:eastAsia="fr-FR"/>
        </w:rPr>
      </w:pPr>
    </w:p>
    <w:p w14:paraId="154A9404" w14:textId="77777777" w:rsidR="00A67217" w:rsidRPr="005871AA" w:rsidRDefault="00A67217" w:rsidP="00A67217">
      <w:pPr>
        <w:tabs>
          <w:tab w:val="left" w:pos="4536"/>
        </w:tabs>
        <w:spacing w:after="0"/>
        <w:rPr>
          <w:rFonts w:ascii="Gilroy" w:hAnsi="Gilroy"/>
          <w:color w:val="002060"/>
          <w:sz w:val="22"/>
          <w:szCs w:val="20"/>
          <w:lang w:eastAsia="fr-FR"/>
        </w:rPr>
      </w:pPr>
    </w:p>
    <w:p w14:paraId="691D10A1" w14:textId="77777777" w:rsidR="00A67217" w:rsidRPr="005871AA" w:rsidRDefault="00A67217" w:rsidP="00A67217">
      <w:pPr>
        <w:tabs>
          <w:tab w:val="left" w:pos="4536"/>
        </w:tabs>
        <w:spacing w:after="0"/>
        <w:rPr>
          <w:rFonts w:ascii="Gilroy" w:hAnsi="Gilroy"/>
          <w:color w:val="002060"/>
          <w:sz w:val="22"/>
          <w:szCs w:val="20"/>
          <w:lang w:eastAsia="fr-FR"/>
        </w:rPr>
      </w:pPr>
    </w:p>
    <w:p w14:paraId="1B13CCA7" w14:textId="77777777" w:rsidR="00A67217" w:rsidRPr="005871AA" w:rsidRDefault="00A67217" w:rsidP="00A67217">
      <w:pPr>
        <w:spacing w:after="0"/>
        <w:rPr>
          <w:rFonts w:ascii="Gilroy" w:hAnsi="Gilroy"/>
          <w:color w:val="002060"/>
          <w:sz w:val="22"/>
          <w:szCs w:val="20"/>
          <w:lang w:eastAsia="fr-FR"/>
        </w:rPr>
      </w:pPr>
    </w:p>
    <w:p w14:paraId="619EE62D" w14:textId="77777777" w:rsidR="00A67217" w:rsidRPr="005871AA" w:rsidRDefault="00A67217" w:rsidP="00A67217">
      <w:pPr>
        <w:tabs>
          <w:tab w:val="left" w:pos="4536"/>
        </w:tabs>
        <w:spacing w:after="0"/>
        <w:rPr>
          <w:rFonts w:ascii="Gilroy" w:hAnsi="Gilroy"/>
          <w:b/>
          <w:bCs/>
          <w:color w:val="002060"/>
          <w:sz w:val="22"/>
          <w:szCs w:val="20"/>
          <w:lang w:eastAsia="fr-FR"/>
        </w:rPr>
      </w:pPr>
      <w:r w:rsidRPr="005871AA">
        <w:rPr>
          <w:rFonts w:ascii="Gilroy" w:eastAsia="Times New Roman" w:hAnsi="Gilroy"/>
          <w:b/>
          <w:bCs/>
          <w:color w:val="002060"/>
          <w:sz w:val="22"/>
          <w:szCs w:val="20"/>
        </w:rPr>
        <w:t>CFTC,</w:t>
      </w:r>
      <w:r w:rsidRPr="005871AA">
        <w:rPr>
          <w:rFonts w:ascii="Gilroy" w:eastAsia="Times New Roman" w:hAnsi="Gilroy"/>
          <w:b/>
          <w:bCs/>
          <w:color w:val="002060"/>
          <w:sz w:val="22"/>
          <w:szCs w:val="20"/>
        </w:rPr>
        <w:tab/>
      </w:r>
      <w:r w:rsidRPr="005871AA">
        <w:rPr>
          <w:rFonts w:ascii="Gilroy" w:eastAsia="Times New Roman" w:hAnsi="Gilroy"/>
          <w:b/>
          <w:bCs/>
          <w:color w:val="002060"/>
          <w:sz w:val="22"/>
          <w:szCs w:val="20"/>
        </w:rPr>
        <w:tab/>
      </w:r>
      <w:r w:rsidRPr="005871AA">
        <w:rPr>
          <w:rFonts w:ascii="Gilroy" w:hAnsi="Gilroy"/>
          <w:b/>
          <w:bCs/>
          <w:color w:val="002060"/>
          <w:sz w:val="22"/>
          <w:szCs w:val="20"/>
          <w:lang w:eastAsia="fr-FR"/>
        </w:rPr>
        <w:t>SUD AERIEN</w:t>
      </w:r>
    </w:p>
    <w:p w14:paraId="27F13F70" w14:textId="758CCE08" w:rsidR="00A67217" w:rsidRPr="005871AA" w:rsidRDefault="00244587" w:rsidP="00A67217">
      <w:pPr>
        <w:tabs>
          <w:tab w:val="left" w:pos="4536"/>
        </w:tabs>
        <w:spacing w:after="0"/>
        <w:rPr>
          <w:rFonts w:ascii="Gilroy" w:hAnsi="Gilroy"/>
          <w:b/>
          <w:bCs/>
          <w:color w:val="002060"/>
          <w:sz w:val="22"/>
          <w:szCs w:val="20"/>
          <w:lang w:eastAsia="fr-FR"/>
        </w:rPr>
      </w:pPr>
      <w:r>
        <w:rPr>
          <w:rFonts w:ascii="Gilroy" w:eastAsia="Times New Roman" w:hAnsi="Gilroy"/>
          <w:color w:val="002060"/>
          <w:sz w:val="22"/>
          <w:szCs w:val="20"/>
        </w:rPr>
        <w:t>XXXX</w:t>
      </w:r>
      <w:r w:rsidR="00A67217" w:rsidRPr="005871AA">
        <w:rPr>
          <w:rFonts w:ascii="Gilroy" w:eastAsia="Times New Roman" w:hAnsi="Gilroy"/>
          <w:color w:val="002060"/>
          <w:sz w:val="22"/>
          <w:szCs w:val="20"/>
        </w:rPr>
        <w:t xml:space="preserve">, </w:t>
      </w:r>
      <w:r>
        <w:rPr>
          <w:rFonts w:ascii="Gilroy" w:eastAsia="Times New Roman" w:hAnsi="Gilroy"/>
          <w:color w:val="002060"/>
          <w:sz w:val="22"/>
          <w:szCs w:val="20"/>
        </w:rPr>
        <w:t>XXXX</w:t>
      </w:r>
      <w:r w:rsidR="00A67217" w:rsidRPr="005871AA">
        <w:rPr>
          <w:rFonts w:ascii="Gilroy" w:hAnsi="Gilroy"/>
          <w:b/>
          <w:bCs/>
          <w:color w:val="002060"/>
          <w:sz w:val="22"/>
          <w:szCs w:val="20"/>
          <w:lang w:eastAsia="fr-FR"/>
        </w:rPr>
        <w:tab/>
      </w:r>
      <w:r w:rsidR="00A67217" w:rsidRPr="005871AA">
        <w:rPr>
          <w:rFonts w:ascii="Gilroy" w:hAnsi="Gilroy"/>
          <w:b/>
          <w:bCs/>
          <w:color w:val="002060"/>
          <w:sz w:val="22"/>
          <w:szCs w:val="20"/>
          <w:lang w:eastAsia="fr-FR"/>
        </w:rPr>
        <w:tab/>
      </w:r>
      <w:r>
        <w:rPr>
          <w:rFonts w:ascii="Gilroy" w:hAnsi="Gilroy"/>
          <w:color w:val="002060"/>
          <w:sz w:val="22"/>
          <w:szCs w:val="20"/>
          <w:lang w:eastAsia="fr-FR"/>
        </w:rPr>
        <w:t>XXXX</w:t>
      </w:r>
      <w:r w:rsidR="00A67217" w:rsidRPr="005871AA">
        <w:rPr>
          <w:rFonts w:ascii="Gilroy" w:hAnsi="Gilroy"/>
          <w:color w:val="002060"/>
          <w:sz w:val="22"/>
          <w:szCs w:val="20"/>
          <w:lang w:eastAsia="fr-FR"/>
        </w:rPr>
        <w:t xml:space="preserve">, </w:t>
      </w:r>
      <w:r>
        <w:rPr>
          <w:rFonts w:ascii="Gilroy" w:hAnsi="Gilroy"/>
          <w:color w:val="002060"/>
          <w:sz w:val="22"/>
          <w:szCs w:val="20"/>
          <w:lang w:eastAsia="fr-FR"/>
        </w:rPr>
        <w:t>XXXX</w:t>
      </w:r>
    </w:p>
    <w:p w14:paraId="6D1B8586" w14:textId="18B744D3" w:rsidR="00A67217" w:rsidRPr="005871AA" w:rsidRDefault="00244587" w:rsidP="00A67217">
      <w:pPr>
        <w:spacing w:after="0"/>
        <w:rPr>
          <w:rFonts w:ascii="Gilroy" w:hAnsi="Gilroy"/>
          <w:color w:val="002060"/>
          <w:sz w:val="22"/>
          <w:szCs w:val="20"/>
          <w:lang w:eastAsia="fr-FR"/>
        </w:rPr>
      </w:pPr>
      <w:r>
        <w:rPr>
          <w:rFonts w:ascii="Gilroy" w:hAnsi="Gilroy"/>
          <w:color w:val="002060"/>
          <w:sz w:val="22"/>
          <w:szCs w:val="20"/>
        </w:rPr>
        <w:t>XXXX</w:t>
      </w:r>
      <w:r>
        <w:rPr>
          <w:rFonts w:ascii="Gilroy" w:hAnsi="Gilroy"/>
          <w:color w:val="002060"/>
          <w:sz w:val="22"/>
          <w:szCs w:val="20"/>
        </w:rPr>
        <w:tab/>
      </w:r>
      <w:r>
        <w:rPr>
          <w:rFonts w:ascii="Gilroy" w:hAnsi="Gilroy"/>
          <w:color w:val="002060"/>
          <w:sz w:val="22"/>
          <w:szCs w:val="20"/>
        </w:rPr>
        <w:tab/>
      </w:r>
      <w:r>
        <w:rPr>
          <w:rFonts w:ascii="Gilroy" w:hAnsi="Gilroy"/>
          <w:color w:val="002060"/>
          <w:sz w:val="22"/>
          <w:szCs w:val="20"/>
        </w:rPr>
        <w:tab/>
      </w:r>
      <w:r w:rsidR="00A67217" w:rsidRPr="005871AA">
        <w:rPr>
          <w:rFonts w:ascii="Gilroy" w:hAnsi="Gilroy"/>
          <w:color w:val="002060"/>
          <w:sz w:val="22"/>
          <w:szCs w:val="20"/>
          <w:lang w:eastAsia="fr-FR"/>
        </w:rPr>
        <w:tab/>
      </w:r>
      <w:r w:rsidR="00A67217" w:rsidRPr="005871AA">
        <w:rPr>
          <w:rFonts w:ascii="Gilroy" w:hAnsi="Gilroy"/>
          <w:color w:val="002060"/>
          <w:sz w:val="22"/>
          <w:szCs w:val="20"/>
          <w:lang w:eastAsia="fr-FR"/>
        </w:rPr>
        <w:tab/>
      </w:r>
      <w:r w:rsidR="00A67217" w:rsidRPr="005871AA">
        <w:rPr>
          <w:rFonts w:ascii="Gilroy" w:hAnsi="Gilroy"/>
          <w:color w:val="002060"/>
          <w:sz w:val="22"/>
          <w:szCs w:val="20"/>
          <w:lang w:eastAsia="fr-FR"/>
        </w:rPr>
        <w:tab/>
      </w:r>
      <w:r w:rsidR="00A67217" w:rsidRPr="005871AA">
        <w:rPr>
          <w:rFonts w:ascii="Gilroy" w:hAnsi="Gilroy"/>
          <w:color w:val="002060"/>
          <w:sz w:val="22"/>
          <w:szCs w:val="20"/>
          <w:lang w:eastAsia="fr-FR"/>
        </w:rPr>
        <w:tab/>
      </w:r>
      <w:r>
        <w:rPr>
          <w:rFonts w:ascii="Gilroy" w:hAnsi="Gilroy"/>
          <w:color w:val="002060"/>
          <w:sz w:val="22"/>
          <w:szCs w:val="20"/>
          <w:lang w:eastAsia="fr-FR"/>
        </w:rPr>
        <w:t>XXXX</w:t>
      </w:r>
    </w:p>
    <w:p w14:paraId="53DE5DB7" w14:textId="77777777" w:rsidR="00A67217" w:rsidRPr="005871AA" w:rsidRDefault="00A67217" w:rsidP="00A67217">
      <w:pPr>
        <w:spacing w:after="0"/>
        <w:rPr>
          <w:rFonts w:ascii="Gilroy" w:hAnsi="Gilroy"/>
          <w:color w:val="002060"/>
          <w:sz w:val="22"/>
          <w:szCs w:val="20"/>
          <w:lang w:eastAsia="fr-FR"/>
        </w:rPr>
      </w:pPr>
      <w:r w:rsidRPr="005871AA">
        <w:rPr>
          <w:rFonts w:ascii="Gilroy" w:hAnsi="Gilroy"/>
          <w:color w:val="002060"/>
          <w:sz w:val="22"/>
          <w:szCs w:val="20"/>
          <w:lang w:eastAsia="fr-FR"/>
        </w:rPr>
        <w:t>Délégués Syndicaux</w:t>
      </w:r>
      <w:r w:rsidRPr="005871AA">
        <w:rPr>
          <w:rFonts w:ascii="Gilroy" w:hAnsi="Gilroy"/>
          <w:color w:val="002060"/>
          <w:sz w:val="22"/>
          <w:szCs w:val="20"/>
          <w:lang w:eastAsia="fr-FR"/>
        </w:rPr>
        <w:tab/>
      </w:r>
      <w:r w:rsidRPr="005871AA">
        <w:rPr>
          <w:rFonts w:ascii="Gilroy" w:hAnsi="Gilroy"/>
          <w:color w:val="002060"/>
          <w:sz w:val="22"/>
          <w:szCs w:val="20"/>
          <w:lang w:eastAsia="fr-FR"/>
        </w:rPr>
        <w:tab/>
      </w:r>
      <w:r w:rsidRPr="005871AA">
        <w:rPr>
          <w:rFonts w:ascii="Gilroy" w:hAnsi="Gilroy"/>
          <w:color w:val="002060"/>
          <w:sz w:val="22"/>
          <w:szCs w:val="20"/>
          <w:lang w:eastAsia="fr-FR"/>
        </w:rPr>
        <w:tab/>
      </w:r>
      <w:r w:rsidRPr="005871AA">
        <w:rPr>
          <w:rFonts w:ascii="Gilroy" w:hAnsi="Gilroy"/>
          <w:color w:val="002060"/>
          <w:sz w:val="22"/>
          <w:szCs w:val="20"/>
          <w:lang w:eastAsia="fr-FR"/>
        </w:rPr>
        <w:tab/>
      </w:r>
      <w:r w:rsidRPr="005871AA">
        <w:rPr>
          <w:rFonts w:ascii="Gilroy" w:hAnsi="Gilroy"/>
          <w:color w:val="002060"/>
          <w:sz w:val="22"/>
          <w:szCs w:val="20"/>
          <w:lang w:eastAsia="fr-FR"/>
        </w:rPr>
        <w:tab/>
        <w:t>Délégués Syndicaux</w:t>
      </w:r>
    </w:p>
    <w:p w14:paraId="14BE0F06" w14:textId="77777777" w:rsidR="00A67217" w:rsidRPr="005871AA" w:rsidRDefault="00A67217" w:rsidP="00A67217">
      <w:pPr>
        <w:spacing w:after="0"/>
        <w:rPr>
          <w:rFonts w:ascii="Gilroy" w:hAnsi="Gilroy"/>
          <w:color w:val="002060"/>
          <w:sz w:val="22"/>
          <w:szCs w:val="20"/>
          <w:lang w:eastAsia="fr-FR"/>
        </w:rPr>
      </w:pPr>
    </w:p>
    <w:p w14:paraId="5A530EFA" w14:textId="77777777" w:rsidR="00A67217" w:rsidRPr="005871AA" w:rsidRDefault="00A67217" w:rsidP="00A67217">
      <w:pPr>
        <w:spacing w:after="0"/>
        <w:rPr>
          <w:rFonts w:ascii="Gilroy" w:eastAsia="Times New Roman" w:hAnsi="Gilroy"/>
          <w:color w:val="002060"/>
          <w:sz w:val="22"/>
          <w:szCs w:val="20"/>
        </w:rPr>
      </w:pPr>
    </w:p>
    <w:p w14:paraId="3F7276B2" w14:textId="77777777" w:rsidR="00A67217" w:rsidRPr="005871AA" w:rsidRDefault="00A67217" w:rsidP="00A67217">
      <w:pPr>
        <w:spacing w:after="0"/>
        <w:rPr>
          <w:rFonts w:ascii="Gilroy" w:hAnsi="Gilroy"/>
          <w:color w:val="002060"/>
          <w:sz w:val="22"/>
          <w:szCs w:val="20"/>
          <w:lang w:eastAsia="fr-FR"/>
        </w:rPr>
      </w:pPr>
    </w:p>
    <w:p w14:paraId="25405765" w14:textId="77777777" w:rsidR="00A67217" w:rsidRPr="005871AA" w:rsidRDefault="00A67217" w:rsidP="00A67217">
      <w:pPr>
        <w:spacing w:after="0"/>
        <w:rPr>
          <w:rFonts w:ascii="Gilroy" w:hAnsi="Gilroy"/>
          <w:color w:val="002060"/>
          <w:sz w:val="22"/>
          <w:szCs w:val="20"/>
          <w:lang w:eastAsia="fr-FR"/>
        </w:rPr>
      </w:pPr>
    </w:p>
    <w:p w14:paraId="3065712B" w14:textId="77777777" w:rsidR="00A67217" w:rsidRPr="005871AA" w:rsidRDefault="00A67217" w:rsidP="00A67217">
      <w:pPr>
        <w:spacing w:after="0"/>
        <w:rPr>
          <w:rFonts w:ascii="Gilroy" w:hAnsi="Gilroy"/>
          <w:color w:val="002060"/>
          <w:sz w:val="22"/>
          <w:szCs w:val="20"/>
          <w:lang w:eastAsia="fr-FR"/>
        </w:rPr>
      </w:pPr>
    </w:p>
    <w:p w14:paraId="3EB3504B" w14:textId="77777777" w:rsidR="00A67217" w:rsidRPr="005871AA" w:rsidRDefault="00A67217" w:rsidP="00A67217">
      <w:pPr>
        <w:spacing w:after="0"/>
        <w:rPr>
          <w:rFonts w:ascii="Gilroy" w:hAnsi="Gilroy"/>
          <w:color w:val="002060"/>
          <w:sz w:val="22"/>
          <w:szCs w:val="20"/>
          <w:lang w:eastAsia="fr-FR"/>
        </w:rPr>
      </w:pPr>
    </w:p>
    <w:p w14:paraId="001C26A4" w14:textId="77777777" w:rsidR="00A67217" w:rsidRPr="005871AA" w:rsidRDefault="00A67217" w:rsidP="00A67217">
      <w:pPr>
        <w:tabs>
          <w:tab w:val="left" w:pos="4536"/>
        </w:tabs>
        <w:spacing w:after="0"/>
        <w:rPr>
          <w:rFonts w:ascii="Gilroy" w:hAnsi="Gilroy"/>
          <w:b/>
          <w:bCs/>
          <w:color w:val="002060"/>
          <w:sz w:val="22"/>
          <w:szCs w:val="20"/>
          <w:lang w:eastAsia="fr-FR"/>
        </w:rPr>
      </w:pPr>
      <w:r w:rsidRPr="005871AA">
        <w:rPr>
          <w:rFonts w:ascii="Gilroy" w:hAnsi="Gilroy"/>
          <w:b/>
          <w:bCs/>
          <w:color w:val="002060"/>
          <w:sz w:val="22"/>
          <w:szCs w:val="20"/>
          <w:lang w:eastAsia="fr-FR"/>
        </w:rPr>
        <w:t>UNPNC-CFDT</w:t>
      </w:r>
    </w:p>
    <w:p w14:paraId="53030970" w14:textId="00605AB6" w:rsidR="00A67217" w:rsidRPr="005871AA" w:rsidRDefault="00244587" w:rsidP="00A67217">
      <w:pPr>
        <w:tabs>
          <w:tab w:val="left" w:pos="4536"/>
        </w:tabs>
        <w:spacing w:after="0"/>
        <w:rPr>
          <w:rFonts w:ascii="Gilroy" w:hAnsi="Gilroy"/>
          <w:color w:val="002060"/>
          <w:sz w:val="22"/>
          <w:szCs w:val="20"/>
          <w:lang w:eastAsia="fr-FR"/>
        </w:rPr>
      </w:pPr>
      <w:r>
        <w:rPr>
          <w:rFonts w:ascii="Gilroy" w:hAnsi="Gilroy"/>
          <w:color w:val="002060"/>
          <w:sz w:val="22"/>
          <w:szCs w:val="20"/>
          <w:lang w:eastAsia="fr-FR"/>
        </w:rPr>
        <w:t>XXXX</w:t>
      </w:r>
      <w:r w:rsidR="00A67217" w:rsidRPr="005871AA">
        <w:rPr>
          <w:rFonts w:ascii="Gilroy" w:hAnsi="Gilroy"/>
          <w:color w:val="002060"/>
          <w:sz w:val="22"/>
          <w:szCs w:val="20"/>
          <w:lang w:eastAsia="fr-FR"/>
        </w:rPr>
        <w:t xml:space="preserve">, </w:t>
      </w:r>
      <w:r>
        <w:rPr>
          <w:rFonts w:ascii="Gilroy" w:hAnsi="Gilroy"/>
          <w:color w:val="002060"/>
          <w:sz w:val="22"/>
          <w:szCs w:val="20"/>
          <w:lang w:eastAsia="fr-FR"/>
        </w:rPr>
        <w:t>XXXX</w:t>
      </w:r>
      <w:r w:rsidR="00A67217" w:rsidRPr="005871AA">
        <w:rPr>
          <w:rFonts w:ascii="Gilroy" w:hAnsi="Gilroy"/>
          <w:color w:val="002060"/>
          <w:sz w:val="22"/>
          <w:szCs w:val="20"/>
          <w:lang w:eastAsia="fr-FR"/>
        </w:rPr>
        <w:t xml:space="preserve">, </w:t>
      </w:r>
    </w:p>
    <w:p w14:paraId="35D70FF0" w14:textId="71F6CF82" w:rsidR="007F3FB0" w:rsidRPr="005871AA" w:rsidRDefault="00244587" w:rsidP="00A67217">
      <w:pPr>
        <w:tabs>
          <w:tab w:val="left" w:pos="4536"/>
        </w:tabs>
        <w:spacing w:after="0"/>
        <w:rPr>
          <w:rFonts w:ascii="Gilroy" w:hAnsi="Gilroy"/>
          <w:color w:val="002060"/>
          <w:sz w:val="22"/>
          <w:szCs w:val="20"/>
          <w:lang w:eastAsia="fr-FR"/>
        </w:rPr>
      </w:pPr>
      <w:r>
        <w:rPr>
          <w:rFonts w:ascii="Gilroy" w:hAnsi="Gilroy"/>
          <w:color w:val="002060"/>
          <w:sz w:val="22"/>
          <w:szCs w:val="20"/>
          <w:lang w:eastAsia="fr-FR"/>
        </w:rPr>
        <w:t>XXXX</w:t>
      </w:r>
    </w:p>
    <w:p w14:paraId="368DFFCE" w14:textId="123FD4E5" w:rsidR="00A67217" w:rsidRPr="005871AA" w:rsidRDefault="00A67217" w:rsidP="00A67217">
      <w:pPr>
        <w:tabs>
          <w:tab w:val="left" w:pos="4536"/>
        </w:tabs>
        <w:spacing w:after="0"/>
        <w:rPr>
          <w:rFonts w:ascii="Gilroy" w:hAnsi="Gilroy"/>
          <w:color w:val="002060"/>
          <w:sz w:val="22"/>
          <w:szCs w:val="20"/>
          <w:lang w:eastAsia="fr-FR"/>
        </w:rPr>
      </w:pPr>
      <w:r w:rsidRPr="005871AA">
        <w:rPr>
          <w:rFonts w:ascii="Gilroy" w:hAnsi="Gilroy"/>
          <w:color w:val="002060"/>
          <w:sz w:val="22"/>
          <w:szCs w:val="20"/>
          <w:lang w:eastAsia="fr-FR"/>
        </w:rPr>
        <w:t>Délégués Syndicaux</w:t>
      </w:r>
    </w:p>
    <w:p w14:paraId="1EF535F6" w14:textId="77777777" w:rsidR="00F01519" w:rsidRPr="005871AA" w:rsidRDefault="00F01519" w:rsidP="00A67217">
      <w:pPr>
        <w:spacing w:after="160" w:line="259" w:lineRule="auto"/>
        <w:jc w:val="left"/>
        <w:rPr>
          <w:rFonts w:ascii="Gilroy" w:hAnsi="Gilroy"/>
          <w:color w:val="002060"/>
        </w:rPr>
      </w:pPr>
    </w:p>
    <w:sectPr w:rsidR="00F01519" w:rsidRPr="005871AA">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84BA" w14:textId="77777777" w:rsidR="00283EF7" w:rsidRDefault="00283EF7" w:rsidP="00B37A0D">
      <w:pPr>
        <w:spacing w:after="0" w:line="240" w:lineRule="auto"/>
      </w:pPr>
      <w:r>
        <w:separator/>
      </w:r>
    </w:p>
  </w:endnote>
  <w:endnote w:type="continuationSeparator" w:id="0">
    <w:p w14:paraId="4F56A839" w14:textId="77777777" w:rsidR="00283EF7" w:rsidRDefault="00283EF7" w:rsidP="00B37A0D">
      <w:pPr>
        <w:spacing w:after="0" w:line="240" w:lineRule="auto"/>
      </w:pPr>
      <w:r>
        <w:continuationSeparator/>
      </w:r>
    </w:p>
  </w:endnote>
  <w:endnote w:type="continuationNotice" w:id="1">
    <w:p w14:paraId="3BCB48CA" w14:textId="77777777" w:rsidR="00283EF7" w:rsidRDefault="00283E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IType">
    <w:altName w:val="Calibri"/>
    <w:charset w:val="00"/>
    <w:family w:val="swiss"/>
    <w:pitch w:val="variable"/>
    <w:sig w:usb0="80000027" w:usb1="00000051"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Gilroy">
    <w:altName w:val="Cambria"/>
    <w:panose1 w:val="00000000000000000000"/>
    <w:charset w:val="00"/>
    <w:family w:val="modern"/>
    <w:notTrueType/>
    <w:pitch w:val="variable"/>
    <w:sig w:usb0="00000207" w:usb1="00000000"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747223"/>
      <w:docPartObj>
        <w:docPartGallery w:val="Page Numbers (Bottom of Page)"/>
        <w:docPartUnique/>
      </w:docPartObj>
    </w:sdtPr>
    <w:sdtEndPr>
      <w:rPr>
        <w:color w:val="002060"/>
        <w:sz w:val="22"/>
        <w:szCs w:val="20"/>
      </w:rPr>
    </w:sdtEndPr>
    <w:sdtContent>
      <w:p w14:paraId="679177EA" w14:textId="1A3CE6A8" w:rsidR="00A71158" w:rsidRPr="00641FD4" w:rsidRDefault="00A71158">
        <w:pPr>
          <w:pStyle w:val="Pieddepage"/>
          <w:jc w:val="right"/>
          <w:rPr>
            <w:color w:val="002060"/>
            <w:sz w:val="22"/>
            <w:szCs w:val="20"/>
          </w:rPr>
        </w:pPr>
        <w:r w:rsidRPr="00641FD4">
          <w:rPr>
            <w:color w:val="002060"/>
            <w:sz w:val="22"/>
            <w:szCs w:val="20"/>
          </w:rPr>
          <w:fldChar w:fldCharType="begin"/>
        </w:r>
        <w:r w:rsidRPr="00641FD4">
          <w:rPr>
            <w:color w:val="002060"/>
            <w:sz w:val="22"/>
            <w:szCs w:val="20"/>
          </w:rPr>
          <w:instrText>PAGE   \* MERGEFORMAT</w:instrText>
        </w:r>
        <w:r w:rsidRPr="00641FD4">
          <w:rPr>
            <w:color w:val="002060"/>
            <w:sz w:val="22"/>
            <w:szCs w:val="20"/>
          </w:rPr>
          <w:fldChar w:fldCharType="separate"/>
        </w:r>
        <w:r w:rsidRPr="00641FD4">
          <w:rPr>
            <w:color w:val="002060"/>
            <w:sz w:val="22"/>
            <w:szCs w:val="20"/>
          </w:rPr>
          <w:t>2</w:t>
        </w:r>
        <w:r w:rsidRPr="00641FD4">
          <w:rPr>
            <w:color w:val="002060"/>
            <w:sz w:val="22"/>
            <w:szCs w:val="20"/>
          </w:rPr>
          <w:fldChar w:fldCharType="end"/>
        </w:r>
      </w:p>
    </w:sdtContent>
  </w:sdt>
  <w:p w14:paraId="35ACDB5C" w14:textId="68E41DDE" w:rsidR="00A87DDB" w:rsidRDefault="005250C7">
    <w:pPr>
      <w:pStyle w:val="Pieddepage"/>
      <w:rPr>
        <w:rFonts w:ascii="Gilroy" w:hAnsi="Gilroy"/>
        <w:color w:val="002060"/>
        <w:sz w:val="22"/>
        <w:szCs w:val="20"/>
      </w:rPr>
    </w:pPr>
    <w:r w:rsidRPr="00641FD4">
      <w:rPr>
        <w:rFonts w:ascii="Gilroy" w:hAnsi="Gilroy"/>
        <w:color w:val="002060"/>
        <w:sz w:val="22"/>
        <w:szCs w:val="20"/>
      </w:rPr>
      <w:t>Accord</w:t>
    </w:r>
    <w:r w:rsidR="00A71158" w:rsidRPr="00641FD4">
      <w:rPr>
        <w:rFonts w:ascii="Gilroy" w:hAnsi="Gilroy"/>
        <w:color w:val="002060"/>
        <w:sz w:val="22"/>
        <w:szCs w:val="20"/>
      </w:rPr>
      <w:t xml:space="preserve"> </w:t>
    </w:r>
    <w:r w:rsidR="000C42BD" w:rsidRPr="00641FD4">
      <w:rPr>
        <w:rFonts w:ascii="Gilroy" w:hAnsi="Gilroy"/>
        <w:color w:val="002060"/>
        <w:sz w:val="22"/>
        <w:szCs w:val="20"/>
      </w:rPr>
      <w:t>congés payés PNC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D2FF8" w14:textId="77777777" w:rsidR="00283EF7" w:rsidRDefault="00283EF7" w:rsidP="00B37A0D">
      <w:pPr>
        <w:spacing w:after="0" w:line="240" w:lineRule="auto"/>
      </w:pPr>
      <w:r>
        <w:separator/>
      </w:r>
    </w:p>
  </w:footnote>
  <w:footnote w:type="continuationSeparator" w:id="0">
    <w:p w14:paraId="2C70D677" w14:textId="77777777" w:rsidR="00283EF7" w:rsidRDefault="00283EF7" w:rsidP="00B37A0D">
      <w:pPr>
        <w:spacing w:after="0" w:line="240" w:lineRule="auto"/>
      </w:pPr>
      <w:r>
        <w:continuationSeparator/>
      </w:r>
    </w:p>
  </w:footnote>
  <w:footnote w:type="continuationNotice" w:id="1">
    <w:p w14:paraId="6035382A" w14:textId="77777777" w:rsidR="00283EF7" w:rsidRDefault="00283E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62303" w14:textId="4C237E5E" w:rsidR="00F609EB" w:rsidRDefault="00C4233A">
    <w:pPr>
      <w:pStyle w:val="En-tte"/>
    </w:pPr>
    <w:r>
      <w:rPr>
        <w:noProof/>
      </w:rPr>
      <w:drawing>
        <wp:anchor distT="0" distB="0" distL="114300" distR="114300" simplePos="0" relativeHeight="251658240" behindDoc="1" locked="0" layoutInCell="1" allowOverlap="1" wp14:anchorId="68F28585" wp14:editId="55B4EC91">
          <wp:simplePos x="0" y="0"/>
          <wp:positionH relativeFrom="column">
            <wp:posOffset>1945843</wp:posOffset>
          </wp:positionH>
          <wp:positionV relativeFrom="paragraph">
            <wp:posOffset>-39751</wp:posOffset>
          </wp:positionV>
          <wp:extent cx="1378585" cy="233680"/>
          <wp:effectExtent l="0" t="0" r="0" b="0"/>
          <wp:wrapTight wrapText="bothSides">
            <wp:wrapPolygon edited="0">
              <wp:start x="895" y="0"/>
              <wp:lineTo x="0" y="7043"/>
              <wp:lineTo x="0" y="14087"/>
              <wp:lineTo x="597" y="19370"/>
              <wp:lineTo x="21192" y="19370"/>
              <wp:lineTo x="21192" y="3522"/>
              <wp:lineTo x="20894" y="0"/>
              <wp:lineTo x="895" y="0"/>
            </wp:wrapPolygon>
          </wp:wrapTight>
          <wp:docPr id="1481536029" name="Image 1" descr="Une image contenant Police, Graphique, graphism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536029" name="Image 1" descr="Une image contenant Police, Graphique, graphisme, logo&#10;&#10;Le contenu généré par l’IA peut êtr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8585" cy="2336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DA9F7"/>
    <w:multiLevelType w:val="hybridMultilevel"/>
    <w:tmpl w:val="FFFFFFFF"/>
    <w:lvl w:ilvl="0" w:tplc="9E606E8E">
      <w:start w:val="1"/>
      <w:numFmt w:val="bullet"/>
      <w:lvlText w:val="-"/>
      <w:lvlJc w:val="left"/>
      <w:pPr>
        <w:ind w:left="720" w:hanging="360"/>
      </w:pPr>
      <w:rPr>
        <w:rFonts w:ascii="Calibri" w:hAnsi="Calibri" w:hint="default"/>
      </w:rPr>
    </w:lvl>
    <w:lvl w:ilvl="1" w:tplc="97BC8B04">
      <w:start w:val="1"/>
      <w:numFmt w:val="bullet"/>
      <w:lvlText w:val="o"/>
      <w:lvlJc w:val="left"/>
      <w:pPr>
        <w:ind w:left="1440" w:hanging="360"/>
      </w:pPr>
      <w:rPr>
        <w:rFonts w:ascii="Courier New" w:hAnsi="Courier New" w:hint="default"/>
      </w:rPr>
    </w:lvl>
    <w:lvl w:ilvl="2" w:tplc="A4CE1EA0">
      <w:start w:val="1"/>
      <w:numFmt w:val="bullet"/>
      <w:lvlText w:val=""/>
      <w:lvlJc w:val="left"/>
      <w:pPr>
        <w:ind w:left="2160" w:hanging="360"/>
      </w:pPr>
      <w:rPr>
        <w:rFonts w:ascii="Wingdings" w:hAnsi="Wingdings" w:hint="default"/>
      </w:rPr>
    </w:lvl>
    <w:lvl w:ilvl="3" w:tplc="4E02F2DE">
      <w:start w:val="1"/>
      <w:numFmt w:val="bullet"/>
      <w:lvlText w:val=""/>
      <w:lvlJc w:val="left"/>
      <w:pPr>
        <w:ind w:left="2880" w:hanging="360"/>
      </w:pPr>
      <w:rPr>
        <w:rFonts w:ascii="Symbol" w:hAnsi="Symbol" w:hint="default"/>
      </w:rPr>
    </w:lvl>
    <w:lvl w:ilvl="4" w:tplc="F81281A0">
      <w:start w:val="1"/>
      <w:numFmt w:val="bullet"/>
      <w:lvlText w:val="o"/>
      <w:lvlJc w:val="left"/>
      <w:pPr>
        <w:ind w:left="3600" w:hanging="360"/>
      </w:pPr>
      <w:rPr>
        <w:rFonts w:ascii="Courier New" w:hAnsi="Courier New" w:hint="default"/>
      </w:rPr>
    </w:lvl>
    <w:lvl w:ilvl="5" w:tplc="4FCEFC4E">
      <w:start w:val="1"/>
      <w:numFmt w:val="bullet"/>
      <w:lvlText w:val=""/>
      <w:lvlJc w:val="left"/>
      <w:pPr>
        <w:ind w:left="4320" w:hanging="360"/>
      </w:pPr>
      <w:rPr>
        <w:rFonts w:ascii="Wingdings" w:hAnsi="Wingdings" w:hint="default"/>
      </w:rPr>
    </w:lvl>
    <w:lvl w:ilvl="6" w:tplc="F8E4CE96">
      <w:start w:val="1"/>
      <w:numFmt w:val="bullet"/>
      <w:lvlText w:val=""/>
      <w:lvlJc w:val="left"/>
      <w:pPr>
        <w:ind w:left="5040" w:hanging="360"/>
      </w:pPr>
      <w:rPr>
        <w:rFonts w:ascii="Symbol" w:hAnsi="Symbol" w:hint="default"/>
      </w:rPr>
    </w:lvl>
    <w:lvl w:ilvl="7" w:tplc="EAD8E6C0">
      <w:start w:val="1"/>
      <w:numFmt w:val="bullet"/>
      <w:lvlText w:val="o"/>
      <w:lvlJc w:val="left"/>
      <w:pPr>
        <w:ind w:left="5760" w:hanging="360"/>
      </w:pPr>
      <w:rPr>
        <w:rFonts w:ascii="Courier New" w:hAnsi="Courier New" w:hint="default"/>
      </w:rPr>
    </w:lvl>
    <w:lvl w:ilvl="8" w:tplc="16CCD3DA">
      <w:start w:val="1"/>
      <w:numFmt w:val="bullet"/>
      <w:lvlText w:val=""/>
      <w:lvlJc w:val="left"/>
      <w:pPr>
        <w:ind w:left="6480" w:hanging="360"/>
      </w:pPr>
      <w:rPr>
        <w:rFonts w:ascii="Wingdings" w:hAnsi="Wingdings" w:hint="default"/>
      </w:rPr>
    </w:lvl>
  </w:abstractNum>
  <w:abstractNum w:abstractNumId="1" w15:restartNumberingAfterBreak="0">
    <w:nsid w:val="08924675"/>
    <w:multiLevelType w:val="hybridMultilevel"/>
    <w:tmpl w:val="FFFFFFFF"/>
    <w:lvl w:ilvl="0" w:tplc="E2C06654">
      <w:start w:val="1"/>
      <w:numFmt w:val="bullet"/>
      <w:lvlText w:val="-"/>
      <w:lvlJc w:val="left"/>
      <w:pPr>
        <w:ind w:left="720" w:hanging="360"/>
      </w:pPr>
      <w:rPr>
        <w:rFonts w:ascii="Calibri" w:hAnsi="Calibri" w:hint="default"/>
      </w:rPr>
    </w:lvl>
    <w:lvl w:ilvl="1" w:tplc="27F69656">
      <w:start w:val="1"/>
      <w:numFmt w:val="bullet"/>
      <w:lvlText w:val="o"/>
      <w:lvlJc w:val="left"/>
      <w:pPr>
        <w:ind w:left="1440" w:hanging="360"/>
      </w:pPr>
      <w:rPr>
        <w:rFonts w:ascii="Courier New" w:hAnsi="Courier New" w:hint="default"/>
      </w:rPr>
    </w:lvl>
    <w:lvl w:ilvl="2" w:tplc="0CEACF1E">
      <w:start w:val="1"/>
      <w:numFmt w:val="bullet"/>
      <w:lvlText w:val=""/>
      <w:lvlJc w:val="left"/>
      <w:pPr>
        <w:ind w:left="2160" w:hanging="360"/>
      </w:pPr>
      <w:rPr>
        <w:rFonts w:ascii="Wingdings" w:hAnsi="Wingdings" w:hint="default"/>
      </w:rPr>
    </w:lvl>
    <w:lvl w:ilvl="3" w:tplc="3DDEDF2A">
      <w:start w:val="1"/>
      <w:numFmt w:val="bullet"/>
      <w:lvlText w:val=""/>
      <w:lvlJc w:val="left"/>
      <w:pPr>
        <w:ind w:left="2880" w:hanging="360"/>
      </w:pPr>
      <w:rPr>
        <w:rFonts w:ascii="Symbol" w:hAnsi="Symbol" w:hint="default"/>
      </w:rPr>
    </w:lvl>
    <w:lvl w:ilvl="4" w:tplc="000283BE">
      <w:start w:val="1"/>
      <w:numFmt w:val="bullet"/>
      <w:lvlText w:val="o"/>
      <w:lvlJc w:val="left"/>
      <w:pPr>
        <w:ind w:left="3600" w:hanging="360"/>
      </w:pPr>
      <w:rPr>
        <w:rFonts w:ascii="Courier New" w:hAnsi="Courier New" w:hint="default"/>
      </w:rPr>
    </w:lvl>
    <w:lvl w:ilvl="5" w:tplc="80C81678">
      <w:start w:val="1"/>
      <w:numFmt w:val="bullet"/>
      <w:lvlText w:val=""/>
      <w:lvlJc w:val="left"/>
      <w:pPr>
        <w:ind w:left="4320" w:hanging="360"/>
      </w:pPr>
      <w:rPr>
        <w:rFonts w:ascii="Wingdings" w:hAnsi="Wingdings" w:hint="default"/>
      </w:rPr>
    </w:lvl>
    <w:lvl w:ilvl="6" w:tplc="3DFAEF22">
      <w:start w:val="1"/>
      <w:numFmt w:val="bullet"/>
      <w:lvlText w:val=""/>
      <w:lvlJc w:val="left"/>
      <w:pPr>
        <w:ind w:left="5040" w:hanging="360"/>
      </w:pPr>
      <w:rPr>
        <w:rFonts w:ascii="Symbol" w:hAnsi="Symbol" w:hint="default"/>
      </w:rPr>
    </w:lvl>
    <w:lvl w:ilvl="7" w:tplc="A20AF418">
      <w:start w:val="1"/>
      <w:numFmt w:val="bullet"/>
      <w:lvlText w:val="o"/>
      <w:lvlJc w:val="left"/>
      <w:pPr>
        <w:ind w:left="5760" w:hanging="360"/>
      </w:pPr>
      <w:rPr>
        <w:rFonts w:ascii="Courier New" w:hAnsi="Courier New" w:hint="default"/>
      </w:rPr>
    </w:lvl>
    <w:lvl w:ilvl="8" w:tplc="F51E2C98">
      <w:start w:val="1"/>
      <w:numFmt w:val="bullet"/>
      <w:lvlText w:val=""/>
      <w:lvlJc w:val="left"/>
      <w:pPr>
        <w:ind w:left="6480" w:hanging="360"/>
      </w:pPr>
      <w:rPr>
        <w:rFonts w:ascii="Wingdings" w:hAnsi="Wingdings" w:hint="default"/>
      </w:rPr>
    </w:lvl>
  </w:abstractNum>
  <w:abstractNum w:abstractNumId="2" w15:restartNumberingAfterBreak="0">
    <w:nsid w:val="0A1617EB"/>
    <w:multiLevelType w:val="hybridMultilevel"/>
    <w:tmpl w:val="B3BE12F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330363"/>
    <w:multiLevelType w:val="hybridMultilevel"/>
    <w:tmpl w:val="1B1C604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471662"/>
    <w:multiLevelType w:val="hybridMultilevel"/>
    <w:tmpl w:val="C85C277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3B14ED"/>
    <w:multiLevelType w:val="hybridMultilevel"/>
    <w:tmpl w:val="32B80CD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727139"/>
    <w:multiLevelType w:val="hybridMultilevel"/>
    <w:tmpl w:val="EA1E10C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AE5A4C"/>
    <w:multiLevelType w:val="multilevel"/>
    <w:tmpl w:val="991C57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C569FA"/>
    <w:multiLevelType w:val="hybridMultilevel"/>
    <w:tmpl w:val="CFFA56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5677D8"/>
    <w:multiLevelType w:val="hybridMultilevel"/>
    <w:tmpl w:val="F46C663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A21548"/>
    <w:multiLevelType w:val="hybridMultilevel"/>
    <w:tmpl w:val="5BC85D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B7967"/>
    <w:multiLevelType w:val="multilevel"/>
    <w:tmpl w:val="4AE237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465DB2"/>
    <w:multiLevelType w:val="hybridMultilevel"/>
    <w:tmpl w:val="9D7ABB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542E10"/>
    <w:multiLevelType w:val="hybridMultilevel"/>
    <w:tmpl w:val="C34CB6F2"/>
    <w:lvl w:ilvl="0" w:tplc="B5C6E4A2">
      <w:numFmt w:val="bullet"/>
      <w:lvlText w:val="-"/>
      <w:lvlJc w:val="left"/>
      <w:pPr>
        <w:tabs>
          <w:tab w:val="num" w:pos="720"/>
        </w:tabs>
        <w:ind w:left="720" w:hanging="360"/>
      </w:pPr>
      <w:rPr>
        <w:rFonts w:ascii="TUIType" w:eastAsia="Times New Roman" w:hAnsi="TUIType" w:cs="Tahoma" w:hint="default"/>
        <w:b/>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4A7E3A"/>
    <w:multiLevelType w:val="multilevel"/>
    <w:tmpl w:val="76724D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75389B"/>
    <w:multiLevelType w:val="hybridMultilevel"/>
    <w:tmpl w:val="80FE0E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991E71"/>
    <w:multiLevelType w:val="hybridMultilevel"/>
    <w:tmpl w:val="323CB4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A94DA6"/>
    <w:multiLevelType w:val="hybridMultilevel"/>
    <w:tmpl w:val="47E21D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A36266"/>
    <w:multiLevelType w:val="hybridMultilevel"/>
    <w:tmpl w:val="5494017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79274B"/>
    <w:multiLevelType w:val="hybridMultilevel"/>
    <w:tmpl w:val="69E263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5F2BDE"/>
    <w:multiLevelType w:val="hybridMultilevel"/>
    <w:tmpl w:val="6060977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B6F2762"/>
    <w:multiLevelType w:val="multilevel"/>
    <w:tmpl w:val="3E9C6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962882"/>
    <w:multiLevelType w:val="hybridMultilevel"/>
    <w:tmpl w:val="953A7B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FE07CA7"/>
    <w:multiLevelType w:val="multilevel"/>
    <w:tmpl w:val="ADEE2B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D8470B"/>
    <w:multiLevelType w:val="hybridMultilevel"/>
    <w:tmpl w:val="236C38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9B52F2"/>
    <w:multiLevelType w:val="multilevel"/>
    <w:tmpl w:val="847024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2011D4"/>
    <w:multiLevelType w:val="hybridMultilevel"/>
    <w:tmpl w:val="A9744B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712A34"/>
    <w:multiLevelType w:val="hybridMultilevel"/>
    <w:tmpl w:val="D55E366E"/>
    <w:lvl w:ilvl="0" w:tplc="83EA1452">
      <w:numFmt w:val="bullet"/>
      <w:lvlText w:val="•"/>
      <w:lvlJc w:val="left"/>
      <w:pPr>
        <w:ind w:left="1065" w:hanging="705"/>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B36B64"/>
    <w:multiLevelType w:val="multilevel"/>
    <w:tmpl w:val="980C75C2"/>
    <w:lvl w:ilvl="0">
      <w:start w:val="1"/>
      <w:numFmt w:val="decimal"/>
      <w:pStyle w:val="1Style2"/>
      <w:lvlText w:val="%1."/>
      <w:lvlJc w:val="left"/>
      <w:pPr>
        <w:ind w:left="786"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8"/>
      <w:numFmt w:val="decimal"/>
      <w:pStyle w:val="11Style1"/>
      <w:lvlText w:val="%1.%2."/>
      <w:lvlJc w:val="left"/>
      <w:pPr>
        <w:ind w:left="999"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Style1"/>
      <w:lvlText w:val="%1.%2.%3."/>
      <w:lvlJc w:val="left"/>
      <w:pPr>
        <w:ind w:left="1224" w:hanging="504"/>
      </w:pPr>
      <w:rPr>
        <w:rFonts w:hint="default"/>
      </w:rPr>
    </w:lvl>
    <w:lvl w:ilvl="3">
      <w:start w:val="1"/>
      <w:numFmt w:val="decimal"/>
      <w:pStyle w:val="1111Style1"/>
      <w:lvlText w:val="%1.%2.%3.%4."/>
      <w:lvlJc w:val="left"/>
      <w:pPr>
        <w:ind w:left="249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8B7ADB"/>
    <w:multiLevelType w:val="hybridMultilevel"/>
    <w:tmpl w:val="10F6E93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31E18BF"/>
    <w:multiLevelType w:val="hybridMultilevel"/>
    <w:tmpl w:val="1CBA7A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32117D9"/>
    <w:multiLevelType w:val="hybridMultilevel"/>
    <w:tmpl w:val="583A145E"/>
    <w:lvl w:ilvl="0" w:tplc="B7FE234A">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2" w15:restartNumberingAfterBreak="0">
    <w:nsid w:val="73501BC7"/>
    <w:multiLevelType w:val="hybridMultilevel"/>
    <w:tmpl w:val="C402F7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C1079F"/>
    <w:multiLevelType w:val="multilevel"/>
    <w:tmpl w:val="282A56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E86C2C"/>
    <w:multiLevelType w:val="hybridMultilevel"/>
    <w:tmpl w:val="1AE41AA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C74D41"/>
    <w:multiLevelType w:val="hybridMultilevel"/>
    <w:tmpl w:val="A828AF4C"/>
    <w:lvl w:ilvl="0" w:tplc="8AD6C2EC">
      <w:start w:val="1"/>
      <w:numFmt w:val="bullet"/>
      <w:pStyle w:val="Puces"/>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8138785">
    <w:abstractNumId w:val="35"/>
  </w:num>
  <w:num w:numId="2" w16cid:durableId="1455635309">
    <w:abstractNumId w:val="28"/>
  </w:num>
  <w:num w:numId="3" w16cid:durableId="16069620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44470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5368546">
    <w:abstractNumId w:val="28"/>
  </w:num>
  <w:num w:numId="6" w16cid:durableId="1268654237">
    <w:abstractNumId w:val="28"/>
  </w:num>
  <w:num w:numId="7" w16cid:durableId="2021468045">
    <w:abstractNumId w:val="28"/>
  </w:num>
  <w:num w:numId="8" w16cid:durableId="1330644820">
    <w:abstractNumId w:val="28"/>
  </w:num>
  <w:num w:numId="9" w16cid:durableId="339549568">
    <w:abstractNumId w:val="28"/>
  </w:num>
  <w:num w:numId="10" w16cid:durableId="1113212559">
    <w:abstractNumId w:val="28"/>
  </w:num>
  <w:num w:numId="11" w16cid:durableId="1589072281">
    <w:abstractNumId w:val="18"/>
  </w:num>
  <w:num w:numId="12" w16cid:durableId="1720856072">
    <w:abstractNumId w:val="17"/>
  </w:num>
  <w:num w:numId="13" w16cid:durableId="1082533257">
    <w:abstractNumId w:val="12"/>
  </w:num>
  <w:num w:numId="14" w16cid:durableId="1873417551">
    <w:abstractNumId w:val="16"/>
  </w:num>
  <w:num w:numId="15" w16cid:durableId="1740202571">
    <w:abstractNumId w:val="27"/>
  </w:num>
  <w:num w:numId="16" w16cid:durableId="432090317">
    <w:abstractNumId w:val="2"/>
  </w:num>
  <w:num w:numId="17" w16cid:durableId="731386351">
    <w:abstractNumId w:val="24"/>
  </w:num>
  <w:num w:numId="18" w16cid:durableId="311495341">
    <w:abstractNumId w:val="31"/>
  </w:num>
  <w:num w:numId="19" w16cid:durableId="119106803">
    <w:abstractNumId w:val="3"/>
  </w:num>
  <w:num w:numId="20" w16cid:durableId="2016417385">
    <w:abstractNumId w:val="20"/>
  </w:num>
  <w:num w:numId="21" w16cid:durableId="1075009733">
    <w:abstractNumId w:val="8"/>
  </w:num>
  <w:num w:numId="22" w16cid:durableId="1217619683">
    <w:abstractNumId w:val="9"/>
  </w:num>
  <w:num w:numId="23" w16cid:durableId="1093209537">
    <w:abstractNumId w:val="30"/>
  </w:num>
  <w:num w:numId="24" w16cid:durableId="1488477183">
    <w:abstractNumId w:val="32"/>
  </w:num>
  <w:num w:numId="25" w16cid:durableId="1530484670">
    <w:abstractNumId w:val="5"/>
  </w:num>
  <w:num w:numId="26" w16cid:durableId="1592545292">
    <w:abstractNumId w:val="10"/>
  </w:num>
  <w:num w:numId="27" w16cid:durableId="2026208298">
    <w:abstractNumId w:val="4"/>
  </w:num>
  <w:num w:numId="28" w16cid:durableId="1598322995">
    <w:abstractNumId w:val="26"/>
  </w:num>
  <w:num w:numId="29" w16cid:durableId="1294482598">
    <w:abstractNumId w:val="22"/>
  </w:num>
  <w:num w:numId="30" w16cid:durableId="654143134">
    <w:abstractNumId w:val="15"/>
  </w:num>
  <w:num w:numId="31" w16cid:durableId="1981693048">
    <w:abstractNumId w:val="34"/>
  </w:num>
  <w:num w:numId="32" w16cid:durableId="687024242">
    <w:abstractNumId w:val="6"/>
  </w:num>
  <w:num w:numId="33" w16cid:durableId="91704592">
    <w:abstractNumId w:val="19"/>
  </w:num>
  <w:num w:numId="34" w16cid:durableId="266472167">
    <w:abstractNumId w:val="13"/>
  </w:num>
  <w:num w:numId="35" w16cid:durableId="28339943">
    <w:abstractNumId w:val="23"/>
  </w:num>
  <w:num w:numId="36" w16cid:durableId="392581796">
    <w:abstractNumId w:val="21"/>
  </w:num>
  <w:num w:numId="37" w16cid:durableId="2019653813">
    <w:abstractNumId w:val="11"/>
  </w:num>
  <w:num w:numId="38" w16cid:durableId="238176211">
    <w:abstractNumId w:val="14"/>
  </w:num>
  <w:num w:numId="39" w16cid:durableId="549810112">
    <w:abstractNumId w:val="33"/>
  </w:num>
  <w:num w:numId="40" w16cid:durableId="1699701652">
    <w:abstractNumId w:val="7"/>
  </w:num>
  <w:num w:numId="41" w16cid:durableId="1810975161">
    <w:abstractNumId w:val="25"/>
  </w:num>
  <w:num w:numId="42" w16cid:durableId="102968371">
    <w:abstractNumId w:val="0"/>
  </w:num>
  <w:num w:numId="43" w16cid:durableId="1048064926">
    <w:abstractNumId w:val="1"/>
  </w:num>
  <w:num w:numId="44" w16cid:durableId="16034202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B30"/>
    <w:rsid w:val="00005523"/>
    <w:rsid w:val="00005878"/>
    <w:rsid w:val="00007485"/>
    <w:rsid w:val="00007881"/>
    <w:rsid w:val="00010157"/>
    <w:rsid w:val="000116E4"/>
    <w:rsid w:val="00012389"/>
    <w:rsid w:val="00013A58"/>
    <w:rsid w:val="00015B2D"/>
    <w:rsid w:val="00016003"/>
    <w:rsid w:val="0001673C"/>
    <w:rsid w:val="0002094B"/>
    <w:rsid w:val="000218D8"/>
    <w:rsid w:val="0002203F"/>
    <w:rsid w:val="00022C9E"/>
    <w:rsid w:val="000268AF"/>
    <w:rsid w:val="00026A0C"/>
    <w:rsid w:val="00030089"/>
    <w:rsid w:val="0003021E"/>
    <w:rsid w:val="000317F1"/>
    <w:rsid w:val="0003261D"/>
    <w:rsid w:val="000367C4"/>
    <w:rsid w:val="000405A4"/>
    <w:rsid w:val="0004077A"/>
    <w:rsid w:val="00041B46"/>
    <w:rsid w:val="0005050D"/>
    <w:rsid w:val="000506AB"/>
    <w:rsid w:val="000552B1"/>
    <w:rsid w:val="00056B30"/>
    <w:rsid w:val="00056C50"/>
    <w:rsid w:val="00060713"/>
    <w:rsid w:val="00064F5F"/>
    <w:rsid w:val="00066624"/>
    <w:rsid w:val="00066E59"/>
    <w:rsid w:val="00074885"/>
    <w:rsid w:val="000754E9"/>
    <w:rsid w:val="0007777E"/>
    <w:rsid w:val="000779FE"/>
    <w:rsid w:val="00083752"/>
    <w:rsid w:val="00083B44"/>
    <w:rsid w:val="000855B6"/>
    <w:rsid w:val="000912E3"/>
    <w:rsid w:val="00091808"/>
    <w:rsid w:val="00091BCD"/>
    <w:rsid w:val="00091F03"/>
    <w:rsid w:val="0009250D"/>
    <w:rsid w:val="000973B8"/>
    <w:rsid w:val="000A4837"/>
    <w:rsid w:val="000A6C7E"/>
    <w:rsid w:val="000A75B7"/>
    <w:rsid w:val="000B0A3B"/>
    <w:rsid w:val="000B2B3A"/>
    <w:rsid w:val="000B3B48"/>
    <w:rsid w:val="000B4802"/>
    <w:rsid w:val="000B51E4"/>
    <w:rsid w:val="000B52D1"/>
    <w:rsid w:val="000B57FB"/>
    <w:rsid w:val="000C0273"/>
    <w:rsid w:val="000C0CB5"/>
    <w:rsid w:val="000C16A0"/>
    <w:rsid w:val="000C19A4"/>
    <w:rsid w:val="000C27E1"/>
    <w:rsid w:val="000C2A09"/>
    <w:rsid w:val="000C42BD"/>
    <w:rsid w:val="000C68F8"/>
    <w:rsid w:val="000C75A7"/>
    <w:rsid w:val="000C7628"/>
    <w:rsid w:val="000D005E"/>
    <w:rsid w:val="000D0D68"/>
    <w:rsid w:val="000D3564"/>
    <w:rsid w:val="000D4EF9"/>
    <w:rsid w:val="000E04C3"/>
    <w:rsid w:val="000E0D98"/>
    <w:rsid w:val="000E3B52"/>
    <w:rsid w:val="000E4558"/>
    <w:rsid w:val="000E59F2"/>
    <w:rsid w:val="000E5A21"/>
    <w:rsid w:val="000E65DC"/>
    <w:rsid w:val="000E6D92"/>
    <w:rsid w:val="000F3048"/>
    <w:rsid w:val="000F77E6"/>
    <w:rsid w:val="00101BB6"/>
    <w:rsid w:val="0010438E"/>
    <w:rsid w:val="00106EDD"/>
    <w:rsid w:val="00110594"/>
    <w:rsid w:val="00113A4A"/>
    <w:rsid w:val="00113B33"/>
    <w:rsid w:val="00114166"/>
    <w:rsid w:val="00115CAE"/>
    <w:rsid w:val="00123A88"/>
    <w:rsid w:val="0013600E"/>
    <w:rsid w:val="00136736"/>
    <w:rsid w:val="00137591"/>
    <w:rsid w:val="00141389"/>
    <w:rsid w:val="00146642"/>
    <w:rsid w:val="00146D0F"/>
    <w:rsid w:val="00146E78"/>
    <w:rsid w:val="001478D3"/>
    <w:rsid w:val="00147E99"/>
    <w:rsid w:val="00150810"/>
    <w:rsid w:val="001515B3"/>
    <w:rsid w:val="00152912"/>
    <w:rsid w:val="00154200"/>
    <w:rsid w:val="00157B36"/>
    <w:rsid w:val="00160551"/>
    <w:rsid w:val="00161795"/>
    <w:rsid w:val="00161A08"/>
    <w:rsid w:val="001644F0"/>
    <w:rsid w:val="001656E5"/>
    <w:rsid w:val="00170350"/>
    <w:rsid w:val="00172180"/>
    <w:rsid w:val="0017242D"/>
    <w:rsid w:val="001728E0"/>
    <w:rsid w:val="001770CE"/>
    <w:rsid w:val="001772A9"/>
    <w:rsid w:val="00177C66"/>
    <w:rsid w:val="00177EF0"/>
    <w:rsid w:val="00180D0A"/>
    <w:rsid w:val="00181477"/>
    <w:rsid w:val="0018176B"/>
    <w:rsid w:val="0018514B"/>
    <w:rsid w:val="00185E38"/>
    <w:rsid w:val="00187BF2"/>
    <w:rsid w:val="001920D0"/>
    <w:rsid w:val="001921C1"/>
    <w:rsid w:val="001929D6"/>
    <w:rsid w:val="00192A26"/>
    <w:rsid w:val="0019655B"/>
    <w:rsid w:val="0019678D"/>
    <w:rsid w:val="00197F89"/>
    <w:rsid w:val="001A07EC"/>
    <w:rsid w:val="001A0E4A"/>
    <w:rsid w:val="001A20A5"/>
    <w:rsid w:val="001A46D2"/>
    <w:rsid w:val="001B0A7A"/>
    <w:rsid w:val="001C02C0"/>
    <w:rsid w:val="001C2583"/>
    <w:rsid w:val="001C2C85"/>
    <w:rsid w:val="001C7830"/>
    <w:rsid w:val="001D17F0"/>
    <w:rsid w:val="001D1F58"/>
    <w:rsid w:val="001D34FC"/>
    <w:rsid w:val="001D402D"/>
    <w:rsid w:val="001D5EE2"/>
    <w:rsid w:val="001E002E"/>
    <w:rsid w:val="001E0B50"/>
    <w:rsid w:val="001E1209"/>
    <w:rsid w:val="001E35DA"/>
    <w:rsid w:val="001E62A9"/>
    <w:rsid w:val="001F10C9"/>
    <w:rsid w:val="001F3D19"/>
    <w:rsid w:val="001F457D"/>
    <w:rsid w:val="0020037A"/>
    <w:rsid w:val="00204736"/>
    <w:rsid w:val="002105E2"/>
    <w:rsid w:val="00210BEB"/>
    <w:rsid w:val="00210E32"/>
    <w:rsid w:val="00211E2A"/>
    <w:rsid w:val="00212124"/>
    <w:rsid w:val="002124FB"/>
    <w:rsid w:val="0021318B"/>
    <w:rsid w:val="00214471"/>
    <w:rsid w:val="00223476"/>
    <w:rsid w:val="00223781"/>
    <w:rsid w:val="002301FD"/>
    <w:rsid w:val="0023060F"/>
    <w:rsid w:val="00230639"/>
    <w:rsid w:val="0023162A"/>
    <w:rsid w:val="00236415"/>
    <w:rsid w:val="00237802"/>
    <w:rsid w:val="00241529"/>
    <w:rsid w:val="00244587"/>
    <w:rsid w:val="002454F9"/>
    <w:rsid w:val="00250427"/>
    <w:rsid w:val="0025088A"/>
    <w:rsid w:val="00251D1A"/>
    <w:rsid w:val="00253125"/>
    <w:rsid w:val="00254047"/>
    <w:rsid w:val="00260335"/>
    <w:rsid w:val="002611F9"/>
    <w:rsid w:val="0026200A"/>
    <w:rsid w:val="0026343D"/>
    <w:rsid w:val="002636D5"/>
    <w:rsid w:val="00263FA0"/>
    <w:rsid w:val="00265D65"/>
    <w:rsid w:val="002668C1"/>
    <w:rsid w:val="00266C92"/>
    <w:rsid w:val="00270267"/>
    <w:rsid w:val="00271596"/>
    <w:rsid w:val="00272AC1"/>
    <w:rsid w:val="00274500"/>
    <w:rsid w:val="00275301"/>
    <w:rsid w:val="002757E2"/>
    <w:rsid w:val="00275F3A"/>
    <w:rsid w:val="00280402"/>
    <w:rsid w:val="00283EF7"/>
    <w:rsid w:val="002846E6"/>
    <w:rsid w:val="002847BF"/>
    <w:rsid w:val="00284F80"/>
    <w:rsid w:val="0028566D"/>
    <w:rsid w:val="00286F17"/>
    <w:rsid w:val="002917C2"/>
    <w:rsid w:val="002923A4"/>
    <w:rsid w:val="00292B44"/>
    <w:rsid w:val="00297DD6"/>
    <w:rsid w:val="002A0B61"/>
    <w:rsid w:val="002A0F7C"/>
    <w:rsid w:val="002A13C8"/>
    <w:rsid w:val="002A220A"/>
    <w:rsid w:val="002A3127"/>
    <w:rsid w:val="002A6487"/>
    <w:rsid w:val="002B0CA9"/>
    <w:rsid w:val="002B2628"/>
    <w:rsid w:val="002B2697"/>
    <w:rsid w:val="002B64B5"/>
    <w:rsid w:val="002B6AB5"/>
    <w:rsid w:val="002C0FE7"/>
    <w:rsid w:val="002C6667"/>
    <w:rsid w:val="002D17E1"/>
    <w:rsid w:val="002D30C3"/>
    <w:rsid w:val="002D6B30"/>
    <w:rsid w:val="002D6E41"/>
    <w:rsid w:val="002D705E"/>
    <w:rsid w:val="002D7F73"/>
    <w:rsid w:val="002E117D"/>
    <w:rsid w:val="002E252E"/>
    <w:rsid w:val="002E4C8F"/>
    <w:rsid w:val="002F0588"/>
    <w:rsid w:val="002F1AF8"/>
    <w:rsid w:val="00300354"/>
    <w:rsid w:val="0030110D"/>
    <w:rsid w:val="0030155A"/>
    <w:rsid w:val="003044FD"/>
    <w:rsid w:val="0030484A"/>
    <w:rsid w:val="00304D8D"/>
    <w:rsid w:val="00304DD8"/>
    <w:rsid w:val="00306843"/>
    <w:rsid w:val="00307394"/>
    <w:rsid w:val="003077AF"/>
    <w:rsid w:val="0030799B"/>
    <w:rsid w:val="003116D2"/>
    <w:rsid w:val="003248A7"/>
    <w:rsid w:val="00326FCA"/>
    <w:rsid w:val="003359C3"/>
    <w:rsid w:val="00335D66"/>
    <w:rsid w:val="003367A3"/>
    <w:rsid w:val="003409AF"/>
    <w:rsid w:val="003431C7"/>
    <w:rsid w:val="00344070"/>
    <w:rsid w:val="003456D1"/>
    <w:rsid w:val="003461FB"/>
    <w:rsid w:val="00350267"/>
    <w:rsid w:val="00351807"/>
    <w:rsid w:val="00354EB9"/>
    <w:rsid w:val="003551F9"/>
    <w:rsid w:val="003572EC"/>
    <w:rsid w:val="00357736"/>
    <w:rsid w:val="00360FA4"/>
    <w:rsid w:val="00362989"/>
    <w:rsid w:val="00362FB4"/>
    <w:rsid w:val="00363EAE"/>
    <w:rsid w:val="00363EDB"/>
    <w:rsid w:val="0036473E"/>
    <w:rsid w:val="003669B7"/>
    <w:rsid w:val="00366D1D"/>
    <w:rsid w:val="00366FFA"/>
    <w:rsid w:val="003672D6"/>
    <w:rsid w:val="00367BFF"/>
    <w:rsid w:val="00371352"/>
    <w:rsid w:val="00371DCC"/>
    <w:rsid w:val="00373467"/>
    <w:rsid w:val="00375D3D"/>
    <w:rsid w:val="00376327"/>
    <w:rsid w:val="003806C6"/>
    <w:rsid w:val="003824B1"/>
    <w:rsid w:val="00382EF0"/>
    <w:rsid w:val="00382FEC"/>
    <w:rsid w:val="00386B14"/>
    <w:rsid w:val="003879DF"/>
    <w:rsid w:val="00391A8A"/>
    <w:rsid w:val="00392025"/>
    <w:rsid w:val="003A0A90"/>
    <w:rsid w:val="003A0C1E"/>
    <w:rsid w:val="003A32F1"/>
    <w:rsid w:val="003A4C3C"/>
    <w:rsid w:val="003A502B"/>
    <w:rsid w:val="003A5400"/>
    <w:rsid w:val="003A5E85"/>
    <w:rsid w:val="003A6EF0"/>
    <w:rsid w:val="003A7376"/>
    <w:rsid w:val="003B133F"/>
    <w:rsid w:val="003B1A41"/>
    <w:rsid w:val="003B1BD2"/>
    <w:rsid w:val="003B3368"/>
    <w:rsid w:val="003B403E"/>
    <w:rsid w:val="003C1D82"/>
    <w:rsid w:val="003C358A"/>
    <w:rsid w:val="003C4240"/>
    <w:rsid w:val="003C4E02"/>
    <w:rsid w:val="003C6B6E"/>
    <w:rsid w:val="003C7FA5"/>
    <w:rsid w:val="003D01F9"/>
    <w:rsid w:val="003D2231"/>
    <w:rsid w:val="003D52E3"/>
    <w:rsid w:val="003E0221"/>
    <w:rsid w:val="003E1DEB"/>
    <w:rsid w:val="003E5F98"/>
    <w:rsid w:val="003E684E"/>
    <w:rsid w:val="003E6D94"/>
    <w:rsid w:val="003E6F16"/>
    <w:rsid w:val="003E75CD"/>
    <w:rsid w:val="003E7C4E"/>
    <w:rsid w:val="003F02A5"/>
    <w:rsid w:val="003F1141"/>
    <w:rsid w:val="003F661A"/>
    <w:rsid w:val="004004D6"/>
    <w:rsid w:val="004020BE"/>
    <w:rsid w:val="004028CC"/>
    <w:rsid w:val="00402F53"/>
    <w:rsid w:val="00403688"/>
    <w:rsid w:val="004108EC"/>
    <w:rsid w:val="004114D9"/>
    <w:rsid w:val="0041259D"/>
    <w:rsid w:val="004163C0"/>
    <w:rsid w:val="00423C6D"/>
    <w:rsid w:val="004269A5"/>
    <w:rsid w:val="00426A6D"/>
    <w:rsid w:val="00426BAF"/>
    <w:rsid w:val="004321F2"/>
    <w:rsid w:val="00435E52"/>
    <w:rsid w:val="00436D70"/>
    <w:rsid w:val="00436FB4"/>
    <w:rsid w:val="00441C72"/>
    <w:rsid w:val="004448EA"/>
    <w:rsid w:val="004459E7"/>
    <w:rsid w:val="0044610C"/>
    <w:rsid w:val="00450E40"/>
    <w:rsid w:val="004515F8"/>
    <w:rsid w:val="004520D5"/>
    <w:rsid w:val="00454432"/>
    <w:rsid w:val="00454483"/>
    <w:rsid w:val="00454DDD"/>
    <w:rsid w:val="0046242B"/>
    <w:rsid w:val="004642CC"/>
    <w:rsid w:val="004666D9"/>
    <w:rsid w:val="00470D54"/>
    <w:rsid w:val="00471EF5"/>
    <w:rsid w:val="0047222C"/>
    <w:rsid w:val="0047279F"/>
    <w:rsid w:val="004761C6"/>
    <w:rsid w:val="004829FA"/>
    <w:rsid w:val="00484F13"/>
    <w:rsid w:val="004906DD"/>
    <w:rsid w:val="00494F81"/>
    <w:rsid w:val="004952FB"/>
    <w:rsid w:val="00496A8D"/>
    <w:rsid w:val="00497934"/>
    <w:rsid w:val="00497EFE"/>
    <w:rsid w:val="004A044F"/>
    <w:rsid w:val="004A2247"/>
    <w:rsid w:val="004A22A6"/>
    <w:rsid w:val="004A2A2A"/>
    <w:rsid w:val="004A41BF"/>
    <w:rsid w:val="004A5BA6"/>
    <w:rsid w:val="004A7231"/>
    <w:rsid w:val="004B1E8C"/>
    <w:rsid w:val="004B22B5"/>
    <w:rsid w:val="004B2B51"/>
    <w:rsid w:val="004B2B96"/>
    <w:rsid w:val="004B2D73"/>
    <w:rsid w:val="004C5A03"/>
    <w:rsid w:val="004C5A9F"/>
    <w:rsid w:val="004C6823"/>
    <w:rsid w:val="004C759C"/>
    <w:rsid w:val="004C7F67"/>
    <w:rsid w:val="004D048D"/>
    <w:rsid w:val="004D11BD"/>
    <w:rsid w:val="004D4DCE"/>
    <w:rsid w:val="004D5A43"/>
    <w:rsid w:val="004E0FA6"/>
    <w:rsid w:val="004E156D"/>
    <w:rsid w:val="004E797F"/>
    <w:rsid w:val="004F1C07"/>
    <w:rsid w:val="004F3AA7"/>
    <w:rsid w:val="004F4D46"/>
    <w:rsid w:val="004F7D5A"/>
    <w:rsid w:val="005015E3"/>
    <w:rsid w:val="0050235D"/>
    <w:rsid w:val="0050252C"/>
    <w:rsid w:val="00504E6A"/>
    <w:rsid w:val="00506E41"/>
    <w:rsid w:val="005152B6"/>
    <w:rsid w:val="00515B44"/>
    <w:rsid w:val="00515D5A"/>
    <w:rsid w:val="0051653A"/>
    <w:rsid w:val="00520E0C"/>
    <w:rsid w:val="00522F0F"/>
    <w:rsid w:val="00524028"/>
    <w:rsid w:val="005250C7"/>
    <w:rsid w:val="00527BED"/>
    <w:rsid w:val="00533001"/>
    <w:rsid w:val="0053341A"/>
    <w:rsid w:val="00535B00"/>
    <w:rsid w:val="00540073"/>
    <w:rsid w:val="0054036B"/>
    <w:rsid w:val="00541937"/>
    <w:rsid w:val="005434AB"/>
    <w:rsid w:val="00543511"/>
    <w:rsid w:val="005452EE"/>
    <w:rsid w:val="005457BA"/>
    <w:rsid w:val="0054754D"/>
    <w:rsid w:val="00547DD1"/>
    <w:rsid w:val="00551649"/>
    <w:rsid w:val="005539B2"/>
    <w:rsid w:val="005574AC"/>
    <w:rsid w:val="005707DF"/>
    <w:rsid w:val="0057114E"/>
    <w:rsid w:val="0057127F"/>
    <w:rsid w:val="005712B1"/>
    <w:rsid w:val="00572D6E"/>
    <w:rsid w:val="005758AC"/>
    <w:rsid w:val="00575DC2"/>
    <w:rsid w:val="005768ED"/>
    <w:rsid w:val="00580552"/>
    <w:rsid w:val="00580D7F"/>
    <w:rsid w:val="00581848"/>
    <w:rsid w:val="00581F2E"/>
    <w:rsid w:val="00584FE3"/>
    <w:rsid w:val="005853D0"/>
    <w:rsid w:val="00585C24"/>
    <w:rsid w:val="00586F0C"/>
    <w:rsid w:val="005871AA"/>
    <w:rsid w:val="00590CEF"/>
    <w:rsid w:val="00593EDD"/>
    <w:rsid w:val="005956E5"/>
    <w:rsid w:val="005A1A44"/>
    <w:rsid w:val="005A2501"/>
    <w:rsid w:val="005A3248"/>
    <w:rsid w:val="005A4A60"/>
    <w:rsid w:val="005A5509"/>
    <w:rsid w:val="005A5DA6"/>
    <w:rsid w:val="005B3A3B"/>
    <w:rsid w:val="005C050D"/>
    <w:rsid w:val="005C0B06"/>
    <w:rsid w:val="005C4341"/>
    <w:rsid w:val="005C4690"/>
    <w:rsid w:val="005C6BF7"/>
    <w:rsid w:val="005D088A"/>
    <w:rsid w:val="005D2F10"/>
    <w:rsid w:val="005D506A"/>
    <w:rsid w:val="005D5983"/>
    <w:rsid w:val="005D5CD4"/>
    <w:rsid w:val="005D69FA"/>
    <w:rsid w:val="005D7299"/>
    <w:rsid w:val="005D7D64"/>
    <w:rsid w:val="005E0340"/>
    <w:rsid w:val="005E098C"/>
    <w:rsid w:val="005E16A2"/>
    <w:rsid w:val="005E43B2"/>
    <w:rsid w:val="005E5121"/>
    <w:rsid w:val="005E554F"/>
    <w:rsid w:val="005E5C5A"/>
    <w:rsid w:val="005E7308"/>
    <w:rsid w:val="005F11D9"/>
    <w:rsid w:val="005F22D9"/>
    <w:rsid w:val="005F6ABE"/>
    <w:rsid w:val="005F6ED5"/>
    <w:rsid w:val="005F7FC0"/>
    <w:rsid w:val="00601ED1"/>
    <w:rsid w:val="0060218D"/>
    <w:rsid w:val="00603287"/>
    <w:rsid w:val="00611252"/>
    <w:rsid w:val="006151E6"/>
    <w:rsid w:val="00630CA1"/>
    <w:rsid w:val="00631024"/>
    <w:rsid w:val="0063217F"/>
    <w:rsid w:val="00632E6A"/>
    <w:rsid w:val="006335EB"/>
    <w:rsid w:val="006347AA"/>
    <w:rsid w:val="00636892"/>
    <w:rsid w:val="00640081"/>
    <w:rsid w:val="00641017"/>
    <w:rsid w:val="00641FD4"/>
    <w:rsid w:val="0064260B"/>
    <w:rsid w:val="00642C4D"/>
    <w:rsid w:val="00643253"/>
    <w:rsid w:val="00646C48"/>
    <w:rsid w:val="00650043"/>
    <w:rsid w:val="006506DC"/>
    <w:rsid w:val="0065268B"/>
    <w:rsid w:val="0065458C"/>
    <w:rsid w:val="00655186"/>
    <w:rsid w:val="00657061"/>
    <w:rsid w:val="006578AB"/>
    <w:rsid w:val="00660459"/>
    <w:rsid w:val="006606A0"/>
    <w:rsid w:val="00660EA2"/>
    <w:rsid w:val="006631D6"/>
    <w:rsid w:val="00663393"/>
    <w:rsid w:val="00663C56"/>
    <w:rsid w:val="0066547D"/>
    <w:rsid w:val="00674C6B"/>
    <w:rsid w:val="00674F45"/>
    <w:rsid w:val="0067511C"/>
    <w:rsid w:val="00675B2D"/>
    <w:rsid w:val="00675C85"/>
    <w:rsid w:val="006761FE"/>
    <w:rsid w:val="006820CB"/>
    <w:rsid w:val="00685A50"/>
    <w:rsid w:val="00686A7B"/>
    <w:rsid w:val="00690F30"/>
    <w:rsid w:val="00693330"/>
    <w:rsid w:val="0069418C"/>
    <w:rsid w:val="0069681F"/>
    <w:rsid w:val="006A1C3F"/>
    <w:rsid w:val="006A1FC4"/>
    <w:rsid w:val="006A3510"/>
    <w:rsid w:val="006A7FCF"/>
    <w:rsid w:val="006B005B"/>
    <w:rsid w:val="006B04FA"/>
    <w:rsid w:val="006B0F62"/>
    <w:rsid w:val="006B1F20"/>
    <w:rsid w:val="006B2BA6"/>
    <w:rsid w:val="006B6F72"/>
    <w:rsid w:val="006B73B3"/>
    <w:rsid w:val="006C225B"/>
    <w:rsid w:val="006C4BC0"/>
    <w:rsid w:val="006C6AC3"/>
    <w:rsid w:val="006C7AF2"/>
    <w:rsid w:val="006C7D74"/>
    <w:rsid w:val="006D046C"/>
    <w:rsid w:val="006D2AB1"/>
    <w:rsid w:val="006D3F39"/>
    <w:rsid w:val="006D6730"/>
    <w:rsid w:val="006D7502"/>
    <w:rsid w:val="006E2E50"/>
    <w:rsid w:val="006E3E44"/>
    <w:rsid w:val="006E4C5D"/>
    <w:rsid w:val="006F10B2"/>
    <w:rsid w:val="006F1FCF"/>
    <w:rsid w:val="006F40EA"/>
    <w:rsid w:val="006F48DB"/>
    <w:rsid w:val="0070008E"/>
    <w:rsid w:val="00700421"/>
    <w:rsid w:val="00700EA5"/>
    <w:rsid w:val="00705AF0"/>
    <w:rsid w:val="00706442"/>
    <w:rsid w:val="0070717C"/>
    <w:rsid w:val="00711A8E"/>
    <w:rsid w:val="007140DF"/>
    <w:rsid w:val="00715E2B"/>
    <w:rsid w:val="00716FCC"/>
    <w:rsid w:val="007209E4"/>
    <w:rsid w:val="00722999"/>
    <w:rsid w:val="00723787"/>
    <w:rsid w:val="00724728"/>
    <w:rsid w:val="007263CE"/>
    <w:rsid w:val="00726E1B"/>
    <w:rsid w:val="00730CB0"/>
    <w:rsid w:val="00732CD7"/>
    <w:rsid w:val="00740786"/>
    <w:rsid w:val="0074226F"/>
    <w:rsid w:val="007459BF"/>
    <w:rsid w:val="007469ED"/>
    <w:rsid w:val="007518FF"/>
    <w:rsid w:val="00754C2B"/>
    <w:rsid w:val="00755525"/>
    <w:rsid w:val="007576F5"/>
    <w:rsid w:val="007578AB"/>
    <w:rsid w:val="00763574"/>
    <w:rsid w:val="007674E2"/>
    <w:rsid w:val="00767D4A"/>
    <w:rsid w:val="0077134A"/>
    <w:rsid w:val="00773175"/>
    <w:rsid w:val="00774244"/>
    <w:rsid w:val="007765C8"/>
    <w:rsid w:val="0077690B"/>
    <w:rsid w:val="00776951"/>
    <w:rsid w:val="007808E3"/>
    <w:rsid w:val="007835C9"/>
    <w:rsid w:val="0078557F"/>
    <w:rsid w:val="00786501"/>
    <w:rsid w:val="007870B3"/>
    <w:rsid w:val="00792BF2"/>
    <w:rsid w:val="0079315A"/>
    <w:rsid w:val="0079509D"/>
    <w:rsid w:val="00796C72"/>
    <w:rsid w:val="007B2430"/>
    <w:rsid w:val="007B2B2D"/>
    <w:rsid w:val="007B3459"/>
    <w:rsid w:val="007B546C"/>
    <w:rsid w:val="007B625C"/>
    <w:rsid w:val="007C0223"/>
    <w:rsid w:val="007C27EB"/>
    <w:rsid w:val="007C2DCF"/>
    <w:rsid w:val="007C3BE0"/>
    <w:rsid w:val="007C4295"/>
    <w:rsid w:val="007C5C9C"/>
    <w:rsid w:val="007D1D48"/>
    <w:rsid w:val="007D2E6A"/>
    <w:rsid w:val="007D3BE6"/>
    <w:rsid w:val="007D744C"/>
    <w:rsid w:val="007D792A"/>
    <w:rsid w:val="007E36C3"/>
    <w:rsid w:val="007F04E7"/>
    <w:rsid w:val="007F1BDA"/>
    <w:rsid w:val="007F327D"/>
    <w:rsid w:val="007F33C1"/>
    <w:rsid w:val="007F3FB0"/>
    <w:rsid w:val="007F420D"/>
    <w:rsid w:val="007F482E"/>
    <w:rsid w:val="007F51EF"/>
    <w:rsid w:val="007F5F9F"/>
    <w:rsid w:val="007F607B"/>
    <w:rsid w:val="007F7824"/>
    <w:rsid w:val="008025C8"/>
    <w:rsid w:val="00803E89"/>
    <w:rsid w:val="00805DD4"/>
    <w:rsid w:val="00806831"/>
    <w:rsid w:val="00806EF6"/>
    <w:rsid w:val="00812FF6"/>
    <w:rsid w:val="00814D17"/>
    <w:rsid w:val="00816247"/>
    <w:rsid w:val="008169F0"/>
    <w:rsid w:val="00821D94"/>
    <w:rsid w:val="00821E98"/>
    <w:rsid w:val="008257CC"/>
    <w:rsid w:val="00825C6C"/>
    <w:rsid w:val="00827DA8"/>
    <w:rsid w:val="00830958"/>
    <w:rsid w:val="008312F4"/>
    <w:rsid w:val="00831E65"/>
    <w:rsid w:val="00834912"/>
    <w:rsid w:val="00840839"/>
    <w:rsid w:val="0084373D"/>
    <w:rsid w:val="008450F1"/>
    <w:rsid w:val="00850F4C"/>
    <w:rsid w:val="008523F8"/>
    <w:rsid w:val="00853D9B"/>
    <w:rsid w:val="00853FC6"/>
    <w:rsid w:val="00854CD5"/>
    <w:rsid w:val="00855AAF"/>
    <w:rsid w:val="00856119"/>
    <w:rsid w:val="0085727C"/>
    <w:rsid w:val="00865557"/>
    <w:rsid w:val="00865710"/>
    <w:rsid w:val="00865FA4"/>
    <w:rsid w:val="00866AC2"/>
    <w:rsid w:val="00871D77"/>
    <w:rsid w:val="00874A9A"/>
    <w:rsid w:val="008760BE"/>
    <w:rsid w:val="0088235F"/>
    <w:rsid w:val="00890B5E"/>
    <w:rsid w:val="00891C74"/>
    <w:rsid w:val="00892FD8"/>
    <w:rsid w:val="008932A3"/>
    <w:rsid w:val="00893DDE"/>
    <w:rsid w:val="00895E61"/>
    <w:rsid w:val="00896968"/>
    <w:rsid w:val="008A3BED"/>
    <w:rsid w:val="008A6EED"/>
    <w:rsid w:val="008A6FCC"/>
    <w:rsid w:val="008A7FC7"/>
    <w:rsid w:val="008B1744"/>
    <w:rsid w:val="008B2D02"/>
    <w:rsid w:val="008B4764"/>
    <w:rsid w:val="008B67DC"/>
    <w:rsid w:val="008C0F92"/>
    <w:rsid w:val="008C25E6"/>
    <w:rsid w:val="008C2716"/>
    <w:rsid w:val="008C2D1A"/>
    <w:rsid w:val="008C37E2"/>
    <w:rsid w:val="008C5098"/>
    <w:rsid w:val="008C5B98"/>
    <w:rsid w:val="008C6EE6"/>
    <w:rsid w:val="008D072B"/>
    <w:rsid w:val="008D1B0F"/>
    <w:rsid w:val="008D296E"/>
    <w:rsid w:val="008D6EF9"/>
    <w:rsid w:val="008E3626"/>
    <w:rsid w:val="008E5D01"/>
    <w:rsid w:val="008F31AB"/>
    <w:rsid w:val="008F4759"/>
    <w:rsid w:val="0090153C"/>
    <w:rsid w:val="0090252F"/>
    <w:rsid w:val="00902FC0"/>
    <w:rsid w:val="0090342D"/>
    <w:rsid w:val="009068C0"/>
    <w:rsid w:val="00913208"/>
    <w:rsid w:val="009136C8"/>
    <w:rsid w:val="00913F05"/>
    <w:rsid w:val="009159FD"/>
    <w:rsid w:val="00916092"/>
    <w:rsid w:val="009221A2"/>
    <w:rsid w:val="0092382D"/>
    <w:rsid w:val="00924FC6"/>
    <w:rsid w:val="00925439"/>
    <w:rsid w:val="0092567E"/>
    <w:rsid w:val="00927316"/>
    <w:rsid w:val="00932A89"/>
    <w:rsid w:val="00932FB5"/>
    <w:rsid w:val="00933106"/>
    <w:rsid w:val="0093773E"/>
    <w:rsid w:val="009401B4"/>
    <w:rsid w:val="00940A46"/>
    <w:rsid w:val="00946A5F"/>
    <w:rsid w:val="0095111A"/>
    <w:rsid w:val="00951765"/>
    <w:rsid w:val="00955AB4"/>
    <w:rsid w:val="009561C3"/>
    <w:rsid w:val="0096099C"/>
    <w:rsid w:val="0096113D"/>
    <w:rsid w:val="009673A9"/>
    <w:rsid w:val="009674C3"/>
    <w:rsid w:val="00972D7F"/>
    <w:rsid w:val="00974B9E"/>
    <w:rsid w:val="009762C7"/>
    <w:rsid w:val="00980BC2"/>
    <w:rsid w:val="00982901"/>
    <w:rsid w:val="00982A1F"/>
    <w:rsid w:val="00987B9A"/>
    <w:rsid w:val="00990C78"/>
    <w:rsid w:val="00992961"/>
    <w:rsid w:val="00992ADF"/>
    <w:rsid w:val="00992E36"/>
    <w:rsid w:val="0099516A"/>
    <w:rsid w:val="009A0238"/>
    <w:rsid w:val="009A0CAA"/>
    <w:rsid w:val="009A3F28"/>
    <w:rsid w:val="009A435F"/>
    <w:rsid w:val="009A4A04"/>
    <w:rsid w:val="009B1D23"/>
    <w:rsid w:val="009B2742"/>
    <w:rsid w:val="009B6758"/>
    <w:rsid w:val="009B6C7A"/>
    <w:rsid w:val="009B7F01"/>
    <w:rsid w:val="009C0376"/>
    <w:rsid w:val="009C1624"/>
    <w:rsid w:val="009C1C4C"/>
    <w:rsid w:val="009C1ECA"/>
    <w:rsid w:val="009C3E70"/>
    <w:rsid w:val="009C41D7"/>
    <w:rsid w:val="009C604F"/>
    <w:rsid w:val="009C6358"/>
    <w:rsid w:val="009C6DE4"/>
    <w:rsid w:val="009C6E45"/>
    <w:rsid w:val="009C75FF"/>
    <w:rsid w:val="009D0EF2"/>
    <w:rsid w:val="009D2653"/>
    <w:rsid w:val="009D43ED"/>
    <w:rsid w:val="009D68CD"/>
    <w:rsid w:val="009D6F64"/>
    <w:rsid w:val="009D7005"/>
    <w:rsid w:val="009E1B86"/>
    <w:rsid w:val="009E1D45"/>
    <w:rsid w:val="009E3A27"/>
    <w:rsid w:val="009E5459"/>
    <w:rsid w:val="009E6BFD"/>
    <w:rsid w:val="009E7035"/>
    <w:rsid w:val="009F0714"/>
    <w:rsid w:val="009F08D1"/>
    <w:rsid w:val="009F3423"/>
    <w:rsid w:val="009F4CA6"/>
    <w:rsid w:val="009F59A4"/>
    <w:rsid w:val="009F69A1"/>
    <w:rsid w:val="00A00692"/>
    <w:rsid w:val="00A02585"/>
    <w:rsid w:val="00A02BCC"/>
    <w:rsid w:val="00A04220"/>
    <w:rsid w:val="00A05C7E"/>
    <w:rsid w:val="00A071D7"/>
    <w:rsid w:val="00A07C60"/>
    <w:rsid w:val="00A10D03"/>
    <w:rsid w:val="00A12C82"/>
    <w:rsid w:val="00A15666"/>
    <w:rsid w:val="00A174A4"/>
    <w:rsid w:val="00A205C3"/>
    <w:rsid w:val="00A25124"/>
    <w:rsid w:val="00A257D3"/>
    <w:rsid w:val="00A25A2F"/>
    <w:rsid w:val="00A27A9C"/>
    <w:rsid w:val="00A27BEF"/>
    <w:rsid w:val="00A3026E"/>
    <w:rsid w:val="00A30B73"/>
    <w:rsid w:val="00A3198B"/>
    <w:rsid w:val="00A32CAB"/>
    <w:rsid w:val="00A35CFF"/>
    <w:rsid w:val="00A37411"/>
    <w:rsid w:val="00A4025F"/>
    <w:rsid w:val="00A4307E"/>
    <w:rsid w:val="00A45B10"/>
    <w:rsid w:val="00A51021"/>
    <w:rsid w:val="00A5134F"/>
    <w:rsid w:val="00A53A90"/>
    <w:rsid w:val="00A558A8"/>
    <w:rsid w:val="00A60B44"/>
    <w:rsid w:val="00A60C1D"/>
    <w:rsid w:val="00A60E74"/>
    <w:rsid w:val="00A61FF2"/>
    <w:rsid w:val="00A62968"/>
    <w:rsid w:val="00A62D06"/>
    <w:rsid w:val="00A63571"/>
    <w:rsid w:val="00A67217"/>
    <w:rsid w:val="00A71158"/>
    <w:rsid w:val="00A7144C"/>
    <w:rsid w:val="00A717EC"/>
    <w:rsid w:val="00A7202A"/>
    <w:rsid w:val="00A72069"/>
    <w:rsid w:val="00A77430"/>
    <w:rsid w:val="00A815B7"/>
    <w:rsid w:val="00A840F0"/>
    <w:rsid w:val="00A8536F"/>
    <w:rsid w:val="00A864D3"/>
    <w:rsid w:val="00A86D7F"/>
    <w:rsid w:val="00A86DFA"/>
    <w:rsid w:val="00A87319"/>
    <w:rsid w:val="00A87818"/>
    <w:rsid w:val="00A87DDB"/>
    <w:rsid w:val="00A90D80"/>
    <w:rsid w:val="00A90ED9"/>
    <w:rsid w:val="00A9119F"/>
    <w:rsid w:val="00A92693"/>
    <w:rsid w:val="00A966CF"/>
    <w:rsid w:val="00A970CB"/>
    <w:rsid w:val="00AA1009"/>
    <w:rsid w:val="00AA1576"/>
    <w:rsid w:val="00AA40A7"/>
    <w:rsid w:val="00AA706C"/>
    <w:rsid w:val="00AA7B57"/>
    <w:rsid w:val="00AB1169"/>
    <w:rsid w:val="00AB22D1"/>
    <w:rsid w:val="00AB645F"/>
    <w:rsid w:val="00AB6B46"/>
    <w:rsid w:val="00AC0175"/>
    <w:rsid w:val="00AC2691"/>
    <w:rsid w:val="00AC6758"/>
    <w:rsid w:val="00AC7FC9"/>
    <w:rsid w:val="00AD023F"/>
    <w:rsid w:val="00AD2C99"/>
    <w:rsid w:val="00AD437B"/>
    <w:rsid w:val="00AD54BB"/>
    <w:rsid w:val="00AD674E"/>
    <w:rsid w:val="00AD7868"/>
    <w:rsid w:val="00AE0D32"/>
    <w:rsid w:val="00AE1429"/>
    <w:rsid w:val="00AE31AF"/>
    <w:rsid w:val="00AE336F"/>
    <w:rsid w:val="00AE4F10"/>
    <w:rsid w:val="00AE63C4"/>
    <w:rsid w:val="00AE6F67"/>
    <w:rsid w:val="00AE78A7"/>
    <w:rsid w:val="00AE7B66"/>
    <w:rsid w:val="00AF0428"/>
    <w:rsid w:val="00AF0A0F"/>
    <w:rsid w:val="00AF0C36"/>
    <w:rsid w:val="00AF3EC5"/>
    <w:rsid w:val="00AF59AA"/>
    <w:rsid w:val="00AF70CF"/>
    <w:rsid w:val="00AF757F"/>
    <w:rsid w:val="00B00D37"/>
    <w:rsid w:val="00B01AC9"/>
    <w:rsid w:val="00B0335D"/>
    <w:rsid w:val="00B0350A"/>
    <w:rsid w:val="00B03FB2"/>
    <w:rsid w:val="00B07562"/>
    <w:rsid w:val="00B12802"/>
    <w:rsid w:val="00B12A8B"/>
    <w:rsid w:val="00B1346A"/>
    <w:rsid w:val="00B152A0"/>
    <w:rsid w:val="00B16CEE"/>
    <w:rsid w:val="00B16F2F"/>
    <w:rsid w:val="00B20DA3"/>
    <w:rsid w:val="00B212C6"/>
    <w:rsid w:val="00B23A95"/>
    <w:rsid w:val="00B24168"/>
    <w:rsid w:val="00B249A3"/>
    <w:rsid w:val="00B255F2"/>
    <w:rsid w:val="00B31080"/>
    <w:rsid w:val="00B3119D"/>
    <w:rsid w:val="00B31A5E"/>
    <w:rsid w:val="00B32639"/>
    <w:rsid w:val="00B35FB3"/>
    <w:rsid w:val="00B36FFE"/>
    <w:rsid w:val="00B37A0D"/>
    <w:rsid w:val="00B43991"/>
    <w:rsid w:val="00B45929"/>
    <w:rsid w:val="00B47732"/>
    <w:rsid w:val="00B57735"/>
    <w:rsid w:val="00B57EF3"/>
    <w:rsid w:val="00B60053"/>
    <w:rsid w:val="00B62D8A"/>
    <w:rsid w:val="00B64D05"/>
    <w:rsid w:val="00B74540"/>
    <w:rsid w:val="00B74991"/>
    <w:rsid w:val="00B74C2E"/>
    <w:rsid w:val="00B75A49"/>
    <w:rsid w:val="00B75B93"/>
    <w:rsid w:val="00B75C59"/>
    <w:rsid w:val="00B75FCC"/>
    <w:rsid w:val="00B7630E"/>
    <w:rsid w:val="00B7632C"/>
    <w:rsid w:val="00B81517"/>
    <w:rsid w:val="00B81A89"/>
    <w:rsid w:val="00B83409"/>
    <w:rsid w:val="00B85F05"/>
    <w:rsid w:val="00B909B0"/>
    <w:rsid w:val="00B9521D"/>
    <w:rsid w:val="00B9541B"/>
    <w:rsid w:val="00B96F62"/>
    <w:rsid w:val="00B97B4E"/>
    <w:rsid w:val="00BA00CA"/>
    <w:rsid w:val="00BA1C95"/>
    <w:rsid w:val="00BA36DC"/>
    <w:rsid w:val="00BA5DA2"/>
    <w:rsid w:val="00BA761D"/>
    <w:rsid w:val="00BA7ACF"/>
    <w:rsid w:val="00BB1F7C"/>
    <w:rsid w:val="00BB2D10"/>
    <w:rsid w:val="00BB6921"/>
    <w:rsid w:val="00BB7281"/>
    <w:rsid w:val="00BB76E8"/>
    <w:rsid w:val="00BC0296"/>
    <w:rsid w:val="00BC097A"/>
    <w:rsid w:val="00BC5E17"/>
    <w:rsid w:val="00BC5F49"/>
    <w:rsid w:val="00BD0808"/>
    <w:rsid w:val="00BD29F2"/>
    <w:rsid w:val="00BD333C"/>
    <w:rsid w:val="00BD3F11"/>
    <w:rsid w:val="00BD4BBC"/>
    <w:rsid w:val="00BD7269"/>
    <w:rsid w:val="00BE2704"/>
    <w:rsid w:val="00BE4D4B"/>
    <w:rsid w:val="00BE538E"/>
    <w:rsid w:val="00BE5D02"/>
    <w:rsid w:val="00BE6882"/>
    <w:rsid w:val="00BF104C"/>
    <w:rsid w:val="00BF2D02"/>
    <w:rsid w:val="00BF5DF5"/>
    <w:rsid w:val="00BF64C9"/>
    <w:rsid w:val="00BF771B"/>
    <w:rsid w:val="00C00B44"/>
    <w:rsid w:val="00C01F4E"/>
    <w:rsid w:val="00C024AD"/>
    <w:rsid w:val="00C03B89"/>
    <w:rsid w:val="00C04BDA"/>
    <w:rsid w:val="00C04EFE"/>
    <w:rsid w:val="00C06E4D"/>
    <w:rsid w:val="00C10560"/>
    <w:rsid w:val="00C129BB"/>
    <w:rsid w:val="00C13CCF"/>
    <w:rsid w:val="00C17481"/>
    <w:rsid w:val="00C20109"/>
    <w:rsid w:val="00C20910"/>
    <w:rsid w:val="00C24054"/>
    <w:rsid w:val="00C2447B"/>
    <w:rsid w:val="00C2611C"/>
    <w:rsid w:val="00C278B8"/>
    <w:rsid w:val="00C27936"/>
    <w:rsid w:val="00C27D3F"/>
    <w:rsid w:val="00C3167C"/>
    <w:rsid w:val="00C329D5"/>
    <w:rsid w:val="00C342FE"/>
    <w:rsid w:val="00C35860"/>
    <w:rsid w:val="00C35E60"/>
    <w:rsid w:val="00C37337"/>
    <w:rsid w:val="00C37E17"/>
    <w:rsid w:val="00C413C0"/>
    <w:rsid w:val="00C4233A"/>
    <w:rsid w:val="00C428F7"/>
    <w:rsid w:val="00C45D1C"/>
    <w:rsid w:val="00C463B3"/>
    <w:rsid w:val="00C46F61"/>
    <w:rsid w:val="00C504B7"/>
    <w:rsid w:val="00C504D6"/>
    <w:rsid w:val="00C50F89"/>
    <w:rsid w:val="00C60D63"/>
    <w:rsid w:val="00C6178B"/>
    <w:rsid w:val="00C628F3"/>
    <w:rsid w:val="00C64C6A"/>
    <w:rsid w:val="00C652B1"/>
    <w:rsid w:val="00C66780"/>
    <w:rsid w:val="00C72CBC"/>
    <w:rsid w:val="00C75CAB"/>
    <w:rsid w:val="00C7647E"/>
    <w:rsid w:val="00C769EB"/>
    <w:rsid w:val="00C77B02"/>
    <w:rsid w:val="00C80875"/>
    <w:rsid w:val="00C87494"/>
    <w:rsid w:val="00C87C8D"/>
    <w:rsid w:val="00C9084C"/>
    <w:rsid w:val="00C939A9"/>
    <w:rsid w:val="00C93EBF"/>
    <w:rsid w:val="00C94A79"/>
    <w:rsid w:val="00C958C0"/>
    <w:rsid w:val="00CA1172"/>
    <w:rsid w:val="00CA203A"/>
    <w:rsid w:val="00CA3CBC"/>
    <w:rsid w:val="00CB1FCA"/>
    <w:rsid w:val="00CB24A9"/>
    <w:rsid w:val="00CB3951"/>
    <w:rsid w:val="00CB4FBB"/>
    <w:rsid w:val="00CB6BFA"/>
    <w:rsid w:val="00CC016B"/>
    <w:rsid w:val="00CC28A0"/>
    <w:rsid w:val="00CC3DD3"/>
    <w:rsid w:val="00CC6131"/>
    <w:rsid w:val="00CC6F6B"/>
    <w:rsid w:val="00CD0E33"/>
    <w:rsid w:val="00CD19CC"/>
    <w:rsid w:val="00CD3A3C"/>
    <w:rsid w:val="00CD630D"/>
    <w:rsid w:val="00CD6E85"/>
    <w:rsid w:val="00CE07CB"/>
    <w:rsid w:val="00CE0E74"/>
    <w:rsid w:val="00CE112C"/>
    <w:rsid w:val="00CE45C1"/>
    <w:rsid w:val="00CE6440"/>
    <w:rsid w:val="00CE6ED2"/>
    <w:rsid w:val="00CF0974"/>
    <w:rsid w:val="00CF13EB"/>
    <w:rsid w:val="00CF148B"/>
    <w:rsid w:val="00CF272D"/>
    <w:rsid w:val="00CF3092"/>
    <w:rsid w:val="00CF494F"/>
    <w:rsid w:val="00CF4A6E"/>
    <w:rsid w:val="00CF6104"/>
    <w:rsid w:val="00D0145E"/>
    <w:rsid w:val="00D01B3B"/>
    <w:rsid w:val="00D0323E"/>
    <w:rsid w:val="00D07306"/>
    <w:rsid w:val="00D1442D"/>
    <w:rsid w:val="00D15B7D"/>
    <w:rsid w:val="00D15F2B"/>
    <w:rsid w:val="00D16035"/>
    <w:rsid w:val="00D2138D"/>
    <w:rsid w:val="00D24842"/>
    <w:rsid w:val="00D25239"/>
    <w:rsid w:val="00D2687B"/>
    <w:rsid w:val="00D27173"/>
    <w:rsid w:val="00D27B80"/>
    <w:rsid w:val="00D33B86"/>
    <w:rsid w:val="00D40F41"/>
    <w:rsid w:val="00D415D0"/>
    <w:rsid w:val="00D45883"/>
    <w:rsid w:val="00D469EA"/>
    <w:rsid w:val="00D4789D"/>
    <w:rsid w:val="00D50906"/>
    <w:rsid w:val="00D5097C"/>
    <w:rsid w:val="00D52594"/>
    <w:rsid w:val="00D53A2B"/>
    <w:rsid w:val="00D55300"/>
    <w:rsid w:val="00D55739"/>
    <w:rsid w:val="00D56DEA"/>
    <w:rsid w:val="00D57261"/>
    <w:rsid w:val="00D57813"/>
    <w:rsid w:val="00D57EAC"/>
    <w:rsid w:val="00D61877"/>
    <w:rsid w:val="00D64CC7"/>
    <w:rsid w:val="00D6544B"/>
    <w:rsid w:val="00D70974"/>
    <w:rsid w:val="00D72367"/>
    <w:rsid w:val="00D838B7"/>
    <w:rsid w:val="00D83ABF"/>
    <w:rsid w:val="00D83AD9"/>
    <w:rsid w:val="00D8421D"/>
    <w:rsid w:val="00D86853"/>
    <w:rsid w:val="00D87D39"/>
    <w:rsid w:val="00DA1813"/>
    <w:rsid w:val="00DA246A"/>
    <w:rsid w:val="00DA2EA5"/>
    <w:rsid w:val="00DA4659"/>
    <w:rsid w:val="00DA52B9"/>
    <w:rsid w:val="00DA56F8"/>
    <w:rsid w:val="00DA5CF2"/>
    <w:rsid w:val="00DB0A68"/>
    <w:rsid w:val="00DB31DF"/>
    <w:rsid w:val="00DB39F4"/>
    <w:rsid w:val="00DB7505"/>
    <w:rsid w:val="00DB7677"/>
    <w:rsid w:val="00DB7D18"/>
    <w:rsid w:val="00DC3502"/>
    <w:rsid w:val="00DC4869"/>
    <w:rsid w:val="00DC52FB"/>
    <w:rsid w:val="00DC5EF7"/>
    <w:rsid w:val="00DD1FC8"/>
    <w:rsid w:val="00DD47AE"/>
    <w:rsid w:val="00DD6F98"/>
    <w:rsid w:val="00DE32DC"/>
    <w:rsid w:val="00DE349D"/>
    <w:rsid w:val="00DE51A2"/>
    <w:rsid w:val="00DE56DD"/>
    <w:rsid w:val="00DE6510"/>
    <w:rsid w:val="00DE6981"/>
    <w:rsid w:val="00DE715B"/>
    <w:rsid w:val="00DF120B"/>
    <w:rsid w:val="00DF24EF"/>
    <w:rsid w:val="00DF3CB4"/>
    <w:rsid w:val="00DF4F2A"/>
    <w:rsid w:val="00DF56CB"/>
    <w:rsid w:val="00E00AD6"/>
    <w:rsid w:val="00E01A59"/>
    <w:rsid w:val="00E01B0C"/>
    <w:rsid w:val="00E0231B"/>
    <w:rsid w:val="00E02510"/>
    <w:rsid w:val="00E03B05"/>
    <w:rsid w:val="00E059AB"/>
    <w:rsid w:val="00E107DE"/>
    <w:rsid w:val="00E110AC"/>
    <w:rsid w:val="00E141A4"/>
    <w:rsid w:val="00E16C2C"/>
    <w:rsid w:val="00E22D15"/>
    <w:rsid w:val="00E23275"/>
    <w:rsid w:val="00E24EA3"/>
    <w:rsid w:val="00E27FE2"/>
    <w:rsid w:val="00E32640"/>
    <w:rsid w:val="00E32C84"/>
    <w:rsid w:val="00E334CE"/>
    <w:rsid w:val="00E34468"/>
    <w:rsid w:val="00E34AD3"/>
    <w:rsid w:val="00E35687"/>
    <w:rsid w:val="00E366AB"/>
    <w:rsid w:val="00E42C23"/>
    <w:rsid w:val="00E46AFE"/>
    <w:rsid w:val="00E47CE9"/>
    <w:rsid w:val="00E56353"/>
    <w:rsid w:val="00E615A5"/>
    <w:rsid w:val="00E64273"/>
    <w:rsid w:val="00E66BFC"/>
    <w:rsid w:val="00E67E54"/>
    <w:rsid w:val="00E74986"/>
    <w:rsid w:val="00E825BB"/>
    <w:rsid w:val="00E851C5"/>
    <w:rsid w:val="00E87005"/>
    <w:rsid w:val="00E9009E"/>
    <w:rsid w:val="00E9037D"/>
    <w:rsid w:val="00E9592A"/>
    <w:rsid w:val="00E9657C"/>
    <w:rsid w:val="00EA1BD4"/>
    <w:rsid w:val="00EA4BF2"/>
    <w:rsid w:val="00EB0BB9"/>
    <w:rsid w:val="00EB546F"/>
    <w:rsid w:val="00EB56B9"/>
    <w:rsid w:val="00EB5739"/>
    <w:rsid w:val="00EC0D36"/>
    <w:rsid w:val="00EC0D6E"/>
    <w:rsid w:val="00EC1278"/>
    <w:rsid w:val="00EC14BF"/>
    <w:rsid w:val="00EC447F"/>
    <w:rsid w:val="00EC6B31"/>
    <w:rsid w:val="00ED2165"/>
    <w:rsid w:val="00ED3014"/>
    <w:rsid w:val="00ED3511"/>
    <w:rsid w:val="00ED3C92"/>
    <w:rsid w:val="00ED4FD0"/>
    <w:rsid w:val="00ED7F0A"/>
    <w:rsid w:val="00EE26F5"/>
    <w:rsid w:val="00EE4C37"/>
    <w:rsid w:val="00EE4C75"/>
    <w:rsid w:val="00EF1633"/>
    <w:rsid w:val="00EF27F5"/>
    <w:rsid w:val="00EF27FC"/>
    <w:rsid w:val="00EF4E05"/>
    <w:rsid w:val="00EF56DB"/>
    <w:rsid w:val="00EF7789"/>
    <w:rsid w:val="00F00F66"/>
    <w:rsid w:val="00F01519"/>
    <w:rsid w:val="00F02151"/>
    <w:rsid w:val="00F032CD"/>
    <w:rsid w:val="00F04E84"/>
    <w:rsid w:val="00F06682"/>
    <w:rsid w:val="00F11642"/>
    <w:rsid w:val="00F11982"/>
    <w:rsid w:val="00F131CC"/>
    <w:rsid w:val="00F1479F"/>
    <w:rsid w:val="00F155BA"/>
    <w:rsid w:val="00F1720C"/>
    <w:rsid w:val="00F17C3F"/>
    <w:rsid w:val="00F209CF"/>
    <w:rsid w:val="00F2517C"/>
    <w:rsid w:val="00F26B23"/>
    <w:rsid w:val="00F31F29"/>
    <w:rsid w:val="00F33B32"/>
    <w:rsid w:val="00F37465"/>
    <w:rsid w:val="00F42257"/>
    <w:rsid w:val="00F422AC"/>
    <w:rsid w:val="00F46F06"/>
    <w:rsid w:val="00F50E50"/>
    <w:rsid w:val="00F54054"/>
    <w:rsid w:val="00F609EB"/>
    <w:rsid w:val="00F636A6"/>
    <w:rsid w:val="00F63DCC"/>
    <w:rsid w:val="00F6438D"/>
    <w:rsid w:val="00F664C9"/>
    <w:rsid w:val="00F66F57"/>
    <w:rsid w:val="00F7094A"/>
    <w:rsid w:val="00F70984"/>
    <w:rsid w:val="00F71738"/>
    <w:rsid w:val="00F71794"/>
    <w:rsid w:val="00F73EDE"/>
    <w:rsid w:val="00F7403D"/>
    <w:rsid w:val="00F75B4D"/>
    <w:rsid w:val="00F77C92"/>
    <w:rsid w:val="00F80D49"/>
    <w:rsid w:val="00F80D8D"/>
    <w:rsid w:val="00F90D1B"/>
    <w:rsid w:val="00F92509"/>
    <w:rsid w:val="00F94E9A"/>
    <w:rsid w:val="00F950DC"/>
    <w:rsid w:val="00F95535"/>
    <w:rsid w:val="00FA07DA"/>
    <w:rsid w:val="00FA138B"/>
    <w:rsid w:val="00FA14B0"/>
    <w:rsid w:val="00FA2A8B"/>
    <w:rsid w:val="00FA303B"/>
    <w:rsid w:val="00FA5FDB"/>
    <w:rsid w:val="00FA723E"/>
    <w:rsid w:val="00FA78C6"/>
    <w:rsid w:val="00FB1F3A"/>
    <w:rsid w:val="00FC09B3"/>
    <w:rsid w:val="00FC1BAD"/>
    <w:rsid w:val="00FC2045"/>
    <w:rsid w:val="00FC23BC"/>
    <w:rsid w:val="00FC2B78"/>
    <w:rsid w:val="00FC3630"/>
    <w:rsid w:val="00FC4853"/>
    <w:rsid w:val="00FD097A"/>
    <w:rsid w:val="00FD27EE"/>
    <w:rsid w:val="00FD399E"/>
    <w:rsid w:val="00FD430C"/>
    <w:rsid w:val="00FD49AE"/>
    <w:rsid w:val="00FD510D"/>
    <w:rsid w:val="00FD7E34"/>
    <w:rsid w:val="00FE5342"/>
    <w:rsid w:val="00FE57FB"/>
    <w:rsid w:val="00FE5B15"/>
    <w:rsid w:val="00FE6181"/>
    <w:rsid w:val="00FF0221"/>
    <w:rsid w:val="00FF0555"/>
    <w:rsid w:val="00FF20A0"/>
    <w:rsid w:val="00FF55FC"/>
    <w:rsid w:val="00FF5739"/>
    <w:rsid w:val="05598B21"/>
    <w:rsid w:val="113D28F4"/>
    <w:rsid w:val="13DBD544"/>
    <w:rsid w:val="14C0B111"/>
    <w:rsid w:val="17F7BA5B"/>
    <w:rsid w:val="1BC6FBC1"/>
    <w:rsid w:val="1F319B88"/>
    <w:rsid w:val="2487D49B"/>
    <w:rsid w:val="273CEE53"/>
    <w:rsid w:val="2816484E"/>
    <w:rsid w:val="2B9DB383"/>
    <w:rsid w:val="2BCDD92E"/>
    <w:rsid w:val="2EBFEB89"/>
    <w:rsid w:val="2FEFC499"/>
    <w:rsid w:val="306B21AC"/>
    <w:rsid w:val="32629050"/>
    <w:rsid w:val="35358601"/>
    <w:rsid w:val="3916314B"/>
    <w:rsid w:val="3C99B968"/>
    <w:rsid w:val="3D6CF8D3"/>
    <w:rsid w:val="41D79718"/>
    <w:rsid w:val="4AFA4CFC"/>
    <w:rsid w:val="4EEFC98A"/>
    <w:rsid w:val="5C9671AE"/>
    <w:rsid w:val="68F4DD87"/>
    <w:rsid w:val="69B09F6F"/>
    <w:rsid w:val="6CA2B1CA"/>
    <w:rsid w:val="7F76331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C4072"/>
  <w15:chartTrackingRefBased/>
  <w15:docId w15:val="{DD70FBD7-71BE-4BE9-B25A-951AD859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98C"/>
    <w:pPr>
      <w:spacing w:after="120" w:line="264" w:lineRule="auto"/>
      <w:jc w:val="both"/>
    </w:pPr>
    <w:rPr>
      <w:sz w:val="24"/>
    </w:rPr>
  </w:style>
  <w:style w:type="paragraph" w:styleId="Titre1">
    <w:name w:val="heading 1"/>
    <w:aliases w:val="Alixio 1"/>
    <w:basedOn w:val="Normal"/>
    <w:next w:val="Normal"/>
    <w:link w:val="Titre1Car"/>
    <w:uiPriority w:val="9"/>
    <w:qFormat/>
    <w:rsid w:val="002D6B30"/>
    <w:pPr>
      <w:pageBreakBefore/>
      <w:spacing w:before="240" w:after="960" w:line="360" w:lineRule="auto"/>
      <w:jc w:val="center"/>
      <w:outlineLvl w:val="0"/>
    </w:pPr>
    <w:rPr>
      <w:rFonts w:eastAsiaTheme="majorEastAsia" w:cstheme="majorBidi"/>
      <w:b/>
      <w:color w:val="2F5496" w:themeColor="accent1" w:themeShade="BF"/>
      <w:sz w:val="40"/>
      <w:szCs w:val="32"/>
    </w:rPr>
  </w:style>
  <w:style w:type="paragraph" w:styleId="Titre2">
    <w:name w:val="heading 2"/>
    <w:aliases w:val="Alixio 2,Titre 2 J&amp;J"/>
    <w:basedOn w:val="Normal"/>
    <w:next w:val="Normal"/>
    <w:link w:val="Titre2Car"/>
    <w:uiPriority w:val="9"/>
    <w:unhideWhenUsed/>
    <w:qFormat/>
    <w:rsid w:val="000D4E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AE0D32"/>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Titre5">
    <w:name w:val="heading 5"/>
    <w:basedOn w:val="Normal"/>
    <w:next w:val="Normal"/>
    <w:link w:val="Titre5Car"/>
    <w:uiPriority w:val="9"/>
    <w:semiHidden/>
    <w:unhideWhenUsed/>
    <w:qFormat/>
    <w:rsid w:val="00F92509"/>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47222C"/>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Alixio 1 Car"/>
    <w:basedOn w:val="Policepardfaut"/>
    <w:link w:val="Titre1"/>
    <w:uiPriority w:val="9"/>
    <w:rsid w:val="002D6B30"/>
    <w:rPr>
      <w:rFonts w:eastAsiaTheme="majorEastAsia" w:cstheme="majorBidi"/>
      <w:b/>
      <w:color w:val="2F5496" w:themeColor="accent1" w:themeShade="BF"/>
      <w:sz w:val="40"/>
      <w:szCs w:val="32"/>
    </w:rPr>
  </w:style>
  <w:style w:type="paragraph" w:customStyle="1" w:styleId="11Style1">
    <w:name w:val="1.1 Style1"/>
    <w:basedOn w:val="1Style2"/>
    <w:link w:val="11Style1Car"/>
    <w:qFormat/>
    <w:rsid w:val="002D6B30"/>
    <w:pPr>
      <w:numPr>
        <w:ilvl w:val="1"/>
      </w:numPr>
      <w:tabs>
        <w:tab w:val="left" w:pos="1021"/>
      </w:tabs>
      <w:outlineLvl w:val="2"/>
    </w:pPr>
    <w:rPr>
      <w:b w:val="0"/>
    </w:rPr>
  </w:style>
  <w:style w:type="paragraph" w:customStyle="1" w:styleId="111Style1">
    <w:name w:val="1.1.1 Style1"/>
    <w:basedOn w:val="11Style1"/>
    <w:link w:val="111Style1Car"/>
    <w:qFormat/>
    <w:rsid w:val="002D6B30"/>
    <w:pPr>
      <w:numPr>
        <w:ilvl w:val="2"/>
      </w:numPr>
      <w:spacing w:after="80"/>
      <w:outlineLvl w:val="3"/>
    </w:pPr>
    <w:rPr>
      <w:sz w:val="24"/>
    </w:rPr>
  </w:style>
  <w:style w:type="character" w:customStyle="1" w:styleId="11Style1Car">
    <w:name w:val="1.1 Style1 Car"/>
    <w:basedOn w:val="Policepardfaut"/>
    <w:link w:val="11Style1"/>
    <w:rsid w:val="002D6B30"/>
    <w:rPr>
      <w:color w:val="5B9BD5" w:themeColor="accent5"/>
      <w:sz w:val="28"/>
    </w:rPr>
  </w:style>
  <w:style w:type="paragraph" w:customStyle="1" w:styleId="1Style2">
    <w:name w:val="1. Style2"/>
    <w:basedOn w:val="Normal"/>
    <w:link w:val="1Style2Car"/>
    <w:qFormat/>
    <w:rsid w:val="002D6B30"/>
    <w:pPr>
      <w:keepNext/>
      <w:numPr>
        <w:numId w:val="2"/>
      </w:numPr>
      <w:tabs>
        <w:tab w:val="left" w:pos="1134"/>
      </w:tabs>
      <w:spacing w:before="240" w:after="240"/>
      <w:ind w:left="360"/>
      <w:outlineLvl w:val="1"/>
    </w:pPr>
    <w:rPr>
      <w:b/>
      <w:color w:val="5B9BD5" w:themeColor="accent5"/>
      <w:sz w:val="28"/>
    </w:rPr>
  </w:style>
  <w:style w:type="character" w:customStyle="1" w:styleId="111Style1Car">
    <w:name w:val="1.1.1 Style1 Car"/>
    <w:basedOn w:val="11Style1Car"/>
    <w:link w:val="111Style1"/>
    <w:rsid w:val="002D6B30"/>
    <w:rPr>
      <w:color w:val="5B9BD5" w:themeColor="accent5"/>
      <w:sz w:val="24"/>
    </w:rPr>
  </w:style>
  <w:style w:type="paragraph" w:customStyle="1" w:styleId="1111Style1">
    <w:name w:val="1.1.1.1 Style1"/>
    <w:basedOn w:val="111Style1"/>
    <w:link w:val="1111Style1Car"/>
    <w:qFormat/>
    <w:rsid w:val="002D6B30"/>
    <w:pPr>
      <w:numPr>
        <w:ilvl w:val="3"/>
      </w:numPr>
    </w:pPr>
  </w:style>
  <w:style w:type="character" w:customStyle="1" w:styleId="1Style2Car">
    <w:name w:val="1. Style2 Car"/>
    <w:basedOn w:val="Policepardfaut"/>
    <w:link w:val="1Style2"/>
    <w:rsid w:val="002D6B30"/>
    <w:rPr>
      <w:b/>
      <w:color w:val="5B9BD5" w:themeColor="accent5"/>
      <w:sz w:val="28"/>
    </w:rPr>
  </w:style>
  <w:style w:type="character" w:customStyle="1" w:styleId="1111Style1Car">
    <w:name w:val="1.1.1.1 Style1 Car"/>
    <w:basedOn w:val="111Style1Car"/>
    <w:link w:val="1111Style1"/>
    <w:rsid w:val="002D6B30"/>
    <w:rPr>
      <w:color w:val="5B9BD5" w:themeColor="accent5"/>
      <w:sz w:val="24"/>
    </w:rPr>
  </w:style>
  <w:style w:type="paragraph" w:customStyle="1" w:styleId="Puces">
    <w:name w:val="Puces"/>
    <w:basedOn w:val="Paragraphedeliste"/>
    <w:link w:val="PucesCar"/>
    <w:qFormat/>
    <w:rsid w:val="002D6B30"/>
    <w:pPr>
      <w:numPr>
        <w:numId w:val="1"/>
      </w:numPr>
      <w:contextualSpacing w:val="0"/>
    </w:pPr>
  </w:style>
  <w:style w:type="character" w:customStyle="1" w:styleId="PucesCar">
    <w:name w:val="Puces Car"/>
    <w:basedOn w:val="Policepardfaut"/>
    <w:link w:val="Puces"/>
    <w:rsid w:val="002D6B30"/>
    <w:rPr>
      <w:sz w:val="24"/>
    </w:rPr>
  </w:style>
  <w:style w:type="table" w:styleId="Grilledutableau">
    <w:name w:val="Table Grid"/>
    <w:basedOn w:val="TableauNormal"/>
    <w:rsid w:val="002D6B3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unhideWhenUsed/>
    <w:rsid w:val="002D6B30"/>
    <w:pPr>
      <w:spacing w:line="240" w:lineRule="auto"/>
    </w:pPr>
    <w:rPr>
      <w:sz w:val="20"/>
      <w:szCs w:val="20"/>
    </w:rPr>
  </w:style>
  <w:style w:type="character" w:customStyle="1" w:styleId="CommentaireCar">
    <w:name w:val="Commentaire Car"/>
    <w:basedOn w:val="Policepardfaut"/>
    <w:link w:val="Commentaire"/>
    <w:uiPriority w:val="99"/>
    <w:rsid w:val="002D6B30"/>
    <w:rPr>
      <w:sz w:val="20"/>
      <w:szCs w:val="20"/>
    </w:rPr>
  </w:style>
  <w:style w:type="character" w:styleId="Marquedecommentaire">
    <w:name w:val="annotation reference"/>
    <w:basedOn w:val="Policepardfaut"/>
    <w:uiPriority w:val="99"/>
    <w:semiHidden/>
    <w:unhideWhenUsed/>
    <w:rsid w:val="002D6B30"/>
    <w:rPr>
      <w:sz w:val="16"/>
      <w:szCs w:val="16"/>
    </w:rPr>
  </w:style>
  <w:style w:type="paragraph" w:styleId="Paragraphedeliste">
    <w:name w:val="List Paragraph"/>
    <w:basedOn w:val="Normal"/>
    <w:link w:val="ParagraphedelisteCar"/>
    <w:uiPriority w:val="34"/>
    <w:qFormat/>
    <w:rsid w:val="002D6B30"/>
    <w:pPr>
      <w:ind w:left="720"/>
      <w:contextualSpacing/>
    </w:pPr>
  </w:style>
  <w:style w:type="paragraph" w:styleId="TM1">
    <w:name w:val="toc 1"/>
    <w:basedOn w:val="Normal"/>
    <w:next w:val="Normal"/>
    <w:autoRedefine/>
    <w:uiPriority w:val="39"/>
    <w:unhideWhenUsed/>
    <w:rsid w:val="00535B00"/>
    <w:pPr>
      <w:widowControl w:val="0"/>
      <w:tabs>
        <w:tab w:val="left" w:pos="440"/>
        <w:tab w:val="right" w:leader="dot" w:pos="9062"/>
      </w:tabs>
      <w:adjustRightInd w:val="0"/>
      <w:spacing w:before="120" w:after="200" w:line="240" w:lineRule="auto"/>
      <w:ind w:right="284"/>
      <w:jc w:val="left"/>
    </w:pPr>
    <w:rPr>
      <w:rFonts w:cs="Times New Roman"/>
      <w:b/>
      <w:bCs/>
      <w:caps/>
      <w:sz w:val="20"/>
      <w:szCs w:val="20"/>
    </w:rPr>
  </w:style>
  <w:style w:type="paragraph" w:styleId="TM2">
    <w:name w:val="toc 2"/>
    <w:basedOn w:val="Normal"/>
    <w:next w:val="Normal"/>
    <w:autoRedefine/>
    <w:uiPriority w:val="39"/>
    <w:unhideWhenUsed/>
    <w:rsid w:val="00535B00"/>
    <w:pPr>
      <w:widowControl w:val="0"/>
      <w:tabs>
        <w:tab w:val="left" w:pos="880"/>
        <w:tab w:val="right" w:leader="dot" w:pos="9062"/>
      </w:tabs>
      <w:adjustRightInd w:val="0"/>
      <w:spacing w:after="0" w:line="240" w:lineRule="auto"/>
      <w:ind w:left="220"/>
      <w:jc w:val="left"/>
    </w:pPr>
    <w:rPr>
      <w:rFonts w:cs="Times New Roman"/>
      <w:smallCaps/>
      <w:sz w:val="20"/>
      <w:szCs w:val="20"/>
    </w:rPr>
  </w:style>
  <w:style w:type="paragraph" w:styleId="TM3">
    <w:name w:val="toc 3"/>
    <w:basedOn w:val="Normal"/>
    <w:next w:val="Normal"/>
    <w:autoRedefine/>
    <w:uiPriority w:val="39"/>
    <w:unhideWhenUsed/>
    <w:rsid w:val="00535B00"/>
    <w:pPr>
      <w:widowControl w:val="0"/>
      <w:adjustRightInd w:val="0"/>
      <w:spacing w:after="0" w:line="240" w:lineRule="auto"/>
      <w:ind w:left="440"/>
      <w:jc w:val="left"/>
    </w:pPr>
    <w:rPr>
      <w:rFonts w:cs="Times New Roman"/>
      <w:i/>
      <w:iCs/>
      <w:sz w:val="20"/>
      <w:szCs w:val="20"/>
    </w:rPr>
  </w:style>
  <w:style w:type="character" w:styleId="Lienhypertexte">
    <w:name w:val="Hyperlink"/>
    <w:basedOn w:val="Policepardfaut"/>
    <w:uiPriority w:val="99"/>
    <w:unhideWhenUsed/>
    <w:rsid w:val="00535B00"/>
    <w:rPr>
      <w:color w:val="0563C1" w:themeColor="hyperlink"/>
      <w:u w:val="single"/>
    </w:rPr>
  </w:style>
  <w:style w:type="paragraph" w:styleId="En-ttedetabledesmatires">
    <w:name w:val="TOC Heading"/>
    <w:aliases w:val="Alixio - Sommaire"/>
    <w:basedOn w:val="Titre1"/>
    <w:next w:val="Normal"/>
    <w:uiPriority w:val="39"/>
    <w:unhideWhenUsed/>
    <w:qFormat/>
    <w:rsid w:val="00535B00"/>
    <w:pPr>
      <w:keepNext/>
      <w:keepLines/>
      <w:pageBreakBefore w:val="0"/>
      <w:widowControl w:val="0"/>
      <w:pBdr>
        <w:bottom w:val="single" w:sz="8" w:space="1" w:color="auto"/>
      </w:pBdr>
      <w:adjustRightInd w:val="0"/>
      <w:spacing w:before="480" w:after="0" w:line="259" w:lineRule="auto"/>
      <w:outlineLvl w:val="9"/>
    </w:pPr>
    <w:rPr>
      <w:rFonts w:asciiTheme="majorHAnsi" w:hAnsiTheme="majorHAnsi"/>
      <w:smallCaps/>
      <w:color w:val="002060"/>
      <w:sz w:val="32"/>
    </w:rPr>
  </w:style>
  <w:style w:type="character" w:customStyle="1" w:styleId="Titre2Car">
    <w:name w:val="Titre 2 Car"/>
    <w:aliases w:val="Alixio 2 Car,Titre 2 J&amp;J Car"/>
    <w:basedOn w:val="Policepardfaut"/>
    <w:link w:val="Titre2"/>
    <w:uiPriority w:val="9"/>
    <w:rsid w:val="000D4EF9"/>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rsid w:val="00AE0D32"/>
    <w:rPr>
      <w:rFonts w:asciiTheme="majorHAnsi" w:eastAsiaTheme="majorEastAsia" w:hAnsiTheme="majorHAnsi" w:cstheme="majorBidi"/>
      <w:color w:val="1F3763" w:themeColor="accent1" w:themeShade="7F"/>
      <w:sz w:val="24"/>
      <w:szCs w:val="24"/>
    </w:rPr>
  </w:style>
  <w:style w:type="character" w:customStyle="1" w:styleId="Titre6Car">
    <w:name w:val="Titre 6 Car"/>
    <w:basedOn w:val="Policepardfaut"/>
    <w:link w:val="Titre6"/>
    <w:uiPriority w:val="9"/>
    <w:semiHidden/>
    <w:rsid w:val="0047222C"/>
    <w:rPr>
      <w:rFonts w:asciiTheme="majorHAnsi" w:eastAsiaTheme="majorEastAsia" w:hAnsiTheme="majorHAnsi" w:cstheme="majorBidi"/>
      <w:color w:val="1F3763" w:themeColor="accent1" w:themeShade="7F"/>
      <w:sz w:val="24"/>
    </w:rPr>
  </w:style>
  <w:style w:type="paragraph" w:styleId="En-tte">
    <w:name w:val="header"/>
    <w:basedOn w:val="Normal"/>
    <w:link w:val="En-tteCar"/>
    <w:uiPriority w:val="99"/>
    <w:unhideWhenUsed/>
    <w:rsid w:val="006F48DB"/>
    <w:pPr>
      <w:tabs>
        <w:tab w:val="center" w:pos="4536"/>
        <w:tab w:val="right" w:pos="9072"/>
      </w:tabs>
      <w:spacing w:after="0" w:line="240" w:lineRule="auto"/>
    </w:pPr>
  </w:style>
  <w:style w:type="character" w:customStyle="1" w:styleId="En-tteCar">
    <w:name w:val="En-tête Car"/>
    <w:basedOn w:val="Policepardfaut"/>
    <w:link w:val="En-tte"/>
    <w:uiPriority w:val="99"/>
    <w:rsid w:val="006F48DB"/>
    <w:rPr>
      <w:sz w:val="24"/>
    </w:rPr>
  </w:style>
  <w:style w:type="paragraph" w:styleId="Pieddepage">
    <w:name w:val="footer"/>
    <w:basedOn w:val="Normal"/>
    <w:link w:val="PieddepageCar"/>
    <w:uiPriority w:val="99"/>
    <w:unhideWhenUsed/>
    <w:rsid w:val="006F48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48DB"/>
    <w:rPr>
      <w:sz w:val="24"/>
    </w:rPr>
  </w:style>
  <w:style w:type="character" w:customStyle="1" w:styleId="Titre5Car">
    <w:name w:val="Titre 5 Car"/>
    <w:basedOn w:val="Policepardfaut"/>
    <w:link w:val="Titre5"/>
    <w:uiPriority w:val="9"/>
    <w:semiHidden/>
    <w:rsid w:val="00F92509"/>
    <w:rPr>
      <w:rFonts w:asciiTheme="majorHAnsi" w:eastAsiaTheme="majorEastAsia" w:hAnsiTheme="majorHAnsi" w:cstheme="majorBidi"/>
      <w:color w:val="2F5496" w:themeColor="accent1" w:themeShade="BF"/>
      <w:sz w:val="24"/>
    </w:rPr>
  </w:style>
  <w:style w:type="paragraph" w:styleId="Objetducommentaire">
    <w:name w:val="annotation subject"/>
    <w:basedOn w:val="Commentaire"/>
    <w:next w:val="Commentaire"/>
    <w:link w:val="ObjetducommentaireCar"/>
    <w:uiPriority w:val="99"/>
    <w:semiHidden/>
    <w:unhideWhenUsed/>
    <w:rsid w:val="00834912"/>
    <w:rPr>
      <w:b/>
      <w:bCs/>
    </w:rPr>
  </w:style>
  <w:style w:type="character" w:customStyle="1" w:styleId="ObjetducommentaireCar">
    <w:name w:val="Objet du commentaire Car"/>
    <w:basedOn w:val="CommentaireCar"/>
    <w:link w:val="Objetducommentaire"/>
    <w:uiPriority w:val="99"/>
    <w:semiHidden/>
    <w:rsid w:val="00834912"/>
    <w:rPr>
      <w:b/>
      <w:bCs/>
      <w:sz w:val="20"/>
      <w:szCs w:val="20"/>
    </w:rPr>
  </w:style>
  <w:style w:type="paragraph" w:styleId="Textedebulles">
    <w:name w:val="Balloon Text"/>
    <w:basedOn w:val="Normal"/>
    <w:link w:val="TextedebullesCar"/>
    <w:uiPriority w:val="99"/>
    <w:semiHidden/>
    <w:unhideWhenUsed/>
    <w:rsid w:val="004C759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59C"/>
    <w:rPr>
      <w:rFonts w:ascii="Segoe UI" w:hAnsi="Segoe UI" w:cs="Segoe UI"/>
      <w:sz w:val="18"/>
      <w:szCs w:val="18"/>
    </w:rPr>
  </w:style>
  <w:style w:type="paragraph" w:customStyle="1" w:styleId="paragraph">
    <w:name w:val="paragraph"/>
    <w:basedOn w:val="Normal"/>
    <w:rsid w:val="00C66780"/>
    <w:pPr>
      <w:spacing w:before="100" w:beforeAutospacing="1" w:after="100" w:afterAutospacing="1" w:line="240" w:lineRule="auto"/>
      <w:jc w:val="left"/>
    </w:pPr>
    <w:rPr>
      <w:rFonts w:ascii="Times New Roman" w:eastAsia="Times New Roman" w:hAnsi="Times New Roman" w:cs="Times New Roman"/>
      <w:szCs w:val="24"/>
      <w:lang w:eastAsia="fr-FR"/>
    </w:rPr>
  </w:style>
  <w:style w:type="character" w:customStyle="1" w:styleId="normaltextrun">
    <w:name w:val="normaltextrun"/>
    <w:basedOn w:val="Policepardfaut"/>
    <w:rsid w:val="00C66780"/>
  </w:style>
  <w:style w:type="character" w:customStyle="1" w:styleId="eop">
    <w:name w:val="eop"/>
    <w:basedOn w:val="Policepardfaut"/>
    <w:rsid w:val="00C66780"/>
  </w:style>
  <w:style w:type="character" w:customStyle="1" w:styleId="scxw175362562">
    <w:name w:val="scxw175362562"/>
    <w:basedOn w:val="Policepardfaut"/>
    <w:rsid w:val="00C66780"/>
  </w:style>
  <w:style w:type="character" w:customStyle="1" w:styleId="ParagraphedelisteCar">
    <w:name w:val="Paragraphe de liste Car"/>
    <w:basedOn w:val="Policepardfaut"/>
    <w:link w:val="Paragraphedeliste"/>
    <w:uiPriority w:val="34"/>
    <w:rsid w:val="00C958C0"/>
    <w:rPr>
      <w:sz w:val="24"/>
    </w:rPr>
  </w:style>
  <w:style w:type="character" w:customStyle="1" w:styleId="findhit">
    <w:name w:val="findhit"/>
    <w:basedOn w:val="Policepardfaut"/>
    <w:rsid w:val="002847BF"/>
  </w:style>
  <w:style w:type="paragraph" w:styleId="Sous-titre">
    <w:name w:val="Subtitle"/>
    <w:basedOn w:val="Normal"/>
    <w:next w:val="Normal"/>
    <w:link w:val="Sous-titreCar"/>
    <w:uiPriority w:val="11"/>
    <w:qFormat/>
    <w:rsid w:val="00AE31AF"/>
    <w:pPr>
      <w:numPr>
        <w:ilvl w:val="1"/>
      </w:numPr>
      <w:spacing w:after="160"/>
    </w:pPr>
    <w:rPr>
      <w:rFonts w:eastAsiaTheme="minorEastAsia"/>
      <w:color w:val="5A5A5A" w:themeColor="text1" w:themeTint="A5"/>
      <w:spacing w:val="15"/>
      <w:sz w:val="22"/>
    </w:rPr>
  </w:style>
  <w:style w:type="character" w:customStyle="1" w:styleId="Sous-titreCar">
    <w:name w:val="Sous-titre Car"/>
    <w:basedOn w:val="Policepardfaut"/>
    <w:link w:val="Sous-titre"/>
    <w:uiPriority w:val="11"/>
    <w:rsid w:val="00AE31AF"/>
    <w:rPr>
      <w:rFonts w:eastAsiaTheme="minorEastAsia"/>
      <w:color w:val="5A5A5A" w:themeColor="text1" w:themeTint="A5"/>
      <w:spacing w:val="15"/>
    </w:rPr>
  </w:style>
  <w:style w:type="paragraph" w:styleId="Rvision">
    <w:name w:val="Revision"/>
    <w:hidden/>
    <w:uiPriority w:val="99"/>
    <w:semiHidden/>
    <w:rsid w:val="00A25124"/>
    <w:pPr>
      <w:spacing w:after="0" w:line="240" w:lineRule="auto"/>
    </w:pPr>
    <w:rPr>
      <w:sz w:val="24"/>
    </w:rPr>
  </w:style>
  <w:style w:type="character" w:styleId="Mention">
    <w:name w:val="Mention"/>
    <w:basedOn w:val="Policepardfaut"/>
    <w:uiPriority w:val="99"/>
    <w:unhideWhenUsed/>
    <w:rsid w:val="00D032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9961">
      <w:bodyDiv w:val="1"/>
      <w:marLeft w:val="0"/>
      <w:marRight w:val="0"/>
      <w:marTop w:val="0"/>
      <w:marBottom w:val="0"/>
      <w:divBdr>
        <w:top w:val="none" w:sz="0" w:space="0" w:color="auto"/>
        <w:left w:val="none" w:sz="0" w:space="0" w:color="auto"/>
        <w:bottom w:val="none" w:sz="0" w:space="0" w:color="auto"/>
        <w:right w:val="none" w:sz="0" w:space="0" w:color="auto"/>
      </w:divBdr>
      <w:divsChild>
        <w:div w:id="40180493">
          <w:marLeft w:val="0"/>
          <w:marRight w:val="0"/>
          <w:marTop w:val="0"/>
          <w:marBottom w:val="0"/>
          <w:divBdr>
            <w:top w:val="none" w:sz="0" w:space="0" w:color="auto"/>
            <w:left w:val="none" w:sz="0" w:space="0" w:color="auto"/>
            <w:bottom w:val="none" w:sz="0" w:space="0" w:color="auto"/>
            <w:right w:val="none" w:sz="0" w:space="0" w:color="auto"/>
          </w:divBdr>
        </w:div>
        <w:div w:id="398137419">
          <w:marLeft w:val="0"/>
          <w:marRight w:val="0"/>
          <w:marTop w:val="0"/>
          <w:marBottom w:val="0"/>
          <w:divBdr>
            <w:top w:val="none" w:sz="0" w:space="0" w:color="auto"/>
            <w:left w:val="none" w:sz="0" w:space="0" w:color="auto"/>
            <w:bottom w:val="none" w:sz="0" w:space="0" w:color="auto"/>
            <w:right w:val="none" w:sz="0" w:space="0" w:color="auto"/>
          </w:divBdr>
        </w:div>
        <w:div w:id="410614953">
          <w:marLeft w:val="0"/>
          <w:marRight w:val="0"/>
          <w:marTop w:val="0"/>
          <w:marBottom w:val="0"/>
          <w:divBdr>
            <w:top w:val="none" w:sz="0" w:space="0" w:color="auto"/>
            <w:left w:val="none" w:sz="0" w:space="0" w:color="auto"/>
            <w:bottom w:val="none" w:sz="0" w:space="0" w:color="auto"/>
            <w:right w:val="none" w:sz="0" w:space="0" w:color="auto"/>
          </w:divBdr>
        </w:div>
        <w:div w:id="435714241">
          <w:marLeft w:val="0"/>
          <w:marRight w:val="0"/>
          <w:marTop w:val="0"/>
          <w:marBottom w:val="0"/>
          <w:divBdr>
            <w:top w:val="none" w:sz="0" w:space="0" w:color="auto"/>
            <w:left w:val="none" w:sz="0" w:space="0" w:color="auto"/>
            <w:bottom w:val="none" w:sz="0" w:space="0" w:color="auto"/>
            <w:right w:val="none" w:sz="0" w:space="0" w:color="auto"/>
          </w:divBdr>
        </w:div>
        <w:div w:id="610282981">
          <w:marLeft w:val="0"/>
          <w:marRight w:val="0"/>
          <w:marTop w:val="0"/>
          <w:marBottom w:val="0"/>
          <w:divBdr>
            <w:top w:val="none" w:sz="0" w:space="0" w:color="auto"/>
            <w:left w:val="none" w:sz="0" w:space="0" w:color="auto"/>
            <w:bottom w:val="none" w:sz="0" w:space="0" w:color="auto"/>
            <w:right w:val="none" w:sz="0" w:space="0" w:color="auto"/>
          </w:divBdr>
        </w:div>
        <w:div w:id="944266306">
          <w:marLeft w:val="0"/>
          <w:marRight w:val="0"/>
          <w:marTop w:val="0"/>
          <w:marBottom w:val="0"/>
          <w:divBdr>
            <w:top w:val="none" w:sz="0" w:space="0" w:color="auto"/>
            <w:left w:val="none" w:sz="0" w:space="0" w:color="auto"/>
            <w:bottom w:val="none" w:sz="0" w:space="0" w:color="auto"/>
            <w:right w:val="none" w:sz="0" w:space="0" w:color="auto"/>
          </w:divBdr>
        </w:div>
        <w:div w:id="1001930749">
          <w:marLeft w:val="0"/>
          <w:marRight w:val="0"/>
          <w:marTop w:val="0"/>
          <w:marBottom w:val="0"/>
          <w:divBdr>
            <w:top w:val="none" w:sz="0" w:space="0" w:color="auto"/>
            <w:left w:val="none" w:sz="0" w:space="0" w:color="auto"/>
            <w:bottom w:val="none" w:sz="0" w:space="0" w:color="auto"/>
            <w:right w:val="none" w:sz="0" w:space="0" w:color="auto"/>
          </w:divBdr>
        </w:div>
        <w:div w:id="1008488759">
          <w:marLeft w:val="0"/>
          <w:marRight w:val="0"/>
          <w:marTop w:val="0"/>
          <w:marBottom w:val="0"/>
          <w:divBdr>
            <w:top w:val="none" w:sz="0" w:space="0" w:color="auto"/>
            <w:left w:val="none" w:sz="0" w:space="0" w:color="auto"/>
            <w:bottom w:val="none" w:sz="0" w:space="0" w:color="auto"/>
            <w:right w:val="none" w:sz="0" w:space="0" w:color="auto"/>
          </w:divBdr>
        </w:div>
        <w:div w:id="1058357366">
          <w:marLeft w:val="0"/>
          <w:marRight w:val="0"/>
          <w:marTop w:val="0"/>
          <w:marBottom w:val="0"/>
          <w:divBdr>
            <w:top w:val="none" w:sz="0" w:space="0" w:color="auto"/>
            <w:left w:val="none" w:sz="0" w:space="0" w:color="auto"/>
            <w:bottom w:val="none" w:sz="0" w:space="0" w:color="auto"/>
            <w:right w:val="none" w:sz="0" w:space="0" w:color="auto"/>
          </w:divBdr>
        </w:div>
        <w:div w:id="1408381688">
          <w:marLeft w:val="0"/>
          <w:marRight w:val="0"/>
          <w:marTop w:val="0"/>
          <w:marBottom w:val="0"/>
          <w:divBdr>
            <w:top w:val="none" w:sz="0" w:space="0" w:color="auto"/>
            <w:left w:val="none" w:sz="0" w:space="0" w:color="auto"/>
            <w:bottom w:val="none" w:sz="0" w:space="0" w:color="auto"/>
            <w:right w:val="none" w:sz="0" w:space="0" w:color="auto"/>
          </w:divBdr>
        </w:div>
        <w:div w:id="1509565994">
          <w:marLeft w:val="0"/>
          <w:marRight w:val="0"/>
          <w:marTop w:val="0"/>
          <w:marBottom w:val="0"/>
          <w:divBdr>
            <w:top w:val="none" w:sz="0" w:space="0" w:color="auto"/>
            <w:left w:val="none" w:sz="0" w:space="0" w:color="auto"/>
            <w:bottom w:val="none" w:sz="0" w:space="0" w:color="auto"/>
            <w:right w:val="none" w:sz="0" w:space="0" w:color="auto"/>
          </w:divBdr>
        </w:div>
        <w:div w:id="1691684748">
          <w:marLeft w:val="0"/>
          <w:marRight w:val="0"/>
          <w:marTop w:val="0"/>
          <w:marBottom w:val="0"/>
          <w:divBdr>
            <w:top w:val="none" w:sz="0" w:space="0" w:color="auto"/>
            <w:left w:val="none" w:sz="0" w:space="0" w:color="auto"/>
            <w:bottom w:val="none" w:sz="0" w:space="0" w:color="auto"/>
            <w:right w:val="none" w:sz="0" w:space="0" w:color="auto"/>
          </w:divBdr>
        </w:div>
        <w:div w:id="1773283341">
          <w:marLeft w:val="0"/>
          <w:marRight w:val="0"/>
          <w:marTop w:val="0"/>
          <w:marBottom w:val="0"/>
          <w:divBdr>
            <w:top w:val="none" w:sz="0" w:space="0" w:color="auto"/>
            <w:left w:val="none" w:sz="0" w:space="0" w:color="auto"/>
            <w:bottom w:val="none" w:sz="0" w:space="0" w:color="auto"/>
            <w:right w:val="none" w:sz="0" w:space="0" w:color="auto"/>
          </w:divBdr>
        </w:div>
        <w:div w:id="1895892598">
          <w:marLeft w:val="0"/>
          <w:marRight w:val="0"/>
          <w:marTop w:val="0"/>
          <w:marBottom w:val="0"/>
          <w:divBdr>
            <w:top w:val="none" w:sz="0" w:space="0" w:color="auto"/>
            <w:left w:val="none" w:sz="0" w:space="0" w:color="auto"/>
            <w:bottom w:val="none" w:sz="0" w:space="0" w:color="auto"/>
            <w:right w:val="none" w:sz="0" w:space="0" w:color="auto"/>
          </w:divBdr>
        </w:div>
        <w:div w:id="1935817199">
          <w:marLeft w:val="0"/>
          <w:marRight w:val="0"/>
          <w:marTop w:val="0"/>
          <w:marBottom w:val="0"/>
          <w:divBdr>
            <w:top w:val="none" w:sz="0" w:space="0" w:color="auto"/>
            <w:left w:val="none" w:sz="0" w:space="0" w:color="auto"/>
            <w:bottom w:val="none" w:sz="0" w:space="0" w:color="auto"/>
            <w:right w:val="none" w:sz="0" w:space="0" w:color="auto"/>
          </w:divBdr>
        </w:div>
        <w:div w:id="2022465119">
          <w:marLeft w:val="0"/>
          <w:marRight w:val="0"/>
          <w:marTop w:val="0"/>
          <w:marBottom w:val="0"/>
          <w:divBdr>
            <w:top w:val="none" w:sz="0" w:space="0" w:color="auto"/>
            <w:left w:val="none" w:sz="0" w:space="0" w:color="auto"/>
            <w:bottom w:val="none" w:sz="0" w:space="0" w:color="auto"/>
            <w:right w:val="none" w:sz="0" w:space="0" w:color="auto"/>
          </w:divBdr>
        </w:div>
        <w:div w:id="2032565006">
          <w:marLeft w:val="0"/>
          <w:marRight w:val="0"/>
          <w:marTop w:val="0"/>
          <w:marBottom w:val="0"/>
          <w:divBdr>
            <w:top w:val="none" w:sz="0" w:space="0" w:color="auto"/>
            <w:left w:val="none" w:sz="0" w:space="0" w:color="auto"/>
            <w:bottom w:val="none" w:sz="0" w:space="0" w:color="auto"/>
            <w:right w:val="none" w:sz="0" w:space="0" w:color="auto"/>
          </w:divBdr>
        </w:div>
      </w:divsChild>
    </w:div>
    <w:div w:id="592323792">
      <w:bodyDiv w:val="1"/>
      <w:marLeft w:val="0"/>
      <w:marRight w:val="0"/>
      <w:marTop w:val="0"/>
      <w:marBottom w:val="0"/>
      <w:divBdr>
        <w:top w:val="none" w:sz="0" w:space="0" w:color="auto"/>
        <w:left w:val="none" w:sz="0" w:space="0" w:color="auto"/>
        <w:bottom w:val="none" w:sz="0" w:space="0" w:color="auto"/>
        <w:right w:val="none" w:sz="0" w:space="0" w:color="auto"/>
      </w:divBdr>
    </w:div>
    <w:div w:id="88298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8C34242F24A141B9B7D06643DDEAA4" ma:contentTypeVersion="6" ma:contentTypeDescription="Crée un document." ma:contentTypeScope="" ma:versionID="77ed0006024ac898e0fbe38e1f497672">
  <xsd:schema xmlns:xsd="http://www.w3.org/2001/XMLSchema" xmlns:xs="http://www.w3.org/2001/XMLSchema" xmlns:p="http://schemas.microsoft.com/office/2006/metadata/properties" xmlns:ns2="201ce308-d555-4f37-b7b1-f516fbc95095" xmlns:ns3="6fc3d9a7-71fe-46cd-9cba-06ce854e3222" targetNamespace="http://schemas.microsoft.com/office/2006/metadata/properties" ma:root="true" ma:fieldsID="56a9bedf77c42ff3759ca801680be62a" ns2:_="" ns3:_="">
    <xsd:import namespace="201ce308-d555-4f37-b7b1-f516fbc95095"/>
    <xsd:import namespace="6fc3d9a7-71fe-46cd-9cba-06ce854e32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1ce308-d555-4f37-b7b1-f516fbc95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c3d9a7-71fe-46cd-9cba-06ce854e322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B38AA0-F647-4E0E-88B4-C7C2783465B2}">
  <ds:schemaRefs>
    <ds:schemaRef ds:uri="http://schemas.microsoft.com/sharepoint/v3/contenttype/forms"/>
  </ds:schemaRefs>
</ds:datastoreItem>
</file>

<file path=customXml/itemProps2.xml><?xml version="1.0" encoding="utf-8"?>
<ds:datastoreItem xmlns:ds="http://schemas.openxmlformats.org/officeDocument/2006/customXml" ds:itemID="{B3DCD56E-FA60-4D40-AF67-7237A9B76F4F}">
  <ds:schemaRefs>
    <ds:schemaRef ds:uri="http://schemas.openxmlformats.org/officeDocument/2006/bibliography"/>
  </ds:schemaRefs>
</ds:datastoreItem>
</file>

<file path=customXml/itemProps3.xml><?xml version="1.0" encoding="utf-8"?>
<ds:datastoreItem xmlns:ds="http://schemas.openxmlformats.org/officeDocument/2006/customXml" ds:itemID="{E92F786E-1835-4B42-A7AC-57CD05D5D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1ce308-d555-4f37-b7b1-f516fbc95095"/>
    <ds:schemaRef ds:uri="6fc3d9a7-71fe-46cd-9cba-06ce854e32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63ED00-C483-43DB-893B-FF87740E1F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4647</Words>
  <Characters>25562</Characters>
  <Application>Microsoft Office Word</Application>
  <DocSecurity>0</DocSecurity>
  <Lines>213</Lines>
  <Paragraphs>60</Paragraphs>
  <ScaleCrop>false</ScaleCrop>
  <Company/>
  <LinksUpToDate>false</LinksUpToDate>
  <CharactersWithSpaces>30149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ALANKAYA Ozlem</dc:creator>
  <cp:keywords/>
  <dc:description/>
  <cp:lastModifiedBy>CALLEDE, Julie (DRIEETS-IDF/UD94)</cp:lastModifiedBy>
  <cp:revision>2</cp:revision>
  <dcterms:created xsi:type="dcterms:W3CDTF">2026-04-30T15:52:00Z</dcterms:created>
  <dcterms:modified xsi:type="dcterms:W3CDTF">2026-04-30T15:52:00Z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0x0101003A8C34242F24A141B9B7D06643DDEAA4</vt:lpwstr>
  </property>
  <property fmtid="{D5CDD505-2E9C-101B-9397-08002B2CF9AE}" pid="3" name="MSIP_Label_3094c1fb-3db8-4cce-b079-9b022302847f_Enabled">
    <vt:lpwstr>true</vt:lpwstr>
  </property>
  <property fmtid="{D5CDD505-2E9C-101B-9397-08002B2CF9AE}" pid="4" name="MSIP_Label_3094c1fb-3db8-4cce-b079-9b022302847f_SetDate">
    <vt:lpwstr>2026-04-30T15:52:10Z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d36795a4-c7a3-42fb-b5fd-b219253098be</vt:lpwstr>
  </property>
  <property fmtid="{D5CDD505-2E9C-101B-9397-08002B2CF9AE}" pid="9" name="MSIP_Label_3094c1fb-3db8-4cce-b079-9b022302847f_ContentBits">
    <vt:lpwstr>0</vt:lpwstr>
  </property>
  <property fmtid="{D5CDD505-2E9C-101B-9397-08002B2CF9AE}" pid="10" name="MSIP_Label_3094c1fb-3db8-4cce-b079-9b022302847f_Tag">
    <vt:lpwstr>10, 3, 0, 1</vt:lpwstr>
  </property>
</Properties>
</file>