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pBdr>
          <w:top w:color="auto" w:space="0" w:sz="0" w:val="none"/>
          <w:left w:color="auto" w:space="0" w:sz="0" w:val="none"/>
          <w:bottom w:color="auto" w:space="0" w:sz="0" w:val="none"/>
          <w:right w:color="auto" w:space="0" w:sz="0" w:val="none"/>
          <w:between w:color="auto" w:space="0" w:sz="0" w:val="none"/>
        </w:pBdr>
        <w:shd w:fill="ffffff" w:val="clear"/>
        <w:jc w:val="center"/>
        <w:rPr>
          <w:sz w:val="34"/>
          <w:szCs w:val="34"/>
        </w:rPr>
      </w:pPr>
      <w:bookmarkStart w:colFirst="0" w:colLast="0" w:name="_8oztemo17if5" w:id="0"/>
      <w:bookmarkEnd w:id="0"/>
      <w:r w:rsidDel="00000000" w:rsidR="00000000" w:rsidRPr="00000000">
        <w:rPr>
          <w:sz w:val="34"/>
          <w:szCs w:val="34"/>
          <w:rtl w:val="0"/>
        </w:rPr>
        <w:t xml:space="preserve">Accord d’entreprise n° 2026 - 01</w:t>
      </w:r>
    </w:p>
    <w:p w:rsidR="00000000" w:rsidDel="00000000" w:rsidP="00000000" w:rsidRDefault="00000000" w:rsidRPr="00000000" w14:paraId="00000002">
      <w:pPr>
        <w:pStyle w:val="Title"/>
        <w:pBdr>
          <w:top w:color="auto" w:space="0" w:sz="0" w:val="none"/>
          <w:left w:color="auto" w:space="0" w:sz="0" w:val="none"/>
          <w:bottom w:color="auto" w:space="0" w:sz="0" w:val="none"/>
          <w:right w:color="auto" w:space="0" w:sz="0" w:val="none"/>
          <w:between w:color="auto" w:space="0" w:sz="0" w:val="none"/>
        </w:pBdr>
        <w:shd w:fill="ffffff" w:val="clear"/>
        <w:jc w:val="center"/>
        <w:rPr>
          <w:sz w:val="34"/>
          <w:szCs w:val="34"/>
        </w:rPr>
      </w:pPr>
      <w:bookmarkStart w:colFirst="0" w:colLast="0" w:name="_tfcb88v05mg7" w:id="1"/>
      <w:bookmarkEnd w:id="1"/>
      <w:r w:rsidDel="00000000" w:rsidR="00000000" w:rsidRPr="00000000">
        <w:rPr>
          <w:sz w:val="34"/>
          <w:szCs w:val="34"/>
          <w:rtl w:val="0"/>
        </w:rPr>
        <w:t xml:space="preserve">La mobilité douce chez Arkea Asset Management</w:t>
      </w:r>
    </w:p>
    <w:p w:rsidR="00000000" w:rsidDel="00000000" w:rsidP="00000000" w:rsidRDefault="00000000" w:rsidRPr="00000000" w14:paraId="00000003">
      <w:pPr>
        <w:pBdr>
          <w:top w:color="auto" w:space="0" w:sz="0" w:val="none"/>
          <w:left w:color="auto" w:space="0" w:sz="0" w:val="none"/>
          <w:bottom w:color="auto" w:space="0" w:sz="0" w:val="none"/>
          <w:right w:color="auto" w:space="0" w:sz="0" w:val="none"/>
          <w:between w:color="auto" w:space="0" w:sz="0" w:val="none"/>
        </w:pBdr>
        <w:shd w:fill="ffffff" w:val="clear"/>
        <w:jc w:val="both"/>
        <w:rPr>
          <w:color w:val="514b4c"/>
        </w:rPr>
      </w:pPr>
      <w:r w:rsidDel="00000000" w:rsidR="00000000" w:rsidRPr="00000000">
        <w:rPr>
          <w:rtl w:val="0"/>
        </w:rPr>
      </w:r>
    </w:p>
    <w:p w:rsidR="00000000" w:rsidDel="00000000" w:rsidP="00000000" w:rsidRDefault="00000000" w:rsidRPr="00000000" w14:paraId="00000004">
      <w:pPr>
        <w:pBdr>
          <w:top w:color="auto" w:space="0" w:sz="0" w:val="none"/>
          <w:left w:color="auto" w:space="0" w:sz="0" w:val="none"/>
          <w:bottom w:color="auto" w:space="0" w:sz="0" w:val="none"/>
          <w:right w:color="auto" w:space="0" w:sz="0" w:val="none"/>
          <w:between w:color="auto" w:space="0" w:sz="0" w:val="none"/>
        </w:pBdr>
        <w:shd w:fill="ffffff" w:val="clear"/>
        <w:jc w:val="both"/>
        <w:rPr>
          <w:color w:val="514b4c"/>
        </w:rPr>
      </w:pPr>
      <w:r w:rsidDel="00000000" w:rsidR="00000000" w:rsidRPr="00000000">
        <w:rPr>
          <w:rtl w:val="0"/>
        </w:rPr>
      </w:r>
    </w:p>
    <w:p w:rsidR="00000000" w:rsidDel="00000000" w:rsidP="00000000" w:rsidRDefault="00000000" w:rsidRPr="00000000" w14:paraId="00000005">
      <w:pPr>
        <w:pBdr>
          <w:top w:color="auto" w:space="0" w:sz="0" w:val="none"/>
          <w:left w:color="auto" w:space="0" w:sz="0" w:val="none"/>
          <w:bottom w:color="auto" w:space="0" w:sz="0" w:val="none"/>
          <w:right w:color="auto" w:space="0" w:sz="0" w:val="none"/>
          <w:between w:color="auto" w:space="0" w:sz="0" w:val="none"/>
        </w:pBdr>
        <w:shd w:fill="ffffff" w:val="clear"/>
        <w:jc w:val="both"/>
        <w:rPr>
          <w:color w:val="514b4c"/>
        </w:rPr>
      </w:pPr>
      <w:r w:rsidDel="00000000" w:rsidR="00000000" w:rsidRPr="00000000">
        <w:rPr>
          <w:color w:val="514b4c"/>
          <w:rtl w:val="0"/>
        </w:rPr>
        <w:t xml:space="preserve">Entre :</w:t>
      </w:r>
    </w:p>
    <w:p w:rsidR="00000000" w:rsidDel="00000000" w:rsidP="00000000" w:rsidRDefault="00000000" w:rsidRPr="00000000" w14:paraId="00000006">
      <w:pPr>
        <w:pBdr>
          <w:top w:color="auto" w:space="0" w:sz="0" w:val="none"/>
          <w:left w:color="auto" w:space="0" w:sz="0" w:val="none"/>
          <w:bottom w:color="auto" w:space="0" w:sz="0" w:val="none"/>
          <w:right w:color="auto" w:space="0" w:sz="0" w:val="none"/>
          <w:between w:color="auto" w:space="0" w:sz="0" w:val="none"/>
        </w:pBdr>
        <w:shd w:fill="ffffff" w:val="clear"/>
        <w:jc w:val="both"/>
        <w:rPr>
          <w:color w:val="514b4c"/>
        </w:rPr>
      </w:pPr>
      <w:r w:rsidDel="00000000" w:rsidR="00000000" w:rsidRPr="00000000">
        <w:rPr>
          <w:rtl w:val="0"/>
        </w:rPr>
      </w:r>
    </w:p>
    <w:p w:rsidR="00000000" w:rsidDel="00000000" w:rsidP="00000000" w:rsidRDefault="00000000" w:rsidRPr="00000000" w14:paraId="00000007">
      <w:pPr>
        <w:pBdr>
          <w:top w:color="auto" w:space="0" w:sz="0" w:val="none"/>
          <w:left w:color="auto" w:space="0" w:sz="0" w:val="none"/>
          <w:bottom w:color="auto" w:space="0" w:sz="0" w:val="none"/>
          <w:right w:color="auto" w:space="0" w:sz="0" w:val="none"/>
          <w:between w:color="auto" w:space="0" w:sz="0" w:val="none"/>
        </w:pBdr>
        <w:shd w:fill="ffffff" w:val="clear"/>
        <w:jc w:val="both"/>
        <w:rPr>
          <w:color w:val="514b4c"/>
        </w:rPr>
      </w:pPr>
      <w:r w:rsidDel="00000000" w:rsidR="00000000" w:rsidRPr="00000000">
        <w:rPr>
          <w:b w:val="1"/>
          <w:bCs w:val="1"/>
          <w:color w:val="514b4c"/>
          <w:rtl w:val="0"/>
        </w:rPr>
        <w:t xml:space="preserve">La société ARKEA ASSET MANAGEMENT</w:t>
      </w:r>
      <w:r w:rsidDel="00000000" w:rsidR="00000000" w:rsidRPr="00000000">
        <w:rPr>
          <w:color w:val="514b4c"/>
          <w:rtl w:val="0"/>
        </w:rPr>
        <w:t xml:space="preserve">, représentée par Monsieur XXX, Directeur des Ressources et Relations Humaines,</w:t>
      </w:r>
    </w:p>
    <w:p w:rsidR="00000000" w:rsidDel="00000000" w:rsidP="00000000" w:rsidRDefault="00000000" w:rsidRPr="00000000" w14:paraId="00000008">
      <w:pPr>
        <w:pBdr>
          <w:top w:color="auto" w:space="0" w:sz="0" w:val="none"/>
          <w:left w:color="auto" w:space="0" w:sz="0" w:val="none"/>
          <w:bottom w:color="auto" w:space="0" w:sz="0" w:val="none"/>
          <w:right w:color="auto" w:space="0" w:sz="0" w:val="none"/>
          <w:between w:color="auto" w:space="0" w:sz="0" w:val="none"/>
        </w:pBdr>
        <w:shd w:fill="ffffff" w:val="clear"/>
        <w:jc w:val="both"/>
        <w:rPr>
          <w:color w:val="514b4c"/>
        </w:rPr>
      </w:pPr>
      <w:r w:rsidDel="00000000" w:rsidR="00000000" w:rsidRPr="00000000">
        <w:rPr>
          <w:rtl w:val="0"/>
        </w:rPr>
      </w:r>
    </w:p>
    <w:p w:rsidR="00000000" w:rsidDel="00000000" w:rsidP="00000000" w:rsidRDefault="00000000" w:rsidRPr="00000000" w14:paraId="00000009">
      <w:pPr>
        <w:pBdr>
          <w:top w:color="auto" w:space="0" w:sz="0" w:val="none"/>
          <w:left w:color="auto" w:space="0" w:sz="0" w:val="none"/>
          <w:bottom w:color="auto" w:space="0" w:sz="0" w:val="none"/>
          <w:right w:color="auto" w:space="0" w:sz="0" w:val="none"/>
          <w:between w:color="auto" w:space="0" w:sz="0" w:val="none"/>
        </w:pBdr>
        <w:shd w:fill="ffffff" w:val="clear"/>
        <w:jc w:val="right"/>
        <w:rPr>
          <w:color w:val="514b4c"/>
        </w:rPr>
      </w:pPr>
      <w:r w:rsidDel="00000000" w:rsidR="00000000" w:rsidRPr="00000000">
        <w:rPr>
          <w:color w:val="514b4c"/>
          <w:rtl w:val="0"/>
        </w:rPr>
        <w:t xml:space="preserve">Ci-après dénommée “l’Entreprise”,</w:t>
      </w:r>
    </w:p>
    <w:p w:rsidR="00000000" w:rsidDel="00000000" w:rsidP="00000000" w:rsidRDefault="00000000" w:rsidRPr="00000000" w14:paraId="0000000A">
      <w:pPr>
        <w:pBdr>
          <w:top w:color="auto" w:space="0" w:sz="0" w:val="none"/>
          <w:left w:color="auto" w:space="0" w:sz="0" w:val="none"/>
          <w:bottom w:color="auto" w:space="0" w:sz="0" w:val="none"/>
          <w:right w:color="auto" w:space="0" w:sz="0" w:val="none"/>
          <w:between w:color="auto" w:space="0" w:sz="0" w:val="none"/>
        </w:pBdr>
        <w:shd w:fill="ffffff" w:val="clear"/>
        <w:jc w:val="right"/>
        <w:rPr>
          <w:color w:val="514b4c"/>
        </w:rPr>
      </w:pPr>
      <w:r w:rsidDel="00000000" w:rsidR="00000000" w:rsidRPr="00000000">
        <w:rPr>
          <w:color w:val="514b4c"/>
          <w:rtl w:val="0"/>
        </w:rPr>
        <w:t xml:space="preserve">D’une part,</w:t>
      </w:r>
    </w:p>
    <w:p w:rsidR="00000000" w:rsidDel="00000000" w:rsidP="00000000" w:rsidRDefault="00000000" w:rsidRPr="00000000" w14:paraId="0000000B">
      <w:pPr>
        <w:pBdr>
          <w:top w:color="auto" w:space="0" w:sz="0" w:val="none"/>
          <w:left w:color="auto" w:space="0" w:sz="0" w:val="none"/>
          <w:bottom w:color="auto" w:space="0" w:sz="0" w:val="none"/>
          <w:right w:color="auto" w:space="0" w:sz="0" w:val="none"/>
          <w:between w:color="auto" w:space="0" w:sz="0" w:val="none"/>
        </w:pBdr>
        <w:shd w:fill="ffffff" w:val="clear"/>
        <w:jc w:val="both"/>
        <w:rPr>
          <w:color w:val="514b4c"/>
        </w:rPr>
      </w:pPr>
      <w:r w:rsidDel="00000000" w:rsidR="00000000" w:rsidRPr="00000000">
        <w:rPr>
          <w:rtl w:val="0"/>
        </w:rPr>
      </w:r>
    </w:p>
    <w:p w:rsidR="00000000" w:rsidDel="00000000" w:rsidP="00000000" w:rsidRDefault="00000000" w:rsidRPr="00000000" w14:paraId="0000000C">
      <w:pPr>
        <w:pBdr>
          <w:top w:color="auto" w:space="0" w:sz="0" w:val="none"/>
          <w:left w:color="auto" w:space="0" w:sz="0" w:val="none"/>
          <w:bottom w:color="auto" w:space="0" w:sz="0" w:val="none"/>
          <w:right w:color="auto" w:space="0" w:sz="0" w:val="none"/>
          <w:between w:color="auto" w:space="0" w:sz="0" w:val="none"/>
        </w:pBdr>
        <w:shd w:fill="ffffff" w:val="clear"/>
        <w:jc w:val="both"/>
        <w:rPr>
          <w:color w:val="514b4c"/>
        </w:rPr>
      </w:pPr>
      <w:r w:rsidDel="00000000" w:rsidR="00000000" w:rsidRPr="00000000">
        <w:rPr>
          <w:color w:val="514b4c"/>
          <w:rtl w:val="0"/>
        </w:rPr>
        <w:t xml:space="preserve">Et,</w:t>
      </w:r>
    </w:p>
    <w:p w:rsidR="00000000" w:rsidDel="00000000" w:rsidP="00000000" w:rsidRDefault="00000000" w:rsidRPr="00000000" w14:paraId="0000000D">
      <w:pPr>
        <w:pBdr>
          <w:top w:color="auto" w:space="0" w:sz="0" w:val="none"/>
          <w:left w:color="auto" w:space="0" w:sz="0" w:val="none"/>
          <w:bottom w:color="auto" w:space="0" w:sz="0" w:val="none"/>
          <w:right w:color="auto" w:space="0" w:sz="0" w:val="none"/>
          <w:between w:color="auto" w:space="0" w:sz="0" w:val="none"/>
        </w:pBdr>
        <w:shd w:fill="ffffff" w:val="clear"/>
        <w:jc w:val="both"/>
        <w:rPr>
          <w:color w:val="514b4c"/>
        </w:rPr>
      </w:pPr>
      <w:r w:rsidDel="00000000" w:rsidR="00000000" w:rsidRPr="00000000">
        <w:rPr>
          <w:rtl w:val="0"/>
        </w:rPr>
      </w:r>
    </w:p>
    <w:p w:rsidR="00000000" w:rsidDel="00000000" w:rsidP="00000000" w:rsidRDefault="00000000" w:rsidRPr="00000000" w14:paraId="0000000E">
      <w:pPr>
        <w:pBdr>
          <w:top w:color="auto" w:space="0" w:sz="0" w:val="none"/>
          <w:left w:color="auto" w:space="0" w:sz="0" w:val="none"/>
          <w:bottom w:color="auto" w:space="0" w:sz="0" w:val="none"/>
          <w:right w:color="auto" w:space="0" w:sz="0" w:val="none"/>
          <w:between w:color="auto" w:space="0" w:sz="0" w:val="none"/>
        </w:pBdr>
        <w:shd w:fill="ffffff" w:val="clear"/>
        <w:jc w:val="both"/>
        <w:rPr>
          <w:color w:val="514b4c"/>
        </w:rPr>
      </w:pPr>
      <w:r w:rsidDel="00000000" w:rsidR="00000000" w:rsidRPr="00000000">
        <w:rPr>
          <w:b w:val="1"/>
          <w:bCs w:val="1"/>
          <w:color w:val="514b4c"/>
          <w:rtl w:val="0"/>
        </w:rPr>
        <w:t xml:space="preserve">Le Comité Social Economique</w:t>
      </w:r>
      <w:r w:rsidDel="00000000" w:rsidR="00000000" w:rsidRPr="00000000">
        <w:rPr>
          <w:color w:val="514b4c"/>
          <w:rtl w:val="0"/>
        </w:rPr>
        <w:t xml:space="preserve"> de la société ARKEA ASSET MANAGEMENT, représenté par Monsieur XXX, membre élu, es qualité de Secrétaire de l’instance,</w:t>
      </w:r>
    </w:p>
    <w:p w:rsidR="00000000" w:rsidDel="00000000" w:rsidP="00000000" w:rsidRDefault="00000000" w:rsidRPr="00000000" w14:paraId="0000000F">
      <w:pPr>
        <w:pBdr>
          <w:top w:color="auto" w:space="0" w:sz="0" w:val="none"/>
          <w:left w:color="auto" w:space="0" w:sz="0" w:val="none"/>
          <w:bottom w:color="auto" w:space="0" w:sz="0" w:val="none"/>
          <w:right w:color="auto" w:space="0" w:sz="0" w:val="none"/>
          <w:between w:color="auto" w:space="0" w:sz="0" w:val="none"/>
        </w:pBdr>
        <w:shd w:fill="ffffff" w:val="clear"/>
        <w:jc w:val="both"/>
        <w:rPr>
          <w:color w:val="514b4c"/>
        </w:rPr>
      </w:pPr>
      <w:r w:rsidDel="00000000" w:rsidR="00000000" w:rsidRPr="00000000">
        <w:rPr>
          <w:rtl w:val="0"/>
        </w:rPr>
      </w:r>
    </w:p>
    <w:p w:rsidR="00000000" w:rsidDel="00000000" w:rsidP="00000000" w:rsidRDefault="00000000" w:rsidRPr="00000000" w14:paraId="00000010">
      <w:pPr>
        <w:pBdr>
          <w:top w:color="auto" w:space="0" w:sz="0" w:val="none"/>
          <w:left w:color="auto" w:space="0" w:sz="0" w:val="none"/>
          <w:bottom w:color="auto" w:space="0" w:sz="0" w:val="none"/>
          <w:right w:color="auto" w:space="0" w:sz="0" w:val="none"/>
          <w:between w:color="auto" w:space="0" w:sz="0" w:val="none"/>
        </w:pBdr>
        <w:shd w:fill="ffffff" w:val="clear"/>
        <w:jc w:val="right"/>
        <w:rPr>
          <w:color w:val="514b4c"/>
        </w:rPr>
      </w:pPr>
      <w:r w:rsidDel="00000000" w:rsidR="00000000" w:rsidRPr="00000000">
        <w:rPr>
          <w:color w:val="514b4c"/>
          <w:rtl w:val="0"/>
        </w:rPr>
        <w:t xml:space="preserve">Ci-après dénommé “le CSE”,</w:t>
      </w:r>
    </w:p>
    <w:p w:rsidR="00000000" w:rsidDel="00000000" w:rsidP="00000000" w:rsidRDefault="00000000" w:rsidRPr="00000000" w14:paraId="00000011">
      <w:pPr>
        <w:pBdr>
          <w:top w:color="auto" w:space="0" w:sz="0" w:val="none"/>
          <w:left w:color="auto" w:space="0" w:sz="0" w:val="none"/>
          <w:bottom w:color="auto" w:space="0" w:sz="0" w:val="none"/>
          <w:right w:color="auto" w:space="0" w:sz="0" w:val="none"/>
          <w:between w:color="auto" w:space="0" w:sz="0" w:val="none"/>
        </w:pBdr>
        <w:shd w:fill="ffffff" w:val="clear"/>
        <w:jc w:val="right"/>
        <w:rPr>
          <w:color w:val="514b4c"/>
        </w:rPr>
      </w:pPr>
      <w:r w:rsidDel="00000000" w:rsidR="00000000" w:rsidRPr="00000000">
        <w:rPr>
          <w:color w:val="514b4c"/>
          <w:rtl w:val="0"/>
        </w:rPr>
        <w:t xml:space="preserve">D’autre part,</w:t>
      </w:r>
    </w:p>
    <w:p w:rsidR="00000000" w:rsidDel="00000000" w:rsidP="00000000" w:rsidRDefault="00000000" w:rsidRPr="00000000" w14:paraId="00000012">
      <w:pPr>
        <w:pBdr>
          <w:top w:color="auto" w:space="0" w:sz="0" w:val="none"/>
          <w:left w:color="auto" w:space="0" w:sz="0" w:val="none"/>
          <w:bottom w:color="auto" w:space="0" w:sz="0" w:val="none"/>
          <w:right w:color="auto" w:space="0" w:sz="0" w:val="none"/>
          <w:between w:color="auto" w:space="0" w:sz="0" w:val="none"/>
        </w:pBdr>
        <w:shd w:fill="ffffff" w:val="clear"/>
        <w:jc w:val="right"/>
        <w:rPr>
          <w:color w:val="514b4c"/>
        </w:rPr>
      </w:pPr>
      <w:r w:rsidDel="00000000" w:rsidR="00000000" w:rsidRPr="00000000">
        <w:rPr>
          <w:rtl w:val="0"/>
        </w:rPr>
      </w:r>
    </w:p>
    <w:p w:rsidR="00000000" w:rsidDel="00000000" w:rsidP="00000000" w:rsidRDefault="00000000" w:rsidRPr="00000000" w14:paraId="00000013">
      <w:pPr>
        <w:pBdr>
          <w:top w:color="auto" w:space="0" w:sz="0" w:val="none"/>
          <w:left w:color="auto" w:space="0" w:sz="0" w:val="none"/>
          <w:bottom w:color="auto" w:space="0" w:sz="0" w:val="none"/>
          <w:right w:color="auto" w:space="0" w:sz="0" w:val="none"/>
          <w:between w:color="auto" w:space="0" w:sz="0" w:val="none"/>
        </w:pBdr>
        <w:shd w:fill="ffffff" w:val="clear"/>
        <w:jc w:val="right"/>
        <w:rPr>
          <w:color w:val="514b4c"/>
        </w:rPr>
      </w:pPr>
      <w:r w:rsidDel="00000000" w:rsidR="00000000" w:rsidRPr="00000000">
        <w:rPr>
          <w:color w:val="514b4c"/>
          <w:rtl w:val="0"/>
        </w:rPr>
        <w:t xml:space="preserve">Ci-après dénommées collectivement les « Parties »,</w:t>
      </w:r>
    </w:p>
    <w:p w:rsidR="00000000" w:rsidDel="00000000" w:rsidP="00000000" w:rsidRDefault="00000000" w:rsidRPr="00000000" w14:paraId="00000014">
      <w:pPr>
        <w:pBdr>
          <w:top w:color="auto" w:space="0" w:sz="0" w:val="none"/>
          <w:left w:color="auto" w:space="0" w:sz="0" w:val="none"/>
          <w:bottom w:color="auto" w:space="0" w:sz="0" w:val="none"/>
          <w:right w:color="auto" w:space="0" w:sz="0" w:val="none"/>
          <w:between w:color="auto" w:space="0" w:sz="0" w:val="none"/>
        </w:pBdr>
        <w:shd w:fill="ffffff" w:val="clear"/>
        <w:jc w:val="both"/>
        <w:rPr>
          <w:color w:val="514b4c"/>
        </w:rPr>
      </w:pPr>
      <w:r w:rsidDel="00000000" w:rsidR="00000000" w:rsidRPr="00000000">
        <w:rPr>
          <w:rtl w:val="0"/>
        </w:rPr>
      </w:r>
    </w:p>
    <w:p w:rsidR="00000000" w:rsidDel="00000000" w:rsidP="00000000" w:rsidRDefault="00000000" w:rsidRPr="00000000" w14:paraId="00000015">
      <w:pPr>
        <w:pBdr>
          <w:top w:color="auto" w:space="0" w:sz="0" w:val="none"/>
          <w:left w:color="auto" w:space="0" w:sz="0" w:val="none"/>
          <w:bottom w:color="auto" w:space="0" w:sz="0" w:val="none"/>
          <w:right w:color="auto" w:space="0" w:sz="0" w:val="none"/>
          <w:between w:color="auto" w:space="0" w:sz="0" w:val="none"/>
        </w:pBdr>
        <w:shd w:fill="ffffff" w:val="clear"/>
        <w:jc w:val="both"/>
        <w:rPr>
          <w:color w:val="514b4c"/>
        </w:rPr>
      </w:pPr>
      <w:r w:rsidDel="00000000" w:rsidR="00000000" w:rsidRPr="00000000">
        <w:rPr>
          <w:color w:val="514b4c"/>
          <w:rtl w:val="0"/>
        </w:rPr>
        <w:t xml:space="preserve">Il a été convenu ce qui suit :</w:t>
      </w:r>
    </w:p>
    <w:p w:rsidR="00000000" w:rsidDel="00000000" w:rsidP="00000000" w:rsidRDefault="00000000" w:rsidRPr="00000000" w14:paraId="00000016">
      <w:pPr>
        <w:pStyle w:val="Heading1"/>
        <w:rPr>
          <w:rFonts w:ascii="Arial" w:cs="Arial" w:eastAsia="Arial" w:hAnsi="Arial"/>
          <w:sz w:val="22"/>
          <w:szCs w:val="22"/>
        </w:rPr>
      </w:pPr>
      <w:bookmarkStart w:colFirst="0" w:colLast="0" w:name="_jg3phkpg3p5" w:id="2"/>
      <w:bookmarkEnd w:id="2"/>
      <w:r w:rsidDel="00000000" w:rsidR="00000000" w:rsidRPr="00000000">
        <w:rPr>
          <w:rtl w:val="0"/>
        </w:rPr>
      </w:r>
    </w:p>
    <w:p w:rsidR="00000000" w:rsidDel="00000000" w:rsidP="00000000" w:rsidRDefault="00000000" w:rsidRPr="00000000" w14:paraId="00000017">
      <w:pPr>
        <w:pStyle w:val="Heading1"/>
        <w:rPr>
          <w:rFonts w:ascii="Arial" w:cs="Arial" w:eastAsia="Arial" w:hAnsi="Arial"/>
          <w:sz w:val="22"/>
          <w:szCs w:val="22"/>
          <w:u w:val="none"/>
        </w:rPr>
      </w:pPr>
      <w:bookmarkStart w:colFirst="0" w:colLast="0" w:name="_a2bzik25tsa6" w:id="3"/>
      <w:bookmarkEnd w:id="3"/>
      <w:r w:rsidDel="00000000" w:rsidR="00000000" w:rsidRPr="00000000">
        <w:rPr>
          <w:rFonts w:ascii="Arial" w:cs="Arial" w:eastAsia="Arial" w:hAnsi="Arial"/>
          <w:sz w:val="22"/>
          <w:szCs w:val="22"/>
          <w:u w:val="none"/>
          <w:rtl w:val="0"/>
        </w:rPr>
        <w:t xml:space="preserve">Préambule</w:t>
      </w:r>
    </w:p>
    <w:p w:rsidR="00000000" w:rsidDel="00000000" w:rsidP="00000000" w:rsidRDefault="00000000" w:rsidRPr="00000000" w14:paraId="00000018">
      <w:pPr>
        <w:pBdr>
          <w:top w:color="auto" w:space="0" w:sz="0" w:val="none"/>
          <w:left w:color="auto" w:space="0" w:sz="0" w:val="none"/>
          <w:bottom w:color="auto" w:space="0" w:sz="0" w:val="none"/>
          <w:right w:color="auto" w:space="0" w:sz="0" w:val="none"/>
          <w:between w:color="auto" w:space="0" w:sz="0" w:val="none"/>
        </w:pBdr>
        <w:shd w:fill="ffffff" w:val="clear"/>
        <w:jc w:val="both"/>
        <w:rPr>
          <w:color w:val="514b4c"/>
        </w:rPr>
      </w:pPr>
      <w:r w:rsidDel="00000000" w:rsidR="00000000" w:rsidRPr="00000000">
        <w:rPr>
          <w:color w:val="514b4c"/>
          <w:sz w:val="24"/>
          <w:szCs w:val="24"/>
          <w:rtl w:val="0"/>
        </w:rPr>
        <w:br w:type="textWrapping"/>
      </w:r>
      <w:r w:rsidDel="00000000" w:rsidR="00000000" w:rsidRPr="00000000">
        <w:rPr>
          <w:color w:val="514b4c"/>
          <w:rtl w:val="0"/>
        </w:rPr>
        <w:t xml:space="preserve">Dans un souci d'engagement en faveur de l'environnement et de la qualité de vie au travail, cet accord vise à promouvoir la mobilité douce au sein de notre entreprise, tout en favorisant des pratiques durables et innovantes.</w:t>
      </w:r>
    </w:p>
    <w:p w:rsidR="00000000" w:rsidDel="00000000" w:rsidP="00000000" w:rsidRDefault="00000000" w:rsidRPr="00000000" w14:paraId="00000019">
      <w:pPr>
        <w:pBdr>
          <w:top w:color="auto" w:space="0" w:sz="0" w:val="none"/>
          <w:left w:color="auto" w:space="0" w:sz="0" w:val="none"/>
          <w:bottom w:color="auto" w:space="0" w:sz="0" w:val="none"/>
          <w:right w:color="auto" w:space="0" w:sz="0" w:val="none"/>
          <w:between w:color="auto" w:space="0" w:sz="0" w:val="none"/>
        </w:pBdr>
        <w:shd w:fill="ffffff" w:val="clear"/>
        <w:jc w:val="both"/>
        <w:rPr>
          <w:color w:val="514b4c"/>
        </w:rPr>
      </w:pPr>
      <w:r w:rsidDel="00000000" w:rsidR="00000000" w:rsidRPr="00000000">
        <w:rPr>
          <w:rtl w:val="0"/>
        </w:rPr>
      </w:r>
    </w:p>
    <w:p w:rsidR="00000000" w:rsidDel="00000000" w:rsidP="00000000" w:rsidRDefault="00000000" w:rsidRPr="00000000" w14:paraId="0000001A">
      <w:pPr>
        <w:pBdr>
          <w:top w:color="auto" w:space="0" w:sz="0" w:val="none"/>
          <w:left w:color="auto" w:space="0" w:sz="0" w:val="none"/>
          <w:bottom w:color="auto" w:space="0" w:sz="0" w:val="none"/>
          <w:right w:color="auto" w:space="0" w:sz="0" w:val="none"/>
          <w:between w:color="auto" w:space="0" w:sz="0" w:val="none"/>
        </w:pBdr>
        <w:shd w:fill="ffffff" w:val="clear"/>
        <w:jc w:val="both"/>
        <w:rPr>
          <w:color w:val="514b4c"/>
        </w:rPr>
      </w:pPr>
      <w:r w:rsidDel="00000000" w:rsidR="00000000" w:rsidRPr="00000000">
        <w:rPr>
          <w:color w:val="514b4c"/>
          <w:rtl w:val="0"/>
        </w:rPr>
        <w:t xml:space="preserve">Le dispositif est articulé autour de l’optimisation des exonérations de cotisations </w:t>
      </w:r>
      <w:r w:rsidDel="00000000" w:rsidR="00000000" w:rsidRPr="00000000">
        <w:rPr>
          <w:color w:val="514b4c"/>
          <w:rtl w:val="0"/>
        </w:rPr>
        <w:t xml:space="preserve">sociales pour le salarié. En conséquence, le remboursement des frais ne peut excéder pour l’année</w:t>
      </w:r>
      <w:r w:rsidDel="00000000" w:rsidR="00000000" w:rsidRPr="00000000">
        <w:rPr>
          <w:color w:val="514b4c"/>
          <w:rtl w:val="0"/>
        </w:rPr>
        <w:t xml:space="preserve"> 202</w:t>
      </w:r>
      <w:r w:rsidDel="00000000" w:rsidR="00000000" w:rsidRPr="00000000">
        <w:rPr>
          <w:color w:val="514b4c"/>
          <w:rtl w:val="0"/>
        </w:rPr>
        <w:t xml:space="preserve">6 les plafonds suivants* :  </w:t>
      </w:r>
    </w:p>
    <w:p w:rsidR="00000000" w:rsidDel="00000000" w:rsidP="00000000" w:rsidRDefault="00000000" w:rsidRPr="00000000" w14:paraId="0000001B">
      <w:pPr>
        <w:pBdr>
          <w:top w:color="auto" w:space="0" w:sz="0" w:val="none"/>
          <w:left w:color="auto" w:space="0" w:sz="0" w:val="none"/>
          <w:bottom w:color="auto" w:space="0" w:sz="0" w:val="none"/>
          <w:right w:color="auto" w:space="0" w:sz="0" w:val="none"/>
          <w:between w:color="auto" w:space="0" w:sz="0" w:val="none"/>
        </w:pBdr>
        <w:shd w:fill="ffffff" w:val="clear"/>
        <w:jc w:val="both"/>
        <w:rPr>
          <w:color w:val="514b4c"/>
        </w:rPr>
      </w:pPr>
      <w:r w:rsidDel="00000000" w:rsidR="00000000" w:rsidRPr="00000000">
        <w:rPr>
          <w:i w:val="1"/>
          <w:iCs w:val="1"/>
          <w:color w:val="514b4c"/>
          <w:rtl w:val="0"/>
        </w:rPr>
        <w:t xml:space="preserve">*les montants peuvent évoluer et feront l’objet d’une actualisation chaque année</w:t>
      </w:r>
      <w:r w:rsidDel="00000000" w:rsidR="00000000" w:rsidRPr="00000000">
        <w:rPr>
          <w:color w:val="514b4c"/>
          <w:rtl w:val="0"/>
        </w:rPr>
        <w:t xml:space="preserve">.</w:t>
      </w:r>
    </w:p>
    <w:p w:rsidR="00000000" w:rsidDel="00000000" w:rsidP="00000000" w:rsidRDefault="00000000" w:rsidRPr="00000000" w14:paraId="0000001C">
      <w:pPr>
        <w:pBdr>
          <w:top w:color="auto" w:space="0" w:sz="0" w:val="none"/>
          <w:left w:color="auto" w:space="0" w:sz="0" w:val="none"/>
          <w:bottom w:color="auto" w:space="0" w:sz="0" w:val="none"/>
          <w:right w:color="auto" w:space="0" w:sz="0" w:val="none"/>
          <w:between w:color="auto" w:space="0" w:sz="0" w:val="none"/>
        </w:pBdr>
        <w:shd w:fill="ffffff" w:val="clear"/>
        <w:jc w:val="both"/>
        <w:rPr>
          <w:color w:val="514b4c"/>
        </w:rPr>
      </w:pPr>
      <w:r w:rsidDel="00000000" w:rsidR="00000000" w:rsidRPr="00000000">
        <w:rPr>
          <w:rtl w:val="0"/>
        </w:rPr>
      </w:r>
    </w:p>
    <w:p w:rsidR="00000000" w:rsidDel="00000000" w:rsidP="00000000" w:rsidRDefault="00000000" w:rsidRPr="00000000" w14:paraId="0000001D">
      <w:pPr>
        <w:pBdr>
          <w:top w:color="auto" w:space="0" w:sz="0" w:val="none"/>
          <w:left w:color="auto" w:space="0" w:sz="0" w:val="none"/>
          <w:bottom w:color="auto" w:space="0" w:sz="0" w:val="none"/>
          <w:right w:color="auto" w:space="0" w:sz="0" w:val="none"/>
          <w:between w:color="auto" w:space="0" w:sz="0" w:val="none"/>
        </w:pBdr>
        <w:shd w:fill="ffffff" w:val="clear"/>
        <w:jc w:val="both"/>
        <w:rPr>
          <w:color w:val="514b4c"/>
        </w:rPr>
      </w:pPr>
      <w:r w:rsidDel="00000000" w:rsidR="00000000" w:rsidRPr="00000000">
        <w:rPr>
          <w:rtl w:val="0"/>
        </w:rPr>
      </w:r>
    </w:p>
    <w:p w:rsidR="00000000" w:rsidDel="00000000" w:rsidP="00000000" w:rsidRDefault="00000000" w:rsidRPr="00000000" w14:paraId="0000001E">
      <w:pPr>
        <w:numPr>
          <w:ilvl w:val="0"/>
          <w:numId w:val="2"/>
        </w:numPr>
        <w:pBdr>
          <w:top w:color="auto" w:space="0" w:sz="0" w:val="none"/>
          <w:left w:color="auto" w:space="0" w:sz="0" w:val="none"/>
          <w:bottom w:color="auto" w:space="0" w:sz="0" w:val="none"/>
          <w:right w:color="auto" w:space="0" w:sz="0" w:val="none"/>
          <w:between w:color="auto" w:space="0" w:sz="0" w:val="none"/>
        </w:pBdr>
        <w:shd w:fill="ffffff" w:val="clear"/>
        <w:ind w:left="720" w:hanging="360"/>
        <w:jc w:val="both"/>
        <w:rPr>
          <w:color w:val="514b4c"/>
        </w:rPr>
      </w:pPr>
      <w:r w:rsidDel="00000000" w:rsidR="00000000" w:rsidRPr="00000000">
        <w:rPr>
          <w:color w:val="514b4c"/>
          <w:rtl w:val="0"/>
        </w:rPr>
        <w:t xml:space="preserve">600 € par an et par salarié (hors titre d’abonnement) ;</w:t>
      </w:r>
    </w:p>
    <w:p w:rsidR="00000000" w:rsidDel="00000000" w:rsidP="00000000" w:rsidRDefault="00000000" w:rsidRPr="00000000" w14:paraId="0000001F">
      <w:pPr>
        <w:numPr>
          <w:ilvl w:val="0"/>
          <w:numId w:val="2"/>
        </w:numPr>
        <w:pBdr>
          <w:top w:color="auto" w:space="0" w:sz="0" w:val="none"/>
          <w:left w:color="auto" w:space="0" w:sz="0" w:val="none"/>
          <w:bottom w:color="auto" w:space="0" w:sz="0" w:val="none"/>
          <w:right w:color="auto" w:space="0" w:sz="0" w:val="none"/>
          <w:between w:color="auto" w:space="0" w:sz="0" w:val="none"/>
        </w:pBdr>
        <w:shd w:fill="ffffff" w:val="clear"/>
        <w:ind w:left="720" w:hanging="360"/>
        <w:jc w:val="both"/>
        <w:rPr>
          <w:color w:val="514b4c"/>
        </w:rPr>
      </w:pPr>
      <w:r w:rsidDel="00000000" w:rsidR="00000000" w:rsidRPr="00000000">
        <w:rPr>
          <w:color w:val="514b4c"/>
          <w:rtl w:val="0"/>
        </w:rPr>
        <w:t xml:space="preserve">900 € par an et par salarié au total, pour les salariés bénéficiant également de la prise en charge de leur tit</w:t>
      </w:r>
      <w:r w:rsidDel="00000000" w:rsidR="00000000" w:rsidRPr="00000000">
        <w:rPr>
          <w:color w:val="514b4c"/>
          <w:rtl w:val="0"/>
        </w:rPr>
        <w:t xml:space="preserve">re d'abonnement aux transports publics ou de location de vélos (cf détail ci-dessous).</w:t>
      </w:r>
    </w:p>
    <w:p w:rsidR="00000000" w:rsidDel="00000000" w:rsidP="00000000" w:rsidRDefault="00000000" w:rsidRPr="00000000" w14:paraId="00000020">
      <w:pPr>
        <w:pBdr>
          <w:top w:color="auto" w:space="0" w:sz="0" w:val="none"/>
          <w:left w:color="auto" w:space="0" w:sz="0" w:val="none"/>
          <w:bottom w:color="auto" w:space="0" w:sz="0" w:val="none"/>
          <w:right w:color="auto" w:space="0" w:sz="0" w:val="none"/>
          <w:between w:color="auto" w:space="0" w:sz="0" w:val="none"/>
        </w:pBdr>
        <w:shd w:fill="ffffff" w:val="clear"/>
        <w:jc w:val="both"/>
        <w:rPr>
          <w:color w:val="514b4c"/>
        </w:rPr>
      </w:pPr>
      <w:r w:rsidDel="00000000" w:rsidR="00000000" w:rsidRPr="00000000">
        <w:rPr>
          <w:rtl w:val="0"/>
        </w:rPr>
      </w:r>
    </w:p>
    <w:p w:rsidR="00000000" w:rsidDel="00000000" w:rsidP="00000000" w:rsidRDefault="00000000" w:rsidRPr="00000000" w14:paraId="00000021">
      <w:pPr>
        <w:pBdr>
          <w:top w:color="auto" w:space="0" w:sz="0" w:val="none"/>
          <w:left w:color="auto" w:space="0" w:sz="0" w:val="none"/>
          <w:bottom w:color="auto" w:space="0" w:sz="0" w:val="none"/>
          <w:right w:color="auto" w:space="0" w:sz="0" w:val="none"/>
          <w:between w:color="auto" w:space="0" w:sz="0" w:val="none"/>
        </w:pBdr>
        <w:shd w:fill="ffffff" w:val="clear"/>
        <w:jc w:val="both"/>
        <w:rPr>
          <w:i w:val="1"/>
          <w:iCs w:val="1"/>
          <w:color w:val="514b4c"/>
        </w:rPr>
      </w:pPr>
      <w:r w:rsidDel="00000000" w:rsidR="00000000" w:rsidRPr="00000000">
        <w:rPr>
          <w:i w:val="1"/>
          <w:iCs w:val="1"/>
          <w:color w:val="514b4c"/>
          <w:rtl w:val="0"/>
        </w:rPr>
        <w:t xml:space="preserve">Exemple : Un salarié bénéficie d’une prise en charge de ses titres de transport à hauteur de 750 €, dans ce cas la somme des montants des autres dispositifs (forfait mobilité, chèque entretien…) sera plafonné à 150€ (900€ - 750€)</w:t>
      </w:r>
    </w:p>
    <w:p w:rsidR="00000000" w:rsidDel="00000000" w:rsidP="00000000" w:rsidRDefault="00000000" w:rsidRPr="00000000" w14:paraId="00000022">
      <w:pPr>
        <w:pBdr>
          <w:top w:color="auto" w:space="0" w:sz="0" w:val="none"/>
          <w:left w:color="auto" w:space="0" w:sz="0" w:val="none"/>
          <w:bottom w:color="auto" w:space="0" w:sz="0" w:val="none"/>
          <w:right w:color="auto" w:space="0" w:sz="0" w:val="none"/>
          <w:between w:color="auto" w:space="0" w:sz="0" w:val="none"/>
        </w:pBdr>
        <w:shd w:fill="ffffff" w:val="clear"/>
        <w:jc w:val="both"/>
        <w:rPr>
          <w:color w:val="514b4c"/>
        </w:rPr>
      </w:pPr>
      <w:r w:rsidDel="00000000" w:rsidR="00000000" w:rsidRPr="00000000">
        <w:rPr>
          <w:rtl w:val="0"/>
        </w:rPr>
      </w:r>
    </w:p>
    <w:p w:rsidR="00000000" w:rsidDel="00000000" w:rsidP="00000000" w:rsidRDefault="00000000" w:rsidRPr="00000000" w14:paraId="00000023">
      <w:pPr>
        <w:pStyle w:val="Heading1"/>
        <w:pBdr>
          <w:top w:color="auto" w:space="0" w:sz="0" w:val="none"/>
          <w:left w:color="auto" w:space="0" w:sz="0" w:val="none"/>
          <w:bottom w:color="auto" w:space="0" w:sz="0" w:val="none"/>
          <w:right w:color="auto" w:space="0" w:sz="0" w:val="none"/>
          <w:between w:color="auto" w:space="0" w:sz="0" w:val="none"/>
        </w:pBdr>
        <w:shd w:fill="ffffff" w:val="clear"/>
        <w:spacing w:after="200" w:before="0" w:lineRule="auto"/>
        <w:jc w:val="both"/>
        <w:rPr>
          <w:rFonts w:ascii="Arial" w:cs="Arial" w:eastAsia="Arial" w:hAnsi="Arial"/>
          <w:sz w:val="22"/>
          <w:szCs w:val="22"/>
          <w:u w:val="none"/>
        </w:rPr>
      </w:pPr>
      <w:bookmarkStart w:colFirst="0" w:colLast="0" w:name="_vt07yeubr31m" w:id="4"/>
      <w:bookmarkEnd w:id="4"/>
      <w:r w:rsidDel="00000000" w:rsidR="00000000" w:rsidRPr="00000000">
        <w:rPr>
          <w:rFonts w:ascii="Arial" w:cs="Arial" w:eastAsia="Arial" w:hAnsi="Arial"/>
          <w:sz w:val="22"/>
          <w:szCs w:val="22"/>
          <w:u w:val="none"/>
          <w:rtl w:val="0"/>
        </w:rPr>
        <w:t xml:space="preserve">Article 1 - Objet de l'Accord</w:t>
      </w:r>
    </w:p>
    <w:p w:rsidR="00000000" w:rsidDel="00000000" w:rsidP="00000000" w:rsidRDefault="00000000" w:rsidRPr="00000000" w14:paraId="00000024">
      <w:pPr>
        <w:pBdr>
          <w:top w:color="auto" w:space="0" w:sz="0" w:val="none"/>
          <w:left w:color="auto" w:space="0" w:sz="0" w:val="none"/>
          <w:bottom w:color="auto" w:space="0" w:sz="0" w:val="none"/>
          <w:right w:color="auto" w:space="0" w:sz="0" w:val="none"/>
          <w:between w:color="auto" w:space="0" w:sz="0" w:val="none"/>
        </w:pBdr>
        <w:shd w:fill="ffffff" w:val="clear"/>
        <w:jc w:val="both"/>
        <w:rPr>
          <w:color w:val="514b4c"/>
        </w:rPr>
      </w:pPr>
      <w:r w:rsidDel="00000000" w:rsidR="00000000" w:rsidRPr="00000000">
        <w:rPr>
          <w:color w:val="514b4c"/>
          <w:rtl w:val="0"/>
        </w:rPr>
        <w:t xml:space="preserve">Le présent accord a pour objet de définir les modalités de promotion de la mobilité douce pour l'ensemble des salariés répartis sur nos quatre sites : Paris, Rennes, Bordeaux et Brest.</w:t>
      </w:r>
    </w:p>
    <w:p w:rsidR="00000000" w:rsidDel="00000000" w:rsidP="00000000" w:rsidRDefault="00000000" w:rsidRPr="00000000" w14:paraId="00000025">
      <w:pPr>
        <w:pBdr>
          <w:top w:color="auto" w:space="0" w:sz="0" w:val="none"/>
          <w:left w:color="auto" w:space="0" w:sz="0" w:val="none"/>
          <w:bottom w:color="auto" w:space="0" w:sz="0" w:val="none"/>
          <w:right w:color="auto" w:space="0" w:sz="0" w:val="none"/>
          <w:between w:color="auto" w:space="0" w:sz="0" w:val="none"/>
        </w:pBdr>
        <w:shd w:fill="ffffff" w:val="clear"/>
        <w:jc w:val="both"/>
        <w:rPr>
          <w:color w:val="514b4c"/>
          <w:sz w:val="24"/>
          <w:szCs w:val="24"/>
        </w:rPr>
      </w:pPr>
      <w:r w:rsidDel="00000000" w:rsidR="00000000" w:rsidRPr="00000000">
        <w:rPr>
          <w:rtl w:val="0"/>
        </w:rPr>
      </w:r>
    </w:p>
    <w:p w:rsidR="00000000" w:rsidDel="00000000" w:rsidP="00000000" w:rsidRDefault="00000000" w:rsidRPr="00000000" w14:paraId="00000026">
      <w:pPr>
        <w:pStyle w:val="Heading1"/>
        <w:pBdr>
          <w:top w:color="auto" w:space="0" w:sz="0" w:val="none"/>
          <w:left w:color="auto" w:space="0" w:sz="0" w:val="none"/>
          <w:bottom w:color="auto" w:space="0" w:sz="0" w:val="none"/>
          <w:right w:color="auto" w:space="0" w:sz="0" w:val="none"/>
          <w:between w:color="auto" w:space="0" w:sz="0" w:val="none"/>
        </w:pBdr>
        <w:shd w:fill="ffffff" w:val="clear"/>
        <w:spacing w:after="200" w:lineRule="auto"/>
        <w:jc w:val="both"/>
        <w:rPr>
          <w:rFonts w:ascii="Arial" w:cs="Arial" w:eastAsia="Arial" w:hAnsi="Arial"/>
          <w:sz w:val="22"/>
          <w:szCs w:val="22"/>
          <w:u w:val="none"/>
        </w:rPr>
      </w:pPr>
      <w:bookmarkStart w:colFirst="0" w:colLast="0" w:name="_dlf8iukzli2q" w:id="5"/>
      <w:bookmarkEnd w:id="5"/>
      <w:r w:rsidDel="00000000" w:rsidR="00000000" w:rsidRPr="00000000">
        <w:rPr>
          <w:rFonts w:ascii="Arial" w:cs="Arial" w:eastAsia="Arial" w:hAnsi="Arial"/>
          <w:sz w:val="22"/>
          <w:szCs w:val="22"/>
          <w:u w:val="none"/>
          <w:rtl w:val="0"/>
        </w:rPr>
        <w:t xml:space="preserve">Article 2 - Définition de la Mobilité Douce</w:t>
      </w:r>
    </w:p>
    <w:p w:rsidR="00000000" w:rsidDel="00000000" w:rsidP="00000000" w:rsidRDefault="00000000" w:rsidRPr="00000000" w14:paraId="00000027">
      <w:pPr>
        <w:pBdr>
          <w:top w:color="auto" w:space="0" w:sz="0" w:val="none"/>
          <w:left w:color="auto" w:space="0" w:sz="0" w:val="none"/>
          <w:bottom w:color="auto" w:space="0" w:sz="0" w:val="none"/>
          <w:right w:color="auto" w:space="0" w:sz="0" w:val="none"/>
          <w:between w:color="auto" w:space="0" w:sz="0" w:val="none"/>
        </w:pBdr>
        <w:shd w:fill="ffffff" w:val="clear"/>
        <w:jc w:val="both"/>
        <w:rPr>
          <w:color w:val="514b4c"/>
          <w:sz w:val="24"/>
          <w:szCs w:val="24"/>
        </w:rPr>
      </w:pPr>
      <w:r w:rsidDel="00000000" w:rsidR="00000000" w:rsidRPr="00000000">
        <w:rPr>
          <w:color w:val="514b4c"/>
          <w:rtl w:val="0"/>
        </w:rPr>
        <w:t xml:space="preserve">La mobilité douce inclut tous les modes de transport non motorisés ou peu polluants, tels que la marche, le vélo (y compris à assistance élect</w:t>
      </w:r>
      <w:r w:rsidDel="00000000" w:rsidR="00000000" w:rsidRPr="00000000">
        <w:rPr>
          <w:color w:val="514b4c"/>
          <w:sz w:val="24"/>
          <w:szCs w:val="24"/>
          <w:rtl w:val="0"/>
        </w:rPr>
        <w:t xml:space="preserve">rique), la trottinette, les transports en commun, et le covoiturage.</w:t>
      </w:r>
    </w:p>
    <w:p w:rsidR="00000000" w:rsidDel="00000000" w:rsidP="00000000" w:rsidRDefault="00000000" w:rsidRPr="00000000" w14:paraId="00000028">
      <w:pPr>
        <w:pBdr>
          <w:top w:color="auto" w:space="0" w:sz="0" w:val="none"/>
          <w:left w:color="auto" w:space="0" w:sz="0" w:val="none"/>
          <w:bottom w:color="auto" w:space="0" w:sz="0" w:val="none"/>
          <w:right w:color="auto" w:space="0" w:sz="0" w:val="none"/>
          <w:between w:color="auto" w:space="0" w:sz="0" w:val="none"/>
        </w:pBdr>
        <w:shd w:fill="ffffff" w:val="clear"/>
        <w:jc w:val="both"/>
        <w:rPr>
          <w:color w:val="514b4c"/>
          <w:sz w:val="24"/>
          <w:szCs w:val="24"/>
        </w:rPr>
      </w:pPr>
      <w:r w:rsidDel="00000000" w:rsidR="00000000" w:rsidRPr="00000000">
        <w:rPr>
          <w:rtl w:val="0"/>
        </w:rPr>
      </w:r>
    </w:p>
    <w:p w:rsidR="00000000" w:rsidDel="00000000" w:rsidP="00000000" w:rsidRDefault="00000000" w:rsidRPr="00000000" w14:paraId="00000029">
      <w:pPr>
        <w:pStyle w:val="Heading1"/>
        <w:pBdr>
          <w:top w:color="auto" w:space="0" w:sz="0" w:val="none"/>
          <w:left w:color="auto" w:space="0" w:sz="0" w:val="none"/>
          <w:bottom w:color="auto" w:space="0" w:sz="0" w:val="none"/>
          <w:right w:color="auto" w:space="0" w:sz="0" w:val="none"/>
          <w:between w:color="auto" w:space="0" w:sz="0" w:val="none"/>
        </w:pBdr>
        <w:shd w:fill="ffffff" w:val="clear"/>
        <w:spacing w:after="200" w:lineRule="auto"/>
        <w:jc w:val="both"/>
        <w:rPr>
          <w:rFonts w:ascii="Arial" w:cs="Arial" w:eastAsia="Arial" w:hAnsi="Arial"/>
          <w:sz w:val="22"/>
          <w:szCs w:val="22"/>
          <w:u w:val="none"/>
        </w:rPr>
      </w:pPr>
      <w:bookmarkStart w:colFirst="0" w:colLast="0" w:name="_aar7mnc135d5" w:id="6"/>
      <w:bookmarkEnd w:id="6"/>
      <w:r w:rsidDel="00000000" w:rsidR="00000000" w:rsidRPr="00000000">
        <w:rPr>
          <w:rFonts w:ascii="Arial" w:cs="Arial" w:eastAsia="Arial" w:hAnsi="Arial"/>
          <w:sz w:val="22"/>
          <w:szCs w:val="22"/>
          <w:u w:val="none"/>
          <w:rtl w:val="0"/>
        </w:rPr>
        <w:t xml:space="preserve">Article 3 - Engagements de l'Entreprise</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fffff" w:val="clear"/>
        <w:spacing w:after="200" w:before="0" w:line="276" w:lineRule="auto"/>
        <w:ind w:left="0" w:right="0" w:firstLine="0"/>
        <w:jc w:val="both"/>
        <w:rPr>
          <w:color w:val="514b4c"/>
        </w:rPr>
      </w:pPr>
      <w:r w:rsidDel="00000000" w:rsidR="00000000" w:rsidRPr="00000000">
        <w:rPr>
          <w:b w:val="1"/>
          <w:bCs w:val="1"/>
          <w:color w:val="514b4c"/>
          <w:rtl w:val="0"/>
        </w:rPr>
        <w:t xml:space="preserve">3.1. Remboursement de frais</w:t>
      </w:r>
      <w:r w:rsidDel="00000000" w:rsidR="00000000" w:rsidRPr="00000000">
        <w:rPr>
          <w:rtl w:val="0"/>
        </w:rPr>
      </w:r>
    </w:p>
    <w:p w:rsidR="00000000" w:rsidDel="00000000" w:rsidP="00000000" w:rsidRDefault="00000000" w:rsidRPr="00000000" w14:paraId="0000002B">
      <w:pPr>
        <w:ind w:left="0" w:firstLine="0"/>
        <w:jc w:val="both"/>
        <w:rPr>
          <w:color w:val="514b4c"/>
        </w:rPr>
      </w:pPr>
      <w:r w:rsidDel="00000000" w:rsidR="00000000" w:rsidRPr="00000000">
        <w:rPr>
          <w:b w:val="1"/>
          <w:bCs w:val="1"/>
          <w:color w:val="514b4c"/>
          <w:rtl w:val="0"/>
        </w:rPr>
        <w:t xml:space="preserve">Transports en commun :</w:t>
      </w:r>
      <w:r w:rsidDel="00000000" w:rsidR="00000000" w:rsidRPr="00000000">
        <w:rPr>
          <w:color w:val="514b4c"/>
          <w:rtl w:val="0"/>
        </w:rPr>
        <w:t xml:space="preserve"> </w:t>
      </w:r>
      <w:r w:rsidDel="00000000" w:rsidR="00000000" w:rsidRPr="00000000">
        <w:rPr>
          <w:color w:val="514b4c"/>
          <w:rtl w:val="0"/>
        </w:rPr>
        <w:t xml:space="preserve">Prise en charge à</w:t>
      </w:r>
      <w:r w:rsidDel="00000000" w:rsidR="00000000" w:rsidRPr="00000000">
        <w:rPr>
          <w:b w:val="1"/>
          <w:bCs w:val="1"/>
          <w:color w:val="514b4c"/>
          <w:rtl w:val="0"/>
        </w:rPr>
        <w:t xml:space="preserve"> </w:t>
      </w:r>
      <w:r w:rsidDel="00000000" w:rsidR="00000000" w:rsidRPr="00000000">
        <w:rPr>
          <w:b w:val="1"/>
          <w:bCs w:val="1"/>
          <w:color w:val="514b4c"/>
          <w:rtl w:val="0"/>
        </w:rPr>
        <w:t xml:space="preserve">75%</w:t>
      </w:r>
      <w:r w:rsidDel="00000000" w:rsidR="00000000" w:rsidRPr="00000000">
        <w:rPr>
          <w:color w:val="514b4c"/>
          <w:rtl w:val="0"/>
        </w:rPr>
        <w:t xml:space="preserve"> des frais engagés par le salarié pour ses abonnements de transport en commun (bus, tramway, métro) pour les trajets domicile-travail sur présentation d’</w:t>
      </w:r>
      <w:r w:rsidDel="00000000" w:rsidR="00000000" w:rsidRPr="00000000">
        <w:rPr>
          <w:color w:val="514b4c"/>
          <w:rtl w:val="0"/>
        </w:rPr>
        <w:t xml:space="preserve">un justificatif, dans la limite du plafond d’exonération de charges sociales.</w:t>
      </w:r>
      <w:r w:rsidDel="00000000" w:rsidR="00000000" w:rsidRPr="00000000">
        <w:rPr>
          <w:color w:val="514b4c"/>
          <w:rtl w:val="0"/>
        </w:rPr>
        <w:t xml:space="preserve"> </w:t>
      </w:r>
      <w:r w:rsidDel="00000000" w:rsidR="00000000" w:rsidRPr="00000000">
        <w:rPr>
          <w:i w:val="1"/>
          <w:iCs w:val="1"/>
          <w:color w:val="514b4c"/>
          <w:rtl w:val="0"/>
        </w:rPr>
        <w:t xml:space="preserve">CF Préambule</w:t>
      </w:r>
      <w:r w:rsidDel="00000000" w:rsidR="00000000" w:rsidRPr="00000000">
        <w:rPr>
          <w:color w:val="514b4c"/>
          <w:rtl w:val="0"/>
        </w:rPr>
        <w:t xml:space="preserve">.</w:t>
      </w:r>
    </w:p>
    <w:p w:rsidR="00000000" w:rsidDel="00000000" w:rsidP="00000000" w:rsidRDefault="00000000" w:rsidRPr="00000000" w14:paraId="0000002C">
      <w:pPr>
        <w:ind w:left="0" w:firstLine="0"/>
        <w:jc w:val="both"/>
        <w:rPr>
          <w:b w:val="1"/>
          <w:bCs w:val="1"/>
          <w:color w:val="514b4c"/>
        </w:rPr>
      </w:pPr>
      <w:r w:rsidDel="00000000" w:rsidR="00000000" w:rsidRPr="00000000">
        <w:rPr>
          <w:rtl w:val="0"/>
        </w:rPr>
      </w:r>
    </w:p>
    <w:p w:rsidR="00000000" w:rsidDel="00000000" w:rsidP="00000000" w:rsidRDefault="00000000" w:rsidRPr="00000000" w14:paraId="0000002D">
      <w:pPr>
        <w:ind w:left="0" w:firstLine="0"/>
        <w:jc w:val="both"/>
        <w:rPr>
          <w:color w:val="514b4c"/>
        </w:rPr>
      </w:pPr>
      <w:r w:rsidDel="00000000" w:rsidR="00000000" w:rsidRPr="00000000">
        <w:rPr>
          <w:b w:val="1"/>
          <w:bCs w:val="1"/>
          <w:color w:val="514b4c"/>
          <w:rtl w:val="0"/>
        </w:rPr>
        <w:t xml:space="preserve">Locations de vélo et de trottinette :</w:t>
      </w:r>
      <w:r w:rsidDel="00000000" w:rsidR="00000000" w:rsidRPr="00000000">
        <w:rPr>
          <w:color w:val="514b4c"/>
          <w:rtl w:val="0"/>
        </w:rPr>
        <w:t xml:space="preserve"> Pour la location </w:t>
      </w:r>
      <w:r w:rsidDel="00000000" w:rsidR="00000000" w:rsidRPr="00000000">
        <w:rPr>
          <w:color w:val="514b4c"/>
          <w:rtl w:val="0"/>
        </w:rPr>
        <w:t xml:space="preserve">via une collectivité publique</w:t>
      </w:r>
      <w:r w:rsidDel="00000000" w:rsidR="00000000" w:rsidRPr="00000000">
        <w:rPr>
          <w:color w:val="514b4c"/>
          <w:rtl w:val="0"/>
        </w:rPr>
        <w:t xml:space="preserve"> de vélos</w:t>
      </w:r>
      <w:r w:rsidDel="00000000" w:rsidR="00000000" w:rsidRPr="00000000">
        <w:rPr>
          <w:color w:val="514b4c"/>
          <w:rtl w:val="0"/>
        </w:rPr>
        <w:t xml:space="preserve"> ou de trottinettes, y compris à assistance électrique :  R</w:t>
      </w:r>
      <w:r w:rsidDel="00000000" w:rsidR="00000000" w:rsidRPr="00000000">
        <w:rPr>
          <w:color w:val="514b4c"/>
          <w:highlight w:val="white"/>
          <w:rtl w:val="0"/>
        </w:rPr>
        <w:t xml:space="preserve">emboursement de </w:t>
      </w:r>
      <w:r w:rsidDel="00000000" w:rsidR="00000000" w:rsidRPr="00000000">
        <w:rPr>
          <w:b w:val="1"/>
          <w:bCs w:val="1"/>
          <w:color w:val="514b4c"/>
          <w:highlight w:val="white"/>
          <w:rtl w:val="0"/>
        </w:rPr>
        <w:t xml:space="preserve">75%</w:t>
      </w:r>
      <w:r w:rsidDel="00000000" w:rsidR="00000000" w:rsidRPr="00000000">
        <w:rPr>
          <w:color w:val="514b4c"/>
          <w:highlight w:val="white"/>
          <w:rtl w:val="0"/>
        </w:rPr>
        <w:t xml:space="preserve"> des frais engagés pour la location </w:t>
      </w:r>
      <w:r w:rsidDel="00000000" w:rsidR="00000000" w:rsidRPr="00000000">
        <w:rPr>
          <w:color w:val="514b4c"/>
          <w:highlight w:val="white"/>
          <w:rtl w:val="0"/>
        </w:rPr>
        <w:t xml:space="preserve">sur facture</w:t>
      </w:r>
      <w:r w:rsidDel="00000000" w:rsidR="00000000" w:rsidRPr="00000000">
        <w:rPr>
          <w:color w:val="514b4c"/>
          <w:highlight w:val="white"/>
          <w:rtl w:val="0"/>
        </w:rPr>
        <w:t xml:space="preserve"> </w:t>
      </w:r>
      <w:r w:rsidDel="00000000" w:rsidR="00000000" w:rsidRPr="00000000">
        <w:rPr>
          <w:color w:val="514b4c"/>
          <w:highlight w:val="white"/>
          <w:rtl w:val="0"/>
        </w:rPr>
        <w:t xml:space="preserve">dans la limite du </w:t>
      </w:r>
      <w:r w:rsidDel="00000000" w:rsidR="00000000" w:rsidRPr="00000000">
        <w:rPr>
          <w:color w:val="514b4c"/>
          <w:rtl w:val="0"/>
        </w:rPr>
        <w:t xml:space="preserve">plafond d’exonération de charges sociales.</w:t>
      </w:r>
      <w:r w:rsidDel="00000000" w:rsidR="00000000" w:rsidRPr="00000000">
        <w:rPr>
          <w:color w:val="514b4c"/>
          <w:rtl w:val="0"/>
        </w:rPr>
        <w:t xml:space="preserve"> </w:t>
      </w:r>
      <w:r w:rsidDel="00000000" w:rsidR="00000000" w:rsidRPr="00000000">
        <w:rPr>
          <w:i w:val="1"/>
          <w:iCs w:val="1"/>
          <w:color w:val="514b4c"/>
          <w:rtl w:val="0"/>
        </w:rPr>
        <w:t xml:space="preserve">CF Préambule</w:t>
      </w:r>
      <w:r w:rsidDel="00000000" w:rsidR="00000000" w:rsidRPr="00000000">
        <w:rPr>
          <w:color w:val="514b4c"/>
          <w:rtl w:val="0"/>
        </w:rPr>
        <w:t xml:space="preserve">.</w:t>
      </w:r>
      <w:r w:rsidDel="00000000" w:rsidR="00000000" w:rsidRPr="00000000">
        <w:rPr>
          <w:color w:val="514b4c"/>
          <w:rtl w:val="0"/>
        </w:rPr>
        <w:t xml:space="preserve">.</w:t>
      </w:r>
      <w:r w:rsidDel="00000000" w:rsidR="00000000" w:rsidRPr="00000000">
        <w:rPr>
          <w:color w:val="514b4c"/>
          <w:rtl w:val="0"/>
        </w:rPr>
        <w:t xml:space="preserve"> </w:t>
      </w:r>
    </w:p>
    <w:p w:rsidR="00000000" w:rsidDel="00000000" w:rsidP="00000000" w:rsidRDefault="00000000" w:rsidRPr="00000000" w14:paraId="0000002E">
      <w:pPr>
        <w:ind w:left="720" w:firstLine="0"/>
        <w:jc w:val="both"/>
        <w:rPr>
          <w:b w:val="1"/>
          <w:bCs w:val="1"/>
          <w:color w:val="514b4c"/>
        </w:rPr>
      </w:pPr>
      <w:r w:rsidDel="00000000" w:rsidR="00000000" w:rsidRPr="00000000">
        <w:rPr>
          <w:rtl w:val="0"/>
        </w:rPr>
      </w:r>
    </w:p>
    <w:p w:rsidR="00000000" w:rsidDel="00000000" w:rsidP="00000000" w:rsidRDefault="00000000" w:rsidRPr="00000000" w14:paraId="0000002F">
      <w:pPr>
        <w:ind w:left="0" w:firstLine="0"/>
        <w:jc w:val="both"/>
        <w:rPr>
          <w:color w:val="514b4c"/>
        </w:rPr>
      </w:pPr>
      <w:r w:rsidDel="00000000" w:rsidR="00000000" w:rsidRPr="00000000">
        <w:rPr>
          <w:b w:val="1"/>
          <w:bCs w:val="1"/>
          <w:color w:val="514b4c"/>
          <w:rtl w:val="0"/>
        </w:rPr>
        <w:t xml:space="preserve">Achat de vélo et de trottinette</w:t>
      </w:r>
      <w:r w:rsidDel="00000000" w:rsidR="00000000" w:rsidRPr="00000000">
        <w:rPr>
          <w:color w:val="514b4c"/>
          <w:rtl w:val="0"/>
        </w:rPr>
        <w:t xml:space="preserve"> : Concernant</w:t>
      </w:r>
      <w:r w:rsidDel="00000000" w:rsidR="00000000" w:rsidRPr="00000000">
        <w:rPr>
          <w:color w:val="514b4c"/>
          <w:rtl w:val="0"/>
        </w:rPr>
        <w:t xml:space="preserve"> l’achat d’un vélo ou d’une trottinette pour les CDI titulaires : Remboursement de </w:t>
      </w:r>
      <w:r w:rsidDel="00000000" w:rsidR="00000000" w:rsidRPr="00000000">
        <w:rPr>
          <w:b w:val="1"/>
          <w:bCs w:val="1"/>
          <w:color w:val="514b4c"/>
          <w:rtl w:val="0"/>
        </w:rPr>
        <w:t xml:space="preserve">50% </w:t>
      </w:r>
      <w:r w:rsidDel="00000000" w:rsidR="00000000" w:rsidRPr="00000000">
        <w:rPr>
          <w:color w:val="514b4c"/>
          <w:rtl w:val="0"/>
        </w:rPr>
        <w:t xml:space="preserve">du prix d’achat du vélo sur facture, d’un maximum de</w:t>
      </w:r>
      <w:r w:rsidDel="00000000" w:rsidR="00000000" w:rsidRPr="00000000">
        <w:rPr>
          <w:color w:val="514b4c"/>
          <w:rtl w:val="0"/>
        </w:rPr>
        <w:t xml:space="preserve"> </w:t>
      </w:r>
      <w:r w:rsidDel="00000000" w:rsidR="00000000" w:rsidRPr="00000000">
        <w:rPr>
          <w:b w:val="1"/>
          <w:bCs w:val="1"/>
          <w:color w:val="514b4c"/>
          <w:rtl w:val="0"/>
        </w:rPr>
        <w:t xml:space="preserve">500€</w:t>
      </w:r>
      <w:r w:rsidDel="00000000" w:rsidR="00000000" w:rsidRPr="00000000">
        <w:rPr>
          <w:color w:val="514b4c"/>
          <w:rtl w:val="0"/>
        </w:rPr>
        <w:t xml:space="preserve"> une fois tous les 5 ans pour l’achat d’un vélo avec engagement sur l’honneur d’utiliser le vélo acquis avec l’aide financière de l’entreprise pour effectuer tout ou partie de ses trajets domicile-travail.  </w:t>
      </w:r>
    </w:p>
    <w:p w:rsidR="00000000" w:rsidDel="00000000" w:rsidP="00000000" w:rsidRDefault="00000000" w:rsidRPr="00000000" w14:paraId="00000030">
      <w:pPr>
        <w:ind w:left="0" w:firstLine="0"/>
        <w:jc w:val="both"/>
        <w:rPr>
          <w:color w:val="514b4c"/>
        </w:rPr>
      </w:pPr>
      <w:r w:rsidDel="00000000" w:rsidR="00000000" w:rsidRPr="00000000">
        <w:rPr>
          <w:rtl w:val="0"/>
        </w:rPr>
      </w:r>
    </w:p>
    <w:p w:rsidR="00000000" w:rsidDel="00000000" w:rsidP="00000000" w:rsidRDefault="00000000" w:rsidRPr="00000000" w14:paraId="00000031">
      <w:pPr>
        <w:ind w:left="0" w:firstLine="0"/>
        <w:jc w:val="both"/>
        <w:rPr>
          <w:color w:val="514b4c"/>
          <w:sz w:val="24"/>
          <w:szCs w:val="24"/>
        </w:rPr>
      </w:pPr>
      <w:r w:rsidDel="00000000" w:rsidR="00000000" w:rsidRPr="00000000">
        <w:rPr>
          <w:color w:val="514b4c"/>
          <w:rtl w:val="0"/>
        </w:rPr>
        <w:t xml:space="preserve">Il devra être couplé à une demande justifiée de forfait mobilité durable dans les 12 mois  suivant l’achat. Dans le cas contraire, l'entrepris</w:t>
      </w:r>
      <w:r w:rsidDel="00000000" w:rsidR="00000000" w:rsidRPr="00000000">
        <w:rPr>
          <w:color w:val="514b4c"/>
          <w:sz w:val="24"/>
          <w:szCs w:val="24"/>
          <w:rtl w:val="0"/>
        </w:rPr>
        <w:t xml:space="preserve">e pourra demander le remboursement de l’aide.</w:t>
      </w:r>
    </w:p>
    <w:p w:rsidR="00000000" w:rsidDel="00000000" w:rsidP="00000000" w:rsidRDefault="00000000" w:rsidRPr="00000000" w14:paraId="00000032">
      <w:pPr>
        <w:jc w:val="both"/>
        <w:rPr>
          <w:color w:val="514b4c"/>
          <w:sz w:val="24"/>
          <w:szCs w:val="24"/>
        </w:rPr>
      </w:pPr>
      <w:r w:rsidDel="00000000" w:rsidR="00000000" w:rsidRPr="00000000">
        <w:rPr>
          <w:rtl w:val="0"/>
        </w:rPr>
      </w:r>
    </w:p>
    <w:p w:rsidR="00000000" w:rsidDel="00000000" w:rsidP="00000000" w:rsidRDefault="00000000" w:rsidRPr="00000000" w14:paraId="00000033">
      <w:pPr>
        <w:spacing w:after="200" w:lineRule="auto"/>
        <w:jc w:val="both"/>
        <w:rPr>
          <w:b w:val="1"/>
          <w:bCs w:val="1"/>
          <w:color w:val="514b4c"/>
        </w:rPr>
      </w:pPr>
      <w:r w:rsidDel="00000000" w:rsidR="00000000" w:rsidRPr="00000000">
        <w:rPr>
          <w:b w:val="1"/>
          <w:bCs w:val="1"/>
          <w:color w:val="514b4c"/>
          <w:rtl w:val="0"/>
        </w:rPr>
        <w:t xml:space="preserve">3.2. Forfait mobilité </w:t>
      </w:r>
      <w:r w:rsidDel="00000000" w:rsidR="00000000" w:rsidRPr="00000000">
        <w:rPr>
          <w:b w:val="1"/>
          <w:bCs w:val="1"/>
          <w:color w:val="514b4c"/>
          <w:rtl w:val="0"/>
        </w:rPr>
        <w:t xml:space="preserve">durable</w:t>
      </w:r>
      <w:r w:rsidDel="00000000" w:rsidR="00000000" w:rsidRPr="00000000">
        <w:rPr>
          <w:b w:val="1"/>
          <w:bCs w:val="1"/>
          <w:color w:val="514b4c"/>
          <w:rtl w:val="0"/>
        </w:rPr>
        <w:t xml:space="preserve"> </w:t>
      </w:r>
    </w:p>
    <w:p w:rsidR="00000000" w:rsidDel="00000000" w:rsidP="00000000" w:rsidRDefault="00000000" w:rsidRPr="00000000" w14:paraId="00000034">
      <w:pPr>
        <w:ind w:left="0" w:firstLine="0"/>
        <w:jc w:val="both"/>
        <w:rPr>
          <w:color w:val="514b4c"/>
        </w:rPr>
      </w:pPr>
      <w:r w:rsidDel="00000000" w:rsidR="00000000" w:rsidRPr="00000000">
        <w:rPr>
          <w:color w:val="514b4c"/>
          <w:rtl w:val="0"/>
        </w:rPr>
        <w:t xml:space="preserve">Un forfait annuel de</w:t>
      </w:r>
      <w:r w:rsidDel="00000000" w:rsidR="00000000" w:rsidRPr="00000000">
        <w:rPr>
          <w:b w:val="1"/>
          <w:bCs w:val="1"/>
          <w:color w:val="514b4c"/>
          <w:rtl w:val="0"/>
        </w:rPr>
        <w:t xml:space="preserve"> 200€ conditionné à la réalisation de 30 trajets</w:t>
      </w:r>
      <w:r w:rsidDel="00000000" w:rsidR="00000000" w:rsidRPr="00000000">
        <w:rPr>
          <w:color w:val="514b4c"/>
          <w:rtl w:val="0"/>
        </w:rPr>
        <w:t xml:space="preserve"> domicile-travail (soit 15 aller retours) en vélo, trottinette ou covoiturage, </w:t>
      </w:r>
      <w:r w:rsidDel="00000000" w:rsidR="00000000" w:rsidRPr="00000000">
        <w:rPr>
          <w:color w:val="514b4c"/>
          <w:rtl w:val="0"/>
        </w:rPr>
        <w:t xml:space="preserve">à partir de preuves déclaratives. </w:t>
      </w:r>
    </w:p>
    <w:p w:rsidR="00000000" w:rsidDel="00000000" w:rsidP="00000000" w:rsidRDefault="00000000" w:rsidRPr="00000000" w14:paraId="00000035">
      <w:pPr>
        <w:ind w:left="0" w:firstLine="0"/>
        <w:jc w:val="both"/>
        <w:rPr>
          <w:color w:val="514b4c"/>
        </w:rPr>
      </w:pPr>
      <w:r w:rsidDel="00000000" w:rsidR="00000000" w:rsidRPr="00000000">
        <w:rPr>
          <w:rtl w:val="0"/>
        </w:rPr>
      </w:r>
    </w:p>
    <w:p w:rsidR="00000000" w:rsidDel="00000000" w:rsidP="00000000" w:rsidRDefault="00000000" w:rsidRPr="00000000" w14:paraId="00000036">
      <w:pPr>
        <w:ind w:left="0" w:firstLine="0"/>
        <w:jc w:val="both"/>
        <w:rPr>
          <w:color w:val="514b4c"/>
        </w:rPr>
      </w:pPr>
      <w:r w:rsidDel="00000000" w:rsidR="00000000" w:rsidRPr="00000000">
        <w:rPr>
          <w:color w:val="514b4c"/>
          <w:rtl w:val="0"/>
        </w:rPr>
        <w:t xml:space="preserve">La déclaration et le versement se font </w:t>
      </w:r>
      <w:r w:rsidDel="00000000" w:rsidR="00000000" w:rsidRPr="00000000">
        <w:rPr>
          <w:color w:val="514b4c"/>
          <w:rtl w:val="0"/>
        </w:rPr>
        <w:t xml:space="preserve">annuellement au mois de décembre. </w:t>
      </w:r>
      <w:r w:rsidDel="00000000" w:rsidR="00000000" w:rsidRPr="00000000">
        <w:rPr>
          <w:color w:val="514b4c"/>
          <w:rtl w:val="0"/>
        </w:rPr>
        <w:t xml:space="preserve">Y sont éligibles les salariés en CDI et CDD justifiant de 6 mois d’ancienneté et présents à l’effectif au moment du versement de l’indemnisation.</w:t>
      </w:r>
    </w:p>
    <w:p w:rsidR="00000000" w:rsidDel="00000000" w:rsidP="00000000" w:rsidRDefault="00000000" w:rsidRPr="00000000" w14:paraId="00000037">
      <w:pPr>
        <w:ind w:left="0" w:firstLine="0"/>
        <w:jc w:val="both"/>
        <w:rPr>
          <w:color w:val="514b4c"/>
        </w:rPr>
      </w:pPr>
      <w:r w:rsidDel="00000000" w:rsidR="00000000" w:rsidRPr="00000000">
        <w:rPr>
          <w:rtl w:val="0"/>
        </w:rPr>
      </w:r>
    </w:p>
    <w:p w:rsidR="00000000" w:rsidDel="00000000" w:rsidP="00000000" w:rsidRDefault="00000000" w:rsidRPr="00000000" w14:paraId="00000038">
      <w:pPr>
        <w:ind w:left="0" w:firstLine="0"/>
        <w:jc w:val="both"/>
        <w:rPr>
          <w:color w:val="514b4c"/>
        </w:rPr>
      </w:pPr>
      <w:r w:rsidDel="00000000" w:rsidR="00000000" w:rsidRPr="00000000">
        <w:rPr>
          <w:rtl w:val="0"/>
        </w:rPr>
      </w:r>
    </w:p>
    <w:p w:rsidR="00000000" w:rsidDel="00000000" w:rsidP="00000000" w:rsidRDefault="00000000" w:rsidRPr="00000000" w14:paraId="00000039">
      <w:pPr>
        <w:ind w:left="0" w:firstLine="0"/>
        <w:jc w:val="both"/>
        <w:rPr>
          <w:color w:val="514b4c"/>
        </w:rPr>
      </w:pPr>
      <w:r w:rsidDel="00000000" w:rsidR="00000000" w:rsidRPr="00000000">
        <w:rPr>
          <w:rtl w:val="0"/>
        </w:rPr>
      </w:r>
    </w:p>
    <w:p w:rsidR="00000000" w:rsidDel="00000000" w:rsidP="00000000" w:rsidRDefault="00000000" w:rsidRPr="00000000" w14:paraId="0000003A">
      <w:pPr>
        <w:ind w:left="0" w:firstLine="0"/>
        <w:jc w:val="both"/>
        <w:rPr>
          <w:b w:val="1"/>
          <w:bCs w:val="1"/>
          <w:color w:val="514b4c"/>
          <w:sz w:val="24"/>
          <w:szCs w:val="24"/>
        </w:rPr>
      </w:pPr>
      <w:r w:rsidDel="00000000" w:rsidR="00000000" w:rsidRPr="00000000">
        <w:rPr>
          <w:rtl w:val="0"/>
        </w:rPr>
      </w:r>
    </w:p>
    <w:p w:rsidR="00000000" w:rsidDel="00000000" w:rsidP="00000000" w:rsidRDefault="00000000" w:rsidRPr="00000000" w14:paraId="0000003B">
      <w:pPr>
        <w:ind w:left="0" w:firstLine="0"/>
        <w:jc w:val="both"/>
        <w:rPr>
          <w:b w:val="1"/>
          <w:bCs w:val="1"/>
          <w:color w:val="514b4c"/>
        </w:rPr>
      </w:pPr>
      <w:r w:rsidDel="00000000" w:rsidR="00000000" w:rsidRPr="00000000">
        <w:rPr>
          <w:b w:val="1"/>
          <w:bCs w:val="1"/>
          <w:color w:val="514b4c"/>
          <w:rtl w:val="0"/>
        </w:rPr>
        <w:t xml:space="preserve">3.3. Indemnisation de l’équipement de sécurité</w:t>
      </w:r>
    </w:p>
    <w:p w:rsidR="00000000" w:rsidDel="00000000" w:rsidP="00000000" w:rsidRDefault="00000000" w:rsidRPr="00000000" w14:paraId="0000003C">
      <w:pPr>
        <w:ind w:left="0" w:firstLine="0"/>
        <w:jc w:val="both"/>
        <w:rPr>
          <w:b w:val="1"/>
          <w:bCs w:val="1"/>
          <w:color w:val="514b4c"/>
          <w:sz w:val="24"/>
          <w:szCs w:val="24"/>
        </w:rPr>
      </w:pPr>
      <w:r w:rsidDel="00000000" w:rsidR="00000000" w:rsidRPr="00000000">
        <w:rPr>
          <w:rtl w:val="0"/>
        </w:rPr>
      </w:r>
    </w:p>
    <w:p w:rsidR="00000000" w:rsidDel="00000000" w:rsidP="00000000" w:rsidRDefault="00000000" w:rsidRPr="00000000" w14:paraId="0000003D">
      <w:pPr>
        <w:ind w:left="0" w:firstLine="0"/>
        <w:jc w:val="both"/>
        <w:rPr>
          <w:color w:val="514b4c"/>
        </w:rPr>
      </w:pPr>
      <w:r w:rsidDel="00000000" w:rsidR="00000000" w:rsidRPr="00000000">
        <w:rPr>
          <w:color w:val="514b4c"/>
          <w:rtl w:val="0"/>
        </w:rPr>
        <w:t xml:space="preserve">L’employeur s’engage à contribuer au financement des frais d’équipement de sécurité tels qu’un casque cycliste, un gilet de sécurité, un écarteur de danger, une veste réfléchissante, des sources lumineuses, un antivol, à hauteur de</w:t>
      </w:r>
      <w:r w:rsidDel="00000000" w:rsidR="00000000" w:rsidRPr="00000000">
        <w:rPr>
          <w:b w:val="1"/>
          <w:bCs w:val="1"/>
          <w:color w:val="514b4c"/>
          <w:rtl w:val="0"/>
        </w:rPr>
        <w:t xml:space="preserve"> 50% de la facture et dans la limite de 50 euros une fois par salarié</w:t>
      </w:r>
      <w:r w:rsidDel="00000000" w:rsidR="00000000" w:rsidRPr="00000000">
        <w:rPr>
          <w:color w:val="514b4c"/>
          <w:rtl w:val="0"/>
        </w:rPr>
        <w:t xml:space="preserve">, sur présentation d’une facture établie au nom du salarié. </w:t>
      </w:r>
    </w:p>
    <w:p w:rsidR="00000000" w:rsidDel="00000000" w:rsidP="00000000" w:rsidRDefault="00000000" w:rsidRPr="00000000" w14:paraId="0000003E">
      <w:pPr>
        <w:ind w:left="0" w:firstLine="0"/>
        <w:jc w:val="both"/>
        <w:rPr>
          <w:color w:val="514b4c"/>
        </w:rPr>
      </w:pPr>
      <w:r w:rsidDel="00000000" w:rsidR="00000000" w:rsidRPr="00000000">
        <w:rPr>
          <w:rtl w:val="0"/>
        </w:rPr>
      </w:r>
    </w:p>
    <w:p w:rsidR="00000000" w:rsidDel="00000000" w:rsidP="00000000" w:rsidRDefault="00000000" w:rsidRPr="00000000" w14:paraId="0000003F">
      <w:pPr>
        <w:ind w:left="0" w:firstLine="0"/>
        <w:jc w:val="both"/>
        <w:rPr>
          <w:color w:val="514b4c"/>
        </w:rPr>
      </w:pPr>
      <w:r w:rsidDel="00000000" w:rsidR="00000000" w:rsidRPr="00000000">
        <w:rPr>
          <w:color w:val="514b4c"/>
          <w:rtl w:val="0"/>
        </w:rPr>
        <w:t xml:space="preserve">Y sont éligibles les salariés en CDI et CDD justifiant de 6 mois d’ancienneté et présents à l’effectif au moment du versement de l’indemnisation. </w:t>
      </w:r>
      <w:r w:rsidDel="00000000" w:rsidR="00000000" w:rsidRPr="00000000">
        <w:rPr>
          <w:color w:val="514b4c"/>
          <w:rtl w:val="0"/>
        </w:rPr>
        <w:t xml:space="preserve"> Il devra être couplé à une demande justifiée de forfait mobilité durable dans les 12 mois  suivant l’achat. Dans le cas contraire, l'entreprise pourra demander le remboursement de l’aide.</w:t>
      </w:r>
      <w:r w:rsidDel="00000000" w:rsidR="00000000" w:rsidRPr="00000000">
        <w:rPr>
          <w:rtl w:val="0"/>
        </w:rPr>
      </w:r>
    </w:p>
    <w:p w:rsidR="00000000" w:rsidDel="00000000" w:rsidP="00000000" w:rsidRDefault="00000000" w:rsidRPr="00000000" w14:paraId="00000040">
      <w:pPr>
        <w:ind w:left="0" w:firstLine="0"/>
        <w:jc w:val="both"/>
        <w:rPr>
          <w:color w:val="514b4c"/>
          <w:sz w:val="24"/>
          <w:szCs w:val="24"/>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right="0"/>
        <w:jc w:val="both"/>
        <w:rPr>
          <w:b w:val="1"/>
          <w:bCs w:val="1"/>
          <w:color w:val="514b4c"/>
        </w:rPr>
      </w:pPr>
      <w:r w:rsidDel="00000000" w:rsidR="00000000" w:rsidRPr="00000000">
        <w:rPr>
          <w:b w:val="1"/>
          <w:bCs w:val="1"/>
          <w:color w:val="514b4c"/>
          <w:rtl w:val="0"/>
        </w:rPr>
        <w:t xml:space="preserve">3.4. Mesures complémentaires</w:t>
      </w:r>
    </w:p>
    <w:p w:rsidR="00000000" w:rsidDel="00000000" w:rsidP="00000000" w:rsidRDefault="00000000" w:rsidRPr="00000000" w14:paraId="00000042">
      <w:pPr>
        <w:ind w:left="0" w:firstLine="0"/>
        <w:jc w:val="both"/>
        <w:rPr>
          <w:color w:val="514b4c"/>
        </w:rPr>
      </w:pPr>
      <w:r w:rsidDel="00000000" w:rsidR="00000000" w:rsidRPr="00000000">
        <w:rPr>
          <w:b w:val="1"/>
          <w:bCs w:val="1"/>
          <w:color w:val="514b4c"/>
          <w:rtl w:val="0"/>
        </w:rPr>
        <w:t xml:space="preserve">Application de Mobilité :</w:t>
      </w:r>
      <w:r w:rsidDel="00000000" w:rsidR="00000000" w:rsidRPr="00000000">
        <w:rPr>
          <w:color w:val="514b4c"/>
          <w:rtl w:val="0"/>
        </w:rPr>
        <w:t xml:space="preserve"> Accès pour les salariés à l’application de Blablacardaily permettant d’organiser le covoiturage, de trouver des conducteurs ou des passagers sur le même trajet, et de gérer les flux financiers.</w:t>
      </w:r>
    </w:p>
    <w:p w:rsidR="00000000" w:rsidDel="00000000" w:rsidP="00000000" w:rsidRDefault="00000000" w:rsidRPr="00000000" w14:paraId="00000043">
      <w:pPr>
        <w:ind w:left="0" w:firstLine="0"/>
        <w:jc w:val="both"/>
        <w:rPr>
          <w:color w:val="514b4c"/>
        </w:rPr>
      </w:pPr>
      <w:r w:rsidDel="00000000" w:rsidR="00000000" w:rsidRPr="00000000">
        <w:rPr>
          <w:rtl w:val="0"/>
        </w:rPr>
      </w:r>
    </w:p>
    <w:p w:rsidR="00000000" w:rsidDel="00000000" w:rsidP="00000000" w:rsidRDefault="00000000" w:rsidRPr="00000000" w14:paraId="00000044">
      <w:pPr>
        <w:ind w:left="0" w:firstLine="0"/>
        <w:jc w:val="both"/>
        <w:rPr>
          <w:color w:val="514b4c"/>
        </w:rPr>
      </w:pPr>
      <w:r w:rsidDel="00000000" w:rsidR="00000000" w:rsidRPr="00000000">
        <w:rPr>
          <w:b w:val="1"/>
          <w:bCs w:val="1"/>
          <w:color w:val="514b4c"/>
          <w:rtl w:val="0"/>
        </w:rPr>
        <w:t xml:space="preserve">Horaires Flexibles et Télétravail :</w:t>
      </w:r>
      <w:r w:rsidDel="00000000" w:rsidR="00000000" w:rsidRPr="00000000">
        <w:rPr>
          <w:color w:val="514b4c"/>
          <w:rtl w:val="0"/>
        </w:rPr>
        <w:t xml:space="preserve"> La mise en place du télétravail dans la limite de 2 jours par semaine, avec une compensation financière de 2€ par jour de télétravail, ainsi que la possibilité d’une flexibilité dans les horaires associée au forfait jour, permettent également de faciliter la mobilité douce, ou la réduction des déplacements. </w:t>
      </w:r>
    </w:p>
    <w:p w:rsidR="00000000" w:rsidDel="00000000" w:rsidP="00000000" w:rsidRDefault="00000000" w:rsidRPr="00000000" w14:paraId="00000045">
      <w:pPr>
        <w:ind w:left="0" w:firstLine="0"/>
        <w:jc w:val="both"/>
        <w:rPr>
          <w:color w:val="514b4c"/>
        </w:rPr>
      </w:pPr>
      <w:r w:rsidDel="00000000" w:rsidR="00000000" w:rsidRPr="00000000">
        <w:rPr>
          <w:rtl w:val="0"/>
        </w:rPr>
      </w:r>
    </w:p>
    <w:p w:rsidR="00000000" w:rsidDel="00000000" w:rsidP="00000000" w:rsidRDefault="00000000" w:rsidRPr="00000000" w14:paraId="00000046">
      <w:pPr>
        <w:ind w:left="0" w:firstLine="0"/>
        <w:jc w:val="both"/>
        <w:rPr>
          <w:color w:val="514b4c"/>
        </w:rPr>
      </w:pPr>
      <w:r w:rsidDel="00000000" w:rsidR="00000000" w:rsidRPr="00000000">
        <w:rPr>
          <w:b w:val="1"/>
          <w:bCs w:val="1"/>
          <w:color w:val="514b4c"/>
          <w:rtl w:val="0"/>
        </w:rPr>
        <w:t xml:space="preserve">Déplacement professionnels : </w:t>
      </w:r>
      <w:r w:rsidDel="00000000" w:rsidR="00000000" w:rsidRPr="00000000">
        <w:rPr>
          <w:color w:val="514b4c"/>
          <w:rtl w:val="0"/>
        </w:rPr>
        <w:t xml:space="preserve">Pour les déplacements professionnels longue distance, en particulier entre Brest et Paris, le train est le moyen de transport retenu. L'objectif est que plus de </w:t>
      </w:r>
      <w:r w:rsidDel="00000000" w:rsidR="00000000" w:rsidRPr="00000000">
        <w:rPr>
          <w:b w:val="1"/>
          <w:bCs w:val="1"/>
          <w:color w:val="514b4c"/>
          <w:rtl w:val="0"/>
        </w:rPr>
        <w:t xml:space="preserve">90%</w:t>
      </w:r>
      <w:r w:rsidDel="00000000" w:rsidR="00000000" w:rsidRPr="00000000">
        <w:rPr>
          <w:color w:val="514b4c"/>
          <w:rtl w:val="0"/>
        </w:rPr>
        <w:t xml:space="preserve"> de ces trajets soient réalisés en train. Cet objectif sera suivi et évalué chaque année (individuellement et collectivement).</w:t>
      </w:r>
    </w:p>
    <w:p w:rsidR="00000000" w:rsidDel="00000000" w:rsidP="00000000" w:rsidRDefault="00000000" w:rsidRPr="00000000" w14:paraId="00000047">
      <w:pPr>
        <w:shd w:fill="ffffff" w:val="clear"/>
        <w:ind w:left="0" w:firstLine="0"/>
        <w:jc w:val="both"/>
        <w:rPr>
          <w:color w:val="514b4c"/>
        </w:rPr>
      </w:pPr>
      <w:r w:rsidDel="00000000" w:rsidR="00000000" w:rsidRPr="00000000">
        <w:rPr>
          <w:rtl w:val="0"/>
        </w:rPr>
      </w:r>
    </w:p>
    <w:p w:rsidR="00000000" w:rsidDel="00000000" w:rsidP="00000000" w:rsidRDefault="00000000" w:rsidRPr="00000000" w14:paraId="00000048">
      <w:pPr>
        <w:shd w:fill="ffffff" w:val="clear"/>
        <w:ind w:left="0" w:firstLine="0"/>
        <w:jc w:val="both"/>
        <w:rPr>
          <w:color w:val="514b4c"/>
        </w:rPr>
      </w:pPr>
      <w:r w:rsidDel="00000000" w:rsidR="00000000" w:rsidRPr="00000000">
        <w:rPr>
          <w:b w:val="1"/>
          <w:bCs w:val="1"/>
          <w:color w:val="514b4c"/>
          <w:rtl w:val="0"/>
        </w:rPr>
        <w:t xml:space="preserve">Infrastructures existantes :</w:t>
      </w:r>
      <w:r w:rsidDel="00000000" w:rsidR="00000000" w:rsidRPr="00000000">
        <w:rPr>
          <w:color w:val="514b4c"/>
          <w:rtl w:val="0"/>
        </w:rPr>
        <w:t xml:space="preserve"> Les collaborateurs basés ou présents en déplacement sur le site du Relecq Kerhuon peuvent également bénéficier des infrastructures existantes pour le groupe, à savoir :</w:t>
      </w:r>
    </w:p>
    <w:p w:rsidR="00000000" w:rsidDel="00000000" w:rsidP="00000000" w:rsidRDefault="00000000" w:rsidRPr="00000000" w14:paraId="00000049">
      <w:pPr>
        <w:shd w:fill="ffffff" w:val="clear"/>
        <w:ind w:left="0" w:firstLine="0"/>
        <w:jc w:val="both"/>
        <w:rPr>
          <w:color w:val="514b4c"/>
        </w:rPr>
      </w:pPr>
      <w:r w:rsidDel="00000000" w:rsidR="00000000" w:rsidRPr="00000000">
        <w:rPr>
          <w:rtl w:val="0"/>
        </w:rPr>
      </w:r>
    </w:p>
    <w:p w:rsidR="00000000" w:rsidDel="00000000" w:rsidP="00000000" w:rsidRDefault="00000000" w:rsidRPr="00000000" w14:paraId="0000004A">
      <w:pPr>
        <w:numPr>
          <w:ilvl w:val="0"/>
          <w:numId w:val="1"/>
        </w:numPr>
        <w:shd w:fill="ffffff" w:val="clear"/>
        <w:ind w:left="850.3937007874017" w:hanging="425.19685039370086"/>
        <w:jc w:val="both"/>
        <w:rPr>
          <w:color w:val="514b4c"/>
        </w:rPr>
      </w:pPr>
      <w:r w:rsidDel="00000000" w:rsidR="00000000" w:rsidRPr="00000000">
        <w:rPr>
          <w:color w:val="514b4c"/>
          <w:rtl w:val="0"/>
        </w:rPr>
        <w:t xml:space="preserve">Accès aux vestiaires et aux douches pour les déplacements à vélo ou à pied.</w:t>
      </w:r>
    </w:p>
    <w:p w:rsidR="00000000" w:rsidDel="00000000" w:rsidP="00000000" w:rsidRDefault="00000000" w:rsidRPr="00000000" w14:paraId="0000004B">
      <w:pPr>
        <w:numPr>
          <w:ilvl w:val="0"/>
          <w:numId w:val="1"/>
        </w:numPr>
        <w:shd w:fill="ffffff" w:val="clear"/>
        <w:ind w:left="850.3937007874017" w:hanging="425.19685039370086"/>
        <w:jc w:val="both"/>
        <w:rPr>
          <w:color w:val="514b4c"/>
        </w:rPr>
      </w:pPr>
      <w:r w:rsidDel="00000000" w:rsidR="00000000" w:rsidRPr="00000000">
        <w:rPr>
          <w:color w:val="514b4c"/>
          <w:rtl w:val="0"/>
        </w:rPr>
        <w:t xml:space="preserve">Accès à des bornes de recharge pour les collaborateurs basés à Brest et à Paris pour les inciter à utiliser des véhicules électriques en respectant la charte d’utilisation.</w:t>
      </w:r>
    </w:p>
    <w:p w:rsidR="00000000" w:rsidDel="00000000" w:rsidP="00000000" w:rsidRDefault="00000000" w:rsidRPr="00000000" w14:paraId="0000004C">
      <w:pPr>
        <w:numPr>
          <w:ilvl w:val="0"/>
          <w:numId w:val="1"/>
        </w:numPr>
        <w:shd w:fill="ffffff" w:val="clear"/>
        <w:ind w:left="850.3937007874017" w:hanging="425.19685039370086"/>
        <w:jc w:val="both"/>
        <w:rPr>
          <w:color w:val="514b4c"/>
        </w:rPr>
      </w:pPr>
      <w:r w:rsidDel="00000000" w:rsidR="00000000" w:rsidRPr="00000000">
        <w:rPr>
          <w:color w:val="514b4c"/>
          <w:rtl w:val="0"/>
        </w:rPr>
        <w:t xml:space="preserve">Parkings à vélo sécurisés à Brest et Paris.</w:t>
      </w:r>
    </w:p>
    <w:p w:rsidR="00000000" w:rsidDel="00000000" w:rsidP="00000000" w:rsidRDefault="00000000" w:rsidRPr="00000000" w14:paraId="0000004D">
      <w:pPr>
        <w:shd w:fill="ffffff" w:val="clear"/>
        <w:ind w:left="0" w:firstLine="0"/>
        <w:jc w:val="both"/>
        <w:rPr>
          <w:color w:val="514b4c"/>
        </w:rPr>
      </w:pPr>
      <w:r w:rsidDel="00000000" w:rsidR="00000000" w:rsidRPr="00000000">
        <w:rPr>
          <w:rtl w:val="0"/>
        </w:rPr>
      </w:r>
    </w:p>
    <w:p w:rsidR="00000000" w:rsidDel="00000000" w:rsidP="00000000" w:rsidRDefault="00000000" w:rsidRPr="00000000" w14:paraId="0000004E">
      <w:pPr>
        <w:pStyle w:val="Heading1"/>
        <w:pBdr>
          <w:top w:color="auto" w:space="0" w:sz="0" w:val="none"/>
          <w:left w:color="auto" w:space="0" w:sz="0" w:val="none"/>
          <w:bottom w:color="auto" w:space="0" w:sz="0" w:val="none"/>
          <w:right w:color="auto" w:space="0" w:sz="0" w:val="none"/>
          <w:between w:color="auto" w:space="0" w:sz="0" w:val="none"/>
        </w:pBdr>
        <w:shd w:fill="ffffff" w:val="clear"/>
        <w:spacing w:after="200" w:lineRule="auto"/>
        <w:jc w:val="both"/>
        <w:rPr>
          <w:rFonts w:ascii="Arial" w:cs="Arial" w:eastAsia="Arial" w:hAnsi="Arial"/>
          <w:sz w:val="22"/>
          <w:szCs w:val="22"/>
          <w:u w:val="none"/>
        </w:rPr>
      </w:pPr>
      <w:bookmarkStart w:colFirst="0" w:colLast="0" w:name="_98y4ny848mtu" w:id="7"/>
      <w:bookmarkEnd w:id="7"/>
      <w:r w:rsidDel="00000000" w:rsidR="00000000" w:rsidRPr="00000000">
        <w:rPr>
          <w:rFonts w:ascii="Arial" w:cs="Arial" w:eastAsia="Arial" w:hAnsi="Arial"/>
          <w:sz w:val="22"/>
          <w:szCs w:val="22"/>
          <w:u w:val="none"/>
          <w:rtl w:val="0"/>
        </w:rPr>
        <w:t xml:space="preserve">Article 4 - Suivi et évaluation</w:t>
      </w:r>
    </w:p>
    <w:p w:rsidR="00000000" w:rsidDel="00000000" w:rsidP="00000000" w:rsidRDefault="00000000" w:rsidRPr="00000000" w14:paraId="0000004F">
      <w:pPr>
        <w:shd w:fill="ffffff" w:val="clear"/>
        <w:ind w:left="0" w:firstLine="0"/>
        <w:jc w:val="both"/>
        <w:rPr>
          <w:color w:val="514b4c"/>
        </w:rPr>
      </w:pPr>
      <w:r w:rsidDel="00000000" w:rsidR="00000000" w:rsidRPr="00000000">
        <w:rPr>
          <w:color w:val="514b4c"/>
          <w:rtl w:val="0"/>
        </w:rPr>
        <w:t xml:space="preserve">Création d’un </w:t>
      </w:r>
      <w:r w:rsidDel="00000000" w:rsidR="00000000" w:rsidRPr="00000000">
        <w:rPr>
          <w:b w:val="1"/>
          <w:bCs w:val="1"/>
          <w:color w:val="514b4c"/>
          <w:rtl w:val="0"/>
        </w:rPr>
        <w:t xml:space="preserve">Comité de mobilité,</w:t>
      </w:r>
      <w:r w:rsidDel="00000000" w:rsidR="00000000" w:rsidRPr="00000000">
        <w:rPr>
          <w:color w:val="514b4c"/>
          <w:rtl w:val="0"/>
        </w:rPr>
        <w:t xml:space="preserve"> composé de représentants des salariés dont la responsable RSE et un représentant de la DRH, chargé de proposer des initiatives en matière de mobilité douce et d’évaluer leur impact sur la réduction de l’empreinte carbone de l'entreprise. Ils pourront également établir des partenariats locaux (par exemple avec des entreprises de location de vélos et des services de covoiturage) pour offrir des réductions aux salariés. Il élabore un bilan annuel présenté en CODIR et en CSE.</w:t>
      </w:r>
    </w:p>
    <w:p w:rsidR="00000000" w:rsidDel="00000000" w:rsidP="00000000" w:rsidRDefault="00000000" w:rsidRPr="00000000" w14:paraId="00000050">
      <w:pPr>
        <w:shd w:fill="ffffff" w:val="clear"/>
        <w:ind w:left="0" w:firstLine="0"/>
        <w:jc w:val="both"/>
        <w:rPr>
          <w:color w:val="514b4c"/>
          <w:sz w:val="24"/>
          <w:szCs w:val="24"/>
        </w:rPr>
      </w:pPr>
      <w:r w:rsidDel="00000000" w:rsidR="00000000" w:rsidRPr="00000000">
        <w:rPr>
          <w:rtl w:val="0"/>
        </w:rPr>
      </w:r>
    </w:p>
    <w:p w:rsidR="00000000" w:rsidDel="00000000" w:rsidP="00000000" w:rsidRDefault="00000000" w:rsidRPr="00000000" w14:paraId="00000051">
      <w:pPr>
        <w:pStyle w:val="Heading1"/>
        <w:keepNext w:val="1"/>
        <w:keepLines w:val="1"/>
        <w:pageBreakBefore w:val="0"/>
        <w:widowControl w:val="1"/>
        <w:pBdr>
          <w:top w:color="auto" w:space="0" w:sz="0" w:val="none"/>
          <w:left w:color="auto" w:space="0" w:sz="0" w:val="none"/>
          <w:bottom w:color="auto" w:space="0" w:sz="0" w:val="none"/>
          <w:right w:color="auto" w:space="0" w:sz="0" w:val="none"/>
          <w:between w:color="auto" w:space="0" w:sz="0" w:val="none"/>
        </w:pBdr>
        <w:shd w:fill="ffffff" w:val="clear"/>
        <w:spacing w:after="200" w:before="0" w:line="276" w:lineRule="auto"/>
        <w:ind w:left="0" w:right="0" w:firstLine="0"/>
        <w:jc w:val="both"/>
        <w:rPr>
          <w:rFonts w:ascii="Arial" w:cs="Arial" w:eastAsia="Arial" w:hAnsi="Arial"/>
          <w:sz w:val="22"/>
          <w:szCs w:val="22"/>
          <w:u w:val="none"/>
        </w:rPr>
      </w:pPr>
      <w:bookmarkStart w:colFirst="0" w:colLast="0" w:name="_uwalg5sf9t2o" w:id="8"/>
      <w:bookmarkEnd w:id="8"/>
      <w:r w:rsidDel="00000000" w:rsidR="00000000" w:rsidRPr="00000000">
        <w:rPr>
          <w:rFonts w:ascii="Arial" w:cs="Arial" w:eastAsia="Arial" w:hAnsi="Arial"/>
          <w:sz w:val="22"/>
          <w:szCs w:val="22"/>
          <w:u w:val="none"/>
          <w:rtl w:val="0"/>
        </w:rPr>
        <w:t xml:space="preserve">Article 5 - Durée</w:t>
      </w:r>
    </w:p>
    <w:p w:rsidR="00000000" w:rsidDel="00000000" w:rsidP="00000000" w:rsidRDefault="00000000" w:rsidRPr="00000000" w14:paraId="00000052">
      <w:pPr>
        <w:pBdr>
          <w:top w:color="auto" w:space="0" w:sz="0" w:val="none"/>
          <w:left w:color="auto" w:space="0" w:sz="0" w:val="none"/>
          <w:bottom w:color="auto" w:space="0" w:sz="0" w:val="none"/>
          <w:right w:color="auto" w:space="0" w:sz="0" w:val="none"/>
          <w:between w:color="auto" w:space="0" w:sz="0" w:val="none"/>
        </w:pBdr>
        <w:shd w:fill="ffffff" w:val="clear"/>
        <w:jc w:val="both"/>
        <w:rPr>
          <w:color w:val="514b4c"/>
        </w:rPr>
      </w:pPr>
      <w:r w:rsidDel="00000000" w:rsidR="00000000" w:rsidRPr="00000000">
        <w:rPr>
          <w:color w:val="514b4c"/>
          <w:rtl w:val="0"/>
        </w:rPr>
        <w:t xml:space="preserve">Le présent accord est conclu pour une durée de </w:t>
      </w:r>
      <w:r w:rsidDel="00000000" w:rsidR="00000000" w:rsidRPr="00000000">
        <w:rPr>
          <w:color w:val="514b4c"/>
          <w:rtl w:val="0"/>
        </w:rPr>
        <w:t xml:space="preserve">3</w:t>
      </w:r>
      <w:r w:rsidDel="00000000" w:rsidR="00000000" w:rsidRPr="00000000">
        <w:rPr>
          <w:color w:val="514b4c"/>
          <w:rtl w:val="0"/>
        </w:rPr>
        <w:t xml:space="preserve"> ans, renouvelable par tacite reconduction, sauf avis contraire d’une des parties.</w:t>
      </w:r>
    </w:p>
    <w:p w:rsidR="00000000" w:rsidDel="00000000" w:rsidP="00000000" w:rsidRDefault="00000000" w:rsidRPr="00000000" w14:paraId="00000053">
      <w:pPr>
        <w:pBdr>
          <w:top w:color="auto" w:space="0" w:sz="0" w:val="none"/>
          <w:left w:color="auto" w:space="0" w:sz="0" w:val="none"/>
          <w:bottom w:color="auto" w:space="0" w:sz="0" w:val="none"/>
          <w:right w:color="auto" w:space="0" w:sz="0" w:val="none"/>
          <w:between w:color="auto" w:space="0" w:sz="0" w:val="none"/>
        </w:pBdr>
        <w:shd w:fill="ffffff" w:val="clear"/>
        <w:jc w:val="both"/>
        <w:rPr>
          <w:color w:val="514b4c"/>
          <w:sz w:val="24"/>
          <w:szCs w:val="24"/>
        </w:rPr>
      </w:pPr>
      <w:r w:rsidDel="00000000" w:rsidR="00000000" w:rsidRPr="00000000">
        <w:rPr>
          <w:rtl w:val="0"/>
        </w:rPr>
      </w:r>
    </w:p>
    <w:p w:rsidR="00000000" w:rsidDel="00000000" w:rsidP="00000000" w:rsidRDefault="00000000" w:rsidRPr="00000000" w14:paraId="00000054">
      <w:pPr>
        <w:pStyle w:val="Heading1"/>
        <w:keepNext w:val="1"/>
        <w:keepLines w:val="1"/>
        <w:pageBreakBefore w:val="0"/>
        <w:widowControl w:val="1"/>
        <w:pBdr>
          <w:top w:color="auto" w:space="0" w:sz="0" w:val="none"/>
          <w:left w:color="auto" w:space="0" w:sz="0" w:val="none"/>
          <w:bottom w:color="auto" w:space="0" w:sz="0" w:val="none"/>
          <w:right w:color="auto" w:space="0" w:sz="0" w:val="none"/>
          <w:between w:color="auto" w:space="0" w:sz="0" w:val="none"/>
        </w:pBdr>
        <w:shd w:fill="ffffff" w:val="clear"/>
        <w:spacing w:after="200" w:before="0" w:line="276" w:lineRule="auto"/>
        <w:ind w:left="0" w:right="0" w:firstLine="0"/>
        <w:jc w:val="both"/>
        <w:rPr>
          <w:rFonts w:ascii="Arial" w:cs="Arial" w:eastAsia="Arial" w:hAnsi="Arial"/>
          <w:sz w:val="22"/>
          <w:szCs w:val="22"/>
          <w:u w:val="none"/>
        </w:rPr>
      </w:pPr>
      <w:bookmarkStart w:colFirst="0" w:colLast="0" w:name="_ju4tdul5jjkj" w:id="9"/>
      <w:bookmarkEnd w:id="9"/>
      <w:r w:rsidDel="00000000" w:rsidR="00000000" w:rsidRPr="00000000">
        <w:rPr>
          <w:rFonts w:ascii="Arial" w:cs="Arial" w:eastAsia="Arial" w:hAnsi="Arial"/>
          <w:sz w:val="22"/>
          <w:szCs w:val="22"/>
          <w:u w:val="none"/>
          <w:rtl w:val="0"/>
        </w:rPr>
        <w:t xml:space="preserve">Article 6 - Information des salariés</w:t>
      </w:r>
    </w:p>
    <w:p w:rsidR="00000000" w:rsidDel="00000000" w:rsidP="00000000" w:rsidRDefault="00000000" w:rsidRPr="00000000" w14:paraId="00000055">
      <w:pPr>
        <w:pBdr>
          <w:top w:color="auto" w:space="0" w:sz="0" w:val="none"/>
          <w:left w:color="auto" w:space="0" w:sz="0" w:val="none"/>
          <w:bottom w:color="auto" w:space="0" w:sz="0" w:val="none"/>
          <w:right w:color="auto" w:space="0" w:sz="0" w:val="none"/>
          <w:between w:color="auto" w:space="0" w:sz="0" w:val="none"/>
        </w:pBdr>
        <w:shd w:fill="ffffff" w:val="clear"/>
        <w:jc w:val="both"/>
        <w:rPr>
          <w:color w:val="514b4c"/>
        </w:rPr>
      </w:pPr>
      <w:r w:rsidDel="00000000" w:rsidR="00000000" w:rsidRPr="00000000">
        <w:rPr>
          <w:color w:val="514b4c"/>
          <w:rtl w:val="0"/>
        </w:rPr>
        <w:t xml:space="preserve">Tous les salariés seront informés des modalités de mise en œuvre de cet accord via des réunions d’information et des communications internes.</w:t>
      </w:r>
    </w:p>
    <w:p w:rsidR="00000000" w:rsidDel="00000000" w:rsidP="00000000" w:rsidRDefault="00000000" w:rsidRPr="00000000" w14:paraId="00000056">
      <w:pPr>
        <w:jc w:val="both"/>
        <w:rPr/>
      </w:pPr>
      <w:r w:rsidDel="00000000" w:rsidR="00000000" w:rsidRPr="00000000">
        <w:rPr>
          <w:rtl w:val="0"/>
        </w:rPr>
      </w:r>
    </w:p>
    <w:p w:rsidR="00000000" w:rsidDel="00000000" w:rsidP="00000000" w:rsidRDefault="00000000" w:rsidRPr="00000000" w14:paraId="00000057">
      <w:pPr>
        <w:spacing w:after="200" w:lineRule="auto"/>
        <w:jc w:val="both"/>
        <w:rPr>
          <w:b w:val="1"/>
          <w:bCs w:val="1"/>
          <w:color w:val="514b4c"/>
        </w:rPr>
      </w:pPr>
      <w:r w:rsidDel="00000000" w:rsidR="00000000" w:rsidRPr="00000000">
        <w:rPr>
          <w:b w:val="1"/>
          <w:bCs w:val="1"/>
          <w:color w:val="514b4c"/>
          <w:rtl w:val="0"/>
        </w:rPr>
        <w:t xml:space="preserve">Article 7 - Dépôt</w:t>
      </w:r>
    </w:p>
    <w:p w:rsidR="00000000" w:rsidDel="00000000" w:rsidP="00000000" w:rsidRDefault="00000000" w:rsidRPr="00000000" w14:paraId="00000058">
      <w:pPr>
        <w:jc w:val="both"/>
        <w:rPr>
          <w:color w:val="514b4c"/>
        </w:rPr>
      </w:pPr>
      <w:r w:rsidDel="00000000" w:rsidR="00000000" w:rsidRPr="00000000">
        <w:rPr>
          <w:color w:val="514b4c"/>
          <w:rtl w:val="0"/>
        </w:rPr>
        <w:t xml:space="preserve">Conformément aux dispositions légales et réglementaires en vigueur, le texte de l’Accord est</w:t>
      </w:r>
    </w:p>
    <w:p w:rsidR="00000000" w:rsidDel="00000000" w:rsidP="00000000" w:rsidRDefault="00000000" w:rsidRPr="00000000" w14:paraId="00000059">
      <w:pPr>
        <w:jc w:val="both"/>
        <w:rPr>
          <w:color w:val="514b4c"/>
        </w:rPr>
      </w:pPr>
      <w:r w:rsidDel="00000000" w:rsidR="00000000" w:rsidRPr="00000000">
        <w:rPr>
          <w:color w:val="514b4c"/>
          <w:rtl w:val="0"/>
        </w:rPr>
        <w:t xml:space="preserve">notifié à l’ensemble des OSR et déposé par le représentant légal de l’Entreprise, accompagné de ses pièces, en deux exemplaires, auprès de l’Unité Territoriale du Finistère de la DREETS Bretagne sur la plateforme de téléprocédure du ministère du travail (www.teleaccords.travail-emploi.gouv.fr), et en un exemplaire au Secrétariat du Greffe du CPH de Brest. Il sera également publié sur la base de données nationale une version ne comportant pas les noms et prénoms des négociateurs et signataires.</w:t>
      </w:r>
    </w:p>
    <w:p w:rsidR="00000000" w:rsidDel="00000000" w:rsidP="00000000" w:rsidRDefault="00000000" w:rsidRPr="00000000" w14:paraId="0000005A">
      <w:pPr>
        <w:jc w:val="both"/>
        <w:rPr>
          <w:color w:val="514b4c"/>
          <w:sz w:val="24"/>
          <w:szCs w:val="24"/>
        </w:rPr>
      </w:pPr>
      <w:r w:rsidDel="00000000" w:rsidR="00000000" w:rsidRPr="00000000">
        <w:rPr>
          <w:rtl w:val="0"/>
        </w:rPr>
      </w:r>
    </w:p>
    <w:p w:rsidR="00000000" w:rsidDel="00000000" w:rsidP="00000000" w:rsidRDefault="00000000" w:rsidRPr="00000000" w14:paraId="0000005B">
      <w:pPr>
        <w:jc w:val="both"/>
        <w:rPr>
          <w:color w:val="514b4c"/>
          <w:sz w:val="24"/>
          <w:szCs w:val="24"/>
        </w:rPr>
      </w:pPr>
      <w:r w:rsidDel="00000000" w:rsidR="00000000" w:rsidRPr="00000000">
        <w:rPr>
          <w:rtl w:val="0"/>
        </w:rPr>
      </w:r>
    </w:p>
    <w:p w:rsidR="00000000" w:rsidDel="00000000" w:rsidP="00000000" w:rsidRDefault="00000000" w:rsidRPr="00000000" w14:paraId="0000005C">
      <w:pPr>
        <w:jc w:val="both"/>
        <w:rPr>
          <w:color w:val="514b4c"/>
        </w:rPr>
      </w:pPr>
      <w:r w:rsidDel="00000000" w:rsidR="00000000" w:rsidRPr="00000000">
        <w:rPr>
          <w:color w:val="514b4c"/>
          <w:rtl w:val="0"/>
        </w:rPr>
        <w:t xml:space="preserve">A Brest, le</w:t>
      </w:r>
      <w:r w:rsidDel="00000000" w:rsidR="00000000" w:rsidRPr="00000000">
        <w:rPr>
          <w:color w:val="514b4c"/>
          <w:rtl w:val="0"/>
        </w:rPr>
        <w:t xml:space="preserve"> 25 mars 2026</w:t>
      </w:r>
    </w:p>
    <w:p w:rsidR="00000000" w:rsidDel="00000000" w:rsidP="00000000" w:rsidRDefault="00000000" w:rsidRPr="00000000" w14:paraId="0000005D">
      <w:pPr>
        <w:jc w:val="both"/>
        <w:rPr>
          <w:color w:val="514b4c"/>
        </w:rPr>
      </w:pPr>
      <w:r w:rsidDel="00000000" w:rsidR="00000000" w:rsidRPr="00000000">
        <w:rPr>
          <w:rtl w:val="0"/>
        </w:rPr>
      </w:r>
    </w:p>
    <w:p w:rsidR="00000000" w:rsidDel="00000000" w:rsidP="00000000" w:rsidRDefault="00000000" w:rsidRPr="00000000" w14:paraId="0000005E">
      <w:pPr>
        <w:jc w:val="both"/>
        <w:rPr>
          <w:color w:val="514b4c"/>
        </w:rPr>
      </w:pPr>
      <w:r w:rsidDel="00000000" w:rsidR="00000000" w:rsidRPr="00000000">
        <w:rPr>
          <w:color w:val="514b4c"/>
          <w:rtl w:val="0"/>
        </w:rPr>
        <w:t xml:space="preserve">Pour l’Entreprise, </w:t>
        <w:tab/>
        <w:tab/>
        <w:tab/>
        <w:tab/>
        <w:tab/>
        <w:t xml:space="preserve">Pour le CSE,</w:t>
      </w:r>
    </w:p>
    <w:p w:rsidR="00000000" w:rsidDel="00000000" w:rsidP="00000000" w:rsidRDefault="00000000" w:rsidRPr="00000000" w14:paraId="0000005F">
      <w:pPr>
        <w:jc w:val="both"/>
        <w:rPr>
          <w:color w:val="514b4c"/>
        </w:rPr>
      </w:pPr>
      <w:r w:rsidDel="00000000" w:rsidR="00000000" w:rsidRPr="00000000">
        <w:rPr>
          <w:rtl w:val="0"/>
        </w:rPr>
      </w:r>
    </w:p>
    <w:p w:rsidR="00000000" w:rsidDel="00000000" w:rsidP="00000000" w:rsidRDefault="00000000" w:rsidRPr="00000000" w14:paraId="00000060">
      <w:pPr>
        <w:jc w:val="both"/>
        <w:rPr>
          <w:color w:val="514b4c"/>
        </w:rPr>
      </w:pPr>
      <w:r w:rsidDel="00000000" w:rsidR="00000000" w:rsidRPr="00000000">
        <w:rPr>
          <w:color w:val="514b4c"/>
          <w:rtl w:val="0"/>
        </w:rPr>
        <w:t xml:space="preserve">XXX</w:t>
        <w:tab/>
        <w:tab/>
        <w:t xml:space="preserve">,</w:t>
        <w:tab/>
        <w:t xml:space="preserve"> </w:t>
        <w:tab/>
        <w:tab/>
        <w:tab/>
        <w:tab/>
        <w:t xml:space="preserve">XXX</w:t>
      </w:r>
    </w:p>
    <w:p w:rsidR="00000000" w:rsidDel="00000000" w:rsidP="00000000" w:rsidRDefault="00000000" w:rsidRPr="00000000" w14:paraId="00000061">
      <w:pPr>
        <w:jc w:val="both"/>
        <w:rPr>
          <w:color w:val="514b4c"/>
        </w:rPr>
      </w:pPr>
      <w:r w:rsidDel="00000000" w:rsidR="00000000" w:rsidRPr="00000000">
        <w:rPr>
          <w:color w:val="514b4c"/>
          <w:rtl w:val="0"/>
        </w:rPr>
        <w:t xml:space="preserve">DR&amp;RH</w:t>
        <w:tab/>
        <w:tab/>
        <w:tab/>
        <w:tab/>
        <w:tab/>
        <w:t xml:space="preserve"> </w:t>
        <w:tab/>
        <w:t xml:space="preserve">Secrétaire</w:t>
      </w:r>
    </w:p>
    <w:p w:rsidR="00000000" w:rsidDel="00000000" w:rsidP="00000000" w:rsidRDefault="00000000" w:rsidRPr="00000000" w14:paraId="00000062">
      <w:pPr>
        <w:jc w:val="both"/>
        <w:rPr>
          <w:color w:val="514b4c"/>
        </w:rPr>
      </w:pPr>
      <w:r w:rsidDel="00000000" w:rsidR="00000000" w:rsidRPr="00000000">
        <w:rPr>
          <w:rtl w:val="0"/>
        </w:rPr>
      </w:r>
    </w:p>
    <w:sectPr>
      <w:headerReference r:id="rId6" w:type="default"/>
      <w:footerReference r:id="rId7"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Poppi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4">
    <w:pP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3">
    <w:pPr>
      <w:jc w:val="right"/>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fr"/>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Bdr>
        <w:top w:color="auto" w:space="0" w:sz="0" w:val="none"/>
        <w:left w:color="auto" w:space="0" w:sz="0" w:val="none"/>
        <w:bottom w:color="auto" w:space="0" w:sz="0" w:val="none"/>
        <w:right w:color="auto" w:space="0" w:sz="0" w:val="none"/>
        <w:between w:color="auto" w:space="0" w:sz="0" w:val="none"/>
      </w:pBdr>
      <w:shd w:fill="ffffff" w:val="clear"/>
    </w:pPr>
    <w:rPr>
      <w:rFonts w:ascii="Poppins" w:cs="Poppins" w:eastAsia="Poppins" w:hAnsi="Poppins"/>
      <w:b w:val="1"/>
      <w:bCs w:val="1"/>
      <w:color w:val="514b4c"/>
      <w:sz w:val="26"/>
      <w:szCs w:val="26"/>
      <w:u w:val="single"/>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Poppins-regular.ttf"/><Relationship Id="rId2" Type="http://schemas.openxmlformats.org/officeDocument/2006/relationships/font" Target="fonts/Poppins-bold.ttf"/><Relationship Id="rId3" Type="http://schemas.openxmlformats.org/officeDocument/2006/relationships/font" Target="fonts/Poppins-italic.ttf"/><Relationship Id="rId4" Type="http://schemas.openxmlformats.org/officeDocument/2006/relationships/font" Target="fonts/Poppi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