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45A5E7" w14:textId="77777777" w:rsidR="006B4B9A" w:rsidRDefault="006B4B9A">
      <w:pPr>
        <w:jc w:val="center"/>
        <w:rPr>
          <w:rFonts w:ascii="Montserrat" w:eastAsia="Montserrat" w:hAnsi="Montserrat" w:cs="Montserrat"/>
          <w:b/>
          <w:bCs/>
        </w:rPr>
      </w:pPr>
    </w:p>
    <w:p w14:paraId="5CFA82FB" w14:textId="77777777" w:rsidR="006B4B9A" w:rsidRDefault="006B4B9A">
      <w:pPr>
        <w:jc w:val="center"/>
        <w:rPr>
          <w:rFonts w:ascii="Montserrat" w:eastAsia="Montserrat" w:hAnsi="Montserrat" w:cs="Montserrat"/>
          <w:b/>
          <w:bCs/>
        </w:rPr>
      </w:pPr>
    </w:p>
    <w:p w14:paraId="117FBEF6" w14:textId="01A0599A" w:rsidR="006B4B9A" w:rsidRDefault="00000000">
      <w:pPr>
        <w:jc w:val="center"/>
        <w:rPr>
          <w:rFonts w:ascii="Montserrat" w:eastAsia="Montserrat" w:hAnsi="Montserrat" w:cs="Montserrat"/>
          <w:b/>
          <w:bCs/>
          <w:sz w:val="26"/>
          <w:szCs w:val="26"/>
        </w:rPr>
      </w:pPr>
      <w:r>
        <w:rPr>
          <w:rFonts w:ascii="Montserrat" w:eastAsia="Montserrat" w:hAnsi="Montserrat" w:cs="Montserrat"/>
          <w:b/>
          <w:bCs/>
          <w:sz w:val="26"/>
          <w:szCs w:val="26"/>
        </w:rPr>
        <w:t xml:space="preserve">Avenant </w:t>
      </w:r>
      <w:r w:rsidR="00D47868">
        <w:rPr>
          <w:rFonts w:ascii="Montserrat" w:eastAsia="Montserrat" w:hAnsi="Montserrat" w:cs="Montserrat"/>
          <w:b/>
          <w:bCs/>
          <w:sz w:val="26"/>
          <w:szCs w:val="26"/>
        </w:rPr>
        <w:t xml:space="preserve">n°2 </w:t>
      </w:r>
      <w:r>
        <w:rPr>
          <w:rFonts w:ascii="Montserrat" w:eastAsia="Montserrat" w:hAnsi="Montserrat" w:cs="Montserrat"/>
          <w:b/>
          <w:bCs/>
          <w:sz w:val="26"/>
          <w:szCs w:val="26"/>
        </w:rPr>
        <w:t>à l’accord MOBILITÉ DURABLE 2023</w:t>
      </w:r>
    </w:p>
    <w:p w14:paraId="6CCDACCB" w14:textId="77777777" w:rsidR="006B4B9A" w:rsidRDefault="00000000">
      <w:pPr>
        <w:jc w:val="center"/>
        <w:rPr>
          <w:rFonts w:ascii="Montserrat" w:eastAsia="Montserrat" w:hAnsi="Montserrat" w:cs="Montserrat"/>
          <w:sz w:val="24"/>
          <w:szCs w:val="24"/>
        </w:rPr>
      </w:pPr>
      <w:r>
        <w:rPr>
          <w:rFonts w:ascii="Montserrat" w:eastAsia="Montserrat" w:hAnsi="Montserrat" w:cs="Montserrat"/>
          <w:sz w:val="24"/>
          <w:szCs w:val="24"/>
        </w:rPr>
        <w:t>Relatif à la prise en charge des frais de transport collectif et à la date de versement de la prime FMD - Icam Site de Toulouse</w:t>
      </w:r>
    </w:p>
    <w:p w14:paraId="296AE840" w14:textId="77777777" w:rsidR="006B4B9A" w:rsidRDefault="006B4B9A">
      <w:pPr>
        <w:rPr>
          <w:rFonts w:ascii="Montserrat" w:eastAsia="Montserrat" w:hAnsi="Montserrat" w:cs="Montserrat"/>
        </w:rPr>
      </w:pPr>
    </w:p>
    <w:p w14:paraId="055CA683" w14:textId="77777777" w:rsidR="006B4B9A" w:rsidRDefault="00000000">
      <w:pPr>
        <w:rPr>
          <w:rFonts w:ascii="Montserrat" w:eastAsia="Montserrat" w:hAnsi="Montserrat" w:cs="Montserrat"/>
          <w:sz w:val="22"/>
          <w:szCs w:val="22"/>
        </w:rPr>
      </w:pPr>
      <w:r>
        <w:rPr>
          <w:rFonts w:ascii="Montserrat" w:eastAsia="Montserrat" w:hAnsi="Montserrat" w:cs="Montserrat"/>
          <w:i/>
          <w:iCs/>
          <w:sz w:val="22"/>
          <w:szCs w:val="22"/>
        </w:rPr>
        <w:t>Entre</w:t>
      </w:r>
    </w:p>
    <w:p w14:paraId="4E6C9919" w14:textId="7F9A124D" w:rsidR="006B4B9A" w:rsidRDefault="00000000">
      <w:pPr>
        <w:rPr>
          <w:rFonts w:ascii="Montserrat" w:eastAsia="Montserrat" w:hAnsi="Montserrat" w:cs="Montserrat"/>
          <w:sz w:val="22"/>
          <w:szCs w:val="22"/>
        </w:rPr>
      </w:pPr>
      <w:r>
        <w:rPr>
          <w:rFonts w:ascii="Montserrat" w:eastAsia="Montserrat" w:hAnsi="Montserrat" w:cs="Montserrat"/>
          <w:sz w:val="22"/>
          <w:szCs w:val="22"/>
        </w:rPr>
        <w:t>L’Icam - Site de Toulouse</w:t>
      </w:r>
      <w:r>
        <w:rPr>
          <w:rFonts w:ascii="Montserrat" w:eastAsia="Montserrat" w:hAnsi="Montserrat" w:cs="Montserrat"/>
          <w:i/>
          <w:iCs/>
          <w:sz w:val="22"/>
          <w:szCs w:val="22"/>
        </w:rPr>
        <w:t xml:space="preserve">, </w:t>
      </w:r>
      <w:r>
        <w:rPr>
          <w:rFonts w:ascii="Montserrat" w:eastAsia="Montserrat" w:hAnsi="Montserrat" w:cs="Montserrat"/>
          <w:sz w:val="22"/>
          <w:szCs w:val="22"/>
        </w:rPr>
        <w:t>représenté par, Directeur</w:t>
      </w:r>
    </w:p>
    <w:p w14:paraId="373A460C" w14:textId="77777777" w:rsidR="006B4B9A" w:rsidRDefault="00000000">
      <w:pPr>
        <w:rPr>
          <w:rFonts w:ascii="Montserrat" w:eastAsia="Montserrat" w:hAnsi="Montserrat" w:cs="Montserrat"/>
          <w:sz w:val="22"/>
          <w:szCs w:val="22"/>
        </w:rPr>
      </w:pPr>
      <w:r>
        <w:rPr>
          <w:rFonts w:ascii="Montserrat" w:eastAsia="Montserrat" w:hAnsi="Montserrat" w:cs="Montserrat"/>
          <w:sz w:val="22"/>
          <w:szCs w:val="22"/>
        </w:rPr>
        <w:t>D’une part,</w:t>
      </w:r>
    </w:p>
    <w:p w14:paraId="519E1EC3" w14:textId="77777777" w:rsidR="006B4B9A" w:rsidRDefault="00000000">
      <w:pPr>
        <w:rPr>
          <w:rFonts w:ascii="Montserrat" w:eastAsia="Montserrat" w:hAnsi="Montserrat" w:cs="Montserrat"/>
          <w:sz w:val="22"/>
          <w:szCs w:val="22"/>
        </w:rPr>
      </w:pPr>
      <w:r>
        <w:rPr>
          <w:rFonts w:ascii="Montserrat" w:eastAsia="Montserrat" w:hAnsi="Montserrat" w:cs="Montserrat"/>
          <w:i/>
          <w:iCs/>
          <w:sz w:val="22"/>
          <w:szCs w:val="22"/>
        </w:rPr>
        <w:t>Et Le</w:t>
      </w:r>
      <w:r>
        <w:rPr>
          <w:rFonts w:ascii="Montserrat" w:eastAsia="Montserrat" w:hAnsi="Montserrat" w:cs="Montserrat"/>
          <w:sz w:val="22"/>
          <w:szCs w:val="22"/>
        </w:rPr>
        <w:t xml:space="preserve"> comité social économique (CSE) de l’Icam - Site de Toulouse, </w:t>
      </w:r>
    </w:p>
    <w:p w14:paraId="3A0F07F7" w14:textId="77777777" w:rsidR="006B4B9A" w:rsidRDefault="00000000">
      <w:pPr>
        <w:rPr>
          <w:rFonts w:ascii="Montserrat" w:eastAsia="Montserrat" w:hAnsi="Montserrat" w:cs="Montserrat"/>
          <w:sz w:val="22"/>
          <w:szCs w:val="22"/>
        </w:rPr>
      </w:pPr>
      <w:r>
        <w:rPr>
          <w:rFonts w:ascii="Montserrat" w:eastAsia="Montserrat" w:hAnsi="Montserrat" w:cs="Montserrat"/>
          <w:sz w:val="22"/>
          <w:szCs w:val="22"/>
        </w:rPr>
        <w:t>D’autre part,</w:t>
      </w:r>
    </w:p>
    <w:p w14:paraId="6DB1627F" w14:textId="77777777" w:rsidR="006B4B9A" w:rsidRDefault="00000000">
      <w:pPr>
        <w:rPr>
          <w:rFonts w:ascii="Montserrat" w:eastAsia="Montserrat" w:hAnsi="Montserrat" w:cs="Montserrat"/>
          <w:sz w:val="22"/>
          <w:szCs w:val="22"/>
        </w:rPr>
      </w:pPr>
      <w:r>
        <w:rPr>
          <w:rFonts w:ascii="Montserrat" w:eastAsia="Montserrat" w:hAnsi="Montserrat" w:cs="Montserrat"/>
          <w:sz w:val="22"/>
          <w:szCs w:val="22"/>
        </w:rPr>
        <w:t xml:space="preserve">Co signataires de l’accord mobilité durable de </w:t>
      </w:r>
      <w:proofErr w:type="gramStart"/>
      <w:r>
        <w:rPr>
          <w:rFonts w:ascii="Montserrat" w:eastAsia="Montserrat" w:hAnsi="Montserrat" w:cs="Montserrat"/>
          <w:sz w:val="22"/>
          <w:szCs w:val="22"/>
        </w:rPr>
        <w:t>signé</w:t>
      </w:r>
      <w:proofErr w:type="gramEnd"/>
      <w:r>
        <w:rPr>
          <w:rFonts w:ascii="Montserrat" w:eastAsia="Montserrat" w:hAnsi="Montserrat" w:cs="Montserrat"/>
          <w:sz w:val="22"/>
          <w:szCs w:val="22"/>
        </w:rPr>
        <w:t xml:space="preserve"> fin novembre 2023,</w:t>
      </w:r>
    </w:p>
    <w:p w14:paraId="491CA530" w14:textId="77777777" w:rsidR="006B4B9A" w:rsidRDefault="006B4B9A">
      <w:pPr>
        <w:spacing w:line="278" w:lineRule="auto"/>
        <w:rPr>
          <w:rFonts w:ascii="Montserrat" w:eastAsia="Montserrat" w:hAnsi="Montserrat" w:cs="Montserrat"/>
          <w:b/>
          <w:bCs/>
        </w:rPr>
      </w:pPr>
    </w:p>
    <w:p w14:paraId="6AF9F070" w14:textId="77777777" w:rsidR="006B4B9A" w:rsidRDefault="00000000">
      <w:pPr>
        <w:spacing w:line="278" w:lineRule="auto"/>
        <w:rPr>
          <w:rFonts w:ascii="Montserrat" w:eastAsia="Montserrat" w:hAnsi="Montserrat" w:cs="Montserrat"/>
          <w:b/>
          <w:bCs/>
          <w:sz w:val="22"/>
          <w:szCs w:val="22"/>
        </w:rPr>
      </w:pPr>
      <w:r>
        <w:rPr>
          <w:rFonts w:ascii="Montserrat" w:eastAsia="Montserrat" w:hAnsi="Montserrat" w:cs="Montserrat"/>
          <w:b/>
          <w:bCs/>
          <w:sz w:val="22"/>
          <w:szCs w:val="22"/>
        </w:rPr>
        <w:t>Il est convenu ce qui suit :</w:t>
      </w:r>
    </w:p>
    <w:p w14:paraId="1189D5E7" w14:textId="77777777" w:rsidR="006B4B9A" w:rsidRDefault="006B4B9A">
      <w:pPr>
        <w:spacing w:line="278" w:lineRule="auto"/>
        <w:rPr>
          <w:rFonts w:ascii="Montserrat" w:eastAsia="Montserrat" w:hAnsi="Montserrat" w:cs="Montserrat"/>
          <w:b/>
          <w:bCs/>
          <w:sz w:val="22"/>
          <w:szCs w:val="22"/>
        </w:rPr>
      </w:pPr>
    </w:p>
    <w:p w14:paraId="6FDFB0E4" w14:textId="77777777" w:rsidR="006B4B9A" w:rsidRDefault="00000000">
      <w:pPr>
        <w:rPr>
          <w:rFonts w:ascii="Montserrat" w:eastAsia="Montserrat" w:hAnsi="Montserrat" w:cs="Montserrat"/>
          <w:b/>
          <w:bCs/>
          <w:color w:val="17365D"/>
          <w:sz w:val="22"/>
          <w:szCs w:val="22"/>
        </w:rPr>
      </w:pPr>
      <w:r>
        <w:rPr>
          <w:rFonts w:ascii="Montserrat" w:eastAsia="Montserrat" w:hAnsi="Montserrat" w:cs="Montserrat"/>
          <w:b/>
          <w:bCs/>
          <w:color w:val="17365D"/>
          <w:sz w:val="22"/>
          <w:szCs w:val="22"/>
        </w:rPr>
        <w:t>Objet</w:t>
      </w:r>
    </w:p>
    <w:p w14:paraId="739220F2" w14:textId="77777777" w:rsidR="006B4B9A" w:rsidRDefault="00000000">
      <w:pPr>
        <w:jc w:val="both"/>
        <w:rPr>
          <w:rFonts w:ascii="Montserrat" w:eastAsia="Montserrat" w:hAnsi="Montserrat" w:cs="Montserrat"/>
          <w:sz w:val="22"/>
          <w:szCs w:val="22"/>
        </w:rPr>
      </w:pPr>
      <w:r>
        <w:rPr>
          <w:rFonts w:ascii="Montserrat" w:eastAsia="Montserrat" w:hAnsi="Montserrat" w:cs="Montserrat"/>
          <w:sz w:val="22"/>
          <w:szCs w:val="22"/>
        </w:rPr>
        <w:t>Le présent avenant a pour objet de proroger les conditions de prise en charge par l’employeur des frais d’abonnement transport en commun engagés par le salarié pour ses trajets domicile-travail, définies à l’article 2 de l’accord Mobilité Durable de 2023, et d’exercer une tolérance, à titre exceptionnel, dans le délai de versement du forfait mobilités durables, inscrit à l'article 9 du même accord.</w:t>
      </w:r>
    </w:p>
    <w:p w14:paraId="4806E983" w14:textId="77777777" w:rsidR="006B4B9A" w:rsidRDefault="006B4B9A">
      <w:pPr>
        <w:jc w:val="both"/>
        <w:rPr>
          <w:rFonts w:ascii="Montserrat" w:eastAsia="Montserrat" w:hAnsi="Montserrat" w:cs="Montserrat"/>
          <w:b/>
          <w:bCs/>
          <w:color w:val="17365D"/>
          <w:sz w:val="22"/>
          <w:szCs w:val="22"/>
        </w:rPr>
      </w:pPr>
    </w:p>
    <w:p w14:paraId="4C391B55" w14:textId="77777777" w:rsidR="006B4B9A" w:rsidRDefault="00000000">
      <w:pPr>
        <w:jc w:val="both"/>
        <w:rPr>
          <w:rFonts w:ascii="Montserrat" w:eastAsia="Montserrat" w:hAnsi="Montserrat" w:cs="Montserrat"/>
          <w:b/>
          <w:bCs/>
          <w:color w:val="17365D"/>
          <w:sz w:val="22"/>
          <w:szCs w:val="22"/>
        </w:rPr>
      </w:pPr>
      <w:r>
        <w:rPr>
          <w:rFonts w:ascii="Montserrat" w:eastAsia="Montserrat" w:hAnsi="Montserrat" w:cs="Montserrat"/>
          <w:b/>
          <w:bCs/>
          <w:color w:val="17365D"/>
          <w:sz w:val="22"/>
          <w:szCs w:val="22"/>
        </w:rPr>
        <w:t>Modification de l’article 2 – Abonnements transports en commun</w:t>
      </w:r>
    </w:p>
    <w:p w14:paraId="45DA766D" w14:textId="77777777" w:rsidR="006B4B9A" w:rsidRDefault="00000000">
      <w:pPr>
        <w:spacing w:before="240" w:after="240"/>
        <w:jc w:val="both"/>
        <w:rPr>
          <w:rFonts w:ascii="Montserrat" w:eastAsia="Montserrat" w:hAnsi="Montserrat" w:cs="Montserrat"/>
          <w:sz w:val="22"/>
          <w:szCs w:val="22"/>
        </w:rPr>
      </w:pPr>
      <w:r>
        <w:rPr>
          <w:rFonts w:ascii="Montserrat" w:eastAsia="Montserrat" w:hAnsi="Montserrat" w:cs="Montserrat"/>
          <w:sz w:val="22"/>
          <w:szCs w:val="22"/>
        </w:rPr>
        <w:t xml:space="preserve">Conformément aux dispositions prévues par la loi de finances pour 2026, la prise en charge par l’employeur des frais de transport public domicile-travail des salariés, jusqu’à 75 % du coût des titres d’abonnement est maintenue au titre de l’année 2026. </w:t>
      </w:r>
    </w:p>
    <w:p w14:paraId="68FE18AC" w14:textId="54BD1E5E" w:rsidR="006B4B9A" w:rsidRDefault="00000000">
      <w:pPr>
        <w:jc w:val="both"/>
        <w:rPr>
          <w:rFonts w:ascii="Montserrat" w:eastAsia="Montserrat" w:hAnsi="Montserrat" w:cs="Montserrat"/>
          <w:sz w:val="22"/>
          <w:szCs w:val="22"/>
        </w:rPr>
      </w:pPr>
      <w:r>
        <w:rPr>
          <w:rFonts w:ascii="Montserrat" w:eastAsia="Montserrat" w:hAnsi="Montserrat" w:cs="Montserrat"/>
          <w:sz w:val="22"/>
          <w:szCs w:val="22"/>
        </w:rPr>
        <w:t>À compter du 1/1/2026 l’employeur prendra en charge 75 % du coût des abonnements aux transports publics souscrits par le salarié pour ses trajets entre son domicile habituel et son lieu de travail, contre 50 % précédemment, en application du </w:t>
      </w:r>
      <w:hyperlink r:id="rId7">
        <w:r>
          <w:rPr>
            <w:rFonts w:ascii="Montserrat" w:eastAsia="Montserrat" w:hAnsi="Montserrat" w:cs="Montserrat"/>
            <w:color w:val="0000FF"/>
            <w:sz w:val="22"/>
            <w:szCs w:val="22"/>
            <w:u w:val="single"/>
          </w:rPr>
          <w:t>décret n° 2023-812 du 21 août 2023</w:t>
        </w:r>
      </w:hyperlink>
      <w:r>
        <w:rPr>
          <w:rFonts w:ascii="Montserrat" w:eastAsia="Montserrat" w:hAnsi="Montserrat" w:cs="Montserrat"/>
          <w:sz w:val="22"/>
          <w:szCs w:val="22"/>
        </w:rPr>
        <w:t>. L’Etat a reconduit de manière exceptionnelle et dérogatoire cette disposition pour l’année 2026 exclusivement.</w:t>
      </w:r>
    </w:p>
    <w:p w14:paraId="77057FF5" w14:textId="77777777" w:rsidR="006B4B9A" w:rsidRDefault="00000000">
      <w:pPr>
        <w:jc w:val="both"/>
        <w:rPr>
          <w:rFonts w:ascii="Montserrat" w:eastAsia="Montserrat" w:hAnsi="Montserrat" w:cs="Montserrat"/>
          <w:sz w:val="22"/>
          <w:szCs w:val="22"/>
        </w:rPr>
      </w:pPr>
      <w:r>
        <w:rPr>
          <w:rFonts w:ascii="Montserrat" w:eastAsia="Montserrat" w:hAnsi="Montserrat" w:cs="Montserrat"/>
          <w:sz w:val="22"/>
          <w:szCs w:val="22"/>
        </w:rPr>
        <w:t xml:space="preserve">Il est rappelé que cette prise en charge s’applique sur la base des justificatifs fournis mensuellement par le salarié. </w:t>
      </w:r>
    </w:p>
    <w:p w14:paraId="290AD56A" w14:textId="77777777" w:rsidR="006B4B9A" w:rsidRDefault="006B4B9A">
      <w:pPr>
        <w:jc w:val="both"/>
        <w:rPr>
          <w:rFonts w:ascii="Montserrat" w:eastAsia="Montserrat" w:hAnsi="Montserrat" w:cs="Montserrat"/>
          <w:b/>
          <w:bCs/>
          <w:color w:val="17365D"/>
          <w:sz w:val="22"/>
          <w:szCs w:val="22"/>
        </w:rPr>
      </w:pPr>
    </w:p>
    <w:p w14:paraId="1FA9FD48" w14:textId="77777777" w:rsidR="006B4B9A" w:rsidRDefault="006B4B9A">
      <w:pPr>
        <w:jc w:val="both"/>
        <w:rPr>
          <w:rFonts w:ascii="Montserrat" w:eastAsia="Montserrat" w:hAnsi="Montserrat" w:cs="Montserrat"/>
          <w:b/>
          <w:bCs/>
          <w:color w:val="17365D"/>
          <w:sz w:val="22"/>
          <w:szCs w:val="22"/>
        </w:rPr>
      </w:pPr>
    </w:p>
    <w:p w14:paraId="5766685B" w14:textId="77777777" w:rsidR="006B4B9A" w:rsidRDefault="00000000">
      <w:pPr>
        <w:jc w:val="both"/>
        <w:rPr>
          <w:rFonts w:ascii="Montserrat" w:eastAsia="Montserrat" w:hAnsi="Montserrat" w:cs="Montserrat"/>
          <w:b/>
          <w:bCs/>
          <w:color w:val="17365D"/>
          <w:sz w:val="22"/>
          <w:szCs w:val="22"/>
        </w:rPr>
      </w:pPr>
      <w:r>
        <w:rPr>
          <w:rFonts w:ascii="Montserrat" w:eastAsia="Montserrat" w:hAnsi="Montserrat" w:cs="Montserrat"/>
          <w:b/>
          <w:bCs/>
          <w:color w:val="17365D"/>
          <w:sz w:val="22"/>
          <w:szCs w:val="22"/>
        </w:rPr>
        <w:t>Modification de l’article 9 – Modalités de versement</w:t>
      </w:r>
    </w:p>
    <w:p w14:paraId="0EBE438D" w14:textId="77777777" w:rsidR="006B4B9A" w:rsidRDefault="00000000">
      <w:pPr>
        <w:spacing w:before="240" w:after="240"/>
        <w:jc w:val="both"/>
        <w:rPr>
          <w:rFonts w:ascii="Montserrat" w:eastAsia="Montserrat" w:hAnsi="Montserrat" w:cs="Montserrat"/>
          <w:sz w:val="22"/>
          <w:szCs w:val="22"/>
        </w:rPr>
      </w:pPr>
      <w:r>
        <w:rPr>
          <w:rFonts w:ascii="Montserrat" w:eastAsia="Montserrat" w:hAnsi="Montserrat" w:cs="Montserrat"/>
          <w:sz w:val="22"/>
          <w:szCs w:val="22"/>
        </w:rPr>
        <w:t>Le “forfait mobilité durable” sera désormais versé au plus tard sur le bulletin de paie du mois de février de l’année N, au lieu du mois de janvier de l’année N, au titre des frais de l’année N-1</w:t>
      </w:r>
    </w:p>
    <w:p w14:paraId="34323F8E" w14:textId="77777777" w:rsidR="006B4B9A" w:rsidRDefault="006B4B9A">
      <w:pPr>
        <w:jc w:val="both"/>
        <w:rPr>
          <w:rFonts w:ascii="Montserrat" w:eastAsia="Montserrat" w:hAnsi="Montserrat" w:cs="Montserrat"/>
          <w:b/>
          <w:bCs/>
          <w:color w:val="17365D"/>
          <w:sz w:val="22"/>
          <w:szCs w:val="22"/>
        </w:rPr>
      </w:pPr>
    </w:p>
    <w:p w14:paraId="06BD016F" w14:textId="77777777" w:rsidR="006B4B9A" w:rsidRDefault="00000000">
      <w:pPr>
        <w:jc w:val="both"/>
        <w:rPr>
          <w:rFonts w:ascii="Montserrat" w:eastAsia="Montserrat" w:hAnsi="Montserrat" w:cs="Montserrat"/>
          <w:b/>
          <w:bCs/>
          <w:color w:val="17365D"/>
          <w:sz w:val="22"/>
          <w:szCs w:val="22"/>
        </w:rPr>
      </w:pPr>
      <w:r>
        <w:rPr>
          <w:rFonts w:ascii="Montserrat" w:eastAsia="Montserrat" w:hAnsi="Montserrat" w:cs="Montserrat"/>
          <w:b/>
          <w:bCs/>
          <w:color w:val="17365D"/>
          <w:sz w:val="22"/>
          <w:szCs w:val="22"/>
        </w:rPr>
        <w:t>Dispositions antérieures</w:t>
      </w:r>
    </w:p>
    <w:p w14:paraId="1BECA072" w14:textId="77777777" w:rsidR="006B4B9A" w:rsidRDefault="00000000">
      <w:pPr>
        <w:jc w:val="both"/>
        <w:rPr>
          <w:rFonts w:ascii="Montserrat" w:eastAsia="Montserrat" w:hAnsi="Montserrat" w:cs="Montserrat"/>
          <w:sz w:val="22"/>
          <w:szCs w:val="22"/>
        </w:rPr>
      </w:pPr>
      <w:r>
        <w:rPr>
          <w:rFonts w:ascii="Montserrat" w:eastAsia="Montserrat" w:hAnsi="Montserrat" w:cs="Montserrat"/>
          <w:sz w:val="22"/>
          <w:szCs w:val="22"/>
        </w:rPr>
        <w:t xml:space="preserve">Les autres dispositions de l’accord collectif, non modifiées par le présent avenant, notamment les règles de plafond de cumul de cette prise en charge avec le forfait mobilité </w:t>
      </w:r>
      <w:proofErr w:type="gramStart"/>
      <w:r>
        <w:rPr>
          <w:rFonts w:ascii="Montserrat" w:eastAsia="Montserrat" w:hAnsi="Montserrat" w:cs="Montserrat"/>
          <w:sz w:val="22"/>
          <w:szCs w:val="22"/>
        </w:rPr>
        <w:t>durable,  restent</w:t>
      </w:r>
      <w:proofErr w:type="gramEnd"/>
      <w:r>
        <w:rPr>
          <w:rFonts w:ascii="Montserrat" w:eastAsia="Montserrat" w:hAnsi="Montserrat" w:cs="Montserrat"/>
          <w:sz w:val="22"/>
          <w:szCs w:val="22"/>
        </w:rPr>
        <w:t xml:space="preserve"> inchangées et pleinement applicables.</w:t>
      </w:r>
    </w:p>
    <w:p w14:paraId="5FD3F3D4" w14:textId="77777777" w:rsidR="006B4B9A" w:rsidRDefault="006B4B9A">
      <w:pPr>
        <w:jc w:val="both"/>
        <w:rPr>
          <w:rFonts w:ascii="Montserrat" w:eastAsia="Montserrat" w:hAnsi="Montserrat" w:cs="Montserrat"/>
          <w:sz w:val="22"/>
          <w:szCs w:val="22"/>
        </w:rPr>
      </w:pPr>
    </w:p>
    <w:p w14:paraId="613DF19E" w14:textId="77777777" w:rsidR="006B4B9A" w:rsidRDefault="006B4B9A">
      <w:pPr>
        <w:jc w:val="both"/>
        <w:rPr>
          <w:rFonts w:ascii="Montserrat" w:eastAsia="Montserrat" w:hAnsi="Montserrat" w:cs="Montserrat"/>
          <w:sz w:val="22"/>
          <w:szCs w:val="22"/>
        </w:rPr>
      </w:pPr>
    </w:p>
    <w:p w14:paraId="206B1FEE" w14:textId="77777777" w:rsidR="006B4B9A" w:rsidRDefault="006B4B9A">
      <w:pPr>
        <w:jc w:val="both"/>
        <w:rPr>
          <w:rFonts w:ascii="Montserrat" w:eastAsia="Montserrat" w:hAnsi="Montserrat" w:cs="Montserrat"/>
          <w:sz w:val="22"/>
          <w:szCs w:val="22"/>
        </w:rPr>
      </w:pPr>
    </w:p>
    <w:p w14:paraId="48B4A5A8" w14:textId="77777777" w:rsidR="006B4B9A" w:rsidRDefault="00000000">
      <w:pPr>
        <w:rPr>
          <w:rFonts w:ascii="Montserrat" w:eastAsia="Montserrat" w:hAnsi="Montserrat" w:cs="Montserrat"/>
          <w:sz w:val="22"/>
          <w:szCs w:val="22"/>
        </w:rPr>
      </w:pPr>
      <w:r>
        <w:rPr>
          <w:rFonts w:ascii="Montserrat" w:eastAsia="Montserrat" w:hAnsi="Montserrat" w:cs="Montserrat"/>
          <w:sz w:val="22"/>
          <w:szCs w:val="22"/>
        </w:rPr>
        <w:t>Fait à Toulouse le 27/03/26, en deux exemplaires originaux.</w:t>
      </w:r>
    </w:p>
    <w:p w14:paraId="554400B6" w14:textId="77777777" w:rsidR="006B4B9A" w:rsidRDefault="006B4B9A">
      <w:pPr>
        <w:rPr>
          <w:rFonts w:ascii="Montserrat" w:eastAsia="Montserrat" w:hAnsi="Montserrat" w:cs="Montserrat"/>
          <w:sz w:val="22"/>
          <w:szCs w:val="22"/>
        </w:rPr>
      </w:pPr>
    </w:p>
    <w:p w14:paraId="2CDC286D" w14:textId="77777777" w:rsidR="006B4B9A" w:rsidRDefault="00000000">
      <w:pPr>
        <w:rPr>
          <w:rFonts w:ascii="Montserrat" w:eastAsia="Montserrat" w:hAnsi="Montserrat" w:cs="Montserrat"/>
          <w:sz w:val="22"/>
          <w:szCs w:val="22"/>
        </w:rPr>
      </w:pPr>
      <w:r>
        <w:rPr>
          <w:rFonts w:ascii="Montserrat" w:eastAsia="Montserrat" w:hAnsi="Montserrat" w:cs="Montserrat"/>
          <w:sz w:val="22"/>
          <w:szCs w:val="22"/>
        </w:rPr>
        <w:t>Signature de l’Employeur</w:t>
      </w:r>
      <w:r>
        <w:rPr>
          <w:rFonts w:ascii="Montserrat" w:eastAsia="Montserrat" w:hAnsi="Montserrat" w:cs="Montserrat"/>
          <w:sz w:val="22"/>
          <w:szCs w:val="22"/>
        </w:rPr>
        <w:tab/>
      </w:r>
      <w:r>
        <w:rPr>
          <w:rFonts w:ascii="Montserrat" w:eastAsia="Montserrat" w:hAnsi="Montserrat" w:cs="Montserrat"/>
          <w:sz w:val="22"/>
          <w:szCs w:val="22"/>
        </w:rPr>
        <w:tab/>
      </w:r>
      <w:r>
        <w:rPr>
          <w:rFonts w:ascii="Montserrat" w:eastAsia="Montserrat" w:hAnsi="Montserrat" w:cs="Montserrat"/>
          <w:sz w:val="22"/>
          <w:szCs w:val="22"/>
        </w:rPr>
        <w:tab/>
      </w:r>
      <w:r>
        <w:rPr>
          <w:rFonts w:ascii="Montserrat" w:eastAsia="Montserrat" w:hAnsi="Montserrat" w:cs="Montserrat"/>
          <w:sz w:val="22"/>
          <w:szCs w:val="22"/>
        </w:rPr>
        <w:tab/>
      </w:r>
      <w:r>
        <w:rPr>
          <w:rFonts w:ascii="Montserrat" w:eastAsia="Montserrat" w:hAnsi="Montserrat" w:cs="Montserrat"/>
          <w:sz w:val="22"/>
          <w:szCs w:val="22"/>
        </w:rPr>
        <w:tab/>
        <w:t>Signatures du CSE</w:t>
      </w:r>
      <w:r>
        <w:rPr>
          <w:rFonts w:ascii="Montserrat" w:eastAsia="Montserrat" w:hAnsi="Montserrat" w:cs="Montserrat"/>
          <w:sz w:val="22"/>
          <w:szCs w:val="22"/>
        </w:rPr>
        <w:tab/>
      </w:r>
      <w:r>
        <w:rPr>
          <w:rFonts w:ascii="Montserrat" w:eastAsia="Montserrat" w:hAnsi="Montserrat" w:cs="Montserrat"/>
          <w:sz w:val="22"/>
          <w:szCs w:val="22"/>
        </w:rPr>
        <w:tab/>
      </w:r>
    </w:p>
    <w:p w14:paraId="15079D11" w14:textId="77E5811B" w:rsidR="006B4B9A" w:rsidRDefault="00000000">
      <w:pPr>
        <w:rPr>
          <w:rFonts w:ascii="Montserrat" w:eastAsia="Montserrat" w:hAnsi="Montserrat" w:cs="Montserrat"/>
          <w:sz w:val="22"/>
          <w:szCs w:val="22"/>
        </w:rPr>
      </w:pPr>
      <w:r>
        <w:rPr>
          <w:rFonts w:ascii="Montserrat" w:eastAsia="Montserrat" w:hAnsi="Montserrat" w:cs="Montserrat"/>
          <w:sz w:val="22"/>
          <w:szCs w:val="22"/>
        </w:rPr>
        <w:t>, Directeur</w:t>
      </w:r>
      <w:r>
        <w:rPr>
          <w:rFonts w:ascii="Montserrat" w:eastAsia="Montserrat" w:hAnsi="Montserrat" w:cs="Montserrat"/>
          <w:sz w:val="22"/>
          <w:szCs w:val="22"/>
        </w:rPr>
        <w:tab/>
      </w:r>
      <w:r>
        <w:rPr>
          <w:rFonts w:ascii="Montserrat" w:eastAsia="Montserrat" w:hAnsi="Montserrat" w:cs="Montserrat"/>
          <w:sz w:val="22"/>
          <w:szCs w:val="22"/>
        </w:rPr>
        <w:tab/>
      </w:r>
      <w:r>
        <w:rPr>
          <w:rFonts w:ascii="Montserrat" w:eastAsia="Montserrat" w:hAnsi="Montserrat" w:cs="Montserrat"/>
          <w:sz w:val="22"/>
          <w:szCs w:val="22"/>
        </w:rPr>
        <w:tab/>
      </w:r>
      <w:r>
        <w:rPr>
          <w:rFonts w:ascii="Montserrat" w:eastAsia="Montserrat" w:hAnsi="Montserrat" w:cs="Montserrat"/>
          <w:sz w:val="22"/>
          <w:szCs w:val="22"/>
        </w:rPr>
        <w:tab/>
      </w:r>
    </w:p>
    <w:p w14:paraId="602142E1" w14:textId="3A96DC20" w:rsidR="006B4B9A" w:rsidRDefault="006B4B9A">
      <w:pPr>
        <w:rPr>
          <w:rFonts w:ascii="Montserrat" w:eastAsia="Montserrat" w:hAnsi="Montserrat" w:cs="Montserrat"/>
        </w:rPr>
      </w:pPr>
    </w:p>
    <w:sectPr w:rsidR="006B4B9A">
      <w:headerReference w:type="default" r:id="rId8"/>
      <w:footerReference w:type="default" r:id="rId9"/>
      <w:headerReference w:type="first" r:id="rId10"/>
      <w:footerReference w:type="first" r:id="rId11"/>
      <w:pgSz w:w="11906" w:h="16838"/>
      <w:pgMar w:top="425" w:right="720" w:bottom="720" w:left="720" w:header="566" w:footer="566"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8D4973" w14:textId="77777777" w:rsidR="00456743" w:rsidRDefault="00456743">
      <w:pPr>
        <w:spacing w:after="0"/>
      </w:pPr>
      <w:r>
        <w:separator/>
      </w:r>
    </w:p>
  </w:endnote>
  <w:endnote w:type="continuationSeparator" w:id="0">
    <w:p w14:paraId="09DE3E44" w14:textId="77777777" w:rsidR="00456743" w:rsidRDefault="004567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Light">
    <w:charset w:val="00"/>
    <w:family w:val="auto"/>
    <w:pitch w:val="variable"/>
    <w:sig w:usb0="2000020F" w:usb1="00000003" w:usb2="00000000" w:usb3="00000000" w:csb0="00000197" w:csb1="00000000"/>
    <w:embedRegular r:id="rId1" w:fontKey="{C03367FD-0295-429A-8F29-82BEE439FD49}"/>
    <w:embedBold r:id="rId2" w:fontKey="{B166CB42-2A4E-45DE-A7AE-750F81F9BB3E}"/>
  </w:font>
  <w:font w:name="Montserrat SemiBold">
    <w:charset w:val="00"/>
    <w:family w:val="auto"/>
    <w:pitch w:val="variable"/>
    <w:sig w:usb0="2000020F" w:usb1="00000003" w:usb2="00000000" w:usb3="00000000" w:csb0="00000197" w:csb1="00000000"/>
    <w:embedRegular r:id="rId3" w:fontKey="{EE9975EE-8F7A-498D-9E8A-9B9028AE714E}"/>
  </w:font>
  <w:font w:name="Montserrat Medium">
    <w:charset w:val="00"/>
    <w:family w:val="auto"/>
    <w:pitch w:val="variable"/>
    <w:sig w:usb0="2000020F" w:usb1="00000003" w:usb2="00000000" w:usb3="00000000" w:csb0="00000197" w:csb1="00000000"/>
    <w:embedRegular r:id="rId4" w:fontKey="{AEBEA171-768C-4EE0-888A-7FB44EA9AC7C}"/>
    <w:embedItalic r:id="rId5" w:fontKey="{6E78E2C2-F720-44A1-A9F8-DDCB6584CCAC}"/>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embedRegular r:id="rId6" w:fontKey="{B74EC1FE-A1DF-4874-A529-62346EC39B8F}"/>
    <w:embedBold r:id="rId7" w:fontKey="{779969F5-7A6D-49B8-A230-D47DD38ABD2C}"/>
    <w:embedItalic r:id="rId8" w:fontKey="{A1308530-D298-40DE-B3AC-07E30F1D8CEA}"/>
  </w:font>
  <w:font w:name="Calibri">
    <w:panose1 w:val="020F0502020204030204"/>
    <w:charset w:val="00"/>
    <w:family w:val="swiss"/>
    <w:pitch w:val="variable"/>
    <w:sig w:usb0="E4002EFF" w:usb1="C200247B" w:usb2="00000009" w:usb3="00000000" w:csb0="000001FF" w:csb1="00000000"/>
    <w:embedRegular r:id="rId9" w:fontKey="{B9E95127-B149-4CF3-9635-0EF616F07EF6}"/>
  </w:font>
  <w:font w:name="Cambria">
    <w:panose1 w:val="02040503050406030204"/>
    <w:charset w:val="00"/>
    <w:family w:val="roman"/>
    <w:pitch w:val="variable"/>
    <w:sig w:usb0="E00006FF" w:usb1="420024FF" w:usb2="02000000" w:usb3="00000000" w:csb0="0000019F" w:csb1="00000000"/>
    <w:embedRegular r:id="rId10" w:fontKey="{1042A452-70B8-4E76-A7CC-C19FA53A78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864AF" w14:textId="77777777" w:rsidR="006B4B9A" w:rsidRDefault="00000000">
    <w:pPr>
      <w:widowControl w:val="0"/>
      <w:spacing w:after="0"/>
      <w:ind w:right="667"/>
      <w:jc w:val="both"/>
      <w:rPr>
        <w:sz w:val="16"/>
        <w:szCs w:val="16"/>
      </w:rPr>
    </w:pPr>
    <w:r>
      <w:rPr>
        <w:rFonts w:ascii="Montserrat" w:eastAsia="Montserrat" w:hAnsi="Montserrat" w:cs="Montserrat"/>
        <w:noProof/>
      </w:rPr>
      <w:drawing>
        <wp:inline distT="114300" distB="114300" distL="114300" distR="114300" wp14:anchorId="79BEA147" wp14:editId="213E1C6D">
          <wp:extent cx="476250" cy="123825"/>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476250" cy="123825"/>
                  </a:xfrm>
                  <a:prstGeom prst="rect">
                    <a:avLst/>
                  </a:prstGeom>
                  <a:ln/>
                </pic:spPr>
              </pic:pic>
            </a:graphicData>
          </a:graphic>
        </wp:inline>
      </w:drawing>
    </w:r>
  </w:p>
  <w:p w14:paraId="3DFB86E2" w14:textId="77777777" w:rsidR="006B4B9A" w:rsidRDefault="006B4B9A">
    <w:pPr>
      <w:widowControl w:val="0"/>
      <w:tabs>
        <w:tab w:val="center" w:pos="4110"/>
        <w:tab w:val="right" w:pos="7215"/>
      </w:tabs>
      <w:spacing w:after="0"/>
      <w:ind w:right="-40"/>
      <w:jc w:val="both"/>
      <w:rPr>
        <w:sz w:val="16"/>
        <w:szCs w:val="16"/>
      </w:rPr>
    </w:pPr>
  </w:p>
  <w:p w14:paraId="757268EF" w14:textId="77777777" w:rsidR="006B4B9A" w:rsidRDefault="00000000">
    <w:pPr>
      <w:widowControl w:val="0"/>
      <w:tabs>
        <w:tab w:val="right" w:pos="7653"/>
        <w:tab w:val="center" w:pos="3255"/>
        <w:tab w:val="center" w:pos="5235"/>
        <w:tab w:val="right" w:pos="7650"/>
      </w:tabs>
      <w:spacing w:after="0"/>
      <w:ind w:right="-40"/>
      <w:jc w:val="both"/>
      <w:rPr>
        <w:sz w:val="16"/>
        <w:szCs w:val="16"/>
      </w:rPr>
    </w:pPr>
    <w:r>
      <w:rPr>
        <w:sz w:val="16"/>
        <w:szCs w:val="16"/>
      </w:rPr>
      <w:t>Icam, site de Toulouse</w:t>
    </w:r>
    <w:r>
      <w:rPr>
        <w:sz w:val="16"/>
        <w:szCs w:val="16"/>
      </w:rPr>
      <w:tab/>
      <w:t>75 avenue de Grande Bretagne</w:t>
    </w:r>
    <w:r>
      <w:rPr>
        <w:sz w:val="16"/>
        <w:szCs w:val="16"/>
      </w:rPr>
      <w:tab/>
      <w:t>CS 97615</w:t>
    </w:r>
    <w:r>
      <w:rPr>
        <w:sz w:val="16"/>
        <w:szCs w:val="16"/>
      </w:rPr>
      <w:tab/>
      <w:t>31300 Toulouse cedex 3</w:t>
    </w:r>
  </w:p>
  <w:p w14:paraId="41309B0D" w14:textId="77777777" w:rsidR="006B4B9A" w:rsidRDefault="00000000">
    <w:pPr>
      <w:widowControl w:val="0"/>
      <w:tabs>
        <w:tab w:val="right" w:pos="7653"/>
        <w:tab w:val="center" w:pos="3960"/>
        <w:tab w:val="right" w:pos="7650"/>
      </w:tabs>
      <w:spacing w:after="0"/>
      <w:ind w:right="-40"/>
      <w:jc w:val="both"/>
      <w:rPr>
        <w:sz w:val="16"/>
        <w:szCs w:val="16"/>
      </w:rPr>
    </w:pPr>
    <w:r>
      <w:rPr>
        <w:sz w:val="16"/>
        <w:szCs w:val="16"/>
      </w:rPr>
      <w:t>+33 5 34 50 50 50</w:t>
    </w:r>
    <w:r>
      <w:rPr>
        <w:sz w:val="16"/>
        <w:szCs w:val="16"/>
      </w:rPr>
      <w:tab/>
      <w:t>icam.fr</w:t>
    </w:r>
    <w:r>
      <w:rPr>
        <w:sz w:val="16"/>
        <w:szCs w:val="16"/>
      </w:rPr>
      <w:tab/>
      <w:t>SIRET 399 252 154 000 48</w:t>
    </w:r>
  </w:p>
  <w:p w14:paraId="00B90FE1" w14:textId="77777777" w:rsidR="006B4B9A" w:rsidRDefault="006B4B9A">
    <w:pPr>
      <w:widowControl w:val="0"/>
      <w:tabs>
        <w:tab w:val="right" w:pos="7653"/>
        <w:tab w:val="center" w:pos="3960"/>
        <w:tab w:val="right" w:pos="7650"/>
      </w:tabs>
      <w:spacing w:after="0"/>
      <w:ind w:right="-40"/>
      <w:jc w:val="both"/>
      <w:rPr>
        <w:sz w:val="16"/>
        <w:szCs w:val="16"/>
      </w:rPr>
    </w:pPr>
  </w:p>
  <w:p w14:paraId="56A2C928" w14:textId="77777777" w:rsidR="006B4B9A" w:rsidRDefault="00000000">
    <w:pPr>
      <w:widowControl w:val="0"/>
      <w:tabs>
        <w:tab w:val="right" w:pos="7653"/>
        <w:tab w:val="center" w:pos="3536"/>
        <w:tab w:val="center" w:pos="2681"/>
        <w:tab w:val="center" w:pos="4526"/>
      </w:tabs>
      <w:spacing w:after="0"/>
      <w:ind w:right="-40"/>
      <w:jc w:val="both"/>
      <w:rPr>
        <w:rFonts w:ascii="Montserrat SemiBold" w:eastAsia="Montserrat SemiBold" w:hAnsi="Montserrat SemiBold" w:cs="Montserrat SemiBold"/>
        <w:sz w:val="16"/>
        <w:szCs w:val="16"/>
      </w:rPr>
    </w:pPr>
    <w:r>
      <w:rPr>
        <w:rFonts w:ascii="Montserrat SemiBold" w:eastAsia="Montserrat SemiBold" w:hAnsi="Montserrat SemiBold" w:cs="Montserrat SemiBold"/>
        <w:sz w:val="16"/>
        <w:szCs w:val="16"/>
      </w:rPr>
      <w:t>Enseignement supérieur et recherche | Services aux entreprises | Formation professionnelle</w:t>
    </w:r>
  </w:p>
  <w:p w14:paraId="3E0BF9FF" w14:textId="77777777" w:rsidR="006B4B9A" w:rsidRDefault="00000000">
    <w:pPr>
      <w:widowControl w:val="0"/>
      <w:tabs>
        <w:tab w:val="right" w:pos="7653"/>
        <w:tab w:val="center" w:pos="3536"/>
        <w:tab w:val="center" w:pos="2681"/>
        <w:tab w:val="center" w:pos="4526"/>
      </w:tabs>
      <w:spacing w:after="0"/>
      <w:ind w:right="-40"/>
      <w:jc w:val="right"/>
      <w:rPr>
        <w:rFonts w:ascii="Montserrat SemiBold" w:eastAsia="Montserrat SemiBold" w:hAnsi="Montserrat SemiBold" w:cs="Montserrat SemiBold"/>
        <w:sz w:val="16"/>
        <w:szCs w:val="16"/>
      </w:rPr>
    </w:pPr>
    <w:r>
      <w:rPr>
        <w:rFonts w:ascii="Montserrat SemiBold" w:eastAsia="Montserrat SemiBold" w:hAnsi="Montserrat SemiBold" w:cs="Montserrat SemiBold"/>
        <w:sz w:val="16"/>
        <w:szCs w:val="16"/>
      </w:rPr>
      <w:fldChar w:fldCharType="begin"/>
    </w:r>
    <w:r>
      <w:rPr>
        <w:rFonts w:ascii="Montserrat SemiBold" w:eastAsia="Montserrat SemiBold" w:hAnsi="Montserrat SemiBold" w:cs="Montserrat SemiBold"/>
        <w:sz w:val="16"/>
        <w:szCs w:val="16"/>
      </w:rPr>
      <w:instrText>PAGE</w:instrText>
    </w:r>
    <w:r>
      <w:rPr>
        <w:rFonts w:ascii="Montserrat SemiBold" w:eastAsia="Montserrat SemiBold" w:hAnsi="Montserrat SemiBold" w:cs="Montserrat SemiBold"/>
        <w:sz w:val="16"/>
        <w:szCs w:val="16"/>
      </w:rPr>
      <w:fldChar w:fldCharType="separate"/>
    </w:r>
    <w:r w:rsidR="00D47868">
      <w:rPr>
        <w:rFonts w:ascii="Montserrat SemiBold" w:eastAsia="Montserrat SemiBold" w:hAnsi="Montserrat SemiBold" w:cs="Montserrat SemiBold"/>
        <w:noProof/>
        <w:sz w:val="16"/>
        <w:szCs w:val="16"/>
      </w:rPr>
      <w:t>2</w:t>
    </w:r>
    <w:r>
      <w:rPr>
        <w:rFonts w:ascii="Montserrat SemiBold" w:eastAsia="Montserrat SemiBold" w:hAnsi="Montserrat SemiBold" w:cs="Montserrat SemiBold"/>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2903D" w14:textId="77777777" w:rsidR="006B4B9A" w:rsidRDefault="00000000">
    <w:pPr>
      <w:widowControl w:val="0"/>
      <w:spacing w:after="0"/>
      <w:ind w:right="667"/>
      <w:jc w:val="both"/>
      <w:rPr>
        <w:sz w:val="16"/>
        <w:szCs w:val="16"/>
      </w:rPr>
    </w:pPr>
    <w:r>
      <w:rPr>
        <w:rFonts w:ascii="Montserrat" w:eastAsia="Montserrat" w:hAnsi="Montserrat" w:cs="Montserrat"/>
        <w:noProof/>
      </w:rPr>
      <w:drawing>
        <wp:inline distT="114300" distB="114300" distL="114300" distR="114300" wp14:anchorId="3FB5CFFE" wp14:editId="3CF926C7">
          <wp:extent cx="476250" cy="123825"/>
          <wp:effectExtent l="0" t="0" r="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476250" cy="123825"/>
                  </a:xfrm>
                  <a:prstGeom prst="rect">
                    <a:avLst/>
                  </a:prstGeom>
                  <a:ln/>
                </pic:spPr>
              </pic:pic>
            </a:graphicData>
          </a:graphic>
        </wp:inline>
      </w:drawing>
    </w:r>
  </w:p>
  <w:p w14:paraId="193437AC" w14:textId="77777777" w:rsidR="006B4B9A" w:rsidRDefault="006B4B9A">
    <w:pPr>
      <w:widowControl w:val="0"/>
      <w:tabs>
        <w:tab w:val="center" w:pos="4110"/>
        <w:tab w:val="right" w:pos="7215"/>
      </w:tabs>
      <w:spacing w:after="0"/>
      <w:ind w:right="-40"/>
      <w:jc w:val="both"/>
      <w:rPr>
        <w:sz w:val="16"/>
        <w:szCs w:val="16"/>
      </w:rPr>
    </w:pPr>
  </w:p>
  <w:p w14:paraId="03488E37" w14:textId="77777777" w:rsidR="006B4B9A" w:rsidRDefault="00000000">
    <w:pPr>
      <w:widowControl w:val="0"/>
      <w:tabs>
        <w:tab w:val="right" w:pos="7653"/>
        <w:tab w:val="center" w:pos="3255"/>
        <w:tab w:val="center" w:pos="5235"/>
        <w:tab w:val="right" w:pos="7650"/>
      </w:tabs>
      <w:spacing w:after="0"/>
      <w:ind w:right="-40"/>
      <w:jc w:val="both"/>
      <w:rPr>
        <w:sz w:val="16"/>
        <w:szCs w:val="16"/>
      </w:rPr>
    </w:pPr>
    <w:r>
      <w:rPr>
        <w:sz w:val="16"/>
        <w:szCs w:val="16"/>
      </w:rPr>
      <w:t>Icam, site de Toulouse</w:t>
    </w:r>
    <w:r>
      <w:rPr>
        <w:sz w:val="16"/>
        <w:szCs w:val="16"/>
      </w:rPr>
      <w:tab/>
      <w:t>75 avenue de Grande Bretagne</w:t>
    </w:r>
    <w:r>
      <w:rPr>
        <w:sz w:val="16"/>
        <w:szCs w:val="16"/>
      </w:rPr>
      <w:tab/>
      <w:t>CS 97615</w:t>
    </w:r>
    <w:r>
      <w:rPr>
        <w:sz w:val="16"/>
        <w:szCs w:val="16"/>
      </w:rPr>
      <w:tab/>
      <w:t>31300 Toulouse cedex 3</w:t>
    </w:r>
  </w:p>
  <w:p w14:paraId="11848776" w14:textId="77777777" w:rsidR="006B4B9A" w:rsidRDefault="00000000">
    <w:pPr>
      <w:widowControl w:val="0"/>
      <w:tabs>
        <w:tab w:val="right" w:pos="7653"/>
        <w:tab w:val="center" w:pos="3960"/>
        <w:tab w:val="right" w:pos="7650"/>
      </w:tabs>
      <w:spacing w:after="0"/>
      <w:ind w:right="-40"/>
      <w:jc w:val="both"/>
      <w:rPr>
        <w:sz w:val="16"/>
        <w:szCs w:val="16"/>
      </w:rPr>
    </w:pPr>
    <w:r>
      <w:rPr>
        <w:sz w:val="16"/>
        <w:szCs w:val="16"/>
      </w:rPr>
      <w:t>+33 5 34 50 50 50</w:t>
    </w:r>
    <w:r>
      <w:rPr>
        <w:sz w:val="16"/>
        <w:szCs w:val="16"/>
      </w:rPr>
      <w:tab/>
      <w:t>icam.fr</w:t>
    </w:r>
    <w:r>
      <w:rPr>
        <w:sz w:val="16"/>
        <w:szCs w:val="16"/>
      </w:rPr>
      <w:tab/>
      <w:t>SIRET 399 252 154 000 48</w:t>
    </w:r>
  </w:p>
  <w:p w14:paraId="244D652E" w14:textId="77777777" w:rsidR="006B4B9A" w:rsidRDefault="006B4B9A">
    <w:pPr>
      <w:widowControl w:val="0"/>
      <w:tabs>
        <w:tab w:val="right" w:pos="7653"/>
        <w:tab w:val="center" w:pos="3960"/>
        <w:tab w:val="right" w:pos="7650"/>
      </w:tabs>
      <w:spacing w:after="0"/>
      <w:ind w:right="-40"/>
      <w:jc w:val="both"/>
      <w:rPr>
        <w:sz w:val="16"/>
        <w:szCs w:val="16"/>
      </w:rPr>
    </w:pPr>
  </w:p>
  <w:p w14:paraId="482F5FBD" w14:textId="77777777" w:rsidR="006B4B9A" w:rsidRDefault="00000000">
    <w:r>
      <w:rPr>
        <w:rFonts w:ascii="Montserrat SemiBold" w:eastAsia="Montserrat SemiBold" w:hAnsi="Montserrat SemiBold" w:cs="Montserrat SemiBold"/>
        <w:sz w:val="16"/>
        <w:szCs w:val="16"/>
      </w:rPr>
      <w:t>Enseignement supérieur et recherche | Services aux entreprises | Formation professionnelle</w:t>
    </w:r>
    <w:r>
      <w:fldChar w:fldCharType="begin"/>
    </w:r>
    <w:r>
      <w:instrText>PAGE</w:instrText>
    </w:r>
    <w:r>
      <w:fldChar w:fldCharType="separate"/>
    </w:r>
    <w:r w:rsidR="00D47868">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C53AF3" w14:textId="77777777" w:rsidR="00456743" w:rsidRDefault="00456743">
      <w:pPr>
        <w:spacing w:after="0"/>
      </w:pPr>
      <w:r>
        <w:separator/>
      </w:r>
    </w:p>
  </w:footnote>
  <w:footnote w:type="continuationSeparator" w:id="0">
    <w:p w14:paraId="41B2EEF5" w14:textId="77777777" w:rsidR="00456743" w:rsidRDefault="0045674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49169" w14:textId="77777777" w:rsidR="006B4B9A" w:rsidRDefault="00000000">
    <w:pPr>
      <w:tabs>
        <w:tab w:val="center" w:pos="4536"/>
        <w:tab w:val="right" w:pos="9072"/>
      </w:tabs>
      <w:jc w:val="right"/>
    </w:pPr>
    <w:r>
      <w:rPr>
        <w:noProof/>
      </w:rPr>
      <w:drawing>
        <wp:anchor distT="0" distB="0" distL="0" distR="0" simplePos="0" relativeHeight="251658240" behindDoc="0" locked="0" layoutInCell="1" hidden="0" allowOverlap="1" wp14:anchorId="23917693" wp14:editId="1E7E98F5">
          <wp:simplePos x="0" y="0"/>
          <wp:positionH relativeFrom="column">
            <wp:posOffset>0</wp:posOffset>
          </wp:positionH>
          <wp:positionV relativeFrom="paragraph">
            <wp:posOffset>0</wp:posOffset>
          </wp:positionV>
          <wp:extent cx="1304925" cy="657225"/>
          <wp:effectExtent l="0" t="0" r="0" b="0"/>
          <wp:wrapTopAndBottom distT="0" dist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304925" cy="65722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F4DE9" w14:textId="77777777" w:rsidR="006B4B9A" w:rsidRDefault="00000000">
    <w:r>
      <w:rPr>
        <w:noProof/>
      </w:rPr>
      <w:drawing>
        <wp:anchor distT="0" distB="0" distL="0" distR="0" simplePos="0" relativeHeight="251659264" behindDoc="0" locked="0" layoutInCell="1" hidden="0" allowOverlap="1" wp14:anchorId="66D55058" wp14:editId="20783C80">
          <wp:simplePos x="0" y="0"/>
          <wp:positionH relativeFrom="column">
            <wp:posOffset>0</wp:posOffset>
          </wp:positionH>
          <wp:positionV relativeFrom="paragraph">
            <wp:posOffset>0</wp:posOffset>
          </wp:positionV>
          <wp:extent cx="1304925" cy="657225"/>
          <wp:effectExtent l="0" t="0" r="0" b="0"/>
          <wp:wrapTopAndBottom distT="0" distB="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304925" cy="65722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4B9A"/>
    <w:rsid w:val="002070B8"/>
    <w:rsid w:val="00456743"/>
    <w:rsid w:val="006B4B9A"/>
    <w:rsid w:val="00D4786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092D89"/>
  <w15:docId w15:val="{8C57EE23-E58F-4D43-9393-EC6481423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Light" w:eastAsia="Montserrat Light" w:hAnsi="Montserrat Light" w:cs="Montserrat Light"/>
        <w:lang w:val="fr" w:eastAsia="fr-FR" w:bidi="ar-SA"/>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after="120"/>
      <w:outlineLvl w:val="0"/>
    </w:pPr>
    <w:rPr>
      <w:rFonts w:ascii="Montserrat SemiBold" w:eastAsia="Montserrat SemiBold" w:hAnsi="Montserrat SemiBold" w:cs="Montserrat SemiBold"/>
      <w:sz w:val="48"/>
      <w:szCs w:val="48"/>
    </w:rPr>
  </w:style>
  <w:style w:type="paragraph" w:styleId="Titre2">
    <w:name w:val="heading 2"/>
    <w:basedOn w:val="Normal"/>
    <w:next w:val="Normal"/>
    <w:uiPriority w:val="9"/>
    <w:semiHidden/>
    <w:unhideWhenUsed/>
    <w:qFormat/>
    <w:pPr>
      <w:keepNext/>
      <w:keepLines/>
      <w:spacing w:before="360" w:after="80"/>
      <w:outlineLvl w:val="1"/>
    </w:pPr>
    <w:rPr>
      <w:rFonts w:ascii="Montserrat Medium" w:eastAsia="Montserrat Medium" w:hAnsi="Montserrat Medium" w:cs="Montserrat Medium"/>
      <w:sz w:val="36"/>
      <w:szCs w:val="36"/>
    </w:rPr>
  </w:style>
  <w:style w:type="paragraph" w:styleId="Titre3">
    <w:name w:val="heading 3"/>
    <w:basedOn w:val="Normal"/>
    <w:next w:val="Normal"/>
    <w:uiPriority w:val="9"/>
    <w:semiHidden/>
    <w:unhideWhenUsed/>
    <w:qFormat/>
    <w:pPr>
      <w:keepNext/>
      <w:keepLines/>
      <w:spacing w:before="280" w:after="80"/>
      <w:outlineLvl w:val="2"/>
    </w:pPr>
    <w:rPr>
      <w:rFonts w:ascii="Montserrat Medium" w:eastAsia="Montserrat Medium" w:hAnsi="Montserrat Medium" w:cs="Montserrat Medium"/>
      <w:sz w:val="28"/>
      <w:szCs w:val="28"/>
    </w:rPr>
  </w:style>
  <w:style w:type="paragraph" w:styleId="Titre4">
    <w:name w:val="heading 4"/>
    <w:basedOn w:val="Normal"/>
    <w:next w:val="Normal"/>
    <w:uiPriority w:val="9"/>
    <w:semiHidden/>
    <w:unhideWhenUsed/>
    <w:qFormat/>
    <w:pPr>
      <w:keepNext/>
      <w:keepLines/>
      <w:spacing w:before="220" w:after="40"/>
      <w:outlineLvl w:val="3"/>
    </w:pPr>
    <w:rPr>
      <w:rFonts w:ascii="Montserrat Medium" w:eastAsia="Montserrat Medium" w:hAnsi="Montserrat Medium" w:cs="Montserrat Medium"/>
      <w:sz w:val="22"/>
      <w:szCs w:val="22"/>
    </w:rPr>
  </w:style>
  <w:style w:type="paragraph" w:styleId="Titre5">
    <w:name w:val="heading 5"/>
    <w:basedOn w:val="Normal"/>
    <w:next w:val="Normal"/>
    <w:uiPriority w:val="9"/>
    <w:semiHidden/>
    <w:unhideWhenUsed/>
    <w:qFormat/>
    <w:pPr>
      <w:keepNext/>
      <w:keepLines/>
      <w:spacing w:before="220" w:after="40"/>
      <w:outlineLvl w:val="4"/>
    </w:pPr>
    <w:rPr>
      <w:b/>
      <w:bCs/>
      <w:sz w:val="22"/>
      <w:szCs w:val="22"/>
    </w:rPr>
  </w:style>
  <w:style w:type="paragraph" w:styleId="Titre6">
    <w:name w:val="heading 6"/>
    <w:basedOn w:val="Normal"/>
    <w:next w:val="Normal"/>
    <w:uiPriority w:val="9"/>
    <w:semiHidden/>
    <w:unhideWhenUsed/>
    <w:qFormat/>
    <w:pPr>
      <w:keepNext/>
      <w:keepLines/>
      <w:spacing w:before="200" w:after="40"/>
      <w:outlineLvl w:val="5"/>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rFonts w:ascii="Montserrat" w:eastAsia="Montserrat" w:hAnsi="Montserrat" w:cs="Montserrat"/>
      <w:b/>
      <w:bCs/>
      <w:sz w:val="60"/>
      <w:szCs w:val="60"/>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a">
    <w:basedOn w:val="TableNormal2"/>
    <w:tblPr>
      <w:tblStyleRowBandSize w:val="1"/>
      <w:tblStyleColBandSize w:val="1"/>
      <w:tblCellMar>
        <w:top w:w="100" w:type="dxa"/>
        <w:left w:w="100" w:type="dxa"/>
        <w:bottom w:w="100" w:type="dxa"/>
        <w:right w:w="100" w:type="dxa"/>
      </w:tblCellMar>
    </w:tblPr>
  </w:style>
  <w:style w:type="table" w:customStyle="1" w:styleId="a0">
    <w:basedOn w:val="TableNormal2"/>
    <w:tblPr>
      <w:tblStyleRowBandSize w:val="1"/>
      <w:tblStyleColBandSize w:val="1"/>
      <w:tblCellMar>
        <w:top w:w="100" w:type="dxa"/>
        <w:left w:w="100" w:type="dxa"/>
        <w:bottom w:w="100" w:type="dxa"/>
        <w:right w:w="100" w:type="dxa"/>
      </w:tblCellMar>
    </w:tblPr>
  </w:style>
  <w:style w:type="table" w:customStyle="1" w:styleId="a1">
    <w:basedOn w:val="TableNormal2"/>
    <w:tblPr>
      <w:tblStyleRowBandSize w:val="1"/>
      <w:tblStyleColBandSize w:val="1"/>
      <w:tblCellMar>
        <w:top w:w="100" w:type="dxa"/>
        <w:left w:w="100" w:type="dxa"/>
        <w:bottom w:w="100" w:type="dxa"/>
        <w:right w:w="100" w:type="dxa"/>
      </w:tblCellMar>
    </w:tblPr>
  </w:style>
  <w:style w:type="table" w:customStyle="1" w:styleId="a2">
    <w:basedOn w:val="TableNormal2"/>
    <w:tblPr>
      <w:tblStyleRowBandSize w:val="1"/>
      <w:tblStyleColBandSize w:val="1"/>
      <w:tblCellMar>
        <w:top w:w="100" w:type="dxa"/>
        <w:left w:w="100" w:type="dxa"/>
        <w:bottom w:w="100" w:type="dxa"/>
        <w:right w:w="100" w:type="dxa"/>
      </w:tblCellMar>
    </w:tblPr>
  </w:style>
  <w:style w:type="table" w:customStyle="1" w:styleId="a3">
    <w:basedOn w:val="TableNormal2"/>
    <w:tblPr>
      <w:tblStyleRowBandSize w:val="1"/>
      <w:tblStyleColBandSize w:val="1"/>
      <w:tblCellMar>
        <w:top w:w="100" w:type="dxa"/>
        <w:left w:w="100" w:type="dxa"/>
        <w:bottom w:w="100" w:type="dxa"/>
        <w:right w:w="100" w:type="dxa"/>
      </w:tblCellMar>
    </w:tblPr>
  </w:style>
  <w:style w:type="character" w:styleId="Lienhypertexte">
    <w:name w:val="Hyperlink"/>
    <w:basedOn w:val="Policepardfaut"/>
    <w:uiPriority w:val="99"/>
    <w:unhideWhenUsed/>
    <w:rsid w:val="00452743"/>
    <w:rPr>
      <w:color w:val="0000FF" w:themeColor="hyperlink"/>
      <w:u w:val="single"/>
    </w:rPr>
  </w:style>
  <w:style w:type="character" w:styleId="Mentionnonrsolue">
    <w:name w:val="Unresolved Mention"/>
    <w:basedOn w:val="Policepardfaut"/>
    <w:uiPriority w:val="99"/>
    <w:semiHidden/>
    <w:unhideWhenUsed/>
    <w:rsid w:val="00452743"/>
    <w:rPr>
      <w:color w:val="605E5C"/>
      <w:shd w:val="clear" w:color="auto" w:fill="E1DFDD"/>
    </w:rPr>
  </w:style>
  <w:style w:type="paragraph" w:styleId="Sous-titre">
    <w:name w:val="Subtitle"/>
    <w:basedOn w:val="Normal"/>
    <w:next w:val="Normal"/>
    <w:uiPriority w:val="11"/>
    <w:qFormat/>
    <w:pPr>
      <w:keepNext/>
      <w:keepLines/>
      <w:spacing w:before="360" w:after="80"/>
    </w:pPr>
    <w:rPr>
      <w:rFonts w:ascii="Montserrat Medium" w:eastAsia="Montserrat Medium" w:hAnsi="Montserrat Medium" w:cs="Montserrat Medium"/>
      <w:i/>
      <w:iCs/>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legifrance.gouv.fr/jorf/id/JORFTEXT000047986718"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CELdkbnB2BoR0z9Elr+4ENWXDA==">CgMxLjA4AHIhMTlkLWk5dVk1UDkyYVNmelQ2MzdXOWktSTQzN3JTVVR2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366</Words>
  <Characters>2019</Characters>
  <Application>Microsoft Office Word</Application>
  <DocSecurity>0</DocSecurity>
  <Lines>16</Lines>
  <Paragraphs>4</Paragraphs>
  <ScaleCrop>false</ScaleCrop>
  <Company/>
  <LinksUpToDate>false</LinksUpToDate>
  <CharactersWithSpaces>2381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johann.vancamelbecke</dc:creator>
  <cp:lastModifiedBy>mercedes.carrique</cp:lastModifiedBy>
  <cp:revision>2</cp:revision>
  <dcterms:created xsi:type="dcterms:W3CDTF">2026-04-13T15:48:00Z</dcterms:created>
  <dcterms:modified xsi:type="dcterms:W3CDTF">2026-04-13T15:48:00Z</dcterms:modified>
</cp:coreProperties>
</file>