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896"/>
        <w:pBdr/>
        <w:spacing/>
        <w:ind/>
        <w:jc w:val="center"/>
        <w:rPr>
          <w:rFonts w:ascii="Times New Roman" w:hAnsi="Times New Roman" w:eastAsia="Times New Roman" w:cs="Times New Roman"/>
          <w:b/>
          <w:sz w:val="24"/>
          <w:szCs w:val="24"/>
        </w:rPr>
      </w:pPr>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pStyle w:val="896"/>
        <w:pBdr/>
        <w:spacing/>
        <w:ind/>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pStyle w:val="896"/>
        <w:pBdr/>
        <w:spacing/>
        <w:ind/>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pStyle w:val="896"/>
        <w:pBdr/>
        <w:spacing/>
        <w:ind/>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pStyle w:val="896"/>
        <w:pBdr/>
        <w:spacing/>
        <w:ind/>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pStyle w:val="896"/>
        <w:pBdr/>
        <w:spacing/>
        <w:ind/>
        <w:jc w:val="center"/>
        <w:rPr>
          <w:rFonts w:ascii="Calibri" w:hAnsi="Calibri" w:eastAsia="Times New Roman" w:cs="Calibri"/>
          <w:b/>
          <w:color w:val="000066"/>
          <w:sz w:val="28"/>
          <w:szCs w:val="28"/>
        </w:rPr>
      </w:pPr>
      <w:r>
        <w:rPr>
          <w:rFonts w:ascii="Calibri" w:hAnsi="Calibri" w:eastAsia="Times New Roman" w:cs="Calibri"/>
          <w:b/>
          <w:color w:val="000066"/>
          <w:sz w:val="28"/>
          <w:szCs w:val="28"/>
        </w:rPr>
        <w:t xml:space="preserve">ACCORD D'ENTREPRISE 202</w:t>
      </w:r>
      <w:r>
        <w:rPr>
          <w:rFonts w:ascii="Calibri" w:hAnsi="Calibri" w:eastAsia="Times New Roman" w:cs="Calibri"/>
          <w:b/>
          <w:color w:val="000066"/>
          <w:sz w:val="28"/>
          <w:szCs w:val="28"/>
        </w:rPr>
        <w:t xml:space="preserve">6</w:t>
      </w:r>
      <w:r>
        <w:rPr>
          <w:rFonts w:ascii="Calibri" w:hAnsi="Calibri" w:eastAsia="Times New Roman" w:cs="Calibri"/>
          <w:b/>
          <w:color w:val="000066"/>
          <w:sz w:val="28"/>
          <w:szCs w:val="28"/>
        </w:rPr>
      </w:r>
      <w:r>
        <w:rPr>
          <w:rFonts w:ascii="Calibri" w:hAnsi="Calibri" w:eastAsia="Times New Roman" w:cs="Calibri"/>
          <w:b/>
          <w:color w:val="000066"/>
          <w:sz w:val="28"/>
          <w:szCs w:val="28"/>
        </w:rPr>
      </w:r>
    </w:p>
    <w:p>
      <w:pPr>
        <w:pStyle w:val="896"/>
        <w:pBdr/>
        <w:spacing/>
        <w:ind/>
        <w:jc w:val="center"/>
        <w:rPr>
          <w:rFonts w:ascii="Calibri" w:hAnsi="Calibri" w:eastAsia="Times New Roman" w:cs="Calibri"/>
          <w:color w:val="000066"/>
          <w:sz w:val="28"/>
          <w:szCs w:val="28"/>
        </w:rPr>
      </w:pPr>
      <w:r>
        <w:rPr>
          <w:rFonts w:ascii="Calibri" w:hAnsi="Calibri" w:eastAsia="Times New Roman" w:cs="Calibri"/>
          <w:color w:val="000066"/>
          <w:sz w:val="28"/>
          <w:szCs w:val="28"/>
        </w:rPr>
        <w:t xml:space="preserve">au titre de la négociation annuelle obligatoire</w:t>
      </w:r>
      <w:r>
        <w:rPr>
          <w:rFonts w:ascii="Calibri" w:hAnsi="Calibri" w:eastAsia="Times New Roman" w:cs="Calibri"/>
          <w:color w:val="000066"/>
          <w:sz w:val="28"/>
          <w:szCs w:val="28"/>
        </w:rPr>
      </w:r>
      <w:r>
        <w:rPr>
          <w:rFonts w:ascii="Calibri" w:hAnsi="Calibri" w:eastAsia="Times New Roman" w:cs="Calibri"/>
          <w:color w:val="000066"/>
          <w:sz w:val="28"/>
          <w:szCs w:val="28"/>
        </w:rPr>
      </w:r>
    </w:p>
    <w:p>
      <w:pPr>
        <w:pStyle w:val="896"/>
        <w:pBdr/>
        <w:spacing/>
        <w:ind/>
        <w:jc w:val="center"/>
        <w:rPr>
          <w:rFonts w:ascii="Calibri" w:hAnsi="Calibri" w:eastAsia="Times New Roman" w:cs="Calibri"/>
          <w:b/>
          <w:sz w:val="24"/>
          <w:szCs w:val="24"/>
        </w:rPr>
      </w:pPr>
      <w:r>
        <w:rPr>
          <w:rFonts w:ascii="Calibri" w:hAnsi="Calibri" w:eastAsia="Times New Roman" w:cs="Calibri"/>
          <w:b/>
          <w:sz w:val="24"/>
          <w:szCs w:val="24"/>
        </w:rPr>
      </w:r>
      <w:r>
        <w:rPr>
          <w:rFonts w:ascii="Calibri" w:hAnsi="Calibri" w:eastAsia="Times New Roman" w:cs="Calibri"/>
          <w:b/>
          <w:sz w:val="24"/>
          <w:szCs w:val="24"/>
        </w:rPr>
      </w:r>
      <w:r>
        <w:rPr>
          <w:rFonts w:ascii="Calibri" w:hAnsi="Calibri" w:eastAsia="Times New Roman" w:cs="Calibri"/>
          <w:b/>
          <w:sz w:val="24"/>
          <w:szCs w:val="24"/>
        </w:rPr>
      </w:r>
    </w:p>
    <w:p>
      <w:pPr>
        <w:pStyle w:val="896"/>
        <w:pBdr/>
        <w:spacing/>
        <w:ind/>
        <w:jc w:val="center"/>
        <w:rPr>
          <w:rFonts w:ascii="Calibri" w:hAnsi="Calibri" w:eastAsia="Times New Roman" w:cs="Calibri"/>
          <w:b/>
          <w:sz w:val="24"/>
          <w:szCs w:val="24"/>
        </w:rPr>
      </w:pPr>
      <w:r>
        <w:rPr>
          <w:rFonts w:ascii="Calibri" w:hAnsi="Calibri" w:eastAsia="Times New Roman" w:cs="Calibri"/>
          <w:b/>
          <w:sz w:val="24"/>
          <w:szCs w:val="24"/>
        </w:rPr>
      </w:r>
      <w:r>
        <w:rPr>
          <w:rFonts w:ascii="Calibri" w:hAnsi="Calibri" w:eastAsia="Times New Roman" w:cs="Calibri"/>
          <w:b/>
          <w:sz w:val="24"/>
          <w:szCs w:val="24"/>
        </w:rPr>
      </w:r>
      <w:r>
        <w:rPr>
          <w:rFonts w:ascii="Calibri" w:hAnsi="Calibri" w:eastAsia="Times New Roman" w:cs="Calibri"/>
          <w:b/>
          <w:sz w:val="24"/>
          <w:szCs w:val="24"/>
        </w:rPr>
      </w:r>
    </w:p>
    <w:p>
      <w:pPr>
        <w:pStyle w:val="896"/>
        <w:pBdr/>
        <w:spacing/>
        <w:ind/>
        <w:rPr>
          <w:rFonts w:ascii="Calibri" w:hAnsi="Calibri" w:eastAsia="Times New Roman" w:cs="Calibri"/>
          <w:sz w:val="24"/>
          <w:szCs w:val="24"/>
        </w:rPr>
      </w:pPr>
      <w:r>
        <w:rPr>
          <w:rFonts w:ascii="Calibri" w:hAnsi="Calibri" w:eastAsia="Times New Roman" w:cs="Calibri"/>
          <w:sz w:val="24"/>
          <w:szCs w:val="24"/>
        </w:rPr>
        <w:t xml:space="preserve">Entre les soussignés:</w:t>
      </w:r>
      <w:r>
        <w:rPr>
          <w:rFonts w:ascii="Calibri" w:hAnsi="Calibri" w:eastAsia="Times New Roman" w:cs="Calibri"/>
          <w:sz w:val="24"/>
          <w:szCs w:val="24"/>
        </w:rPr>
      </w:r>
      <w:r>
        <w:rPr>
          <w:rFonts w:ascii="Calibri" w:hAnsi="Calibri" w:eastAsia="Times New Roman" w:cs="Calibri"/>
          <w:sz w:val="24"/>
          <w:szCs w:val="24"/>
        </w:rPr>
      </w:r>
    </w:p>
    <w:p>
      <w:pPr>
        <w:pStyle w:val="896"/>
        <w:pBdr/>
        <w:spacing/>
        <w:ind/>
        <w:rPr>
          <w:rFonts w:ascii="Calibri" w:hAnsi="Calibri" w:eastAsia="Times New Roman" w:cs="Calibri"/>
          <w:sz w:val="24"/>
          <w:szCs w:val="24"/>
        </w:rPr>
      </w:pPr>
      <w:r>
        <w:rPr>
          <w:rFonts w:ascii="Calibri" w:hAnsi="Calibri" w:eastAsia="Times New Roman" w:cs="Calibri"/>
          <w:sz w:val="24"/>
          <w:szCs w:val="24"/>
        </w:rPr>
      </w:r>
      <w:r>
        <w:rPr>
          <w:rFonts w:ascii="Calibri" w:hAnsi="Calibri" w:eastAsia="Times New Roman" w:cs="Calibri"/>
          <w:sz w:val="24"/>
          <w:szCs w:val="24"/>
        </w:rPr>
      </w:r>
      <w:r>
        <w:rPr>
          <w:rFonts w:ascii="Calibri" w:hAnsi="Calibri" w:eastAsia="Times New Roman" w:cs="Calibri"/>
          <w:sz w:val="24"/>
          <w:szCs w:val="24"/>
        </w:rPr>
      </w:r>
    </w:p>
    <w:p>
      <w:pPr>
        <w:pStyle w:val="896"/>
        <w:pBdr/>
        <w:spacing/>
        <w:ind/>
        <w:rPr>
          <w:rFonts w:ascii="Calibri" w:hAnsi="Calibri" w:eastAsia="Times New Roman" w:cs="Calibri"/>
          <w:sz w:val="24"/>
          <w:szCs w:val="24"/>
        </w:rPr>
      </w:pPr>
      <w:r>
        <w:rPr>
          <w:rFonts w:ascii="Calibri" w:hAnsi="Calibri" w:eastAsia="Times New Roman" w:cs="Calibri"/>
          <w:sz w:val="24"/>
          <w:szCs w:val="24"/>
        </w:rPr>
        <w:t xml:space="preserve">La société </w:t>
      </w:r>
      <w:r>
        <w:rPr>
          <w:rFonts w:ascii="Calibri" w:hAnsi="Calibri" w:eastAsia="Times New Roman" w:cs="Calibri"/>
          <w:sz w:val="24"/>
          <w:szCs w:val="24"/>
        </w:rPr>
        <w:t xml:space="preserve">XXXXXXXXXXXXXXXXX</w:t>
      </w:r>
      <w:r/>
      <w:r>
        <w:rPr>
          <w:rFonts w:ascii="Calibri" w:hAnsi="Calibri" w:eastAsia="Times New Roman" w:cs="Calibri"/>
          <w:sz w:val="24"/>
          <w:szCs w:val="24"/>
        </w:rPr>
        <w:t xml:space="preserve">, représentée par son Président M.XXXXXXXXXXXXXXXXX,</w:t>
      </w:r>
      <w:r>
        <w:rPr>
          <w:rFonts w:ascii="Calibri" w:hAnsi="Calibri" w:eastAsia="Times New Roman" w:cs="Calibri"/>
          <w:sz w:val="24"/>
          <w:szCs w:val="24"/>
        </w:rPr>
      </w:r>
      <w:r>
        <w:rPr>
          <w:rFonts w:ascii="Calibri" w:hAnsi="Calibri" w:eastAsia="Times New Roman" w:cs="Calibri"/>
          <w:sz w:val="24"/>
          <w:szCs w:val="24"/>
        </w:rPr>
      </w:r>
    </w:p>
    <w:p>
      <w:pPr>
        <w:pStyle w:val="896"/>
        <w:pBdr/>
        <w:spacing/>
        <w:ind/>
        <w:rPr>
          <w:rFonts w:ascii="Calibri" w:hAnsi="Calibri" w:eastAsia="Times New Roman" w:cs="Calibri"/>
          <w:sz w:val="24"/>
          <w:szCs w:val="24"/>
        </w:rPr>
      </w:pPr>
      <w:r>
        <w:rPr>
          <w:rFonts w:ascii="Calibri" w:hAnsi="Calibri" w:eastAsia="Times New Roman" w:cs="Calibri"/>
          <w:sz w:val="24"/>
          <w:szCs w:val="24"/>
        </w:rPr>
      </w:r>
      <w:r>
        <w:rPr>
          <w:rFonts w:ascii="Calibri" w:hAnsi="Calibri" w:eastAsia="Times New Roman" w:cs="Calibri"/>
          <w:sz w:val="24"/>
          <w:szCs w:val="24"/>
        </w:rPr>
      </w:r>
      <w:r>
        <w:rPr>
          <w:rFonts w:ascii="Calibri" w:hAnsi="Calibri" w:eastAsia="Times New Roman" w:cs="Calibri"/>
          <w:sz w:val="24"/>
          <w:szCs w:val="24"/>
        </w:rPr>
      </w:r>
    </w:p>
    <w:p>
      <w:pPr>
        <w:pStyle w:val="896"/>
        <w:pBdr/>
        <w:spacing/>
        <w:ind/>
        <w:rPr>
          <w:rFonts w:ascii="Calibri" w:hAnsi="Calibri" w:eastAsia="Times New Roman" w:cs="Calibri"/>
          <w:sz w:val="24"/>
          <w:szCs w:val="24"/>
        </w:rPr>
      </w:pPr>
      <w:r>
        <w:rPr>
          <w:rFonts w:ascii="Calibri" w:hAnsi="Calibri" w:eastAsia="Times New Roman" w:cs="Calibri"/>
          <w:sz w:val="24"/>
          <w:szCs w:val="24"/>
        </w:rPr>
        <w:tab/>
        <w:tab/>
        <w:tab/>
        <w:tab/>
        <w:tab/>
        <w:tab/>
        <w:tab/>
        <w:tab/>
        <w:tab/>
        <w:tab/>
        <w:tab/>
        <w:t xml:space="preserve">d'une part,</w:t>
      </w:r>
      <w:r>
        <w:rPr>
          <w:rFonts w:ascii="Calibri" w:hAnsi="Calibri" w:eastAsia="Times New Roman" w:cs="Calibri"/>
          <w:sz w:val="24"/>
          <w:szCs w:val="24"/>
        </w:rPr>
      </w:r>
      <w:r>
        <w:rPr>
          <w:rFonts w:ascii="Calibri" w:hAnsi="Calibri" w:eastAsia="Times New Roman" w:cs="Calibri"/>
          <w:sz w:val="24"/>
          <w:szCs w:val="24"/>
        </w:rPr>
      </w:r>
    </w:p>
    <w:p>
      <w:pPr>
        <w:pStyle w:val="896"/>
        <w:pBdr/>
        <w:spacing/>
        <w:ind/>
        <w:rPr>
          <w:rFonts w:ascii="Calibri" w:hAnsi="Calibri" w:eastAsia="Times New Roman" w:cs="Calibri"/>
          <w:sz w:val="24"/>
          <w:szCs w:val="24"/>
        </w:rPr>
      </w:pPr>
      <w:r>
        <w:rPr>
          <w:rFonts w:ascii="Calibri" w:hAnsi="Calibri" w:eastAsia="Times New Roman" w:cs="Calibri"/>
          <w:sz w:val="24"/>
          <w:szCs w:val="24"/>
        </w:rPr>
        <w:t xml:space="preserve">et les organisations syndicales représentatives (par ordre alphabétique):</w:t>
      </w:r>
      <w:r>
        <w:rPr>
          <w:rFonts w:ascii="Calibri" w:hAnsi="Calibri" w:eastAsia="Times New Roman" w:cs="Calibri"/>
          <w:sz w:val="24"/>
          <w:szCs w:val="24"/>
        </w:rPr>
      </w:r>
      <w:r>
        <w:rPr>
          <w:rFonts w:ascii="Calibri" w:hAnsi="Calibri" w:eastAsia="Times New Roman" w:cs="Calibri"/>
          <w:sz w:val="24"/>
          <w:szCs w:val="24"/>
        </w:rPr>
      </w:r>
    </w:p>
    <w:p>
      <w:pPr>
        <w:pStyle w:val="896"/>
        <w:pBdr/>
        <w:spacing/>
        <w:ind/>
        <w:rPr>
          <w:rFonts w:ascii="Calibri" w:hAnsi="Calibri" w:eastAsia="Times New Roman" w:cs="Calibri"/>
          <w:sz w:val="24"/>
          <w:szCs w:val="24"/>
        </w:rPr>
      </w:pPr>
      <w:r>
        <w:rPr>
          <w:rFonts w:ascii="Calibri" w:hAnsi="Calibri" w:eastAsia="Times New Roman" w:cs="Calibri"/>
          <w:sz w:val="24"/>
          <w:szCs w:val="24"/>
        </w:rPr>
        <w:t xml:space="preserve">CGT, représentée par son délégué syndical M. </w:t>
      </w:r>
      <w:r>
        <w:rPr>
          <w:rFonts w:ascii="Calibri" w:hAnsi="Calibri" w:eastAsia="Times New Roman" w:cs="Calibri"/>
          <w:sz w:val="24"/>
          <w:szCs w:val="24"/>
        </w:rPr>
        <w:t xml:space="preserve">XXXXXXXXXXXXXXXXX</w:t>
      </w:r>
      <w:r/>
      <w:r>
        <w:rPr>
          <w:rFonts w:ascii="Calibri" w:hAnsi="Calibri" w:eastAsia="Times New Roman" w:cs="Calibri"/>
          <w:sz w:val="24"/>
          <w:szCs w:val="24"/>
        </w:rPr>
      </w:r>
      <w:r>
        <w:rPr>
          <w:rFonts w:ascii="Calibri" w:hAnsi="Calibri" w:eastAsia="Times New Roman" w:cs="Calibri"/>
          <w:sz w:val="24"/>
          <w:szCs w:val="24"/>
        </w:rPr>
      </w:r>
      <w:r>
        <w:rPr>
          <w:rFonts w:ascii="Calibri" w:hAnsi="Calibri" w:eastAsia="Times New Roman" w:cs="Calibri"/>
          <w:sz w:val="24"/>
          <w:szCs w:val="24"/>
        </w:rPr>
      </w:r>
    </w:p>
    <w:p>
      <w:pPr>
        <w:pStyle w:val="896"/>
        <w:pBdr/>
        <w:spacing/>
        <w:ind/>
        <w:rPr>
          <w:rFonts w:ascii="Calibri" w:hAnsi="Calibri" w:eastAsia="Times New Roman" w:cs="Calibri"/>
          <w:sz w:val="24"/>
          <w:szCs w:val="24"/>
        </w:rPr>
      </w:pPr>
      <w:r>
        <w:rPr>
          <w:rFonts w:ascii="Calibri" w:hAnsi="Calibri" w:eastAsia="Times New Roman" w:cs="Calibri"/>
          <w:sz w:val="24"/>
          <w:szCs w:val="24"/>
        </w:rPr>
      </w:r>
      <w:r>
        <w:rPr>
          <w:rFonts w:ascii="Calibri" w:hAnsi="Calibri" w:eastAsia="Times New Roman" w:cs="Calibri"/>
          <w:sz w:val="24"/>
          <w:szCs w:val="24"/>
        </w:rPr>
      </w:r>
      <w:r>
        <w:rPr>
          <w:rFonts w:ascii="Calibri" w:hAnsi="Calibri" w:eastAsia="Times New Roman" w:cs="Calibri"/>
          <w:sz w:val="24"/>
          <w:szCs w:val="24"/>
        </w:rPr>
      </w:r>
    </w:p>
    <w:p>
      <w:pPr>
        <w:pStyle w:val="896"/>
        <w:pBdr/>
        <w:spacing/>
        <w:ind/>
        <w:rPr>
          <w:rFonts w:ascii="Calibri" w:hAnsi="Calibri" w:eastAsia="Times New Roman" w:cs="Calibri"/>
          <w:sz w:val="24"/>
          <w:szCs w:val="24"/>
        </w:rPr>
      </w:pPr>
      <w:r>
        <w:rPr>
          <w:rFonts w:ascii="Calibri" w:hAnsi="Calibri" w:eastAsia="Times New Roman" w:cs="Calibri"/>
          <w:sz w:val="24"/>
          <w:szCs w:val="24"/>
        </w:rPr>
        <w:t xml:space="preserve">CGT - FO, représentée par son délégué syndical M. </w:t>
      </w:r>
      <w:r>
        <w:rPr>
          <w:rFonts w:ascii="Calibri" w:hAnsi="Calibri" w:eastAsia="Times New Roman" w:cs="Calibri"/>
          <w:sz w:val="24"/>
          <w:szCs w:val="24"/>
        </w:rPr>
        <w:t xml:space="preserve">XXXXXXXXXXXXXXXXX</w:t>
      </w:r>
      <w:r/>
      <w:r>
        <w:rPr>
          <w:rFonts w:ascii="Calibri" w:hAnsi="Calibri" w:eastAsia="Times New Roman" w:cs="Calibri"/>
          <w:sz w:val="24"/>
          <w:szCs w:val="24"/>
        </w:rPr>
      </w:r>
      <w:r>
        <w:rPr>
          <w:rFonts w:ascii="Calibri" w:hAnsi="Calibri" w:eastAsia="Times New Roman" w:cs="Calibri"/>
          <w:sz w:val="24"/>
          <w:szCs w:val="24"/>
        </w:rPr>
      </w:r>
      <w:r>
        <w:rPr>
          <w:rFonts w:ascii="Calibri" w:hAnsi="Calibri" w:eastAsia="Times New Roman" w:cs="Calibri"/>
          <w:b/>
          <w:sz w:val="24"/>
          <w:szCs w:val="24"/>
        </w:rPr>
        <w:tab/>
        <w:tab/>
        <w:tab/>
        <w:tab/>
        <w:tab/>
      </w:r>
      <w:r>
        <w:rPr>
          <w:rFonts w:ascii="Calibri" w:hAnsi="Calibri" w:eastAsia="Times New Roman" w:cs="Calibri"/>
          <w:sz w:val="24"/>
          <w:szCs w:val="24"/>
        </w:rPr>
        <w:t xml:space="preserve">d'autre part,</w:t>
      </w:r>
      <w:r>
        <w:rPr>
          <w:rFonts w:ascii="Calibri" w:hAnsi="Calibri" w:eastAsia="Times New Roman" w:cs="Calibri"/>
          <w:sz w:val="24"/>
          <w:szCs w:val="24"/>
        </w:rPr>
      </w:r>
      <w:r>
        <w:rPr>
          <w:rFonts w:ascii="Calibri" w:hAnsi="Calibri" w:eastAsia="Times New Roman" w:cs="Calibri"/>
          <w:sz w:val="24"/>
          <w:szCs w:val="24"/>
        </w:rPr>
      </w:r>
      <w:r>
        <w:rPr>
          <w:rFonts w:ascii="Calibri" w:hAnsi="Calibri" w:eastAsia="Times New Roman" w:cs="Calibri"/>
          <w:sz w:val="24"/>
          <w:szCs w:val="24"/>
        </w:rPr>
      </w:r>
    </w:p>
    <w:p>
      <w:pPr>
        <w:pStyle w:val="896"/>
        <w:pBdr/>
        <w:spacing/>
        <w:ind/>
        <w:rPr>
          <w:rFonts w:ascii="Calibri" w:hAnsi="Calibri" w:eastAsia="Times New Roman" w:cs="Calibri"/>
          <w:sz w:val="24"/>
          <w:szCs w:val="24"/>
        </w:rPr>
      </w:pPr>
      <w:r>
        <w:rPr>
          <w:rFonts w:ascii="Calibri" w:hAnsi="Calibri" w:eastAsia="Times New Roman" w:cs="Calibri"/>
          <w:sz w:val="24"/>
          <w:szCs w:val="24"/>
        </w:rPr>
        <w:t xml:space="preserve">Il est convenu ce qui suit:</w:t>
      </w:r>
      <w:r>
        <w:rPr>
          <w:rFonts w:ascii="Calibri" w:hAnsi="Calibri" w:eastAsia="Times New Roman" w:cs="Calibri"/>
          <w:sz w:val="24"/>
          <w:szCs w:val="24"/>
        </w:rPr>
      </w:r>
      <w:r>
        <w:rPr>
          <w:rFonts w:ascii="Calibri" w:hAnsi="Calibri" w:eastAsia="Times New Roman" w:cs="Calibri"/>
          <w:sz w:val="24"/>
          <w:szCs w:val="24"/>
        </w:rPr>
      </w:r>
    </w:p>
    <w:p>
      <w:pPr>
        <w:pStyle w:val="896"/>
        <w:pBdr/>
        <w:spacing/>
        <w:ind/>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center"/>
        <w:rPr>
          <w:rFonts w:ascii="Calibri" w:hAnsi="Calibri" w:cs="Calibri"/>
          <w:b/>
          <w:color w:val="000066"/>
          <w:sz w:val="24"/>
          <w:szCs w:val="24"/>
          <w:u w:val="single"/>
        </w:rPr>
      </w:pPr>
      <w:r>
        <w:rPr>
          <w:rFonts w:ascii="Calibri" w:hAnsi="Calibri" w:cs="Calibri"/>
          <w:b/>
          <w:color w:val="000066"/>
          <w:sz w:val="24"/>
          <w:szCs w:val="24"/>
          <w:u w:val="single"/>
        </w:rPr>
        <w:t xml:space="preserve">Préambule</w:t>
      </w:r>
      <w:r>
        <w:rPr>
          <w:rFonts w:ascii="Calibri" w:hAnsi="Calibri" w:cs="Calibri"/>
          <w:b/>
          <w:color w:val="000066"/>
          <w:sz w:val="24"/>
          <w:szCs w:val="24"/>
          <w:u w:val="single"/>
        </w:rPr>
      </w:r>
      <w:r>
        <w:rPr>
          <w:rFonts w:ascii="Calibri" w:hAnsi="Calibri" w:cs="Calibri"/>
          <w:b/>
          <w:color w:val="000066"/>
          <w:sz w:val="24"/>
          <w:szCs w:val="24"/>
          <w:u w:val="single"/>
        </w:rPr>
      </w:r>
    </w:p>
    <w:p>
      <w:pPr>
        <w:pStyle w:val="896"/>
        <w:pBdr/>
        <w:spacing/>
        <w:ind/>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t xml:space="preserve">L'employeur et les organisations syndicales représentatives se sont réunies pour procéder à la négociation annuelle obligatoire prévue par les textes. </w:t>
      </w:r>
      <w:r>
        <w:rPr>
          <w:rFonts w:ascii="Calibri" w:hAnsi="Calibri" w:cs="Calibri"/>
          <w:sz w:val="24"/>
          <w:szCs w:val="24"/>
        </w:rPr>
        <w:t xml:space="preserve">À</w:t>
      </w:r>
      <w:r>
        <w:rPr>
          <w:rFonts w:ascii="Calibri" w:hAnsi="Calibri" w:cs="Calibri"/>
          <w:sz w:val="24"/>
          <w:szCs w:val="24"/>
        </w:rPr>
        <w:t xml:space="preserve"> l'issue de cette négociation, les évolutions ci-après ont été arrêtées.</w:t>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t xml:space="preserve">Les parties signataires conviennent qu'il s'agit d'un effort qui anticipe des progrès de productivité, sans lesquels les grands équilibres économiques et financiers de l'entreprise se trouveront dégradés. </w:t>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t xml:space="preserve">Elles conviennent par conséquent qu'il est de leur intérêt commun que ces progrès aient réellement lieu.</w:t>
      </w:r>
      <w:r>
        <w:rPr>
          <w:rFonts w:ascii="Calibri" w:hAnsi="Calibri" w:cs="Calibri"/>
          <w:sz w:val="24"/>
          <w:szCs w:val="24"/>
        </w:rPr>
      </w:r>
      <w:r>
        <w:rPr>
          <w:rFonts w:ascii="Calibri" w:hAnsi="Calibri" w:cs="Calibri"/>
          <w:sz w:val="24"/>
          <w:szCs w:val="24"/>
        </w:rPr>
      </w:r>
    </w:p>
    <w:p>
      <w:pPr>
        <w:pStyle w:val="896"/>
        <w:pBdr/>
        <w:spacing/>
        <w:ind/>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center"/>
        <w:rPr>
          <w:rFonts w:ascii="Calibri" w:hAnsi="Calibri" w:cs="Calibri"/>
          <w:b/>
          <w:color w:val="000066"/>
          <w:sz w:val="24"/>
          <w:szCs w:val="24"/>
          <w:u w:val="single"/>
        </w:rPr>
      </w:pPr>
      <w:r>
        <w:rPr>
          <w:rFonts w:ascii="Calibri" w:hAnsi="Calibri" w:cs="Calibri"/>
          <w:b/>
          <w:color w:val="000066"/>
          <w:sz w:val="24"/>
          <w:szCs w:val="24"/>
          <w:u w:val="single"/>
        </w:rPr>
        <w:t xml:space="preserve">Article 1- S</w:t>
      </w:r>
      <w:r>
        <w:rPr>
          <w:rFonts w:ascii="Calibri" w:hAnsi="Calibri" w:cs="Calibri"/>
          <w:b/>
          <w:color w:val="000066"/>
          <w:sz w:val="24"/>
          <w:szCs w:val="24"/>
          <w:u w:val="single"/>
        </w:rPr>
        <w:t xml:space="preserve">alaire de base</w:t>
      </w:r>
      <w:r>
        <w:rPr>
          <w:rFonts w:ascii="Calibri" w:hAnsi="Calibri" w:cs="Calibri"/>
          <w:b/>
          <w:color w:val="000066"/>
          <w:sz w:val="24"/>
          <w:szCs w:val="24"/>
          <w:u w:val="single"/>
        </w:rPr>
      </w:r>
      <w:r>
        <w:rPr>
          <w:rFonts w:ascii="Calibri" w:hAnsi="Calibri" w:cs="Calibri"/>
          <w:b/>
          <w:color w:val="000066"/>
          <w:sz w:val="24"/>
          <w:szCs w:val="24"/>
          <w:u w:val="single"/>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14:paraId="5FDCA895">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14:paraId="78A597FE">
      <w:pPr>
        <w:pStyle w:val="896"/>
        <w:pBdr/>
        <w:spacing/>
        <w:ind/>
        <w:jc w:val="both"/>
        <w:rPr>
          <w:rFonts w:ascii="Calibri" w:hAnsi="Calibri" w:cs="Calibri"/>
          <w:sz w:val="24"/>
          <w:szCs w:val="24"/>
        </w:rPr>
      </w:pPr>
      <w:r>
        <w:rPr>
          <w:rFonts w:ascii="Calibri" w:hAnsi="Calibri" w:cs="Calibri"/>
          <w:sz w:val="24"/>
          <w:szCs w:val="24"/>
        </w:rPr>
        <w:t xml:space="preserve">1-</w:t>
      </w:r>
      <w:r>
        <w:rPr>
          <w:rFonts w:ascii="Calibri" w:hAnsi="Calibri" w:cs="Calibri"/>
          <w:sz w:val="24"/>
          <w:szCs w:val="24"/>
        </w:rPr>
        <w:t xml:space="preserve">Le montant de la somme du "salaire de base" (rubrique 1000 du bulletin de salaire) et des "pauses payées" (rubrique 1005 du bulletin de salaire) des salariés non cadres et hors apprentis sera augmenté de </w:t>
      </w:r>
      <w:r>
        <w:rPr>
          <w:rFonts w:ascii="Calibri" w:hAnsi="Calibri" w:cs="Calibri"/>
          <w:sz w:val="24"/>
          <w:szCs w:val="24"/>
        </w:rPr>
        <w:t xml:space="preserve">1.40% brut mensuel pour un travail à plein temps, à effet du 1</w:t>
      </w:r>
      <w:r>
        <w:rPr>
          <w:rFonts w:ascii="Calibri" w:hAnsi="Calibri" w:cs="Calibri"/>
          <w:sz w:val="24"/>
          <w:szCs w:val="24"/>
          <w:vertAlign w:val="superscript"/>
        </w:rPr>
        <w:t xml:space="preserve">er</w:t>
      </w:r>
      <w:r>
        <w:rPr>
          <w:rFonts w:ascii="Calibri" w:hAnsi="Calibri" w:cs="Calibri"/>
          <w:sz w:val="24"/>
          <w:szCs w:val="24"/>
        </w:rPr>
        <w:t xml:space="preserve"> janvier 202</w:t>
      </w:r>
      <w:r>
        <w:rPr>
          <w:rFonts w:ascii="Calibri" w:hAnsi="Calibri" w:cs="Calibri"/>
          <w:sz w:val="24"/>
          <w:szCs w:val="24"/>
        </w:rPr>
        <w:t xml:space="preserve">6.</w:t>
      </w:r>
      <w:r>
        <w:rPr>
          <w:rFonts w:ascii="Calibri" w:hAnsi="Calibri" w:cs="Calibri"/>
          <w:sz w:val="24"/>
          <w:szCs w:val="24"/>
        </w:rPr>
      </w:r>
      <w:r>
        <w:rPr>
          <w:rFonts w:ascii="Calibri" w:hAnsi="Calibri" w:cs="Calibri"/>
          <w:sz w:val="24"/>
          <w:szCs w:val="24"/>
        </w:rPr>
      </w:r>
    </w:p>
    <w:p w14:paraId="636A2188">
      <w:pPr>
        <w:pStyle w:val="896"/>
        <w:pBdr/>
        <w:spacing/>
        <w:ind/>
        <w:jc w:val="both"/>
        <w:rPr>
          <w:rFonts w:ascii="Calibri" w:hAnsi="Calibri" w:cs="Calibri"/>
          <w:sz w:val="24"/>
          <w:szCs w:val="24"/>
        </w:rPr>
      </w:pPr>
      <w:r>
        <w:rPr>
          <w:rFonts w:ascii="Calibri" w:hAnsi="Calibri" w:cs="Calibri"/>
          <w:sz w:val="24"/>
          <w:szCs w:val="24"/>
        </w:rPr>
        <w:t xml:space="preserve">Les salaires des cadres font l'objet de mesures individuelles.</w:t>
      </w:r>
      <w:r>
        <w:rPr>
          <w:rFonts w:ascii="Calibri" w:hAnsi="Calibri" w:cs="Calibri"/>
          <w:sz w:val="24"/>
          <w:szCs w:val="24"/>
        </w:rPr>
      </w:r>
      <w:r>
        <w:rPr>
          <w:rFonts w:ascii="Calibri" w:hAnsi="Calibri" w:cs="Calibri"/>
          <w:sz w:val="24"/>
          <w:szCs w:val="24"/>
        </w:rPr>
      </w:r>
    </w:p>
    <w:p w14:paraId="13174811">
      <w:pPr>
        <w:pStyle w:val="896"/>
        <w:pBdr/>
        <w:spacing/>
        <w:ind/>
        <w:rPr>
          <w:rFonts w:ascii="Calibri" w:hAnsi="Calibri" w:eastAsia="Times New Roman" w:cs="Calibri"/>
          <w:sz w:val="24"/>
          <w:szCs w:val="24"/>
        </w:rPr>
      </w:pPr>
      <w:r>
        <w:rPr>
          <w:rFonts w:ascii="Calibri" w:hAnsi="Calibri" w:eastAsia="Times New Roman" w:cs="Calibri"/>
          <w:sz w:val="24"/>
          <w:szCs w:val="24"/>
        </w:rPr>
      </w:r>
      <w:r>
        <w:rPr>
          <w:rFonts w:ascii="Calibri" w:hAnsi="Calibri" w:eastAsia="Times New Roman" w:cs="Calibri"/>
          <w:sz w:val="24"/>
          <w:szCs w:val="24"/>
        </w:rPr>
      </w:r>
      <w:r>
        <w:rPr>
          <w:rFonts w:ascii="Calibri" w:hAnsi="Calibri" w:eastAsia="Times New Roman" w:cs="Calibri"/>
          <w:sz w:val="24"/>
          <w:szCs w:val="24"/>
        </w:rPr>
      </w:r>
    </w:p>
    <w:p w14:paraId="3733EE8E">
      <w:pPr>
        <w:pStyle w:val="896"/>
        <w:pBdr/>
        <w:spacing/>
        <w:ind/>
        <w:rPr>
          <w:rFonts w:ascii="Calibri" w:hAnsi="Calibri" w:eastAsia="Times New Roman" w:cs="Calibri"/>
          <w:sz w:val="24"/>
          <w:szCs w:val="24"/>
        </w:rPr>
      </w:pPr>
      <w:r>
        <w:rPr>
          <w:rFonts w:ascii="Calibri" w:hAnsi="Calibri" w:eastAsia="Times New Roman" w:cs="Calibri"/>
          <w:sz w:val="24"/>
          <w:szCs w:val="24"/>
        </w:rPr>
      </w:r>
      <w:r>
        <w:rPr>
          <w:rFonts w:ascii="Calibri" w:hAnsi="Calibri" w:eastAsia="Times New Roman" w:cs="Calibri"/>
          <w:sz w:val="24"/>
          <w:szCs w:val="24"/>
        </w:rPr>
      </w:r>
      <w:r>
        <w:rPr>
          <w:rFonts w:ascii="Calibri" w:hAnsi="Calibri" w:eastAsia="Times New Roman" w:cs="Calibri"/>
          <w:sz w:val="24"/>
          <w:szCs w:val="24"/>
        </w:rPr>
      </w:r>
    </w:p>
    <w:p w14:paraId="450F2DC2">
      <w:pPr>
        <w:pStyle w:val="896"/>
        <w:pBdr/>
        <w:spacing/>
        <w:ind/>
        <w:jc w:val="both"/>
        <w:rPr>
          <w:rFonts w:ascii="Calibri" w:hAnsi="Calibri" w:cs="Calibri"/>
          <w:sz w:val="24"/>
          <w:szCs w:val="24"/>
        </w:rPr>
      </w:pPr>
      <w:r>
        <w:rPr>
          <w:rFonts w:ascii="Calibri" w:hAnsi="Calibri" w:cs="Calibri"/>
          <w:sz w:val="24"/>
          <w:szCs w:val="24"/>
        </w:rPr>
        <w:t xml:space="preserve">2-</w:t>
      </w:r>
      <w:r>
        <w:rPr>
          <w:rFonts w:ascii="Calibri" w:hAnsi="Calibri" w:cs="Calibri"/>
          <w:sz w:val="24"/>
          <w:szCs w:val="24"/>
        </w:rPr>
        <w:t xml:space="preserve">Un</w:t>
      </w:r>
      <w:r>
        <w:rPr>
          <w:rFonts w:ascii="Calibri" w:hAnsi="Calibri" w:cs="Calibri"/>
          <w:sz w:val="24"/>
          <w:szCs w:val="24"/>
        </w:rPr>
        <w:t xml:space="preserve"> montant de la somme du "salaire de base" (rubrique 1000 du bulletin de salaire) et des "pauses payées" (rubrique 1005 du bulletin de salaire) des salariés non cadres et hors apprentis sera augmenté de </w:t>
      </w:r>
      <w:r>
        <w:rPr>
          <w:rFonts w:ascii="Calibri" w:hAnsi="Calibri" w:cs="Calibri"/>
          <w:sz w:val="24"/>
          <w:szCs w:val="24"/>
        </w:rPr>
        <w:t xml:space="preserve">0.10%</w:t>
      </w:r>
      <w:r>
        <w:rPr>
          <w:rFonts w:ascii="Calibri" w:hAnsi="Calibri" w:cs="Calibri"/>
          <w:sz w:val="24"/>
          <w:szCs w:val="24"/>
        </w:rPr>
        <w:t xml:space="preserve"> brut mensuel pour un travail à plein temps, à effet du 1er janvier 2026</w:t>
      </w:r>
      <w:r>
        <w:rPr>
          <w:rFonts w:ascii="Calibri" w:hAnsi="Calibri" w:cs="Calibri"/>
          <w:sz w:val="24"/>
          <w:szCs w:val="24"/>
        </w:rPr>
        <w:t xml:space="preserve"> si</w:t>
      </w:r>
      <w:r>
        <w:rPr>
          <w:rFonts w:ascii="Calibri" w:hAnsi="Calibri" w:cs="Calibri"/>
          <w:sz w:val="24"/>
          <w:szCs w:val="24"/>
        </w:rPr>
        <w:t xml:space="preserve"> l’EBITDA cumulé est supérieur à 13% de production au 30 juin 2026.</w:t>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rPr>
          <w:rFonts w:ascii="Calibri" w:hAnsi="Calibri" w:eastAsia="Times New Roman" w:cs="Calibri"/>
          <w:sz w:val="24"/>
          <w:szCs w:val="24"/>
        </w:rPr>
      </w:pPr>
      <w:r>
        <w:rPr>
          <w:rFonts w:ascii="Calibri" w:hAnsi="Calibri" w:eastAsia="Times New Roman" w:cs="Calibri"/>
          <w:sz w:val="24"/>
          <w:szCs w:val="24"/>
        </w:rPr>
      </w:r>
      <w:r>
        <w:rPr>
          <w:rFonts w:ascii="Calibri" w:hAnsi="Calibri" w:eastAsia="Times New Roman" w:cs="Calibri"/>
          <w:sz w:val="24"/>
          <w:szCs w:val="24"/>
        </w:rPr>
      </w:r>
      <w:r>
        <w:rPr>
          <w:rFonts w:ascii="Calibri" w:hAnsi="Calibri" w:eastAsia="Times New Roman" w:cs="Calibri"/>
          <w:sz w:val="24"/>
          <w:szCs w:val="24"/>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center"/>
        <w:rPr>
          <w:rFonts w:ascii="Calibri" w:hAnsi="Calibri" w:cs="Calibri"/>
          <w:b/>
          <w:color w:val="000066"/>
          <w:sz w:val="24"/>
          <w:szCs w:val="24"/>
          <w:u w:val="single"/>
        </w:rPr>
      </w:pPr>
      <w:r>
        <w:rPr>
          <w:rFonts w:ascii="Calibri" w:hAnsi="Calibri" w:cs="Calibri"/>
          <w:b/>
          <w:color w:val="000066"/>
          <w:sz w:val="24"/>
          <w:szCs w:val="24"/>
          <w:u w:val="single"/>
        </w:rPr>
        <w:t xml:space="preserve">Article </w:t>
      </w:r>
      <w:r>
        <w:rPr>
          <w:rFonts w:ascii="Calibri" w:hAnsi="Calibri" w:cs="Calibri"/>
          <w:b/>
          <w:color w:val="000066"/>
          <w:sz w:val="24"/>
          <w:szCs w:val="24"/>
          <w:u w:val="single"/>
        </w:rPr>
        <w:t xml:space="preserve">2 - Egalité entre les femmes et les hommes</w:t>
      </w:r>
      <w:r>
        <w:rPr>
          <w:rFonts w:ascii="Calibri" w:hAnsi="Calibri" w:cs="Calibri"/>
          <w:b/>
          <w:color w:val="000066"/>
          <w:sz w:val="24"/>
          <w:szCs w:val="24"/>
          <w:u w:val="single"/>
        </w:rPr>
      </w:r>
      <w:r>
        <w:rPr>
          <w:rFonts w:ascii="Calibri" w:hAnsi="Calibri" w:cs="Calibri"/>
          <w:b/>
          <w:color w:val="000066"/>
          <w:sz w:val="24"/>
          <w:szCs w:val="24"/>
          <w:u w:val="single"/>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t xml:space="preserve">Le résultat de l’index ég</w:t>
      </w:r>
      <w:r>
        <w:rPr>
          <w:rFonts w:ascii="Calibri" w:hAnsi="Calibri" w:cs="Calibri"/>
          <w:sz w:val="24"/>
          <w:szCs w:val="24"/>
        </w:rPr>
        <w:t xml:space="preserve">al</w:t>
      </w:r>
      <w:r>
        <w:rPr>
          <w:rFonts w:ascii="Calibri" w:hAnsi="Calibri" w:cs="Calibri"/>
          <w:sz w:val="24"/>
          <w:szCs w:val="24"/>
        </w:rPr>
        <w:t xml:space="preserve">ité femmes-hommes </w:t>
      </w:r>
      <w:r>
        <w:rPr>
          <w:rFonts w:ascii="Calibri" w:hAnsi="Calibri" w:cs="Calibri"/>
          <w:sz w:val="24"/>
          <w:szCs w:val="24"/>
        </w:rPr>
        <w:t xml:space="preserve">est</w:t>
      </w:r>
      <w:r>
        <w:rPr>
          <w:rFonts w:ascii="Calibri" w:hAnsi="Calibri" w:cs="Calibri"/>
          <w:sz w:val="24"/>
          <w:szCs w:val="24"/>
        </w:rPr>
        <w:t xml:space="preserve"> de </w:t>
      </w:r>
      <w:r>
        <w:rPr>
          <w:rFonts w:ascii="Calibri" w:hAnsi="Calibri" w:cs="Calibri"/>
          <w:sz w:val="24"/>
          <w:szCs w:val="24"/>
        </w:rPr>
        <w:t xml:space="preserve">84</w:t>
      </w:r>
      <w:r>
        <w:rPr>
          <w:rFonts w:ascii="Calibri" w:hAnsi="Calibri" w:cs="Calibri"/>
          <w:sz w:val="24"/>
          <w:szCs w:val="24"/>
        </w:rPr>
        <w:t xml:space="preserve">/100</w:t>
      </w:r>
      <w:r>
        <w:rPr>
          <w:rFonts w:ascii="Calibri" w:hAnsi="Calibri" w:cs="Calibri"/>
          <w:sz w:val="24"/>
          <w:szCs w:val="24"/>
        </w:rPr>
        <w:t xml:space="preserve"> pour l’année 202</w:t>
      </w:r>
      <w:r>
        <w:rPr>
          <w:rFonts w:ascii="Calibri" w:hAnsi="Calibri" w:cs="Calibri"/>
          <w:sz w:val="24"/>
          <w:szCs w:val="24"/>
        </w:rPr>
        <w:t xml:space="preserve">5</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t xml:space="preserve">L’accord en date du 04 avril 2022 a été signé pour une durée de 4 ans.</w:t>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highlight w:val="white"/>
        </w:rPr>
      </w:pPr>
      <w:r>
        <w:rPr>
          <w:rFonts w:ascii="Calibri" w:hAnsi="Calibri" w:cs="Calibri"/>
          <w:sz w:val="24"/>
          <w:szCs w:val="24"/>
          <w:highlight w:val="white"/>
        </w:rPr>
        <w:t xml:space="preserve">L’employeur aura la responsabilité d’établi</w:t>
      </w:r>
      <w:r>
        <w:rPr>
          <w:rFonts w:ascii="Calibri" w:hAnsi="Calibri" w:cs="Calibri"/>
          <w:sz w:val="24"/>
          <w:szCs w:val="24"/>
          <w:highlight w:val="white"/>
        </w:rPr>
        <w:t xml:space="preserve">r</w:t>
      </w:r>
      <w:r>
        <w:rPr>
          <w:rFonts w:ascii="Calibri" w:hAnsi="Calibri" w:cs="Calibri"/>
          <w:sz w:val="24"/>
          <w:szCs w:val="24"/>
          <w:highlight w:val="white"/>
        </w:rPr>
        <w:t xml:space="preserve"> un nouveau plan d’action sur ce thème</w:t>
      </w:r>
      <w:r>
        <w:rPr>
          <w:rFonts w:ascii="Calibri" w:hAnsi="Calibri" w:cs="Calibri"/>
          <w:sz w:val="24"/>
          <w:szCs w:val="24"/>
          <w:highlight w:val="white"/>
        </w:rPr>
        <w:t xml:space="preserve"> en 2026</w:t>
      </w:r>
      <w:r>
        <w:rPr>
          <w:rFonts w:ascii="Calibri" w:hAnsi="Calibri" w:cs="Calibri"/>
          <w:sz w:val="24"/>
          <w:szCs w:val="24"/>
          <w:highlight w:val="white"/>
        </w:rPr>
        <w:t xml:space="preserve">.</w:t>
      </w:r>
      <w:r>
        <w:rPr>
          <w:rFonts w:ascii="Calibri" w:hAnsi="Calibri" w:cs="Calibri"/>
          <w:sz w:val="24"/>
          <w:szCs w:val="24"/>
          <w:highlight w:val="white"/>
        </w:rPr>
      </w:r>
      <w:r>
        <w:rPr>
          <w:rFonts w:ascii="Calibri" w:hAnsi="Calibri" w:cs="Calibri"/>
          <w:sz w:val="24"/>
          <w:szCs w:val="24"/>
          <w:highlight w:val="white"/>
        </w:rPr>
      </w:r>
    </w:p>
    <w:p>
      <w:pPr>
        <w:pStyle w:val="896"/>
        <w:pBdr/>
        <w:spacing/>
        <w:ind/>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center"/>
        <w:rPr>
          <w:rFonts w:ascii="Calibri" w:hAnsi="Calibri" w:cs="Calibri"/>
          <w:b/>
          <w:color w:val="000066"/>
          <w:sz w:val="24"/>
          <w:szCs w:val="24"/>
          <w:u w:val="single"/>
        </w:rPr>
      </w:pPr>
      <w:r>
        <w:rPr>
          <w:rFonts w:ascii="Calibri" w:hAnsi="Calibri" w:cs="Calibri"/>
          <w:b/>
          <w:color w:val="000066"/>
          <w:sz w:val="24"/>
          <w:szCs w:val="24"/>
          <w:u w:val="single"/>
        </w:rPr>
        <w:t xml:space="preserve">Article </w:t>
      </w:r>
      <w:r>
        <w:rPr>
          <w:rFonts w:ascii="Calibri" w:hAnsi="Calibri" w:cs="Calibri"/>
          <w:b/>
          <w:color w:val="000066"/>
          <w:sz w:val="24"/>
          <w:szCs w:val="24"/>
          <w:u w:val="single"/>
        </w:rPr>
        <w:t xml:space="preserve">3</w:t>
      </w:r>
      <w:r>
        <w:rPr>
          <w:rFonts w:ascii="Calibri" w:hAnsi="Calibri" w:cs="Calibri"/>
          <w:b/>
          <w:color w:val="000066"/>
          <w:sz w:val="24"/>
          <w:szCs w:val="24"/>
          <w:u w:val="single"/>
        </w:rPr>
        <w:t xml:space="preserve"> - Travailleurs handicapés</w:t>
      </w:r>
      <w:r>
        <w:rPr>
          <w:rFonts w:ascii="Calibri" w:hAnsi="Calibri" w:cs="Calibri"/>
          <w:b/>
          <w:color w:val="000066"/>
          <w:sz w:val="24"/>
          <w:szCs w:val="24"/>
          <w:u w:val="single"/>
        </w:rPr>
      </w:r>
      <w:r>
        <w:rPr>
          <w:rFonts w:ascii="Calibri" w:hAnsi="Calibri" w:cs="Calibri"/>
          <w:b/>
          <w:color w:val="000066"/>
          <w:sz w:val="24"/>
          <w:szCs w:val="24"/>
          <w:u w:val="single"/>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t xml:space="preserve">Il n'est pas prévu de nouvelles mesures particulières en faveur des salariés handicapés.</w:t>
      </w:r>
      <w:r>
        <w:rPr>
          <w:rFonts w:ascii="Calibri" w:hAnsi="Calibri" w:cs="Calibri"/>
          <w:sz w:val="24"/>
          <w:szCs w:val="24"/>
        </w:rPr>
      </w:r>
      <w:r>
        <w:rPr>
          <w:rFonts w:ascii="Calibri" w:hAnsi="Calibri" w:cs="Calibri"/>
          <w:sz w:val="24"/>
          <w:szCs w:val="24"/>
        </w:rPr>
      </w:r>
    </w:p>
    <w:p>
      <w:pPr>
        <w:pStyle w:val="896"/>
        <w:pBdr/>
        <w:spacing/>
        <w:ind/>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center"/>
        <w:rPr>
          <w:rFonts w:ascii="Calibri" w:hAnsi="Calibri" w:cs="Calibri"/>
          <w:b/>
          <w:color w:val="000066"/>
          <w:sz w:val="24"/>
          <w:szCs w:val="24"/>
          <w:u w:val="single"/>
        </w:rPr>
      </w:pPr>
      <w:r>
        <w:rPr>
          <w:rFonts w:ascii="Calibri" w:hAnsi="Calibri" w:cs="Calibri"/>
          <w:b/>
          <w:color w:val="000066"/>
          <w:sz w:val="24"/>
          <w:szCs w:val="24"/>
          <w:u w:val="single"/>
        </w:rPr>
        <w:t xml:space="preserve">Article 4 – Aménagement Sénior</w:t>
      </w:r>
      <w:r>
        <w:rPr>
          <w:rFonts w:ascii="Calibri" w:hAnsi="Calibri" w:cs="Calibri"/>
          <w:b/>
          <w:color w:val="000066"/>
          <w:sz w:val="24"/>
          <w:szCs w:val="24"/>
          <w:u w:val="single"/>
        </w:rPr>
      </w:r>
      <w:r>
        <w:rPr>
          <w:rFonts w:ascii="Calibri" w:hAnsi="Calibri" w:cs="Calibri"/>
          <w:b/>
          <w:color w:val="000066"/>
          <w:sz w:val="24"/>
          <w:szCs w:val="24"/>
          <w:u w:val="single"/>
        </w:rPr>
      </w:r>
    </w:p>
    <w:p>
      <w:pPr>
        <w:pStyle w:val="896"/>
        <w:pBdr/>
        <w:spacing/>
        <w:ind/>
        <w:jc w:val="center"/>
        <w:rPr>
          <w:rFonts w:ascii="Calibri" w:hAnsi="Calibri" w:cs="Calibri"/>
          <w:b/>
          <w:color w:val="000066"/>
          <w:sz w:val="24"/>
          <w:szCs w:val="24"/>
          <w:u w:val="single"/>
        </w:rPr>
      </w:pPr>
      <w:r>
        <w:rPr>
          <w:rFonts w:ascii="Calibri" w:hAnsi="Calibri" w:cs="Calibri"/>
          <w:b/>
          <w:color w:val="000066"/>
          <w:sz w:val="24"/>
          <w:szCs w:val="24"/>
          <w:u w:val="single"/>
        </w:rPr>
      </w:r>
      <w:r>
        <w:rPr>
          <w:rFonts w:ascii="Calibri" w:hAnsi="Calibri" w:cs="Calibri"/>
          <w:b/>
          <w:color w:val="000066"/>
          <w:sz w:val="24"/>
          <w:szCs w:val="24"/>
          <w:u w:val="single"/>
        </w:rPr>
      </w:r>
      <w:r>
        <w:rPr>
          <w:rFonts w:ascii="Calibri" w:hAnsi="Calibri" w:cs="Calibri"/>
          <w:b/>
          <w:color w:val="000066"/>
          <w:sz w:val="24"/>
          <w:szCs w:val="24"/>
          <w:u w:val="single"/>
        </w:rPr>
      </w:r>
    </w:p>
    <w:p>
      <w:pPr>
        <w:pStyle w:val="902"/>
        <w:pBdr/>
        <w:spacing/>
        <w:ind/>
        <w:jc w:val="both"/>
        <w:rPr>
          <w:rFonts w:ascii="Calibri" w:hAnsi="Calibri" w:eastAsia="Tahoma" w:cs="Calibri"/>
        </w:rPr>
      </w:pPr>
      <w:r>
        <w:rPr>
          <w:rFonts w:ascii="Calibri" w:hAnsi="Calibri" w:eastAsia="Tahoma" w:cs="Calibri"/>
        </w:rPr>
        <w:t xml:space="preserve">Dans le cadre de notre engagement en faveur de l’accompagnement des salariés en fin de carrière, nous mettons en place un dispositif d’aménagement du temps de travail pour les salariés séniors souhaitant envisager une retraite progressive.</w:t>
      </w:r>
      <w:r>
        <w:rPr>
          <w:rFonts w:ascii="Calibri" w:hAnsi="Calibri" w:eastAsia="Tahoma" w:cs="Calibri"/>
        </w:rPr>
      </w:r>
      <w:r>
        <w:rPr>
          <w:rFonts w:ascii="Calibri" w:hAnsi="Calibri" w:eastAsia="Tahoma" w:cs="Calibri"/>
        </w:rPr>
      </w:r>
    </w:p>
    <w:p>
      <w:pPr>
        <w:pStyle w:val="902"/>
        <w:pBdr/>
        <w:spacing/>
        <w:ind/>
        <w:jc w:val="both"/>
        <w:rPr>
          <w:rFonts w:ascii="Calibri" w:hAnsi="Calibri" w:eastAsia="Tahoma" w:cs="Calibri"/>
        </w:rPr>
      </w:pPr>
      <w:r>
        <w:rPr>
          <w:rFonts w:ascii="Calibri" w:hAnsi="Calibri" w:eastAsia="Tahoma" w:cs="Calibri"/>
        </w:rPr>
        <w:t xml:space="preserve">Ce dispositif s’adresse aux collaborateurs qui, deux ans avant leur date de dépa</w:t>
      </w:r>
      <w:r>
        <w:rPr>
          <w:rFonts w:ascii="Calibri" w:hAnsi="Calibri" w:eastAsia="Tahoma" w:cs="Calibri"/>
        </w:rPr>
        <w:t xml:space="preserve">rt en retraite, souhaitent réduire leur temps de travail tout en restant actifs au sein de l’entreprise. Cette réduction du temps de travail ne donnera toutefois pas lieu à une prise en charge par l’employeur de la part de cotisation retraite à taux plein.</w:t>
      </w:r>
      <w:r>
        <w:rPr>
          <w:rFonts w:ascii="Calibri" w:hAnsi="Calibri" w:eastAsia="Tahoma" w:cs="Calibri"/>
        </w:rPr>
      </w:r>
      <w:r>
        <w:rPr>
          <w:rFonts w:ascii="Calibri" w:hAnsi="Calibri" w:eastAsia="Tahoma" w:cs="Calibri"/>
        </w:rPr>
      </w:r>
    </w:p>
    <w:p>
      <w:pPr>
        <w:pStyle w:val="902"/>
        <w:pBdr/>
        <w:spacing/>
        <w:ind/>
        <w:jc w:val="both"/>
        <w:rPr>
          <w:rFonts w:ascii="Calibri" w:hAnsi="Calibri" w:eastAsia="Tahoma" w:cs="Calibri"/>
        </w:rPr>
      </w:pPr>
      <w:r>
        <w:rPr>
          <w:rFonts w:ascii="Calibri" w:hAnsi="Calibri" w:eastAsia="Tahoma" w:cs="Calibri"/>
        </w:rPr>
        <w:t xml:space="preserve">Les modalités précises de cet aménagement seront définies en concertation avec chaque salarié concerné afin d’assurer une transition progressive et adaptée à leurs besoins.</w:t>
      </w:r>
      <w:r>
        <w:rPr>
          <w:rFonts w:ascii="Calibri" w:hAnsi="Calibri" w:eastAsia="Tahoma" w:cs="Calibri"/>
        </w:rPr>
      </w:r>
      <w:r>
        <w:rPr>
          <w:rFonts w:ascii="Calibri" w:hAnsi="Calibri" w:eastAsia="Tahoma" w:cs="Calibri"/>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center"/>
        <w:rPr>
          <w:rFonts w:ascii="Calibri" w:hAnsi="Calibri" w:cs="Calibri"/>
          <w:b/>
          <w:color w:val="000066"/>
          <w:sz w:val="24"/>
          <w:szCs w:val="24"/>
          <w:u w:val="single"/>
        </w:rPr>
      </w:pPr>
      <w:r>
        <w:rPr>
          <w:rFonts w:ascii="Calibri" w:hAnsi="Calibri" w:cs="Calibri"/>
          <w:b/>
          <w:color w:val="000066"/>
          <w:sz w:val="24"/>
          <w:szCs w:val="24"/>
          <w:u w:val="single"/>
        </w:rPr>
        <w:t xml:space="preserve">Article </w:t>
      </w:r>
      <w:r>
        <w:rPr>
          <w:rFonts w:ascii="Calibri" w:hAnsi="Calibri" w:cs="Calibri"/>
          <w:b/>
          <w:color w:val="000066"/>
          <w:sz w:val="24"/>
          <w:szCs w:val="24"/>
          <w:u w:val="single"/>
        </w:rPr>
        <w:t xml:space="preserve">5</w:t>
      </w:r>
      <w:r>
        <w:rPr>
          <w:rFonts w:ascii="Calibri" w:hAnsi="Calibri" w:cs="Calibri"/>
          <w:b/>
          <w:color w:val="000066"/>
          <w:sz w:val="24"/>
          <w:szCs w:val="24"/>
          <w:u w:val="single"/>
        </w:rPr>
        <w:t xml:space="preserve"> </w:t>
      </w:r>
      <w:r>
        <w:rPr>
          <w:rFonts w:ascii="Calibri" w:hAnsi="Calibri" w:cs="Calibri"/>
          <w:b/>
          <w:color w:val="000066"/>
          <w:sz w:val="24"/>
          <w:szCs w:val="24"/>
          <w:u w:val="single"/>
        </w:rPr>
        <w:t xml:space="preserve">- </w:t>
      </w:r>
      <w:r>
        <w:rPr>
          <w:rFonts w:ascii="Calibri" w:hAnsi="Calibri" w:cs="Calibri"/>
          <w:b/>
          <w:color w:val="000066"/>
          <w:sz w:val="24"/>
          <w:szCs w:val="24"/>
          <w:u w:val="single"/>
        </w:rPr>
        <w:t xml:space="preserve">D</w:t>
      </w:r>
      <w:r>
        <w:rPr>
          <w:rFonts w:ascii="Calibri" w:hAnsi="Calibri" w:cs="Calibri"/>
          <w:b/>
          <w:color w:val="000066"/>
          <w:sz w:val="24"/>
          <w:szCs w:val="24"/>
          <w:u w:val="single"/>
        </w:rPr>
        <w:t xml:space="preserve">urée et dépôt de l'accord</w:t>
      </w:r>
      <w:r>
        <w:rPr>
          <w:rFonts w:ascii="Calibri" w:hAnsi="Calibri" w:cs="Calibri"/>
          <w:b/>
          <w:color w:val="000066"/>
          <w:sz w:val="24"/>
          <w:szCs w:val="24"/>
          <w:u w:val="single"/>
        </w:rPr>
      </w:r>
      <w:r>
        <w:rPr>
          <w:rFonts w:ascii="Calibri" w:hAnsi="Calibri" w:cs="Calibri"/>
          <w:b/>
          <w:color w:val="000066"/>
          <w:sz w:val="24"/>
          <w:szCs w:val="24"/>
          <w:u w:val="single"/>
        </w:rPr>
      </w:r>
    </w:p>
    <w:p>
      <w:pPr>
        <w:pStyle w:val="896"/>
        <w:pBdr/>
        <w:spacing/>
        <w:ind/>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t xml:space="preserve">Le présent accord, établi et signé dans le cadre des dispositions de l'article L132-27 du Code du travail, est à durée indéterminée. Un exemplaire papier sera déposé à l</w:t>
      </w:r>
      <w:r>
        <w:rPr>
          <w:rFonts w:ascii="Calibri" w:hAnsi="Calibri" w:cs="Calibri"/>
          <w:sz w:val="24"/>
          <w:szCs w:val="24"/>
        </w:rPr>
        <w:t xml:space="preserve">a </w:t>
      </w:r>
      <w:r>
        <w:rPr>
          <w:rFonts w:ascii="Calibri" w:hAnsi="Calibri" w:cs="Calibri"/>
          <w:sz w:val="24"/>
          <w:szCs w:val="24"/>
        </w:rPr>
        <w:t xml:space="preserve">DREETS</w:t>
      </w:r>
      <w:r>
        <w:rPr>
          <w:rFonts w:ascii="Calibri" w:hAnsi="Calibri" w:cs="Calibri"/>
          <w:sz w:val="24"/>
          <w:szCs w:val="24"/>
        </w:rPr>
        <w:t xml:space="preserve">, outre le dépôt prév</w:t>
      </w:r>
      <w:r>
        <w:rPr>
          <w:rFonts w:ascii="Calibri" w:hAnsi="Calibri" w:cs="Calibri"/>
          <w:sz w:val="24"/>
          <w:szCs w:val="24"/>
        </w:rPr>
        <w:t xml:space="preserve">u sous forme numérique.</w:t>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t xml:space="preserve">Fait à Hautot-sur-mer</w:t>
      </w:r>
      <w:r>
        <w:rPr>
          <w:rFonts w:ascii="Calibri" w:hAnsi="Calibri" w:cs="Calibri"/>
          <w:sz w:val="24"/>
          <w:szCs w:val="24"/>
        </w:rPr>
        <w:t xml:space="preserve">,</w:t>
      </w:r>
      <w:r>
        <w:rPr>
          <w:rFonts w:ascii="Calibri" w:hAnsi="Calibri" w:cs="Calibri"/>
          <w:sz w:val="24"/>
          <w:szCs w:val="24"/>
        </w:rPr>
        <w:t xml:space="preserve"> le </w:t>
      </w:r>
      <w:r>
        <w:rPr>
          <w:rFonts w:ascii="Calibri" w:hAnsi="Calibri" w:cs="Calibri"/>
          <w:sz w:val="24"/>
          <w:szCs w:val="24"/>
        </w:rPr>
        <w:t xml:space="preserve">30</w:t>
      </w:r>
      <w:r>
        <w:rPr>
          <w:rFonts w:ascii="Calibri" w:hAnsi="Calibri" w:cs="Calibri"/>
          <w:sz w:val="24"/>
          <w:szCs w:val="24"/>
        </w:rPr>
        <w:t xml:space="preserve"> mars 202</w:t>
      </w:r>
      <w:r>
        <w:rPr>
          <w:rFonts w:ascii="Calibri" w:hAnsi="Calibri" w:cs="Calibri"/>
          <w:sz w:val="24"/>
          <w:szCs w:val="24"/>
        </w:rPr>
        <w:t xml:space="preserve">6</w:t>
      </w:r>
      <w:r>
        <w:rPr>
          <w:rFonts w:ascii="Calibri" w:hAnsi="Calibri" w:cs="Calibri"/>
          <w:sz w:val="24"/>
          <w:szCs w:val="24"/>
        </w:rPr>
        <w:t xml:space="preserve">,</w:t>
      </w:r>
      <w:r>
        <w:rPr>
          <w:rFonts w:ascii="Calibri" w:hAnsi="Calibri" w:cs="Calibri"/>
          <w:sz w:val="24"/>
          <w:szCs w:val="24"/>
        </w:rPr>
        <w:t xml:space="preserve"> </w:t>
      </w:r>
      <w:r>
        <w:rPr>
          <w:rFonts w:ascii="Calibri" w:hAnsi="Calibri" w:cs="Calibri"/>
          <w:sz w:val="24"/>
          <w:szCs w:val="24"/>
        </w:rPr>
        <w:t xml:space="preserve">en autant d'exemplaires originaux que de parties, plus 1 en vue du dépôt à la </w:t>
      </w:r>
      <w:r>
        <w:rPr>
          <w:rFonts w:ascii="Calibri" w:hAnsi="Calibri" w:cs="Calibri"/>
          <w:sz w:val="24"/>
          <w:szCs w:val="24"/>
        </w:rPr>
        <w:t xml:space="preserve">DREETS</w:t>
      </w:r>
      <w:r>
        <w:rPr>
          <w:rFonts w:ascii="Calibri" w:hAnsi="Calibri" w:cs="Calibri"/>
          <w:sz w:val="24"/>
          <w:szCs w:val="24"/>
        </w:rPr>
        <w:t xml:space="preserve">.</w:t>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center"/>
        <w:rPr>
          <w:rFonts w:ascii="Calibri" w:hAnsi="Calibri" w:eastAsia="Times New Roman" w:cs="Calibri"/>
          <w:sz w:val="24"/>
          <w:szCs w:val="24"/>
        </w:rPr>
      </w:pPr>
      <w:r>
        <w:rPr>
          <w:rFonts w:ascii="Calibri" w:hAnsi="Calibri" w:eastAsia="Times New Roman" w:cs="Calibri"/>
          <w:sz w:val="24"/>
          <w:szCs w:val="24"/>
        </w:rPr>
      </w:r>
      <w:r>
        <w:rPr>
          <w:rFonts w:ascii="Calibri" w:hAnsi="Calibri" w:eastAsia="Times New Roman" w:cs="Calibri"/>
          <w:sz w:val="24"/>
          <w:szCs w:val="24"/>
        </w:rPr>
        <w:t xml:space="preserve">XXXXXXXXXXXXXXXX</w:t>
      </w:r>
      <w:r/>
      <w:r>
        <w:rPr>
          <w:rFonts w:ascii="Calibri" w:hAnsi="Calibri" w:eastAsia="Times New Roman" w:cs="Calibri"/>
          <w:sz w:val="24"/>
          <w:szCs w:val="24"/>
        </w:rPr>
      </w:r>
      <w:r>
        <w:rPr>
          <w:rFonts w:ascii="Calibri" w:hAnsi="Calibri" w:eastAsia="Times New Roman" w:cs="Calibri"/>
          <w:sz w:val="24"/>
          <w:szCs w:val="24"/>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jc w:val="both"/>
        <w:rPr>
          <w:rFonts w:ascii="Calibri" w:hAnsi="Calibri" w:cs="Calibri"/>
          <w:sz w:val="24"/>
          <w:szCs w:val="24"/>
        </w:rPr>
      </w:pPr>
      <w:r>
        <w:rPr>
          <w:rFonts w:ascii="Calibri" w:hAnsi="Calibri" w:cs="Calibri"/>
          <w:sz w:val="24"/>
          <w:szCs w:val="24"/>
        </w:rPr>
      </w:r>
      <w:r>
        <w:rPr>
          <w:rFonts w:ascii="Calibri" w:hAnsi="Calibri" w:cs="Calibri"/>
          <w:sz w:val="24"/>
          <w:szCs w:val="24"/>
        </w:rPr>
      </w:r>
      <w:r>
        <w:rPr>
          <w:rFonts w:ascii="Calibri" w:hAnsi="Calibri" w:cs="Calibri"/>
          <w:sz w:val="24"/>
          <w:szCs w:val="24"/>
        </w:rPr>
      </w:r>
    </w:p>
    <w:p>
      <w:pPr>
        <w:pStyle w:val="896"/>
        <w:pBdr/>
        <w:spacing/>
        <w:ind/>
        <w:rPr>
          <w:rFonts w:ascii="Calibri" w:hAnsi="Calibri" w:cs="Calibri"/>
          <w:sz w:val="24"/>
          <w:szCs w:val="24"/>
        </w:rPr>
      </w:pPr>
      <w:r>
        <w:rPr>
          <w:rFonts w:ascii="Calibri" w:hAnsi="Calibri" w:cs="Calibri"/>
          <w:sz w:val="24"/>
          <w:szCs w:val="24"/>
          <w:lang w:val="en-GB"/>
        </w:rPr>
      </w:r>
      <w:r>
        <w:rPr>
          <w:rFonts w:ascii="Calibri" w:hAnsi="Calibri" w:eastAsia="Times New Roman" w:cs="Calibri"/>
          <w:sz w:val="24"/>
          <w:szCs w:val="24"/>
        </w:rPr>
        <w:t xml:space="preserve">XXXXXXXXXXXXXXXX</w:t>
      </w:r>
      <w:r/>
      <w:r>
        <w:rPr>
          <w:rFonts w:ascii="Calibri" w:hAnsi="Calibri" w:cs="Calibri"/>
          <w:sz w:val="24"/>
          <w:szCs w:val="24"/>
          <w:lang w:val="en-GB"/>
        </w:rPr>
      </w:r>
      <w:r>
        <w:rPr>
          <w:rFonts w:ascii="Calibri" w:hAnsi="Calibri" w:cs="Calibri"/>
          <w:sz w:val="24"/>
          <w:szCs w:val="24"/>
          <w:lang w:val="en-US"/>
        </w:rPr>
        <w:tab/>
        <w:tab/>
        <w:tab/>
        <w:tab/>
        <w:tab/>
      </w:r>
      <w:r>
        <w:rPr>
          <w:rFonts w:ascii="Calibri" w:hAnsi="Calibri" w:cs="Calibri"/>
          <w:sz w:val="24"/>
          <w:szCs w:val="24"/>
          <w:lang w:val="en-US"/>
        </w:rPr>
        <w:tab/>
      </w:r>
      <w:r>
        <w:rPr>
          <w:rFonts w:ascii="Calibri" w:hAnsi="Calibri" w:cs="Calibri"/>
          <w:sz w:val="24"/>
          <w:szCs w:val="24"/>
          <w:lang w:val="en-US"/>
        </w:rPr>
        <w:tab/>
      </w:r>
      <w:r>
        <w:rPr>
          <w:rFonts w:ascii="Calibri" w:hAnsi="Calibri" w:eastAsia="Times New Roman" w:cs="Calibri"/>
          <w:sz w:val="24"/>
          <w:szCs w:val="24"/>
        </w:rPr>
        <w:t xml:space="preserve">XXXXXXXXXXXXXXXX</w:t>
      </w:r>
      <w:r/>
      <w:r>
        <w:rPr>
          <w:rFonts w:ascii="Calibri" w:hAnsi="Calibri" w:cs="Calibri"/>
          <w:sz w:val="24"/>
          <w:szCs w:val="24"/>
          <w:lang w:val="en-US"/>
        </w:rPr>
      </w:r>
      <w:r>
        <w:rPr>
          <w:rFonts w:ascii="Calibri" w:hAnsi="Calibri" w:cs="Calibri"/>
          <w:sz w:val="24"/>
          <w:szCs w:val="24"/>
        </w:rPr>
      </w:r>
    </w:p>
    <w:sectPr>
      <w:footnotePr/>
      <w:endnotePr>
        <w:numFmt w:val="decimal"/>
      </w:endnotePr>
      <w:type w:val="nextPage"/>
      <w:pgSz w:h="16838" w:orient="portrait" w:w="11906"/>
      <w:pgMar w:top="426" w:right="1134" w:bottom="284" w:left="1134" w:header="720"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Z@RCAB8.tmp">
    <w:panose1 w:val="05040102010807070707"/>
  </w:font>
  <w:font w:name="Cambria Math">
    <w:panose1 w:val="02040503050406030204"/>
  </w:font>
  <w:font w:name="Symbol">
    <w:panose1 w:val="05050102010706020507"/>
  </w:font>
  <w:font w:name="Times New Roman">
    <w:panose1 w:val="02020603050405020304"/>
  </w:font>
  <w:font w:name="Wingdings">
    <w:panose1 w:val="05000000000000000000"/>
  </w:font>
  <w:font w:name="Arial">
    <w:panose1 w:val="020B0604020202020204"/>
  </w:font>
  <w:font w:name="Tahoma">
    <w:panose1 w:val="020B060403050404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64600"/>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73A73119"/>
    <w:lvl w:ilvl="0">
      <w:isLgl w:val="false"/>
      <w:lvlJc w:val="left"/>
      <w:lvlText w:val="-"/>
      <w:numFmt w:val="bullet"/>
      <w:pPr>
        <w:pBdr/>
        <w:spacing/>
        <w:ind w:hanging="360" w:left="720"/>
      </w:pPr>
      <w:rPr>
        <w:rFonts w:ascii="Tahoma" w:hAnsi="Tahoma" w:eastAsia="Tahoma" w:cs="Tahoma"/>
      </w:rPr>
      <w:start w:val="2"/>
      <w:suff w:val="tab"/>
    </w:lvl>
    <w:lvl w:ilvl="1">
      <w:isLgl w:val="false"/>
      <w:lvlJc w:val="left"/>
      <w:lvlText w:val="o"/>
      <w:numFmt w:val="bullet"/>
      <w:pPr>
        <w:pBdr/>
        <w:spacing/>
        <w:ind w:hanging="360" w:left="1440"/>
      </w:pPr>
      <w:rPr>
        <w:rFonts w:ascii="Symbol" w:hAnsi="Symbol" w:cs="Symbol"/>
      </w:rPr>
      <w:start w:val="1"/>
      <w:suff w:val="tab"/>
    </w:lvl>
    <w:lvl w:ilvl="2">
      <w:isLgl w:val="false"/>
      <w:lvlJc w:val="left"/>
      <w:lvlText w:val=""/>
      <w:numFmt w:val="bullet"/>
      <w:pPr>
        <w:pBdr/>
        <w:spacing/>
        <w:ind w:hanging="360" w:left="2160"/>
      </w:pPr>
      <w:rPr>
        <w:rFonts w:ascii="Cambria Math" w:hAnsi="Cambria Math"/>
      </w:rPr>
      <w:start w:val="1"/>
      <w:suff w:val="tab"/>
    </w:lvl>
    <w:lvl w:ilvl="3">
      <w:isLgl w:val="false"/>
      <w:lvlJc w:val="left"/>
      <w:lvlText w:val=""/>
      <w:numFmt w:val="bullet"/>
      <w:pPr>
        <w:pBdr/>
        <w:spacing/>
        <w:ind w:hanging="360" w:left="2880"/>
      </w:pPr>
      <w:rPr>
        <w:rFonts w:ascii="Z@RCAB8.tmp" w:hAnsi="Z@RCAB8.tmp"/>
      </w:rPr>
      <w:start w:val="1"/>
      <w:suff w:val="tab"/>
    </w:lvl>
    <w:lvl w:ilvl="4">
      <w:isLgl w:val="false"/>
      <w:lvlJc w:val="left"/>
      <w:lvlText w:val="o"/>
      <w:numFmt w:val="bullet"/>
      <w:pPr>
        <w:pBdr/>
        <w:spacing/>
        <w:ind w:hanging="360" w:left="3600"/>
      </w:pPr>
      <w:rPr>
        <w:rFonts w:ascii="Symbol" w:hAnsi="Symbol" w:cs="Symbol"/>
      </w:rPr>
      <w:start w:val="1"/>
      <w:suff w:val="tab"/>
    </w:lvl>
    <w:lvl w:ilvl="5">
      <w:isLgl w:val="false"/>
      <w:lvlJc w:val="left"/>
      <w:lvlText w:val=""/>
      <w:numFmt w:val="bullet"/>
      <w:pPr>
        <w:pBdr/>
        <w:spacing/>
        <w:ind w:hanging="360" w:left="4320"/>
      </w:pPr>
      <w:rPr>
        <w:rFonts w:ascii="Cambria Math" w:hAnsi="Cambria Math"/>
      </w:rPr>
      <w:start w:val="1"/>
      <w:suff w:val="tab"/>
    </w:lvl>
    <w:lvl w:ilvl="6">
      <w:isLgl w:val="false"/>
      <w:lvlJc w:val="left"/>
      <w:lvlText w:val=""/>
      <w:numFmt w:val="bullet"/>
      <w:pPr>
        <w:pBdr/>
        <w:spacing/>
        <w:ind w:hanging="360" w:left="5040"/>
      </w:pPr>
      <w:rPr>
        <w:rFonts w:ascii="Z@RCAB8.tmp" w:hAnsi="Z@RCAB8.tmp"/>
      </w:rPr>
      <w:start w:val="1"/>
      <w:suff w:val="tab"/>
    </w:lvl>
    <w:lvl w:ilvl="7">
      <w:isLgl w:val="false"/>
      <w:lvlJc w:val="left"/>
      <w:lvlText w:val="o"/>
      <w:numFmt w:val="bullet"/>
      <w:pPr>
        <w:pBdr/>
        <w:spacing/>
        <w:ind w:hanging="360" w:left="5760"/>
      </w:pPr>
      <w:rPr>
        <w:rFonts w:ascii="Symbol" w:hAnsi="Symbol" w:cs="Symbol"/>
      </w:rPr>
      <w:start w:val="1"/>
      <w:suff w:val="tab"/>
    </w:lvl>
    <w:lvl w:ilvl="8">
      <w:isLgl w:val="false"/>
      <w:lvlJc w:val="left"/>
      <w:lvlText w:val=""/>
      <w:numFmt w:val="bullet"/>
      <w:pPr>
        <w:pBdr/>
        <w:spacing/>
        <w:ind w:hanging="360" w:left="6480"/>
      </w:pPr>
      <w:rPr>
        <w:rFonts w:ascii="Cambria Math" w:hAnsi="Cambria Math"/>
      </w:rPr>
      <w:start w:val="1"/>
      <w:suff w:val="tab"/>
    </w:lvl>
  </w:abstractNum>
  <w:abstractNum w:abstractNumId="2">
    <w:nsid w:val="74374172"/>
    <w:lvl w:ilvl="0">
      <w:isLgl w:val="false"/>
      <w:lvlJc w:val="left"/>
      <w:lvlText w:val=""/>
      <w:numFmt w:val="bullet"/>
      <w:pPr>
        <w:pBdr/>
        <w:spacing/>
        <w:ind w:hanging="360" w:left="720"/>
      </w:pPr>
      <w:rPr>
        <w:rFonts w:ascii="Cambria Math" w:hAnsi="Cambria Math" w:eastAsia="Tahoma" w:cs="Tahoma"/>
        <w:color w:val="000000"/>
        <w:sz w:val="22"/>
      </w:rPr>
      <w:start w:val="263"/>
      <w:suff w:val="tab"/>
    </w:lvl>
    <w:lvl w:ilvl="1">
      <w:isLgl w:val="false"/>
      <w:lvlJc w:val="left"/>
      <w:lvlText w:val="o"/>
      <w:numFmt w:val="bullet"/>
      <w:pPr>
        <w:pBdr/>
        <w:spacing/>
        <w:ind w:hanging="360" w:left="1440"/>
      </w:pPr>
      <w:rPr>
        <w:rFonts w:ascii="Symbol" w:hAnsi="Symbol" w:cs="Symbol"/>
      </w:rPr>
      <w:start w:val="1"/>
      <w:suff w:val="tab"/>
    </w:lvl>
    <w:lvl w:ilvl="2">
      <w:isLgl w:val="false"/>
      <w:lvlJc w:val="left"/>
      <w:lvlText w:val=""/>
      <w:numFmt w:val="bullet"/>
      <w:pPr>
        <w:pBdr/>
        <w:spacing/>
        <w:ind w:hanging="360" w:left="2160"/>
      </w:pPr>
      <w:rPr>
        <w:rFonts w:ascii="Cambria Math" w:hAnsi="Cambria Math"/>
      </w:rPr>
      <w:start w:val="1"/>
      <w:suff w:val="tab"/>
    </w:lvl>
    <w:lvl w:ilvl="3">
      <w:isLgl w:val="false"/>
      <w:lvlJc w:val="left"/>
      <w:lvlText w:val=""/>
      <w:numFmt w:val="bullet"/>
      <w:pPr>
        <w:pBdr/>
        <w:spacing/>
        <w:ind w:hanging="360" w:left="2880"/>
      </w:pPr>
      <w:rPr>
        <w:rFonts w:ascii="Z@RCAB8.tmp" w:hAnsi="Z@RCAB8.tmp"/>
      </w:rPr>
      <w:start w:val="1"/>
      <w:suff w:val="tab"/>
    </w:lvl>
    <w:lvl w:ilvl="4">
      <w:isLgl w:val="false"/>
      <w:lvlJc w:val="left"/>
      <w:lvlText w:val="o"/>
      <w:numFmt w:val="bullet"/>
      <w:pPr>
        <w:pBdr/>
        <w:spacing/>
        <w:ind w:hanging="360" w:left="3600"/>
      </w:pPr>
      <w:rPr>
        <w:rFonts w:ascii="Symbol" w:hAnsi="Symbol" w:cs="Symbol"/>
      </w:rPr>
      <w:start w:val="1"/>
      <w:suff w:val="tab"/>
    </w:lvl>
    <w:lvl w:ilvl="5">
      <w:isLgl w:val="false"/>
      <w:lvlJc w:val="left"/>
      <w:lvlText w:val=""/>
      <w:numFmt w:val="bullet"/>
      <w:pPr>
        <w:pBdr/>
        <w:spacing/>
        <w:ind w:hanging="360" w:left="4320"/>
      </w:pPr>
      <w:rPr>
        <w:rFonts w:ascii="Cambria Math" w:hAnsi="Cambria Math"/>
      </w:rPr>
      <w:start w:val="1"/>
      <w:suff w:val="tab"/>
    </w:lvl>
    <w:lvl w:ilvl="6">
      <w:isLgl w:val="false"/>
      <w:lvlJc w:val="left"/>
      <w:lvlText w:val=""/>
      <w:numFmt w:val="bullet"/>
      <w:pPr>
        <w:pBdr/>
        <w:spacing/>
        <w:ind w:hanging="360" w:left="5040"/>
      </w:pPr>
      <w:rPr>
        <w:rFonts w:ascii="Z@RCAB8.tmp" w:hAnsi="Z@RCAB8.tmp"/>
      </w:rPr>
      <w:start w:val="1"/>
      <w:suff w:val="tab"/>
    </w:lvl>
    <w:lvl w:ilvl="7">
      <w:isLgl w:val="false"/>
      <w:lvlJc w:val="left"/>
      <w:lvlText w:val="o"/>
      <w:numFmt w:val="bullet"/>
      <w:pPr>
        <w:pBdr/>
        <w:spacing/>
        <w:ind w:hanging="360" w:left="5760"/>
      </w:pPr>
      <w:rPr>
        <w:rFonts w:ascii="Symbol" w:hAnsi="Symbol" w:cs="Symbol"/>
      </w:rPr>
      <w:start w:val="1"/>
      <w:suff w:val="tab"/>
    </w:lvl>
    <w:lvl w:ilvl="8">
      <w:isLgl w:val="false"/>
      <w:lvlJc w:val="left"/>
      <w:lvlText w:val=""/>
      <w:numFmt w:val="bullet"/>
      <w:pPr>
        <w:pBdr/>
        <w:spacing/>
        <w:ind w:hanging="360" w:left="6480"/>
      </w:pPr>
      <w:rPr>
        <w:rFonts w:ascii="Cambria Math" w:hAnsi="Cambria Math"/>
      </w:rPr>
      <w:start w:val="1"/>
      <w:suff w:val="tab"/>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ahoma" w:hAnsi="Tahoma" w:eastAsia="Tahoma" w:cs="Tahom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7"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Table Grid"/>
    <w:basedOn w:val="707"/>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Table Grid Light"/>
    <w:basedOn w:val="70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1"/>
    <w:basedOn w:val="70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2"/>
    <w:basedOn w:val="707"/>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Plain Table 3"/>
    <w:basedOn w:val="70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4"/>
    <w:basedOn w:val="70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Plain Table 5"/>
    <w:basedOn w:val="70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w:basedOn w:val="70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1"/>
    <w:basedOn w:val="70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2"/>
    <w:basedOn w:val="70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3"/>
    <w:basedOn w:val="70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4"/>
    <w:basedOn w:val="70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5"/>
    <w:basedOn w:val="70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 Accent 6"/>
    <w:basedOn w:val="70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w:basedOn w:val="70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1"/>
    <w:basedOn w:val="70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2"/>
    <w:basedOn w:val="70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3"/>
    <w:basedOn w:val="70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4"/>
    <w:basedOn w:val="70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5"/>
    <w:basedOn w:val="70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 Accent 6"/>
    <w:basedOn w:val="70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w:basedOn w:val="70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1"/>
    <w:basedOn w:val="70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2"/>
    <w:basedOn w:val="70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3"/>
    <w:basedOn w:val="70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4"/>
    <w:basedOn w:val="70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5"/>
    <w:basedOn w:val="70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 Accent 6"/>
    <w:basedOn w:val="70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w:basedOn w:val="70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1"/>
    <w:basedOn w:val="70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2"/>
    <w:basedOn w:val="70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3"/>
    <w:basedOn w:val="70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4"/>
    <w:basedOn w:val="70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5"/>
    <w:basedOn w:val="70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 Accent 6"/>
    <w:basedOn w:val="70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w:basedOn w:val="7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Accent 1"/>
    <w:basedOn w:val="7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2"/>
    <w:basedOn w:val="7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 Accent 3"/>
    <w:basedOn w:val="7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Accent 4"/>
    <w:basedOn w:val="7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5"/>
    <w:basedOn w:val="7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 Accent 6"/>
    <w:basedOn w:val="70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6 Colorful"/>
    <w:basedOn w:val="70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1">
    <w:name w:val="Grid Table 6 Colorful - Accent 1"/>
    <w:basedOn w:val="70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2">
    <w:name w:val="Grid Table 6 Colorful - Accent 2"/>
    <w:basedOn w:val="70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3">
    <w:name w:val="Grid Table 6 Colorful - Accent 3"/>
    <w:basedOn w:val="70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4">
    <w:name w:val="Grid Table 6 Colorful - Accent 4"/>
    <w:basedOn w:val="70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5">
    <w:name w:val="Grid Table 6 Colorful - Accent 5"/>
    <w:basedOn w:val="70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6">
    <w:name w:val="Grid Table 6 Colorful - Accent 6"/>
    <w:basedOn w:val="70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7">
    <w:name w:val="Grid Table 7 Colorful"/>
    <w:basedOn w:val="70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1"/>
    <w:basedOn w:val="70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2"/>
    <w:basedOn w:val="70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3"/>
    <w:basedOn w:val="70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4"/>
    <w:basedOn w:val="70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5"/>
    <w:basedOn w:val="70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7 Colorful - Accent 6"/>
    <w:basedOn w:val="70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w:basedOn w:val="7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1"/>
    <w:basedOn w:val="7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2"/>
    <w:basedOn w:val="7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3"/>
    <w:basedOn w:val="7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4"/>
    <w:basedOn w:val="7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5"/>
    <w:basedOn w:val="7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 Accent 6"/>
    <w:basedOn w:val="70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w:basedOn w:val="70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1"/>
    <w:basedOn w:val="70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2"/>
    <w:basedOn w:val="70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3"/>
    <w:basedOn w:val="70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4"/>
    <w:basedOn w:val="70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5"/>
    <w:basedOn w:val="70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 Accent 6"/>
    <w:basedOn w:val="70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w:basedOn w:val="70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1"/>
    <w:basedOn w:val="70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2"/>
    <w:basedOn w:val="70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3"/>
    <w:basedOn w:val="70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4"/>
    <w:basedOn w:val="70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5"/>
    <w:basedOn w:val="70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 Accent 6"/>
    <w:basedOn w:val="70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w:basedOn w:val="70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1"/>
    <w:basedOn w:val="70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2"/>
    <w:basedOn w:val="70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3"/>
    <w:basedOn w:val="70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4"/>
    <w:basedOn w:val="70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5"/>
    <w:basedOn w:val="70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 Accent 6"/>
    <w:basedOn w:val="70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5 Dark"/>
    <w:basedOn w:val="70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1"/>
    <w:basedOn w:val="70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2"/>
    <w:basedOn w:val="70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3"/>
    <w:basedOn w:val="70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4"/>
    <w:basedOn w:val="70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5"/>
    <w:basedOn w:val="70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5 Dark - Accent 6"/>
    <w:basedOn w:val="70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6 Colorful"/>
    <w:basedOn w:val="70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1"/>
    <w:basedOn w:val="70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2"/>
    <w:basedOn w:val="70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3"/>
    <w:basedOn w:val="70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4"/>
    <w:basedOn w:val="70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5"/>
    <w:basedOn w:val="70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6 Colorful - Accent 6"/>
    <w:basedOn w:val="70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7 Colorful"/>
    <w:basedOn w:val="70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7">
    <w:name w:val="List Table 7 Colorful - Accent 1"/>
    <w:basedOn w:val="70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08">
    <w:name w:val="List Table 7 Colorful - Accent 2"/>
    <w:basedOn w:val="70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09">
    <w:name w:val="List Table 7 Colorful - Accent 3"/>
    <w:basedOn w:val="70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10">
    <w:name w:val="List Table 7 Colorful - Accent 4"/>
    <w:basedOn w:val="70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11">
    <w:name w:val="List Table 7 Colorful - Accent 5"/>
    <w:basedOn w:val="70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12">
    <w:name w:val="List Table 7 Colorful - Accent 6"/>
    <w:basedOn w:val="70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813">
    <w:name w:val="Lined - Accent"/>
    <w:basedOn w:val="7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1"/>
    <w:basedOn w:val="7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2"/>
    <w:basedOn w:val="7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3"/>
    <w:basedOn w:val="7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4"/>
    <w:basedOn w:val="7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5"/>
    <w:basedOn w:val="7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ned - Accent 6"/>
    <w:basedOn w:val="70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w:basedOn w:val="70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1"/>
    <w:basedOn w:val="70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2"/>
    <w:basedOn w:val="70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3"/>
    <w:basedOn w:val="70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4"/>
    <w:basedOn w:val="70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5"/>
    <w:basedOn w:val="70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6"/>
    <w:basedOn w:val="70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w:basedOn w:val="70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1"/>
    <w:basedOn w:val="70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2"/>
    <w:basedOn w:val="70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3"/>
    <w:basedOn w:val="70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4"/>
    <w:basedOn w:val="70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5"/>
    <w:basedOn w:val="70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 Accent 6"/>
    <w:basedOn w:val="70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4">
    <w:name w:val="Heading 1"/>
    <w:basedOn w:val="896"/>
    <w:next w:val="896"/>
    <w:link w:val="845"/>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35">
    <w:name w:val="Heading 2"/>
    <w:basedOn w:val="896"/>
    <w:next w:val="896"/>
    <w:link w:val="846"/>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36">
    <w:name w:val="Heading 3"/>
    <w:basedOn w:val="896"/>
    <w:next w:val="896"/>
    <w:link w:val="847"/>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7">
    <w:name w:val="Heading 4"/>
    <w:basedOn w:val="896"/>
    <w:next w:val="896"/>
    <w:link w:val="848"/>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8">
    <w:name w:val="Heading 5"/>
    <w:basedOn w:val="896"/>
    <w:next w:val="896"/>
    <w:link w:val="849"/>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9">
    <w:name w:val="Heading 6"/>
    <w:basedOn w:val="896"/>
    <w:next w:val="896"/>
    <w:link w:val="850"/>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40">
    <w:name w:val="Heading 7"/>
    <w:basedOn w:val="896"/>
    <w:next w:val="896"/>
    <w:link w:val="851"/>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41">
    <w:name w:val="Heading 8"/>
    <w:basedOn w:val="896"/>
    <w:next w:val="896"/>
    <w:link w:val="852"/>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42">
    <w:name w:val="Heading 9"/>
    <w:basedOn w:val="896"/>
    <w:next w:val="896"/>
    <w:link w:val="853"/>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3" w:default="1">
    <w:name w:val="Default Paragraph Font"/>
    <w:uiPriority w:val="1"/>
    <w:semiHidden/>
    <w:unhideWhenUsed/>
    <w:pPr>
      <w:pBdr/>
      <w:spacing/>
      <w:ind/>
    </w:pPr>
  </w:style>
  <w:style w:type="numbering" w:styleId="844" w:default="1">
    <w:name w:val="No List"/>
    <w:uiPriority w:val="99"/>
    <w:semiHidden/>
    <w:unhideWhenUsed/>
    <w:pPr>
      <w:pBdr/>
      <w:spacing/>
      <w:ind/>
    </w:pPr>
  </w:style>
  <w:style w:type="character" w:styleId="845">
    <w:name w:val="Heading 1 Char"/>
    <w:basedOn w:val="843"/>
    <w:link w:val="834"/>
    <w:uiPriority w:val="9"/>
    <w:pPr>
      <w:pBdr/>
      <w:spacing/>
      <w:ind/>
    </w:pPr>
    <w:rPr>
      <w:rFonts w:ascii="Arial" w:hAnsi="Arial" w:eastAsia="Arial" w:cs="Arial"/>
      <w:color w:val="0f4761" w:themeColor="accent1" w:themeShade="BF"/>
      <w:sz w:val="40"/>
      <w:szCs w:val="40"/>
    </w:rPr>
  </w:style>
  <w:style w:type="character" w:styleId="846">
    <w:name w:val="Heading 2 Char"/>
    <w:basedOn w:val="843"/>
    <w:link w:val="835"/>
    <w:uiPriority w:val="9"/>
    <w:pPr>
      <w:pBdr/>
      <w:spacing/>
      <w:ind/>
    </w:pPr>
    <w:rPr>
      <w:rFonts w:ascii="Arial" w:hAnsi="Arial" w:eastAsia="Arial" w:cs="Arial"/>
      <w:color w:val="0f4761" w:themeColor="accent1" w:themeShade="BF"/>
      <w:sz w:val="32"/>
      <w:szCs w:val="32"/>
    </w:rPr>
  </w:style>
  <w:style w:type="character" w:styleId="847">
    <w:name w:val="Heading 3 Char"/>
    <w:basedOn w:val="843"/>
    <w:link w:val="836"/>
    <w:uiPriority w:val="9"/>
    <w:pPr>
      <w:pBdr/>
      <w:spacing/>
      <w:ind/>
    </w:pPr>
    <w:rPr>
      <w:rFonts w:ascii="Arial" w:hAnsi="Arial" w:eastAsia="Arial" w:cs="Arial"/>
      <w:color w:val="0f4761" w:themeColor="accent1" w:themeShade="BF"/>
      <w:sz w:val="28"/>
      <w:szCs w:val="28"/>
    </w:rPr>
  </w:style>
  <w:style w:type="character" w:styleId="848">
    <w:name w:val="Heading 4 Char"/>
    <w:basedOn w:val="843"/>
    <w:link w:val="837"/>
    <w:uiPriority w:val="9"/>
    <w:pPr>
      <w:pBdr/>
      <w:spacing/>
      <w:ind/>
    </w:pPr>
    <w:rPr>
      <w:rFonts w:ascii="Arial" w:hAnsi="Arial" w:eastAsia="Arial" w:cs="Arial"/>
      <w:i/>
      <w:iCs/>
      <w:color w:val="0f4761" w:themeColor="accent1" w:themeShade="BF"/>
    </w:rPr>
  </w:style>
  <w:style w:type="character" w:styleId="849">
    <w:name w:val="Heading 5 Char"/>
    <w:basedOn w:val="843"/>
    <w:link w:val="838"/>
    <w:uiPriority w:val="9"/>
    <w:pPr>
      <w:pBdr/>
      <w:spacing/>
      <w:ind/>
    </w:pPr>
    <w:rPr>
      <w:rFonts w:ascii="Arial" w:hAnsi="Arial" w:eastAsia="Arial" w:cs="Arial"/>
      <w:color w:val="0f4761" w:themeColor="accent1" w:themeShade="BF"/>
    </w:rPr>
  </w:style>
  <w:style w:type="character" w:styleId="850">
    <w:name w:val="Heading 6 Char"/>
    <w:basedOn w:val="843"/>
    <w:link w:val="839"/>
    <w:uiPriority w:val="9"/>
    <w:pPr>
      <w:pBdr/>
      <w:spacing/>
      <w:ind/>
    </w:pPr>
    <w:rPr>
      <w:rFonts w:ascii="Arial" w:hAnsi="Arial" w:eastAsia="Arial" w:cs="Arial"/>
      <w:i/>
      <w:iCs/>
      <w:color w:val="595959" w:themeColor="text1" w:themeTint="A6"/>
    </w:rPr>
  </w:style>
  <w:style w:type="character" w:styleId="851">
    <w:name w:val="Heading 7 Char"/>
    <w:basedOn w:val="843"/>
    <w:link w:val="840"/>
    <w:uiPriority w:val="9"/>
    <w:pPr>
      <w:pBdr/>
      <w:spacing/>
      <w:ind/>
    </w:pPr>
    <w:rPr>
      <w:rFonts w:ascii="Arial" w:hAnsi="Arial" w:eastAsia="Arial" w:cs="Arial"/>
      <w:color w:val="595959" w:themeColor="text1" w:themeTint="A6"/>
    </w:rPr>
  </w:style>
  <w:style w:type="character" w:styleId="852">
    <w:name w:val="Heading 8 Char"/>
    <w:basedOn w:val="843"/>
    <w:link w:val="841"/>
    <w:uiPriority w:val="9"/>
    <w:pPr>
      <w:pBdr/>
      <w:spacing/>
      <w:ind/>
    </w:pPr>
    <w:rPr>
      <w:rFonts w:ascii="Arial" w:hAnsi="Arial" w:eastAsia="Arial" w:cs="Arial"/>
      <w:i/>
      <w:iCs/>
      <w:color w:val="272727" w:themeColor="text1" w:themeTint="D8"/>
    </w:rPr>
  </w:style>
  <w:style w:type="character" w:styleId="853">
    <w:name w:val="Heading 9 Char"/>
    <w:basedOn w:val="843"/>
    <w:link w:val="842"/>
    <w:uiPriority w:val="9"/>
    <w:pPr>
      <w:pBdr/>
      <w:spacing/>
      <w:ind/>
    </w:pPr>
    <w:rPr>
      <w:rFonts w:ascii="Arial" w:hAnsi="Arial" w:eastAsia="Arial" w:cs="Arial"/>
      <w:i/>
      <w:iCs/>
      <w:color w:val="272727" w:themeColor="text1" w:themeTint="D8"/>
    </w:rPr>
  </w:style>
  <w:style w:type="paragraph" w:styleId="854">
    <w:name w:val="Title"/>
    <w:basedOn w:val="896"/>
    <w:next w:val="896"/>
    <w:link w:val="855"/>
    <w:uiPriority w:val="10"/>
    <w:qFormat/>
    <w:pPr>
      <w:pBdr/>
      <w:spacing w:after="80" w:line="240" w:lineRule="auto"/>
      <w:ind/>
      <w:contextualSpacing w:val="true"/>
    </w:pPr>
    <w:rPr>
      <w:rFonts w:ascii="Arial" w:hAnsi="Arial" w:eastAsia="Arial" w:cs="Arial"/>
      <w:spacing w:val="-10"/>
      <w:sz w:val="56"/>
      <w:szCs w:val="56"/>
    </w:rPr>
  </w:style>
  <w:style w:type="character" w:styleId="855">
    <w:name w:val="Title Char"/>
    <w:basedOn w:val="843"/>
    <w:link w:val="854"/>
    <w:uiPriority w:val="10"/>
    <w:pPr>
      <w:pBdr/>
      <w:spacing/>
      <w:ind/>
    </w:pPr>
    <w:rPr>
      <w:rFonts w:ascii="Arial" w:hAnsi="Arial" w:eastAsia="Arial" w:cs="Arial"/>
      <w:spacing w:val="-10"/>
      <w:sz w:val="56"/>
      <w:szCs w:val="56"/>
    </w:rPr>
  </w:style>
  <w:style w:type="paragraph" w:styleId="856">
    <w:name w:val="Subtitle"/>
    <w:basedOn w:val="896"/>
    <w:next w:val="896"/>
    <w:link w:val="857"/>
    <w:uiPriority w:val="11"/>
    <w:qFormat/>
    <w:pPr>
      <w:numPr>
        <w:ilvl w:val="1"/>
      </w:numPr>
      <w:pBdr/>
      <w:spacing/>
      <w:ind/>
    </w:pPr>
    <w:rPr>
      <w:color w:val="595959" w:themeColor="text1" w:themeTint="A6"/>
      <w:spacing w:val="15"/>
      <w:sz w:val="28"/>
      <w:szCs w:val="28"/>
    </w:rPr>
  </w:style>
  <w:style w:type="character" w:styleId="857">
    <w:name w:val="Subtitle Char"/>
    <w:basedOn w:val="843"/>
    <w:link w:val="856"/>
    <w:uiPriority w:val="11"/>
    <w:pPr>
      <w:pBdr/>
      <w:spacing/>
      <w:ind/>
    </w:pPr>
    <w:rPr>
      <w:color w:val="595959" w:themeColor="text1" w:themeTint="A6"/>
      <w:spacing w:val="15"/>
      <w:sz w:val="28"/>
      <w:szCs w:val="28"/>
    </w:rPr>
  </w:style>
  <w:style w:type="paragraph" w:styleId="858">
    <w:name w:val="Quote"/>
    <w:basedOn w:val="896"/>
    <w:next w:val="896"/>
    <w:link w:val="859"/>
    <w:uiPriority w:val="29"/>
    <w:qFormat/>
    <w:pPr>
      <w:pBdr/>
      <w:spacing w:before="160"/>
      <w:ind/>
      <w:jc w:val="center"/>
    </w:pPr>
    <w:rPr>
      <w:i/>
      <w:iCs/>
      <w:color w:val="404040" w:themeColor="text1" w:themeTint="BF"/>
    </w:rPr>
  </w:style>
  <w:style w:type="character" w:styleId="859">
    <w:name w:val="Quote Char"/>
    <w:basedOn w:val="843"/>
    <w:link w:val="858"/>
    <w:uiPriority w:val="29"/>
    <w:pPr>
      <w:pBdr/>
      <w:spacing/>
      <w:ind/>
    </w:pPr>
    <w:rPr>
      <w:i/>
      <w:iCs/>
      <w:color w:val="404040" w:themeColor="text1" w:themeTint="BF"/>
    </w:rPr>
  </w:style>
  <w:style w:type="paragraph" w:styleId="860">
    <w:name w:val="List Paragraph"/>
    <w:basedOn w:val="896"/>
    <w:uiPriority w:val="34"/>
    <w:qFormat/>
    <w:pPr>
      <w:pBdr/>
      <w:spacing/>
      <w:ind w:left="720"/>
      <w:contextualSpacing w:val="true"/>
    </w:pPr>
  </w:style>
  <w:style w:type="character" w:styleId="861">
    <w:name w:val="Intense Emphasis"/>
    <w:basedOn w:val="843"/>
    <w:uiPriority w:val="21"/>
    <w:qFormat/>
    <w:pPr>
      <w:pBdr/>
      <w:spacing/>
      <w:ind/>
    </w:pPr>
    <w:rPr>
      <w:i/>
      <w:iCs/>
      <w:color w:val="0f4761" w:themeColor="accent1" w:themeShade="BF"/>
    </w:rPr>
  </w:style>
  <w:style w:type="paragraph" w:styleId="862">
    <w:name w:val="Intense Quote"/>
    <w:basedOn w:val="896"/>
    <w:next w:val="896"/>
    <w:link w:val="863"/>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63">
    <w:name w:val="Intense Quote Char"/>
    <w:basedOn w:val="843"/>
    <w:link w:val="862"/>
    <w:uiPriority w:val="30"/>
    <w:pPr>
      <w:pBdr/>
      <w:spacing/>
      <w:ind/>
    </w:pPr>
    <w:rPr>
      <w:i/>
      <w:iCs/>
      <w:color w:val="0f4761" w:themeColor="accent1" w:themeShade="BF"/>
    </w:rPr>
  </w:style>
  <w:style w:type="character" w:styleId="864">
    <w:name w:val="Intense Reference"/>
    <w:basedOn w:val="843"/>
    <w:uiPriority w:val="32"/>
    <w:qFormat/>
    <w:pPr>
      <w:pBdr/>
      <w:spacing/>
      <w:ind/>
    </w:pPr>
    <w:rPr>
      <w:b/>
      <w:bCs/>
      <w:smallCaps/>
      <w:color w:val="0f4761" w:themeColor="accent1" w:themeShade="BF"/>
      <w:spacing w:val="5"/>
    </w:rPr>
  </w:style>
  <w:style w:type="paragraph" w:styleId="865">
    <w:name w:val="No Spacing"/>
    <w:basedOn w:val="896"/>
    <w:uiPriority w:val="1"/>
    <w:qFormat/>
    <w:pPr>
      <w:pBdr/>
      <w:spacing w:after="0" w:line="240" w:lineRule="auto"/>
      <w:ind/>
    </w:pPr>
  </w:style>
  <w:style w:type="character" w:styleId="866">
    <w:name w:val="Subtle Emphasis"/>
    <w:basedOn w:val="843"/>
    <w:uiPriority w:val="19"/>
    <w:qFormat/>
    <w:pPr>
      <w:pBdr/>
      <w:spacing/>
      <w:ind/>
    </w:pPr>
    <w:rPr>
      <w:i/>
      <w:iCs/>
      <w:color w:val="404040" w:themeColor="text1" w:themeTint="BF"/>
    </w:rPr>
  </w:style>
  <w:style w:type="character" w:styleId="867">
    <w:name w:val="Emphasis"/>
    <w:basedOn w:val="843"/>
    <w:uiPriority w:val="20"/>
    <w:qFormat/>
    <w:pPr>
      <w:pBdr/>
      <w:spacing/>
      <w:ind/>
    </w:pPr>
    <w:rPr>
      <w:i/>
      <w:iCs/>
    </w:rPr>
  </w:style>
  <w:style w:type="character" w:styleId="868">
    <w:name w:val="Strong"/>
    <w:basedOn w:val="843"/>
    <w:uiPriority w:val="22"/>
    <w:qFormat/>
    <w:pPr>
      <w:pBdr/>
      <w:spacing/>
      <w:ind/>
    </w:pPr>
    <w:rPr>
      <w:b/>
      <w:bCs/>
    </w:rPr>
  </w:style>
  <w:style w:type="character" w:styleId="869">
    <w:name w:val="Subtle Reference"/>
    <w:basedOn w:val="843"/>
    <w:uiPriority w:val="31"/>
    <w:qFormat/>
    <w:pPr>
      <w:pBdr/>
      <w:spacing/>
      <w:ind/>
    </w:pPr>
    <w:rPr>
      <w:smallCaps/>
      <w:color w:val="5a5a5a" w:themeColor="text1" w:themeTint="A5"/>
    </w:rPr>
  </w:style>
  <w:style w:type="character" w:styleId="870">
    <w:name w:val="Book Title"/>
    <w:basedOn w:val="843"/>
    <w:uiPriority w:val="33"/>
    <w:qFormat/>
    <w:pPr>
      <w:pBdr/>
      <w:spacing/>
      <w:ind/>
    </w:pPr>
    <w:rPr>
      <w:b/>
      <w:bCs/>
      <w:i/>
      <w:iCs/>
      <w:spacing w:val="5"/>
    </w:rPr>
  </w:style>
  <w:style w:type="paragraph" w:styleId="871">
    <w:name w:val="Header"/>
    <w:basedOn w:val="896"/>
    <w:link w:val="872"/>
    <w:uiPriority w:val="99"/>
    <w:unhideWhenUsed/>
    <w:pPr>
      <w:pBdr/>
      <w:tabs>
        <w:tab w:val="center" w:leader="none" w:pos="4844"/>
        <w:tab w:val="right" w:leader="none" w:pos="9689"/>
      </w:tabs>
      <w:spacing w:after="0" w:line="240" w:lineRule="auto"/>
      <w:ind/>
    </w:pPr>
  </w:style>
  <w:style w:type="character" w:styleId="872">
    <w:name w:val="Header Char"/>
    <w:basedOn w:val="843"/>
    <w:link w:val="871"/>
    <w:uiPriority w:val="99"/>
    <w:pPr>
      <w:pBdr/>
      <w:spacing/>
      <w:ind/>
    </w:pPr>
  </w:style>
  <w:style w:type="paragraph" w:styleId="873">
    <w:name w:val="Footer"/>
    <w:basedOn w:val="896"/>
    <w:link w:val="874"/>
    <w:uiPriority w:val="99"/>
    <w:unhideWhenUsed/>
    <w:pPr>
      <w:pBdr/>
      <w:tabs>
        <w:tab w:val="center" w:leader="none" w:pos="4844"/>
        <w:tab w:val="right" w:leader="none" w:pos="9689"/>
      </w:tabs>
      <w:spacing w:after="0" w:line="240" w:lineRule="auto"/>
      <w:ind/>
    </w:pPr>
  </w:style>
  <w:style w:type="character" w:styleId="874">
    <w:name w:val="Footer Char"/>
    <w:basedOn w:val="843"/>
    <w:link w:val="873"/>
    <w:uiPriority w:val="99"/>
    <w:pPr>
      <w:pBdr/>
      <w:spacing/>
      <w:ind/>
    </w:pPr>
  </w:style>
  <w:style w:type="paragraph" w:styleId="875">
    <w:name w:val="Caption"/>
    <w:basedOn w:val="896"/>
    <w:next w:val="896"/>
    <w:uiPriority w:val="35"/>
    <w:unhideWhenUsed/>
    <w:qFormat/>
    <w:pPr>
      <w:pBdr/>
      <w:spacing w:after="200" w:line="240" w:lineRule="auto"/>
      <w:ind/>
    </w:pPr>
    <w:rPr>
      <w:i/>
      <w:iCs/>
      <w:color w:val="0e2841" w:themeColor="text2"/>
      <w:sz w:val="18"/>
      <w:szCs w:val="18"/>
    </w:rPr>
  </w:style>
  <w:style w:type="paragraph" w:styleId="876">
    <w:name w:val="footnote text"/>
    <w:basedOn w:val="896"/>
    <w:link w:val="877"/>
    <w:uiPriority w:val="99"/>
    <w:semiHidden/>
    <w:unhideWhenUsed/>
    <w:pPr>
      <w:pBdr/>
      <w:spacing w:after="0" w:line="240" w:lineRule="auto"/>
      <w:ind/>
    </w:pPr>
    <w:rPr>
      <w:sz w:val="20"/>
      <w:szCs w:val="20"/>
    </w:rPr>
  </w:style>
  <w:style w:type="character" w:styleId="877">
    <w:name w:val="Footnote Text Char"/>
    <w:basedOn w:val="843"/>
    <w:link w:val="876"/>
    <w:uiPriority w:val="99"/>
    <w:semiHidden/>
    <w:pPr>
      <w:pBdr/>
      <w:spacing/>
      <w:ind/>
    </w:pPr>
    <w:rPr>
      <w:sz w:val="20"/>
      <w:szCs w:val="20"/>
    </w:rPr>
  </w:style>
  <w:style w:type="character" w:styleId="878">
    <w:name w:val="footnote reference"/>
    <w:basedOn w:val="843"/>
    <w:uiPriority w:val="99"/>
    <w:semiHidden/>
    <w:unhideWhenUsed/>
    <w:pPr>
      <w:pBdr/>
      <w:spacing/>
      <w:ind/>
    </w:pPr>
    <w:rPr>
      <w:vertAlign w:val="superscript"/>
    </w:rPr>
  </w:style>
  <w:style w:type="paragraph" w:styleId="879">
    <w:name w:val="endnote text"/>
    <w:basedOn w:val="896"/>
    <w:link w:val="880"/>
    <w:uiPriority w:val="99"/>
    <w:semiHidden/>
    <w:unhideWhenUsed/>
    <w:pPr>
      <w:pBdr/>
      <w:spacing w:after="0" w:line="240" w:lineRule="auto"/>
      <w:ind/>
    </w:pPr>
    <w:rPr>
      <w:sz w:val="20"/>
      <w:szCs w:val="20"/>
    </w:rPr>
  </w:style>
  <w:style w:type="character" w:styleId="880">
    <w:name w:val="Endnote Text Char"/>
    <w:basedOn w:val="843"/>
    <w:link w:val="879"/>
    <w:uiPriority w:val="99"/>
    <w:semiHidden/>
    <w:pPr>
      <w:pBdr/>
      <w:spacing/>
      <w:ind/>
    </w:pPr>
    <w:rPr>
      <w:sz w:val="20"/>
      <w:szCs w:val="20"/>
    </w:rPr>
  </w:style>
  <w:style w:type="character" w:styleId="881">
    <w:name w:val="endnote reference"/>
    <w:basedOn w:val="843"/>
    <w:uiPriority w:val="99"/>
    <w:semiHidden/>
    <w:unhideWhenUsed/>
    <w:pPr>
      <w:pBdr/>
      <w:spacing/>
      <w:ind/>
    </w:pPr>
    <w:rPr>
      <w:vertAlign w:val="superscript"/>
    </w:rPr>
  </w:style>
  <w:style w:type="character" w:styleId="882">
    <w:name w:val="Hyperlink"/>
    <w:basedOn w:val="843"/>
    <w:uiPriority w:val="99"/>
    <w:unhideWhenUsed/>
    <w:pPr>
      <w:pBdr/>
      <w:spacing/>
      <w:ind/>
    </w:pPr>
    <w:rPr>
      <w:color w:val="0563c1" w:themeColor="hyperlink"/>
      <w:u w:val="single"/>
    </w:rPr>
  </w:style>
  <w:style w:type="character" w:styleId="883">
    <w:name w:val="FollowedHyperlink"/>
    <w:basedOn w:val="843"/>
    <w:uiPriority w:val="99"/>
    <w:semiHidden/>
    <w:unhideWhenUsed/>
    <w:pPr>
      <w:pBdr/>
      <w:spacing/>
      <w:ind/>
    </w:pPr>
    <w:rPr>
      <w:color w:val="954f72" w:themeColor="followedHyperlink"/>
      <w:u w:val="single"/>
    </w:rPr>
  </w:style>
  <w:style w:type="paragraph" w:styleId="884">
    <w:name w:val="toc 1"/>
    <w:basedOn w:val="896"/>
    <w:next w:val="896"/>
    <w:uiPriority w:val="39"/>
    <w:unhideWhenUsed/>
    <w:pPr>
      <w:pBdr/>
      <w:spacing w:after="100"/>
      <w:ind/>
    </w:pPr>
  </w:style>
  <w:style w:type="paragraph" w:styleId="885">
    <w:name w:val="toc 2"/>
    <w:basedOn w:val="896"/>
    <w:next w:val="896"/>
    <w:uiPriority w:val="39"/>
    <w:unhideWhenUsed/>
    <w:pPr>
      <w:pBdr/>
      <w:spacing w:after="100"/>
      <w:ind w:left="220"/>
    </w:pPr>
  </w:style>
  <w:style w:type="paragraph" w:styleId="886">
    <w:name w:val="toc 3"/>
    <w:basedOn w:val="896"/>
    <w:next w:val="896"/>
    <w:uiPriority w:val="39"/>
    <w:unhideWhenUsed/>
    <w:pPr>
      <w:pBdr/>
      <w:spacing w:after="100"/>
      <w:ind w:left="440"/>
    </w:pPr>
  </w:style>
  <w:style w:type="paragraph" w:styleId="887">
    <w:name w:val="toc 4"/>
    <w:basedOn w:val="896"/>
    <w:next w:val="896"/>
    <w:uiPriority w:val="39"/>
    <w:unhideWhenUsed/>
    <w:pPr>
      <w:pBdr/>
      <w:spacing w:after="100"/>
      <w:ind w:left="660"/>
    </w:pPr>
  </w:style>
  <w:style w:type="paragraph" w:styleId="888">
    <w:name w:val="toc 5"/>
    <w:basedOn w:val="896"/>
    <w:next w:val="896"/>
    <w:uiPriority w:val="39"/>
    <w:unhideWhenUsed/>
    <w:pPr>
      <w:pBdr/>
      <w:spacing w:after="100"/>
      <w:ind w:left="880"/>
    </w:pPr>
  </w:style>
  <w:style w:type="paragraph" w:styleId="889">
    <w:name w:val="toc 6"/>
    <w:basedOn w:val="896"/>
    <w:next w:val="896"/>
    <w:uiPriority w:val="39"/>
    <w:unhideWhenUsed/>
    <w:pPr>
      <w:pBdr/>
      <w:spacing w:after="100"/>
      <w:ind w:left="1100"/>
    </w:pPr>
  </w:style>
  <w:style w:type="paragraph" w:styleId="890">
    <w:name w:val="toc 7"/>
    <w:basedOn w:val="896"/>
    <w:next w:val="896"/>
    <w:uiPriority w:val="39"/>
    <w:unhideWhenUsed/>
    <w:pPr>
      <w:pBdr/>
      <w:spacing w:after="100"/>
      <w:ind w:left="1320"/>
    </w:pPr>
  </w:style>
  <w:style w:type="paragraph" w:styleId="891">
    <w:name w:val="toc 8"/>
    <w:basedOn w:val="896"/>
    <w:next w:val="896"/>
    <w:uiPriority w:val="39"/>
    <w:unhideWhenUsed/>
    <w:pPr>
      <w:pBdr/>
      <w:spacing w:after="100"/>
      <w:ind w:left="1540"/>
    </w:pPr>
  </w:style>
  <w:style w:type="paragraph" w:styleId="892">
    <w:name w:val="toc 9"/>
    <w:basedOn w:val="896"/>
    <w:next w:val="896"/>
    <w:uiPriority w:val="39"/>
    <w:unhideWhenUsed/>
    <w:pPr>
      <w:pBdr/>
      <w:spacing w:after="100"/>
      <w:ind w:left="1760"/>
    </w:pPr>
  </w:style>
  <w:style w:type="character" w:styleId="893">
    <w:name w:val="Placeholder Text"/>
    <w:basedOn w:val="843"/>
    <w:uiPriority w:val="99"/>
    <w:semiHidden/>
    <w:pPr>
      <w:pBdr/>
      <w:spacing/>
      <w:ind/>
    </w:pPr>
    <w:rPr>
      <w:color w:val="666666"/>
    </w:rPr>
  </w:style>
  <w:style w:type="paragraph" w:styleId="894">
    <w:name w:val="TOC Heading"/>
    <w:uiPriority w:val="39"/>
    <w:unhideWhenUsed/>
    <w:pPr>
      <w:pBdr/>
      <w:spacing/>
      <w:ind/>
    </w:pPr>
  </w:style>
  <w:style w:type="paragraph" w:styleId="895">
    <w:name w:val="table of figures"/>
    <w:basedOn w:val="896"/>
    <w:next w:val="896"/>
    <w:uiPriority w:val="99"/>
    <w:unhideWhenUsed/>
    <w:pPr>
      <w:pBdr/>
      <w:spacing w:after="0" w:afterAutospacing="0"/>
      <w:ind/>
    </w:pPr>
  </w:style>
  <w:style w:type="paragraph" w:styleId="896" w:default="1">
    <w:name w:val="Normal"/>
    <w:next w:val="896"/>
    <w:link w:val="896"/>
    <w:qFormat/>
    <w:pPr>
      <w:pBdr/>
      <w:spacing/>
      <w:ind/>
    </w:pPr>
    <w:rPr>
      <w:lang w:val="fr-FR" w:eastAsia="fr-FR" w:bidi="ar-SA"/>
    </w:rPr>
  </w:style>
  <w:style w:type="character" w:styleId="897">
    <w:name w:val="Police par défaut"/>
    <w:next w:val="897"/>
    <w:link w:val="896"/>
    <w:semiHidden/>
    <w:pPr>
      <w:pBdr/>
      <w:spacing/>
      <w:ind/>
    </w:pPr>
  </w:style>
  <w:style w:type="table" w:styleId="898">
    <w:name w:val="Tableau Normal"/>
    <w:next w:val="898"/>
    <w:link w:val="896"/>
    <w:semiHidden/>
    <w:pPr>
      <w:pBdr/>
      <w:spacing/>
      <w:ind/>
    </w:pPr>
    <w:tblPr>
      <w:tblInd w:w="0" w:type="dxa"/>
      <w:tblW w:w="0" w:type="auto"/>
      <w:tblCellMar>
        <w:left w:w="108" w:type="dxa"/>
        <w:top w:w="0" w:type="dxa"/>
        <w:right w:w="108" w:type="dxa"/>
        <w:bottom w:w="0"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9">
    <w:name w:val="Aucune liste"/>
    <w:next w:val="899"/>
    <w:link w:val="896"/>
    <w:semiHidden/>
    <w:pPr>
      <w:pBdr/>
      <w:spacing/>
      <w:ind/>
    </w:pPr>
  </w:style>
  <w:style w:type="paragraph" w:styleId="900">
    <w:name w:val="Texte de bulles"/>
    <w:basedOn w:val="896"/>
    <w:next w:val="900"/>
    <w:link w:val="901"/>
    <w:pPr>
      <w:pBdr/>
      <w:spacing/>
      <w:ind/>
    </w:pPr>
    <w:rPr>
      <w:rFonts w:ascii="Wingdings" w:hAnsi="Wingdings" w:cs="Wingdings"/>
      <w:sz w:val="16"/>
      <w:szCs w:val="16"/>
    </w:rPr>
  </w:style>
  <w:style w:type="character" w:styleId="901">
    <w:name w:val="Texte de bulles Car"/>
    <w:next w:val="901"/>
    <w:link w:val="900"/>
    <w:pPr>
      <w:pBdr/>
      <w:spacing/>
      <w:ind/>
    </w:pPr>
    <w:rPr>
      <w:rFonts w:ascii="Wingdings" w:hAnsi="Wingdings" w:cs="Wingdings"/>
      <w:sz w:val="16"/>
      <w:szCs w:val="16"/>
    </w:rPr>
  </w:style>
  <w:style w:type="paragraph" w:styleId="902">
    <w:name w:val="Normal (Web)"/>
    <w:basedOn w:val="896"/>
    <w:next w:val="902"/>
    <w:link w:val="896"/>
    <w:uiPriority w:val="99"/>
    <w:unhideWhenUsed/>
    <w:pPr>
      <w:pBdr/>
      <w:spacing w:after="100" w:afterAutospacing="1" w:before="100" w:beforeAutospacing="1"/>
      <w:ind/>
    </w:pPr>
    <w:rPr>
      <w:rFonts w:ascii="Times New Roman" w:hAnsi="Times New Roman" w:eastAsia="Times New Roman" w:cs="Times New Roman"/>
      <w:sz w:val="24"/>
      <w:szCs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ONLYOFFICE/9.3.1.8</Application>
  <DocSecurity>0</DocSecurity>
  <ScaleCrop>0</ScaleCrop>
  <HeadingPairs>
    <vt:vector size="0" baseType="variant"/>
  </HeadingPairs>
  <TitlesOfParts>
    <vt:vector size="0" baseType="lpstr"/>
  </TitlesOfParts>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PLASTUNI NORMANDIE</dc:title>
  <dc:creator>xxx</dc:creator>
  <cp:revision>9</cp:revision>
  <dcterms:created xsi:type="dcterms:W3CDTF">2026-03-09T10:06:00Z</dcterms:created>
  <dcterms:modified xsi:type="dcterms:W3CDTF">2026-04-07T08:30:44Z</dcterms:modified>
  <cp:version>983040</cp:version>
</cp:coreProperties>
</file>