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FBCCF" w14:textId="7EEE4D06" w:rsidR="00715AE1" w:rsidRDefault="009D3B14">
      <w:pPr>
        <w:spacing w:after="160" w:line="259" w:lineRule="auto"/>
        <w:jc w:val="left"/>
      </w:pPr>
      <w:bookmarkStart w:id="0" w:name="_Toc190704701"/>
      <w:bookmarkStart w:id="1" w:name="_Toc190705151"/>
      <w:bookmarkStart w:id="2" w:name="_Toc196736704"/>
      <w:bookmarkStart w:id="3" w:name="_Hlk196806774"/>
      <w:r>
        <w:tab/>
      </w:r>
      <w:r w:rsidR="008E79C1">
        <w:tab/>
      </w:r>
    </w:p>
    <w:p w14:paraId="50EC9DD2" w14:textId="6865632D" w:rsidR="00F62CB8" w:rsidRPr="00721A56" w:rsidRDefault="00F62CB8" w:rsidP="00F62CB8">
      <w:pPr>
        <w:jc w:val="center"/>
        <w:rPr>
          <w:rFonts w:ascii="Calibri" w:hAnsi="Calibri" w:cs="Calibri"/>
          <w:b/>
          <w:bCs/>
          <w:sz w:val="22"/>
          <w:szCs w:val="22"/>
        </w:rPr>
      </w:pPr>
      <w:r w:rsidRPr="00721A56">
        <w:rPr>
          <w:rFonts w:ascii="Calibri" w:hAnsi="Calibri" w:cs="Calibri"/>
          <w:b/>
          <w:bCs/>
          <w:sz w:val="22"/>
          <w:szCs w:val="22"/>
        </w:rPr>
        <w:t>ACCORD D’ENTREPRISE RELATIF À LA MISE EN PLACE D’UN RÉGIME D’ASTREINTE</w:t>
      </w:r>
    </w:p>
    <w:p w14:paraId="206F7295" w14:textId="77777777" w:rsidR="00F62CB8" w:rsidRPr="00EA3D97" w:rsidRDefault="00F62CB8" w:rsidP="00F62CB8">
      <w:pPr>
        <w:rPr>
          <w:rFonts w:ascii="Calibri" w:hAnsi="Calibri" w:cs="Calibri"/>
          <w:sz w:val="22"/>
          <w:szCs w:val="22"/>
        </w:rPr>
      </w:pPr>
    </w:p>
    <w:p w14:paraId="6E8B8A2E" w14:textId="77777777" w:rsidR="00F62CB8" w:rsidRPr="00EA3D97" w:rsidRDefault="00F62CB8" w:rsidP="00F62CB8">
      <w:pPr>
        <w:rPr>
          <w:rFonts w:ascii="Calibri" w:hAnsi="Calibri" w:cs="Calibri"/>
          <w:sz w:val="22"/>
          <w:szCs w:val="22"/>
        </w:rPr>
      </w:pPr>
    </w:p>
    <w:p w14:paraId="3CB008E6" w14:textId="77777777" w:rsidR="007E0884" w:rsidRPr="00EA3D97" w:rsidRDefault="007E0884" w:rsidP="007E0884">
      <w:pPr>
        <w:keepLines/>
        <w:widowControl w:val="0"/>
        <w:shd w:val="clear" w:color="auto" w:fill="FFFFFF"/>
        <w:spacing w:before="60" w:after="60"/>
        <w:rPr>
          <w:rFonts w:ascii="Calibri" w:hAnsi="Calibri" w:cs="Calibri"/>
          <w:b/>
          <w:sz w:val="22"/>
          <w:szCs w:val="22"/>
        </w:rPr>
      </w:pPr>
      <w:r w:rsidRPr="00EA3D97">
        <w:rPr>
          <w:rFonts w:ascii="Calibri" w:hAnsi="Calibri" w:cs="Calibri"/>
          <w:b/>
          <w:sz w:val="22"/>
          <w:szCs w:val="22"/>
          <w:u w:val="single"/>
        </w:rPr>
        <w:t>Entre</w:t>
      </w:r>
      <w:r w:rsidRPr="00EA3D97">
        <w:rPr>
          <w:rFonts w:ascii="Calibri" w:hAnsi="Calibri" w:cs="Calibri"/>
          <w:b/>
          <w:sz w:val="22"/>
          <w:szCs w:val="22"/>
        </w:rPr>
        <w:t> :</w:t>
      </w:r>
    </w:p>
    <w:p w14:paraId="48523533" w14:textId="77777777" w:rsidR="007E0884" w:rsidRPr="00EA3D97" w:rsidRDefault="007E0884" w:rsidP="007E0884">
      <w:pPr>
        <w:keepLines/>
        <w:widowControl w:val="0"/>
        <w:shd w:val="clear" w:color="auto" w:fill="FFFFFF"/>
        <w:spacing w:before="60" w:after="60"/>
        <w:rPr>
          <w:rFonts w:ascii="Calibri" w:hAnsi="Calibri" w:cs="Calibri"/>
          <w:iCs/>
          <w:sz w:val="22"/>
          <w:szCs w:val="22"/>
        </w:rPr>
      </w:pPr>
    </w:p>
    <w:p w14:paraId="14CFB09C" w14:textId="6390C5CE" w:rsidR="007E0884" w:rsidRPr="00EA3D97" w:rsidRDefault="007E0884" w:rsidP="007E0884">
      <w:pPr>
        <w:keepLines/>
        <w:widowControl w:val="0"/>
        <w:shd w:val="clear" w:color="auto" w:fill="FFFFFF"/>
        <w:spacing w:before="60" w:after="60"/>
        <w:rPr>
          <w:rFonts w:ascii="Calibri" w:hAnsi="Calibri" w:cs="Calibri"/>
          <w:iCs/>
          <w:sz w:val="22"/>
          <w:szCs w:val="22"/>
        </w:rPr>
      </w:pPr>
      <w:r w:rsidRPr="00EA3D97">
        <w:rPr>
          <w:rFonts w:ascii="Calibri" w:hAnsi="Calibri" w:cs="Calibri"/>
          <w:b/>
          <w:bCs/>
          <w:iCs/>
          <w:sz w:val="22"/>
          <w:szCs w:val="22"/>
        </w:rPr>
        <w:t>La Société CARGILL CACAO ET CHOCOLAT FRANCE SAS</w:t>
      </w:r>
      <w:r w:rsidRPr="00EA3D97">
        <w:rPr>
          <w:rFonts w:ascii="Calibri" w:hAnsi="Calibri" w:cs="Calibri"/>
          <w:iCs/>
          <w:sz w:val="22"/>
          <w:szCs w:val="22"/>
        </w:rPr>
        <w:t>, immatriculée au Registre du Commerce et des Sociétés de Nanterre sous le numéro 410 555 791 dont le siège social est situé 102 Terrasse Boieldieu 92 800 PUTEAUX, représentée par Monsieur dûment habilité aux fins des présentes,</w:t>
      </w:r>
    </w:p>
    <w:p w14:paraId="7EB7044B" w14:textId="77777777" w:rsidR="007E0884" w:rsidRPr="00EA3D97" w:rsidRDefault="007E0884" w:rsidP="007E0884">
      <w:pPr>
        <w:tabs>
          <w:tab w:val="left" w:pos="2679"/>
        </w:tabs>
        <w:spacing w:before="60" w:after="60"/>
        <w:rPr>
          <w:rStyle w:val="tiartf2"/>
          <w:rFonts w:ascii="Calibri" w:hAnsi="Calibri" w:cs="Calibri"/>
          <w:color w:val="000000"/>
          <w:sz w:val="22"/>
        </w:rPr>
      </w:pPr>
    </w:p>
    <w:p w14:paraId="4E2CB738" w14:textId="77777777" w:rsidR="007E0884" w:rsidRPr="00EA3D97" w:rsidRDefault="007E0884" w:rsidP="007E0884">
      <w:pPr>
        <w:tabs>
          <w:tab w:val="left" w:pos="2679"/>
        </w:tabs>
        <w:spacing w:before="60" w:after="60"/>
        <w:rPr>
          <w:rFonts w:ascii="Calibri" w:eastAsia="Arial" w:hAnsi="Calibri" w:cs="Calibri"/>
          <w:sz w:val="22"/>
          <w:szCs w:val="22"/>
        </w:rPr>
      </w:pPr>
      <w:r w:rsidRPr="00EA3D97">
        <w:rPr>
          <w:rFonts w:ascii="Calibri" w:eastAsia="Arial" w:hAnsi="Calibri" w:cs="Calibri"/>
          <w:sz w:val="22"/>
          <w:szCs w:val="22"/>
        </w:rPr>
        <w:t>Ci-après dénommée la « </w:t>
      </w:r>
      <w:r w:rsidRPr="00EA3D97">
        <w:rPr>
          <w:rFonts w:ascii="Calibri" w:eastAsia="Arial" w:hAnsi="Calibri" w:cs="Calibri"/>
          <w:i/>
          <w:sz w:val="22"/>
          <w:szCs w:val="22"/>
        </w:rPr>
        <w:t>Société</w:t>
      </w:r>
      <w:r w:rsidRPr="00EA3D97">
        <w:rPr>
          <w:rFonts w:ascii="Calibri" w:eastAsia="Arial" w:hAnsi="Calibri" w:cs="Calibri"/>
          <w:sz w:val="22"/>
          <w:szCs w:val="22"/>
        </w:rPr>
        <w:t xml:space="preserve"> » ou « </w:t>
      </w:r>
      <w:r w:rsidRPr="00EA3D97">
        <w:rPr>
          <w:rFonts w:ascii="Calibri" w:eastAsia="Arial" w:hAnsi="Calibri" w:cs="Calibri"/>
          <w:i/>
          <w:sz w:val="22"/>
          <w:szCs w:val="22"/>
        </w:rPr>
        <w:t xml:space="preserve">Cargill </w:t>
      </w:r>
      <w:r w:rsidRPr="00EA3D97">
        <w:rPr>
          <w:rFonts w:ascii="Calibri" w:eastAsia="Arial" w:hAnsi="Calibri" w:cs="Calibri"/>
          <w:sz w:val="22"/>
          <w:szCs w:val="22"/>
        </w:rPr>
        <w:t>».</w:t>
      </w:r>
    </w:p>
    <w:p w14:paraId="247DB07E" w14:textId="77777777" w:rsidR="007E0884" w:rsidRPr="00EA3D97" w:rsidRDefault="007E0884" w:rsidP="007E0884">
      <w:pPr>
        <w:spacing w:before="60" w:after="60"/>
        <w:ind w:left="720" w:firstLine="720"/>
        <w:jc w:val="right"/>
        <w:rPr>
          <w:rStyle w:val="tiartf2"/>
          <w:rFonts w:ascii="Calibri" w:hAnsi="Calibri" w:cs="Calibri"/>
          <w:b/>
          <w:color w:val="000000"/>
          <w:sz w:val="22"/>
          <w:u w:val="single"/>
        </w:rPr>
      </w:pPr>
    </w:p>
    <w:p w14:paraId="04E8A0C0" w14:textId="77777777" w:rsidR="007E0884" w:rsidRPr="00EA3D97" w:rsidRDefault="007E0884" w:rsidP="007E0884">
      <w:pPr>
        <w:spacing w:before="60" w:after="60"/>
        <w:ind w:left="720" w:firstLine="720"/>
        <w:jc w:val="right"/>
        <w:rPr>
          <w:rStyle w:val="tiartf2"/>
          <w:rFonts w:ascii="Calibri" w:hAnsi="Calibri" w:cs="Calibri"/>
          <w:b/>
          <w:color w:val="000000"/>
          <w:sz w:val="22"/>
          <w:u w:val="single"/>
        </w:rPr>
      </w:pPr>
      <w:r w:rsidRPr="00EA3D97">
        <w:rPr>
          <w:rStyle w:val="tiartf2"/>
          <w:rFonts w:ascii="Calibri" w:hAnsi="Calibri" w:cs="Calibri"/>
          <w:b/>
          <w:color w:val="000000"/>
          <w:sz w:val="22"/>
          <w:u w:val="single"/>
        </w:rPr>
        <w:t>D’UNE PART</w:t>
      </w:r>
      <w:r w:rsidRPr="00EA3D97">
        <w:rPr>
          <w:rStyle w:val="tiartf2"/>
          <w:rFonts w:ascii="Calibri" w:hAnsi="Calibri" w:cs="Calibri"/>
          <w:b/>
          <w:color w:val="000000"/>
          <w:sz w:val="22"/>
        </w:rPr>
        <w:t>,</w:t>
      </w:r>
    </w:p>
    <w:p w14:paraId="6B6BAA75" w14:textId="77777777" w:rsidR="007E0884" w:rsidRPr="00EA3D97" w:rsidRDefault="007E0884" w:rsidP="007E0884">
      <w:pPr>
        <w:spacing w:before="60" w:after="60"/>
        <w:rPr>
          <w:rStyle w:val="tiartf2"/>
          <w:rFonts w:ascii="Calibri" w:hAnsi="Calibri" w:cs="Calibri"/>
          <w:color w:val="000000"/>
          <w:sz w:val="22"/>
        </w:rPr>
      </w:pPr>
    </w:p>
    <w:p w14:paraId="1C773A00" w14:textId="77777777" w:rsidR="007E0884" w:rsidRPr="00EA3D97" w:rsidRDefault="007E0884" w:rsidP="007E0884">
      <w:pPr>
        <w:spacing w:before="60" w:after="60"/>
        <w:rPr>
          <w:rStyle w:val="tiartf2"/>
          <w:rFonts w:ascii="Calibri" w:hAnsi="Calibri" w:cs="Calibri"/>
          <w:b/>
          <w:color w:val="000000"/>
          <w:sz w:val="22"/>
          <w:u w:val="single"/>
        </w:rPr>
      </w:pPr>
      <w:r w:rsidRPr="00EA3D97">
        <w:rPr>
          <w:rStyle w:val="tiartf2"/>
          <w:rFonts w:ascii="Calibri" w:hAnsi="Calibri" w:cs="Calibri"/>
          <w:b/>
          <w:color w:val="000000"/>
          <w:sz w:val="22"/>
          <w:u w:val="single"/>
        </w:rPr>
        <w:t>ET :</w:t>
      </w:r>
    </w:p>
    <w:p w14:paraId="24F8D044" w14:textId="44014AB9" w:rsidR="007E0884" w:rsidRPr="00EA3D97" w:rsidRDefault="007E0884" w:rsidP="00632038">
      <w:pPr>
        <w:pStyle w:val="Paragraphedeliste"/>
        <w:keepLines/>
        <w:widowControl w:val="0"/>
        <w:numPr>
          <w:ilvl w:val="0"/>
          <w:numId w:val="23"/>
        </w:numPr>
        <w:shd w:val="clear" w:color="auto" w:fill="FFFFFF"/>
        <w:spacing w:before="60" w:after="60"/>
        <w:contextualSpacing w:val="0"/>
        <w:jc w:val="left"/>
        <w:rPr>
          <w:rFonts w:ascii="Calibri" w:hAnsi="Calibri" w:cs="Calibri"/>
          <w:b/>
        </w:rPr>
      </w:pPr>
      <w:r w:rsidRPr="00EA3D97">
        <w:rPr>
          <w:rFonts w:ascii="Calibri" w:hAnsi="Calibri" w:cs="Calibri"/>
          <w:b/>
        </w:rPr>
        <w:t>La CGT</w:t>
      </w:r>
      <w:r w:rsidRPr="00EA3D97">
        <w:rPr>
          <w:rFonts w:ascii="Calibri" w:hAnsi="Calibri" w:cs="Calibri"/>
        </w:rPr>
        <w:t>, représentée par en sa qualité de délégué syndical,</w:t>
      </w:r>
    </w:p>
    <w:p w14:paraId="785A985E" w14:textId="77777777" w:rsidR="007E0884" w:rsidRPr="00EA3D97" w:rsidRDefault="007E0884" w:rsidP="007E0884">
      <w:pPr>
        <w:pStyle w:val="Paragraphedeliste"/>
        <w:keepLines/>
        <w:widowControl w:val="0"/>
        <w:shd w:val="clear" w:color="auto" w:fill="FFFFFF"/>
        <w:spacing w:before="60" w:after="60"/>
        <w:contextualSpacing w:val="0"/>
        <w:rPr>
          <w:rFonts w:ascii="Calibri" w:hAnsi="Calibri" w:cs="Calibri"/>
          <w:b/>
        </w:rPr>
      </w:pPr>
    </w:p>
    <w:p w14:paraId="46943BEB" w14:textId="77777777" w:rsidR="007E0884" w:rsidRPr="00EA3D97" w:rsidRDefault="007E0884" w:rsidP="007E0884">
      <w:pPr>
        <w:spacing w:before="60" w:after="60"/>
        <w:ind w:left="720" w:firstLine="720"/>
        <w:jc w:val="right"/>
        <w:rPr>
          <w:rStyle w:val="tiartf2"/>
          <w:rFonts w:ascii="Calibri" w:hAnsi="Calibri" w:cs="Calibri"/>
          <w:b/>
          <w:color w:val="000000"/>
          <w:sz w:val="22"/>
          <w:u w:val="single"/>
        </w:rPr>
      </w:pPr>
      <w:r w:rsidRPr="00EA3D97">
        <w:rPr>
          <w:rStyle w:val="tiartf2"/>
          <w:rFonts w:ascii="Calibri" w:hAnsi="Calibri" w:cs="Calibri"/>
          <w:b/>
          <w:color w:val="000000"/>
          <w:sz w:val="22"/>
          <w:u w:val="single"/>
        </w:rPr>
        <w:t>D’AUTRE PART,</w:t>
      </w:r>
    </w:p>
    <w:p w14:paraId="3FCB8442" w14:textId="77777777" w:rsidR="007E0884" w:rsidRPr="00EA3D97" w:rsidRDefault="007E0884" w:rsidP="007E0884">
      <w:pPr>
        <w:tabs>
          <w:tab w:val="left" w:pos="2679"/>
        </w:tabs>
        <w:spacing w:before="60" w:after="60"/>
        <w:rPr>
          <w:rFonts w:ascii="Calibri" w:eastAsia="Arial" w:hAnsi="Calibri" w:cs="Calibri"/>
          <w:sz w:val="22"/>
          <w:szCs w:val="22"/>
        </w:rPr>
      </w:pPr>
    </w:p>
    <w:p w14:paraId="7D9DA24D" w14:textId="42AA600C" w:rsidR="00A83CB6" w:rsidRDefault="007E0884" w:rsidP="007E0884">
      <w:pPr>
        <w:tabs>
          <w:tab w:val="left" w:pos="2679"/>
        </w:tabs>
        <w:spacing w:before="60" w:after="60"/>
        <w:rPr>
          <w:rFonts w:ascii="Calibri" w:eastAsia="Arial" w:hAnsi="Calibri" w:cs="Calibri"/>
          <w:sz w:val="22"/>
          <w:szCs w:val="22"/>
        </w:rPr>
      </w:pPr>
      <w:r w:rsidRPr="00EA3D97">
        <w:rPr>
          <w:rFonts w:ascii="Calibri" w:eastAsia="Arial" w:hAnsi="Calibri" w:cs="Calibri"/>
          <w:sz w:val="22"/>
          <w:szCs w:val="22"/>
        </w:rPr>
        <w:t xml:space="preserve">Ci-après dénommées ensemble les « </w:t>
      </w:r>
      <w:r w:rsidRPr="00EA3D97">
        <w:rPr>
          <w:rFonts w:ascii="Calibri" w:eastAsia="Arial" w:hAnsi="Calibri" w:cs="Calibri"/>
          <w:i/>
          <w:sz w:val="22"/>
          <w:szCs w:val="22"/>
        </w:rPr>
        <w:t>Parties</w:t>
      </w:r>
      <w:r w:rsidRPr="00EA3D97">
        <w:rPr>
          <w:rFonts w:ascii="Calibri" w:eastAsia="Arial" w:hAnsi="Calibri" w:cs="Calibri"/>
          <w:sz w:val="22"/>
          <w:szCs w:val="22"/>
        </w:rPr>
        <w:t> ».</w:t>
      </w:r>
    </w:p>
    <w:p w14:paraId="1D337AF6" w14:textId="77777777" w:rsidR="00A83CB6" w:rsidRDefault="00A83CB6">
      <w:pPr>
        <w:spacing w:after="160" w:line="259" w:lineRule="auto"/>
        <w:jc w:val="left"/>
        <w:rPr>
          <w:rFonts w:ascii="Calibri" w:eastAsia="Arial" w:hAnsi="Calibri" w:cs="Calibri"/>
          <w:sz w:val="22"/>
          <w:szCs w:val="22"/>
        </w:rPr>
      </w:pPr>
      <w:r>
        <w:rPr>
          <w:rFonts w:ascii="Calibri" w:eastAsia="Arial" w:hAnsi="Calibri" w:cs="Calibri"/>
          <w:sz w:val="22"/>
          <w:szCs w:val="22"/>
        </w:rPr>
        <w:br w:type="page"/>
      </w:r>
    </w:p>
    <w:p w14:paraId="687A9B72" w14:textId="77777777" w:rsidR="007E0884" w:rsidRPr="00EA3D97" w:rsidRDefault="007E0884" w:rsidP="007E0884">
      <w:pPr>
        <w:tabs>
          <w:tab w:val="left" w:pos="2679"/>
        </w:tabs>
        <w:spacing w:before="60" w:after="60"/>
        <w:rPr>
          <w:rFonts w:ascii="Calibri" w:eastAsia="Arial" w:hAnsi="Calibri" w:cs="Calibri"/>
          <w:sz w:val="22"/>
          <w:szCs w:val="22"/>
        </w:rPr>
      </w:pPr>
    </w:p>
    <w:p w14:paraId="287E9E00" w14:textId="77777777" w:rsidR="007E0884" w:rsidRPr="00EA3D97" w:rsidRDefault="007E0884" w:rsidP="00F62CB8">
      <w:pPr>
        <w:rPr>
          <w:rFonts w:ascii="Calibri" w:hAnsi="Calibri" w:cs="Calibri"/>
          <w:sz w:val="22"/>
          <w:szCs w:val="22"/>
        </w:rPr>
      </w:pPr>
    </w:p>
    <w:p w14:paraId="2869861D" w14:textId="77777777" w:rsidR="007E0884" w:rsidRPr="00EA3D97" w:rsidRDefault="007E0884" w:rsidP="00F62CB8">
      <w:pPr>
        <w:rPr>
          <w:rFonts w:ascii="Calibri" w:hAnsi="Calibri" w:cs="Calibri"/>
          <w:sz w:val="22"/>
          <w:szCs w:val="22"/>
        </w:rPr>
      </w:pPr>
    </w:p>
    <w:sdt>
      <w:sdtPr>
        <w:rPr>
          <w:rFonts w:ascii="Tahoma" w:hAnsi="Tahoma"/>
          <w:color w:val="auto"/>
          <w:sz w:val="20"/>
          <w:szCs w:val="20"/>
        </w:rPr>
        <w:id w:val="-1014534465"/>
        <w:docPartObj>
          <w:docPartGallery w:val="Table of Contents"/>
          <w:docPartUnique/>
        </w:docPartObj>
      </w:sdtPr>
      <w:sdtEndPr>
        <w:rPr>
          <w:rFonts w:ascii="Calibri" w:hAnsi="Calibri" w:cs="Calibri"/>
          <w:b/>
          <w:bCs/>
        </w:rPr>
      </w:sdtEndPr>
      <w:sdtContent>
        <w:p w14:paraId="59375C32" w14:textId="7551E4D0" w:rsidR="00736BAC" w:rsidRPr="00EA3D97" w:rsidRDefault="00736BAC" w:rsidP="00242BB1">
          <w:pPr>
            <w:pStyle w:val="En-ttedetabledesmatires"/>
            <w:numPr>
              <w:ilvl w:val="0"/>
              <w:numId w:val="0"/>
            </w:numPr>
          </w:pPr>
          <w:r w:rsidRPr="00EA3D97">
            <w:t>Table des matières</w:t>
          </w:r>
        </w:p>
        <w:p w14:paraId="6CC00544" w14:textId="5F6ECD54" w:rsidR="00C56B82" w:rsidRDefault="00736BAC">
          <w:pPr>
            <w:pStyle w:val="TM1"/>
            <w:rPr>
              <w:rFonts w:eastAsiaTheme="minorEastAsia" w:cstheme="minorBidi"/>
              <w:b w:val="0"/>
              <w:bCs w:val="0"/>
              <w:caps w:val="0"/>
              <w:noProof/>
              <w:kern w:val="2"/>
              <w:sz w:val="24"/>
              <w:szCs w:val="24"/>
              <w14:ligatures w14:val="standardContextual"/>
            </w:rPr>
          </w:pPr>
          <w:r w:rsidRPr="00EA3D97">
            <w:rPr>
              <w:rFonts w:ascii="Calibri" w:hAnsi="Calibri" w:cs="Calibri"/>
              <w:sz w:val="22"/>
              <w:szCs w:val="22"/>
            </w:rPr>
            <w:fldChar w:fldCharType="begin"/>
          </w:r>
          <w:r w:rsidRPr="00EA3D97">
            <w:rPr>
              <w:rFonts w:ascii="Calibri" w:hAnsi="Calibri" w:cs="Calibri"/>
              <w:sz w:val="22"/>
              <w:szCs w:val="22"/>
            </w:rPr>
            <w:instrText xml:space="preserve"> TOC \o "1-3" \h \z \u </w:instrText>
          </w:r>
          <w:r w:rsidRPr="00EA3D97">
            <w:rPr>
              <w:rFonts w:ascii="Calibri" w:hAnsi="Calibri" w:cs="Calibri"/>
              <w:sz w:val="22"/>
              <w:szCs w:val="22"/>
            </w:rPr>
            <w:fldChar w:fldCharType="separate"/>
          </w:r>
          <w:hyperlink w:anchor="_Toc214056383" w:history="1">
            <w:r w:rsidR="00C56B82" w:rsidRPr="00EE1983">
              <w:rPr>
                <w:rStyle w:val="Lienhypertexte"/>
                <w:noProof/>
              </w:rPr>
              <w:t>Préambule</w:t>
            </w:r>
            <w:r w:rsidR="00C56B82">
              <w:rPr>
                <w:noProof/>
                <w:webHidden/>
              </w:rPr>
              <w:tab/>
            </w:r>
            <w:r w:rsidR="00C56B82">
              <w:rPr>
                <w:noProof/>
                <w:webHidden/>
              </w:rPr>
              <w:fldChar w:fldCharType="begin"/>
            </w:r>
            <w:r w:rsidR="00C56B82">
              <w:rPr>
                <w:noProof/>
                <w:webHidden/>
              </w:rPr>
              <w:instrText xml:space="preserve"> PAGEREF _Toc214056383 \h </w:instrText>
            </w:r>
            <w:r w:rsidR="00C56B82">
              <w:rPr>
                <w:noProof/>
                <w:webHidden/>
              </w:rPr>
            </w:r>
            <w:r w:rsidR="00C56B82">
              <w:rPr>
                <w:noProof/>
                <w:webHidden/>
              </w:rPr>
              <w:fldChar w:fldCharType="separate"/>
            </w:r>
            <w:r w:rsidR="00C56B82">
              <w:rPr>
                <w:noProof/>
                <w:webHidden/>
              </w:rPr>
              <w:t>3</w:t>
            </w:r>
            <w:r w:rsidR="00C56B82">
              <w:rPr>
                <w:noProof/>
                <w:webHidden/>
              </w:rPr>
              <w:fldChar w:fldCharType="end"/>
            </w:r>
          </w:hyperlink>
        </w:p>
        <w:p w14:paraId="1D96E895" w14:textId="248E0F09" w:rsidR="00C56B82" w:rsidRDefault="00C56B82">
          <w:pPr>
            <w:pStyle w:val="TM1"/>
            <w:rPr>
              <w:rFonts w:eastAsiaTheme="minorEastAsia" w:cstheme="minorBidi"/>
              <w:b w:val="0"/>
              <w:bCs w:val="0"/>
              <w:caps w:val="0"/>
              <w:noProof/>
              <w:kern w:val="2"/>
              <w:sz w:val="24"/>
              <w:szCs w:val="24"/>
              <w14:ligatures w14:val="standardContextual"/>
            </w:rPr>
          </w:pPr>
          <w:hyperlink w:anchor="_Toc214056384" w:history="1">
            <w:r w:rsidRPr="00EE1983">
              <w:rPr>
                <w:rStyle w:val="Lienhypertexte"/>
                <w:noProof/>
              </w:rPr>
              <w:t>1</w:t>
            </w:r>
            <w:r>
              <w:rPr>
                <w:rFonts w:eastAsiaTheme="minorEastAsia" w:cstheme="minorBidi"/>
                <w:b w:val="0"/>
                <w:bCs w:val="0"/>
                <w:caps w:val="0"/>
                <w:noProof/>
                <w:kern w:val="2"/>
                <w:sz w:val="24"/>
                <w:szCs w:val="24"/>
                <w14:ligatures w14:val="standardContextual"/>
              </w:rPr>
              <w:tab/>
            </w:r>
            <w:r w:rsidRPr="00EE1983">
              <w:rPr>
                <w:rStyle w:val="Lienhypertexte"/>
                <w:noProof/>
              </w:rPr>
              <w:t>Définitions</w:t>
            </w:r>
            <w:r>
              <w:rPr>
                <w:noProof/>
                <w:webHidden/>
              </w:rPr>
              <w:tab/>
            </w:r>
            <w:r>
              <w:rPr>
                <w:noProof/>
                <w:webHidden/>
              </w:rPr>
              <w:fldChar w:fldCharType="begin"/>
            </w:r>
            <w:r>
              <w:rPr>
                <w:noProof/>
                <w:webHidden/>
              </w:rPr>
              <w:instrText xml:space="preserve"> PAGEREF _Toc214056384 \h </w:instrText>
            </w:r>
            <w:r>
              <w:rPr>
                <w:noProof/>
                <w:webHidden/>
              </w:rPr>
            </w:r>
            <w:r>
              <w:rPr>
                <w:noProof/>
                <w:webHidden/>
              </w:rPr>
              <w:fldChar w:fldCharType="separate"/>
            </w:r>
            <w:r>
              <w:rPr>
                <w:noProof/>
                <w:webHidden/>
              </w:rPr>
              <w:t>3</w:t>
            </w:r>
            <w:r>
              <w:rPr>
                <w:noProof/>
                <w:webHidden/>
              </w:rPr>
              <w:fldChar w:fldCharType="end"/>
            </w:r>
          </w:hyperlink>
        </w:p>
        <w:p w14:paraId="41655EBE" w14:textId="31BD7D53" w:rsidR="00C56B82" w:rsidRDefault="00C56B82">
          <w:pPr>
            <w:pStyle w:val="TM1"/>
            <w:rPr>
              <w:rFonts w:eastAsiaTheme="minorEastAsia" w:cstheme="minorBidi"/>
              <w:b w:val="0"/>
              <w:bCs w:val="0"/>
              <w:caps w:val="0"/>
              <w:noProof/>
              <w:kern w:val="2"/>
              <w:sz w:val="24"/>
              <w:szCs w:val="24"/>
              <w14:ligatures w14:val="standardContextual"/>
            </w:rPr>
          </w:pPr>
          <w:hyperlink w:anchor="_Toc214056385" w:history="1">
            <w:r w:rsidRPr="00EE1983">
              <w:rPr>
                <w:rStyle w:val="Lienhypertexte"/>
                <w:noProof/>
              </w:rPr>
              <w:t>2</w:t>
            </w:r>
            <w:r>
              <w:rPr>
                <w:rFonts w:eastAsiaTheme="minorEastAsia" w:cstheme="minorBidi"/>
                <w:b w:val="0"/>
                <w:bCs w:val="0"/>
                <w:caps w:val="0"/>
                <w:noProof/>
                <w:kern w:val="2"/>
                <w:sz w:val="24"/>
                <w:szCs w:val="24"/>
                <w14:ligatures w14:val="standardContextual"/>
              </w:rPr>
              <w:tab/>
            </w:r>
            <w:r w:rsidRPr="00EE1983">
              <w:rPr>
                <w:rStyle w:val="Lienhypertexte"/>
                <w:noProof/>
              </w:rPr>
              <w:t>Salariés concernés</w:t>
            </w:r>
            <w:r>
              <w:rPr>
                <w:noProof/>
                <w:webHidden/>
              </w:rPr>
              <w:tab/>
            </w:r>
            <w:r>
              <w:rPr>
                <w:noProof/>
                <w:webHidden/>
              </w:rPr>
              <w:fldChar w:fldCharType="begin"/>
            </w:r>
            <w:r>
              <w:rPr>
                <w:noProof/>
                <w:webHidden/>
              </w:rPr>
              <w:instrText xml:space="preserve"> PAGEREF _Toc214056385 \h </w:instrText>
            </w:r>
            <w:r>
              <w:rPr>
                <w:noProof/>
                <w:webHidden/>
              </w:rPr>
            </w:r>
            <w:r>
              <w:rPr>
                <w:noProof/>
                <w:webHidden/>
              </w:rPr>
              <w:fldChar w:fldCharType="separate"/>
            </w:r>
            <w:r>
              <w:rPr>
                <w:noProof/>
                <w:webHidden/>
              </w:rPr>
              <w:t>3</w:t>
            </w:r>
            <w:r>
              <w:rPr>
                <w:noProof/>
                <w:webHidden/>
              </w:rPr>
              <w:fldChar w:fldCharType="end"/>
            </w:r>
          </w:hyperlink>
        </w:p>
        <w:p w14:paraId="68F064DB" w14:textId="3B978198" w:rsidR="00C56B82" w:rsidRDefault="00C56B82">
          <w:pPr>
            <w:pStyle w:val="TM1"/>
            <w:rPr>
              <w:rFonts w:eastAsiaTheme="minorEastAsia" w:cstheme="minorBidi"/>
              <w:b w:val="0"/>
              <w:bCs w:val="0"/>
              <w:caps w:val="0"/>
              <w:noProof/>
              <w:kern w:val="2"/>
              <w:sz w:val="24"/>
              <w:szCs w:val="24"/>
              <w14:ligatures w14:val="standardContextual"/>
            </w:rPr>
          </w:pPr>
          <w:hyperlink w:anchor="_Toc214056386" w:history="1">
            <w:r w:rsidRPr="00EE1983">
              <w:rPr>
                <w:rStyle w:val="Lienhypertexte"/>
                <w:noProof/>
              </w:rPr>
              <w:t>3</w:t>
            </w:r>
            <w:r>
              <w:rPr>
                <w:rFonts w:eastAsiaTheme="minorEastAsia" w:cstheme="minorBidi"/>
                <w:b w:val="0"/>
                <w:bCs w:val="0"/>
                <w:caps w:val="0"/>
                <w:noProof/>
                <w:kern w:val="2"/>
                <w:sz w:val="24"/>
                <w:szCs w:val="24"/>
                <w14:ligatures w14:val="standardContextual"/>
              </w:rPr>
              <w:tab/>
            </w:r>
            <w:r w:rsidRPr="00EE1983">
              <w:rPr>
                <w:rStyle w:val="Lienhypertexte"/>
                <w:noProof/>
              </w:rPr>
              <w:t>Les périodes d’astreinte</w:t>
            </w:r>
            <w:r>
              <w:rPr>
                <w:noProof/>
                <w:webHidden/>
              </w:rPr>
              <w:tab/>
            </w:r>
            <w:r>
              <w:rPr>
                <w:noProof/>
                <w:webHidden/>
              </w:rPr>
              <w:fldChar w:fldCharType="begin"/>
            </w:r>
            <w:r>
              <w:rPr>
                <w:noProof/>
                <w:webHidden/>
              </w:rPr>
              <w:instrText xml:space="preserve"> PAGEREF _Toc214056386 \h </w:instrText>
            </w:r>
            <w:r>
              <w:rPr>
                <w:noProof/>
                <w:webHidden/>
              </w:rPr>
            </w:r>
            <w:r>
              <w:rPr>
                <w:noProof/>
                <w:webHidden/>
              </w:rPr>
              <w:fldChar w:fldCharType="separate"/>
            </w:r>
            <w:r>
              <w:rPr>
                <w:noProof/>
                <w:webHidden/>
              </w:rPr>
              <w:t>3</w:t>
            </w:r>
            <w:r>
              <w:rPr>
                <w:noProof/>
                <w:webHidden/>
              </w:rPr>
              <w:fldChar w:fldCharType="end"/>
            </w:r>
          </w:hyperlink>
        </w:p>
        <w:p w14:paraId="695A0A7C" w14:textId="53BB8715"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87" w:history="1">
            <w:r w:rsidRPr="00EE1983">
              <w:rPr>
                <w:rStyle w:val="Lienhypertexte"/>
                <w:noProof/>
              </w:rPr>
              <w:t>3.1</w:t>
            </w:r>
            <w:r>
              <w:rPr>
                <w:rFonts w:eastAsiaTheme="minorEastAsia" w:cstheme="minorBidi"/>
                <w:smallCaps w:val="0"/>
                <w:noProof/>
                <w:kern w:val="2"/>
                <w:sz w:val="24"/>
                <w:szCs w:val="24"/>
                <w14:ligatures w14:val="standardContextual"/>
              </w:rPr>
              <w:tab/>
            </w:r>
            <w:r w:rsidRPr="00EE1983">
              <w:rPr>
                <w:rStyle w:val="Lienhypertexte"/>
                <w:noProof/>
              </w:rPr>
              <w:t>Organisation des astreintes</w:t>
            </w:r>
            <w:r>
              <w:rPr>
                <w:noProof/>
                <w:webHidden/>
              </w:rPr>
              <w:tab/>
            </w:r>
            <w:r>
              <w:rPr>
                <w:noProof/>
                <w:webHidden/>
              </w:rPr>
              <w:fldChar w:fldCharType="begin"/>
            </w:r>
            <w:r>
              <w:rPr>
                <w:noProof/>
                <w:webHidden/>
              </w:rPr>
              <w:instrText xml:space="preserve"> PAGEREF _Toc214056387 \h </w:instrText>
            </w:r>
            <w:r>
              <w:rPr>
                <w:noProof/>
                <w:webHidden/>
              </w:rPr>
            </w:r>
            <w:r>
              <w:rPr>
                <w:noProof/>
                <w:webHidden/>
              </w:rPr>
              <w:fldChar w:fldCharType="separate"/>
            </w:r>
            <w:r>
              <w:rPr>
                <w:noProof/>
                <w:webHidden/>
              </w:rPr>
              <w:t>3</w:t>
            </w:r>
            <w:r>
              <w:rPr>
                <w:noProof/>
                <w:webHidden/>
              </w:rPr>
              <w:fldChar w:fldCharType="end"/>
            </w:r>
          </w:hyperlink>
        </w:p>
        <w:p w14:paraId="3E512A96" w14:textId="7021733A"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88" w:history="1">
            <w:r w:rsidRPr="00EE1983">
              <w:rPr>
                <w:rStyle w:val="Lienhypertexte"/>
                <w:noProof/>
              </w:rPr>
              <w:t>3.2</w:t>
            </w:r>
            <w:r>
              <w:rPr>
                <w:rFonts w:eastAsiaTheme="minorEastAsia" w:cstheme="minorBidi"/>
                <w:smallCaps w:val="0"/>
                <w:noProof/>
                <w:kern w:val="2"/>
                <w:sz w:val="24"/>
                <w:szCs w:val="24"/>
                <w14:ligatures w14:val="standardContextual"/>
              </w:rPr>
              <w:tab/>
            </w:r>
            <w:r w:rsidRPr="00EE1983">
              <w:rPr>
                <w:rStyle w:val="Lienhypertexte"/>
                <w:noProof/>
              </w:rPr>
              <w:t>Programmation</w:t>
            </w:r>
            <w:r>
              <w:rPr>
                <w:noProof/>
                <w:webHidden/>
              </w:rPr>
              <w:tab/>
            </w:r>
            <w:r>
              <w:rPr>
                <w:noProof/>
                <w:webHidden/>
              </w:rPr>
              <w:fldChar w:fldCharType="begin"/>
            </w:r>
            <w:r>
              <w:rPr>
                <w:noProof/>
                <w:webHidden/>
              </w:rPr>
              <w:instrText xml:space="preserve"> PAGEREF _Toc214056388 \h </w:instrText>
            </w:r>
            <w:r>
              <w:rPr>
                <w:noProof/>
                <w:webHidden/>
              </w:rPr>
            </w:r>
            <w:r>
              <w:rPr>
                <w:noProof/>
                <w:webHidden/>
              </w:rPr>
              <w:fldChar w:fldCharType="separate"/>
            </w:r>
            <w:r>
              <w:rPr>
                <w:noProof/>
                <w:webHidden/>
              </w:rPr>
              <w:t>4</w:t>
            </w:r>
            <w:r>
              <w:rPr>
                <w:noProof/>
                <w:webHidden/>
              </w:rPr>
              <w:fldChar w:fldCharType="end"/>
            </w:r>
          </w:hyperlink>
        </w:p>
        <w:p w14:paraId="4ADB99C7" w14:textId="1003A35B"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89" w:history="1">
            <w:r w:rsidRPr="00EE1983">
              <w:rPr>
                <w:rStyle w:val="Lienhypertexte"/>
                <w:noProof/>
              </w:rPr>
              <w:t>3.3</w:t>
            </w:r>
            <w:r>
              <w:rPr>
                <w:rFonts w:eastAsiaTheme="minorEastAsia" w:cstheme="minorBidi"/>
                <w:smallCaps w:val="0"/>
                <w:noProof/>
                <w:kern w:val="2"/>
                <w:sz w:val="24"/>
                <w:szCs w:val="24"/>
                <w14:ligatures w14:val="standardContextual"/>
              </w:rPr>
              <w:tab/>
            </w:r>
            <w:r w:rsidRPr="00EE1983">
              <w:rPr>
                <w:rStyle w:val="Lienhypertexte"/>
                <w:noProof/>
              </w:rPr>
              <w:t>Schéma-type indicatif.</w:t>
            </w:r>
            <w:r>
              <w:rPr>
                <w:noProof/>
                <w:webHidden/>
              </w:rPr>
              <w:tab/>
            </w:r>
            <w:r>
              <w:rPr>
                <w:noProof/>
                <w:webHidden/>
              </w:rPr>
              <w:fldChar w:fldCharType="begin"/>
            </w:r>
            <w:r>
              <w:rPr>
                <w:noProof/>
                <w:webHidden/>
              </w:rPr>
              <w:instrText xml:space="preserve"> PAGEREF _Toc214056389 \h </w:instrText>
            </w:r>
            <w:r>
              <w:rPr>
                <w:noProof/>
                <w:webHidden/>
              </w:rPr>
            </w:r>
            <w:r>
              <w:rPr>
                <w:noProof/>
                <w:webHidden/>
              </w:rPr>
              <w:fldChar w:fldCharType="separate"/>
            </w:r>
            <w:r>
              <w:rPr>
                <w:noProof/>
                <w:webHidden/>
              </w:rPr>
              <w:t>4</w:t>
            </w:r>
            <w:r>
              <w:rPr>
                <w:noProof/>
                <w:webHidden/>
              </w:rPr>
              <w:fldChar w:fldCharType="end"/>
            </w:r>
          </w:hyperlink>
        </w:p>
        <w:p w14:paraId="65A7469A" w14:textId="0971CDDB" w:rsidR="00C56B82" w:rsidRDefault="00C56B82">
          <w:pPr>
            <w:pStyle w:val="TM1"/>
            <w:rPr>
              <w:rFonts w:eastAsiaTheme="minorEastAsia" w:cstheme="minorBidi"/>
              <w:b w:val="0"/>
              <w:bCs w:val="0"/>
              <w:caps w:val="0"/>
              <w:noProof/>
              <w:kern w:val="2"/>
              <w:sz w:val="24"/>
              <w:szCs w:val="24"/>
              <w14:ligatures w14:val="standardContextual"/>
            </w:rPr>
          </w:pPr>
          <w:hyperlink w:anchor="_Toc214056390" w:history="1">
            <w:r w:rsidRPr="00EE1983">
              <w:rPr>
                <w:rStyle w:val="Lienhypertexte"/>
                <w:noProof/>
              </w:rPr>
              <w:t>4</w:t>
            </w:r>
            <w:r>
              <w:rPr>
                <w:rFonts w:eastAsiaTheme="minorEastAsia" w:cstheme="minorBidi"/>
                <w:b w:val="0"/>
                <w:bCs w:val="0"/>
                <w:caps w:val="0"/>
                <w:noProof/>
                <w:kern w:val="2"/>
                <w:sz w:val="24"/>
                <w:szCs w:val="24"/>
                <w14:ligatures w14:val="standardContextual"/>
              </w:rPr>
              <w:tab/>
            </w:r>
            <w:r w:rsidRPr="00EE1983">
              <w:rPr>
                <w:rStyle w:val="Lienhypertexte"/>
                <w:noProof/>
              </w:rPr>
              <w:t>Interventions</w:t>
            </w:r>
            <w:r>
              <w:rPr>
                <w:noProof/>
                <w:webHidden/>
              </w:rPr>
              <w:tab/>
            </w:r>
            <w:r>
              <w:rPr>
                <w:noProof/>
                <w:webHidden/>
              </w:rPr>
              <w:fldChar w:fldCharType="begin"/>
            </w:r>
            <w:r>
              <w:rPr>
                <w:noProof/>
                <w:webHidden/>
              </w:rPr>
              <w:instrText xml:space="preserve"> PAGEREF _Toc214056390 \h </w:instrText>
            </w:r>
            <w:r>
              <w:rPr>
                <w:noProof/>
                <w:webHidden/>
              </w:rPr>
            </w:r>
            <w:r>
              <w:rPr>
                <w:noProof/>
                <w:webHidden/>
              </w:rPr>
              <w:fldChar w:fldCharType="separate"/>
            </w:r>
            <w:r>
              <w:rPr>
                <w:noProof/>
                <w:webHidden/>
              </w:rPr>
              <w:t>4</w:t>
            </w:r>
            <w:r>
              <w:rPr>
                <w:noProof/>
                <w:webHidden/>
              </w:rPr>
              <w:fldChar w:fldCharType="end"/>
            </w:r>
          </w:hyperlink>
        </w:p>
        <w:p w14:paraId="5D4C5D95" w14:textId="270409E2"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91" w:history="1">
            <w:r w:rsidRPr="00EE1983">
              <w:rPr>
                <w:rStyle w:val="Lienhypertexte"/>
                <w:noProof/>
              </w:rPr>
              <w:t>4.1</w:t>
            </w:r>
            <w:r>
              <w:rPr>
                <w:rFonts w:eastAsiaTheme="minorEastAsia" w:cstheme="minorBidi"/>
                <w:smallCaps w:val="0"/>
                <w:noProof/>
                <w:kern w:val="2"/>
                <w:sz w:val="24"/>
                <w:szCs w:val="24"/>
                <w14:ligatures w14:val="standardContextual"/>
              </w:rPr>
              <w:tab/>
            </w:r>
            <w:r w:rsidRPr="00EE1983">
              <w:rPr>
                <w:rStyle w:val="Lienhypertexte"/>
                <w:noProof/>
              </w:rPr>
              <w:t>Les télé-interventions</w:t>
            </w:r>
            <w:r>
              <w:rPr>
                <w:noProof/>
                <w:webHidden/>
              </w:rPr>
              <w:tab/>
            </w:r>
            <w:r>
              <w:rPr>
                <w:noProof/>
                <w:webHidden/>
              </w:rPr>
              <w:fldChar w:fldCharType="begin"/>
            </w:r>
            <w:r>
              <w:rPr>
                <w:noProof/>
                <w:webHidden/>
              </w:rPr>
              <w:instrText xml:space="preserve"> PAGEREF _Toc214056391 \h </w:instrText>
            </w:r>
            <w:r>
              <w:rPr>
                <w:noProof/>
                <w:webHidden/>
              </w:rPr>
            </w:r>
            <w:r>
              <w:rPr>
                <w:noProof/>
                <w:webHidden/>
              </w:rPr>
              <w:fldChar w:fldCharType="separate"/>
            </w:r>
            <w:r>
              <w:rPr>
                <w:noProof/>
                <w:webHidden/>
              </w:rPr>
              <w:t>4</w:t>
            </w:r>
            <w:r>
              <w:rPr>
                <w:noProof/>
                <w:webHidden/>
              </w:rPr>
              <w:fldChar w:fldCharType="end"/>
            </w:r>
          </w:hyperlink>
        </w:p>
        <w:p w14:paraId="55AEFC96" w14:textId="0E31CC2C"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92" w:history="1">
            <w:r w:rsidRPr="00EE1983">
              <w:rPr>
                <w:rStyle w:val="Lienhypertexte"/>
                <w:noProof/>
              </w:rPr>
              <w:t>4.2</w:t>
            </w:r>
            <w:r>
              <w:rPr>
                <w:rFonts w:eastAsiaTheme="minorEastAsia" w:cstheme="minorBidi"/>
                <w:smallCaps w:val="0"/>
                <w:noProof/>
                <w:kern w:val="2"/>
                <w:sz w:val="24"/>
                <w:szCs w:val="24"/>
                <w14:ligatures w14:val="standardContextual"/>
              </w:rPr>
              <w:tab/>
            </w:r>
            <w:r w:rsidRPr="00EE1983">
              <w:rPr>
                <w:rStyle w:val="Lienhypertexte"/>
                <w:noProof/>
              </w:rPr>
              <w:t>Les interventions sur site</w:t>
            </w:r>
            <w:r>
              <w:rPr>
                <w:noProof/>
                <w:webHidden/>
              </w:rPr>
              <w:tab/>
            </w:r>
            <w:r>
              <w:rPr>
                <w:noProof/>
                <w:webHidden/>
              </w:rPr>
              <w:fldChar w:fldCharType="begin"/>
            </w:r>
            <w:r>
              <w:rPr>
                <w:noProof/>
                <w:webHidden/>
              </w:rPr>
              <w:instrText xml:space="preserve"> PAGEREF _Toc214056392 \h </w:instrText>
            </w:r>
            <w:r>
              <w:rPr>
                <w:noProof/>
                <w:webHidden/>
              </w:rPr>
            </w:r>
            <w:r>
              <w:rPr>
                <w:noProof/>
                <w:webHidden/>
              </w:rPr>
              <w:fldChar w:fldCharType="separate"/>
            </w:r>
            <w:r>
              <w:rPr>
                <w:noProof/>
                <w:webHidden/>
              </w:rPr>
              <w:t>5</w:t>
            </w:r>
            <w:r>
              <w:rPr>
                <w:noProof/>
                <w:webHidden/>
              </w:rPr>
              <w:fldChar w:fldCharType="end"/>
            </w:r>
          </w:hyperlink>
        </w:p>
        <w:p w14:paraId="351CF011" w14:textId="24EAF6DC" w:rsidR="00C56B82" w:rsidRDefault="00C56B82">
          <w:pPr>
            <w:pStyle w:val="TM3"/>
            <w:tabs>
              <w:tab w:val="left" w:pos="1200"/>
              <w:tab w:val="right" w:leader="dot" w:pos="9062"/>
            </w:tabs>
            <w:rPr>
              <w:rFonts w:eastAsiaTheme="minorEastAsia" w:cstheme="minorBidi"/>
              <w:i w:val="0"/>
              <w:iCs w:val="0"/>
              <w:noProof/>
              <w:kern w:val="2"/>
              <w:sz w:val="24"/>
              <w:szCs w:val="24"/>
              <w14:ligatures w14:val="standardContextual"/>
            </w:rPr>
          </w:pPr>
          <w:hyperlink w:anchor="_Toc214056393" w:history="1">
            <w:r w:rsidRPr="00EE1983">
              <w:rPr>
                <w:rStyle w:val="Lienhypertexte"/>
                <w:noProof/>
              </w:rPr>
              <w:t>4.2.1</w:t>
            </w:r>
            <w:r>
              <w:rPr>
                <w:rFonts w:eastAsiaTheme="minorEastAsia" w:cstheme="minorBidi"/>
                <w:i w:val="0"/>
                <w:iCs w:val="0"/>
                <w:noProof/>
                <w:kern w:val="2"/>
                <w:sz w:val="24"/>
                <w:szCs w:val="24"/>
                <w14:ligatures w14:val="standardContextual"/>
              </w:rPr>
              <w:tab/>
            </w:r>
            <w:r w:rsidRPr="00EE1983">
              <w:rPr>
                <w:rStyle w:val="Lienhypertexte"/>
                <w:noProof/>
              </w:rPr>
              <w:t>Déclenchement de l’intervention</w:t>
            </w:r>
            <w:r>
              <w:rPr>
                <w:noProof/>
                <w:webHidden/>
              </w:rPr>
              <w:tab/>
            </w:r>
            <w:r>
              <w:rPr>
                <w:noProof/>
                <w:webHidden/>
              </w:rPr>
              <w:fldChar w:fldCharType="begin"/>
            </w:r>
            <w:r>
              <w:rPr>
                <w:noProof/>
                <w:webHidden/>
              </w:rPr>
              <w:instrText xml:space="preserve"> PAGEREF _Toc214056393 \h </w:instrText>
            </w:r>
            <w:r>
              <w:rPr>
                <w:noProof/>
                <w:webHidden/>
              </w:rPr>
            </w:r>
            <w:r>
              <w:rPr>
                <w:noProof/>
                <w:webHidden/>
              </w:rPr>
              <w:fldChar w:fldCharType="separate"/>
            </w:r>
            <w:r>
              <w:rPr>
                <w:noProof/>
                <w:webHidden/>
              </w:rPr>
              <w:t>5</w:t>
            </w:r>
            <w:r>
              <w:rPr>
                <w:noProof/>
                <w:webHidden/>
              </w:rPr>
              <w:fldChar w:fldCharType="end"/>
            </w:r>
          </w:hyperlink>
        </w:p>
        <w:p w14:paraId="32329365" w14:textId="1427C8A7" w:rsidR="00C56B82" w:rsidRDefault="00C56B82">
          <w:pPr>
            <w:pStyle w:val="TM3"/>
            <w:tabs>
              <w:tab w:val="left" w:pos="1200"/>
              <w:tab w:val="right" w:leader="dot" w:pos="9062"/>
            </w:tabs>
            <w:rPr>
              <w:rFonts w:eastAsiaTheme="minorEastAsia" w:cstheme="minorBidi"/>
              <w:i w:val="0"/>
              <w:iCs w:val="0"/>
              <w:noProof/>
              <w:kern w:val="2"/>
              <w:sz w:val="24"/>
              <w:szCs w:val="24"/>
              <w14:ligatures w14:val="standardContextual"/>
            </w:rPr>
          </w:pPr>
          <w:hyperlink w:anchor="_Toc214056394" w:history="1">
            <w:r w:rsidRPr="00EE1983">
              <w:rPr>
                <w:rStyle w:val="Lienhypertexte"/>
                <w:noProof/>
              </w:rPr>
              <w:t>4.2.2</w:t>
            </w:r>
            <w:r>
              <w:rPr>
                <w:rFonts w:eastAsiaTheme="minorEastAsia" w:cstheme="minorBidi"/>
                <w:i w:val="0"/>
                <w:iCs w:val="0"/>
                <w:noProof/>
                <w:kern w:val="2"/>
                <w:sz w:val="24"/>
                <w:szCs w:val="24"/>
                <w14:ligatures w14:val="standardContextual"/>
              </w:rPr>
              <w:tab/>
            </w:r>
            <w:r w:rsidRPr="00EE1983">
              <w:rPr>
                <w:rStyle w:val="Lienhypertexte"/>
                <w:noProof/>
              </w:rPr>
              <w:t>Organisation de l’intervention</w:t>
            </w:r>
            <w:r>
              <w:rPr>
                <w:noProof/>
                <w:webHidden/>
              </w:rPr>
              <w:tab/>
            </w:r>
            <w:r>
              <w:rPr>
                <w:noProof/>
                <w:webHidden/>
              </w:rPr>
              <w:fldChar w:fldCharType="begin"/>
            </w:r>
            <w:r>
              <w:rPr>
                <w:noProof/>
                <w:webHidden/>
              </w:rPr>
              <w:instrText xml:space="preserve"> PAGEREF _Toc214056394 \h </w:instrText>
            </w:r>
            <w:r>
              <w:rPr>
                <w:noProof/>
                <w:webHidden/>
              </w:rPr>
            </w:r>
            <w:r>
              <w:rPr>
                <w:noProof/>
                <w:webHidden/>
              </w:rPr>
              <w:fldChar w:fldCharType="separate"/>
            </w:r>
            <w:r>
              <w:rPr>
                <w:noProof/>
                <w:webHidden/>
              </w:rPr>
              <w:t>5</w:t>
            </w:r>
            <w:r>
              <w:rPr>
                <w:noProof/>
                <w:webHidden/>
              </w:rPr>
              <w:fldChar w:fldCharType="end"/>
            </w:r>
          </w:hyperlink>
        </w:p>
        <w:p w14:paraId="594D4DA6" w14:textId="52D06F3D"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95" w:history="1">
            <w:r w:rsidRPr="00EE1983">
              <w:rPr>
                <w:rStyle w:val="Lienhypertexte"/>
                <w:noProof/>
              </w:rPr>
              <w:t>4.3</w:t>
            </w:r>
            <w:r>
              <w:rPr>
                <w:rFonts w:eastAsiaTheme="minorEastAsia" w:cstheme="minorBidi"/>
                <w:smallCaps w:val="0"/>
                <w:noProof/>
                <w:kern w:val="2"/>
                <w:sz w:val="24"/>
                <w:szCs w:val="24"/>
                <w14:ligatures w14:val="standardContextual"/>
              </w:rPr>
              <w:tab/>
            </w:r>
            <w:r w:rsidRPr="00EE1983">
              <w:rPr>
                <w:rStyle w:val="Lienhypertexte"/>
                <w:noProof/>
              </w:rPr>
              <w:t>Temps de déplacement</w:t>
            </w:r>
            <w:r>
              <w:rPr>
                <w:noProof/>
                <w:webHidden/>
              </w:rPr>
              <w:tab/>
            </w:r>
            <w:r>
              <w:rPr>
                <w:noProof/>
                <w:webHidden/>
              </w:rPr>
              <w:fldChar w:fldCharType="begin"/>
            </w:r>
            <w:r>
              <w:rPr>
                <w:noProof/>
                <w:webHidden/>
              </w:rPr>
              <w:instrText xml:space="preserve"> PAGEREF _Toc214056395 \h </w:instrText>
            </w:r>
            <w:r>
              <w:rPr>
                <w:noProof/>
                <w:webHidden/>
              </w:rPr>
            </w:r>
            <w:r>
              <w:rPr>
                <w:noProof/>
                <w:webHidden/>
              </w:rPr>
              <w:fldChar w:fldCharType="separate"/>
            </w:r>
            <w:r>
              <w:rPr>
                <w:noProof/>
                <w:webHidden/>
              </w:rPr>
              <w:t>5</w:t>
            </w:r>
            <w:r>
              <w:rPr>
                <w:noProof/>
                <w:webHidden/>
              </w:rPr>
              <w:fldChar w:fldCharType="end"/>
            </w:r>
          </w:hyperlink>
        </w:p>
        <w:p w14:paraId="05A8CFD8" w14:textId="7390FE48"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96" w:history="1">
            <w:r w:rsidRPr="00EE1983">
              <w:rPr>
                <w:rStyle w:val="Lienhypertexte"/>
                <w:noProof/>
              </w:rPr>
              <w:t>4.4</w:t>
            </w:r>
            <w:r>
              <w:rPr>
                <w:rFonts w:eastAsiaTheme="minorEastAsia" w:cstheme="minorBidi"/>
                <w:smallCaps w:val="0"/>
                <w:noProof/>
                <w:kern w:val="2"/>
                <w:sz w:val="24"/>
                <w:szCs w:val="24"/>
                <w14:ligatures w14:val="standardContextual"/>
              </w:rPr>
              <w:tab/>
            </w:r>
            <w:r w:rsidRPr="00EE1983">
              <w:rPr>
                <w:rStyle w:val="Lienhypertexte"/>
                <w:noProof/>
              </w:rPr>
              <w:t>Temps d’intervention sur site</w:t>
            </w:r>
            <w:r>
              <w:rPr>
                <w:noProof/>
                <w:webHidden/>
              </w:rPr>
              <w:tab/>
            </w:r>
            <w:r>
              <w:rPr>
                <w:noProof/>
                <w:webHidden/>
              </w:rPr>
              <w:fldChar w:fldCharType="begin"/>
            </w:r>
            <w:r>
              <w:rPr>
                <w:noProof/>
                <w:webHidden/>
              </w:rPr>
              <w:instrText xml:space="preserve"> PAGEREF _Toc214056396 \h </w:instrText>
            </w:r>
            <w:r>
              <w:rPr>
                <w:noProof/>
                <w:webHidden/>
              </w:rPr>
            </w:r>
            <w:r>
              <w:rPr>
                <w:noProof/>
                <w:webHidden/>
              </w:rPr>
              <w:fldChar w:fldCharType="separate"/>
            </w:r>
            <w:r>
              <w:rPr>
                <w:noProof/>
                <w:webHidden/>
              </w:rPr>
              <w:t>5</w:t>
            </w:r>
            <w:r>
              <w:rPr>
                <w:noProof/>
                <w:webHidden/>
              </w:rPr>
              <w:fldChar w:fldCharType="end"/>
            </w:r>
          </w:hyperlink>
        </w:p>
        <w:p w14:paraId="383A5295" w14:textId="3F6BEFD9" w:rsidR="00C56B82" w:rsidRDefault="00C56B82">
          <w:pPr>
            <w:pStyle w:val="TM1"/>
            <w:rPr>
              <w:rFonts w:eastAsiaTheme="minorEastAsia" w:cstheme="minorBidi"/>
              <w:b w:val="0"/>
              <w:bCs w:val="0"/>
              <w:caps w:val="0"/>
              <w:noProof/>
              <w:kern w:val="2"/>
              <w:sz w:val="24"/>
              <w:szCs w:val="24"/>
              <w14:ligatures w14:val="standardContextual"/>
            </w:rPr>
          </w:pPr>
          <w:hyperlink w:anchor="_Toc214056397" w:history="1">
            <w:r w:rsidRPr="00EE1983">
              <w:rPr>
                <w:rStyle w:val="Lienhypertexte"/>
                <w:noProof/>
              </w:rPr>
              <w:t>5</w:t>
            </w:r>
            <w:r>
              <w:rPr>
                <w:rFonts w:eastAsiaTheme="minorEastAsia" w:cstheme="minorBidi"/>
                <w:b w:val="0"/>
                <w:bCs w:val="0"/>
                <w:caps w:val="0"/>
                <w:noProof/>
                <w:kern w:val="2"/>
                <w:sz w:val="24"/>
                <w:szCs w:val="24"/>
                <w14:ligatures w14:val="standardContextual"/>
              </w:rPr>
              <w:tab/>
            </w:r>
            <w:r w:rsidRPr="00EE1983">
              <w:rPr>
                <w:rStyle w:val="Lienhypertexte"/>
                <w:noProof/>
              </w:rPr>
              <w:t>Contrepartie financière</w:t>
            </w:r>
            <w:r>
              <w:rPr>
                <w:noProof/>
                <w:webHidden/>
              </w:rPr>
              <w:tab/>
            </w:r>
            <w:r>
              <w:rPr>
                <w:noProof/>
                <w:webHidden/>
              </w:rPr>
              <w:fldChar w:fldCharType="begin"/>
            </w:r>
            <w:r>
              <w:rPr>
                <w:noProof/>
                <w:webHidden/>
              </w:rPr>
              <w:instrText xml:space="preserve"> PAGEREF _Toc214056397 \h </w:instrText>
            </w:r>
            <w:r>
              <w:rPr>
                <w:noProof/>
                <w:webHidden/>
              </w:rPr>
            </w:r>
            <w:r>
              <w:rPr>
                <w:noProof/>
                <w:webHidden/>
              </w:rPr>
              <w:fldChar w:fldCharType="separate"/>
            </w:r>
            <w:r>
              <w:rPr>
                <w:noProof/>
                <w:webHidden/>
              </w:rPr>
              <w:t>5</w:t>
            </w:r>
            <w:r>
              <w:rPr>
                <w:noProof/>
                <w:webHidden/>
              </w:rPr>
              <w:fldChar w:fldCharType="end"/>
            </w:r>
          </w:hyperlink>
        </w:p>
        <w:p w14:paraId="307EF20D" w14:textId="6F5BF644"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98" w:history="1">
            <w:r w:rsidRPr="00EE1983">
              <w:rPr>
                <w:rStyle w:val="Lienhypertexte"/>
                <w:noProof/>
              </w:rPr>
              <w:t>5.1</w:t>
            </w:r>
            <w:r>
              <w:rPr>
                <w:rFonts w:eastAsiaTheme="minorEastAsia" w:cstheme="minorBidi"/>
                <w:smallCaps w:val="0"/>
                <w:noProof/>
                <w:kern w:val="2"/>
                <w:sz w:val="24"/>
                <w:szCs w:val="24"/>
                <w14:ligatures w14:val="standardContextual"/>
              </w:rPr>
              <w:tab/>
            </w:r>
            <w:r w:rsidRPr="00EE1983">
              <w:rPr>
                <w:rStyle w:val="Lienhypertexte"/>
                <w:noProof/>
              </w:rPr>
              <w:t>Indemnité forfaitaire d’astreinte</w:t>
            </w:r>
            <w:r>
              <w:rPr>
                <w:noProof/>
                <w:webHidden/>
              </w:rPr>
              <w:tab/>
            </w:r>
            <w:r>
              <w:rPr>
                <w:noProof/>
                <w:webHidden/>
              </w:rPr>
              <w:fldChar w:fldCharType="begin"/>
            </w:r>
            <w:r>
              <w:rPr>
                <w:noProof/>
                <w:webHidden/>
              </w:rPr>
              <w:instrText xml:space="preserve"> PAGEREF _Toc214056398 \h </w:instrText>
            </w:r>
            <w:r>
              <w:rPr>
                <w:noProof/>
                <w:webHidden/>
              </w:rPr>
            </w:r>
            <w:r>
              <w:rPr>
                <w:noProof/>
                <w:webHidden/>
              </w:rPr>
              <w:fldChar w:fldCharType="separate"/>
            </w:r>
            <w:r>
              <w:rPr>
                <w:noProof/>
                <w:webHidden/>
              </w:rPr>
              <w:t>5</w:t>
            </w:r>
            <w:r>
              <w:rPr>
                <w:noProof/>
                <w:webHidden/>
              </w:rPr>
              <w:fldChar w:fldCharType="end"/>
            </w:r>
          </w:hyperlink>
        </w:p>
        <w:p w14:paraId="1118A0FC" w14:textId="51120671"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399" w:history="1">
            <w:r w:rsidRPr="00EE1983">
              <w:rPr>
                <w:rStyle w:val="Lienhypertexte"/>
                <w:noProof/>
              </w:rPr>
              <w:t>5.2</w:t>
            </w:r>
            <w:r>
              <w:rPr>
                <w:rFonts w:eastAsiaTheme="minorEastAsia" w:cstheme="minorBidi"/>
                <w:smallCaps w:val="0"/>
                <w:noProof/>
                <w:kern w:val="2"/>
                <w:sz w:val="24"/>
                <w:szCs w:val="24"/>
                <w14:ligatures w14:val="standardContextual"/>
              </w:rPr>
              <w:tab/>
            </w:r>
            <w:r w:rsidRPr="00EE1983">
              <w:rPr>
                <w:rStyle w:val="Lienhypertexte"/>
                <w:noProof/>
              </w:rPr>
              <w:t>Télé-interventions</w:t>
            </w:r>
            <w:r>
              <w:rPr>
                <w:noProof/>
                <w:webHidden/>
              </w:rPr>
              <w:tab/>
            </w:r>
            <w:r>
              <w:rPr>
                <w:noProof/>
                <w:webHidden/>
              </w:rPr>
              <w:fldChar w:fldCharType="begin"/>
            </w:r>
            <w:r>
              <w:rPr>
                <w:noProof/>
                <w:webHidden/>
              </w:rPr>
              <w:instrText xml:space="preserve"> PAGEREF _Toc214056399 \h </w:instrText>
            </w:r>
            <w:r>
              <w:rPr>
                <w:noProof/>
                <w:webHidden/>
              </w:rPr>
            </w:r>
            <w:r>
              <w:rPr>
                <w:noProof/>
                <w:webHidden/>
              </w:rPr>
              <w:fldChar w:fldCharType="separate"/>
            </w:r>
            <w:r>
              <w:rPr>
                <w:noProof/>
                <w:webHidden/>
              </w:rPr>
              <w:t>6</w:t>
            </w:r>
            <w:r>
              <w:rPr>
                <w:noProof/>
                <w:webHidden/>
              </w:rPr>
              <w:fldChar w:fldCharType="end"/>
            </w:r>
          </w:hyperlink>
        </w:p>
        <w:p w14:paraId="78E4A93A" w14:textId="6BBE193E"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400" w:history="1">
            <w:r w:rsidRPr="00EE1983">
              <w:rPr>
                <w:rStyle w:val="Lienhypertexte"/>
                <w:noProof/>
              </w:rPr>
              <w:t>5.3</w:t>
            </w:r>
            <w:r>
              <w:rPr>
                <w:rFonts w:eastAsiaTheme="minorEastAsia" w:cstheme="minorBidi"/>
                <w:smallCaps w:val="0"/>
                <w:noProof/>
                <w:kern w:val="2"/>
                <w:sz w:val="24"/>
                <w:szCs w:val="24"/>
                <w14:ligatures w14:val="standardContextual"/>
              </w:rPr>
              <w:tab/>
            </w:r>
            <w:r w:rsidRPr="00EE1983">
              <w:rPr>
                <w:rStyle w:val="Lienhypertexte"/>
                <w:noProof/>
              </w:rPr>
              <w:t>Frais de déplacement</w:t>
            </w:r>
            <w:r>
              <w:rPr>
                <w:noProof/>
                <w:webHidden/>
              </w:rPr>
              <w:tab/>
            </w:r>
            <w:r>
              <w:rPr>
                <w:noProof/>
                <w:webHidden/>
              </w:rPr>
              <w:fldChar w:fldCharType="begin"/>
            </w:r>
            <w:r>
              <w:rPr>
                <w:noProof/>
                <w:webHidden/>
              </w:rPr>
              <w:instrText xml:space="preserve"> PAGEREF _Toc214056400 \h </w:instrText>
            </w:r>
            <w:r>
              <w:rPr>
                <w:noProof/>
                <w:webHidden/>
              </w:rPr>
            </w:r>
            <w:r>
              <w:rPr>
                <w:noProof/>
                <w:webHidden/>
              </w:rPr>
              <w:fldChar w:fldCharType="separate"/>
            </w:r>
            <w:r>
              <w:rPr>
                <w:noProof/>
                <w:webHidden/>
              </w:rPr>
              <w:t>6</w:t>
            </w:r>
            <w:r>
              <w:rPr>
                <w:noProof/>
                <w:webHidden/>
              </w:rPr>
              <w:fldChar w:fldCharType="end"/>
            </w:r>
          </w:hyperlink>
        </w:p>
        <w:p w14:paraId="773D136C" w14:textId="0CBF2F64"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401" w:history="1">
            <w:r w:rsidRPr="00EE1983">
              <w:rPr>
                <w:rStyle w:val="Lienhypertexte"/>
                <w:noProof/>
              </w:rPr>
              <w:t>5.4</w:t>
            </w:r>
            <w:r>
              <w:rPr>
                <w:rFonts w:eastAsiaTheme="minorEastAsia" w:cstheme="minorBidi"/>
                <w:smallCaps w:val="0"/>
                <w:noProof/>
                <w:kern w:val="2"/>
                <w:sz w:val="24"/>
                <w:szCs w:val="24"/>
                <w14:ligatures w14:val="standardContextual"/>
              </w:rPr>
              <w:tab/>
            </w:r>
            <w:r w:rsidRPr="00EE1983">
              <w:rPr>
                <w:rStyle w:val="Lienhypertexte"/>
                <w:noProof/>
              </w:rPr>
              <w:t>Primes complémentaires</w:t>
            </w:r>
            <w:r>
              <w:rPr>
                <w:noProof/>
                <w:webHidden/>
              </w:rPr>
              <w:tab/>
            </w:r>
            <w:r>
              <w:rPr>
                <w:noProof/>
                <w:webHidden/>
              </w:rPr>
              <w:fldChar w:fldCharType="begin"/>
            </w:r>
            <w:r>
              <w:rPr>
                <w:noProof/>
                <w:webHidden/>
              </w:rPr>
              <w:instrText xml:space="preserve"> PAGEREF _Toc214056401 \h </w:instrText>
            </w:r>
            <w:r>
              <w:rPr>
                <w:noProof/>
                <w:webHidden/>
              </w:rPr>
            </w:r>
            <w:r>
              <w:rPr>
                <w:noProof/>
                <w:webHidden/>
              </w:rPr>
              <w:fldChar w:fldCharType="separate"/>
            </w:r>
            <w:r>
              <w:rPr>
                <w:noProof/>
                <w:webHidden/>
              </w:rPr>
              <w:t>6</w:t>
            </w:r>
            <w:r>
              <w:rPr>
                <w:noProof/>
                <w:webHidden/>
              </w:rPr>
              <w:fldChar w:fldCharType="end"/>
            </w:r>
          </w:hyperlink>
        </w:p>
        <w:p w14:paraId="7D1F1216" w14:textId="1B8897CA"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402" w:history="1">
            <w:r w:rsidRPr="00EE1983">
              <w:rPr>
                <w:rStyle w:val="Lienhypertexte"/>
                <w:noProof/>
              </w:rPr>
              <w:t>5.5</w:t>
            </w:r>
            <w:r>
              <w:rPr>
                <w:rFonts w:eastAsiaTheme="minorEastAsia" w:cstheme="minorBidi"/>
                <w:smallCaps w:val="0"/>
                <w:noProof/>
                <w:kern w:val="2"/>
                <w:sz w:val="24"/>
                <w:szCs w:val="24"/>
                <w14:ligatures w14:val="standardContextual"/>
              </w:rPr>
              <w:tab/>
            </w:r>
            <w:r w:rsidRPr="00EE1983">
              <w:rPr>
                <w:rStyle w:val="Lienhypertexte"/>
                <w:noProof/>
              </w:rPr>
              <w:t>Règles de cumul et de paiement</w:t>
            </w:r>
            <w:r>
              <w:rPr>
                <w:noProof/>
                <w:webHidden/>
              </w:rPr>
              <w:tab/>
            </w:r>
            <w:r>
              <w:rPr>
                <w:noProof/>
                <w:webHidden/>
              </w:rPr>
              <w:fldChar w:fldCharType="begin"/>
            </w:r>
            <w:r>
              <w:rPr>
                <w:noProof/>
                <w:webHidden/>
              </w:rPr>
              <w:instrText xml:space="preserve"> PAGEREF _Toc214056402 \h </w:instrText>
            </w:r>
            <w:r>
              <w:rPr>
                <w:noProof/>
                <w:webHidden/>
              </w:rPr>
            </w:r>
            <w:r>
              <w:rPr>
                <w:noProof/>
                <w:webHidden/>
              </w:rPr>
              <w:fldChar w:fldCharType="separate"/>
            </w:r>
            <w:r>
              <w:rPr>
                <w:noProof/>
                <w:webHidden/>
              </w:rPr>
              <w:t>6</w:t>
            </w:r>
            <w:r>
              <w:rPr>
                <w:noProof/>
                <w:webHidden/>
              </w:rPr>
              <w:fldChar w:fldCharType="end"/>
            </w:r>
          </w:hyperlink>
        </w:p>
        <w:p w14:paraId="2C05DFF0" w14:textId="6363016D" w:rsidR="00C56B82" w:rsidRDefault="00C56B82">
          <w:pPr>
            <w:pStyle w:val="TM1"/>
            <w:rPr>
              <w:rFonts w:eastAsiaTheme="minorEastAsia" w:cstheme="minorBidi"/>
              <w:b w:val="0"/>
              <w:bCs w:val="0"/>
              <w:caps w:val="0"/>
              <w:noProof/>
              <w:kern w:val="2"/>
              <w:sz w:val="24"/>
              <w:szCs w:val="24"/>
              <w14:ligatures w14:val="standardContextual"/>
            </w:rPr>
          </w:pPr>
          <w:hyperlink w:anchor="_Toc214056403" w:history="1">
            <w:r w:rsidRPr="00EE1983">
              <w:rPr>
                <w:rStyle w:val="Lienhypertexte"/>
                <w:noProof/>
              </w:rPr>
              <w:t>6</w:t>
            </w:r>
            <w:r>
              <w:rPr>
                <w:rFonts w:eastAsiaTheme="minorEastAsia" w:cstheme="minorBidi"/>
                <w:b w:val="0"/>
                <w:bCs w:val="0"/>
                <w:caps w:val="0"/>
                <w:noProof/>
                <w:kern w:val="2"/>
                <w:sz w:val="24"/>
                <w:szCs w:val="24"/>
                <w14:ligatures w14:val="standardContextual"/>
              </w:rPr>
              <w:tab/>
            </w:r>
            <w:r w:rsidRPr="00EE1983">
              <w:rPr>
                <w:rStyle w:val="Lienhypertexte"/>
                <w:noProof/>
              </w:rPr>
              <w:t>La récupération des temps d’intervention</w:t>
            </w:r>
            <w:r>
              <w:rPr>
                <w:noProof/>
                <w:webHidden/>
              </w:rPr>
              <w:tab/>
            </w:r>
            <w:r>
              <w:rPr>
                <w:noProof/>
                <w:webHidden/>
              </w:rPr>
              <w:fldChar w:fldCharType="begin"/>
            </w:r>
            <w:r>
              <w:rPr>
                <w:noProof/>
                <w:webHidden/>
              </w:rPr>
              <w:instrText xml:space="preserve"> PAGEREF _Toc214056403 \h </w:instrText>
            </w:r>
            <w:r>
              <w:rPr>
                <w:noProof/>
                <w:webHidden/>
              </w:rPr>
            </w:r>
            <w:r>
              <w:rPr>
                <w:noProof/>
                <w:webHidden/>
              </w:rPr>
              <w:fldChar w:fldCharType="separate"/>
            </w:r>
            <w:r>
              <w:rPr>
                <w:noProof/>
                <w:webHidden/>
              </w:rPr>
              <w:t>7</w:t>
            </w:r>
            <w:r>
              <w:rPr>
                <w:noProof/>
                <w:webHidden/>
              </w:rPr>
              <w:fldChar w:fldCharType="end"/>
            </w:r>
          </w:hyperlink>
        </w:p>
        <w:p w14:paraId="786CBD18" w14:textId="156A79BC"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404" w:history="1">
            <w:r w:rsidRPr="00EE1983">
              <w:rPr>
                <w:rStyle w:val="Lienhypertexte"/>
                <w:noProof/>
              </w:rPr>
              <w:t>6.1</w:t>
            </w:r>
            <w:r>
              <w:rPr>
                <w:rFonts w:eastAsiaTheme="minorEastAsia" w:cstheme="minorBidi"/>
                <w:smallCaps w:val="0"/>
                <w:noProof/>
                <w:kern w:val="2"/>
                <w:sz w:val="24"/>
                <w:szCs w:val="24"/>
                <w14:ligatures w14:val="standardContextual"/>
              </w:rPr>
              <w:tab/>
            </w:r>
            <w:r w:rsidRPr="00EE1983">
              <w:rPr>
                <w:rStyle w:val="Lienhypertexte"/>
                <w:noProof/>
              </w:rPr>
              <w:t>Repos quotidien</w:t>
            </w:r>
            <w:r>
              <w:rPr>
                <w:noProof/>
                <w:webHidden/>
              </w:rPr>
              <w:tab/>
            </w:r>
            <w:r>
              <w:rPr>
                <w:noProof/>
                <w:webHidden/>
              </w:rPr>
              <w:fldChar w:fldCharType="begin"/>
            </w:r>
            <w:r>
              <w:rPr>
                <w:noProof/>
                <w:webHidden/>
              </w:rPr>
              <w:instrText xml:space="preserve"> PAGEREF _Toc214056404 \h </w:instrText>
            </w:r>
            <w:r>
              <w:rPr>
                <w:noProof/>
                <w:webHidden/>
              </w:rPr>
            </w:r>
            <w:r>
              <w:rPr>
                <w:noProof/>
                <w:webHidden/>
              </w:rPr>
              <w:fldChar w:fldCharType="separate"/>
            </w:r>
            <w:r>
              <w:rPr>
                <w:noProof/>
                <w:webHidden/>
              </w:rPr>
              <w:t>7</w:t>
            </w:r>
            <w:r>
              <w:rPr>
                <w:noProof/>
                <w:webHidden/>
              </w:rPr>
              <w:fldChar w:fldCharType="end"/>
            </w:r>
          </w:hyperlink>
        </w:p>
        <w:p w14:paraId="7E9F49C9" w14:textId="2C3531D5" w:rsidR="00C56B82" w:rsidRDefault="00C56B82">
          <w:pPr>
            <w:pStyle w:val="TM2"/>
            <w:tabs>
              <w:tab w:val="left" w:pos="800"/>
              <w:tab w:val="right" w:leader="dot" w:pos="9062"/>
            </w:tabs>
            <w:rPr>
              <w:rFonts w:eastAsiaTheme="minorEastAsia" w:cstheme="minorBidi"/>
              <w:smallCaps w:val="0"/>
              <w:noProof/>
              <w:kern w:val="2"/>
              <w:sz w:val="24"/>
              <w:szCs w:val="24"/>
              <w14:ligatures w14:val="standardContextual"/>
            </w:rPr>
          </w:pPr>
          <w:hyperlink w:anchor="_Toc214056405" w:history="1">
            <w:r w:rsidRPr="00EE1983">
              <w:rPr>
                <w:rStyle w:val="Lienhypertexte"/>
                <w:noProof/>
              </w:rPr>
              <w:t>6.2</w:t>
            </w:r>
            <w:r>
              <w:rPr>
                <w:rFonts w:eastAsiaTheme="minorEastAsia" w:cstheme="minorBidi"/>
                <w:smallCaps w:val="0"/>
                <w:noProof/>
                <w:kern w:val="2"/>
                <w:sz w:val="24"/>
                <w:szCs w:val="24"/>
                <w14:ligatures w14:val="standardContextual"/>
              </w:rPr>
              <w:tab/>
            </w:r>
            <w:r w:rsidRPr="00EE1983">
              <w:rPr>
                <w:rStyle w:val="Lienhypertexte"/>
                <w:noProof/>
              </w:rPr>
              <w:t>Repos hebdomadaire</w:t>
            </w:r>
            <w:r>
              <w:rPr>
                <w:noProof/>
                <w:webHidden/>
              </w:rPr>
              <w:tab/>
            </w:r>
            <w:r>
              <w:rPr>
                <w:noProof/>
                <w:webHidden/>
              </w:rPr>
              <w:fldChar w:fldCharType="begin"/>
            </w:r>
            <w:r>
              <w:rPr>
                <w:noProof/>
                <w:webHidden/>
              </w:rPr>
              <w:instrText xml:space="preserve"> PAGEREF _Toc214056405 \h </w:instrText>
            </w:r>
            <w:r>
              <w:rPr>
                <w:noProof/>
                <w:webHidden/>
              </w:rPr>
            </w:r>
            <w:r>
              <w:rPr>
                <w:noProof/>
                <w:webHidden/>
              </w:rPr>
              <w:fldChar w:fldCharType="separate"/>
            </w:r>
            <w:r>
              <w:rPr>
                <w:noProof/>
                <w:webHidden/>
              </w:rPr>
              <w:t>8</w:t>
            </w:r>
            <w:r>
              <w:rPr>
                <w:noProof/>
                <w:webHidden/>
              </w:rPr>
              <w:fldChar w:fldCharType="end"/>
            </w:r>
          </w:hyperlink>
        </w:p>
        <w:p w14:paraId="3FDE9ED4" w14:textId="43454335" w:rsidR="00C56B82" w:rsidRDefault="00C56B82">
          <w:pPr>
            <w:pStyle w:val="TM1"/>
            <w:rPr>
              <w:rFonts w:eastAsiaTheme="minorEastAsia" w:cstheme="minorBidi"/>
              <w:b w:val="0"/>
              <w:bCs w:val="0"/>
              <w:caps w:val="0"/>
              <w:noProof/>
              <w:kern w:val="2"/>
              <w:sz w:val="24"/>
              <w:szCs w:val="24"/>
              <w14:ligatures w14:val="standardContextual"/>
            </w:rPr>
          </w:pPr>
          <w:hyperlink w:anchor="_Toc214056406" w:history="1">
            <w:r w:rsidRPr="00EE1983">
              <w:rPr>
                <w:rStyle w:val="Lienhypertexte"/>
                <w:noProof/>
              </w:rPr>
              <w:t>7</w:t>
            </w:r>
            <w:r>
              <w:rPr>
                <w:rFonts w:eastAsiaTheme="minorEastAsia" w:cstheme="minorBidi"/>
                <w:b w:val="0"/>
                <w:bCs w:val="0"/>
                <w:caps w:val="0"/>
                <w:noProof/>
                <w:kern w:val="2"/>
                <w:sz w:val="24"/>
                <w:szCs w:val="24"/>
                <w14:ligatures w14:val="standardContextual"/>
              </w:rPr>
              <w:tab/>
            </w:r>
            <w:r w:rsidRPr="00EE1983">
              <w:rPr>
                <w:rStyle w:val="Lienhypertexte"/>
                <w:noProof/>
              </w:rPr>
              <w:t>Traçabilité et contrôle</w:t>
            </w:r>
            <w:r>
              <w:rPr>
                <w:noProof/>
                <w:webHidden/>
              </w:rPr>
              <w:tab/>
            </w:r>
            <w:r>
              <w:rPr>
                <w:noProof/>
                <w:webHidden/>
              </w:rPr>
              <w:fldChar w:fldCharType="begin"/>
            </w:r>
            <w:r>
              <w:rPr>
                <w:noProof/>
                <w:webHidden/>
              </w:rPr>
              <w:instrText xml:space="preserve"> PAGEREF _Toc214056406 \h </w:instrText>
            </w:r>
            <w:r>
              <w:rPr>
                <w:noProof/>
                <w:webHidden/>
              </w:rPr>
            </w:r>
            <w:r>
              <w:rPr>
                <w:noProof/>
                <w:webHidden/>
              </w:rPr>
              <w:fldChar w:fldCharType="separate"/>
            </w:r>
            <w:r>
              <w:rPr>
                <w:noProof/>
                <w:webHidden/>
              </w:rPr>
              <w:t>8</w:t>
            </w:r>
            <w:r>
              <w:rPr>
                <w:noProof/>
                <w:webHidden/>
              </w:rPr>
              <w:fldChar w:fldCharType="end"/>
            </w:r>
          </w:hyperlink>
        </w:p>
        <w:p w14:paraId="5A7FF9C4" w14:textId="7278168A" w:rsidR="00C56B82" w:rsidRDefault="00C56B82">
          <w:pPr>
            <w:pStyle w:val="TM1"/>
            <w:rPr>
              <w:rFonts w:eastAsiaTheme="minorEastAsia" w:cstheme="minorBidi"/>
              <w:b w:val="0"/>
              <w:bCs w:val="0"/>
              <w:caps w:val="0"/>
              <w:noProof/>
              <w:kern w:val="2"/>
              <w:sz w:val="24"/>
              <w:szCs w:val="24"/>
              <w14:ligatures w14:val="standardContextual"/>
            </w:rPr>
          </w:pPr>
          <w:hyperlink w:anchor="_Toc214056407" w:history="1">
            <w:r w:rsidRPr="00EE1983">
              <w:rPr>
                <w:rStyle w:val="Lienhypertexte"/>
                <w:noProof/>
              </w:rPr>
              <w:t>8</w:t>
            </w:r>
            <w:r>
              <w:rPr>
                <w:rFonts w:eastAsiaTheme="minorEastAsia" w:cstheme="minorBidi"/>
                <w:b w:val="0"/>
                <w:bCs w:val="0"/>
                <w:caps w:val="0"/>
                <w:noProof/>
                <w:kern w:val="2"/>
                <w:sz w:val="24"/>
                <w:szCs w:val="24"/>
                <w14:ligatures w14:val="standardContextual"/>
              </w:rPr>
              <w:tab/>
            </w:r>
            <w:r w:rsidRPr="00EE1983">
              <w:rPr>
                <w:rStyle w:val="Lienhypertexte"/>
                <w:noProof/>
              </w:rPr>
              <w:t>Suivi, bilan et révision de l’accord</w:t>
            </w:r>
            <w:r>
              <w:rPr>
                <w:noProof/>
                <w:webHidden/>
              </w:rPr>
              <w:tab/>
            </w:r>
            <w:r>
              <w:rPr>
                <w:noProof/>
                <w:webHidden/>
              </w:rPr>
              <w:fldChar w:fldCharType="begin"/>
            </w:r>
            <w:r>
              <w:rPr>
                <w:noProof/>
                <w:webHidden/>
              </w:rPr>
              <w:instrText xml:space="preserve"> PAGEREF _Toc214056407 \h </w:instrText>
            </w:r>
            <w:r>
              <w:rPr>
                <w:noProof/>
                <w:webHidden/>
              </w:rPr>
            </w:r>
            <w:r>
              <w:rPr>
                <w:noProof/>
                <w:webHidden/>
              </w:rPr>
              <w:fldChar w:fldCharType="separate"/>
            </w:r>
            <w:r>
              <w:rPr>
                <w:noProof/>
                <w:webHidden/>
              </w:rPr>
              <w:t>8</w:t>
            </w:r>
            <w:r>
              <w:rPr>
                <w:noProof/>
                <w:webHidden/>
              </w:rPr>
              <w:fldChar w:fldCharType="end"/>
            </w:r>
          </w:hyperlink>
        </w:p>
        <w:p w14:paraId="7A9DAA5E" w14:textId="5B48F923" w:rsidR="00C56B82" w:rsidRDefault="00C56B82">
          <w:pPr>
            <w:pStyle w:val="TM1"/>
            <w:rPr>
              <w:rFonts w:eastAsiaTheme="minorEastAsia" w:cstheme="minorBidi"/>
              <w:b w:val="0"/>
              <w:bCs w:val="0"/>
              <w:caps w:val="0"/>
              <w:noProof/>
              <w:kern w:val="2"/>
              <w:sz w:val="24"/>
              <w:szCs w:val="24"/>
              <w14:ligatures w14:val="standardContextual"/>
            </w:rPr>
          </w:pPr>
          <w:hyperlink w:anchor="_Toc214056408" w:history="1">
            <w:r w:rsidRPr="00EE1983">
              <w:rPr>
                <w:rStyle w:val="Lienhypertexte"/>
                <w:noProof/>
              </w:rPr>
              <w:t>9</w:t>
            </w:r>
            <w:r>
              <w:rPr>
                <w:rFonts w:eastAsiaTheme="minorEastAsia" w:cstheme="minorBidi"/>
                <w:b w:val="0"/>
                <w:bCs w:val="0"/>
                <w:caps w:val="0"/>
                <w:noProof/>
                <w:kern w:val="2"/>
                <w:sz w:val="24"/>
                <w:szCs w:val="24"/>
                <w14:ligatures w14:val="standardContextual"/>
              </w:rPr>
              <w:tab/>
            </w:r>
            <w:r w:rsidRPr="00EE1983">
              <w:rPr>
                <w:rStyle w:val="Lienhypertexte"/>
                <w:noProof/>
              </w:rPr>
              <w:t>Articulation des organisations collectives (travail de nuit / astreinte)</w:t>
            </w:r>
            <w:r>
              <w:rPr>
                <w:noProof/>
                <w:webHidden/>
              </w:rPr>
              <w:tab/>
            </w:r>
            <w:r>
              <w:rPr>
                <w:noProof/>
                <w:webHidden/>
              </w:rPr>
              <w:fldChar w:fldCharType="begin"/>
            </w:r>
            <w:r>
              <w:rPr>
                <w:noProof/>
                <w:webHidden/>
              </w:rPr>
              <w:instrText xml:space="preserve"> PAGEREF _Toc214056408 \h </w:instrText>
            </w:r>
            <w:r>
              <w:rPr>
                <w:noProof/>
                <w:webHidden/>
              </w:rPr>
            </w:r>
            <w:r>
              <w:rPr>
                <w:noProof/>
                <w:webHidden/>
              </w:rPr>
              <w:fldChar w:fldCharType="separate"/>
            </w:r>
            <w:r>
              <w:rPr>
                <w:noProof/>
                <w:webHidden/>
              </w:rPr>
              <w:t>9</w:t>
            </w:r>
            <w:r>
              <w:rPr>
                <w:noProof/>
                <w:webHidden/>
              </w:rPr>
              <w:fldChar w:fldCharType="end"/>
            </w:r>
          </w:hyperlink>
        </w:p>
        <w:p w14:paraId="0D9DD402" w14:textId="49ECF4B7" w:rsidR="00C56B82" w:rsidRDefault="00C56B82">
          <w:pPr>
            <w:pStyle w:val="TM1"/>
            <w:rPr>
              <w:rFonts w:eastAsiaTheme="minorEastAsia" w:cstheme="minorBidi"/>
              <w:b w:val="0"/>
              <w:bCs w:val="0"/>
              <w:caps w:val="0"/>
              <w:noProof/>
              <w:kern w:val="2"/>
              <w:sz w:val="24"/>
              <w:szCs w:val="24"/>
              <w14:ligatures w14:val="standardContextual"/>
            </w:rPr>
          </w:pPr>
          <w:hyperlink w:anchor="_Toc214056409" w:history="1">
            <w:r w:rsidRPr="00EE1983">
              <w:rPr>
                <w:rStyle w:val="Lienhypertexte"/>
                <w:noProof/>
              </w:rPr>
              <w:t>10</w:t>
            </w:r>
            <w:r>
              <w:rPr>
                <w:rFonts w:eastAsiaTheme="minorEastAsia" w:cstheme="minorBidi"/>
                <w:b w:val="0"/>
                <w:bCs w:val="0"/>
                <w:caps w:val="0"/>
                <w:noProof/>
                <w:kern w:val="2"/>
                <w:sz w:val="24"/>
                <w:szCs w:val="24"/>
                <w14:ligatures w14:val="standardContextual"/>
              </w:rPr>
              <w:tab/>
            </w:r>
            <w:r w:rsidRPr="00EE1983">
              <w:rPr>
                <w:rStyle w:val="Lienhypertexte"/>
                <w:noProof/>
              </w:rPr>
              <w:t>Publicité, dépôt et entrée en vigueur</w:t>
            </w:r>
            <w:r>
              <w:rPr>
                <w:noProof/>
                <w:webHidden/>
              </w:rPr>
              <w:tab/>
            </w:r>
            <w:r>
              <w:rPr>
                <w:noProof/>
                <w:webHidden/>
              </w:rPr>
              <w:fldChar w:fldCharType="begin"/>
            </w:r>
            <w:r>
              <w:rPr>
                <w:noProof/>
                <w:webHidden/>
              </w:rPr>
              <w:instrText xml:space="preserve"> PAGEREF _Toc214056409 \h </w:instrText>
            </w:r>
            <w:r>
              <w:rPr>
                <w:noProof/>
                <w:webHidden/>
              </w:rPr>
            </w:r>
            <w:r>
              <w:rPr>
                <w:noProof/>
                <w:webHidden/>
              </w:rPr>
              <w:fldChar w:fldCharType="separate"/>
            </w:r>
            <w:r>
              <w:rPr>
                <w:noProof/>
                <w:webHidden/>
              </w:rPr>
              <w:t>9</w:t>
            </w:r>
            <w:r>
              <w:rPr>
                <w:noProof/>
                <w:webHidden/>
              </w:rPr>
              <w:fldChar w:fldCharType="end"/>
            </w:r>
          </w:hyperlink>
        </w:p>
        <w:p w14:paraId="7ADB0DF1" w14:textId="5AE6B8D1" w:rsidR="00C56B82" w:rsidRDefault="00C56B82">
          <w:pPr>
            <w:pStyle w:val="TM1"/>
            <w:rPr>
              <w:rFonts w:eastAsiaTheme="minorEastAsia" w:cstheme="minorBidi"/>
              <w:b w:val="0"/>
              <w:bCs w:val="0"/>
              <w:caps w:val="0"/>
              <w:noProof/>
              <w:kern w:val="2"/>
              <w:sz w:val="24"/>
              <w:szCs w:val="24"/>
              <w14:ligatures w14:val="standardContextual"/>
            </w:rPr>
          </w:pPr>
          <w:hyperlink w:anchor="_Toc214056410" w:history="1">
            <w:r w:rsidRPr="00EE1983">
              <w:rPr>
                <w:rStyle w:val="Lienhypertexte"/>
                <w:noProof/>
              </w:rPr>
              <w:t>Annexe 1 : Barème et traitement des astreintes et télé-interventions</w:t>
            </w:r>
            <w:r>
              <w:rPr>
                <w:noProof/>
                <w:webHidden/>
              </w:rPr>
              <w:tab/>
            </w:r>
            <w:r>
              <w:rPr>
                <w:noProof/>
                <w:webHidden/>
              </w:rPr>
              <w:fldChar w:fldCharType="begin"/>
            </w:r>
            <w:r>
              <w:rPr>
                <w:noProof/>
                <w:webHidden/>
              </w:rPr>
              <w:instrText xml:space="preserve"> PAGEREF _Toc214056410 \h </w:instrText>
            </w:r>
            <w:r>
              <w:rPr>
                <w:noProof/>
                <w:webHidden/>
              </w:rPr>
            </w:r>
            <w:r>
              <w:rPr>
                <w:noProof/>
                <w:webHidden/>
              </w:rPr>
              <w:fldChar w:fldCharType="separate"/>
            </w:r>
            <w:r>
              <w:rPr>
                <w:noProof/>
                <w:webHidden/>
              </w:rPr>
              <w:t>10</w:t>
            </w:r>
            <w:r>
              <w:rPr>
                <w:noProof/>
                <w:webHidden/>
              </w:rPr>
              <w:fldChar w:fldCharType="end"/>
            </w:r>
          </w:hyperlink>
        </w:p>
        <w:p w14:paraId="40B2BFC0" w14:textId="4548906F" w:rsidR="00C56B82" w:rsidRDefault="00C56B82">
          <w:pPr>
            <w:pStyle w:val="TM1"/>
            <w:rPr>
              <w:rFonts w:eastAsiaTheme="minorEastAsia" w:cstheme="minorBidi"/>
              <w:b w:val="0"/>
              <w:bCs w:val="0"/>
              <w:caps w:val="0"/>
              <w:noProof/>
              <w:kern w:val="2"/>
              <w:sz w:val="24"/>
              <w:szCs w:val="24"/>
              <w14:ligatures w14:val="standardContextual"/>
            </w:rPr>
          </w:pPr>
          <w:hyperlink w:anchor="_Toc214056411" w:history="1">
            <w:r w:rsidRPr="00EE1983">
              <w:rPr>
                <w:rStyle w:val="Lienhypertexte"/>
                <w:noProof/>
              </w:rPr>
              <w:t>Annexe 2 : Rapport d’intervention</w:t>
            </w:r>
            <w:r>
              <w:rPr>
                <w:noProof/>
                <w:webHidden/>
              </w:rPr>
              <w:tab/>
            </w:r>
            <w:r>
              <w:rPr>
                <w:noProof/>
                <w:webHidden/>
              </w:rPr>
              <w:fldChar w:fldCharType="begin"/>
            </w:r>
            <w:r>
              <w:rPr>
                <w:noProof/>
                <w:webHidden/>
              </w:rPr>
              <w:instrText xml:space="preserve"> PAGEREF _Toc214056411 \h </w:instrText>
            </w:r>
            <w:r>
              <w:rPr>
                <w:noProof/>
                <w:webHidden/>
              </w:rPr>
            </w:r>
            <w:r>
              <w:rPr>
                <w:noProof/>
                <w:webHidden/>
              </w:rPr>
              <w:fldChar w:fldCharType="separate"/>
            </w:r>
            <w:r>
              <w:rPr>
                <w:noProof/>
                <w:webHidden/>
              </w:rPr>
              <w:t>11</w:t>
            </w:r>
            <w:r>
              <w:rPr>
                <w:noProof/>
                <w:webHidden/>
              </w:rPr>
              <w:fldChar w:fldCharType="end"/>
            </w:r>
          </w:hyperlink>
        </w:p>
        <w:p w14:paraId="2473037D" w14:textId="4DA32C18" w:rsidR="00C56B82" w:rsidRDefault="00C56B82">
          <w:pPr>
            <w:pStyle w:val="TM1"/>
            <w:rPr>
              <w:rFonts w:eastAsiaTheme="minorEastAsia" w:cstheme="minorBidi"/>
              <w:b w:val="0"/>
              <w:bCs w:val="0"/>
              <w:caps w:val="0"/>
              <w:noProof/>
              <w:kern w:val="2"/>
              <w:sz w:val="24"/>
              <w:szCs w:val="24"/>
              <w14:ligatures w14:val="standardContextual"/>
            </w:rPr>
          </w:pPr>
          <w:hyperlink w:anchor="_Toc214056412" w:history="1">
            <w:r w:rsidRPr="00EE1983">
              <w:rPr>
                <w:rStyle w:val="Lienhypertexte"/>
                <w:noProof/>
              </w:rPr>
              <w:t>Annexe 3 : Procédure d’extension à d’autres services</w:t>
            </w:r>
            <w:r>
              <w:rPr>
                <w:noProof/>
                <w:webHidden/>
              </w:rPr>
              <w:tab/>
            </w:r>
            <w:r>
              <w:rPr>
                <w:noProof/>
                <w:webHidden/>
              </w:rPr>
              <w:fldChar w:fldCharType="begin"/>
            </w:r>
            <w:r>
              <w:rPr>
                <w:noProof/>
                <w:webHidden/>
              </w:rPr>
              <w:instrText xml:space="preserve"> PAGEREF _Toc214056412 \h </w:instrText>
            </w:r>
            <w:r>
              <w:rPr>
                <w:noProof/>
                <w:webHidden/>
              </w:rPr>
            </w:r>
            <w:r>
              <w:rPr>
                <w:noProof/>
                <w:webHidden/>
              </w:rPr>
              <w:fldChar w:fldCharType="separate"/>
            </w:r>
            <w:r>
              <w:rPr>
                <w:noProof/>
                <w:webHidden/>
              </w:rPr>
              <w:t>12</w:t>
            </w:r>
            <w:r>
              <w:rPr>
                <w:noProof/>
                <w:webHidden/>
              </w:rPr>
              <w:fldChar w:fldCharType="end"/>
            </w:r>
          </w:hyperlink>
        </w:p>
        <w:p w14:paraId="6B59AAF9" w14:textId="7DF6D244" w:rsidR="00C56B82" w:rsidRDefault="00C56B82">
          <w:pPr>
            <w:pStyle w:val="TM1"/>
            <w:rPr>
              <w:rFonts w:eastAsiaTheme="minorEastAsia" w:cstheme="minorBidi"/>
              <w:b w:val="0"/>
              <w:bCs w:val="0"/>
              <w:caps w:val="0"/>
              <w:noProof/>
              <w:kern w:val="2"/>
              <w:sz w:val="24"/>
              <w:szCs w:val="24"/>
              <w14:ligatures w14:val="standardContextual"/>
            </w:rPr>
          </w:pPr>
          <w:hyperlink w:anchor="_Toc214056413" w:history="1">
            <w:r w:rsidRPr="00EE1983">
              <w:rPr>
                <w:rStyle w:val="Lienhypertexte"/>
                <w:noProof/>
              </w:rPr>
              <w:t>Annexe 4 : schéma-type de rotation</w:t>
            </w:r>
            <w:r>
              <w:rPr>
                <w:noProof/>
                <w:webHidden/>
              </w:rPr>
              <w:tab/>
            </w:r>
            <w:r>
              <w:rPr>
                <w:noProof/>
                <w:webHidden/>
              </w:rPr>
              <w:fldChar w:fldCharType="begin"/>
            </w:r>
            <w:r>
              <w:rPr>
                <w:noProof/>
                <w:webHidden/>
              </w:rPr>
              <w:instrText xml:space="preserve"> PAGEREF _Toc214056413 \h </w:instrText>
            </w:r>
            <w:r>
              <w:rPr>
                <w:noProof/>
                <w:webHidden/>
              </w:rPr>
            </w:r>
            <w:r>
              <w:rPr>
                <w:noProof/>
                <w:webHidden/>
              </w:rPr>
              <w:fldChar w:fldCharType="separate"/>
            </w:r>
            <w:r>
              <w:rPr>
                <w:noProof/>
                <w:webHidden/>
              </w:rPr>
              <w:t>13</w:t>
            </w:r>
            <w:r>
              <w:rPr>
                <w:noProof/>
                <w:webHidden/>
              </w:rPr>
              <w:fldChar w:fldCharType="end"/>
            </w:r>
          </w:hyperlink>
        </w:p>
        <w:p w14:paraId="3BD8DAEF" w14:textId="6A01071E" w:rsidR="00736BAC" w:rsidRPr="00EA3D97" w:rsidRDefault="00736BAC">
          <w:pPr>
            <w:rPr>
              <w:rFonts w:ascii="Calibri" w:hAnsi="Calibri" w:cs="Calibri"/>
            </w:rPr>
          </w:pPr>
          <w:r w:rsidRPr="00EA3D97">
            <w:rPr>
              <w:rFonts w:ascii="Calibri" w:hAnsi="Calibri" w:cs="Calibri"/>
              <w:b/>
              <w:bCs/>
              <w:sz w:val="22"/>
              <w:szCs w:val="22"/>
            </w:rPr>
            <w:fldChar w:fldCharType="end"/>
          </w:r>
        </w:p>
      </w:sdtContent>
    </w:sdt>
    <w:p w14:paraId="16C2523D" w14:textId="5B00F799" w:rsidR="00A83CB6" w:rsidRDefault="00A83CB6">
      <w:pPr>
        <w:spacing w:after="160" w:line="259" w:lineRule="auto"/>
        <w:jc w:val="left"/>
        <w:rPr>
          <w:rFonts w:ascii="Calibri" w:hAnsi="Calibri" w:cs="Calibri"/>
          <w:sz w:val="22"/>
          <w:szCs w:val="22"/>
        </w:rPr>
      </w:pPr>
      <w:r>
        <w:rPr>
          <w:rFonts w:ascii="Calibri" w:hAnsi="Calibri" w:cs="Calibri"/>
          <w:sz w:val="22"/>
          <w:szCs w:val="22"/>
        </w:rPr>
        <w:br w:type="page"/>
      </w:r>
    </w:p>
    <w:p w14:paraId="57ADD4A7" w14:textId="77777777" w:rsidR="00F62CB8" w:rsidRPr="00EA3D97" w:rsidRDefault="00F62CB8" w:rsidP="00242BB1">
      <w:pPr>
        <w:pStyle w:val="Titre1"/>
        <w:numPr>
          <w:ilvl w:val="0"/>
          <w:numId w:val="0"/>
        </w:numPr>
      </w:pPr>
      <w:bookmarkStart w:id="4" w:name="_Toc210749109"/>
      <w:bookmarkStart w:id="5" w:name="_Toc214056383"/>
      <w:r w:rsidRPr="00EA3D97">
        <w:lastRenderedPageBreak/>
        <w:t>Préambule</w:t>
      </w:r>
      <w:bookmarkEnd w:id="4"/>
      <w:bookmarkEnd w:id="5"/>
    </w:p>
    <w:p w14:paraId="42C3E269" w14:textId="3C2D1CBB" w:rsidR="00F62CB8" w:rsidRPr="00EA3D97" w:rsidRDefault="005C4092" w:rsidP="00F62CB8">
      <w:pPr>
        <w:spacing w:before="60" w:after="60"/>
        <w:rPr>
          <w:rFonts w:ascii="Calibri" w:hAnsi="Calibri" w:cs="Calibri"/>
          <w:sz w:val="22"/>
          <w:szCs w:val="22"/>
        </w:rPr>
      </w:pPr>
      <w:r w:rsidRPr="00EA3D97">
        <w:rPr>
          <w:rFonts w:ascii="Calibri" w:hAnsi="Calibri" w:cs="Calibri"/>
          <w:sz w:val="22"/>
          <w:szCs w:val="22"/>
        </w:rPr>
        <w:t>A</w:t>
      </w:r>
      <w:r w:rsidR="00F62CB8" w:rsidRPr="00EA3D97">
        <w:rPr>
          <w:rFonts w:ascii="Calibri" w:hAnsi="Calibri" w:cs="Calibri"/>
          <w:sz w:val="22"/>
          <w:szCs w:val="22"/>
        </w:rPr>
        <w:t>fin d’assurer la continuité de service des installations, les parties signataires conviennent de mettre en place un régime d’astreinte au sein de l’entreprise.</w:t>
      </w:r>
    </w:p>
    <w:p w14:paraId="313F2C88" w14:textId="77777777" w:rsidR="00B21FB3" w:rsidRPr="00EA3D97" w:rsidRDefault="00B21FB3" w:rsidP="00B21FB3">
      <w:pPr>
        <w:spacing w:before="60" w:after="60"/>
        <w:rPr>
          <w:rFonts w:ascii="Calibri" w:hAnsi="Calibri" w:cs="Calibri"/>
          <w:sz w:val="22"/>
          <w:szCs w:val="22"/>
        </w:rPr>
      </w:pPr>
      <w:r w:rsidRPr="00EA3D97">
        <w:rPr>
          <w:rFonts w:ascii="Calibri" w:hAnsi="Calibri" w:cs="Calibri"/>
          <w:sz w:val="22"/>
          <w:szCs w:val="22"/>
        </w:rPr>
        <w:t>Le présent accord est établi conformément aux articles L.3121-9 à L.3121-12 et L.3121-20 du Code du travail, ainsi qu’aux dispositions de la convention collective nationale des 5 Branches Industries Alimentaires Diverses.</w:t>
      </w:r>
    </w:p>
    <w:p w14:paraId="07A9D5EF" w14:textId="02858E8F" w:rsidR="00B21FB3" w:rsidRPr="00EA3D97" w:rsidRDefault="00A21292" w:rsidP="00B21FB3">
      <w:pPr>
        <w:spacing w:before="60" w:after="60"/>
        <w:rPr>
          <w:rFonts w:ascii="Calibri" w:hAnsi="Calibri" w:cs="Calibri"/>
          <w:sz w:val="22"/>
          <w:szCs w:val="22"/>
        </w:rPr>
      </w:pPr>
      <w:r w:rsidRPr="00A21292">
        <w:rPr>
          <w:rFonts w:ascii="Calibri" w:hAnsi="Calibri" w:cs="Calibri"/>
          <w:sz w:val="22"/>
          <w:szCs w:val="22"/>
        </w:rPr>
        <w:t>Le présent régime d’astreinte ne constitue pas une modification du contrat de travail, mais une organisation collective du temps de travail</w:t>
      </w:r>
      <w:r w:rsidR="00B21FB3" w:rsidRPr="00EA3D97">
        <w:rPr>
          <w:rFonts w:ascii="Calibri" w:hAnsi="Calibri" w:cs="Calibri"/>
          <w:sz w:val="22"/>
          <w:szCs w:val="22"/>
        </w:rPr>
        <w:t>.</w:t>
      </w:r>
      <w:r>
        <w:rPr>
          <w:rFonts w:ascii="Calibri" w:hAnsi="Calibri" w:cs="Calibri"/>
          <w:sz w:val="22"/>
          <w:szCs w:val="22"/>
        </w:rPr>
        <w:t xml:space="preserve"> Sa</w:t>
      </w:r>
      <w:r w:rsidRPr="00A21292">
        <w:rPr>
          <w:rFonts w:ascii="Calibri" w:hAnsi="Calibri" w:cs="Calibri"/>
          <w:sz w:val="22"/>
          <w:szCs w:val="22"/>
        </w:rPr>
        <w:t xml:space="preserve"> mise en œuvre relève du pouvoir d’organisation de l’employeur, dans le respect des dispositions légales, conventionnelles et des engagements du présent accord.</w:t>
      </w:r>
    </w:p>
    <w:p w14:paraId="3ADD7C5F" w14:textId="3AD093E5" w:rsidR="00F62CB8" w:rsidRDefault="001B04F5" w:rsidP="00B21FB3">
      <w:pPr>
        <w:spacing w:before="60" w:after="60"/>
        <w:rPr>
          <w:rFonts w:ascii="Calibri" w:hAnsi="Calibri" w:cs="Calibri"/>
          <w:sz w:val="22"/>
          <w:szCs w:val="22"/>
        </w:rPr>
      </w:pPr>
      <w:r w:rsidRPr="001B04F5">
        <w:rPr>
          <w:rFonts w:ascii="Calibri" w:hAnsi="Calibri" w:cs="Calibri"/>
          <w:sz w:val="22"/>
          <w:szCs w:val="22"/>
        </w:rPr>
        <w:t>Après information et consultation du CSE</w:t>
      </w:r>
      <w:r>
        <w:rPr>
          <w:rFonts w:ascii="Calibri" w:hAnsi="Calibri" w:cs="Calibri"/>
          <w:sz w:val="22"/>
          <w:szCs w:val="22"/>
        </w:rPr>
        <w:t>, il</w:t>
      </w:r>
      <w:r w:rsidR="00B21FB3" w:rsidRPr="00EA3D97">
        <w:rPr>
          <w:rFonts w:ascii="Calibri" w:hAnsi="Calibri" w:cs="Calibri"/>
          <w:sz w:val="22"/>
          <w:szCs w:val="22"/>
        </w:rPr>
        <w:t xml:space="preserve"> entre</w:t>
      </w:r>
      <w:r>
        <w:rPr>
          <w:rFonts w:ascii="Calibri" w:hAnsi="Calibri" w:cs="Calibri"/>
          <w:sz w:val="22"/>
          <w:szCs w:val="22"/>
        </w:rPr>
        <w:t>ra</w:t>
      </w:r>
      <w:r w:rsidR="00B21FB3" w:rsidRPr="00EA3D97">
        <w:rPr>
          <w:rFonts w:ascii="Calibri" w:hAnsi="Calibri" w:cs="Calibri"/>
          <w:sz w:val="22"/>
          <w:szCs w:val="22"/>
        </w:rPr>
        <w:t xml:space="preserve"> en vigueur </w:t>
      </w:r>
      <w:r>
        <w:rPr>
          <w:rFonts w:ascii="Calibri" w:hAnsi="Calibri" w:cs="Calibri"/>
          <w:sz w:val="22"/>
          <w:szCs w:val="22"/>
        </w:rPr>
        <w:t>au</w:t>
      </w:r>
      <w:r w:rsidR="00B21FB3" w:rsidRPr="00EA3D97">
        <w:rPr>
          <w:rFonts w:ascii="Calibri" w:hAnsi="Calibri" w:cs="Calibri"/>
          <w:sz w:val="22"/>
          <w:szCs w:val="22"/>
        </w:rPr>
        <w:t xml:space="preserve"> 1er juin 2026</w:t>
      </w:r>
      <w:r w:rsidR="004076A1">
        <w:rPr>
          <w:rFonts w:ascii="Calibri" w:hAnsi="Calibri" w:cs="Calibri"/>
          <w:sz w:val="22"/>
          <w:szCs w:val="22"/>
        </w:rPr>
        <w:t xml:space="preserve"> pour une durée indéterminée.</w:t>
      </w:r>
    </w:p>
    <w:p w14:paraId="44CB61F9" w14:textId="42A2D300" w:rsidR="00B961CD" w:rsidRPr="00EA3D97" w:rsidRDefault="00B961CD" w:rsidP="00B21FB3">
      <w:pPr>
        <w:spacing w:before="60" w:after="60"/>
        <w:rPr>
          <w:rFonts w:ascii="Calibri" w:hAnsi="Calibri" w:cs="Calibri"/>
          <w:sz w:val="22"/>
          <w:szCs w:val="22"/>
        </w:rPr>
      </w:pPr>
      <w:r w:rsidRPr="00B961CD">
        <w:rPr>
          <w:rFonts w:ascii="Calibri" w:hAnsi="Calibri" w:cs="Calibri"/>
          <w:sz w:val="22"/>
          <w:szCs w:val="22"/>
        </w:rPr>
        <w:t>En cas d’évolution législative ou conventionnelle affectant le régime des astreintes, les dispositions plus favorables aux salariés s’appliqueront de plein droit, et le présent accord sera, le cas échéant, adapté par avenant.</w:t>
      </w:r>
    </w:p>
    <w:p w14:paraId="5DF911DD" w14:textId="4FDB270D" w:rsidR="00F62CB8" w:rsidRPr="00EA3D97" w:rsidRDefault="00F62CB8" w:rsidP="00242BB1">
      <w:pPr>
        <w:pStyle w:val="Titre1"/>
      </w:pPr>
      <w:bookmarkStart w:id="6" w:name="_Toc210749110"/>
      <w:bookmarkStart w:id="7" w:name="_Toc214056384"/>
      <w:r w:rsidRPr="00EA3D97">
        <w:t>Définitions</w:t>
      </w:r>
      <w:bookmarkEnd w:id="6"/>
      <w:bookmarkEnd w:id="7"/>
    </w:p>
    <w:p w14:paraId="38D35F54" w14:textId="77777777" w:rsidR="00E002DE" w:rsidRPr="00EA3D97" w:rsidRDefault="00E002DE" w:rsidP="00E002DE">
      <w:pPr>
        <w:spacing w:before="60" w:after="60"/>
        <w:jc w:val="left"/>
        <w:rPr>
          <w:rFonts w:ascii="Calibri" w:hAnsi="Calibri" w:cs="Calibri"/>
          <w:sz w:val="22"/>
          <w:szCs w:val="22"/>
        </w:rPr>
      </w:pPr>
      <w:r w:rsidRPr="00EA3D97">
        <w:rPr>
          <w:rFonts w:ascii="Calibri" w:hAnsi="Calibri" w:cs="Calibri"/>
          <w:sz w:val="22"/>
          <w:szCs w:val="22"/>
        </w:rPr>
        <w:t>Conformément à l’article L.3121-9 du Code du travail, une période d’astreinte est une période pendant laquelle le salarié, sans être sur son lieu de travail ni à la disposition permanente de l’employeur, doit pouvoir intervenir pour accomplir une mission au service de l’entreprise.</w:t>
      </w:r>
    </w:p>
    <w:p w14:paraId="1FFCF395" w14:textId="7E790420" w:rsidR="00E002DE" w:rsidRPr="00EA3D97" w:rsidRDefault="00E002DE" w:rsidP="00E002DE">
      <w:pPr>
        <w:spacing w:before="60" w:after="60"/>
        <w:jc w:val="left"/>
        <w:rPr>
          <w:rFonts w:ascii="Calibri" w:hAnsi="Calibri" w:cs="Calibri"/>
          <w:sz w:val="22"/>
          <w:szCs w:val="22"/>
        </w:rPr>
      </w:pPr>
      <w:r w:rsidRPr="00EA3D97">
        <w:rPr>
          <w:rFonts w:ascii="Calibri" w:hAnsi="Calibri" w:cs="Calibri"/>
          <w:sz w:val="22"/>
          <w:szCs w:val="22"/>
        </w:rPr>
        <w:t xml:space="preserve">La période d’astreinte ne constitue pas du temps de travail effectif, </w:t>
      </w:r>
      <w:r w:rsidR="001B04F5" w:rsidRPr="001B04F5">
        <w:rPr>
          <w:rFonts w:ascii="Calibri" w:hAnsi="Calibri" w:cs="Calibri"/>
          <w:sz w:val="22"/>
          <w:szCs w:val="22"/>
        </w:rPr>
        <w:t>mais elle ne fait pas obstacle à l’application des durées minimales de repos quotidien et hebdomadaire</w:t>
      </w:r>
      <w:r w:rsidRPr="00EA3D97">
        <w:rPr>
          <w:rFonts w:ascii="Calibri" w:hAnsi="Calibri" w:cs="Calibri"/>
          <w:sz w:val="22"/>
          <w:szCs w:val="22"/>
        </w:rPr>
        <w:t>.</w:t>
      </w:r>
    </w:p>
    <w:p w14:paraId="65E8BCED" w14:textId="77777777" w:rsidR="00E70FAF" w:rsidRDefault="00E002DE" w:rsidP="00E002DE">
      <w:pPr>
        <w:spacing w:before="60" w:after="60"/>
        <w:jc w:val="left"/>
        <w:rPr>
          <w:rFonts w:ascii="Calibri" w:hAnsi="Calibri" w:cs="Calibri"/>
          <w:sz w:val="22"/>
          <w:szCs w:val="22"/>
        </w:rPr>
      </w:pPr>
      <w:r w:rsidRPr="00EA3D97">
        <w:rPr>
          <w:rFonts w:ascii="Calibri" w:hAnsi="Calibri" w:cs="Calibri"/>
          <w:sz w:val="22"/>
          <w:szCs w:val="22"/>
        </w:rPr>
        <w:t>Les temps d’intervention, incluant les trajets aller-retour</w:t>
      </w:r>
      <w:r w:rsidR="0034783D">
        <w:rPr>
          <w:rFonts w:ascii="Calibri" w:hAnsi="Calibri" w:cs="Calibri"/>
          <w:sz w:val="22"/>
          <w:szCs w:val="22"/>
        </w:rPr>
        <w:t xml:space="preserve"> </w:t>
      </w:r>
      <w:r w:rsidR="00224E67">
        <w:rPr>
          <w:rFonts w:ascii="Calibri" w:hAnsi="Calibri" w:cs="Calibri"/>
          <w:sz w:val="22"/>
          <w:szCs w:val="22"/>
        </w:rPr>
        <w:t xml:space="preserve">- </w:t>
      </w:r>
      <w:r w:rsidR="0034783D">
        <w:rPr>
          <w:rFonts w:ascii="Calibri" w:hAnsi="Calibri" w:cs="Calibri"/>
          <w:sz w:val="22"/>
          <w:szCs w:val="22"/>
        </w:rPr>
        <w:t>domicile / travail</w:t>
      </w:r>
      <w:r w:rsidR="00224E67">
        <w:rPr>
          <w:rFonts w:ascii="Calibri" w:hAnsi="Calibri" w:cs="Calibri"/>
          <w:sz w:val="22"/>
          <w:szCs w:val="22"/>
        </w:rPr>
        <w:t xml:space="preserve"> -</w:t>
      </w:r>
      <w:r w:rsidRPr="00EA3D97">
        <w:rPr>
          <w:rFonts w:ascii="Calibri" w:hAnsi="Calibri" w:cs="Calibri"/>
          <w:sz w:val="22"/>
          <w:szCs w:val="22"/>
        </w:rPr>
        <w:t xml:space="preserve"> sont considérés comme du temps de travail effectif et rémunérés comme tels.</w:t>
      </w:r>
    </w:p>
    <w:p w14:paraId="46195B58" w14:textId="0D753E6E" w:rsidR="00E002DE" w:rsidRPr="00EA3D97" w:rsidRDefault="004C64C0" w:rsidP="00E002DE">
      <w:pPr>
        <w:spacing w:before="60" w:after="60"/>
        <w:jc w:val="left"/>
        <w:rPr>
          <w:rFonts w:ascii="Calibri" w:hAnsi="Calibri" w:cs="Calibri"/>
          <w:sz w:val="22"/>
          <w:szCs w:val="22"/>
        </w:rPr>
      </w:pPr>
      <w:r w:rsidRPr="004C64C0">
        <w:rPr>
          <w:rFonts w:ascii="Calibri" w:hAnsi="Calibri" w:cs="Calibri"/>
          <w:sz w:val="22"/>
          <w:szCs w:val="22"/>
        </w:rPr>
        <w:t>Sous réserve du respect des délais de réaction, le salarié demeure libre de choisir son lieu de résidence pendant l’astreinte, sauf nécessité impérative et justifiée</w:t>
      </w:r>
      <w:r>
        <w:rPr>
          <w:rFonts w:ascii="Calibri" w:hAnsi="Calibri" w:cs="Calibri"/>
          <w:sz w:val="22"/>
          <w:szCs w:val="22"/>
        </w:rPr>
        <w:t>.</w:t>
      </w:r>
    </w:p>
    <w:p w14:paraId="4D855AE9" w14:textId="77777777" w:rsidR="00F62CB8" w:rsidRPr="00EA3D97" w:rsidRDefault="00F62CB8" w:rsidP="00F62CB8">
      <w:pPr>
        <w:spacing w:before="60" w:after="60"/>
        <w:rPr>
          <w:rFonts w:ascii="Calibri" w:hAnsi="Calibri" w:cs="Calibri"/>
          <w:sz w:val="22"/>
          <w:szCs w:val="22"/>
        </w:rPr>
      </w:pPr>
    </w:p>
    <w:p w14:paraId="0FFD6C85" w14:textId="345D2D91" w:rsidR="00F62CB8" w:rsidRPr="00EA3D97" w:rsidRDefault="00F62CB8" w:rsidP="00242BB1">
      <w:pPr>
        <w:pStyle w:val="Titre1"/>
      </w:pPr>
      <w:bookmarkStart w:id="8" w:name="_Toc210749111"/>
      <w:bookmarkStart w:id="9" w:name="_Toc214056385"/>
      <w:r w:rsidRPr="00EA3D97">
        <w:t>Salariés concernés</w:t>
      </w:r>
      <w:bookmarkEnd w:id="8"/>
      <w:bookmarkEnd w:id="9"/>
    </w:p>
    <w:p w14:paraId="0A5EAE2F" w14:textId="5697BAA4" w:rsidR="00355C18" w:rsidRPr="00EA3D97" w:rsidRDefault="00355C18" w:rsidP="00355C18">
      <w:pPr>
        <w:spacing w:before="60" w:after="60"/>
        <w:jc w:val="left"/>
        <w:rPr>
          <w:rFonts w:ascii="Calibri" w:hAnsi="Calibri" w:cs="Calibri"/>
          <w:sz w:val="22"/>
          <w:szCs w:val="22"/>
        </w:rPr>
      </w:pPr>
      <w:bookmarkStart w:id="10" w:name="_Toc210749112"/>
      <w:r w:rsidRPr="00EA3D97">
        <w:rPr>
          <w:rFonts w:ascii="Calibri" w:hAnsi="Calibri" w:cs="Calibri"/>
          <w:sz w:val="22"/>
          <w:szCs w:val="22"/>
        </w:rPr>
        <w:t>Le régime d’astreinte relève de l’organisation collective du travail. Il s’applique aux électromécaniciens du service Maintenance.</w:t>
      </w:r>
      <w:r w:rsidR="0043376A">
        <w:rPr>
          <w:rFonts w:ascii="Calibri" w:hAnsi="Calibri" w:cs="Calibri"/>
          <w:sz w:val="22"/>
          <w:szCs w:val="22"/>
        </w:rPr>
        <w:t xml:space="preserve"> </w:t>
      </w:r>
    </w:p>
    <w:p w14:paraId="6D4D08C7" w14:textId="65D1B118" w:rsidR="00355C18" w:rsidRDefault="00EE29D7" w:rsidP="00355C18">
      <w:pPr>
        <w:spacing w:before="60" w:after="60"/>
        <w:jc w:val="left"/>
        <w:rPr>
          <w:rFonts w:ascii="Calibri" w:hAnsi="Calibri" w:cs="Calibri"/>
          <w:sz w:val="22"/>
          <w:szCs w:val="22"/>
        </w:rPr>
      </w:pPr>
      <w:r w:rsidRPr="00EE29D7">
        <w:rPr>
          <w:rFonts w:ascii="Calibri" w:hAnsi="Calibri" w:cs="Calibri"/>
          <w:sz w:val="22"/>
          <w:szCs w:val="22"/>
        </w:rPr>
        <w:t>Toute extension à d’autres services fera l’objet d’une information et consultation du CSE et, le cas échéant, d’un avenant lorsque les modalités de l’astreinte diffèrent.</w:t>
      </w:r>
      <w:r>
        <w:rPr>
          <w:rFonts w:ascii="Calibri" w:hAnsi="Calibri" w:cs="Calibri"/>
          <w:sz w:val="22"/>
          <w:szCs w:val="22"/>
        </w:rPr>
        <w:t xml:space="preserve"> </w:t>
      </w:r>
      <w:r w:rsidR="00224E67">
        <w:rPr>
          <w:rFonts w:ascii="Calibri" w:hAnsi="Calibri" w:cs="Calibri"/>
          <w:sz w:val="22"/>
          <w:szCs w:val="22"/>
        </w:rPr>
        <w:t>(cf.</w:t>
      </w:r>
      <w:r w:rsidR="004076A1">
        <w:rPr>
          <w:rFonts w:ascii="Calibri" w:hAnsi="Calibri" w:cs="Calibri"/>
          <w:sz w:val="22"/>
          <w:szCs w:val="22"/>
        </w:rPr>
        <w:t xml:space="preserve"> </w:t>
      </w:r>
      <w:r w:rsidR="00224E67">
        <w:rPr>
          <w:rFonts w:ascii="Calibri" w:hAnsi="Calibri" w:cs="Calibri"/>
          <w:sz w:val="22"/>
          <w:szCs w:val="22"/>
        </w:rPr>
        <w:t>annex</w:t>
      </w:r>
      <w:r w:rsidR="00B32DC0">
        <w:rPr>
          <w:rFonts w:ascii="Calibri" w:hAnsi="Calibri" w:cs="Calibri"/>
          <w:sz w:val="22"/>
          <w:szCs w:val="22"/>
        </w:rPr>
        <w:t>es</w:t>
      </w:r>
      <w:r w:rsidR="00224E67">
        <w:rPr>
          <w:rFonts w:ascii="Calibri" w:hAnsi="Calibri" w:cs="Calibri"/>
          <w:sz w:val="22"/>
          <w:szCs w:val="22"/>
        </w:rPr>
        <w:t>)</w:t>
      </w:r>
    </w:p>
    <w:p w14:paraId="224633AD" w14:textId="77777777" w:rsidR="00B32DC0" w:rsidRPr="00EA3D97" w:rsidRDefault="00B32DC0" w:rsidP="00355C18">
      <w:pPr>
        <w:spacing w:before="60" w:after="60"/>
        <w:jc w:val="left"/>
        <w:rPr>
          <w:rFonts w:ascii="Calibri" w:hAnsi="Calibri" w:cs="Calibri"/>
          <w:sz w:val="22"/>
          <w:szCs w:val="22"/>
        </w:rPr>
      </w:pPr>
    </w:p>
    <w:p w14:paraId="64DE09DB" w14:textId="1A0A4BBC" w:rsidR="00F62CB8" w:rsidRPr="00EA3D97" w:rsidRDefault="00F62CB8" w:rsidP="00242BB1">
      <w:pPr>
        <w:pStyle w:val="Titre1"/>
      </w:pPr>
      <w:bookmarkStart w:id="11" w:name="_Toc214056386"/>
      <w:r w:rsidRPr="00EA3D97">
        <w:t xml:space="preserve">Les </w:t>
      </w:r>
      <w:r w:rsidR="009228AA">
        <w:t>périodes</w:t>
      </w:r>
      <w:r w:rsidRPr="00EA3D97">
        <w:t xml:space="preserve"> d’astreinte</w:t>
      </w:r>
      <w:bookmarkEnd w:id="10"/>
      <w:bookmarkEnd w:id="11"/>
    </w:p>
    <w:p w14:paraId="352CF365" w14:textId="664A18F7" w:rsidR="00F62CB8" w:rsidRPr="00EA3D97" w:rsidRDefault="00F62CB8" w:rsidP="00242BB1">
      <w:pPr>
        <w:pStyle w:val="Titre2"/>
      </w:pPr>
      <w:bookmarkStart w:id="12" w:name="_Toc210749113"/>
      <w:bookmarkStart w:id="13" w:name="_Toc214056387"/>
      <w:r w:rsidRPr="00EA3D97">
        <w:t>Organisation des astreintes</w:t>
      </w:r>
      <w:bookmarkEnd w:id="12"/>
      <w:bookmarkEnd w:id="13"/>
    </w:p>
    <w:p w14:paraId="0F2E3DA0" w14:textId="007C81FE" w:rsidR="00AC2EF1" w:rsidRDefault="00DF73FB" w:rsidP="00AC2EF1">
      <w:pPr>
        <w:spacing w:beforeLines="60" w:before="144" w:afterLines="60" w:after="144"/>
        <w:jc w:val="left"/>
        <w:rPr>
          <w:rFonts w:ascii="Calibri" w:hAnsi="Calibri" w:cs="Calibri"/>
          <w:sz w:val="22"/>
          <w:szCs w:val="22"/>
        </w:rPr>
      </w:pPr>
      <w:r w:rsidRPr="00DF73FB">
        <w:rPr>
          <w:rFonts w:ascii="Calibri" w:hAnsi="Calibri" w:cs="Calibri"/>
          <w:sz w:val="22"/>
          <w:szCs w:val="22"/>
        </w:rPr>
        <w:t xml:space="preserve">Les périodes d’astreinte s’appliquent en principe </w:t>
      </w:r>
      <w:r w:rsidR="001B4159">
        <w:rPr>
          <w:rFonts w:ascii="Calibri" w:hAnsi="Calibri" w:cs="Calibri"/>
          <w:sz w:val="22"/>
          <w:szCs w:val="22"/>
        </w:rPr>
        <w:t xml:space="preserve">tous les jours calendaires </w:t>
      </w:r>
      <w:r w:rsidRPr="00DF73FB">
        <w:rPr>
          <w:rFonts w:ascii="Calibri" w:hAnsi="Calibri" w:cs="Calibri"/>
          <w:sz w:val="22"/>
          <w:szCs w:val="22"/>
        </w:rPr>
        <w:t>de 22h00 à 06h00</w:t>
      </w:r>
      <w:r>
        <w:rPr>
          <w:rFonts w:ascii="Calibri" w:hAnsi="Calibri" w:cs="Calibri"/>
          <w:sz w:val="22"/>
          <w:szCs w:val="22"/>
        </w:rPr>
        <w:t xml:space="preserve">. </w:t>
      </w:r>
      <w:r w:rsidR="00AC2EF1" w:rsidRPr="00EA3D97">
        <w:rPr>
          <w:rFonts w:ascii="Calibri" w:hAnsi="Calibri" w:cs="Calibri"/>
          <w:sz w:val="22"/>
          <w:szCs w:val="22"/>
        </w:rPr>
        <w:t xml:space="preserve">Elles peuvent être étendues de 18h00 à 06h00 pour couvrir les week-ends ou </w:t>
      </w:r>
      <w:r w:rsidR="007A313C" w:rsidRPr="007A313C">
        <w:rPr>
          <w:rFonts w:ascii="Calibri" w:hAnsi="Calibri" w:cs="Calibri"/>
          <w:sz w:val="22"/>
          <w:szCs w:val="22"/>
        </w:rPr>
        <w:t>réguler les roulements d’astreinte</w:t>
      </w:r>
      <w:r w:rsidR="007A313C">
        <w:rPr>
          <w:rFonts w:ascii="Calibri" w:hAnsi="Calibri" w:cs="Calibri"/>
          <w:sz w:val="22"/>
          <w:szCs w:val="22"/>
        </w:rPr>
        <w:t>.</w:t>
      </w:r>
    </w:p>
    <w:p w14:paraId="644F5845" w14:textId="69287C1B" w:rsidR="009228AA" w:rsidRPr="009228AA" w:rsidRDefault="009228AA" w:rsidP="009228AA">
      <w:pPr>
        <w:spacing w:beforeLines="60" w:before="144" w:afterLines="60" w:after="144"/>
        <w:jc w:val="left"/>
        <w:rPr>
          <w:rFonts w:ascii="Calibri" w:hAnsi="Calibri" w:cs="Calibri"/>
          <w:sz w:val="22"/>
          <w:szCs w:val="22"/>
        </w:rPr>
      </w:pPr>
      <w:r w:rsidRPr="009228AA">
        <w:rPr>
          <w:rFonts w:ascii="Calibri" w:hAnsi="Calibri" w:cs="Calibri"/>
          <w:sz w:val="22"/>
          <w:szCs w:val="22"/>
        </w:rPr>
        <w:lastRenderedPageBreak/>
        <w:t xml:space="preserve">Chaque période d’astreinte ouvre droit à une indemnité forfaitaire, telle que définie </w:t>
      </w:r>
      <w:r w:rsidR="00912D63">
        <w:rPr>
          <w:rFonts w:ascii="Calibri" w:hAnsi="Calibri" w:cs="Calibri"/>
          <w:sz w:val="22"/>
          <w:szCs w:val="22"/>
        </w:rPr>
        <w:t>(</w:t>
      </w:r>
      <w:r w:rsidRPr="009228AA">
        <w:rPr>
          <w:rFonts w:ascii="Calibri" w:hAnsi="Calibri" w:cs="Calibri"/>
          <w:sz w:val="22"/>
          <w:szCs w:val="22"/>
        </w:rPr>
        <w:t>article</w:t>
      </w:r>
      <w:r w:rsidR="001A77A6">
        <w:rPr>
          <w:rFonts w:ascii="Calibri" w:hAnsi="Calibri" w:cs="Calibri"/>
          <w:sz w:val="22"/>
          <w:szCs w:val="22"/>
        </w:rPr>
        <w:t xml:space="preserve"> </w:t>
      </w:r>
      <w:r w:rsidR="001B4159">
        <w:rPr>
          <w:rFonts w:ascii="Calibri" w:hAnsi="Calibri" w:cs="Calibri"/>
          <w:sz w:val="22"/>
          <w:szCs w:val="22"/>
        </w:rPr>
        <w:fldChar w:fldCharType="begin"/>
      </w:r>
      <w:r w:rsidR="001B4159">
        <w:rPr>
          <w:rFonts w:ascii="Calibri" w:hAnsi="Calibri" w:cs="Calibri"/>
          <w:sz w:val="22"/>
          <w:szCs w:val="22"/>
        </w:rPr>
        <w:instrText xml:space="preserve"> REF _Ref212728687 \r \h </w:instrText>
      </w:r>
      <w:r w:rsidR="001B4159">
        <w:rPr>
          <w:rFonts w:ascii="Calibri" w:hAnsi="Calibri" w:cs="Calibri"/>
          <w:sz w:val="22"/>
          <w:szCs w:val="22"/>
        </w:rPr>
      </w:r>
      <w:r w:rsidR="001B4159">
        <w:rPr>
          <w:rFonts w:ascii="Calibri" w:hAnsi="Calibri" w:cs="Calibri"/>
          <w:sz w:val="22"/>
          <w:szCs w:val="22"/>
        </w:rPr>
        <w:fldChar w:fldCharType="separate"/>
      </w:r>
      <w:r w:rsidR="003E5A7A">
        <w:rPr>
          <w:rFonts w:ascii="Calibri" w:hAnsi="Calibri" w:cs="Calibri"/>
          <w:sz w:val="22"/>
          <w:szCs w:val="22"/>
        </w:rPr>
        <w:t>5.1</w:t>
      </w:r>
      <w:r w:rsidR="001B4159">
        <w:rPr>
          <w:rFonts w:ascii="Calibri" w:hAnsi="Calibri" w:cs="Calibri"/>
          <w:sz w:val="22"/>
          <w:szCs w:val="22"/>
        </w:rPr>
        <w:fldChar w:fldCharType="end"/>
      </w:r>
      <w:r w:rsidR="00912D63">
        <w:rPr>
          <w:rFonts w:ascii="Calibri" w:hAnsi="Calibri" w:cs="Calibri"/>
          <w:sz w:val="22"/>
          <w:szCs w:val="22"/>
        </w:rPr>
        <w:t>)</w:t>
      </w:r>
      <w:r w:rsidRPr="009228AA">
        <w:rPr>
          <w:rFonts w:ascii="Calibri" w:hAnsi="Calibri" w:cs="Calibri"/>
          <w:sz w:val="22"/>
          <w:szCs w:val="22"/>
        </w:rPr>
        <w:t xml:space="preserve">, qui </w:t>
      </w:r>
      <w:r w:rsidR="00026185">
        <w:rPr>
          <w:rFonts w:ascii="Calibri" w:hAnsi="Calibri" w:cs="Calibri"/>
          <w:sz w:val="22"/>
          <w:szCs w:val="22"/>
        </w:rPr>
        <w:t>compense</w:t>
      </w:r>
      <w:r w:rsidRPr="009228AA">
        <w:rPr>
          <w:rFonts w:ascii="Calibri" w:hAnsi="Calibri" w:cs="Calibri"/>
          <w:sz w:val="22"/>
          <w:szCs w:val="22"/>
        </w:rPr>
        <w:t xml:space="preserve"> la contrainte liée à la disponibilité du salarié.</w:t>
      </w:r>
    </w:p>
    <w:p w14:paraId="1B191DC5" w14:textId="7DA99B64" w:rsidR="00BD7D6B" w:rsidRDefault="00F733C9" w:rsidP="00AC2EF1">
      <w:pPr>
        <w:spacing w:beforeLines="60" w:before="144" w:afterLines="60" w:after="144"/>
        <w:jc w:val="left"/>
        <w:rPr>
          <w:rFonts w:ascii="Calibri" w:hAnsi="Calibri" w:cs="Calibri"/>
          <w:sz w:val="22"/>
          <w:szCs w:val="22"/>
        </w:rPr>
      </w:pPr>
      <w:r w:rsidRPr="00F733C9">
        <w:rPr>
          <w:rFonts w:ascii="Calibri" w:hAnsi="Calibri" w:cs="Calibri"/>
          <w:sz w:val="22"/>
          <w:szCs w:val="22"/>
        </w:rPr>
        <w:t xml:space="preserve">Cette indemnité </w:t>
      </w:r>
      <w:r w:rsidR="00BD7D6B" w:rsidRPr="00F733C9">
        <w:rPr>
          <w:rFonts w:ascii="Calibri" w:hAnsi="Calibri" w:cs="Calibri"/>
          <w:sz w:val="22"/>
          <w:szCs w:val="22"/>
        </w:rPr>
        <w:t>inclut</w:t>
      </w:r>
      <w:r w:rsidR="00BD7D6B">
        <w:rPr>
          <w:rFonts w:ascii="Calibri" w:hAnsi="Calibri" w:cs="Calibri"/>
          <w:sz w:val="22"/>
          <w:szCs w:val="22"/>
        </w:rPr>
        <w:t>,</w:t>
      </w:r>
      <w:r w:rsidR="00026185">
        <w:rPr>
          <w:rFonts w:ascii="Calibri" w:hAnsi="Calibri" w:cs="Calibri"/>
          <w:sz w:val="22"/>
          <w:szCs w:val="22"/>
        </w:rPr>
        <w:t xml:space="preserve"> le cas échéant, les télé-interventions de courte durée (&lt;= 30 minutes) </w:t>
      </w:r>
      <w:r w:rsidR="00BD7D6B">
        <w:rPr>
          <w:rFonts w:ascii="Calibri" w:hAnsi="Calibri" w:cs="Calibri"/>
          <w:sz w:val="22"/>
          <w:szCs w:val="22"/>
        </w:rPr>
        <w:t>réalisées pendant la période d’astreinte.</w:t>
      </w:r>
    </w:p>
    <w:p w14:paraId="4FCC0F93" w14:textId="162AA203" w:rsidR="00C2057C" w:rsidRDefault="00BD7D6B" w:rsidP="00AC2EF1">
      <w:pPr>
        <w:spacing w:beforeLines="60" w:before="144" w:afterLines="60" w:after="144"/>
        <w:jc w:val="left"/>
        <w:rPr>
          <w:rFonts w:ascii="Calibri" w:hAnsi="Calibri" w:cs="Calibri"/>
          <w:sz w:val="22"/>
          <w:szCs w:val="22"/>
        </w:rPr>
      </w:pPr>
      <w:r>
        <w:rPr>
          <w:rFonts w:ascii="Calibri" w:hAnsi="Calibri" w:cs="Calibri"/>
          <w:sz w:val="22"/>
          <w:szCs w:val="22"/>
        </w:rPr>
        <w:t xml:space="preserve">Toute </w:t>
      </w:r>
      <w:r w:rsidR="008837D3">
        <w:rPr>
          <w:rFonts w:ascii="Calibri" w:hAnsi="Calibri" w:cs="Calibri"/>
          <w:sz w:val="22"/>
          <w:szCs w:val="22"/>
        </w:rPr>
        <w:t>télé-</w:t>
      </w:r>
      <w:r>
        <w:rPr>
          <w:rFonts w:ascii="Calibri" w:hAnsi="Calibri" w:cs="Calibri"/>
          <w:sz w:val="22"/>
          <w:szCs w:val="22"/>
        </w:rPr>
        <w:t xml:space="preserve">intervention dépassant ce </w:t>
      </w:r>
      <w:r w:rsidR="00C2057C">
        <w:rPr>
          <w:rFonts w:ascii="Calibri" w:hAnsi="Calibri" w:cs="Calibri"/>
          <w:sz w:val="22"/>
          <w:szCs w:val="22"/>
        </w:rPr>
        <w:t>seuil,</w:t>
      </w:r>
      <w:r>
        <w:rPr>
          <w:rFonts w:ascii="Calibri" w:hAnsi="Calibri" w:cs="Calibri"/>
          <w:sz w:val="22"/>
          <w:szCs w:val="22"/>
        </w:rPr>
        <w:t xml:space="preserve"> ou nécessitant un déplacement </w:t>
      </w:r>
      <w:r w:rsidR="00C2057C">
        <w:rPr>
          <w:rFonts w:ascii="Calibri" w:hAnsi="Calibri" w:cs="Calibri"/>
          <w:sz w:val="22"/>
          <w:szCs w:val="22"/>
        </w:rPr>
        <w:t>sur site, est rémunérée distinctement selon les règles du présent accord.</w:t>
      </w:r>
    </w:p>
    <w:p w14:paraId="4190E2EF" w14:textId="31FD20F9" w:rsidR="00AC2EF1" w:rsidRPr="00EA3D97" w:rsidRDefault="00AC2EF1" w:rsidP="00AC2EF1">
      <w:pPr>
        <w:spacing w:beforeLines="60" w:before="144" w:afterLines="60" w:after="144"/>
        <w:jc w:val="left"/>
        <w:rPr>
          <w:rFonts w:ascii="Calibri" w:hAnsi="Calibri" w:cs="Calibri"/>
          <w:sz w:val="22"/>
          <w:szCs w:val="22"/>
        </w:rPr>
      </w:pPr>
      <w:r w:rsidRPr="00EA3D97">
        <w:rPr>
          <w:rFonts w:ascii="Calibri" w:hAnsi="Calibri" w:cs="Calibri"/>
          <w:sz w:val="22"/>
          <w:szCs w:val="22"/>
        </w:rPr>
        <w:t xml:space="preserve">L’entreprise </w:t>
      </w:r>
      <w:r w:rsidR="00C2057C">
        <w:rPr>
          <w:rFonts w:ascii="Calibri" w:hAnsi="Calibri" w:cs="Calibri"/>
          <w:sz w:val="22"/>
          <w:szCs w:val="22"/>
        </w:rPr>
        <w:t>met à disposition</w:t>
      </w:r>
      <w:r w:rsidRPr="00EA3D97">
        <w:rPr>
          <w:rFonts w:ascii="Calibri" w:hAnsi="Calibri" w:cs="Calibri"/>
          <w:sz w:val="22"/>
          <w:szCs w:val="22"/>
        </w:rPr>
        <w:t xml:space="preserve"> les moyens nécessaires </w:t>
      </w:r>
      <w:r w:rsidR="00E071AC">
        <w:rPr>
          <w:rFonts w:ascii="Calibri" w:hAnsi="Calibri" w:cs="Calibri"/>
          <w:sz w:val="22"/>
          <w:szCs w:val="22"/>
        </w:rPr>
        <w:t xml:space="preserve">à l’exécution de l’astreinte </w:t>
      </w:r>
      <w:r w:rsidRPr="00EA3D97">
        <w:rPr>
          <w:rFonts w:ascii="Calibri" w:hAnsi="Calibri" w:cs="Calibri"/>
          <w:sz w:val="22"/>
          <w:szCs w:val="22"/>
        </w:rPr>
        <w:t>: téléphone portable, ordinateur</w:t>
      </w:r>
      <w:r w:rsidR="00DA6B88">
        <w:rPr>
          <w:rFonts w:ascii="Calibri" w:hAnsi="Calibri" w:cs="Calibri"/>
          <w:sz w:val="22"/>
          <w:szCs w:val="22"/>
        </w:rPr>
        <w:t xml:space="preserve"> ou </w:t>
      </w:r>
      <w:r w:rsidR="00E071AC">
        <w:rPr>
          <w:rFonts w:ascii="Calibri" w:hAnsi="Calibri" w:cs="Calibri"/>
          <w:sz w:val="22"/>
          <w:szCs w:val="22"/>
        </w:rPr>
        <w:t>tout autre équipement adapté</w:t>
      </w:r>
      <w:r w:rsidR="00DA6B88">
        <w:rPr>
          <w:rFonts w:ascii="Calibri" w:hAnsi="Calibri" w:cs="Calibri"/>
          <w:sz w:val="22"/>
          <w:szCs w:val="22"/>
        </w:rPr>
        <w:t>.</w:t>
      </w:r>
    </w:p>
    <w:p w14:paraId="4EF36111" w14:textId="77777777" w:rsidR="00F62CB8" w:rsidRPr="00EA3D97" w:rsidRDefault="00F62CB8" w:rsidP="00AC2EF1">
      <w:pPr>
        <w:spacing w:beforeLines="60" w:before="144" w:afterLines="60" w:after="144"/>
        <w:rPr>
          <w:rFonts w:ascii="Calibri" w:hAnsi="Calibri" w:cs="Calibri"/>
          <w:sz w:val="22"/>
          <w:szCs w:val="22"/>
        </w:rPr>
      </w:pPr>
    </w:p>
    <w:p w14:paraId="69DFB931" w14:textId="7C3614AA" w:rsidR="00F62CB8" w:rsidRPr="00EA3D97" w:rsidRDefault="00F62CB8" w:rsidP="00242BB1">
      <w:pPr>
        <w:pStyle w:val="Titre2"/>
      </w:pPr>
      <w:bookmarkStart w:id="14" w:name="_Toc214056388"/>
      <w:r w:rsidRPr="00EA3D97">
        <w:t>Programmation</w:t>
      </w:r>
      <w:bookmarkEnd w:id="14"/>
    </w:p>
    <w:p w14:paraId="7B7EB64A" w14:textId="251ED2AA" w:rsidR="002C30A5" w:rsidRDefault="002C30A5" w:rsidP="00F62CB8">
      <w:pPr>
        <w:spacing w:before="60" w:after="60"/>
        <w:rPr>
          <w:rFonts w:ascii="Calibri" w:hAnsi="Calibri" w:cs="Calibri"/>
          <w:sz w:val="22"/>
          <w:szCs w:val="22"/>
        </w:rPr>
      </w:pPr>
      <w:r w:rsidRPr="00EA3D97">
        <w:rPr>
          <w:rFonts w:ascii="Calibri" w:hAnsi="Calibri" w:cs="Calibri"/>
          <w:sz w:val="22"/>
          <w:szCs w:val="22"/>
        </w:rPr>
        <w:t xml:space="preserve">Les astreintes sont planifiées par périodes de trois mois, avec désignation d’un titulaire. </w:t>
      </w:r>
    </w:p>
    <w:p w14:paraId="5B7A1F7B" w14:textId="77777777" w:rsidR="00F16A8E" w:rsidRPr="00EA3D97" w:rsidRDefault="00F16A8E" w:rsidP="00F16A8E">
      <w:pPr>
        <w:spacing w:before="60" w:after="60"/>
        <w:rPr>
          <w:rFonts w:ascii="Calibri" w:hAnsi="Calibri" w:cs="Calibri"/>
          <w:sz w:val="22"/>
          <w:szCs w:val="22"/>
        </w:rPr>
      </w:pPr>
      <w:r w:rsidRPr="00EA3D97">
        <w:rPr>
          <w:rFonts w:ascii="Calibri" w:hAnsi="Calibri" w:cs="Calibri"/>
          <w:sz w:val="22"/>
          <w:szCs w:val="22"/>
        </w:rPr>
        <w:t>Le planning est notifié avec un délai de prévenance de 15 jours, réduit à 1 jour franc en cas d’urgence.</w:t>
      </w:r>
    </w:p>
    <w:p w14:paraId="1DA51D94" w14:textId="77777777" w:rsidR="00F16A8E" w:rsidRPr="00EA3D97" w:rsidRDefault="00F16A8E" w:rsidP="00F16A8E">
      <w:pPr>
        <w:spacing w:before="60" w:after="60"/>
        <w:rPr>
          <w:rFonts w:ascii="Calibri" w:hAnsi="Calibri" w:cs="Calibri"/>
          <w:sz w:val="22"/>
          <w:szCs w:val="22"/>
        </w:rPr>
      </w:pPr>
      <w:r w:rsidRPr="00EA3D97">
        <w:rPr>
          <w:rFonts w:ascii="Calibri" w:hAnsi="Calibri" w:cs="Calibri"/>
          <w:sz w:val="22"/>
          <w:szCs w:val="22"/>
        </w:rPr>
        <w:t>La répartition se fait par roulement, de manière équitable entre les salariés concernés.</w:t>
      </w:r>
    </w:p>
    <w:p w14:paraId="626C6B37" w14:textId="77777777" w:rsidR="00F16A8E" w:rsidRPr="00EA3D97" w:rsidRDefault="00F16A8E" w:rsidP="00F16A8E">
      <w:pPr>
        <w:spacing w:before="60" w:after="60"/>
        <w:rPr>
          <w:rFonts w:ascii="Calibri" w:hAnsi="Calibri" w:cs="Calibri"/>
          <w:sz w:val="22"/>
          <w:szCs w:val="22"/>
        </w:rPr>
      </w:pPr>
      <w:r w:rsidRPr="00EA3D97">
        <w:rPr>
          <w:rFonts w:ascii="Calibri" w:hAnsi="Calibri" w:cs="Calibri"/>
          <w:sz w:val="22"/>
          <w:szCs w:val="22"/>
        </w:rPr>
        <w:t>Aucune astreinte n’est programmée pendant les congés, RTT ou arrêts maladie</w:t>
      </w:r>
      <w:r>
        <w:rPr>
          <w:rFonts w:ascii="Calibri" w:hAnsi="Calibri" w:cs="Calibri"/>
          <w:sz w:val="22"/>
          <w:szCs w:val="22"/>
        </w:rPr>
        <w:t xml:space="preserve"> des salariés concernés.</w:t>
      </w:r>
    </w:p>
    <w:p w14:paraId="2A847716" w14:textId="77777777" w:rsidR="00F16A8E" w:rsidRDefault="00F16A8E" w:rsidP="00F16A8E">
      <w:pPr>
        <w:spacing w:before="60" w:after="60"/>
        <w:rPr>
          <w:rFonts w:ascii="Calibri" w:hAnsi="Calibri" w:cs="Calibri"/>
          <w:sz w:val="22"/>
          <w:szCs w:val="22"/>
        </w:rPr>
      </w:pPr>
      <w:r w:rsidRPr="00EA3D97">
        <w:rPr>
          <w:rFonts w:ascii="Calibri" w:hAnsi="Calibri" w:cs="Calibri"/>
          <w:sz w:val="22"/>
          <w:szCs w:val="22"/>
        </w:rPr>
        <w:t xml:space="preserve">Des échanges </w:t>
      </w:r>
      <w:r>
        <w:rPr>
          <w:rFonts w:ascii="Calibri" w:hAnsi="Calibri" w:cs="Calibri"/>
          <w:sz w:val="22"/>
          <w:szCs w:val="22"/>
        </w:rPr>
        <w:t xml:space="preserve">entre titulaires </w:t>
      </w:r>
      <w:r w:rsidRPr="00EA3D97">
        <w:rPr>
          <w:rFonts w:ascii="Calibri" w:hAnsi="Calibri" w:cs="Calibri"/>
          <w:sz w:val="22"/>
          <w:szCs w:val="22"/>
        </w:rPr>
        <w:t>sont possibles jusqu’à 48h avant</w:t>
      </w:r>
      <w:r>
        <w:rPr>
          <w:rFonts w:ascii="Calibri" w:hAnsi="Calibri" w:cs="Calibri"/>
          <w:sz w:val="22"/>
          <w:szCs w:val="22"/>
        </w:rPr>
        <w:t xml:space="preserve"> l’astreinte</w:t>
      </w:r>
      <w:r w:rsidRPr="00EA3D97">
        <w:rPr>
          <w:rFonts w:ascii="Calibri" w:hAnsi="Calibri" w:cs="Calibri"/>
          <w:sz w:val="22"/>
          <w:szCs w:val="22"/>
        </w:rPr>
        <w:t>, sous réserve de validation hiérarchique et du respect des temps de repos.</w:t>
      </w:r>
    </w:p>
    <w:p w14:paraId="70A9F434" w14:textId="11138552" w:rsidR="003906B4" w:rsidRDefault="00B32DC0" w:rsidP="00F62CB8">
      <w:pPr>
        <w:spacing w:before="60" w:after="60"/>
        <w:rPr>
          <w:rFonts w:ascii="Calibri" w:hAnsi="Calibri" w:cs="Calibri"/>
          <w:sz w:val="22"/>
          <w:szCs w:val="22"/>
        </w:rPr>
      </w:pPr>
      <w:r w:rsidRPr="00B32DC0">
        <w:rPr>
          <w:rFonts w:ascii="Calibri" w:hAnsi="Calibri" w:cs="Calibri"/>
          <w:sz w:val="22"/>
          <w:szCs w:val="22"/>
        </w:rPr>
        <w:t>En cas de modification du planning à l’initiative de l’employeur avec un préavis inférieur à sept jours calendaires, il est versé une prime</w:t>
      </w:r>
      <w:r w:rsidR="00C40358">
        <w:rPr>
          <w:rFonts w:ascii="Calibri" w:hAnsi="Calibri" w:cs="Calibri"/>
          <w:strike/>
          <w:sz w:val="22"/>
          <w:szCs w:val="22"/>
        </w:rPr>
        <w:t xml:space="preserve"> </w:t>
      </w:r>
      <w:r w:rsidR="0020176B" w:rsidRPr="0020176B">
        <w:rPr>
          <w:rFonts w:ascii="Calibri" w:hAnsi="Calibri" w:cs="Calibri"/>
          <w:sz w:val="22"/>
          <w:szCs w:val="22"/>
        </w:rPr>
        <w:t xml:space="preserve">de </w:t>
      </w:r>
      <w:r w:rsidR="00BA7959">
        <w:rPr>
          <w:rFonts w:ascii="Calibri" w:hAnsi="Calibri" w:cs="Calibri"/>
          <w:sz w:val="22"/>
          <w:szCs w:val="22"/>
        </w:rPr>
        <w:t>changement d’astreinte, dont le montant sera équivalent à la prime de changement de quart</w:t>
      </w:r>
      <w:r w:rsidR="006B4DC1">
        <w:rPr>
          <w:rFonts w:ascii="Calibri" w:hAnsi="Calibri" w:cs="Calibri"/>
          <w:sz w:val="22"/>
          <w:szCs w:val="22"/>
        </w:rPr>
        <w:t xml:space="preserve">, </w:t>
      </w:r>
      <w:r w:rsidR="006B4DC1" w:rsidRPr="00C40358">
        <w:rPr>
          <w:rFonts w:ascii="Calibri" w:hAnsi="Calibri" w:cs="Calibri"/>
          <w:sz w:val="22"/>
          <w:szCs w:val="22"/>
        </w:rPr>
        <w:t xml:space="preserve">Soit 35 </w:t>
      </w:r>
      <w:r w:rsidR="00C40358" w:rsidRPr="00C40358">
        <w:rPr>
          <w:rFonts w:ascii="Calibri" w:hAnsi="Calibri" w:cs="Calibri"/>
          <w:sz w:val="22"/>
          <w:szCs w:val="22"/>
        </w:rPr>
        <w:t>€</w:t>
      </w:r>
      <w:r w:rsidR="00141961" w:rsidRPr="00C40358">
        <w:rPr>
          <w:rFonts w:ascii="Calibri" w:hAnsi="Calibri" w:cs="Calibri"/>
          <w:sz w:val="22"/>
          <w:szCs w:val="22"/>
        </w:rPr>
        <w:t xml:space="preserve"> à la date de l’accord</w:t>
      </w:r>
      <w:r w:rsidR="006B4DC1" w:rsidRPr="00C40358">
        <w:rPr>
          <w:rFonts w:ascii="Calibri" w:hAnsi="Calibri" w:cs="Calibri"/>
          <w:sz w:val="22"/>
          <w:szCs w:val="22"/>
        </w:rPr>
        <w:t>.</w:t>
      </w:r>
    </w:p>
    <w:p w14:paraId="24122C17" w14:textId="53795475" w:rsidR="00F62CB8" w:rsidRDefault="00B32DC0" w:rsidP="00F62CB8">
      <w:pPr>
        <w:spacing w:before="60" w:after="60"/>
        <w:rPr>
          <w:rFonts w:ascii="Calibri" w:hAnsi="Calibri" w:cs="Calibri"/>
          <w:sz w:val="22"/>
          <w:szCs w:val="22"/>
        </w:rPr>
      </w:pPr>
      <w:r w:rsidRPr="00B32DC0">
        <w:rPr>
          <w:rFonts w:ascii="Calibri" w:hAnsi="Calibri" w:cs="Calibri"/>
          <w:sz w:val="22"/>
          <w:szCs w:val="22"/>
        </w:rPr>
        <w:t>Cette prime n’est pas due en cas d’échange à l’initiative des salariés validé par la hiérarchie.</w:t>
      </w:r>
    </w:p>
    <w:p w14:paraId="18E83FCE" w14:textId="77777777" w:rsidR="00B32DC0" w:rsidRDefault="00B32DC0" w:rsidP="00F62CB8">
      <w:pPr>
        <w:spacing w:before="60" w:after="60"/>
        <w:rPr>
          <w:rFonts w:ascii="Calibri" w:hAnsi="Calibri" w:cs="Calibri"/>
          <w:sz w:val="22"/>
          <w:szCs w:val="22"/>
        </w:rPr>
      </w:pPr>
    </w:p>
    <w:p w14:paraId="6479A652" w14:textId="77777777" w:rsidR="00632038" w:rsidRDefault="00632038" w:rsidP="00632038">
      <w:pPr>
        <w:pStyle w:val="Titre2"/>
      </w:pPr>
      <w:bookmarkStart w:id="15" w:name="_Toc214056389"/>
      <w:r w:rsidRPr="00632038">
        <w:t>Schéma-type indicatif.</w:t>
      </w:r>
      <w:bookmarkEnd w:id="15"/>
      <w:r w:rsidRPr="00632038">
        <w:t> </w:t>
      </w:r>
    </w:p>
    <w:p w14:paraId="330CD634" w14:textId="77777777" w:rsidR="00632038" w:rsidRDefault="00632038" w:rsidP="00632038">
      <w:pPr>
        <w:spacing w:before="60" w:after="60"/>
        <w:rPr>
          <w:rFonts w:ascii="Calibri" w:hAnsi="Calibri" w:cs="Calibri"/>
          <w:sz w:val="22"/>
          <w:szCs w:val="22"/>
        </w:rPr>
      </w:pPr>
      <w:r w:rsidRPr="00632038">
        <w:rPr>
          <w:rFonts w:ascii="Calibri" w:hAnsi="Calibri" w:cs="Calibri"/>
          <w:sz w:val="22"/>
          <w:szCs w:val="22"/>
        </w:rPr>
        <w:t xml:space="preserve">La programmation s’appuie, à titre indicatif, sur </w:t>
      </w:r>
      <w:r>
        <w:rPr>
          <w:rFonts w:ascii="Calibri" w:hAnsi="Calibri" w:cs="Calibri"/>
          <w:sz w:val="22"/>
          <w:szCs w:val="22"/>
        </w:rPr>
        <w:t>des</w:t>
      </w:r>
      <w:r w:rsidRPr="00632038">
        <w:rPr>
          <w:rFonts w:ascii="Calibri" w:hAnsi="Calibri" w:cs="Calibri"/>
          <w:sz w:val="22"/>
          <w:szCs w:val="22"/>
        </w:rPr>
        <w:t xml:space="preserve"> schéma-type de rotation figurant en Annexe 4. </w:t>
      </w:r>
    </w:p>
    <w:p w14:paraId="23DDA032" w14:textId="5B75D5F0" w:rsidR="00632038" w:rsidRPr="00632038" w:rsidRDefault="00632038" w:rsidP="00632038">
      <w:pPr>
        <w:spacing w:before="60" w:after="60"/>
        <w:rPr>
          <w:rFonts w:ascii="Calibri" w:hAnsi="Calibri" w:cs="Calibri"/>
          <w:sz w:val="22"/>
          <w:szCs w:val="22"/>
        </w:rPr>
      </w:pPr>
      <w:r w:rsidRPr="00632038">
        <w:rPr>
          <w:rFonts w:ascii="Calibri" w:hAnsi="Calibri" w:cs="Calibri"/>
          <w:sz w:val="22"/>
          <w:szCs w:val="22"/>
        </w:rPr>
        <w:t>Ce</w:t>
      </w:r>
      <w:r>
        <w:rPr>
          <w:rFonts w:ascii="Calibri" w:hAnsi="Calibri" w:cs="Calibri"/>
          <w:sz w:val="22"/>
          <w:szCs w:val="22"/>
        </w:rPr>
        <w:t>s</w:t>
      </w:r>
      <w:r w:rsidRPr="00632038">
        <w:rPr>
          <w:rFonts w:ascii="Calibri" w:hAnsi="Calibri" w:cs="Calibri"/>
          <w:sz w:val="22"/>
          <w:szCs w:val="22"/>
        </w:rPr>
        <w:t xml:space="preserve"> schéma</w:t>
      </w:r>
      <w:r>
        <w:rPr>
          <w:rFonts w:ascii="Calibri" w:hAnsi="Calibri" w:cs="Calibri"/>
          <w:sz w:val="22"/>
          <w:szCs w:val="22"/>
        </w:rPr>
        <w:t>s</w:t>
      </w:r>
      <w:r w:rsidRPr="00632038">
        <w:rPr>
          <w:rFonts w:ascii="Calibri" w:hAnsi="Calibri" w:cs="Calibri"/>
          <w:sz w:val="22"/>
          <w:szCs w:val="22"/>
        </w:rPr>
        <w:t xml:space="preserve"> </w:t>
      </w:r>
      <w:r>
        <w:rPr>
          <w:rFonts w:ascii="Calibri" w:hAnsi="Calibri" w:cs="Calibri"/>
          <w:sz w:val="22"/>
          <w:szCs w:val="22"/>
        </w:rPr>
        <w:t>ont</w:t>
      </w:r>
      <w:r w:rsidRPr="00632038">
        <w:rPr>
          <w:rFonts w:ascii="Calibri" w:hAnsi="Calibri" w:cs="Calibri"/>
          <w:sz w:val="22"/>
          <w:szCs w:val="22"/>
        </w:rPr>
        <w:t xml:space="preserve"> pour objet d’illustrer une répartition équilibrée et prévisible des astreintes</w:t>
      </w:r>
      <w:r>
        <w:rPr>
          <w:rFonts w:ascii="Calibri" w:hAnsi="Calibri" w:cs="Calibri"/>
          <w:sz w:val="22"/>
          <w:szCs w:val="22"/>
        </w:rPr>
        <w:t xml:space="preserve">. Ils </w:t>
      </w:r>
      <w:r w:rsidRPr="00632038">
        <w:rPr>
          <w:rFonts w:ascii="Calibri" w:hAnsi="Calibri" w:cs="Calibri"/>
          <w:sz w:val="22"/>
          <w:szCs w:val="22"/>
        </w:rPr>
        <w:t>ne crée</w:t>
      </w:r>
      <w:r>
        <w:rPr>
          <w:rFonts w:ascii="Calibri" w:hAnsi="Calibri" w:cs="Calibri"/>
          <w:sz w:val="22"/>
          <w:szCs w:val="22"/>
        </w:rPr>
        <w:t>nt</w:t>
      </w:r>
      <w:r w:rsidRPr="00632038">
        <w:rPr>
          <w:rFonts w:ascii="Calibri" w:hAnsi="Calibri" w:cs="Calibri"/>
          <w:sz w:val="22"/>
          <w:szCs w:val="22"/>
        </w:rPr>
        <w:t xml:space="preserve"> pas d’obligation contractuelle</w:t>
      </w:r>
      <w:r w:rsidR="00BB6EEC">
        <w:rPr>
          <w:rFonts w:ascii="Calibri" w:hAnsi="Calibri" w:cs="Calibri"/>
          <w:sz w:val="22"/>
          <w:szCs w:val="22"/>
        </w:rPr>
        <w:t xml:space="preserve"> </w:t>
      </w:r>
      <w:r w:rsidRPr="00632038">
        <w:rPr>
          <w:rFonts w:ascii="Calibri" w:hAnsi="Calibri" w:cs="Calibri"/>
          <w:sz w:val="22"/>
          <w:szCs w:val="22"/>
        </w:rPr>
        <w:t xml:space="preserve">et </w:t>
      </w:r>
      <w:r w:rsidR="00BB6EEC">
        <w:rPr>
          <w:rFonts w:ascii="Calibri" w:hAnsi="Calibri" w:cs="Calibri"/>
          <w:sz w:val="22"/>
          <w:szCs w:val="22"/>
        </w:rPr>
        <w:t>peuvent</w:t>
      </w:r>
      <w:r w:rsidRPr="00632038">
        <w:rPr>
          <w:rFonts w:ascii="Calibri" w:hAnsi="Calibri" w:cs="Calibri"/>
          <w:sz w:val="22"/>
          <w:szCs w:val="22"/>
        </w:rPr>
        <w:t xml:space="preserve"> être</w:t>
      </w:r>
      <w:r w:rsidR="00BB6EEC">
        <w:rPr>
          <w:rFonts w:ascii="Calibri" w:hAnsi="Calibri" w:cs="Calibri"/>
          <w:sz w:val="22"/>
          <w:szCs w:val="22"/>
        </w:rPr>
        <w:t xml:space="preserve"> </w:t>
      </w:r>
      <w:r w:rsidR="00BB6EEC" w:rsidRPr="00632038">
        <w:rPr>
          <w:rFonts w:ascii="Calibri" w:hAnsi="Calibri" w:cs="Calibri"/>
          <w:sz w:val="22"/>
          <w:szCs w:val="22"/>
        </w:rPr>
        <w:t>adapté</w:t>
      </w:r>
      <w:r w:rsidR="00BB6EEC">
        <w:rPr>
          <w:rFonts w:ascii="Calibri" w:hAnsi="Calibri" w:cs="Calibri"/>
          <w:sz w:val="22"/>
          <w:szCs w:val="22"/>
        </w:rPr>
        <w:t xml:space="preserve">s </w:t>
      </w:r>
      <w:r w:rsidR="00BB6EEC" w:rsidRPr="00632038">
        <w:rPr>
          <w:rFonts w:ascii="Calibri" w:hAnsi="Calibri" w:cs="Calibri"/>
          <w:sz w:val="22"/>
          <w:szCs w:val="22"/>
        </w:rPr>
        <w:t>par</w:t>
      </w:r>
      <w:r w:rsidRPr="00632038">
        <w:rPr>
          <w:rFonts w:ascii="Calibri" w:hAnsi="Calibri" w:cs="Calibri"/>
          <w:sz w:val="22"/>
          <w:szCs w:val="22"/>
        </w:rPr>
        <w:t xml:space="preserve"> l’employeur selon les besoins d’exploitation et la disponibilité des salariés, sous réserve du respect des délais de prévenance et des repos légaux.</w:t>
      </w:r>
    </w:p>
    <w:p w14:paraId="5D079A3F" w14:textId="77777777" w:rsidR="00632038" w:rsidRDefault="00632038" w:rsidP="00F62CB8">
      <w:pPr>
        <w:spacing w:before="60" w:after="60"/>
        <w:rPr>
          <w:rFonts w:ascii="Calibri" w:hAnsi="Calibri" w:cs="Calibri"/>
          <w:sz w:val="22"/>
          <w:szCs w:val="22"/>
        </w:rPr>
      </w:pPr>
    </w:p>
    <w:p w14:paraId="6E72C1A9" w14:textId="4AAC514D" w:rsidR="00F62CB8" w:rsidRPr="00242BB1" w:rsidRDefault="00A037E8" w:rsidP="00242BB1">
      <w:pPr>
        <w:pStyle w:val="Titre1"/>
      </w:pPr>
      <w:bookmarkStart w:id="16" w:name="_Toc214056390"/>
      <w:r w:rsidRPr="00242BB1">
        <w:t>Interventions</w:t>
      </w:r>
      <w:bookmarkEnd w:id="16"/>
    </w:p>
    <w:p w14:paraId="586C10C4" w14:textId="77777777" w:rsidR="00A037E8" w:rsidRDefault="00A037E8" w:rsidP="00242BB1">
      <w:pPr>
        <w:pStyle w:val="Titre2"/>
      </w:pPr>
      <w:bookmarkStart w:id="17" w:name="_Toc214056391"/>
      <w:r>
        <w:t>Les télé-interventions</w:t>
      </w:r>
      <w:bookmarkEnd w:id="17"/>
    </w:p>
    <w:p w14:paraId="492354C4" w14:textId="335FF750" w:rsidR="00847C8E" w:rsidRPr="00847C8E" w:rsidRDefault="00847C8E" w:rsidP="00847C8E">
      <w:pPr>
        <w:spacing w:before="60" w:after="60"/>
        <w:rPr>
          <w:rFonts w:ascii="Calibri" w:hAnsi="Calibri" w:cs="Calibri"/>
          <w:sz w:val="22"/>
          <w:szCs w:val="22"/>
        </w:rPr>
      </w:pPr>
      <w:r w:rsidRPr="00847C8E">
        <w:rPr>
          <w:rFonts w:ascii="Calibri" w:hAnsi="Calibri" w:cs="Calibri"/>
          <w:sz w:val="22"/>
          <w:szCs w:val="22"/>
        </w:rPr>
        <w:t>Une télé-intervention en astreinte désigne une action réalisée à distance par un salarié, généralement depuis son domicile, lorsqu’il est sollicité pendant une période d’astreinte.</w:t>
      </w:r>
    </w:p>
    <w:p w14:paraId="20094257" w14:textId="70C10B57" w:rsidR="00AE2503" w:rsidRDefault="00847C8E" w:rsidP="00AE2503">
      <w:pPr>
        <w:spacing w:before="60" w:after="60"/>
        <w:rPr>
          <w:rFonts w:ascii="Calibri" w:hAnsi="Calibri" w:cs="Calibri"/>
          <w:sz w:val="22"/>
          <w:szCs w:val="22"/>
        </w:rPr>
      </w:pPr>
      <w:r>
        <w:rPr>
          <w:rFonts w:ascii="Calibri" w:hAnsi="Calibri" w:cs="Calibri"/>
          <w:sz w:val="22"/>
          <w:szCs w:val="22"/>
        </w:rPr>
        <w:t xml:space="preserve">Elle </w:t>
      </w:r>
      <w:r w:rsidR="00816A1B">
        <w:rPr>
          <w:rFonts w:ascii="Calibri" w:hAnsi="Calibri" w:cs="Calibri"/>
          <w:sz w:val="22"/>
          <w:szCs w:val="22"/>
        </w:rPr>
        <w:t xml:space="preserve">permet </w:t>
      </w:r>
      <w:r w:rsidR="00AE2503" w:rsidRPr="00AE2503">
        <w:rPr>
          <w:rFonts w:ascii="Calibri" w:hAnsi="Calibri" w:cs="Calibri"/>
          <w:sz w:val="22"/>
          <w:szCs w:val="22"/>
        </w:rPr>
        <w:t>d’assurer la continuité de fonctionnement des installations sans déplacement sur site.</w:t>
      </w:r>
    </w:p>
    <w:p w14:paraId="63EE8C05" w14:textId="77777777" w:rsidR="00816A1B" w:rsidRPr="00EA3D97" w:rsidRDefault="00816A1B" w:rsidP="00816A1B">
      <w:pPr>
        <w:spacing w:before="60" w:after="60"/>
        <w:rPr>
          <w:rFonts w:ascii="Calibri" w:hAnsi="Calibri" w:cs="Calibri"/>
          <w:sz w:val="22"/>
          <w:szCs w:val="22"/>
        </w:rPr>
      </w:pPr>
      <w:r w:rsidRPr="00EA3D97">
        <w:rPr>
          <w:rFonts w:ascii="Calibri" w:hAnsi="Calibri" w:cs="Calibri"/>
          <w:sz w:val="22"/>
          <w:szCs w:val="22"/>
        </w:rPr>
        <w:t xml:space="preserve">Le salarié doit répondre à tout appel téléphonique dans un délai de </w:t>
      </w:r>
      <w:r w:rsidRPr="00EA3D97">
        <w:rPr>
          <w:rFonts w:ascii="Calibri" w:hAnsi="Calibri" w:cs="Calibri"/>
          <w:b/>
          <w:bCs/>
          <w:sz w:val="22"/>
          <w:szCs w:val="22"/>
        </w:rPr>
        <w:t>15 minutes</w:t>
      </w:r>
      <w:r w:rsidRPr="00EA3D97">
        <w:rPr>
          <w:rFonts w:ascii="Calibri" w:hAnsi="Calibri" w:cs="Calibri"/>
          <w:sz w:val="22"/>
          <w:szCs w:val="22"/>
        </w:rPr>
        <w:t>.</w:t>
      </w:r>
    </w:p>
    <w:p w14:paraId="1279C105" w14:textId="77777777" w:rsidR="00816A1B" w:rsidRDefault="00816A1B" w:rsidP="00AE2503">
      <w:pPr>
        <w:spacing w:before="60" w:after="60"/>
        <w:rPr>
          <w:rFonts w:ascii="Calibri" w:hAnsi="Calibri" w:cs="Calibri"/>
          <w:sz w:val="22"/>
          <w:szCs w:val="22"/>
        </w:rPr>
      </w:pPr>
    </w:p>
    <w:p w14:paraId="06E933E9" w14:textId="445A6F8F" w:rsidR="00816A1B" w:rsidRPr="00242BB1" w:rsidRDefault="00816A1B" w:rsidP="00242BB1">
      <w:pPr>
        <w:pStyle w:val="Titre2"/>
      </w:pPr>
      <w:bookmarkStart w:id="18" w:name="_Toc214056392"/>
      <w:r w:rsidRPr="00242BB1">
        <w:lastRenderedPageBreak/>
        <w:t>Les interventions sur site</w:t>
      </w:r>
      <w:bookmarkEnd w:id="18"/>
    </w:p>
    <w:p w14:paraId="232F128A" w14:textId="08333A46" w:rsidR="00B458CB" w:rsidRPr="00242BB1" w:rsidRDefault="00B458CB" w:rsidP="00242BB1">
      <w:pPr>
        <w:pStyle w:val="Titre3"/>
      </w:pPr>
      <w:bookmarkStart w:id="19" w:name="_Toc210749118"/>
      <w:bookmarkStart w:id="20" w:name="_Toc214056393"/>
      <w:r w:rsidRPr="00242BB1">
        <w:t xml:space="preserve">Déclenchement de </w:t>
      </w:r>
      <w:bookmarkEnd w:id="19"/>
      <w:r w:rsidR="00A24B38">
        <w:t>l’intervention</w:t>
      </w:r>
      <w:bookmarkEnd w:id="20"/>
    </w:p>
    <w:p w14:paraId="5FE70A1A" w14:textId="2B7396B9" w:rsidR="00B458CB" w:rsidRPr="00EA3D97" w:rsidRDefault="00B458CB" w:rsidP="00B458CB">
      <w:pPr>
        <w:spacing w:before="60" w:after="60"/>
        <w:rPr>
          <w:rFonts w:ascii="Calibri" w:hAnsi="Calibri" w:cs="Calibri"/>
          <w:sz w:val="22"/>
          <w:szCs w:val="22"/>
        </w:rPr>
      </w:pPr>
      <w:r w:rsidRPr="00EA3D97">
        <w:rPr>
          <w:rFonts w:ascii="Calibri" w:hAnsi="Calibri" w:cs="Calibri"/>
          <w:sz w:val="22"/>
          <w:szCs w:val="22"/>
        </w:rPr>
        <w:t xml:space="preserve">Seul le chef de quart ou son remplaçant est habilité à déclencher une </w:t>
      </w:r>
      <w:r w:rsidR="00A24B38">
        <w:rPr>
          <w:rFonts w:ascii="Calibri" w:hAnsi="Calibri" w:cs="Calibri"/>
          <w:sz w:val="22"/>
          <w:szCs w:val="22"/>
        </w:rPr>
        <w:t>intervention</w:t>
      </w:r>
      <w:r w:rsidRPr="00EA3D97">
        <w:rPr>
          <w:rFonts w:ascii="Calibri" w:hAnsi="Calibri" w:cs="Calibri"/>
          <w:sz w:val="22"/>
          <w:szCs w:val="22"/>
        </w:rPr>
        <w:t>, afin d’éviter tout appel non prioritaire.</w:t>
      </w:r>
    </w:p>
    <w:p w14:paraId="3D7B7CB5" w14:textId="77777777" w:rsidR="00B458CB" w:rsidRPr="00EA3D97" w:rsidRDefault="00B458CB" w:rsidP="00B458CB">
      <w:pPr>
        <w:spacing w:before="60" w:after="60"/>
        <w:rPr>
          <w:rFonts w:ascii="Calibri" w:hAnsi="Calibri" w:cs="Calibri"/>
          <w:sz w:val="22"/>
          <w:szCs w:val="22"/>
        </w:rPr>
      </w:pPr>
    </w:p>
    <w:p w14:paraId="456C0FDC" w14:textId="77777777" w:rsidR="00B458CB" w:rsidRPr="00EA3D97" w:rsidRDefault="00B458CB" w:rsidP="00242BB1">
      <w:pPr>
        <w:pStyle w:val="Titre3"/>
      </w:pPr>
      <w:bookmarkStart w:id="21" w:name="_Toc210749119"/>
      <w:bookmarkStart w:id="22" w:name="_Toc214056394"/>
      <w:r w:rsidRPr="00EA3D97">
        <w:t>Organisation de l’intervention</w:t>
      </w:r>
      <w:bookmarkEnd w:id="21"/>
      <w:bookmarkEnd w:id="22"/>
    </w:p>
    <w:p w14:paraId="040630F1" w14:textId="77777777" w:rsidR="00A24B38" w:rsidRPr="00EA3D97" w:rsidRDefault="00A24B38" w:rsidP="00A24B38">
      <w:pPr>
        <w:spacing w:before="60" w:after="60"/>
        <w:rPr>
          <w:rFonts w:ascii="Calibri" w:hAnsi="Calibri" w:cs="Calibri"/>
          <w:sz w:val="22"/>
          <w:szCs w:val="22"/>
        </w:rPr>
      </w:pPr>
      <w:r w:rsidRPr="00EA3D97">
        <w:rPr>
          <w:rFonts w:ascii="Calibri" w:hAnsi="Calibri" w:cs="Calibri"/>
          <w:sz w:val="22"/>
          <w:szCs w:val="22"/>
        </w:rPr>
        <w:t xml:space="preserve">Le salarié doit répondre à tout appel téléphonique dans un délai de </w:t>
      </w:r>
      <w:r w:rsidRPr="00EA3D97">
        <w:rPr>
          <w:rFonts w:ascii="Calibri" w:hAnsi="Calibri" w:cs="Calibri"/>
          <w:b/>
          <w:bCs/>
          <w:sz w:val="22"/>
          <w:szCs w:val="22"/>
        </w:rPr>
        <w:t>15 minutes</w:t>
      </w:r>
      <w:r w:rsidRPr="00EA3D97">
        <w:rPr>
          <w:rFonts w:ascii="Calibri" w:hAnsi="Calibri" w:cs="Calibri"/>
          <w:sz w:val="22"/>
          <w:szCs w:val="22"/>
        </w:rPr>
        <w:t>.</w:t>
      </w:r>
    </w:p>
    <w:p w14:paraId="3FDCD43D" w14:textId="77777777" w:rsidR="00B458CB" w:rsidRDefault="00B458CB" w:rsidP="00B458CB">
      <w:pPr>
        <w:spacing w:before="60" w:after="60"/>
        <w:rPr>
          <w:rFonts w:ascii="Calibri" w:hAnsi="Calibri" w:cs="Calibri"/>
          <w:sz w:val="22"/>
          <w:szCs w:val="22"/>
        </w:rPr>
      </w:pPr>
      <w:r w:rsidRPr="00EA3D97">
        <w:rPr>
          <w:rFonts w:ascii="Calibri" w:hAnsi="Calibri" w:cs="Calibri"/>
          <w:sz w:val="22"/>
          <w:szCs w:val="22"/>
        </w:rPr>
        <w:t xml:space="preserve">En cas d’intervention sur site, le délai attendu pour rejoindre l’établissement est fixé à </w:t>
      </w:r>
      <w:r>
        <w:rPr>
          <w:rFonts w:ascii="Calibri" w:hAnsi="Calibri" w:cs="Calibri"/>
          <w:b/>
          <w:bCs/>
          <w:sz w:val="22"/>
          <w:szCs w:val="22"/>
        </w:rPr>
        <w:t>60</w:t>
      </w:r>
      <w:r w:rsidRPr="00EA3D97">
        <w:rPr>
          <w:rFonts w:ascii="Calibri" w:hAnsi="Calibri" w:cs="Calibri"/>
          <w:b/>
          <w:bCs/>
          <w:sz w:val="22"/>
          <w:szCs w:val="22"/>
        </w:rPr>
        <w:t xml:space="preserve"> minutes</w:t>
      </w:r>
      <w:r w:rsidRPr="00EA3D97">
        <w:rPr>
          <w:rFonts w:ascii="Calibri" w:hAnsi="Calibri" w:cs="Calibri"/>
          <w:sz w:val="22"/>
          <w:szCs w:val="22"/>
        </w:rPr>
        <w:t>, après appel.</w:t>
      </w:r>
    </w:p>
    <w:p w14:paraId="15C7035A" w14:textId="51816A05" w:rsidR="00B458CB" w:rsidRPr="001B04F5" w:rsidRDefault="00B458CB" w:rsidP="00B458CB">
      <w:pPr>
        <w:spacing w:before="60" w:after="60"/>
        <w:rPr>
          <w:rFonts w:ascii="Calibri" w:hAnsi="Calibri" w:cs="Calibri"/>
          <w:sz w:val="22"/>
          <w:szCs w:val="22"/>
        </w:rPr>
      </w:pPr>
      <w:r w:rsidRPr="001B04F5">
        <w:rPr>
          <w:rFonts w:ascii="Calibri" w:hAnsi="Calibri" w:cs="Calibri"/>
          <w:sz w:val="22"/>
          <w:szCs w:val="22"/>
        </w:rPr>
        <w:t>Ces délais constituent des temps de référence moyens, appréciés selon les conditions réelles de circulation, de sécurité et de distance domicile-travail. Ils traduisent une obligation de moyens et non de résultat</w:t>
      </w:r>
      <w:r>
        <w:rPr>
          <w:rFonts w:ascii="Calibri" w:hAnsi="Calibri" w:cs="Calibri"/>
          <w:sz w:val="22"/>
          <w:szCs w:val="22"/>
        </w:rPr>
        <w:t xml:space="preserve">, </w:t>
      </w:r>
      <w:r w:rsidRPr="00EA3D97">
        <w:rPr>
          <w:rFonts w:ascii="Calibri" w:hAnsi="Calibri" w:cs="Calibri"/>
          <w:sz w:val="22"/>
          <w:szCs w:val="22"/>
        </w:rPr>
        <w:t>le salarié devant mettre en œuvre toutes diligences raisonnables dans le respect des règles de sécurité routière et de la santé</w:t>
      </w:r>
      <w:r w:rsidR="009D06BF">
        <w:rPr>
          <w:rFonts w:ascii="Calibri" w:hAnsi="Calibri" w:cs="Calibri"/>
          <w:sz w:val="22"/>
          <w:szCs w:val="22"/>
        </w:rPr>
        <w:t>.</w:t>
      </w:r>
    </w:p>
    <w:p w14:paraId="0ED84959" w14:textId="77777777" w:rsidR="00B458CB" w:rsidRDefault="00B458CB" w:rsidP="00B458CB">
      <w:pPr>
        <w:spacing w:before="60" w:after="60"/>
        <w:rPr>
          <w:rFonts w:ascii="Calibri" w:hAnsi="Calibri" w:cs="Calibri"/>
          <w:sz w:val="22"/>
          <w:szCs w:val="22"/>
        </w:rPr>
      </w:pPr>
    </w:p>
    <w:p w14:paraId="1C9305CB" w14:textId="77777777" w:rsidR="00CC2EB3" w:rsidRDefault="00CC2EB3" w:rsidP="00632038">
      <w:pPr>
        <w:pStyle w:val="Titre2"/>
        <w:numPr>
          <w:ilvl w:val="1"/>
          <w:numId w:val="22"/>
        </w:numPr>
      </w:pPr>
      <w:bookmarkStart w:id="23" w:name="_Toc214056395"/>
      <w:r>
        <w:t>Temps de déplacement</w:t>
      </w:r>
      <w:bookmarkEnd w:id="23"/>
    </w:p>
    <w:p w14:paraId="4F51FBC3" w14:textId="4282E1C4" w:rsidR="00CC2EB3" w:rsidRPr="00F733C9" w:rsidRDefault="00CC2EB3" w:rsidP="00CC2EB3">
      <w:pPr>
        <w:spacing w:before="60" w:after="60"/>
        <w:rPr>
          <w:rFonts w:ascii="Calibri" w:hAnsi="Calibri" w:cs="Calibri"/>
          <w:sz w:val="22"/>
          <w:szCs w:val="22"/>
        </w:rPr>
      </w:pPr>
      <w:r w:rsidRPr="00F733C9">
        <w:rPr>
          <w:rFonts w:ascii="Calibri" w:hAnsi="Calibri" w:cs="Calibri"/>
          <w:sz w:val="22"/>
          <w:szCs w:val="22"/>
        </w:rPr>
        <w:t xml:space="preserve">Le temps de trajet domicile / lieu de travail et lieu de travail / domicile constitue du temps de travail effectif. </w:t>
      </w:r>
      <w:r w:rsidR="00012525">
        <w:rPr>
          <w:rFonts w:ascii="Calibri" w:hAnsi="Calibri" w:cs="Calibri"/>
          <w:sz w:val="22"/>
          <w:szCs w:val="22"/>
        </w:rPr>
        <w:t>Chaque temps de trajet</w:t>
      </w:r>
      <w:r w:rsidR="00E21C8C">
        <w:rPr>
          <w:rFonts w:ascii="Calibri" w:hAnsi="Calibri" w:cs="Calibri"/>
          <w:sz w:val="22"/>
          <w:szCs w:val="22"/>
        </w:rPr>
        <w:t xml:space="preserve"> </w:t>
      </w:r>
      <w:r w:rsidR="00E21C8C" w:rsidRPr="00C40358">
        <w:rPr>
          <w:rFonts w:ascii="Calibri" w:hAnsi="Calibri" w:cs="Calibri"/>
          <w:sz w:val="22"/>
          <w:szCs w:val="22"/>
        </w:rPr>
        <w:t>aller</w:t>
      </w:r>
      <w:r w:rsidR="007B0708" w:rsidRPr="00C40358">
        <w:rPr>
          <w:rFonts w:ascii="Calibri" w:hAnsi="Calibri" w:cs="Calibri"/>
          <w:sz w:val="22"/>
          <w:szCs w:val="22"/>
        </w:rPr>
        <w:t xml:space="preserve"> et retour</w:t>
      </w:r>
      <w:r w:rsidR="00012525" w:rsidRPr="00C40358">
        <w:rPr>
          <w:rFonts w:ascii="Calibri" w:hAnsi="Calibri" w:cs="Calibri"/>
          <w:sz w:val="22"/>
          <w:szCs w:val="22"/>
        </w:rPr>
        <w:t xml:space="preserve"> </w:t>
      </w:r>
      <w:r w:rsidRPr="00F733C9">
        <w:rPr>
          <w:rFonts w:ascii="Calibri" w:hAnsi="Calibri" w:cs="Calibri"/>
          <w:sz w:val="22"/>
          <w:szCs w:val="22"/>
        </w:rPr>
        <w:t>est évalué forfaitairement à 60 minutes porte à porte.</w:t>
      </w:r>
    </w:p>
    <w:p w14:paraId="17343877" w14:textId="77777777" w:rsidR="00CC2EB3" w:rsidRDefault="00CC2EB3" w:rsidP="00CC2EB3">
      <w:pPr>
        <w:spacing w:before="60" w:after="60"/>
        <w:jc w:val="left"/>
        <w:rPr>
          <w:rFonts w:ascii="Calibri" w:hAnsi="Calibri" w:cs="Calibri"/>
          <w:sz w:val="22"/>
          <w:szCs w:val="22"/>
        </w:rPr>
      </w:pPr>
    </w:p>
    <w:p w14:paraId="4966F1CA" w14:textId="77777777" w:rsidR="00CC2EB3" w:rsidRPr="006D6EB0" w:rsidRDefault="00CC2EB3" w:rsidP="00632038">
      <w:pPr>
        <w:pStyle w:val="Titre2"/>
        <w:numPr>
          <w:ilvl w:val="1"/>
          <w:numId w:val="22"/>
        </w:numPr>
      </w:pPr>
      <w:bookmarkStart w:id="24" w:name="_Toc214056396"/>
      <w:r>
        <w:t>Temps d’intervention sur site</w:t>
      </w:r>
      <w:bookmarkEnd w:id="24"/>
    </w:p>
    <w:p w14:paraId="0D56B3F1" w14:textId="77777777" w:rsidR="00CC2EB3" w:rsidRDefault="00CC2EB3" w:rsidP="00CC2EB3">
      <w:pPr>
        <w:spacing w:before="60" w:after="60"/>
        <w:rPr>
          <w:rFonts w:ascii="Calibri" w:hAnsi="Calibri" w:cs="Calibri"/>
          <w:sz w:val="22"/>
          <w:szCs w:val="22"/>
        </w:rPr>
      </w:pPr>
      <w:r w:rsidRPr="00F733C9">
        <w:rPr>
          <w:rFonts w:ascii="Calibri" w:hAnsi="Calibri" w:cs="Calibri"/>
          <w:sz w:val="22"/>
          <w:szCs w:val="22"/>
        </w:rPr>
        <w:t xml:space="preserve">Le temps </w:t>
      </w:r>
      <w:r>
        <w:rPr>
          <w:rFonts w:ascii="Calibri" w:hAnsi="Calibri" w:cs="Calibri"/>
          <w:sz w:val="22"/>
          <w:szCs w:val="22"/>
        </w:rPr>
        <w:t xml:space="preserve">passé en </w:t>
      </w:r>
      <w:r w:rsidRPr="00F733C9">
        <w:rPr>
          <w:rFonts w:ascii="Calibri" w:hAnsi="Calibri" w:cs="Calibri"/>
          <w:sz w:val="22"/>
          <w:szCs w:val="22"/>
        </w:rPr>
        <w:t>intervention sur site est du temps de travail effectif.</w:t>
      </w:r>
    </w:p>
    <w:p w14:paraId="5241EB0F" w14:textId="2200782A" w:rsidR="00CC2EB3" w:rsidRPr="006D6EB0" w:rsidRDefault="00CC2EB3" w:rsidP="00CC2EB3">
      <w:pPr>
        <w:spacing w:before="60" w:after="60"/>
        <w:rPr>
          <w:rFonts w:ascii="Calibri" w:hAnsi="Calibri" w:cs="Calibri"/>
          <w:sz w:val="22"/>
          <w:szCs w:val="22"/>
        </w:rPr>
      </w:pPr>
      <w:r w:rsidRPr="00F733C9">
        <w:rPr>
          <w:rFonts w:ascii="Calibri" w:hAnsi="Calibri" w:cs="Calibri"/>
          <w:sz w:val="22"/>
          <w:szCs w:val="22"/>
        </w:rPr>
        <w:t>Badgé à l’entrée et à la sortie du site, il est compté au temps réellement passé.</w:t>
      </w:r>
      <w:r>
        <w:rPr>
          <w:rFonts w:ascii="Calibri" w:hAnsi="Calibri" w:cs="Calibri"/>
          <w:sz w:val="22"/>
          <w:szCs w:val="22"/>
        </w:rPr>
        <w:t xml:space="preserve"> Il est </w:t>
      </w:r>
      <w:r w:rsidRPr="006D6EB0">
        <w:rPr>
          <w:rFonts w:ascii="Calibri" w:hAnsi="Calibri" w:cs="Calibri"/>
          <w:sz w:val="22"/>
          <w:szCs w:val="22"/>
        </w:rPr>
        <w:t>rémunéré au temps réel, avec application des majorations légales et conventionnelles pour :</w:t>
      </w:r>
    </w:p>
    <w:p w14:paraId="45E3755E" w14:textId="77777777" w:rsidR="00CC2EB3" w:rsidRPr="006D6EB0" w:rsidRDefault="00CC2EB3" w:rsidP="00632038">
      <w:pPr>
        <w:numPr>
          <w:ilvl w:val="0"/>
          <w:numId w:val="26"/>
        </w:numPr>
        <w:spacing w:before="60" w:after="60"/>
        <w:jc w:val="left"/>
        <w:rPr>
          <w:rFonts w:ascii="Calibri" w:hAnsi="Calibri" w:cs="Calibri"/>
          <w:sz w:val="22"/>
          <w:szCs w:val="22"/>
        </w:rPr>
      </w:pPr>
      <w:r w:rsidRPr="006D6EB0">
        <w:rPr>
          <w:rFonts w:ascii="Calibri" w:hAnsi="Calibri" w:cs="Calibri"/>
          <w:sz w:val="22"/>
          <w:szCs w:val="22"/>
        </w:rPr>
        <w:t>Travail de nuit</w:t>
      </w:r>
      <w:r>
        <w:rPr>
          <w:rFonts w:ascii="Calibri" w:hAnsi="Calibri" w:cs="Calibri"/>
          <w:sz w:val="22"/>
          <w:szCs w:val="22"/>
        </w:rPr>
        <w:t> ;</w:t>
      </w:r>
    </w:p>
    <w:p w14:paraId="421A6599" w14:textId="77777777" w:rsidR="00CC2EB3" w:rsidRPr="006D6EB0" w:rsidRDefault="00CC2EB3" w:rsidP="00632038">
      <w:pPr>
        <w:numPr>
          <w:ilvl w:val="0"/>
          <w:numId w:val="26"/>
        </w:numPr>
        <w:spacing w:before="60" w:after="60"/>
        <w:jc w:val="left"/>
        <w:rPr>
          <w:rFonts w:ascii="Calibri" w:hAnsi="Calibri" w:cs="Calibri"/>
          <w:sz w:val="22"/>
          <w:szCs w:val="22"/>
        </w:rPr>
      </w:pPr>
      <w:r w:rsidRPr="006D6EB0">
        <w:rPr>
          <w:rFonts w:ascii="Calibri" w:hAnsi="Calibri" w:cs="Calibri"/>
          <w:sz w:val="22"/>
          <w:szCs w:val="22"/>
        </w:rPr>
        <w:t>Dimanche</w:t>
      </w:r>
      <w:r>
        <w:rPr>
          <w:rFonts w:ascii="Calibri" w:hAnsi="Calibri" w:cs="Calibri"/>
          <w:sz w:val="22"/>
          <w:szCs w:val="22"/>
        </w:rPr>
        <w:t> ;</w:t>
      </w:r>
    </w:p>
    <w:p w14:paraId="09B87F3E" w14:textId="77777777" w:rsidR="00CC2EB3" w:rsidRPr="006D6EB0" w:rsidRDefault="00CC2EB3" w:rsidP="00632038">
      <w:pPr>
        <w:numPr>
          <w:ilvl w:val="0"/>
          <w:numId w:val="26"/>
        </w:numPr>
        <w:spacing w:before="60" w:after="60"/>
        <w:jc w:val="left"/>
        <w:rPr>
          <w:rFonts w:ascii="Calibri" w:hAnsi="Calibri" w:cs="Calibri"/>
          <w:sz w:val="22"/>
          <w:szCs w:val="22"/>
        </w:rPr>
      </w:pPr>
      <w:r w:rsidRPr="006D6EB0">
        <w:rPr>
          <w:rFonts w:ascii="Calibri" w:hAnsi="Calibri" w:cs="Calibri"/>
          <w:sz w:val="22"/>
          <w:szCs w:val="22"/>
        </w:rPr>
        <w:t>Jours fériés</w:t>
      </w:r>
      <w:r>
        <w:rPr>
          <w:rFonts w:ascii="Calibri" w:hAnsi="Calibri" w:cs="Calibri"/>
          <w:sz w:val="22"/>
          <w:szCs w:val="22"/>
        </w:rPr>
        <w:t> ;</w:t>
      </w:r>
    </w:p>
    <w:p w14:paraId="05F62D24" w14:textId="77777777" w:rsidR="00CC2EB3" w:rsidRPr="006D6EB0" w:rsidRDefault="00CC2EB3" w:rsidP="00632038">
      <w:pPr>
        <w:numPr>
          <w:ilvl w:val="0"/>
          <w:numId w:val="26"/>
        </w:numPr>
        <w:spacing w:before="60" w:after="60"/>
        <w:jc w:val="left"/>
        <w:rPr>
          <w:rFonts w:ascii="Calibri" w:hAnsi="Calibri" w:cs="Calibri"/>
          <w:sz w:val="22"/>
          <w:szCs w:val="22"/>
        </w:rPr>
      </w:pPr>
      <w:r w:rsidRPr="006D6EB0">
        <w:rPr>
          <w:rFonts w:ascii="Calibri" w:hAnsi="Calibri" w:cs="Calibri"/>
          <w:sz w:val="22"/>
          <w:szCs w:val="22"/>
        </w:rPr>
        <w:t>Heures supplémentaires le cas échéant.</w:t>
      </w:r>
    </w:p>
    <w:p w14:paraId="57FBC164" w14:textId="77777777" w:rsidR="00CC2EB3" w:rsidRDefault="00CC2EB3" w:rsidP="00B458CB">
      <w:pPr>
        <w:spacing w:before="60" w:after="60"/>
        <w:rPr>
          <w:rFonts w:ascii="Calibri" w:hAnsi="Calibri" w:cs="Calibri"/>
          <w:sz w:val="22"/>
          <w:szCs w:val="22"/>
        </w:rPr>
      </w:pPr>
    </w:p>
    <w:p w14:paraId="201A71C6" w14:textId="1B160830" w:rsidR="00553185" w:rsidRPr="00BE6D35" w:rsidRDefault="00346791" w:rsidP="00BE6D35">
      <w:pPr>
        <w:pStyle w:val="Titre1"/>
      </w:pPr>
      <w:bookmarkStart w:id="25" w:name="_Ref212712167"/>
      <w:bookmarkStart w:id="26" w:name="_Toc214056397"/>
      <w:r w:rsidRPr="00BE6D35">
        <w:t>Contrepartie</w:t>
      </w:r>
      <w:r w:rsidR="009228AA" w:rsidRPr="00BE6D35">
        <w:t xml:space="preserve"> financière</w:t>
      </w:r>
      <w:bookmarkEnd w:id="25"/>
      <w:bookmarkEnd w:id="26"/>
    </w:p>
    <w:p w14:paraId="1D71149C" w14:textId="37008800" w:rsidR="00B458CB" w:rsidRPr="00BE6D35" w:rsidRDefault="00B458CB" w:rsidP="00BE6D35">
      <w:pPr>
        <w:pStyle w:val="Titre2"/>
      </w:pPr>
      <w:bookmarkStart w:id="27" w:name="_Ref212728687"/>
      <w:bookmarkStart w:id="28" w:name="_Toc214056398"/>
      <w:r w:rsidRPr="00BE6D35">
        <w:t>Indemnité forfaitaire d’astreinte</w:t>
      </w:r>
      <w:bookmarkEnd w:id="27"/>
      <w:bookmarkEnd w:id="28"/>
    </w:p>
    <w:p w14:paraId="318B8270" w14:textId="374523BD" w:rsidR="00553185" w:rsidRPr="009228AA" w:rsidRDefault="009228AA" w:rsidP="00553185">
      <w:pPr>
        <w:spacing w:before="60" w:after="60"/>
        <w:rPr>
          <w:rFonts w:ascii="Calibri" w:hAnsi="Calibri" w:cs="Calibri"/>
          <w:sz w:val="22"/>
          <w:szCs w:val="22"/>
        </w:rPr>
      </w:pPr>
      <w:r w:rsidRPr="009228AA">
        <w:rPr>
          <w:rFonts w:ascii="Calibri" w:hAnsi="Calibri" w:cs="Calibri"/>
          <w:sz w:val="22"/>
          <w:szCs w:val="22"/>
        </w:rPr>
        <w:t>Chaque période</w:t>
      </w:r>
      <w:r w:rsidR="00E65B38">
        <w:rPr>
          <w:rFonts w:ascii="Calibri" w:hAnsi="Calibri" w:cs="Calibri"/>
          <w:sz w:val="22"/>
          <w:szCs w:val="22"/>
        </w:rPr>
        <w:t xml:space="preserve"> </w:t>
      </w:r>
      <w:r w:rsidRPr="009228AA">
        <w:rPr>
          <w:rFonts w:ascii="Calibri" w:hAnsi="Calibri" w:cs="Calibri"/>
          <w:sz w:val="22"/>
          <w:szCs w:val="22"/>
        </w:rPr>
        <w:t xml:space="preserve">d’astreinte ouvre droit à une indemnité forfaitaire </w:t>
      </w:r>
      <w:r w:rsidR="007371EE">
        <w:rPr>
          <w:rFonts w:ascii="Calibri" w:hAnsi="Calibri" w:cs="Calibri"/>
          <w:sz w:val="22"/>
          <w:szCs w:val="22"/>
        </w:rPr>
        <w:t xml:space="preserve">brute, soumise </w:t>
      </w:r>
      <w:r w:rsidR="00543B80">
        <w:rPr>
          <w:rFonts w:ascii="Calibri" w:hAnsi="Calibri" w:cs="Calibri"/>
          <w:sz w:val="22"/>
          <w:szCs w:val="22"/>
        </w:rPr>
        <w:t xml:space="preserve">à cotisations sociales, fixée </w:t>
      </w:r>
      <w:r w:rsidR="00A3735E">
        <w:rPr>
          <w:rFonts w:ascii="Calibri" w:hAnsi="Calibri" w:cs="Calibri"/>
          <w:sz w:val="22"/>
          <w:szCs w:val="22"/>
        </w:rPr>
        <w:t xml:space="preserve">comme suit : </w:t>
      </w:r>
    </w:p>
    <w:p w14:paraId="5017BD6E" w14:textId="595B7E24" w:rsidR="00553185" w:rsidRPr="00EA3D97" w:rsidRDefault="00553185" w:rsidP="00632038">
      <w:pPr>
        <w:pStyle w:val="Paragraphedeliste"/>
        <w:numPr>
          <w:ilvl w:val="0"/>
          <w:numId w:val="25"/>
        </w:numPr>
        <w:spacing w:before="60" w:after="60"/>
        <w:contextualSpacing w:val="0"/>
        <w:rPr>
          <w:rFonts w:ascii="Calibri" w:hAnsi="Calibri" w:cs="Calibri"/>
          <w:sz w:val="22"/>
          <w:szCs w:val="22"/>
        </w:rPr>
      </w:pPr>
      <w:r w:rsidRPr="00EA3D97">
        <w:rPr>
          <w:rFonts w:ascii="Calibri" w:hAnsi="Calibri" w:cs="Calibri"/>
          <w:sz w:val="22"/>
          <w:szCs w:val="22"/>
        </w:rPr>
        <w:t xml:space="preserve">70 € bruts pour </w:t>
      </w:r>
      <w:r>
        <w:rPr>
          <w:rFonts w:ascii="Calibri" w:hAnsi="Calibri" w:cs="Calibri"/>
          <w:sz w:val="22"/>
          <w:szCs w:val="22"/>
        </w:rPr>
        <w:t>chaque</w:t>
      </w:r>
      <w:r w:rsidRPr="00EA3D97">
        <w:rPr>
          <w:rFonts w:ascii="Calibri" w:hAnsi="Calibri" w:cs="Calibri"/>
          <w:sz w:val="22"/>
          <w:szCs w:val="22"/>
        </w:rPr>
        <w:t xml:space="preserve"> astreinte de 22h00 à 06h00,</w:t>
      </w:r>
    </w:p>
    <w:p w14:paraId="39CB0E63" w14:textId="154EC943" w:rsidR="00553185" w:rsidRPr="00EA3D97" w:rsidRDefault="00553185" w:rsidP="00632038">
      <w:pPr>
        <w:pStyle w:val="Paragraphedeliste"/>
        <w:numPr>
          <w:ilvl w:val="0"/>
          <w:numId w:val="25"/>
        </w:numPr>
        <w:spacing w:before="60" w:after="60"/>
        <w:contextualSpacing w:val="0"/>
        <w:rPr>
          <w:rFonts w:ascii="Calibri" w:hAnsi="Calibri" w:cs="Calibri"/>
          <w:sz w:val="22"/>
          <w:szCs w:val="22"/>
        </w:rPr>
      </w:pPr>
      <w:r w:rsidRPr="00EA3D97">
        <w:rPr>
          <w:rFonts w:ascii="Calibri" w:hAnsi="Calibri" w:cs="Calibri"/>
          <w:sz w:val="22"/>
          <w:szCs w:val="22"/>
        </w:rPr>
        <w:t xml:space="preserve">105 € bruts pour </w:t>
      </w:r>
      <w:r>
        <w:rPr>
          <w:rFonts w:ascii="Calibri" w:hAnsi="Calibri" w:cs="Calibri"/>
          <w:sz w:val="22"/>
          <w:szCs w:val="22"/>
        </w:rPr>
        <w:t>chaque</w:t>
      </w:r>
      <w:r w:rsidRPr="00EA3D97">
        <w:rPr>
          <w:rFonts w:ascii="Calibri" w:hAnsi="Calibri" w:cs="Calibri"/>
          <w:sz w:val="22"/>
          <w:szCs w:val="22"/>
        </w:rPr>
        <w:t xml:space="preserve"> astreinte de 18h00 à 06h00.</w:t>
      </w:r>
    </w:p>
    <w:p w14:paraId="0A369EC8" w14:textId="760C19E4" w:rsidR="00473E03" w:rsidRDefault="00473E03" w:rsidP="00473E03">
      <w:pPr>
        <w:spacing w:before="60" w:after="60"/>
        <w:rPr>
          <w:rFonts w:ascii="Calibri" w:hAnsi="Calibri" w:cs="Calibri"/>
          <w:sz w:val="22"/>
          <w:szCs w:val="22"/>
        </w:rPr>
      </w:pPr>
      <w:r w:rsidRPr="00473E03">
        <w:rPr>
          <w:rFonts w:ascii="Calibri" w:hAnsi="Calibri" w:cs="Calibri"/>
          <w:sz w:val="22"/>
          <w:szCs w:val="22"/>
        </w:rPr>
        <w:t xml:space="preserve">Cette indemnité compense la contrainte de disponibilité du salarié pendant la période </w:t>
      </w:r>
      <w:r w:rsidR="003518D3">
        <w:rPr>
          <w:rFonts w:ascii="Calibri" w:hAnsi="Calibri" w:cs="Calibri"/>
          <w:sz w:val="22"/>
          <w:szCs w:val="22"/>
        </w:rPr>
        <w:t>concernée.</w:t>
      </w:r>
      <w:r w:rsidR="00555219">
        <w:rPr>
          <w:rFonts w:ascii="Calibri" w:hAnsi="Calibri" w:cs="Calibri"/>
          <w:sz w:val="22"/>
          <w:szCs w:val="22"/>
        </w:rPr>
        <w:t xml:space="preserve"> Elle </w:t>
      </w:r>
      <w:r w:rsidR="00485219">
        <w:rPr>
          <w:rFonts w:ascii="Calibri" w:hAnsi="Calibri" w:cs="Calibri"/>
          <w:sz w:val="22"/>
          <w:szCs w:val="22"/>
        </w:rPr>
        <w:t xml:space="preserve">est </w:t>
      </w:r>
      <w:r w:rsidR="003B328A">
        <w:rPr>
          <w:rFonts w:ascii="Calibri" w:hAnsi="Calibri" w:cs="Calibri"/>
          <w:sz w:val="22"/>
          <w:szCs w:val="22"/>
        </w:rPr>
        <w:t>due</w:t>
      </w:r>
      <w:r w:rsidR="00485219">
        <w:rPr>
          <w:rFonts w:ascii="Calibri" w:hAnsi="Calibri" w:cs="Calibri"/>
          <w:sz w:val="22"/>
          <w:szCs w:val="22"/>
        </w:rPr>
        <w:t xml:space="preserve"> </w:t>
      </w:r>
      <w:r w:rsidR="003518D3">
        <w:rPr>
          <w:rFonts w:ascii="Calibri" w:hAnsi="Calibri" w:cs="Calibri"/>
          <w:sz w:val="22"/>
          <w:szCs w:val="22"/>
        </w:rPr>
        <w:t>pour chaque</w:t>
      </w:r>
      <w:r w:rsidR="00485219">
        <w:rPr>
          <w:rFonts w:ascii="Calibri" w:hAnsi="Calibri" w:cs="Calibri"/>
          <w:sz w:val="22"/>
          <w:szCs w:val="22"/>
        </w:rPr>
        <w:t xml:space="preserve"> période</w:t>
      </w:r>
      <w:r w:rsidR="003518D3">
        <w:rPr>
          <w:rFonts w:ascii="Calibri" w:hAnsi="Calibri" w:cs="Calibri"/>
          <w:sz w:val="22"/>
          <w:szCs w:val="22"/>
        </w:rPr>
        <w:t xml:space="preserve"> effectivement planifiée et réalisée.</w:t>
      </w:r>
    </w:p>
    <w:p w14:paraId="55B49E4E" w14:textId="3409359E" w:rsidR="001C2C32" w:rsidRPr="00473E03" w:rsidRDefault="001C2C32" w:rsidP="00473E03">
      <w:pPr>
        <w:spacing w:before="60" w:after="60"/>
        <w:rPr>
          <w:rFonts w:ascii="Calibri" w:hAnsi="Calibri" w:cs="Calibri"/>
          <w:sz w:val="22"/>
          <w:szCs w:val="22"/>
        </w:rPr>
      </w:pPr>
      <w:r>
        <w:rPr>
          <w:rFonts w:ascii="Calibri" w:hAnsi="Calibri" w:cs="Calibri"/>
          <w:sz w:val="22"/>
          <w:szCs w:val="22"/>
        </w:rPr>
        <w:t xml:space="preserve">Les deux </w:t>
      </w:r>
      <w:r w:rsidR="003518D3">
        <w:rPr>
          <w:rFonts w:ascii="Calibri" w:hAnsi="Calibri" w:cs="Calibri"/>
          <w:sz w:val="22"/>
          <w:szCs w:val="22"/>
        </w:rPr>
        <w:t xml:space="preserve">types d’astreinte – classique et étendue – ne peuvent être cumulées sur </w:t>
      </w:r>
      <w:r w:rsidR="00C774AC">
        <w:rPr>
          <w:rFonts w:ascii="Calibri" w:hAnsi="Calibri" w:cs="Calibri"/>
          <w:sz w:val="22"/>
          <w:szCs w:val="22"/>
        </w:rPr>
        <w:t>une</w:t>
      </w:r>
      <w:r w:rsidR="003518D3">
        <w:rPr>
          <w:rFonts w:ascii="Calibri" w:hAnsi="Calibri" w:cs="Calibri"/>
          <w:sz w:val="22"/>
          <w:szCs w:val="22"/>
        </w:rPr>
        <w:t xml:space="preserve"> même journée.</w:t>
      </w:r>
      <w:r w:rsidR="00C774AC">
        <w:rPr>
          <w:rFonts w:ascii="Calibri" w:hAnsi="Calibri" w:cs="Calibri"/>
          <w:sz w:val="22"/>
          <w:szCs w:val="22"/>
        </w:rPr>
        <w:t xml:space="preserve"> En conséquence, une seule indemnité d’astreinte est due par période de 24 heures.</w:t>
      </w:r>
    </w:p>
    <w:p w14:paraId="6C761F51" w14:textId="77777777" w:rsidR="00473E03" w:rsidRPr="00473E03" w:rsidRDefault="00473E03" w:rsidP="00473E03">
      <w:pPr>
        <w:spacing w:before="60" w:after="60"/>
        <w:rPr>
          <w:rFonts w:ascii="Calibri" w:hAnsi="Calibri" w:cs="Calibri"/>
          <w:sz w:val="22"/>
          <w:szCs w:val="22"/>
        </w:rPr>
      </w:pPr>
      <w:r w:rsidRPr="00473E03">
        <w:rPr>
          <w:rFonts w:ascii="Calibri" w:hAnsi="Calibri" w:cs="Calibri"/>
          <w:sz w:val="22"/>
          <w:szCs w:val="22"/>
        </w:rPr>
        <w:lastRenderedPageBreak/>
        <w:t>Elle couvre également, dans sa limite, les télé-interventions de courte durée réalisées à distance, d’une durée cumulée inférieure ou égale à trente (30) minutes au cours de la même période.</w:t>
      </w:r>
    </w:p>
    <w:p w14:paraId="1BD6EEBC" w14:textId="7EED2389" w:rsidR="00473E03" w:rsidRDefault="00473E03" w:rsidP="00473E03">
      <w:pPr>
        <w:spacing w:before="60" w:after="60"/>
        <w:rPr>
          <w:rFonts w:ascii="Calibri" w:hAnsi="Calibri" w:cs="Calibri"/>
          <w:sz w:val="22"/>
          <w:szCs w:val="22"/>
        </w:rPr>
      </w:pPr>
      <w:r w:rsidRPr="00473E03">
        <w:rPr>
          <w:rFonts w:ascii="Calibri" w:hAnsi="Calibri" w:cs="Calibri"/>
          <w:sz w:val="22"/>
          <w:szCs w:val="22"/>
        </w:rPr>
        <w:t>Toute intervention dépassant ce seuil ou impliquant un déplacement sur site donne lieu aux rémunérations complémentaires prévues à l’article</w:t>
      </w:r>
      <w:r>
        <w:rPr>
          <w:rFonts w:ascii="Calibri" w:hAnsi="Calibri" w:cs="Calibri"/>
          <w:sz w:val="22"/>
          <w:szCs w:val="22"/>
        </w:rPr>
        <w:t xml:space="preserve"> </w:t>
      </w:r>
      <w:r>
        <w:rPr>
          <w:rFonts w:ascii="Calibri" w:hAnsi="Calibri" w:cs="Calibri"/>
          <w:sz w:val="22"/>
          <w:szCs w:val="22"/>
        </w:rPr>
        <w:fldChar w:fldCharType="begin"/>
      </w:r>
      <w:r>
        <w:rPr>
          <w:rFonts w:ascii="Calibri" w:hAnsi="Calibri" w:cs="Calibri"/>
          <w:sz w:val="22"/>
          <w:szCs w:val="22"/>
        </w:rPr>
        <w:instrText xml:space="preserve"> REF _Ref212728708 \r \h </w:instrText>
      </w:r>
      <w:r>
        <w:rPr>
          <w:rFonts w:ascii="Calibri" w:hAnsi="Calibri" w:cs="Calibri"/>
          <w:sz w:val="22"/>
          <w:szCs w:val="22"/>
        </w:rPr>
      </w:r>
      <w:r>
        <w:rPr>
          <w:rFonts w:ascii="Calibri" w:hAnsi="Calibri" w:cs="Calibri"/>
          <w:sz w:val="22"/>
          <w:szCs w:val="22"/>
        </w:rPr>
        <w:fldChar w:fldCharType="separate"/>
      </w:r>
      <w:r w:rsidR="003E5A7A">
        <w:rPr>
          <w:rFonts w:ascii="Calibri" w:hAnsi="Calibri" w:cs="Calibri"/>
          <w:sz w:val="22"/>
          <w:szCs w:val="22"/>
        </w:rPr>
        <w:t>5.2</w:t>
      </w:r>
      <w:r>
        <w:rPr>
          <w:rFonts w:ascii="Calibri" w:hAnsi="Calibri" w:cs="Calibri"/>
          <w:sz w:val="22"/>
          <w:szCs w:val="22"/>
        </w:rPr>
        <w:fldChar w:fldCharType="end"/>
      </w:r>
      <w:r w:rsidR="00573D01">
        <w:rPr>
          <w:rFonts w:ascii="Calibri" w:hAnsi="Calibri" w:cs="Calibri"/>
          <w:sz w:val="22"/>
          <w:szCs w:val="22"/>
        </w:rPr>
        <w:t>.</w:t>
      </w:r>
    </w:p>
    <w:p w14:paraId="5F1AD23B" w14:textId="4696A223" w:rsidR="00B458CB" w:rsidRPr="006D6EB0" w:rsidRDefault="00473E03" w:rsidP="00473E03">
      <w:pPr>
        <w:spacing w:before="60" w:after="60"/>
        <w:rPr>
          <w:rFonts w:ascii="Calibri" w:hAnsi="Calibri" w:cs="Calibri"/>
          <w:sz w:val="22"/>
          <w:szCs w:val="22"/>
        </w:rPr>
      </w:pPr>
      <w:r w:rsidRPr="00473E03">
        <w:rPr>
          <w:rFonts w:ascii="Calibri" w:hAnsi="Calibri" w:cs="Calibri"/>
          <w:sz w:val="22"/>
          <w:szCs w:val="22"/>
        </w:rPr>
        <w:t>.</w:t>
      </w:r>
    </w:p>
    <w:p w14:paraId="29E014FD" w14:textId="7AC791F0" w:rsidR="006D6EB0" w:rsidRPr="006D6EB0" w:rsidRDefault="006D6EB0" w:rsidP="00BE6D35">
      <w:pPr>
        <w:pStyle w:val="Titre2"/>
      </w:pPr>
      <w:bookmarkStart w:id="29" w:name="_Ref212728708"/>
      <w:bookmarkStart w:id="30" w:name="_Ref212729548"/>
      <w:bookmarkStart w:id="31" w:name="_Toc214056399"/>
      <w:bookmarkStart w:id="32" w:name="_Hlk212749159"/>
      <w:r w:rsidRPr="006D6EB0">
        <w:t>Télé-interventions</w:t>
      </w:r>
      <w:bookmarkEnd w:id="29"/>
      <w:bookmarkEnd w:id="30"/>
      <w:bookmarkEnd w:id="31"/>
    </w:p>
    <w:p w14:paraId="5AD6B323" w14:textId="186BD528" w:rsidR="00D75342" w:rsidRPr="00C23DA0" w:rsidRDefault="00C23DA0" w:rsidP="00C23DA0">
      <w:pPr>
        <w:spacing w:before="60" w:after="60"/>
        <w:jc w:val="left"/>
        <w:rPr>
          <w:rFonts w:ascii="Calibri" w:hAnsi="Calibri" w:cs="Calibri"/>
          <w:sz w:val="22"/>
          <w:szCs w:val="22"/>
        </w:rPr>
      </w:pPr>
      <w:r>
        <w:rPr>
          <w:rFonts w:ascii="Calibri" w:hAnsi="Calibri" w:cs="Calibri"/>
          <w:sz w:val="22"/>
          <w:szCs w:val="22"/>
        </w:rPr>
        <w:t>L</w:t>
      </w:r>
      <w:r w:rsidR="00D75342" w:rsidRPr="00C23DA0">
        <w:rPr>
          <w:rFonts w:ascii="Calibri" w:hAnsi="Calibri" w:cs="Calibri"/>
          <w:sz w:val="22"/>
          <w:szCs w:val="22"/>
        </w:rPr>
        <w:t>a durée totale des télé-interventions effectuées pendant une même période d’astreinte (22 h–06 h ou 18 h–06 h) inférieure ou égale à 30 minutes</w:t>
      </w:r>
      <w:r>
        <w:rPr>
          <w:rFonts w:ascii="Calibri" w:hAnsi="Calibri" w:cs="Calibri"/>
          <w:sz w:val="22"/>
          <w:szCs w:val="22"/>
        </w:rPr>
        <w:t xml:space="preserve"> est </w:t>
      </w:r>
      <w:r w:rsidR="00EA15DB" w:rsidRPr="00C23DA0">
        <w:rPr>
          <w:rFonts w:ascii="Calibri" w:hAnsi="Calibri" w:cs="Calibri"/>
          <w:sz w:val="22"/>
          <w:szCs w:val="22"/>
        </w:rPr>
        <w:t>couverte</w:t>
      </w:r>
      <w:r w:rsidR="00D75342" w:rsidRPr="00C23DA0">
        <w:rPr>
          <w:rFonts w:ascii="Calibri" w:hAnsi="Calibri" w:cs="Calibri"/>
          <w:sz w:val="22"/>
          <w:szCs w:val="22"/>
        </w:rPr>
        <w:t xml:space="preserve"> par l’indemnité forfaitaire d’astreinte.</w:t>
      </w:r>
    </w:p>
    <w:p w14:paraId="6F9C097A" w14:textId="7FCA9299" w:rsidR="00473E03" w:rsidRDefault="00D75342" w:rsidP="00C23DA0">
      <w:pPr>
        <w:spacing w:before="60" w:after="60"/>
        <w:jc w:val="left"/>
        <w:rPr>
          <w:rFonts w:ascii="Calibri" w:hAnsi="Calibri" w:cs="Calibri"/>
          <w:sz w:val="22"/>
          <w:szCs w:val="22"/>
        </w:rPr>
      </w:pPr>
      <w:r w:rsidRPr="00C23DA0">
        <w:rPr>
          <w:rFonts w:ascii="Calibri" w:hAnsi="Calibri" w:cs="Calibri"/>
          <w:sz w:val="22"/>
          <w:szCs w:val="22"/>
        </w:rPr>
        <w:t>Au-delà de 30 minutes cumulées</w:t>
      </w:r>
      <w:r w:rsidR="00C23DA0">
        <w:rPr>
          <w:rFonts w:ascii="Calibri" w:hAnsi="Calibri" w:cs="Calibri"/>
          <w:sz w:val="22"/>
          <w:szCs w:val="22"/>
        </w:rPr>
        <w:t xml:space="preserve"> de télé-intervention</w:t>
      </w:r>
      <w:r w:rsidRPr="00C23DA0">
        <w:rPr>
          <w:rFonts w:ascii="Calibri" w:hAnsi="Calibri" w:cs="Calibri"/>
          <w:sz w:val="22"/>
          <w:szCs w:val="22"/>
        </w:rPr>
        <w:t xml:space="preserve">, sans déplacement sur site, </w:t>
      </w:r>
      <w:r w:rsidR="00473E03" w:rsidRPr="00473E03">
        <w:rPr>
          <w:rFonts w:ascii="Calibri" w:hAnsi="Calibri" w:cs="Calibri"/>
          <w:sz w:val="22"/>
          <w:szCs w:val="22"/>
        </w:rPr>
        <w:t>il est versé une prime de dérangement équivalente à deux (2) heures du taux horaire de base</w:t>
      </w:r>
      <w:r w:rsidR="00CD1A4A">
        <w:rPr>
          <w:rFonts w:ascii="Calibri" w:hAnsi="Calibri" w:cs="Calibri"/>
          <w:sz w:val="22"/>
          <w:szCs w:val="22"/>
        </w:rPr>
        <w:t xml:space="preserve"> - </w:t>
      </w:r>
      <w:r w:rsidR="00F5686F">
        <w:rPr>
          <w:rFonts w:ascii="Calibri" w:hAnsi="Calibri" w:cs="Calibri"/>
          <w:sz w:val="22"/>
          <w:szCs w:val="22"/>
        </w:rPr>
        <w:t>hors prime d’ancienneté</w:t>
      </w:r>
      <w:r w:rsidR="00CD1A4A">
        <w:rPr>
          <w:rFonts w:ascii="Calibri" w:hAnsi="Calibri" w:cs="Calibri"/>
          <w:sz w:val="22"/>
          <w:szCs w:val="22"/>
        </w:rPr>
        <w:t xml:space="preserve"> - </w:t>
      </w:r>
      <w:r w:rsidR="00473E03" w:rsidRPr="00473E03">
        <w:rPr>
          <w:rFonts w:ascii="Calibri" w:hAnsi="Calibri" w:cs="Calibri"/>
          <w:sz w:val="22"/>
          <w:szCs w:val="22"/>
        </w:rPr>
        <w:t>forfaitaire et couvrant l’ensemble du temps passé à distance.</w:t>
      </w:r>
    </w:p>
    <w:p w14:paraId="77EBCE25" w14:textId="77777777" w:rsidR="00473E03" w:rsidRDefault="00473E03" w:rsidP="00C23DA0">
      <w:pPr>
        <w:spacing w:before="60" w:after="60"/>
        <w:jc w:val="left"/>
        <w:rPr>
          <w:rFonts w:ascii="Calibri" w:hAnsi="Calibri" w:cs="Calibri"/>
          <w:sz w:val="22"/>
          <w:szCs w:val="22"/>
        </w:rPr>
      </w:pPr>
      <w:r w:rsidRPr="00473E03">
        <w:rPr>
          <w:rFonts w:ascii="Calibri" w:hAnsi="Calibri" w:cs="Calibri"/>
          <w:sz w:val="22"/>
          <w:szCs w:val="22"/>
        </w:rPr>
        <w:t>Si la télé-intervention se prolonge par un déplacement sur site, la prime de dérangement n’est pas due ; l’ensemble du temps (télé-intervention &gt; 30 min, trajet et intervention) est rémunéré au réel, avec les majorations légales et conventionnelles applicables.</w:t>
      </w:r>
    </w:p>
    <w:p w14:paraId="548402A7" w14:textId="77777777" w:rsidR="00473E03" w:rsidRPr="00473E03" w:rsidRDefault="00473E03" w:rsidP="00473E03">
      <w:pPr>
        <w:spacing w:before="60" w:after="60"/>
        <w:jc w:val="left"/>
        <w:rPr>
          <w:rFonts w:ascii="Calibri" w:hAnsi="Calibri" w:cs="Calibri"/>
          <w:sz w:val="22"/>
          <w:szCs w:val="22"/>
        </w:rPr>
      </w:pPr>
      <w:r w:rsidRPr="00473E03">
        <w:rPr>
          <w:rFonts w:ascii="Calibri" w:hAnsi="Calibri" w:cs="Calibri"/>
          <w:sz w:val="22"/>
          <w:szCs w:val="22"/>
        </w:rPr>
        <w:t>Une seule prime de dérangement peut être attribuée par période d’astreinte, sauf accord exprès de la hiérarchie en cas d’incidents successifs.</w:t>
      </w:r>
    </w:p>
    <w:p w14:paraId="7412806E" w14:textId="67669962" w:rsidR="006D6EB0" w:rsidRDefault="00473E03" w:rsidP="00473E03">
      <w:pPr>
        <w:spacing w:before="60" w:after="60"/>
        <w:jc w:val="left"/>
        <w:rPr>
          <w:rFonts w:ascii="Calibri" w:hAnsi="Calibri" w:cs="Calibri"/>
          <w:sz w:val="22"/>
          <w:szCs w:val="22"/>
        </w:rPr>
      </w:pPr>
      <w:r w:rsidRPr="00473E03">
        <w:rPr>
          <w:rFonts w:ascii="Calibri" w:hAnsi="Calibri" w:cs="Calibri"/>
          <w:sz w:val="22"/>
          <w:szCs w:val="22"/>
        </w:rPr>
        <w:t>Les durées correspondantes sont enregistrées et prises en compte pour l’application des règles relatives au temps de travail et aux repos.</w:t>
      </w:r>
    </w:p>
    <w:p w14:paraId="2053A296" w14:textId="77777777" w:rsidR="00473E03" w:rsidRDefault="00473E03" w:rsidP="00473E03">
      <w:pPr>
        <w:spacing w:before="60" w:after="60"/>
        <w:jc w:val="left"/>
        <w:rPr>
          <w:rFonts w:ascii="Calibri" w:hAnsi="Calibri" w:cs="Calibri"/>
          <w:sz w:val="22"/>
          <w:szCs w:val="22"/>
        </w:rPr>
      </w:pPr>
    </w:p>
    <w:p w14:paraId="5ED22CA6" w14:textId="77777777" w:rsidR="006D6EB0" w:rsidRPr="0038013E" w:rsidRDefault="006D6EB0" w:rsidP="00632038">
      <w:pPr>
        <w:pStyle w:val="Titre2"/>
        <w:numPr>
          <w:ilvl w:val="1"/>
          <w:numId w:val="22"/>
        </w:numPr>
      </w:pPr>
      <w:bookmarkStart w:id="33" w:name="_Toc214056400"/>
      <w:r>
        <w:t>Frais de déplacement</w:t>
      </w:r>
      <w:bookmarkEnd w:id="33"/>
    </w:p>
    <w:p w14:paraId="63B4C266" w14:textId="78513B9E" w:rsidR="006D6EB0" w:rsidRPr="006D6EB0" w:rsidRDefault="006D6EB0" w:rsidP="006D6EB0">
      <w:pPr>
        <w:spacing w:before="60" w:after="60"/>
        <w:jc w:val="left"/>
        <w:rPr>
          <w:rFonts w:ascii="Calibri" w:hAnsi="Calibri" w:cs="Calibri"/>
          <w:sz w:val="22"/>
          <w:szCs w:val="22"/>
        </w:rPr>
      </w:pPr>
      <w:r w:rsidRPr="006D6EB0">
        <w:rPr>
          <w:rFonts w:ascii="Calibri" w:hAnsi="Calibri" w:cs="Calibri"/>
          <w:sz w:val="22"/>
          <w:szCs w:val="22"/>
        </w:rPr>
        <w:t xml:space="preserve">Les déplacements effectués avec le véhicule personnel sont indemnisés selon le barème CARGILL, </w:t>
      </w:r>
      <w:r w:rsidR="00473E03" w:rsidRPr="00473E03">
        <w:rPr>
          <w:rFonts w:ascii="Calibri" w:hAnsi="Calibri" w:cs="Calibri"/>
          <w:sz w:val="22"/>
          <w:szCs w:val="22"/>
        </w:rPr>
        <w:t>conformément à la politique de frais en vigueur</w:t>
      </w:r>
      <w:r w:rsidR="00473E03">
        <w:rPr>
          <w:rFonts w:ascii="Calibri" w:hAnsi="Calibri" w:cs="Calibri"/>
          <w:sz w:val="22"/>
          <w:szCs w:val="22"/>
        </w:rPr>
        <w:t xml:space="preserve">, </w:t>
      </w:r>
      <w:r w:rsidRPr="006D6EB0">
        <w:rPr>
          <w:rFonts w:ascii="Calibri" w:hAnsi="Calibri" w:cs="Calibri"/>
          <w:sz w:val="22"/>
          <w:szCs w:val="22"/>
        </w:rPr>
        <w:t>via le système interne (Concur), sur la base du trajet le plus court indiqué par Via Michelin ou équivalent.</w:t>
      </w:r>
    </w:p>
    <w:p w14:paraId="2076E629" w14:textId="77777777" w:rsidR="006D6EB0" w:rsidRDefault="006D6EB0" w:rsidP="00346791">
      <w:pPr>
        <w:spacing w:before="60" w:after="60"/>
        <w:jc w:val="left"/>
        <w:rPr>
          <w:rFonts w:ascii="Calibri" w:hAnsi="Calibri" w:cs="Calibri"/>
          <w:sz w:val="22"/>
          <w:szCs w:val="22"/>
        </w:rPr>
      </w:pPr>
    </w:p>
    <w:p w14:paraId="66F2ED71" w14:textId="57ACBF86" w:rsidR="006D6EB0" w:rsidRPr="006D6EB0" w:rsidRDefault="006D6EB0" w:rsidP="00632038">
      <w:pPr>
        <w:pStyle w:val="Titre2"/>
        <w:numPr>
          <w:ilvl w:val="1"/>
          <w:numId w:val="22"/>
        </w:numPr>
      </w:pPr>
      <w:bookmarkStart w:id="34" w:name="_Toc214056401"/>
      <w:r w:rsidRPr="006D6EB0">
        <w:t>Primes complémentaires</w:t>
      </w:r>
      <w:bookmarkEnd w:id="34"/>
    </w:p>
    <w:p w14:paraId="1847455A" w14:textId="7F21B199" w:rsidR="008A0833" w:rsidRPr="006D6EB0" w:rsidRDefault="00473E03" w:rsidP="00074786">
      <w:pPr>
        <w:spacing w:before="60" w:after="60"/>
        <w:jc w:val="left"/>
        <w:rPr>
          <w:rFonts w:ascii="Calibri" w:hAnsi="Calibri" w:cs="Calibri"/>
          <w:sz w:val="22"/>
          <w:szCs w:val="22"/>
        </w:rPr>
      </w:pPr>
      <w:r w:rsidRPr="00473E03">
        <w:rPr>
          <w:rFonts w:ascii="Calibri" w:hAnsi="Calibri" w:cs="Calibri"/>
          <w:sz w:val="22"/>
          <w:szCs w:val="22"/>
        </w:rPr>
        <w:t>Une prime de panier de nuit est due, selon les modalités définies à l’article 7.1.8 de la CCN des 5 Branches – IDCC 3109, lorsque le salarié accomplit au moins quatre (4) heures de travail effectif dans la plage 21 h–6 h.</w:t>
      </w:r>
      <w:r w:rsidR="008A0833" w:rsidRPr="006D6EB0">
        <w:rPr>
          <w:rFonts w:ascii="Calibri" w:hAnsi="Calibri" w:cs="Calibri"/>
          <w:sz w:val="22"/>
          <w:szCs w:val="22"/>
        </w:rPr>
        <w:t>;</w:t>
      </w:r>
    </w:p>
    <w:p w14:paraId="0D39B987" w14:textId="77777777" w:rsidR="00473E03" w:rsidRDefault="00473E03" w:rsidP="008A0833">
      <w:pPr>
        <w:spacing w:before="60" w:after="60"/>
        <w:jc w:val="left"/>
        <w:rPr>
          <w:rFonts w:ascii="Calibri" w:hAnsi="Calibri" w:cs="Calibri"/>
          <w:sz w:val="22"/>
          <w:szCs w:val="22"/>
        </w:rPr>
      </w:pPr>
      <w:r w:rsidRPr="00473E03">
        <w:rPr>
          <w:rFonts w:ascii="Calibri" w:hAnsi="Calibri" w:cs="Calibri"/>
          <w:sz w:val="22"/>
          <w:szCs w:val="22"/>
        </w:rPr>
        <w:t>Une prime de chaleur ou de froid est versée lorsque le salarié intervient au moins deux (2) heures in situ dans une zone éligible, conformément à l’article 6.2.1 de la CCN, pour un montant égal à 6 % du salaire horaire de base du niveau 1 – échelon 2.</w:t>
      </w:r>
    </w:p>
    <w:p w14:paraId="5E903311" w14:textId="42B25A11" w:rsidR="00B32DC0" w:rsidRDefault="00473E03" w:rsidP="00346791">
      <w:pPr>
        <w:spacing w:before="60" w:after="60"/>
        <w:jc w:val="left"/>
        <w:rPr>
          <w:rFonts w:ascii="Calibri" w:hAnsi="Calibri" w:cs="Calibri"/>
          <w:sz w:val="22"/>
          <w:szCs w:val="22"/>
        </w:rPr>
      </w:pPr>
      <w:r w:rsidRPr="00473E03">
        <w:rPr>
          <w:rFonts w:ascii="Calibri" w:hAnsi="Calibri" w:cs="Calibri"/>
          <w:sz w:val="22"/>
          <w:szCs w:val="22"/>
        </w:rPr>
        <w:t>L’assiette, les taux et les conditions d’attribution suivent strictement les dispositions de la CCN 3109 en vigueur à la date d’application.</w:t>
      </w:r>
    </w:p>
    <w:p w14:paraId="69825D03" w14:textId="77777777" w:rsidR="00473E03" w:rsidRPr="00B32DC0" w:rsidRDefault="00473E03" w:rsidP="00346791">
      <w:pPr>
        <w:spacing w:before="60" w:after="60"/>
        <w:jc w:val="left"/>
        <w:rPr>
          <w:rFonts w:ascii="Calibri" w:hAnsi="Calibri" w:cs="Calibri"/>
          <w:sz w:val="22"/>
          <w:szCs w:val="22"/>
        </w:rPr>
      </w:pPr>
    </w:p>
    <w:p w14:paraId="593FEE55" w14:textId="75B3CCE6" w:rsidR="006D6EB0" w:rsidRDefault="006D6EB0" w:rsidP="00632038">
      <w:pPr>
        <w:pStyle w:val="Titre2"/>
        <w:numPr>
          <w:ilvl w:val="1"/>
          <w:numId w:val="22"/>
        </w:numPr>
      </w:pPr>
      <w:bookmarkStart w:id="35" w:name="_Toc214056402"/>
      <w:r w:rsidRPr="006D6EB0">
        <w:t>Règles de cumul et de paiement</w:t>
      </w:r>
      <w:bookmarkEnd w:id="35"/>
    </w:p>
    <w:p w14:paraId="54984C3B" w14:textId="020414FD" w:rsidR="00B32DC0" w:rsidRPr="00B32DC0" w:rsidRDefault="00B32DC0" w:rsidP="00885016">
      <w:pPr>
        <w:spacing w:before="60" w:after="60"/>
        <w:jc w:val="left"/>
        <w:rPr>
          <w:rFonts w:ascii="Calibri" w:hAnsi="Calibri" w:cs="Calibri"/>
          <w:sz w:val="22"/>
          <w:szCs w:val="22"/>
        </w:rPr>
      </w:pPr>
      <w:r w:rsidRPr="00B32DC0">
        <w:rPr>
          <w:rFonts w:ascii="Calibri" w:hAnsi="Calibri" w:cs="Calibri"/>
          <w:sz w:val="22"/>
          <w:szCs w:val="22"/>
        </w:rPr>
        <w:t xml:space="preserve">Le temps d’intervention (trajet + intervention) est </w:t>
      </w:r>
      <w:r w:rsidR="00E760AE">
        <w:rPr>
          <w:rFonts w:ascii="Calibri" w:hAnsi="Calibri" w:cs="Calibri"/>
          <w:sz w:val="22"/>
          <w:szCs w:val="22"/>
        </w:rPr>
        <w:t>intégré dans la durée du travail et pris en compte pour le calcul des repos et des heures supplémentaires éventuelles.</w:t>
      </w:r>
    </w:p>
    <w:p w14:paraId="4A82977B" w14:textId="16D46383" w:rsidR="00781B63" w:rsidRDefault="006D6EB0" w:rsidP="00632038">
      <w:pPr>
        <w:numPr>
          <w:ilvl w:val="0"/>
          <w:numId w:val="27"/>
        </w:numPr>
        <w:spacing w:before="60" w:after="60"/>
        <w:jc w:val="left"/>
        <w:rPr>
          <w:rFonts w:ascii="Calibri" w:hAnsi="Calibri" w:cs="Calibri"/>
          <w:sz w:val="22"/>
          <w:szCs w:val="22"/>
        </w:rPr>
      </w:pPr>
      <w:r w:rsidRPr="006D6EB0">
        <w:rPr>
          <w:rFonts w:ascii="Calibri" w:hAnsi="Calibri" w:cs="Calibri"/>
          <w:sz w:val="22"/>
          <w:szCs w:val="22"/>
        </w:rPr>
        <w:t xml:space="preserve">Les majorations horaires et primes prévues au présent </w:t>
      </w:r>
      <w:r w:rsidR="001D1BEC">
        <w:rPr>
          <w:rFonts w:ascii="Calibri" w:hAnsi="Calibri" w:cs="Calibri"/>
          <w:sz w:val="22"/>
          <w:szCs w:val="22"/>
        </w:rPr>
        <w:t>accord</w:t>
      </w:r>
      <w:r w:rsidR="001D1BEC" w:rsidRPr="006D6EB0">
        <w:rPr>
          <w:rFonts w:ascii="Calibri" w:hAnsi="Calibri" w:cs="Calibri"/>
          <w:sz w:val="22"/>
          <w:szCs w:val="22"/>
        </w:rPr>
        <w:t xml:space="preserve"> </w:t>
      </w:r>
      <w:r w:rsidRPr="006D6EB0">
        <w:rPr>
          <w:rFonts w:ascii="Calibri" w:hAnsi="Calibri" w:cs="Calibri"/>
          <w:sz w:val="22"/>
          <w:szCs w:val="22"/>
        </w:rPr>
        <w:t xml:space="preserve">sont versées </w:t>
      </w:r>
      <w:r>
        <w:rPr>
          <w:rFonts w:ascii="Calibri" w:hAnsi="Calibri" w:cs="Calibri"/>
          <w:sz w:val="22"/>
          <w:szCs w:val="22"/>
        </w:rPr>
        <w:t>selon les échéances mensuelles habituelles</w:t>
      </w:r>
      <w:r w:rsidRPr="006D6EB0">
        <w:rPr>
          <w:rFonts w:ascii="Calibri" w:hAnsi="Calibri" w:cs="Calibri"/>
          <w:sz w:val="22"/>
          <w:szCs w:val="22"/>
        </w:rPr>
        <w:t>, sur déclaration du responsable hiérarchique.</w:t>
      </w:r>
    </w:p>
    <w:p w14:paraId="48BF4B8E" w14:textId="77777777" w:rsidR="009335B3" w:rsidRPr="009335B3" w:rsidRDefault="009335B3" w:rsidP="009335B3">
      <w:pPr>
        <w:numPr>
          <w:ilvl w:val="0"/>
          <w:numId w:val="27"/>
        </w:numPr>
        <w:spacing w:before="60" w:after="60"/>
        <w:jc w:val="left"/>
        <w:rPr>
          <w:rFonts w:ascii="Calibri" w:hAnsi="Calibri" w:cs="Calibri"/>
          <w:sz w:val="22"/>
          <w:szCs w:val="22"/>
        </w:rPr>
      </w:pPr>
      <w:r w:rsidRPr="009335B3">
        <w:rPr>
          <w:rFonts w:ascii="Calibri" w:hAnsi="Calibri" w:cs="Calibri"/>
          <w:sz w:val="22"/>
          <w:szCs w:val="22"/>
        </w:rPr>
        <w:lastRenderedPageBreak/>
        <w:t>Pour une même journée civile (00h00-24h00), un salarié ne peut être positionné que sur une seule période d’astreinte, et ne peut percevoir qu’une seule indemnité ou prime de nature équivalente.</w:t>
      </w:r>
    </w:p>
    <w:p w14:paraId="57EE0541" w14:textId="77777777" w:rsidR="009335B3" w:rsidRPr="00781B63" w:rsidRDefault="009335B3" w:rsidP="009335B3">
      <w:pPr>
        <w:spacing w:before="60" w:after="60"/>
        <w:ind w:left="720"/>
        <w:jc w:val="left"/>
        <w:rPr>
          <w:rFonts w:ascii="Calibri" w:hAnsi="Calibri" w:cs="Calibri"/>
          <w:sz w:val="22"/>
          <w:szCs w:val="22"/>
        </w:rPr>
      </w:pPr>
      <w:r w:rsidRPr="009335B3">
        <w:rPr>
          <w:rFonts w:ascii="Calibri" w:hAnsi="Calibri" w:cs="Calibri"/>
          <w:sz w:val="22"/>
          <w:szCs w:val="22"/>
        </w:rPr>
        <w:t>Les indemnités et primes liées à l’astreinte ne sont donc pas cumulables entre elles sur une même journée, y compris en cas de chevauchement exceptionnel des plages horaires.</w:t>
      </w:r>
    </w:p>
    <w:p w14:paraId="21A8F4B2" w14:textId="1BFE2DB3" w:rsidR="00F62CB8" w:rsidRPr="00EA3D97" w:rsidRDefault="00F62CB8" w:rsidP="00242BB1">
      <w:pPr>
        <w:pStyle w:val="Titre1"/>
      </w:pPr>
      <w:bookmarkStart w:id="36" w:name="_Toc210749123"/>
      <w:bookmarkStart w:id="37" w:name="_Toc214056403"/>
      <w:bookmarkEnd w:id="32"/>
      <w:r w:rsidRPr="00EA3D97">
        <w:t>La récupération des temps d’intervention</w:t>
      </w:r>
      <w:bookmarkEnd w:id="36"/>
      <w:bookmarkEnd w:id="37"/>
    </w:p>
    <w:p w14:paraId="1C165768" w14:textId="77777777" w:rsidR="00652E04" w:rsidRPr="00EA3D97" w:rsidRDefault="00652E04" w:rsidP="00652E04">
      <w:pPr>
        <w:spacing w:before="60" w:after="60"/>
        <w:rPr>
          <w:rFonts w:ascii="Calibri" w:hAnsi="Calibri" w:cs="Calibri"/>
          <w:sz w:val="22"/>
          <w:szCs w:val="22"/>
        </w:rPr>
      </w:pPr>
      <w:r w:rsidRPr="00EA3D97">
        <w:rPr>
          <w:rFonts w:ascii="Calibri" w:hAnsi="Calibri" w:cs="Calibri"/>
          <w:sz w:val="22"/>
          <w:szCs w:val="22"/>
        </w:rPr>
        <w:t>Conformément aux dispositions légales, l’intervention motivée par « des travaux urgents dont l’exécution immédiate est nécessaire afin d’organiser des mesures de sauvetage, prévenir des accidents imminents ou réparer des accidents survenus aux installations, aux bâtiments ou au matériel de l’établissement » permet la suspension du repos hebdomadaire ou une dérogation au repos quotidien, dans le respect des durées minimales de repos prévues par le Code du travail.</w:t>
      </w:r>
    </w:p>
    <w:p w14:paraId="6A090F86" w14:textId="77777777" w:rsidR="00B430EC" w:rsidRPr="00EA3D97" w:rsidRDefault="00B430EC" w:rsidP="00242BB1">
      <w:pPr>
        <w:pStyle w:val="Titre2"/>
      </w:pPr>
      <w:bookmarkStart w:id="38" w:name="_Toc214056404"/>
      <w:r w:rsidRPr="00EA3D97">
        <w:t>Repos quotidien</w:t>
      </w:r>
      <w:bookmarkEnd w:id="38"/>
    </w:p>
    <w:p w14:paraId="3BDB3370" w14:textId="77777777" w:rsidR="00153119" w:rsidRPr="00153119" w:rsidRDefault="00153119" w:rsidP="00153119">
      <w:pPr>
        <w:spacing w:before="60" w:after="60"/>
        <w:rPr>
          <w:rFonts w:ascii="Calibri" w:hAnsi="Calibri" w:cs="Calibri"/>
          <w:sz w:val="22"/>
          <w:szCs w:val="22"/>
        </w:rPr>
      </w:pPr>
      <w:r w:rsidRPr="00153119">
        <w:rPr>
          <w:rFonts w:ascii="Calibri" w:hAnsi="Calibri" w:cs="Calibri"/>
          <w:sz w:val="22"/>
          <w:szCs w:val="22"/>
        </w:rPr>
        <w:t>Conformément à l’article L.3131-1 du Code du travail, tout salarié bénéficie d’un repos quotidien d’une durée minimale de onze (11) heures consécutives entre deux journées de travail. Ce repos constitue une obligation légale visant à protéger la santé et la sécurité du salarié.</w:t>
      </w:r>
    </w:p>
    <w:p w14:paraId="3C202CCD" w14:textId="644D4ACF" w:rsidR="00153119" w:rsidRPr="00153119" w:rsidRDefault="00153119" w:rsidP="00153119">
      <w:pPr>
        <w:spacing w:before="60" w:after="60"/>
        <w:rPr>
          <w:rFonts w:ascii="Calibri" w:hAnsi="Calibri" w:cs="Calibri"/>
          <w:sz w:val="22"/>
          <w:szCs w:val="22"/>
        </w:rPr>
      </w:pPr>
      <w:r w:rsidRPr="00153119">
        <w:rPr>
          <w:rFonts w:ascii="Calibri" w:hAnsi="Calibri" w:cs="Calibri"/>
          <w:sz w:val="22"/>
          <w:szCs w:val="22"/>
        </w:rPr>
        <w:t>En cas d’intervention pendant cette période, le salarié bénéficie d’un repos</w:t>
      </w:r>
      <w:r w:rsidRPr="00C40358">
        <w:rPr>
          <w:rFonts w:ascii="Calibri" w:hAnsi="Calibri" w:cs="Calibri"/>
          <w:sz w:val="22"/>
          <w:szCs w:val="22"/>
        </w:rPr>
        <w:t xml:space="preserve"> de récupération équivalent</w:t>
      </w:r>
      <w:r w:rsidR="00787205" w:rsidRPr="00C40358">
        <w:rPr>
          <w:rFonts w:ascii="Calibri" w:hAnsi="Calibri" w:cs="Calibri"/>
          <w:sz w:val="22"/>
          <w:szCs w:val="22"/>
        </w:rPr>
        <w:t xml:space="preserve"> qui sera payé (Repos payé)</w:t>
      </w:r>
      <w:r w:rsidRPr="00C40358">
        <w:rPr>
          <w:rFonts w:ascii="Calibri" w:hAnsi="Calibri" w:cs="Calibri"/>
          <w:sz w:val="22"/>
          <w:szCs w:val="22"/>
        </w:rPr>
        <w:t xml:space="preserve">, </w:t>
      </w:r>
      <w:r w:rsidRPr="00153119">
        <w:rPr>
          <w:rFonts w:ascii="Calibri" w:hAnsi="Calibri" w:cs="Calibri"/>
          <w:sz w:val="22"/>
          <w:szCs w:val="22"/>
        </w:rPr>
        <w:t>à prendre immédiatement après la fin de la dernière intervention, sauf impossibilité justifiée</w:t>
      </w:r>
      <w:r w:rsidR="005E6747">
        <w:rPr>
          <w:rFonts w:ascii="Calibri" w:hAnsi="Calibri" w:cs="Calibri"/>
          <w:sz w:val="22"/>
          <w:szCs w:val="22"/>
        </w:rPr>
        <w:t xml:space="preserve"> par l’organisation du service</w:t>
      </w:r>
    </w:p>
    <w:p w14:paraId="3ACD6AF1" w14:textId="4FC28BFC" w:rsidR="00153119" w:rsidRPr="00646F3C" w:rsidRDefault="00153119" w:rsidP="00153119">
      <w:pPr>
        <w:spacing w:before="60" w:after="60"/>
        <w:rPr>
          <w:rFonts w:ascii="Calibri" w:hAnsi="Calibri" w:cs="Calibri"/>
          <w:sz w:val="22"/>
          <w:szCs w:val="22"/>
        </w:rPr>
      </w:pPr>
      <w:r w:rsidRPr="00885016">
        <w:rPr>
          <w:rFonts w:ascii="Calibri" w:hAnsi="Calibri" w:cs="Calibri"/>
          <w:sz w:val="22"/>
          <w:szCs w:val="22"/>
        </w:rPr>
        <w:t xml:space="preserve">Si la reprise théorique du travail est prévue avant la fin de ce repos, </w:t>
      </w:r>
      <w:r w:rsidR="00E44400" w:rsidRPr="00885016">
        <w:rPr>
          <w:rFonts w:ascii="Calibri" w:hAnsi="Calibri" w:cs="Calibri"/>
          <w:sz w:val="22"/>
          <w:szCs w:val="22"/>
        </w:rPr>
        <w:t xml:space="preserve">celle-ci est décalée afin de garantir </w:t>
      </w:r>
      <w:r w:rsidR="00885016" w:rsidRPr="00885016">
        <w:rPr>
          <w:rFonts w:ascii="Calibri" w:hAnsi="Calibri" w:cs="Calibri"/>
          <w:sz w:val="22"/>
          <w:szCs w:val="22"/>
        </w:rPr>
        <w:t xml:space="preserve">l’intégralité du repos de 11 heures. Ce décalage n’entraîne aucune perte de rémunération pour le </w:t>
      </w:r>
      <w:r w:rsidR="00885016" w:rsidRPr="008F6F3A">
        <w:rPr>
          <w:rFonts w:ascii="Calibri" w:hAnsi="Calibri" w:cs="Calibri"/>
          <w:sz w:val="22"/>
          <w:szCs w:val="22"/>
        </w:rPr>
        <w:t>salarié, sans que ces heures soient considérées comme du temps de travail effectif</w:t>
      </w:r>
      <w:r w:rsidR="00D449CA">
        <w:rPr>
          <w:rFonts w:ascii="Calibri" w:hAnsi="Calibri" w:cs="Calibri"/>
          <w:sz w:val="22"/>
          <w:szCs w:val="22"/>
        </w:rPr>
        <w:t>. Il s’agit d’un repos payé.</w:t>
      </w:r>
    </w:p>
    <w:p w14:paraId="0ACEE35E" w14:textId="34DC312B" w:rsidR="008F6F3A" w:rsidRDefault="00153119" w:rsidP="00153119">
      <w:pPr>
        <w:spacing w:before="60" w:after="60"/>
        <w:rPr>
          <w:rFonts w:ascii="Calibri" w:hAnsi="Calibri" w:cs="Calibri"/>
          <w:sz w:val="22"/>
          <w:szCs w:val="22"/>
        </w:rPr>
      </w:pPr>
      <w:r w:rsidRPr="00646F3C">
        <w:rPr>
          <w:rFonts w:ascii="Calibri" w:hAnsi="Calibri" w:cs="Calibri"/>
          <w:sz w:val="22"/>
          <w:szCs w:val="22"/>
        </w:rPr>
        <w:t xml:space="preserve">Pendant </w:t>
      </w:r>
      <w:r w:rsidR="005B14F0" w:rsidRPr="00646F3C">
        <w:rPr>
          <w:rFonts w:ascii="Calibri" w:hAnsi="Calibri" w:cs="Calibri"/>
          <w:sz w:val="22"/>
          <w:szCs w:val="22"/>
        </w:rPr>
        <w:t>toute la durée de son</w:t>
      </w:r>
      <w:r w:rsidRPr="00646F3C">
        <w:rPr>
          <w:rFonts w:ascii="Calibri" w:hAnsi="Calibri" w:cs="Calibri"/>
          <w:sz w:val="22"/>
          <w:szCs w:val="22"/>
        </w:rPr>
        <w:t xml:space="preserve"> repos de récupération, le salarié ne peut être rappelé</w:t>
      </w:r>
      <w:r w:rsidR="00653FF5" w:rsidRPr="00646F3C">
        <w:rPr>
          <w:rFonts w:ascii="Calibri" w:hAnsi="Calibri" w:cs="Calibri"/>
          <w:sz w:val="22"/>
          <w:szCs w:val="22"/>
        </w:rPr>
        <w:t xml:space="preserve"> ni reprendre son activité</w:t>
      </w:r>
      <w:r w:rsidRPr="00646F3C">
        <w:rPr>
          <w:rFonts w:ascii="Calibri" w:hAnsi="Calibri" w:cs="Calibri"/>
          <w:sz w:val="22"/>
          <w:szCs w:val="22"/>
        </w:rPr>
        <w:t xml:space="preserve">, sauf en cas d’urgence exceptionnelle </w:t>
      </w:r>
      <w:r w:rsidR="00267235" w:rsidRPr="00646F3C">
        <w:rPr>
          <w:rFonts w:ascii="Calibri" w:hAnsi="Calibri" w:cs="Calibri"/>
          <w:sz w:val="22"/>
          <w:szCs w:val="22"/>
        </w:rPr>
        <w:t>au sens de</w:t>
      </w:r>
      <w:r w:rsidRPr="00646F3C">
        <w:rPr>
          <w:rFonts w:ascii="Calibri" w:hAnsi="Calibri" w:cs="Calibri"/>
          <w:sz w:val="22"/>
          <w:szCs w:val="22"/>
        </w:rPr>
        <w:t xml:space="preserve"> l’article L.3131-2 du Code du travail</w:t>
      </w:r>
      <w:r w:rsidR="00267235" w:rsidRPr="00646F3C">
        <w:rPr>
          <w:rFonts w:ascii="Calibri" w:hAnsi="Calibri" w:cs="Calibri"/>
          <w:sz w:val="22"/>
          <w:szCs w:val="22"/>
        </w:rPr>
        <w:t xml:space="preserve"> </w:t>
      </w:r>
      <w:r w:rsidR="00B15DF2" w:rsidRPr="00646F3C">
        <w:rPr>
          <w:rFonts w:ascii="Calibri" w:hAnsi="Calibri" w:cs="Calibri"/>
          <w:sz w:val="22"/>
          <w:szCs w:val="22"/>
        </w:rPr>
        <w:t>(</w:t>
      </w:r>
      <w:r w:rsidRPr="00646F3C">
        <w:rPr>
          <w:rFonts w:ascii="Calibri" w:hAnsi="Calibri" w:cs="Calibri"/>
          <w:sz w:val="22"/>
          <w:szCs w:val="22"/>
        </w:rPr>
        <w:t>continuité du service</w:t>
      </w:r>
      <w:r w:rsidR="00B15DF2" w:rsidRPr="00646F3C">
        <w:rPr>
          <w:rFonts w:ascii="Calibri" w:hAnsi="Calibri" w:cs="Calibri"/>
          <w:sz w:val="22"/>
          <w:szCs w:val="22"/>
        </w:rPr>
        <w:t xml:space="preserve">, </w:t>
      </w:r>
      <w:r w:rsidRPr="00646F3C">
        <w:rPr>
          <w:rFonts w:ascii="Calibri" w:hAnsi="Calibri" w:cs="Calibri"/>
          <w:sz w:val="22"/>
          <w:szCs w:val="22"/>
        </w:rPr>
        <w:t>sécurité des personnes et des biens</w:t>
      </w:r>
      <w:r w:rsidR="00B15DF2" w:rsidRPr="00646F3C">
        <w:rPr>
          <w:rFonts w:ascii="Calibri" w:hAnsi="Calibri" w:cs="Calibri"/>
          <w:sz w:val="22"/>
          <w:szCs w:val="22"/>
        </w:rPr>
        <w:t>)</w:t>
      </w:r>
      <w:r w:rsidRPr="00646F3C">
        <w:rPr>
          <w:rFonts w:ascii="Calibri" w:hAnsi="Calibri" w:cs="Calibri"/>
          <w:sz w:val="22"/>
          <w:szCs w:val="22"/>
        </w:rPr>
        <w:t xml:space="preserve">. </w:t>
      </w:r>
    </w:p>
    <w:p w14:paraId="71302EED" w14:textId="20B52DA9" w:rsidR="00153119" w:rsidRDefault="00153119" w:rsidP="00153119">
      <w:pPr>
        <w:spacing w:before="60" w:after="60"/>
        <w:rPr>
          <w:rFonts w:ascii="Calibri" w:hAnsi="Calibri" w:cs="Calibri"/>
          <w:sz w:val="22"/>
          <w:szCs w:val="22"/>
        </w:rPr>
      </w:pPr>
      <w:r w:rsidRPr="008F6F3A">
        <w:rPr>
          <w:rFonts w:ascii="Calibri" w:hAnsi="Calibri" w:cs="Calibri"/>
          <w:sz w:val="22"/>
          <w:szCs w:val="22"/>
        </w:rPr>
        <w:t>Dans ce cas, un repos compensateur d’une durée équivalente est accordé dans</w:t>
      </w:r>
      <w:r w:rsidR="00D449CA">
        <w:rPr>
          <w:rFonts w:ascii="Calibri" w:hAnsi="Calibri" w:cs="Calibri"/>
          <w:sz w:val="22"/>
          <w:szCs w:val="22"/>
        </w:rPr>
        <w:t xml:space="preserve"> </w:t>
      </w:r>
      <w:r w:rsidRPr="008F6F3A">
        <w:rPr>
          <w:rFonts w:ascii="Calibri" w:hAnsi="Calibri" w:cs="Calibri"/>
          <w:sz w:val="22"/>
          <w:szCs w:val="22"/>
        </w:rPr>
        <w:t>le mois suivant.</w:t>
      </w:r>
    </w:p>
    <w:p w14:paraId="123CE990" w14:textId="77777777" w:rsidR="00153119" w:rsidRPr="00EA3D97" w:rsidRDefault="00153119" w:rsidP="00153119">
      <w:pPr>
        <w:spacing w:before="60" w:after="60"/>
        <w:rPr>
          <w:rFonts w:ascii="Calibri" w:hAnsi="Calibri" w:cs="Calibri"/>
          <w:sz w:val="22"/>
          <w:szCs w:val="22"/>
        </w:rPr>
      </w:pPr>
    </w:p>
    <w:p w14:paraId="09112060" w14:textId="34ACBB85" w:rsidR="006E1264" w:rsidRDefault="00652E04" w:rsidP="00652E04">
      <w:pPr>
        <w:spacing w:before="60" w:after="60"/>
        <w:rPr>
          <w:rFonts w:ascii="Calibri" w:hAnsi="Calibri" w:cs="Calibri"/>
          <w:b/>
          <w:bCs/>
          <w:i/>
          <w:iCs/>
          <w:sz w:val="22"/>
          <w:szCs w:val="22"/>
        </w:rPr>
      </w:pPr>
      <w:r w:rsidRPr="00EA3D97">
        <w:rPr>
          <w:rFonts w:ascii="Calibri" w:hAnsi="Calibri" w:cs="Calibri"/>
          <w:b/>
          <w:bCs/>
          <w:i/>
          <w:iCs/>
          <w:sz w:val="22"/>
          <w:szCs w:val="22"/>
        </w:rPr>
        <w:t>Exemple concret</w:t>
      </w:r>
    </w:p>
    <w:p w14:paraId="65C3D175" w14:textId="77777777" w:rsidR="00153119" w:rsidRPr="00153119" w:rsidRDefault="00153119" w:rsidP="00153119">
      <w:pPr>
        <w:spacing w:before="60" w:after="60"/>
        <w:rPr>
          <w:rFonts w:ascii="Calibri" w:hAnsi="Calibri" w:cs="Calibri"/>
          <w:i/>
          <w:iCs/>
          <w:sz w:val="22"/>
          <w:szCs w:val="22"/>
        </w:rPr>
      </w:pPr>
      <w:r w:rsidRPr="00153119">
        <w:rPr>
          <w:rFonts w:ascii="Calibri" w:hAnsi="Calibri" w:cs="Calibri"/>
          <w:i/>
          <w:iCs/>
          <w:sz w:val="22"/>
          <w:szCs w:val="22"/>
        </w:rPr>
        <w:t>Un salarié termine son intervention (trajet inclus) à 03h00 et devait reprendre le travail à 08h00 :</w:t>
      </w:r>
    </w:p>
    <w:p w14:paraId="24476DEA" w14:textId="2ED3BCDB" w:rsidR="00153119" w:rsidRPr="00153119" w:rsidRDefault="00153119" w:rsidP="00632038">
      <w:pPr>
        <w:pStyle w:val="Paragraphedeliste"/>
        <w:numPr>
          <w:ilvl w:val="0"/>
          <w:numId w:val="24"/>
        </w:numPr>
        <w:spacing w:before="60" w:after="60"/>
        <w:contextualSpacing w:val="0"/>
        <w:rPr>
          <w:rFonts w:ascii="Calibri" w:hAnsi="Calibri" w:cs="Calibri"/>
          <w:i/>
          <w:iCs/>
          <w:sz w:val="22"/>
          <w:szCs w:val="22"/>
        </w:rPr>
      </w:pPr>
      <w:r w:rsidRPr="00153119">
        <w:rPr>
          <w:rFonts w:ascii="Calibri" w:hAnsi="Calibri" w:cs="Calibri"/>
          <w:i/>
          <w:iCs/>
          <w:sz w:val="22"/>
          <w:szCs w:val="22"/>
        </w:rPr>
        <w:t>Il bénéficie d’un repos de récupération de 11 heures et ne reprend qu’à 14h00.</w:t>
      </w:r>
    </w:p>
    <w:p w14:paraId="63507FE0" w14:textId="6256F233" w:rsidR="00153119" w:rsidRPr="00153119" w:rsidRDefault="00153119" w:rsidP="00632038">
      <w:pPr>
        <w:pStyle w:val="Paragraphedeliste"/>
        <w:numPr>
          <w:ilvl w:val="0"/>
          <w:numId w:val="24"/>
        </w:numPr>
        <w:spacing w:before="60" w:after="60"/>
        <w:contextualSpacing w:val="0"/>
        <w:rPr>
          <w:rFonts w:ascii="Calibri" w:hAnsi="Calibri" w:cs="Calibri"/>
          <w:i/>
          <w:iCs/>
          <w:sz w:val="22"/>
          <w:szCs w:val="22"/>
        </w:rPr>
      </w:pPr>
      <w:r w:rsidRPr="00153119">
        <w:rPr>
          <w:rFonts w:ascii="Calibri" w:hAnsi="Calibri" w:cs="Calibri"/>
          <w:i/>
          <w:iCs/>
          <w:sz w:val="22"/>
          <w:szCs w:val="22"/>
        </w:rPr>
        <w:t>Les heures comprises entre 08h00 et 14h00 sont indemnisées au titre du maintien de salaire, mais ne constituent pas du temps de travail effectif.</w:t>
      </w:r>
    </w:p>
    <w:p w14:paraId="2D151DA9" w14:textId="7278DC74" w:rsidR="00153119" w:rsidRDefault="00153119" w:rsidP="00632038">
      <w:pPr>
        <w:pStyle w:val="Paragraphedeliste"/>
        <w:numPr>
          <w:ilvl w:val="0"/>
          <w:numId w:val="24"/>
        </w:numPr>
        <w:spacing w:before="60" w:after="60"/>
        <w:contextualSpacing w:val="0"/>
        <w:rPr>
          <w:rFonts w:ascii="Calibri" w:hAnsi="Calibri" w:cs="Calibri"/>
          <w:i/>
          <w:iCs/>
          <w:sz w:val="22"/>
          <w:szCs w:val="22"/>
        </w:rPr>
      </w:pPr>
      <w:r w:rsidRPr="00153119">
        <w:rPr>
          <w:rFonts w:ascii="Calibri" w:hAnsi="Calibri" w:cs="Calibri"/>
          <w:i/>
          <w:iCs/>
          <w:sz w:val="22"/>
          <w:szCs w:val="22"/>
        </w:rPr>
        <w:t>Si ce décalage entraîne un déséquilibre dans le planning, les ajustements sont réalisés dans le respect des durées minimales de repos, sans perte de rémunération pour le salarié.</w:t>
      </w:r>
      <w:r w:rsidR="006D49E5">
        <w:rPr>
          <w:rFonts w:ascii="Calibri" w:hAnsi="Calibri" w:cs="Calibri"/>
          <w:i/>
          <w:iCs/>
          <w:sz w:val="22"/>
          <w:szCs w:val="22"/>
        </w:rPr>
        <w:t xml:space="preserve"> </w:t>
      </w:r>
    </w:p>
    <w:p w14:paraId="0397B597" w14:textId="28C37819" w:rsidR="006A0BFA" w:rsidRPr="006A0BFA" w:rsidRDefault="006A0BFA" w:rsidP="006A0BFA">
      <w:pPr>
        <w:spacing w:before="60" w:after="60"/>
        <w:rPr>
          <w:rFonts w:ascii="Calibri" w:hAnsi="Calibri" w:cs="Calibri"/>
          <w:sz w:val="22"/>
          <w:szCs w:val="22"/>
        </w:rPr>
      </w:pPr>
      <w:r w:rsidRPr="006A0BFA">
        <w:rPr>
          <w:rFonts w:ascii="Calibri" w:hAnsi="Calibri" w:cs="Calibri"/>
          <w:sz w:val="22"/>
          <w:szCs w:val="22"/>
        </w:rPr>
        <w:t>Ces dispositions relatives au repos quotidien s’articulent avec celles du repos hebdomadaire</w:t>
      </w:r>
      <w:r>
        <w:rPr>
          <w:rFonts w:ascii="Calibri" w:hAnsi="Calibri" w:cs="Calibri"/>
          <w:sz w:val="22"/>
          <w:szCs w:val="22"/>
        </w:rPr>
        <w:t xml:space="preserve"> </w:t>
      </w:r>
      <w:r w:rsidRPr="006A0BFA">
        <w:rPr>
          <w:rFonts w:ascii="Calibri" w:hAnsi="Calibri" w:cs="Calibri"/>
          <w:sz w:val="22"/>
          <w:szCs w:val="22"/>
        </w:rPr>
        <w:t>prévues ci-après, afin de garantir le respect cumulé des durées minimales de repos et la protection de la santé des salariés assurant les astreintes.</w:t>
      </w:r>
    </w:p>
    <w:p w14:paraId="67381DFE" w14:textId="77777777" w:rsidR="006D6EB0" w:rsidRPr="00EA3D97" w:rsidRDefault="006D6EB0" w:rsidP="00652E04">
      <w:pPr>
        <w:spacing w:before="60" w:after="60"/>
        <w:rPr>
          <w:rFonts w:ascii="Calibri" w:hAnsi="Calibri" w:cs="Calibri"/>
          <w:sz w:val="22"/>
          <w:szCs w:val="22"/>
        </w:rPr>
      </w:pPr>
    </w:p>
    <w:p w14:paraId="2FD4F198" w14:textId="77777777" w:rsidR="00652E04" w:rsidRPr="00EA3D97" w:rsidRDefault="00652E04" w:rsidP="00242BB1">
      <w:pPr>
        <w:pStyle w:val="Titre2"/>
      </w:pPr>
      <w:bookmarkStart w:id="39" w:name="_Toc214056405"/>
      <w:r w:rsidRPr="00EA3D97">
        <w:lastRenderedPageBreak/>
        <w:t>Repos hebdomadaire</w:t>
      </w:r>
      <w:bookmarkEnd w:id="39"/>
    </w:p>
    <w:p w14:paraId="5EF8B817" w14:textId="2B3FC4D3" w:rsidR="009B2ECE" w:rsidRPr="00153119" w:rsidRDefault="00153119" w:rsidP="009B2ECE">
      <w:pPr>
        <w:spacing w:before="60" w:after="60"/>
        <w:rPr>
          <w:rFonts w:ascii="Calibri" w:hAnsi="Calibri" w:cs="Calibri"/>
          <w:sz w:val="22"/>
          <w:szCs w:val="22"/>
        </w:rPr>
      </w:pPr>
      <w:r w:rsidRPr="00153119">
        <w:rPr>
          <w:rFonts w:ascii="Calibri" w:hAnsi="Calibri" w:cs="Calibri"/>
          <w:sz w:val="22"/>
          <w:szCs w:val="22"/>
        </w:rPr>
        <w:t>Chaque salarié bénéficie d’un repos hebdomadaire d’une durée minimale de 35 heures consécutives, correspondant 24 heures de repos hebdomadaire auxquelles s’ajoutent les 11 heures de repos quotidien.</w:t>
      </w:r>
    </w:p>
    <w:p w14:paraId="4E3A78A1" w14:textId="77777777" w:rsidR="00153119" w:rsidRPr="009B2ECE" w:rsidRDefault="00153119" w:rsidP="009B2ECE">
      <w:pPr>
        <w:spacing w:before="60" w:after="60"/>
        <w:rPr>
          <w:rFonts w:ascii="Calibri" w:hAnsi="Calibri" w:cs="Calibri"/>
          <w:sz w:val="22"/>
          <w:szCs w:val="22"/>
        </w:rPr>
      </w:pPr>
    </w:p>
    <w:p w14:paraId="5F277CDF" w14:textId="075ABCBF" w:rsidR="006D6EB0" w:rsidRPr="006D6EB0" w:rsidRDefault="006D6EB0" w:rsidP="009B2ECE">
      <w:pPr>
        <w:spacing w:before="60" w:after="60"/>
        <w:rPr>
          <w:rFonts w:ascii="Calibri" w:hAnsi="Calibri" w:cs="Calibri"/>
          <w:b/>
          <w:bCs/>
          <w:sz w:val="22"/>
          <w:szCs w:val="22"/>
        </w:rPr>
      </w:pPr>
      <w:r w:rsidRPr="006D6EB0">
        <w:rPr>
          <w:rFonts w:ascii="Calibri" w:hAnsi="Calibri" w:cs="Calibri"/>
          <w:b/>
          <w:bCs/>
          <w:sz w:val="22"/>
          <w:szCs w:val="22"/>
        </w:rPr>
        <w:t>Intervention pendant le repos hebdomadaire</w:t>
      </w:r>
    </w:p>
    <w:p w14:paraId="7FF2B2E3" w14:textId="7B2581E6" w:rsidR="00153119" w:rsidRPr="00153119" w:rsidRDefault="00153119" w:rsidP="00153119">
      <w:pPr>
        <w:spacing w:before="60" w:after="60"/>
        <w:rPr>
          <w:rFonts w:ascii="Calibri" w:hAnsi="Calibri" w:cs="Calibri"/>
          <w:sz w:val="22"/>
          <w:szCs w:val="22"/>
        </w:rPr>
      </w:pPr>
      <w:r w:rsidRPr="00153119">
        <w:rPr>
          <w:rFonts w:ascii="Calibri" w:hAnsi="Calibri" w:cs="Calibri"/>
          <w:sz w:val="22"/>
          <w:szCs w:val="22"/>
        </w:rPr>
        <w:t xml:space="preserve">En cas d’intervention urgente et imprévisible, notamment pour prévenir un accident, réparer une panne grave ou assurer la sécurité des personnes ou des installations, le repos hebdomadaire </w:t>
      </w:r>
      <w:r w:rsidR="00B94175">
        <w:rPr>
          <w:rFonts w:ascii="Calibri" w:hAnsi="Calibri" w:cs="Calibri"/>
          <w:sz w:val="22"/>
          <w:szCs w:val="22"/>
        </w:rPr>
        <w:t xml:space="preserve">de 24 heures </w:t>
      </w:r>
      <w:r w:rsidRPr="00153119">
        <w:rPr>
          <w:rFonts w:ascii="Calibri" w:hAnsi="Calibri" w:cs="Calibri"/>
          <w:sz w:val="22"/>
          <w:szCs w:val="22"/>
        </w:rPr>
        <w:t>peut être exceptionnellement interrompu.</w:t>
      </w:r>
    </w:p>
    <w:p w14:paraId="68239859" w14:textId="77777777" w:rsidR="00153119" w:rsidRPr="00153119" w:rsidRDefault="00153119" w:rsidP="00153119">
      <w:pPr>
        <w:spacing w:before="60" w:after="60"/>
        <w:rPr>
          <w:rFonts w:ascii="Calibri" w:hAnsi="Calibri" w:cs="Calibri"/>
          <w:sz w:val="22"/>
          <w:szCs w:val="22"/>
        </w:rPr>
      </w:pPr>
      <w:r w:rsidRPr="00153119">
        <w:rPr>
          <w:rFonts w:ascii="Calibri" w:hAnsi="Calibri" w:cs="Calibri"/>
          <w:sz w:val="22"/>
          <w:szCs w:val="22"/>
        </w:rPr>
        <w:t>Dans ce cas :</w:t>
      </w:r>
    </w:p>
    <w:p w14:paraId="389872E3" w14:textId="5520EE97" w:rsidR="00153119" w:rsidRPr="00153119" w:rsidRDefault="00153119" w:rsidP="00632038">
      <w:pPr>
        <w:pStyle w:val="Paragraphedeliste"/>
        <w:numPr>
          <w:ilvl w:val="0"/>
          <w:numId w:val="24"/>
        </w:numPr>
        <w:spacing w:before="60" w:after="60"/>
        <w:rPr>
          <w:rFonts w:ascii="Calibri" w:hAnsi="Calibri" w:cs="Calibri"/>
          <w:sz w:val="22"/>
          <w:szCs w:val="22"/>
        </w:rPr>
      </w:pPr>
      <w:r w:rsidRPr="00153119">
        <w:rPr>
          <w:rFonts w:ascii="Calibri" w:hAnsi="Calibri" w:cs="Calibri"/>
          <w:sz w:val="22"/>
          <w:szCs w:val="22"/>
        </w:rPr>
        <w:t>Le salarié bénéficie d’un repos de remplacement d’une durée équivalente au repos supprimé, à prendre dans les sept jours suivant l’intervention ;</w:t>
      </w:r>
    </w:p>
    <w:p w14:paraId="4B7C3F2A" w14:textId="661BBC41" w:rsidR="00153119" w:rsidRPr="00153119" w:rsidRDefault="00153119" w:rsidP="00632038">
      <w:pPr>
        <w:pStyle w:val="Paragraphedeliste"/>
        <w:numPr>
          <w:ilvl w:val="0"/>
          <w:numId w:val="24"/>
        </w:numPr>
        <w:spacing w:before="60" w:after="60"/>
        <w:rPr>
          <w:rFonts w:ascii="Calibri" w:hAnsi="Calibri" w:cs="Calibri"/>
          <w:sz w:val="22"/>
          <w:szCs w:val="22"/>
        </w:rPr>
      </w:pPr>
      <w:r w:rsidRPr="00153119">
        <w:rPr>
          <w:rFonts w:ascii="Calibri" w:hAnsi="Calibri" w:cs="Calibri"/>
          <w:sz w:val="22"/>
          <w:szCs w:val="22"/>
        </w:rPr>
        <w:t>À titre exceptionnel, si ce repos n’a pu, pour des raisons objectivement justifiées d’exploitation, être accordé dans ce délai, il est versé une indemnité compensatrice correspondant aux heures de repos non prises</w:t>
      </w:r>
      <w:r w:rsidR="00E849F4">
        <w:rPr>
          <w:rFonts w:ascii="Calibri" w:hAnsi="Calibri" w:cs="Calibri"/>
          <w:sz w:val="22"/>
          <w:szCs w:val="22"/>
        </w:rPr>
        <w:t xml:space="preserve">. Elle est </w:t>
      </w:r>
      <w:r w:rsidRPr="00153119">
        <w:rPr>
          <w:rFonts w:ascii="Calibri" w:hAnsi="Calibri" w:cs="Calibri"/>
          <w:sz w:val="22"/>
          <w:szCs w:val="22"/>
        </w:rPr>
        <w:t>soumise à cotisations sociales.</w:t>
      </w:r>
    </w:p>
    <w:p w14:paraId="5B491774" w14:textId="3A6BBB7B" w:rsidR="00153119" w:rsidRDefault="00153119" w:rsidP="00153119">
      <w:pPr>
        <w:spacing w:before="60" w:after="60"/>
        <w:rPr>
          <w:rFonts w:ascii="Calibri" w:hAnsi="Calibri" w:cs="Calibri"/>
          <w:sz w:val="22"/>
          <w:szCs w:val="22"/>
        </w:rPr>
      </w:pPr>
      <w:r w:rsidRPr="00153119">
        <w:rPr>
          <w:rFonts w:ascii="Calibri" w:hAnsi="Calibri" w:cs="Calibri"/>
          <w:sz w:val="22"/>
          <w:szCs w:val="22"/>
        </w:rPr>
        <w:t>Le repos quotidien minimal de 11 heures demeure impératif et doit être respecté avant toute reprise d’activité.</w:t>
      </w:r>
    </w:p>
    <w:p w14:paraId="6A71895D" w14:textId="35149C33" w:rsidR="00F62CB8" w:rsidRPr="00EA3D97" w:rsidRDefault="00F62CB8" w:rsidP="00242BB1">
      <w:pPr>
        <w:pStyle w:val="Titre1"/>
      </w:pPr>
      <w:bookmarkStart w:id="40" w:name="_Toc210749124"/>
      <w:bookmarkStart w:id="41" w:name="_Toc214056406"/>
      <w:r w:rsidRPr="00EA3D97">
        <w:t>Traçabilité et contrôle</w:t>
      </w:r>
      <w:bookmarkEnd w:id="40"/>
      <w:bookmarkEnd w:id="41"/>
    </w:p>
    <w:p w14:paraId="5A56CCA0" w14:textId="77777777" w:rsidR="00173DC0" w:rsidRDefault="009A1137" w:rsidP="00F144BC">
      <w:pPr>
        <w:spacing w:before="60" w:after="60"/>
        <w:rPr>
          <w:rFonts w:ascii="Calibri" w:hAnsi="Calibri" w:cs="Calibri"/>
          <w:sz w:val="22"/>
          <w:szCs w:val="22"/>
        </w:rPr>
      </w:pPr>
      <w:r>
        <w:rPr>
          <w:rFonts w:ascii="Calibri" w:hAnsi="Calibri" w:cs="Calibri"/>
          <w:sz w:val="22"/>
          <w:szCs w:val="22"/>
        </w:rPr>
        <w:t xml:space="preserve">Afin d’assurer </w:t>
      </w:r>
      <w:r w:rsidR="00DA318F">
        <w:rPr>
          <w:rFonts w:ascii="Calibri" w:hAnsi="Calibri" w:cs="Calibri"/>
          <w:sz w:val="22"/>
          <w:szCs w:val="22"/>
        </w:rPr>
        <w:t xml:space="preserve">la conformité du dispositif avec les durées minimales de repos définies à l’article 6 et de garantir la </w:t>
      </w:r>
      <w:r w:rsidR="00B01634">
        <w:rPr>
          <w:rFonts w:ascii="Calibri" w:hAnsi="Calibri" w:cs="Calibri"/>
          <w:sz w:val="22"/>
          <w:szCs w:val="22"/>
        </w:rPr>
        <w:t xml:space="preserve">transparence du suivi des astreintes, l’entreprise met en place </w:t>
      </w:r>
      <w:r w:rsidR="00173DC0">
        <w:rPr>
          <w:rFonts w:ascii="Calibri" w:hAnsi="Calibri" w:cs="Calibri"/>
          <w:sz w:val="22"/>
          <w:szCs w:val="22"/>
        </w:rPr>
        <w:t xml:space="preserve">un dispositif de traçabilité conforme aux exigences légales : </w:t>
      </w:r>
    </w:p>
    <w:p w14:paraId="70375DE6" w14:textId="52042AEF" w:rsidR="00F144BC" w:rsidRDefault="00F144BC" w:rsidP="0025675E">
      <w:pPr>
        <w:pStyle w:val="Paragraphedeliste"/>
        <w:numPr>
          <w:ilvl w:val="0"/>
          <w:numId w:val="33"/>
        </w:numPr>
        <w:spacing w:before="60" w:after="60"/>
        <w:rPr>
          <w:rFonts w:ascii="Calibri" w:hAnsi="Calibri" w:cs="Calibri"/>
          <w:sz w:val="22"/>
          <w:szCs w:val="22"/>
        </w:rPr>
      </w:pPr>
      <w:r w:rsidRPr="0025675E">
        <w:rPr>
          <w:rFonts w:ascii="Calibri" w:hAnsi="Calibri" w:cs="Calibri"/>
          <w:sz w:val="22"/>
          <w:szCs w:val="22"/>
        </w:rPr>
        <w:t>Chaque intervention fait l’objet d’un rapport écrit transmis à la hiérarchie (cf. annexe 2)</w:t>
      </w:r>
      <w:r w:rsidR="00380937">
        <w:rPr>
          <w:rFonts w:ascii="Calibri" w:hAnsi="Calibri" w:cs="Calibri"/>
          <w:sz w:val="22"/>
          <w:szCs w:val="22"/>
        </w:rPr>
        <w:t> ;</w:t>
      </w:r>
    </w:p>
    <w:p w14:paraId="7534835F" w14:textId="2A36A5C4" w:rsidR="00560336" w:rsidRDefault="00560336" w:rsidP="0025675E">
      <w:pPr>
        <w:pStyle w:val="Paragraphedeliste"/>
        <w:numPr>
          <w:ilvl w:val="0"/>
          <w:numId w:val="33"/>
        </w:numPr>
        <w:spacing w:before="60" w:after="60"/>
        <w:rPr>
          <w:rFonts w:ascii="Calibri" w:hAnsi="Calibri" w:cs="Calibri"/>
          <w:sz w:val="22"/>
          <w:szCs w:val="22"/>
        </w:rPr>
      </w:pPr>
      <w:r>
        <w:rPr>
          <w:rFonts w:ascii="Calibri" w:hAnsi="Calibri" w:cs="Calibri"/>
          <w:sz w:val="22"/>
          <w:szCs w:val="22"/>
        </w:rPr>
        <w:t xml:space="preserve">Un récapitulatif des astreintes </w:t>
      </w:r>
      <w:r w:rsidR="007E14B0">
        <w:rPr>
          <w:rFonts w:ascii="Calibri" w:hAnsi="Calibri" w:cs="Calibri"/>
          <w:sz w:val="22"/>
          <w:szCs w:val="22"/>
        </w:rPr>
        <w:t xml:space="preserve">et des compensations </w:t>
      </w:r>
      <w:r w:rsidR="007E14B0" w:rsidRPr="00C40358">
        <w:rPr>
          <w:rFonts w:ascii="Calibri" w:hAnsi="Calibri" w:cs="Calibri"/>
          <w:sz w:val="22"/>
          <w:szCs w:val="22"/>
        </w:rPr>
        <w:t xml:space="preserve">correspondantes est </w:t>
      </w:r>
      <w:r w:rsidR="005559F9" w:rsidRPr="00C40358">
        <w:rPr>
          <w:rFonts w:ascii="Calibri" w:hAnsi="Calibri" w:cs="Calibri"/>
          <w:sz w:val="22"/>
          <w:szCs w:val="22"/>
        </w:rPr>
        <w:t>consultable</w:t>
      </w:r>
      <w:r w:rsidR="00C16A61" w:rsidRPr="00C40358">
        <w:rPr>
          <w:rFonts w:ascii="Calibri" w:hAnsi="Calibri" w:cs="Calibri"/>
          <w:sz w:val="22"/>
          <w:szCs w:val="22"/>
        </w:rPr>
        <w:t xml:space="preserve"> sur l’outil de gestion du temps (</w:t>
      </w:r>
      <w:proofErr w:type="spellStart"/>
      <w:r w:rsidR="00C16A61" w:rsidRPr="00C40358">
        <w:rPr>
          <w:rFonts w:ascii="Calibri" w:hAnsi="Calibri" w:cs="Calibri"/>
          <w:sz w:val="22"/>
          <w:szCs w:val="22"/>
        </w:rPr>
        <w:t>ETemptation</w:t>
      </w:r>
      <w:proofErr w:type="spellEnd"/>
      <w:r w:rsidR="00C16A61" w:rsidRPr="00C40358">
        <w:rPr>
          <w:rFonts w:ascii="Calibri" w:hAnsi="Calibri" w:cs="Calibri"/>
          <w:sz w:val="22"/>
          <w:szCs w:val="22"/>
        </w:rPr>
        <w:t xml:space="preserve">) </w:t>
      </w:r>
      <w:r w:rsidR="007E14B0" w:rsidRPr="00C40358">
        <w:rPr>
          <w:rFonts w:ascii="Calibri" w:hAnsi="Calibri" w:cs="Calibri"/>
          <w:sz w:val="22"/>
          <w:szCs w:val="22"/>
        </w:rPr>
        <w:t xml:space="preserve">pour chaque salarié </w:t>
      </w:r>
      <w:r w:rsidR="00380937" w:rsidRPr="00C40358">
        <w:rPr>
          <w:rFonts w:ascii="Calibri" w:hAnsi="Calibri" w:cs="Calibri"/>
          <w:sz w:val="22"/>
          <w:szCs w:val="22"/>
        </w:rPr>
        <w:t>et conservé par l’entreprise ;</w:t>
      </w:r>
    </w:p>
    <w:p w14:paraId="0E53F3D7" w14:textId="2310EE4C" w:rsidR="008F111E" w:rsidRDefault="008F111E" w:rsidP="008F111E">
      <w:pPr>
        <w:pStyle w:val="Paragraphedeliste"/>
        <w:numPr>
          <w:ilvl w:val="0"/>
          <w:numId w:val="33"/>
        </w:numPr>
        <w:spacing w:before="60" w:after="60"/>
        <w:rPr>
          <w:rFonts w:ascii="Calibri" w:hAnsi="Calibri" w:cs="Calibri"/>
          <w:sz w:val="22"/>
          <w:szCs w:val="22"/>
        </w:rPr>
      </w:pPr>
      <w:r>
        <w:rPr>
          <w:rFonts w:ascii="Calibri" w:hAnsi="Calibri" w:cs="Calibri"/>
          <w:sz w:val="22"/>
          <w:szCs w:val="22"/>
        </w:rPr>
        <w:t>Un bilan global est présenté au CSE une fois par an dans le cadre du suivi de l’accord.</w:t>
      </w:r>
    </w:p>
    <w:p w14:paraId="692A281B" w14:textId="77777777" w:rsidR="00F144BC" w:rsidRDefault="00F144BC" w:rsidP="003177C4">
      <w:pPr>
        <w:spacing w:before="60" w:after="60"/>
        <w:rPr>
          <w:rFonts w:ascii="Calibri" w:hAnsi="Calibri" w:cs="Calibri"/>
          <w:sz w:val="22"/>
          <w:szCs w:val="22"/>
        </w:rPr>
      </w:pPr>
    </w:p>
    <w:p w14:paraId="20F087AD" w14:textId="259FFA02" w:rsidR="00F62CB8" w:rsidRPr="00EA3D97" w:rsidRDefault="00F62CB8" w:rsidP="00242BB1">
      <w:pPr>
        <w:pStyle w:val="Titre1"/>
      </w:pPr>
      <w:bookmarkStart w:id="42" w:name="_Toc210749125"/>
      <w:bookmarkStart w:id="43" w:name="_Toc214056407"/>
      <w:r w:rsidRPr="00EA3D97">
        <w:t>Suivi, bilan et révision</w:t>
      </w:r>
      <w:bookmarkEnd w:id="42"/>
      <w:r w:rsidR="00A47CCB">
        <w:t xml:space="preserve"> de l’accord</w:t>
      </w:r>
      <w:bookmarkEnd w:id="43"/>
    </w:p>
    <w:p w14:paraId="2444A87C" w14:textId="13B45302" w:rsidR="00F144BC" w:rsidRDefault="00E069AC" w:rsidP="00F144BC">
      <w:pPr>
        <w:spacing w:before="60" w:after="60"/>
        <w:rPr>
          <w:rFonts w:ascii="Calibri" w:hAnsi="Calibri" w:cs="Calibri"/>
          <w:sz w:val="22"/>
          <w:szCs w:val="22"/>
        </w:rPr>
      </w:pPr>
      <w:r>
        <w:rPr>
          <w:rFonts w:ascii="Calibri" w:hAnsi="Calibri" w:cs="Calibri"/>
          <w:sz w:val="22"/>
          <w:szCs w:val="22"/>
        </w:rPr>
        <w:t xml:space="preserve">Le présent dispositif </w:t>
      </w:r>
      <w:r w:rsidR="004D3B9A">
        <w:rPr>
          <w:rFonts w:ascii="Calibri" w:hAnsi="Calibri" w:cs="Calibri"/>
          <w:sz w:val="22"/>
          <w:szCs w:val="22"/>
        </w:rPr>
        <w:t xml:space="preserve">fait l’objet </w:t>
      </w:r>
      <w:r w:rsidR="00C40358">
        <w:rPr>
          <w:rFonts w:ascii="Calibri" w:hAnsi="Calibri" w:cs="Calibri"/>
          <w:sz w:val="22"/>
          <w:szCs w:val="22"/>
        </w:rPr>
        <w:t>de 2</w:t>
      </w:r>
      <w:r w:rsidR="004D3B9A">
        <w:rPr>
          <w:rFonts w:ascii="Calibri" w:hAnsi="Calibri" w:cs="Calibri"/>
          <w:sz w:val="22"/>
          <w:szCs w:val="22"/>
        </w:rPr>
        <w:t xml:space="preserve"> clause</w:t>
      </w:r>
      <w:r w:rsidR="00C40358">
        <w:rPr>
          <w:rFonts w:ascii="Calibri" w:hAnsi="Calibri" w:cs="Calibri"/>
          <w:sz w:val="22"/>
          <w:szCs w:val="22"/>
        </w:rPr>
        <w:t>s</w:t>
      </w:r>
      <w:r w:rsidR="004D3B9A">
        <w:rPr>
          <w:rFonts w:ascii="Calibri" w:hAnsi="Calibri" w:cs="Calibri"/>
          <w:sz w:val="22"/>
          <w:szCs w:val="22"/>
        </w:rPr>
        <w:t xml:space="preserve"> de revoyure </w:t>
      </w:r>
      <w:r w:rsidR="00C40358">
        <w:rPr>
          <w:rFonts w:ascii="Calibri" w:hAnsi="Calibri" w:cs="Calibri"/>
          <w:sz w:val="22"/>
          <w:szCs w:val="22"/>
        </w:rPr>
        <w:t xml:space="preserve">à </w:t>
      </w:r>
      <w:r w:rsidR="004D3B9A">
        <w:rPr>
          <w:rFonts w:ascii="Calibri" w:hAnsi="Calibri" w:cs="Calibri"/>
          <w:sz w:val="22"/>
          <w:szCs w:val="22"/>
        </w:rPr>
        <w:t>s</w:t>
      </w:r>
      <w:r w:rsidR="00F144BC" w:rsidRPr="00F144BC">
        <w:rPr>
          <w:rFonts w:ascii="Calibri" w:hAnsi="Calibri" w:cs="Calibri"/>
          <w:sz w:val="22"/>
          <w:szCs w:val="22"/>
        </w:rPr>
        <w:t xml:space="preserve">ix (6) </w:t>
      </w:r>
      <w:r w:rsidR="00C40358">
        <w:rPr>
          <w:rFonts w:ascii="Calibri" w:hAnsi="Calibri" w:cs="Calibri"/>
          <w:sz w:val="22"/>
          <w:szCs w:val="22"/>
        </w:rPr>
        <w:t xml:space="preserve">et douze (12) </w:t>
      </w:r>
      <w:r w:rsidR="00F144BC" w:rsidRPr="00F144BC">
        <w:rPr>
          <w:rFonts w:ascii="Calibri" w:hAnsi="Calibri" w:cs="Calibri"/>
          <w:sz w:val="22"/>
          <w:szCs w:val="22"/>
        </w:rPr>
        <w:t xml:space="preserve">mois après sa mise en œuvre, </w:t>
      </w:r>
      <w:r w:rsidR="004D3B9A">
        <w:rPr>
          <w:rFonts w:ascii="Calibri" w:hAnsi="Calibri" w:cs="Calibri"/>
          <w:sz w:val="22"/>
          <w:szCs w:val="22"/>
        </w:rPr>
        <w:t xml:space="preserve">afin d’en </w:t>
      </w:r>
      <w:r w:rsidR="001A1B61">
        <w:rPr>
          <w:rFonts w:ascii="Calibri" w:hAnsi="Calibri" w:cs="Calibri"/>
          <w:sz w:val="22"/>
          <w:szCs w:val="22"/>
        </w:rPr>
        <w:t>évaluer l’efficacité et,</w:t>
      </w:r>
      <w:r w:rsidR="00F144BC" w:rsidRPr="00F144BC">
        <w:rPr>
          <w:rFonts w:ascii="Calibri" w:hAnsi="Calibri" w:cs="Calibri"/>
          <w:sz w:val="22"/>
          <w:szCs w:val="22"/>
        </w:rPr>
        <w:t xml:space="preserve"> le cas échéant, </w:t>
      </w:r>
      <w:r w:rsidR="001A1B61">
        <w:rPr>
          <w:rFonts w:ascii="Calibri" w:hAnsi="Calibri" w:cs="Calibri"/>
          <w:sz w:val="22"/>
          <w:szCs w:val="22"/>
        </w:rPr>
        <w:t>d’</w:t>
      </w:r>
      <w:r w:rsidR="00F144BC" w:rsidRPr="00F144BC">
        <w:rPr>
          <w:rFonts w:ascii="Calibri" w:hAnsi="Calibri" w:cs="Calibri"/>
          <w:sz w:val="22"/>
          <w:szCs w:val="22"/>
        </w:rPr>
        <w:t>ajuster son organisation, ses modalités ou ses contreparties par avenant signé entre les parties.</w:t>
      </w:r>
    </w:p>
    <w:p w14:paraId="0A03761A" w14:textId="77777777" w:rsidR="00523FE2" w:rsidRDefault="00523FE2" w:rsidP="00F144BC">
      <w:pPr>
        <w:spacing w:before="60" w:after="60"/>
        <w:rPr>
          <w:rFonts w:ascii="Calibri" w:hAnsi="Calibri" w:cs="Calibri"/>
          <w:sz w:val="22"/>
          <w:szCs w:val="22"/>
        </w:rPr>
      </w:pPr>
    </w:p>
    <w:p w14:paraId="1C9C70AA" w14:textId="3E44B633" w:rsidR="00F144BC" w:rsidRPr="00F144BC" w:rsidRDefault="00E113B4" w:rsidP="00F144BC">
      <w:pPr>
        <w:spacing w:before="60" w:after="60"/>
        <w:rPr>
          <w:rFonts w:ascii="Calibri" w:hAnsi="Calibri" w:cs="Calibri"/>
          <w:sz w:val="22"/>
          <w:szCs w:val="22"/>
        </w:rPr>
      </w:pPr>
      <w:r>
        <w:rPr>
          <w:rFonts w:ascii="Calibri" w:hAnsi="Calibri" w:cs="Calibri"/>
          <w:sz w:val="22"/>
          <w:szCs w:val="22"/>
        </w:rPr>
        <w:t xml:space="preserve">Par ailleurs, </w:t>
      </w:r>
      <w:r w:rsidR="00EA57B3">
        <w:rPr>
          <w:rFonts w:ascii="Calibri" w:hAnsi="Calibri" w:cs="Calibri"/>
          <w:sz w:val="22"/>
          <w:szCs w:val="22"/>
        </w:rPr>
        <w:t>u</w:t>
      </w:r>
      <w:r w:rsidR="00F144BC" w:rsidRPr="00F144BC">
        <w:rPr>
          <w:rFonts w:ascii="Calibri" w:hAnsi="Calibri" w:cs="Calibri"/>
          <w:sz w:val="22"/>
          <w:szCs w:val="22"/>
        </w:rPr>
        <w:t>ne commission de suivi, se réunit au moins une fois par an pour examiner :</w:t>
      </w:r>
    </w:p>
    <w:p w14:paraId="389AE76D" w14:textId="1B69FE5C" w:rsidR="00F144BC" w:rsidRPr="00F144BC" w:rsidRDefault="00C150E6" w:rsidP="00632038">
      <w:pPr>
        <w:pStyle w:val="Paragraphedeliste"/>
        <w:numPr>
          <w:ilvl w:val="0"/>
          <w:numId w:val="31"/>
        </w:numPr>
        <w:spacing w:before="60" w:after="60"/>
        <w:rPr>
          <w:rFonts w:ascii="Calibri" w:hAnsi="Calibri" w:cs="Calibri"/>
          <w:sz w:val="22"/>
          <w:szCs w:val="22"/>
        </w:rPr>
      </w:pPr>
      <w:r w:rsidRPr="00F144BC">
        <w:rPr>
          <w:rFonts w:ascii="Calibri" w:hAnsi="Calibri" w:cs="Calibri"/>
          <w:sz w:val="22"/>
          <w:szCs w:val="22"/>
        </w:rPr>
        <w:t>La</w:t>
      </w:r>
      <w:r w:rsidR="00F144BC" w:rsidRPr="00F144BC">
        <w:rPr>
          <w:rFonts w:ascii="Calibri" w:hAnsi="Calibri" w:cs="Calibri"/>
          <w:sz w:val="22"/>
          <w:szCs w:val="22"/>
        </w:rPr>
        <w:t xml:space="preserve"> répartition des astreintes ;</w:t>
      </w:r>
    </w:p>
    <w:p w14:paraId="29AD06E2" w14:textId="4C4FCD3D" w:rsidR="00F144BC" w:rsidRPr="00F144BC" w:rsidRDefault="00C150E6" w:rsidP="00632038">
      <w:pPr>
        <w:pStyle w:val="Paragraphedeliste"/>
        <w:numPr>
          <w:ilvl w:val="0"/>
          <w:numId w:val="31"/>
        </w:numPr>
        <w:spacing w:before="60" w:after="60"/>
        <w:rPr>
          <w:rFonts w:ascii="Calibri" w:hAnsi="Calibri" w:cs="Calibri"/>
          <w:sz w:val="22"/>
          <w:szCs w:val="22"/>
        </w:rPr>
      </w:pPr>
      <w:r w:rsidRPr="00F144BC">
        <w:rPr>
          <w:rFonts w:ascii="Calibri" w:hAnsi="Calibri" w:cs="Calibri"/>
          <w:sz w:val="22"/>
          <w:szCs w:val="22"/>
        </w:rPr>
        <w:t>Le</w:t>
      </w:r>
      <w:r w:rsidR="00F144BC" w:rsidRPr="00F144BC">
        <w:rPr>
          <w:rFonts w:ascii="Calibri" w:hAnsi="Calibri" w:cs="Calibri"/>
          <w:sz w:val="22"/>
          <w:szCs w:val="22"/>
        </w:rPr>
        <w:t xml:space="preserve"> respect des temps de repos ;</w:t>
      </w:r>
    </w:p>
    <w:p w14:paraId="10B87ADE" w14:textId="77777777" w:rsidR="00F144BC" w:rsidRPr="00F144BC" w:rsidRDefault="00F144BC" w:rsidP="00F144BC">
      <w:pPr>
        <w:spacing w:before="60" w:after="60"/>
        <w:rPr>
          <w:rFonts w:ascii="Calibri" w:hAnsi="Calibri" w:cs="Calibri"/>
          <w:sz w:val="22"/>
          <w:szCs w:val="22"/>
        </w:rPr>
      </w:pPr>
      <w:r w:rsidRPr="00F144BC">
        <w:rPr>
          <w:rFonts w:ascii="Calibri" w:hAnsi="Calibri" w:cs="Calibri"/>
          <w:sz w:val="22"/>
          <w:szCs w:val="22"/>
        </w:rPr>
        <w:t>Un bilan annuel est présenté au CSE dans le cadre des consultations sur la politique sociale.</w:t>
      </w:r>
    </w:p>
    <w:p w14:paraId="104E60D5" w14:textId="77777777" w:rsidR="00F144BC" w:rsidRPr="00F144BC" w:rsidRDefault="00F144BC" w:rsidP="00F144BC">
      <w:pPr>
        <w:spacing w:before="60" w:after="60"/>
        <w:rPr>
          <w:rFonts w:ascii="Calibri" w:hAnsi="Calibri" w:cs="Calibri"/>
          <w:sz w:val="22"/>
          <w:szCs w:val="22"/>
        </w:rPr>
      </w:pPr>
    </w:p>
    <w:p w14:paraId="2374671A" w14:textId="016A3044" w:rsidR="00F62CB8" w:rsidRPr="00EA3D97" w:rsidRDefault="00F144BC" w:rsidP="00F144BC">
      <w:pPr>
        <w:spacing w:before="60" w:after="60"/>
        <w:rPr>
          <w:rFonts w:ascii="Calibri" w:hAnsi="Calibri" w:cs="Calibri"/>
          <w:sz w:val="22"/>
          <w:szCs w:val="22"/>
        </w:rPr>
      </w:pPr>
      <w:r w:rsidRPr="00F144BC">
        <w:rPr>
          <w:rFonts w:ascii="Calibri" w:hAnsi="Calibri" w:cs="Calibri"/>
          <w:sz w:val="22"/>
          <w:szCs w:val="22"/>
        </w:rPr>
        <w:t xml:space="preserve">L’accord </w:t>
      </w:r>
      <w:r w:rsidR="00523FE2">
        <w:rPr>
          <w:rFonts w:ascii="Calibri" w:hAnsi="Calibri" w:cs="Calibri"/>
          <w:sz w:val="22"/>
          <w:szCs w:val="22"/>
        </w:rPr>
        <w:t xml:space="preserve">pourra faire l’objet </w:t>
      </w:r>
      <w:r w:rsidR="00A5167E">
        <w:rPr>
          <w:rFonts w:ascii="Calibri" w:hAnsi="Calibri" w:cs="Calibri"/>
          <w:sz w:val="22"/>
          <w:szCs w:val="22"/>
        </w:rPr>
        <w:t xml:space="preserve">d’une </w:t>
      </w:r>
      <w:r w:rsidR="00C40358">
        <w:rPr>
          <w:rFonts w:ascii="Calibri" w:hAnsi="Calibri" w:cs="Calibri"/>
          <w:sz w:val="22"/>
          <w:szCs w:val="22"/>
        </w:rPr>
        <w:t xml:space="preserve">dénonciation </w:t>
      </w:r>
      <w:r w:rsidR="00A5167E">
        <w:rPr>
          <w:rFonts w:ascii="Calibri" w:hAnsi="Calibri" w:cs="Calibri"/>
          <w:sz w:val="22"/>
          <w:szCs w:val="22"/>
        </w:rPr>
        <w:t xml:space="preserve">à l’initiative de l’une ou </w:t>
      </w:r>
      <w:r w:rsidR="00783915">
        <w:rPr>
          <w:rFonts w:ascii="Calibri" w:hAnsi="Calibri" w:cs="Calibri"/>
          <w:sz w:val="22"/>
          <w:szCs w:val="22"/>
        </w:rPr>
        <w:t xml:space="preserve">des parties dans les conditions </w:t>
      </w:r>
      <w:r w:rsidR="000A63AF">
        <w:rPr>
          <w:rFonts w:ascii="Calibri" w:hAnsi="Calibri" w:cs="Calibri"/>
          <w:sz w:val="22"/>
          <w:szCs w:val="22"/>
        </w:rPr>
        <w:t xml:space="preserve">prévues </w:t>
      </w:r>
      <w:r w:rsidR="00C40358">
        <w:rPr>
          <w:rFonts w:ascii="Calibri" w:hAnsi="Calibri" w:cs="Calibri"/>
          <w:sz w:val="22"/>
          <w:szCs w:val="22"/>
        </w:rPr>
        <w:t>à l’article 8 du présent accord.</w:t>
      </w:r>
      <w:r w:rsidR="000A63AF">
        <w:rPr>
          <w:rFonts w:ascii="Calibri" w:hAnsi="Calibri" w:cs="Calibri"/>
          <w:sz w:val="22"/>
          <w:szCs w:val="22"/>
        </w:rPr>
        <w:t xml:space="preserve"> </w:t>
      </w:r>
    </w:p>
    <w:p w14:paraId="43A4159B" w14:textId="787E0C9E" w:rsidR="00F62CB8" w:rsidRPr="00EA3D97" w:rsidRDefault="00F62CB8" w:rsidP="00242BB1">
      <w:pPr>
        <w:pStyle w:val="Titre1"/>
      </w:pPr>
      <w:bookmarkStart w:id="44" w:name="_Toc210749126"/>
      <w:bookmarkStart w:id="45" w:name="_Toc214056408"/>
      <w:r w:rsidRPr="00EA3D97">
        <w:lastRenderedPageBreak/>
        <w:t xml:space="preserve">Articulation </w:t>
      </w:r>
      <w:r w:rsidR="00C56B82">
        <w:t>des organisations collectives (</w:t>
      </w:r>
      <w:r w:rsidRPr="00EA3D97">
        <w:t xml:space="preserve">travail de nuit </w:t>
      </w:r>
      <w:r w:rsidR="00C56B82">
        <w:t xml:space="preserve">/ </w:t>
      </w:r>
      <w:r w:rsidRPr="00EA3D97">
        <w:t>astreinte</w:t>
      </w:r>
      <w:bookmarkEnd w:id="44"/>
      <w:r w:rsidR="00C56B82">
        <w:t>)</w:t>
      </w:r>
      <w:bookmarkEnd w:id="45"/>
    </w:p>
    <w:p w14:paraId="6D2A5552" w14:textId="77777777" w:rsidR="00D01D91" w:rsidRPr="008F4FE6" w:rsidRDefault="00D01D91" w:rsidP="00D01D91">
      <w:pPr>
        <w:spacing w:before="60" w:after="60"/>
        <w:rPr>
          <w:rFonts w:ascii="Calibri" w:hAnsi="Calibri" w:cs="Calibri"/>
          <w:sz w:val="22"/>
          <w:szCs w:val="22"/>
        </w:rPr>
      </w:pPr>
      <w:r w:rsidRPr="008F4FE6">
        <w:rPr>
          <w:rFonts w:ascii="Calibri" w:hAnsi="Calibri" w:cs="Calibri"/>
          <w:sz w:val="22"/>
          <w:szCs w:val="22"/>
        </w:rPr>
        <w:t>L’entreprise peut organiser le travail soit en travail de nuit, soit en astreinte.</w:t>
      </w:r>
    </w:p>
    <w:p w14:paraId="0C1827B3" w14:textId="77777777" w:rsidR="00D01D91" w:rsidRPr="008F4FE6" w:rsidRDefault="00D01D91" w:rsidP="00D01D91">
      <w:pPr>
        <w:spacing w:before="60" w:after="60"/>
        <w:rPr>
          <w:rFonts w:ascii="Calibri" w:hAnsi="Calibri" w:cs="Calibri"/>
          <w:sz w:val="22"/>
          <w:szCs w:val="22"/>
        </w:rPr>
      </w:pPr>
      <w:r w:rsidRPr="008F4FE6">
        <w:rPr>
          <w:rFonts w:ascii="Calibri" w:hAnsi="Calibri" w:cs="Calibri"/>
          <w:sz w:val="22"/>
          <w:szCs w:val="22"/>
        </w:rPr>
        <w:t>Ces deux dispositifs relèvent de l’organisation collective du travail et ne s’appliquent jamais simultanément sur une même période pour un même salarié.</w:t>
      </w:r>
    </w:p>
    <w:p w14:paraId="15B7A9B7" w14:textId="77777777" w:rsidR="00D01D91" w:rsidRPr="008F4FE6" w:rsidRDefault="00D01D91" w:rsidP="00D01D91">
      <w:pPr>
        <w:spacing w:before="60" w:after="60"/>
        <w:rPr>
          <w:rFonts w:ascii="Calibri" w:hAnsi="Calibri" w:cs="Calibri"/>
          <w:sz w:val="22"/>
          <w:szCs w:val="22"/>
        </w:rPr>
      </w:pPr>
      <w:r w:rsidRPr="008F4FE6">
        <w:rPr>
          <w:rFonts w:ascii="Calibri" w:hAnsi="Calibri" w:cs="Calibri"/>
          <w:sz w:val="22"/>
          <w:szCs w:val="22"/>
        </w:rPr>
        <w:t>Tout changement d’organisation entre ces deux dispositifs fait l’objet d’une information-consultation du CSE.</w:t>
      </w:r>
    </w:p>
    <w:p w14:paraId="41F680FC" w14:textId="77777777" w:rsidR="00D01D91" w:rsidRDefault="00D01D91" w:rsidP="00D01D91">
      <w:pPr>
        <w:spacing w:before="60" w:after="60"/>
        <w:rPr>
          <w:rFonts w:ascii="Calibri" w:hAnsi="Calibri" w:cs="Calibri"/>
          <w:sz w:val="22"/>
          <w:szCs w:val="22"/>
        </w:rPr>
      </w:pPr>
      <w:r w:rsidRPr="008F4FE6">
        <w:rPr>
          <w:rFonts w:ascii="Calibri" w:hAnsi="Calibri" w:cs="Calibri"/>
          <w:sz w:val="22"/>
          <w:szCs w:val="22"/>
        </w:rPr>
        <w:t>Les salariés concernés sont informés individuellement avec un préavis d’au moins un mois.</w:t>
      </w:r>
    </w:p>
    <w:p w14:paraId="28BF2388" w14:textId="77777777" w:rsidR="00D01D91" w:rsidRDefault="00D01D91" w:rsidP="00D01D91">
      <w:pPr>
        <w:spacing w:before="60" w:after="60"/>
        <w:rPr>
          <w:rFonts w:ascii="Calibri" w:hAnsi="Calibri" w:cs="Calibri"/>
          <w:sz w:val="22"/>
          <w:szCs w:val="22"/>
        </w:rPr>
      </w:pPr>
      <w:r w:rsidRPr="00F144BC">
        <w:rPr>
          <w:rFonts w:ascii="Calibri" w:hAnsi="Calibri" w:cs="Calibri"/>
          <w:sz w:val="22"/>
          <w:szCs w:val="22"/>
        </w:rPr>
        <w:t>L’entreprise peut, selon ses besoins d’exploitation, recourir alternativement au travail de nuit ou au régime d’astreinte.</w:t>
      </w:r>
    </w:p>
    <w:p w14:paraId="7CE81152" w14:textId="77777777" w:rsidR="00F144BC" w:rsidRPr="00F144BC" w:rsidRDefault="00F144BC" w:rsidP="00F144BC">
      <w:pPr>
        <w:spacing w:before="60" w:after="60"/>
        <w:rPr>
          <w:rFonts w:ascii="Calibri" w:hAnsi="Calibri" w:cs="Calibri"/>
          <w:sz w:val="22"/>
          <w:szCs w:val="22"/>
        </w:rPr>
      </w:pPr>
    </w:p>
    <w:p w14:paraId="09E551AA" w14:textId="4B67CFAC" w:rsidR="00A21292" w:rsidRPr="00EA3D97" w:rsidRDefault="00F144BC" w:rsidP="008B19EE">
      <w:pPr>
        <w:spacing w:before="60" w:after="60"/>
        <w:rPr>
          <w:rFonts w:ascii="Calibri" w:hAnsi="Calibri" w:cs="Calibri"/>
          <w:sz w:val="22"/>
          <w:szCs w:val="22"/>
        </w:rPr>
      </w:pPr>
      <w:r w:rsidRPr="00F144BC">
        <w:rPr>
          <w:rFonts w:ascii="Calibri" w:hAnsi="Calibri" w:cs="Calibri"/>
          <w:sz w:val="22"/>
          <w:szCs w:val="22"/>
        </w:rPr>
        <w:t>Les salariés concernés reçoivent une information individuelle avec un délai de prévenance d’au moins un (1) mois avant la mise en œuvre du changement.</w:t>
      </w:r>
    </w:p>
    <w:p w14:paraId="43C29469" w14:textId="6FF378D1" w:rsidR="00F62CB8" w:rsidRPr="00EA3D97" w:rsidRDefault="00F62CB8" w:rsidP="00242BB1">
      <w:pPr>
        <w:pStyle w:val="Titre1"/>
      </w:pPr>
      <w:bookmarkStart w:id="46" w:name="_Toc210749127"/>
      <w:bookmarkStart w:id="47" w:name="_Toc214056409"/>
      <w:r w:rsidRPr="00EA3D97">
        <w:t>Publicité, dépôt et entrée en vigueur</w:t>
      </w:r>
      <w:bookmarkEnd w:id="46"/>
      <w:bookmarkEnd w:id="47"/>
    </w:p>
    <w:p w14:paraId="44407BEB" w14:textId="77777777" w:rsidR="00F144BC" w:rsidRPr="00F144BC" w:rsidRDefault="00F144BC" w:rsidP="00F144BC">
      <w:pPr>
        <w:spacing w:before="60" w:after="60"/>
        <w:rPr>
          <w:rFonts w:ascii="Calibri" w:hAnsi="Calibri" w:cs="Calibri"/>
          <w:sz w:val="22"/>
          <w:szCs w:val="22"/>
        </w:rPr>
      </w:pPr>
      <w:r w:rsidRPr="00F144BC">
        <w:rPr>
          <w:rFonts w:ascii="Calibri" w:hAnsi="Calibri" w:cs="Calibri"/>
          <w:sz w:val="22"/>
          <w:szCs w:val="22"/>
        </w:rPr>
        <w:t xml:space="preserve">Le présent accord est déposé par voie dématérialisée sur la plateforme </w:t>
      </w:r>
      <w:proofErr w:type="spellStart"/>
      <w:r w:rsidRPr="00F144BC">
        <w:rPr>
          <w:rFonts w:ascii="Calibri" w:hAnsi="Calibri" w:cs="Calibri"/>
          <w:sz w:val="22"/>
          <w:szCs w:val="22"/>
        </w:rPr>
        <w:t>TéléAccords</w:t>
      </w:r>
      <w:proofErr w:type="spellEnd"/>
      <w:r w:rsidRPr="00F144BC">
        <w:rPr>
          <w:rFonts w:ascii="Calibri" w:hAnsi="Calibri" w:cs="Calibri"/>
          <w:sz w:val="22"/>
          <w:szCs w:val="22"/>
        </w:rPr>
        <w:t xml:space="preserve"> auprès de la DREETS compétente, et transmis au greffe du Conseil de prud’hommes conformément à l’article D.2231-2 du Code du travail.</w:t>
      </w:r>
    </w:p>
    <w:p w14:paraId="120845BE" w14:textId="77777777" w:rsidR="00F144BC" w:rsidRPr="00F144BC" w:rsidRDefault="00F144BC" w:rsidP="00F144BC">
      <w:pPr>
        <w:spacing w:before="60" w:after="60"/>
        <w:rPr>
          <w:rFonts w:ascii="Calibri" w:hAnsi="Calibri" w:cs="Calibri"/>
          <w:sz w:val="22"/>
          <w:szCs w:val="22"/>
        </w:rPr>
      </w:pPr>
      <w:r w:rsidRPr="00F144BC">
        <w:rPr>
          <w:rFonts w:ascii="Calibri" w:hAnsi="Calibri" w:cs="Calibri"/>
          <w:sz w:val="22"/>
          <w:szCs w:val="22"/>
        </w:rPr>
        <w:t>Il est publié dans la BDES et dans la base de données nationale anonymisée des accords collectifs, dans les conditions prévues à l’article L.2231-5-1 du Code du travail.</w:t>
      </w:r>
    </w:p>
    <w:p w14:paraId="57A3FFC9" w14:textId="77777777" w:rsidR="00F144BC" w:rsidRPr="00F144BC" w:rsidRDefault="00F144BC" w:rsidP="00F144BC">
      <w:pPr>
        <w:spacing w:before="60" w:after="60"/>
        <w:rPr>
          <w:rFonts w:ascii="Calibri" w:hAnsi="Calibri" w:cs="Calibri"/>
          <w:sz w:val="22"/>
          <w:szCs w:val="22"/>
        </w:rPr>
      </w:pPr>
      <w:r w:rsidRPr="00F144BC">
        <w:rPr>
          <w:rFonts w:ascii="Calibri" w:hAnsi="Calibri" w:cs="Calibri"/>
          <w:sz w:val="22"/>
          <w:szCs w:val="22"/>
        </w:rPr>
        <w:t>L’accord est porté à la connaissance des salariés par voie d’affichage et par communication interne.</w:t>
      </w:r>
    </w:p>
    <w:p w14:paraId="0226AFFD" w14:textId="0CC74D44" w:rsidR="00F144BC" w:rsidRPr="00F144BC" w:rsidRDefault="00F144BC" w:rsidP="00F144BC">
      <w:pPr>
        <w:spacing w:before="60" w:after="60"/>
        <w:rPr>
          <w:rFonts w:ascii="Calibri" w:hAnsi="Calibri" w:cs="Calibri"/>
          <w:sz w:val="22"/>
          <w:szCs w:val="22"/>
        </w:rPr>
      </w:pPr>
      <w:r w:rsidRPr="00F144BC">
        <w:rPr>
          <w:rFonts w:ascii="Calibri" w:hAnsi="Calibri" w:cs="Calibri"/>
          <w:sz w:val="22"/>
          <w:szCs w:val="22"/>
        </w:rPr>
        <w:t xml:space="preserve">Il entre en vigueur le 1er juin 2026 et est conclu pour une durée </w:t>
      </w:r>
      <w:r w:rsidR="004F1FAA">
        <w:rPr>
          <w:rFonts w:ascii="Calibri" w:hAnsi="Calibri" w:cs="Calibri"/>
          <w:sz w:val="22"/>
          <w:szCs w:val="22"/>
        </w:rPr>
        <w:t>d</w:t>
      </w:r>
      <w:r w:rsidR="0048664D">
        <w:rPr>
          <w:rFonts w:ascii="Calibri" w:hAnsi="Calibri" w:cs="Calibri"/>
          <w:sz w:val="22"/>
          <w:szCs w:val="22"/>
        </w:rPr>
        <w:t>e 6 mois, prorogeable à 1 an</w:t>
      </w:r>
      <w:r w:rsidRPr="00F144BC">
        <w:rPr>
          <w:rFonts w:ascii="Calibri" w:hAnsi="Calibri" w:cs="Calibri"/>
          <w:sz w:val="22"/>
          <w:szCs w:val="22"/>
        </w:rPr>
        <w:t>.</w:t>
      </w:r>
      <w:r w:rsidR="008A0A1D">
        <w:rPr>
          <w:rFonts w:ascii="Calibri" w:hAnsi="Calibri" w:cs="Calibri"/>
          <w:sz w:val="22"/>
          <w:szCs w:val="22"/>
        </w:rPr>
        <w:t xml:space="preserve"> Il pourra </w:t>
      </w:r>
      <w:r w:rsidR="005E4D88">
        <w:rPr>
          <w:rFonts w:ascii="Calibri" w:hAnsi="Calibri" w:cs="Calibri"/>
          <w:sz w:val="22"/>
          <w:szCs w:val="22"/>
        </w:rPr>
        <w:t>être pérennisé par voie d’avenant.</w:t>
      </w:r>
    </w:p>
    <w:p w14:paraId="51DA8691" w14:textId="77777777" w:rsidR="00F144BC" w:rsidRPr="00F144BC" w:rsidRDefault="00F144BC" w:rsidP="00F144BC">
      <w:pPr>
        <w:spacing w:before="60" w:after="60"/>
        <w:rPr>
          <w:rFonts w:ascii="Calibri" w:hAnsi="Calibri" w:cs="Calibri"/>
          <w:sz w:val="22"/>
          <w:szCs w:val="22"/>
        </w:rPr>
      </w:pPr>
      <w:r w:rsidRPr="00F144BC">
        <w:rPr>
          <w:rFonts w:ascii="Calibri" w:hAnsi="Calibri" w:cs="Calibri"/>
          <w:sz w:val="22"/>
          <w:szCs w:val="22"/>
        </w:rPr>
        <w:t>En cas d’évolution législative ou conventionnelle affectant le régime des astreintes, les dispositions légales ou conventionnelles plus favorables aux salariés s’appliqueront de plein droit.</w:t>
      </w:r>
    </w:p>
    <w:p w14:paraId="71D9178A" w14:textId="4769522D" w:rsidR="00F144BC" w:rsidRDefault="00F144BC" w:rsidP="00F144BC">
      <w:pPr>
        <w:spacing w:before="60" w:after="60"/>
        <w:rPr>
          <w:rFonts w:ascii="Calibri" w:hAnsi="Calibri" w:cs="Calibri"/>
          <w:sz w:val="22"/>
          <w:szCs w:val="22"/>
        </w:rPr>
      </w:pPr>
      <w:r w:rsidRPr="00F144BC">
        <w:rPr>
          <w:rFonts w:ascii="Calibri" w:hAnsi="Calibri" w:cs="Calibri"/>
          <w:sz w:val="22"/>
          <w:szCs w:val="22"/>
        </w:rPr>
        <w:t>Le présent accord pourra, si nécessaire, être adapté par avenant, après information préalable du CSE.</w:t>
      </w:r>
    </w:p>
    <w:p w14:paraId="2F1E2A53" w14:textId="77777777" w:rsidR="00DF73FB" w:rsidRDefault="00DF73FB" w:rsidP="00DF73FB">
      <w:pPr>
        <w:spacing w:before="60" w:after="60"/>
        <w:rPr>
          <w:rFonts w:ascii="Calibri" w:hAnsi="Calibri" w:cs="Calibri"/>
          <w:sz w:val="22"/>
          <w:szCs w:val="22"/>
        </w:rPr>
      </w:pPr>
    </w:p>
    <w:p w14:paraId="4D8D6515" w14:textId="77777777" w:rsidR="00DF73FB" w:rsidRPr="00EA3D97" w:rsidRDefault="00DF73FB" w:rsidP="00DF73FB">
      <w:pPr>
        <w:spacing w:before="60" w:after="60"/>
        <w:rPr>
          <w:rFonts w:ascii="Calibri" w:hAnsi="Calibri" w:cs="Calibri"/>
          <w:sz w:val="22"/>
          <w:szCs w:val="22"/>
        </w:rPr>
      </w:pPr>
    </w:p>
    <w:p w14:paraId="45D6CEFB" w14:textId="14A28726" w:rsidR="00F93D89" w:rsidRPr="00EA3D97" w:rsidRDefault="00F93D89" w:rsidP="00F93D89">
      <w:pPr>
        <w:spacing w:before="60" w:after="60"/>
        <w:rPr>
          <w:rFonts w:ascii="Calibri" w:hAnsi="Calibri" w:cs="Calibri"/>
          <w:b/>
          <w:bCs/>
          <w:sz w:val="22"/>
          <w:szCs w:val="22"/>
        </w:rPr>
      </w:pPr>
      <w:r w:rsidRPr="00EA3D97">
        <w:rPr>
          <w:rFonts w:ascii="Calibri" w:hAnsi="Calibri" w:cs="Calibri"/>
          <w:b/>
          <w:bCs/>
          <w:sz w:val="22"/>
          <w:szCs w:val="22"/>
        </w:rPr>
        <w:t xml:space="preserve">Fait à Grand Quevilly, </w:t>
      </w:r>
      <w:r w:rsidR="00142D61">
        <w:rPr>
          <w:rFonts w:ascii="Calibri" w:hAnsi="Calibri" w:cs="Calibri"/>
          <w:b/>
          <w:bCs/>
          <w:sz w:val="22"/>
          <w:szCs w:val="22"/>
        </w:rPr>
        <w:t>le 2/4/2026</w:t>
      </w:r>
    </w:p>
    <w:p w14:paraId="5CCF605A" w14:textId="77777777" w:rsidR="00F93D89" w:rsidRPr="00EA3D97" w:rsidRDefault="00F93D89" w:rsidP="00F93D89">
      <w:pPr>
        <w:spacing w:before="60" w:after="60"/>
        <w:rPr>
          <w:rFonts w:ascii="Calibri" w:hAnsi="Calibri" w:cs="Calibri"/>
          <w:b/>
          <w:bCs/>
          <w:sz w:val="22"/>
          <w:szCs w:val="22"/>
        </w:rPr>
      </w:pPr>
    </w:p>
    <w:p w14:paraId="1AB04F7D" w14:textId="21C86E9E" w:rsidR="00F93D89" w:rsidRPr="00EA3D97" w:rsidRDefault="00F93D89" w:rsidP="00F93D89">
      <w:pPr>
        <w:spacing w:before="60" w:after="60"/>
        <w:rPr>
          <w:rFonts w:ascii="Calibri" w:hAnsi="Calibri" w:cs="Calibri"/>
          <w:sz w:val="22"/>
          <w:szCs w:val="22"/>
        </w:rPr>
      </w:pPr>
      <w:r w:rsidRPr="00EA3D97">
        <w:rPr>
          <w:rFonts w:ascii="Calibri" w:hAnsi="Calibri" w:cs="Calibri"/>
          <w:b/>
          <w:bCs/>
          <w:sz w:val="22"/>
          <w:szCs w:val="22"/>
        </w:rPr>
        <w:t xml:space="preserve">Pour la société CARGILL CACAO </w:t>
      </w:r>
      <w:r w:rsidR="00A67CBD">
        <w:rPr>
          <w:rFonts w:ascii="Calibri" w:hAnsi="Calibri" w:cs="Calibri"/>
          <w:b/>
          <w:bCs/>
          <w:sz w:val="22"/>
          <w:szCs w:val="22"/>
        </w:rPr>
        <w:t>ET</w:t>
      </w:r>
      <w:r w:rsidRPr="00EA3D97">
        <w:rPr>
          <w:rFonts w:ascii="Calibri" w:hAnsi="Calibri" w:cs="Calibri"/>
          <w:b/>
          <w:bCs/>
          <w:sz w:val="22"/>
          <w:szCs w:val="22"/>
        </w:rPr>
        <w:t xml:space="preserve"> CHOCOLAT SAS</w:t>
      </w:r>
      <w:r w:rsidRPr="00EA3D97">
        <w:rPr>
          <w:rFonts w:ascii="Calibri" w:hAnsi="Calibri" w:cs="Calibri"/>
          <w:b/>
          <w:bCs/>
          <w:sz w:val="22"/>
          <w:szCs w:val="22"/>
        </w:rPr>
        <w:tab/>
      </w:r>
      <w:r w:rsidRPr="00EA3D97">
        <w:rPr>
          <w:rFonts w:ascii="Calibri" w:hAnsi="Calibri" w:cs="Calibri"/>
          <w:b/>
          <w:bCs/>
          <w:sz w:val="22"/>
          <w:szCs w:val="22"/>
        </w:rPr>
        <w:tab/>
      </w:r>
      <w:r w:rsidRPr="00EA3D97">
        <w:rPr>
          <w:rFonts w:ascii="Calibri" w:hAnsi="Calibri" w:cs="Calibri"/>
          <w:b/>
          <w:bCs/>
          <w:sz w:val="22"/>
          <w:szCs w:val="22"/>
        </w:rPr>
        <w:tab/>
        <w:t>Pour la délégation syndicale CGT</w:t>
      </w:r>
    </w:p>
    <w:p w14:paraId="78E62C5F" w14:textId="632AD5E1" w:rsidR="00F93D89" w:rsidRPr="00EA3D97" w:rsidRDefault="00F93D89" w:rsidP="00F93D89">
      <w:pPr>
        <w:spacing w:before="60" w:after="60"/>
        <w:rPr>
          <w:rFonts w:ascii="Calibri" w:hAnsi="Calibri" w:cs="Calibri"/>
          <w:sz w:val="22"/>
          <w:szCs w:val="22"/>
        </w:rPr>
      </w:pP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p>
    <w:p w14:paraId="31414108" w14:textId="77777777" w:rsidR="00F93D89" w:rsidRPr="00EA3D97" w:rsidRDefault="00F93D89" w:rsidP="00F93D89">
      <w:pPr>
        <w:spacing w:before="60" w:after="60"/>
        <w:rPr>
          <w:rFonts w:ascii="Calibri" w:hAnsi="Calibri" w:cs="Calibri"/>
          <w:sz w:val="22"/>
          <w:szCs w:val="22"/>
        </w:rPr>
      </w:pPr>
    </w:p>
    <w:p w14:paraId="2F68A7F3" w14:textId="77777777" w:rsidR="00F93D89" w:rsidRPr="00EA3D97" w:rsidRDefault="00F93D89" w:rsidP="00F93D89">
      <w:pPr>
        <w:spacing w:before="60" w:after="60"/>
        <w:rPr>
          <w:rFonts w:ascii="Calibri" w:hAnsi="Calibri" w:cs="Calibri"/>
          <w:sz w:val="22"/>
          <w:szCs w:val="22"/>
        </w:rPr>
      </w:pPr>
      <w:r w:rsidRPr="00EA3D97">
        <w:rPr>
          <w:rFonts w:ascii="Calibri" w:hAnsi="Calibri" w:cs="Calibri"/>
          <w:sz w:val="22"/>
          <w:szCs w:val="22"/>
        </w:rPr>
        <w:t>Directeur d’établissement</w:t>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r>
      <w:r w:rsidRPr="00EA3D97">
        <w:rPr>
          <w:rFonts w:ascii="Calibri" w:hAnsi="Calibri" w:cs="Calibri"/>
          <w:sz w:val="22"/>
          <w:szCs w:val="22"/>
        </w:rPr>
        <w:tab/>
        <w:t>Délégué CGT</w:t>
      </w:r>
    </w:p>
    <w:p w14:paraId="20AE5867" w14:textId="34BE20E0" w:rsidR="002A12E8" w:rsidRDefault="002A12E8">
      <w:pPr>
        <w:spacing w:after="160" w:line="259" w:lineRule="auto"/>
        <w:jc w:val="left"/>
        <w:rPr>
          <w:rFonts w:ascii="Calibri" w:hAnsi="Calibri" w:cs="Calibri"/>
          <w:sz w:val="22"/>
          <w:szCs w:val="22"/>
        </w:rPr>
      </w:pPr>
      <w:r>
        <w:rPr>
          <w:rFonts w:ascii="Calibri" w:hAnsi="Calibri" w:cs="Calibri"/>
          <w:sz w:val="22"/>
          <w:szCs w:val="22"/>
        </w:rPr>
        <w:br w:type="page"/>
      </w:r>
    </w:p>
    <w:p w14:paraId="7D000AFC" w14:textId="77777777" w:rsidR="002A12E8" w:rsidRPr="00EA3D97" w:rsidRDefault="002A12E8" w:rsidP="00F93D89">
      <w:pPr>
        <w:spacing w:before="60" w:after="60"/>
        <w:rPr>
          <w:rFonts w:ascii="Calibri" w:hAnsi="Calibri" w:cs="Calibri"/>
          <w:sz w:val="22"/>
          <w:szCs w:val="22"/>
        </w:rPr>
      </w:pPr>
    </w:p>
    <w:p w14:paraId="5190B07B" w14:textId="3B26012D" w:rsidR="001226B2" w:rsidRPr="001226B2" w:rsidRDefault="00BB79E3" w:rsidP="00242BB1">
      <w:pPr>
        <w:pStyle w:val="Titre1"/>
        <w:numPr>
          <w:ilvl w:val="0"/>
          <w:numId w:val="0"/>
        </w:numPr>
      </w:pPr>
      <w:bookmarkStart w:id="48" w:name="_Toc214056410"/>
      <w:bookmarkEnd w:id="0"/>
      <w:bookmarkEnd w:id="1"/>
      <w:bookmarkEnd w:id="2"/>
      <w:bookmarkEnd w:id="3"/>
      <w:r w:rsidRPr="00970072">
        <w:t>Annexe 1</w:t>
      </w:r>
      <w:r w:rsidR="001C6B1D" w:rsidRPr="00970072">
        <w:t xml:space="preserve"> : </w:t>
      </w:r>
      <w:r w:rsidR="00AE2503" w:rsidRPr="00AE2503">
        <w:t>Barème et traitement des astreintes et télé-interventions</w:t>
      </w:r>
      <w:bookmarkEnd w:id="48"/>
    </w:p>
    <w:p w14:paraId="4F3C7C48" w14:textId="77777777" w:rsidR="00970072" w:rsidRDefault="00970072" w:rsidP="008577A2">
      <w:pPr>
        <w:spacing w:before="60" w:after="60"/>
      </w:pPr>
    </w:p>
    <w:p w14:paraId="257CDA65" w14:textId="1257A42A" w:rsidR="00AE2503" w:rsidRDefault="00AE2503" w:rsidP="008577A2">
      <w:pPr>
        <w:spacing w:before="60" w:after="60"/>
        <w:rPr>
          <w:rFonts w:ascii="Calibri" w:hAnsi="Calibri" w:cs="Calibri"/>
          <w:b/>
          <w:bCs/>
          <w:sz w:val="22"/>
          <w:szCs w:val="22"/>
        </w:rPr>
      </w:pPr>
      <w:r w:rsidRPr="00AE2503">
        <w:rPr>
          <w:rFonts w:ascii="Calibri" w:hAnsi="Calibri" w:cs="Calibri"/>
          <w:b/>
          <w:bCs/>
          <w:sz w:val="22"/>
          <w:szCs w:val="22"/>
        </w:rPr>
        <w:t>Barème d’indemnisation des astreintes</w:t>
      </w:r>
    </w:p>
    <w:tbl>
      <w:tblPr>
        <w:tblStyle w:val="Grilledutableau"/>
        <w:tblW w:w="0" w:type="auto"/>
        <w:tblLook w:val="04A0" w:firstRow="1" w:lastRow="0" w:firstColumn="1" w:lastColumn="0" w:noHBand="0" w:noVBand="1"/>
      </w:tblPr>
      <w:tblGrid>
        <w:gridCol w:w="2238"/>
        <w:gridCol w:w="2209"/>
        <w:gridCol w:w="2385"/>
        <w:gridCol w:w="2230"/>
      </w:tblGrid>
      <w:tr w:rsidR="00AE2503" w:rsidRPr="00FD2CDB" w14:paraId="7D50006D" w14:textId="77777777" w:rsidTr="00FD2CDB">
        <w:tc>
          <w:tcPr>
            <w:tcW w:w="2238" w:type="dxa"/>
          </w:tcPr>
          <w:p w14:paraId="1014552C" w14:textId="55AE5CF3" w:rsidR="00AE2503" w:rsidRPr="00FD2CDB" w:rsidRDefault="00AE2503" w:rsidP="00AE2503">
            <w:pPr>
              <w:spacing w:before="60" w:after="60"/>
              <w:rPr>
                <w:rFonts w:ascii="Calibri" w:hAnsi="Calibri" w:cs="Calibri"/>
                <w:b/>
                <w:bCs/>
                <w:sz w:val="22"/>
                <w:szCs w:val="22"/>
              </w:rPr>
            </w:pPr>
            <w:r w:rsidRPr="00FD2CDB">
              <w:rPr>
                <w:rFonts w:ascii="Calibri" w:hAnsi="Calibri" w:cs="Calibri"/>
                <w:b/>
                <w:bCs/>
                <w:sz w:val="22"/>
                <w:szCs w:val="22"/>
              </w:rPr>
              <w:t>Type d’astreinte</w:t>
            </w:r>
          </w:p>
        </w:tc>
        <w:tc>
          <w:tcPr>
            <w:tcW w:w="2209" w:type="dxa"/>
          </w:tcPr>
          <w:p w14:paraId="77142317" w14:textId="1D30B956" w:rsidR="00AE2503" w:rsidRPr="00FD2CDB" w:rsidRDefault="00AE2503" w:rsidP="00AE2503">
            <w:pPr>
              <w:spacing w:before="60" w:after="60"/>
              <w:rPr>
                <w:rFonts w:ascii="Calibri" w:hAnsi="Calibri" w:cs="Calibri"/>
                <w:b/>
                <w:bCs/>
                <w:sz w:val="22"/>
                <w:szCs w:val="22"/>
              </w:rPr>
            </w:pPr>
            <w:r w:rsidRPr="00FD2CDB">
              <w:rPr>
                <w:rFonts w:ascii="Calibri" w:hAnsi="Calibri" w:cs="Calibri"/>
                <w:b/>
                <w:bCs/>
                <w:sz w:val="22"/>
                <w:szCs w:val="22"/>
              </w:rPr>
              <w:t>Période couverte</w:t>
            </w:r>
          </w:p>
        </w:tc>
        <w:tc>
          <w:tcPr>
            <w:tcW w:w="2385" w:type="dxa"/>
          </w:tcPr>
          <w:p w14:paraId="5A932CB4" w14:textId="7142D0A9" w:rsidR="00AE2503" w:rsidRPr="00FD2CDB" w:rsidRDefault="00AE2503" w:rsidP="00993BC2">
            <w:pPr>
              <w:spacing w:before="60" w:after="60"/>
              <w:jc w:val="left"/>
              <w:rPr>
                <w:rFonts w:ascii="Calibri" w:hAnsi="Calibri" w:cs="Calibri"/>
                <w:b/>
                <w:bCs/>
                <w:sz w:val="22"/>
                <w:szCs w:val="22"/>
              </w:rPr>
            </w:pPr>
            <w:r w:rsidRPr="00FD2CDB">
              <w:rPr>
                <w:rFonts w:ascii="Calibri" w:hAnsi="Calibri" w:cs="Calibri"/>
                <w:b/>
                <w:bCs/>
                <w:sz w:val="22"/>
                <w:szCs w:val="22"/>
              </w:rPr>
              <w:t>Indemnité forfaitaire brute (soumise à cotisations sociales)</w:t>
            </w:r>
          </w:p>
        </w:tc>
        <w:tc>
          <w:tcPr>
            <w:tcW w:w="2230" w:type="dxa"/>
          </w:tcPr>
          <w:p w14:paraId="5B26DF43" w14:textId="2B4BDAFB" w:rsidR="00AE2503" w:rsidRPr="00FD2CDB" w:rsidRDefault="00AE2503" w:rsidP="00AE2503">
            <w:pPr>
              <w:spacing w:before="60" w:after="60"/>
              <w:rPr>
                <w:rFonts w:ascii="Calibri" w:hAnsi="Calibri" w:cs="Calibri"/>
                <w:b/>
                <w:bCs/>
                <w:sz w:val="22"/>
                <w:szCs w:val="22"/>
              </w:rPr>
            </w:pPr>
            <w:r w:rsidRPr="00FD2CDB">
              <w:rPr>
                <w:rFonts w:ascii="Calibri" w:hAnsi="Calibri" w:cs="Calibri"/>
                <w:b/>
                <w:bCs/>
                <w:sz w:val="22"/>
                <w:szCs w:val="22"/>
              </w:rPr>
              <w:t>Commentaire</w:t>
            </w:r>
          </w:p>
        </w:tc>
      </w:tr>
      <w:tr w:rsidR="00AE2503" w14:paraId="3100F27A" w14:textId="77777777" w:rsidTr="00FD2CDB">
        <w:tc>
          <w:tcPr>
            <w:tcW w:w="2238" w:type="dxa"/>
          </w:tcPr>
          <w:p w14:paraId="012D55CE" w14:textId="181CA521"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Astreinte classique</w:t>
            </w:r>
          </w:p>
        </w:tc>
        <w:tc>
          <w:tcPr>
            <w:tcW w:w="2209" w:type="dxa"/>
          </w:tcPr>
          <w:p w14:paraId="43416B38" w14:textId="1DF7A394"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22 h 00 – 06 h 00</w:t>
            </w:r>
          </w:p>
        </w:tc>
        <w:tc>
          <w:tcPr>
            <w:tcW w:w="2385" w:type="dxa"/>
          </w:tcPr>
          <w:p w14:paraId="3FBB23B4" w14:textId="404B2E45"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70 €</w:t>
            </w:r>
          </w:p>
        </w:tc>
        <w:tc>
          <w:tcPr>
            <w:tcW w:w="2230" w:type="dxa"/>
          </w:tcPr>
          <w:p w14:paraId="095585F6" w14:textId="1F3AEE2D"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Couvre la contrainte de disponibilité et les télé-interventions de courte durée (≤ 30 min cumulées).</w:t>
            </w:r>
          </w:p>
        </w:tc>
      </w:tr>
      <w:tr w:rsidR="00AE2503" w14:paraId="0285AF35" w14:textId="77777777" w:rsidTr="00FD2CDB">
        <w:tc>
          <w:tcPr>
            <w:tcW w:w="2238" w:type="dxa"/>
          </w:tcPr>
          <w:p w14:paraId="0C63106F" w14:textId="32CFF769"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Astreinte étendue</w:t>
            </w:r>
          </w:p>
        </w:tc>
        <w:tc>
          <w:tcPr>
            <w:tcW w:w="2209" w:type="dxa"/>
          </w:tcPr>
          <w:p w14:paraId="4F7A2B32" w14:textId="6F53406C"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18 h 00 – 06 h 00</w:t>
            </w:r>
          </w:p>
        </w:tc>
        <w:tc>
          <w:tcPr>
            <w:tcW w:w="2385" w:type="dxa"/>
          </w:tcPr>
          <w:p w14:paraId="1CD7F1D6" w14:textId="67DB61CC"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105 €</w:t>
            </w:r>
          </w:p>
        </w:tc>
        <w:tc>
          <w:tcPr>
            <w:tcW w:w="2230" w:type="dxa"/>
          </w:tcPr>
          <w:p w14:paraId="23655BF6" w14:textId="6643C4F8"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Idem ci-dessus.</w:t>
            </w:r>
          </w:p>
        </w:tc>
      </w:tr>
      <w:tr w:rsidR="00AE2503" w14:paraId="0998203B" w14:textId="77777777" w:rsidTr="00FD2CDB">
        <w:tc>
          <w:tcPr>
            <w:tcW w:w="2238" w:type="dxa"/>
          </w:tcPr>
          <w:p w14:paraId="5D9F38A1" w14:textId="50E85395"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Télé-intervention ≤ 30 min cumulées</w:t>
            </w:r>
          </w:p>
        </w:tc>
        <w:tc>
          <w:tcPr>
            <w:tcW w:w="2209" w:type="dxa"/>
          </w:tcPr>
          <w:p w14:paraId="404C510E" w14:textId="7BDB4DC6"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Une ou plusieurs interventions à distance d’une durée totale ≤ 30 minutes pendant la même période d’astreinte.</w:t>
            </w:r>
          </w:p>
        </w:tc>
        <w:tc>
          <w:tcPr>
            <w:tcW w:w="2385" w:type="dxa"/>
          </w:tcPr>
          <w:p w14:paraId="11F93F5D" w14:textId="77777777" w:rsidR="00AE2503" w:rsidRDefault="00AE2503" w:rsidP="00D75342">
            <w:pPr>
              <w:spacing w:before="60" w:after="60"/>
              <w:jc w:val="left"/>
              <w:rPr>
                <w:rFonts w:ascii="Calibri" w:hAnsi="Calibri" w:cs="Calibri"/>
                <w:sz w:val="22"/>
                <w:szCs w:val="22"/>
              </w:rPr>
            </w:pPr>
            <w:r w:rsidRPr="00AE2503">
              <w:rPr>
                <w:rFonts w:ascii="Calibri" w:hAnsi="Calibri" w:cs="Calibri"/>
                <w:sz w:val="22"/>
                <w:szCs w:val="22"/>
              </w:rPr>
              <w:t>Incluse dans le forfait.</w:t>
            </w:r>
          </w:p>
          <w:p w14:paraId="0A6D7B88" w14:textId="3C249DB9" w:rsidR="00AE2503" w:rsidRDefault="00FE32BF" w:rsidP="00D75342">
            <w:pPr>
              <w:spacing w:before="60" w:after="60"/>
              <w:jc w:val="left"/>
              <w:rPr>
                <w:rFonts w:ascii="Calibri" w:hAnsi="Calibri" w:cs="Calibri"/>
                <w:sz w:val="22"/>
                <w:szCs w:val="22"/>
              </w:rPr>
            </w:pPr>
            <w:r w:rsidRPr="00FE32BF">
              <w:rPr>
                <w:rFonts w:ascii="Calibri" w:hAnsi="Calibri" w:cs="Calibri"/>
                <w:sz w:val="22"/>
                <w:szCs w:val="22"/>
              </w:rPr>
              <w:t>Ce forfait compense la contrainte de disponibilité et inclut, dans sa limite, les télé-interventions de courte durée (≤ 30 minutes cumulées).</w:t>
            </w:r>
            <w:r w:rsidR="00AE2503" w:rsidRPr="00AE2503">
              <w:rPr>
                <w:rFonts w:ascii="Calibri" w:hAnsi="Calibri" w:cs="Calibri"/>
                <w:sz w:val="22"/>
                <w:szCs w:val="22"/>
              </w:rPr>
              <w:t xml:space="preserve"> </w:t>
            </w:r>
          </w:p>
          <w:p w14:paraId="4ACE6B63" w14:textId="22008EA8" w:rsidR="00AE2503" w:rsidRPr="00AE2503" w:rsidRDefault="00AE2503" w:rsidP="00D75342">
            <w:pPr>
              <w:spacing w:before="60" w:after="60"/>
              <w:jc w:val="left"/>
              <w:rPr>
                <w:rFonts w:ascii="Calibri" w:hAnsi="Calibri" w:cs="Calibri"/>
                <w:b/>
                <w:bCs/>
                <w:sz w:val="22"/>
                <w:szCs w:val="22"/>
              </w:rPr>
            </w:pPr>
            <w:r w:rsidRPr="00AE2503">
              <w:rPr>
                <w:rFonts w:ascii="Calibri" w:hAnsi="Calibri" w:cs="Calibri"/>
                <w:sz w:val="22"/>
                <w:szCs w:val="22"/>
              </w:rPr>
              <w:t>Aucun versement complémentaire n’est dû.</w:t>
            </w:r>
          </w:p>
        </w:tc>
        <w:tc>
          <w:tcPr>
            <w:tcW w:w="2230" w:type="dxa"/>
          </w:tcPr>
          <w:p w14:paraId="6BFAA4FB" w14:textId="77777777" w:rsidR="00AE2503" w:rsidRPr="00AE2503" w:rsidRDefault="00AE2503" w:rsidP="00AE2503">
            <w:pPr>
              <w:spacing w:before="60" w:after="60"/>
              <w:rPr>
                <w:rFonts w:ascii="Calibri" w:hAnsi="Calibri" w:cs="Calibri"/>
                <w:b/>
                <w:bCs/>
                <w:sz w:val="22"/>
                <w:szCs w:val="22"/>
              </w:rPr>
            </w:pPr>
          </w:p>
        </w:tc>
      </w:tr>
      <w:tr w:rsidR="00AE2503" w14:paraId="019836D3" w14:textId="77777777" w:rsidTr="00FD2CDB">
        <w:tc>
          <w:tcPr>
            <w:tcW w:w="2238" w:type="dxa"/>
          </w:tcPr>
          <w:p w14:paraId="2C193267" w14:textId="6565A63D"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Télé-intervention &gt; 30 min cumulées (sans déplacement)</w:t>
            </w:r>
          </w:p>
        </w:tc>
        <w:tc>
          <w:tcPr>
            <w:tcW w:w="2209" w:type="dxa"/>
          </w:tcPr>
          <w:p w14:paraId="5DAF7162" w14:textId="07A750B9" w:rsidR="00AE2503" w:rsidRPr="00AE2503" w:rsidRDefault="00AE2503" w:rsidP="00AE2503">
            <w:pPr>
              <w:spacing w:before="60" w:after="60"/>
              <w:rPr>
                <w:rFonts w:ascii="Calibri" w:hAnsi="Calibri" w:cs="Calibri"/>
                <w:b/>
                <w:bCs/>
                <w:sz w:val="22"/>
                <w:szCs w:val="22"/>
              </w:rPr>
            </w:pPr>
            <w:r w:rsidRPr="00AE2503">
              <w:rPr>
                <w:rFonts w:ascii="Calibri" w:hAnsi="Calibri" w:cs="Calibri"/>
                <w:sz w:val="22"/>
                <w:szCs w:val="22"/>
              </w:rPr>
              <w:t>Une ou plusieurs interventions à distance d’une durée totale &gt; 30 minutes pendant la même période d’astreinte.</w:t>
            </w:r>
          </w:p>
        </w:tc>
        <w:tc>
          <w:tcPr>
            <w:tcW w:w="2385" w:type="dxa"/>
          </w:tcPr>
          <w:p w14:paraId="2FB5C758" w14:textId="77777777" w:rsidR="00D75342" w:rsidRDefault="00D75342" w:rsidP="00AE2503">
            <w:pPr>
              <w:spacing w:before="60" w:after="60"/>
              <w:rPr>
                <w:rFonts w:ascii="Calibri" w:hAnsi="Calibri" w:cs="Calibri"/>
                <w:sz w:val="22"/>
                <w:szCs w:val="22"/>
              </w:rPr>
            </w:pPr>
            <w:r w:rsidRPr="00D75342">
              <w:rPr>
                <w:rFonts w:ascii="Calibri" w:hAnsi="Calibri" w:cs="Calibri"/>
                <w:sz w:val="22"/>
                <w:szCs w:val="22"/>
              </w:rPr>
              <w:t xml:space="preserve">Prime forfaitaire de dérangement équivalente à 2 heures de taux horaire de base, soumise à cotisations sociales. </w:t>
            </w:r>
          </w:p>
          <w:p w14:paraId="2E9D9FE2" w14:textId="537E4F51" w:rsidR="00AE2503" w:rsidRPr="00AE2503" w:rsidRDefault="00D75342" w:rsidP="00AE2503">
            <w:pPr>
              <w:spacing w:before="60" w:after="60"/>
              <w:rPr>
                <w:rFonts w:ascii="Calibri" w:hAnsi="Calibri" w:cs="Calibri"/>
                <w:b/>
                <w:bCs/>
                <w:sz w:val="22"/>
                <w:szCs w:val="22"/>
              </w:rPr>
            </w:pPr>
            <w:r w:rsidRPr="00D75342">
              <w:rPr>
                <w:rFonts w:ascii="Calibri" w:hAnsi="Calibri" w:cs="Calibri"/>
                <w:sz w:val="22"/>
                <w:szCs w:val="22"/>
              </w:rPr>
              <w:t>Aucun paiement supplémentaire du temps passé n’est dû.</w:t>
            </w:r>
          </w:p>
        </w:tc>
        <w:tc>
          <w:tcPr>
            <w:tcW w:w="2230" w:type="dxa"/>
          </w:tcPr>
          <w:p w14:paraId="700B6E6D" w14:textId="77777777" w:rsidR="00AE2503" w:rsidRPr="00AE2503" w:rsidRDefault="00AE2503" w:rsidP="00AE2503">
            <w:pPr>
              <w:spacing w:before="60" w:after="60"/>
              <w:rPr>
                <w:rFonts w:ascii="Calibri" w:hAnsi="Calibri" w:cs="Calibri"/>
                <w:b/>
                <w:bCs/>
                <w:sz w:val="22"/>
                <w:szCs w:val="22"/>
              </w:rPr>
            </w:pPr>
          </w:p>
        </w:tc>
      </w:tr>
    </w:tbl>
    <w:p w14:paraId="506A67B5" w14:textId="77777777" w:rsidR="00D65D3A" w:rsidRDefault="00D65D3A">
      <w:r>
        <w:br w:type="page"/>
      </w:r>
    </w:p>
    <w:tbl>
      <w:tblPr>
        <w:tblStyle w:val="Grilledutableau"/>
        <w:tblW w:w="0" w:type="auto"/>
        <w:tblLook w:val="04A0" w:firstRow="1" w:lastRow="0" w:firstColumn="1" w:lastColumn="0" w:noHBand="0" w:noVBand="1"/>
      </w:tblPr>
      <w:tblGrid>
        <w:gridCol w:w="2238"/>
        <w:gridCol w:w="2209"/>
        <w:gridCol w:w="2385"/>
        <w:gridCol w:w="2230"/>
      </w:tblGrid>
      <w:tr w:rsidR="00D75342" w14:paraId="2C56CB5E" w14:textId="77777777" w:rsidTr="00FD2CDB">
        <w:tc>
          <w:tcPr>
            <w:tcW w:w="2238" w:type="dxa"/>
          </w:tcPr>
          <w:p w14:paraId="118BDCE8" w14:textId="1D19632C" w:rsidR="00D75342" w:rsidRPr="00FD2CDB" w:rsidRDefault="00D65D3A" w:rsidP="00FD2CDB">
            <w:pPr>
              <w:spacing w:before="60" w:after="60"/>
              <w:jc w:val="left"/>
              <w:rPr>
                <w:rFonts w:ascii="Calibri" w:hAnsi="Calibri" w:cs="Calibri"/>
                <w:sz w:val="22"/>
                <w:szCs w:val="22"/>
              </w:rPr>
            </w:pPr>
            <w:r>
              <w:rPr>
                <w:rFonts w:ascii="Calibri" w:hAnsi="Calibri" w:cs="Calibri"/>
                <w:sz w:val="22"/>
                <w:szCs w:val="22"/>
              </w:rPr>
              <w:lastRenderedPageBreak/>
              <w:t>T</w:t>
            </w:r>
            <w:r w:rsidR="00D75342" w:rsidRPr="00D75342">
              <w:rPr>
                <w:rFonts w:ascii="Calibri" w:hAnsi="Calibri" w:cs="Calibri"/>
                <w:sz w:val="22"/>
                <w:szCs w:val="22"/>
              </w:rPr>
              <w:t>élé-intervention &gt; 30 min suivie d’un déplacement sur site</w:t>
            </w:r>
          </w:p>
        </w:tc>
        <w:tc>
          <w:tcPr>
            <w:tcW w:w="2209" w:type="dxa"/>
          </w:tcPr>
          <w:p w14:paraId="3DA6688E" w14:textId="6A5331F1" w:rsidR="00D75342" w:rsidRPr="00FD2CDB" w:rsidRDefault="006534EF" w:rsidP="00FD2CDB">
            <w:pPr>
              <w:spacing w:before="60" w:after="60"/>
              <w:jc w:val="left"/>
              <w:rPr>
                <w:rFonts w:ascii="Calibri" w:hAnsi="Calibri" w:cs="Calibri"/>
                <w:sz w:val="22"/>
                <w:szCs w:val="22"/>
              </w:rPr>
            </w:pPr>
            <w:r w:rsidRPr="006534EF">
              <w:rPr>
                <w:rFonts w:ascii="Calibri" w:hAnsi="Calibri" w:cs="Calibri"/>
                <w:sz w:val="22"/>
                <w:szCs w:val="22"/>
              </w:rPr>
              <w:t>Télé-intervention prolongée par un déplacement physique.</w:t>
            </w:r>
          </w:p>
        </w:tc>
        <w:tc>
          <w:tcPr>
            <w:tcW w:w="2385" w:type="dxa"/>
          </w:tcPr>
          <w:p w14:paraId="41CFB315" w14:textId="77777777" w:rsidR="00D65D3A" w:rsidRDefault="006534EF" w:rsidP="00FD2CDB">
            <w:pPr>
              <w:spacing w:before="60" w:after="60"/>
              <w:jc w:val="left"/>
              <w:rPr>
                <w:rFonts w:ascii="Calibri" w:hAnsi="Calibri" w:cs="Calibri"/>
                <w:sz w:val="22"/>
                <w:szCs w:val="22"/>
              </w:rPr>
            </w:pPr>
            <w:r w:rsidRPr="006534EF">
              <w:rPr>
                <w:rFonts w:ascii="Calibri" w:hAnsi="Calibri" w:cs="Calibri"/>
                <w:sz w:val="22"/>
                <w:szCs w:val="22"/>
              </w:rPr>
              <w:t>Pas de prime de dérangement.</w:t>
            </w:r>
          </w:p>
          <w:p w14:paraId="3405D2DF" w14:textId="5A7E7EB4" w:rsidR="00D75342" w:rsidRPr="00FD2CDB" w:rsidRDefault="006534EF" w:rsidP="00FD2CDB">
            <w:pPr>
              <w:spacing w:before="60" w:after="60"/>
              <w:jc w:val="left"/>
              <w:rPr>
                <w:rFonts w:ascii="Calibri" w:hAnsi="Calibri" w:cs="Calibri"/>
                <w:sz w:val="22"/>
                <w:szCs w:val="22"/>
              </w:rPr>
            </w:pPr>
            <w:r w:rsidRPr="006534EF">
              <w:rPr>
                <w:rFonts w:ascii="Calibri" w:hAnsi="Calibri" w:cs="Calibri"/>
                <w:sz w:val="22"/>
                <w:szCs w:val="22"/>
              </w:rPr>
              <w:t>Paiement au réel du temps de télé-intervention au-delà de 30 minutes + trajet + intervention sur site, majorations comprises.</w:t>
            </w:r>
          </w:p>
        </w:tc>
        <w:tc>
          <w:tcPr>
            <w:tcW w:w="2230" w:type="dxa"/>
          </w:tcPr>
          <w:p w14:paraId="5E779332" w14:textId="77777777" w:rsidR="00D75342" w:rsidRPr="00AE2503" w:rsidRDefault="00D75342" w:rsidP="00FD2CDB">
            <w:pPr>
              <w:spacing w:before="60" w:after="60"/>
              <w:rPr>
                <w:rFonts w:ascii="Calibri" w:hAnsi="Calibri" w:cs="Calibri"/>
                <w:b/>
                <w:bCs/>
                <w:sz w:val="22"/>
                <w:szCs w:val="22"/>
              </w:rPr>
            </w:pPr>
          </w:p>
        </w:tc>
      </w:tr>
      <w:tr w:rsidR="00FD2CDB" w14:paraId="5EF70510" w14:textId="77777777" w:rsidTr="00FD2CDB">
        <w:tc>
          <w:tcPr>
            <w:tcW w:w="2238" w:type="dxa"/>
          </w:tcPr>
          <w:p w14:paraId="3F6E3DFE" w14:textId="32814C47" w:rsidR="00FD2CDB" w:rsidRPr="00FD2CDB" w:rsidRDefault="00FD2CDB" w:rsidP="00FD2CDB">
            <w:pPr>
              <w:spacing w:before="60" w:after="60"/>
              <w:jc w:val="left"/>
              <w:rPr>
                <w:rFonts w:ascii="Calibri" w:hAnsi="Calibri" w:cs="Calibri"/>
                <w:sz w:val="22"/>
                <w:szCs w:val="22"/>
              </w:rPr>
            </w:pPr>
            <w:r w:rsidRPr="00FD2CDB">
              <w:rPr>
                <w:rFonts w:ascii="Calibri" w:hAnsi="Calibri" w:cs="Calibri"/>
                <w:sz w:val="22"/>
                <w:szCs w:val="22"/>
              </w:rPr>
              <w:t>Intervention sur site directe (sans télé-intervention préalable)</w:t>
            </w:r>
          </w:p>
        </w:tc>
        <w:tc>
          <w:tcPr>
            <w:tcW w:w="2209" w:type="dxa"/>
          </w:tcPr>
          <w:p w14:paraId="034D0568" w14:textId="2557FE5C" w:rsidR="00FD2CDB" w:rsidRPr="00FD2CDB" w:rsidRDefault="00FD2CDB" w:rsidP="00FD2CDB">
            <w:pPr>
              <w:spacing w:before="60" w:after="60"/>
              <w:jc w:val="left"/>
              <w:rPr>
                <w:rFonts w:ascii="Calibri" w:hAnsi="Calibri" w:cs="Calibri"/>
                <w:sz w:val="22"/>
                <w:szCs w:val="22"/>
              </w:rPr>
            </w:pPr>
            <w:r w:rsidRPr="00FD2CDB">
              <w:rPr>
                <w:rFonts w:ascii="Calibri" w:hAnsi="Calibri" w:cs="Calibri"/>
                <w:sz w:val="22"/>
                <w:szCs w:val="22"/>
              </w:rPr>
              <w:t>Déplacement physique pendant la période d’astreinte.</w:t>
            </w:r>
          </w:p>
        </w:tc>
        <w:tc>
          <w:tcPr>
            <w:tcW w:w="2385" w:type="dxa"/>
          </w:tcPr>
          <w:p w14:paraId="3CD508E0" w14:textId="3BC5DC99" w:rsidR="00FD2CDB" w:rsidRPr="00FD2CDB" w:rsidRDefault="00FD2CDB" w:rsidP="00FD2CDB">
            <w:pPr>
              <w:spacing w:before="60" w:after="60"/>
              <w:jc w:val="left"/>
              <w:rPr>
                <w:rFonts w:ascii="Calibri" w:hAnsi="Calibri" w:cs="Calibri"/>
                <w:sz w:val="22"/>
                <w:szCs w:val="22"/>
              </w:rPr>
            </w:pPr>
            <w:r w:rsidRPr="00FD2CDB">
              <w:rPr>
                <w:rFonts w:ascii="Calibri" w:hAnsi="Calibri" w:cs="Calibri"/>
                <w:sz w:val="22"/>
                <w:szCs w:val="22"/>
              </w:rPr>
              <w:t>Temps de trajet et temps d’intervention considérés comme temps de travail effectif et rémunérés au réel, majorations comprises.</w:t>
            </w:r>
          </w:p>
        </w:tc>
        <w:tc>
          <w:tcPr>
            <w:tcW w:w="2230" w:type="dxa"/>
          </w:tcPr>
          <w:p w14:paraId="53C245A7" w14:textId="77777777" w:rsidR="00FD2CDB" w:rsidRPr="00AE2503" w:rsidRDefault="00FD2CDB" w:rsidP="00FD2CDB">
            <w:pPr>
              <w:spacing w:before="60" w:after="60"/>
              <w:rPr>
                <w:rFonts w:ascii="Calibri" w:hAnsi="Calibri" w:cs="Calibri"/>
                <w:b/>
                <w:bCs/>
                <w:sz w:val="22"/>
                <w:szCs w:val="22"/>
              </w:rPr>
            </w:pPr>
          </w:p>
        </w:tc>
      </w:tr>
    </w:tbl>
    <w:p w14:paraId="0E40E4F8" w14:textId="77777777" w:rsidR="00781B63" w:rsidRDefault="00781B63"/>
    <w:p w14:paraId="0921B133" w14:textId="59492F83" w:rsidR="00781B63" w:rsidRDefault="00781B63">
      <w:r w:rsidRPr="00781B63">
        <w:rPr>
          <w:rFonts w:ascii="Calibri" w:hAnsi="Calibri" w:cs="Calibri"/>
          <w:b/>
          <w:bCs/>
          <w:sz w:val="22"/>
          <w:szCs w:val="22"/>
        </w:rPr>
        <w:t>Primes spécifiques (CCN 5 Branches)</w:t>
      </w:r>
    </w:p>
    <w:tbl>
      <w:tblPr>
        <w:tblStyle w:val="Grilledutableau"/>
        <w:tblW w:w="9067" w:type="dxa"/>
        <w:tblLook w:val="04A0" w:firstRow="1" w:lastRow="0" w:firstColumn="1" w:lastColumn="0" w:noHBand="0" w:noVBand="1"/>
      </w:tblPr>
      <w:tblGrid>
        <w:gridCol w:w="2238"/>
        <w:gridCol w:w="3286"/>
        <w:gridCol w:w="3543"/>
      </w:tblGrid>
      <w:tr w:rsidR="00781B63" w:rsidRPr="00781B63" w14:paraId="2F44E93C" w14:textId="77777777" w:rsidTr="00D65D3A">
        <w:tc>
          <w:tcPr>
            <w:tcW w:w="2238" w:type="dxa"/>
          </w:tcPr>
          <w:p w14:paraId="19F338F1" w14:textId="137F759E" w:rsidR="00781B63" w:rsidRPr="00781B63" w:rsidRDefault="00781B63" w:rsidP="00781B63">
            <w:pPr>
              <w:spacing w:before="60" w:after="60"/>
              <w:jc w:val="left"/>
              <w:rPr>
                <w:rFonts w:ascii="Calibri" w:hAnsi="Calibri" w:cs="Calibri"/>
                <w:sz w:val="22"/>
                <w:szCs w:val="22"/>
              </w:rPr>
            </w:pPr>
            <w:r w:rsidRPr="00781B63">
              <w:rPr>
                <w:rFonts w:ascii="Calibri" w:hAnsi="Calibri" w:cs="Calibri"/>
                <w:sz w:val="22"/>
                <w:szCs w:val="22"/>
              </w:rPr>
              <w:t>Prime de panier</w:t>
            </w:r>
          </w:p>
        </w:tc>
        <w:tc>
          <w:tcPr>
            <w:tcW w:w="3286" w:type="dxa"/>
          </w:tcPr>
          <w:p w14:paraId="22DC2642" w14:textId="6CF041F4" w:rsidR="00781B63" w:rsidRPr="00781B63" w:rsidRDefault="00781B63" w:rsidP="00781B63">
            <w:pPr>
              <w:spacing w:before="60" w:after="60"/>
              <w:jc w:val="left"/>
              <w:rPr>
                <w:rFonts w:ascii="Calibri" w:hAnsi="Calibri" w:cs="Calibri"/>
                <w:sz w:val="22"/>
                <w:szCs w:val="22"/>
              </w:rPr>
            </w:pPr>
            <w:r w:rsidRPr="00781B63">
              <w:rPr>
                <w:rFonts w:ascii="Calibri" w:hAnsi="Calibri" w:cs="Calibri"/>
                <w:sz w:val="22"/>
                <w:szCs w:val="22"/>
              </w:rPr>
              <w:t>Intervention (trajet inclus) ≥ 4 heures entre 21 h 00 et 06 h 00.</w:t>
            </w:r>
          </w:p>
        </w:tc>
        <w:tc>
          <w:tcPr>
            <w:tcW w:w="3543" w:type="dxa"/>
          </w:tcPr>
          <w:p w14:paraId="72B467FF" w14:textId="581F2FA4" w:rsidR="00781B63" w:rsidRPr="00781B63" w:rsidRDefault="00781B63" w:rsidP="00781B63">
            <w:pPr>
              <w:spacing w:before="60" w:after="60"/>
              <w:jc w:val="left"/>
              <w:rPr>
                <w:rFonts w:ascii="Calibri" w:hAnsi="Calibri" w:cs="Calibri"/>
                <w:sz w:val="22"/>
                <w:szCs w:val="22"/>
              </w:rPr>
            </w:pPr>
            <w:r w:rsidRPr="00781B63">
              <w:rPr>
                <w:rFonts w:ascii="Calibri" w:hAnsi="Calibri" w:cs="Calibri"/>
                <w:sz w:val="22"/>
                <w:szCs w:val="22"/>
              </w:rPr>
              <w:t>Prime due conformément à la Convention collective nationale des Industries Alimentaires Diverses.</w:t>
            </w:r>
          </w:p>
        </w:tc>
      </w:tr>
      <w:tr w:rsidR="00781B63" w:rsidRPr="00781B63" w14:paraId="14E2DCD8" w14:textId="77777777" w:rsidTr="00D65D3A">
        <w:tc>
          <w:tcPr>
            <w:tcW w:w="2238" w:type="dxa"/>
          </w:tcPr>
          <w:p w14:paraId="37925FA1" w14:textId="3F73861D" w:rsidR="00781B63" w:rsidRPr="00781B63" w:rsidRDefault="00781B63" w:rsidP="00781B63">
            <w:pPr>
              <w:spacing w:before="60" w:after="60"/>
              <w:rPr>
                <w:rFonts w:ascii="Calibri" w:hAnsi="Calibri" w:cs="Calibri"/>
                <w:sz w:val="22"/>
                <w:szCs w:val="22"/>
              </w:rPr>
            </w:pPr>
            <w:r w:rsidRPr="00781B63">
              <w:rPr>
                <w:rFonts w:ascii="Calibri" w:hAnsi="Calibri" w:cs="Calibri"/>
                <w:sz w:val="22"/>
                <w:szCs w:val="22"/>
              </w:rPr>
              <w:t>Prime de chaleur</w:t>
            </w:r>
          </w:p>
        </w:tc>
        <w:tc>
          <w:tcPr>
            <w:tcW w:w="3286" w:type="dxa"/>
          </w:tcPr>
          <w:p w14:paraId="056B82BA" w14:textId="4DECD0B7" w:rsidR="00781B63" w:rsidRPr="00781B63" w:rsidRDefault="00781B63" w:rsidP="00781B63">
            <w:pPr>
              <w:spacing w:before="60" w:after="60"/>
              <w:rPr>
                <w:rFonts w:ascii="Calibri" w:hAnsi="Calibri" w:cs="Calibri"/>
                <w:sz w:val="22"/>
                <w:szCs w:val="22"/>
              </w:rPr>
            </w:pPr>
            <w:r w:rsidRPr="00781B63">
              <w:rPr>
                <w:rFonts w:ascii="Calibri" w:hAnsi="Calibri" w:cs="Calibri"/>
                <w:sz w:val="22"/>
                <w:szCs w:val="22"/>
              </w:rPr>
              <w:t>Intervention ≥ 2 heures dans une zone où la température &lt; – 5 °C ou &gt; 35 °C.</w:t>
            </w:r>
          </w:p>
        </w:tc>
        <w:tc>
          <w:tcPr>
            <w:tcW w:w="3543" w:type="dxa"/>
          </w:tcPr>
          <w:p w14:paraId="0882C7E1" w14:textId="110FCF94" w:rsidR="00781B63" w:rsidRPr="00781B63" w:rsidRDefault="00781B63" w:rsidP="00781B63">
            <w:pPr>
              <w:spacing w:before="60" w:after="60"/>
              <w:rPr>
                <w:rFonts w:ascii="Calibri" w:hAnsi="Calibri" w:cs="Calibri"/>
                <w:sz w:val="22"/>
                <w:szCs w:val="22"/>
              </w:rPr>
            </w:pPr>
            <w:r w:rsidRPr="00781B63">
              <w:rPr>
                <w:rFonts w:ascii="Calibri" w:hAnsi="Calibri" w:cs="Calibri"/>
                <w:sz w:val="22"/>
                <w:szCs w:val="22"/>
              </w:rPr>
              <w:t>Prime de 6 % du salaire de base horaire du niveau 1 échelon 2, selon les conditions conventionnelles.</w:t>
            </w:r>
          </w:p>
        </w:tc>
      </w:tr>
    </w:tbl>
    <w:p w14:paraId="152D3913" w14:textId="77777777" w:rsidR="00AE2503" w:rsidRPr="00FD2CDB" w:rsidRDefault="00AE2503" w:rsidP="008577A2">
      <w:pPr>
        <w:spacing w:before="60" w:after="60"/>
        <w:rPr>
          <w:rFonts w:ascii="Calibri" w:hAnsi="Calibri" w:cs="Calibri"/>
          <w:sz w:val="22"/>
          <w:szCs w:val="22"/>
        </w:rPr>
      </w:pPr>
    </w:p>
    <w:p w14:paraId="52657689" w14:textId="67497A15" w:rsidR="00FD2CDB" w:rsidRPr="00FD2CDB" w:rsidRDefault="00FD2CDB" w:rsidP="00FD2CDB">
      <w:pPr>
        <w:spacing w:before="60" w:after="60"/>
        <w:rPr>
          <w:rFonts w:ascii="Calibri" w:hAnsi="Calibri" w:cs="Calibri"/>
          <w:b/>
          <w:bCs/>
          <w:sz w:val="22"/>
          <w:szCs w:val="22"/>
        </w:rPr>
      </w:pPr>
      <w:r>
        <w:rPr>
          <w:rFonts w:ascii="Calibri" w:hAnsi="Calibri" w:cs="Calibri"/>
          <w:b/>
          <w:bCs/>
          <w:sz w:val="22"/>
          <w:szCs w:val="22"/>
        </w:rPr>
        <w:t>R</w:t>
      </w:r>
      <w:r w:rsidRPr="00FD2CDB">
        <w:rPr>
          <w:rFonts w:ascii="Calibri" w:hAnsi="Calibri" w:cs="Calibri"/>
          <w:b/>
          <w:bCs/>
          <w:sz w:val="22"/>
          <w:szCs w:val="22"/>
        </w:rPr>
        <w:t>ègles complémentaires</w:t>
      </w:r>
    </w:p>
    <w:p w14:paraId="198140CF" w14:textId="77777777" w:rsidR="00FD2CDB" w:rsidRPr="002A12E8" w:rsidRDefault="00FD2CDB" w:rsidP="00632038">
      <w:pPr>
        <w:numPr>
          <w:ilvl w:val="0"/>
          <w:numId w:val="30"/>
        </w:numPr>
        <w:tabs>
          <w:tab w:val="num" w:pos="720"/>
        </w:tabs>
        <w:spacing w:before="60" w:after="60"/>
        <w:rPr>
          <w:rFonts w:ascii="Calibri" w:hAnsi="Calibri" w:cs="Calibri"/>
          <w:sz w:val="22"/>
          <w:szCs w:val="22"/>
        </w:rPr>
      </w:pPr>
      <w:r w:rsidRPr="002A12E8">
        <w:rPr>
          <w:rFonts w:ascii="Calibri" w:hAnsi="Calibri" w:cs="Calibri"/>
          <w:sz w:val="22"/>
          <w:szCs w:val="22"/>
        </w:rPr>
        <w:t>Une seule prime de dérangement peut être attribuée par période d’astreinte, sauf accord hiérarchique en cas d’incidents successifs.</w:t>
      </w:r>
    </w:p>
    <w:p w14:paraId="0EA01347" w14:textId="77777777" w:rsidR="00FD2CDB" w:rsidRPr="002A12E8" w:rsidRDefault="00FD2CDB" w:rsidP="00632038">
      <w:pPr>
        <w:numPr>
          <w:ilvl w:val="0"/>
          <w:numId w:val="30"/>
        </w:numPr>
        <w:tabs>
          <w:tab w:val="num" w:pos="720"/>
        </w:tabs>
        <w:spacing w:before="60" w:after="60"/>
        <w:rPr>
          <w:rFonts w:ascii="Calibri" w:hAnsi="Calibri" w:cs="Calibri"/>
          <w:sz w:val="22"/>
          <w:szCs w:val="22"/>
        </w:rPr>
      </w:pPr>
      <w:r w:rsidRPr="002A12E8">
        <w:rPr>
          <w:rFonts w:ascii="Calibri" w:hAnsi="Calibri" w:cs="Calibri"/>
          <w:sz w:val="22"/>
          <w:szCs w:val="22"/>
        </w:rPr>
        <w:t>Le temps de télé-intervention, qu’il soit inclus dans le forfait ou rémunéré séparément, compte toujours comme temps de travail effectif pour le calcul des repos et de la durée du travail.</w:t>
      </w:r>
    </w:p>
    <w:p w14:paraId="2E10489C" w14:textId="77777777" w:rsidR="00FD2CDB" w:rsidRPr="002A12E8" w:rsidRDefault="00FD2CDB" w:rsidP="00632038">
      <w:pPr>
        <w:numPr>
          <w:ilvl w:val="0"/>
          <w:numId w:val="30"/>
        </w:numPr>
        <w:tabs>
          <w:tab w:val="num" w:pos="720"/>
        </w:tabs>
        <w:spacing w:before="60" w:after="60"/>
        <w:rPr>
          <w:rFonts w:ascii="Calibri" w:hAnsi="Calibri" w:cs="Calibri"/>
          <w:sz w:val="22"/>
          <w:szCs w:val="22"/>
        </w:rPr>
      </w:pPr>
      <w:r w:rsidRPr="002A12E8">
        <w:rPr>
          <w:rFonts w:ascii="Calibri" w:hAnsi="Calibri" w:cs="Calibri"/>
          <w:sz w:val="22"/>
          <w:szCs w:val="22"/>
        </w:rPr>
        <w:t>Les temps de trajet et d’intervention (y compris télé-intervention &gt; 30 min) sont intégrés au compteur de suivi du temps de travail (débit / crédit) et, le cas échéant, imputés sur le contingent d’heures supplémentaires.</w:t>
      </w:r>
    </w:p>
    <w:p w14:paraId="41BE5CE4" w14:textId="77777777" w:rsidR="00FD2CDB" w:rsidRPr="002A12E8" w:rsidRDefault="00FD2CDB" w:rsidP="00632038">
      <w:pPr>
        <w:numPr>
          <w:ilvl w:val="0"/>
          <w:numId w:val="30"/>
        </w:numPr>
        <w:tabs>
          <w:tab w:val="num" w:pos="720"/>
        </w:tabs>
        <w:spacing w:before="60" w:after="60"/>
        <w:rPr>
          <w:rFonts w:ascii="Calibri" w:hAnsi="Calibri" w:cs="Calibri"/>
          <w:sz w:val="22"/>
          <w:szCs w:val="22"/>
        </w:rPr>
      </w:pPr>
      <w:r w:rsidRPr="002A12E8">
        <w:rPr>
          <w:rFonts w:ascii="Calibri" w:hAnsi="Calibri" w:cs="Calibri"/>
          <w:sz w:val="22"/>
          <w:szCs w:val="22"/>
        </w:rPr>
        <w:t>Les indemnités d’astreinte et les primes associées sont payées selon les échéances mensuelles habituelles, sur validation du responsable hiérarchique.</w:t>
      </w:r>
    </w:p>
    <w:p w14:paraId="242DC95F" w14:textId="77777777" w:rsidR="00B961CD" w:rsidRPr="00B961CD" w:rsidRDefault="00B961CD" w:rsidP="00B961CD">
      <w:pPr>
        <w:spacing w:before="60" w:after="60"/>
        <w:rPr>
          <w:rFonts w:ascii="Calibri" w:hAnsi="Calibri" w:cs="Calibri"/>
          <w:sz w:val="22"/>
          <w:szCs w:val="22"/>
        </w:rPr>
      </w:pPr>
    </w:p>
    <w:p w14:paraId="79F4076B" w14:textId="47B47C6A" w:rsidR="00C75BF9" w:rsidRDefault="00C75BF9" w:rsidP="00242BB1">
      <w:pPr>
        <w:pStyle w:val="Titre1"/>
        <w:numPr>
          <w:ilvl w:val="0"/>
          <w:numId w:val="0"/>
        </w:numPr>
      </w:pPr>
      <w:bookmarkStart w:id="49" w:name="_Toc214056411"/>
      <w:r w:rsidRPr="00970072">
        <w:t xml:space="preserve">Annexe </w:t>
      </w:r>
      <w:r w:rsidR="00FD2CDB">
        <w:t>2</w:t>
      </w:r>
      <w:r w:rsidRPr="00970072">
        <w:t xml:space="preserve"> : </w:t>
      </w:r>
      <w:r w:rsidR="00262A25">
        <w:t>R</w:t>
      </w:r>
      <w:r w:rsidRPr="00C75BF9">
        <w:t>apport d’intervention</w:t>
      </w:r>
      <w:bookmarkEnd w:id="49"/>
    </w:p>
    <w:p w14:paraId="482CDBA3" w14:textId="3CD098D6" w:rsidR="00D44E7C" w:rsidRDefault="00D44E7C" w:rsidP="00262A25">
      <w:pPr>
        <w:spacing w:before="60" w:after="60"/>
        <w:rPr>
          <w:rFonts w:ascii="Calibri" w:hAnsi="Calibri" w:cs="Calibri"/>
          <w:sz w:val="22"/>
          <w:szCs w:val="22"/>
        </w:rPr>
      </w:pPr>
      <w:r w:rsidRPr="00262A25">
        <w:rPr>
          <w:rFonts w:ascii="Calibri" w:hAnsi="Calibri" w:cs="Calibri"/>
          <w:sz w:val="22"/>
          <w:szCs w:val="22"/>
        </w:rPr>
        <w:t>Le rapport d’</w:t>
      </w:r>
      <w:r w:rsidR="00262A25" w:rsidRPr="00262A25">
        <w:rPr>
          <w:rFonts w:ascii="Calibri" w:hAnsi="Calibri" w:cs="Calibri"/>
          <w:sz w:val="22"/>
          <w:szCs w:val="22"/>
        </w:rPr>
        <w:t>intervention</w:t>
      </w:r>
      <w:r w:rsidRPr="00262A25">
        <w:rPr>
          <w:rFonts w:ascii="Calibri" w:hAnsi="Calibri" w:cs="Calibri"/>
          <w:sz w:val="22"/>
          <w:szCs w:val="22"/>
        </w:rPr>
        <w:t xml:space="preserve"> en vigueur à la signature de l’accord sera adapté </w:t>
      </w:r>
      <w:r w:rsidR="00B961CD">
        <w:rPr>
          <w:rFonts w:ascii="Calibri" w:hAnsi="Calibri" w:cs="Calibri"/>
          <w:sz w:val="22"/>
          <w:szCs w:val="22"/>
        </w:rPr>
        <w:t>au régime d’</w:t>
      </w:r>
      <w:r w:rsidRPr="00262A25">
        <w:rPr>
          <w:rFonts w:ascii="Calibri" w:hAnsi="Calibri" w:cs="Calibri"/>
          <w:sz w:val="22"/>
          <w:szCs w:val="22"/>
        </w:rPr>
        <w:t>’astreinte afin de prendre en compte les spécificités de l’astreinte et/ou de la télé</w:t>
      </w:r>
      <w:r w:rsidR="009D06BF">
        <w:rPr>
          <w:rFonts w:ascii="Calibri" w:hAnsi="Calibri" w:cs="Calibri"/>
          <w:sz w:val="22"/>
          <w:szCs w:val="22"/>
        </w:rPr>
        <w:t>-</w:t>
      </w:r>
      <w:r w:rsidRPr="00262A25">
        <w:rPr>
          <w:rFonts w:ascii="Calibri" w:hAnsi="Calibri" w:cs="Calibri"/>
          <w:sz w:val="22"/>
          <w:szCs w:val="22"/>
        </w:rPr>
        <w:t>intervention.</w:t>
      </w:r>
    </w:p>
    <w:p w14:paraId="24C10719" w14:textId="77777777" w:rsidR="00B961CD" w:rsidRPr="00B961CD" w:rsidRDefault="00B961CD" w:rsidP="00B961CD">
      <w:pPr>
        <w:spacing w:before="60" w:after="60"/>
        <w:rPr>
          <w:rFonts w:ascii="Calibri" w:hAnsi="Calibri" w:cs="Calibri"/>
          <w:sz w:val="22"/>
          <w:szCs w:val="22"/>
        </w:rPr>
      </w:pPr>
      <w:r w:rsidRPr="00B961CD">
        <w:rPr>
          <w:rFonts w:ascii="Calibri" w:hAnsi="Calibri" w:cs="Calibri"/>
          <w:sz w:val="22"/>
          <w:szCs w:val="22"/>
        </w:rPr>
        <w:t>Il devra mentionner, pour chaque appel ou intervention :</w:t>
      </w:r>
    </w:p>
    <w:p w14:paraId="77B5A923" w14:textId="27D1B5FF" w:rsidR="00B961CD" w:rsidRPr="00B961CD" w:rsidRDefault="00B961CD" w:rsidP="00632038">
      <w:pPr>
        <w:pStyle w:val="Paragraphedeliste"/>
        <w:numPr>
          <w:ilvl w:val="0"/>
          <w:numId w:val="28"/>
        </w:numPr>
        <w:spacing w:before="60" w:after="60"/>
        <w:rPr>
          <w:rFonts w:ascii="Calibri" w:hAnsi="Calibri" w:cs="Calibri"/>
          <w:sz w:val="22"/>
          <w:szCs w:val="22"/>
        </w:rPr>
      </w:pPr>
      <w:r w:rsidRPr="00B961CD">
        <w:rPr>
          <w:rFonts w:ascii="Calibri" w:hAnsi="Calibri" w:cs="Calibri"/>
          <w:sz w:val="22"/>
          <w:szCs w:val="22"/>
        </w:rPr>
        <w:t>La date et l’heure de début et de fin,</w:t>
      </w:r>
    </w:p>
    <w:p w14:paraId="5512A6A8" w14:textId="32488783" w:rsidR="00B961CD" w:rsidRPr="00B961CD" w:rsidRDefault="00B961CD" w:rsidP="00632038">
      <w:pPr>
        <w:pStyle w:val="Paragraphedeliste"/>
        <w:numPr>
          <w:ilvl w:val="0"/>
          <w:numId w:val="28"/>
        </w:numPr>
        <w:spacing w:before="60" w:after="60"/>
        <w:rPr>
          <w:rFonts w:ascii="Calibri" w:hAnsi="Calibri" w:cs="Calibri"/>
          <w:sz w:val="22"/>
          <w:szCs w:val="22"/>
        </w:rPr>
      </w:pPr>
      <w:r w:rsidRPr="00B961CD">
        <w:rPr>
          <w:rFonts w:ascii="Calibri" w:hAnsi="Calibri" w:cs="Calibri"/>
          <w:sz w:val="22"/>
          <w:szCs w:val="22"/>
        </w:rPr>
        <w:t>Le mode d’intervention (télé-intervention / sur site),</w:t>
      </w:r>
    </w:p>
    <w:p w14:paraId="082014A9" w14:textId="0470622D" w:rsidR="00B961CD" w:rsidRPr="00B961CD" w:rsidRDefault="00B961CD" w:rsidP="00632038">
      <w:pPr>
        <w:pStyle w:val="Paragraphedeliste"/>
        <w:numPr>
          <w:ilvl w:val="0"/>
          <w:numId w:val="28"/>
        </w:numPr>
        <w:spacing w:before="60" w:after="60"/>
        <w:rPr>
          <w:rFonts w:ascii="Calibri" w:hAnsi="Calibri" w:cs="Calibri"/>
          <w:sz w:val="22"/>
          <w:szCs w:val="22"/>
        </w:rPr>
      </w:pPr>
      <w:r w:rsidRPr="00B961CD">
        <w:rPr>
          <w:rFonts w:ascii="Calibri" w:hAnsi="Calibri" w:cs="Calibri"/>
          <w:sz w:val="22"/>
          <w:szCs w:val="22"/>
        </w:rPr>
        <w:lastRenderedPageBreak/>
        <w:t>La nature du problème rencontré et la solution apportée,</w:t>
      </w:r>
    </w:p>
    <w:p w14:paraId="5606CD66" w14:textId="77777777" w:rsidR="00B961CD" w:rsidRDefault="00B961CD" w:rsidP="00632038">
      <w:pPr>
        <w:pStyle w:val="Paragraphedeliste"/>
        <w:numPr>
          <w:ilvl w:val="0"/>
          <w:numId w:val="28"/>
        </w:numPr>
        <w:spacing w:before="60" w:after="60"/>
        <w:rPr>
          <w:rFonts w:ascii="Calibri" w:hAnsi="Calibri" w:cs="Calibri"/>
          <w:sz w:val="22"/>
          <w:szCs w:val="22"/>
        </w:rPr>
      </w:pPr>
      <w:r w:rsidRPr="00B961CD">
        <w:rPr>
          <w:rFonts w:ascii="Calibri" w:hAnsi="Calibri" w:cs="Calibri"/>
          <w:sz w:val="22"/>
          <w:szCs w:val="22"/>
        </w:rPr>
        <w:t>Le temps total d’intervention,</w:t>
      </w:r>
    </w:p>
    <w:p w14:paraId="14481832" w14:textId="62A10341" w:rsidR="00B961CD" w:rsidRPr="00B961CD" w:rsidRDefault="00B961CD" w:rsidP="00632038">
      <w:pPr>
        <w:pStyle w:val="Paragraphedeliste"/>
        <w:numPr>
          <w:ilvl w:val="0"/>
          <w:numId w:val="28"/>
        </w:numPr>
        <w:spacing w:before="60" w:after="60"/>
        <w:rPr>
          <w:rFonts w:ascii="Calibri" w:hAnsi="Calibri" w:cs="Calibri"/>
          <w:sz w:val="22"/>
          <w:szCs w:val="22"/>
        </w:rPr>
      </w:pPr>
      <w:r w:rsidRPr="00B961CD">
        <w:rPr>
          <w:rFonts w:ascii="Calibri" w:hAnsi="Calibri" w:cs="Calibri"/>
          <w:sz w:val="22"/>
          <w:szCs w:val="22"/>
        </w:rPr>
        <w:t>le nom du responsable ayant validé la clôture de l’incident.</w:t>
      </w:r>
    </w:p>
    <w:p w14:paraId="75BAD449" w14:textId="5CCD04B9" w:rsidR="00840969" w:rsidRDefault="00840969" w:rsidP="00840969">
      <w:pPr>
        <w:spacing w:before="60" w:after="60"/>
        <w:rPr>
          <w:rFonts w:ascii="Calibri" w:hAnsi="Calibri" w:cs="Calibri"/>
          <w:sz w:val="22"/>
          <w:szCs w:val="22"/>
        </w:rPr>
      </w:pPr>
    </w:p>
    <w:p w14:paraId="2735E498" w14:textId="4A3ABE6A" w:rsidR="00840969" w:rsidRPr="001226B2" w:rsidRDefault="00840969" w:rsidP="00242BB1">
      <w:pPr>
        <w:pStyle w:val="Titre1"/>
        <w:numPr>
          <w:ilvl w:val="0"/>
          <w:numId w:val="0"/>
        </w:numPr>
      </w:pPr>
      <w:bookmarkStart w:id="50" w:name="_Toc214056412"/>
      <w:r w:rsidRPr="00970072">
        <w:t xml:space="preserve">Annexe </w:t>
      </w:r>
      <w:r w:rsidR="00FD2CDB">
        <w:t>3</w:t>
      </w:r>
      <w:r w:rsidRPr="00970072">
        <w:t xml:space="preserve"> : </w:t>
      </w:r>
      <w:r w:rsidRPr="00840969">
        <w:t>Procédure d’extension à d’autres services</w:t>
      </w:r>
      <w:bookmarkEnd w:id="50"/>
    </w:p>
    <w:p w14:paraId="111D8E28" w14:textId="77777777" w:rsidR="00B961CD" w:rsidRPr="00B961CD" w:rsidRDefault="00B961CD" w:rsidP="00B961CD">
      <w:pPr>
        <w:spacing w:before="60" w:after="60"/>
        <w:rPr>
          <w:rFonts w:ascii="Calibri" w:hAnsi="Calibri" w:cs="Calibri"/>
          <w:sz w:val="22"/>
          <w:szCs w:val="22"/>
        </w:rPr>
      </w:pPr>
      <w:r w:rsidRPr="00B961CD">
        <w:rPr>
          <w:rFonts w:ascii="Calibri" w:hAnsi="Calibri" w:cs="Calibri"/>
          <w:sz w:val="22"/>
          <w:szCs w:val="22"/>
        </w:rPr>
        <w:t>Toute extension du régime d’astreinte à un service autre que la Maintenance suit la procédure suivante :</w:t>
      </w:r>
    </w:p>
    <w:p w14:paraId="6C6239FB" w14:textId="77777777" w:rsidR="00B961CD" w:rsidRPr="00B961CD" w:rsidRDefault="00B961CD" w:rsidP="00632038">
      <w:pPr>
        <w:pStyle w:val="Paragraphedeliste"/>
        <w:numPr>
          <w:ilvl w:val="0"/>
          <w:numId w:val="29"/>
        </w:numPr>
        <w:spacing w:before="60" w:after="60"/>
        <w:rPr>
          <w:rFonts w:ascii="Calibri" w:hAnsi="Calibri" w:cs="Calibri"/>
          <w:sz w:val="22"/>
          <w:szCs w:val="22"/>
        </w:rPr>
      </w:pPr>
      <w:r w:rsidRPr="00B961CD">
        <w:rPr>
          <w:rFonts w:ascii="Calibri" w:hAnsi="Calibri" w:cs="Calibri"/>
          <w:sz w:val="22"/>
          <w:szCs w:val="22"/>
        </w:rPr>
        <w:t>Information préalable du CSE sur les motifs, les périmètres et les impacts envisagés ;</w:t>
      </w:r>
    </w:p>
    <w:p w14:paraId="2223472F" w14:textId="77777777" w:rsidR="00B961CD" w:rsidRPr="00B961CD" w:rsidRDefault="00B961CD" w:rsidP="00632038">
      <w:pPr>
        <w:pStyle w:val="Paragraphedeliste"/>
        <w:numPr>
          <w:ilvl w:val="0"/>
          <w:numId w:val="29"/>
        </w:numPr>
        <w:spacing w:before="60" w:after="60"/>
        <w:rPr>
          <w:rFonts w:ascii="Calibri" w:hAnsi="Calibri" w:cs="Calibri"/>
          <w:sz w:val="22"/>
          <w:szCs w:val="22"/>
        </w:rPr>
      </w:pPr>
      <w:bookmarkStart w:id="51" w:name="_Ref212716733"/>
      <w:r w:rsidRPr="00B961CD">
        <w:rPr>
          <w:rFonts w:ascii="Calibri" w:hAnsi="Calibri" w:cs="Calibri"/>
          <w:sz w:val="22"/>
          <w:szCs w:val="22"/>
        </w:rPr>
        <w:t>Consultation formelle du CSE conformément aux articles L.2312-8 et suivants du Code du travail ;</w:t>
      </w:r>
      <w:bookmarkEnd w:id="51"/>
    </w:p>
    <w:p w14:paraId="31A297C4" w14:textId="77777777" w:rsidR="00B961CD" w:rsidRPr="00B961CD" w:rsidRDefault="00B961CD" w:rsidP="00632038">
      <w:pPr>
        <w:pStyle w:val="Paragraphedeliste"/>
        <w:numPr>
          <w:ilvl w:val="0"/>
          <w:numId w:val="29"/>
        </w:numPr>
        <w:spacing w:before="60" w:after="60"/>
        <w:rPr>
          <w:rFonts w:ascii="Calibri" w:hAnsi="Calibri" w:cs="Calibri"/>
          <w:sz w:val="22"/>
          <w:szCs w:val="22"/>
        </w:rPr>
      </w:pPr>
      <w:r w:rsidRPr="00B961CD">
        <w:rPr>
          <w:rFonts w:ascii="Calibri" w:hAnsi="Calibri" w:cs="Calibri"/>
          <w:sz w:val="22"/>
          <w:szCs w:val="22"/>
        </w:rPr>
        <w:t>Rédaction d’un avenant à l’accord lorsque les modalités pratiques (plages horaires, montants ou fréquence) diffèrent de celles du présent texte ;</w:t>
      </w:r>
    </w:p>
    <w:p w14:paraId="1ED42139" w14:textId="684F638E" w:rsidR="00EE29D7" w:rsidRDefault="00B961CD" w:rsidP="00632038">
      <w:pPr>
        <w:pStyle w:val="Paragraphedeliste"/>
        <w:numPr>
          <w:ilvl w:val="0"/>
          <w:numId w:val="29"/>
        </w:numPr>
        <w:spacing w:before="60" w:after="60"/>
        <w:rPr>
          <w:rFonts w:ascii="Calibri" w:hAnsi="Calibri" w:cs="Calibri"/>
          <w:sz w:val="22"/>
          <w:szCs w:val="22"/>
        </w:rPr>
      </w:pPr>
      <w:r w:rsidRPr="00B961CD">
        <w:rPr>
          <w:rFonts w:ascii="Calibri" w:hAnsi="Calibri" w:cs="Calibri"/>
          <w:sz w:val="22"/>
          <w:szCs w:val="22"/>
        </w:rPr>
        <w:t>Information individuelle des salariés concernés, avec un délai de prévenance d’un mois avant la mise en œuvre du dispositif.</w:t>
      </w:r>
    </w:p>
    <w:p w14:paraId="1FBB3CE3" w14:textId="77777777" w:rsidR="00F323FA" w:rsidRDefault="00F323FA" w:rsidP="00631873">
      <w:pPr>
        <w:spacing w:before="60" w:after="60"/>
        <w:rPr>
          <w:rFonts w:ascii="Calibri" w:hAnsi="Calibri" w:cs="Calibri"/>
          <w:sz w:val="22"/>
          <w:szCs w:val="22"/>
        </w:rPr>
        <w:sectPr w:rsidR="00F323FA" w:rsidSect="00AE250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docGrid w:linePitch="360"/>
        </w:sectPr>
      </w:pPr>
    </w:p>
    <w:p w14:paraId="14F09296" w14:textId="77777777" w:rsidR="00631873" w:rsidRDefault="00631873" w:rsidP="00631873">
      <w:pPr>
        <w:spacing w:before="60" w:after="60"/>
        <w:rPr>
          <w:rFonts w:ascii="Calibri" w:hAnsi="Calibri" w:cs="Calibri"/>
          <w:sz w:val="22"/>
          <w:szCs w:val="22"/>
        </w:rPr>
      </w:pPr>
    </w:p>
    <w:p w14:paraId="38E94F44" w14:textId="736EA0DB" w:rsidR="00631873" w:rsidRPr="001226B2" w:rsidRDefault="00631873" w:rsidP="00631873">
      <w:pPr>
        <w:pStyle w:val="Titre1"/>
        <w:numPr>
          <w:ilvl w:val="0"/>
          <w:numId w:val="0"/>
        </w:numPr>
      </w:pPr>
      <w:bookmarkStart w:id="52" w:name="_Toc214056413"/>
      <w:r w:rsidRPr="00970072">
        <w:t xml:space="preserve">Annexe </w:t>
      </w:r>
      <w:r>
        <w:t>4</w:t>
      </w:r>
      <w:r w:rsidRPr="00970072">
        <w:t xml:space="preserve"> : </w:t>
      </w:r>
      <w:r w:rsidR="002E4C3F">
        <w:t>s</w:t>
      </w:r>
      <w:r w:rsidR="002E4C3F" w:rsidRPr="002E4C3F">
        <w:t>chéma-type de rotation</w:t>
      </w:r>
      <w:bookmarkEnd w:id="52"/>
    </w:p>
    <w:p w14:paraId="391D6CF2" w14:textId="77777777" w:rsidR="00631873" w:rsidRDefault="00631873" w:rsidP="00631873">
      <w:pPr>
        <w:spacing w:before="60" w:after="60"/>
        <w:rPr>
          <w:rFonts w:ascii="Calibri" w:hAnsi="Calibri" w:cs="Calibri"/>
          <w:sz w:val="22"/>
          <w:szCs w:val="22"/>
        </w:rPr>
      </w:pPr>
    </w:p>
    <w:p w14:paraId="71042EA7" w14:textId="7ED8CD3C" w:rsidR="00447734" w:rsidRPr="00447734" w:rsidRDefault="00447734" w:rsidP="00447734">
      <w:pPr>
        <w:spacing w:before="60" w:after="60"/>
        <w:rPr>
          <w:rFonts w:ascii="Calibri" w:hAnsi="Calibri" w:cs="Calibri"/>
          <w:sz w:val="22"/>
          <w:szCs w:val="22"/>
        </w:rPr>
      </w:pPr>
      <w:r w:rsidRPr="00447734">
        <w:rPr>
          <w:rFonts w:ascii="Calibri" w:hAnsi="Calibri" w:cs="Calibri"/>
          <w:sz w:val="22"/>
          <w:szCs w:val="22"/>
        </w:rPr>
        <w:t>Cycle 1 : Les 6 électromécaniciens présents</w:t>
      </w:r>
    </w:p>
    <w:p w14:paraId="6432F6C8" w14:textId="77777777" w:rsidR="00447734" w:rsidRDefault="00447734" w:rsidP="00631873">
      <w:pPr>
        <w:spacing w:before="60" w:after="60"/>
        <w:rPr>
          <w:rFonts w:ascii="Calibri" w:hAnsi="Calibri" w:cs="Calibri"/>
          <w:sz w:val="22"/>
          <w:szCs w:val="22"/>
        </w:rPr>
      </w:pPr>
    </w:p>
    <w:p w14:paraId="551CF527" w14:textId="20A56468" w:rsidR="00447734" w:rsidRDefault="00F323FA" w:rsidP="00631873">
      <w:pPr>
        <w:spacing w:before="60" w:after="60"/>
        <w:rPr>
          <w:rFonts w:ascii="Calibri" w:hAnsi="Calibri" w:cs="Calibri"/>
          <w:sz w:val="22"/>
          <w:szCs w:val="22"/>
        </w:rPr>
      </w:pPr>
      <w:r w:rsidRPr="00F323FA">
        <w:rPr>
          <w:noProof/>
        </w:rPr>
        <w:drawing>
          <wp:inline distT="0" distB="0" distL="0" distR="0" wp14:anchorId="04893F04" wp14:editId="3912A6DF">
            <wp:extent cx="8892540" cy="3291840"/>
            <wp:effectExtent l="0" t="0" r="3810" b="3810"/>
            <wp:docPr id="23067690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2540" cy="3291840"/>
                    </a:xfrm>
                    <a:prstGeom prst="rect">
                      <a:avLst/>
                    </a:prstGeom>
                    <a:noFill/>
                    <a:ln>
                      <a:noFill/>
                    </a:ln>
                  </pic:spPr>
                </pic:pic>
              </a:graphicData>
            </a:graphic>
          </wp:inline>
        </w:drawing>
      </w:r>
    </w:p>
    <w:p w14:paraId="0409A0B5" w14:textId="77777777" w:rsidR="00447734" w:rsidRDefault="00447734">
      <w:pPr>
        <w:spacing w:after="160" w:line="259" w:lineRule="auto"/>
        <w:jc w:val="left"/>
        <w:rPr>
          <w:rFonts w:ascii="Calibri" w:hAnsi="Calibri" w:cs="Calibri"/>
          <w:sz w:val="22"/>
          <w:szCs w:val="22"/>
        </w:rPr>
      </w:pPr>
      <w:r>
        <w:rPr>
          <w:rFonts w:ascii="Calibri" w:hAnsi="Calibri" w:cs="Calibri"/>
          <w:sz w:val="22"/>
          <w:szCs w:val="22"/>
        </w:rPr>
        <w:br w:type="page"/>
      </w:r>
    </w:p>
    <w:p w14:paraId="4D8FCC82" w14:textId="77777777" w:rsidR="00F323FA" w:rsidRDefault="00F323FA" w:rsidP="00631873">
      <w:pPr>
        <w:spacing w:before="60" w:after="60"/>
        <w:rPr>
          <w:rFonts w:ascii="Calibri" w:hAnsi="Calibri" w:cs="Calibri"/>
          <w:sz w:val="22"/>
          <w:szCs w:val="22"/>
        </w:rPr>
      </w:pPr>
    </w:p>
    <w:p w14:paraId="64FA1214" w14:textId="77777777" w:rsidR="003B0D0F" w:rsidRPr="003B0D0F" w:rsidRDefault="003B0D0F" w:rsidP="003B0D0F">
      <w:pPr>
        <w:spacing w:before="60" w:after="60"/>
        <w:rPr>
          <w:rFonts w:ascii="Calibri" w:hAnsi="Calibri" w:cs="Calibri"/>
          <w:sz w:val="22"/>
          <w:szCs w:val="22"/>
        </w:rPr>
      </w:pPr>
      <w:r w:rsidRPr="003B0D0F">
        <w:rPr>
          <w:rFonts w:ascii="Calibri" w:hAnsi="Calibri" w:cs="Calibri"/>
          <w:sz w:val="22"/>
          <w:szCs w:val="22"/>
        </w:rPr>
        <w:t>Cycle 2 : Cycle avec 5 électromécaniciens</w:t>
      </w:r>
    </w:p>
    <w:p w14:paraId="219F9D34" w14:textId="77777777" w:rsidR="003B0D0F" w:rsidRDefault="003B0D0F" w:rsidP="00631873">
      <w:pPr>
        <w:spacing w:before="60" w:after="60"/>
        <w:rPr>
          <w:rFonts w:ascii="Calibri" w:hAnsi="Calibri" w:cs="Calibri"/>
          <w:sz w:val="22"/>
          <w:szCs w:val="22"/>
        </w:rPr>
      </w:pPr>
    </w:p>
    <w:p w14:paraId="7093149D" w14:textId="2AB3C736" w:rsidR="00447734" w:rsidRDefault="00CD2C77" w:rsidP="00631873">
      <w:pPr>
        <w:spacing w:before="60" w:after="60"/>
        <w:rPr>
          <w:rFonts w:ascii="Calibri" w:hAnsi="Calibri" w:cs="Calibri"/>
          <w:sz w:val="22"/>
          <w:szCs w:val="22"/>
        </w:rPr>
      </w:pPr>
      <w:r w:rsidRPr="00CD2C77">
        <w:rPr>
          <w:noProof/>
        </w:rPr>
        <w:drawing>
          <wp:inline distT="0" distB="0" distL="0" distR="0" wp14:anchorId="45BA51C5" wp14:editId="7061AF0F">
            <wp:extent cx="8892540" cy="2985135"/>
            <wp:effectExtent l="0" t="0" r="3810" b="5715"/>
            <wp:docPr id="202516961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2540" cy="2985135"/>
                    </a:xfrm>
                    <a:prstGeom prst="rect">
                      <a:avLst/>
                    </a:prstGeom>
                    <a:noFill/>
                    <a:ln>
                      <a:noFill/>
                    </a:ln>
                  </pic:spPr>
                </pic:pic>
              </a:graphicData>
            </a:graphic>
          </wp:inline>
        </w:drawing>
      </w:r>
    </w:p>
    <w:p w14:paraId="125A89CB" w14:textId="77777777" w:rsidR="00CD2C77" w:rsidRDefault="00CD2C77" w:rsidP="00631873">
      <w:pPr>
        <w:spacing w:before="60" w:after="60"/>
        <w:rPr>
          <w:rFonts w:ascii="Calibri" w:hAnsi="Calibri" w:cs="Calibri"/>
          <w:sz w:val="22"/>
          <w:szCs w:val="22"/>
        </w:rPr>
      </w:pPr>
    </w:p>
    <w:p w14:paraId="59407D1C" w14:textId="3B5E7335" w:rsidR="004F5A58" w:rsidRDefault="004F5A58">
      <w:pPr>
        <w:spacing w:after="160" w:line="259" w:lineRule="auto"/>
        <w:jc w:val="left"/>
        <w:rPr>
          <w:rFonts w:ascii="Calibri" w:hAnsi="Calibri" w:cs="Calibri"/>
          <w:sz w:val="22"/>
          <w:szCs w:val="22"/>
        </w:rPr>
      </w:pPr>
      <w:r>
        <w:rPr>
          <w:rFonts w:ascii="Calibri" w:hAnsi="Calibri" w:cs="Calibri"/>
          <w:sz w:val="22"/>
          <w:szCs w:val="22"/>
        </w:rPr>
        <w:br w:type="page"/>
      </w:r>
    </w:p>
    <w:p w14:paraId="31769996" w14:textId="77777777" w:rsidR="00CD2C77" w:rsidRDefault="00CD2C77" w:rsidP="00631873">
      <w:pPr>
        <w:spacing w:before="60" w:after="60"/>
        <w:rPr>
          <w:rFonts w:ascii="Calibri" w:hAnsi="Calibri" w:cs="Calibri"/>
          <w:sz w:val="22"/>
          <w:szCs w:val="22"/>
        </w:rPr>
      </w:pPr>
    </w:p>
    <w:p w14:paraId="5373DC8A" w14:textId="77777777" w:rsidR="00E451C5" w:rsidRPr="00E451C5" w:rsidRDefault="00E451C5" w:rsidP="00E451C5">
      <w:pPr>
        <w:spacing w:before="60" w:after="60"/>
        <w:rPr>
          <w:rFonts w:ascii="Calibri" w:hAnsi="Calibri" w:cs="Calibri"/>
          <w:sz w:val="22"/>
          <w:szCs w:val="22"/>
        </w:rPr>
      </w:pPr>
      <w:r w:rsidRPr="00E451C5">
        <w:rPr>
          <w:rFonts w:ascii="Calibri" w:hAnsi="Calibri" w:cs="Calibri"/>
          <w:sz w:val="22"/>
          <w:szCs w:val="22"/>
        </w:rPr>
        <w:t>Cycle 3 : cycle avec 4 électromécaniciens</w:t>
      </w:r>
    </w:p>
    <w:p w14:paraId="413256C9" w14:textId="77777777" w:rsidR="004F5A58" w:rsidRDefault="004F5A58" w:rsidP="00631873">
      <w:pPr>
        <w:spacing w:before="60" w:after="60"/>
        <w:rPr>
          <w:rFonts w:ascii="Calibri" w:hAnsi="Calibri" w:cs="Calibri"/>
          <w:sz w:val="22"/>
          <w:szCs w:val="22"/>
        </w:rPr>
      </w:pPr>
    </w:p>
    <w:p w14:paraId="5CBD5D31" w14:textId="7C8FD778" w:rsidR="004F5A58" w:rsidRPr="00631873" w:rsidRDefault="004F5A58" w:rsidP="00631873">
      <w:pPr>
        <w:spacing w:before="60" w:after="60"/>
        <w:rPr>
          <w:rFonts w:ascii="Calibri" w:hAnsi="Calibri" w:cs="Calibri"/>
          <w:sz w:val="22"/>
          <w:szCs w:val="22"/>
        </w:rPr>
      </w:pPr>
      <w:r w:rsidRPr="004F5A58">
        <w:rPr>
          <w:noProof/>
        </w:rPr>
        <w:drawing>
          <wp:inline distT="0" distB="0" distL="0" distR="0" wp14:anchorId="12351D94" wp14:editId="297ABE20">
            <wp:extent cx="8892540" cy="2767330"/>
            <wp:effectExtent l="0" t="0" r="3810" b="0"/>
            <wp:docPr id="193864320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92540" cy="2767330"/>
                    </a:xfrm>
                    <a:prstGeom prst="rect">
                      <a:avLst/>
                    </a:prstGeom>
                    <a:noFill/>
                    <a:ln>
                      <a:noFill/>
                    </a:ln>
                  </pic:spPr>
                </pic:pic>
              </a:graphicData>
            </a:graphic>
          </wp:inline>
        </w:drawing>
      </w:r>
    </w:p>
    <w:sectPr w:rsidR="004F5A58" w:rsidRPr="00631873" w:rsidSect="00CF6FD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B2973" w14:textId="77777777" w:rsidR="004D3586" w:rsidRDefault="004D3586" w:rsidP="007C3905">
      <w:r>
        <w:separator/>
      </w:r>
    </w:p>
  </w:endnote>
  <w:endnote w:type="continuationSeparator" w:id="0">
    <w:p w14:paraId="24BD8E49" w14:textId="77777777" w:rsidR="004D3586" w:rsidRDefault="004D3586" w:rsidP="007C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GE Inspira">
    <w:altName w:val="Times New Roman"/>
    <w:panose1 w:val="00000000000000000000"/>
    <w:charset w:val="00"/>
    <w:family w:val="roman"/>
    <w:notTrueType/>
    <w:pitch w:val="default"/>
  </w:font>
  <w:font w:name="Gautami">
    <w:panose1 w:val="02000500000000000000"/>
    <w:charset w:val="00"/>
    <w:family w:val="swiss"/>
    <w:pitch w:val="variable"/>
    <w:sig w:usb0="002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C27C" w14:textId="77777777" w:rsidR="00E451C5" w:rsidRDefault="00E451C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54AD" w14:textId="77777777" w:rsidR="0058392D" w:rsidRDefault="0058392D" w:rsidP="0058392D">
    <w:pPr>
      <w:pStyle w:val="Pieddepage"/>
      <w:rPr>
        <w:rStyle w:val="Numrodepage"/>
        <w:rFonts w:eastAsia="SimSun"/>
      </w:rPr>
    </w:pPr>
  </w:p>
  <w:p w14:paraId="0939552E" w14:textId="77777777" w:rsidR="0058392D" w:rsidRPr="0058392D" w:rsidRDefault="0058392D" w:rsidP="0058392D">
    <w:pPr>
      <w:pStyle w:val="Pieddepage"/>
      <w:tabs>
        <w:tab w:val="left" w:pos="3686"/>
        <w:tab w:val="left" w:pos="6663"/>
        <w:tab w:val="right" w:pos="10440"/>
      </w:tabs>
      <w:rPr>
        <w:rFonts w:ascii="Arial Narrow" w:hAnsi="Arial Narrow"/>
        <w:i/>
        <w:sz w:val="18"/>
        <w:szCs w:val="18"/>
        <w:lang w:eastAsia="ja-JP"/>
      </w:rPr>
    </w:pPr>
    <w:r w:rsidRPr="0058392D">
      <w:rPr>
        <w:rFonts w:ascii="Arial Narrow" w:hAnsi="Arial Narrow"/>
        <w:i/>
        <w:sz w:val="18"/>
        <w:szCs w:val="18"/>
      </w:rPr>
      <w:t xml:space="preserve">Cargill Cacao et Chocolat France SAS </w:t>
    </w:r>
    <w:r w:rsidRPr="0058392D">
      <w:rPr>
        <w:rFonts w:ascii="Arial Narrow" w:hAnsi="Arial Narrow"/>
        <w:i/>
        <w:sz w:val="18"/>
        <w:szCs w:val="18"/>
      </w:rPr>
      <w:tab/>
      <w:t>Tel.  33 (0)2 32 11 59 59</w:t>
    </w:r>
    <w:r w:rsidRPr="0058392D">
      <w:rPr>
        <w:rFonts w:ascii="Arial Narrow" w:hAnsi="Arial Narrow"/>
        <w:i/>
        <w:sz w:val="18"/>
        <w:szCs w:val="18"/>
      </w:rPr>
      <w:tab/>
      <w:t>Société par Actions Simplifiée</w:t>
    </w:r>
  </w:p>
  <w:p w14:paraId="77858180" w14:textId="77777777" w:rsidR="0058392D" w:rsidRPr="0058392D" w:rsidRDefault="0058392D" w:rsidP="0058392D">
    <w:pPr>
      <w:pStyle w:val="Pieddepage"/>
      <w:tabs>
        <w:tab w:val="left" w:pos="3686"/>
        <w:tab w:val="left" w:pos="6663"/>
        <w:tab w:val="right" w:pos="10440"/>
      </w:tabs>
      <w:rPr>
        <w:rFonts w:ascii="Arial Narrow" w:hAnsi="Arial Narrow"/>
        <w:i/>
        <w:sz w:val="18"/>
        <w:szCs w:val="18"/>
      </w:rPr>
    </w:pPr>
    <w:r w:rsidRPr="0058392D">
      <w:rPr>
        <w:rFonts w:ascii="Arial Narrow" w:hAnsi="Arial Narrow"/>
        <w:i/>
        <w:sz w:val="18"/>
        <w:szCs w:val="18"/>
      </w:rPr>
      <w:t xml:space="preserve">Cargill Cocoa &amp; </w:t>
    </w:r>
    <w:proofErr w:type="spellStart"/>
    <w:r w:rsidRPr="0058392D">
      <w:rPr>
        <w:rFonts w:ascii="Arial Narrow" w:hAnsi="Arial Narrow"/>
        <w:i/>
        <w:sz w:val="18"/>
        <w:szCs w:val="18"/>
      </w:rPr>
      <w:t>Chocolate</w:t>
    </w:r>
    <w:proofErr w:type="spellEnd"/>
    <w:r w:rsidRPr="0058392D">
      <w:rPr>
        <w:rFonts w:ascii="Arial Narrow" w:hAnsi="Arial Narrow"/>
        <w:i/>
        <w:sz w:val="18"/>
        <w:szCs w:val="18"/>
      </w:rPr>
      <w:tab/>
      <w:t>Fax  33 (0)2 32 11 59 50</w:t>
    </w:r>
    <w:r w:rsidRPr="0058392D">
      <w:rPr>
        <w:rFonts w:ascii="Arial Narrow" w:hAnsi="Arial Narrow"/>
        <w:i/>
        <w:sz w:val="18"/>
        <w:szCs w:val="18"/>
      </w:rPr>
      <w:tab/>
      <w:t>au capital de 5 056 884 euros</w:t>
    </w:r>
  </w:p>
  <w:p w14:paraId="57C609C1" w14:textId="77777777" w:rsidR="0058392D" w:rsidRPr="0058392D" w:rsidRDefault="0058392D" w:rsidP="0058392D">
    <w:pPr>
      <w:pStyle w:val="Pieddepage"/>
      <w:tabs>
        <w:tab w:val="left" w:pos="3686"/>
        <w:tab w:val="left" w:pos="6663"/>
        <w:tab w:val="right" w:pos="10440"/>
      </w:tabs>
      <w:rPr>
        <w:rFonts w:ascii="Arial Narrow" w:hAnsi="Arial Narrow"/>
        <w:i/>
        <w:sz w:val="18"/>
        <w:szCs w:val="18"/>
      </w:rPr>
    </w:pPr>
    <w:r w:rsidRPr="0058392D">
      <w:rPr>
        <w:rFonts w:ascii="Arial Narrow" w:hAnsi="Arial Narrow"/>
        <w:i/>
        <w:sz w:val="18"/>
        <w:szCs w:val="18"/>
      </w:rPr>
      <w:t>6, avenue Ph. Lebon – ZI du Grand Launay</w:t>
    </w:r>
    <w:r w:rsidRPr="0058392D">
      <w:rPr>
        <w:rFonts w:ascii="Arial Narrow" w:hAnsi="Arial Narrow"/>
        <w:i/>
        <w:sz w:val="18"/>
        <w:szCs w:val="18"/>
      </w:rPr>
      <w:tab/>
      <w:t>cocoa_chocolate@cargill.com</w:t>
    </w:r>
    <w:r w:rsidRPr="0058392D">
      <w:rPr>
        <w:rFonts w:ascii="Arial Narrow" w:hAnsi="Arial Narrow"/>
        <w:i/>
        <w:sz w:val="18"/>
        <w:szCs w:val="18"/>
      </w:rPr>
      <w:tab/>
      <w:t>TVA Intracommunautaire FR 88 410 555 791</w:t>
    </w:r>
  </w:p>
  <w:p w14:paraId="63710D7F" w14:textId="77777777" w:rsidR="0058392D" w:rsidRPr="0058392D" w:rsidRDefault="0058392D" w:rsidP="0058392D">
    <w:pPr>
      <w:pStyle w:val="Pieddepage"/>
      <w:tabs>
        <w:tab w:val="left" w:pos="3686"/>
        <w:tab w:val="left" w:pos="6663"/>
        <w:tab w:val="right" w:pos="10440"/>
      </w:tabs>
      <w:rPr>
        <w:rFonts w:ascii="Arial Narrow" w:hAnsi="Arial Narrow"/>
        <w:i/>
        <w:sz w:val="18"/>
        <w:szCs w:val="18"/>
        <w:lang w:val="en-US"/>
      </w:rPr>
    </w:pPr>
    <w:r w:rsidRPr="0058392D">
      <w:rPr>
        <w:rFonts w:ascii="Arial Narrow" w:hAnsi="Arial Narrow"/>
        <w:i/>
        <w:sz w:val="18"/>
        <w:szCs w:val="18"/>
        <w:lang w:val="en-US"/>
      </w:rPr>
      <w:t>F-76120 Grand-</w:t>
    </w:r>
    <w:proofErr w:type="spellStart"/>
    <w:r w:rsidRPr="0058392D">
      <w:rPr>
        <w:rFonts w:ascii="Arial Narrow" w:hAnsi="Arial Narrow"/>
        <w:i/>
        <w:sz w:val="18"/>
        <w:szCs w:val="18"/>
        <w:lang w:val="en-US"/>
      </w:rPr>
      <w:t>Quevilly</w:t>
    </w:r>
    <w:proofErr w:type="spellEnd"/>
    <w:r w:rsidRPr="0058392D">
      <w:rPr>
        <w:rFonts w:ascii="Arial Narrow" w:hAnsi="Arial Narrow"/>
        <w:i/>
        <w:sz w:val="18"/>
        <w:szCs w:val="18"/>
        <w:lang w:val="en-US"/>
      </w:rPr>
      <w:t xml:space="preserve"> Cedex</w:t>
    </w:r>
    <w:r w:rsidRPr="0058392D">
      <w:rPr>
        <w:rFonts w:ascii="Arial Narrow" w:hAnsi="Arial Narrow"/>
        <w:i/>
        <w:sz w:val="18"/>
        <w:szCs w:val="18"/>
        <w:lang w:val="en-US"/>
      </w:rPr>
      <w:tab/>
      <w:t>www.cargillcocoachocolate.com</w:t>
    </w:r>
    <w:r w:rsidRPr="0058392D">
      <w:rPr>
        <w:rFonts w:ascii="Arial Narrow" w:hAnsi="Arial Narrow"/>
        <w:i/>
        <w:sz w:val="18"/>
        <w:szCs w:val="18"/>
        <w:lang w:val="en-US"/>
      </w:rPr>
      <w:tab/>
      <w:t>FDC: 3392 / AB Number 103265</w:t>
    </w:r>
  </w:p>
  <w:p w14:paraId="031FBFEB" w14:textId="77777777" w:rsidR="0058392D" w:rsidRPr="0058392D" w:rsidRDefault="0058392D" w:rsidP="0058392D">
    <w:pPr>
      <w:pStyle w:val="Pieddepage"/>
      <w:tabs>
        <w:tab w:val="left" w:pos="3686"/>
        <w:tab w:val="left" w:pos="6663"/>
        <w:tab w:val="right" w:pos="10440"/>
      </w:tabs>
      <w:rPr>
        <w:rFonts w:ascii="Arial Narrow" w:hAnsi="Arial Narrow"/>
        <w:i/>
        <w:sz w:val="18"/>
        <w:szCs w:val="18"/>
        <w:lang w:val="en-US"/>
      </w:rPr>
    </w:pPr>
  </w:p>
  <w:p w14:paraId="74125ABB" w14:textId="77777777" w:rsidR="0058392D" w:rsidRPr="0058392D" w:rsidRDefault="0058392D" w:rsidP="0058392D">
    <w:pPr>
      <w:pStyle w:val="Pieddepage"/>
      <w:tabs>
        <w:tab w:val="left" w:pos="3686"/>
        <w:tab w:val="left" w:pos="6663"/>
        <w:tab w:val="right" w:pos="10440"/>
      </w:tabs>
      <w:rPr>
        <w:rFonts w:ascii="Arial Narrow" w:hAnsi="Arial Narrow"/>
        <w:i/>
        <w:sz w:val="18"/>
        <w:szCs w:val="18"/>
      </w:rPr>
    </w:pPr>
    <w:r w:rsidRPr="0058392D">
      <w:rPr>
        <w:rFonts w:ascii="Arial Narrow" w:hAnsi="Arial Narrow"/>
        <w:i/>
        <w:sz w:val="18"/>
        <w:szCs w:val="18"/>
      </w:rPr>
      <w:t>Siège social : Tour W, 102 Terrasse Boieldieu, F-92085 Paris La Défense. RCS Nanterre 410 555 791</w:t>
    </w:r>
  </w:p>
  <w:p w14:paraId="7F2FB942" w14:textId="77777777" w:rsidR="0058392D" w:rsidRPr="0058392D" w:rsidRDefault="0058392D" w:rsidP="0058392D">
    <w:pPr>
      <w:pStyle w:val="Pieddepage"/>
      <w:rPr>
        <w:rFonts w:ascii="Arial Narrow" w:hAnsi="Arial Narrow"/>
        <w:sz w:val="18"/>
        <w:szCs w:val="18"/>
      </w:rPr>
    </w:pPr>
  </w:p>
  <w:p w14:paraId="2A807E9E" w14:textId="52A0279F" w:rsidR="005D5A37" w:rsidRPr="0058392D" w:rsidRDefault="0058392D" w:rsidP="0058392D">
    <w:pPr>
      <w:pStyle w:val="Pieddepage"/>
      <w:jc w:val="right"/>
      <w:rPr>
        <w:rFonts w:ascii="Arial Narrow" w:hAnsi="Arial Narrow"/>
        <w:sz w:val="18"/>
        <w:szCs w:val="18"/>
      </w:rPr>
    </w:pPr>
    <w:r w:rsidRPr="0058392D">
      <w:rPr>
        <w:rFonts w:ascii="Arial Narrow" w:hAnsi="Arial Narrow"/>
        <w:sz w:val="18"/>
        <w:szCs w:val="18"/>
      </w:rPr>
      <w:fldChar w:fldCharType="begin"/>
    </w:r>
    <w:r w:rsidRPr="0058392D">
      <w:rPr>
        <w:rFonts w:ascii="Arial Narrow" w:hAnsi="Arial Narrow"/>
        <w:sz w:val="18"/>
        <w:szCs w:val="18"/>
      </w:rPr>
      <w:instrText xml:space="preserve"> PAGE   \* MERGEFORMAT </w:instrText>
    </w:r>
    <w:r w:rsidRPr="0058392D">
      <w:rPr>
        <w:rFonts w:ascii="Arial Narrow" w:hAnsi="Arial Narrow"/>
        <w:sz w:val="18"/>
        <w:szCs w:val="18"/>
      </w:rPr>
      <w:fldChar w:fldCharType="separate"/>
    </w:r>
    <w:r w:rsidRPr="0058392D">
      <w:rPr>
        <w:rFonts w:ascii="Arial Narrow" w:hAnsi="Arial Narrow"/>
        <w:sz w:val="18"/>
        <w:szCs w:val="18"/>
      </w:rPr>
      <w:t>1</w:t>
    </w:r>
    <w:r w:rsidRPr="0058392D">
      <w:rPr>
        <w:rFonts w:ascii="Arial Narrow" w:hAnsi="Arial Narrow"/>
        <w:sz w:val="18"/>
        <w:szCs w:val="18"/>
      </w:rPr>
      <w:fldChar w:fldCharType="end"/>
    </w:r>
    <w:r w:rsidRPr="0058392D">
      <w:rPr>
        <w:rFonts w:ascii="Arial Narrow" w:hAnsi="Arial Narrow"/>
        <w:sz w:val="18"/>
        <w:szCs w:val="18"/>
      </w:rPr>
      <w:t xml:space="preserve"> / </w:t>
    </w:r>
    <w:r w:rsidRPr="0058392D">
      <w:rPr>
        <w:rFonts w:ascii="Arial Narrow" w:hAnsi="Arial Narrow"/>
        <w:sz w:val="18"/>
        <w:szCs w:val="18"/>
      </w:rPr>
      <w:fldChar w:fldCharType="begin"/>
    </w:r>
    <w:r w:rsidRPr="0058392D">
      <w:rPr>
        <w:rFonts w:ascii="Arial Narrow" w:hAnsi="Arial Narrow"/>
        <w:sz w:val="18"/>
        <w:szCs w:val="18"/>
      </w:rPr>
      <w:instrText xml:space="preserve"> NUMPAGES   \* MERGEFORMAT </w:instrText>
    </w:r>
    <w:r w:rsidRPr="0058392D">
      <w:rPr>
        <w:rFonts w:ascii="Arial Narrow" w:hAnsi="Arial Narrow"/>
        <w:sz w:val="18"/>
        <w:szCs w:val="18"/>
      </w:rPr>
      <w:fldChar w:fldCharType="separate"/>
    </w:r>
    <w:r w:rsidRPr="0058392D">
      <w:rPr>
        <w:rFonts w:ascii="Arial Narrow" w:hAnsi="Arial Narrow"/>
        <w:sz w:val="18"/>
        <w:szCs w:val="18"/>
      </w:rPr>
      <w:t>12</w:t>
    </w:r>
    <w:r w:rsidRPr="0058392D">
      <w:rPr>
        <w:rFonts w:ascii="Arial Narrow" w:hAnsi="Arial Narrow"/>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0234" w14:textId="77777777" w:rsidR="00E451C5" w:rsidRDefault="00E451C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C8FBF" w14:textId="77777777" w:rsidR="004D3586" w:rsidRDefault="004D3586" w:rsidP="007C3905">
      <w:r>
        <w:separator/>
      </w:r>
    </w:p>
  </w:footnote>
  <w:footnote w:type="continuationSeparator" w:id="0">
    <w:p w14:paraId="4D77D14F" w14:textId="77777777" w:rsidR="004D3586" w:rsidRDefault="004D3586" w:rsidP="007C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EA026" w14:textId="309132AC" w:rsidR="00522A3C" w:rsidRDefault="00522A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1C84D" w14:textId="4D51CFA5" w:rsidR="00336123" w:rsidRDefault="00336123">
    <w:pPr>
      <w:pStyle w:val="En-tte"/>
    </w:pPr>
    <w:r>
      <w:rPr>
        <w:rFonts w:ascii="Arial" w:hAnsi="Arial" w:cs="Arial"/>
        <w:noProof/>
      </w:rPr>
      <w:drawing>
        <wp:inline distT="0" distB="0" distL="0" distR="0" wp14:anchorId="5F34A055" wp14:editId="3A9987AC">
          <wp:extent cx="956945" cy="510540"/>
          <wp:effectExtent l="0" t="0" r="0" b="3810"/>
          <wp:docPr id="138957236" name="Picture 138957236" descr="Une image contenant Police, logo,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57236" name="Picture 138957236" descr="Une image contenant Police, logo, Graphique, graphism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945" cy="5105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7A256" w14:textId="340B4CE1" w:rsidR="00522A3C" w:rsidRDefault="00522A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AC4300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CE2AEA"/>
    <w:multiLevelType w:val="multilevel"/>
    <w:tmpl w:val="00FE7B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97B82"/>
    <w:multiLevelType w:val="hybridMultilevel"/>
    <w:tmpl w:val="94423542"/>
    <w:lvl w:ilvl="0" w:tplc="9DE87E56">
      <w:start w:val="1"/>
      <w:numFmt w:val="upperRoman"/>
      <w:pStyle w:val="3I"/>
      <w:lvlText w:val="%1."/>
      <w:lvlJc w:val="right"/>
      <w:pPr>
        <w:ind w:left="720" w:hanging="360"/>
      </w:pPr>
      <w:rPr>
        <w:color w:val="0F4761" w:themeColor="accent1" w:themeShade="BF"/>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B22E7A"/>
    <w:multiLevelType w:val="hybridMultilevel"/>
    <w:tmpl w:val="C9FE9FC2"/>
    <w:lvl w:ilvl="0" w:tplc="040C0015">
      <w:start w:val="1"/>
      <w:numFmt w:val="upperLetter"/>
      <w:pStyle w:val="CARGILLTitre6"/>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E37245"/>
    <w:multiLevelType w:val="multilevel"/>
    <w:tmpl w:val="F6629F64"/>
    <w:lvl w:ilvl="0">
      <w:start w:val="1"/>
      <w:numFmt w:val="decimal"/>
      <w:pStyle w:val="petit1"/>
      <w:lvlText w:val="%1."/>
      <w:lvlJc w:val="right"/>
      <w:pPr>
        <w:ind w:left="720" w:hanging="360"/>
      </w:pPr>
      <w:rPr>
        <w:b/>
        <w:i w:val="0"/>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12C66AFA"/>
    <w:multiLevelType w:val="hybridMultilevel"/>
    <w:tmpl w:val="ADD072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011466"/>
    <w:multiLevelType w:val="hybridMultilevel"/>
    <w:tmpl w:val="B4E2B710"/>
    <w:lvl w:ilvl="0" w:tplc="DF5C8A4A">
      <w:numFmt w:val="bullet"/>
      <w:lvlText w:val="•"/>
      <w:lvlJc w:val="left"/>
      <w:pPr>
        <w:ind w:left="720" w:hanging="360"/>
      </w:pPr>
      <w:rPr>
        <w:rFonts w:ascii="Aptos" w:eastAsia="Times New Roman" w:hAnsi="Apto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E4151C"/>
    <w:multiLevelType w:val="hybridMultilevel"/>
    <w:tmpl w:val="34C86898"/>
    <w:lvl w:ilvl="0" w:tplc="7150A15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333646"/>
    <w:multiLevelType w:val="hybridMultilevel"/>
    <w:tmpl w:val="AF40BC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E63662"/>
    <w:multiLevelType w:val="hybridMultilevel"/>
    <w:tmpl w:val="3862752A"/>
    <w:lvl w:ilvl="0" w:tplc="CA523F10">
      <w:start w:val="1"/>
      <w:numFmt w:val="lowerLetter"/>
      <w:pStyle w:val="abc"/>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6B671C"/>
    <w:multiLevelType w:val="hybridMultilevel"/>
    <w:tmpl w:val="2A101440"/>
    <w:lvl w:ilvl="0" w:tplc="36E68FFC">
      <w:start w:val="1"/>
      <w:numFmt w:val="upperRoman"/>
      <w:pStyle w:val="CHRISII"/>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B5273D"/>
    <w:multiLevelType w:val="multilevel"/>
    <w:tmpl w:val="029A4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E82012"/>
    <w:multiLevelType w:val="hybridMultilevel"/>
    <w:tmpl w:val="E2F8DF48"/>
    <w:lvl w:ilvl="0" w:tplc="5E322A00">
      <w:start w:val="1"/>
      <w:numFmt w:val="upperLetter"/>
      <w:pStyle w:val="ABC0"/>
      <w:lvlText w:val="%1."/>
      <w:lvlJc w:val="left"/>
      <w:pPr>
        <w:ind w:left="720" w:hanging="360"/>
      </w:pPr>
      <w:rPr>
        <w:rFonts w:hint="default"/>
        <w:b/>
        <w:bCs w:val="0"/>
        <w:i w:val="0"/>
        <w:iCs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93D1CC9"/>
    <w:multiLevelType w:val="hybridMultilevel"/>
    <w:tmpl w:val="0F6AB6A6"/>
    <w:lvl w:ilvl="0" w:tplc="ED06AE74">
      <w:start w:val="1"/>
      <w:numFmt w:val="bullet"/>
      <w:pStyle w:val="SectionI"/>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4D48E5"/>
    <w:multiLevelType w:val="hybridMultilevel"/>
    <w:tmpl w:val="7CFEA878"/>
    <w:lvl w:ilvl="0" w:tplc="A7F86478">
      <w:start w:val="1"/>
      <w:numFmt w:val="decimal"/>
      <w:pStyle w:val="51"/>
      <w:lvlText w:val="%1."/>
      <w:lvlJc w:val="right"/>
      <w:pPr>
        <w:ind w:left="720" w:hanging="360"/>
      </w:pPr>
      <w:rPr>
        <w:rFonts w:ascii="Arial" w:hAnsi="Arial" w:hint="default"/>
        <w:b/>
        <w:bCs/>
        <w:i/>
        <w:iCs/>
        <w:caps w:val="0"/>
        <w:smallCaps w:val="0"/>
        <w:strike w:val="0"/>
        <w:dstrike w:val="0"/>
        <w:color w:val="auto"/>
        <w:spacing w:val="0"/>
        <w:w w:val="100"/>
        <w:kern w:val="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113347A"/>
    <w:multiLevelType w:val="multilevel"/>
    <w:tmpl w:val="9A74E2DC"/>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45896BF1"/>
    <w:multiLevelType w:val="hybridMultilevel"/>
    <w:tmpl w:val="2B7487AE"/>
    <w:lvl w:ilvl="0" w:tplc="8F44A1D4">
      <w:start w:val="1"/>
      <w:numFmt w:val="bullet"/>
      <w:lvlText w:val=""/>
      <w:lvlJc w:val="left"/>
      <w:pPr>
        <w:ind w:left="1778" w:hanging="360"/>
      </w:pPr>
      <w:rPr>
        <w:rFonts w:ascii="Symbol" w:hAnsi="Symbol" w:hint="default"/>
      </w:rPr>
    </w:lvl>
    <w:lvl w:ilvl="1" w:tplc="F7A411D2">
      <w:start w:val="1"/>
      <w:numFmt w:val="bullet"/>
      <w:lvlText w:val="o"/>
      <w:lvlJc w:val="left"/>
      <w:pPr>
        <w:ind w:left="1440" w:hanging="360"/>
      </w:pPr>
      <w:rPr>
        <w:rFonts w:ascii="Courier New" w:hAnsi="Courier New" w:cs="Courier New" w:hint="default"/>
      </w:rPr>
    </w:lvl>
    <w:lvl w:ilvl="2" w:tplc="975A05A6">
      <w:start w:val="1"/>
      <w:numFmt w:val="bullet"/>
      <w:pStyle w:val="BP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8B3442"/>
    <w:multiLevelType w:val="singleLevel"/>
    <w:tmpl w:val="6FFCB720"/>
    <w:lvl w:ilvl="0">
      <w:numFmt w:val="bullet"/>
      <w:pStyle w:val="P1"/>
      <w:lvlText w:val=""/>
      <w:lvlJc w:val="left"/>
      <w:pPr>
        <w:tabs>
          <w:tab w:val="num" w:pos="964"/>
        </w:tabs>
        <w:ind w:left="964" w:hanging="567"/>
      </w:pPr>
      <w:rPr>
        <w:rFonts w:ascii="Wingdings" w:hAnsi="Wingdings" w:cs="Wingdings" w:hint="default"/>
        <w:sz w:val="24"/>
        <w:szCs w:val="24"/>
      </w:rPr>
    </w:lvl>
  </w:abstractNum>
  <w:abstractNum w:abstractNumId="18" w15:restartNumberingAfterBreak="0">
    <w:nsid w:val="49365DCE"/>
    <w:multiLevelType w:val="hybridMultilevel"/>
    <w:tmpl w:val="E5F47AD4"/>
    <w:lvl w:ilvl="0" w:tplc="C3FAFC9E">
      <w:start w:val="1"/>
      <w:numFmt w:val="bullet"/>
      <w:pStyle w:val="CARGILLTitre3"/>
      <w:lvlText w:val="-"/>
      <w:lvlJc w:val="left"/>
      <w:pPr>
        <w:ind w:left="720" w:hanging="360"/>
      </w:pPr>
      <w:rPr>
        <w:rFonts w:ascii="Segoe UI" w:hAnsi="Segoe U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B681FC4"/>
    <w:multiLevelType w:val="singleLevel"/>
    <w:tmpl w:val="1A0A379A"/>
    <w:lvl w:ilvl="0">
      <w:numFmt w:val="bullet"/>
      <w:pStyle w:val="Puce-"/>
      <w:lvlText w:val="–"/>
      <w:lvlJc w:val="left"/>
      <w:pPr>
        <w:tabs>
          <w:tab w:val="num" w:pos="927"/>
        </w:tabs>
        <w:ind w:left="794" w:hanging="227"/>
      </w:pPr>
      <w:rPr>
        <w:rFonts w:hint="default"/>
      </w:rPr>
    </w:lvl>
  </w:abstractNum>
  <w:abstractNum w:abstractNumId="20" w15:restartNumberingAfterBreak="0">
    <w:nsid w:val="5115662F"/>
    <w:multiLevelType w:val="hybridMultilevel"/>
    <w:tmpl w:val="DF8C90DE"/>
    <w:lvl w:ilvl="0" w:tplc="60E0FECE">
      <w:start w:val="1"/>
      <w:numFmt w:val="bullet"/>
      <w:pStyle w:val="B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0F5F8D"/>
    <w:multiLevelType w:val="hybridMultilevel"/>
    <w:tmpl w:val="DF3805E8"/>
    <w:lvl w:ilvl="0" w:tplc="040C000F">
      <w:start w:val="1"/>
      <w:numFmt w:val="decimal"/>
      <w:pStyle w:val="PartieI"/>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98C14CB"/>
    <w:multiLevelType w:val="multilevel"/>
    <w:tmpl w:val="A5E02A00"/>
    <w:name w:val="5/8"/>
    <w:lvl w:ilvl="0">
      <w:start w:val="2"/>
      <w:numFmt w:val="none"/>
      <w:pStyle w:val="58Titre1"/>
      <w:suff w:val="nothing"/>
      <w:lvlText w:val=""/>
      <w:lvlJc w:val="left"/>
      <w:pPr>
        <w:ind w:left="360" w:hanging="360"/>
      </w:pPr>
      <w:rPr>
        <w:rFonts w:hint="default"/>
      </w:rPr>
    </w:lvl>
    <w:lvl w:ilvl="1">
      <w:start w:val="1"/>
      <w:numFmt w:val="upperRoman"/>
      <w:pStyle w:val="58Titre2"/>
      <w:lvlText w:val="%1%2."/>
      <w:lvlJc w:val="left"/>
      <w:pPr>
        <w:ind w:left="1288" w:hanging="720"/>
      </w:pPr>
      <w:rPr>
        <w:rFonts w:hint="default"/>
      </w:rPr>
    </w:lvl>
    <w:lvl w:ilvl="2">
      <w:start w:val="1"/>
      <w:numFmt w:val="decimal"/>
      <w:pStyle w:val="58Titre3"/>
      <w:lvlText w:val="%2.%3."/>
      <w:lvlJc w:val="left"/>
      <w:pPr>
        <w:ind w:left="1856" w:hanging="720"/>
      </w:pPr>
      <w:rPr>
        <w:rFonts w:hint="default"/>
      </w:rPr>
    </w:lvl>
    <w:lvl w:ilvl="3">
      <w:start w:val="1"/>
      <w:numFmt w:val="decimal"/>
      <w:pStyle w:val="58Titre4"/>
      <w:lvlText w:val="%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15:restartNumberingAfterBreak="0">
    <w:nsid w:val="59997C34"/>
    <w:multiLevelType w:val="multilevel"/>
    <w:tmpl w:val="56F448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CCE1C3D"/>
    <w:multiLevelType w:val="hybridMultilevel"/>
    <w:tmpl w:val="EF6EDFB2"/>
    <w:lvl w:ilvl="0" w:tplc="649E8CE4">
      <w:start w:val="1"/>
      <w:numFmt w:val="decimal"/>
      <w:pStyle w:val="123"/>
      <w:lvlText w:val="%1."/>
      <w:lvlJc w:val="left"/>
      <w:pPr>
        <w:ind w:left="644"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D920F2"/>
    <w:multiLevelType w:val="hybridMultilevel"/>
    <w:tmpl w:val="1862E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1E19C8"/>
    <w:multiLevelType w:val="hybridMultilevel"/>
    <w:tmpl w:val="47366582"/>
    <w:lvl w:ilvl="0" w:tplc="C3C26B62">
      <w:start w:val="1"/>
      <w:numFmt w:val="upperRoman"/>
      <w:pStyle w:val="IIIIII"/>
      <w:lvlText w:val="%1."/>
      <w:lvlJc w:val="left"/>
      <w:pPr>
        <w:ind w:left="1080" w:hanging="720"/>
      </w:pPr>
      <w:rPr>
        <w:rFonts w:eastAsia="Calibri" w:hint="default"/>
        <w:b/>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A5363D"/>
    <w:multiLevelType w:val="hybridMultilevel"/>
    <w:tmpl w:val="1B7E23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D81843"/>
    <w:multiLevelType w:val="hybridMultilevel"/>
    <w:tmpl w:val="01C43630"/>
    <w:lvl w:ilvl="0" w:tplc="3E34E54A">
      <w:start w:val="1"/>
      <w:numFmt w:val="decimal"/>
      <w:pStyle w:val="CARGILLTitre4"/>
      <w:lvlText w:val="%1."/>
      <w:lvlJc w:val="left"/>
      <w:pPr>
        <w:ind w:left="1080" w:hanging="360"/>
      </w:pPr>
      <w:rPr>
        <w:rFonts w:cs="Times New Roman"/>
      </w:rPr>
    </w:lvl>
    <w:lvl w:ilvl="1" w:tplc="040C0019">
      <w:start w:val="1"/>
      <w:numFmt w:val="lowerLetter"/>
      <w:lvlText w:val="%2."/>
      <w:lvlJc w:val="left"/>
      <w:pPr>
        <w:ind w:left="1800" w:hanging="360"/>
      </w:pPr>
      <w:rPr>
        <w:rFonts w:cs="Times New Roman"/>
      </w:rPr>
    </w:lvl>
    <w:lvl w:ilvl="2" w:tplc="040C001B">
      <w:start w:val="1"/>
      <w:numFmt w:val="lowerRoman"/>
      <w:lvlText w:val="%3."/>
      <w:lvlJc w:val="right"/>
      <w:pPr>
        <w:ind w:left="2520" w:hanging="180"/>
      </w:pPr>
      <w:rPr>
        <w:rFonts w:cs="Times New Roman"/>
      </w:rPr>
    </w:lvl>
    <w:lvl w:ilvl="3" w:tplc="040C000F">
      <w:start w:val="1"/>
      <w:numFmt w:val="decimal"/>
      <w:lvlText w:val="%4."/>
      <w:lvlJc w:val="left"/>
      <w:pPr>
        <w:ind w:left="3240" w:hanging="360"/>
      </w:pPr>
      <w:rPr>
        <w:rFonts w:cs="Times New Roman"/>
      </w:rPr>
    </w:lvl>
    <w:lvl w:ilvl="4" w:tplc="040C0019">
      <w:start w:val="1"/>
      <w:numFmt w:val="lowerLetter"/>
      <w:lvlText w:val="%5."/>
      <w:lvlJc w:val="left"/>
      <w:pPr>
        <w:ind w:left="3960" w:hanging="360"/>
      </w:pPr>
      <w:rPr>
        <w:rFonts w:cs="Times New Roman"/>
      </w:rPr>
    </w:lvl>
    <w:lvl w:ilvl="5" w:tplc="040C001B">
      <w:start w:val="1"/>
      <w:numFmt w:val="lowerRoman"/>
      <w:lvlText w:val="%6."/>
      <w:lvlJc w:val="right"/>
      <w:pPr>
        <w:ind w:left="4680" w:hanging="180"/>
      </w:pPr>
      <w:rPr>
        <w:rFonts w:cs="Times New Roman"/>
      </w:rPr>
    </w:lvl>
    <w:lvl w:ilvl="6" w:tplc="040C000F">
      <w:start w:val="1"/>
      <w:numFmt w:val="decimal"/>
      <w:lvlText w:val="%7."/>
      <w:lvlJc w:val="left"/>
      <w:pPr>
        <w:ind w:left="5400" w:hanging="360"/>
      </w:pPr>
      <w:rPr>
        <w:rFonts w:cs="Times New Roman"/>
      </w:rPr>
    </w:lvl>
    <w:lvl w:ilvl="7" w:tplc="040C0019">
      <w:start w:val="1"/>
      <w:numFmt w:val="lowerLetter"/>
      <w:lvlText w:val="%8."/>
      <w:lvlJc w:val="left"/>
      <w:pPr>
        <w:ind w:left="6120" w:hanging="360"/>
      </w:pPr>
      <w:rPr>
        <w:rFonts w:cs="Times New Roman"/>
      </w:rPr>
    </w:lvl>
    <w:lvl w:ilvl="8" w:tplc="040C001B">
      <w:start w:val="1"/>
      <w:numFmt w:val="lowerRoman"/>
      <w:lvlText w:val="%9."/>
      <w:lvlJc w:val="right"/>
      <w:pPr>
        <w:ind w:left="6840" w:hanging="180"/>
      </w:pPr>
      <w:rPr>
        <w:rFonts w:cs="Times New Roman"/>
      </w:rPr>
    </w:lvl>
  </w:abstractNum>
  <w:abstractNum w:abstractNumId="29" w15:restartNumberingAfterBreak="0">
    <w:nsid w:val="7F251235"/>
    <w:multiLevelType w:val="multilevel"/>
    <w:tmpl w:val="D8DAD756"/>
    <w:lvl w:ilvl="0">
      <w:start w:val="1"/>
      <w:numFmt w:val="decimal"/>
      <w:pStyle w:val="Style2"/>
      <w:lvlText w:val="%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Style2"/>
      <w:lvlText w:val="%1.%2."/>
      <w:lvlJc w:val="left"/>
      <w:pPr>
        <w:ind w:left="114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tyle3"/>
      <w:lvlText w:val="%1.%2.%3."/>
      <w:lvlJc w:val="left"/>
      <w:pPr>
        <w:ind w:left="1224" w:hanging="504"/>
      </w:pPr>
      <w:rPr>
        <w:rFonts w:ascii="Calibri" w:hAnsi="Calibri" w:cs="Calibri" w:hint="default"/>
        <w:b/>
        <w:bCs w:val="0"/>
        <w:i/>
        <w:iCs w:val="0"/>
        <w:caps w:val="0"/>
        <w:smallCaps w:val="0"/>
        <w:strike w:val="0"/>
        <w:dstrike w:val="0"/>
        <w:snapToGrid w:val="0"/>
        <w:vanish w:val="0"/>
        <w:color w:val="1F497D"/>
        <w:spacing w:val="0"/>
        <w:w w:val="0"/>
        <w:kern w:val="0"/>
        <w:position w:val="0"/>
        <w:sz w:val="22"/>
        <w:szCs w:val="22"/>
        <w:u w:val="none"/>
        <w:vertAlign w:val="baseline"/>
      </w:rPr>
    </w:lvl>
    <w:lvl w:ilvl="3">
      <w:start w:val="1"/>
      <w:numFmt w:val="decimal"/>
      <w:lvlText w:val="%1.%2.%3.%4."/>
      <w:lvlJc w:val="left"/>
      <w:pPr>
        <w:ind w:left="1216" w:hanging="648"/>
      </w:pPr>
      <w:rPr>
        <w:rFonts w:cs="Times New Roman" w:hint="default"/>
        <w:b w:val="0"/>
        <w:i/>
        <w:color w:val="808080"/>
        <w:sz w:val="22"/>
        <w:szCs w:val="22"/>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7F7A3108"/>
    <w:multiLevelType w:val="hybridMultilevel"/>
    <w:tmpl w:val="7EC0FBA2"/>
    <w:lvl w:ilvl="0" w:tplc="1A52F9F2">
      <w:start w:val="1"/>
      <w:numFmt w:val="bullet"/>
      <w:lvlText w:val="-"/>
      <w:lvlJc w:val="left"/>
      <w:pPr>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0923872">
    <w:abstractNumId w:val="13"/>
  </w:num>
  <w:num w:numId="2" w16cid:durableId="1453094641">
    <w:abstractNumId w:val="18"/>
  </w:num>
  <w:num w:numId="3" w16cid:durableId="3453315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2597109">
    <w:abstractNumId w:val="21"/>
  </w:num>
  <w:num w:numId="5" w16cid:durableId="1910263475">
    <w:abstractNumId w:val="3"/>
  </w:num>
  <w:num w:numId="6" w16cid:durableId="6189243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1171124">
    <w:abstractNumId w:val="0"/>
  </w:num>
  <w:num w:numId="8" w16cid:durableId="1081415207">
    <w:abstractNumId w:val="17"/>
  </w:num>
  <w:num w:numId="9" w16cid:durableId="926033320">
    <w:abstractNumId w:val="19"/>
  </w:num>
  <w:num w:numId="10" w16cid:durableId="1813671645">
    <w:abstractNumId w:val="14"/>
  </w:num>
  <w:num w:numId="11" w16cid:durableId="2075816867">
    <w:abstractNumId w:val="2"/>
    <w:lvlOverride w:ilvl="0">
      <w:startOverride w:val="1"/>
    </w:lvlOverride>
  </w:num>
  <w:num w:numId="12" w16cid:durableId="116682776">
    <w:abstractNumId w:val="29"/>
  </w:num>
  <w:num w:numId="13" w16cid:durableId="1013531411">
    <w:abstractNumId w:val="10"/>
  </w:num>
  <w:num w:numId="14" w16cid:durableId="1587685905">
    <w:abstractNumId w:val="22"/>
  </w:num>
  <w:num w:numId="15" w16cid:durableId="471561725">
    <w:abstractNumId w:val="12"/>
  </w:num>
  <w:num w:numId="16" w16cid:durableId="1426337788">
    <w:abstractNumId w:val="26"/>
  </w:num>
  <w:num w:numId="17" w16cid:durableId="34434214">
    <w:abstractNumId w:val="24"/>
  </w:num>
  <w:num w:numId="18" w16cid:durableId="357000795">
    <w:abstractNumId w:val="9"/>
  </w:num>
  <w:num w:numId="19" w16cid:durableId="1283925466">
    <w:abstractNumId w:val="16"/>
  </w:num>
  <w:num w:numId="20" w16cid:durableId="1917518676">
    <w:abstractNumId w:val="20"/>
  </w:num>
  <w:num w:numId="21" w16cid:durableId="2142381256">
    <w:abstractNumId w:val="15"/>
  </w:num>
  <w:num w:numId="22" w16cid:durableId="550272275">
    <w:abstractNumId w:val="15"/>
    <w:lvlOverride w:ilvl="0">
      <w:startOverride w:val="4"/>
    </w:lvlOverride>
    <w:lvlOverride w:ilvl="1">
      <w:startOverride w:val="3"/>
    </w:lvlOverride>
  </w:num>
  <w:num w:numId="23" w16cid:durableId="1232885727">
    <w:abstractNumId w:val="30"/>
  </w:num>
  <w:num w:numId="24" w16cid:durableId="1609191732">
    <w:abstractNumId w:val="6"/>
  </w:num>
  <w:num w:numId="25" w16cid:durableId="1734549297">
    <w:abstractNumId w:val="25"/>
  </w:num>
  <w:num w:numId="26" w16cid:durableId="870919589">
    <w:abstractNumId w:val="11"/>
  </w:num>
  <w:num w:numId="27" w16cid:durableId="1646936249">
    <w:abstractNumId w:val="1"/>
  </w:num>
  <w:num w:numId="28" w16cid:durableId="1402291687">
    <w:abstractNumId w:val="27"/>
  </w:num>
  <w:num w:numId="29" w16cid:durableId="1609778301">
    <w:abstractNumId w:val="8"/>
  </w:num>
  <w:num w:numId="30" w16cid:durableId="1400588894">
    <w:abstractNumId w:val="23"/>
  </w:num>
  <w:num w:numId="31" w16cid:durableId="695696757">
    <w:abstractNumId w:val="7"/>
  </w:num>
  <w:num w:numId="32" w16cid:durableId="1486049204">
    <w:abstractNumId w:val="2"/>
  </w:num>
  <w:num w:numId="33" w16cid:durableId="2062895716">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905"/>
    <w:rsid w:val="00000C3A"/>
    <w:rsid w:val="00001C88"/>
    <w:rsid w:val="0000234D"/>
    <w:rsid w:val="00007523"/>
    <w:rsid w:val="000077C7"/>
    <w:rsid w:val="00012184"/>
    <w:rsid w:val="00012525"/>
    <w:rsid w:val="00013F73"/>
    <w:rsid w:val="00015AB2"/>
    <w:rsid w:val="00026185"/>
    <w:rsid w:val="000349EC"/>
    <w:rsid w:val="0004089C"/>
    <w:rsid w:val="000418B6"/>
    <w:rsid w:val="000436BA"/>
    <w:rsid w:val="00044F83"/>
    <w:rsid w:val="0005014A"/>
    <w:rsid w:val="0005157B"/>
    <w:rsid w:val="0005423E"/>
    <w:rsid w:val="00056A2B"/>
    <w:rsid w:val="00070672"/>
    <w:rsid w:val="00074786"/>
    <w:rsid w:val="00075A8F"/>
    <w:rsid w:val="000804E8"/>
    <w:rsid w:val="00082CDC"/>
    <w:rsid w:val="00083E98"/>
    <w:rsid w:val="00086916"/>
    <w:rsid w:val="00091045"/>
    <w:rsid w:val="00092333"/>
    <w:rsid w:val="000A1F8D"/>
    <w:rsid w:val="000A24BC"/>
    <w:rsid w:val="000A3CC2"/>
    <w:rsid w:val="000A63AF"/>
    <w:rsid w:val="000A64AB"/>
    <w:rsid w:val="000B176F"/>
    <w:rsid w:val="000B2AD6"/>
    <w:rsid w:val="000B71FD"/>
    <w:rsid w:val="000C1458"/>
    <w:rsid w:val="000C24DB"/>
    <w:rsid w:val="000C294B"/>
    <w:rsid w:val="000D08F3"/>
    <w:rsid w:val="000D1B15"/>
    <w:rsid w:val="000D340D"/>
    <w:rsid w:val="000D6228"/>
    <w:rsid w:val="000D642B"/>
    <w:rsid w:val="000E1015"/>
    <w:rsid w:val="000E2B60"/>
    <w:rsid w:val="000E61CE"/>
    <w:rsid w:val="000E72F0"/>
    <w:rsid w:val="000F49A2"/>
    <w:rsid w:val="000F5F7E"/>
    <w:rsid w:val="00101138"/>
    <w:rsid w:val="0010570C"/>
    <w:rsid w:val="001120EE"/>
    <w:rsid w:val="001226B2"/>
    <w:rsid w:val="00124365"/>
    <w:rsid w:val="0012704C"/>
    <w:rsid w:val="00127F3C"/>
    <w:rsid w:val="00131E27"/>
    <w:rsid w:val="00137A00"/>
    <w:rsid w:val="00141961"/>
    <w:rsid w:val="00142D61"/>
    <w:rsid w:val="0015053E"/>
    <w:rsid w:val="00152751"/>
    <w:rsid w:val="00153119"/>
    <w:rsid w:val="00154BAD"/>
    <w:rsid w:val="00160889"/>
    <w:rsid w:val="001609F0"/>
    <w:rsid w:val="00160C66"/>
    <w:rsid w:val="00160D62"/>
    <w:rsid w:val="00162250"/>
    <w:rsid w:val="00164FF0"/>
    <w:rsid w:val="001668BC"/>
    <w:rsid w:val="0017185C"/>
    <w:rsid w:val="00173B82"/>
    <w:rsid w:val="00173DC0"/>
    <w:rsid w:val="001776BF"/>
    <w:rsid w:val="00184698"/>
    <w:rsid w:val="00185497"/>
    <w:rsid w:val="00190390"/>
    <w:rsid w:val="0019279C"/>
    <w:rsid w:val="00192DF2"/>
    <w:rsid w:val="00192FA1"/>
    <w:rsid w:val="00194228"/>
    <w:rsid w:val="00195825"/>
    <w:rsid w:val="0019696C"/>
    <w:rsid w:val="00197302"/>
    <w:rsid w:val="00197D5C"/>
    <w:rsid w:val="001A1B61"/>
    <w:rsid w:val="001A77A6"/>
    <w:rsid w:val="001B04F5"/>
    <w:rsid w:val="001B4159"/>
    <w:rsid w:val="001B56E1"/>
    <w:rsid w:val="001C2C32"/>
    <w:rsid w:val="001C6B1D"/>
    <w:rsid w:val="001C6E2A"/>
    <w:rsid w:val="001D1549"/>
    <w:rsid w:val="001D1BEC"/>
    <w:rsid w:val="001D6DFE"/>
    <w:rsid w:val="001E1B5A"/>
    <w:rsid w:val="001E33A1"/>
    <w:rsid w:val="001E3F13"/>
    <w:rsid w:val="001E52B3"/>
    <w:rsid w:val="001E5309"/>
    <w:rsid w:val="001F3124"/>
    <w:rsid w:val="001F4571"/>
    <w:rsid w:val="001F72F3"/>
    <w:rsid w:val="00200B30"/>
    <w:rsid w:val="0020176B"/>
    <w:rsid w:val="0020217D"/>
    <w:rsid w:val="002136A6"/>
    <w:rsid w:val="002143CD"/>
    <w:rsid w:val="00224E67"/>
    <w:rsid w:val="00235447"/>
    <w:rsid w:val="00235EEE"/>
    <w:rsid w:val="00241CF6"/>
    <w:rsid w:val="00242BB1"/>
    <w:rsid w:val="002473C4"/>
    <w:rsid w:val="00250BA3"/>
    <w:rsid w:val="002521FA"/>
    <w:rsid w:val="00252989"/>
    <w:rsid w:val="0025675E"/>
    <w:rsid w:val="002606EF"/>
    <w:rsid w:val="00262A25"/>
    <w:rsid w:val="00267235"/>
    <w:rsid w:val="00267B08"/>
    <w:rsid w:val="002729D5"/>
    <w:rsid w:val="00272F0A"/>
    <w:rsid w:val="0028409F"/>
    <w:rsid w:val="00287381"/>
    <w:rsid w:val="00290A0F"/>
    <w:rsid w:val="00290A4C"/>
    <w:rsid w:val="00290B6F"/>
    <w:rsid w:val="00294AE0"/>
    <w:rsid w:val="002A12E8"/>
    <w:rsid w:val="002A1C2F"/>
    <w:rsid w:val="002A3729"/>
    <w:rsid w:val="002B0927"/>
    <w:rsid w:val="002B71DD"/>
    <w:rsid w:val="002C30A5"/>
    <w:rsid w:val="002C73BC"/>
    <w:rsid w:val="002C7D17"/>
    <w:rsid w:val="002D1879"/>
    <w:rsid w:val="002E2CB6"/>
    <w:rsid w:val="002E4C3F"/>
    <w:rsid w:val="002E5E92"/>
    <w:rsid w:val="002F05DD"/>
    <w:rsid w:val="002F08F0"/>
    <w:rsid w:val="002F7AE5"/>
    <w:rsid w:val="0030693A"/>
    <w:rsid w:val="00307BAD"/>
    <w:rsid w:val="00310A63"/>
    <w:rsid w:val="003177C4"/>
    <w:rsid w:val="0032301C"/>
    <w:rsid w:val="00323146"/>
    <w:rsid w:val="0032387F"/>
    <w:rsid w:val="0033481A"/>
    <w:rsid w:val="00336123"/>
    <w:rsid w:val="00343016"/>
    <w:rsid w:val="003434ED"/>
    <w:rsid w:val="003453F5"/>
    <w:rsid w:val="003456B4"/>
    <w:rsid w:val="00346791"/>
    <w:rsid w:val="0034783D"/>
    <w:rsid w:val="003518D3"/>
    <w:rsid w:val="00352A8D"/>
    <w:rsid w:val="00352E5A"/>
    <w:rsid w:val="00354501"/>
    <w:rsid w:val="00355C18"/>
    <w:rsid w:val="00360C86"/>
    <w:rsid w:val="00361C97"/>
    <w:rsid w:val="00366807"/>
    <w:rsid w:val="003748F3"/>
    <w:rsid w:val="00375969"/>
    <w:rsid w:val="0038013E"/>
    <w:rsid w:val="00380937"/>
    <w:rsid w:val="003835DA"/>
    <w:rsid w:val="00387249"/>
    <w:rsid w:val="0039054E"/>
    <w:rsid w:val="003906B4"/>
    <w:rsid w:val="00390AB1"/>
    <w:rsid w:val="00390F59"/>
    <w:rsid w:val="00395E12"/>
    <w:rsid w:val="00396C5C"/>
    <w:rsid w:val="00397BE7"/>
    <w:rsid w:val="003A1C80"/>
    <w:rsid w:val="003A28AA"/>
    <w:rsid w:val="003A48D5"/>
    <w:rsid w:val="003A7DFB"/>
    <w:rsid w:val="003B0D0F"/>
    <w:rsid w:val="003B1A91"/>
    <w:rsid w:val="003B328A"/>
    <w:rsid w:val="003B67EB"/>
    <w:rsid w:val="003C4CB5"/>
    <w:rsid w:val="003C7459"/>
    <w:rsid w:val="003D0530"/>
    <w:rsid w:val="003D32E7"/>
    <w:rsid w:val="003D4B8C"/>
    <w:rsid w:val="003D61F4"/>
    <w:rsid w:val="003E07CC"/>
    <w:rsid w:val="003E248F"/>
    <w:rsid w:val="003E5A7A"/>
    <w:rsid w:val="003F6514"/>
    <w:rsid w:val="00400CEF"/>
    <w:rsid w:val="004053B9"/>
    <w:rsid w:val="004076A1"/>
    <w:rsid w:val="00411837"/>
    <w:rsid w:val="00411C17"/>
    <w:rsid w:val="00412044"/>
    <w:rsid w:val="00415001"/>
    <w:rsid w:val="00416E95"/>
    <w:rsid w:val="0042138E"/>
    <w:rsid w:val="0043173A"/>
    <w:rsid w:val="0043376A"/>
    <w:rsid w:val="00440134"/>
    <w:rsid w:val="004406E3"/>
    <w:rsid w:val="00447734"/>
    <w:rsid w:val="00452119"/>
    <w:rsid w:val="00457E54"/>
    <w:rsid w:val="0046053D"/>
    <w:rsid w:val="00460B1D"/>
    <w:rsid w:val="00461B0C"/>
    <w:rsid w:val="00465033"/>
    <w:rsid w:val="0047145B"/>
    <w:rsid w:val="00473B78"/>
    <w:rsid w:val="00473E03"/>
    <w:rsid w:val="0047597E"/>
    <w:rsid w:val="00482929"/>
    <w:rsid w:val="00483556"/>
    <w:rsid w:val="00485219"/>
    <w:rsid w:val="0048664D"/>
    <w:rsid w:val="00491312"/>
    <w:rsid w:val="004967E8"/>
    <w:rsid w:val="0049770E"/>
    <w:rsid w:val="004A1B38"/>
    <w:rsid w:val="004A25E9"/>
    <w:rsid w:val="004A6BC2"/>
    <w:rsid w:val="004A6DB1"/>
    <w:rsid w:val="004A7E1A"/>
    <w:rsid w:val="004B53C4"/>
    <w:rsid w:val="004C114E"/>
    <w:rsid w:val="004C64C0"/>
    <w:rsid w:val="004D3586"/>
    <w:rsid w:val="004D3B9A"/>
    <w:rsid w:val="004D468D"/>
    <w:rsid w:val="004E1548"/>
    <w:rsid w:val="004E668D"/>
    <w:rsid w:val="004E713E"/>
    <w:rsid w:val="004F1FAA"/>
    <w:rsid w:val="004F5A58"/>
    <w:rsid w:val="005005DD"/>
    <w:rsid w:val="005030E9"/>
    <w:rsid w:val="00503B01"/>
    <w:rsid w:val="00503EA2"/>
    <w:rsid w:val="00510DCD"/>
    <w:rsid w:val="005111E1"/>
    <w:rsid w:val="0051171E"/>
    <w:rsid w:val="005140ED"/>
    <w:rsid w:val="00522A3C"/>
    <w:rsid w:val="00523B41"/>
    <w:rsid w:val="00523CC9"/>
    <w:rsid w:val="00523FE2"/>
    <w:rsid w:val="0052767B"/>
    <w:rsid w:val="005314A3"/>
    <w:rsid w:val="00531713"/>
    <w:rsid w:val="00532252"/>
    <w:rsid w:val="00533F16"/>
    <w:rsid w:val="0053639B"/>
    <w:rsid w:val="00540EA4"/>
    <w:rsid w:val="00541D28"/>
    <w:rsid w:val="00543B80"/>
    <w:rsid w:val="00543D02"/>
    <w:rsid w:val="0054432A"/>
    <w:rsid w:val="00553185"/>
    <w:rsid w:val="00553D86"/>
    <w:rsid w:val="00555219"/>
    <w:rsid w:val="0055544F"/>
    <w:rsid w:val="005559F9"/>
    <w:rsid w:val="00555D0E"/>
    <w:rsid w:val="00555F92"/>
    <w:rsid w:val="0055625B"/>
    <w:rsid w:val="00560336"/>
    <w:rsid w:val="0056410D"/>
    <w:rsid w:val="00573D01"/>
    <w:rsid w:val="00580451"/>
    <w:rsid w:val="0058392D"/>
    <w:rsid w:val="0059442C"/>
    <w:rsid w:val="00596D5B"/>
    <w:rsid w:val="005A1775"/>
    <w:rsid w:val="005A1D2E"/>
    <w:rsid w:val="005A2B6D"/>
    <w:rsid w:val="005B14F0"/>
    <w:rsid w:val="005B163C"/>
    <w:rsid w:val="005B468E"/>
    <w:rsid w:val="005B4939"/>
    <w:rsid w:val="005B4A70"/>
    <w:rsid w:val="005B5544"/>
    <w:rsid w:val="005B5952"/>
    <w:rsid w:val="005B5C0C"/>
    <w:rsid w:val="005B739C"/>
    <w:rsid w:val="005C4092"/>
    <w:rsid w:val="005C4DAD"/>
    <w:rsid w:val="005C68E8"/>
    <w:rsid w:val="005C7DE7"/>
    <w:rsid w:val="005D09EB"/>
    <w:rsid w:val="005D5A37"/>
    <w:rsid w:val="005E1089"/>
    <w:rsid w:val="005E4D88"/>
    <w:rsid w:val="005E6381"/>
    <w:rsid w:val="005E6747"/>
    <w:rsid w:val="005F6FEE"/>
    <w:rsid w:val="00610358"/>
    <w:rsid w:val="00610890"/>
    <w:rsid w:val="00611373"/>
    <w:rsid w:val="00612694"/>
    <w:rsid w:val="00616B92"/>
    <w:rsid w:val="006213F4"/>
    <w:rsid w:val="0062256A"/>
    <w:rsid w:val="00626560"/>
    <w:rsid w:val="00631873"/>
    <w:rsid w:val="00632038"/>
    <w:rsid w:val="006355AA"/>
    <w:rsid w:val="006359E8"/>
    <w:rsid w:val="00635C98"/>
    <w:rsid w:val="006427C0"/>
    <w:rsid w:val="006431BC"/>
    <w:rsid w:val="00643B02"/>
    <w:rsid w:val="00645D78"/>
    <w:rsid w:val="00646F3C"/>
    <w:rsid w:val="00652E04"/>
    <w:rsid w:val="006534EF"/>
    <w:rsid w:val="00653FF5"/>
    <w:rsid w:val="00655EAF"/>
    <w:rsid w:val="00661154"/>
    <w:rsid w:val="006617FC"/>
    <w:rsid w:val="00665F3D"/>
    <w:rsid w:val="006701E3"/>
    <w:rsid w:val="00671A34"/>
    <w:rsid w:val="00675738"/>
    <w:rsid w:val="006811C5"/>
    <w:rsid w:val="00692258"/>
    <w:rsid w:val="0069583B"/>
    <w:rsid w:val="00697534"/>
    <w:rsid w:val="006A03BE"/>
    <w:rsid w:val="006A0BFA"/>
    <w:rsid w:val="006A4570"/>
    <w:rsid w:val="006A6717"/>
    <w:rsid w:val="006B10DF"/>
    <w:rsid w:val="006B43A6"/>
    <w:rsid w:val="006B4DC1"/>
    <w:rsid w:val="006B6923"/>
    <w:rsid w:val="006B6F53"/>
    <w:rsid w:val="006C2087"/>
    <w:rsid w:val="006C2A7E"/>
    <w:rsid w:val="006C43EF"/>
    <w:rsid w:val="006D49E5"/>
    <w:rsid w:val="006D6EB0"/>
    <w:rsid w:val="006E1264"/>
    <w:rsid w:val="006E39B8"/>
    <w:rsid w:val="006F7105"/>
    <w:rsid w:val="00700362"/>
    <w:rsid w:val="007049DC"/>
    <w:rsid w:val="00704CCE"/>
    <w:rsid w:val="00705DA8"/>
    <w:rsid w:val="00706719"/>
    <w:rsid w:val="00714EAE"/>
    <w:rsid w:val="00715AE1"/>
    <w:rsid w:val="007206EB"/>
    <w:rsid w:val="00723C33"/>
    <w:rsid w:val="00727662"/>
    <w:rsid w:val="007278B2"/>
    <w:rsid w:val="00732BC1"/>
    <w:rsid w:val="0073586B"/>
    <w:rsid w:val="00735AEF"/>
    <w:rsid w:val="00736BAC"/>
    <w:rsid w:val="007371EE"/>
    <w:rsid w:val="0075419F"/>
    <w:rsid w:val="007578B8"/>
    <w:rsid w:val="0076162D"/>
    <w:rsid w:val="007629FF"/>
    <w:rsid w:val="00764FD1"/>
    <w:rsid w:val="007679F5"/>
    <w:rsid w:val="00770653"/>
    <w:rsid w:val="00770FFE"/>
    <w:rsid w:val="0077385E"/>
    <w:rsid w:val="0077630B"/>
    <w:rsid w:val="00780887"/>
    <w:rsid w:val="00781B63"/>
    <w:rsid w:val="00783915"/>
    <w:rsid w:val="0078422D"/>
    <w:rsid w:val="00787205"/>
    <w:rsid w:val="00787E26"/>
    <w:rsid w:val="00793E0C"/>
    <w:rsid w:val="00797F61"/>
    <w:rsid w:val="007A0E4A"/>
    <w:rsid w:val="007A313C"/>
    <w:rsid w:val="007A5B44"/>
    <w:rsid w:val="007A69DA"/>
    <w:rsid w:val="007B0708"/>
    <w:rsid w:val="007B0A72"/>
    <w:rsid w:val="007C3905"/>
    <w:rsid w:val="007C7833"/>
    <w:rsid w:val="007C7B25"/>
    <w:rsid w:val="007D1492"/>
    <w:rsid w:val="007D1B5E"/>
    <w:rsid w:val="007D4247"/>
    <w:rsid w:val="007D5B39"/>
    <w:rsid w:val="007D760F"/>
    <w:rsid w:val="007E0884"/>
    <w:rsid w:val="007E14B0"/>
    <w:rsid w:val="007F1D00"/>
    <w:rsid w:val="007F53D1"/>
    <w:rsid w:val="007F6EC0"/>
    <w:rsid w:val="0080319C"/>
    <w:rsid w:val="008066D7"/>
    <w:rsid w:val="008069FE"/>
    <w:rsid w:val="0081618E"/>
    <w:rsid w:val="00816A1B"/>
    <w:rsid w:val="00823166"/>
    <w:rsid w:val="00823A9A"/>
    <w:rsid w:val="00836A61"/>
    <w:rsid w:val="00837359"/>
    <w:rsid w:val="00840969"/>
    <w:rsid w:val="00840980"/>
    <w:rsid w:val="00847C8E"/>
    <w:rsid w:val="00850442"/>
    <w:rsid w:val="00851440"/>
    <w:rsid w:val="008577A2"/>
    <w:rsid w:val="00861F7C"/>
    <w:rsid w:val="00875B20"/>
    <w:rsid w:val="00877D4E"/>
    <w:rsid w:val="008837D3"/>
    <w:rsid w:val="00885016"/>
    <w:rsid w:val="00885FD1"/>
    <w:rsid w:val="0089092C"/>
    <w:rsid w:val="00892343"/>
    <w:rsid w:val="00895D11"/>
    <w:rsid w:val="008978AF"/>
    <w:rsid w:val="008A0833"/>
    <w:rsid w:val="008A0A1D"/>
    <w:rsid w:val="008A3B5D"/>
    <w:rsid w:val="008A798D"/>
    <w:rsid w:val="008B19EE"/>
    <w:rsid w:val="008B249C"/>
    <w:rsid w:val="008B30EB"/>
    <w:rsid w:val="008B3DD5"/>
    <w:rsid w:val="008B4615"/>
    <w:rsid w:val="008B74BE"/>
    <w:rsid w:val="008C5631"/>
    <w:rsid w:val="008D4620"/>
    <w:rsid w:val="008D7886"/>
    <w:rsid w:val="008E647F"/>
    <w:rsid w:val="008E79C1"/>
    <w:rsid w:val="008F111E"/>
    <w:rsid w:val="008F2615"/>
    <w:rsid w:val="008F414A"/>
    <w:rsid w:val="008F4D30"/>
    <w:rsid w:val="008F6F3A"/>
    <w:rsid w:val="00901D14"/>
    <w:rsid w:val="00904536"/>
    <w:rsid w:val="00912D63"/>
    <w:rsid w:val="009133DA"/>
    <w:rsid w:val="00913992"/>
    <w:rsid w:val="00914BC0"/>
    <w:rsid w:val="00917ACF"/>
    <w:rsid w:val="009205E5"/>
    <w:rsid w:val="009228AA"/>
    <w:rsid w:val="009237CD"/>
    <w:rsid w:val="0093153D"/>
    <w:rsid w:val="00931F7F"/>
    <w:rsid w:val="009335B3"/>
    <w:rsid w:val="009341ED"/>
    <w:rsid w:val="0093613D"/>
    <w:rsid w:val="0093768F"/>
    <w:rsid w:val="0094023A"/>
    <w:rsid w:val="00940B9C"/>
    <w:rsid w:val="0094433A"/>
    <w:rsid w:val="0095268C"/>
    <w:rsid w:val="00954FAA"/>
    <w:rsid w:val="009607E8"/>
    <w:rsid w:val="00963BDA"/>
    <w:rsid w:val="00964075"/>
    <w:rsid w:val="00965CF0"/>
    <w:rsid w:val="00970072"/>
    <w:rsid w:val="009733AE"/>
    <w:rsid w:val="00973F9C"/>
    <w:rsid w:val="00976E76"/>
    <w:rsid w:val="00982A97"/>
    <w:rsid w:val="00984313"/>
    <w:rsid w:val="00984DF5"/>
    <w:rsid w:val="00993BC2"/>
    <w:rsid w:val="009A1137"/>
    <w:rsid w:val="009B2ECE"/>
    <w:rsid w:val="009C12DA"/>
    <w:rsid w:val="009C3CCA"/>
    <w:rsid w:val="009C4ABA"/>
    <w:rsid w:val="009C599B"/>
    <w:rsid w:val="009C5A22"/>
    <w:rsid w:val="009D06BF"/>
    <w:rsid w:val="009D1554"/>
    <w:rsid w:val="009D158A"/>
    <w:rsid w:val="009D15C0"/>
    <w:rsid w:val="009D2453"/>
    <w:rsid w:val="009D3B14"/>
    <w:rsid w:val="009E0685"/>
    <w:rsid w:val="009E4616"/>
    <w:rsid w:val="009E5931"/>
    <w:rsid w:val="009E6F04"/>
    <w:rsid w:val="009F0D49"/>
    <w:rsid w:val="009F1B09"/>
    <w:rsid w:val="009F682F"/>
    <w:rsid w:val="009F7A93"/>
    <w:rsid w:val="00A037E8"/>
    <w:rsid w:val="00A04D49"/>
    <w:rsid w:val="00A06BF5"/>
    <w:rsid w:val="00A172A7"/>
    <w:rsid w:val="00A21292"/>
    <w:rsid w:val="00A23FD8"/>
    <w:rsid w:val="00A24343"/>
    <w:rsid w:val="00A24B38"/>
    <w:rsid w:val="00A26F25"/>
    <w:rsid w:val="00A320A5"/>
    <w:rsid w:val="00A3315B"/>
    <w:rsid w:val="00A363CA"/>
    <w:rsid w:val="00A3735E"/>
    <w:rsid w:val="00A41713"/>
    <w:rsid w:val="00A44673"/>
    <w:rsid w:val="00A459DE"/>
    <w:rsid w:val="00A47371"/>
    <w:rsid w:val="00A47CCB"/>
    <w:rsid w:val="00A50321"/>
    <w:rsid w:val="00A5167E"/>
    <w:rsid w:val="00A52710"/>
    <w:rsid w:val="00A60ED7"/>
    <w:rsid w:val="00A620EA"/>
    <w:rsid w:val="00A636C1"/>
    <w:rsid w:val="00A65A73"/>
    <w:rsid w:val="00A66777"/>
    <w:rsid w:val="00A67CBD"/>
    <w:rsid w:val="00A7115E"/>
    <w:rsid w:val="00A71583"/>
    <w:rsid w:val="00A77179"/>
    <w:rsid w:val="00A777B3"/>
    <w:rsid w:val="00A82308"/>
    <w:rsid w:val="00A83CB6"/>
    <w:rsid w:val="00A90540"/>
    <w:rsid w:val="00AA1190"/>
    <w:rsid w:val="00AA1746"/>
    <w:rsid w:val="00AB11F1"/>
    <w:rsid w:val="00AC16B0"/>
    <w:rsid w:val="00AC2EF1"/>
    <w:rsid w:val="00AC399A"/>
    <w:rsid w:val="00AC46A1"/>
    <w:rsid w:val="00AC7D6C"/>
    <w:rsid w:val="00AD3450"/>
    <w:rsid w:val="00AD5C7F"/>
    <w:rsid w:val="00AE0319"/>
    <w:rsid w:val="00AE167A"/>
    <w:rsid w:val="00AE2503"/>
    <w:rsid w:val="00AE3B31"/>
    <w:rsid w:val="00AE5CB7"/>
    <w:rsid w:val="00AF0D2A"/>
    <w:rsid w:val="00AF7056"/>
    <w:rsid w:val="00B01634"/>
    <w:rsid w:val="00B01F25"/>
    <w:rsid w:val="00B02165"/>
    <w:rsid w:val="00B100AD"/>
    <w:rsid w:val="00B150C9"/>
    <w:rsid w:val="00B15DF2"/>
    <w:rsid w:val="00B168E4"/>
    <w:rsid w:val="00B17289"/>
    <w:rsid w:val="00B21FB3"/>
    <w:rsid w:val="00B24AC2"/>
    <w:rsid w:val="00B308D2"/>
    <w:rsid w:val="00B32DC0"/>
    <w:rsid w:val="00B42F36"/>
    <w:rsid w:val="00B430EC"/>
    <w:rsid w:val="00B458CB"/>
    <w:rsid w:val="00B51318"/>
    <w:rsid w:val="00B51D04"/>
    <w:rsid w:val="00B5756D"/>
    <w:rsid w:val="00B6442A"/>
    <w:rsid w:val="00B675E5"/>
    <w:rsid w:val="00B71033"/>
    <w:rsid w:val="00B722D5"/>
    <w:rsid w:val="00B73BAB"/>
    <w:rsid w:val="00B76771"/>
    <w:rsid w:val="00B803FC"/>
    <w:rsid w:val="00B80E01"/>
    <w:rsid w:val="00B830E9"/>
    <w:rsid w:val="00B83D14"/>
    <w:rsid w:val="00B87856"/>
    <w:rsid w:val="00B927AD"/>
    <w:rsid w:val="00B93C9A"/>
    <w:rsid w:val="00B94175"/>
    <w:rsid w:val="00B94565"/>
    <w:rsid w:val="00B961CD"/>
    <w:rsid w:val="00B97A5E"/>
    <w:rsid w:val="00BA2453"/>
    <w:rsid w:val="00BA5650"/>
    <w:rsid w:val="00BA585F"/>
    <w:rsid w:val="00BA7959"/>
    <w:rsid w:val="00BA7A5F"/>
    <w:rsid w:val="00BB3C3A"/>
    <w:rsid w:val="00BB5574"/>
    <w:rsid w:val="00BB6EEC"/>
    <w:rsid w:val="00BB79E3"/>
    <w:rsid w:val="00BC057E"/>
    <w:rsid w:val="00BC2667"/>
    <w:rsid w:val="00BC67BF"/>
    <w:rsid w:val="00BC68CC"/>
    <w:rsid w:val="00BC6B57"/>
    <w:rsid w:val="00BD0EB8"/>
    <w:rsid w:val="00BD74E2"/>
    <w:rsid w:val="00BD7D6B"/>
    <w:rsid w:val="00BE3292"/>
    <w:rsid w:val="00BE5F4D"/>
    <w:rsid w:val="00BE6D35"/>
    <w:rsid w:val="00BF0E65"/>
    <w:rsid w:val="00BF42F6"/>
    <w:rsid w:val="00C0077F"/>
    <w:rsid w:val="00C0163B"/>
    <w:rsid w:val="00C06D17"/>
    <w:rsid w:val="00C0730C"/>
    <w:rsid w:val="00C10B8F"/>
    <w:rsid w:val="00C13007"/>
    <w:rsid w:val="00C150E6"/>
    <w:rsid w:val="00C167A2"/>
    <w:rsid w:val="00C16A61"/>
    <w:rsid w:val="00C2057C"/>
    <w:rsid w:val="00C213AB"/>
    <w:rsid w:val="00C21AD8"/>
    <w:rsid w:val="00C22C96"/>
    <w:rsid w:val="00C22FEA"/>
    <w:rsid w:val="00C23AF5"/>
    <w:rsid w:val="00C23DA0"/>
    <w:rsid w:val="00C23EB7"/>
    <w:rsid w:val="00C25DFA"/>
    <w:rsid w:val="00C33BDE"/>
    <w:rsid w:val="00C3605B"/>
    <w:rsid w:val="00C364C8"/>
    <w:rsid w:val="00C40358"/>
    <w:rsid w:val="00C510D2"/>
    <w:rsid w:val="00C56B82"/>
    <w:rsid w:val="00C624EF"/>
    <w:rsid w:val="00C633E0"/>
    <w:rsid w:val="00C633F9"/>
    <w:rsid w:val="00C64124"/>
    <w:rsid w:val="00C67ECC"/>
    <w:rsid w:val="00C75BF9"/>
    <w:rsid w:val="00C7606C"/>
    <w:rsid w:val="00C774AC"/>
    <w:rsid w:val="00C800DA"/>
    <w:rsid w:val="00C935AA"/>
    <w:rsid w:val="00C960B2"/>
    <w:rsid w:val="00CA2DDF"/>
    <w:rsid w:val="00CA3906"/>
    <w:rsid w:val="00CA46DC"/>
    <w:rsid w:val="00CA63CE"/>
    <w:rsid w:val="00CA7F35"/>
    <w:rsid w:val="00CB3CD1"/>
    <w:rsid w:val="00CC04BD"/>
    <w:rsid w:val="00CC0E80"/>
    <w:rsid w:val="00CC135A"/>
    <w:rsid w:val="00CC2723"/>
    <w:rsid w:val="00CC2C5A"/>
    <w:rsid w:val="00CC2EB3"/>
    <w:rsid w:val="00CC3351"/>
    <w:rsid w:val="00CC738F"/>
    <w:rsid w:val="00CD1A4A"/>
    <w:rsid w:val="00CD2C77"/>
    <w:rsid w:val="00CD4FF4"/>
    <w:rsid w:val="00CD793F"/>
    <w:rsid w:val="00CD7DD9"/>
    <w:rsid w:val="00CE14A1"/>
    <w:rsid w:val="00CE344B"/>
    <w:rsid w:val="00CE6C65"/>
    <w:rsid w:val="00CF0991"/>
    <w:rsid w:val="00CF3A0F"/>
    <w:rsid w:val="00CF6FDB"/>
    <w:rsid w:val="00D01D91"/>
    <w:rsid w:val="00D03B70"/>
    <w:rsid w:val="00D04417"/>
    <w:rsid w:val="00D04AB1"/>
    <w:rsid w:val="00D13BD3"/>
    <w:rsid w:val="00D15468"/>
    <w:rsid w:val="00D233A1"/>
    <w:rsid w:val="00D3008A"/>
    <w:rsid w:val="00D301E4"/>
    <w:rsid w:val="00D315BA"/>
    <w:rsid w:val="00D34CED"/>
    <w:rsid w:val="00D4044C"/>
    <w:rsid w:val="00D41949"/>
    <w:rsid w:val="00D42B97"/>
    <w:rsid w:val="00D449CA"/>
    <w:rsid w:val="00D44E7C"/>
    <w:rsid w:val="00D52FF9"/>
    <w:rsid w:val="00D60678"/>
    <w:rsid w:val="00D65D3A"/>
    <w:rsid w:val="00D72683"/>
    <w:rsid w:val="00D74F4A"/>
    <w:rsid w:val="00D75342"/>
    <w:rsid w:val="00D774FA"/>
    <w:rsid w:val="00D85615"/>
    <w:rsid w:val="00D870D2"/>
    <w:rsid w:val="00D946FE"/>
    <w:rsid w:val="00D9470D"/>
    <w:rsid w:val="00DA0E27"/>
    <w:rsid w:val="00DA2B67"/>
    <w:rsid w:val="00DA318F"/>
    <w:rsid w:val="00DA6B88"/>
    <w:rsid w:val="00DB1C87"/>
    <w:rsid w:val="00DB3618"/>
    <w:rsid w:val="00DB3753"/>
    <w:rsid w:val="00DB6630"/>
    <w:rsid w:val="00DC1D46"/>
    <w:rsid w:val="00DC28E3"/>
    <w:rsid w:val="00DD6AB4"/>
    <w:rsid w:val="00DE6BB0"/>
    <w:rsid w:val="00DF64A3"/>
    <w:rsid w:val="00DF6B24"/>
    <w:rsid w:val="00DF6B39"/>
    <w:rsid w:val="00DF71D8"/>
    <w:rsid w:val="00DF73FB"/>
    <w:rsid w:val="00DF757A"/>
    <w:rsid w:val="00E002DE"/>
    <w:rsid w:val="00E0060B"/>
    <w:rsid w:val="00E00E55"/>
    <w:rsid w:val="00E05AC4"/>
    <w:rsid w:val="00E05D06"/>
    <w:rsid w:val="00E069AC"/>
    <w:rsid w:val="00E071AC"/>
    <w:rsid w:val="00E07972"/>
    <w:rsid w:val="00E10D96"/>
    <w:rsid w:val="00E113B4"/>
    <w:rsid w:val="00E173C9"/>
    <w:rsid w:val="00E21C8C"/>
    <w:rsid w:val="00E24E48"/>
    <w:rsid w:val="00E2740D"/>
    <w:rsid w:val="00E3146C"/>
    <w:rsid w:val="00E31BF4"/>
    <w:rsid w:val="00E32109"/>
    <w:rsid w:val="00E32CBC"/>
    <w:rsid w:val="00E33280"/>
    <w:rsid w:val="00E346E9"/>
    <w:rsid w:val="00E37E9A"/>
    <w:rsid w:val="00E44400"/>
    <w:rsid w:val="00E4477D"/>
    <w:rsid w:val="00E451C5"/>
    <w:rsid w:val="00E47756"/>
    <w:rsid w:val="00E609E8"/>
    <w:rsid w:val="00E60A06"/>
    <w:rsid w:val="00E65B38"/>
    <w:rsid w:val="00E6647A"/>
    <w:rsid w:val="00E70FAF"/>
    <w:rsid w:val="00E71918"/>
    <w:rsid w:val="00E72F19"/>
    <w:rsid w:val="00E7547E"/>
    <w:rsid w:val="00E760AE"/>
    <w:rsid w:val="00E7646D"/>
    <w:rsid w:val="00E76F34"/>
    <w:rsid w:val="00E80B02"/>
    <w:rsid w:val="00E81C7D"/>
    <w:rsid w:val="00E849F4"/>
    <w:rsid w:val="00E8676D"/>
    <w:rsid w:val="00E87291"/>
    <w:rsid w:val="00E9058C"/>
    <w:rsid w:val="00E93AEB"/>
    <w:rsid w:val="00E94CBF"/>
    <w:rsid w:val="00E95592"/>
    <w:rsid w:val="00EA0721"/>
    <w:rsid w:val="00EA0BF0"/>
    <w:rsid w:val="00EA15DB"/>
    <w:rsid w:val="00EA3D97"/>
    <w:rsid w:val="00EA57B3"/>
    <w:rsid w:val="00EA6D8A"/>
    <w:rsid w:val="00EA78DD"/>
    <w:rsid w:val="00EB0E0B"/>
    <w:rsid w:val="00EB4022"/>
    <w:rsid w:val="00EB6529"/>
    <w:rsid w:val="00EC072C"/>
    <w:rsid w:val="00EC49A0"/>
    <w:rsid w:val="00EC70AF"/>
    <w:rsid w:val="00ED0237"/>
    <w:rsid w:val="00ED1C9E"/>
    <w:rsid w:val="00ED7894"/>
    <w:rsid w:val="00EE29D7"/>
    <w:rsid w:val="00EE3935"/>
    <w:rsid w:val="00EE6946"/>
    <w:rsid w:val="00EF20D2"/>
    <w:rsid w:val="00EF221D"/>
    <w:rsid w:val="00EF709E"/>
    <w:rsid w:val="00EF7A95"/>
    <w:rsid w:val="00F03EF7"/>
    <w:rsid w:val="00F056A4"/>
    <w:rsid w:val="00F072A4"/>
    <w:rsid w:val="00F1100F"/>
    <w:rsid w:val="00F144BC"/>
    <w:rsid w:val="00F1587C"/>
    <w:rsid w:val="00F16A8E"/>
    <w:rsid w:val="00F204A8"/>
    <w:rsid w:val="00F22E9C"/>
    <w:rsid w:val="00F243A6"/>
    <w:rsid w:val="00F27AB8"/>
    <w:rsid w:val="00F323FA"/>
    <w:rsid w:val="00F479F5"/>
    <w:rsid w:val="00F5185C"/>
    <w:rsid w:val="00F525D2"/>
    <w:rsid w:val="00F5686F"/>
    <w:rsid w:val="00F62CB8"/>
    <w:rsid w:val="00F644D3"/>
    <w:rsid w:val="00F67797"/>
    <w:rsid w:val="00F67C13"/>
    <w:rsid w:val="00F733C9"/>
    <w:rsid w:val="00F74723"/>
    <w:rsid w:val="00F82548"/>
    <w:rsid w:val="00F82C8D"/>
    <w:rsid w:val="00F839C6"/>
    <w:rsid w:val="00F93D89"/>
    <w:rsid w:val="00F96B3E"/>
    <w:rsid w:val="00F96D49"/>
    <w:rsid w:val="00FB1372"/>
    <w:rsid w:val="00FB2568"/>
    <w:rsid w:val="00FB5328"/>
    <w:rsid w:val="00FC16DE"/>
    <w:rsid w:val="00FC1DEC"/>
    <w:rsid w:val="00FC206F"/>
    <w:rsid w:val="00FC44CD"/>
    <w:rsid w:val="00FD2004"/>
    <w:rsid w:val="00FD23CE"/>
    <w:rsid w:val="00FD2CDB"/>
    <w:rsid w:val="00FE1597"/>
    <w:rsid w:val="00FE177E"/>
    <w:rsid w:val="00FE1D0C"/>
    <w:rsid w:val="00FE32BF"/>
    <w:rsid w:val="00FE54AB"/>
    <w:rsid w:val="00FF3AC2"/>
    <w:rsid w:val="00FF7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0034E"/>
  <w15:chartTrackingRefBased/>
  <w15:docId w15:val="{6F447111-E0D3-4639-BF6E-BC71436E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905"/>
    <w:pPr>
      <w:spacing w:after="0" w:line="240" w:lineRule="auto"/>
      <w:jc w:val="both"/>
    </w:pPr>
    <w:rPr>
      <w:rFonts w:ascii="Tahoma" w:eastAsia="Times New Roman" w:hAnsi="Tahoma" w:cs="Times New Roman"/>
      <w:kern w:val="0"/>
      <w:sz w:val="20"/>
      <w:szCs w:val="20"/>
      <w:lang w:val="fr-FR" w:eastAsia="fr-FR"/>
      <w14:ligatures w14:val="none"/>
    </w:rPr>
  </w:style>
  <w:style w:type="paragraph" w:styleId="Titre1">
    <w:name w:val="heading 1"/>
    <w:basedOn w:val="Normal"/>
    <w:next w:val="Normal"/>
    <w:link w:val="Titre1Car"/>
    <w:uiPriority w:val="9"/>
    <w:qFormat/>
    <w:rsid w:val="00242BB1"/>
    <w:pPr>
      <w:keepNext/>
      <w:keepLines/>
      <w:numPr>
        <w:numId w:val="21"/>
      </w:numPr>
      <w:spacing w:before="360" w:after="80"/>
      <w:outlineLvl w:val="0"/>
    </w:pPr>
    <w:rPr>
      <w:rFonts w:ascii="Calibri" w:eastAsiaTheme="majorEastAsia" w:hAnsi="Calibri" w:cs="Calibri"/>
      <w:color w:val="0F4761" w:themeColor="accent1" w:themeShade="BF"/>
      <w:sz w:val="22"/>
      <w:szCs w:val="22"/>
    </w:rPr>
  </w:style>
  <w:style w:type="paragraph" w:styleId="Titre2">
    <w:name w:val="heading 2"/>
    <w:basedOn w:val="Titre3"/>
    <w:next w:val="Normal"/>
    <w:link w:val="Titre2Car"/>
    <w:uiPriority w:val="9"/>
    <w:unhideWhenUsed/>
    <w:qFormat/>
    <w:rsid w:val="00242BB1"/>
    <w:pPr>
      <w:numPr>
        <w:ilvl w:val="1"/>
      </w:numPr>
      <w:outlineLvl w:val="1"/>
    </w:pPr>
  </w:style>
  <w:style w:type="paragraph" w:styleId="Titre3">
    <w:name w:val="heading 3"/>
    <w:basedOn w:val="Normal"/>
    <w:next w:val="Normal"/>
    <w:link w:val="Titre3Car"/>
    <w:uiPriority w:val="9"/>
    <w:unhideWhenUsed/>
    <w:qFormat/>
    <w:rsid w:val="00242BB1"/>
    <w:pPr>
      <w:keepNext/>
      <w:keepLines/>
      <w:numPr>
        <w:ilvl w:val="2"/>
        <w:numId w:val="21"/>
      </w:numPr>
      <w:spacing w:before="160" w:after="80"/>
      <w:jc w:val="left"/>
      <w:outlineLvl w:val="2"/>
    </w:pPr>
    <w:rPr>
      <w:rFonts w:ascii="Calibri" w:eastAsia="SimSun" w:hAnsi="Calibri" w:cs="Calibri"/>
      <w:color w:val="0F4761" w:themeColor="accent1" w:themeShade="BF"/>
      <w:sz w:val="22"/>
      <w:szCs w:val="22"/>
      <w:lang w:eastAsia="en-US"/>
    </w:rPr>
  </w:style>
  <w:style w:type="paragraph" w:styleId="Titre4">
    <w:name w:val="heading 4"/>
    <w:basedOn w:val="Normal"/>
    <w:next w:val="Normal"/>
    <w:link w:val="Titre4Car"/>
    <w:uiPriority w:val="9"/>
    <w:unhideWhenUsed/>
    <w:qFormat/>
    <w:rsid w:val="00E24E48"/>
    <w:pPr>
      <w:keepNext/>
      <w:keepLines/>
      <w:numPr>
        <w:ilvl w:val="3"/>
        <w:numId w:val="2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7C3905"/>
    <w:pPr>
      <w:keepNext/>
      <w:keepLines/>
      <w:numPr>
        <w:ilvl w:val="4"/>
        <w:numId w:val="21"/>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7C3905"/>
    <w:pPr>
      <w:keepNext/>
      <w:keepLines/>
      <w:numPr>
        <w:ilvl w:val="5"/>
        <w:numId w:val="21"/>
      </w:numPr>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7C3905"/>
    <w:pPr>
      <w:keepNext/>
      <w:keepLines/>
      <w:numPr>
        <w:ilvl w:val="6"/>
        <w:numId w:val="21"/>
      </w:numPr>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7C3905"/>
    <w:pPr>
      <w:keepNext/>
      <w:keepLines/>
      <w:numPr>
        <w:ilvl w:val="7"/>
        <w:numId w:val="21"/>
      </w:numPr>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unhideWhenUsed/>
    <w:qFormat/>
    <w:rsid w:val="007C3905"/>
    <w:pPr>
      <w:keepNext/>
      <w:keepLines/>
      <w:numPr>
        <w:ilvl w:val="8"/>
        <w:numId w:val="21"/>
      </w:numPr>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42BB1"/>
    <w:rPr>
      <w:rFonts w:ascii="Calibri" w:eastAsiaTheme="majorEastAsia" w:hAnsi="Calibri" w:cs="Calibri"/>
      <w:color w:val="0F4761" w:themeColor="accent1" w:themeShade="BF"/>
      <w:kern w:val="0"/>
      <w:lang w:val="fr-FR" w:eastAsia="fr-FR"/>
      <w14:ligatures w14:val="none"/>
    </w:rPr>
  </w:style>
  <w:style w:type="character" w:customStyle="1" w:styleId="Titre2Car">
    <w:name w:val="Titre 2 Car"/>
    <w:basedOn w:val="Policepardfaut"/>
    <w:link w:val="Titre2"/>
    <w:uiPriority w:val="9"/>
    <w:rsid w:val="00242BB1"/>
    <w:rPr>
      <w:rFonts w:ascii="Calibri" w:eastAsia="SimSun" w:hAnsi="Calibri" w:cs="Calibri"/>
      <w:color w:val="0F4761" w:themeColor="accent1" w:themeShade="BF"/>
      <w:kern w:val="0"/>
      <w:lang w:val="fr-FR"/>
      <w14:ligatures w14:val="none"/>
    </w:rPr>
  </w:style>
  <w:style w:type="character" w:customStyle="1" w:styleId="Titre3Car">
    <w:name w:val="Titre 3 Car"/>
    <w:basedOn w:val="Policepardfaut"/>
    <w:link w:val="Titre3"/>
    <w:uiPriority w:val="9"/>
    <w:rsid w:val="00242BB1"/>
    <w:rPr>
      <w:rFonts w:ascii="Calibri" w:eastAsia="SimSun" w:hAnsi="Calibri" w:cs="Calibri"/>
      <w:color w:val="0F4761" w:themeColor="accent1" w:themeShade="BF"/>
      <w:kern w:val="0"/>
      <w:lang w:val="fr-FR"/>
      <w14:ligatures w14:val="none"/>
    </w:rPr>
  </w:style>
  <w:style w:type="character" w:customStyle="1" w:styleId="Titre4Car">
    <w:name w:val="Titre 4 Car"/>
    <w:basedOn w:val="Policepardfaut"/>
    <w:link w:val="Titre4"/>
    <w:uiPriority w:val="9"/>
    <w:rsid w:val="00E24E48"/>
    <w:rPr>
      <w:rFonts w:ascii="Tahoma" w:eastAsiaTheme="majorEastAsia" w:hAnsi="Tahoma" w:cstheme="majorBidi"/>
      <w:i/>
      <w:iCs/>
      <w:color w:val="0F4761" w:themeColor="accent1" w:themeShade="BF"/>
      <w:kern w:val="0"/>
      <w:sz w:val="20"/>
      <w:szCs w:val="20"/>
      <w:lang w:val="fr-FR" w:eastAsia="fr-FR"/>
      <w14:ligatures w14:val="none"/>
    </w:rPr>
  </w:style>
  <w:style w:type="character" w:customStyle="1" w:styleId="Titre5Car">
    <w:name w:val="Titre 5 Car"/>
    <w:basedOn w:val="Policepardfaut"/>
    <w:link w:val="Titre5"/>
    <w:uiPriority w:val="9"/>
    <w:rsid w:val="007C3905"/>
    <w:rPr>
      <w:rFonts w:ascii="Tahoma" w:eastAsiaTheme="majorEastAsia" w:hAnsi="Tahoma" w:cstheme="majorBidi"/>
      <w:color w:val="0F4761" w:themeColor="accent1" w:themeShade="BF"/>
      <w:kern w:val="0"/>
      <w:sz w:val="20"/>
      <w:szCs w:val="20"/>
      <w:lang w:val="fr-FR" w:eastAsia="fr-FR"/>
      <w14:ligatures w14:val="none"/>
    </w:rPr>
  </w:style>
  <w:style w:type="character" w:customStyle="1" w:styleId="Titre6Car">
    <w:name w:val="Titre 6 Car"/>
    <w:basedOn w:val="Policepardfaut"/>
    <w:link w:val="Titre6"/>
    <w:uiPriority w:val="9"/>
    <w:rsid w:val="007C3905"/>
    <w:rPr>
      <w:rFonts w:ascii="Tahoma" w:eastAsiaTheme="majorEastAsia" w:hAnsi="Tahoma" w:cstheme="majorBidi"/>
      <w:i/>
      <w:iCs/>
      <w:color w:val="595959" w:themeColor="text1" w:themeTint="A6"/>
      <w:kern w:val="0"/>
      <w:sz w:val="20"/>
      <w:szCs w:val="20"/>
      <w:lang w:val="fr-FR" w:eastAsia="fr-FR"/>
      <w14:ligatures w14:val="none"/>
    </w:rPr>
  </w:style>
  <w:style w:type="character" w:customStyle="1" w:styleId="Titre7Car">
    <w:name w:val="Titre 7 Car"/>
    <w:basedOn w:val="Policepardfaut"/>
    <w:link w:val="Titre7"/>
    <w:uiPriority w:val="9"/>
    <w:rsid w:val="007C3905"/>
    <w:rPr>
      <w:rFonts w:ascii="Tahoma" w:eastAsiaTheme="majorEastAsia" w:hAnsi="Tahoma" w:cstheme="majorBidi"/>
      <w:color w:val="595959" w:themeColor="text1" w:themeTint="A6"/>
      <w:kern w:val="0"/>
      <w:sz w:val="20"/>
      <w:szCs w:val="20"/>
      <w:lang w:val="fr-FR" w:eastAsia="fr-FR"/>
      <w14:ligatures w14:val="none"/>
    </w:rPr>
  </w:style>
  <w:style w:type="character" w:customStyle="1" w:styleId="Titre8Car">
    <w:name w:val="Titre 8 Car"/>
    <w:basedOn w:val="Policepardfaut"/>
    <w:link w:val="Titre8"/>
    <w:uiPriority w:val="9"/>
    <w:rsid w:val="007C3905"/>
    <w:rPr>
      <w:rFonts w:ascii="Tahoma" w:eastAsiaTheme="majorEastAsia" w:hAnsi="Tahoma" w:cstheme="majorBidi"/>
      <w:i/>
      <w:iCs/>
      <w:color w:val="272727" w:themeColor="text1" w:themeTint="D8"/>
      <w:kern w:val="0"/>
      <w:sz w:val="20"/>
      <w:szCs w:val="20"/>
      <w:lang w:val="fr-FR" w:eastAsia="fr-FR"/>
      <w14:ligatures w14:val="none"/>
    </w:rPr>
  </w:style>
  <w:style w:type="character" w:customStyle="1" w:styleId="Titre9Car">
    <w:name w:val="Titre 9 Car"/>
    <w:basedOn w:val="Policepardfaut"/>
    <w:link w:val="Titre9"/>
    <w:uiPriority w:val="9"/>
    <w:rsid w:val="007C3905"/>
    <w:rPr>
      <w:rFonts w:ascii="Tahoma" w:eastAsiaTheme="majorEastAsia" w:hAnsi="Tahoma" w:cstheme="majorBidi"/>
      <w:color w:val="272727" w:themeColor="text1" w:themeTint="D8"/>
      <w:kern w:val="0"/>
      <w:sz w:val="20"/>
      <w:szCs w:val="20"/>
      <w:lang w:val="fr-FR" w:eastAsia="fr-FR"/>
      <w14:ligatures w14:val="none"/>
    </w:rPr>
  </w:style>
  <w:style w:type="paragraph" w:styleId="Titre">
    <w:name w:val="Title"/>
    <w:basedOn w:val="Normal"/>
    <w:next w:val="Normal"/>
    <w:link w:val="TitreCar"/>
    <w:uiPriority w:val="10"/>
    <w:qFormat/>
    <w:rsid w:val="007C390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C390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C390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C390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C3905"/>
    <w:pPr>
      <w:spacing w:before="160"/>
      <w:jc w:val="center"/>
    </w:pPr>
    <w:rPr>
      <w:i/>
      <w:iCs/>
      <w:color w:val="404040" w:themeColor="text1" w:themeTint="BF"/>
    </w:rPr>
  </w:style>
  <w:style w:type="character" w:customStyle="1" w:styleId="CitationCar">
    <w:name w:val="Citation Car"/>
    <w:basedOn w:val="Policepardfaut"/>
    <w:link w:val="Citation"/>
    <w:uiPriority w:val="29"/>
    <w:rsid w:val="007C3905"/>
    <w:rPr>
      <w:i/>
      <w:iCs/>
      <w:color w:val="404040" w:themeColor="text1" w:themeTint="BF"/>
    </w:rPr>
  </w:style>
  <w:style w:type="paragraph" w:styleId="Paragraphedeliste">
    <w:name w:val="List Paragraph"/>
    <w:aliases w:val="Figure_name,Equipment,Numbered Indented Text,b1,Number_1,List Paragraph11,List Paragraph2,new,SGLText List Paragraph,Colorful List - Accent 11,Normal Sentence,Bullet 1,List Paragraph Char Char Char,Sous catégorie,Conclusion de partie"/>
    <w:basedOn w:val="Normal"/>
    <w:link w:val="ParagraphedelisteCar"/>
    <w:uiPriority w:val="34"/>
    <w:qFormat/>
    <w:rsid w:val="007C3905"/>
    <w:pPr>
      <w:ind w:left="720"/>
      <w:contextualSpacing/>
    </w:pPr>
  </w:style>
  <w:style w:type="character" w:styleId="Accentuationintense">
    <w:name w:val="Intense Emphasis"/>
    <w:basedOn w:val="Policepardfaut"/>
    <w:uiPriority w:val="21"/>
    <w:qFormat/>
    <w:rsid w:val="007C3905"/>
    <w:rPr>
      <w:i/>
      <w:iCs/>
      <w:color w:val="0F4761" w:themeColor="accent1" w:themeShade="BF"/>
    </w:rPr>
  </w:style>
  <w:style w:type="paragraph" w:styleId="Citationintense">
    <w:name w:val="Intense Quote"/>
    <w:basedOn w:val="Normal"/>
    <w:next w:val="Normal"/>
    <w:link w:val="CitationintenseCar"/>
    <w:uiPriority w:val="30"/>
    <w:qFormat/>
    <w:rsid w:val="007C3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C3905"/>
    <w:rPr>
      <w:i/>
      <w:iCs/>
      <w:color w:val="0F4761" w:themeColor="accent1" w:themeShade="BF"/>
    </w:rPr>
  </w:style>
  <w:style w:type="character" w:styleId="Rfrenceintense">
    <w:name w:val="Intense Reference"/>
    <w:basedOn w:val="Policepardfaut"/>
    <w:uiPriority w:val="32"/>
    <w:qFormat/>
    <w:rsid w:val="007C3905"/>
    <w:rPr>
      <w:b/>
      <w:bCs/>
      <w:smallCaps/>
      <w:color w:val="0F4761" w:themeColor="accent1" w:themeShade="BF"/>
      <w:spacing w:val="5"/>
    </w:rPr>
  </w:style>
  <w:style w:type="paragraph" w:styleId="Pieddepage">
    <w:name w:val="footer"/>
    <w:basedOn w:val="Normal"/>
    <w:link w:val="PieddepageCar1"/>
    <w:rsid w:val="007C3905"/>
    <w:pPr>
      <w:tabs>
        <w:tab w:val="center" w:pos="4536"/>
        <w:tab w:val="right" w:pos="9072"/>
      </w:tabs>
    </w:pPr>
    <w:rPr>
      <w:sz w:val="24"/>
    </w:rPr>
  </w:style>
  <w:style w:type="character" w:customStyle="1" w:styleId="PieddepageCar1">
    <w:name w:val="Pied de page Car1"/>
    <w:basedOn w:val="Policepardfaut"/>
    <w:link w:val="Pieddepage"/>
    <w:uiPriority w:val="99"/>
    <w:rsid w:val="007C3905"/>
    <w:rPr>
      <w:rFonts w:ascii="Tahoma" w:eastAsia="Times New Roman" w:hAnsi="Tahoma" w:cs="Times New Roman"/>
      <w:kern w:val="0"/>
      <w:sz w:val="24"/>
      <w:szCs w:val="20"/>
      <w:lang w:val="fr-FR" w:eastAsia="fr-FR"/>
      <w14:ligatures w14:val="none"/>
    </w:rPr>
  </w:style>
  <w:style w:type="character" w:customStyle="1" w:styleId="PieddepageCar">
    <w:name w:val="Pied de page Car"/>
    <w:basedOn w:val="Policepardfaut"/>
    <w:rsid w:val="007C3905"/>
    <w:rPr>
      <w:rFonts w:eastAsia="Times New Roman"/>
      <w:sz w:val="20"/>
      <w:szCs w:val="20"/>
      <w:lang w:eastAsia="fr-FR"/>
    </w:rPr>
  </w:style>
  <w:style w:type="character" w:styleId="Marquedecommentaire">
    <w:name w:val="annotation reference"/>
    <w:basedOn w:val="Policepardfaut"/>
    <w:unhideWhenUsed/>
    <w:qFormat/>
    <w:rsid w:val="007C3905"/>
    <w:rPr>
      <w:sz w:val="16"/>
      <w:szCs w:val="16"/>
    </w:rPr>
  </w:style>
  <w:style w:type="paragraph" w:styleId="Commentaire">
    <w:name w:val="annotation text"/>
    <w:basedOn w:val="Normal"/>
    <w:link w:val="CommentaireCar"/>
    <w:unhideWhenUsed/>
    <w:qFormat/>
    <w:rsid w:val="007C3905"/>
  </w:style>
  <w:style w:type="character" w:customStyle="1" w:styleId="CommentaireCar">
    <w:name w:val="Commentaire Car"/>
    <w:basedOn w:val="Policepardfaut"/>
    <w:link w:val="Commentaire"/>
    <w:qFormat/>
    <w:rsid w:val="007C3905"/>
    <w:rPr>
      <w:rFonts w:ascii="Tahoma" w:eastAsia="Times New Roman" w:hAnsi="Tahoma" w:cs="Times New Roman"/>
      <w:kern w:val="0"/>
      <w:sz w:val="20"/>
      <w:szCs w:val="20"/>
      <w:lang w:val="fr-FR" w:eastAsia="fr-FR"/>
      <w14:ligatures w14:val="none"/>
    </w:rPr>
  </w:style>
  <w:style w:type="paragraph" w:styleId="Objetducommentaire">
    <w:name w:val="annotation subject"/>
    <w:basedOn w:val="Commentaire"/>
    <w:next w:val="Commentaire"/>
    <w:link w:val="ObjetducommentaireCar"/>
    <w:uiPriority w:val="99"/>
    <w:semiHidden/>
    <w:unhideWhenUsed/>
    <w:rsid w:val="007C3905"/>
    <w:rPr>
      <w:b/>
      <w:bCs/>
    </w:rPr>
  </w:style>
  <w:style w:type="character" w:customStyle="1" w:styleId="ObjetducommentaireCar">
    <w:name w:val="Objet du commentaire Car"/>
    <w:basedOn w:val="CommentaireCar"/>
    <w:link w:val="Objetducommentaire"/>
    <w:uiPriority w:val="99"/>
    <w:semiHidden/>
    <w:rsid w:val="007C3905"/>
    <w:rPr>
      <w:rFonts w:ascii="Tahoma" w:eastAsia="Times New Roman" w:hAnsi="Tahoma" w:cs="Times New Roman"/>
      <w:b/>
      <w:bCs/>
      <w:kern w:val="0"/>
      <w:sz w:val="20"/>
      <w:szCs w:val="20"/>
      <w:lang w:val="fr-FR" w:eastAsia="fr-FR"/>
      <w14:ligatures w14:val="none"/>
    </w:rPr>
  </w:style>
  <w:style w:type="paragraph" w:styleId="Textedebulles">
    <w:name w:val="Balloon Text"/>
    <w:basedOn w:val="Normal"/>
    <w:link w:val="TextedebullesCar"/>
    <w:uiPriority w:val="99"/>
    <w:semiHidden/>
    <w:unhideWhenUsed/>
    <w:rsid w:val="007C3905"/>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3905"/>
    <w:rPr>
      <w:rFonts w:ascii="Segoe UI" w:eastAsia="Times New Roman" w:hAnsi="Segoe UI" w:cs="Segoe UI"/>
      <w:kern w:val="0"/>
      <w:sz w:val="18"/>
      <w:szCs w:val="18"/>
      <w:lang w:val="fr-FR" w:eastAsia="fr-FR"/>
      <w14:ligatures w14:val="none"/>
    </w:rPr>
  </w:style>
  <w:style w:type="paragraph" w:customStyle="1" w:styleId="Default">
    <w:name w:val="Default"/>
    <w:rsid w:val="007C3905"/>
    <w:pPr>
      <w:autoSpaceDE w:val="0"/>
      <w:autoSpaceDN w:val="0"/>
      <w:adjustRightInd w:val="0"/>
      <w:spacing w:after="0" w:line="240" w:lineRule="auto"/>
    </w:pPr>
    <w:rPr>
      <w:rFonts w:ascii="Times New Roman" w:hAnsi="Times New Roman" w:cs="Times New Roman"/>
      <w:color w:val="000000"/>
      <w:kern w:val="0"/>
      <w:sz w:val="24"/>
      <w:szCs w:val="24"/>
      <w:lang w:val="fr-FR"/>
      <w14:ligatures w14:val="none"/>
    </w:rPr>
  </w:style>
  <w:style w:type="paragraph" w:styleId="En-tte">
    <w:name w:val="header"/>
    <w:basedOn w:val="Normal"/>
    <w:link w:val="En-tteCar"/>
    <w:uiPriority w:val="99"/>
    <w:unhideWhenUsed/>
    <w:rsid w:val="007C3905"/>
    <w:pPr>
      <w:tabs>
        <w:tab w:val="center" w:pos="4536"/>
        <w:tab w:val="right" w:pos="9072"/>
      </w:tabs>
    </w:pPr>
  </w:style>
  <w:style w:type="character" w:customStyle="1" w:styleId="En-tteCar">
    <w:name w:val="En-tête Car"/>
    <w:basedOn w:val="Policepardfaut"/>
    <w:link w:val="En-tte"/>
    <w:uiPriority w:val="99"/>
    <w:rsid w:val="007C3905"/>
    <w:rPr>
      <w:rFonts w:ascii="Tahoma" w:eastAsia="Times New Roman" w:hAnsi="Tahoma" w:cs="Times New Roman"/>
      <w:kern w:val="0"/>
      <w:sz w:val="20"/>
      <w:szCs w:val="20"/>
      <w:lang w:val="fr-FR" w:eastAsia="fr-FR"/>
      <w14:ligatures w14:val="none"/>
    </w:rPr>
  </w:style>
  <w:style w:type="paragraph" w:customStyle="1" w:styleId="Paragraphedeliste1">
    <w:name w:val="Paragraphe de liste1"/>
    <w:basedOn w:val="Normal"/>
    <w:uiPriority w:val="34"/>
    <w:qFormat/>
    <w:rsid w:val="007C3905"/>
    <w:pPr>
      <w:spacing w:line="312" w:lineRule="auto"/>
      <w:ind w:left="720"/>
      <w:contextualSpacing/>
      <w:jc w:val="left"/>
    </w:pPr>
    <w:rPr>
      <w:rFonts w:ascii="Arial" w:hAnsi="Arial"/>
      <w:szCs w:val="24"/>
    </w:rPr>
  </w:style>
  <w:style w:type="paragraph" w:customStyle="1" w:styleId="CARGILLTitre5">
    <w:name w:val="CARGILL_Titre 5"/>
    <w:basedOn w:val="Normal"/>
    <w:qFormat/>
    <w:rsid w:val="007C3905"/>
    <w:pPr>
      <w:widowControl w:val="0"/>
      <w:spacing w:line="312" w:lineRule="auto"/>
    </w:pPr>
    <w:rPr>
      <w:rFonts w:ascii="Garamond" w:hAnsi="Garamond" w:cs="Arial"/>
      <w:color w:val="000000"/>
      <w:sz w:val="24"/>
      <w:szCs w:val="24"/>
      <w:u w:val="single"/>
    </w:rPr>
  </w:style>
  <w:style w:type="character" w:styleId="Lienhypertexte">
    <w:name w:val="Hyperlink"/>
    <w:basedOn w:val="Policepardfaut"/>
    <w:uiPriority w:val="99"/>
    <w:unhideWhenUsed/>
    <w:rsid w:val="007C3905"/>
    <w:rPr>
      <w:color w:val="467886" w:themeColor="hyperlink"/>
      <w:u w:val="single"/>
    </w:rPr>
  </w:style>
  <w:style w:type="paragraph" w:styleId="Rvision">
    <w:name w:val="Revision"/>
    <w:hidden/>
    <w:uiPriority w:val="99"/>
    <w:semiHidden/>
    <w:rsid w:val="007C3905"/>
    <w:pPr>
      <w:spacing w:after="0" w:line="240" w:lineRule="auto"/>
    </w:pPr>
    <w:rPr>
      <w:kern w:val="0"/>
      <w:lang w:val="fr-FR"/>
      <w14:ligatures w14:val="none"/>
    </w:rPr>
  </w:style>
  <w:style w:type="paragraph" w:styleId="Notedebasdepage">
    <w:name w:val="footnote text"/>
    <w:aliases w:val="fn"/>
    <w:basedOn w:val="Normal"/>
    <w:link w:val="NotedebasdepageCar"/>
    <w:uiPriority w:val="99"/>
    <w:unhideWhenUsed/>
    <w:qFormat/>
    <w:rsid w:val="007C3905"/>
    <w:pPr>
      <w:jc w:val="left"/>
    </w:pPr>
    <w:rPr>
      <w:rFonts w:asciiTheme="minorHAnsi" w:eastAsiaTheme="minorHAnsi" w:hAnsiTheme="minorHAnsi" w:cstheme="minorBidi"/>
      <w:sz w:val="24"/>
      <w:szCs w:val="24"/>
      <w:lang w:eastAsia="en-US"/>
    </w:rPr>
  </w:style>
  <w:style w:type="character" w:customStyle="1" w:styleId="NotedebasdepageCar">
    <w:name w:val="Note de bas de page Car"/>
    <w:aliases w:val="fn Car"/>
    <w:basedOn w:val="Policepardfaut"/>
    <w:link w:val="Notedebasdepage"/>
    <w:uiPriority w:val="99"/>
    <w:rsid w:val="007C3905"/>
    <w:rPr>
      <w:kern w:val="0"/>
      <w:sz w:val="24"/>
      <w:szCs w:val="24"/>
      <w:lang w:val="fr-FR"/>
      <w14:ligatures w14:val="none"/>
    </w:rPr>
  </w:style>
  <w:style w:type="character" w:styleId="Appelnotedebasdep">
    <w:name w:val="footnote reference"/>
    <w:basedOn w:val="Policepardfaut"/>
    <w:uiPriority w:val="99"/>
    <w:unhideWhenUsed/>
    <w:qFormat/>
    <w:rsid w:val="007C3905"/>
    <w:rPr>
      <w:vertAlign w:val="superscript"/>
    </w:rPr>
  </w:style>
  <w:style w:type="character" w:customStyle="1" w:styleId="hps">
    <w:name w:val="hps"/>
    <w:basedOn w:val="Policepardfaut"/>
    <w:rsid w:val="007C3905"/>
  </w:style>
  <w:style w:type="table" w:styleId="Grilledutableau">
    <w:name w:val="Table Grid"/>
    <w:aliases w:val="microeconomix"/>
    <w:basedOn w:val="TableauNormal"/>
    <w:uiPriority w:val="39"/>
    <w:qFormat/>
    <w:rsid w:val="007C3905"/>
    <w:pPr>
      <w:spacing w:after="0" w:line="240" w:lineRule="auto"/>
    </w:pPr>
    <w:rPr>
      <w:kern w:val="0"/>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tit1">
    <w:name w:val="petit1"/>
    <w:basedOn w:val="Normal"/>
    <w:next w:val="Normal"/>
    <w:qFormat/>
    <w:rsid w:val="007C3905"/>
    <w:pPr>
      <w:widowControl w:val="0"/>
      <w:numPr>
        <w:numId w:val="6"/>
      </w:numPr>
      <w:tabs>
        <w:tab w:val="num" w:pos="720"/>
        <w:tab w:val="left" w:pos="1276"/>
      </w:tabs>
      <w:spacing w:line="312" w:lineRule="auto"/>
      <w:outlineLvl w:val="3"/>
    </w:pPr>
    <w:rPr>
      <w:rFonts w:ascii="Garamond" w:hAnsi="Garamond" w:cs="Arial"/>
      <w:b/>
      <w:color w:val="4FB000"/>
      <w:sz w:val="26"/>
      <w:szCs w:val="26"/>
      <w:u w:val="single"/>
    </w:rPr>
  </w:style>
  <w:style w:type="paragraph" w:styleId="TM1">
    <w:name w:val="toc 1"/>
    <w:basedOn w:val="Normal"/>
    <w:next w:val="Normal"/>
    <w:autoRedefine/>
    <w:uiPriority w:val="39"/>
    <w:unhideWhenUsed/>
    <w:qFormat/>
    <w:rsid w:val="005A1D2E"/>
    <w:pPr>
      <w:tabs>
        <w:tab w:val="left" w:pos="400"/>
        <w:tab w:val="left" w:pos="426"/>
        <w:tab w:val="right" w:leader="dot" w:pos="9062"/>
      </w:tabs>
      <w:spacing w:before="120" w:after="120"/>
      <w:ind w:left="284" w:hanging="284"/>
      <w:jc w:val="left"/>
    </w:pPr>
    <w:rPr>
      <w:rFonts w:asciiTheme="minorHAnsi" w:hAnsiTheme="minorHAnsi"/>
      <w:b/>
      <w:bCs/>
      <w:caps/>
    </w:rPr>
  </w:style>
  <w:style w:type="paragraph" w:styleId="TM2">
    <w:name w:val="toc 2"/>
    <w:basedOn w:val="Normal"/>
    <w:next w:val="Normal"/>
    <w:autoRedefine/>
    <w:uiPriority w:val="39"/>
    <w:unhideWhenUsed/>
    <w:qFormat/>
    <w:rsid w:val="007C3905"/>
    <w:pPr>
      <w:ind w:left="200"/>
      <w:jc w:val="left"/>
    </w:pPr>
    <w:rPr>
      <w:rFonts w:asciiTheme="minorHAnsi" w:hAnsiTheme="minorHAnsi"/>
      <w:smallCaps/>
    </w:rPr>
  </w:style>
  <w:style w:type="paragraph" w:styleId="TM3">
    <w:name w:val="toc 3"/>
    <w:basedOn w:val="Normal"/>
    <w:next w:val="Normal"/>
    <w:autoRedefine/>
    <w:uiPriority w:val="39"/>
    <w:unhideWhenUsed/>
    <w:qFormat/>
    <w:rsid w:val="0077630B"/>
    <w:pPr>
      <w:ind w:left="400"/>
      <w:jc w:val="left"/>
    </w:pPr>
    <w:rPr>
      <w:rFonts w:asciiTheme="minorHAnsi" w:hAnsiTheme="minorHAnsi"/>
      <w:i/>
      <w:iCs/>
    </w:rPr>
  </w:style>
  <w:style w:type="paragraph" w:styleId="TM4">
    <w:name w:val="toc 4"/>
    <w:basedOn w:val="Normal"/>
    <w:next w:val="Normal"/>
    <w:autoRedefine/>
    <w:uiPriority w:val="39"/>
    <w:unhideWhenUsed/>
    <w:rsid w:val="007C3905"/>
    <w:pPr>
      <w:ind w:left="600"/>
      <w:jc w:val="left"/>
    </w:pPr>
    <w:rPr>
      <w:rFonts w:asciiTheme="minorHAnsi" w:hAnsiTheme="minorHAnsi"/>
      <w:sz w:val="18"/>
      <w:szCs w:val="18"/>
    </w:rPr>
  </w:style>
  <w:style w:type="paragraph" w:styleId="TM5">
    <w:name w:val="toc 5"/>
    <w:basedOn w:val="Normal"/>
    <w:next w:val="Normal"/>
    <w:autoRedefine/>
    <w:uiPriority w:val="39"/>
    <w:unhideWhenUsed/>
    <w:rsid w:val="007C3905"/>
    <w:pPr>
      <w:ind w:left="800"/>
      <w:jc w:val="left"/>
    </w:pPr>
    <w:rPr>
      <w:rFonts w:asciiTheme="minorHAnsi" w:hAnsiTheme="minorHAnsi"/>
      <w:sz w:val="18"/>
      <w:szCs w:val="18"/>
    </w:rPr>
  </w:style>
  <w:style w:type="paragraph" w:styleId="TM6">
    <w:name w:val="toc 6"/>
    <w:basedOn w:val="Normal"/>
    <w:next w:val="Normal"/>
    <w:autoRedefine/>
    <w:uiPriority w:val="39"/>
    <w:unhideWhenUsed/>
    <w:rsid w:val="007C3905"/>
    <w:pPr>
      <w:ind w:left="1000"/>
      <w:jc w:val="left"/>
    </w:pPr>
    <w:rPr>
      <w:rFonts w:asciiTheme="minorHAnsi" w:hAnsiTheme="minorHAnsi"/>
      <w:sz w:val="18"/>
      <w:szCs w:val="18"/>
    </w:rPr>
  </w:style>
  <w:style w:type="paragraph" w:styleId="TM7">
    <w:name w:val="toc 7"/>
    <w:basedOn w:val="Normal"/>
    <w:next w:val="Normal"/>
    <w:autoRedefine/>
    <w:uiPriority w:val="39"/>
    <w:unhideWhenUsed/>
    <w:rsid w:val="007C3905"/>
    <w:pPr>
      <w:ind w:left="1200"/>
      <w:jc w:val="left"/>
    </w:pPr>
    <w:rPr>
      <w:rFonts w:asciiTheme="minorHAnsi" w:hAnsiTheme="minorHAnsi"/>
      <w:sz w:val="18"/>
      <w:szCs w:val="18"/>
    </w:rPr>
  </w:style>
  <w:style w:type="paragraph" w:styleId="TM8">
    <w:name w:val="toc 8"/>
    <w:basedOn w:val="Normal"/>
    <w:next w:val="Normal"/>
    <w:autoRedefine/>
    <w:uiPriority w:val="39"/>
    <w:unhideWhenUsed/>
    <w:rsid w:val="007C3905"/>
    <w:pPr>
      <w:ind w:left="1400"/>
      <w:jc w:val="left"/>
    </w:pPr>
    <w:rPr>
      <w:rFonts w:asciiTheme="minorHAnsi" w:hAnsiTheme="minorHAnsi"/>
      <w:sz w:val="18"/>
      <w:szCs w:val="18"/>
    </w:rPr>
  </w:style>
  <w:style w:type="paragraph" w:styleId="TM9">
    <w:name w:val="toc 9"/>
    <w:basedOn w:val="Normal"/>
    <w:next w:val="Normal"/>
    <w:autoRedefine/>
    <w:uiPriority w:val="39"/>
    <w:unhideWhenUsed/>
    <w:rsid w:val="007C3905"/>
    <w:pPr>
      <w:ind w:left="1600"/>
      <w:jc w:val="left"/>
    </w:pPr>
    <w:rPr>
      <w:rFonts w:asciiTheme="minorHAnsi" w:hAnsiTheme="minorHAnsi"/>
      <w:sz w:val="18"/>
      <w:szCs w:val="18"/>
    </w:rPr>
  </w:style>
  <w:style w:type="paragraph" w:styleId="NormalWeb">
    <w:name w:val="Normal (Web)"/>
    <w:basedOn w:val="Normal"/>
    <w:uiPriority w:val="99"/>
    <w:unhideWhenUsed/>
    <w:rsid w:val="007C3905"/>
    <w:pPr>
      <w:spacing w:before="100" w:beforeAutospacing="1" w:after="100" w:afterAutospacing="1"/>
      <w:jc w:val="left"/>
    </w:pPr>
    <w:rPr>
      <w:rFonts w:ascii="Times New Roman" w:eastAsiaTheme="minorEastAsia" w:hAnsi="Times New Roman"/>
      <w:sz w:val="24"/>
      <w:szCs w:val="24"/>
    </w:rPr>
  </w:style>
  <w:style w:type="paragraph" w:styleId="PrformatHTML">
    <w:name w:val="HTML Preformatted"/>
    <w:basedOn w:val="Normal"/>
    <w:link w:val="PrformatHTMLCar"/>
    <w:uiPriority w:val="99"/>
    <w:semiHidden/>
    <w:unhideWhenUsed/>
    <w:rsid w:val="007C3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rPr>
  </w:style>
  <w:style w:type="character" w:customStyle="1" w:styleId="PrformatHTMLCar">
    <w:name w:val="Préformaté HTML Car"/>
    <w:basedOn w:val="Policepardfaut"/>
    <w:link w:val="PrformatHTML"/>
    <w:uiPriority w:val="99"/>
    <w:semiHidden/>
    <w:rsid w:val="007C3905"/>
    <w:rPr>
      <w:rFonts w:ascii="Courier New" w:hAnsi="Courier New" w:cs="Courier New"/>
      <w:kern w:val="0"/>
      <w:sz w:val="20"/>
      <w:szCs w:val="20"/>
      <w:lang w:val="fr-FR" w:eastAsia="fr-FR"/>
      <w14:ligatures w14:val="none"/>
    </w:rPr>
  </w:style>
  <w:style w:type="character" w:styleId="Lienhypertextesuivivisit">
    <w:name w:val="FollowedHyperlink"/>
    <w:basedOn w:val="Policepardfaut"/>
    <w:uiPriority w:val="99"/>
    <w:semiHidden/>
    <w:unhideWhenUsed/>
    <w:rsid w:val="007C3905"/>
    <w:rPr>
      <w:color w:val="96607D" w:themeColor="followedHyperlink"/>
      <w:u w:val="single"/>
    </w:rPr>
  </w:style>
  <w:style w:type="paragraph" w:customStyle="1" w:styleId="ListParagraph1">
    <w:name w:val="List Paragraph1"/>
    <w:basedOn w:val="Normal"/>
    <w:uiPriority w:val="99"/>
    <w:qFormat/>
    <w:rsid w:val="007C3905"/>
    <w:pPr>
      <w:spacing w:line="312" w:lineRule="auto"/>
      <w:ind w:left="720"/>
      <w:contextualSpacing/>
      <w:jc w:val="left"/>
    </w:pPr>
    <w:rPr>
      <w:rFonts w:ascii="Arial" w:hAnsi="Arial"/>
      <w:szCs w:val="24"/>
    </w:rPr>
  </w:style>
  <w:style w:type="paragraph" w:customStyle="1" w:styleId="SectionI">
    <w:name w:val="SectionI"/>
    <w:basedOn w:val="Normal"/>
    <w:next w:val="Normal"/>
    <w:rsid w:val="007C3905"/>
    <w:pPr>
      <w:widowControl w:val="0"/>
      <w:numPr>
        <w:numId w:val="1"/>
      </w:numPr>
      <w:pBdr>
        <w:top w:val="single" w:sz="4" w:space="1" w:color="4FB000"/>
        <w:left w:val="single" w:sz="4" w:space="4" w:color="4FB000"/>
        <w:bottom w:val="single" w:sz="4" w:space="1" w:color="4FB000"/>
        <w:right w:val="single" w:sz="4" w:space="4" w:color="4FB000"/>
      </w:pBdr>
      <w:spacing w:line="312" w:lineRule="auto"/>
      <w:ind w:left="0" w:firstLine="0"/>
      <w:outlineLvl w:val="1"/>
    </w:pPr>
    <w:rPr>
      <w:rFonts w:ascii="Garamond" w:hAnsi="Garamond" w:cs="Arial"/>
      <w:b/>
      <w:caps/>
      <w:color w:val="4FB000"/>
      <w:sz w:val="24"/>
      <w:szCs w:val="24"/>
    </w:rPr>
  </w:style>
  <w:style w:type="paragraph" w:customStyle="1" w:styleId="PartieI">
    <w:name w:val="PartieI"/>
    <w:basedOn w:val="Normal"/>
    <w:next w:val="Normal"/>
    <w:qFormat/>
    <w:rsid w:val="007C3905"/>
    <w:pPr>
      <w:widowControl w:val="0"/>
      <w:numPr>
        <w:numId w:val="4"/>
      </w:numPr>
      <w:pBdr>
        <w:top w:val="single" w:sz="4" w:space="1" w:color="auto"/>
        <w:left w:val="single" w:sz="4" w:space="4" w:color="auto"/>
        <w:bottom w:val="single" w:sz="4" w:space="1" w:color="auto"/>
        <w:right w:val="single" w:sz="4" w:space="4" w:color="auto"/>
      </w:pBdr>
      <w:spacing w:line="312" w:lineRule="auto"/>
      <w:outlineLvl w:val="0"/>
    </w:pPr>
    <w:rPr>
      <w:rFonts w:ascii="Garamond" w:hAnsi="Garamond"/>
      <w:b/>
      <w:caps/>
      <w:sz w:val="26"/>
      <w:szCs w:val="24"/>
    </w:rPr>
  </w:style>
  <w:style w:type="paragraph" w:customStyle="1" w:styleId="CARGILLTitre1">
    <w:name w:val="CARGILL_Titre 1"/>
    <w:basedOn w:val="Titre1"/>
    <w:qFormat/>
    <w:rsid w:val="007C3905"/>
    <w:pPr>
      <w:keepNext w:val="0"/>
      <w:keepLines w:val="0"/>
      <w:widowControl w:val="0"/>
      <w:pBdr>
        <w:top w:val="single" w:sz="4" w:space="1" w:color="auto"/>
        <w:left w:val="single" w:sz="4" w:space="4" w:color="auto"/>
        <w:bottom w:val="single" w:sz="4" w:space="1" w:color="auto"/>
        <w:right w:val="single" w:sz="4" w:space="4" w:color="auto"/>
      </w:pBdr>
      <w:spacing w:before="0" w:after="0" w:line="312" w:lineRule="auto"/>
      <w:ind w:left="720" w:hanging="360"/>
    </w:pPr>
    <w:rPr>
      <w:rFonts w:ascii="Garamond" w:eastAsia="Times New Roman" w:hAnsi="Garamond" w:cs="Times New Roman"/>
      <w:b/>
      <w:bCs/>
      <w:caps/>
      <w:color w:val="auto"/>
      <w:kern w:val="32"/>
      <w:sz w:val="32"/>
      <w:szCs w:val="32"/>
    </w:rPr>
  </w:style>
  <w:style w:type="paragraph" w:customStyle="1" w:styleId="CARGILLTitre2">
    <w:name w:val="CARGILL_Titre 2"/>
    <w:basedOn w:val="Titre2"/>
    <w:qFormat/>
    <w:rsid w:val="007C3905"/>
    <w:pPr>
      <w:keepNext w:val="0"/>
      <w:keepLines w:val="0"/>
      <w:widowControl w:val="0"/>
      <w:pBdr>
        <w:top w:val="single" w:sz="4" w:space="1" w:color="auto"/>
        <w:left w:val="single" w:sz="4" w:space="20" w:color="auto"/>
        <w:bottom w:val="single" w:sz="4" w:space="1" w:color="auto"/>
        <w:right w:val="single" w:sz="4" w:space="4" w:color="auto"/>
      </w:pBdr>
      <w:spacing w:before="0" w:after="0" w:line="312" w:lineRule="auto"/>
      <w:ind w:left="720" w:hanging="360"/>
    </w:pPr>
    <w:rPr>
      <w:rFonts w:ascii="Garamond" w:eastAsia="Times New Roman" w:hAnsi="Garamond" w:cs="Times New Roman"/>
      <w:b/>
      <w:bCs/>
      <w:iCs/>
      <w:caps/>
      <w:color w:val="auto"/>
      <w:sz w:val="28"/>
      <w:szCs w:val="28"/>
    </w:rPr>
  </w:style>
  <w:style w:type="paragraph" w:customStyle="1" w:styleId="CARGILLTitre3">
    <w:name w:val="CARGILL_Titre 3"/>
    <w:basedOn w:val="Normal"/>
    <w:qFormat/>
    <w:rsid w:val="007C3905"/>
    <w:pPr>
      <w:widowControl w:val="0"/>
      <w:numPr>
        <w:numId w:val="2"/>
      </w:numPr>
      <w:spacing w:line="312" w:lineRule="auto"/>
    </w:pPr>
    <w:rPr>
      <w:rFonts w:ascii="Garamond" w:hAnsi="Garamond" w:cs="Arial"/>
      <w:b/>
      <w:bCs/>
      <w:iCs/>
      <w:sz w:val="24"/>
      <w:szCs w:val="24"/>
      <w:u w:val="single"/>
    </w:rPr>
  </w:style>
  <w:style w:type="paragraph" w:customStyle="1" w:styleId="CARGILLTitre4">
    <w:name w:val="CARGILL_Titre 4"/>
    <w:basedOn w:val="Normal"/>
    <w:qFormat/>
    <w:rsid w:val="007C3905"/>
    <w:pPr>
      <w:widowControl w:val="0"/>
      <w:numPr>
        <w:numId w:val="3"/>
      </w:numPr>
      <w:spacing w:line="312" w:lineRule="auto"/>
    </w:pPr>
    <w:rPr>
      <w:rFonts w:ascii="Garamond" w:hAnsi="Garamond" w:cs="Arial"/>
      <w:b/>
      <w:bCs/>
      <w:iCs/>
      <w:sz w:val="24"/>
      <w:szCs w:val="24"/>
      <w:u w:val="single"/>
    </w:rPr>
  </w:style>
  <w:style w:type="paragraph" w:customStyle="1" w:styleId="CARGILLTitre6">
    <w:name w:val="CARGILL_Titre 6"/>
    <w:basedOn w:val="Normal"/>
    <w:qFormat/>
    <w:rsid w:val="007C3905"/>
    <w:pPr>
      <w:widowControl w:val="0"/>
      <w:numPr>
        <w:numId w:val="5"/>
      </w:numPr>
      <w:spacing w:line="312" w:lineRule="auto"/>
    </w:pPr>
    <w:rPr>
      <w:rFonts w:ascii="Garamond" w:hAnsi="Garamond" w:cs="Arial"/>
      <w:color w:val="000000"/>
      <w:sz w:val="24"/>
      <w:szCs w:val="24"/>
      <w:u w:val="single"/>
    </w:rPr>
  </w:style>
  <w:style w:type="paragraph" w:styleId="En-ttedetabledesmatires">
    <w:name w:val="TOC Heading"/>
    <w:basedOn w:val="Titre1"/>
    <w:next w:val="Normal"/>
    <w:uiPriority w:val="39"/>
    <w:unhideWhenUsed/>
    <w:qFormat/>
    <w:rsid w:val="007C3905"/>
    <w:pPr>
      <w:spacing w:before="240" w:after="0"/>
      <w:outlineLvl w:val="9"/>
    </w:pPr>
    <w:rPr>
      <w:rFonts w:ascii="Calibri Light" w:eastAsia="Times New Roman" w:hAnsi="Calibri Light" w:cs="Times New Roman"/>
      <w:color w:val="2E74B5"/>
      <w:sz w:val="32"/>
      <w:szCs w:val="32"/>
    </w:rPr>
  </w:style>
  <w:style w:type="character" w:customStyle="1" w:styleId="NotedebasdepageCar1">
    <w:name w:val="Note de bas de page Car1"/>
    <w:semiHidden/>
    <w:locked/>
    <w:rsid w:val="007C3905"/>
    <w:rPr>
      <w:rFonts w:ascii="Tahoma" w:eastAsia="Times New Roman" w:hAnsi="Tahoma"/>
    </w:rPr>
  </w:style>
  <w:style w:type="paragraph" w:customStyle="1" w:styleId="TEXTEAnglais">
    <w:name w:val="TEXTE Anglais"/>
    <w:basedOn w:val="Normal"/>
    <w:rsid w:val="007C3905"/>
    <w:pPr>
      <w:spacing w:before="240"/>
    </w:pPr>
    <w:rPr>
      <w:rFonts w:ascii="Arial" w:hAnsi="Arial" w:cs="Tahoma"/>
    </w:rPr>
  </w:style>
  <w:style w:type="paragraph" w:customStyle="1" w:styleId="Paragraphedeliste2">
    <w:name w:val="Paragraphe de liste2"/>
    <w:basedOn w:val="Normal"/>
    <w:rsid w:val="007C3905"/>
    <w:pPr>
      <w:spacing w:line="312" w:lineRule="auto"/>
      <w:ind w:left="720"/>
      <w:contextualSpacing/>
      <w:jc w:val="left"/>
    </w:pPr>
    <w:rPr>
      <w:rFonts w:ascii="Arial" w:hAnsi="Arial"/>
      <w:szCs w:val="24"/>
    </w:rPr>
  </w:style>
  <w:style w:type="table" w:customStyle="1" w:styleId="GridTable1Light-Accent62">
    <w:name w:val="Grid Table 1 Light - Accent 62"/>
    <w:basedOn w:val="TableauNormal"/>
    <w:uiPriority w:val="46"/>
    <w:rsid w:val="007C3905"/>
    <w:pPr>
      <w:spacing w:after="0" w:line="240" w:lineRule="auto"/>
    </w:pPr>
    <w:rPr>
      <w:kern w:val="0"/>
      <w:lang w:val="fr-FR"/>
      <w14:ligatures w14:val="none"/>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auNormal"/>
    <w:uiPriority w:val="46"/>
    <w:rsid w:val="007C3905"/>
    <w:pPr>
      <w:spacing w:after="0" w:line="240" w:lineRule="auto"/>
    </w:pPr>
    <w:rPr>
      <w:kern w:val="0"/>
      <w:lang w:val="fr-FR"/>
      <w14:ligatures w14:val="none"/>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customStyle="1" w:styleId="TableauGrille1Clair-Accentuation62">
    <w:name w:val="Tableau Grille 1 Clair - Accentuation 62"/>
    <w:basedOn w:val="TableauNormal"/>
    <w:next w:val="GridTable1Light-Accent61"/>
    <w:uiPriority w:val="46"/>
    <w:rsid w:val="007C3905"/>
    <w:pPr>
      <w:spacing w:after="0" w:line="240" w:lineRule="auto"/>
    </w:pPr>
    <w:rPr>
      <w:kern w:val="0"/>
      <w:lang w:val="fr-FR"/>
      <w14:ligatures w14:val="none"/>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paragraph" w:styleId="Listepuces">
    <w:name w:val="List Bullet"/>
    <w:basedOn w:val="Normal"/>
    <w:uiPriority w:val="99"/>
    <w:unhideWhenUsed/>
    <w:rsid w:val="007C3905"/>
    <w:pPr>
      <w:numPr>
        <w:numId w:val="7"/>
      </w:numPr>
      <w:spacing w:after="160" w:line="259" w:lineRule="auto"/>
      <w:contextualSpacing/>
      <w:jc w:val="left"/>
    </w:pPr>
    <w:rPr>
      <w:rFonts w:asciiTheme="minorHAnsi" w:eastAsiaTheme="minorHAnsi" w:hAnsiTheme="minorHAnsi" w:cstheme="minorBidi"/>
      <w:sz w:val="22"/>
      <w:szCs w:val="22"/>
      <w:lang w:eastAsia="en-US"/>
    </w:rPr>
  </w:style>
  <w:style w:type="character" w:customStyle="1" w:styleId="ParagraphedelisteCar">
    <w:name w:val="Paragraphe de liste Car"/>
    <w:aliases w:val="Figure_name Car,Equipment Car,Numbered Indented Text Car,b1 Car,Number_1 Car,List Paragraph11 Car,List Paragraph2 Car,new Car,SGLText List Paragraph Car,Colorful List - Accent 11 Car,Normal Sentence Car,Bullet 1 Car"/>
    <w:basedOn w:val="Policepardfaut"/>
    <w:link w:val="Paragraphedeliste"/>
    <w:uiPriority w:val="34"/>
    <w:qFormat/>
    <w:rsid w:val="007C3905"/>
  </w:style>
  <w:style w:type="table" w:customStyle="1" w:styleId="PlainTable41">
    <w:name w:val="Plain Table 41"/>
    <w:basedOn w:val="TableauNormal"/>
    <w:uiPriority w:val="44"/>
    <w:rsid w:val="007C3905"/>
    <w:pPr>
      <w:spacing w:after="0" w:line="240" w:lineRule="auto"/>
    </w:pPr>
    <w:rPr>
      <w:kern w:val="0"/>
      <w:lang w:val="fr-FR"/>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ev">
    <w:name w:val="Strong"/>
    <w:basedOn w:val="Policepardfaut"/>
    <w:uiPriority w:val="22"/>
    <w:qFormat/>
    <w:rsid w:val="007C3905"/>
    <w:rPr>
      <w:b/>
      <w:bCs/>
    </w:rPr>
  </w:style>
  <w:style w:type="table" w:customStyle="1" w:styleId="Grilledutableau1">
    <w:name w:val="Grille du tableau1"/>
    <w:basedOn w:val="TableauNormal"/>
    <w:next w:val="Grilledutableau"/>
    <w:uiPriority w:val="39"/>
    <w:rsid w:val="007C3905"/>
    <w:pPr>
      <w:spacing w:after="0" w:line="240" w:lineRule="auto"/>
    </w:pPr>
    <w:rPr>
      <w:kern w:val="0"/>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7C3905"/>
    <w:rPr>
      <w:rFonts w:ascii="GE Inspira" w:hAnsi="GE Inspira"/>
      <w:sz w:val="22"/>
      <w:szCs w:val="24"/>
      <w:lang w:eastAsia="en-US"/>
    </w:rPr>
  </w:style>
  <w:style w:type="character" w:customStyle="1" w:styleId="CorpsdetexteCar">
    <w:name w:val="Corps de texte Car"/>
    <w:basedOn w:val="Policepardfaut"/>
    <w:link w:val="Corpsdetexte"/>
    <w:rsid w:val="007C3905"/>
    <w:rPr>
      <w:rFonts w:ascii="GE Inspira" w:eastAsia="Times New Roman" w:hAnsi="GE Inspira" w:cs="Times New Roman"/>
      <w:kern w:val="0"/>
      <w:szCs w:val="24"/>
      <w:lang w:val="fr-FR"/>
      <w14:ligatures w14:val="none"/>
    </w:rPr>
  </w:style>
  <w:style w:type="paragraph" w:customStyle="1" w:styleId="P1">
    <w:name w:val="P1"/>
    <w:basedOn w:val="Normal"/>
    <w:autoRedefine/>
    <w:uiPriority w:val="99"/>
    <w:rsid w:val="007C3905"/>
    <w:pPr>
      <w:numPr>
        <w:numId w:val="8"/>
      </w:numPr>
      <w:spacing w:before="60" w:after="60"/>
    </w:pPr>
    <w:rPr>
      <w:rFonts w:ascii="Times New Roman" w:hAnsi="Times New Roman"/>
      <w:sz w:val="24"/>
      <w:szCs w:val="24"/>
    </w:rPr>
  </w:style>
  <w:style w:type="paragraph" w:customStyle="1" w:styleId="Puce-">
    <w:name w:val="Puce -"/>
    <w:basedOn w:val="Normal"/>
    <w:uiPriority w:val="99"/>
    <w:rsid w:val="007C3905"/>
    <w:pPr>
      <w:numPr>
        <w:numId w:val="9"/>
      </w:numPr>
      <w:tabs>
        <w:tab w:val="clear" w:pos="927"/>
        <w:tab w:val="num" w:pos="1134"/>
      </w:tabs>
      <w:overflowPunct w:val="0"/>
      <w:autoSpaceDE w:val="0"/>
      <w:autoSpaceDN w:val="0"/>
      <w:adjustRightInd w:val="0"/>
      <w:spacing w:before="80"/>
      <w:ind w:left="1134" w:hanging="567"/>
      <w:textAlignment w:val="baseline"/>
    </w:pPr>
    <w:rPr>
      <w:rFonts w:ascii="Arial" w:hAnsi="Arial" w:cs="Arial"/>
      <w:kern w:val="2"/>
      <w:sz w:val="22"/>
      <w:szCs w:val="22"/>
    </w:rPr>
  </w:style>
  <w:style w:type="paragraph" w:styleId="Corpsdetexte2">
    <w:name w:val="Body Text 2"/>
    <w:basedOn w:val="Normal"/>
    <w:link w:val="Corpsdetexte2Car"/>
    <w:uiPriority w:val="99"/>
    <w:semiHidden/>
    <w:unhideWhenUsed/>
    <w:rsid w:val="007C3905"/>
    <w:pPr>
      <w:spacing w:after="120" w:line="480" w:lineRule="auto"/>
    </w:pPr>
  </w:style>
  <w:style w:type="character" w:customStyle="1" w:styleId="Corpsdetexte2Car">
    <w:name w:val="Corps de texte 2 Car"/>
    <w:basedOn w:val="Policepardfaut"/>
    <w:link w:val="Corpsdetexte2"/>
    <w:uiPriority w:val="99"/>
    <w:semiHidden/>
    <w:rsid w:val="007C3905"/>
    <w:rPr>
      <w:rFonts w:ascii="Tahoma" w:eastAsia="Times New Roman" w:hAnsi="Tahoma" w:cs="Times New Roman"/>
      <w:kern w:val="0"/>
      <w:sz w:val="20"/>
      <w:szCs w:val="20"/>
      <w:lang w:val="fr-FR" w:eastAsia="fr-FR"/>
      <w14:ligatures w14:val="none"/>
    </w:rPr>
  </w:style>
  <w:style w:type="paragraph" w:customStyle="1" w:styleId="51">
    <w:name w:val="5. 1)"/>
    <w:basedOn w:val="Normal"/>
    <w:next w:val="Normal"/>
    <w:rsid w:val="007C3905"/>
    <w:pPr>
      <w:widowControl w:val="0"/>
      <w:numPr>
        <w:numId w:val="10"/>
      </w:numPr>
      <w:tabs>
        <w:tab w:val="num" w:pos="720"/>
      </w:tabs>
      <w:spacing w:line="312" w:lineRule="auto"/>
      <w:outlineLvl w:val="3"/>
    </w:pPr>
    <w:rPr>
      <w:rFonts w:ascii="Arial" w:hAnsi="Arial" w:cs="Arial"/>
      <w:b/>
      <w:i/>
      <w:sz w:val="24"/>
      <w:szCs w:val="24"/>
    </w:rPr>
  </w:style>
  <w:style w:type="paragraph" w:customStyle="1" w:styleId="3I">
    <w:name w:val="3. I"/>
    <w:basedOn w:val="Normal"/>
    <w:next w:val="Normal"/>
    <w:rsid w:val="007C3905"/>
    <w:pPr>
      <w:widowControl w:val="0"/>
      <w:numPr>
        <w:numId w:val="11"/>
      </w:numPr>
      <w:spacing w:line="280" w:lineRule="exact"/>
    </w:pPr>
    <w:rPr>
      <w:rFonts w:ascii="Arial" w:hAnsi="Arial" w:cs="Arial"/>
      <w:b/>
      <w:caps/>
      <w:sz w:val="24"/>
      <w:szCs w:val="24"/>
      <w:u w:val="single"/>
    </w:rPr>
  </w:style>
  <w:style w:type="paragraph" w:customStyle="1" w:styleId="Style2">
    <w:name w:val="Style2"/>
    <w:basedOn w:val="Titre2"/>
    <w:uiPriority w:val="99"/>
    <w:rsid w:val="007C3905"/>
    <w:pPr>
      <w:keepNext w:val="0"/>
      <w:keepLines w:val="0"/>
      <w:numPr>
        <w:numId w:val="12"/>
      </w:numPr>
      <w:pBdr>
        <w:bottom w:val="single" w:sz="12" w:space="1" w:color="1F497D"/>
      </w:pBdr>
      <w:suppressAutoHyphens/>
      <w:spacing w:before="240" w:after="0" w:line="276" w:lineRule="auto"/>
    </w:pPr>
    <w:rPr>
      <w:rFonts w:ascii="Arial" w:eastAsia="Times New Roman" w:hAnsi="Arial"/>
      <w:b/>
      <w:bCs/>
      <w:caps/>
      <w:smallCaps/>
      <w:color w:val="808080"/>
      <w:spacing w:val="5"/>
      <w:szCs w:val="24"/>
      <w:lang w:eastAsia="ar-SA"/>
    </w:rPr>
  </w:style>
  <w:style w:type="paragraph" w:customStyle="1" w:styleId="Style3">
    <w:name w:val="Style3"/>
    <w:basedOn w:val="Titre3"/>
    <w:uiPriority w:val="99"/>
    <w:rsid w:val="007C3905"/>
    <w:pPr>
      <w:keepNext w:val="0"/>
      <w:keepLines w:val="0"/>
      <w:numPr>
        <w:numId w:val="12"/>
      </w:numPr>
      <w:suppressAutoHyphens/>
      <w:spacing w:before="240" w:after="0" w:line="320" w:lineRule="exact"/>
    </w:pPr>
    <w:rPr>
      <w:rFonts w:ascii="Arial" w:eastAsia="Calibri" w:hAnsi="Arial" w:cs="Arial"/>
      <w:b/>
      <w:bCs/>
      <w:i/>
      <w:smallCaps/>
      <w:noProof/>
      <w:color w:val="1F497D"/>
      <w:spacing w:val="5"/>
      <w:szCs w:val="20"/>
      <w:lang w:eastAsia="ar-SA"/>
    </w:rPr>
  </w:style>
  <w:style w:type="paragraph" w:customStyle="1" w:styleId="CorpsdetexteGO">
    <w:name w:val="Corps de texte GO"/>
    <w:basedOn w:val="Normal"/>
    <w:rsid w:val="007C3905"/>
    <w:pPr>
      <w:autoSpaceDE w:val="0"/>
      <w:autoSpaceDN w:val="0"/>
      <w:adjustRightInd w:val="0"/>
      <w:spacing w:after="240" w:line="276" w:lineRule="auto"/>
    </w:pPr>
    <w:rPr>
      <w:rFonts w:asciiTheme="minorHAnsi" w:eastAsia="Calibri" w:hAnsiTheme="minorHAnsi" w:cs="Calibri"/>
      <w:sz w:val="24"/>
      <w:szCs w:val="24"/>
      <w:lang w:eastAsia="en-US"/>
    </w:rPr>
  </w:style>
  <w:style w:type="table" w:customStyle="1" w:styleId="TableGrid">
    <w:name w:val="TableGrid"/>
    <w:rsid w:val="007C3905"/>
    <w:pPr>
      <w:spacing w:after="0" w:line="240" w:lineRule="auto"/>
    </w:pPr>
    <w:rPr>
      <w:rFonts w:eastAsiaTheme="minorEastAsia"/>
      <w:kern w:val="0"/>
      <w:lang w:val="fr-FR" w:eastAsia="fr-FR"/>
      <w14:ligatures w14:val="none"/>
    </w:rPr>
    <w:tblPr>
      <w:tblCellMar>
        <w:top w:w="0" w:type="dxa"/>
        <w:left w:w="0" w:type="dxa"/>
        <w:bottom w:w="0" w:type="dxa"/>
        <w:right w:w="0" w:type="dxa"/>
      </w:tblCellMar>
    </w:tblPr>
  </w:style>
  <w:style w:type="character" w:styleId="Mentionnonrsolue">
    <w:name w:val="Unresolved Mention"/>
    <w:basedOn w:val="Policepardfaut"/>
    <w:uiPriority w:val="99"/>
    <w:semiHidden/>
    <w:unhideWhenUsed/>
    <w:rsid w:val="007C3905"/>
    <w:rPr>
      <w:color w:val="605E5C"/>
      <w:shd w:val="clear" w:color="auto" w:fill="E1DFDD"/>
    </w:rPr>
  </w:style>
  <w:style w:type="numbering" w:customStyle="1" w:styleId="Aucuneliste1">
    <w:name w:val="Aucune liste1"/>
    <w:next w:val="Aucuneliste"/>
    <w:uiPriority w:val="99"/>
    <w:semiHidden/>
    <w:unhideWhenUsed/>
    <w:rsid w:val="007C3905"/>
  </w:style>
  <w:style w:type="paragraph" w:styleId="Textebrut">
    <w:name w:val="Plain Text"/>
    <w:basedOn w:val="Normal"/>
    <w:link w:val="TextebrutCar"/>
    <w:uiPriority w:val="99"/>
    <w:semiHidden/>
    <w:unhideWhenUsed/>
    <w:rsid w:val="007C3905"/>
    <w:pPr>
      <w:jc w:val="left"/>
    </w:pPr>
    <w:rPr>
      <w:rFonts w:ascii="Calibri" w:eastAsia="Calibri" w:hAnsi="Calibri" w:cs="Gautami"/>
      <w:sz w:val="22"/>
      <w:szCs w:val="21"/>
      <w:lang w:val="en-US" w:eastAsia="en-US"/>
    </w:rPr>
  </w:style>
  <w:style w:type="character" w:customStyle="1" w:styleId="TextebrutCar">
    <w:name w:val="Texte brut Car"/>
    <w:basedOn w:val="Policepardfaut"/>
    <w:link w:val="Textebrut"/>
    <w:uiPriority w:val="99"/>
    <w:semiHidden/>
    <w:rsid w:val="007C3905"/>
    <w:rPr>
      <w:rFonts w:ascii="Calibri" w:eastAsia="Calibri" w:hAnsi="Calibri" w:cs="Gautami"/>
      <w:kern w:val="0"/>
      <w:szCs w:val="21"/>
      <w14:ligatures w14:val="none"/>
    </w:rPr>
  </w:style>
  <w:style w:type="table" w:customStyle="1" w:styleId="Grilledutableau2">
    <w:name w:val="Grille du tableau2"/>
    <w:basedOn w:val="TableauNormal"/>
    <w:next w:val="Grilledutableau"/>
    <w:uiPriority w:val="39"/>
    <w:rsid w:val="007C3905"/>
    <w:pPr>
      <w:spacing w:after="200" w:line="276" w:lineRule="auto"/>
    </w:pPr>
    <w:rPr>
      <w:rFonts w:ascii="Calibri" w:hAnsi="Calibri" w:cs="Gautam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ansinterligne">
    <w:name w:val="No Spacing"/>
    <w:link w:val="SansinterligneCar"/>
    <w:uiPriority w:val="1"/>
    <w:qFormat/>
    <w:rsid w:val="007C3905"/>
    <w:pPr>
      <w:spacing w:after="0" w:line="240" w:lineRule="auto"/>
    </w:pPr>
    <w:rPr>
      <w:rFonts w:ascii="Calibri" w:eastAsia="Calibri" w:hAnsi="Calibri" w:cs="Times New Roman"/>
      <w:kern w:val="0"/>
      <w:lang w:val="fr-FR"/>
      <w14:ligatures w14:val="none"/>
    </w:rPr>
  </w:style>
  <w:style w:type="paragraph" w:customStyle="1" w:styleId="texte">
    <w:name w:val="texte"/>
    <w:basedOn w:val="Textebrut"/>
    <w:rsid w:val="007C3905"/>
    <w:pPr>
      <w:jc w:val="both"/>
    </w:pPr>
    <w:rPr>
      <w:rFonts w:ascii="Arial" w:eastAsia="MS Mincho" w:hAnsi="Arial" w:cs="Arial"/>
      <w:szCs w:val="20"/>
      <w:lang w:val="fr-FR" w:eastAsia="fr-FR"/>
    </w:rPr>
  </w:style>
  <w:style w:type="paragraph" w:customStyle="1" w:styleId="CHRISII">
    <w:name w:val="CHRIS II"/>
    <w:basedOn w:val="Normal"/>
    <w:link w:val="CHRISIICar"/>
    <w:qFormat/>
    <w:rsid w:val="007C3905"/>
    <w:pPr>
      <w:keepNext/>
      <w:keepLines/>
      <w:numPr>
        <w:numId w:val="13"/>
      </w:numPr>
      <w:suppressLineNumbers/>
      <w:suppressAutoHyphens/>
      <w:spacing w:line="280" w:lineRule="exact"/>
      <w:outlineLvl w:val="1"/>
    </w:pPr>
    <w:rPr>
      <w:rFonts w:ascii="Garamond" w:hAnsi="Garamond"/>
      <w:b/>
      <w:i/>
      <w:sz w:val="24"/>
      <w:szCs w:val="24"/>
      <w:u w:val="single"/>
      <w:lang w:eastAsia="ar-SA"/>
    </w:rPr>
  </w:style>
  <w:style w:type="character" w:customStyle="1" w:styleId="CHRISIICar">
    <w:name w:val="CHRIS II Car"/>
    <w:basedOn w:val="Policepardfaut"/>
    <w:link w:val="CHRISII"/>
    <w:rsid w:val="007C3905"/>
    <w:rPr>
      <w:rFonts w:ascii="Garamond" w:eastAsia="Times New Roman" w:hAnsi="Garamond" w:cs="Times New Roman"/>
      <w:b/>
      <w:i/>
      <w:kern w:val="0"/>
      <w:sz w:val="24"/>
      <w:szCs w:val="24"/>
      <w:u w:val="single"/>
      <w:lang w:val="fr-FR" w:eastAsia="ar-SA"/>
      <w14:ligatures w14:val="none"/>
    </w:rPr>
  </w:style>
  <w:style w:type="paragraph" w:customStyle="1" w:styleId="58Titre1">
    <w:name w:val="5/8_Titre 1"/>
    <w:basedOn w:val="Normal"/>
    <w:link w:val="58Titre1Char"/>
    <w:qFormat/>
    <w:rsid w:val="007C3905"/>
    <w:pPr>
      <w:widowControl w:val="0"/>
      <w:numPr>
        <w:numId w:val="14"/>
      </w:numPr>
      <w:pBdr>
        <w:top w:val="single" w:sz="4" w:space="1" w:color="auto"/>
        <w:left w:val="single" w:sz="4" w:space="4" w:color="auto"/>
        <w:bottom w:val="single" w:sz="4" w:space="1" w:color="auto"/>
        <w:right w:val="single" w:sz="4" w:space="4" w:color="auto"/>
      </w:pBdr>
      <w:ind w:left="0" w:firstLine="0"/>
      <w:outlineLvl w:val="4"/>
    </w:pPr>
    <w:rPr>
      <w:rFonts w:ascii="Garamond" w:hAnsi="Garamond" w:cs="Arial"/>
      <w:b/>
      <w:caps/>
      <w:sz w:val="24"/>
      <w:szCs w:val="24"/>
    </w:rPr>
  </w:style>
  <w:style w:type="paragraph" w:customStyle="1" w:styleId="58Titre2">
    <w:name w:val="5/8_Titre 2"/>
    <w:basedOn w:val="Normal"/>
    <w:qFormat/>
    <w:rsid w:val="007C3905"/>
    <w:pPr>
      <w:keepNext/>
      <w:keepLines/>
      <w:numPr>
        <w:ilvl w:val="1"/>
        <w:numId w:val="14"/>
      </w:numPr>
      <w:suppressLineNumbers/>
      <w:pBdr>
        <w:top w:val="single" w:sz="4" w:space="0" w:color="auto"/>
        <w:left w:val="single" w:sz="4" w:space="4" w:color="auto"/>
        <w:bottom w:val="single" w:sz="4" w:space="1" w:color="auto"/>
        <w:right w:val="single" w:sz="4" w:space="4" w:color="auto"/>
      </w:pBdr>
      <w:tabs>
        <w:tab w:val="left" w:pos="567"/>
      </w:tabs>
      <w:suppressAutoHyphens/>
      <w:spacing w:line="312" w:lineRule="auto"/>
      <w:ind w:left="567" w:hanging="567"/>
    </w:pPr>
    <w:rPr>
      <w:rFonts w:ascii="Garamond" w:hAnsi="Garamond" w:cs="Arial"/>
      <w:b/>
      <w:caps/>
      <w:sz w:val="24"/>
      <w:szCs w:val="24"/>
    </w:rPr>
  </w:style>
  <w:style w:type="paragraph" w:customStyle="1" w:styleId="58Titre3">
    <w:name w:val="5/8_Titre 3"/>
    <w:basedOn w:val="Normal"/>
    <w:qFormat/>
    <w:rsid w:val="007C3905"/>
    <w:pPr>
      <w:numPr>
        <w:ilvl w:val="2"/>
        <w:numId w:val="14"/>
      </w:numPr>
      <w:tabs>
        <w:tab w:val="left" w:pos="1134"/>
      </w:tabs>
      <w:spacing w:after="200" w:line="276" w:lineRule="auto"/>
      <w:ind w:left="1134" w:hanging="567"/>
    </w:pPr>
    <w:rPr>
      <w:rFonts w:ascii="Garamond" w:eastAsia="MS Mincho" w:hAnsi="Garamond" w:cs="Arial"/>
      <w:b/>
      <w:caps/>
      <w:sz w:val="24"/>
      <w:szCs w:val="24"/>
      <w:u w:val="single"/>
      <w:lang w:eastAsia="ja-JP"/>
    </w:rPr>
  </w:style>
  <w:style w:type="paragraph" w:customStyle="1" w:styleId="58Titre4">
    <w:name w:val="5/8_Titre 4"/>
    <w:basedOn w:val="Normal"/>
    <w:qFormat/>
    <w:rsid w:val="007C3905"/>
    <w:pPr>
      <w:numPr>
        <w:ilvl w:val="3"/>
        <w:numId w:val="14"/>
      </w:numPr>
      <w:spacing w:after="200" w:line="276" w:lineRule="auto"/>
      <w:ind w:left="0" w:firstLine="0"/>
    </w:pPr>
    <w:rPr>
      <w:rFonts w:ascii="Garamond" w:eastAsia="MS Mincho" w:hAnsi="Garamond" w:cs="Arial"/>
      <w:b/>
      <w:i/>
      <w:sz w:val="24"/>
      <w:szCs w:val="24"/>
      <w:lang w:eastAsia="ja-JP"/>
    </w:rPr>
  </w:style>
  <w:style w:type="table" w:customStyle="1" w:styleId="GridTable2-Accent61">
    <w:name w:val="Grid Table 2 - Accent 61"/>
    <w:basedOn w:val="Tableauliste1"/>
    <w:uiPriority w:val="47"/>
    <w:rsid w:val="007C3905"/>
    <w:pPr>
      <w:spacing w:after="0" w:line="240" w:lineRule="auto"/>
    </w:pPr>
    <w:tblPr>
      <w:tblStyleColBandSize w:val="1"/>
      <w:tblBorders>
        <w:top w:val="single" w:sz="2" w:space="0" w:color="A8D08D"/>
        <w:left w:val="none" w:sz="0" w:space="0" w:color="auto"/>
        <w:bottom w:val="single" w:sz="2" w:space="0" w:color="A8D08D"/>
        <w:right w:val="none" w:sz="0" w:space="0" w:color="auto"/>
        <w:insideH w:val="single" w:sz="2" w:space="0" w:color="A8D08D"/>
        <w:insideV w:val="single" w:sz="2" w:space="0" w:color="A8D08D"/>
      </w:tblBorders>
    </w:tblPr>
    <w:tblStylePr w:type="firstRow">
      <w:rPr>
        <w:b/>
        <w:bCs/>
        <w:i/>
        <w:iCs/>
        <w:color w:val="800000"/>
      </w:rPr>
      <w:tblPr/>
      <w:tcPr>
        <w:tcBorders>
          <w:top w:val="nil"/>
          <w:bottom w:val="single" w:sz="12" w:space="0" w:color="A8D08D"/>
          <w:insideH w:val="nil"/>
          <w:insideV w:val="nil"/>
          <w:tl2br w:val="none" w:sz="0" w:space="0" w:color="auto"/>
          <w:tr2bl w:val="none" w:sz="0" w:space="0" w:color="auto"/>
        </w:tcBorders>
        <w:shd w:val="clear" w:color="auto" w:fill="FFFFFF"/>
      </w:tcPr>
    </w:tblStylePr>
    <w:tblStylePr w:type="lastRow">
      <w:rPr>
        <w:b/>
        <w:bCs/>
      </w:rPr>
      <w:tblPr/>
      <w:tcPr>
        <w:tcBorders>
          <w:top w:val="double" w:sz="2" w:space="0" w:color="A8D08D"/>
          <w:bottom w:val="nil"/>
          <w:insideH w:val="nil"/>
          <w:insideV w:val="nil"/>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rPr>
        <w:color w:val="auto"/>
      </w:rPr>
      <w:tblPr/>
      <w:tcPr>
        <w:tcBorders>
          <w:tl2br w:val="none" w:sz="0" w:space="0" w:color="auto"/>
          <w:tr2bl w:val="none" w:sz="0" w:space="0" w:color="auto"/>
        </w:tcBorders>
        <w:shd w:val="clear" w:color="auto" w:fill="E2EFD9"/>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1">
    <w:name w:val="Table List 1"/>
    <w:basedOn w:val="TableauNormal"/>
    <w:uiPriority w:val="99"/>
    <w:semiHidden/>
    <w:unhideWhenUsed/>
    <w:rsid w:val="007C3905"/>
    <w:rPr>
      <w:rFonts w:ascii="Calibri" w:hAnsi="Calibri" w:cs="Gautami"/>
      <w:kern w:val="0"/>
      <w:lang w:val="fr-FR"/>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stTable1Light-Accent61">
    <w:name w:val="List Table 1 Light - Accent 61"/>
    <w:basedOn w:val="TableauNormal"/>
    <w:uiPriority w:val="46"/>
    <w:rsid w:val="007C3905"/>
    <w:pPr>
      <w:spacing w:after="0" w:line="240" w:lineRule="auto"/>
    </w:pPr>
    <w:rPr>
      <w:rFonts w:ascii="Calibri" w:hAnsi="Calibri" w:cs="Gautami"/>
      <w:kern w:val="0"/>
      <w:lang w:val="fr-FR"/>
      <w14:ligatures w14:val="none"/>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1Clair-Accentuation61">
    <w:name w:val="Tableau Grille 1 Clair - Accentuation 61"/>
    <w:basedOn w:val="TableauNormal"/>
    <w:uiPriority w:val="46"/>
    <w:rsid w:val="007C3905"/>
    <w:pPr>
      <w:spacing w:after="0" w:line="240" w:lineRule="auto"/>
    </w:pPr>
    <w:rPr>
      <w:rFonts w:ascii="Calibri" w:hAnsi="Calibri" w:cs="Gautami"/>
      <w:kern w:val="0"/>
      <w:lang w:val="fr-FR"/>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12">
    <w:name w:val="Grid Table 1 Light - Accent 612"/>
    <w:basedOn w:val="TableauNormal"/>
    <w:uiPriority w:val="46"/>
    <w:rsid w:val="007C3905"/>
    <w:pPr>
      <w:spacing w:after="0" w:line="240" w:lineRule="auto"/>
    </w:pPr>
    <w:rPr>
      <w:rFonts w:ascii="Calibri" w:hAnsi="Calibri" w:cs="Gautami"/>
      <w:kern w:val="0"/>
      <w:lang w:val="fr-FR"/>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1">
    <w:name w:val="Table Grid1"/>
    <w:basedOn w:val="TableauNormal"/>
    <w:next w:val="Grilledutableau"/>
    <w:uiPriority w:val="59"/>
    <w:rsid w:val="007C3905"/>
    <w:pPr>
      <w:spacing w:after="200" w:line="276" w:lineRule="auto"/>
    </w:pPr>
    <w:rPr>
      <w:rFonts w:ascii="Calibri" w:hAnsi="Calibri" w:cs="Gautam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Accent611">
    <w:name w:val="Grid Table 1 Light - Accent 611"/>
    <w:basedOn w:val="TableauNormal"/>
    <w:next w:val="TableauNormal"/>
    <w:uiPriority w:val="46"/>
    <w:rsid w:val="007C3905"/>
    <w:pPr>
      <w:spacing w:after="0" w:line="240" w:lineRule="auto"/>
    </w:pPr>
    <w:rPr>
      <w:rFonts w:ascii="Calibri" w:hAnsi="Calibri" w:cs="Gautami"/>
      <w:kern w:val="0"/>
      <w:lang w:val="fr-FR"/>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Accent611">
    <w:name w:val="Grid Table 2 - Accent 611"/>
    <w:basedOn w:val="Tableauliste1"/>
    <w:next w:val="TableauNormal"/>
    <w:uiPriority w:val="47"/>
    <w:rsid w:val="007C3905"/>
    <w:pPr>
      <w:spacing w:after="0" w:line="240" w:lineRule="auto"/>
    </w:pPr>
    <w:tblPr>
      <w:tblStyleColBandSize w:val="1"/>
      <w:tblBorders>
        <w:top w:val="single" w:sz="2" w:space="0" w:color="A8D08D"/>
        <w:left w:val="none" w:sz="0" w:space="0" w:color="auto"/>
        <w:bottom w:val="single" w:sz="2" w:space="0" w:color="A8D08D"/>
        <w:right w:val="none" w:sz="0" w:space="0" w:color="auto"/>
        <w:insideH w:val="single" w:sz="2" w:space="0" w:color="A8D08D"/>
        <w:insideV w:val="single" w:sz="2" w:space="0" w:color="A8D08D"/>
      </w:tblBorders>
    </w:tblPr>
    <w:tblStylePr w:type="firstRow">
      <w:rPr>
        <w:b/>
        <w:bCs/>
        <w:i/>
        <w:iCs/>
        <w:color w:val="800000"/>
      </w:rPr>
      <w:tblPr/>
      <w:tcPr>
        <w:tcBorders>
          <w:top w:val="nil"/>
          <w:bottom w:val="single" w:sz="12" w:space="0" w:color="A8D08D"/>
          <w:insideH w:val="nil"/>
          <w:insideV w:val="nil"/>
          <w:tl2br w:val="none" w:sz="0" w:space="0" w:color="auto"/>
          <w:tr2bl w:val="none" w:sz="0" w:space="0" w:color="auto"/>
        </w:tcBorders>
        <w:shd w:val="clear" w:color="auto" w:fill="FFFFFF"/>
      </w:tcPr>
    </w:tblStylePr>
    <w:tblStylePr w:type="lastRow">
      <w:rPr>
        <w:b/>
        <w:bCs/>
      </w:rPr>
      <w:tblPr/>
      <w:tcPr>
        <w:tcBorders>
          <w:top w:val="double" w:sz="2" w:space="0" w:color="A8D08D"/>
          <w:bottom w:val="nil"/>
          <w:insideH w:val="nil"/>
          <w:insideV w:val="nil"/>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rPr>
        <w:color w:val="auto"/>
      </w:rPr>
      <w:tblPr/>
      <w:tcPr>
        <w:tcBorders>
          <w:tl2br w:val="none" w:sz="0" w:space="0" w:color="auto"/>
          <w:tr2bl w:val="none" w:sz="0" w:space="0" w:color="auto"/>
        </w:tcBorders>
        <w:shd w:val="clear" w:color="auto" w:fill="E2EFD9"/>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GridTable5Dark-Accent61">
    <w:name w:val="Grid Table 5 Dark - Accent 61"/>
    <w:basedOn w:val="TableauNormal"/>
    <w:uiPriority w:val="50"/>
    <w:rsid w:val="007C3905"/>
    <w:pPr>
      <w:spacing w:after="0" w:line="240" w:lineRule="auto"/>
    </w:pPr>
    <w:rPr>
      <w:rFonts w:ascii="Calibri" w:hAnsi="Calibri" w:cs="Gautami"/>
      <w:kern w:val="0"/>
      <w:lang w:val="fr-FR"/>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1Light-Accent31">
    <w:name w:val="Grid Table 1 Light - Accent 31"/>
    <w:basedOn w:val="TableauNormal"/>
    <w:uiPriority w:val="46"/>
    <w:rsid w:val="007C3905"/>
    <w:pPr>
      <w:spacing w:after="0" w:line="240" w:lineRule="auto"/>
    </w:pPr>
    <w:rPr>
      <w:rFonts w:ascii="Calibri" w:hAnsi="Calibri" w:cs="Gautami"/>
      <w:kern w:val="0"/>
      <w:lang w:val="fr-FR"/>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PlainTable31">
    <w:name w:val="Plain Table 31"/>
    <w:basedOn w:val="TableauNormal"/>
    <w:uiPriority w:val="43"/>
    <w:rsid w:val="007C3905"/>
    <w:pPr>
      <w:spacing w:after="0" w:line="240" w:lineRule="auto"/>
    </w:pPr>
    <w:rPr>
      <w:rFonts w:ascii="Calibri" w:hAnsi="Calibri" w:cs="Gautami"/>
      <w:kern w:val="0"/>
      <w:lang w:val="fr-FR"/>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ListParagraphChar">
    <w:name w:val="List Paragraph Char"/>
    <w:aliases w:val="Figure_name Char,Equipment Char,List Paragraph1 Char,Numbered Indented Text Char,b1 Char,Number_1 Char,List Paragraph11 Char,List Paragraph2 Char,new Char,SGLText List Paragraph Char,Colorful List - Accent 11 Char,Bullet 1 Char,R1 Ch"/>
    <w:basedOn w:val="Policepardfaut"/>
    <w:qFormat/>
    <w:locked/>
    <w:rsid w:val="007C3905"/>
  </w:style>
  <w:style w:type="character" w:customStyle="1" w:styleId="tlid-translation">
    <w:name w:val="tlid-translation"/>
    <w:basedOn w:val="Policepardfaut"/>
    <w:rsid w:val="007C3905"/>
  </w:style>
  <w:style w:type="table" w:customStyle="1" w:styleId="Grilledutableau11">
    <w:name w:val="Grille du tableau11"/>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21">
    <w:name w:val="Grille du tableau21"/>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3">
    <w:name w:val="Grille du tableau3"/>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4">
    <w:name w:val="Grille du tableau4"/>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5">
    <w:name w:val="Grille du tableau5"/>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6">
    <w:name w:val="Grille du tableau6"/>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7">
    <w:name w:val="Grille du tableau7"/>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8">
    <w:name w:val="Grille du tableau8"/>
    <w:basedOn w:val="TableauNormal"/>
    <w:next w:val="Grilledutableau"/>
    <w:uiPriority w:val="59"/>
    <w:rsid w:val="007C3905"/>
    <w:pPr>
      <w:spacing w:after="200" w:line="276" w:lineRule="auto"/>
    </w:pPr>
    <w:rPr>
      <w:rFonts w:ascii="Calibri" w:eastAsia="Calibri" w:hAnsi="Calibri" w:cs="Gautami"/>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artf2">
    <w:name w:val="tiartf2"/>
    <w:rsid w:val="007C3905"/>
    <w:rPr>
      <w:rFonts w:ascii="Arial" w:eastAsia="Arial Unicode MS" w:hAnsi="Arial" w:cs="Arial Unicode MS"/>
      <w:bCs w:val="0"/>
      <w:szCs w:val="22"/>
    </w:rPr>
  </w:style>
  <w:style w:type="character" w:customStyle="1" w:styleId="tiartf">
    <w:name w:val="tiartf"/>
    <w:rsid w:val="007C3905"/>
    <w:rPr>
      <w:rFonts w:ascii="Arial" w:eastAsia="Arial Unicode MS" w:hAnsi="Arial" w:cs="Arial Unicode MS"/>
      <w:bCs w:val="0"/>
      <w:szCs w:val="22"/>
    </w:rPr>
  </w:style>
  <w:style w:type="paragraph" w:customStyle="1" w:styleId="ABC0">
    <w:name w:val="A B C"/>
    <w:basedOn w:val="Paragraphedeliste"/>
    <w:qFormat/>
    <w:rsid w:val="00E24E48"/>
    <w:pPr>
      <w:widowControl w:val="0"/>
      <w:numPr>
        <w:numId w:val="15"/>
      </w:numPr>
      <w:spacing w:line="276" w:lineRule="auto"/>
      <w:jc w:val="left"/>
      <w:outlineLvl w:val="2"/>
    </w:pPr>
    <w:rPr>
      <w:rFonts w:ascii="Arial" w:hAnsi="Arial" w:cs="Arial"/>
      <w:b/>
      <w:bCs/>
      <w:color w:val="0E2841" w:themeColor="text2"/>
      <w:sz w:val="24"/>
      <w:szCs w:val="24"/>
      <w:u w:val="single"/>
    </w:rPr>
  </w:style>
  <w:style w:type="paragraph" w:customStyle="1" w:styleId="Listenumrote">
    <w:name w:val="Liste numérotée"/>
    <w:basedOn w:val="Normal"/>
    <w:link w:val="ListenumroteChar"/>
    <w:qFormat/>
    <w:rsid w:val="00E24E48"/>
    <w:pPr>
      <w:tabs>
        <w:tab w:val="num" w:pos="720"/>
      </w:tabs>
      <w:spacing w:before="120" w:after="120"/>
      <w:ind w:left="720" w:hanging="360"/>
      <w:jc w:val="left"/>
    </w:pPr>
    <w:rPr>
      <w:rFonts w:ascii="Calibri" w:hAnsi="Calibri" w:cs="Calibri"/>
      <w:sz w:val="22"/>
      <w:szCs w:val="22"/>
    </w:rPr>
  </w:style>
  <w:style w:type="character" w:customStyle="1" w:styleId="ListenumroteChar">
    <w:name w:val="Liste numérotée Char"/>
    <w:basedOn w:val="Policepardfaut"/>
    <w:link w:val="Listenumrote"/>
    <w:rsid w:val="00E24E48"/>
    <w:rPr>
      <w:rFonts w:ascii="Calibri" w:eastAsia="Times New Roman" w:hAnsi="Calibri" w:cs="Calibri"/>
      <w:kern w:val="0"/>
      <w:lang w:val="fr-FR" w:eastAsia="fr-FR"/>
      <w14:ligatures w14:val="none"/>
    </w:rPr>
  </w:style>
  <w:style w:type="character" w:styleId="Accentuation">
    <w:name w:val="Emphasis"/>
    <w:basedOn w:val="Policepardfaut"/>
    <w:uiPriority w:val="20"/>
    <w:qFormat/>
    <w:rsid w:val="00E24E48"/>
    <w:rPr>
      <w:i/>
      <w:iCs/>
    </w:rPr>
  </w:style>
  <w:style w:type="paragraph" w:customStyle="1" w:styleId="abc">
    <w:name w:val="a b c"/>
    <w:basedOn w:val="Paragraphedeliste"/>
    <w:qFormat/>
    <w:rsid w:val="00E24E48"/>
    <w:pPr>
      <w:widowControl w:val="0"/>
      <w:numPr>
        <w:numId w:val="18"/>
      </w:numPr>
      <w:spacing w:line="276" w:lineRule="auto"/>
    </w:pPr>
    <w:rPr>
      <w:rFonts w:ascii="Arial" w:hAnsi="Arial" w:cs="Arial"/>
      <w:bCs/>
      <w:color w:val="0E2841" w:themeColor="text2"/>
      <w:u w:val="single"/>
    </w:rPr>
  </w:style>
  <w:style w:type="paragraph" w:customStyle="1" w:styleId="IIIIII">
    <w:name w:val="I II III"/>
    <w:basedOn w:val="Paragraphedeliste"/>
    <w:qFormat/>
    <w:rsid w:val="00E24E48"/>
    <w:pPr>
      <w:widowControl w:val="0"/>
      <w:numPr>
        <w:numId w:val="16"/>
      </w:numPr>
      <w:pBdr>
        <w:top w:val="single" w:sz="8" w:space="1" w:color="auto"/>
        <w:left w:val="single" w:sz="8" w:space="4" w:color="auto"/>
        <w:bottom w:val="single" w:sz="8" w:space="1" w:color="auto"/>
        <w:right w:val="single" w:sz="8" w:space="4" w:color="auto"/>
      </w:pBdr>
      <w:spacing w:line="276" w:lineRule="auto"/>
      <w:ind w:left="567" w:hanging="425"/>
      <w:outlineLvl w:val="1"/>
    </w:pPr>
    <w:rPr>
      <w:rFonts w:ascii="Arial" w:eastAsia="Calibri" w:hAnsi="Arial" w:cs="Arial"/>
      <w:b/>
    </w:rPr>
  </w:style>
  <w:style w:type="paragraph" w:customStyle="1" w:styleId="123">
    <w:name w:val="1 2 3"/>
    <w:basedOn w:val="Paragraphedeliste"/>
    <w:qFormat/>
    <w:rsid w:val="00E24E48"/>
    <w:pPr>
      <w:widowControl w:val="0"/>
      <w:numPr>
        <w:numId w:val="17"/>
      </w:numPr>
      <w:spacing w:line="276" w:lineRule="auto"/>
      <w:ind w:left="851"/>
    </w:pPr>
    <w:rPr>
      <w:rFonts w:ascii="Arial" w:hAnsi="Arial" w:cs="Arial"/>
      <w:b/>
      <w:u w:val="single"/>
    </w:rPr>
  </w:style>
  <w:style w:type="paragraph" w:customStyle="1" w:styleId="BP2">
    <w:name w:val="BP2"/>
    <w:basedOn w:val="Paragraphedeliste"/>
    <w:link w:val="BP2Car"/>
    <w:qFormat/>
    <w:rsid w:val="00E24E48"/>
    <w:pPr>
      <w:spacing w:after="120" w:line="278" w:lineRule="auto"/>
      <w:ind w:left="851" w:hanging="284"/>
      <w:contextualSpacing w:val="0"/>
    </w:pPr>
    <w:rPr>
      <w:rFonts w:ascii="Calibri" w:eastAsiaTheme="minorEastAsia" w:hAnsi="Calibri" w:cs="Calibri"/>
      <w:sz w:val="24"/>
      <w:szCs w:val="24"/>
      <w:lang w:eastAsia="ko-KR"/>
    </w:rPr>
  </w:style>
  <w:style w:type="character" w:customStyle="1" w:styleId="BP2Car">
    <w:name w:val="BP2 Car"/>
    <w:basedOn w:val="Policepardfaut"/>
    <w:link w:val="BP2"/>
    <w:rsid w:val="00E24E48"/>
    <w:rPr>
      <w:rFonts w:ascii="Calibri" w:eastAsiaTheme="minorEastAsia" w:hAnsi="Calibri" w:cs="Calibri"/>
      <w:kern w:val="0"/>
      <w:sz w:val="24"/>
      <w:szCs w:val="24"/>
      <w:lang w:val="fr-FR" w:eastAsia="ko-KR"/>
      <w14:ligatures w14:val="none"/>
    </w:rPr>
  </w:style>
  <w:style w:type="character" w:styleId="Mention">
    <w:name w:val="Mention"/>
    <w:basedOn w:val="Policepardfaut"/>
    <w:uiPriority w:val="99"/>
    <w:unhideWhenUsed/>
    <w:rsid w:val="00E24E48"/>
    <w:rPr>
      <w:color w:val="2B579A"/>
      <w:shd w:val="clear" w:color="auto" w:fill="E1DFDD"/>
    </w:rPr>
  </w:style>
  <w:style w:type="paragraph" w:customStyle="1" w:styleId="msonormal0">
    <w:name w:val="msonormal"/>
    <w:basedOn w:val="Normal"/>
    <w:rsid w:val="00E24E48"/>
    <w:pPr>
      <w:spacing w:before="100" w:beforeAutospacing="1" w:after="100" w:afterAutospacing="1"/>
      <w:jc w:val="left"/>
    </w:pPr>
    <w:rPr>
      <w:rFonts w:ascii="Times New Roman" w:hAnsi="Times New Roman"/>
      <w:sz w:val="24"/>
      <w:szCs w:val="24"/>
    </w:rPr>
  </w:style>
  <w:style w:type="paragraph" w:customStyle="1" w:styleId="xl65">
    <w:name w:val="xl65"/>
    <w:basedOn w:val="Normal"/>
    <w:rsid w:val="00E24E48"/>
    <w:pPr>
      <w:spacing w:before="100" w:beforeAutospacing="1" w:after="100" w:afterAutospacing="1"/>
      <w:jc w:val="left"/>
    </w:pPr>
    <w:rPr>
      <w:rFonts w:ascii="Times New Roman" w:hAnsi="Times New Roman"/>
      <w:b/>
      <w:bCs/>
      <w:color w:val="A02B93"/>
      <w:sz w:val="24"/>
      <w:szCs w:val="24"/>
    </w:rPr>
  </w:style>
  <w:style w:type="paragraph" w:customStyle="1" w:styleId="xl66">
    <w:name w:val="xl66"/>
    <w:basedOn w:val="Normal"/>
    <w:rsid w:val="00E24E48"/>
    <w:pPr>
      <w:spacing w:before="100" w:beforeAutospacing="1" w:after="100" w:afterAutospacing="1"/>
      <w:jc w:val="left"/>
    </w:pPr>
    <w:rPr>
      <w:rFonts w:ascii="Times New Roman" w:hAnsi="Times New Roman"/>
      <w:sz w:val="24"/>
      <w:szCs w:val="24"/>
    </w:rPr>
  </w:style>
  <w:style w:type="paragraph" w:customStyle="1" w:styleId="xl67">
    <w:name w:val="xl67"/>
    <w:basedOn w:val="Normal"/>
    <w:rsid w:val="00E24E48"/>
    <w:pPr>
      <w:spacing w:before="100" w:beforeAutospacing="1" w:after="100" w:afterAutospacing="1"/>
      <w:jc w:val="center"/>
    </w:pPr>
    <w:rPr>
      <w:rFonts w:ascii="Times New Roman" w:hAnsi="Times New Roman"/>
      <w:sz w:val="24"/>
      <w:szCs w:val="24"/>
    </w:rPr>
  </w:style>
  <w:style w:type="paragraph" w:customStyle="1" w:styleId="xl68">
    <w:name w:val="xl68"/>
    <w:basedOn w:val="Normal"/>
    <w:rsid w:val="00E24E48"/>
    <w:pPr>
      <w:spacing w:before="100" w:beforeAutospacing="1" w:after="100" w:afterAutospacing="1"/>
      <w:jc w:val="center"/>
    </w:pPr>
    <w:rPr>
      <w:rFonts w:ascii="Times New Roman" w:hAnsi="Times New Roman"/>
      <w:sz w:val="24"/>
      <w:szCs w:val="24"/>
    </w:rPr>
  </w:style>
  <w:style w:type="paragraph" w:customStyle="1" w:styleId="xl69">
    <w:name w:val="xl69"/>
    <w:basedOn w:val="Normal"/>
    <w:rsid w:val="00E24E48"/>
    <w:pPr>
      <w:spacing w:before="100" w:beforeAutospacing="1" w:after="100" w:afterAutospacing="1"/>
      <w:jc w:val="center"/>
    </w:pPr>
    <w:rPr>
      <w:rFonts w:ascii="Times New Roman" w:hAnsi="Times New Roman"/>
      <w:color w:val="FF0000"/>
      <w:sz w:val="24"/>
      <w:szCs w:val="24"/>
    </w:rPr>
  </w:style>
  <w:style w:type="paragraph" w:customStyle="1" w:styleId="xl70">
    <w:name w:val="xl70"/>
    <w:basedOn w:val="Normal"/>
    <w:rsid w:val="00E24E48"/>
    <w:pPr>
      <w:spacing w:before="100" w:beforeAutospacing="1" w:after="100" w:afterAutospacing="1"/>
      <w:jc w:val="left"/>
    </w:pPr>
    <w:rPr>
      <w:rFonts w:ascii="Times New Roman" w:hAnsi="Times New Roman"/>
      <w:b/>
      <w:bCs/>
      <w:color w:val="E97132"/>
      <w:sz w:val="24"/>
      <w:szCs w:val="24"/>
    </w:rPr>
  </w:style>
  <w:style w:type="paragraph" w:customStyle="1" w:styleId="xl71">
    <w:name w:val="xl71"/>
    <w:basedOn w:val="Normal"/>
    <w:rsid w:val="00E24E48"/>
    <w:pPr>
      <w:spacing w:before="100" w:beforeAutospacing="1" w:after="100" w:afterAutospacing="1"/>
      <w:jc w:val="left"/>
    </w:pPr>
    <w:rPr>
      <w:rFonts w:ascii="Times New Roman" w:hAnsi="Times New Roman"/>
      <w:color w:val="E97132"/>
      <w:sz w:val="24"/>
      <w:szCs w:val="24"/>
    </w:rPr>
  </w:style>
  <w:style w:type="paragraph" w:customStyle="1" w:styleId="xl72">
    <w:name w:val="xl72"/>
    <w:basedOn w:val="Normal"/>
    <w:rsid w:val="00E24E48"/>
    <w:pPr>
      <w:shd w:val="clear" w:color="000000" w:fill="808080"/>
      <w:spacing w:before="100" w:beforeAutospacing="1" w:after="100" w:afterAutospacing="1"/>
      <w:jc w:val="center"/>
      <w:textAlignment w:val="center"/>
    </w:pPr>
    <w:rPr>
      <w:rFonts w:ascii="Times New Roman" w:hAnsi="Times New Roman"/>
      <w:b/>
      <w:bCs/>
      <w:sz w:val="28"/>
      <w:szCs w:val="28"/>
    </w:rPr>
  </w:style>
  <w:style w:type="paragraph" w:customStyle="1" w:styleId="xl73">
    <w:name w:val="xl73"/>
    <w:basedOn w:val="Normal"/>
    <w:rsid w:val="00E24E48"/>
    <w:pPr>
      <w:shd w:val="clear" w:color="000000" w:fill="808080"/>
      <w:spacing w:before="100" w:beforeAutospacing="1" w:after="100" w:afterAutospacing="1"/>
      <w:jc w:val="left"/>
    </w:pPr>
    <w:rPr>
      <w:rFonts w:ascii="Times New Roman" w:hAnsi="Times New Roman"/>
      <w:sz w:val="24"/>
      <w:szCs w:val="24"/>
    </w:rPr>
  </w:style>
  <w:style w:type="paragraph" w:customStyle="1" w:styleId="xl74">
    <w:name w:val="xl74"/>
    <w:basedOn w:val="Normal"/>
    <w:rsid w:val="00E24E48"/>
    <w:pPr>
      <w:shd w:val="clear" w:color="000000" w:fill="F2CEEF"/>
      <w:spacing w:before="100" w:beforeAutospacing="1" w:after="100" w:afterAutospacing="1"/>
      <w:jc w:val="center"/>
      <w:textAlignment w:val="center"/>
    </w:pPr>
    <w:rPr>
      <w:rFonts w:ascii="Times New Roman" w:hAnsi="Times New Roman"/>
      <w:b/>
      <w:bCs/>
      <w:color w:val="A02B93"/>
      <w:sz w:val="28"/>
      <w:szCs w:val="28"/>
    </w:rPr>
  </w:style>
  <w:style w:type="paragraph" w:customStyle="1" w:styleId="xl75">
    <w:name w:val="xl75"/>
    <w:basedOn w:val="Normal"/>
    <w:rsid w:val="00E24E48"/>
    <w:pPr>
      <w:shd w:val="clear" w:color="000000" w:fill="F2CEEF"/>
      <w:spacing w:before="100" w:beforeAutospacing="1" w:after="100" w:afterAutospacing="1"/>
      <w:jc w:val="center"/>
      <w:textAlignment w:val="center"/>
    </w:pPr>
    <w:rPr>
      <w:rFonts w:ascii="Times New Roman" w:hAnsi="Times New Roman"/>
      <w:b/>
      <w:bCs/>
      <w:sz w:val="28"/>
      <w:szCs w:val="28"/>
    </w:rPr>
  </w:style>
  <w:style w:type="paragraph" w:customStyle="1" w:styleId="PARTIE">
    <w:name w:val="PARTIE"/>
    <w:basedOn w:val="Titre1"/>
    <w:qFormat/>
    <w:rsid w:val="00E24E48"/>
    <w:pPr>
      <w:numPr>
        <w:numId w:val="0"/>
      </w:numPr>
      <w:pBdr>
        <w:bottom w:val="double" w:sz="4" w:space="1" w:color="auto"/>
      </w:pBdr>
      <w:spacing w:before="0" w:after="0" w:line="280" w:lineRule="exact"/>
      <w:jc w:val="center"/>
    </w:pPr>
    <w:rPr>
      <w:rFonts w:ascii="Arial" w:eastAsia="Calibri" w:hAnsi="Arial" w:cs="Arial"/>
      <w:b/>
      <w:caps/>
      <w:color w:val="0E2841" w:themeColor="text2"/>
      <w:szCs w:val="32"/>
    </w:rPr>
  </w:style>
  <w:style w:type="table" w:customStyle="1" w:styleId="Grilledutableau9">
    <w:name w:val="Grille du tableau9"/>
    <w:basedOn w:val="TableauNormal"/>
    <w:next w:val="Grilledutableau"/>
    <w:uiPriority w:val="39"/>
    <w:rsid w:val="00E24E48"/>
    <w:pPr>
      <w:spacing w:after="0" w:line="240" w:lineRule="auto"/>
    </w:pPr>
    <w:rPr>
      <w:rFonts w:ascii="Calibri" w:eastAsia="Times New Roman" w:hAnsi="Calibri"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58Titre1"/>
    <w:link w:val="Heading0Char"/>
    <w:qFormat/>
    <w:rsid w:val="00E24E48"/>
    <w:pPr>
      <w:jc w:val="center"/>
    </w:pPr>
  </w:style>
  <w:style w:type="character" w:customStyle="1" w:styleId="58Titre1Char">
    <w:name w:val="5/8_Titre 1 Char"/>
    <w:basedOn w:val="Policepardfaut"/>
    <w:link w:val="58Titre1"/>
    <w:rsid w:val="00E24E48"/>
    <w:rPr>
      <w:rFonts w:ascii="Garamond" w:eastAsia="Times New Roman" w:hAnsi="Garamond" w:cs="Arial"/>
      <w:b/>
      <w:caps/>
      <w:kern w:val="0"/>
      <w:sz w:val="24"/>
      <w:szCs w:val="24"/>
      <w:lang w:val="fr-FR" w:eastAsia="fr-FR"/>
      <w14:ligatures w14:val="none"/>
    </w:rPr>
  </w:style>
  <w:style w:type="character" w:customStyle="1" w:styleId="Heading0Char">
    <w:name w:val="Heading 0 Char"/>
    <w:basedOn w:val="58Titre1Char"/>
    <w:link w:val="Heading0"/>
    <w:rsid w:val="00E24E48"/>
    <w:rPr>
      <w:rFonts w:ascii="Garamond" w:eastAsia="Times New Roman" w:hAnsi="Garamond" w:cs="Arial"/>
      <w:b/>
      <w:caps/>
      <w:kern w:val="0"/>
      <w:sz w:val="24"/>
      <w:szCs w:val="24"/>
      <w:lang w:val="fr-FR" w:eastAsia="fr-FR"/>
      <w14:ligatures w14:val="none"/>
    </w:rPr>
  </w:style>
  <w:style w:type="character" w:customStyle="1" w:styleId="size">
    <w:name w:val="size"/>
    <w:basedOn w:val="Policepardfaut"/>
    <w:rsid w:val="00E24E48"/>
  </w:style>
  <w:style w:type="paragraph" w:customStyle="1" w:styleId="GraphTitre">
    <w:name w:val="Graph. Titre"/>
    <w:basedOn w:val="Normal"/>
    <w:link w:val="GraphTitreCar"/>
    <w:uiPriority w:val="3"/>
    <w:qFormat/>
    <w:rsid w:val="00715AE1"/>
    <w:pPr>
      <w:spacing w:line="278" w:lineRule="auto"/>
      <w:jc w:val="center"/>
    </w:pPr>
    <w:rPr>
      <w:rFonts w:ascii="Calibri" w:eastAsiaTheme="minorEastAsia" w:hAnsi="Calibri" w:cs="Calibri"/>
      <w:b/>
      <w:bCs/>
      <w:kern w:val="2"/>
      <w:sz w:val="22"/>
      <w:szCs w:val="22"/>
      <w:u w:val="single"/>
      <w:lang w:eastAsia="ko-KR"/>
      <w14:ligatures w14:val="standardContextual"/>
    </w:rPr>
  </w:style>
  <w:style w:type="character" w:customStyle="1" w:styleId="GraphTitreCar">
    <w:name w:val="Graph. Titre Car"/>
    <w:basedOn w:val="Policepardfaut"/>
    <w:link w:val="GraphTitre"/>
    <w:uiPriority w:val="3"/>
    <w:rsid w:val="00715AE1"/>
    <w:rPr>
      <w:rFonts w:ascii="Calibri" w:eastAsiaTheme="minorEastAsia" w:hAnsi="Calibri" w:cs="Calibri"/>
      <w:b/>
      <w:bCs/>
      <w:u w:val="single"/>
      <w:lang w:val="fr-FR" w:eastAsia="ko-KR"/>
    </w:rPr>
  </w:style>
  <w:style w:type="paragraph" w:customStyle="1" w:styleId="GraphLgende">
    <w:name w:val="Graph. Légende"/>
    <w:basedOn w:val="GraphTitre"/>
    <w:link w:val="GraphLgendeCar"/>
    <w:uiPriority w:val="4"/>
    <w:qFormat/>
    <w:rsid w:val="00715AE1"/>
    <w:rPr>
      <w:b w:val="0"/>
      <w:bCs w:val="0"/>
    </w:rPr>
  </w:style>
  <w:style w:type="character" w:customStyle="1" w:styleId="GraphLgendeCar">
    <w:name w:val="Graph. Légende Car"/>
    <w:basedOn w:val="GraphTitreCar"/>
    <w:link w:val="GraphLgende"/>
    <w:uiPriority w:val="4"/>
    <w:rsid w:val="00715AE1"/>
    <w:rPr>
      <w:rFonts w:ascii="Calibri" w:eastAsiaTheme="minorEastAsia" w:hAnsi="Calibri" w:cs="Calibri"/>
      <w:b w:val="0"/>
      <w:bCs w:val="0"/>
      <w:u w:val="single"/>
      <w:lang w:val="fr-FR" w:eastAsia="ko-KR"/>
    </w:rPr>
  </w:style>
  <w:style w:type="paragraph" w:customStyle="1" w:styleId="GraphSource">
    <w:name w:val="Graph. Source"/>
    <w:basedOn w:val="GraphLgende"/>
    <w:link w:val="GraphSourceCar"/>
    <w:uiPriority w:val="5"/>
    <w:qFormat/>
    <w:rsid w:val="00715AE1"/>
    <w:pPr>
      <w:spacing w:after="120"/>
    </w:pPr>
    <w:rPr>
      <w:i/>
      <w:iCs/>
    </w:rPr>
  </w:style>
  <w:style w:type="character" w:customStyle="1" w:styleId="GraphSourceCar">
    <w:name w:val="Graph. Source Car"/>
    <w:basedOn w:val="GraphLgendeCar"/>
    <w:link w:val="GraphSource"/>
    <w:uiPriority w:val="5"/>
    <w:rsid w:val="00715AE1"/>
    <w:rPr>
      <w:rFonts w:ascii="Calibri" w:eastAsiaTheme="minorEastAsia" w:hAnsi="Calibri" w:cs="Calibri"/>
      <w:b w:val="0"/>
      <w:bCs w:val="0"/>
      <w:i/>
      <w:iCs/>
      <w:u w:val="single"/>
      <w:lang w:val="fr-FR" w:eastAsia="ko-KR"/>
    </w:rPr>
  </w:style>
  <w:style w:type="paragraph" w:customStyle="1" w:styleId="BP3">
    <w:name w:val="BP3"/>
    <w:basedOn w:val="BP2"/>
    <w:link w:val="BP3Car"/>
    <w:uiPriority w:val="1"/>
    <w:qFormat/>
    <w:rsid w:val="00715AE1"/>
    <w:pPr>
      <w:numPr>
        <w:ilvl w:val="2"/>
        <w:numId w:val="19"/>
      </w:numPr>
      <w:spacing w:after="160"/>
    </w:pPr>
  </w:style>
  <w:style w:type="character" w:customStyle="1" w:styleId="BP3Car">
    <w:name w:val="BP3 Car"/>
    <w:basedOn w:val="BP2Car"/>
    <w:link w:val="BP3"/>
    <w:uiPriority w:val="1"/>
    <w:rsid w:val="00715AE1"/>
    <w:rPr>
      <w:rFonts w:ascii="Calibri" w:eastAsiaTheme="minorEastAsia" w:hAnsi="Calibri" w:cs="Calibri"/>
      <w:kern w:val="0"/>
      <w:sz w:val="24"/>
      <w:szCs w:val="24"/>
      <w:lang w:val="fr-FR" w:eastAsia="ko-KR"/>
      <w14:ligatures w14:val="none"/>
    </w:rPr>
  </w:style>
  <w:style w:type="character" w:customStyle="1" w:styleId="SansinterligneCar">
    <w:name w:val="Sans interligne Car"/>
    <w:basedOn w:val="Policepardfaut"/>
    <w:link w:val="Sansinterligne"/>
    <w:uiPriority w:val="1"/>
    <w:rsid w:val="00715AE1"/>
    <w:rPr>
      <w:rFonts w:ascii="Calibri" w:eastAsia="Calibri" w:hAnsi="Calibri" w:cs="Times New Roman"/>
      <w:kern w:val="0"/>
      <w:lang w:val="fr-FR"/>
      <w14:ligatures w14:val="none"/>
    </w:rPr>
  </w:style>
  <w:style w:type="character" w:customStyle="1" w:styleId="truncate">
    <w:name w:val="truncate"/>
    <w:basedOn w:val="Policepardfaut"/>
    <w:rsid w:val="00715AE1"/>
  </w:style>
  <w:style w:type="paragraph" w:customStyle="1" w:styleId="Titregraph">
    <w:name w:val="Titre graph"/>
    <w:basedOn w:val="Normal"/>
    <w:next w:val="Soustitregraph"/>
    <w:link w:val="TitregraphCar"/>
    <w:uiPriority w:val="2"/>
    <w:qFormat/>
    <w:rsid w:val="00715AE1"/>
    <w:pPr>
      <w:spacing w:before="120" w:after="120"/>
      <w:jc w:val="center"/>
    </w:pPr>
    <w:rPr>
      <w:rFonts w:ascii="Arial" w:eastAsiaTheme="minorHAnsi" w:hAnsi="Arial" w:cstheme="minorBidi"/>
      <w:b/>
      <w:bCs/>
      <w:u w:val="single"/>
      <w:lang w:eastAsia="en-US"/>
    </w:rPr>
  </w:style>
  <w:style w:type="character" w:customStyle="1" w:styleId="TitregraphCar">
    <w:name w:val="Titre graph Car"/>
    <w:basedOn w:val="Policepardfaut"/>
    <w:link w:val="Titregraph"/>
    <w:uiPriority w:val="2"/>
    <w:rsid w:val="00715AE1"/>
    <w:rPr>
      <w:rFonts w:ascii="Arial" w:hAnsi="Arial"/>
      <w:b/>
      <w:bCs/>
      <w:kern w:val="0"/>
      <w:sz w:val="20"/>
      <w:szCs w:val="20"/>
      <w:u w:val="single"/>
      <w:lang w:val="fr-FR"/>
      <w14:ligatures w14:val="none"/>
    </w:rPr>
  </w:style>
  <w:style w:type="paragraph" w:customStyle="1" w:styleId="Sourcegraph">
    <w:name w:val="Source graph"/>
    <w:basedOn w:val="Normal"/>
    <w:next w:val="Normal"/>
    <w:link w:val="SourcegraphCar"/>
    <w:uiPriority w:val="4"/>
    <w:rsid w:val="00715AE1"/>
    <w:pPr>
      <w:spacing w:before="240" w:line="276" w:lineRule="auto"/>
      <w:jc w:val="center"/>
    </w:pPr>
    <w:rPr>
      <w:rFonts w:ascii="Arial" w:eastAsiaTheme="minorHAnsi" w:hAnsi="Arial" w:cstheme="minorBidi"/>
      <w:i/>
      <w:iCs/>
      <w:lang w:eastAsia="en-US"/>
    </w:rPr>
  </w:style>
  <w:style w:type="character" w:customStyle="1" w:styleId="SourcegraphCar">
    <w:name w:val="Source graph Car"/>
    <w:basedOn w:val="Policepardfaut"/>
    <w:link w:val="Sourcegraph"/>
    <w:uiPriority w:val="4"/>
    <w:rsid w:val="00715AE1"/>
    <w:rPr>
      <w:rFonts w:ascii="Arial" w:hAnsi="Arial"/>
      <w:i/>
      <w:iCs/>
      <w:kern w:val="0"/>
      <w:sz w:val="20"/>
      <w:szCs w:val="20"/>
      <w:lang w:val="fr-FR"/>
      <w14:ligatures w14:val="none"/>
    </w:rPr>
  </w:style>
  <w:style w:type="paragraph" w:customStyle="1" w:styleId="Soustitregraph">
    <w:name w:val="Sous titre graph"/>
    <w:basedOn w:val="Sourcegraph"/>
    <w:next w:val="Sourcegraph"/>
    <w:link w:val="SoustitregraphCar"/>
    <w:uiPriority w:val="3"/>
    <w:rsid w:val="00715AE1"/>
    <w:pPr>
      <w:spacing w:before="120" w:after="120" w:line="240" w:lineRule="auto"/>
    </w:pPr>
    <w:rPr>
      <w:i w:val="0"/>
      <w:iCs w:val="0"/>
    </w:rPr>
  </w:style>
  <w:style w:type="character" w:customStyle="1" w:styleId="SoustitregraphCar">
    <w:name w:val="Sous titre graph Car"/>
    <w:link w:val="Soustitregraph"/>
    <w:uiPriority w:val="3"/>
    <w:rsid w:val="00715AE1"/>
    <w:rPr>
      <w:rFonts w:ascii="Arial" w:hAnsi="Arial"/>
      <w:kern w:val="0"/>
      <w:sz w:val="20"/>
      <w:szCs w:val="20"/>
      <w:lang w:val="fr-FR"/>
      <w14:ligatures w14:val="none"/>
    </w:rPr>
  </w:style>
  <w:style w:type="character" w:customStyle="1" w:styleId="BP1Car">
    <w:name w:val="BP1 Car"/>
    <w:basedOn w:val="Policepardfaut"/>
    <w:rsid w:val="00715AE1"/>
    <w:rPr>
      <w:rFonts w:ascii="Arial" w:eastAsia="Calibri" w:hAnsi="Arial" w:cs="Times New Roman"/>
      <w:sz w:val="20"/>
      <w:szCs w:val="20"/>
    </w:rPr>
  </w:style>
  <w:style w:type="paragraph" w:customStyle="1" w:styleId="BP1">
    <w:name w:val="BP 1"/>
    <w:basedOn w:val="Paragraphedeliste"/>
    <w:link w:val="BP1Car0"/>
    <w:rsid w:val="00715AE1"/>
    <w:pPr>
      <w:numPr>
        <w:numId w:val="20"/>
      </w:numPr>
      <w:spacing w:before="120" w:line="276" w:lineRule="auto"/>
      <w:contextualSpacing w:val="0"/>
    </w:pPr>
    <w:rPr>
      <w:rFonts w:ascii="Calibri" w:eastAsiaTheme="minorHAnsi" w:hAnsi="Calibri" w:cstheme="minorBidi"/>
      <w:sz w:val="22"/>
      <w:szCs w:val="22"/>
      <w:lang w:eastAsia="en-US"/>
    </w:rPr>
  </w:style>
  <w:style w:type="character" w:customStyle="1" w:styleId="BP1Car0">
    <w:name w:val="BP 1 Car"/>
    <w:basedOn w:val="Policepardfaut"/>
    <w:link w:val="BP1"/>
    <w:rsid w:val="00715AE1"/>
    <w:rPr>
      <w:rFonts w:ascii="Calibri" w:hAnsi="Calibri"/>
      <w:kern w:val="0"/>
      <w:lang w:val="fr-FR"/>
      <w14:ligatures w14:val="none"/>
    </w:rPr>
  </w:style>
  <w:style w:type="character" w:customStyle="1" w:styleId="txt">
    <w:name w:val="txt"/>
    <w:basedOn w:val="Policepardfaut"/>
    <w:rsid w:val="00715AE1"/>
  </w:style>
  <w:style w:type="paragraph" w:styleId="Listecontinue">
    <w:name w:val="List Continue"/>
    <w:basedOn w:val="Normal"/>
    <w:rsid w:val="00715AE1"/>
    <w:pPr>
      <w:spacing w:after="120"/>
      <w:ind w:left="283"/>
      <w:jc w:val="left"/>
    </w:pPr>
    <w:rPr>
      <w:rFonts w:ascii="Arial" w:hAnsi="Arial"/>
      <w:sz w:val="24"/>
      <w:szCs w:val="24"/>
    </w:rPr>
  </w:style>
  <w:style w:type="paragraph" w:customStyle="1" w:styleId="Style1">
    <w:name w:val="Style1"/>
    <w:basedOn w:val="Titre5"/>
    <w:link w:val="Style1Car"/>
    <w:qFormat/>
    <w:rsid w:val="00715AE1"/>
    <w:pPr>
      <w:keepNext w:val="0"/>
      <w:keepLines w:val="0"/>
      <w:numPr>
        <w:ilvl w:val="0"/>
        <w:numId w:val="0"/>
      </w:numPr>
      <w:spacing w:before="240" w:after="60"/>
      <w:jc w:val="left"/>
    </w:pPr>
    <w:rPr>
      <w:rFonts w:ascii="Calibri" w:eastAsia="Times New Roman" w:hAnsi="Calibri" w:cs="Times New Roman"/>
      <w:sz w:val="24"/>
    </w:rPr>
  </w:style>
  <w:style w:type="character" w:customStyle="1" w:styleId="Style1Car">
    <w:name w:val="Style1 Car"/>
    <w:basedOn w:val="Titre5Car"/>
    <w:link w:val="Style1"/>
    <w:rsid w:val="00715AE1"/>
    <w:rPr>
      <w:rFonts w:ascii="Calibri" w:eastAsia="Times New Roman" w:hAnsi="Calibri" w:cs="Times New Roman"/>
      <w:color w:val="0F4761" w:themeColor="accent1" w:themeShade="BF"/>
      <w:kern w:val="0"/>
      <w:sz w:val="24"/>
      <w:szCs w:val="20"/>
      <w:lang w:val="fr-FR" w:eastAsia="fr-FR"/>
      <w14:ligatures w14:val="none"/>
    </w:rPr>
  </w:style>
  <w:style w:type="character" w:customStyle="1" w:styleId="apple-converted-space">
    <w:name w:val="apple-converted-space"/>
    <w:basedOn w:val="Policepardfaut"/>
    <w:rsid w:val="00715AE1"/>
  </w:style>
  <w:style w:type="table" w:customStyle="1" w:styleId="NormalGrid">
    <w:name w:val="Normal Grid"/>
    <w:basedOn w:val="TableauNormal"/>
    <w:uiPriority w:val="39"/>
    <w:rsid w:val="002606EF"/>
    <w:pPr>
      <w:spacing w:after="0" w:line="240" w:lineRule="auto"/>
    </w:pPr>
    <w:rPr>
      <w:rFonts w:ascii="Georgia"/>
      <w:kern w:val="0"/>
      <w:sz w:val="21"/>
      <w:lang w:val="fr-FR"/>
      <w14:ligatures w14:val="none"/>
    </w:rPr>
    <w:tblPr>
      <w:tblCellMar>
        <w:top w:w="80" w:type="dxa"/>
        <w:left w:w="160" w:type="dxa"/>
        <w:bottom w:w="80" w:type="dxa"/>
        <w:right w:w="160" w:type="dxa"/>
      </w:tblCellMar>
    </w:tblPr>
  </w:style>
  <w:style w:type="character" w:styleId="Numrodepage">
    <w:name w:val="page number"/>
    <w:basedOn w:val="Policepardfaut"/>
    <w:rsid w:val="00001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762">
      <w:bodyDiv w:val="1"/>
      <w:marLeft w:val="0"/>
      <w:marRight w:val="0"/>
      <w:marTop w:val="0"/>
      <w:marBottom w:val="0"/>
      <w:divBdr>
        <w:top w:val="none" w:sz="0" w:space="0" w:color="auto"/>
        <w:left w:val="none" w:sz="0" w:space="0" w:color="auto"/>
        <w:bottom w:val="none" w:sz="0" w:space="0" w:color="auto"/>
        <w:right w:val="none" w:sz="0" w:space="0" w:color="auto"/>
      </w:divBdr>
    </w:div>
    <w:div w:id="45642981">
      <w:bodyDiv w:val="1"/>
      <w:marLeft w:val="0"/>
      <w:marRight w:val="0"/>
      <w:marTop w:val="0"/>
      <w:marBottom w:val="0"/>
      <w:divBdr>
        <w:top w:val="none" w:sz="0" w:space="0" w:color="auto"/>
        <w:left w:val="none" w:sz="0" w:space="0" w:color="auto"/>
        <w:bottom w:val="none" w:sz="0" w:space="0" w:color="auto"/>
        <w:right w:val="none" w:sz="0" w:space="0" w:color="auto"/>
      </w:divBdr>
    </w:div>
    <w:div w:id="58480567">
      <w:bodyDiv w:val="1"/>
      <w:marLeft w:val="0"/>
      <w:marRight w:val="0"/>
      <w:marTop w:val="0"/>
      <w:marBottom w:val="0"/>
      <w:divBdr>
        <w:top w:val="none" w:sz="0" w:space="0" w:color="auto"/>
        <w:left w:val="none" w:sz="0" w:space="0" w:color="auto"/>
        <w:bottom w:val="none" w:sz="0" w:space="0" w:color="auto"/>
        <w:right w:val="none" w:sz="0" w:space="0" w:color="auto"/>
      </w:divBdr>
    </w:div>
    <w:div w:id="113405074">
      <w:bodyDiv w:val="1"/>
      <w:marLeft w:val="0"/>
      <w:marRight w:val="0"/>
      <w:marTop w:val="0"/>
      <w:marBottom w:val="0"/>
      <w:divBdr>
        <w:top w:val="none" w:sz="0" w:space="0" w:color="auto"/>
        <w:left w:val="none" w:sz="0" w:space="0" w:color="auto"/>
        <w:bottom w:val="none" w:sz="0" w:space="0" w:color="auto"/>
        <w:right w:val="none" w:sz="0" w:space="0" w:color="auto"/>
      </w:divBdr>
    </w:div>
    <w:div w:id="114914040">
      <w:bodyDiv w:val="1"/>
      <w:marLeft w:val="0"/>
      <w:marRight w:val="0"/>
      <w:marTop w:val="0"/>
      <w:marBottom w:val="0"/>
      <w:divBdr>
        <w:top w:val="none" w:sz="0" w:space="0" w:color="auto"/>
        <w:left w:val="none" w:sz="0" w:space="0" w:color="auto"/>
        <w:bottom w:val="none" w:sz="0" w:space="0" w:color="auto"/>
        <w:right w:val="none" w:sz="0" w:space="0" w:color="auto"/>
      </w:divBdr>
      <w:divsChild>
        <w:div w:id="1653175540">
          <w:marLeft w:val="0"/>
          <w:marRight w:val="0"/>
          <w:marTop w:val="0"/>
          <w:marBottom w:val="0"/>
          <w:divBdr>
            <w:top w:val="none" w:sz="0" w:space="0" w:color="auto"/>
            <w:left w:val="none" w:sz="0" w:space="0" w:color="auto"/>
            <w:bottom w:val="none" w:sz="0" w:space="0" w:color="auto"/>
            <w:right w:val="none" w:sz="0" w:space="0" w:color="auto"/>
          </w:divBdr>
          <w:divsChild>
            <w:div w:id="1378581925">
              <w:marLeft w:val="0"/>
              <w:marRight w:val="0"/>
              <w:marTop w:val="0"/>
              <w:marBottom w:val="0"/>
              <w:divBdr>
                <w:top w:val="none" w:sz="0" w:space="0" w:color="auto"/>
                <w:left w:val="none" w:sz="0" w:space="0" w:color="auto"/>
                <w:bottom w:val="none" w:sz="0" w:space="0" w:color="auto"/>
                <w:right w:val="none" w:sz="0" w:space="0" w:color="auto"/>
              </w:divBdr>
            </w:div>
          </w:divsChild>
        </w:div>
        <w:div w:id="967474612">
          <w:marLeft w:val="0"/>
          <w:marRight w:val="0"/>
          <w:marTop w:val="0"/>
          <w:marBottom w:val="0"/>
          <w:divBdr>
            <w:top w:val="none" w:sz="0" w:space="0" w:color="auto"/>
            <w:left w:val="none" w:sz="0" w:space="0" w:color="auto"/>
            <w:bottom w:val="none" w:sz="0" w:space="0" w:color="auto"/>
            <w:right w:val="none" w:sz="0" w:space="0" w:color="auto"/>
          </w:divBdr>
          <w:divsChild>
            <w:div w:id="78796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6758">
      <w:bodyDiv w:val="1"/>
      <w:marLeft w:val="0"/>
      <w:marRight w:val="0"/>
      <w:marTop w:val="0"/>
      <w:marBottom w:val="0"/>
      <w:divBdr>
        <w:top w:val="none" w:sz="0" w:space="0" w:color="auto"/>
        <w:left w:val="none" w:sz="0" w:space="0" w:color="auto"/>
        <w:bottom w:val="none" w:sz="0" w:space="0" w:color="auto"/>
        <w:right w:val="none" w:sz="0" w:space="0" w:color="auto"/>
      </w:divBdr>
    </w:div>
    <w:div w:id="138768662">
      <w:bodyDiv w:val="1"/>
      <w:marLeft w:val="0"/>
      <w:marRight w:val="0"/>
      <w:marTop w:val="0"/>
      <w:marBottom w:val="0"/>
      <w:divBdr>
        <w:top w:val="none" w:sz="0" w:space="0" w:color="auto"/>
        <w:left w:val="none" w:sz="0" w:space="0" w:color="auto"/>
        <w:bottom w:val="none" w:sz="0" w:space="0" w:color="auto"/>
        <w:right w:val="none" w:sz="0" w:space="0" w:color="auto"/>
      </w:divBdr>
    </w:div>
    <w:div w:id="158351629">
      <w:bodyDiv w:val="1"/>
      <w:marLeft w:val="0"/>
      <w:marRight w:val="0"/>
      <w:marTop w:val="0"/>
      <w:marBottom w:val="0"/>
      <w:divBdr>
        <w:top w:val="none" w:sz="0" w:space="0" w:color="auto"/>
        <w:left w:val="none" w:sz="0" w:space="0" w:color="auto"/>
        <w:bottom w:val="none" w:sz="0" w:space="0" w:color="auto"/>
        <w:right w:val="none" w:sz="0" w:space="0" w:color="auto"/>
      </w:divBdr>
    </w:div>
    <w:div w:id="174922987">
      <w:bodyDiv w:val="1"/>
      <w:marLeft w:val="0"/>
      <w:marRight w:val="0"/>
      <w:marTop w:val="0"/>
      <w:marBottom w:val="0"/>
      <w:divBdr>
        <w:top w:val="none" w:sz="0" w:space="0" w:color="auto"/>
        <w:left w:val="none" w:sz="0" w:space="0" w:color="auto"/>
        <w:bottom w:val="none" w:sz="0" w:space="0" w:color="auto"/>
        <w:right w:val="none" w:sz="0" w:space="0" w:color="auto"/>
      </w:divBdr>
    </w:div>
    <w:div w:id="216555971">
      <w:bodyDiv w:val="1"/>
      <w:marLeft w:val="0"/>
      <w:marRight w:val="0"/>
      <w:marTop w:val="0"/>
      <w:marBottom w:val="0"/>
      <w:divBdr>
        <w:top w:val="none" w:sz="0" w:space="0" w:color="auto"/>
        <w:left w:val="none" w:sz="0" w:space="0" w:color="auto"/>
        <w:bottom w:val="none" w:sz="0" w:space="0" w:color="auto"/>
        <w:right w:val="none" w:sz="0" w:space="0" w:color="auto"/>
      </w:divBdr>
      <w:divsChild>
        <w:div w:id="4631626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6765210">
      <w:bodyDiv w:val="1"/>
      <w:marLeft w:val="0"/>
      <w:marRight w:val="0"/>
      <w:marTop w:val="0"/>
      <w:marBottom w:val="0"/>
      <w:divBdr>
        <w:top w:val="none" w:sz="0" w:space="0" w:color="auto"/>
        <w:left w:val="none" w:sz="0" w:space="0" w:color="auto"/>
        <w:bottom w:val="none" w:sz="0" w:space="0" w:color="auto"/>
        <w:right w:val="none" w:sz="0" w:space="0" w:color="auto"/>
      </w:divBdr>
    </w:div>
    <w:div w:id="297296638">
      <w:bodyDiv w:val="1"/>
      <w:marLeft w:val="0"/>
      <w:marRight w:val="0"/>
      <w:marTop w:val="0"/>
      <w:marBottom w:val="0"/>
      <w:divBdr>
        <w:top w:val="none" w:sz="0" w:space="0" w:color="auto"/>
        <w:left w:val="none" w:sz="0" w:space="0" w:color="auto"/>
        <w:bottom w:val="none" w:sz="0" w:space="0" w:color="auto"/>
        <w:right w:val="none" w:sz="0" w:space="0" w:color="auto"/>
      </w:divBdr>
    </w:div>
    <w:div w:id="302153720">
      <w:bodyDiv w:val="1"/>
      <w:marLeft w:val="0"/>
      <w:marRight w:val="0"/>
      <w:marTop w:val="0"/>
      <w:marBottom w:val="0"/>
      <w:divBdr>
        <w:top w:val="none" w:sz="0" w:space="0" w:color="auto"/>
        <w:left w:val="none" w:sz="0" w:space="0" w:color="auto"/>
        <w:bottom w:val="none" w:sz="0" w:space="0" w:color="auto"/>
        <w:right w:val="none" w:sz="0" w:space="0" w:color="auto"/>
      </w:divBdr>
    </w:div>
    <w:div w:id="305546304">
      <w:bodyDiv w:val="1"/>
      <w:marLeft w:val="0"/>
      <w:marRight w:val="0"/>
      <w:marTop w:val="0"/>
      <w:marBottom w:val="0"/>
      <w:divBdr>
        <w:top w:val="none" w:sz="0" w:space="0" w:color="auto"/>
        <w:left w:val="none" w:sz="0" w:space="0" w:color="auto"/>
        <w:bottom w:val="none" w:sz="0" w:space="0" w:color="auto"/>
        <w:right w:val="none" w:sz="0" w:space="0" w:color="auto"/>
      </w:divBdr>
    </w:div>
    <w:div w:id="313721381">
      <w:bodyDiv w:val="1"/>
      <w:marLeft w:val="0"/>
      <w:marRight w:val="0"/>
      <w:marTop w:val="0"/>
      <w:marBottom w:val="0"/>
      <w:divBdr>
        <w:top w:val="none" w:sz="0" w:space="0" w:color="auto"/>
        <w:left w:val="none" w:sz="0" w:space="0" w:color="auto"/>
        <w:bottom w:val="none" w:sz="0" w:space="0" w:color="auto"/>
        <w:right w:val="none" w:sz="0" w:space="0" w:color="auto"/>
      </w:divBdr>
    </w:div>
    <w:div w:id="348457142">
      <w:bodyDiv w:val="1"/>
      <w:marLeft w:val="0"/>
      <w:marRight w:val="0"/>
      <w:marTop w:val="0"/>
      <w:marBottom w:val="0"/>
      <w:divBdr>
        <w:top w:val="none" w:sz="0" w:space="0" w:color="auto"/>
        <w:left w:val="none" w:sz="0" w:space="0" w:color="auto"/>
        <w:bottom w:val="none" w:sz="0" w:space="0" w:color="auto"/>
        <w:right w:val="none" w:sz="0" w:space="0" w:color="auto"/>
      </w:divBdr>
    </w:div>
    <w:div w:id="416244257">
      <w:bodyDiv w:val="1"/>
      <w:marLeft w:val="0"/>
      <w:marRight w:val="0"/>
      <w:marTop w:val="0"/>
      <w:marBottom w:val="0"/>
      <w:divBdr>
        <w:top w:val="none" w:sz="0" w:space="0" w:color="auto"/>
        <w:left w:val="none" w:sz="0" w:space="0" w:color="auto"/>
        <w:bottom w:val="none" w:sz="0" w:space="0" w:color="auto"/>
        <w:right w:val="none" w:sz="0" w:space="0" w:color="auto"/>
      </w:divBdr>
    </w:div>
    <w:div w:id="417749749">
      <w:bodyDiv w:val="1"/>
      <w:marLeft w:val="0"/>
      <w:marRight w:val="0"/>
      <w:marTop w:val="0"/>
      <w:marBottom w:val="0"/>
      <w:divBdr>
        <w:top w:val="none" w:sz="0" w:space="0" w:color="auto"/>
        <w:left w:val="none" w:sz="0" w:space="0" w:color="auto"/>
        <w:bottom w:val="none" w:sz="0" w:space="0" w:color="auto"/>
        <w:right w:val="none" w:sz="0" w:space="0" w:color="auto"/>
      </w:divBdr>
    </w:div>
    <w:div w:id="425468857">
      <w:bodyDiv w:val="1"/>
      <w:marLeft w:val="0"/>
      <w:marRight w:val="0"/>
      <w:marTop w:val="0"/>
      <w:marBottom w:val="0"/>
      <w:divBdr>
        <w:top w:val="none" w:sz="0" w:space="0" w:color="auto"/>
        <w:left w:val="none" w:sz="0" w:space="0" w:color="auto"/>
        <w:bottom w:val="none" w:sz="0" w:space="0" w:color="auto"/>
        <w:right w:val="none" w:sz="0" w:space="0" w:color="auto"/>
      </w:divBdr>
    </w:div>
    <w:div w:id="433063645">
      <w:bodyDiv w:val="1"/>
      <w:marLeft w:val="0"/>
      <w:marRight w:val="0"/>
      <w:marTop w:val="0"/>
      <w:marBottom w:val="0"/>
      <w:divBdr>
        <w:top w:val="none" w:sz="0" w:space="0" w:color="auto"/>
        <w:left w:val="none" w:sz="0" w:space="0" w:color="auto"/>
        <w:bottom w:val="none" w:sz="0" w:space="0" w:color="auto"/>
        <w:right w:val="none" w:sz="0" w:space="0" w:color="auto"/>
      </w:divBdr>
    </w:div>
    <w:div w:id="446585581">
      <w:bodyDiv w:val="1"/>
      <w:marLeft w:val="0"/>
      <w:marRight w:val="0"/>
      <w:marTop w:val="0"/>
      <w:marBottom w:val="0"/>
      <w:divBdr>
        <w:top w:val="none" w:sz="0" w:space="0" w:color="auto"/>
        <w:left w:val="none" w:sz="0" w:space="0" w:color="auto"/>
        <w:bottom w:val="none" w:sz="0" w:space="0" w:color="auto"/>
        <w:right w:val="none" w:sz="0" w:space="0" w:color="auto"/>
      </w:divBdr>
    </w:div>
    <w:div w:id="463502539">
      <w:bodyDiv w:val="1"/>
      <w:marLeft w:val="0"/>
      <w:marRight w:val="0"/>
      <w:marTop w:val="0"/>
      <w:marBottom w:val="0"/>
      <w:divBdr>
        <w:top w:val="none" w:sz="0" w:space="0" w:color="auto"/>
        <w:left w:val="none" w:sz="0" w:space="0" w:color="auto"/>
        <w:bottom w:val="none" w:sz="0" w:space="0" w:color="auto"/>
        <w:right w:val="none" w:sz="0" w:space="0" w:color="auto"/>
      </w:divBdr>
    </w:div>
    <w:div w:id="467865522">
      <w:bodyDiv w:val="1"/>
      <w:marLeft w:val="0"/>
      <w:marRight w:val="0"/>
      <w:marTop w:val="0"/>
      <w:marBottom w:val="0"/>
      <w:divBdr>
        <w:top w:val="none" w:sz="0" w:space="0" w:color="auto"/>
        <w:left w:val="none" w:sz="0" w:space="0" w:color="auto"/>
        <w:bottom w:val="none" w:sz="0" w:space="0" w:color="auto"/>
        <w:right w:val="none" w:sz="0" w:space="0" w:color="auto"/>
      </w:divBdr>
    </w:div>
    <w:div w:id="482544318">
      <w:bodyDiv w:val="1"/>
      <w:marLeft w:val="0"/>
      <w:marRight w:val="0"/>
      <w:marTop w:val="0"/>
      <w:marBottom w:val="0"/>
      <w:divBdr>
        <w:top w:val="none" w:sz="0" w:space="0" w:color="auto"/>
        <w:left w:val="none" w:sz="0" w:space="0" w:color="auto"/>
        <w:bottom w:val="none" w:sz="0" w:space="0" w:color="auto"/>
        <w:right w:val="none" w:sz="0" w:space="0" w:color="auto"/>
      </w:divBdr>
    </w:div>
    <w:div w:id="485316649">
      <w:bodyDiv w:val="1"/>
      <w:marLeft w:val="0"/>
      <w:marRight w:val="0"/>
      <w:marTop w:val="0"/>
      <w:marBottom w:val="0"/>
      <w:divBdr>
        <w:top w:val="none" w:sz="0" w:space="0" w:color="auto"/>
        <w:left w:val="none" w:sz="0" w:space="0" w:color="auto"/>
        <w:bottom w:val="none" w:sz="0" w:space="0" w:color="auto"/>
        <w:right w:val="none" w:sz="0" w:space="0" w:color="auto"/>
      </w:divBdr>
    </w:div>
    <w:div w:id="503011665">
      <w:bodyDiv w:val="1"/>
      <w:marLeft w:val="0"/>
      <w:marRight w:val="0"/>
      <w:marTop w:val="0"/>
      <w:marBottom w:val="0"/>
      <w:divBdr>
        <w:top w:val="none" w:sz="0" w:space="0" w:color="auto"/>
        <w:left w:val="none" w:sz="0" w:space="0" w:color="auto"/>
        <w:bottom w:val="none" w:sz="0" w:space="0" w:color="auto"/>
        <w:right w:val="none" w:sz="0" w:space="0" w:color="auto"/>
      </w:divBdr>
    </w:div>
    <w:div w:id="510073123">
      <w:bodyDiv w:val="1"/>
      <w:marLeft w:val="0"/>
      <w:marRight w:val="0"/>
      <w:marTop w:val="0"/>
      <w:marBottom w:val="0"/>
      <w:divBdr>
        <w:top w:val="none" w:sz="0" w:space="0" w:color="auto"/>
        <w:left w:val="none" w:sz="0" w:space="0" w:color="auto"/>
        <w:bottom w:val="none" w:sz="0" w:space="0" w:color="auto"/>
        <w:right w:val="none" w:sz="0" w:space="0" w:color="auto"/>
      </w:divBdr>
    </w:div>
    <w:div w:id="516113376">
      <w:bodyDiv w:val="1"/>
      <w:marLeft w:val="0"/>
      <w:marRight w:val="0"/>
      <w:marTop w:val="0"/>
      <w:marBottom w:val="0"/>
      <w:divBdr>
        <w:top w:val="none" w:sz="0" w:space="0" w:color="auto"/>
        <w:left w:val="none" w:sz="0" w:space="0" w:color="auto"/>
        <w:bottom w:val="none" w:sz="0" w:space="0" w:color="auto"/>
        <w:right w:val="none" w:sz="0" w:space="0" w:color="auto"/>
      </w:divBdr>
      <w:divsChild>
        <w:div w:id="820536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414143">
      <w:bodyDiv w:val="1"/>
      <w:marLeft w:val="0"/>
      <w:marRight w:val="0"/>
      <w:marTop w:val="0"/>
      <w:marBottom w:val="0"/>
      <w:divBdr>
        <w:top w:val="none" w:sz="0" w:space="0" w:color="auto"/>
        <w:left w:val="none" w:sz="0" w:space="0" w:color="auto"/>
        <w:bottom w:val="none" w:sz="0" w:space="0" w:color="auto"/>
        <w:right w:val="none" w:sz="0" w:space="0" w:color="auto"/>
      </w:divBdr>
    </w:div>
    <w:div w:id="564488926">
      <w:bodyDiv w:val="1"/>
      <w:marLeft w:val="0"/>
      <w:marRight w:val="0"/>
      <w:marTop w:val="0"/>
      <w:marBottom w:val="0"/>
      <w:divBdr>
        <w:top w:val="none" w:sz="0" w:space="0" w:color="auto"/>
        <w:left w:val="none" w:sz="0" w:space="0" w:color="auto"/>
        <w:bottom w:val="none" w:sz="0" w:space="0" w:color="auto"/>
        <w:right w:val="none" w:sz="0" w:space="0" w:color="auto"/>
      </w:divBdr>
    </w:div>
    <w:div w:id="593125933">
      <w:bodyDiv w:val="1"/>
      <w:marLeft w:val="0"/>
      <w:marRight w:val="0"/>
      <w:marTop w:val="0"/>
      <w:marBottom w:val="0"/>
      <w:divBdr>
        <w:top w:val="none" w:sz="0" w:space="0" w:color="auto"/>
        <w:left w:val="none" w:sz="0" w:space="0" w:color="auto"/>
        <w:bottom w:val="none" w:sz="0" w:space="0" w:color="auto"/>
        <w:right w:val="none" w:sz="0" w:space="0" w:color="auto"/>
      </w:divBdr>
    </w:div>
    <w:div w:id="593586861">
      <w:bodyDiv w:val="1"/>
      <w:marLeft w:val="0"/>
      <w:marRight w:val="0"/>
      <w:marTop w:val="0"/>
      <w:marBottom w:val="0"/>
      <w:divBdr>
        <w:top w:val="none" w:sz="0" w:space="0" w:color="auto"/>
        <w:left w:val="none" w:sz="0" w:space="0" w:color="auto"/>
        <w:bottom w:val="none" w:sz="0" w:space="0" w:color="auto"/>
        <w:right w:val="none" w:sz="0" w:space="0" w:color="auto"/>
      </w:divBdr>
    </w:div>
    <w:div w:id="595745447">
      <w:bodyDiv w:val="1"/>
      <w:marLeft w:val="0"/>
      <w:marRight w:val="0"/>
      <w:marTop w:val="0"/>
      <w:marBottom w:val="0"/>
      <w:divBdr>
        <w:top w:val="none" w:sz="0" w:space="0" w:color="auto"/>
        <w:left w:val="none" w:sz="0" w:space="0" w:color="auto"/>
        <w:bottom w:val="none" w:sz="0" w:space="0" w:color="auto"/>
        <w:right w:val="none" w:sz="0" w:space="0" w:color="auto"/>
      </w:divBdr>
    </w:div>
    <w:div w:id="602613546">
      <w:bodyDiv w:val="1"/>
      <w:marLeft w:val="0"/>
      <w:marRight w:val="0"/>
      <w:marTop w:val="0"/>
      <w:marBottom w:val="0"/>
      <w:divBdr>
        <w:top w:val="none" w:sz="0" w:space="0" w:color="auto"/>
        <w:left w:val="none" w:sz="0" w:space="0" w:color="auto"/>
        <w:bottom w:val="none" w:sz="0" w:space="0" w:color="auto"/>
        <w:right w:val="none" w:sz="0" w:space="0" w:color="auto"/>
      </w:divBdr>
    </w:div>
    <w:div w:id="611396526">
      <w:bodyDiv w:val="1"/>
      <w:marLeft w:val="0"/>
      <w:marRight w:val="0"/>
      <w:marTop w:val="0"/>
      <w:marBottom w:val="0"/>
      <w:divBdr>
        <w:top w:val="none" w:sz="0" w:space="0" w:color="auto"/>
        <w:left w:val="none" w:sz="0" w:space="0" w:color="auto"/>
        <w:bottom w:val="none" w:sz="0" w:space="0" w:color="auto"/>
        <w:right w:val="none" w:sz="0" w:space="0" w:color="auto"/>
      </w:divBdr>
    </w:div>
    <w:div w:id="634062484">
      <w:bodyDiv w:val="1"/>
      <w:marLeft w:val="0"/>
      <w:marRight w:val="0"/>
      <w:marTop w:val="0"/>
      <w:marBottom w:val="0"/>
      <w:divBdr>
        <w:top w:val="none" w:sz="0" w:space="0" w:color="auto"/>
        <w:left w:val="none" w:sz="0" w:space="0" w:color="auto"/>
        <w:bottom w:val="none" w:sz="0" w:space="0" w:color="auto"/>
        <w:right w:val="none" w:sz="0" w:space="0" w:color="auto"/>
      </w:divBdr>
    </w:div>
    <w:div w:id="648021992">
      <w:bodyDiv w:val="1"/>
      <w:marLeft w:val="0"/>
      <w:marRight w:val="0"/>
      <w:marTop w:val="0"/>
      <w:marBottom w:val="0"/>
      <w:divBdr>
        <w:top w:val="none" w:sz="0" w:space="0" w:color="auto"/>
        <w:left w:val="none" w:sz="0" w:space="0" w:color="auto"/>
        <w:bottom w:val="none" w:sz="0" w:space="0" w:color="auto"/>
        <w:right w:val="none" w:sz="0" w:space="0" w:color="auto"/>
      </w:divBdr>
    </w:div>
    <w:div w:id="659621070">
      <w:bodyDiv w:val="1"/>
      <w:marLeft w:val="0"/>
      <w:marRight w:val="0"/>
      <w:marTop w:val="0"/>
      <w:marBottom w:val="0"/>
      <w:divBdr>
        <w:top w:val="none" w:sz="0" w:space="0" w:color="auto"/>
        <w:left w:val="none" w:sz="0" w:space="0" w:color="auto"/>
        <w:bottom w:val="none" w:sz="0" w:space="0" w:color="auto"/>
        <w:right w:val="none" w:sz="0" w:space="0" w:color="auto"/>
      </w:divBdr>
    </w:div>
    <w:div w:id="671181352">
      <w:bodyDiv w:val="1"/>
      <w:marLeft w:val="0"/>
      <w:marRight w:val="0"/>
      <w:marTop w:val="0"/>
      <w:marBottom w:val="0"/>
      <w:divBdr>
        <w:top w:val="none" w:sz="0" w:space="0" w:color="auto"/>
        <w:left w:val="none" w:sz="0" w:space="0" w:color="auto"/>
        <w:bottom w:val="none" w:sz="0" w:space="0" w:color="auto"/>
        <w:right w:val="none" w:sz="0" w:space="0" w:color="auto"/>
      </w:divBdr>
    </w:div>
    <w:div w:id="723260211">
      <w:bodyDiv w:val="1"/>
      <w:marLeft w:val="0"/>
      <w:marRight w:val="0"/>
      <w:marTop w:val="0"/>
      <w:marBottom w:val="0"/>
      <w:divBdr>
        <w:top w:val="none" w:sz="0" w:space="0" w:color="auto"/>
        <w:left w:val="none" w:sz="0" w:space="0" w:color="auto"/>
        <w:bottom w:val="none" w:sz="0" w:space="0" w:color="auto"/>
        <w:right w:val="none" w:sz="0" w:space="0" w:color="auto"/>
      </w:divBdr>
    </w:div>
    <w:div w:id="749889818">
      <w:bodyDiv w:val="1"/>
      <w:marLeft w:val="0"/>
      <w:marRight w:val="0"/>
      <w:marTop w:val="0"/>
      <w:marBottom w:val="0"/>
      <w:divBdr>
        <w:top w:val="none" w:sz="0" w:space="0" w:color="auto"/>
        <w:left w:val="none" w:sz="0" w:space="0" w:color="auto"/>
        <w:bottom w:val="none" w:sz="0" w:space="0" w:color="auto"/>
        <w:right w:val="none" w:sz="0" w:space="0" w:color="auto"/>
      </w:divBdr>
    </w:div>
    <w:div w:id="827479276">
      <w:bodyDiv w:val="1"/>
      <w:marLeft w:val="0"/>
      <w:marRight w:val="0"/>
      <w:marTop w:val="0"/>
      <w:marBottom w:val="0"/>
      <w:divBdr>
        <w:top w:val="none" w:sz="0" w:space="0" w:color="auto"/>
        <w:left w:val="none" w:sz="0" w:space="0" w:color="auto"/>
        <w:bottom w:val="none" w:sz="0" w:space="0" w:color="auto"/>
        <w:right w:val="none" w:sz="0" w:space="0" w:color="auto"/>
      </w:divBdr>
    </w:div>
    <w:div w:id="843012800">
      <w:bodyDiv w:val="1"/>
      <w:marLeft w:val="0"/>
      <w:marRight w:val="0"/>
      <w:marTop w:val="0"/>
      <w:marBottom w:val="0"/>
      <w:divBdr>
        <w:top w:val="none" w:sz="0" w:space="0" w:color="auto"/>
        <w:left w:val="none" w:sz="0" w:space="0" w:color="auto"/>
        <w:bottom w:val="none" w:sz="0" w:space="0" w:color="auto"/>
        <w:right w:val="none" w:sz="0" w:space="0" w:color="auto"/>
      </w:divBdr>
    </w:div>
    <w:div w:id="851533128">
      <w:bodyDiv w:val="1"/>
      <w:marLeft w:val="0"/>
      <w:marRight w:val="0"/>
      <w:marTop w:val="0"/>
      <w:marBottom w:val="0"/>
      <w:divBdr>
        <w:top w:val="none" w:sz="0" w:space="0" w:color="auto"/>
        <w:left w:val="none" w:sz="0" w:space="0" w:color="auto"/>
        <w:bottom w:val="none" w:sz="0" w:space="0" w:color="auto"/>
        <w:right w:val="none" w:sz="0" w:space="0" w:color="auto"/>
      </w:divBdr>
    </w:div>
    <w:div w:id="852768085">
      <w:bodyDiv w:val="1"/>
      <w:marLeft w:val="0"/>
      <w:marRight w:val="0"/>
      <w:marTop w:val="0"/>
      <w:marBottom w:val="0"/>
      <w:divBdr>
        <w:top w:val="none" w:sz="0" w:space="0" w:color="auto"/>
        <w:left w:val="none" w:sz="0" w:space="0" w:color="auto"/>
        <w:bottom w:val="none" w:sz="0" w:space="0" w:color="auto"/>
        <w:right w:val="none" w:sz="0" w:space="0" w:color="auto"/>
      </w:divBdr>
    </w:div>
    <w:div w:id="866143859">
      <w:bodyDiv w:val="1"/>
      <w:marLeft w:val="0"/>
      <w:marRight w:val="0"/>
      <w:marTop w:val="0"/>
      <w:marBottom w:val="0"/>
      <w:divBdr>
        <w:top w:val="none" w:sz="0" w:space="0" w:color="auto"/>
        <w:left w:val="none" w:sz="0" w:space="0" w:color="auto"/>
        <w:bottom w:val="none" w:sz="0" w:space="0" w:color="auto"/>
        <w:right w:val="none" w:sz="0" w:space="0" w:color="auto"/>
      </w:divBdr>
    </w:div>
    <w:div w:id="877087396">
      <w:bodyDiv w:val="1"/>
      <w:marLeft w:val="0"/>
      <w:marRight w:val="0"/>
      <w:marTop w:val="0"/>
      <w:marBottom w:val="0"/>
      <w:divBdr>
        <w:top w:val="none" w:sz="0" w:space="0" w:color="auto"/>
        <w:left w:val="none" w:sz="0" w:space="0" w:color="auto"/>
        <w:bottom w:val="none" w:sz="0" w:space="0" w:color="auto"/>
        <w:right w:val="none" w:sz="0" w:space="0" w:color="auto"/>
      </w:divBdr>
    </w:div>
    <w:div w:id="897011662">
      <w:bodyDiv w:val="1"/>
      <w:marLeft w:val="0"/>
      <w:marRight w:val="0"/>
      <w:marTop w:val="0"/>
      <w:marBottom w:val="0"/>
      <w:divBdr>
        <w:top w:val="none" w:sz="0" w:space="0" w:color="auto"/>
        <w:left w:val="none" w:sz="0" w:space="0" w:color="auto"/>
        <w:bottom w:val="none" w:sz="0" w:space="0" w:color="auto"/>
        <w:right w:val="none" w:sz="0" w:space="0" w:color="auto"/>
      </w:divBdr>
    </w:div>
    <w:div w:id="905998024">
      <w:bodyDiv w:val="1"/>
      <w:marLeft w:val="0"/>
      <w:marRight w:val="0"/>
      <w:marTop w:val="0"/>
      <w:marBottom w:val="0"/>
      <w:divBdr>
        <w:top w:val="none" w:sz="0" w:space="0" w:color="auto"/>
        <w:left w:val="none" w:sz="0" w:space="0" w:color="auto"/>
        <w:bottom w:val="none" w:sz="0" w:space="0" w:color="auto"/>
        <w:right w:val="none" w:sz="0" w:space="0" w:color="auto"/>
      </w:divBdr>
    </w:div>
    <w:div w:id="945235894">
      <w:bodyDiv w:val="1"/>
      <w:marLeft w:val="0"/>
      <w:marRight w:val="0"/>
      <w:marTop w:val="0"/>
      <w:marBottom w:val="0"/>
      <w:divBdr>
        <w:top w:val="none" w:sz="0" w:space="0" w:color="auto"/>
        <w:left w:val="none" w:sz="0" w:space="0" w:color="auto"/>
        <w:bottom w:val="none" w:sz="0" w:space="0" w:color="auto"/>
        <w:right w:val="none" w:sz="0" w:space="0" w:color="auto"/>
      </w:divBdr>
    </w:div>
    <w:div w:id="954673723">
      <w:bodyDiv w:val="1"/>
      <w:marLeft w:val="0"/>
      <w:marRight w:val="0"/>
      <w:marTop w:val="0"/>
      <w:marBottom w:val="0"/>
      <w:divBdr>
        <w:top w:val="none" w:sz="0" w:space="0" w:color="auto"/>
        <w:left w:val="none" w:sz="0" w:space="0" w:color="auto"/>
        <w:bottom w:val="none" w:sz="0" w:space="0" w:color="auto"/>
        <w:right w:val="none" w:sz="0" w:space="0" w:color="auto"/>
      </w:divBdr>
    </w:div>
    <w:div w:id="959533406">
      <w:bodyDiv w:val="1"/>
      <w:marLeft w:val="0"/>
      <w:marRight w:val="0"/>
      <w:marTop w:val="0"/>
      <w:marBottom w:val="0"/>
      <w:divBdr>
        <w:top w:val="none" w:sz="0" w:space="0" w:color="auto"/>
        <w:left w:val="none" w:sz="0" w:space="0" w:color="auto"/>
        <w:bottom w:val="none" w:sz="0" w:space="0" w:color="auto"/>
        <w:right w:val="none" w:sz="0" w:space="0" w:color="auto"/>
      </w:divBdr>
    </w:div>
    <w:div w:id="972948712">
      <w:bodyDiv w:val="1"/>
      <w:marLeft w:val="0"/>
      <w:marRight w:val="0"/>
      <w:marTop w:val="0"/>
      <w:marBottom w:val="0"/>
      <w:divBdr>
        <w:top w:val="none" w:sz="0" w:space="0" w:color="auto"/>
        <w:left w:val="none" w:sz="0" w:space="0" w:color="auto"/>
        <w:bottom w:val="none" w:sz="0" w:space="0" w:color="auto"/>
        <w:right w:val="none" w:sz="0" w:space="0" w:color="auto"/>
      </w:divBdr>
    </w:div>
    <w:div w:id="987562169">
      <w:bodyDiv w:val="1"/>
      <w:marLeft w:val="0"/>
      <w:marRight w:val="0"/>
      <w:marTop w:val="0"/>
      <w:marBottom w:val="0"/>
      <w:divBdr>
        <w:top w:val="none" w:sz="0" w:space="0" w:color="auto"/>
        <w:left w:val="none" w:sz="0" w:space="0" w:color="auto"/>
        <w:bottom w:val="none" w:sz="0" w:space="0" w:color="auto"/>
        <w:right w:val="none" w:sz="0" w:space="0" w:color="auto"/>
      </w:divBdr>
    </w:div>
    <w:div w:id="988440480">
      <w:bodyDiv w:val="1"/>
      <w:marLeft w:val="0"/>
      <w:marRight w:val="0"/>
      <w:marTop w:val="0"/>
      <w:marBottom w:val="0"/>
      <w:divBdr>
        <w:top w:val="none" w:sz="0" w:space="0" w:color="auto"/>
        <w:left w:val="none" w:sz="0" w:space="0" w:color="auto"/>
        <w:bottom w:val="none" w:sz="0" w:space="0" w:color="auto"/>
        <w:right w:val="none" w:sz="0" w:space="0" w:color="auto"/>
      </w:divBdr>
    </w:div>
    <w:div w:id="992297074">
      <w:bodyDiv w:val="1"/>
      <w:marLeft w:val="0"/>
      <w:marRight w:val="0"/>
      <w:marTop w:val="0"/>
      <w:marBottom w:val="0"/>
      <w:divBdr>
        <w:top w:val="none" w:sz="0" w:space="0" w:color="auto"/>
        <w:left w:val="none" w:sz="0" w:space="0" w:color="auto"/>
        <w:bottom w:val="none" w:sz="0" w:space="0" w:color="auto"/>
        <w:right w:val="none" w:sz="0" w:space="0" w:color="auto"/>
      </w:divBdr>
    </w:div>
    <w:div w:id="1017081129">
      <w:bodyDiv w:val="1"/>
      <w:marLeft w:val="0"/>
      <w:marRight w:val="0"/>
      <w:marTop w:val="0"/>
      <w:marBottom w:val="0"/>
      <w:divBdr>
        <w:top w:val="none" w:sz="0" w:space="0" w:color="auto"/>
        <w:left w:val="none" w:sz="0" w:space="0" w:color="auto"/>
        <w:bottom w:val="none" w:sz="0" w:space="0" w:color="auto"/>
        <w:right w:val="none" w:sz="0" w:space="0" w:color="auto"/>
      </w:divBdr>
    </w:div>
    <w:div w:id="1018850393">
      <w:bodyDiv w:val="1"/>
      <w:marLeft w:val="0"/>
      <w:marRight w:val="0"/>
      <w:marTop w:val="0"/>
      <w:marBottom w:val="0"/>
      <w:divBdr>
        <w:top w:val="none" w:sz="0" w:space="0" w:color="auto"/>
        <w:left w:val="none" w:sz="0" w:space="0" w:color="auto"/>
        <w:bottom w:val="none" w:sz="0" w:space="0" w:color="auto"/>
        <w:right w:val="none" w:sz="0" w:space="0" w:color="auto"/>
      </w:divBdr>
    </w:div>
    <w:div w:id="1051224883">
      <w:bodyDiv w:val="1"/>
      <w:marLeft w:val="0"/>
      <w:marRight w:val="0"/>
      <w:marTop w:val="0"/>
      <w:marBottom w:val="0"/>
      <w:divBdr>
        <w:top w:val="none" w:sz="0" w:space="0" w:color="auto"/>
        <w:left w:val="none" w:sz="0" w:space="0" w:color="auto"/>
        <w:bottom w:val="none" w:sz="0" w:space="0" w:color="auto"/>
        <w:right w:val="none" w:sz="0" w:space="0" w:color="auto"/>
      </w:divBdr>
    </w:div>
    <w:div w:id="1065226174">
      <w:bodyDiv w:val="1"/>
      <w:marLeft w:val="0"/>
      <w:marRight w:val="0"/>
      <w:marTop w:val="0"/>
      <w:marBottom w:val="0"/>
      <w:divBdr>
        <w:top w:val="none" w:sz="0" w:space="0" w:color="auto"/>
        <w:left w:val="none" w:sz="0" w:space="0" w:color="auto"/>
        <w:bottom w:val="none" w:sz="0" w:space="0" w:color="auto"/>
        <w:right w:val="none" w:sz="0" w:space="0" w:color="auto"/>
      </w:divBdr>
    </w:div>
    <w:div w:id="1072236503">
      <w:bodyDiv w:val="1"/>
      <w:marLeft w:val="0"/>
      <w:marRight w:val="0"/>
      <w:marTop w:val="0"/>
      <w:marBottom w:val="0"/>
      <w:divBdr>
        <w:top w:val="none" w:sz="0" w:space="0" w:color="auto"/>
        <w:left w:val="none" w:sz="0" w:space="0" w:color="auto"/>
        <w:bottom w:val="none" w:sz="0" w:space="0" w:color="auto"/>
        <w:right w:val="none" w:sz="0" w:space="0" w:color="auto"/>
      </w:divBdr>
    </w:div>
    <w:div w:id="1075468847">
      <w:bodyDiv w:val="1"/>
      <w:marLeft w:val="0"/>
      <w:marRight w:val="0"/>
      <w:marTop w:val="0"/>
      <w:marBottom w:val="0"/>
      <w:divBdr>
        <w:top w:val="none" w:sz="0" w:space="0" w:color="auto"/>
        <w:left w:val="none" w:sz="0" w:space="0" w:color="auto"/>
        <w:bottom w:val="none" w:sz="0" w:space="0" w:color="auto"/>
        <w:right w:val="none" w:sz="0" w:space="0" w:color="auto"/>
      </w:divBdr>
    </w:div>
    <w:div w:id="1078593410">
      <w:bodyDiv w:val="1"/>
      <w:marLeft w:val="0"/>
      <w:marRight w:val="0"/>
      <w:marTop w:val="0"/>
      <w:marBottom w:val="0"/>
      <w:divBdr>
        <w:top w:val="none" w:sz="0" w:space="0" w:color="auto"/>
        <w:left w:val="none" w:sz="0" w:space="0" w:color="auto"/>
        <w:bottom w:val="none" w:sz="0" w:space="0" w:color="auto"/>
        <w:right w:val="none" w:sz="0" w:space="0" w:color="auto"/>
      </w:divBdr>
    </w:div>
    <w:div w:id="1088236628">
      <w:bodyDiv w:val="1"/>
      <w:marLeft w:val="0"/>
      <w:marRight w:val="0"/>
      <w:marTop w:val="0"/>
      <w:marBottom w:val="0"/>
      <w:divBdr>
        <w:top w:val="none" w:sz="0" w:space="0" w:color="auto"/>
        <w:left w:val="none" w:sz="0" w:space="0" w:color="auto"/>
        <w:bottom w:val="none" w:sz="0" w:space="0" w:color="auto"/>
        <w:right w:val="none" w:sz="0" w:space="0" w:color="auto"/>
      </w:divBdr>
    </w:div>
    <w:div w:id="1099058849">
      <w:bodyDiv w:val="1"/>
      <w:marLeft w:val="0"/>
      <w:marRight w:val="0"/>
      <w:marTop w:val="0"/>
      <w:marBottom w:val="0"/>
      <w:divBdr>
        <w:top w:val="none" w:sz="0" w:space="0" w:color="auto"/>
        <w:left w:val="none" w:sz="0" w:space="0" w:color="auto"/>
        <w:bottom w:val="none" w:sz="0" w:space="0" w:color="auto"/>
        <w:right w:val="none" w:sz="0" w:space="0" w:color="auto"/>
      </w:divBdr>
    </w:div>
    <w:div w:id="1099956271">
      <w:bodyDiv w:val="1"/>
      <w:marLeft w:val="0"/>
      <w:marRight w:val="0"/>
      <w:marTop w:val="0"/>
      <w:marBottom w:val="0"/>
      <w:divBdr>
        <w:top w:val="none" w:sz="0" w:space="0" w:color="auto"/>
        <w:left w:val="none" w:sz="0" w:space="0" w:color="auto"/>
        <w:bottom w:val="none" w:sz="0" w:space="0" w:color="auto"/>
        <w:right w:val="none" w:sz="0" w:space="0" w:color="auto"/>
      </w:divBdr>
    </w:div>
    <w:div w:id="1100488276">
      <w:bodyDiv w:val="1"/>
      <w:marLeft w:val="0"/>
      <w:marRight w:val="0"/>
      <w:marTop w:val="0"/>
      <w:marBottom w:val="0"/>
      <w:divBdr>
        <w:top w:val="none" w:sz="0" w:space="0" w:color="auto"/>
        <w:left w:val="none" w:sz="0" w:space="0" w:color="auto"/>
        <w:bottom w:val="none" w:sz="0" w:space="0" w:color="auto"/>
        <w:right w:val="none" w:sz="0" w:space="0" w:color="auto"/>
      </w:divBdr>
    </w:div>
    <w:div w:id="1114328875">
      <w:bodyDiv w:val="1"/>
      <w:marLeft w:val="0"/>
      <w:marRight w:val="0"/>
      <w:marTop w:val="0"/>
      <w:marBottom w:val="0"/>
      <w:divBdr>
        <w:top w:val="none" w:sz="0" w:space="0" w:color="auto"/>
        <w:left w:val="none" w:sz="0" w:space="0" w:color="auto"/>
        <w:bottom w:val="none" w:sz="0" w:space="0" w:color="auto"/>
        <w:right w:val="none" w:sz="0" w:space="0" w:color="auto"/>
      </w:divBdr>
      <w:divsChild>
        <w:div w:id="1764649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979346">
      <w:bodyDiv w:val="1"/>
      <w:marLeft w:val="0"/>
      <w:marRight w:val="0"/>
      <w:marTop w:val="0"/>
      <w:marBottom w:val="0"/>
      <w:divBdr>
        <w:top w:val="none" w:sz="0" w:space="0" w:color="auto"/>
        <w:left w:val="none" w:sz="0" w:space="0" w:color="auto"/>
        <w:bottom w:val="none" w:sz="0" w:space="0" w:color="auto"/>
        <w:right w:val="none" w:sz="0" w:space="0" w:color="auto"/>
      </w:divBdr>
    </w:div>
    <w:div w:id="1127969288">
      <w:bodyDiv w:val="1"/>
      <w:marLeft w:val="0"/>
      <w:marRight w:val="0"/>
      <w:marTop w:val="0"/>
      <w:marBottom w:val="0"/>
      <w:divBdr>
        <w:top w:val="none" w:sz="0" w:space="0" w:color="auto"/>
        <w:left w:val="none" w:sz="0" w:space="0" w:color="auto"/>
        <w:bottom w:val="none" w:sz="0" w:space="0" w:color="auto"/>
        <w:right w:val="none" w:sz="0" w:space="0" w:color="auto"/>
      </w:divBdr>
    </w:div>
    <w:div w:id="1145395565">
      <w:bodyDiv w:val="1"/>
      <w:marLeft w:val="0"/>
      <w:marRight w:val="0"/>
      <w:marTop w:val="0"/>
      <w:marBottom w:val="0"/>
      <w:divBdr>
        <w:top w:val="none" w:sz="0" w:space="0" w:color="auto"/>
        <w:left w:val="none" w:sz="0" w:space="0" w:color="auto"/>
        <w:bottom w:val="none" w:sz="0" w:space="0" w:color="auto"/>
        <w:right w:val="none" w:sz="0" w:space="0" w:color="auto"/>
      </w:divBdr>
    </w:div>
    <w:div w:id="1147940192">
      <w:bodyDiv w:val="1"/>
      <w:marLeft w:val="0"/>
      <w:marRight w:val="0"/>
      <w:marTop w:val="0"/>
      <w:marBottom w:val="0"/>
      <w:divBdr>
        <w:top w:val="none" w:sz="0" w:space="0" w:color="auto"/>
        <w:left w:val="none" w:sz="0" w:space="0" w:color="auto"/>
        <w:bottom w:val="none" w:sz="0" w:space="0" w:color="auto"/>
        <w:right w:val="none" w:sz="0" w:space="0" w:color="auto"/>
      </w:divBdr>
    </w:div>
    <w:div w:id="1152865111">
      <w:bodyDiv w:val="1"/>
      <w:marLeft w:val="0"/>
      <w:marRight w:val="0"/>
      <w:marTop w:val="0"/>
      <w:marBottom w:val="0"/>
      <w:divBdr>
        <w:top w:val="none" w:sz="0" w:space="0" w:color="auto"/>
        <w:left w:val="none" w:sz="0" w:space="0" w:color="auto"/>
        <w:bottom w:val="none" w:sz="0" w:space="0" w:color="auto"/>
        <w:right w:val="none" w:sz="0" w:space="0" w:color="auto"/>
      </w:divBdr>
      <w:divsChild>
        <w:div w:id="215288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5335698">
      <w:bodyDiv w:val="1"/>
      <w:marLeft w:val="0"/>
      <w:marRight w:val="0"/>
      <w:marTop w:val="0"/>
      <w:marBottom w:val="0"/>
      <w:divBdr>
        <w:top w:val="none" w:sz="0" w:space="0" w:color="auto"/>
        <w:left w:val="none" w:sz="0" w:space="0" w:color="auto"/>
        <w:bottom w:val="none" w:sz="0" w:space="0" w:color="auto"/>
        <w:right w:val="none" w:sz="0" w:space="0" w:color="auto"/>
      </w:divBdr>
    </w:div>
    <w:div w:id="1159425896">
      <w:bodyDiv w:val="1"/>
      <w:marLeft w:val="0"/>
      <w:marRight w:val="0"/>
      <w:marTop w:val="0"/>
      <w:marBottom w:val="0"/>
      <w:divBdr>
        <w:top w:val="none" w:sz="0" w:space="0" w:color="auto"/>
        <w:left w:val="none" w:sz="0" w:space="0" w:color="auto"/>
        <w:bottom w:val="none" w:sz="0" w:space="0" w:color="auto"/>
        <w:right w:val="none" w:sz="0" w:space="0" w:color="auto"/>
      </w:divBdr>
    </w:div>
    <w:div w:id="1171481501">
      <w:bodyDiv w:val="1"/>
      <w:marLeft w:val="0"/>
      <w:marRight w:val="0"/>
      <w:marTop w:val="0"/>
      <w:marBottom w:val="0"/>
      <w:divBdr>
        <w:top w:val="none" w:sz="0" w:space="0" w:color="auto"/>
        <w:left w:val="none" w:sz="0" w:space="0" w:color="auto"/>
        <w:bottom w:val="none" w:sz="0" w:space="0" w:color="auto"/>
        <w:right w:val="none" w:sz="0" w:space="0" w:color="auto"/>
      </w:divBdr>
    </w:div>
    <w:div w:id="1189954993">
      <w:bodyDiv w:val="1"/>
      <w:marLeft w:val="0"/>
      <w:marRight w:val="0"/>
      <w:marTop w:val="0"/>
      <w:marBottom w:val="0"/>
      <w:divBdr>
        <w:top w:val="none" w:sz="0" w:space="0" w:color="auto"/>
        <w:left w:val="none" w:sz="0" w:space="0" w:color="auto"/>
        <w:bottom w:val="none" w:sz="0" w:space="0" w:color="auto"/>
        <w:right w:val="none" w:sz="0" w:space="0" w:color="auto"/>
      </w:divBdr>
    </w:div>
    <w:div w:id="1209341724">
      <w:bodyDiv w:val="1"/>
      <w:marLeft w:val="0"/>
      <w:marRight w:val="0"/>
      <w:marTop w:val="0"/>
      <w:marBottom w:val="0"/>
      <w:divBdr>
        <w:top w:val="none" w:sz="0" w:space="0" w:color="auto"/>
        <w:left w:val="none" w:sz="0" w:space="0" w:color="auto"/>
        <w:bottom w:val="none" w:sz="0" w:space="0" w:color="auto"/>
        <w:right w:val="none" w:sz="0" w:space="0" w:color="auto"/>
      </w:divBdr>
    </w:div>
    <w:div w:id="1212687977">
      <w:bodyDiv w:val="1"/>
      <w:marLeft w:val="0"/>
      <w:marRight w:val="0"/>
      <w:marTop w:val="0"/>
      <w:marBottom w:val="0"/>
      <w:divBdr>
        <w:top w:val="none" w:sz="0" w:space="0" w:color="auto"/>
        <w:left w:val="none" w:sz="0" w:space="0" w:color="auto"/>
        <w:bottom w:val="none" w:sz="0" w:space="0" w:color="auto"/>
        <w:right w:val="none" w:sz="0" w:space="0" w:color="auto"/>
      </w:divBdr>
    </w:div>
    <w:div w:id="1216350295">
      <w:bodyDiv w:val="1"/>
      <w:marLeft w:val="0"/>
      <w:marRight w:val="0"/>
      <w:marTop w:val="0"/>
      <w:marBottom w:val="0"/>
      <w:divBdr>
        <w:top w:val="none" w:sz="0" w:space="0" w:color="auto"/>
        <w:left w:val="none" w:sz="0" w:space="0" w:color="auto"/>
        <w:bottom w:val="none" w:sz="0" w:space="0" w:color="auto"/>
        <w:right w:val="none" w:sz="0" w:space="0" w:color="auto"/>
      </w:divBdr>
    </w:div>
    <w:div w:id="1229879321">
      <w:bodyDiv w:val="1"/>
      <w:marLeft w:val="0"/>
      <w:marRight w:val="0"/>
      <w:marTop w:val="0"/>
      <w:marBottom w:val="0"/>
      <w:divBdr>
        <w:top w:val="none" w:sz="0" w:space="0" w:color="auto"/>
        <w:left w:val="none" w:sz="0" w:space="0" w:color="auto"/>
        <w:bottom w:val="none" w:sz="0" w:space="0" w:color="auto"/>
        <w:right w:val="none" w:sz="0" w:space="0" w:color="auto"/>
      </w:divBdr>
    </w:div>
    <w:div w:id="1246066406">
      <w:bodyDiv w:val="1"/>
      <w:marLeft w:val="0"/>
      <w:marRight w:val="0"/>
      <w:marTop w:val="0"/>
      <w:marBottom w:val="0"/>
      <w:divBdr>
        <w:top w:val="none" w:sz="0" w:space="0" w:color="auto"/>
        <w:left w:val="none" w:sz="0" w:space="0" w:color="auto"/>
        <w:bottom w:val="none" w:sz="0" w:space="0" w:color="auto"/>
        <w:right w:val="none" w:sz="0" w:space="0" w:color="auto"/>
      </w:divBdr>
    </w:div>
    <w:div w:id="1255824671">
      <w:bodyDiv w:val="1"/>
      <w:marLeft w:val="0"/>
      <w:marRight w:val="0"/>
      <w:marTop w:val="0"/>
      <w:marBottom w:val="0"/>
      <w:divBdr>
        <w:top w:val="none" w:sz="0" w:space="0" w:color="auto"/>
        <w:left w:val="none" w:sz="0" w:space="0" w:color="auto"/>
        <w:bottom w:val="none" w:sz="0" w:space="0" w:color="auto"/>
        <w:right w:val="none" w:sz="0" w:space="0" w:color="auto"/>
      </w:divBdr>
    </w:div>
    <w:div w:id="1260336620">
      <w:bodyDiv w:val="1"/>
      <w:marLeft w:val="0"/>
      <w:marRight w:val="0"/>
      <w:marTop w:val="0"/>
      <w:marBottom w:val="0"/>
      <w:divBdr>
        <w:top w:val="none" w:sz="0" w:space="0" w:color="auto"/>
        <w:left w:val="none" w:sz="0" w:space="0" w:color="auto"/>
        <w:bottom w:val="none" w:sz="0" w:space="0" w:color="auto"/>
        <w:right w:val="none" w:sz="0" w:space="0" w:color="auto"/>
      </w:divBdr>
    </w:div>
    <w:div w:id="1322124506">
      <w:bodyDiv w:val="1"/>
      <w:marLeft w:val="0"/>
      <w:marRight w:val="0"/>
      <w:marTop w:val="0"/>
      <w:marBottom w:val="0"/>
      <w:divBdr>
        <w:top w:val="none" w:sz="0" w:space="0" w:color="auto"/>
        <w:left w:val="none" w:sz="0" w:space="0" w:color="auto"/>
        <w:bottom w:val="none" w:sz="0" w:space="0" w:color="auto"/>
        <w:right w:val="none" w:sz="0" w:space="0" w:color="auto"/>
      </w:divBdr>
    </w:div>
    <w:div w:id="1331248194">
      <w:bodyDiv w:val="1"/>
      <w:marLeft w:val="0"/>
      <w:marRight w:val="0"/>
      <w:marTop w:val="0"/>
      <w:marBottom w:val="0"/>
      <w:divBdr>
        <w:top w:val="none" w:sz="0" w:space="0" w:color="auto"/>
        <w:left w:val="none" w:sz="0" w:space="0" w:color="auto"/>
        <w:bottom w:val="none" w:sz="0" w:space="0" w:color="auto"/>
        <w:right w:val="none" w:sz="0" w:space="0" w:color="auto"/>
      </w:divBdr>
    </w:div>
    <w:div w:id="1334647356">
      <w:bodyDiv w:val="1"/>
      <w:marLeft w:val="0"/>
      <w:marRight w:val="0"/>
      <w:marTop w:val="0"/>
      <w:marBottom w:val="0"/>
      <w:divBdr>
        <w:top w:val="none" w:sz="0" w:space="0" w:color="auto"/>
        <w:left w:val="none" w:sz="0" w:space="0" w:color="auto"/>
        <w:bottom w:val="none" w:sz="0" w:space="0" w:color="auto"/>
        <w:right w:val="none" w:sz="0" w:space="0" w:color="auto"/>
      </w:divBdr>
    </w:div>
    <w:div w:id="1336109863">
      <w:bodyDiv w:val="1"/>
      <w:marLeft w:val="0"/>
      <w:marRight w:val="0"/>
      <w:marTop w:val="0"/>
      <w:marBottom w:val="0"/>
      <w:divBdr>
        <w:top w:val="none" w:sz="0" w:space="0" w:color="auto"/>
        <w:left w:val="none" w:sz="0" w:space="0" w:color="auto"/>
        <w:bottom w:val="none" w:sz="0" w:space="0" w:color="auto"/>
        <w:right w:val="none" w:sz="0" w:space="0" w:color="auto"/>
      </w:divBdr>
    </w:div>
    <w:div w:id="1342514724">
      <w:bodyDiv w:val="1"/>
      <w:marLeft w:val="0"/>
      <w:marRight w:val="0"/>
      <w:marTop w:val="0"/>
      <w:marBottom w:val="0"/>
      <w:divBdr>
        <w:top w:val="none" w:sz="0" w:space="0" w:color="auto"/>
        <w:left w:val="none" w:sz="0" w:space="0" w:color="auto"/>
        <w:bottom w:val="none" w:sz="0" w:space="0" w:color="auto"/>
        <w:right w:val="none" w:sz="0" w:space="0" w:color="auto"/>
      </w:divBdr>
    </w:div>
    <w:div w:id="1346712739">
      <w:bodyDiv w:val="1"/>
      <w:marLeft w:val="0"/>
      <w:marRight w:val="0"/>
      <w:marTop w:val="0"/>
      <w:marBottom w:val="0"/>
      <w:divBdr>
        <w:top w:val="none" w:sz="0" w:space="0" w:color="auto"/>
        <w:left w:val="none" w:sz="0" w:space="0" w:color="auto"/>
        <w:bottom w:val="none" w:sz="0" w:space="0" w:color="auto"/>
        <w:right w:val="none" w:sz="0" w:space="0" w:color="auto"/>
      </w:divBdr>
    </w:div>
    <w:div w:id="1376349775">
      <w:bodyDiv w:val="1"/>
      <w:marLeft w:val="0"/>
      <w:marRight w:val="0"/>
      <w:marTop w:val="0"/>
      <w:marBottom w:val="0"/>
      <w:divBdr>
        <w:top w:val="none" w:sz="0" w:space="0" w:color="auto"/>
        <w:left w:val="none" w:sz="0" w:space="0" w:color="auto"/>
        <w:bottom w:val="none" w:sz="0" w:space="0" w:color="auto"/>
        <w:right w:val="none" w:sz="0" w:space="0" w:color="auto"/>
      </w:divBdr>
    </w:div>
    <w:div w:id="1429814728">
      <w:bodyDiv w:val="1"/>
      <w:marLeft w:val="0"/>
      <w:marRight w:val="0"/>
      <w:marTop w:val="0"/>
      <w:marBottom w:val="0"/>
      <w:divBdr>
        <w:top w:val="none" w:sz="0" w:space="0" w:color="auto"/>
        <w:left w:val="none" w:sz="0" w:space="0" w:color="auto"/>
        <w:bottom w:val="none" w:sz="0" w:space="0" w:color="auto"/>
        <w:right w:val="none" w:sz="0" w:space="0" w:color="auto"/>
      </w:divBdr>
    </w:div>
    <w:div w:id="1443958464">
      <w:bodyDiv w:val="1"/>
      <w:marLeft w:val="0"/>
      <w:marRight w:val="0"/>
      <w:marTop w:val="0"/>
      <w:marBottom w:val="0"/>
      <w:divBdr>
        <w:top w:val="none" w:sz="0" w:space="0" w:color="auto"/>
        <w:left w:val="none" w:sz="0" w:space="0" w:color="auto"/>
        <w:bottom w:val="none" w:sz="0" w:space="0" w:color="auto"/>
        <w:right w:val="none" w:sz="0" w:space="0" w:color="auto"/>
      </w:divBdr>
    </w:div>
    <w:div w:id="1480227490">
      <w:bodyDiv w:val="1"/>
      <w:marLeft w:val="0"/>
      <w:marRight w:val="0"/>
      <w:marTop w:val="0"/>
      <w:marBottom w:val="0"/>
      <w:divBdr>
        <w:top w:val="none" w:sz="0" w:space="0" w:color="auto"/>
        <w:left w:val="none" w:sz="0" w:space="0" w:color="auto"/>
        <w:bottom w:val="none" w:sz="0" w:space="0" w:color="auto"/>
        <w:right w:val="none" w:sz="0" w:space="0" w:color="auto"/>
      </w:divBdr>
    </w:div>
    <w:div w:id="1487628194">
      <w:bodyDiv w:val="1"/>
      <w:marLeft w:val="0"/>
      <w:marRight w:val="0"/>
      <w:marTop w:val="0"/>
      <w:marBottom w:val="0"/>
      <w:divBdr>
        <w:top w:val="none" w:sz="0" w:space="0" w:color="auto"/>
        <w:left w:val="none" w:sz="0" w:space="0" w:color="auto"/>
        <w:bottom w:val="none" w:sz="0" w:space="0" w:color="auto"/>
        <w:right w:val="none" w:sz="0" w:space="0" w:color="auto"/>
      </w:divBdr>
    </w:div>
    <w:div w:id="1495031310">
      <w:bodyDiv w:val="1"/>
      <w:marLeft w:val="0"/>
      <w:marRight w:val="0"/>
      <w:marTop w:val="0"/>
      <w:marBottom w:val="0"/>
      <w:divBdr>
        <w:top w:val="none" w:sz="0" w:space="0" w:color="auto"/>
        <w:left w:val="none" w:sz="0" w:space="0" w:color="auto"/>
        <w:bottom w:val="none" w:sz="0" w:space="0" w:color="auto"/>
        <w:right w:val="none" w:sz="0" w:space="0" w:color="auto"/>
      </w:divBdr>
    </w:div>
    <w:div w:id="1506482575">
      <w:bodyDiv w:val="1"/>
      <w:marLeft w:val="0"/>
      <w:marRight w:val="0"/>
      <w:marTop w:val="0"/>
      <w:marBottom w:val="0"/>
      <w:divBdr>
        <w:top w:val="none" w:sz="0" w:space="0" w:color="auto"/>
        <w:left w:val="none" w:sz="0" w:space="0" w:color="auto"/>
        <w:bottom w:val="none" w:sz="0" w:space="0" w:color="auto"/>
        <w:right w:val="none" w:sz="0" w:space="0" w:color="auto"/>
      </w:divBdr>
    </w:div>
    <w:div w:id="1515222874">
      <w:bodyDiv w:val="1"/>
      <w:marLeft w:val="0"/>
      <w:marRight w:val="0"/>
      <w:marTop w:val="0"/>
      <w:marBottom w:val="0"/>
      <w:divBdr>
        <w:top w:val="none" w:sz="0" w:space="0" w:color="auto"/>
        <w:left w:val="none" w:sz="0" w:space="0" w:color="auto"/>
        <w:bottom w:val="none" w:sz="0" w:space="0" w:color="auto"/>
        <w:right w:val="none" w:sz="0" w:space="0" w:color="auto"/>
      </w:divBdr>
      <w:divsChild>
        <w:div w:id="575554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8928979">
      <w:bodyDiv w:val="1"/>
      <w:marLeft w:val="0"/>
      <w:marRight w:val="0"/>
      <w:marTop w:val="0"/>
      <w:marBottom w:val="0"/>
      <w:divBdr>
        <w:top w:val="none" w:sz="0" w:space="0" w:color="auto"/>
        <w:left w:val="none" w:sz="0" w:space="0" w:color="auto"/>
        <w:bottom w:val="none" w:sz="0" w:space="0" w:color="auto"/>
        <w:right w:val="none" w:sz="0" w:space="0" w:color="auto"/>
      </w:divBdr>
    </w:div>
    <w:div w:id="1573659118">
      <w:bodyDiv w:val="1"/>
      <w:marLeft w:val="0"/>
      <w:marRight w:val="0"/>
      <w:marTop w:val="0"/>
      <w:marBottom w:val="0"/>
      <w:divBdr>
        <w:top w:val="none" w:sz="0" w:space="0" w:color="auto"/>
        <w:left w:val="none" w:sz="0" w:space="0" w:color="auto"/>
        <w:bottom w:val="none" w:sz="0" w:space="0" w:color="auto"/>
        <w:right w:val="none" w:sz="0" w:space="0" w:color="auto"/>
      </w:divBdr>
    </w:div>
    <w:div w:id="1597515460">
      <w:bodyDiv w:val="1"/>
      <w:marLeft w:val="0"/>
      <w:marRight w:val="0"/>
      <w:marTop w:val="0"/>
      <w:marBottom w:val="0"/>
      <w:divBdr>
        <w:top w:val="none" w:sz="0" w:space="0" w:color="auto"/>
        <w:left w:val="none" w:sz="0" w:space="0" w:color="auto"/>
        <w:bottom w:val="none" w:sz="0" w:space="0" w:color="auto"/>
        <w:right w:val="none" w:sz="0" w:space="0" w:color="auto"/>
      </w:divBdr>
    </w:div>
    <w:div w:id="1603029144">
      <w:bodyDiv w:val="1"/>
      <w:marLeft w:val="0"/>
      <w:marRight w:val="0"/>
      <w:marTop w:val="0"/>
      <w:marBottom w:val="0"/>
      <w:divBdr>
        <w:top w:val="none" w:sz="0" w:space="0" w:color="auto"/>
        <w:left w:val="none" w:sz="0" w:space="0" w:color="auto"/>
        <w:bottom w:val="none" w:sz="0" w:space="0" w:color="auto"/>
        <w:right w:val="none" w:sz="0" w:space="0" w:color="auto"/>
      </w:divBdr>
    </w:div>
    <w:div w:id="1604802794">
      <w:bodyDiv w:val="1"/>
      <w:marLeft w:val="0"/>
      <w:marRight w:val="0"/>
      <w:marTop w:val="0"/>
      <w:marBottom w:val="0"/>
      <w:divBdr>
        <w:top w:val="none" w:sz="0" w:space="0" w:color="auto"/>
        <w:left w:val="none" w:sz="0" w:space="0" w:color="auto"/>
        <w:bottom w:val="none" w:sz="0" w:space="0" w:color="auto"/>
        <w:right w:val="none" w:sz="0" w:space="0" w:color="auto"/>
      </w:divBdr>
    </w:div>
    <w:div w:id="1609855335">
      <w:bodyDiv w:val="1"/>
      <w:marLeft w:val="0"/>
      <w:marRight w:val="0"/>
      <w:marTop w:val="0"/>
      <w:marBottom w:val="0"/>
      <w:divBdr>
        <w:top w:val="none" w:sz="0" w:space="0" w:color="auto"/>
        <w:left w:val="none" w:sz="0" w:space="0" w:color="auto"/>
        <w:bottom w:val="none" w:sz="0" w:space="0" w:color="auto"/>
        <w:right w:val="none" w:sz="0" w:space="0" w:color="auto"/>
      </w:divBdr>
    </w:div>
    <w:div w:id="1619526691">
      <w:bodyDiv w:val="1"/>
      <w:marLeft w:val="0"/>
      <w:marRight w:val="0"/>
      <w:marTop w:val="0"/>
      <w:marBottom w:val="0"/>
      <w:divBdr>
        <w:top w:val="none" w:sz="0" w:space="0" w:color="auto"/>
        <w:left w:val="none" w:sz="0" w:space="0" w:color="auto"/>
        <w:bottom w:val="none" w:sz="0" w:space="0" w:color="auto"/>
        <w:right w:val="none" w:sz="0" w:space="0" w:color="auto"/>
      </w:divBdr>
    </w:div>
    <w:div w:id="1619994881">
      <w:bodyDiv w:val="1"/>
      <w:marLeft w:val="0"/>
      <w:marRight w:val="0"/>
      <w:marTop w:val="0"/>
      <w:marBottom w:val="0"/>
      <w:divBdr>
        <w:top w:val="none" w:sz="0" w:space="0" w:color="auto"/>
        <w:left w:val="none" w:sz="0" w:space="0" w:color="auto"/>
        <w:bottom w:val="none" w:sz="0" w:space="0" w:color="auto"/>
        <w:right w:val="none" w:sz="0" w:space="0" w:color="auto"/>
      </w:divBdr>
    </w:div>
    <w:div w:id="1674184837">
      <w:bodyDiv w:val="1"/>
      <w:marLeft w:val="0"/>
      <w:marRight w:val="0"/>
      <w:marTop w:val="0"/>
      <w:marBottom w:val="0"/>
      <w:divBdr>
        <w:top w:val="none" w:sz="0" w:space="0" w:color="auto"/>
        <w:left w:val="none" w:sz="0" w:space="0" w:color="auto"/>
        <w:bottom w:val="none" w:sz="0" w:space="0" w:color="auto"/>
        <w:right w:val="none" w:sz="0" w:space="0" w:color="auto"/>
      </w:divBdr>
    </w:div>
    <w:div w:id="1680280289">
      <w:bodyDiv w:val="1"/>
      <w:marLeft w:val="0"/>
      <w:marRight w:val="0"/>
      <w:marTop w:val="0"/>
      <w:marBottom w:val="0"/>
      <w:divBdr>
        <w:top w:val="none" w:sz="0" w:space="0" w:color="auto"/>
        <w:left w:val="none" w:sz="0" w:space="0" w:color="auto"/>
        <w:bottom w:val="none" w:sz="0" w:space="0" w:color="auto"/>
        <w:right w:val="none" w:sz="0" w:space="0" w:color="auto"/>
      </w:divBdr>
    </w:div>
    <w:div w:id="1685403571">
      <w:bodyDiv w:val="1"/>
      <w:marLeft w:val="0"/>
      <w:marRight w:val="0"/>
      <w:marTop w:val="0"/>
      <w:marBottom w:val="0"/>
      <w:divBdr>
        <w:top w:val="none" w:sz="0" w:space="0" w:color="auto"/>
        <w:left w:val="none" w:sz="0" w:space="0" w:color="auto"/>
        <w:bottom w:val="none" w:sz="0" w:space="0" w:color="auto"/>
        <w:right w:val="none" w:sz="0" w:space="0" w:color="auto"/>
      </w:divBdr>
    </w:div>
    <w:div w:id="1686714016">
      <w:bodyDiv w:val="1"/>
      <w:marLeft w:val="0"/>
      <w:marRight w:val="0"/>
      <w:marTop w:val="0"/>
      <w:marBottom w:val="0"/>
      <w:divBdr>
        <w:top w:val="none" w:sz="0" w:space="0" w:color="auto"/>
        <w:left w:val="none" w:sz="0" w:space="0" w:color="auto"/>
        <w:bottom w:val="none" w:sz="0" w:space="0" w:color="auto"/>
        <w:right w:val="none" w:sz="0" w:space="0" w:color="auto"/>
      </w:divBdr>
    </w:div>
    <w:div w:id="1697004212">
      <w:bodyDiv w:val="1"/>
      <w:marLeft w:val="0"/>
      <w:marRight w:val="0"/>
      <w:marTop w:val="0"/>
      <w:marBottom w:val="0"/>
      <w:divBdr>
        <w:top w:val="none" w:sz="0" w:space="0" w:color="auto"/>
        <w:left w:val="none" w:sz="0" w:space="0" w:color="auto"/>
        <w:bottom w:val="none" w:sz="0" w:space="0" w:color="auto"/>
        <w:right w:val="none" w:sz="0" w:space="0" w:color="auto"/>
      </w:divBdr>
    </w:div>
    <w:div w:id="1731537928">
      <w:bodyDiv w:val="1"/>
      <w:marLeft w:val="0"/>
      <w:marRight w:val="0"/>
      <w:marTop w:val="0"/>
      <w:marBottom w:val="0"/>
      <w:divBdr>
        <w:top w:val="none" w:sz="0" w:space="0" w:color="auto"/>
        <w:left w:val="none" w:sz="0" w:space="0" w:color="auto"/>
        <w:bottom w:val="none" w:sz="0" w:space="0" w:color="auto"/>
        <w:right w:val="none" w:sz="0" w:space="0" w:color="auto"/>
      </w:divBdr>
    </w:div>
    <w:div w:id="1739860979">
      <w:bodyDiv w:val="1"/>
      <w:marLeft w:val="0"/>
      <w:marRight w:val="0"/>
      <w:marTop w:val="0"/>
      <w:marBottom w:val="0"/>
      <w:divBdr>
        <w:top w:val="none" w:sz="0" w:space="0" w:color="auto"/>
        <w:left w:val="none" w:sz="0" w:space="0" w:color="auto"/>
        <w:bottom w:val="none" w:sz="0" w:space="0" w:color="auto"/>
        <w:right w:val="none" w:sz="0" w:space="0" w:color="auto"/>
      </w:divBdr>
    </w:div>
    <w:div w:id="1753970492">
      <w:bodyDiv w:val="1"/>
      <w:marLeft w:val="0"/>
      <w:marRight w:val="0"/>
      <w:marTop w:val="0"/>
      <w:marBottom w:val="0"/>
      <w:divBdr>
        <w:top w:val="none" w:sz="0" w:space="0" w:color="auto"/>
        <w:left w:val="none" w:sz="0" w:space="0" w:color="auto"/>
        <w:bottom w:val="none" w:sz="0" w:space="0" w:color="auto"/>
        <w:right w:val="none" w:sz="0" w:space="0" w:color="auto"/>
      </w:divBdr>
    </w:div>
    <w:div w:id="1765832785">
      <w:bodyDiv w:val="1"/>
      <w:marLeft w:val="0"/>
      <w:marRight w:val="0"/>
      <w:marTop w:val="0"/>
      <w:marBottom w:val="0"/>
      <w:divBdr>
        <w:top w:val="none" w:sz="0" w:space="0" w:color="auto"/>
        <w:left w:val="none" w:sz="0" w:space="0" w:color="auto"/>
        <w:bottom w:val="none" w:sz="0" w:space="0" w:color="auto"/>
        <w:right w:val="none" w:sz="0" w:space="0" w:color="auto"/>
      </w:divBdr>
    </w:div>
    <w:div w:id="1781532804">
      <w:bodyDiv w:val="1"/>
      <w:marLeft w:val="0"/>
      <w:marRight w:val="0"/>
      <w:marTop w:val="0"/>
      <w:marBottom w:val="0"/>
      <w:divBdr>
        <w:top w:val="none" w:sz="0" w:space="0" w:color="auto"/>
        <w:left w:val="none" w:sz="0" w:space="0" w:color="auto"/>
        <w:bottom w:val="none" w:sz="0" w:space="0" w:color="auto"/>
        <w:right w:val="none" w:sz="0" w:space="0" w:color="auto"/>
      </w:divBdr>
      <w:divsChild>
        <w:div w:id="5275277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920092">
      <w:bodyDiv w:val="1"/>
      <w:marLeft w:val="0"/>
      <w:marRight w:val="0"/>
      <w:marTop w:val="0"/>
      <w:marBottom w:val="0"/>
      <w:divBdr>
        <w:top w:val="none" w:sz="0" w:space="0" w:color="auto"/>
        <w:left w:val="none" w:sz="0" w:space="0" w:color="auto"/>
        <w:bottom w:val="none" w:sz="0" w:space="0" w:color="auto"/>
        <w:right w:val="none" w:sz="0" w:space="0" w:color="auto"/>
      </w:divBdr>
    </w:div>
    <w:div w:id="1821732639">
      <w:bodyDiv w:val="1"/>
      <w:marLeft w:val="0"/>
      <w:marRight w:val="0"/>
      <w:marTop w:val="0"/>
      <w:marBottom w:val="0"/>
      <w:divBdr>
        <w:top w:val="none" w:sz="0" w:space="0" w:color="auto"/>
        <w:left w:val="none" w:sz="0" w:space="0" w:color="auto"/>
        <w:bottom w:val="none" w:sz="0" w:space="0" w:color="auto"/>
        <w:right w:val="none" w:sz="0" w:space="0" w:color="auto"/>
      </w:divBdr>
    </w:div>
    <w:div w:id="1838232702">
      <w:bodyDiv w:val="1"/>
      <w:marLeft w:val="0"/>
      <w:marRight w:val="0"/>
      <w:marTop w:val="0"/>
      <w:marBottom w:val="0"/>
      <w:divBdr>
        <w:top w:val="none" w:sz="0" w:space="0" w:color="auto"/>
        <w:left w:val="none" w:sz="0" w:space="0" w:color="auto"/>
        <w:bottom w:val="none" w:sz="0" w:space="0" w:color="auto"/>
        <w:right w:val="none" w:sz="0" w:space="0" w:color="auto"/>
      </w:divBdr>
    </w:div>
    <w:div w:id="1855337436">
      <w:bodyDiv w:val="1"/>
      <w:marLeft w:val="0"/>
      <w:marRight w:val="0"/>
      <w:marTop w:val="0"/>
      <w:marBottom w:val="0"/>
      <w:divBdr>
        <w:top w:val="none" w:sz="0" w:space="0" w:color="auto"/>
        <w:left w:val="none" w:sz="0" w:space="0" w:color="auto"/>
        <w:bottom w:val="none" w:sz="0" w:space="0" w:color="auto"/>
        <w:right w:val="none" w:sz="0" w:space="0" w:color="auto"/>
      </w:divBdr>
      <w:divsChild>
        <w:div w:id="1889872633">
          <w:marLeft w:val="0"/>
          <w:marRight w:val="0"/>
          <w:marTop w:val="0"/>
          <w:marBottom w:val="0"/>
          <w:divBdr>
            <w:top w:val="none" w:sz="0" w:space="0" w:color="auto"/>
            <w:left w:val="none" w:sz="0" w:space="0" w:color="auto"/>
            <w:bottom w:val="none" w:sz="0" w:space="0" w:color="auto"/>
            <w:right w:val="none" w:sz="0" w:space="0" w:color="auto"/>
          </w:divBdr>
          <w:divsChild>
            <w:div w:id="1987661926">
              <w:marLeft w:val="0"/>
              <w:marRight w:val="0"/>
              <w:marTop w:val="0"/>
              <w:marBottom w:val="0"/>
              <w:divBdr>
                <w:top w:val="none" w:sz="0" w:space="0" w:color="auto"/>
                <w:left w:val="none" w:sz="0" w:space="0" w:color="auto"/>
                <w:bottom w:val="none" w:sz="0" w:space="0" w:color="auto"/>
                <w:right w:val="none" w:sz="0" w:space="0" w:color="auto"/>
              </w:divBdr>
            </w:div>
          </w:divsChild>
        </w:div>
        <w:div w:id="1756053451">
          <w:marLeft w:val="0"/>
          <w:marRight w:val="0"/>
          <w:marTop w:val="0"/>
          <w:marBottom w:val="0"/>
          <w:divBdr>
            <w:top w:val="none" w:sz="0" w:space="0" w:color="auto"/>
            <w:left w:val="none" w:sz="0" w:space="0" w:color="auto"/>
            <w:bottom w:val="none" w:sz="0" w:space="0" w:color="auto"/>
            <w:right w:val="none" w:sz="0" w:space="0" w:color="auto"/>
          </w:divBdr>
          <w:divsChild>
            <w:div w:id="141663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966501">
      <w:bodyDiv w:val="1"/>
      <w:marLeft w:val="0"/>
      <w:marRight w:val="0"/>
      <w:marTop w:val="0"/>
      <w:marBottom w:val="0"/>
      <w:divBdr>
        <w:top w:val="none" w:sz="0" w:space="0" w:color="auto"/>
        <w:left w:val="none" w:sz="0" w:space="0" w:color="auto"/>
        <w:bottom w:val="none" w:sz="0" w:space="0" w:color="auto"/>
        <w:right w:val="none" w:sz="0" w:space="0" w:color="auto"/>
      </w:divBdr>
    </w:div>
    <w:div w:id="1860394241">
      <w:bodyDiv w:val="1"/>
      <w:marLeft w:val="0"/>
      <w:marRight w:val="0"/>
      <w:marTop w:val="0"/>
      <w:marBottom w:val="0"/>
      <w:divBdr>
        <w:top w:val="none" w:sz="0" w:space="0" w:color="auto"/>
        <w:left w:val="none" w:sz="0" w:space="0" w:color="auto"/>
        <w:bottom w:val="none" w:sz="0" w:space="0" w:color="auto"/>
        <w:right w:val="none" w:sz="0" w:space="0" w:color="auto"/>
      </w:divBdr>
    </w:div>
    <w:div w:id="1866945323">
      <w:bodyDiv w:val="1"/>
      <w:marLeft w:val="0"/>
      <w:marRight w:val="0"/>
      <w:marTop w:val="0"/>
      <w:marBottom w:val="0"/>
      <w:divBdr>
        <w:top w:val="none" w:sz="0" w:space="0" w:color="auto"/>
        <w:left w:val="none" w:sz="0" w:space="0" w:color="auto"/>
        <w:bottom w:val="none" w:sz="0" w:space="0" w:color="auto"/>
        <w:right w:val="none" w:sz="0" w:space="0" w:color="auto"/>
      </w:divBdr>
    </w:div>
    <w:div w:id="1884169704">
      <w:bodyDiv w:val="1"/>
      <w:marLeft w:val="0"/>
      <w:marRight w:val="0"/>
      <w:marTop w:val="0"/>
      <w:marBottom w:val="0"/>
      <w:divBdr>
        <w:top w:val="none" w:sz="0" w:space="0" w:color="auto"/>
        <w:left w:val="none" w:sz="0" w:space="0" w:color="auto"/>
        <w:bottom w:val="none" w:sz="0" w:space="0" w:color="auto"/>
        <w:right w:val="none" w:sz="0" w:space="0" w:color="auto"/>
      </w:divBdr>
    </w:div>
    <w:div w:id="1889417528">
      <w:bodyDiv w:val="1"/>
      <w:marLeft w:val="0"/>
      <w:marRight w:val="0"/>
      <w:marTop w:val="0"/>
      <w:marBottom w:val="0"/>
      <w:divBdr>
        <w:top w:val="none" w:sz="0" w:space="0" w:color="auto"/>
        <w:left w:val="none" w:sz="0" w:space="0" w:color="auto"/>
        <w:bottom w:val="none" w:sz="0" w:space="0" w:color="auto"/>
        <w:right w:val="none" w:sz="0" w:space="0" w:color="auto"/>
      </w:divBdr>
    </w:div>
    <w:div w:id="1903175685">
      <w:bodyDiv w:val="1"/>
      <w:marLeft w:val="0"/>
      <w:marRight w:val="0"/>
      <w:marTop w:val="0"/>
      <w:marBottom w:val="0"/>
      <w:divBdr>
        <w:top w:val="none" w:sz="0" w:space="0" w:color="auto"/>
        <w:left w:val="none" w:sz="0" w:space="0" w:color="auto"/>
        <w:bottom w:val="none" w:sz="0" w:space="0" w:color="auto"/>
        <w:right w:val="none" w:sz="0" w:space="0" w:color="auto"/>
      </w:divBdr>
    </w:div>
    <w:div w:id="1907105284">
      <w:bodyDiv w:val="1"/>
      <w:marLeft w:val="0"/>
      <w:marRight w:val="0"/>
      <w:marTop w:val="0"/>
      <w:marBottom w:val="0"/>
      <w:divBdr>
        <w:top w:val="none" w:sz="0" w:space="0" w:color="auto"/>
        <w:left w:val="none" w:sz="0" w:space="0" w:color="auto"/>
        <w:bottom w:val="none" w:sz="0" w:space="0" w:color="auto"/>
        <w:right w:val="none" w:sz="0" w:space="0" w:color="auto"/>
      </w:divBdr>
    </w:div>
    <w:div w:id="1923752943">
      <w:bodyDiv w:val="1"/>
      <w:marLeft w:val="0"/>
      <w:marRight w:val="0"/>
      <w:marTop w:val="0"/>
      <w:marBottom w:val="0"/>
      <w:divBdr>
        <w:top w:val="none" w:sz="0" w:space="0" w:color="auto"/>
        <w:left w:val="none" w:sz="0" w:space="0" w:color="auto"/>
        <w:bottom w:val="none" w:sz="0" w:space="0" w:color="auto"/>
        <w:right w:val="none" w:sz="0" w:space="0" w:color="auto"/>
      </w:divBdr>
    </w:div>
    <w:div w:id="1949701663">
      <w:bodyDiv w:val="1"/>
      <w:marLeft w:val="0"/>
      <w:marRight w:val="0"/>
      <w:marTop w:val="0"/>
      <w:marBottom w:val="0"/>
      <w:divBdr>
        <w:top w:val="none" w:sz="0" w:space="0" w:color="auto"/>
        <w:left w:val="none" w:sz="0" w:space="0" w:color="auto"/>
        <w:bottom w:val="none" w:sz="0" w:space="0" w:color="auto"/>
        <w:right w:val="none" w:sz="0" w:space="0" w:color="auto"/>
      </w:divBdr>
    </w:div>
    <w:div w:id="1993487280">
      <w:bodyDiv w:val="1"/>
      <w:marLeft w:val="0"/>
      <w:marRight w:val="0"/>
      <w:marTop w:val="0"/>
      <w:marBottom w:val="0"/>
      <w:divBdr>
        <w:top w:val="none" w:sz="0" w:space="0" w:color="auto"/>
        <w:left w:val="none" w:sz="0" w:space="0" w:color="auto"/>
        <w:bottom w:val="none" w:sz="0" w:space="0" w:color="auto"/>
        <w:right w:val="none" w:sz="0" w:space="0" w:color="auto"/>
      </w:divBdr>
    </w:div>
    <w:div w:id="2024164669">
      <w:bodyDiv w:val="1"/>
      <w:marLeft w:val="0"/>
      <w:marRight w:val="0"/>
      <w:marTop w:val="0"/>
      <w:marBottom w:val="0"/>
      <w:divBdr>
        <w:top w:val="none" w:sz="0" w:space="0" w:color="auto"/>
        <w:left w:val="none" w:sz="0" w:space="0" w:color="auto"/>
        <w:bottom w:val="none" w:sz="0" w:space="0" w:color="auto"/>
        <w:right w:val="none" w:sz="0" w:space="0" w:color="auto"/>
      </w:divBdr>
    </w:div>
    <w:div w:id="2040163374">
      <w:bodyDiv w:val="1"/>
      <w:marLeft w:val="0"/>
      <w:marRight w:val="0"/>
      <w:marTop w:val="0"/>
      <w:marBottom w:val="0"/>
      <w:divBdr>
        <w:top w:val="none" w:sz="0" w:space="0" w:color="auto"/>
        <w:left w:val="none" w:sz="0" w:space="0" w:color="auto"/>
        <w:bottom w:val="none" w:sz="0" w:space="0" w:color="auto"/>
        <w:right w:val="none" w:sz="0" w:space="0" w:color="auto"/>
      </w:divBdr>
    </w:div>
    <w:div w:id="2051565034">
      <w:bodyDiv w:val="1"/>
      <w:marLeft w:val="0"/>
      <w:marRight w:val="0"/>
      <w:marTop w:val="0"/>
      <w:marBottom w:val="0"/>
      <w:divBdr>
        <w:top w:val="none" w:sz="0" w:space="0" w:color="auto"/>
        <w:left w:val="none" w:sz="0" w:space="0" w:color="auto"/>
        <w:bottom w:val="none" w:sz="0" w:space="0" w:color="auto"/>
        <w:right w:val="none" w:sz="0" w:space="0" w:color="auto"/>
      </w:divBdr>
    </w:div>
    <w:div w:id="2051955691">
      <w:bodyDiv w:val="1"/>
      <w:marLeft w:val="0"/>
      <w:marRight w:val="0"/>
      <w:marTop w:val="0"/>
      <w:marBottom w:val="0"/>
      <w:divBdr>
        <w:top w:val="none" w:sz="0" w:space="0" w:color="auto"/>
        <w:left w:val="none" w:sz="0" w:space="0" w:color="auto"/>
        <w:bottom w:val="none" w:sz="0" w:space="0" w:color="auto"/>
        <w:right w:val="none" w:sz="0" w:space="0" w:color="auto"/>
      </w:divBdr>
    </w:div>
    <w:div w:id="2056545005">
      <w:bodyDiv w:val="1"/>
      <w:marLeft w:val="0"/>
      <w:marRight w:val="0"/>
      <w:marTop w:val="0"/>
      <w:marBottom w:val="0"/>
      <w:divBdr>
        <w:top w:val="none" w:sz="0" w:space="0" w:color="auto"/>
        <w:left w:val="none" w:sz="0" w:space="0" w:color="auto"/>
        <w:bottom w:val="none" w:sz="0" w:space="0" w:color="auto"/>
        <w:right w:val="none" w:sz="0" w:space="0" w:color="auto"/>
      </w:divBdr>
      <w:divsChild>
        <w:div w:id="14357088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6710492">
      <w:bodyDiv w:val="1"/>
      <w:marLeft w:val="0"/>
      <w:marRight w:val="0"/>
      <w:marTop w:val="0"/>
      <w:marBottom w:val="0"/>
      <w:divBdr>
        <w:top w:val="none" w:sz="0" w:space="0" w:color="auto"/>
        <w:left w:val="none" w:sz="0" w:space="0" w:color="auto"/>
        <w:bottom w:val="none" w:sz="0" w:space="0" w:color="auto"/>
        <w:right w:val="none" w:sz="0" w:space="0" w:color="auto"/>
      </w:divBdr>
    </w:div>
    <w:div w:id="2068991788">
      <w:bodyDiv w:val="1"/>
      <w:marLeft w:val="0"/>
      <w:marRight w:val="0"/>
      <w:marTop w:val="0"/>
      <w:marBottom w:val="0"/>
      <w:divBdr>
        <w:top w:val="none" w:sz="0" w:space="0" w:color="auto"/>
        <w:left w:val="none" w:sz="0" w:space="0" w:color="auto"/>
        <w:bottom w:val="none" w:sz="0" w:space="0" w:color="auto"/>
        <w:right w:val="none" w:sz="0" w:space="0" w:color="auto"/>
      </w:divBdr>
      <w:divsChild>
        <w:div w:id="2380557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976155">
      <w:bodyDiv w:val="1"/>
      <w:marLeft w:val="0"/>
      <w:marRight w:val="0"/>
      <w:marTop w:val="0"/>
      <w:marBottom w:val="0"/>
      <w:divBdr>
        <w:top w:val="none" w:sz="0" w:space="0" w:color="auto"/>
        <w:left w:val="none" w:sz="0" w:space="0" w:color="auto"/>
        <w:bottom w:val="none" w:sz="0" w:space="0" w:color="auto"/>
        <w:right w:val="none" w:sz="0" w:space="0" w:color="auto"/>
      </w:divBdr>
    </w:div>
    <w:div w:id="2109040510">
      <w:bodyDiv w:val="1"/>
      <w:marLeft w:val="0"/>
      <w:marRight w:val="0"/>
      <w:marTop w:val="0"/>
      <w:marBottom w:val="0"/>
      <w:divBdr>
        <w:top w:val="none" w:sz="0" w:space="0" w:color="auto"/>
        <w:left w:val="none" w:sz="0" w:space="0" w:color="auto"/>
        <w:bottom w:val="none" w:sz="0" w:space="0" w:color="auto"/>
        <w:right w:val="none" w:sz="0" w:space="0" w:color="auto"/>
      </w:divBdr>
    </w:div>
    <w:div w:id="2114473537">
      <w:bodyDiv w:val="1"/>
      <w:marLeft w:val="0"/>
      <w:marRight w:val="0"/>
      <w:marTop w:val="0"/>
      <w:marBottom w:val="0"/>
      <w:divBdr>
        <w:top w:val="none" w:sz="0" w:space="0" w:color="auto"/>
        <w:left w:val="none" w:sz="0" w:space="0" w:color="auto"/>
        <w:bottom w:val="none" w:sz="0" w:space="0" w:color="auto"/>
        <w:right w:val="none" w:sz="0" w:space="0" w:color="auto"/>
      </w:divBdr>
    </w:div>
    <w:div w:id="2117358449">
      <w:bodyDiv w:val="1"/>
      <w:marLeft w:val="0"/>
      <w:marRight w:val="0"/>
      <w:marTop w:val="0"/>
      <w:marBottom w:val="0"/>
      <w:divBdr>
        <w:top w:val="none" w:sz="0" w:space="0" w:color="auto"/>
        <w:left w:val="none" w:sz="0" w:space="0" w:color="auto"/>
        <w:bottom w:val="none" w:sz="0" w:space="0" w:color="auto"/>
        <w:right w:val="none" w:sz="0" w:space="0" w:color="auto"/>
      </w:divBdr>
      <w:divsChild>
        <w:div w:id="2052070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7505025">
      <w:bodyDiv w:val="1"/>
      <w:marLeft w:val="0"/>
      <w:marRight w:val="0"/>
      <w:marTop w:val="0"/>
      <w:marBottom w:val="0"/>
      <w:divBdr>
        <w:top w:val="none" w:sz="0" w:space="0" w:color="auto"/>
        <w:left w:val="none" w:sz="0" w:space="0" w:color="auto"/>
        <w:bottom w:val="none" w:sz="0" w:space="0" w:color="auto"/>
        <w:right w:val="none" w:sz="0" w:space="0" w:color="auto"/>
      </w:divBdr>
    </w:div>
    <w:div w:id="214546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2105C-2397-44E9-8A4C-0BC4AC2E5932}">
  <ds:schemaRefs>
    <ds:schemaRef ds:uri="http://schemas.openxmlformats.org/officeDocument/2006/bibliography"/>
  </ds:schemaRefs>
</ds:datastoreItem>
</file>

<file path=docMetadata/LabelInfo.xml><?xml version="1.0" encoding="utf-8"?>
<clbl:labelList xmlns:clbl="http://schemas.microsoft.com/office/2020/mipLabelMetadata">
  <clbl:label id="{57368c21-b8cf-42cf-bd0b-43ecd4bc62ae}" enabled="0" method="" siteId="{57368c21-b8cf-42cf-bd0b-43ecd4bc62ae}"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3739</Words>
  <Characters>20567</Characters>
  <Application>Microsoft Office Word</Application>
  <DocSecurity>0</DocSecurity>
  <Lines>171</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FELIX (CRGL-THIRDPARTY.COM)</dc:creator>
  <cp:keywords/>
  <dc:description/>
  <cp:lastModifiedBy>JEAN-CHARLES REMANDET (CRGL-THIRDPARTY.COM)</cp:lastModifiedBy>
  <cp:revision>4</cp:revision>
  <cp:lastPrinted>2025-10-30T20:18:00Z</cp:lastPrinted>
  <dcterms:created xsi:type="dcterms:W3CDTF">2026-04-09T08:34:00Z</dcterms:created>
  <dcterms:modified xsi:type="dcterms:W3CDTF">2026-04-09T08:35:00Z</dcterms:modified>
</cp:coreProperties>
</file>