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499" w:rsidRDefault="004B1499" w:rsidP="001C1768">
      <w:pPr>
        <w:pStyle w:val="Titre2"/>
        <w:pBdr>
          <w:top w:val="single" w:sz="4" w:space="1" w:color="auto"/>
          <w:left w:val="single" w:sz="4" w:space="4" w:color="auto"/>
          <w:bottom w:val="single" w:sz="4" w:space="11" w:color="auto"/>
          <w:right w:val="single" w:sz="4" w:space="4" w:color="auto"/>
        </w:pBdr>
        <w:shd w:val="clear" w:color="auto" w:fill="D9D9D9"/>
        <w:spacing w:before="120" w:line="240" w:lineRule="atLeast"/>
        <w:rPr>
          <w:rFonts w:ascii="Palatino Linotype" w:hAnsi="Palatino Linotype"/>
        </w:rPr>
      </w:pPr>
      <w:bookmarkStart w:id="0" w:name="_GoBack"/>
      <w:bookmarkEnd w:id="0"/>
    </w:p>
    <w:p w:rsidR="004B1499" w:rsidRDefault="004B1499" w:rsidP="001C1768">
      <w:pPr>
        <w:pStyle w:val="Titre2"/>
        <w:pBdr>
          <w:top w:val="single" w:sz="4" w:space="1" w:color="auto"/>
          <w:left w:val="single" w:sz="4" w:space="4" w:color="auto"/>
          <w:bottom w:val="single" w:sz="4" w:space="11" w:color="auto"/>
          <w:right w:val="single" w:sz="4" w:space="4" w:color="auto"/>
        </w:pBdr>
        <w:shd w:val="clear" w:color="auto" w:fill="D9D9D9"/>
        <w:spacing w:before="120" w:line="240" w:lineRule="atLeast"/>
        <w:rPr>
          <w:rFonts w:ascii="Palatino Linotype" w:hAnsi="Palatino Linotype"/>
        </w:rPr>
      </w:pPr>
      <w:r w:rsidRPr="00767E0F">
        <w:rPr>
          <w:rFonts w:ascii="Palatino Linotype" w:hAnsi="Palatino Linotype"/>
        </w:rPr>
        <w:t xml:space="preserve">Accord relatif à la </w:t>
      </w:r>
      <w:r>
        <w:rPr>
          <w:rFonts w:ascii="Palatino Linotype" w:hAnsi="Palatino Linotype"/>
        </w:rPr>
        <w:t xml:space="preserve">démarche en faveur de </w:t>
      </w:r>
      <w:r w:rsidR="00EA7853">
        <w:rPr>
          <w:rFonts w:ascii="Palatino Linotype" w:hAnsi="Palatino Linotype"/>
        </w:rPr>
        <w:t xml:space="preserve">l’inclusion et </w:t>
      </w:r>
      <w:r>
        <w:rPr>
          <w:rFonts w:ascii="Palatino Linotype" w:hAnsi="Palatino Linotype"/>
        </w:rPr>
        <w:t xml:space="preserve">la diversité </w:t>
      </w:r>
    </w:p>
    <w:p w:rsidR="004B1499" w:rsidRPr="00767E0F" w:rsidRDefault="004B1499" w:rsidP="001C1768">
      <w:pPr>
        <w:pStyle w:val="Titre2"/>
        <w:pBdr>
          <w:top w:val="single" w:sz="4" w:space="1" w:color="auto"/>
          <w:left w:val="single" w:sz="4" w:space="4" w:color="auto"/>
          <w:bottom w:val="single" w:sz="4" w:space="11" w:color="auto"/>
          <w:right w:val="single" w:sz="4" w:space="4" w:color="auto"/>
        </w:pBdr>
        <w:shd w:val="clear" w:color="auto" w:fill="D9D9D9"/>
        <w:spacing w:before="120" w:line="240" w:lineRule="atLeast"/>
        <w:rPr>
          <w:rFonts w:ascii="Palatino Linotype" w:hAnsi="Palatino Linotype"/>
        </w:rPr>
      </w:pPr>
    </w:p>
    <w:p w:rsidR="004B1499" w:rsidRDefault="004B1499" w:rsidP="004B1499">
      <w:r>
        <w:rPr>
          <w:i/>
          <w:iCs/>
        </w:rPr>
        <w:t> </w:t>
      </w:r>
    </w:p>
    <w:p w:rsidR="004B1499" w:rsidRDefault="004B1499" w:rsidP="004B1499">
      <w:r>
        <w:rPr>
          <w:i/>
          <w:iCs/>
        </w:rPr>
        <w:t> </w:t>
      </w:r>
    </w:p>
    <w:p w:rsidR="004B1499" w:rsidRPr="001C1768" w:rsidRDefault="004B1499" w:rsidP="004B1499">
      <w:pPr>
        <w:jc w:val="both"/>
        <w:rPr>
          <w:rFonts w:cs="Calibri"/>
          <w:b/>
        </w:rPr>
      </w:pPr>
      <w:r w:rsidRPr="001C1768">
        <w:rPr>
          <w:rFonts w:cs="Calibri"/>
          <w:b/>
        </w:rPr>
        <w:t xml:space="preserve">Entre les soussignés : </w:t>
      </w:r>
    </w:p>
    <w:p w:rsidR="004B1499" w:rsidRPr="001C1768" w:rsidRDefault="004B1499" w:rsidP="004B1499">
      <w:pPr>
        <w:jc w:val="both"/>
        <w:rPr>
          <w:rFonts w:cs="Calibri"/>
        </w:rPr>
      </w:pPr>
      <w:r w:rsidRPr="001C1768">
        <w:rPr>
          <w:rFonts w:cs="Calibri"/>
        </w:rPr>
        <w:t xml:space="preserve">La Société , SAS, immatriculée au Registre du commerce et des sociétés sous le numéro : </w:t>
      </w:r>
      <w:r w:rsidR="003756FB" w:rsidRPr="001C1768">
        <w:rPr>
          <w:rFonts w:eastAsia="Times New Roman" w:cs="Calibri"/>
          <w:color w:val="232A34"/>
        </w:rPr>
        <w:t>XXX</w:t>
      </w:r>
      <w:r w:rsidRPr="001C1768">
        <w:rPr>
          <w:rFonts w:eastAsia="Times New Roman" w:cs="Calibri"/>
          <w:color w:val="232A34"/>
        </w:rPr>
        <w:t xml:space="preserve"> </w:t>
      </w:r>
      <w:r w:rsidRPr="001C1768">
        <w:rPr>
          <w:rFonts w:cs="Calibri"/>
        </w:rPr>
        <w:t>RCS EVREUX, dont le siège social est situé à MARTOT (27 340).</w:t>
      </w:r>
    </w:p>
    <w:p w:rsidR="004B1499" w:rsidRPr="001C1768" w:rsidRDefault="004B1499" w:rsidP="004B1499">
      <w:pPr>
        <w:jc w:val="both"/>
        <w:rPr>
          <w:rFonts w:cs="Calibri"/>
        </w:rPr>
      </w:pPr>
    </w:p>
    <w:p w:rsidR="004B1499" w:rsidRPr="001C1768" w:rsidRDefault="004B1499" w:rsidP="004B1499">
      <w:pPr>
        <w:jc w:val="both"/>
        <w:rPr>
          <w:rFonts w:cs="Calibri"/>
        </w:rPr>
      </w:pPr>
      <w:r w:rsidRPr="001C1768">
        <w:rPr>
          <w:rFonts w:cs="Calibri"/>
        </w:rPr>
        <w:t>Représentée par Monsieur agissant en qualité de PDG,</w:t>
      </w:r>
    </w:p>
    <w:p w:rsidR="004B1499" w:rsidRPr="001C1768" w:rsidRDefault="004B1499" w:rsidP="004B1499">
      <w:pPr>
        <w:jc w:val="both"/>
        <w:rPr>
          <w:rFonts w:cs="Calibri"/>
        </w:rPr>
      </w:pPr>
    </w:p>
    <w:p w:rsidR="004B1499" w:rsidRPr="001C1768" w:rsidRDefault="004B1499" w:rsidP="004B1499">
      <w:pPr>
        <w:jc w:val="both"/>
        <w:rPr>
          <w:rFonts w:cs="Calibri"/>
        </w:rPr>
      </w:pPr>
      <w:r w:rsidRPr="001C1768">
        <w:rPr>
          <w:rFonts w:cs="Calibri"/>
        </w:rPr>
        <w:t>dénommée ci-dessous « L'entreprise »,</w:t>
      </w:r>
    </w:p>
    <w:p w:rsidR="004B1499" w:rsidRPr="001C1768" w:rsidRDefault="004B1499" w:rsidP="004B1499">
      <w:pPr>
        <w:jc w:val="both"/>
        <w:rPr>
          <w:rFonts w:cs="Calibri"/>
        </w:rPr>
      </w:pPr>
    </w:p>
    <w:p w:rsidR="004B1499" w:rsidRPr="001C1768" w:rsidRDefault="004B1499" w:rsidP="004B1499">
      <w:pPr>
        <w:jc w:val="both"/>
        <w:rPr>
          <w:rFonts w:cs="Calibri"/>
        </w:rPr>
      </w:pPr>
      <w:r w:rsidRPr="001C1768">
        <w:rPr>
          <w:rFonts w:cs="Calibri"/>
          <w:b/>
        </w:rPr>
        <w:t>D’une part</w:t>
      </w:r>
      <w:r w:rsidRPr="001C1768">
        <w:rPr>
          <w:rFonts w:cs="Calibri"/>
        </w:rPr>
        <w:t>,</w:t>
      </w:r>
    </w:p>
    <w:p w:rsidR="004B1499" w:rsidRPr="001C1768" w:rsidRDefault="004B1499" w:rsidP="004B1499">
      <w:pPr>
        <w:jc w:val="both"/>
        <w:rPr>
          <w:rFonts w:cs="Calibri"/>
        </w:rPr>
      </w:pPr>
    </w:p>
    <w:p w:rsidR="004B1499" w:rsidRPr="001C1768" w:rsidRDefault="004B1499" w:rsidP="004B1499">
      <w:pPr>
        <w:jc w:val="both"/>
        <w:rPr>
          <w:rFonts w:cs="Calibri"/>
          <w:b/>
        </w:rPr>
      </w:pPr>
      <w:r w:rsidRPr="001C1768">
        <w:rPr>
          <w:rFonts w:cs="Calibri"/>
          <w:b/>
        </w:rPr>
        <w:t>Et,</w:t>
      </w:r>
    </w:p>
    <w:p w:rsidR="004B1499" w:rsidRPr="001C1768" w:rsidRDefault="004B1499" w:rsidP="004B1499">
      <w:pPr>
        <w:jc w:val="both"/>
        <w:rPr>
          <w:rFonts w:cs="Calibri"/>
        </w:rPr>
      </w:pPr>
    </w:p>
    <w:p w:rsidR="004B1499" w:rsidRPr="001C1768" w:rsidRDefault="004B1499" w:rsidP="004B1499">
      <w:pPr>
        <w:jc w:val="both"/>
        <w:rPr>
          <w:rFonts w:cs="Calibri"/>
        </w:rPr>
      </w:pPr>
      <w:r w:rsidRPr="001C1768">
        <w:rPr>
          <w:rFonts w:cs="Calibri"/>
        </w:rPr>
        <w:t xml:space="preserve">Le Comité Social et Economique de l'entreprise : </w:t>
      </w:r>
    </w:p>
    <w:p w:rsidR="004B1499" w:rsidRPr="001C1768" w:rsidRDefault="004B1499" w:rsidP="004B1499">
      <w:pPr>
        <w:jc w:val="both"/>
        <w:rPr>
          <w:rFonts w:cs="Calibri"/>
        </w:rPr>
      </w:pPr>
    </w:p>
    <w:p w:rsidR="004B1499" w:rsidRPr="001C1768" w:rsidRDefault="004B1499" w:rsidP="004B1499">
      <w:pPr>
        <w:jc w:val="both"/>
        <w:rPr>
          <w:rFonts w:cs="Calibri"/>
          <w:color w:val="000000"/>
        </w:rPr>
      </w:pPr>
      <w:r w:rsidRPr="001C1768">
        <w:rPr>
          <w:rFonts w:cs="Calibri"/>
          <w:color w:val="000000"/>
        </w:rPr>
        <w:t>M</w:t>
      </w:r>
      <w:r w:rsidR="003756FB" w:rsidRPr="001C1768">
        <w:rPr>
          <w:rFonts w:cs="Calibri"/>
          <w:color w:val="000000"/>
        </w:rPr>
        <w:t>adame</w:t>
      </w:r>
      <w:r w:rsidRPr="001C1768">
        <w:rPr>
          <w:rFonts w:cs="Calibri"/>
          <w:color w:val="000000"/>
        </w:rPr>
        <w:t xml:space="preserve">, élue mandatée par le Comité Social et Economique lors de la réunion du CSE qui s’est tenue le </w:t>
      </w:r>
      <w:r w:rsidR="00A539AC" w:rsidRPr="001C1768">
        <w:rPr>
          <w:rFonts w:cs="Calibri"/>
          <w:color w:val="000000"/>
        </w:rPr>
        <w:t>7 avril 2026</w:t>
      </w:r>
      <w:r w:rsidRPr="001C1768">
        <w:rPr>
          <w:rFonts w:cs="Calibri"/>
          <w:color w:val="000000"/>
        </w:rPr>
        <w:t>, dont le procès-verbal est annexé à la présente.</w:t>
      </w:r>
    </w:p>
    <w:p w:rsidR="004B1499" w:rsidRPr="004A1EDA" w:rsidRDefault="004B1499" w:rsidP="004B1499">
      <w:pPr>
        <w:rPr>
          <w:rFonts w:cs="Calibri"/>
          <w:i/>
          <w:iCs/>
        </w:rPr>
      </w:pPr>
      <w:r w:rsidRPr="004A1EDA">
        <w:rPr>
          <w:rFonts w:cs="Calibri"/>
          <w:i/>
          <w:iCs/>
        </w:rPr>
        <w:t> </w:t>
      </w:r>
    </w:p>
    <w:p w:rsidR="004B1499" w:rsidRPr="00500982" w:rsidRDefault="00500982">
      <w:pPr>
        <w:rPr>
          <w:b/>
        </w:rPr>
      </w:pPr>
      <w:r w:rsidRPr="00500982">
        <w:rPr>
          <w:b/>
        </w:rPr>
        <w:t>D’autre part,</w:t>
      </w:r>
    </w:p>
    <w:p w:rsidR="004B1499" w:rsidRDefault="004B1499"/>
    <w:p w:rsidR="00D97189" w:rsidRPr="004A1EDA" w:rsidRDefault="00D97189" w:rsidP="00D97189">
      <w:pPr>
        <w:jc w:val="center"/>
        <w:rPr>
          <w:rFonts w:cs="Calibri"/>
          <w:b/>
          <w:bCs/>
          <w:u w:val="single"/>
        </w:rPr>
      </w:pPr>
      <w:r w:rsidRPr="004A1EDA">
        <w:rPr>
          <w:rFonts w:cs="Calibri"/>
          <w:b/>
          <w:bCs/>
          <w:u w:val="single"/>
        </w:rPr>
        <w:t>PREAMBULE</w:t>
      </w:r>
    </w:p>
    <w:p w:rsidR="008F36DD" w:rsidRDefault="008F36DD"/>
    <w:p w:rsidR="00A430E0" w:rsidRPr="00A430E0" w:rsidRDefault="00A430E0" w:rsidP="00B431C3">
      <w:pPr>
        <w:jc w:val="both"/>
      </w:pPr>
      <w:r w:rsidRPr="00A430E0">
        <w:t>Le , acteur historique et indépendant de la distribution de quincaillerie, de fournitures industrielles et d</w:t>
      </w:r>
      <w:r w:rsidR="00D35BF6">
        <w:t>e</w:t>
      </w:r>
      <w:r w:rsidRPr="00A430E0">
        <w:t xml:space="preserve"> bâtiment, s’est construit depuis plus de </w:t>
      </w:r>
      <w:r w:rsidR="004B1499">
        <w:t>100</w:t>
      </w:r>
      <w:r w:rsidRPr="00A430E0">
        <w:t xml:space="preserve"> ans autour de valeurs fortes : </w:t>
      </w:r>
      <w:r w:rsidRPr="00A430E0">
        <w:rPr>
          <w:b/>
          <w:bCs/>
        </w:rPr>
        <w:t>respect, proximité, responsabilité, esprit d’équipe et exigence du service</w:t>
      </w:r>
      <w:r w:rsidRPr="00A430E0">
        <w:t>. Ces valeurs, partagées par l’ensemble des collaborateurs, constituent le socle de son identité.</w:t>
      </w:r>
    </w:p>
    <w:p w:rsidR="00A430E0" w:rsidRPr="00A430E0" w:rsidRDefault="00A430E0" w:rsidP="00B431C3">
      <w:pPr>
        <w:jc w:val="both"/>
      </w:pPr>
      <w:r w:rsidRPr="00A430E0">
        <w:t xml:space="preserve">Dans un contexte de développement constant, marqué par l’intégration de nouvelles agences, l’élargissement des expertises métiers et la diversification des profils recrutés, le  souhaite renforcer </w:t>
      </w:r>
      <w:r w:rsidRPr="00A430E0">
        <w:lastRenderedPageBreak/>
        <w:t xml:space="preserve">sa démarche en faveur de la </w:t>
      </w:r>
      <w:r w:rsidRPr="00A430E0">
        <w:rPr>
          <w:b/>
          <w:bCs/>
        </w:rPr>
        <w:t>diversité</w:t>
      </w:r>
      <w:r w:rsidRPr="00A430E0">
        <w:t>, de l’</w:t>
      </w:r>
      <w:r w:rsidRPr="00A430E0">
        <w:rPr>
          <w:b/>
          <w:bCs/>
        </w:rPr>
        <w:t>égalité des chances</w:t>
      </w:r>
      <w:r w:rsidRPr="00A430E0">
        <w:t xml:space="preserve"> et d’un environnement de travail pleinement </w:t>
      </w:r>
      <w:r w:rsidRPr="00A430E0">
        <w:rPr>
          <w:b/>
          <w:bCs/>
        </w:rPr>
        <w:t>inclusif</w:t>
      </w:r>
      <w:r w:rsidRPr="00A430E0">
        <w:t>.</w:t>
      </w:r>
    </w:p>
    <w:p w:rsidR="00A430E0" w:rsidRPr="00A430E0" w:rsidRDefault="00A430E0" w:rsidP="00B431C3">
      <w:pPr>
        <w:jc w:val="both"/>
      </w:pPr>
      <w:r w:rsidRPr="00A430E0">
        <w:t>Convaincu que la diversité des parcours, des cultures professionnelles et des expériences individuelles contribue à la performance collective, à l’innovation et à la qualité de la relation client, le  entend développer un cadre structuré permettant :</w:t>
      </w:r>
    </w:p>
    <w:p w:rsidR="00A430E0" w:rsidRPr="00A430E0" w:rsidRDefault="00A430E0" w:rsidP="00B431C3">
      <w:pPr>
        <w:numPr>
          <w:ilvl w:val="0"/>
          <w:numId w:val="1"/>
        </w:numPr>
        <w:jc w:val="both"/>
      </w:pPr>
      <w:r w:rsidRPr="00A430E0">
        <w:t xml:space="preserve">de </w:t>
      </w:r>
      <w:r w:rsidRPr="00A430E0">
        <w:rPr>
          <w:b/>
          <w:bCs/>
        </w:rPr>
        <w:t>prévenir toute forme de discrimination</w:t>
      </w:r>
      <w:r w:rsidRPr="00A430E0">
        <w:t>, directe ou indirecte,</w:t>
      </w:r>
    </w:p>
    <w:p w:rsidR="00A430E0" w:rsidRPr="00A430E0" w:rsidRDefault="00A430E0" w:rsidP="00B431C3">
      <w:pPr>
        <w:numPr>
          <w:ilvl w:val="0"/>
          <w:numId w:val="1"/>
        </w:numPr>
        <w:jc w:val="both"/>
      </w:pPr>
      <w:r w:rsidRPr="00A430E0">
        <w:t xml:space="preserve">de garantir un </w:t>
      </w:r>
      <w:r w:rsidRPr="00A430E0">
        <w:rPr>
          <w:b/>
          <w:bCs/>
        </w:rPr>
        <w:t>accueil, une intégration et une évolution équitables</w:t>
      </w:r>
      <w:r w:rsidRPr="00A430E0">
        <w:t xml:space="preserve"> des collaborateurs,</w:t>
      </w:r>
    </w:p>
    <w:p w:rsidR="00A430E0" w:rsidRPr="00A430E0" w:rsidRDefault="00A430E0" w:rsidP="00B431C3">
      <w:pPr>
        <w:numPr>
          <w:ilvl w:val="0"/>
          <w:numId w:val="1"/>
        </w:numPr>
        <w:jc w:val="both"/>
      </w:pPr>
      <w:r w:rsidRPr="00A430E0">
        <w:t>de valoriser les talents quels que soient l’âge, le genre, l’origine sociale, l’état de santé, la situation de handicap, le parcours ou l’expérience,</w:t>
      </w:r>
    </w:p>
    <w:p w:rsidR="00A430E0" w:rsidRPr="00A430E0" w:rsidRDefault="00A430E0" w:rsidP="00B431C3">
      <w:pPr>
        <w:numPr>
          <w:ilvl w:val="0"/>
          <w:numId w:val="1"/>
        </w:numPr>
        <w:jc w:val="both"/>
      </w:pPr>
      <w:r w:rsidRPr="00A430E0">
        <w:t xml:space="preserve">de favoriser un </w:t>
      </w:r>
      <w:r w:rsidRPr="00A430E0">
        <w:rPr>
          <w:b/>
          <w:bCs/>
        </w:rPr>
        <w:t>management responsable</w:t>
      </w:r>
      <w:r w:rsidRPr="00A430E0">
        <w:t>, fondé sur l’exemplarité, l’écoute et le respect.</w:t>
      </w:r>
    </w:p>
    <w:p w:rsidR="00A430E0" w:rsidRPr="00A430E0" w:rsidRDefault="00A430E0" w:rsidP="00B431C3">
      <w:pPr>
        <w:jc w:val="both"/>
      </w:pPr>
      <w:r w:rsidRPr="00A430E0">
        <w:t>Dans cette dynamique, le présent accord vise à formaliser des engagements concrets, progressifs et mesurables, afin de garantir que la croissance du  s’accompagne d’un développement humain fondé sur l’</w:t>
      </w:r>
      <w:r w:rsidRPr="00A430E0">
        <w:rPr>
          <w:b/>
          <w:bCs/>
        </w:rPr>
        <w:t>équité</w:t>
      </w:r>
      <w:r w:rsidRPr="00A430E0">
        <w:t xml:space="preserve">, la </w:t>
      </w:r>
      <w:r w:rsidRPr="00A430E0">
        <w:rPr>
          <w:b/>
          <w:bCs/>
        </w:rPr>
        <w:t>reconnaissance</w:t>
      </w:r>
      <w:r w:rsidRPr="00A430E0">
        <w:t xml:space="preserve"> et le </w:t>
      </w:r>
      <w:r w:rsidRPr="00A430E0">
        <w:rPr>
          <w:b/>
          <w:bCs/>
        </w:rPr>
        <w:t>bien-être au travail</w:t>
      </w:r>
      <w:r w:rsidRPr="00A430E0">
        <w:t>.</w:t>
      </w:r>
    </w:p>
    <w:p w:rsidR="00D35BF6" w:rsidRDefault="00D35BF6" w:rsidP="00B431C3">
      <w:pPr>
        <w:jc w:val="both"/>
      </w:pPr>
      <w:r>
        <w:t>Ensemble, nous avons la conviction que chacun peut être acteur et ambassadeur de la Diversité et de l’Inclusion, pour construire un cadre professionnel toujours plus respectueux, plus juste et plus porteur d’avenir.</w:t>
      </w:r>
    </w:p>
    <w:p w:rsidR="00D35BF6" w:rsidRPr="00774F2E" w:rsidRDefault="00D35BF6" w:rsidP="00B431C3">
      <w:pPr>
        <w:jc w:val="both"/>
        <w:rPr>
          <w:sz w:val="24"/>
          <w:szCs w:val="24"/>
        </w:rPr>
      </w:pPr>
    </w:p>
    <w:p w:rsidR="00774F2E" w:rsidRPr="0078693F" w:rsidRDefault="00774F2E" w:rsidP="00B431C3">
      <w:pPr>
        <w:jc w:val="both"/>
        <w:rPr>
          <w:b/>
          <w:sz w:val="24"/>
          <w:szCs w:val="24"/>
          <w:u w:val="single"/>
        </w:rPr>
      </w:pPr>
      <w:r w:rsidRPr="0078693F">
        <w:rPr>
          <w:b/>
          <w:sz w:val="24"/>
          <w:szCs w:val="24"/>
          <w:u w:val="single"/>
        </w:rPr>
        <w:t>Article 1 – Principes fondamentaux</w:t>
      </w:r>
    </w:p>
    <w:p w:rsidR="00774F2E" w:rsidRPr="0078693F" w:rsidRDefault="00774F2E" w:rsidP="00B431C3">
      <w:pPr>
        <w:jc w:val="both"/>
        <w:rPr>
          <w:i/>
          <w:u w:val="single"/>
        </w:rPr>
      </w:pPr>
      <w:r w:rsidRPr="0078693F">
        <w:rPr>
          <w:i/>
          <w:u w:val="single"/>
        </w:rPr>
        <w:t>Article 1.1 – Définitions et cadre général</w:t>
      </w:r>
    </w:p>
    <w:p w:rsidR="00774F2E" w:rsidRDefault="00774F2E" w:rsidP="00B431C3">
      <w:pPr>
        <w:jc w:val="both"/>
      </w:pPr>
      <w:r>
        <w:t>Dans le cadre du présent accord, les parties rappellent leur attachement aux principes de diversité, d’égalité des chances et de non-discrimination, conformément aux dispositions légales et réglementaires en vigueur, et notamment au Code du travail.</w:t>
      </w:r>
    </w:p>
    <w:p w:rsidR="00774F2E" w:rsidRDefault="00774F2E" w:rsidP="00B431C3">
      <w:pPr>
        <w:jc w:val="both"/>
      </w:pPr>
      <w:r>
        <w:t>Avant toute mise en œuvre opérationnelle, il est nécessaire de partager un socle commun de définitions afin d’assurer une compréhension homogène des enjeux au sein du .</w:t>
      </w:r>
    </w:p>
    <w:p w:rsidR="00774F2E" w:rsidRDefault="00774F2E" w:rsidP="00B431C3">
      <w:pPr>
        <w:jc w:val="both"/>
      </w:pPr>
    </w:p>
    <w:p w:rsidR="00774F2E" w:rsidRDefault="00774F2E" w:rsidP="00B431C3">
      <w:pPr>
        <w:jc w:val="both"/>
      </w:pPr>
      <w:r w:rsidRPr="00774F2E">
        <w:rPr>
          <w:b/>
        </w:rPr>
        <w:t>La diversité</w:t>
      </w:r>
      <w:r>
        <w:t xml:space="preserve"> est le caractère de ce qui est varié. Appliquée à l’entreprise, elle recouvre la variété des profils humains composant le collectif de travail, notamment au regard de l’origine sociale, culturelle ou géographique, du genre, de l’âge, de la situation de famille, de l’orientation sexuelle ou de l’identité de genre, des convictions religieuses ou philosophiques, des opinions, de l’apparence physique, du patronyme, du parcours professionnel, de la formation, de l’expérience, ainsi que du handicap ou de l’état de santé.</w:t>
      </w:r>
    </w:p>
    <w:p w:rsidR="00774F2E" w:rsidRDefault="00774F2E" w:rsidP="00B431C3">
      <w:pPr>
        <w:jc w:val="both"/>
      </w:pPr>
      <w:r w:rsidRPr="00774F2E">
        <w:rPr>
          <w:b/>
        </w:rPr>
        <w:t>L’égalité des chances</w:t>
      </w:r>
      <w:r>
        <w:t xml:space="preserve"> consiste à garantir à chacun les mêmes possibilités d’accès à l’emploi, à la formation, à la rémunération et à l’évolution professionnelle, à compétences, qualifications et performances égales.</w:t>
      </w:r>
    </w:p>
    <w:p w:rsidR="00B431C3" w:rsidRDefault="00B431C3">
      <w:r>
        <w:br w:type="page"/>
      </w:r>
    </w:p>
    <w:p w:rsidR="00774F2E" w:rsidRDefault="00774F2E" w:rsidP="00B431C3">
      <w:pPr>
        <w:jc w:val="both"/>
      </w:pPr>
    </w:p>
    <w:p w:rsidR="00774F2E" w:rsidRPr="0078693F" w:rsidRDefault="00774F2E" w:rsidP="00B431C3">
      <w:pPr>
        <w:jc w:val="both"/>
        <w:rPr>
          <w:i/>
          <w:u w:val="single"/>
        </w:rPr>
      </w:pPr>
      <w:r w:rsidRPr="0078693F">
        <w:rPr>
          <w:i/>
          <w:u w:val="single"/>
        </w:rPr>
        <w:t>Article 1.2 – La discrimination</w:t>
      </w:r>
    </w:p>
    <w:p w:rsidR="008C014A" w:rsidRDefault="008C014A" w:rsidP="008C014A">
      <w:pPr>
        <w:jc w:val="both"/>
      </w:pPr>
      <w:r>
        <w:t>Le  applique un principe de tolérance zéro à l’égard de toute forme de discrimination. Est considérée comme discriminatoire toute distinction, exclusion ou traitement défavorable fondé sur un critère prohibé par la loi et sans lien avec les compétences professionnelles.</w:t>
      </w:r>
    </w:p>
    <w:p w:rsidR="00774F2E" w:rsidRDefault="00774F2E" w:rsidP="00B431C3">
      <w:pPr>
        <w:jc w:val="both"/>
      </w:pPr>
      <w:r>
        <w:t xml:space="preserve">Constitue une </w:t>
      </w:r>
      <w:r w:rsidRPr="00774F2E">
        <w:rPr>
          <w:b/>
        </w:rPr>
        <w:t>discrimination directe</w:t>
      </w:r>
      <w:r>
        <w:t xml:space="preserve"> la situation dans laquelle une personne est traitée de manière moins favorable qu’une autre ne l’est, ne l’a été ou ne l’aurait été dans une situation comparable, en raison d’un critère prohibé.</w:t>
      </w:r>
    </w:p>
    <w:p w:rsidR="00774F2E" w:rsidRDefault="00774F2E" w:rsidP="00B431C3">
      <w:pPr>
        <w:jc w:val="both"/>
      </w:pPr>
      <w:r>
        <w:t xml:space="preserve">Constitue une </w:t>
      </w:r>
      <w:r w:rsidRPr="00774F2E">
        <w:rPr>
          <w:b/>
        </w:rPr>
        <w:t>discrimination indirecte</w:t>
      </w:r>
      <w:r>
        <w:t xml:space="preserve"> une disposition, un critère ou une pratique apparemment neutre, susceptible d’entraîner un désavantage particulier pour certaines personnes par rapport à d’autres, sauf si cette disposition, ce critère ou cette pratique est objectivement justifié par un but légitime et que les moyens de réaliser ce but sont nécessaires et appropriés.</w:t>
      </w:r>
    </w:p>
    <w:p w:rsidR="00774F2E" w:rsidRDefault="00774F2E" w:rsidP="00B431C3">
      <w:pPr>
        <w:jc w:val="both"/>
      </w:pPr>
    </w:p>
    <w:p w:rsidR="00774F2E" w:rsidRDefault="00774F2E">
      <w:pPr>
        <w:jc w:val="both"/>
      </w:pPr>
      <w:r>
        <w:t>Toute discrimination, qu’elle soit directe ou indirecte, est contraire aux valeurs du  et strictement interdite.</w:t>
      </w:r>
    </w:p>
    <w:p w:rsidR="008C014A" w:rsidRDefault="008C014A" w:rsidP="00E13F4E">
      <w:pPr>
        <w:jc w:val="both"/>
      </w:pPr>
    </w:p>
    <w:p w:rsidR="00E13F4E" w:rsidRDefault="00E13F4E" w:rsidP="00E13F4E">
      <w:pPr>
        <w:jc w:val="both"/>
      </w:pPr>
      <w:r>
        <w:t>Le  s’engage à :</w:t>
      </w:r>
    </w:p>
    <w:p w:rsidR="00E13F4E" w:rsidRDefault="008C014A" w:rsidP="00E13F4E">
      <w:pPr>
        <w:pStyle w:val="Paragraphedeliste"/>
        <w:numPr>
          <w:ilvl w:val="0"/>
          <w:numId w:val="3"/>
        </w:numPr>
        <w:jc w:val="both"/>
      </w:pPr>
      <w:r>
        <w:t>Sensibiliser</w:t>
      </w:r>
      <w:r w:rsidR="00E13F4E">
        <w:t xml:space="preserve"> les collaborateurs et les managers aux enjeux de la diversité et de la non-discrimination,</w:t>
      </w:r>
    </w:p>
    <w:p w:rsidR="00E13F4E" w:rsidRDefault="008C014A" w:rsidP="00E13F4E">
      <w:pPr>
        <w:pStyle w:val="Paragraphedeliste"/>
        <w:numPr>
          <w:ilvl w:val="0"/>
          <w:numId w:val="3"/>
        </w:numPr>
        <w:jc w:val="both"/>
      </w:pPr>
      <w:r>
        <w:t>Prévenir</w:t>
      </w:r>
      <w:r w:rsidR="00E13F4E">
        <w:t xml:space="preserve"> les stéréotypes et les biais inconscients,</w:t>
      </w:r>
    </w:p>
    <w:p w:rsidR="00E13F4E" w:rsidRDefault="008C014A" w:rsidP="00E13F4E">
      <w:pPr>
        <w:pStyle w:val="Paragraphedeliste"/>
        <w:numPr>
          <w:ilvl w:val="0"/>
          <w:numId w:val="3"/>
        </w:numPr>
        <w:jc w:val="both"/>
      </w:pPr>
      <w:r>
        <w:t>Promouvoir</w:t>
      </w:r>
      <w:r w:rsidR="00E13F4E">
        <w:t xml:space="preserve"> des comportements respectueux et responsables dans les relations professionnelles.</w:t>
      </w:r>
    </w:p>
    <w:p w:rsidR="00774F2E" w:rsidRPr="00B30D9F" w:rsidRDefault="00B30D9F" w:rsidP="00B431C3">
      <w:pPr>
        <w:jc w:val="both"/>
        <w:rPr>
          <w:b/>
          <w:sz w:val="24"/>
          <w:szCs w:val="24"/>
          <w:u w:val="single"/>
        </w:rPr>
      </w:pPr>
      <w:r>
        <w:rPr>
          <w:b/>
          <w:sz w:val="24"/>
          <w:szCs w:val="24"/>
          <w:u w:val="single"/>
        </w:rPr>
        <w:t xml:space="preserve">Article 2 - </w:t>
      </w:r>
      <w:r w:rsidR="00774F2E" w:rsidRPr="00B30D9F">
        <w:rPr>
          <w:b/>
          <w:sz w:val="24"/>
          <w:szCs w:val="24"/>
          <w:u w:val="single"/>
        </w:rPr>
        <w:t xml:space="preserve">Enjeux pour le </w:t>
      </w:r>
    </w:p>
    <w:p w:rsidR="00774F2E" w:rsidRDefault="00774F2E" w:rsidP="00B431C3">
      <w:pPr>
        <w:jc w:val="both"/>
      </w:pPr>
      <w:r>
        <w:t>Les parties signataires reconnaissent que l’entreprise constitue un lieu central d’intégration professionnelle, sociale et économique. À ce titre, le  considère que l’accès à l’emploi, le maintien dans l’emploi et l’évolution professionnelle de chacun sont des enjeux majeurs, tant pour la cohésion sociale que pour la performance globale de l’entreprise.</w:t>
      </w:r>
    </w:p>
    <w:p w:rsidR="00774F2E" w:rsidRDefault="00774F2E" w:rsidP="00B431C3">
      <w:pPr>
        <w:jc w:val="both"/>
      </w:pPr>
      <w:r>
        <w:t>Les parties considèrent que la diversité des recrutements, des parcours professionnels et des profils contribue à la qualité des relations sociales internes, à la complémentarité des équipes et à l’amélioration du climat de travail. Elle favorise également l’engagement des collaborateurs et la reconnaissance des compétences individuelles.</w:t>
      </w:r>
    </w:p>
    <w:p w:rsidR="00774F2E" w:rsidRDefault="00774F2E" w:rsidP="00B431C3">
      <w:pPr>
        <w:jc w:val="both"/>
      </w:pPr>
      <w:r>
        <w:t>Par ailleurs, les parties soulignent l’importance pour le  de veiller à ce que la composition de son effectif soit, autant que possible, représentative de la diversité de la société, de ses clients et de ses partenaires. Cette représentativité constitue un facteur de compréhension des attentes du marché, de qualité du service rendu et d’image de l’entreprise.</w:t>
      </w:r>
    </w:p>
    <w:p w:rsidR="00774F2E" w:rsidRDefault="00774F2E" w:rsidP="00B431C3">
      <w:pPr>
        <w:jc w:val="both"/>
      </w:pPr>
      <w:r>
        <w:t>Enfin, convaincues que la diversité est une richesse et un facteur de progrès, les parties affirment leur volonté commune d’inscrire la politique Diversité &amp; Inclusion du  dans une démarche volontaire, structurée et durable. Cette démarche vise à prévenir toute forme de discrimination, à développer l’égalité des chances et à favoriser une gestion responsable, équitable et inclusive des ressources humaines, conciliant performance économique et progrès social.</w:t>
      </w:r>
    </w:p>
    <w:p w:rsidR="00774F2E" w:rsidRDefault="00774F2E" w:rsidP="00B431C3">
      <w:pPr>
        <w:jc w:val="both"/>
      </w:pPr>
    </w:p>
    <w:p w:rsidR="00774F2E" w:rsidRDefault="00774F2E" w:rsidP="00B431C3">
      <w:pPr>
        <w:jc w:val="both"/>
      </w:pPr>
      <w:r>
        <w:t>Nous construisons notre charte et nos plans d’actions autour de quatre piliers :</w:t>
      </w:r>
    </w:p>
    <w:p w:rsidR="00774F2E" w:rsidRDefault="00774F2E" w:rsidP="00B30D9F">
      <w:pPr>
        <w:pStyle w:val="Paragraphedeliste"/>
        <w:numPr>
          <w:ilvl w:val="0"/>
          <w:numId w:val="2"/>
        </w:numPr>
        <w:spacing w:after="0" w:line="240" w:lineRule="auto"/>
        <w:jc w:val="both"/>
      </w:pPr>
      <w:r>
        <w:t xml:space="preserve">Garantir un traitement </w:t>
      </w:r>
      <w:r w:rsidR="00F265E5">
        <w:t>équitable</w:t>
      </w:r>
      <w:r>
        <w:t xml:space="preserve"> et respectueux</w:t>
      </w:r>
    </w:p>
    <w:p w:rsidR="00774F2E" w:rsidRDefault="00774F2E" w:rsidP="00B30D9F">
      <w:pPr>
        <w:spacing w:after="0" w:line="240" w:lineRule="auto"/>
        <w:jc w:val="both"/>
      </w:pPr>
    </w:p>
    <w:p w:rsidR="00774F2E" w:rsidRDefault="00774F2E" w:rsidP="00B30D9F">
      <w:pPr>
        <w:pStyle w:val="Paragraphedeliste"/>
        <w:numPr>
          <w:ilvl w:val="0"/>
          <w:numId w:val="2"/>
        </w:numPr>
        <w:spacing w:after="0" w:line="240" w:lineRule="auto"/>
        <w:jc w:val="both"/>
      </w:pPr>
      <w:r>
        <w:t>Proposer un environnement de travail inclusif</w:t>
      </w:r>
    </w:p>
    <w:p w:rsidR="00774F2E" w:rsidRDefault="00774F2E" w:rsidP="00B30D9F">
      <w:pPr>
        <w:spacing w:after="0" w:line="240" w:lineRule="auto"/>
        <w:jc w:val="both"/>
      </w:pPr>
    </w:p>
    <w:p w:rsidR="00774F2E" w:rsidRDefault="00774F2E" w:rsidP="00B30D9F">
      <w:pPr>
        <w:pStyle w:val="Paragraphedeliste"/>
        <w:numPr>
          <w:ilvl w:val="0"/>
          <w:numId w:val="2"/>
        </w:numPr>
        <w:spacing w:after="0" w:line="240" w:lineRule="auto"/>
        <w:jc w:val="both"/>
      </w:pPr>
      <w:r>
        <w:t xml:space="preserve">Accompagner l’inclusion et le </w:t>
      </w:r>
      <w:r w:rsidR="00F265E5">
        <w:t>développement</w:t>
      </w:r>
    </w:p>
    <w:p w:rsidR="00774F2E" w:rsidRDefault="00774F2E" w:rsidP="00B30D9F">
      <w:pPr>
        <w:spacing w:after="0" w:line="240" w:lineRule="auto"/>
        <w:jc w:val="both"/>
      </w:pPr>
    </w:p>
    <w:p w:rsidR="00D37838" w:rsidRDefault="00774F2E" w:rsidP="00B30D9F">
      <w:pPr>
        <w:pStyle w:val="Paragraphedeliste"/>
        <w:numPr>
          <w:ilvl w:val="0"/>
          <w:numId w:val="2"/>
        </w:numPr>
        <w:spacing w:after="0" w:line="240" w:lineRule="auto"/>
        <w:jc w:val="both"/>
      </w:pPr>
      <w:r>
        <w:t>Accroître la représentation des diversités</w:t>
      </w:r>
    </w:p>
    <w:p w:rsidR="0078693F" w:rsidRPr="00B30D9F" w:rsidRDefault="0078693F" w:rsidP="00B431C3">
      <w:pPr>
        <w:jc w:val="both"/>
        <w:rPr>
          <w:u w:val="single"/>
        </w:rPr>
      </w:pPr>
    </w:p>
    <w:p w:rsidR="0078693F" w:rsidRPr="000C0C58" w:rsidRDefault="0078693F" w:rsidP="00B431C3">
      <w:pPr>
        <w:jc w:val="both"/>
        <w:rPr>
          <w:b/>
          <w:sz w:val="24"/>
          <w:szCs w:val="24"/>
          <w:u w:val="single"/>
        </w:rPr>
      </w:pPr>
      <w:r w:rsidRPr="000C0C58">
        <w:rPr>
          <w:b/>
          <w:sz w:val="24"/>
          <w:szCs w:val="24"/>
          <w:u w:val="single"/>
        </w:rPr>
        <w:t>Article 3 – Engagements et axes d’action</w:t>
      </w:r>
    </w:p>
    <w:p w:rsidR="0078693F" w:rsidRPr="007559CD" w:rsidRDefault="0078693F" w:rsidP="00B431C3">
      <w:pPr>
        <w:jc w:val="both"/>
        <w:rPr>
          <w:i/>
          <w:u w:val="single"/>
        </w:rPr>
      </w:pPr>
      <w:r w:rsidRPr="007559CD">
        <w:rPr>
          <w:i/>
          <w:u w:val="single"/>
        </w:rPr>
        <w:t>3.1 Le recrutement et l’accès à l’emploi</w:t>
      </w:r>
    </w:p>
    <w:p w:rsidR="0078693F" w:rsidRDefault="0078693F" w:rsidP="00B431C3">
      <w:pPr>
        <w:jc w:val="both"/>
      </w:pPr>
      <w:r>
        <w:t>Le  affirme sa volonté de garantir un accès à l’emploi équitable pour toutes et tous, fondé sur le respect des principes d’objectivité, de transparence et de non-discrimination. À ce titre, aucune distinction ne peut être faite entre les candidats sur la base de critères prohibés par la loi, tels que l’origine, le sexe, l’âge, la situation de handicap, l’orientation sexuelle, les convictions religieuses ou toute autre caractéristique personnelle sans lien avec le poste.</w:t>
      </w:r>
    </w:p>
    <w:p w:rsidR="0078693F" w:rsidRDefault="0078693F" w:rsidP="00B431C3">
      <w:pPr>
        <w:jc w:val="both"/>
      </w:pPr>
      <w:r>
        <w:t>Afin de concrétiser cet engagement, le  met en œuvre des pratiques de recrutement responsables et inclusives.</w:t>
      </w:r>
    </w:p>
    <w:p w:rsidR="0078693F" w:rsidRDefault="0078693F">
      <w:pPr>
        <w:jc w:val="both"/>
      </w:pPr>
      <w:r>
        <w:t>Actions :</w:t>
      </w:r>
    </w:p>
    <w:p w:rsidR="00611D66" w:rsidRDefault="00611D66" w:rsidP="00611D66">
      <w:pPr>
        <w:pStyle w:val="Paragraphedeliste"/>
        <w:numPr>
          <w:ilvl w:val="0"/>
          <w:numId w:val="4"/>
        </w:numPr>
        <w:jc w:val="both"/>
      </w:pPr>
      <w:r>
        <w:t>Rédiger et diffuser des offres d’emploi claires, objectives et inclusives, en veillant à utiliser un langage non discriminant et accessible à tous les profils.</w:t>
      </w:r>
    </w:p>
    <w:p w:rsidR="00611D66" w:rsidRDefault="00611D66" w:rsidP="00B431C3">
      <w:pPr>
        <w:pStyle w:val="Paragraphedeliste"/>
        <w:jc w:val="both"/>
      </w:pPr>
    </w:p>
    <w:p w:rsidR="00611D66" w:rsidRDefault="00611D66">
      <w:pPr>
        <w:pStyle w:val="Paragraphedeliste"/>
        <w:numPr>
          <w:ilvl w:val="0"/>
          <w:numId w:val="4"/>
        </w:numPr>
        <w:jc w:val="both"/>
      </w:pPr>
      <w:r>
        <w:t>Fonder les décisions de recrutement exclusivement sur les compétences, les qualifications, l’expérience professionnelle et l’adéquation avec les exigences du poste.</w:t>
      </w:r>
    </w:p>
    <w:p w:rsidR="00611D66" w:rsidRDefault="00611D66" w:rsidP="00B431C3">
      <w:pPr>
        <w:pStyle w:val="Paragraphedeliste"/>
        <w:jc w:val="both"/>
      </w:pPr>
    </w:p>
    <w:p w:rsidR="00611D66" w:rsidRDefault="00611D66" w:rsidP="00611D66">
      <w:pPr>
        <w:pStyle w:val="Paragraphedeliste"/>
        <w:numPr>
          <w:ilvl w:val="0"/>
          <w:numId w:val="4"/>
        </w:numPr>
        <w:jc w:val="both"/>
      </w:pPr>
      <w:r>
        <w:t>Sensibiliser et former les équipes impliquées dans le recrutement (managers</w:t>
      </w:r>
      <w:r w:rsidR="00B726A9">
        <w:t xml:space="preserve"> et</w:t>
      </w:r>
      <w:r>
        <w:t xml:space="preserve"> RH) aux enjeux de la diversité, de l’inclusion et de la non-discrimination.</w:t>
      </w:r>
    </w:p>
    <w:p w:rsidR="00190678" w:rsidRDefault="00190678" w:rsidP="00B431C3">
      <w:pPr>
        <w:pStyle w:val="Paragraphedeliste"/>
        <w:jc w:val="both"/>
      </w:pPr>
    </w:p>
    <w:p w:rsidR="00611D66" w:rsidRDefault="00611D66" w:rsidP="00B431C3">
      <w:pPr>
        <w:pStyle w:val="Paragraphedeliste"/>
        <w:numPr>
          <w:ilvl w:val="0"/>
          <w:numId w:val="4"/>
        </w:numPr>
        <w:jc w:val="both"/>
      </w:pPr>
      <w:r>
        <w:t>Mettre en place des indicateurs de suivi afin d’évaluer régulièrement les pratiques de recrutement et d’identifier les axes d’amélioration en matière de diversité et d’inclusion.</w:t>
      </w:r>
    </w:p>
    <w:p w:rsidR="007559CD" w:rsidRDefault="00B726A9" w:rsidP="00B431C3">
      <w:pPr>
        <w:jc w:val="both"/>
      </w:pPr>
      <w:r>
        <w:t>Indicateurs :</w:t>
      </w:r>
    </w:p>
    <w:p w:rsidR="00B726A9" w:rsidRDefault="000E153F" w:rsidP="000E153F">
      <w:pPr>
        <w:pStyle w:val="Paragraphedeliste"/>
        <w:numPr>
          <w:ilvl w:val="0"/>
          <w:numId w:val="9"/>
        </w:numPr>
        <w:jc w:val="both"/>
      </w:pPr>
      <w:r>
        <w:t>100% des offres d’emplois inclusives</w:t>
      </w:r>
    </w:p>
    <w:p w:rsidR="000E153F" w:rsidRDefault="00FB6AED" w:rsidP="002F1959">
      <w:pPr>
        <w:pStyle w:val="Paragraphedeliste"/>
        <w:numPr>
          <w:ilvl w:val="0"/>
          <w:numId w:val="9"/>
        </w:numPr>
      </w:pPr>
      <w:r w:rsidRPr="00FB6AED">
        <w:t>Nombre de personnes reçues par sexe / Nombre total d’entretiens par métier</w:t>
      </w:r>
    </w:p>
    <w:p w:rsidR="000E153F" w:rsidRDefault="000E153F" w:rsidP="000E153F">
      <w:pPr>
        <w:pStyle w:val="Paragraphedeliste"/>
        <w:numPr>
          <w:ilvl w:val="0"/>
          <w:numId w:val="9"/>
        </w:numPr>
        <w:jc w:val="both"/>
      </w:pPr>
      <w:r>
        <w:t>100% des managers sensibilisés et formés à l’inclusion et la diversité</w:t>
      </w:r>
    </w:p>
    <w:p w:rsidR="00B30D9F" w:rsidRDefault="00B30D9F">
      <w:r>
        <w:br w:type="page"/>
      </w:r>
    </w:p>
    <w:p w:rsidR="000E153F" w:rsidRDefault="000E153F" w:rsidP="002F1959">
      <w:pPr>
        <w:pStyle w:val="Paragraphedeliste"/>
        <w:jc w:val="both"/>
      </w:pPr>
    </w:p>
    <w:p w:rsidR="007559CD" w:rsidRPr="007559CD" w:rsidRDefault="007559CD" w:rsidP="00B431C3">
      <w:pPr>
        <w:jc w:val="both"/>
        <w:rPr>
          <w:i/>
          <w:u w:val="single"/>
        </w:rPr>
      </w:pPr>
      <w:r w:rsidRPr="007559CD">
        <w:rPr>
          <w:i/>
          <w:u w:val="single"/>
        </w:rPr>
        <w:t>3.2 L’intégration, l’évolution professionnelle et la formation</w:t>
      </w:r>
    </w:p>
    <w:p w:rsidR="007559CD" w:rsidRDefault="007559CD" w:rsidP="00B431C3">
      <w:pPr>
        <w:jc w:val="both"/>
      </w:pPr>
      <w:r>
        <w:t>Le  s’engage à offrir à chaque collaborateur, à compétences et performances égales, les mêmes conditions d’intégration, de développement professionnel et d’évolution de carrière, tout au long de son parcours au sein de l’entreprise.</w:t>
      </w:r>
    </w:p>
    <w:p w:rsidR="007559CD" w:rsidRDefault="007559CD" w:rsidP="00B431C3">
      <w:pPr>
        <w:jc w:val="both"/>
      </w:pPr>
      <w:r>
        <w:t>L’intégration des nouveaux collaborateurs constitue une étape clé pour favoriser leur engagement, leur compréhension de l’entreprise et leur réussite professionnelle.</w:t>
      </w:r>
    </w:p>
    <w:p w:rsidR="0086394C" w:rsidRDefault="007559CD" w:rsidP="0086394C">
      <w:pPr>
        <w:jc w:val="both"/>
      </w:pPr>
      <w:r>
        <w:t xml:space="preserve">Action : </w:t>
      </w:r>
    </w:p>
    <w:p w:rsidR="0086394C" w:rsidRDefault="0086394C" w:rsidP="00B431C3">
      <w:pPr>
        <w:pStyle w:val="Paragraphedeliste"/>
        <w:numPr>
          <w:ilvl w:val="0"/>
          <w:numId w:val="8"/>
        </w:numPr>
        <w:jc w:val="both"/>
      </w:pPr>
      <w:r>
        <w:t>Mettre en place un parcours d’intégration commun à tous les nouveaux collaborateurs, incluant la présentation des valeurs, des règles internes et des engagements diversité et inclusion du .</w:t>
      </w:r>
    </w:p>
    <w:p w:rsidR="0086394C" w:rsidRDefault="0060768D" w:rsidP="00B431C3">
      <w:pPr>
        <w:pStyle w:val="Paragraphedeliste"/>
        <w:numPr>
          <w:ilvl w:val="0"/>
          <w:numId w:val="8"/>
        </w:numPr>
        <w:jc w:val="both"/>
      </w:pPr>
      <w:r>
        <w:t>Evaluer la période d’essai en utilisant le formulaire dédié</w:t>
      </w:r>
      <w:r w:rsidR="00E57322">
        <w:t xml:space="preserve"> </w:t>
      </w:r>
      <w:r w:rsidR="0086394C">
        <w:t>afin de s’assurer de la bonne adaptation du collaborateur et d’identifier d’éventuels besoins d’accompagnement.</w:t>
      </w:r>
    </w:p>
    <w:p w:rsidR="0086394C" w:rsidRDefault="0086394C" w:rsidP="00B431C3">
      <w:pPr>
        <w:pStyle w:val="Paragraphedeliste"/>
        <w:numPr>
          <w:ilvl w:val="0"/>
          <w:numId w:val="8"/>
        </w:numPr>
        <w:jc w:val="both"/>
      </w:pPr>
      <w:r>
        <w:t>Garantir un accès équitable à la formation professionnelle, en fonction des besoins du poste et du développement des compétences.</w:t>
      </w:r>
    </w:p>
    <w:p w:rsidR="0086394C" w:rsidRDefault="0086394C" w:rsidP="00B431C3">
      <w:pPr>
        <w:pStyle w:val="Paragraphedeliste"/>
        <w:numPr>
          <w:ilvl w:val="0"/>
          <w:numId w:val="8"/>
        </w:numPr>
        <w:jc w:val="both"/>
      </w:pPr>
      <w:r>
        <w:t>Déployer des entretiens</w:t>
      </w:r>
      <w:r w:rsidR="0060768D">
        <w:t xml:space="preserve"> de parcours professionnels</w:t>
      </w:r>
      <w:r>
        <w:t xml:space="preserve"> réguliers pour accompagner les parcours, les projets d’évolution et les mobilités internes.</w:t>
      </w:r>
    </w:p>
    <w:p w:rsidR="0086394C" w:rsidRDefault="0086394C" w:rsidP="00B431C3">
      <w:pPr>
        <w:pStyle w:val="Paragraphedeliste"/>
        <w:numPr>
          <w:ilvl w:val="0"/>
          <w:numId w:val="8"/>
        </w:numPr>
        <w:jc w:val="both"/>
      </w:pPr>
      <w:r>
        <w:t>Fonder les décisions d’évolution et de promotion sur des critères objectifs liés aux compétences et aux performances.</w:t>
      </w:r>
    </w:p>
    <w:p w:rsidR="0086394C" w:rsidRDefault="0086394C" w:rsidP="00B431C3">
      <w:pPr>
        <w:pStyle w:val="Paragraphedeliste"/>
        <w:numPr>
          <w:ilvl w:val="0"/>
          <w:numId w:val="8"/>
        </w:numPr>
        <w:jc w:val="both"/>
      </w:pPr>
      <w:r>
        <w:t>Accompagner les collaborateurs lors des étapes clés du parcours professionnel, notamment lors des évolutions de poste ou des retours d’absence prolongée.</w:t>
      </w:r>
    </w:p>
    <w:p w:rsidR="0086394C" w:rsidRDefault="0086394C" w:rsidP="00B431C3">
      <w:pPr>
        <w:pStyle w:val="Paragraphedeliste"/>
        <w:numPr>
          <w:ilvl w:val="0"/>
          <w:numId w:val="8"/>
        </w:numPr>
        <w:jc w:val="both"/>
      </w:pPr>
      <w:r>
        <w:t>Sensibiliser et former les managers à un management équitable et inclusif.</w:t>
      </w:r>
    </w:p>
    <w:p w:rsidR="0060768D" w:rsidRDefault="0060768D" w:rsidP="0060768D">
      <w:pPr>
        <w:pStyle w:val="Paragraphedeliste"/>
        <w:jc w:val="both"/>
      </w:pPr>
    </w:p>
    <w:p w:rsidR="007559CD" w:rsidRPr="00D27D0C" w:rsidRDefault="00F62F5F" w:rsidP="00B431C3">
      <w:pPr>
        <w:jc w:val="both"/>
        <w:rPr>
          <w:i/>
          <w:u w:val="single"/>
        </w:rPr>
      </w:pPr>
      <w:r>
        <w:rPr>
          <w:i/>
          <w:u w:val="single"/>
        </w:rPr>
        <w:t xml:space="preserve">3.3 </w:t>
      </w:r>
      <w:r w:rsidR="007559CD" w:rsidRPr="00D27D0C">
        <w:rPr>
          <w:i/>
          <w:u w:val="single"/>
        </w:rPr>
        <w:t>Égalité professionnelle et qualité de vie au travail</w:t>
      </w:r>
    </w:p>
    <w:p w:rsidR="00F62F5F" w:rsidRDefault="007559CD" w:rsidP="00B431C3">
      <w:pPr>
        <w:jc w:val="both"/>
      </w:pPr>
      <w:r>
        <w:t>Le  place l’égalité professionnelle et la qualité de vie au travail au cœur de sa politique sociale, convaincu que le bien-être des collaborateurs contribue durablement à la performance collective.</w:t>
      </w:r>
    </w:p>
    <w:p w:rsidR="007559CD" w:rsidRDefault="007559CD" w:rsidP="00B431C3">
      <w:pPr>
        <w:jc w:val="both"/>
      </w:pPr>
      <w:r>
        <w:t>À ce titre, le  s’engage à :</w:t>
      </w:r>
    </w:p>
    <w:p w:rsidR="007559CD" w:rsidRDefault="00D27D0C" w:rsidP="00B431C3">
      <w:pPr>
        <w:jc w:val="both"/>
      </w:pPr>
      <w:r>
        <w:t>-</w:t>
      </w:r>
      <w:r w:rsidR="00544864">
        <w:t xml:space="preserve"> </w:t>
      </w:r>
      <w:r w:rsidR="007559CD">
        <w:t>Promouvoir l’égalité professionnelle entre les femmes et les hommes, notamment en matière de recrutement, de formation, d’évolution de carrière et d’accès aux responsabilités.</w:t>
      </w:r>
    </w:p>
    <w:p w:rsidR="007559CD" w:rsidRDefault="00D27D0C" w:rsidP="00B431C3">
      <w:pPr>
        <w:jc w:val="both"/>
      </w:pPr>
      <w:r>
        <w:t>-</w:t>
      </w:r>
      <w:r w:rsidR="00544864">
        <w:t xml:space="preserve"> </w:t>
      </w:r>
      <w:r w:rsidR="007559CD">
        <w:t>Prévenir et corriger toute situation d’inégalité salariale injustifiée, en veillant à garantir une rémunération équitable pour un travail de valeur égale.</w:t>
      </w:r>
    </w:p>
    <w:p w:rsidR="007559CD" w:rsidRDefault="00D27D0C" w:rsidP="00B431C3">
      <w:pPr>
        <w:jc w:val="both"/>
      </w:pPr>
      <w:r>
        <w:t>-</w:t>
      </w:r>
      <w:r w:rsidR="00544864">
        <w:t xml:space="preserve"> </w:t>
      </w:r>
      <w:r w:rsidR="007559CD">
        <w:t>Favoriser un meilleur équilibre entre vie professionnelle et vie personnelle, en tenant compte des contraintes liées à la parentalité, au rôle d’aidant ou à des situations personnelles particulières.</w:t>
      </w:r>
    </w:p>
    <w:p w:rsidR="00D27D0C" w:rsidRDefault="00D27D0C" w:rsidP="00B431C3">
      <w:pPr>
        <w:jc w:val="both"/>
      </w:pPr>
      <w:r>
        <w:t>-</w:t>
      </w:r>
      <w:r w:rsidR="00544864">
        <w:t xml:space="preserve"> </w:t>
      </w:r>
      <w:r w:rsidR="007559CD">
        <w:t>Améliorer en continu les conditions de travail, la prévention des risques professionnels et le bien-être au travail, notamment par l’écoute des collaborateurs et le dialogue social.</w:t>
      </w:r>
    </w:p>
    <w:p w:rsidR="00F62F5F" w:rsidRDefault="00F62F5F" w:rsidP="00F62F5F">
      <w:pPr>
        <w:pStyle w:val="Paragraphedeliste"/>
        <w:ind w:left="0"/>
        <w:jc w:val="both"/>
      </w:pPr>
      <w:r>
        <w:t>Indicateurs des dispositions prévues aux articles 3.2 et 3.3 :</w:t>
      </w:r>
    </w:p>
    <w:p w:rsidR="00F62F5F" w:rsidRDefault="00F62F5F" w:rsidP="00F62F5F">
      <w:pPr>
        <w:pStyle w:val="Paragraphedeliste"/>
        <w:numPr>
          <w:ilvl w:val="0"/>
          <w:numId w:val="10"/>
        </w:numPr>
        <w:jc w:val="both"/>
      </w:pPr>
      <w:r>
        <w:t>100% des entretiens parcours professionnels réalisés</w:t>
      </w:r>
    </w:p>
    <w:p w:rsidR="00F62F5F" w:rsidRDefault="00F62F5F" w:rsidP="00F62F5F">
      <w:pPr>
        <w:pStyle w:val="Paragraphedeliste"/>
        <w:numPr>
          <w:ilvl w:val="0"/>
          <w:numId w:val="10"/>
        </w:numPr>
        <w:jc w:val="both"/>
      </w:pPr>
      <w:r>
        <w:t>100% des évaluations de période d’essai réalisées</w:t>
      </w:r>
    </w:p>
    <w:p w:rsidR="00F62F5F" w:rsidRDefault="00F62F5F" w:rsidP="00F62F5F">
      <w:pPr>
        <w:pStyle w:val="Paragraphedeliste"/>
        <w:numPr>
          <w:ilvl w:val="0"/>
          <w:numId w:val="10"/>
        </w:numPr>
        <w:jc w:val="both"/>
      </w:pPr>
      <w:r>
        <w:t>Répartition des collaborateurs formés par sexe</w:t>
      </w:r>
    </w:p>
    <w:p w:rsidR="00F62F5F" w:rsidRDefault="00F62F5F" w:rsidP="00F62F5F">
      <w:pPr>
        <w:pStyle w:val="Paragraphedeliste"/>
        <w:numPr>
          <w:ilvl w:val="0"/>
          <w:numId w:val="10"/>
        </w:numPr>
        <w:jc w:val="both"/>
      </w:pPr>
      <w:r>
        <w:t>Répartition des promotions- mobilités par service et par genre</w:t>
      </w:r>
    </w:p>
    <w:p w:rsidR="002751AA" w:rsidRDefault="002751AA" w:rsidP="00F62F5F">
      <w:pPr>
        <w:pStyle w:val="Paragraphedeliste"/>
        <w:numPr>
          <w:ilvl w:val="0"/>
          <w:numId w:val="10"/>
        </w:numPr>
        <w:jc w:val="both"/>
      </w:pPr>
      <w:r>
        <w:t xml:space="preserve">Résultats de l’enquête mesurant la QVCT au sein du </w:t>
      </w:r>
    </w:p>
    <w:p w:rsidR="00D27D0C" w:rsidRDefault="00D27D0C" w:rsidP="00B431C3">
      <w:pPr>
        <w:jc w:val="both"/>
        <w:rPr>
          <w:i/>
          <w:u w:val="single"/>
        </w:rPr>
      </w:pPr>
    </w:p>
    <w:p w:rsidR="007559CD" w:rsidRPr="00D27D0C" w:rsidRDefault="007559CD" w:rsidP="00B431C3">
      <w:pPr>
        <w:jc w:val="both"/>
      </w:pPr>
      <w:r w:rsidRPr="00D27D0C">
        <w:rPr>
          <w:i/>
          <w:u w:val="single"/>
        </w:rPr>
        <w:t>3.</w:t>
      </w:r>
      <w:r w:rsidR="00F62F5F">
        <w:rPr>
          <w:i/>
          <w:u w:val="single"/>
        </w:rPr>
        <w:t>4</w:t>
      </w:r>
      <w:r w:rsidRPr="00D27D0C">
        <w:rPr>
          <w:i/>
          <w:u w:val="single"/>
        </w:rPr>
        <w:t xml:space="preserve"> Inclusion des personnes en situation de handicap</w:t>
      </w:r>
    </w:p>
    <w:p w:rsidR="007559CD" w:rsidRDefault="007559CD" w:rsidP="00B431C3">
      <w:pPr>
        <w:jc w:val="both"/>
      </w:pPr>
      <w:r>
        <w:t>Le  mène une politique volontariste et responsable en faveur de l’emploi, de l’intégration et du maintien dans l’emploi des personnes en situation de handicap, dans le respect des obligations légales et au-delà.</w:t>
      </w:r>
    </w:p>
    <w:p w:rsidR="007559CD" w:rsidRDefault="007559CD" w:rsidP="00B431C3">
      <w:pPr>
        <w:jc w:val="both"/>
      </w:pPr>
      <w:r>
        <w:t>Cette politique vise à lutter contre les stéréotypes, à favoriser l’inclusion et à permettre à chacun d’exercer son activité professionnelle dans des conditions adaptées.</w:t>
      </w:r>
    </w:p>
    <w:p w:rsidR="00D27D0C" w:rsidRDefault="00D27D0C">
      <w:pPr>
        <w:jc w:val="both"/>
      </w:pPr>
      <w:r>
        <w:t>Actions :</w:t>
      </w:r>
    </w:p>
    <w:p w:rsidR="00556F5B" w:rsidRDefault="00556F5B" w:rsidP="00B431C3">
      <w:pPr>
        <w:pStyle w:val="Paragraphedeliste"/>
        <w:numPr>
          <w:ilvl w:val="0"/>
          <w:numId w:val="6"/>
        </w:numPr>
        <w:jc w:val="both"/>
      </w:pPr>
      <w:r>
        <w:t>Structurer une politique handicap formalisée, intégrée à la démarche RSE du , et pilotée par les Ressources Humaines en lien avec les acteurs internes et externes.</w:t>
      </w:r>
    </w:p>
    <w:p w:rsidR="00556F5B" w:rsidRDefault="00556F5B" w:rsidP="00B431C3">
      <w:pPr>
        <w:pStyle w:val="Paragraphedeliste"/>
        <w:numPr>
          <w:ilvl w:val="0"/>
          <w:numId w:val="6"/>
        </w:numPr>
        <w:jc w:val="both"/>
      </w:pPr>
      <w:r>
        <w:t xml:space="preserve">Poursuivre avec notre référent handicap </w:t>
      </w:r>
      <w:r w:rsidR="003F1879">
        <w:t>l’</w:t>
      </w:r>
      <w:r>
        <w:t>inform</w:t>
      </w:r>
      <w:r w:rsidR="003F1879">
        <w:t>ation</w:t>
      </w:r>
      <w:r>
        <w:t xml:space="preserve"> </w:t>
      </w:r>
      <w:r w:rsidR="003F1879">
        <w:t>d</w:t>
      </w:r>
      <w:r>
        <w:t xml:space="preserve">es managers et </w:t>
      </w:r>
      <w:r w:rsidR="003F1879">
        <w:t>la</w:t>
      </w:r>
      <w:r>
        <w:t xml:space="preserve"> coord</w:t>
      </w:r>
      <w:r w:rsidR="003F1879">
        <w:t>ination</w:t>
      </w:r>
      <w:r>
        <w:t xml:space="preserve"> </w:t>
      </w:r>
      <w:r w:rsidR="003F1879">
        <w:t>d</w:t>
      </w:r>
      <w:r>
        <w:t>es actions de recrutement, d’intégration et de maintien dans l’emploi.</w:t>
      </w:r>
    </w:p>
    <w:p w:rsidR="00556F5B" w:rsidRDefault="00556F5B" w:rsidP="00B431C3">
      <w:pPr>
        <w:pStyle w:val="Paragraphedeliste"/>
        <w:numPr>
          <w:ilvl w:val="0"/>
          <w:numId w:val="6"/>
        </w:numPr>
        <w:jc w:val="both"/>
      </w:pPr>
      <w:r>
        <w:t>Développer des partenariats avec des organismes spécialisés (Cap emploi, Agefiph, services de santé au travail) afin de favoriser le recrutement et l’accompagnement des personnes en situation de handicap.</w:t>
      </w:r>
    </w:p>
    <w:p w:rsidR="00556F5B" w:rsidRDefault="00556F5B" w:rsidP="00B431C3">
      <w:pPr>
        <w:pStyle w:val="Paragraphedeliste"/>
        <w:numPr>
          <w:ilvl w:val="0"/>
          <w:numId w:val="6"/>
        </w:numPr>
        <w:jc w:val="both"/>
      </w:pPr>
      <w:r>
        <w:t>Étudier systématiquement les possibilités d’aménagement des postes de travail, des horaires ou de l’organisation du travail, en fonction des besoins individuels et des contraintes des métiers.</w:t>
      </w:r>
    </w:p>
    <w:p w:rsidR="00556F5B" w:rsidRDefault="00556F5B" w:rsidP="00B431C3">
      <w:pPr>
        <w:pStyle w:val="Paragraphedeliste"/>
        <w:numPr>
          <w:ilvl w:val="0"/>
          <w:numId w:val="6"/>
        </w:numPr>
        <w:jc w:val="both"/>
      </w:pPr>
      <w:r>
        <w:t>Accompagner le maintien dans l’emploi des collaborateurs rencontrant des problématiques de santé ou de handicap, notamment lors des retours après un arrêt de longue durée.</w:t>
      </w:r>
    </w:p>
    <w:p w:rsidR="00556F5B" w:rsidRDefault="00556F5B" w:rsidP="00B431C3">
      <w:pPr>
        <w:pStyle w:val="Paragraphedeliste"/>
        <w:numPr>
          <w:ilvl w:val="0"/>
          <w:numId w:val="6"/>
        </w:numPr>
        <w:jc w:val="both"/>
      </w:pPr>
      <w:r>
        <w:t>Assurer le suivi des indicateurs liés à l’emploi des personnes en situation de handicap afin d’évaluer les progrès réalisés et d’adapter les actions menées</w:t>
      </w:r>
    </w:p>
    <w:p w:rsidR="00D27D0C" w:rsidRDefault="00D27D0C" w:rsidP="00B431C3">
      <w:pPr>
        <w:jc w:val="both"/>
      </w:pPr>
    </w:p>
    <w:p w:rsidR="003F1879" w:rsidRDefault="003F1879" w:rsidP="00B431C3">
      <w:pPr>
        <w:jc w:val="both"/>
      </w:pPr>
      <w:r>
        <w:t>Indicateurs :</w:t>
      </w:r>
    </w:p>
    <w:p w:rsidR="003F1879" w:rsidRDefault="003F1879" w:rsidP="002F1959">
      <w:pPr>
        <w:pStyle w:val="Paragraphedeliste"/>
        <w:numPr>
          <w:ilvl w:val="0"/>
          <w:numId w:val="11"/>
        </w:numPr>
        <w:jc w:val="both"/>
      </w:pPr>
      <w:r>
        <w:t>Taux d’objectif d’emploi des travailleurs handicapés</w:t>
      </w:r>
    </w:p>
    <w:p w:rsidR="003F1879" w:rsidRDefault="003F1879" w:rsidP="003F1879">
      <w:pPr>
        <w:pStyle w:val="Paragraphedeliste"/>
        <w:numPr>
          <w:ilvl w:val="0"/>
          <w:numId w:val="11"/>
        </w:numPr>
        <w:jc w:val="both"/>
      </w:pPr>
      <w:r>
        <w:t>Nombre de poste aménagé au regard de la situation handicap</w:t>
      </w:r>
    </w:p>
    <w:p w:rsidR="003F1879" w:rsidRDefault="00331DA7" w:rsidP="003F1879">
      <w:pPr>
        <w:pStyle w:val="Paragraphedeliste"/>
        <w:numPr>
          <w:ilvl w:val="0"/>
          <w:numId w:val="11"/>
        </w:numPr>
        <w:jc w:val="both"/>
      </w:pPr>
      <w:r>
        <w:t xml:space="preserve">Réaliser </w:t>
      </w:r>
      <w:r w:rsidR="00F25D17">
        <w:t>la Semaine Européenne pour l’emploi des personnes handicapées</w:t>
      </w:r>
    </w:p>
    <w:p w:rsidR="006A7C75" w:rsidRDefault="006A7C75" w:rsidP="003F1879">
      <w:pPr>
        <w:pStyle w:val="Paragraphedeliste"/>
        <w:numPr>
          <w:ilvl w:val="0"/>
          <w:numId w:val="11"/>
        </w:numPr>
        <w:jc w:val="both"/>
      </w:pPr>
      <w:r>
        <w:t>Réaliser 3 actions de communication relatives au handicap</w:t>
      </w:r>
    </w:p>
    <w:p w:rsidR="006A7C75" w:rsidRDefault="006A7C75" w:rsidP="002F1959">
      <w:pPr>
        <w:pStyle w:val="Paragraphedeliste"/>
        <w:jc w:val="both"/>
      </w:pPr>
    </w:p>
    <w:p w:rsidR="00D27D0C" w:rsidRPr="00D27D0C" w:rsidRDefault="00D27D0C" w:rsidP="00B431C3">
      <w:pPr>
        <w:jc w:val="both"/>
        <w:rPr>
          <w:i/>
          <w:u w:val="single"/>
        </w:rPr>
      </w:pPr>
      <w:r w:rsidRPr="00D27D0C">
        <w:rPr>
          <w:i/>
          <w:u w:val="single"/>
        </w:rPr>
        <w:t>3.</w:t>
      </w:r>
      <w:r w:rsidR="00F62F5F">
        <w:rPr>
          <w:i/>
          <w:u w:val="single"/>
        </w:rPr>
        <w:t>5</w:t>
      </w:r>
      <w:r w:rsidRPr="00D27D0C">
        <w:rPr>
          <w:i/>
          <w:u w:val="single"/>
        </w:rPr>
        <w:t xml:space="preserve"> Contribution à l’insertion professionnelle</w:t>
      </w:r>
    </w:p>
    <w:p w:rsidR="00D27D0C" w:rsidRDefault="00D27D0C" w:rsidP="00B431C3">
      <w:pPr>
        <w:jc w:val="both"/>
      </w:pPr>
      <w:r>
        <w:t>En tant qu’entreprise citoyenne et acteur économique responsable, le  souhaite contribuer activement à l’insertion professionnelle des publics éloignés du marché du travail, notamment les jeunes, les personnes en reconversion professionnelle ou en situation de fragilité sociale.</w:t>
      </w:r>
    </w:p>
    <w:p w:rsidR="00D27D0C" w:rsidRDefault="00D27D0C" w:rsidP="00B431C3">
      <w:pPr>
        <w:jc w:val="both"/>
      </w:pPr>
      <w:r>
        <w:t>Cette démarche s’inscrit dans une volonté de transmission, de solidarité et de responsabilité sociétale.</w:t>
      </w:r>
    </w:p>
    <w:p w:rsidR="00D27D0C" w:rsidRDefault="00D27D0C" w:rsidP="004B1499">
      <w:pPr>
        <w:jc w:val="both"/>
      </w:pPr>
      <w:r>
        <w:t>Actions</w:t>
      </w:r>
      <w:r w:rsidR="00556F5B">
        <w:t> :</w:t>
      </w:r>
    </w:p>
    <w:p w:rsidR="00556F5B" w:rsidRDefault="00556F5B" w:rsidP="00B431C3">
      <w:pPr>
        <w:pStyle w:val="Paragraphedeliste"/>
        <w:numPr>
          <w:ilvl w:val="0"/>
          <w:numId w:val="7"/>
        </w:numPr>
        <w:jc w:val="both"/>
      </w:pPr>
      <w:r>
        <w:t>S’inscrire activement dans une démarche d’insertion professionnelle en accueillant des stagiaires, alternants et apprentis, en cohérence avec les besoins des métiers du  et les orientations du plan RSE.</w:t>
      </w:r>
    </w:p>
    <w:p w:rsidR="00556F5B" w:rsidRDefault="00556F5B" w:rsidP="00B431C3">
      <w:pPr>
        <w:pStyle w:val="Paragraphedeliste"/>
        <w:numPr>
          <w:ilvl w:val="0"/>
          <w:numId w:val="7"/>
        </w:numPr>
        <w:jc w:val="both"/>
      </w:pPr>
      <w:r>
        <w:t>Développer des partenariats durables avec les acteurs locaux de l’emploi et de l’insertion (missions locales, France Travail, organismes de formation, associations) afin de favoriser l’accès à l’emploi des publics éloignés du marché du travail.</w:t>
      </w:r>
    </w:p>
    <w:p w:rsidR="00556F5B" w:rsidRDefault="00556F5B" w:rsidP="00B431C3">
      <w:pPr>
        <w:pStyle w:val="Paragraphedeliste"/>
        <w:numPr>
          <w:ilvl w:val="0"/>
          <w:numId w:val="7"/>
        </w:numPr>
        <w:jc w:val="both"/>
      </w:pPr>
      <w:r>
        <w:lastRenderedPageBreak/>
        <w:t>Participer à des actions territoriales telles que forums emploi, job datings, journées portes ouvertes ou présentations des métiers, contribuant à la découverte des opportunités professionnelles du Groupe.</w:t>
      </w:r>
    </w:p>
    <w:p w:rsidR="00556F5B" w:rsidRDefault="00556F5B" w:rsidP="00B431C3">
      <w:pPr>
        <w:pStyle w:val="Paragraphedeliste"/>
        <w:numPr>
          <w:ilvl w:val="0"/>
          <w:numId w:val="7"/>
        </w:numPr>
        <w:jc w:val="both"/>
      </w:pPr>
      <w:r>
        <w:t>Favoriser l’insertion durable en étudiant prioritairement les possibilités de poursuite de collaboration à l’issue des stages, alternances ou parcours d’insertion.</w:t>
      </w:r>
    </w:p>
    <w:p w:rsidR="00556F5B" w:rsidRDefault="00556F5B" w:rsidP="00B431C3">
      <w:pPr>
        <w:pStyle w:val="Paragraphedeliste"/>
        <w:numPr>
          <w:ilvl w:val="0"/>
          <w:numId w:val="7"/>
        </w:numPr>
        <w:jc w:val="both"/>
      </w:pPr>
      <w:r>
        <w:t>Encourager l’implication des collaborateurs volontaires dans des actions de tutorat, de parrainage ou de transmission des savoir-faire.</w:t>
      </w:r>
    </w:p>
    <w:p w:rsidR="00CB4DD6" w:rsidRDefault="00CB4DD6" w:rsidP="002F1959">
      <w:pPr>
        <w:jc w:val="both"/>
      </w:pPr>
      <w:r>
        <w:t>Indicateurs :</w:t>
      </w:r>
    </w:p>
    <w:p w:rsidR="00544864" w:rsidRDefault="00CB4DD6" w:rsidP="00CB4DD6">
      <w:pPr>
        <w:pStyle w:val="Paragraphedeliste"/>
        <w:numPr>
          <w:ilvl w:val="0"/>
          <w:numId w:val="12"/>
        </w:numPr>
        <w:jc w:val="both"/>
      </w:pPr>
      <w:r>
        <w:t>Nombre d’alternants et de stagiaires accueillis</w:t>
      </w:r>
    </w:p>
    <w:p w:rsidR="00A8023C" w:rsidRDefault="00A8023C" w:rsidP="00CB4DD6">
      <w:pPr>
        <w:pStyle w:val="Paragraphedeliste"/>
        <w:numPr>
          <w:ilvl w:val="0"/>
          <w:numId w:val="12"/>
        </w:numPr>
        <w:jc w:val="both"/>
      </w:pPr>
      <w:r>
        <w:t>Nombre de parrainages de la Mission Locale</w:t>
      </w:r>
    </w:p>
    <w:p w:rsidR="00A8023C" w:rsidRDefault="00A8023C" w:rsidP="00CB4DD6">
      <w:pPr>
        <w:pStyle w:val="Paragraphedeliste"/>
        <w:numPr>
          <w:ilvl w:val="0"/>
          <w:numId w:val="12"/>
        </w:numPr>
        <w:jc w:val="both"/>
      </w:pPr>
      <w:r>
        <w:t>Nombre de participation à des actions territoriales</w:t>
      </w:r>
    </w:p>
    <w:p w:rsidR="00CA6B0F" w:rsidRDefault="00CA6B0F" w:rsidP="00CB4DD6">
      <w:pPr>
        <w:pStyle w:val="Paragraphedeliste"/>
        <w:numPr>
          <w:ilvl w:val="0"/>
          <w:numId w:val="12"/>
        </w:numPr>
        <w:jc w:val="both"/>
      </w:pPr>
      <w:r>
        <w:t>Nombre d’alternants, stagiaires, parrainages recrutés en CDD et CDI</w:t>
      </w:r>
    </w:p>
    <w:p w:rsidR="00A8023C" w:rsidRDefault="00A8023C" w:rsidP="002F1959">
      <w:pPr>
        <w:pStyle w:val="Paragraphedeliste"/>
        <w:jc w:val="both"/>
      </w:pPr>
    </w:p>
    <w:p w:rsidR="00544864" w:rsidRPr="004A1EDA" w:rsidRDefault="00544864" w:rsidP="00544864">
      <w:pPr>
        <w:jc w:val="both"/>
        <w:rPr>
          <w:rFonts w:cs="Calibri"/>
          <w:b/>
          <w:u w:val="single"/>
        </w:rPr>
      </w:pPr>
      <w:r w:rsidRPr="004A1EDA">
        <w:rPr>
          <w:rFonts w:cs="Calibri"/>
          <w:b/>
          <w:u w:val="single"/>
        </w:rPr>
        <w:t xml:space="preserve">ARTICLE </w:t>
      </w:r>
      <w:r w:rsidR="00F62F5F">
        <w:rPr>
          <w:rFonts w:cs="Calibri"/>
          <w:b/>
          <w:u w:val="single"/>
        </w:rPr>
        <w:t>4</w:t>
      </w:r>
      <w:r>
        <w:rPr>
          <w:rFonts w:cs="Calibri"/>
          <w:b/>
          <w:u w:val="single"/>
        </w:rPr>
        <w:t xml:space="preserve"> </w:t>
      </w:r>
      <w:r w:rsidRPr="004A1EDA">
        <w:rPr>
          <w:rFonts w:cs="Calibri"/>
          <w:b/>
          <w:u w:val="single"/>
        </w:rPr>
        <w:t xml:space="preserve">— DISPOSITIONS FINALES </w:t>
      </w:r>
    </w:p>
    <w:p w:rsidR="00544864" w:rsidRPr="004A1EDA" w:rsidRDefault="00544864" w:rsidP="00544864">
      <w:pPr>
        <w:jc w:val="both"/>
        <w:rPr>
          <w:rFonts w:cs="Calibri"/>
          <w:i/>
          <w:u w:val="single"/>
        </w:rPr>
      </w:pPr>
      <w:r w:rsidRPr="004A1EDA">
        <w:rPr>
          <w:rFonts w:cs="Calibri"/>
          <w:i/>
          <w:u w:val="single"/>
        </w:rPr>
        <w:t xml:space="preserve">Article </w:t>
      </w:r>
      <w:r w:rsidR="00F62F5F">
        <w:rPr>
          <w:rFonts w:cs="Calibri"/>
          <w:i/>
          <w:u w:val="single"/>
        </w:rPr>
        <w:t>4</w:t>
      </w:r>
      <w:r w:rsidRPr="004A1EDA">
        <w:rPr>
          <w:rFonts w:cs="Calibri"/>
          <w:i/>
          <w:u w:val="single"/>
        </w:rPr>
        <w:t xml:space="preserve">.1 : Entrée en vigueur et durée de l’accord </w:t>
      </w:r>
    </w:p>
    <w:p w:rsidR="00544864" w:rsidRPr="004A1EDA" w:rsidRDefault="00544864" w:rsidP="00544864">
      <w:pPr>
        <w:jc w:val="both"/>
        <w:rPr>
          <w:rFonts w:cs="Calibri"/>
        </w:rPr>
      </w:pPr>
      <w:r w:rsidRPr="004A1EDA">
        <w:rPr>
          <w:rFonts w:cs="Calibri"/>
        </w:rPr>
        <w:t>Cet accord est conclu pour une durée indéterminée. Les mesures prévues par le présent accord prennent effet à compter du</w:t>
      </w:r>
      <w:r w:rsidR="00EA3E5C">
        <w:rPr>
          <w:rFonts w:cs="Calibri"/>
        </w:rPr>
        <w:t xml:space="preserve"> 1</w:t>
      </w:r>
      <w:r w:rsidR="00EA3E5C" w:rsidRPr="00EA3E5C">
        <w:rPr>
          <w:rFonts w:cs="Calibri"/>
          <w:vertAlign w:val="superscript"/>
        </w:rPr>
        <w:t>er</w:t>
      </w:r>
      <w:r w:rsidR="00EA3E5C">
        <w:rPr>
          <w:rFonts w:cs="Calibri"/>
        </w:rPr>
        <w:t xml:space="preserve"> mai 2026.</w:t>
      </w:r>
    </w:p>
    <w:p w:rsidR="00544864" w:rsidRPr="004A1EDA" w:rsidRDefault="00544864" w:rsidP="00544864">
      <w:pPr>
        <w:jc w:val="both"/>
        <w:rPr>
          <w:rFonts w:cs="Calibri"/>
          <w:i/>
          <w:u w:val="single"/>
        </w:rPr>
      </w:pPr>
      <w:r w:rsidRPr="004A1EDA">
        <w:rPr>
          <w:rFonts w:cs="Calibri"/>
          <w:i/>
          <w:u w:val="single"/>
        </w:rPr>
        <w:t xml:space="preserve">Article </w:t>
      </w:r>
      <w:r w:rsidR="00F62F5F">
        <w:rPr>
          <w:rFonts w:cs="Calibri"/>
          <w:i/>
          <w:u w:val="single"/>
        </w:rPr>
        <w:t>4</w:t>
      </w:r>
      <w:r w:rsidRPr="004A1EDA">
        <w:rPr>
          <w:rFonts w:cs="Calibri"/>
          <w:i/>
          <w:u w:val="single"/>
        </w:rPr>
        <w:t>.2</w:t>
      </w:r>
      <w:r>
        <w:rPr>
          <w:rFonts w:cs="Calibri"/>
          <w:i/>
          <w:u w:val="single"/>
        </w:rPr>
        <w:t> :</w:t>
      </w:r>
      <w:r w:rsidRPr="004A1EDA">
        <w:rPr>
          <w:rFonts w:cs="Calibri"/>
          <w:i/>
          <w:u w:val="single"/>
        </w:rPr>
        <w:t xml:space="preserve"> Clause de rendez-vous </w:t>
      </w:r>
    </w:p>
    <w:p w:rsidR="00544864" w:rsidRDefault="00544864" w:rsidP="00544864">
      <w:pPr>
        <w:jc w:val="both"/>
        <w:rPr>
          <w:rFonts w:cs="Calibri"/>
        </w:rPr>
      </w:pPr>
      <w:r w:rsidRPr="004A1EDA">
        <w:rPr>
          <w:rFonts w:cs="Calibri"/>
        </w:rPr>
        <w:t xml:space="preserve">Les parties conviennent de se réunir à l’issue de la troisième année d’application de l’accord afin de dresser un bilan de son application et le cas échéant de prendre en considération les éventuelles évolutions en la matière. </w:t>
      </w:r>
    </w:p>
    <w:p w:rsidR="00544864" w:rsidRPr="004A1EDA" w:rsidRDefault="00544864" w:rsidP="00B431C3">
      <w:pPr>
        <w:jc w:val="both"/>
        <w:rPr>
          <w:rFonts w:cs="Calibri"/>
          <w:i/>
          <w:u w:val="single"/>
        </w:rPr>
      </w:pPr>
      <w:r w:rsidRPr="004A1EDA">
        <w:rPr>
          <w:rFonts w:cs="Calibri"/>
          <w:i/>
          <w:u w:val="single"/>
        </w:rPr>
        <w:t xml:space="preserve">Article </w:t>
      </w:r>
      <w:r w:rsidR="00F62F5F">
        <w:rPr>
          <w:rFonts w:cs="Calibri"/>
          <w:i/>
          <w:u w:val="single"/>
        </w:rPr>
        <w:t>4</w:t>
      </w:r>
      <w:r w:rsidRPr="004A1EDA">
        <w:rPr>
          <w:rFonts w:cs="Calibri"/>
          <w:i/>
          <w:u w:val="single"/>
        </w:rPr>
        <w:t>.3</w:t>
      </w:r>
      <w:r>
        <w:rPr>
          <w:rFonts w:cs="Calibri"/>
          <w:i/>
          <w:u w:val="single"/>
        </w:rPr>
        <w:t xml:space="preserve"> </w:t>
      </w:r>
      <w:r w:rsidRPr="004A1EDA">
        <w:rPr>
          <w:rFonts w:cs="Calibri"/>
          <w:i/>
          <w:u w:val="single"/>
        </w:rPr>
        <w:t xml:space="preserve">: Suivi de l’accord </w:t>
      </w:r>
    </w:p>
    <w:p w:rsidR="00544864" w:rsidRPr="004A1EDA" w:rsidRDefault="00544864" w:rsidP="00544864">
      <w:pPr>
        <w:jc w:val="both"/>
        <w:rPr>
          <w:rFonts w:cs="Calibri"/>
        </w:rPr>
      </w:pPr>
      <w:r w:rsidRPr="004A1EDA">
        <w:rPr>
          <w:rFonts w:cs="Calibri"/>
        </w:rPr>
        <w:t xml:space="preserve">Un bilan de ces dispositions sera présenté annuellement au CSE. </w:t>
      </w:r>
    </w:p>
    <w:p w:rsidR="00544864" w:rsidRPr="004A1EDA" w:rsidRDefault="00544864" w:rsidP="00B431C3">
      <w:pPr>
        <w:jc w:val="both"/>
        <w:rPr>
          <w:rFonts w:cs="Calibri"/>
          <w:i/>
          <w:u w:val="single"/>
        </w:rPr>
      </w:pPr>
      <w:r w:rsidRPr="004A1EDA">
        <w:rPr>
          <w:rFonts w:cs="Calibri"/>
          <w:i/>
          <w:u w:val="single"/>
        </w:rPr>
        <w:t xml:space="preserve">Article </w:t>
      </w:r>
      <w:r w:rsidR="00F62F5F">
        <w:rPr>
          <w:rFonts w:cs="Calibri"/>
          <w:i/>
          <w:u w:val="single"/>
        </w:rPr>
        <w:t>4</w:t>
      </w:r>
      <w:r w:rsidRPr="004A1EDA">
        <w:rPr>
          <w:rFonts w:cs="Calibri"/>
          <w:i/>
          <w:u w:val="single"/>
        </w:rPr>
        <w:t>.4</w:t>
      </w:r>
      <w:r>
        <w:rPr>
          <w:rFonts w:cs="Calibri"/>
          <w:i/>
          <w:u w:val="single"/>
        </w:rPr>
        <w:t xml:space="preserve"> </w:t>
      </w:r>
      <w:r w:rsidRPr="004A1EDA">
        <w:rPr>
          <w:rFonts w:cs="Calibri"/>
          <w:i/>
          <w:u w:val="single"/>
        </w:rPr>
        <w:t xml:space="preserve">: Formalités de dépôt et de publicité </w:t>
      </w:r>
    </w:p>
    <w:p w:rsidR="00544864" w:rsidRPr="004A1EDA" w:rsidRDefault="00544864" w:rsidP="00B431C3">
      <w:pPr>
        <w:jc w:val="both"/>
        <w:rPr>
          <w:rFonts w:cs="Calibri"/>
        </w:rPr>
      </w:pPr>
      <w:r w:rsidRPr="004A1EDA">
        <w:rPr>
          <w:rFonts w:cs="Calibri"/>
        </w:rPr>
        <w:t xml:space="preserve">Conformément aux dispositions légales et règlementaires en vigueur, le texte du présent accord sera notifié au CSE, à l’ensemble du personnel au niveau de l’entreprise et déposé par la Direction des Ressources Humaines de la Société, en deux </w:t>
      </w:r>
      <w:r w:rsidR="002F1959" w:rsidRPr="004A1EDA">
        <w:rPr>
          <w:rFonts w:cs="Calibri"/>
        </w:rPr>
        <w:t>exemplaires :</w:t>
      </w:r>
      <w:r w:rsidRPr="004A1EDA">
        <w:rPr>
          <w:rFonts w:cs="Calibri"/>
        </w:rPr>
        <w:t xml:space="preserve"> </w:t>
      </w:r>
    </w:p>
    <w:p w:rsidR="00544864" w:rsidRPr="004A1EDA" w:rsidRDefault="00544864" w:rsidP="00544864">
      <w:pPr>
        <w:jc w:val="both"/>
        <w:rPr>
          <w:rFonts w:cs="Calibri"/>
        </w:rPr>
      </w:pPr>
      <w:r w:rsidRPr="004A1EDA">
        <w:rPr>
          <w:rFonts w:cs="Calibri"/>
        </w:rPr>
        <w:t xml:space="preserve">• Auprès de la Direction Régionale de l’Economie, de l’emploi, du travail et des solidarités (DREETS) via la plateforme « téléaccords », </w:t>
      </w:r>
    </w:p>
    <w:p w:rsidR="00544864" w:rsidRPr="004A1EDA" w:rsidRDefault="00544864">
      <w:pPr>
        <w:jc w:val="both"/>
        <w:rPr>
          <w:rFonts w:cs="Calibri"/>
        </w:rPr>
      </w:pPr>
      <w:r w:rsidRPr="004A1EDA">
        <w:rPr>
          <w:rFonts w:cs="Calibri"/>
        </w:rPr>
        <w:t xml:space="preserve">• Et auprès du secrétariat greffe du Conseil de Prud’hommes de Louviers. Enfin, conformément à l’article L. 2231-5-1 du Code du travail, le présent accord sera rendu public et versé dans une base de données nationale, dont le contenu est publié en ligne dans un standard ouvert aisément réutilisable (format Word) sous un format rendu anonyme. </w:t>
      </w:r>
    </w:p>
    <w:p w:rsidR="00EA3E5C" w:rsidRDefault="00544864" w:rsidP="00B431C3">
      <w:pPr>
        <w:jc w:val="both"/>
        <w:rPr>
          <w:rFonts w:cs="Calibri"/>
        </w:rPr>
      </w:pPr>
      <w:r w:rsidRPr="004A1EDA">
        <w:rPr>
          <w:rFonts w:cs="Calibri"/>
        </w:rPr>
        <w:t> </w:t>
      </w:r>
    </w:p>
    <w:p w:rsidR="00EA3E5C" w:rsidRDefault="00EA3E5C">
      <w:pPr>
        <w:rPr>
          <w:rFonts w:cs="Calibri"/>
        </w:rPr>
      </w:pPr>
      <w:r>
        <w:rPr>
          <w:rFonts w:cs="Calibri"/>
        </w:rPr>
        <w:br w:type="page"/>
      </w:r>
    </w:p>
    <w:p w:rsidR="00544864" w:rsidRPr="001C1768" w:rsidRDefault="00544864" w:rsidP="00B431C3">
      <w:pPr>
        <w:jc w:val="both"/>
        <w:rPr>
          <w:rFonts w:cs="Calibri"/>
          <w:color w:val="000000"/>
        </w:rPr>
      </w:pPr>
      <w:r w:rsidRPr="001C1768">
        <w:rPr>
          <w:rFonts w:cs="Calibri"/>
          <w:color w:val="000000"/>
        </w:rPr>
        <w:lastRenderedPageBreak/>
        <w:t>Fait à Martot, le</w:t>
      </w:r>
      <w:r w:rsidR="007651B3" w:rsidRPr="001C1768">
        <w:rPr>
          <w:rFonts w:cs="Calibri"/>
          <w:color w:val="000000"/>
        </w:rPr>
        <w:t xml:space="preserve"> 8 avril 2026</w:t>
      </w:r>
    </w:p>
    <w:p w:rsidR="00544864" w:rsidRPr="004A1EDA" w:rsidRDefault="00544864" w:rsidP="00B431C3">
      <w:pPr>
        <w:jc w:val="both"/>
        <w:rPr>
          <w:rFonts w:cs="Calibri"/>
        </w:rPr>
      </w:pPr>
      <w:r w:rsidRPr="004A1EDA">
        <w:rPr>
          <w:rFonts w:cs="Calibri"/>
          <w:i/>
          <w:iCs/>
        </w:rPr>
        <w:t> </w:t>
      </w:r>
    </w:p>
    <w:p w:rsidR="00544864" w:rsidRPr="004A1EDA" w:rsidRDefault="00544864" w:rsidP="00B431C3">
      <w:pPr>
        <w:ind w:left="2832" w:firstLine="708"/>
        <w:jc w:val="both"/>
        <w:rPr>
          <w:rFonts w:cs="Calibri"/>
        </w:rPr>
      </w:pPr>
      <w:r w:rsidRPr="004A1EDA">
        <w:rPr>
          <w:rFonts w:cs="Calibri"/>
        </w:rPr>
        <w:t>En 3 exemplaires,</w:t>
      </w:r>
      <w:r>
        <w:rPr>
          <w:rFonts w:cs="Calibri"/>
        </w:rPr>
        <w:t xml:space="preserve"> </w:t>
      </w:r>
      <w:r w:rsidRPr="004A1EDA">
        <w:rPr>
          <w:rFonts w:cs="Calibri"/>
        </w:rPr>
        <w:t>dont un pour chaque partie.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48"/>
      </w:tblGrid>
      <w:tr w:rsidR="00544864" w:rsidRPr="001C1768" w:rsidTr="001C1768">
        <w:trPr>
          <w:trHeight w:val="2455"/>
        </w:trPr>
        <w:tc>
          <w:tcPr>
            <w:tcW w:w="4248" w:type="dxa"/>
            <w:shd w:val="clear" w:color="auto" w:fill="auto"/>
          </w:tcPr>
          <w:p w:rsidR="00544864" w:rsidRPr="001C1768" w:rsidRDefault="00544864" w:rsidP="001C1768">
            <w:pPr>
              <w:spacing w:after="0" w:line="240" w:lineRule="auto"/>
              <w:jc w:val="center"/>
              <w:rPr>
                <w:rFonts w:cs="Calibri"/>
                <w:b/>
              </w:rPr>
            </w:pPr>
            <w:r w:rsidRPr="001C1768">
              <w:rPr>
                <w:rFonts w:cs="Calibri"/>
              </w:rPr>
              <w:t>  </w:t>
            </w:r>
            <w:r w:rsidRPr="001C1768">
              <w:rPr>
                <w:rFonts w:cs="Calibri"/>
                <w:b/>
              </w:rPr>
              <w:t xml:space="preserve">Pour la Société , </w:t>
            </w:r>
          </w:p>
          <w:p w:rsidR="00544864" w:rsidRPr="001C1768" w:rsidRDefault="00544864" w:rsidP="001C1768">
            <w:pPr>
              <w:spacing w:after="0" w:line="240" w:lineRule="auto"/>
              <w:jc w:val="center"/>
              <w:rPr>
                <w:rFonts w:cs="Calibri"/>
                <w:i/>
              </w:rPr>
            </w:pPr>
            <w:r w:rsidRPr="001C1768">
              <w:rPr>
                <w:rFonts w:cs="Calibri"/>
                <w:i/>
              </w:rPr>
              <w:t xml:space="preserve">Monsieur </w:t>
            </w:r>
          </w:p>
        </w:tc>
        <w:tc>
          <w:tcPr>
            <w:tcW w:w="4248" w:type="dxa"/>
            <w:shd w:val="clear" w:color="auto" w:fill="auto"/>
          </w:tcPr>
          <w:p w:rsidR="00544864" w:rsidRPr="001C1768" w:rsidRDefault="00544864" w:rsidP="001C1768">
            <w:pPr>
              <w:spacing w:after="0" w:line="240" w:lineRule="auto"/>
              <w:jc w:val="center"/>
              <w:rPr>
                <w:rFonts w:cs="Calibri"/>
                <w:b/>
              </w:rPr>
            </w:pPr>
            <w:r w:rsidRPr="001C1768">
              <w:rPr>
                <w:rFonts w:cs="Calibri"/>
                <w:b/>
              </w:rPr>
              <w:t>Pour le CSE, élue mandatée,</w:t>
            </w:r>
          </w:p>
          <w:p w:rsidR="00544864" w:rsidRPr="001C1768" w:rsidRDefault="00544864" w:rsidP="001C1768">
            <w:pPr>
              <w:spacing w:after="0" w:line="240" w:lineRule="auto"/>
              <w:jc w:val="center"/>
              <w:rPr>
                <w:rFonts w:cs="Calibri"/>
                <w:i/>
              </w:rPr>
            </w:pPr>
            <w:r w:rsidRPr="001C1768">
              <w:rPr>
                <w:rFonts w:cs="Calibri"/>
                <w:i/>
              </w:rPr>
              <w:t xml:space="preserve">Madame </w:t>
            </w:r>
          </w:p>
        </w:tc>
      </w:tr>
    </w:tbl>
    <w:p w:rsidR="00544864" w:rsidRPr="004A1EDA" w:rsidRDefault="00544864" w:rsidP="00544864">
      <w:pPr>
        <w:rPr>
          <w:rFonts w:cs="Calibri"/>
        </w:rPr>
      </w:pPr>
    </w:p>
    <w:p w:rsidR="00544864" w:rsidRPr="004A1EDA" w:rsidRDefault="00544864" w:rsidP="00544864">
      <w:pPr>
        <w:rPr>
          <w:rFonts w:cs="Calibri"/>
        </w:rPr>
      </w:pPr>
    </w:p>
    <w:p w:rsidR="00544864" w:rsidRPr="004A1EDA" w:rsidRDefault="00544864" w:rsidP="00544864">
      <w:pPr>
        <w:rPr>
          <w:rFonts w:cs="Calibri"/>
        </w:rPr>
      </w:pPr>
    </w:p>
    <w:p w:rsidR="00544864" w:rsidRPr="004A1EDA" w:rsidRDefault="00544864" w:rsidP="00544864">
      <w:pPr>
        <w:rPr>
          <w:rFonts w:cs="Calibri"/>
        </w:rPr>
      </w:pPr>
      <w:r w:rsidRPr="004A1EDA">
        <w:rPr>
          <w:rFonts w:cs="Calibri"/>
          <w:i/>
          <w:iCs/>
        </w:rPr>
        <w:t> </w:t>
      </w:r>
    </w:p>
    <w:p w:rsidR="00544864" w:rsidRPr="004A1EDA" w:rsidRDefault="00544864" w:rsidP="00544864">
      <w:pPr>
        <w:rPr>
          <w:rFonts w:cs="Calibri"/>
        </w:rPr>
      </w:pPr>
      <w:r w:rsidRPr="004A1EDA">
        <w:rPr>
          <w:rFonts w:cs="Calibri"/>
          <w:i/>
          <w:iCs/>
        </w:rPr>
        <w:t> </w:t>
      </w:r>
    </w:p>
    <w:p w:rsidR="00544864" w:rsidRDefault="00544864" w:rsidP="00B431C3">
      <w:pPr>
        <w:jc w:val="both"/>
      </w:pPr>
    </w:p>
    <w:sectPr w:rsidR="0054486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E54" w:rsidRDefault="009D2E54" w:rsidP="0059427A">
      <w:pPr>
        <w:spacing w:after="0" w:line="240" w:lineRule="auto"/>
      </w:pPr>
      <w:r>
        <w:separator/>
      </w:r>
    </w:p>
  </w:endnote>
  <w:endnote w:type="continuationSeparator" w:id="0">
    <w:p w:rsidR="009D2E54" w:rsidRDefault="009D2E54" w:rsidP="00594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27A" w:rsidRDefault="0059427A">
    <w:pPr>
      <w:pStyle w:val="Pieddepage"/>
      <w:jc w:val="right"/>
    </w:pPr>
    <w:r>
      <w:fldChar w:fldCharType="begin"/>
    </w:r>
    <w:r>
      <w:instrText>PAGE   \* MERGEFORMAT</w:instrText>
    </w:r>
    <w:r>
      <w:fldChar w:fldCharType="separate"/>
    </w:r>
    <w:r>
      <w:t>2</w:t>
    </w:r>
    <w:r>
      <w:fldChar w:fldCharType="end"/>
    </w:r>
  </w:p>
  <w:p w:rsidR="0059427A" w:rsidRDefault="005942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E54" w:rsidRDefault="009D2E54" w:rsidP="0059427A">
      <w:pPr>
        <w:spacing w:after="0" w:line="240" w:lineRule="auto"/>
      </w:pPr>
      <w:r>
        <w:separator/>
      </w:r>
    </w:p>
  </w:footnote>
  <w:footnote w:type="continuationSeparator" w:id="0">
    <w:p w:rsidR="009D2E54" w:rsidRDefault="009D2E54" w:rsidP="00594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D1974"/>
    <w:multiLevelType w:val="hybridMultilevel"/>
    <w:tmpl w:val="6C545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73141"/>
    <w:multiLevelType w:val="hybridMultilevel"/>
    <w:tmpl w:val="6F70AD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AC423D"/>
    <w:multiLevelType w:val="multilevel"/>
    <w:tmpl w:val="A61A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14B2E"/>
    <w:multiLevelType w:val="hybridMultilevel"/>
    <w:tmpl w:val="2018A5B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45474F6"/>
    <w:multiLevelType w:val="hybridMultilevel"/>
    <w:tmpl w:val="C4428C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241F2B"/>
    <w:multiLevelType w:val="hybridMultilevel"/>
    <w:tmpl w:val="D13C70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6018FC"/>
    <w:multiLevelType w:val="hybridMultilevel"/>
    <w:tmpl w:val="3E62BC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DB1F7B"/>
    <w:multiLevelType w:val="hybridMultilevel"/>
    <w:tmpl w:val="92BA72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6C66B53"/>
    <w:multiLevelType w:val="hybridMultilevel"/>
    <w:tmpl w:val="822676E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8536748"/>
    <w:multiLevelType w:val="hybridMultilevel"/>
    <w:tmpl w:val="E36EB9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835CC9"/>
    <w:multiLevelType w:val="hybridMultilevel"/>
    <w:tmpl w:val="842865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805EF6"/>
    <w:multiLevelType w:val="hybridMultilevel"/>
    <w:tmpl w:val="A61046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0"/>
  </w:num>
  <w:num w:numId="4">
    <w:abstractNumId w:val="9"/>
  </w:num>
  <w:num w:numId="5">
    <w:abstractNumId w:val="4"/>
  </w:num>
  <w:num w:numId="6">
    <w:abstractNumId w:val="11"/>
  </w:num>
  <w:num w:numId="7">
    <w:abstractNumId w:val="5"/>
  </w:num>
  <w:num w:numId="8">
    <w:abstractNumId w:val="6"/>
  </w:num>
  <w:num w:numId="9">
    <w:abstractNumId w:val="7"/>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6DD"/>
    <w:rsid w:val="0005559B"/>
    <w:rsid w:val="000C0C58"/>
    <w:rsid w:val="000E153F"/>
    <w:rsid w:val="000E46B2"/>
    <w:rsid w:val="00190678"/>
    <w:rsid w:val="001C1768"/>
    <w:rsid w:val="002751AA"/>
    <w:rsid w:val="002F1959"/>
    <w:rsid w:val="00331DA7"/>
    <w:rsid w:val="003756FB"/>
    <w:rsid w:val="003F1879"/>
    <w:rsid w:val="004B1499"/>
    <w:rsid w:val="00500982"/>
    <w:rsid w:val="00544864"/>
    <w:rsid w:val="00556F5B"/>
    <w:rsid w:val="0059427A"/>
    <w:rsid w:val="0060768D"/>
    <w:rsid w:val="00611D66"/>
    <w:rsid w:val="006205E7"/>
    <w:rsid w:val="006A7C75"/>
    <w:rsid w:val="007559CD"/>
    <w:rsid w:val="007651B3"/>
    <w:rsid w:val="00774F2E"/>
    <w:rsid w:val="0078693F"/>
    <w:rsid w:val="008049E9"/>
    <w:rsid w:val="0086394C"/>
    <w:rsid w:val="008C014A"/>
    <w:rsid w:val="008F36DD"/>
    <w:rsid w:val="009D2E54"/>
    <w:rsid w:val="00A14B20"/>
    <w:rsid w:val="00A430E0"/>
    <w:rsid w:val="00A539AC"/>
    <w:rsid w:val="00A72074"/>
    <w:rsid w:val="00A8023C"/>
    <w:rsid w:val="00AD76E0"/>
    <w:rsid w:val="00B30D9F"/>
    <w:rsid w:val="00B431C3"/>
    <w:rsid w:val="00B726A9"/>
    <w:rsid w:val="00B7763B"/>
    <w:rsid w:val="00C645C0"/>
    <w:rsid w:val="00CA6B0F"/>
    <w:rsid w:val="00CB4DD6"/>
    <w:rsid w:val="00D27D0C"/>
    <w:rsid w:val="00D350BB"/>
    <w:rsid w:val="00D35BF6"/>
    <w:rsid w:val="00D37838"/>
    <w:rsid w:val="00D97189"/>
    <w:rsid w:val="00E13F4E"/>
    <w:rsid w:val="00E57322"/>
    <w:rsid w:val="00E726AF"/>
    <w:rsid w:val="00EA3E5C"/>
    <w:rsid w:val="00EA7853"/>
    <w:rsid w:val="00F25D17"/>
    <w:rsid w:val="00F265E5"/>
    <w:rsid w:val="00F62F5F"/>
    <w:rsid w:val="00FB6A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1E873A4E-0EB8-4338-BEAE-D762F9BF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en-US"/>
    </w:rPr>
  </w:style>
  <w:style w:type="paragraph" w:styleId="Titre2">
    <w:name w:val="heading 2"/>
    <w:basedOn w:val="Normal"/>
    <w:link w:val="Titre2Car"/>
    <w:uiPriority w:val="9"/>
    <w:unhideWhenUsed/>
    <w:qFormat/>
    <w:rsid w:val="004B1499"/>
    <w:pPr>
      <w:spacing w:after="120"/>
      <w:jc w:val="center"/>
      <w:outlineLvl w:val="1"/>
    </w:pPr>
    <w:rPr>
      <w:rFonts w:ascii="Verdana" w:eastAsia="Verdana" w:hAnsi="Verdana" w:cs="Verdana"/>
      <w:b/>
      <w:b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4F2E"/>
    <w:pPr>
      <w:ind w:left="720"/>
      <w:contextualSpacing/>
    </w:pPr>
  </w:style>
  <w:style w:type="paragraph" w:styleId="Textedebulles">
    <w:name w:val="Balloon Text"/>
    <w:basedOn w:val="Normal"/>
    <w:link w:val="TextedebullesCar"/>
    <w:uiPriority w:val="99"/>
    <w:semiHidden/>
    <w:unhideWhenUsed/>
    <w:rsid w:val="004B1499"/>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004B1499"/>
    <w:rPr>
      <w:rFonts w:ascii="Segoe UI" w:hAnsi="Segoe UI" w:cs="Segoe UI"/>
      <w:sz w:val="18"/>
      <w:szCs w:val="18"/>
    </w:rPr>
  </w:style>
  <w:style w:type="character" w:customStyle="1" w:styleId="Titre2Car">
    <w:name w:val="Titre 2 Car"/>
    <w:link w:val="Titre2"/>
    <w:uiPriority w:val="9"/>
    <w:rsid w:val="004B1499"/>
    <w:rPr>
      <w:rFonts w:ascii="Verdana" w:eastAsia="Verdana" w:hAnsi="Verdana" w:cs="Verdana"/>
      <w:b/>
      <w:bCs/>
      <w:sz w:val="28"/>
      <w:szCs w:val="28"/>
      <w:lang w:eastAsia="fr-FR"/>
    </w:rPr>
  </w:style>
  <w:style w:type="table" w:styleId="Grilledutableau">
    <w:name w:val="Table Grid"/>
    <w:basedOn w:val="TableauNormal"/>
    <w:uiPriority w:val="39"/>
    <w:rsid w:val="0054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9427A"/>
    <w:pPr>
      <w:tabs>
        <w:tab w:val="center" w:pos="4536"/>
        <w:tab w:val="right" w:pos="9072"/>
      </w:tabs>
      <w:spacing w:after="0" w:line="240" w:lineRule="auto"/>
    </w:pPr>
  </w:style>
  <w:style w:type="character" w:customStyle="1" w:styleId="En-tteCar">
    <w:name w:val="En-tête Car"/>
    <w:basedOn w:val="Policepardfaut"/>
    <w:link w:val="En-tte"/>
    <w:uiPriority w:val="99"/>
    <w:rsid w:val="0059427A"/>
  </w:style>
  <w:style w:type="paragraph" w:styleId="Pieddepage">
    <w:name w:val="footer"/>
    <w:basedOn w:val="Normal"/>
    <w:link w:val="PieddepageCar"/>
    <w:uiPriority w:val="99"/>
    <w:unhideWhenUsed/>
    <w:rsid w:val="0059427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916877">
      <w:bodyDiv w:val="1"/>
      <w:marLeft w:val="0"/>
      <w:marRight w:val="0"/>
      <w:marTop w:val="0"/>
      <w:marBottom w:val="0"/>
      <w:divBdr>
        <w:top w:val="none" w:sz="0" w:space="0" w:color="auto"/>
        <w:left w:val="none" w:sz="0" w:space="0" w:color="auto"/>
        <w:bottom w:val="none" w:sz="0" w:space="0" w:color="auto"/>
        <w:right w:val="none" w:sz="0" w:space="0" w:color="auto"/>
      </w:divBdr>
    </w:div>
    <w:div w:id="714236929">
      <w:bodyDiv w:val="1"/>
      <w:marLeft w:val="0"/>
      <w:marRight w:val="0"/>
      <w:marTop w:val="0"/>
      <w:marBottom w:val="0"/>
      <w:divBdr>
        <w:top w:val="none" w:sz="0" w:space="0" w:color="auto"/>
        <w:left w:val="none" w:sz="0" w:space="0" w:color="auto"/>
        <w:bottom w:val="none" w:sz="0" w:space="0" w:color="auto"/>
        <w:right w:val="none" w:sz="0" w:space="0" w:color="auto"/>
      </w:divBdr>
      <w:divsChild>
        <w:div w:id="134107233">
          <w:marLeft w:val="0"/>
          <w:marRight w:val="0"/>
          <w:marTop w:val="0"/>
          <w:marBottom w:val="0"/>
          <w:divBdr>
            <w:top w:val="none" w:sz="0" w:space="0" w:color="auto"/>
            <w:left w:val="none" w:sz="0" w:space="0" w:color="auto"/>
            <w:bottom w:val="none" w:sz="0" w:space="0" w:color="auto"/>
            <w:right w:val="none" w:sz="0" w:space="0" w:color="auto"/>
          </w:divBdr>
        </w:div>
        <w:div w:id="873612731">
          <w:marLeft w:val="0"/>
          <w:marRight w:val="0"/>
          <w:marTop w:val="0"/>
          <w:marBottom w:val="0"/>
          <w:divBdr>
            <w:top w:val="none" w:sz="0" w:space="0" w:color="auto"/>
            <w:left w:val="none" w:sz="0" w:space="0" w:color="auto"/>
            <w:bottom w:val="none" w:sz="0" w:space="0" w:color="auto"/>
            <w:right w:val="none" w:sz="0" w:space="0" w:color="auto"/>
          </w:divBdr>
        </w:div>
        <w:div w:id="958030587">
          <w:marLeft w:val="0"/>
          <w:marRight w:val="0"/>
          <w:marTop w:val="0"/>
          <w:marBottom w:val="0"/>
          <w:divBdr>
            <w:top w:val="none" w:sz="0" w:space="0" w:color="auto"/>
            <w:left w:val="none" w:sz="0" w:space="0" w:color="auto"/>
            <w:bottom w:val="none" w:sz="0" w:space="0" w:color="auto"/>
            <w:right w:val="none" w:sz="0" w:space="0" w:color="auto"/>
          </w:divBdr>
        </w:div>
        <w:div w:id="975376201">
          <w:marLeft w:val="0"/>
          <w:marRight w:val="0"/>
          <w:marTop w:val="0"/>
          <w:marBottom w:val="0"/>
          <w:divBdr>
            <w:top w:val="none" w:sz="0" w:space="0" w:color="auto"/>
            <w:left w:val="none" w:sz="0" w:space="0" w:color="auto"/>
            <w:bottom w:val="none" w:sz="0" w:space="0" w:color="auto"/>
            <w:right w:val="none" w:sz="0" w:space="0" w:color="auto"/>
          </w:divBdr>
        </w:div>
        <w:div w:id="1180390364">
          <w:marLeft w:val="0"/>
          <w:marRight w:val="0"/>
          <w:marTop w:val="0"/>
          <w:marBottom w:val="0"/>
          <w:divBdr>
            <w:top w:val="none" w:sz="0" w:space="0" w:color="auto"/>
            <w:left w:val="none" w:sz="0" w:space="0" w:color="auto"/>
            <w:bottom w:val="none" w:sz="0" w:space="0" w:color="auto"/>
            <w:right w:val="none" w:sz="0" w:space="0" w:color="auto"/>
          </w:divBdr>
        </w:div>
        <w:div w:id="1413771915">
          <w:marLeft w:val="0"/>
          <w:marRight w:val="0"/>
          <w:marTop w:val="0"/>
          <w:marBottom w:val="0"/>
          <w:divBdr>
            <w:top w:val="none" w:sz="0" w:space="0" w:color="auto"/>
            <w:left w:val="none" w:sz="0" w:space="0" w:color="auto"/>
            <w:bottom w:val="none" w:sz="0" w:space="0" w:color="auto"/>
            <w:right w:val="none" w:sz="0" w:space="0" w:color="auto"/>
          </w:divBdr>
        </w:div>
        <w:div w:id="1843397413">
          <w:marLeft w:val="0"/>
          <w:marRight w:val="0"/>
          <w:marTop w:val="0"/>
          <w:marBottom w:val="0"/>
          <w:divBdr>
            <w:top w:val="none" w:sz="0" w:space="0" w:color="auto"/>
            <w:left w:val="none" w:sz="0" w:space="0" w:color="auto"/>
            <w:bottom w:val="none" w:sz="0" w:space="0" w:color="auto"/>
            <w:right w:val="none" w:sz="0" w:space="0" w:color="auto"/>
          </w:divBdr>
        </w:div>
        <w:div w:id="2082097861">
          <w:marLeft w:val="0"/>
          <w:marRight w:val="0"/>
          <w:marTop w:val="0"/>
          <w:marBottom w:val="0"/>
          <w:divBdr>
            <w:top w:val="none" w:sz="0" w:space="0" w:color="auto"/>
            <w:left w:val="none" w:sz="0" w:space="0" w:color="auto"/>
            <w:bottom w:val="none" w:sz="0" w:space="0" w:color="auto"/>
            <w:right w:val="none" w:sz="0" w:space="0" w:color="auto"/>
          </w:divBdr>
        </w:div>
      </w:divsChild>
    </w:div>
    <w:div w:id="725029455">
      <w:bodyDiv w:val="1"/>
      <w:marLeft w:val="0"/>
      <w:marRight w:val="0"/>
      <w:marTop w:val="0"/>
      <w:marBottom w:val="0"/>
      <w:divBdr>
        <w:top w:val="none" w:sz="0" w:space="0" w:color="auto"/>
        <w:left w:val="none" w:sz="0" w:space="0" w:color="auto"/>
        <w:bottom w:val="none" w:sz="0" w:space="0" w:color="auto"/>
        <w:right w:val="none" w:sz="0" w:space="0" w:color="auto"/>
      </w:divBdr>
    </w:div>
    <w:div w:id="983435588">
      <w:bodyDiv w:val="1"/>
      <w:marLeft w:val="0"/>
      <w:marRight w:val="0"/>
      <w:marTop w:val="0"/>
      <w:marBottom w:val="0"/>
      <w:divBdr>
        <w:top w:val="none" w:sz="0" w:space="0" w:color="auto"/>
        <w:left w:val="none" w:sz="0" w:space="0" w:color="auto"/>
        <w:bottom w:val="none" w:sz="0" w:space="0" w:color="auto"/>
        <w:right w:val="none" w:sz="0" w:space="0" w:color="auto"/>
      </w:divBdr>
      <w:divsChild>
        <w:div w:id="555047794">
          <w:marLeft w:val="0"/>
          <w:marRight w:val="0"/>
          <w:marTop w:val="0"/>
          <w:marBottom w:val="0"/>
          <w:divBdr>
            <w:top w:val="none" w:sz="0" w:space="0" w:color="auto"/>
            <w:left w:val="none" w:sz="0" w:space="0" w:color="auto"/>
            <w:bottom w:val="none" w:sz="0" w:space="0" w:color="auto"/>
            <w:right w:val="none" w:sz="0" w:space="0" w:color="auto"/>
          </w:divBdr>
        </w:div>
        <w:div w:id="1179270044">
          <w:marLeft w:val="0"/>
          <w:marRight w:val="0"/>
          <w:marTop w:val="0"/>
          <w:marBottom w:val="0"/>
          <w:divBdr>
            <w:top w:val="none" w:sz="0" w:space="0" w:color="auto"/>
            <w:left w:val="none" w:sz="0" w:space="0" w:color="auto"/>
            <w:bottom w:val="none" w:sz="0" w:space="0" w:color="auto"/>
            <w:right w:val="none" w:sz="0" w:space="0" w:color="auto"/>
          </w:divBdr>
        </w:div>
        <w:div w:id="1905532374">
          <w:marLeft w:val="0"/>
          <w:marRight w:val="0"/>
          <w:marTop w:val="0"/>
          <w:marBottom w:val="0"/>
          <w:divBdr>
            <w:top w:val="none" w:sz="0" w:space="0" w:color="auto"/>
            <w:left w:val="none" w:sz="0" w:space="0" w:color="auto"/>
            <w:bottom w:val="none" w:sz="0" w:space="0" w:color="auto"/>
            <w:right w:val="none" w:sz="0" w:space="0" w:color="auto"/>
          </w:divBdr>
        </w:div>
      </w:divsChild>
    </w:div>
    <w:div w:id="1016930725">
      <w:bodyDiv w:val="1"/>
      <w:marLeft w:val="0"/>
      <w:marRight w:val="0"/>
      <w:marTop w:val="0"/>
      <w:marBottom w:val="0"/>
      <w:divBdr>
        <w:top w:val="none" w:sz="0" w:space="0" w:color="auto"/>
        <w:left w:val="none" w:sz="0" w:space="0" w:color="auto"/>
        <w:bottom w:val="none" w:sz="0" w:space="0" w:color="auto"/>
        <w:right w:val="none" w:sz="0" w:space="0" w:color="auto"/>
      </w:divBdr>
      <w:divsChild>
        <w:div w:id="212085939">
          <w:marLeft w:val="0"/>
          <w:marRight w:val="0"/>
          <w:marTop w:val="0"/>
          <w:marBottom w:val="0"/>
          <w:divBdr>
            <w:top w:val="none" w:sz="0" w:space="0" w:color="auto"/>
            <w:left w:val="none" w:sz="0" w:space="0" w:color="auto"/>
            <w:bottom w:val="none" w:sz="0" w:space="0" w:color="auto"/>
            <w:right w:val="none" w:sz="0" w:space="0" w:color="auto"/>
          </w:divBdr>
        </w:div>
        <w:div w:id="560942864">
          <w:marLeft w:val="0"/>
          <w:marRight w:val="0"/>
          <w:marTop w:val="0"/>
          <w:marBottom w:val="0"/>
          <w:divBdr>
            <w:top w:val="none" w:sz="0" w:space="0" w:color="auto"/>
            <w:left w:val="none" w:sz="0" w:space="0" w:color="auto"/>
            <w:bottom w:val="none" w:sz="0" w:space="0" w:color="auto"/>
            <w:right w:val="none" w:sz="0" w:space="0" w:color="auto"/>
          </w:divBdr>
        </w:div>
        <w:div w:id="651250785">
          <w:marLeft w:val="0"/>
          <w:marRight w:val="0"/>
          <w:marTop w:val="0"/>
          <w:marBottom w:val="0"/>
          <w:divBdr>
            <w:top w:val="none" w:sz="0" w:space="0" w:color="auto"/>
            <w:left w:val="none" w:sz="0" w:space="0" w:color="auto"/>
            <w:bottom w:val="none" w:sz="0" w:space="0" w:color="auto"/>
            <w:right w:val="none" w:sz="0" w:space="0" w:color="auto"/>
          </w:divBdr>
        </w:div>
        <w:div w:id="817265792">
          <w:marLeft w:val="0"/>
          <w:marRight w:val="0"/>
          <w:marTop w:val="0"/>
          <w:marBottom w:val="0"/>
          <w:divBdr>
            <w:top w:val="none" w:sz="0" w:space="0" w:color="auto"/>
            <w:left w:val="none" w:sz="0" w:space="0" w:color="auto"/>
            <w:bottom w:val="none" w:sz="0" w:space="0" w:color="auto"/>
            <w:right w:val="none" w:sz="0" w:space="0" w:color="auto"/>
          </w:divBdr>
        </w:div>
        <w:div w:id="1570723296">
          <w:marLeft w:val="0"/>
          <w:marRight w:val="0"/>
          <w:marTop w:val="0"/>
          <w:marBottom w:val="0"/>
          <w:divBdr>
            <w:top w:val="none" w:sz="0" w:space="0" w:color="auto"/>
            <w:left w:val="none" w:sz="0" w:space="0" w:color="auto"/>
            <w:bottom w:val="none" w:sz="0" w:space="0" w:color="auto"/>
            <w:right w:val="none" w:sz="0" w:space="0" w:color="auto"/>
          </w:divBdr>
        </w:div>
        <w:div w:id="1863323056">
          <w:marLeft w:val="0"/>
          <w:marRight w:val="0"/>
          <w:marTop w:val="0"/>
          <w:marBottom w:val="0"/>
          <w:divBdr>
            <w:top w:val="none" w:sz="0" w:space="0" w:color="auto"/>
            <w:left w:val="none" w:sz="0" w:space="0" w:color="auto"/>
            <w:bottom w:val="none" w:sz="0" w:space="0" w:color="auto"/>
            <w:right w:val="none" w:sz="0" w:space="0" w:color="auto"/>
          </w:divBdr>
        </w:div>
        <w:div w:id="1956136828">
          <w:marLeft w:val="0"/>
          <w:marRight w:val="0"/>
          <w:marTop w:val="0"/>
          <w:marBottom w:val="0"/>
          <w:divBdr>
            <w:top w:val="none" w:sz="0" w:space="0" w:color="auto"/>
            <w:left w:val="none" w:sz="0" w:space="0" w:color="auto"/>
            <w:bottom w:val="none" w:sz="0" w:space="0" w:color="auto"/>
            <w:right w:val="none" w:sz="0" w:space="0" w:color="auto"/>
          </w:divBdr>
        </w:div>
        <w:div w:id="2005429614">
          <w:marLeft w:val="0"/>
          <w:marRight w:val="0"/>
          <w:marTop w:val="0"/>
          <w:marBottom w:val="0"/>
          <w:divBdr>
            <w:top w:val="none" w:sz="0" w:space="0" w:color="auto"/>
            <w:left w:val="none" w:sz="0" w:space="0" w:color="auto"/>
            <w:bottom w:val="none" w:sz="0" w:space="0" w:color="auto"/>
            <w:right w:val="none" w:sz="0" w:space="0" w:color="auto"/>
          </w:divBdr>
        </w:div>
      </w:divsChild>
    </w:div>
    <w:div w:id="1073969637">
      <w:bodyDiv w:val="1"/>
      <w:marLeft w:val="0"/>
      <w:marRight w:val="0"/>
      <w:marTop w:val="0"/>
      <w:marBottom w:val="0"/>
      <w:divBdr>
        <w:top w:val="none" w:sz="0" w:space="0" w:color="auto"/>
        <w:left w:val="none" w:sz="0" w:space="0" w:color="auto"/>
        <w:bottom w:val="none" w:sz="0" w:space="0" w:color="auto"/>
        <w:right w:val="none" w:sz="0" w:space="0" w:color="auto"/>
      </w:divBdr>
      <w:divsChild>
        <w:div w:id="520437295">
          <w:marLeft w:val="0"/>
          <w:marRight w:val="0"/>
          <w:marTop w:val="0"/>
          <w:marBottom w:val="0"/>
          <w:divBdr>
            <w:top w:val="none" w:sz="0" w:space="0" w:color="auto"/>
            <w:left w:val="none" w:sz="0" w:space="0" w:color="auto"/>
            <w:bottom w:val="none" w:sz="0" w:space="0" w:color="auto"/>
            <w:right w:val="none" w:sz="0" w:space="0" w:color="auto"/>
          </w:divBdr>
        </w:div>
        <w:div w:id="691106587">
          <w:marLeft w:val="0"/>
          <w:marRight w:val="0"/>
          <w:marTop w:val="0"/>
          <w:marBottom w:val="0"/>
          <w:divBdr>
            <w:top w:val="none" w:sz="0" w:space="0" w:color="auto"/>
            <w:left w:val="none" w:sz="0" w:space="0" w:color="auto"/>
            <w:bottom w:val="none" w:sz="0" w:space="0" w:color="auto"/>
            <w:right w:val="none" w:sz="0" w:space="0" w:color="auto"/>
          </w:divBdr>
        </w:div>
        <w:div w:id="857936677">
          <w:marLeft w:val="0"/>
          <w:marRight w:val="0"/>
          <w:marTop w:val="0"/>
          <w:marBottom w:val="0"/>
          <w:divBdr>
            <w:top w:val="none" w:sz="0" w:space="0" w:color="auto"/>
            <w:left w:val="none" w:sz="0" w:space="0" w:color="auto"/>
            <w:bottom w:val="none" w:sz="0" w:space="0" w:color="auto"/>
            <w:right w:val="none" w:sz="0" w:space="0" w:color="auto"/>
          </w:divBdr>
        </w:div>
        <w:div w:id="1196114089">
          <w:marLeft w:val="0"/>
          <w:marRight w:val="0"/>
          <w:marTop w:val="0"/>
          <w:marBottom w:val="0"/>
          <w:divBdr>
            <w:top w:val="none" w:sz="0" w:space="0" w:color="auto"/>
            <w:left w:val="none" w:sz="0" w:space="0" w:color="auto"/>
            <w:bottom w:val="none" w:sz="0" w:space="0" w:color="auto"/>
            <w:right w:val="none" w:sz="0" w:space="0" w:color="auto"/>
          </w:divBdr>
          <w:divsChild>
            <w:div w:id="2127574495">
              <w:marLeft w:val="0"/>
              <w:marRight w:val="0"/>
              <w:marTop w:val="0"/>
              <w:marBottom w:val="0"/>
              <w:divBdr>
                <w:top w:val="none" w:sz="0" w:space="0" w:color="auto"/>
                <w:left w:val="none" w:sz="0" w:space="0" w:color="auto"/>
                <w:bottom w:val="none" w:sz="0" w:space="0" w:color="auto"/>
                <w:right w:val="none" w:sz="0" w:space="0" w:color="auto"/>
              </w:divBdr>
              <w:divsChild>
                <w:div w:id="773398670">
                  <w:marLeft w:val="0"/>
                  <w:marRight w:val="0"/>
                  <w:marTop w:val="0"/>
                  <w:marBottom w:val="0"/>
                  <w:divBdr>
                    <w:top w:val="none" w:sz="0" w:space="0" w:color="auto"/>
                    <w:left w:val="none" w:sz="0" w:space="0" w:color="auto"/>
                    <w:bottom w:val="none" w:sz="0" w:space="0" w:color="auto"/>
                    <w:right w:val="none" w:sz="0" w:space="0" w:color="auto"/>
                  </w:divBdr>
                  <w:divsChild>
                    <w:div w:id="2045400935">
                      <w:marLeft w:val="0"/>
                      <w:marRight w:val="0"/>
                      <w:marTop w:val="0"/>
                      <w:marBottom w:val="0"/>
                      <w:divBdr>
                        <w:top w:val="none" w:sz="0" w:space="0" w:color="auto"/>
                        <w:left w:val="none" w:sz="0" w:space="0" w:color="auto"/>
                        <w:bottom w:val="none" w:sz="0" w:space="0" w:color="auto"/>
                        <w:right w:val="none" w:sz="0" w:space="0" w:color="auto"/>
                      </w:divBdr>
                      <w:divsChild>
                        <w:div w:id="4432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690269">
          <w:marLeft w:val="0"/>
          <w:marRight w:val="0"/>
          <w:marTop w:val="0"/>
          <w:marBottom w:val="0"/>
          <w:divBdr>
            <w:top w:val="none" w:sz="0" w:space="0" w:color="auto"/>
            <w:left w:val="none" w:sz="0" w:space="0" w:color="auto"/>
            <w:bottom w:val="none" w:sz="0" w:space="0" w:color="auto"/>
            <w:right w:val="none" w:sz="0" w:space="0" w:color="auto"/>
          </w:divBdr>
        </w:div>
        <w:div w:id="1647470541">
          <w:marLeft w:val="0"/>
          <w:marRight w:val="0"/>
          <w:marTop w:val="0"/>
          <w:marBottom w:val="0"/>
          <w:divBdr>
            <w:top w:val="none" w:sz="0" w:space="0" w:color="auto"/>
            <w:left w:val="none" w:sz="0" w:space="0" w:color="auto"/>
            <w:bottom w:val="none" w:sz="0" w:space="0" w:color="auto"/>
            <w:right w:val="none" w:sz="0" w:space="0" w:color="auto"/>
          </w:divBdr>
          <w:divsChild>
            <w:div w:id="1889144465">
              <w:marLeft w:val="0"/>
              <w:marRight w:val="0"/>
              <w:marTop w:val="0"/>
              <w:marBottom w:val="0"/>
              <w:divBdr>
                <w:top w:val="none" w:sz="0" w:space="0" w:color="auto"/>
                <w:left w:val="none" w:sz="0" w:space="0" w:color="auto"/>
                <w:bottom w:val="none" w:sz="0" w:space="0" w:color="auto"/>
                <w:right w:val="none" w:sz="0" w:space="0" w:color="auto"/>
              </w:divBdr>
            </w:div>
          </w:divsChild>
        </w:div>
        <w:div w:id="1888297253">
          <w:marLeft w:val="0"/>
          <w:marRight w:val="0"/>
          <w:marTop w:val="0"/>
          <w:marBottom w:val="0"/>
          <w:divBdr>
            <w:top w:val="none" w:sz="0" w:space="0" w:color="auto"/>
            <w:left w:val="none" w:sz="0" w:space="0" w:color="auto"/>
            <w:bottom w:val="none" w:sz="0" w:space="0" w:color="auto"/>
            <w:right w:val="none" w:sz="0" w:space="0" w:color="auto"/>
          </w:divBdr>
        </w:div>
        <w:div w:id="1998728927">
          <w:marLeft w:val="0"/>
          <w:marRight w:val="0"/>
          <w:marTop w:val="0"/>
          <w:marBottom w:val="0"/>
          <w:divBdr>
            <w:top w:val="none" w:sz="0" w:space="0" w:color="auto"/>
            <w:left w:val="none" w:sz="0" w:space="0" w:color="auto"/>
            <w:bottom w:val="none" w:sz="0" w:space="0" w:color="auto"/>
            <w:right w:val="none" w:sz="0" w:space="0" w:color="auto"/>
          </w:divBdr>
        </w:div>
      </w:divsChild>
    </w:div>
    <w:div w:id="1264069667">
      <w:bodyDiv w:val="1"/>
      <w:marLeft w:val="0"/>
      <w:marRight w:val="0"/>
      <w:marTop w:val="0"/>
      <w:marBottom w:val="0"/>
      <w:divBdr>
        <w:top w:val="none" w:sz="0" w:space="0" w:color="auto"/>
        <w:left w:val="none" w:sz="0" w:space="0" w:color="auto"/>
        <w:bottom w:val="none" w:sz="0" w:space="0" w:color="auto"/>
        <w:right w:val="none" w:sz="0" w:space="0" w:color="auto"/>
      </w:divBdr>
    </w:div>
    <w:div w:id="1386684743">
      <w:bodyDiv w:val="1"/>
      <w:marLeft w:val="0"/>
      <w:marRight w:val="0"/>
      <w:marTop w:val="0"/>
      <w:marBottom w:val="0"/>
      <w:divBdr>
        <w:top w:val="none" w:sz="0" w:space="0" w:color="auto"/>
        <w:left w:val="none" w:sz="0" w:space="0" w:color="auto"/>
        <w:bottom w:val="none" w:sz="0" w:space="0" w:color="auto"/>
        <w:right w:val="none" w:sz="0" w:space="0" w:color="auto"/>
      </w:divBdr>
    </w:div>
    <w:div w:id="1409574151">
      <w:bodyDiv w:val="1"/>
      <w:marLeft w:val="0"/>
      <w:marRight w:val="0"/>
      <w:marTop w:val="0"/>
      <w:marBottom w:val="0"/>
      <w:divBdr>
        <w:top w:val="none" w:sz="0" w:space="0" w:color="auto"/>
        <w:left w:val="none" w:sz="0" w:space="0" w:color="auto"/>
        <w:bottom w:val="none" w:sz="0" w:space="0" w:color="auto"/>
        <w:right w:val="none" w:sz="0" w:space="0" w:color="auto"/>
      </w:divBdr>
      <w:divsChild>
        <w:div w:id="58676773">
          <w:marLeft w:val="0"/>
          <w:marRight w:val="0"/>
          <w:marTop w:val="0"/>
          <w:marBottom w:val="0"/>
          <w:divBdr>
            <w:top w:val="none" w:sz="0" w:space="0" w:color="auto"/>
            <w:left w:val="none" w:sz="0" w:space="0" w:color="auto"/>
            <w:bottom w:val="none" w:sz="0" w:space="0" w:color="auto"/>
            <w:right w:val="none" w:sz="0" w:space="0" w:color="auto"/>
          </w:divBdr>
        </w:div>
        <w:div w:id="303854503">
          <w:marLeft w:val="0"/>
          <w:marRight w:val="0"/>
          <w:marTop w:val="0"/>
          <w:marBottom w:val="0"/>
          <w:divBdr>
            <w:top w:val="none" w:sz="0" w:space="0" w:color="auto"/>
            <w:left w:val="none" w:sz="0" w:space="0" w:color="auto"/>
            <w:bottom w:val="none" w:sz="0" w:space="0" w:color="auto"/>
            <w:right w:val="none" w:sz="0" w:space="0" w:color="auto"/>
          </w:divBdr>
        </w:div>
        <w:div w:id="537090126">
          <w:marLeft w:val="0"/>
          <w:marRight w:val="0"/>
          <w:marTop w:val="0"/>
          <w:marBottom w:val="0"/>
          <w:divBdr>
            <w:top w:val="none" w:sz="0" w:space="0" w:color="auto"/>
            <w:left w:val="none" w:sz="0" w:space="0" w:color="auto"/>
            <w:bottom w:val="none" w:sz="0" w:space="0" w:color="auto"/>
            <w:right w:val="none" w:sz="0" w:space="0" w:color="auto"/>
          </w:divBdr>
        </w:div>
        <w:div w:id="685255071">
          <w:marLeft w:val="0"/>
          <w:marRight w:val="0"/>
          <w:marTop w:val="0"/>
          <w:marBottom w:val="0"/>
          <w:divBdr>
            <w:top w:val="none" w:sz="0" w:space="0" w:color="auto"/>
            <w:left w:val="none" w:sz="0" w:space="0" w:color="auto"/>
            <w:bottom w:val="none" w:sz="0" w:space="0" w:color="auto"/>
            <w:right w:val="none" w:sz="0" w:space="0" w:color="auto"/>
          </w:divBdr>
        </w:div>
        <w:div w:id="902451331">
          <w:marLeft w:val="0"/>
          <w:marRight w:val="0"/>
          <w:marTop w:val="0"/>
          <w:marBottom w:val="0"/>
          <w:divBdr>
            <w:top w:val="none" w:sz="0" w:space="0" w:color="auto"/>
            <w:left w:val="none" w:sz="0" w:space="0" w:color="auto"/>
            <w:bottom w:val="none" w:sz="0" w:space="0" w:color="auto"/>
            <w:right w:val="none" w:sz="0" w:space="0" w:color="auto"/>
          </w:divBdr>
        </w:div>
        <w:div w:id="1309552557">
          <w:marLeft w:val="0"/>
          <w:marRight w:val="0"/>
          <w:marTop w:val="0"/>
          <w:marBottom w:val="0"/>
          <w:divBdr>
            <w:top w:val="none" w:sz="0" w:space="0" w:color="auto"/>
            <w:left w:val="none" w:sz="0" w:space="0" w:color="auto"/>
            <w:bottom w:val="none" w:sz="0" w:space="0" w:color="auto"/>
            <w:right w:val="none" w:sz="0" w:space="0" w:color="auto"/>
          </w:divBdr>
        </w:div>
        <w:div w:id="1456102315">
          <w:marLeft w:val="0"/>
          <w:marRight w:val="0"/>
          <w:marTop w:val="0"/>
          <w:marBottom w:val="0"/>
          <w:divBdr>
            <w:top w:val="none" w:sz="0" w:space="0" w:color="auto"/>
            <w:left w:val="none" w:sz="0" w:space="0" w:color="auto"/>
            <w:bottom w:val="none" w:sz="0" w:space="0" w:color="auto"/>
            <w:right w:val="none" w:sz="0" w:space="0" w:color="auto"/>
          </w:divBdr>
        </w:div>
        <w:div w:id="1703901790">
          <w:marLeft w:val="0"/>
          <w:marRight w:val="0"/>
          <w:marTop w:val="0"/>
          <w:marBottom w:val="0"/>
          <w:divBdr>
            <w:top w:val="none" w:sz="0" w:space="0" w:color="auto"/>
            <w:left w:val="none" w:sz="0" w:space="0" w:color="auto"/>
            <w:bottom w:val="none" w:sz="0" w:space="0" w:color="auto"/>
            <w:right w:val="none" w:sz="0" w:space="0" w:color="auto"/>
          </w:divBdr>
        </w:div>
        <w:div w:id="2077388058">
          <w:marLeft w:val="0"/>
          <w:marRight w:val="0"/>
          <w:marTop w:val="0"/>
          <w:marBottom w:val="0"/>
          <w:divBdr>
            <w:top w:val="none" w:sz="0" w:space="0" w:color="auto"/>
            <w:left w:val="none" w:sz="0" w:space="0" w:color="auto"/>
            <w:bottom w:val="none" w:sz="0" w:space="0" w:color="auto"/>
            <w:right w:val="none" w:sz="0" w:space="0" w:color="auto"/>
          </w:divBdr>
        </w:div>
        <w:div w:id="2133087586">
          <w:marLeft w:val="0"/>
          <w:marRight w:val="0"/>
          <w:marTop w:val="0"/>
          <w:marBottom w:val="0"/>
          <w:divBdr>
            <w:top w:val="none" w:sz="0" w:space="0" w:color="auto"/>
            <w:left w:val="none" w:sz="0" w:space="0" w:color="auto"/>
            <w:bottom w:val="none" w:sz="0" w:space="0" w:color="auto"/>
            <w:right w:val="none" w:sz="0" w:space="0" w:color="auto"/>
          </w:divBdr>
        </w:div>
      </w:divsChild>
    </w:div>
    <w:div w:id="1592616809">
      <w:bodyDiv w:val="1"/>
      <w:marLeft w:val="0"/>
      <w:marRight w:val="0"/>
      <w:marTop w:val="0"/>
      <w:marBottom w:val="0"/>
      <w:divBdr>
        <w:top w:val="none" w:sz="0" w:space="0" w:color="auto"/>
        <w:left w:val="none" w:sz="0" w:space="0" w:color="auto"/>
        <w:bottom w:val="none" w:sz="0" w:space="0" w:color="auto"/>
        <w:right w:val="none" w:sz="0" w:space="0" w:color="auto"/>
      </w:divBdr>
      <w:divsChild>
        <w:div w:id="106311609">
          <w:marLeft w:val="0"/>
          <w:marRight w:val="0"/>
          <w:marTop w:val="0"/>
          <w:marBottom w:val="0"/>
          <w:divBdr>
            <w:top w:val="none" w:sz="0" w:space="0" w:color="auto"/>
            <w:left w:val="none" w:sz="0" w:space="0" w:color="auto"/>
            <w:bottom w:val="none" w:sz="0" w:space="0" w:color="auto"/>
            <w:right w:val="none" w:sz="0" w:space="0" w:color="auto"/>
          </w:divBdr>
        </w:div>
        <w:div w:id="124977515">
          <w:marLeft w:val="0"/>
          <w:marRight w:val="0"/>
          <w:marTop w:val="0"/>
          <w:marBottom w:val="0"/>
          <w:divBdr>
            <w:top w:val="none" w:sz="0" w:space="0" w:color="auto"/>
            <w:left w:val="none" w:sz="0" w:space="0" w:color="auto"/>
            <w:bottom w:val="none" w:sz="0" w:space="0" w:color="auto"/>
            <w:right w:val="none" w:sz="0" w:space="0" w:color="auto"/>
          </w:divBdr>
        </w:div>
        <w:div w:id="485166946">
          <w:marLeft w:val="0"/>
          <w:marRight w:val="0"/>
          <w:marTop w:val="0"/>
          <w:marBottom w:val="0"/>
          <w:divBdr>
            <w:top w:val="none" w:sz="0" w:space="0" w:color="auto"/>
            <w:left w:val="none" w:sz="0" w:space="0" w:color="auto"/>
            <w:bottom w:val="none" w:sz="0" w:space="0" w:color="auto"/>
            <w:right w:val="none" w:sz="0" w:space="0" w:color="auto"/>
          </w:divBdr>
        </w:div>
        <w:div w:id="911309572">
          <w:marLeft w:val="0"/>
          <w:marRight w:val="0"/>
          <w:marTop w:val="0"/>
          <w:marBottom w:val="0"/>
          <w:divBdr>
            <w:top w:val="none" w:sz="0" w:space="0" w:color="auto"/>
            <w:left w:val="none" w:sz="0" w:space="0" w:color="auto"/>
            <w:bottom w:val="none" w:sz="0" w:space="0" w:color="auto"/>
            <w:right w:val="none" w:sz="0" w:space="0" w:color="auto"/>
          </w:divBdr>
        </w:div>
        <w:div w:id="1153570995">
          <w:marLeft w:val="0"/>
          <w:marRight w:val="0"/>
          <w:marTop w:val="0"/>
          <w:marBottom w:val="0"/>
          <w:divBdr>
            <w:top w:val="none" w:sz="0" w:space="0" w:color="auto"/>
            <w:left w:val="none" w:sz="0" w:space="0" w:color="auto"/>
            <w:bottom w:val="none" w:sz="0" w:space="0" w:color="auto"/>
            <w:right w:val="none" w:sz="0" w:space="0" w:color="auto"/>
          </w:divBdr>
        </w:div>
        <w:div w:id="1510950810">
          <w:marLeft w:val="0"/>
          <w:marRight w:val="0"/>
          <w:marTop w:val="0"/>
          <w:marBottom w:val="0"/>
          <w:divBdr>
            <w:top w:val="none" w:sz="0" w:space="0" w:color="auto"/>
            <w:left w:val="none" w:sz="0" w:space="0" w:color="auto"/>
            <w:bottom w:val="none" w:sz="0" w:space="0" w:color="auto"/>
            <w:right w:val="none" w:sz="0" w:space="0" w:color="auto"/>
          </w:divBdr>
        </w:div>
        <w:div w:id="1577010457">
          <w:marLeft w:val="0"/>
          <w:marRight w:val="0"/>
          <w:marTop w:val="0"/>
          <w:marBottom w:val="0"/>
          <w:divBdr>
            <w:top w:val="none" w:sz="0" w:space="0" w:color="auto"/>
            <w:left w:val="none" w:sz="0" w:space="0" w:color="auto"/>
            <w:bottom w:val="none" w:sz="0" w:space="0" w:color="auto"/>
            <w:right w:val="none" w:sz="0" w:space="0" w:color="auto"/>
          </w:divBdr>
        </w:div>
        <w:div w:id="1833522227">
          <w:marLeft w:val="0"/>
          <w:marRight w:val="0"/>
          <w:marTop w:val="0"/>
          <w:marBottom w:val="0"/>
          <w:divBdr>
            <w:top w:val="none" w:sz="0" w:space="0" w:color="auto"/>
            <w:left w:val="none" w:sz="0" w:space="0" w:color="auto"/>
            <w:bottom w:val="none" w:sz="0" w:space="0" w:color="auto"/>
            <w:right w:val="none" w:sz="0" w:space="0" w:color="auto"/>
          </w:divBdr>
        </w:div>
        <w:div w:id="1903326462">
          <w:marLeft w:val="0"/>
          <w:marRight w:val="0"/>
          <w:marTop w:val="0"/>
          <w:marBottom w:val="0"/>
          <w:divBdr>
            <w:top w:val="none" w:sz="0" w:space="0" w:color="auto"/>
            <w:left w:val="none" w:sz="0" w:space="0" w:color="auto"/>
            <w:bottom w:val="none" w:sz="0" w:space="0" w:color="auto"/>
            <w:right w:val="none" w:sz="0" w:space="0" w:color="auto"/>
          </w:divBdr>
        </w:div>
      </w:divsChild>
    </w:div>
    <w:div w:id="1613053083">
      <w:bodyDiv w:val="1"/>
      <w:marLeft w:val="0"/>
      <w:marRight w:val="0"/>
      <w:marTop w:val="0"/>
      <w:marBottom w:val="0"/>
      <w:divBdr>
        <w:top w:val="none" w:sz="0" w:space="0" w:color="auto"/>
        <w:left w:val="none" w:sz="0" w:space="0" w:color="auto"/>
        <w:bottom w:val="none" w:sz="0" w:space="0" w:color="auto"/>
        <w:right w:val="none" w:sz="0" w:space="0" w:color="auto"/>
      </w:divBdr>
    </w:div>
    <w:div w:id="1679456959">
      <w:bodyDiv w:val="1"/>
      <w:marLeft w:val="0"/>
      <w:marRight w:val="0"/>
      <w:marTop w:val="0"/>
      <w:marBottom w:val="0"/>
      <w:divBdr>
        <w:top w:val="none" w:sz="0" w:space="0" w:color="auto"/>
        <w:left w:val="none" w:sz="0" w:space="0" w:color="auto"/>
        <w:bottom w:val="none" w:sz="0" w:space="0" w:color="auto"/>
        <w:right w:val="none" w:sz="0" w:space="0" w:color="auto"/>
      </w:divBdr>
      <w:divsChild>
        <w:div w:id="85267890">
          <w:marLeft w:val="0"/>
          <w:marRight w:val="0"/>
          <w:marTop w:val="0"/>
          <w:marBottom w:val="0"/>
          <w:divBdr>
            <w:top w:val="none" w:sz="0" w:space="0" w:color="auto"/>
            <w:left w:val="none" w:sz="0" w:space="0" w:color="auto"/>
            <w:bottom w:val="none" w:sz="0" w:space="0" w:color="auto"/>
            <w:right w:val="none" w:sz="0" w:space="0" w:color="auto"/>
          </w:divBdr>
          <w:divsChild>
            <w:div w:id="733160544">
              <w:marLeft w:val="0"/>
              <w:marRight w:val="0"/>
              <w:marTop w:val="0"/>
              <w:marBottom w:val="0"/>
              <w:divBdr>
                <w:top w:val="none" w:sz="0" w:space="0" w:color="auto"/>
                <w:left w:val="none" w:sz="0" w:space="0" w:color="auto"/>
                <w:bottom w:val="none" w:sz="0" w:space="0" w:color="auto"/>
                <w:right w:val="none" w:sz="0" w:space="0" w:color="auto"/>
              </w:divBdr>
              <w:divsChild>
                <w:div w:id="1438210576">
                  <w:marLeft w:val="0"/>
                  <w:marRight w:val="0"/>
                  <w:marTop w:val="0"/>
                  <w:marBottom w:val="0"/>
                  <w:divBdr>
                    <w:top w:val="none" w:sz="0" w:space="0" w:color="auto"/>
                    <w:left w:val="none" w:sz="0" w:space="0" w:color="auto"/>
                    <w:bottom w:val="none" w:sz="0" w:space="0" w:color="auto"/>
                    <w:right w:val="none" w:sz="0" w:space="0" w:color="auto"/>
                  </w:divBdr>
                  <w:divsChild>
                    <w:div w:id="242951690">
                      <w:marLeft w:val="0"/>
                      <w:marRight w:val="0"/>
                      <w:marTop w:val="0"/>
                      <w:marBottom w:val="0"/>
                      <w:divBdr>
                        <w:top w:val="none" w:sz="0" w:space="0" w:color="auto"/>
                        <w:left w:val="none" w:sz="0" w:space="0" w:color="auto"/>
                        <w:bottom w:val="none" w:sz="0" w:space="0" w:color="auto"/>
                        <w:right w:val="none" w:sz="0" w:space="0" w:color="auto"/>
                      </w:divBdr>
                      <w:divsChild>
                        <w:div w:id="97356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982829">
          <w:marLeft w:val="0"/>
          <w:marRight w:val="0"/>
          <w:marTop w:val="0"/>
          <w:marBottom w:val="0"/>
          <w:divBdr>
            <w:top w:val="none" w:sz="0" w:space="0" w:color="auto"/>
            <w:left w:val="none" w:sz="0" w:space="0" w:color="auto"/>
            <w:bottom w:val="none" w:sz="0" w:space="0" w:color="auto"/>
            <w:right w:val="none" w:sz="0" w:space="0" w:color="auto"/>
          </w:divBdr>
        </w:div>
        <w:div w:id="583153703">
          <w:marLeft w:val="0"/>
          <w:marRight w:val="0"/>
          <w:marTop w:val="0"/>
          <w:marBottom w:val="0"/>
          <w:divBdr>
            <w:top w:val="none" w:sz="0" w:space="0" w:color="auto"/>
            <w:left w:val="none" w:sz="0" w:space="0" w:color="auto"/>
            <w:bottom w:val="none" w:sz="0" w:space="0" w:color="auto"/>
            <w:right w:val="none" w:sz="0" w:space="0" w:color="auto"/>
          </w:divBdr>
        </w:div>
        <w:div w:id="706179431">
          <w:marLeft w:val="0"/>
          <w:marRight w:val="0"/>
          <w:marTop w:val="0"/>
          <w:marBottom w:val="0"/>
          <w:divBdr>
            <w:top w:val="none" w:sz="0" w:space="0" w:color="auto"/>
            <w:left w:val="none" w:sz="0" w:space="0" w:color="auto"/>
            <w:bottom w:val="none" w:sz="0" w:space="0" w:color="auto"/>
            <w:right w:val="none" w:sz="0" w:space="0" w:color="auto"/>
          </w:divBdr>
        </w:div>
        <w:div w:id="965742512">
          <w:marLeft w:val="0"/>
          <w:marRight w:val="0"/>
          <w:marTop w:val="0"/>
          <w:marBottom w:val="0"/>
          <w:divBdr>
            <w:top w:val="none" w:sz="0" w:space="0" w:color="auto"/>
            <w:left w:val="none" w:sz="0" w:space="0" w:color="auto"/>
            <w:bottom w:val="none" w:sz="0" w:space="0" w:color="auto"/>
            <w:right w:val="none" w:sz="0" w:space="0" w:color="auto"/>
          </w:divBdr>
        </w:div>
        <w:div w:id="1529493159">
          <w:marLeft w:val="0"/>
          <w:marRight w:val="0"/>
          <w:marTop w:val="0"/>
          <w:marBottom w:val="0"/>
          <w:divBdr>
            <w:top w:val="none" w:sz="0" w:space="0" w:color="auto"/>
            <w:left w:val="none" w:sz="0" w:space="0" w:color="auto"/>
            <w:bottom w:val="none" w:sz="0" w:space="0" w:color="auto"/>
            <w:right w:val="none" w:sz="0" w:space="0" w:color="auto"/>
          </w:divBdr>
        </w:div>
        <w:div w:id="1534928469">
          <w:marLeft w:val="0"/>
          <w:marRight w:val="0"/>
          <w:marTop w:val="0"/>
          <w:marBottom w:val="0"/>
          <w:divBdr>
            <w:top w:val="none" w:sz="0" w:space="0" w:color="auto"/>
            <w:left w:val="none" w:sz="0" w:space="0" w:color="auto"/>
            <w:bottom w:val="none" w:sz="0" w:space="0" w:color="auto"/>
            <w:right w:val="none" w:sz="0" w:space="0" w:color="auto"/>
          </w:divBdr>
        </w:div>
        <w:div w:id="1596863621">
          <w:marLeft w:val="0"/>
          <w:marRight w:val="0"/>
          <w:marTop w:val="0"/>
          <w:marBottom w:val="0"/>
          <w:divBdr>
            <w:top w:val="none" w:sz="0" w:space="0" w:color="auto"/>
            <w:left w:val="none" w:sz="0" w:space="0" w:color="auto"/>
            <w:bottom w:val="none" w:sz="0" w:space="0" w:color="auto"/>
            <w:right w:val="none" w:sz="0" w:space="0" w:color="auto"/>
          </w:divBdr>
          <w:divsChild>
            <w:div w:id="176364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879937">
      <w:bodyDiv w:val="1"/>
      <w:marLeft w:val="0"/>
      <w:marRight w:val="0"/>
      <w:marTop w:val="0"/>
      <w:marBottom w:val="0"/>
      <w:divBdr>
        <w:top w:val="none" w:sz="0" w:space="0" w:color="auto"/>
        <w:left w:val="none" w:sz="0" w:space="0" w:color="auto"/>
        <w:bottom w:val="none" w:sz="0" w:space="0" w:color="auto"/>
        <w:right w:val="none" w:sz="0" w:space="0" w:color="auto"/>
      </w:divBdr>
      <w:divsChild>
        <w:div w:id="82458602">
          <w:marLeft w:val="0"/>
          <w:marRight w:val="0"/>
          <w:marTop w:val="0"/>
          <w:marBottom w:val="0"/>
          <w:divBdr>
            <w:top w:val="none" w:sz="0" w:space="0" w:color="auto"/>
            <w:left w:val="none" w:sz="0" w:space="0" w:color="auto"/>
            <w:bottom w:val="none" w:sz="0" w:space="0" w:color="auto"/>
            <w:right w:val="none" w:sz="0" w:space="0" w:color="auto"/>
          </w:divBdr>
        </w:div>
        <w:div w:id="760416201">
          <w:marLeft w:val="0"/>
          <w:marRight w:val="0"/>
          <w:marTop w:val="0"/>
          <w:marBottom w:val="0"/>
          <w:divBdr>
            <w:top w:val="none" w:sz="0" w:space="0" w:color="auto"/>
            <w:left w:val="none" w:sz="0" w:space="0" w:color="auto"/>
            <w:bottom w:val="none" w:sz="0" w:space="0" w:color="auto"/>
            <w:right w:val="none" w:sz="0" w:space="0" w:color="auto"/>
          </w:divBdr>
        </w:div>
        <w:div w:id="766578777">
          <w:marLeft w:val="0"/>
          <w:marRight w:val="0"/>
          <w:marTop w:val="0"/>
          <w:marBottom w:val="0"/>
          <w:divBdr>
            <w:top w:val="none" w:sz="0" w:space="0" w:color="auto"/>
            <w:left w:val="none" w:sz="0" w:space="0" w:color="auto"/>
            <w:bottom w:val="none" w:sz="0" w:space="0" w:color="auto"/>
            <w:right w:val="none" w:sz="0" w:space="0" w:color="auto"/>
          </w:divBdr>
        </w:div>
        <w:div w:id="942766891">
          <w:marLeft w:val="0"/>
          <w:marRight w:val="0"/>
          <w:marTop w:val="0"/>
          <w:marBottom w:val="0"/>
          <w:divBdr>
            <w:top w:val="none" w:sz="0" w:space="0" w:color="auto"/>
            <w:left w:val="none" w:sz="0" w:space="0" w:color="auto"/>
            <w:bottom w:val="none" w:sz="0" w:space="0" w:color="auto"/>
            <w:right w:val="none" w:sz="0" w:space="0" w:color="auto"/>
          </w:divBdr>
        </w:div>
        <w:div w:id="1126318510">
          <w:marLeft w:val="0"/>
          <w:marRight w:val="0"/>
          <w:marTop w:val="0"/>
          <w:marBottom w:val="0"/>
          <w:divBdr>
            <w:top w:val="none" w:sz="0" w:space="0" w:color="auto"/>
            <w:left w:val="none" w:sz="0" w:space="0" w:color="auto"/>
            <w:bottom w:val="none" w:sz="0" w:space="0" w:color="auto"/>
            <w:right w:val="none" w:sz="0" w:space="0" w:color="auto"/>
          </w:divBdr>
        </w:div>
        <w:div w:id="1327248680">
          <w:marLeft w:val="0"/>
          <w:marRight w:val="0"/>
          <w:marTop w:val="0"/>
          <w:marBottom w:val="0"/>
          <w:divBdr>
            <w:top w:val="none" w:sz="0" w:space="0" w:color="auto"/>
            <w:left w:val="none" w:sz="0" w:space="0" w:color="auto"/>
            <w:bottom w:val="none" w:sz="0" w:space="0" w:color="auto"/>
            <w:right w:val="none" w:sz="0" w:space="0" w:color="auto"/>
          </w:divBdr>
        </w:div>
        <w:div w:id="1441490404">
          <w:marLeft w:val="0"/>
          <w:marRight w:val="0"/>
          <w:marTop w:val="0"/>
          <w:marBottom w:val="0"/>
          <w:divBdr>
            <w:top w:val="none" w:sz="0" w:space="0" w:color="auto"/>
            <w:left w:val="none" w:sz="0" w:space="0" w:color="auto"/>
            <w:bottom w:val="none" w:sz="0" w:space="0" w:color="auto"/>
            <w:right w:val="none" w:sz="0" w:space="0" w:color="auto"/>
          </w:divBdr>
        </w:div>
        <w:div w:id="1501580076">
          <w:marLeft w:val="0"/>
          <w:marRight w:val="0"/>
          <w:marTop w:val="0"/>
          <w:marBottom w:val="0"/>
          <w:divBdr>
            <w:top w:val="none" w:sz="0" w:space="0" w:color="auto"/>
            <w:left w:val="none" w:sz="0" w:space="0" w:color="auto"/>
            <w:bottom w:val="none" w:sz="0" w:space="0" w:color="auto"/>
            <w:right w:val="none" w:sz="0" w:space="0" w:color="auto"/>
          </w:divBdr>
        </w:div>
        <w:div w:id="1681158714">
          <w:marLeft w:val="0"/>
          <w:marRight w:val="0"/>
          <w:marTop w:val="0"/>
          <w:marBottom w:val="0"/>
          <w:divBdr>
            <w:top w:val="none" w:sz="0" w:space="0" w:color="auto"/>
            <w:left w:val="none" w:sz="0" w:space="0" w:color="auto"/>
            <w:bottom w:val="none" w:sz="0" w:space="0" w:color="auto"/>
            <w:right w:val="none" w:sz="0" w:space="0" w:color="auto"/>
          </w:divBdr>
        </w:div>
        <w:div w:id="2115401207">
          <w:marLeft w:val="0"/>
          <w:marRight w:val="0"/>
          <w:marTop w:val="0"/>
          <w:marBottom w:val="0"/>
          <w:divBdr>
            <w:top w:val="none" w:sz="0" w:space="0" w:color="auto"/>
            <w:left w:val="none" w:sz="0" w:space="0" w:color="auto"/>
            <w:bottom w:val="none" w:sz="0" w:space="0" w:color="auto"/>
            <w:right w:val="none" w:sz="0" w:space="0" w:color="auto"/>
          </w:divBdr>
        </w:div>
      </w:divsChild>
    </w:div>
    <w:div w:id="1880313705">
      <w:bodyDiv w:val="1"/>
      <w:marLeft w:val="0"/>
      <w:marRight w:val="0"/>
      <w:marTop w:val="0"/>
      <w:marBottom w:val="0"/>
      <w:divBdr>
        <w:top w:val="none" w:sz="0" w:space="0" w:color="auto"/>
        <w:left w:val="none" w:sz="0" w:space="0" w:color="auto"/>
        <w:bottom w:val="none" w:sz="0" w:space="0" w:color="auto"/>
        <w:right w:val="none" w:sz="0" w:space="0" w:color="auto"/>
      </w:divBdr>
      <w:divsChild>
        <w:div w:id="195973174">
          <w:marLeft w:val="0"/>
          <w:marRight w:val="0"/>
          <w:marTop w:val="0"/>
          <w:marBottom w:val="0"/>
          <w:divBdr>
            <w:top w:val="none" w:sz="0" w:space="0" w:color="auto"/>
            <w:left w:val="none" w:sz="0" w:space="0" w:color="auto"/>
            <w:bottom w:val="none" w:sz="0" w:space="0" w:color="auto"/>
            <w:right w:val="none" w:sz="0" w:space="0" w:color="auto"/>
          </w:divBdr>
        </w:div>
        <w:div w:id="478302286">
          <w:marLeft w:val="0"/>
          <w:marRight w:val="0"/>
          <w:marTop w:val="0"/>
          <w:marBottom w:val="0"/>
          <w:divBdr>
            <w:top w:val="none" w:sz="0" w:space="0" w:color="auto"/>
            <w:left w:val="none" w:sz="0" w:space="0" w:color="auto"/>
            <w:bottom w:val="none" w:sz="0" w:space="0" w:color="auto"/>
            <w:right w:val="none" w:sz="0" w:space="0" w:color="auto"/>
          </w:divBdr>
        </w:div>
        <w:div w:id="1516188279">
          <w:marLeft w:val="0"/>
          <w:marRight w:val="0"/>
          <w:marTop w:val="0"/>
          <w:marBottom w:val="0"/>
          <w:divBdr>
            <w:top w:val="none" w:sz="0" w:space="0" w:color="auto"/>
            <w:left w:val="none" w:sz="0" w:space="0" w:color="auto"/>
            <w:bottom w:val="none" w:sz="0" w:space="0" w:color="auto"/>
            <w:right w:val="none" w:sz="0" w:space="0" w:color="auto"/>
          </w:divBdr>
        </w:div>
      </w:divsChild>
    </w:div>
    <w:div w:id="1913351729">
      <w:bodyDiv w:val="1"/>
      <w:marLeft w:val="0"/>
      <w:marRight w:val="0"/>
      <w:marTop w:val="0"/>
      <w:marBottom w:val="0"/>
      <w:divBdr>
        <w:top w:val="none" w:sz="0" w:space="0" w:color="auto"/>
        <w:left w:val="none" w:sz="0" w:space="0" w:color="auto"/>
        <w:bottom w:val="none" w:sz="0" w:space="0" w:color="auto"/>
        <w:right w:val="none" w:sz="0" w:space="0" w:color="auto"/>
      </w:divBdr>
      <w:divsChild>
        <w:div w:id="3938876">
          <w:marLeft w:val="0"/>
          <w:marRight w:val="0"/>
          <w:marTop w:val="0"/>
          <w:marBottom w:val="0"/>
          <w:divBdr>
            <w:top w:val="none" w:sz="0" w:space="0" w:color="auto"/>
            <w:left w:val="none" w:sz="0" w:space="0" w:color="auto"/>
            <w:bottom w:val="none" w:sz="0" w:space="0" w:color="auto"/>
            <w:right w:val="none" w:sz="0" w:space="0" w:color="auto"/>
          </w:divBdr>
        </w:div>
        <w:div w:id="179899205">
          <w:marLeft w:val="0"/>
          <w:marRight w:val="0"/>
          <w:marTop w:val="0"/>
          <w:marBottom w:val="0"/>
          <w:divBdr>
            <w:top w:val="none" w:sz="0" w:space="0" w:color="auto"/>
            <w:left w:val="none" w:sz="0" w:space="0" w:color="auto"/>
            <w:bottom w:val="none" w:sz="0" w:space="0" w:color="auto"/>
            <w:right w:val="none" w:sz="0" w:space="0" w:color="auto"/>
          </w:divBdr>
        </w:div>
        <w:div w:id="207841030">
          <w:marLeft w:val="0"/>
          <w:marRight w:val="0"/>
          <w:marTop w:val="0"/>
          <w:marBottom w:val="0"/>
          <w:divBdr>
            <w:top w:val="none" w:sz="0" w:space="0" w:color="auto"/>
            <w:left w:val="none" w:sz="0" w:space="0" w:color="auto"/>
            <w:bottom w:val="none" w:sz="0" w:space="0" w:color="auto"/>
            <w:right w:val="none" w:sz="0" w:space="0" w:color="auto"/>
          </w:divBdr>
        </w:div>
        <w:div w:id="820080269">
          <w:marLeft w:val="0"/>
          <w:marRight w:val="0"/>
          <w:marTop w:val="0"/>
          <w:marBottom w:val="0"/>
          <w:divBdr>
            <w:top w:val="none" w:sz="0" w:space="0" w:color="auto"/>
            <w:left w:val="none" w:sz="0" w:space="0" w:color="auto"/>
            <w:bottom w:val="none" w:sz="0" w:space="0" w:color="auto"/>
            <w:right w:val="none" w:sz="0" w:space="0" w:color="auto"/>
          </w:divBdr>
        </w:div>
        <w:div w:id="875044180">
          <w:marLeft w:val="0"/>
          <w:marRight w:val="0"/>
          <w:marTop w:val="0"/>
          <w:marBottom w:val="0"/>
          <w:divBdr>
            <w:top w:val="none" w:sz="0" w:space="0" w:color="auto"/>
            <w:left w:val="none" w:sz="0" w:space="0" w:color="auto"/>
            <w:bottom w:val="none" w:sz="0" w:space="0" w:color="auto"/>
            <w:right w:val="none" w:sz="0" w:space="0" w:color="auto"/>
          </w:divBdr>
        </w:div>
        <w:div w:id="884176975">
          <w:marLeft w:val="0"/>
          <w:marRight w:val="0"/>
          <w:marTop w:val="0"/>
          <w:marBottom w:val="0"/>
          <w:divBdr>
            <w:top w:val="none" w:sz="0" w:space="0" w:color="auto"/>
            <w:left w:val="none" w:sz="0" w:space="0" w:color="auto"/>
            <w:bottom w:val="none" w:sz="0" w:space="0" w:color="auto"/>
            <w:right w:val="none" w:sz="0" w:space="0" w:color="auto"/>
          </w:divBdr>
        </w:div>
        <w:div w:id="923612478">
          <w:marLeft w:val="0"/>
          <w:marRight w:val="0"/>
          <w:marTop w:val="0"/>
          <w:marBottom w:val="0"/>
          <w:divBdr>
            <w:top w:val="none" w:sz="0" w:space="0" w:color="auto"/>
            <w:left w:val="none" w:sz="0" w:space="0" w:color="auto"/>
            <w:bottom w:val="none" w:sz="0" w:space="0" w:color="auto"/>
            <w:right w:val="none" w:sz="0" w:space="0" w:color="auto"/>
          </w:divBdr>
        </w:div>
        <w:div w:id="985858141">
          <w:marLeft w:val="0"/>
          <w:marRight w:val="0"/>
          <w:marTop w:val="0"/>
          <w:marBottom w:val="0"/>
          <w:divBdr>
            <w:top w:val="none" w:sz="0" w:space="0" w:color="auto"/>
            <w:left w:val="none" w:sz="0" w:space="0" w:color="auto"/>
            <w:bottom w:val="none" w:sz="0" w:space="0" w:color="auto"/>
            <w:right w:val="none" w:sz="0" w:space="0" w:color="auto"/>
          </w:divBdr>
        </w:div>
        <w:div w:id="1477144435">
          <w:marLeft w:val="0"/>
          <w:marRight w:val="0"/>
          <w:marTop w:val="0"/>
          <w:marBottom w:val="0"/>
          <w:divBdr>
            <w:top w:val="none" w:sz="0" w:space="0" w:color="auto"/>
            <w:left w:val="none" w:sz="0" w:space="0" w:color="auto"/>
            <w:bottom w:val="none" w:sz="0" w:space="0" w:color="auto"/>
            <w:right w:val="none" w:sz="0" w:space="0" w:color="auto"/>
          </w:divBdr>
        </w:div>
      </w:divsChild>
    </w:div>
    <w:div w:id="1927878037">
      <w:bodyDiv w:val="1"/>
      <w:marLeft w:val="0"/>
      <w:marRight w:val="0"/>
      <w:marTop w:val="0"/>
      <w:marBottom w:val="0"/>
      <w:divBdr>
        <w:top w:val="none" w:sz="0" w:space="0" w:color="auto"/>
        <w:left w:val="none" w:sz="0" w:space="0" w:color="auto"/>
        <w:bottom w:val="none" w:sz="0" w:space="0" w:color="auto"/>
        <w:right w:val="none" w:sz="0" w:space="0" w:color="auto"/>
      </w:divBdr>
      <w:divsChild>
        <w:div w:id="285426719">
          <w:marLeft w:val="0"/>
          <w:marRight w:val="0"/>
          <w:marTop w:val="0"/>
          <w:marBottom w:val="0"/>
          <w:divBdr>
            <w:top w:val="none" w:sz="0" w:space="0" w:color="auto"/>
            <w:left w:val="none" w:sz="0" w:space="0" w:color="auto"/>
            <w:bottom w:val="none" w:sz="0" w:space="0" w:color="auto"/>
            <w:right w:val="none" w:sz="0" w:space="0" w:color="auto"/>
          </w:divBdr>
        </w:div>
        <w:div w:id="967010795">
          <w:marLeft w:val="0"/>
          <w:marRight w:val="0"/>
          <w:marTop w:val="0"/>
          <w:marBottom w:val="0"/>
          <w:divBdr>
            <w:top w:val="none" w:sz="0" w:space="0" w:color="auto"/>
            <w:left w:val="none" w:sz="0" w:space="0" w:color="auto"/>
            <w:bottom w:val="none" w:sz="0" w:space="0" w:color="auto"/>
            <w:right w:val="none" w:sz="0" w:space="0" w:color="auto"/>
          </w:divBdr>
        </w:div>
        <w:div w:id="1756321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2461</Words>
  <Characters>13538</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Groupe SETIN</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 Huet</dc:creator>
  <cp:keywords/>
  <dc:description/>
  <cp:lastModifiedBy>Marina Daon</cp:lastModifiedBy>
  <cp:revision>2</cp:revision>
  <cp:lastPrinted>2026-04-08T13:50:00Z</cp:lastPrinted>
  <dcterms:created xsi:type="dcterms:W3CDTF">2026-04-13T12:19:00Z</dcterms:created>
  <dcterms:modified xsi:type="dcterms:W3CDTF">2026-04-13T12:19:00Z</dcterms:modified>
</cp:coreProperties>
</file>