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89934" w14:textId="77777777" w:rsidR="005F131F" w:rsidRDefault="00BA208B">
      <w:pPr>
        <w:widowControl w:val="0"/>
        <w:pBdr>
          <w:top w:val="nil"/>
          <w:left w:val="nil"/>
          <w:bottom w:val="nil"/>
          <w:right w:val="nil"/>
          <w:between w:val="nil"/>
        </w:pBdr>
        <w:spacing w:after="0"/>
      </w:pPr>
      <w:r>
        <w:pict w14:anchorId="498857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0pt;height:50pt;z-index:251656704;visibility:hidden">
            <o:lock v:ext="edit" selection="t"/>
          </v:shape>
        </w:pict>
      </w:r>
      <w:r>
        <w:pict w14:anchorId="0E9E6BFC">
          <v:shape id="_x0000_s2051" type="#_x0000_t136" style="position:absolute;margin-left:0;margin-top:0;width:50pt;height:50pt;z-index:251657728;visibility:hidden">
            <o:lock v:ext="edit" selection="t"/>
          </v:shape>
        </w:pict>
      </w:r>
      <w:r>
        <w:pict w14:anchorId="6EA161B5">
          <v:shape id="_x0000_s2050" type="#_x0000_t136" style="position:absolute;margin-left:0;margin-top:0;width:50pt;height:50pt;z-index:251658752;visibility:hidden">
            <o:lock v:ext="edit" selection="t"/>
          </v:shape>
        </w:pict>
      </w:r>
    </w:p>
    <w:p w14:paraId="3DCA55C1" w14:textId="77777777" w:rsidR="005F131F" w:rsidRDefault="009027EC">
      <w:pPr>
        <w:spacing w:after="0" w:line="240" w:lineRule="auto"/>
      </w:pPr>
      <w:r>
        <w:rPr>
          <w:noProof/>
          <w:sz w:val="20"/>
          <w:szCs w:val="20"/>
        </w:rPr>
        <mc:AlternateContent>
          <mc:Choice Requires="wps">
            <w:drawing>
              <wp:inline distT="0" distB="0" distL="0" distR="0" wp14:anchorId="402E61AD" wp14:editId="4E660CAD">
                <wp:extent cx="5741035" cy="1486902"/>
                <wp:effectExtent l="0" t="0" r="0" b="0"/>
                <wp:docPr id="10" name="Rectangle 10"/>
                <wp:cNvGraphicFramePr/>
                <a:graphic xmlns:a="http://schemas.openxmlformats.org/drawingml/2006/main">
                  <a:graphicData uri="http://schemas.microsoft.com/office/word/2010/wordprocessingShape">
                    <wps:wsp>
                      <wps:cNvSpPr/>
                      <wps:spPr>
                        <a:xfrm>
                          <a:off x="2480245" y="3041312"/>
                          <a:ext cx="5731510" cy="1477377"/>
                        </a:xfrm>
                        <a:prstGeom prst="rect">
                          <a:avLst/>
                        </a:prstGeom>
                        <a:noFill/>
                        <a:ln w="9525" cap="flat" cmpd="sng">
                          <a:solidFill>
                            <a:srgbClr val="000000"/>
                          </a:solidFill>
                          <a:prstDash val="solid"/>
                          <a:miter lim="800000"/>
                          <a:headEnd type="none" w="sm" len="sm"/>
                          <a:tailEnd type="none" w="sm" len="sm"/>
                        </a:ln>
                      </wps:spPr>
                      <wps:txbx>
                        <w:txbxContent>
                          <w:p w14:paraId="58410E12" w14:textId="1B3AFB55" w:rsidR="005F131F" w:rsidRDefault="009027EC">
                            <w:pPr>
                              <w:spacing w:after="0" w:line="240" w:lineRule="auto"/>
                              <w:ind w:left="113" w:right="113"/>
                              <w:jc w:val="center"/>
                              <w:textDirection w:val="btLr"/>
                            </w:pPr>
                            <w:r>
                              <w:rPr>
                                <w:rFonts w:ascii="Arial" w:eastAsia="Arial" w:hAnsi="Arial" w:cs="Arial"/>
                                <w:b/>
                                <w:color w:val="000000"/>
                                <w:sz w:val="32"/>
                              </w:rPr>
                              <w:t xml:space="preserve">Accord annuel relatif à la négociation sur les salaires 2026-2027 au sein de la société AIRBUS </w:t>
                            </w:r>
                            <w:r w:rsidR="00D676E7">
                              <w:rPr>
                                <w:rFonts w:ascii="Arial" w:eastAsia="Arial" w:hAnsi="Arial" w:cs="Arial"/>
                                <w:b/>
                                <w:color w:val="000000"/>
                                <w:sz w:val="32"/>
                              </w:rPr>
                              <w:t>CONSTELLATIONS SATELLITES</w:t>
                            </w:r>
                            <w:r>
                              <w:rPr>
                                <w:rFonts w:ascii="Arial" w:eastAsia="Arial" w:hAnsi="Arial" w:cs="Arial"/>
                                <w:b/>
                                <w:color w:val="000000"/>
                                <w:sz w:val="32"/>
                              </w:rPr>
                              <w:t xml:space="preserve"> SAS </w:t>
                            </w:r>
                          </w:p>
                        </w:txbxContent>
                      </wps:txbx>
                      <wps:bodyPr spcFirstLastPara="1" wrap="square" lIns="0" tIns="0" rIns="0" bIns="0" anchor="ctr" anchorCtr="0">
                        <a:noAutofit/>
                      </wps:bodyPr>
                    </wps:wsp>
                  </a:graphicData>
                </a:graphic>
              </wp:inline>
            </w:drawing>
          </mc:Choice>
          <mc:Fallback>
            <w:pict>
              <v:rect w14:anchorId="402E61AD" id="Rectangle 10" o:spid="_x0000_s1026" style="width:452.05pt;height:11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" filled="f">
                <v:stroke startarrowwidth="narrow" startarrowlength="short" endarrowwidth="narrow" endarrowlength="short"/>
                <v:textbox inset="0,0,0,0">
                  <w:txbxContent>
                    <w:p w14:paraId="58410E12" w14:textId="1B3AFB55" w:rsidR="005F131F" w:rsidRDefault="009027EC">
                      <w:pPr>
                        <w:spacing w:after="0" w:line="240" w:lineRule="auto"/>
                        <w:ind w:left="113" w:right="113"/>
                        <w:jc w:val="center"/>
                        <w:textDirection w:val="btLr"/>
                      </w:pPr>
                      <w:r>
                        <w:rPr>
                          <w:rFonts w:ascii="Arial" w:eastAsia="Arial" w:hAnsi="Arial" w:cs="Arial"/>
                          <w:b/>
                          <w:color w:val="000000"/>
                          <w:sz w:val="32"/>
                        </w:rPr>
                        <w:t xml:space="preserve">Accord annuel relatif à la négociation sur les salaires 2026-2027 au sein de la société AIRBUS </w:t>
                      </w:r>
                      <w:r w:rsidR="00D676E7">
                        <w:rPr>
                          <w:rFonts w:ascii="Arial" w:eastAsia="Arial" w:hAnsi="Arial" w:cs="Arial"/>
                          <w:b/>
                          <w:color w:val="000000"/>
                          <w:sz w:val="32"/>
                        </w:rPr>
                        <w:t>CONSTELLATIONS SATELLITES</w:t>
                      </w:r>
                      <w:r>
                        <w:rPr>
                          <w:rFonts w:ascii="Arial" w:eastAsia="Arial" w:hAnsi="Arial" w:cs="Arial"/>
                          <w:b/>
                          <w:color w:val="000000"/>
                          <w:sz w:val="32"/>
                        </w:rPr>
                        <w:t xml:space="preserve"> SAS </w:t>
                      </w:r>
                    </w:p>
                  </w:txbxContent>
                </v:textbox>
                <w10:anchorlock/>
              </v:rect>
            </w:pict>
          </mc:Fallback>
        </mc:AlternateContent>
      </w:r>
    </w:p>
    <w:p w14:paraId="16489C51" w14:textId="77777777" w:rsidR="005F131F" w:rsidRDefault="005F131F">
      <w:pPr>
        <w:spacing w:after="0" w:line="240" w:lineRule="auto"/>
        <w:rPr>
          <w:b/>
          <w:bCs/>
          <w:color w:val="000000"/>
        </w:rPr>
      </w:pPr>
    </w:p>
    <w:p w14:paraId="7AA182AC" w14:textId="77777777" w:rsidR="005F131F" w:rsidRDefault="005F131F">
      <w:pPr>
        <w:spacing w:after="0" w:line="240" w:lineRule="auto"/>
        <w:rPr>
          <w:b/>
          <w:bCs/>
          <w:color w:val="000000"/>
        </w:rPr>
      </w:pPr>
    </w:p>
    <w:p w14:paraId="211F09FB" w14:textId="77777777" w:rsidR="005F131F" w:rsidRDefault="005F131F">
      <w:pPr>
        <w:spacing w:after="0" w:line="240" w:lineRule="auto"/>
        <w:rPr>
          <w:b/>
          <w:bCs/>
          <w:color w:val="000000"/>
        </w:rPr>
      </w:pPr>
    </w:p>
    <w:p w14:paraId="3ECEA1A6" w14:textId="77777777" w:rsidR="005F131F" w:rsidRDefault="009027EC">
      <w:pPr>
        <w:spacing w:after="0" w:line="240" w:lineRule="auto"/>
        <w:jc w:val="both"/>
        <w:rPr>
          <w:b/>
          <w:bCs/>
          <w:color w:val="000000"/>
          <w:u w:val="single"/>
        </w:rPr>
      </w:pPr>
      <w:r>
        <w:rPr>
          <w:b/>
          <w:bCs/>
          <w:color w:val="000000"/>
          <w:u w:val="single"/>
        </w:rPr>
        <w:t>Entre</w:t>
      </w:r>
    </w:p>
    <w:p w14:paraId="181C3161" w14:textId="77777777" w:rsidR="005F131F" w:rsidRPr="009C1C51" w:rsidRDefault="005F131F">
      <w:pPr>
        <w:spacing w:after="0" w:line="240" w:lineRule="auto"/>
        <w:jc w:val="both"/>
        <w:rPr>
          <w:b/>
          <w:bCs/>
          <w:color w:val="000000"/>
        </w:rPr>
      </w:pPr>
    </w:p>
    <w:p w14:paraId="0C9F0213" w14:textId="69CB5CCD" w:rsidR="005F131F" w:rsidRPr="009C1C51" w:rsidRDefault="009C1C51">
      <w:pPr>
        <w:spacing w:after="0" w:line="240" w:lineRule="auto"/>
        <w:jc w:val="both"/>
        <w:rPr>
          <w:b/>
          <w:bCs/>
          <w:color w:val="000000"/>
        </w:rPr>
      </w:pPr>
      <w:r w:rsidRPr="009C1C51">
        <w:rPr>
          <w:b/>
          <w:bCs/>
          <w:color w:val="000000"/>
        </w:rPr>
        <w:t xml:space="preserve">La société AIRBUS CONSTELLATIONS SATELLITES SAS, dont le siège social est situé au 31 rue des Cosmonautes – ZI du Palays – 31402 Toulouse Cedex 4, représentée par Madame </w:t>
      </w:r>
      <w:r w:rsidR="006D5964">
        <w:rPr>
          <w:b/>
          <w:bCs/>
          <w:color w:val="000000"/>
        </w:rPr>
        <w:t xml:space="preserve">XXX </w:t>
      </w:r>
      <w:r w:rsidRPr="009C1C51">
        <w:rPr>
          <w:b/>
          <w:bCs/>
          <w:color w:val="000000"/>
        </w:rPr>
        <w:t>en sa qualité de Responsable des Ressources Humaines et dument habilitée à la signature des présentes,</w:t>
      </w:r>
    </w:p>
    <w:p w14:paraId="0B5A17B7" w14:textId="77777777" w:rsidR="005F131F" w:rsidRDefault="005F131F">
      <w:pPr>
        <w:spacing w:after="0" w:line="240" w:lineRule="auto"/>
        <w:jc w:val="both"/>
        <w:rPr>
          <w:color w:val="000000"/>
        </w:rPr>
      </w:pPr>
    </w:p>
    <w:p w14:paraId="1A4C6F7F" w14:textId="77777777" w:rsidR="005F131F" w:rsidRDefault="009027EC">
      <w:pPr>
        <w:spacing w:after="0" w:line="240" w:lineRule="auto"/>
        <w:jc w:val="both"/>
        <w:rPr>
          <w:color w:val="000000"/>
        </w:rPr>
      </w:pPr>
      <w:r>
        <w:rPr>
          <w:color w:val="000000"/>
        </w:rPr>
        <w:t>D'une part,</w:t>
      </w:r>
    </w:p>
    <w:p w14:paraId="105DAEF8" w14:textId="77777777" w:rsidR="005F131F" w:rsidRDefault="005F131F">
      <w:pPr>
        <w:spacing w:after="0" w:line="240" w:lineRule="auto"/>
        <w:jc w:val="both"/>
        <w:rPr>
          <w:color w:val="000000"/>
        </w:rPr>
      </w:pPr>
    </w:p>
    <w:p w14:paraId="750E1B5C" w14:textId="77777777" w:rsidR="005F131F" w:rsidRDefault="005F131F">
      <w:pPr>
        <w:spacing w:after="0" w:line="240" w:lineRule="auto"/>
        <w:jc w:val="both"/>
        <w:rPr>
          <w:color w:val="000000"/>
        </w:rPr>
      </w:pPr>
    </w:p>
    <w:p w14:paraId="393C97C3" w14:textId="77777777" w:rsidR="005F131F" w:rsidRDefault="009027EC">
      <w:pPr>
        <w:spacing w:after="0" w:line="240" w:lineRule="auto"/>
        <w:jc w:val="both"/>
        <w:rPr>
          <w:b/>
          <w:bCs/>
          <w:color w:val="000000"/>
          <w:u w:val="single"/>
        </w:rPr>
      </w:pPr>
      <w:r>
        <w:rPr>
          <w:b/>
          <w:bCs/>
          <w:color w:val="000000"/>
          <w:u w:val="single"/>
        </w:rPr>
        <w:t xml:space="preserve">Et </w:t>
      </w:r>
    </w:p>
    <w:p w14:paraId="6496F552" w14:textId="77777777" w:rsidR="005F131F" w:rsidRDefault="005F131F">
      <w:pPr>
        <w:spacing w:after="0" w:line="240" w:lineRule="auto"/>
        <w:jc w:val="both"/>
        <w:rPr>
          <w:b/>
          <w:bCs/>
          <w:color w:val="000000"/>
        </w:rPr>
      </w:pPr>
    </w:p>
    <w:p w14:paraId="0E4E30B2" w14:textId="7BD4DBAD" w:rsidR="005F131F" w:rsidRPr="009C1C51" w:rsidRDefault="009C1C51">
      <w:pPr>
        <w:spacing w:after="0" w:line="240" w:lineRule="auto"/>
        <w:jc w:val="both"/>
        <w:rPr>
          <w:color w:val="000000"/>
        </w:rPr>
      </w:pPr>
      <w:r>
        <w:rPr>
          <w:b/>
          <w:bCs/>
          <w:color w:val="000000"/>
        </w:rPr>
        <w:t xml:space="preserve">L’Organisation Syndicale CFDT </w:t>
      </w:r>
      <w:r w:rsidRPr="009C1C51">
        <w:rPr>
          <w:color w:val="000000"/>
        </w:rPr>
        <w:t xml:space="preserve">représentée par Monsieur </w:t>
      </w:r>
      <w:r w:rsidR="006D5964">
        <w:rPr>
          <w:color w:val="000000"/>
        </w:rPr>
        <w:t>XXX</w:t>
      </w:r>
      <w:r w:rsidRPr="009C1C51">
        <w:rPr>
          <w:color w:val="000000"/>
        </w:rPr>
        <w:t xml:space="preserve"> en sa qualité de Délégué Syndical ; </w:t>
      </w:r>
    </w:p>
    <w:p w14:paraId="7F8281FF" w14:textId="04334BDB" w:rsidR="009C1C51" w:rsidRPr="009C1C51" w:rsidRDefault="009C1C51" w:rsidP="009C1C51">
      <w:pPr>
        <w:spacing w:after="0" w:line="240" w:lineRule="auto"/>
        <w:jc w:val="both"/>
        <w:rPr>
          <w:color w:val="000000"/>
        </w:rPr>
      </w:pPr>
      <w:r>
        <w:rPr>
          <w:b/>
          <w:bCs/>
          <w:color w:val="000000"/>
        </w:rPr>
        <w:t xml:space="preserve">L’Organisation Syndicale CFTC </w:t>
      </w:r>
      <w:r w:rsidRPr="009C1C51">
        <w:rPr>
          <w:color w:val="000000"/>
        </w:rPr>
        <w:t xml:space="preserve">représentée par Monsieur </w:t>
      </w:r>
      <w:r w:rsidR="006D5964">
        <w:rPr>
          <w:color w:val="000000"/>
        </w:rPr>
        <w:t>XXX</w:t>
      </w:r>
      <w:r w:rsidRPr="009C1C51">
        <w:rPr>
          <w:color w:val="000000"/>
        </w:rPr>
        <w:t xml:space="preserve"> en sa qualité de Délégué Syndical ; </w:t>
      </w:r>
    </w:p>
    <w:p w14:paraId="66A46F8C" w14:textId="77777777" w:rsidR="005F131F" w:rsidRDefault="005F131F">
      <w:pPr>
        <w:tabs>
          <w:tab w:val="left" w:pos="0"/>
          <w:tab w:val="left" w:pos="543"/>
        </w:tabs>
        <w:spacing w:after="0" w:line="240" w:lineRule="auto"/>
        <w:jc w:val="both"/>
        <w:rPr>
          <w:b/>
          <w:bCs/>
        </w:rPr>
      </w:pPr>
    </w:p>
    <w:p w14:paraId="4AE944D6" w14:textId="77777777" w:rsidR="005F131F" w:rsidRDefault="005F131F">
      <w:pPr>
        <w:tabs>
          <w:tab w:val="left" w:pos="0"/>
          <w:tab w:val="left" w:pos="543"/>
        </w:tabs>
        <w:spacing w:after="0" w:line="240" w:lineRule="auto"/>
        <w:jc w:val="both"/>
        <w:rPr>
          <w:b/>
          <w:bCs/>
        </w:rPr>
      </w:pPr>
    </w:p>
    <w:p w14:paraId="72029E3B" w14:textId="77777777" w:rsidR="005F131F" w:rsidRDefault="005F131F">
      <w:pPr>
        <w:spacing w:after="0" w:line="240" w:lineRule="auto"/>
        <w:rPr>
          <w:color w:val="000000"/>
        </w:rPr>
      </w:pPr>
    </w:p>
    <w:p w14:paraId="697D2B20" w14:textId="77777777" w:rsidR="005F131F" w:rsidRDefault="009027EC">
      <w:pPr>
        <w:spacing w:after="0" w:line="240" w:lineRule="auto"/>
        <w:jc w:val="both"/>
        <w:rPr>
          <w:color w:val="000000"/>
        </w:rPr>
      </w:pPr>
      <w:r>
        <w:rPr>
          <w:color w:val="000000"/>
        </w:rPr>
        <w:t xml:space="preserve">D’autre part, </w:t>
      </w:r>
    </w:p>
    <w:p w14:paraId="01EC67D6" w14:textId="77777777" w:rsidR="005F131F" w:rsidRDefault="005F131F">
      <w:pPr>
        <w:spacing w:after="0" w:line="240" w:lineRule="auto"/>
      </w:pPr>
    </w:p>
    <w:p w14:paraId="65581DDC" w14:textId="77777777" w:rsidR="005F131F" w:rsidRDefault="005F131F">
      <w:pPr>
        <w:spacing w:after="0" w:line="240" w:lineRule="auto"/>
      </w:pPr>
    </w:p>
    <w:p w14:paraId="007E65B5" w14:textId="77777777" w:rsidR="005F131F" w:rsidRDefault="005F131F">
      <w:pPr>
        <w:spacing w:after="0" w:line="240" w:lineRule="auto"/>
      </w:pPr>
    </w:p>
    <w:p w14:paraId="0C1080A3" w14:textId="77777777" w:rsidR="005F131F" w:rsidRDefault="009027EC">
      <w:pPr>
        <w:spacing w:after="0" w:line="240" w:lineRule="auto"/>
        <w:jc w:val="both"/>
      </w:pPr>
      <w:r>
        <w:t>Ci-après dénommées « les parties »</w:t>
      </w:r>
    </w:p>
    <w:p w14:paraId="7023A350" w14:textId="77777777" w:rsidR="005F131F" w:rsidRDefault="005F131F">
      <w:pPr>
        <w:spacing w:after="0" w:line="240" w:lineRule="auto"/>
        <w:jc w:val="both"/>
      </w:pPr>
    </w:p>
    <w:p w14:paraId="223D1EF3" w14:textId="77777777" w:rsidR="005F131F" w:rsidRDefault="005F131F">
      <w:pPr>
        <w:spacing w:after="0" w:line="240" w:lineRule="auto"/>
        <w:jc w:val="both"/>
      </w:pPr>
    </w:p>
    <w:p w14:paraId="1DD91B48" w14:textId="77777777" w:rsidR="005F131F" w:rsidRDefault="005F131F">
      <w:pPr>
        <w:spacing w:after="0" w:line="240" w:lineRule="auto"/>
        <w:jc w:val="both"/>
      </w:pPr>
    </w:p>
    <w:p w14:paraId="515ADE14" w14:textId="77777777" w:rsidR="005F131F" w:rsidRDefault="005F131F">
      <w:pPr>
        <w:spacing w:after="0" w:line="240" w:lineRule="auto"/>
        <w:jc w:val="both"/>
      </w:pPr>
    </w:p>
    <w:p w14:paraId="2606760A" w14:textId="77777777" w:rsidR="005F131F" w:rsidRDefault="009027EC">
      <w:pPr>
        <w:spacing w:after="0" w:line="240" w:lineRule="auto"/>
        <w:jc w:val="both"/>
      </w:pPr>
      <w:r>
        <w:t xml:space="preserve">Il a été convenu et arrêté ce qui suit : </w:t>
      </w:r>
    </w:p>
    <w:p w14:paraId="39A23B4E" w14:textId="77777777" w:rsidR="005F131F" w:rsidRDefault="005F131F">
      <w:pPr>
        <w:spacing w:after="0" w:line="240" w:lineRule="auto"/>
        <w:rPr>
          <w:b/>
          <w:bCs/>
          <w:sz w:val="28"/>
          <w:szCs w:val="28"/>
        </w:rPr>
      </w:pPr>
    </w:p>
    <w:p w14:paraId="1FC9E698" w14:textId="77777777" w:rsidR="005F131F" w:rsidRDefault="009027EC">
      <w:pPr>
        <w:spacing w:after="0" w:line="240" w:lineRule="auto"/>
        <w:rPr>
          <w:b/>
          <w:bCs/>
          <w:sz w:val="28"/>
          <w:szCs w:val="28"/>
        </w:rPr>
      </w:pPr>
      <w:r>
        <w:br w:type="page"/>
      </w:r>
    </w:p>
    <w:p w14:paraId="1FA02518" w14:textId="77777777" w:rsidR="005F131F" w:rsidRDefault="005F131F">
      <w:pPr>
        <w:pBdr>
          <w:bottom w:val="single" w:sz="4" w:space="1" w:color="000000"/>
        </w:pBdr>
        <w:spacing w:after="0" w:line="240" w:lineRule="auto"/>
        <w:jc w:val="center"/>
        <w:rPr>
          <w:b/>
          <w:bCs/>
          <w:sz w:val="28"/>
          <w:szCs w:val="28"/>
        </w:rPr>
      </w:pPr>
    </w:p>
    <w:p w14:paraId="5DBBD552" w14:textId="77777777" w:rsidR="005F131F" w:rsidRDefault="009027EC">
      <w:pPr>
        <w:pBdr>
          <w:bottom w:val="single" w:sz="4" w:space="1" w:color="000000"/>
        </w:pBdr>
        <w:spacing w:after="0" w:line="240" w:lineRule="auto"/>
        <w:jc w:val="center"/>
        <w:rPr>
          <w:b/>
          <w:bCs/>
          <w:sz w:val="28"/>
          <w:szCs w:val="28"/>
        </w:rPr>
      </w:pPr>
      <w:r>
        <w:rPr>
          <w:b/>
          <w:bCs/>
          <w:sz w:val="28"/>
          <w:szCs w:val="28"/>
        </w:rPr>
        <w:t>Il est rappelé ce qui suit à titre de préambule</w:t>
      </w:r>
    </w:p>
    <w:p w14:paraId="09F38F32" w14:textId="77777777" w:rsidR="005F131F" w:rsidRDefault="005F131F">
      <w:pPr>
        <w:spacing w:after="0" w:line="240" w:lineRule="auto"/>
        <w:jc w:val="both"/>
      </w:pPr>
    </w:p>
    <w:p w14:paraId="5FC933EC" w14:textId="3CD1761D" w:rsidR="005F131F" w:rsidRDefault="009027EC">
      <w:pPr>
        <w:pBdr>
          <w:top w:val="nil"/>
          <w:left w:val="nil"/>
          <w:bottom w:val="nil"/>
          <w:right w:val="nil"/>
          <w:between w:val="nil"/>
        </w:pBdr>
        <w:spacing w:after="0"/>
        <w:jc w:val="both"/>
      </w:pPr>
      <w:r>
        <w:t xml:space="preserve">Conformément aux dispositions du Code du travail, la Direction de la Société </w:t>
      </w:r>
      <w:r w:rsidR="006F1F9A">
        <w:t>AIRBUS CONSTELLATIONS SATELLITES SAS</w:t>
      </w:r>
      <w:r>
        <w:t xml:space="preserve"> a engagé des négociations portant sur la politique salariale, ces négociations s’inscrivant par ailleurs dans le cadre légal de la négociation annuelle obligatoire.</w:t>
      </w:r>
    </w:p>
    <w:p w14:paraId="44D9DEDE" w14:textId="77777777" w:rsidR="005F131F" w:rsidRDefault="005F131F">
      <w:pPr>
        <w:pBdr>
          <w:top w:val="nil"/>
          <w:left w:val="nil"/>
          <w:bottom w:val="nil"/>
          <w:right w:val="nil"/>
          <w:between w:val="nil"/>
        </w:pBdr>
        <w:spacing w:after="0"/>
        <w:jc w:val="both"/>
      </w:pPr>
    </w:p>
    <w:p w14:paraId="7547C755" w14:textId="0703253E" w:rsidR="005F131F" w:rsidRPr="009C1C51" w:rsidRDefault="009027EC">
      <w:pPr>
        <w:pBdr>
          <w:top w:val="nil"/>
          <w:left w:val="nil"/>
          <w:bottom w:val="nil"/>
          <w:right w:val="nil"/>
          <w:between w:val="nil"/>
        </w:pBdr>
        <w:spacing w:after="0"/>
        <w:jc w:val="both"/>
      </w:pPr>
      <w:r>
        <w:t xml:space="preserve">Les parties au présent accord se sont ainsi réunies lors de </w:t>
      </w:r>
      <w:r w:rsidR="009C1C51">
        <w:t>quatre</w:t>
      </w:r>
      <w:r w:rsidR="001578DB">
        <w:t xml:space="preserve"> </w:t>
      </w:r>
      <w:r>
        <w:t xml:space="preserve">réunions de négociation </w:t>
      </w:r>
      <w:r w:rsidRPr="009C1C51">
        <w:t xml:space="preserve">les </w:t>
      </w:r>
      <w:r w:rsidR="009C1C51" w:rsidRPr="009C1C51">
        <w:t>18 mars</w:t>
      </w:r>
      <w:r w:rsidRPr="009C1C51">
        <w:t xml:space="preserve"> 2026, </w:t>
      </w:r>
      <w:r w:rsidR="008D424A" w:rsidRPr="009C1C51">
        <w:t xml:space="preserve"> </w:t>
      </w:r>
      <w:r w:rsidR="009C1C51">
        <w:t xml:space="preserve">25 </w:t>
      </w:r>
      <w:r w:rsidRPr="009C1C51">
        <w:t xml:space="preserve">mars 2026 </w:t>
      </w:r>
      <w:r w:rsidR="009C1C51">
        <w:t>, 2 et 8 avril</w:t>
      </w:r>
      <w:r w:rsidRPr="009C1C51">
        <w:t xml:space="preserve"> 2026</w:t>
      </w:r>
      <w:r>
        <w:t>, consacrées à l’évolution des salaires pour la période du 1er juillet 2026 au 30 juin 2027.</w:t>
      </w:r>
    </w:p>
    <w:p w14:paraId="5DB6FC2B" w14:textId="77777777" w:rsidR="005F131F" w:rsidRDefault="005F131F">
      <w:pPr>
        <w:pBdr>
          <w:top w:val="nil"/>
          <w:left w:val="nil"/>
          <w:bottom w:val="nil"/>
          <w:right w:val="nil"/>
          <w:between w:val="nil"/>
        </w:pBdr>
        <w:spacing w:after="0"/>
        <w:jc w:val="both"/>
      </w:pPr>
    </w:p>
    <w:p w14:paraId="4FF4D3DD" w14:textId="78350869" w:rsidR="005F131F" w:rsidRDefault="009027EC">
      <w:pPr>
        <w:pBdr>
          <w:top w:val="nil"/>
          <w:left w:val="nil"/>
          <w:bottom w:val="nil"/>
          <w:right w:val="nil"/>
          <w:between w:val="nil"/>
        </w:pBdr>
        <w:spacing w:after="0"/>
        <w:jc w:val="both"/>
      </w:pPr>
      <w:r>
        <w:t xml:space="preserve">Lors des négociations, ont été partagés les éléments concernant l’environnement économique en France, l’environnement macro-économique et géopolitique mondial et le contexte concurrentiel dans lequel évolue </w:t>
      </w:r>
      <w:r w:rsidR="006F1F9A">
        <w:t xml:space="preserve">AIRBUS CONSTELLATIONS SATELLITES SAS et le projet de rapprochement avec AIRBUS DEFENCE AND SPACE SAS. </w:t>
      </w:r>
    </w:p>
    <w:p w14:paraId="7E70A1BE" w14:textId="77777777" w:rsidR="005F131F" w:rsidRDefault="005F131F">
      <w:pPr>
        <w:pBdr>
          <w:top w:val="nil"/>
          <w:left w:val="nil"/>
          <w:bottom w:val="nil"/>
          <w:right w:val="nil"/>
          <w:between w:val="nil"/>
        </w:pBdr>
        <w:spacing w:after="0"/>
        <w:jc w:val="both"/>
      </w:pPr>
    </w:p>
    <w:p w14:paraId="41F9FBC5" w14:textId="77777777" w:rsidR="005F131F" w:rsidRDefault="009027EC">
      <w:pPr>
        <w:pBdr>
          <w:top w:val="nil"/>
          <w:left w:val="nil"/>
          <w:bottom w:val="nil"/>
          <w:right w:val="nil"/>
          <w:between w:val="nil"/>
        </w:pBdr>
        <w:spacing w:after="0"/>
        <w:jc w:val="both"/>
      </w:pPr>
      <w:r>
        <w:t>La Direction souligne les efforts des salariés afin de faire face aux enjeux économiques et industriels de l’année écoulée dans un contexte de travail complexe.</w:t>
      </w:r>
    </w:p>
    <w:p w14:paraId="50AC4945" w14:textId="77777777" w:rsidR="005F131F" w:rsidRDefault="005F131F">
      <w:pPr>
        <w:pBdr>
          <w:top w:val="nil"/>
          <w:left w:val="nil"/>
          <w:bottom w:val="nil"/>
          <w:right w:val="nil"/>
          <w:between w:val="nil"/>
        </w:pBdr>
        <w:spacing w:after="0"/>
        <w:jc w:val="both"/>
      </w:pPr>
    </w:p>
    <w:p w14:paraId="7C83AEB5" w14:textId="77777777" w:rsidR="005F131F" w:rsidRDefault="009027EC">
      <w:pPr>
        <w:pBdr>
          <w:top w:val="nil"/>
          <w:left w:val="nil"/>
          <w:bottom w:val="nil"/>
          <w:right w:val="nil"/>
          <w:between w:val="nil"/>
        </w:pBdr>
        <w:spacing w:after="0"/>
        <w:jc w:val="both"/>
      </w:pPr>
      <w:r>
        <w:t>Lors des négociations, tant la Direction que les parties signataires ont rappelé leur volonté de poursuivre une politique contractuelle au travers d'un dialogue social constructif pour maintenir, tant la motivation et l’engagement de nos salariés, indispensables à la réussite de nos objectifs opérationnels et de nos ambitions, que l’attractivité de l’entreprise.</w:t>
      </w:r>
    </w:p>
    <w:p w14:paraId="62D2635E" w14:textId="77777777" w:rsidR="005F131F" w:rsidRDefault="005F131F">
      <w:pPr>
        <w:pBdr>
          <w:top w:val="nil"/>
          <w:left w:val="nil"/>
          <w:bottom w:val="nil"/>
          <w:right w:val="nil"/>
          <w:between w:val="nil"/>
        </w:pBdr>
        <w:spacing w:after="0"/>
        <w:jc w:val="both"/>
      </w:pPr>
    </w:p>
    <w:p w14:paraId="3C3AF2AD" w14:textId="77777777" w:rsidR="005F131F" w:rsidRDefault="009027EC">
      <w:pPr>
        <w:pBdr>
          <w:top w:val="nil"/>
          <w:left w:val="nil"/>
          <w:bottom w:val="nil"/>
          <w:right w:val="nil"/>
          <w:between w:val="nil"/>
        </w:pBdr>
        <w:spacing w:after="0"/>
        <w:jc w:val="both"/>
      </w:pPr>
      <w:r>
        <w:t>C’est dans ce contexte et suite aux discussions que les parties ont convenu des termes du présent accord.</w:t>
      </w:r>
    </w:p>
    <w:p w14:paraId="3C7CB568" w14:textId="77777777" w:rsidR="005F131F" w:rsidRDefault="005F131F">
      <w:pPr>
        <w:spacing w:after="0" w:line="240" w:lineRule="auto"/>
        <w:jc w:val="both"/>
      </w:pPr>
    </w:p>
    <w:p w14:paraId="17483977" w14:textId="77777777" w:rsidR="005F131F" w:rsidRDefault="005F131F">
      <w:pPr>
        <w:pBdr>
          <w:top w:val="nil"/>
          <w:left w:val="nil"/>
          <w:bottom w:val="nil"/>
          <w:right w:val="nil"/>
          <w:between w:val="nil"/>
        </w:pBdr>
        <w:spacing w:after="0" w:line="240" w:lineRule="auto"/>
        <w:jc w:val="both"/>
      </w:pPr>
    </w:p>
    <w:p w14:paraId="48D1462C" w14:textId="77777777" w:rsidR="005F131F" w:rsidRDefault="005F131F">
      <w:pPr>
        <w:pBdr>
          <w:top w:val="nil"/>
          <w:left w:val="nil"/>
          <w:bottom w:val="nil"/>
          <w:right w:val="nil"/>
          <w:between w:val="nil"/>
        </w:pBdr>
        <w:spacing w:after="0" w:line="240" w:lineRule="auto"/>
        <w:jc w:val="both"/>
      </w:pPr>
    </w:p>
    <w:p w14:paraId="3CCC5EA2" w14:textId="77777777" w:rsidR="005F131F" w:rsidRDefault="005F131F">
      <w:pPr>
        <w:spacing w:after="0" w:line="240" w:lineRule="auto"/>
        <w:jc w:val="both"/>
        <w:rPr>
          <w:color w:val="FF0000"/>
        </w:rPr>
      </w:pPr>
    </w:p>
    <w:p w14:paraId="07573F0D" w14:textId="77777777" w:rsidR="005F131F" w:rsidRDefault="009027EC">
      <w:pPr>
        <w:pBdr>
          <w:bottom w:val="single" w:sz="4" w:space="1" w:color="000000"/>
        </w:pBdr>
        <w:spacing w:after="0" w:line="240" w:lineRule="auto"/>
        <w:rPr>
          <w:sz w:val="28"/>
          <w:szCs w:val="28"/>
        </w:rPr>
      </w:pPr>
      <w:r>
        <w:rPr>
          <w:b/>
          <w:bCs/>
          <w:sz w:val="28"/>
          <w:szCs w:val="28"/>
        </w:rPr>
        <w:t>En conséquence de quoi, il a été convenu ce qui suit :</w:t>
      </w:r>
    </w:p>
    <w:p w14:paraId="391A932A" w14:textId="77777777" w:rsidR="005F131F" w:rsidRDefault="005F131F">
      <w:pPr>
        <w:spacing w:after="0" w:line="240" w:lineRule="auto"/>
        <w:jc w:val="both"/>
      </w:pPr>
    </w:p>
    <w:p w14:paraId="4B8C8A00" w14:textId="77777777" w:rsidR="005F131F" w:rsidRDefault="009027EC">
      <w:pPr>
        <w:spacing w:after="0" w:line="240" w:lineRule="auto"/>
      </w:pPr>
      <w:r>
        <w:br w:type="page"/>
      </w:r>
    </w:p>
    <w:p w14:paraId="6996F05F" w14:textId="77777777" w:rsidR="005F131F" w:rsidRDefault="009027EC">
      <w:pPr>
        <w:keepNext/>
        <w:pBdr>
          <w:bottom w:val="single" w:sz="4" w:space="1" w:color="000000"/>
        </w:pBdr>
        <w:spacing w:after="0" w:line="240" w:lineRule="auto"/>
        <w:jc w:val="center"/>
        <w:rPr>
          <w:sz w:val="36"/>
          <w:szCs w:val="36"/>
        </w:rPr>
      </w:pPr>
      <w:r>
        <w:rPr>
          <w:b/>
          <w:bCs/>
          <w:sz w:val="36"/>
          <w:szCs w:val="36"/>
        </w:rPr>
        <w:lastRenderedPageBreak/>
        <w:t>TITRE 1 – DISPOSITIONS GÉNÉRALES</w:t>
      </w:r>
    </w:p>
    <w:p w14:paraId="5E906C90" w14:textId="77777777" w:rsidR="005F131F" w:rsidRDefault="005F131F">
      <w:pPr>
        <w:spacing w:after="0" w:line="240" w:lineRule="auto"/>
        <w:jc w:val="both"/>
        <w:rPr>
          <w:b/>
          <w:bCs/>
          <w:u w:val="single"/>
        </w:rPr>
      </w:pPr>
    </w:p>
    <w:p w14:paraId="65A1BA69" w14:textId="77777777" w:rsidR="005F131F" w:rsidRDefault="009027EC">
      <w:pPr>
        <w:keepNext/>
        <w:spacing w:before="360" w:line="240" w:lineRule="auto"/>
        <w:jc w:val="both"/>
        <w:rPr>
          <w:b/>
          <w:bCs/>
          <w:u w:val="single"/>
        </w:rPr>
      </w:pPr>
      <w:r>
        <w:rPr>
          <w:b/>
          <w:bCs/>
          <w:u w:val="single"/>
        </w:rPr>
        <w:t>Article 1 - Objet de l’accord</w:t>
      </w:r>
    </w:p>
    <w:p w14:paraId="08792FC8" w14:textId="77777777" w:rsidR="005F131F" w:rsidRPr="00302D8D" w:rsidRDefault="009027EC">
      <w:pPr>
        <w:pBdr>
          <w:top w:val="nil"/>
          <w:left w:val="nil"/>
          <w:bottom w:val="nil"/>
          <w:right w:val="nil"/>
          <w:between w:val="nil"/>
        </w:pBdr>
        <w:spacing w:after="0" w:line="240" w:lineRule="auto"/>
        <w:jc w:val="both"/>
      </w:pPr>
      <w:r>
        <w:t xml:space="preserve">Le présent accord a pour objet de fixer la politique salariale applicable aux </w:t>
      </w:r>
      <w:r w:rsidRPr="00302D8D">
        <w:t>salariés visés à l’article 2 à compter du 1</w:t>
      </w:r>
      <w:r w:rsidRPr="00302D8D">
        <w:rPr>
          <w:vertAlign w:val="superscript"/>
        </w:rPr>
        <w:t>er</w:t>
      </w:r>
      <w:r w:rsidRPr="00302D8D">
        <w:t xml:space="preserve"> juillet 2026 et s'inscrit dans le cadre de la négociation obligatoire sur la rémunération incluant les salaires effectifs.</w:t>
      </w:r>
    </w:p>
    <w:p w14:paraId="437C789C" w14:textId="77777777" w:rsidR="005F131F" w:rsidRPr="00302D8D" w:rsidRDefault="009027EC">
      <w:pPr>
        <w:keepNext/>
        <w:spacing w:before="360" w:line="240" w:lineRule="auto"/>
        <w:jc w:val="both"/>
        <w:rPr>
          <w:b/>
          <w:bCs/>
          <w:u w:val="single"/>
        </w:rPr>
      </w:pPr>
      <w:r w:rsidRPr="00302D8D">
        <w:rPr>
          <w:b/>
          <w:bCs/>
          <w:u w:val="single"/>
        </w:rPr>
        <w:t>Article 2 - Champ d’application</w:t>
      </w:r>
    </w:p>
    <w:p w14:paraId="192BD5CF" w14:textId="1E4C2F5C" w:rsidR="005F131F" w:rsidRPr="00302D8D" w:rsidRDefault="009027EC">
      <w:pPr>
        <w:spacing w:after="0" w:line="240" w:lineRule="auto"/>
        <w:jc w:val="both"/>
      </w:pPr>
      <w:r w:rsidRPr="00302D8D">
        <w:t>Le présent accord s’applique à l’ensemble des salariés d’</w:t>
      </w:r>
      <w:r w:rsidR="006F1F9A">
        <w:t>AIRBUS CONSTELLATIONS SATELLITES SAS</w:t>
      </w:r>
      <w:r w:rsidRPr="00302D8D">
        <w:t xml:space="preserve"> en contrat à durée indéterminée ou déterminée à l’exception du personnel occupant un emploi de classe I17 et I18 et des alternants.</w:t>
      </w:r>
    </w:p>
    <w:p w14:paraId="41B63792" w14:textId="77777777" w:rsidR="005F131F" w:rsidRPr="00302D8D" w:rsidRDefault="009027EC">
      <w:pPr>
        <w:keepNext/>
        <w:spacing w:before="360" w:line="240" w:lineRule="auto"/>
        <w:jc w:val="both"/>
        <w:rPr>
          <w:b/>
          <w:bCs/>
          <w:u w:val="single"/>
        </w:rPr>
      </w:pPr>
      <w:r w:rsidRPr="00302D8D">
        <w:rPr>
          <w:b/>
          <w:bCs/>
          <w:u w:val="single"/>
        </w:rPr>
        <w:t>Article 3 - Durée et entrée en vigueur de l’accord</w:t>
      </w:r>
    </w:p>
    <w:p w14:paraId="067EBFEC" w14:textId="77777777" w:rsidR="005F131F" w:rsidRDefault="009027EC">
      <w:pPr>
        <w:spacing w:after="0" w:line="240" w:lineRule="auto"/>
      </w:pPr>
      <w:r w:rsidRPr="00302D8D">
        <w:t xml:space="preserve">Le présent accord prend effet </w:t>
      </w:r>
      <w:r w:rsidRPr="00302D8D">
        <w:rPr>
          <w:color w:val="000000"/>
        </w:rPr>
        <w:t>à partir du jour qui suit son dépôt tel que visé à l’</w:t>
      </w:r>
      <w:r w:rsidRPr="00302D8D">
        <w:t>a</w:t>
      </w:r>
      <w:r w:rsidRPr="00302D8D">
        <w:rPr>
          <w:color w:val="000000"/>
        </w:rPr>
        <w:t xml:space="preserve">rticle </w:t>
      </w:r>
      <w:r w:rsidRPr="00302D8D">
        <w:t>6</w:t>
      </w:r>
      <w:r w:rsidRPr="00302D8D">
        <w:rPr>
          <w:color w:val="000000"/>
        </w:rPr>
        <w:t>.</w:t>
      </w:r>
    </w:p>
    <w:p w14:paraId="47957915" w14:textId="77777777" w:rsidR="005F131F" w:rsidRDefault="005F131F">
      <w:pPr>
        <w:spacing w:after="0" w:line="240" w:lineRule="auto"/>
      </w:pPr>
    </w:p>
    <w:p w14:paraId="4C52E4E2" w14:textId="77777777" w:rsidR="005F131F" w:rsidRDefault="009027EC">
      <w:pPr>
        <w:spacing w:after="0" w:line="240" w:lineRule="auto"/>
        <w:jc w:val="both"/>
      </w:pPr>
      <w:r>
        <w:t>Il est conclu pour une durée déterminée et expirera en conséquence le 30 juin 2027 sans autres formalités et ne sera pas tacitement renouvelé.</w:t>
      </w:r>
    </w:p>
    <w:p w14:paraId="23238C2B" w14:textId="77777777" w:rsidR="005F131F" w:rsidRDefault="009027EC">
      <w:pPr>
        <w:keepNext/>
        <w:spacing w:before="360" w:line="240" w:lineRule="auto"/>
        <w:jc w:val="both"/>
        <w:rPr>
          <w:b/>
          <w:bCs/>
          <w:u w:val="single"/>
        </w:rPr>
      </w:pPr>
      <w:bookmarkStart w:id="0" w:name="_heading=h.tluslzdf2bdj" w:colFirst="0" w:colLast="0"/>
      <w:bookmarkEnd w:id="0"/>
      <w:r>
        <w:rPr>
          <w:b/>
          <w:bCs/>
          <w:u w:val="single"/>
        </w:rPr>
        <w:t xml:space="preserve">Article 4 - Adhésion </w:t>
      </w:r>
    </w:p>
    <w:p w14:paraId="25C50DD6" w14:textId="77777777" w:rsidR="005F131F" w:rsidRDefault="009027EC">
      <w:pPr>
        <w:spacing w:line="240" w:lineRule="auto"/>
        <w:jc w:val="both"/>
      </w:pPr>
      <w:r>
        <w:t>Conformément à l'article L.2261-3 du Code du travail, toute organisation syndicale de salariés représentative dans l'entreprise, qui n'est pas signataire du présent accord, pourra y adhérer ultérieurement.</w:t>
      </w:r>
    </w:p>
    <w:p w14:paraId="13B097C6" w14:textId="77777777" w:rsidR="005F131F" w:rsidRDefault="009027EC">
      <w:pPr>
        <w:spacing w:line="240" w:lineRule="auto"/>
        <w:jc w:val="both"/>
      </w:pPr>
      <w:r>
        <w:t>L'adhésion produira effet à partir du jour qui suivra celui de son dépôt au Greffe du Conseil de Prud'hommes compétent et à la DREETS.</w:t>
      </w:r>
    </w:p>
    <w:p w14:paraId="78BB2FEA" w14:textId="77777777" w:rsidR="005F131F" w:rsidRDefault="009027EC">
      <w:pPr>
        <w:spacing w:line="240" w:lineRule="auto"/>
        <w:jc w:val="both"/>
      </w:pPr>
      <w:r>
        <w:t>Notification devra également en être faite, dans le délai de huit jours, par courrier électronique ou lettre recommandée avec accusé de réception, aux parties signataires.</w:t>
      </w:r>
    </w:p>
    <w:p w14:paraId="402A0B8F" w14:textId="77777777" w:rsidR="005F131F" w:rsidRDefault="009027EC">
      <w:pPr>
        <w:keepNext/>
        <w:spacing w:before="360" w:line="240" w:lineRule="auto"/>
        <w:jc w:val="both"/>
        <w:rPr>
          <w:b/>
          <w:bCs/>
          <w:u w:val="single"/>
        </w:rPr>
      </w:pPr>
      <w:bookmarkStart w:id="1" w:name="_heading=h.boiv77vqe4gi" w:colFirst="0" w:colLast="0"/>
      <w:bookmarkEnd w:id="1"/>
      <w:r>
        <w:rPr>
          <w:b/>
          <w:bCs/>
          <w:u w:val="single"/>
        </w:rPr>
        <w:t>Article 5 - Révision de l’accord</w:t>
      </w:r>
    </w:p>
    <w:p w14:paraId="280A47FD" w14:textId="77777777" w:rsidR="005F131F" w:rsidRDefault="009027EC">
      <w:pPr>
        <w:spacing w:line="240" w:lineRule="auto"/>
        <w:jc w:val="both"/>
      </w:pPr>
      <w:r>
        <w:t>Le présent accord pourra être révisé si nécessaire. La procédure de révision du présent accord ne peut être engagée que par la Direction ou l’une des parties habilitées en application des dispositions du Code du travail.</w:t>
      </w:r>
    </w:p>
    <w:p w14:paraId="2D7882FD" w14:textId="77777777" w:rsidR="005F131F" w:rsidRDefault="009027EC">
      <w:pPr>
        <w:spacing w:line="240" w:lineRule="auto"/>
        <w:jc w:val="both"/>
      </w:pPr>
      <w:r>
        <w:t>Information devra en être faite à la Direction, lorsque celle-ci n’est pas à l’origine de l’engagement de la procédure, et à chacune des autres Parties habilitées à engager la procédure de révision par courrier.</w:t>
      </w:r>
    </w:p>
    <w:p w14:paraId="0345E1BB" w14:textId="77777777" w:rsidR="005F131F" w:rsidRDefault="009027EC">
      <w:pPr>
        <w:keepNext/>
        <w:spacing w:before="360" w:line="240" w:lineRule="auto"/>
        <w:jc w:val="both"/>
        <w:rPr>
          <w:u w:val="single"/>
        </w:rPr>
      </w:pPr>
      <w:r>
        <w:rPr>
          <w:b/>
          <w:bCs/>
          <w:u w:val="single"/>
        </w:rPr>
        <w:lastRenderedPageBreak/>
        <w:t>Article 6 - Dépôt et publicité de l’accord</w:t>
      </w:r>
    </w:p>
    <w:p w14:paraId="2AF170CB" w14:textId="77777777" w:rsidR="005F131F" w:rsidRDefault="009027EC">
      <w:pPr>
        <w:spacing w:after="0" w:line="240" w:lineRule="auto"/>
        <w:jc w:val="both"/>
      </w:pPr>
      <w:bookmarkStart w:id="2" w:name="_heading=h.65vdzkqk3bva" w:colFirst="0" w:colLast="0"/>
      <w:bookmarkEnd w:id="2"/>
      <w:r>
        <w:t>Le présent accord donnera lieu à dépôt dans les conditions prévues aux articles L. 2231-5 et D. 2231-2 et suivants du Code du travail, à savoir dépôt sur la plateforme de téléprocédure du Ministère du travail et en un exemplaire auprès du greffe du Conseil de prud'hommes compétent.</w:t>
      </w:r>
    </w:p>
    <w:p w14:paraId="0B80D586" w14:textId="77777777" w:rsidR="005F131F" w:rsidRDefault="009027EC">
      <w:pPr>
        <w:keepNext/>
        <w:spacing w:before="360" w:line="240" w:lineRule="auto"/>
        <w:jc w:val="both"/>
        <w:rPr>
          <w:u w:val="single"/>
        </w:rPr>
      </w:pPr>
      <w:bookmarkStart w:id="3" w:name="_heading=h.8wx5d0r998yb" w:colFirst="0" w:colLast="0"/>
      <w:bookmarkEnd w:id="3"/>
      <w:r>
        <w:rPr>
          <w:b/>
          <w:bCs/>
          <w:u w:val="single"/>
        </w:rPr>
        <w:t>Article 7 - Publication de l’accord</w:t>
      </w:r>
    </w:p>
    <w:p w14:paraId="688C1B84" w14:textId="77777777" w:rsidR="005F131F" w:rsidRDefault="009027EC">
      <w:pPr>
        <w:spacing w:after="0" w:line="240" w:lineRule="auto"/>
        <w:jc w:val="both"/>
      </w:pPr>
      <w:bookmarkStart w:id="4" w:name="_heading=h.dmf54e85e1uw" w:colFirst="0" w:colLast="0"/>
      <w:bookmarkEnd w:id="4"/>
      <w:r>
        <w:t>Le présent accord fera l’objet d’une publication dans la base de données nationale visée à l’article L. 2231-5-1 du Code du travail.</w:t>
      </w:r>
    </w:p>
    <w:p w14:paraId="62088CBD" w14:textId="77777777" w:rsidR="005F131F" w:rsidRDefault="009027EC">
      <w:pPr>
        <w:keepNext/>
        <w:spacing w:before="360" w:line="240" w:lineRule="auto"/>
        <w:jc w:val="both"/>
      </w:pPr>
      <w:bookmarkStart w:id="5" w:name="_heading=h.2z423iygywcx" w:colFirst="0" w:colLast="0"/>
      <w:bookmarkEnd w:id="5"/>
      <w:r>
        <w:rPr>
          <w:b/>
          <w:bCs/>
          <w:u w:val="single"/>
        </w:rPr>
        <w:t>Article 8 - Communication de l’accord</w:t>
      </w:r>
    </w:p>
    <w:p w14:paraId="7D0C1D2D" w14:textId="77777777" w:rsidR="005F131F" w:rsidRDefault="009027EC">
      <w:pPr>
        <w:spacing w:after="0" w:line="240" w:lineRule="auto"/>
        <w:jc w:val="both"/>
        <w:rPr>
          <w:sz w:val="16"/>
          <w:szCs w:val="16"/>
        </w:rPr>
      </w:pPr>
      <w:r>
        <w:t>Le texte du présent accord, une fois signé, sera notifié à l'ensemble Organisations Syndicales Représentatives dans l'entreprise.</w:t>
      </w:r>
    </w:p>
    <w:p w14:paraId="54C8447A" w14:textId="77777777" w:rsidR="005F131F" w:rsidRDefault="005F131F">
      <w:pPr>
        <w:spacing w:after="0" w:line="240" w:lineRule="auto"/>
        <w:rPr>
          <w:rFonts w:ascii="Arial" w:eastAsia="Arial" w:hAnsi="Arial" w:cs="Arial"/>
          <w:sz w:val="16"/>
          <w:szCs w:val="16"/>
        </w:rPr>
      </w:pPr>
    </w:p>
    <w:p w14:paraId="21F7E359" w14:textId="77777777" w:rsidR="005F131F" w:rsidRDefault="009027EC">
      <w:pPr>
        <w:spacing w:after="0" w:line="240" w:lineRule="auto"/>
        <w:jc w:val="both"/>
      </w:pPr>
      <w:r>
        <w:br w:type="page"/>
      </w:r>
    </w:p>
    <w:p w14:paraId="3DD99DCE" w14:textId="77777777" w:rsidR="005F131F" w:rsidRDefault="005F131F">
      <w:pPr>
        <w:spacing w:after="0" w:line="240" w:lineRule="auto"/>
      </w:pPr>
    </w:p>
    <w:p w14:paraId="6087C4D2" w14:textId="77777777" w:rsidR="005F131F" w:rsidRDefault="009027EC">
      <w:pPr>
        <w:keepNext/>
        <w:pBdr>
          <w:bottom w:val="single" w:sz="4" w:space="1" w:color="000000"/>
        </w:pBdr>
        <w:spacing w:after="0" w:line="240" w:lineRule="auto"/>
        <w:jc w:val="center"/>
        <w:rPr>
          <w:color w:val="FF0000"/>
          <w:sz w:val="36"/>
          <w:szCs w:val="36"/>
        </w:rPr>
      </w:pPr>
      <w:r>
        <w:rPr>
          <w:b/>
          <w:bCs/>
          <w:sz w:val="36"/>
          <w:szCs w:val="36"/>
        </w:rPr>
        <w:t>TITRE 2 – POLITIQUE SALARIALE 2026-2027</w:t>
      </w:r>
    </w:p>
    <w:p w14:paraId="53969616" w14:textId="77777777" w:rsidR="005F131F" w:rsidRDefault="005F131F">
      <w:pPr>
        <w:spacing w:after="0" w:line="240" w:lineRule="auto"/>
        <w:jc w:val="both"/>
        <w:rPr>
          <w:b/>
          <w:bCs/>
          <w:u w:val="single"/>
        </w:rPr>
      </w:pPr>
    </w:p>
    <w:p w14:paraId="68D9B5AA" w14:textId="2A2FE819" w:rsidR="00D87C4F" w:rsidRDefault="009027EC" w:rsidP="00D87C4F">
      <w:pPr>
        <w:keepNext/>
        <w:spacing w:before="360" w:line="240" w:lineRule="auto"/>
        <w:jc w:val="both"/>
        <w:rPr>
          <w:b/>
          <w:bCs/>
          <w:u w:val="single"/>
        </w:rPr>
      </w:pPr>
      <w:r>
        <w:rPr>
          <w:b/>
          <w:bCs/>
          <w:u w:val="single"/>
        </w:rPr>
        <w:t>Article 9 - Personnel occupant un emploi Non-Cadre de classe d’emploi A1 à E10 incluse</w:t>
      </w:r>
      <w:r w:rsidR="00D87C4F">
        <w:rPr>
          <w:b/>
          <w:bCs/>
          <w:u w:val="single"/>
        </w:rPr>
        <w:t xml:space="preserve"> et Personnel </w:t>
      </w:r>
      <w:r w:rsidR="0004778E">
        <w:rPr>
          <w:b/>
          <w:bCs/>
          <w:u w:val="single"/>
        </w:rPr>
        <w:t>occupant un</w:t>
      </w:r>
      <w:r w:rsidR="00D87C4F">
        <w:rPr>
          <w:b/>
          <w:bCs/>
          <w:u w:val="single"/>
        </w:rPr>
        <w:t xml:space="preserve"> emploi Cadre de classe emploi F11 à H16 incluse </w:t>
      </w:r>
    </w:p>
    <w:p w14:paraId="5308B61D" w14:textId="031B2F0D" w:rsidR="005F131F" w:rsidRDefault="005F131F">
      <w:pPr>
        <w:keepNext/>
        <w:spacing w:before="360" w:line="240" w:lineRule="auto"/>
        <w:jc w:val="both"/>
        <w:rPr>
          <w:b/>
          <w:bCs/>
          <w:u w:val="single"/>
        </w:rPr>
      </w:pPr>
    </w:p>
    <w:p w14:paraId="103F5480" w14:textId="77777777" w:rsidR="005F131F" w:rsidRDefault="009027EC">
      <w:pPr>
        <w:jc w:val="both"/>
      </w:pPr>
      <w:r>
        <w:t>Un budget global de 2,50% de la masse salariale sera distribué pour la période allant du 1</w:t>
      </w:r>
      <w:r>
        <w:rPr>
          <w:vertAlign w:val="superscript"/>
        </w:rPr>
        <w:t>er</w:t>
      </w:r>
      <w:r>
        <w:t xml:space="preserve"> juillet 2026 au 30 juin 2027 selon les modalités suivantes :</w:t>
      </w:r>
    </w:p>
    <w:p w14:paraId="76383DBB" w14:textId="0864F6DC" w:rsidR="005F131F" w:rsidRDefault="009027EC">
      <w:pPr>
        <w:keepNext/>
        <w:spacing w:before="360" w:line="240" w:lineRule="auto"/>
        <w:jc w:val="both"/>
        <w:rPr>
          <w:b/>
          <w:bCs/>
        </w:rPr>
      </w:pPr>
      <w:r>
        <w:rPr>
          <w:b/>
          <w:bCs/>
        </w:rPr>
        <w:t>9.</w:t>
      </w:r>
      <w:r w:rsidR="001578DB">
        <w:rPr>
          <w:b/>
          <w:bCs/>
        </w:rPr>
        <w:t>1</w:t>
      </w:r>
      <w:r>
        <w:rPr>
          <w:b/>
          <w:bCs/>
        </w:rPr>
        <w:t xml:space="preserve"> - Augmentations Individuelles (AI) </w:t>
      </w:r>
    </w:p>
    <w:p w14:paraId="66A52A1D" w14:textId="77777777" w:rsidR="005F131F" w:rsidRDefault="009027EC">
      <w:pPr>
        <w:spacing w:after="0"/>
        <w:jc w:val="both"/>
      </w:pPr>
      <w:r>
        <w:t>Les augmentations individuelles seront appliquées sur proposition de la hiérarchie.</w:t>
      </w:r>
    </w:p>
    <w:p w14:paraId="694D8C0D" w14:textId="77777777" w:rsidR="005F131F" w:rsidRDefault="005F131F">
      <w:pPr>
        <w:spacing w:after="0"/>
        <w:jc w:val="both"/>
      </w:pPr>
    </w:p>
    <w:p w14:paraId="5F02AFAE" w14:textId="4B0B82AE" w:rsidR="005F131F" w:rsidRDefault="009027EC">
      <w:pPr>
        <w:spacing w:after="0"/>
        <w:jc w:val="both"/>
      </w:pPr>
      <w:r>
        <w:t>Au titre de la période allant du 1</w:t>
      </w:r>
      <w:r>
        <w:rPr>
          <w:vertAlign w:val="superscript"/>
        </w:rPr>
        <w:t>er</w:t>
      </w:r>
      <w:r>
        <w:t xml:space="preserve"> juillet 2026 au 30 juin 2027, le budget des augmentations individuelles est fixé à </w:t>
      </w:r>
      <w:r w:rsidR="00D87C4F">
        <w:t>2.2%</w:t>
      </w:r>
      <w:r w:rsidR="001578DB">
        <w:t xml:space="preserve"> </w:t>
      </w:r>
      <w:r>
        <w:t>d</w:t>
      </w:r>
      <w:r w:rsidR="0004778E">
        <w:t>e</w:t>
      </w:r>
      <w:r>
        <w:t xml:space="preserve"> salaire de base </w:t>
      </w:r>
      <w:r w:rsidR="0004778E">
        <w:t>ou</w:t>
      </w:r>
      <w:r w:rsidR="004263EB">
        <w:t xml:space="preserve"> salaire de base </w:t>
      </w:r>
      <w:r>
        <w:t>35h</w:t>
      </w:r>
      <w:r w:rsidR="0004778E">
        <w:t xml:space="preserve">. L’augmentation individuelle </w:t>
      </w:r>
      <w:r>
        <w:t>sera appliqué</w:t>
      </w:r>
      <w:r w:rsidR="0004778E">
        <w:t>e</w:t>
      </w:r>
      <w:r>
        <w:t xml:space="preserve"> sur la paie du mois de juillet 2026.</w:t>
      </w:r>
    </w:p>
    <w:p w14:paraId="7F10ED26" w14:textId="77777777" w:rsidR="0004778E" w:rsidRDefault="0004778E" w:rsidP="0004778E">
      <w:pPr>
        <w:spacing w:after="0"/>
        <w:jc w:val="both"/>
      </w:pPr>
    </w:p>
    <w:p w14:paraId="4766D50C" w14:textId="1D92E750" w:rsidR="0004778E" w:rsidRPr="009C1C51" w:rsidRDefault="0004778E" w:rsidP="0004778E">
      <w:pPr>
        <w:spacing w:after="0"/>
        <w:jc w:val="both"/>
        <w:rPr>
          <w:lang w:val="fr-FR"/>
        </w:rPr>
      </w:pPr>
      <w:r w:rsidRPr="009C1C51">
        <w:rPr>
          <w:lang w:val="fr-FR"/>
        </w:rPr>
        <w:t xml:space="preserve">Pour les salariés relevant d'un poste non-cadre (classe d'emploi jusqu'à E10), le montant minimum d’une augmentation individuelle ne pourra être inférieur à </w:t>
      </w:r>
      <w:r w:rsidR="00963FA9" w:rsidRPr="009C1C51">
        <w:rPr>
          <w:lang w:val="fr-FR"/>
        </w:rPr>
        <w:t>60</w:t>
      </w:r>
      <w:r w:rsidRPr="009C1C51">
        <w:rPr>
          <w:lang w:val="fr-FR"/>
        </w:rPr>
        <w:t xml:space="preserve"> euros bruts.</w:t>
      </w:r>
    </w:p>
    <w:p w14:paraId="4F080C25" w14:textId="463E6B9F" w:rsidR="0004778E" w:rsidRPr="00AE2D45" w:rsidRDefault="0004778E" w:rsidP="0004778E">
      <w:pPr>
        <w:spacing w:after="0"/>
        <w:jc w:val="both"/>
        <w:rPr>
          <w:lang w:val="fr-FR"/>
        </w:rPr>
      </w:pPr>
      <w:r w:rsidRPr="009C1C51">
        <w:rPr>
          <w:lang w:val="fr-FR"/>
        </w:rPr>
        <w:t xml:space="preserve">Pour les salariés relevant d'un poste cadre (classe d'emploi de F11 à H16), le montant minimum d’une augmentation individuelle ne pourra être inférieur à </w:t>
      </w:r>
      <w:r w:rsidR="00F73E04" w:rsidRPr="009C1C51">
        <w:rPr>
          <w:lang w:val="fr-FR"/>
        </w:rPr>
        <w:t>90</w:t>
      </w:r>
      <w:r w:rsidRPr="009C1C51">
        <w:rPr>
          <w:lang w:val="fr-FR"/>
        </w:rPr>
        <w:t xml:space="preserve"> euros bruts.</w:t>
      </w:r>
    </w:p>
    <w:p w14:paraId="0D0ED912" w14:textId="77777777" w:rsidR="0004778E" w:rsidRPr="008D424A" w:rsidRDefault="0004778E">
      <w:pPr>
        <w:spacing w:after="0"/>
        <w:jc w:val="both"/>
        <w:rPr>
          <w:lang w:val="fr-FR"/>
        </w:rPr>
      </w:pPr>
    </w:p>
    <w:p w14:paraId="051A81B4" w14:textId="31E329B7" w:rsidR="005F131F" w:rsidRDefault="009027EC">
      <w:pPr>
        <w:keepNext/>
        <w:spacing w:before="360" w:line="240" w:lineRule="auto"/>
        <w:jc w:val="both"/>
        <w:rPr>
          <w:b/>
          <w:bCs/>
        </w:rPr>
      </w:pPr>
      <w:r>
        <w:rPr>
          <w:b/>
          <w:bCs/>
        </w:rPr>
        <w:t>9.</w:t>
      </w:r>
      <w:r w:rsidR="008D424A">
        <w:rPr>
          <w:b/>
          <w:bCs/>
        </w:rPr>
        <w:t>2</w:t>
      </w:r>
      <w:r>
        <w:rPr>
          <w:b/>
          <w:bCs/>
        </w:rPr>
        <w:t xml:space="preserve"> - Accompagnement à la gestion de carrière</w:t>
      </w:r>
    </w:p>
    <w:p w14:paraId="4596BC23" w14:textId="0C9688CA" w:rsidR="004263EB" w:rsidRDefault="004263EB" w:rsidP="00D87C4F">
      <w:pPr>
        <w:spacing w:after="0"/>
        <w:jc w:val="both"/>
      </w:pPr>
    </w:p>
    <w:p w14:paraId="66EA0E3B" w14:textId="38EBB54A" w:rsidR="00D87C4F" w:rsidRDefault="00D87C4F" w:rsidP="00D87C4F">
      <w:pPr>
        <w:spacing w:after="0"/>
        <w:jc w:val="both"/>
      </w:pPr>
      <w:r>
        <w:t>Au titre de la période allant du 1</w:t>
      </w:r>
      <w:r w:rsidRPr="008D424A">
        <w:t>er</w:t>
      </w:r>
      <w:r>
        <w:t xml:space="preserve"> juillet 2026 au 30 juin 2027, le budget d’accompagnement à la gestion de carrière est fixé à </w:t>
      </w:r>
      <w:r w:rsidRPr="008D424A">
        <w:t>0,30%</w:t>
      </w:r>
      <w:r>
        <w:t xml:space="preserve"> des salaires de base.</w:t>
      </w:r>
    </w:p>
    <w:p w14:paraId="3ACEC6C3" w14:textId="2AF7EA50" w:rsidR="00D87C4F" w:rsidRPr="008D424A" w:rsidRDefault="00D87C4F" w:rsidP="008D424A">
      <w:pPr>
        <w:keepNext/>
        <w:spacing w:before="360" w:line="240" w:lineRule="auto"/>
        <w:jc w:val="both"/>
        <w:rPr>
          <w:b/>
          <w:bCs/>
          <w:u w:val="single"/>
        </w:rPr>
      </w:pPr>
      <w:r w:rsidRPr="008D424A">
        <w:t xml:space="preserve">Ce budget est mutualisé entre la population occupant un emploi Non-Cadre de classe d’emploi A1 à E10 incluse et </w:t>
      </w:r>
      <w:r w:rsidR="0004778E" w:rsidRPr="008D424A">
        <w:t>occupant un</w:t>
      </w:r>
      <w:r w:rsidRPr="008D424A">
        <w:t xml:space="preserve"> emploi Cadre de classe emploi F11 à H16 inclus</w:t>
      </w:r>
      <w:r w:rsidR="0004778E" w:rsidRPr="008D424A">
        <w:t>e.</w:t>
      </w:r>
    </w:p>
    <w:p w14:paraId="080446B6" w14:textId="77777777" w:rsidR="00D87C4F" w:rsidRDefault="00D87C4F">
      <w:pPr>
        <w:spacing w:after="0"/>
        <w:jc w:val="both"/>
      </w:pPr>
    </w:p>
    <w:p w14:paraId="2CECC9AD" w14:textId="77777777" w:rsidR="005F131F" w:rsidRDefault="005F131F">
      <w:pPr>
        <w:spacing w:after="0"/>
        <w:jc w:val="both"/>
      </w:pPr>
    </w:p>
    <w:p w14:paraId="1301C851" w14:textId="77777777" w:rsidR="005F131F" w:rsidRDefault="009027EC">
      <w:pPr>
        <w:spacing w:after="0"/>
        <w:jc w:val="both"/>
      </w:pPr>
      <w:r>
        <w:t>Ce budget a pour première finalité de supporter financièrement la mobilité interne professionnelle en cas de promotion vers un emploi de classe supérieure et également d’évolution vers un emploi de même classification qui favorise le développement de carrière transversal et l’acquisition de compétences (mise au SMH et/ou accompagnement salarial lors de la prise du nouvel emploi).</w:t>
      </w:r>
    </w:p>
    <w:p w14:paraId="466E966E" w14:textId="77777777" w:rsidR="005F131F" w:rsidRDefault="009027EC">
      <w:pPr>
        <w:spacing w:after="0"/>
        <w:jc w:val="both"/>
      </w:pPr>
      <w:r>
        <w:lastRenderedPageBreak/>
        <w:t>Sous la supervision d’une gouvernance Ressources Humaines, ce budget peut également être sollicité à des fins d’attractivité (sur des postes clés, difficiles à pourvoir ou afin d’attirer des salariés avec un potentiel d’évolution accélérée) ou de rétention (liés à un objectif stratégique de l’entreprise).</w:t>
      </w:r>
    </w:p>
    <w:p w14:paraId="1B8DCCFC" w14:textId="77777777" w:rsidR="005F131F" w:rsidRDefault="005F131F">
      <w:pPr>
        <w:spacing w:after="0"/>
        <w:jc w:val="both"/>
      </w:pPr>
    </w:p>
    <w:p w14:paraId="29FD9CEA" w14:textId="77777777" w:rsidR="005F131F" w:rsidRDefault="009027EC">
      <w:pPr>
        <w:spacing w:after="0"/>
        <w:jc w:val="both"/>
      </w:pPr>
      <w:r>
        <w:t>L’utilisation de ce budget ne fait pas l’objet d’une campagne. De même, toutes les situations de mobilités professionnelles ne donneront pas lieu automatiquement au déclenchement d’un accompagnement complémentaire à la mise au SMH le cas échéant.</w:t>
      </w:r>
    </w:p>
    <w:p w14:paraId="4F3B68FE" w14:textId="77777777" w:rsidR="001578DB" w:rsidRDefault="001578DB">
      <w:pPr>
        <w:spacing w:after="0"/>
        <w:jc w:val="both"/>
      </w:pPr>
    </w:p>
    <w:p w14:paraId="6CB5BFAE" w14:textId="3099E57D" w:rsidR="005F131F" w:rsidRDefault="009027EC">
      <w:pPr>
        <w:keepNext/>
        <w:spacing w:before="360" w:line="240" w:lineRule="auto"/>
        <w:jc w:val="both"/>
        <w:rPr>
          <w:b/>
          <w:bCs/>
          <w:u w:val="single"/>
        </w:rPr>
      </w:pPr>
      <w:r>
        <w:rPr>
          <w:b/>
          <w:bCs/>
          <w:u w:val="single"/>
        </w:rPr>
        <w:t>Article 1</w:t>
      </w:r>
      <w:r w:rsidR="0004778E">
        <w:rPr>
          <w:b/>
          <w:bCs/>
          <w:u w:val="single"/>
        </w:rPr>
        <w:t>0</w:t>
      </w:r>
      <w:r>
        <w:rPr>
          <w:b/>
          <w:bCs/>
          <w:u w:val="single"/>
        </w:rPr>
        <w:t xml:space="preserve"> - Application et suivi de la politique salariale </w:t>
      </w:r>
    </w:p>
    <w:p w14:paraId="67B40517" w14:textId="77777777" w:rsidR="005F131F" w:rsidRDefault="009027EC">
      <w:pPr>
        <w:keepNext/>
        <w:spacing w:before="360" w:line="240" w:lineRule="auto"/>
        <w:jc w:val="both"/>
        <w:rPr>
          <w:u w:val="single"/>
        </w:rPr>
      </w:pPr>
      <w:r>
        <w:rPr>
          <w:u w:val="single"/>
        </w:rPr>
        <w:t>Augmentations individuelles, du 1</w:t>
      </w:r>
      <w:r>
        <w:rPr>
          <w:u w:val="single"/>
          <w:vertAlign w:val="superscript"/>
        </w:rPr>
        <w:t>er</w:t>
      </w:r>
      <w:r>
        <w:rPr>
          <w:u w:val="single"/>
        </w:rPr>
        <w:t xml:space="preserve"> juillet 2026 au 30 juin 2027</w:t>
      </w:r>
    </w:p>
    <w:p w14:paraId="00342D3C" w14:textId="77777777" w:rsidR="005F131F" w:rsidRDefault="009027EC">
      <w:pPr>
        <w:numPr>
          <w:ilvl w:val="0"/>
          <w:numId w:val="2"/>
        </w:numPr>
        <w:pBdr>
          <w:top w:val="nil"/>
          <w:left w:val="nil"/>
          <w:bottom w:val="nil"/>
          <w:right w:val="nil"/>
          <w:between w:val="nil"/>
        </w:pBdr>
        <w:spacing w:after="0" w:line="240" w:lineRule="auto"/>
        <w:jc w:val="both"/>
        <w:rPr>
          <w:color w:val="000000"/>
        </w:rPr>
      </w:pPr>
      <w:r>
        <w:rPr>
          <w:color w:val="000000"/>
        </w:rPr>
        <w:t>Les augmentations individuelles au titre de la période allant du 1</w:t>
      </w:r>
      <w:r>
        <w:rPr>
          <w:color w:val="000000"/>
          <w:vertAlign w:val="superscript"/>
        </w:rPr>
        <w:t>er</w:t>
      </w:r>
      <w:r>
        <w:rPr>
          <w:color w:val="000000"/>
        </w:rPr>
        <w:t xml:space="preserve"> juillet 2026 au 30 juin 2027 seront effectuées sur la paie du mois de juillet 2026 sans effet rétroactif. Elles seront appliquées au personnel éligible inscrit à l’effectif au 1</w:t>
      </w:r>
      <w:r>
        <w:rPr>
          <w:color w:val="000000"/>
          <w:vertAlign w:val="superscript"/>
        </w:rPr>
        <w:t>er</w:t>
      </w:r>
      <w:r>
        <w:rPr>
          <w:color w:val="000000"/>
        </w:rPr>
        <w:t xml:space="preserve"> mai 2026 et à la date d’application de la mesure </w:t>
      </w:r>
      <w:r>
        <w:t>au 1er juillet 2026</w:t>
      </w:r>
      <w:r>
        <w:rPr>
          <w:color w:val="000000"/>
        </w:rPr>
        <w:t>. Le salaire de référence pour application de l’AI est le salaire de base du mois de mai 2026</w:t>
      </w:r>
      <w:r>
        <w:t>.</w:t>
      </w:r>
    </w:p>
    <w:p w14:paraId="6CB7FD28" w14:textId="77777777" w:rsidR="005F131F" w:rsidRDefault="005F131F">
      <w:pPr>
        <w:pBdr>
          <w:top w:val="nil"/>
          <w:left w:val="nil"/>
          <w:bottom w:val="nil"/>
          <w:right w:val="nil"/>
          <w:between w:val="nil"/>
        </w:pBdr>
        <w:spacing w:after="0" w:line="240" w:lineRule="auto"/>
        <w:ind w:left="720"/>
        <w:jc w:val="both"/>
        <w:rPr>
          <w:sz w:val="16"/>
          <w:szCs w:val="16"/>
        </w:rPr>
      </w:pPr>
    </w:p>
    <w:p w14:paraId="6977E7BC" w14:textId="77777777" w:rsidR="005F131F" w:rsidRDefault="009027EC">
      <w:pPr>
        <w:keepNext/>
        <w:spacing w:before="360" w:line="240" w:lineRule="auto"/>
        <w:jc w:val="both"/>
        <w:rPr>
          <w:u w:val="single"/>
        </w:rPr>
      </w:pPr>
      <w:r>
        <w:rPr>
          <w:u w:val="single"/>
        </w:rPr>
        <w:t>Augmentations au titre du budget d’accompagnement à la gestion de carrière</w:t>
      </w:r>
    </w:p>
    <w:p w14:paraId="3801F76E" w14:textId="77777777" w:rsidR="005F131F" w:rsidRDefault="009027EC">
      <w:pPr>
        <w:numPr>
          <w:ilvl w:val="0"/>
          <w:numId w:val="4"/>
        </w:numPr>
        <w:pBdr>
          <w:top w:val="nil"/>
          <w:left w:val="nil"/>
          <w:bottom w:val="nil"/>
          <w:right w:val="nil"/>
          <w:between w:val="nil"/>
        </w:pBdr>
        <w:spacing w:after="0" w:line="240" w:lineRule="auto"/>
        <w:ind w:left="709"/>
        <w:jc w:val="both"/>
        <w:rPr>
          <w:color w:val="000000"/>
        </w:rPr>
      </w:pPr>
      <w:r>
        <w:rPr>
          <w:color w:val="000000"/>
        </w:rPr>
        <w:t>Dans le cas d’utilisation du budget en support aux promotions intervenues entre le 1er juillet 2026 et le 30 juin 2027, l’application sera effectuée sur la paie du mois de la prise de poste sans effet rétroactif. Le salaire de référence pour l’application de l’augmentation est le salaire de base du mois précédant la promotion.</w:t>
      </w:r>
    </w:p>
    <w:p w14:paraId="3E7E1286" w14:textId="77777777" w:rsidR="005F131F" w:rsidRDefault="009027EC">
      <w:pPr>
        <w:numPr>
          <w:ilvl w:val="0"/>
          <w:numId w:val="4"/>
        </w:numPr>
        <w:pBdr>
          <w:top w:val="nil"/>
          <w:left w:val="nil"/>
          <w:bottom w:val="nil"/>
          <w:right w:val="nil"/>
          <w:between w:val="nil"/>
        </w:pBdr>
        <w:spacing w:after="0" w:line="240" w:lineRule="auto"/>
        <w:ind w:left="709"/>
        <w:jc w:val="both"/>
        <w:rPr>
          <w:color w:val="000000"/>
        </w:rPr>
      </w:pPr>
      <w:r>
        <w:rPr>
          <w:color w:val="000000"/>
        </w:rPr>
        <w:t>Dans le cas d’utilisation du budget en support à une mobilité interne professionnelle vers un emploi de même classification entre le 1er juillet 2026 et le 30 juin 2027, l’application sera effectuée sur la paie du mois de la prise de poste sans effet rétroactif. Le salaire de référence pour l’application de l’augmentation est le salaire de base du mois précédant la mobilité.</w:t>
      </w:r>
    </w:p>
    <w:p w14:paraId="0599772D" w14:textId="77777777" w:rsidR="005F131F" w:rsidRDefault="009027EC">
      <w:pPr>
        <w:numPr>
          <w:ilvl w:val="0"/>
          <w:numId w:val="4"/>
        </w:numPr>
        <w:pBdr>
          <w:top w:val="nil"/>
          <w:left w:val="nil"/>
          <w:bottom w:val="nil"/>
          <w:right w:val="nil"/>
          <w:between w:val="nil"/>
        </w:pBdr>
        <w:spacing w:after="0" w:line="240" w:lineRule="auto"/>
        <w:ind w:left="709"/>
        <w:jc w:val="both"/>
        <w:rPr>
          <w:color w:val="000000"/>
        </w:rPr>
      </w:pPr>
      <w:r>
        <w:rPr>
          <w:color w:val="000000"/>
        </w:rPr>
        <w:t>Dans le cas d’utilisation du budget à des fins d’attractivité ou de rétention entre le 1er juillet 2026 et le 30 juin 2027, l’application sera effectuée sur la paie du mois suivant la prise de décision sans effet rétroactif. Le salaire de référence pour l’application de l’augmentation est le salaire de base du mois précédant la prise de décision.</w:t>
      </w:r>
    </w:p>
    <w:p w14:paraId="6B7D9A50" w14:textId="77777777" w:rsidR="005F131F" w:rsidRDefault="005F131F">
      <w:pPr>
        <w:pBdr>
          <w:top w:val="nil"/>
          <w:left w:val="nil"/>
          <w:bottom w:val="nil"/>
          <w:right w:val="nil"/>
          <w:between w:val="nil"/>
        </w:pBdr>
        <w:spacing w:after="0" w:line="240" w:lineRule="auto"/>
        <w:ind w:left="709"/>
        <w:jc w:val="both"/>
        <w:rPr>
          <w:color w:val="000000"/>
        </w:rPr>
      </w:pPr>
    </w:p>
    <w:p w14:paraId="4C95EC44" w14:textId="77777777" w:rsidR="005F131F" w:rsidRDefault="005F131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u w:val="single"/>
        </w:rPr>
      </w:pPr>
    </w:p>
    <w:p w14:paraId="2DB4855E" w14:textId="77777777" w:rsidR="005F131F" w:rsidRDefault="009027EC">
      <w:pPr>
        <w:jc w:val="both"/>
      </w:pPr>
      <w:r>
        <w:t xml:space="preserve">Il est rappelé par ailleurs que tout salarié ne bénéficiant pas d’une augmentation individuelle doit en recevoir l’information par son responsable hiérarchique lors d’un entretien spécifique. </w:t>
      </w:r>
    </w:p>
    <w:p w14:paraId="016D22F2" w14:textId="32519A9D" w:rsidR="005F131F" w:rsidRPr="00200DFD" w:rsidRDefault="009027EC">
      <w:pPr>
        <w:jc w:val="both"/>
      </w:pPr>
      <w:r w:rsidRPr="00200DFD">
        <w:t xml:space="preserve">Une information aux salariés sera réalisée au plus tard en juillet 2026 par la hiérarchie. </w:t>
      </w:r>
    </w:p>
    <w:p w14:paraId="3E8FBEDD" w14:textId="440EAB71" w:rsidR="006F1F9A" w:rsidRPr="00200DFD" w:rsidRDefault="006F1F9A">
      <w:pPr>
        <w:jc w:val="both"/>
      </w:pPr>
      <w:r w:rsidRPr="00200DFD">
        <w:t xml:space="preserve">Dans le cadre du projet de fusion par voie d’absorption de la société AIRBUS CONSTELLATIONS SATELLITES SAS par AIRBUS DEFENCE AND SPACE SAS, il est rappelé que les présentes dispositions </w:t>
      </w:r>
      <w:r w:rsidR="00943203" w:rsidRPr="00200DFD">
        <w:t xml:space="preserve">négociées </w:t>
      </w:r>
      <w:r w:rsidRPr="00200DFD">
        <w:t>seront appliquées par AIRBUS DEFENCE AND SPACE SAS lorsque celles-</w:t>
      </w:r>
      <w:r w:rsidR="00943203" w:rsidRPr="00200DFD">
        <w:t>ci interviendront après la date effective de fusion par voie d’absorption.</w:t>
      </w:r>
    </w:p>
    <w:p w14:paraId="52E24F71" w14:textId="5E36F33E" w:rsidR="005F131F" w:rsidRDefault="00943203">
      <w:pPr>
        <w:jc w:val="both"/>
      </w:pPr>
      <w:r w:rsidRPr="00200DFD">
        <w:lastRenderedPageBreak/>
        <w:t>De la même manière, il est indiqué que tout clause de suivi pour AIRBUS DEFENCE AND SPACE SAS s’appliquera sur le périmètre globalisé AIRBUS DEFENCE AND SPACE SAS et AIRBUS CONSTELLATIONS SATELLITES SAS.</w:t>
      </w:r>
      <w:r>
        <w:t xml:space="preserve"> </w:t>
      </w:r>
    </w:p>
    <w:p w14:paraId="034DD859" w14:textId="77777777" w:rsidR="005F131F" w:rsidRDefault="005F131F">
      <w:pPr>
        <w:jc w:val="both"/>
      </w:pPr>
    </w:p>
    <w:p w14:paraId="6257E389" w14:textId="77777777" w:rsidR="00193E75" w:rsidRDefault="00193E75">
      <w:pPr>
        <w:spacing w:after="0" w:line="240" w:lineRule="auto"/>
      </w:pPr>
    </w:p>
    <w:p w14:paraId="5C71737F" w14:textId="1EDBBA8A" w:rsidR="005F131F" w:rsidRDefault="009027EC">
      <w:pPr>
        <w:spacing w:after="0" w:line="240" w:lineRule="auto"/>
      </w:pPr>
      <w:r>
        <w:t>Fait à Toulouse</w:t>
      </w:r>
      <w:r w:rsidRPr="00302D8D">
        <w:t xml:space="preserve">, le </w:t>
      </w:r>
      <w:r w:rsidR="004619AF">
        <w:t xml:space="preserve">10 </w:t>
      </w:r>
      <w:r w:rsidR="004619AF" w:rsidRPr="00302D8D">
        <w:t>avril</w:t>
      </w:r>
      <w:r w:rsidRPr="00302D8D">
        <w:t xml:space="preserve"> 2026</w:t>
      </w:r>
      <w:r>
        <w:t xml:space="preserve"> en </w:t>
      </w:r>
      <w:r w:rsidR="006F1F9A">
        <w:t>4</w:t>
      </w:r>
      <w:r>
        <w:t xml:space="preserve"> exemplaires originaux.</w:t>
      </w:r>
    </w:p>
    <w:p w14:paraId="0768AC94" w14:textId="7F5C1F65" w:rsidR="005F131F" w:rsidRDefault="005F131F">
      <w:pPr>
        <w:spacing w:after="0" w:line="240" w:lineRule="auto"/>
      </w:pPr>
    </w:p>
    <w:p w14:paraId="0C2D502B" w14:textId="77777777" w:rsidR="004311F1" w:rsidRDefault="004311F1">
      <w:pPr>
        <w:spacing w:after="0" w:line="240" w:lineRule="auto"/>
      </w:pPr>
    </w:p>
    <w:p w14:paraId="55B16149" w14:textId="77777777" w:rsidR="005F131F" w:rsidRDefault="005F131F">
      <w:pPr>
        <w:spacing w:after="0" w:line="240" w:lineRule="auto"/>
      </w:pPr>
    </w:p>
    <w:p w14:paraId="10EE1E37" w14:textId="77777777" w:rsidR="005F131F" w:rsidRDefault="005F131F">
      <w:pPr>
        <w:spacing w:after="0" w:line="240" w:lineRule="auto"/>
      </w:pPr>
    </w:p>
    <w:tbl>
      <w:tblPr>
        <w:tblW w:w="9071" w:type="dxa"/>
        <w:tblBorders>
          <w:top w:val="nil"/>
          <w:left w:val="nil"/>
          <w:bottom w:val="nil"/>
          <w:right w:val="nil"/>
          <w:insideH w:val="nil"/>
          <w:insideV w:val="nil"/>
        </w:tblBorders>
        <w:tblLayout w:type="fixed"/>
        <w:tblLook w:val="0600" w:firstRow="0" w:lastRow="0" w:firstColumn="0" w:lastColumn="0" w:noHBand="1" w:noVBand="1"/>
      </w:tblPr>
      <w:tblGrid>
        <w:gridCol w:w="3705"/>
        <w:gridCol w:w="1108"/>
        <w:gridCol w:w="4258"/>
      </w:tblGrid>
      <w:tr w:rsidR="00200DFD" w14:paraId="3F3FC549" w14:textId="77777777" w:rsidTr="00AE2D45">
        <w:trPr>
          <w:trHeight w:val="1065"/>
        </w:trPr>
        <w:tc>
          <w:tcPr>
            <w:tcW w:w="3705" w:type="dxa"/>
            <w:tcBorders>
              <w:top w:val="nil"/>
              <w:left w:val="nil"/>
              <w:bottom w:val="nil"/>
              <w:right w:val="nil"/>
            </w:tcBorders>
            <w:tcMar>
              <w:top w:w="0" w:type="dxa"/>
              <w:left w:w="100" w:type="dxa"/>
              <w:bottom w:w="0" w:type="dxa"/>
              <w:right w:w="100" w:type="dxa"/>
            </w:tcMar>
          </w:tcPr>
          <w:p w14:paraId="11E102B4" w14:textId="77777777" w:rsidR="00200DFD" w:rsidRDefault="00200DFD" w:rsidP="00AE2D45">
            <w:pPr>
              <w:spacing w:before="240" w:after="240"/>
              <w:rPr>
                <w:b/>
                <w:bCs/>
              </w:rPr>
            </w:pPr>
            <w:r>
              <w:rPr>
                <w:b/>
                <w:bCs/>
              </w:rPr>
              <w:t>Pour AIRBUS CONSTELLATIONS SATELLITES SAS :</w:t>
            </w:r>
          </w:p>
        </w:tc>
        <w:tc>
          <w:tcPr>
            <w:tcW w:w="1108" w:type="dxa"/>
            <w:tcBorders>
              <w:top w:val="nil"/>
              <w:left w:val="nil"/>
              <w:bottom w:val="nil"/>
              <w:right w:val="nil"/>
            </w:tcBorders>
            <w:tcMar>
              <w:top w:w="0" w:type="dxa"/>
              <w:left w:w="100" w:type="dxa"/>
              <w:bottom w:w="0" w:type="dxa"/>
              <w:right w:w="100" w:type="dxa"/>
            </w:tcMar>
          </w:tcPr>
          <w:p w14:paraId="00317BED" w14:textId="77777777" w:rsidR="00200DFD" w:rsidRDefault="00200DFD" w:rsidP="00AE2D45">
            <w:pPr>
              <w:spacing w:before="240" w:after="240"/>
              <w:ind w:firstLine="860"/>
              <w:rPr>
                <w:b/>
                <w:bCs/>
              </w:rPr>
            </w:pPr>
            <w:r>
              <w:rPr>
                <w:b/>
                <w:bCs/>
              </w:rPr>
              <w:t xml:space="preserve"> </w:t>
            </w:r>
          </w:p>
        </w:tc>
        <w:tc>
          <w:tcPr>
            <w:tcW w:w="4258" w:type="dxa"/>
            <w:tcBorders>
              <w:top w:val="nil"/>
              <w:left w:val="nil"/>
              <w:bottom w:val="nil"/>
              <w:right w:val="nil"/>
            </w:tcBorders>
            <w:tcMar>
              <w:top w:w="0" w:type="dxa"/>
              <w:left w:w="100" w:type="dxa"/>
              <w:bottom w:w="0" w:type="dxa"/>
              <w:right w:w="100" w:type="dxa"/>
            </w:tcMar>
          </w:tcPr>
          <w:p w14:paraId="056BDFFC" w14:textId="77777777" w:rsidR="00200DFD" w:rsidRDefault="00200DFD" w:rsidP="00AE2D45">
            <w:pPr>
              <w:spacing w:before="240" w:after="240"/>
              <w:rPr>
                <w:b/>
                <w:bCs/>
              </w:rPr>
            </w:pPr>
            <w:r>
              <w:rPr>
                <w:b/>
                <w:bCs/>
              </w:rPr>
              <w:t xml:space="preserve">Pour les Organisations Syndicales Représentatives d’AIRBUS CONSTELLATIONS SATELLITES SAS : </w:t>
            </w:r>
          </w:p>
          <w:p w14:paraId="167C7276" w14:textId="77777777" w:rsidR="00200DFD" w:rsidRDefault="00200DFD" w:rsidP="00AE2D45">
            <w:pPr>
              <w:spacing w:before="240" w:after="240"/>
              <w:ind w:firstLine="860"/>
              <w:rPr>
                <w:b/>
                <w:bCs/>
              </w:rPr>
            </w:pPr>
            <w:r>
              <w:rPr>
                <w:b/>
                <w:bCs/>
              </w:rPr>
              <w:t xml:space="preserve"> </w:t>
            </w:r>
          </w:p>
        </w:tc>
      </w:tr>
      <w:tr w:rsidR="00200DFD" w14:paraId="7F5D44A7" w14:textId="77777777" w:rsidTr="00AE2D45">
        <w:trPr>
          <w:trHeight w:val="1350"/>
        </w:trPr>
        <w:tc>
          <w:tcPr>
            <w:tcW w:w="3705" w:type="dxa"/>
            <w:tcBorders>
              <w:top w:val="nil"/>
              <w:left w:val="nil"/>
              <w:bottom w:val="nil"/>
              <w:right w:val="nil"/>
            </w:tcBorders>
            <w:tcMar>
              <w:top w:w="0" w:type="dxa"/>
              <w:left w:w="100" w:type="dxa"/>
              <w:bottom w:w="0" w:type="dxa"/>
              <w:right w:w="100" w:type="dxa"/>
            </w:tcMar>
          </w:tcPr>
          <w:p w14:paraId="0C805FD2" w14:textId="3F33F42A" w:rsidR="00200DFD" w:rsidRDefault="00200DFD" w:rsidP="00AE2D45">
            <w:pPr>
              <w:rPr>
                <w:b/>
                <w:bCs/>
              </w:rPr>
            </w:pPr>
            <w:r>
              <w:rPr>
                <w:b/>
                <w:bCs/>
              </w:rPr>
              <w:t xml:space="preserve">Madame </w:t>
            </w:r>
            <w:r w:rsidR="006D5964">
              <w:rPr>
                <w:b/>
                <w:bCs/>
              </w:rPr>
              <w:t>XXX</w:t>
            </w:r>
          </w:p>
          <w:p w14:paraId="33E8B270" w14:textId="77777777" w:rsidR="00200DFD" w:rsidRDefault="00200DFD" w:rsidP="00AE2D45">
            <w:r>
              <w:t xml:space="preserve">Responsable des Ressources Humaines </w:t>
            </w:r>
          </w:p>
          <w:p w14:paraId="0112408B" w14:textId="77777777" w:rsidR="00200DFD" w:rsidRDefault="00200DFD" w:rsidP="00AE2D45">
            <w:pPr>
              <w:spacing w:before="240" w:after="240"/>
              <w:ind w:firstLine="860"/>
            </w:pPr>
            <w:r>
              <w:t xml:space="preserve"> </w:t>
            </w:r>
          </w:p>
        </w:tc>
        <w:tc>
          <w:tcPr>
            <w:tcW w:w="1108" w:type="dxa"/>
            <w:tcBorders>
              <w:top w:val="nil"/>
              <w:left w:val="nil"/>
              <w:bottom w:val="nil"/>
              <w:right w:val="nil"/>
            </w:tcBorders>
            <w:tcMar>
              <w:top w:w="0" w:type="dxa"/>
              <w:left w:w="100" w:type="dxa"/>
              <w:bottom w:w="0" w:type="dxa"/>
              <w:right w:w="100" w:type="dxa"/>
            </w:tcMar>
          </w:tcPr>
          <w:p w14:paraId="3442BD68" w14:textId="77777777" w:rsidR="00200DFD" w:rsidRDefault="00200DFD" w:rsidP="00AE2D45">
            <w:pPr>
              <w:spacing w:before="240" w:after="240"/>
              <w:ind w:firstLine="860"/>
            </w:pPr>
            <w:r>
              <w:t xml:space="preserve"> </w:t>
            </w:r>
          </w:p>
        </w:tc>
        <w:tc>
          <w:tcPr>
            <w:tcW w:w="4258" w:type="dxa"/>
            <w:tcBorders>
              <w:top w:val="nil"/>
              <w:left w:val="nil"/>
              <w:bottom w:val="nil"/>
              <w:right w:val="nil"/>
            </w:tcBorders>
            <w:tcMar>
              <w:top w:w="0" w:type="dxa"/>
              <w:left w:w="100" w:type="dxa"/>
              <w:bottom w:w="0" w:type="dxa"/>
              <w:right w:w="100" w:type="dxa"/>
            </w:tcMar>
          </w:tcPr>
          <w:p w14:paraId="7F691F5D" w14:textId="77777777" w:rsidR="00200DFD" w:rsidRDefault="00200DFD" w:rsidP="00AE2D45">
            <w:pPr>
              <w:rPr>
                <w:b/>
                <w:bCs/>
              </w:rPr>
            </w:pPr>
            <w:r>
              <w:rPr>
                <w:b/>
                <w:bCs/>
              </w:rPr>
              <w:t>Pour la CFDT</w:t>
            </w:r>
          </w:p>
          <w:p w14:paraId="7EE51D4B" w14:textId="21569A61" w:rsidR="00200DFD" w:rsidRDefault="00200DFD" w:rsidP="00AE2D45">
            <w:pPr>
              <w:rPr>
                <w:b/>
                <w:bCs/>
              </w:rPr>
            </w:pPr>
            <w:r>
              <w:rPr>
                <w:b/>
                <w:bCs/>
              </w:rPr>
              <w:t xml:space="preserve">Monsieur </w:t>
            </w:r>
            <w:r w:rsidR="006D5964">
              <w:rPr>
                <w:b/>
                <w:bCs/>
              </w:rPr>
              <w:t>XXX</w:t>
            </w:r>
          </w:p>
          <w:p w14:paraId="36A1BB0F" w14:textId="77777777" w:rsidR="00200DFD" w:rsidRDefault="00200DFD" w:rsidP="00AE2D45">
            <w:r>
              <w:t>Délégué Syndical</w:t>
            </w:r>
          </w:p>
          <w:p w14:paraId="75920F2E" w14:textId="77777777" w:rsidR="00200DFD" w:rsidRDefault="00200DFD" w:rsidP="00AE2D45">
            <w:r>
              <w:t xml:space="preserve"> </w:t>
            </w:r>
          </w:p>
        </w:tc>
      </w:tr>
      <w:tr w:rsidR="00200DFD" w14:paraId="598F0F33" w14:textId="77777777" w:rsidTr="00AE2D45">
        <w:trPr>
          <w:trHeight w:val="1590"/>
        </w:trPr>
        <w:tc>
          <w:tcPr>
            <w:tcW w:w="3705" w:type="dxa"/>
            <w:tcBorders>
              <w:top w:val="nil"/>
              <w:left w:val="nil"/>
              <w:bottom w:val="nil"/>
              <w:right w:val="nil"/>
            </w:tcBorders>
            <w:tcMar>
              <w:top w:w="0" w:type="dxa"/>
              <w:left w:w="100" w:type="dxa"/>
              <w:bottom w:w="0" w:type="dxa"/>
              <w:right w:w="100" w:type="dxa"/>
            </w:tcMar>
          </w:tcPr>
          <w:p w14:paraId="381FBF11" w14:textId="77777777" w:rsidR="00200DFD" w:rsidRDefault="00200DFD" w:rsidP="00AE2D45">
            <w:pPr>
              <w:spacing w:before="240" w:after="240"/>
              <w:ind w:firstLine="860"/>
            </w:pPr>
            <w:r>
              <w:t xml:space="preserve"> </w:t>
            </w:r>
          </w:p>
        </w:tc>
        <w:tc>
          <w:tcPr>
            <w:tcW w:w="1108" w:type="dxa"/>
            <w:tcBorders>
              <w:top w:val="nil"/>
              <w:left w:val="nil"/>
              <w:bottom w:val="nil"/>
              <w:right w:val="nil"/>
            </w:tcBorders>
            <w:tcMar>
              <w:top w:w="0" w:type="dxa"/>
              <w:left w:w="100" w:type="dxa"/>
              <w:bottom w:w="0" w:type="dxa"/>
              <w:right w:w="100" w:type="dxa"/>
            </w:tcMar>
          </w:tcPr>
          <w:p w14:paraId="34F1C784" w14:textId="77777777" w:rsidR="00200DFD" w:rsidRDefault="00200DFD" w:rsidP="00AE2D45">
            <w:pPr>
              <w:spacing w:before="240" w:after="240"/>
              <w:ind w:firstLine="860"/>
            </w:pPr>
            <w:r>
              <w:t xml:space="preserve"> </w:t>
            </w:r>
          </w:p>
        </w:tc>
        <w:tc>
          <w:tcPr>
            <w:tcW w:w="4258" w:type="dxa"/>
            <w:tcBorders>
              <w:top w:val="nil"/>
              <w:left w:val="nil"/>
              <w:bottom w:val="nil"/>
              <w:right w:val="nil"/>
            </w:tcBorders>
            <w:tcMar>
              <w:top w:w="0" w:type="dxa"/>
              <w:left w:w="100" w:type="dxa"/>
              <w:bottom w:w="0" w:type="dxa"/>
              <w:right w:w="100" w:type="dxa"/>
            </w:tcMar>
          </w:tcPr>
          <w:p w14:paraId="3A7FF2B6" w14:textId="77777777" w:rsidR="00200DFD" w:rsidRDefault="00200DFD" w:rsidP="00AE2D45">
            <w:pPr>
              <w:spacing w:before="240" w:after="240"/>
            </w:pPr>
            <w:r>
              <w:t xml:space="preserve"> </w:t>
            </w:r>
          </w:p>
        </w:tc>
      </w:tr>
      <w:tr w:rsidR="00200DFD" w14:paraId="02CE4C04" w14:textId="77777777" w:rsidTr="00AE2D45">
        <w:trPr>
          <w:trHeight w:val="1095"/>
        </w:trPr>
        <w:tc>
          <w:tcPr>
            <w:tcW w:w="3705" w:type="dxa"/>
            <w:tcBorders>
              <w:top w:val="nil"/>
              <w:left w:val="nil"/>
              <w:bottom w:val="nil"/>
              <w:right w:val="nil"/>
            </w:tcBorders>
            <w:tcMar>
              <w:top w:w="0" w:type="dxa"/>
              <w:left w:w="100" w:type="dxa"/>
              <w:bottom w:w="0" w:type="dxa"/>
              <w:right w:w="100" w:type="dxa"/>
            </w:tcMar>
          </w:tcPr>
          <w:p w14:paraId="6047049F" w14:textId="77777777" w:rsidR="00200DFD" w:rsidRDefault="00200DFD" w:rsidP="00AE2D45">
            <w:pPr>
              <w:spacing w:before="240" w:after="240"/>
              <w:ind w:firstLine="860"/>
            </w:pPr>
            <w:r>
              <w:t xml:space="preserve"> </w:t>
            </w:r>
          </w:p>
        </w:tc>
        <w:tc>
          <w:tcPr>
            <w:tcW w:w="1108" w:type="dxa"/>
            <w:tcBorders>
              <w:top w:val="nil"/>
              <w:left w:val="nil"/>
              <w:bottom w:val="nil"/>
              <w:right w:val="nil"/>
            </w:tcBorders>
            <w:tcMar>
              <w:top w:w="0" w:type="dxa"/>
              <w:left w:w="100" w:type="dxa"/>
              <w:bottom w:w="0" w:type="dxa"/>
              <w:right w:w="100" w:type="dxa"/>
            </w:tcMar>
          </w:tcPr>
          <w:p w14:paraId="1F893396" w14:textId="77777777" w:rsidR="00200DFD" w:rsidRDefault="00200DFD" w:rsidP="00AE2D45">
            <w:pPr>
              <w:spacing w:before="240" w:after="240"/>
              <w:ind w:firstLine="860"/>
            </w:pPr>
            <w:r>
              <w:t xml:space="preserve"> </w:t>
            </w:r>
          </w:p>
        </w:tc>
        <w:tc>
          <w:tcPr>
            <w:tcW w:w="4258" w:type="dxa"/>
            <w:tcBorders>
              <w:top w:val="nil"/>
              <w:left w:val="nil"/>
              <w:bottom w:val="nil"/>
              <w:right w:val="nil"/>
            </w:tcBorders>
            <w:tcMar>
              <w:top w:w="0" w:type="dxa"/>
              <w:left w:w="100" w:type="dxa"/>
              <w:bottom w:w="0" w:type="dxa"/>
              <w:right w:w="100" w:type="dxa"/>
            </w:tcMar>
          </w:tcPr>
          <w:p w14:paraId="6D8CC394" w14:textId="77777777" w:rsidR="00200DFD" w:rsidRDefault="00200DFD" w:rsidP="00AE2D45">
            <w:pPr>
              <w:rPr>
                <w:b/>
                <w:bCs/>
              </w:rPr>
            </w:pPr>
            <w:r>
              <w:rPr>
                <w:b/>
                <w:bCs/>
              </w:rPr>
              <w:t>Pour la CFTC</w:t>
            </w:r>
          </w:p>
          <w:p w14:paraId="4C37E68C" w14:textId="1B25BC12" w:rsidR="00200DFD" w:rsidRDefault="00200DFD" w:rsidP="00AE2D45">
            <w:pPr>
              <w:rPr>
                <w:b/>
                <w:bCs/>
              </w:rPr>
            </w:pPr>
            <w:r>
              <w:rPr>
                <w:b/>
                <w:bCs/>
              </w:rPr>
              <w:t xml:space="preserve">Monsieur </w:t>
            </w:r>
            <w:r w:rsidR="006D5964">
              <w:rPr>
                <w:b/>
                <w:bCs/>
              </w:rPr>
              <w:t>XXX</w:t>
            </w:r>
          </w:p>
          <w:p w14:paraId="1794645A" w14:textId="77777777" w:rsidR="00200DFD" w:rsidRDefault="00200DFD" w:rsidP="00AE2D45">
            <w:r>
              <w:t>Délégué Syndical</w:t>
            </w:r>
          </w:p>
          <w:p w14:paraId="32DA7BDB" w14:textId="77777777" w:rsidR="00200DFD" w:rsidRDefault="00200DFD" w:rsidP="00AE2D45">
            <w:r>
              <w:t xml:space="preserve"> </w:t>
            </w:r>
          </w:p>
        </w:tc>
      </w:tr>
    </w:tbl>
    <w:p w14:paraId="37C63266" w14:textId="77777777" w:rsidR="005F131F" w:rsidRDefault="005F131F">
      <w:pPr>
        <w:spacing w:after="0" w:line="240" w:lineRule="auto"/>
      </w:pPr>
    </w:p>
    <w:sectPr w:rsidR="005F131F">
      <w:headerReference w:type="even" r:id="rId9"/>
      <w:headerReference w:type="default" r:id="rId10"/>
      <w:footerReference w:type="even" r:id="rId11"/>
      <w:footerReference w:type="default" r:id="rId12"/>
      <w:headerReference w:type="first" r:id="rId13"/>
      <w:footerReference w:type="first" r:id="rId14"/>
      <w:pgSz w:w="11906" w:h="16838"/>
      <w:pgMar w:top="1701" w:right="1440" w:bottom="1418"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785BB" w14:textId="77777777" w:rsidR="00BA208B" w:rsidRDefault="00BA208B">
      <w:pPr>
        <w:spacing w:after="0" w:line="240" w:lineRule="auto"/>
      </w:pPr>
      <w:r>
        <w:separator/>
      </w:r>
    </w:p>
  </w:endnote>
  <w:endnote w:type="continuationSeparator" w:id="0">
    <w:p w14:paraId="463AF0A6" w14:textId="77777777" w:rsidR="00BA208B" w:rsidRDefault="00BA2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2E16A92B-70E5-4961-9944-15A799039E0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97C1E14-1145-4805-B709-A40DE108067B}"/>
    <w:embedBold r:id="rId3" w:fontKey="{42F684C4-3238-4745-9A9B-2C8239DED92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3D159563-0D66-4E13-871E-2A28F6D02D25}"/>
    <w:embedBold r:id="rId5" w:fontKey="{0371B09D-D706-40E0-A93F-19112401C391}"/>
  </w:font>
  <w:font w:name="Tahoma">
    <w:panose1 w:val="020B0604030504040204"/>
    <w:charset w:val="00"/>
    <w:family w:val="swiss"/>
    <w:pitch w:val="variable"/>
    <w:sig w:usb0="E1002EFF" w:usb1="C000605B" w:usb2="00000029" w:usb3="00000000" w:csb0="000101FF" w:csb1="00000000"/>
    <w:embedRegular r:id="rId6" w:fontKey="{B3A2AA88-B76D-456F-ADD2-20B9388EE8A1}"/>
  </w:font>
  <w:font w:name="Georgia">
    <w:panose1 w:val="02040502050405020303"/>
    <w:charset w:val="00"/>
    <w:family w:val="roman"/>
    <w:pitch w:val="variable"/>
    <w:sig w:usb0="00000287" w:usb1="00000000" w:usb2="00000000" w:usb3="00000000" w:csb0="0000009F" w:csb1="00000000"/>
    <w:embedItalic r:id="rId7" w:fontKey="{2339F146-F311-4FAC-98FA-0008BE2BCC51}"/>
  </w:font>
  <w:font w:name="Helvetica Neue">
    <w:altName w:val="Arial"/>
    <w:charset w:val="00"/>
    <w:family w:val="auto"/>
    <w:pitch w:val="default"/>
    <w:embedBold r:id="rId8" w:fontKey="{7CCC709E-00CC-4CA8-8F7F-84E8AC1578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0C61F" w14:textId="77777777" w:rsidR="005F131F" w:rsidRDefault="005F131F">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AC70F" w14:textId="42D02557" w:rsidR="00302D8D" w:rsidRDefault="00302D8D" w:rsidP="00302D8D">
    <w:pPr>
      <w:pBdr>
        <w:top w:val="nil"/>
        <w:left w:val="nil"/>
        <w:bottom w:val="nil"/>
        <w:right w:val="nil"/>
        <w:between w:val="nil"/>
      </w:pBdr>
      <w:tabs>
        <w:tab w:val="center" w:pos="4513"/>
        <w:tab w:val="right" w:pos="9026"/>
      </w:tabs>
      <w:spacing w:after="0" w:line="240" w:lineRule="auto"/>
      <w:rPr>
        <w:color w:val="FFFFFF"/>
        <w:sz w:val="17"/>
        <w:szCs w:val="17"/>
      </w:rPr>
    </w:pPr>
    <w:bookmarkStart w:id="7" w:name="TITUS1FooterPrimary"/>
    <w:r>
      <w:rPr>
        <w:color w:val="FFFFFF"/>
        <w:sz w:val="17"/>
        <w:szCs w:val="17"/>
      </w:rPr>
      <w:t>.</w:t>
    </w:r>
    <w:bookmarkEnd w:id="7"/>
  </w:p>
  <w:p w14:paraId="51B467F8" w14:textId="018F0260" w:rsidR="005F131F" w:rsidRDefault="009027EC">
    <w:pPr>
      <w:pBdr>
        <w:top w:val="nil"/>
        <w:left w:val="nil"/>
        <w:bottom w:val="nil"/>
        <w:right w:val="nil"/>
        <w:between w:val="nil"/>
      </w:pBdr>
      <w:tabs>
        <w:tab w:val="center" w:pos="4513"/>
        <w:tab w:val="right" w:pos="9026"/>
      </w:tabs>
      <w:spacing w:after="0" w:line="240" w:lineRule="auto"/>
      <w:rPr>
        <w:color w:val="000000"/>
      </w:rPr>
    </w:pPr>
    <w:r>
      <w:rPr>
        <w:color w:val="FFFFFF"/>
        <w:sz w:val="17"/>
        <w:szCs w:val="17"/>
      </w:rPr>
      <w:t>.</w:t>
    </w:r>
  </w:p>
  <w:p w14:paraId="11057767" w14:textId="77777777" w:rsidR="005F131F" w:rsidRDefault="009027EC">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302D8D">
      <w:rPr>
        <w:noProof/>
        <w:color w:val="000000"/>
      </w:rPr>
      <w:t>1</w:t>
    </w:r>
    <w:r>
      <w:rPr>
        <w:color w:val="000000"/>
      </w:rPr>
      <w:fldChar w:fldCharType="end"/>
    </w:r>
  </w:p>
  <w:p w14:paraId="19C269E3" w14:textId="77777777" w:rsidR="005F131F" w:rsidRDefault="005F131F">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0B4B2" w14:textId="77777777" w:rsidR="005F131F" w:rsidRDefault="005F131F">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456103" w14:textId="77777777" w:rsidR="00BA208B" w:rsidRDefault="00BA208B">
      <w:pPr>
        <w:spacing w:after="0" w:line="240" w:lineRule="auto"/>
      </w:pPr>
      <w:r>
        <w:separator/>
      </w:r>
    </w:p>
  </w:footnote>
  <w:footnote w:type="continuationSeparator" w:id="0">
    <w:p w14:paraId="76897900" w14:textId="77777777" w:rsidR="00BA208B" w:rsidRDefault="00BA20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CE48D" w14:textId="4680F006" w:rsidR="005F131F" w:rsidRDefault="005F131F">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17937" w14:textId="5B84EAEC" w:rsidR="00302D8D" w:rsidRDefault="00302D8D" w:rsidP="00302D8D">
    <w:pPr>
      <w:pBdr>
        <w:top w:val="nil"/>
        <w:left w:val="nil"/>
        <w:bottom w:val="nil"/>
        <w:right w:val="nil"/>
        <w:between w:val="nil"/>
      </w:pBdr>
      <w:tabs>
        <w:tab w:val="left" w:pos="4820"/>
      </w:tabs>
      <w:spacing w:after="0" w:line="240" w:lineRule="auto"/>
      <w:rPr>
        <w:rFonts w:ascii="Arial" w:eastAsia="Arial" w:hAnsi="Arial" w:cs="Arial"/>
        <w:color w:val="FFFFFF"/>
        <w:sz w:val="17"/>
        <w:szCs w:val="17"/>
      </w:rPr>
    </w:pPr>
    <w:bookmarkStart w:id="6" w:name="TITUS1HeaderPrimary"/>
    <w:r>
      <w:rPr>
        <w:rFonts w:ascii="Arial" w:eastAsia="Arial" w:hAnsi="Arial" w:cs="Arial"/>
        <w:color w:val="FFFFFF"/>
        <w:sz w:val="17"/>
        <w:szCs w:val="17"/>
      </w:rPr>
      <w:t>.</w:t>
    </w:r>
    <w:bookmarkEnd w:id="6"/>
  </w:p>
  <w:p w14:paraId="4521613B" w14:textId="60D8F810" w:rsidR="005F131F" w:rsidRDefault="009027EC">
    <w:pPr>
      <w:pBdr>
        <w:top w:val="nil"/>
        <w:left w:val="nil"/>
        <w:bottom w:val="nil"/>
        <w:right w:val="nil"/>
        <w:between w:val="nil"/>
      </w:pBdr>
      <w:tabs>
        <w:tab w:val="left" w:pos="4820"/>
      </w:tabs>
      <w:spacing w:after="0" w:line="240" w:lineRule="auto"/>
      <w:rPr>
        <w:rFonts w:ascii="Arial" w:eastAsia="Arial" w:hAnsi="Arial" w:cs="Arial"/>
        <w:color w:val="000000"/>
      </w:rPr>
    </w:pPr>
    <w:r>
      <w:rPr>
        <w:rFonts w:ascii="Arial" w:eastAsia="Arial" w:hAnsi="Arial" w:cs="Arial"/>
        <w:color w:val="FFFFFF"/>
        <w:sz w:val="17"/>
        <w:szCs w:val="17"/>
      </w:rPr>
      <w:t>.</w:t>
    </w:r>
  </w:p>
  <w:p w14:paraId="2C9BE38F" w14:textId="24301BE4" w:rsidR="005F131F" w:rsidRDefault="009027EC">
    <w:pPr>
      <w:pBdr>
        <w:top w:val="nil"/>
        <w:left w:val="nil"/>
        <w:bottom w:val="nil"/>
        <w:right w:val="nil"/>
        <w:between w:val="nil"/>
      </w:pBdr>
      <w:tabs>
        <w:tab w:val="left" w:pos="4820"/>
      </w:tabs>
      <w:spacing w:after="0" w:line="240" w:lineRule="auto"/>
      <w:rPr>
        <w:rFonts w:ascii="Arial" w:eastAsia="Arial" w:hAnsi="Arial" w:cs="Arial"/>
        <w:color w:val="000000"/>
      </w:rPr>
    </w:pPr>
    <w:r>
      <w:rPr>
        <w:rFonts w:ascii="Helvetica Neue" w:eastAsia="Helvetica Neue" w:hAnsi="Helvetica Neue" w:cs="Helvetica Neue"/>
        <w:b/>
        <w:bCs/>
        <w:noProof/>
        <w:color w:val="F79646"/>
      </w:rPr>
      <w:drawing>
        <wp:inline distT="0" distB="0" distL="0" distR="0" wp14:anchorId="7ADDA903" wp14:editId="24A9CA6F">
          <wp:extent cx="1311275" cy="25019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11275" cy="250190"/>
                  </a:xfrm>
                  <a:prstGeom prst="rect">
                    <a:avLst/>
                  </a:prstGeom>
                  <a:ln/>
                </pic:spPr>
              </pic:pic>
            </a:graphicData>
          </a:graphic>
        </wp:inline>
      </w:drawing>
    </w:r>
    <w:r>
      <w:rPr>
        <w:rFonts w:ascii="Arial" w:eastAsia="Arial" w:hAnsi="Arial" w:cs="Arial"/>
        <w:color w:val="000000"/>
      </w:rPr>
      <w:tab/>
    </w:r>
    <w:r>
      <w:rPr>
        <w:rFonts w:ascii="Arial" w:eastAsia="Arial" w:hAnsi="Arial" w:cs="Arial"/>
        <w:noProof/>
        <w:color w:val="000000"/>
      </w:rPr>
      <w:drawing>
        <wp:inline distT="0" distB="0" distL="0" distR="0" wp14:anchorId="20C7BEFF" wp14:editId="29F6F8BB">
          <wp:extent cx="1216025" cy="86360"/>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216025" cy="86360"/>
                  </a:xfrm>
                  <a:prstGeom prst="rect">
                    <a:avLst/>
                  </a:prstGeom>
                  <a:ln/>
                </pic:spPr>
              </pic:pic>
            </a:graphicData>
          </a:graphic>
        </wp:inline>
      </w:drawing>
    </w:r>
  </w:p>
  <w:p w14:paraId="1BDFB248" w14:textId="77777777" w:rsidR="00193E75" w:rsidRDefault="00193E75">
    <w:pPr>
      <w:pBdr>
        <w:top w:val="nil"/>
        <w:left w:val="nil"/>
        <w:bottom w:val="nil"/>
        <w:right w:val="nil"/>
        <w:between w:val="nil"/>
      </w:pBdr>
      <w:tabs>
        <w:tab w:val="left" w:pos="4820"/>
      </w:tabs>
      <w:spacing w:after="0" w:line="240" w:lineRule="auto"/>
      <w:rPr>
        <w:rFonts w:ascii="Arial" w:eastAsia="Arial" w:hAnsi="Arial" w:cs="Arial"/>
        <w:color w:val="000000"/>
      </w:rPr>
    </w:pPr>
  </w:p>
  <w:p w14:paraId="45E0C82E" w14:textId="60581621" w:rsidR="00193E75" w:rsidRDefault="00193E75">
    <w:pPr>
      <w:pBdr>
        <w:top w:val="nil"/>
        <w:left w:val="nil"/>
        <w:bottom w:val="nil"/>
        <w:right w:val="nil"/>
        <w:between w:val="nil"/>
      </w:pBdr>
      <w:tabs>
        <w:tab w:val="left" w:pos="4820"/>
      </w:tabs>
      <w:spacing w:after="0" w:line="240" w:lineRule="auto"/>
      <w:rPr>
        <w:rFonts w:ascii="Arial" w:eastAsia="Arial" w:hAnsi="Arial" w:cs="Arial"/>
        <w:color w:val="000000"/>
      </w:rPr>
    </w:pPr>
    <w:r w:rsidRPr="005563F9">
      <w:rPr>
        <w:noProof/>
      </w:rPr>
      <w:drawing>
        <wp:anchor distT="0" distB="0" distL="114300" distR="114300" simplePos="0" relativeHeight="251665408" behindDoc="0" locked="0" layoutInCell="1" allowOverlap="1" wp14:anchorId="0429D5C2" wp14:editId="415239CC">
          <wp:simplePos x="0" y="0"/>
          <wp:positionH relativeFrom="margin">
            <wp:align>center</wp:align>
          </wp:positionH>
          <wp:positionV relativeFrom="paragraph">
            <wp:posOffset>7620</wp:posOffset>
          </wp:positionV>
          <wp:extent cx="4142630" cy="406639"/>
          <wp:effectExtent l="0" t="0" r="0" b="0"/>
          <wp:wrapNone/>
          <wp:docPr id="1219454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57969" name=""/>
                  <pic:cNvPicPr/>
                </pic:nvPicPr>
                <pic:blipFill>
                  <a:blip r:embed="rId3">
                    <a:extLst>
                      <a:ext uri="{28A0092B-C50C-407E-A947-70E740481C1C}">
                        <a14:useLocalDpi xmlns:a14="http://schemas.microsoft.com/office/drawing/2010/main" val="0"/>
                      </a:ext>
                    </a:extLst>
                  </a:blip>
                  <a:stretch>
                    <a:fillRect/>
                  </a:stretch>
                </pic:blipFill>
                <pic:spPr>
                  <a:xfrm>
                    <a:off x="0" y="0"/>
                    <a:ext cx="4142630" cy="406639"/>
                  </a:xfrm>
                  <a:prstGeom prst="rect">
                    <a:avLst/>
                  </a:prstGeom>
                </pic:spPr>
              </pic:pic>
            </a:graphicData>
          </a:graphic>
        </wp:anchor>
      </w:drawing>
    </w:r>
  </w:p>
  <w:p w14:paraId="67D80A34" w14:textId="47389279" w:rsidR="00193E75" w:rsidRDefault="00193E75">
    <w:pPr>
      <w:pBdr>
        <w:top w:val="nil"/>
        <w:left w:val="nil"/>
        <w:bottom w:val="nil"/>
        <w:right w:val="nil"/>
        <w:between w:val="nil"/>
      </w:pBdr>
      <w:tabs>
        <w:tab w:val="left" w:pos="4820"/>
      </w:tabs>
      <w:spacing w:after="0" w:line="240" w:lineRule="auto"/>
      <w:rPr>
        <w:rFonts w:ascii="Arial" w:eastAsia="Arial" w:hAnsi="Arial" w:cs="Arial"/>
        <w:color w:val="000000"/>
      </w:rPr>
    </w:pPr>
  </w:p>
  <w:p w14:paraId="7375B798" w14:textId="77777777" w:rsidR="005F131F" w:rsidRDefault="005F131F">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F852F" w14:textId="2B466442" w:rsidR="005F131F" w:rsidRDefault="005F131F">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E17165"/>
    <w:multiLevelType w:val="multilevel"/>
    <w:tmpl w:val="1E3896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0E73D74"/>
    <w:multiLevelType w:val="multilevel"/>
    <w:tmpl w:val="9B0CCC1C"/>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2" w15:restartNumberingAfterBreak="0">
    <w:nsid w:val="32B501E9"/>
    <w:multiLevelType w:val="multilevel"/>
    <w:tmpl w:val="F75055A0"/>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3" w15:restartNumberingAfterBreak="0">
    <w:nsid w:val="47EB573E"/>
    <w:multiLevelType w:val="multilevel"/>
    <w:tmpl w:val="807A6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1165B77"/>
    <w:multiLevelType w:val="multilevel"/>
    <w:tmpl w:val="3C9489B6"/>
    <w:lvl w:ilvl="0">
      <w:start w:val="1"/>
      <w:numFmt w:val="decimal"/>
      <w:pStyle w:val="pucedroit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7C756006"/>
    <w:multiLevelType w:val="multilevel"/>
    <w:tmpl w:val="3E9C59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63997754">
    <w:abstractNumId w:val="5"/>
  </w:num>
  <w:num w:numId="2" w16cid:durableId="1822623199">
    <w:abstractNumId w:val="0"/>
  </w:num>
  <w:num w:numId="3" w16cid:durableId="1467160762">
    <w:abstractNumId w:val="3"/>
  </w:num>
  <w:num w:numId="4" w16cid:durableId="1322351223">
    <w:abstractNumId w:val="2"/>
  </w:num>
  <w:num w:numId="5" w16cid:durableId="729571442">
    <w:abstractNumId w:val="1"/>
  </w:num>
  <w:num w:numId="6" w16cid:durableId="1758492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131F"/>
    <w:rsid w:val="00041BD5"/>
    <w:rsid w:val="0004778E"/>
    <w:rsid w:val="001578DB"/>
    <w:rsid w:val="00193E75"/>
    <w:rsid w:val="00200DFD"/>
    <w:rsid w:val="00226ABA"/>
    <w:rsid w:val="002F77F1"/>
    <w:rsid w:val="00302D8D"/>
    <w:rsid w:val="003F530E"/>
    <w:rsid w:val="004263EB"/>
    <w:rsid w:val="004311F1"/>
    <w:rsid w:val="004619AF"/>
    <w:rsid w:val="005F131F"/>
    <w:rsid w:val="00634A41"/>
    <w:rsid w:val="00695950"/>
    <w:rsid w:val="006D5964"/>
    <w:rsid w:val="006F1F9A"/>
    <w:rsid w:val="00722A12"/>
    <w:rsid w:val="008D424A"/>
    <w:rsid w:val="008E79B7"/>
    <w:rsid w:val="009027EC"/>
    <w:rsid w:val="00943203"/>
    <w:rsid w:val="00963FA9"/>
    <w:rsid w:val="009C1C51"/>
    <w:rsid w:val="009C6155"/>
    <w:rsid w:val="009D73E7"/>
    <w:rsid w:val="00A53206"/>
    <w:rsid w:val="00B72113"/>
    <w:rsid w:val="00BA208B"/>
    <w:rsid w:val="00C8135C"/>
    <w:rsid w:val="00D676E7"/>
    <w:rsid w:val="00D87C4F"/>
    <w:rsid w:val="00D96972"/>
    <w:rsid w:val="00E2352F"/>
    <w:rsid w:val="00E420CF"/>
    <w:rsid w:val="00E56E3C"/>
    <w:rsid w:val="00F73E0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4BDC5947"/>
  <w15:docId w15:val="{9C0D9B3D-AD48-4CAE-8498-EB7D2AB85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widowControl w:val="0"/>
      <w:spacing w:after="0" w:line="240" w:lineRule="auto"/>
      <w:ind w:left="120"/>
      <w:outlineLvl w:val="0"/>
    </w:pPr>
    <w:rPr>
      <w:rFonts w:ascii="Arial" w:eastAsia="Arial" w:hAnsi="Arial" w:cs="Arial"/>
      <w:b/>
      <w:bCs/>
      <w:sz w:val="24"/>
      <w:szCs w:val="24"/>
    </w:rPr>
  </w:style>
  <w:style w:type="paragraph" w:styleId="Titre2">
    <w:name w:val="heading 2"/>
    <w:basedOn w:val="Normal"/>
    <w:next w:val="Normal"/>
    <w:uiPriority w:val="9"/>
    <w:semiHidden/>
    <w:unhideWhenUsed/>
    <w:qFormat/>
    <w:pPr>
      <w:keepNext/>
      <w:keepLines/>
      <w:spacing w:before="200" w:after="0"/>
      <w:outlineLvl w:val="1"/>
    </w:pPr>
    <w:rPr>
      <w:rFonts w:ascii="Cambria" w:eastAsia="Cambria" w:hAnsi="Cambria" w:cs="Cambria"/>
      <w:b/>
      <w:bCs/>
      <w:color w:val="4F81BD"/>
      <w:sz w:val="26"/>
      <w:szCs w:val="26"/>
    </w:rPr>
  </w:style>
  <w:style w:type="paragraph" w:styleId="Titre3">
    <w:name w:val="heading 3"/>
    <w:basedOn w:val="Normal"/>
    <w:next w:val="Normal"/>
    <w:uiPriority w:val="9"/>
    <w:semiHidden/>
    <w:unhideWhenUsed/>
    <w:qFormat/>
    <w:pPr>
      <w:keepNext/>
      <w:keepLines/>
      <w:spacing w:before="40" w:after="0"/>
      <w:outlineLvl w:val="2"/>
    </w:pPr>
    <w:rPr>
      <w:rFonts w:ascii="Cambria" w:eastAsia="Cambria" w:hAnsi="Cambria" w:cs="Cambria"/>
      <w:color w:val="243F61"/>
      <w:sz w:val="24"/>
      <w:szCs w:val="24"/>
    </w:rPr>
  </w:style>
  <w:style w:type="paragraph" w:styleId="Titre4">
    <w:name w:val="heading 4"/>
    <w:basedOn w:val="Normal"/>
    <w:next w:val="Normal"/>
    <w:uiPriority w:val="9"/>
    <w:semiHidden/>
    <w:unhideWhenUsed/>
    <w:qFormat/>
    <w:pPr>
      <w:keepNext/>
      <w:keepLines/>
      <w:spacing w:before="240" w:after="40"/>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bCs/>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paragraph" w:styleId="En-tte">
    <w:name w:val="header"/>
    <w:basedOn w:val="Normal"/>
    <w:link w:val="En-tteCar"/>
    <w:uiPriority w:val="99"/>
    <w:unhideWhenUsed/>
    <w:rsid w:val="004149BB"/>
    <w:pPr>
      <w:tabs>
        <w:tab w:val="center" w:pos="4513"/>
        <w:tab w:val="right" w:pos="9026"/>
      </w:tabs>
      <w:spacing w:after="0" w:line="240" w:lineRule="auto"/>
    </w:pPr>
  </w:style>
  <w:style w:type="character" w:customStyle="1" w:styleId="En-tteCar">
    <w:name w:val="En-tête Car"/>
    <w:basedOn w:val="Policepardfaut"/>
    <w:link w:val="En-tte"/>
    <w:uiPriority w:val="99"/>
    <w:rsid w:val="004149BB"/>
  </w:style>
  <w:style w:type="paragraph" w:styleId="Pieddepage">
    <w:name w:val="footer"/>
    <w:basedOn w:val="Normal"/>
    <w:link w:val="PieddepageCar"/>
    <w:uiPriority w:val="99"/>
    <w:unhideWhenUsed/>
    <w:rsid w:val="004149BB"/>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4149BB"/>
  </w:style>
  <w:style w:type="paragraph" w:styleId="Textedebulles">
    <w:name w:val="Balloon Text"/>
    <w:basedOn w:val="Normal"/>
    <w:link w:val="TextedebullesCar"/>
    <w:uiPriority w:val="99"/>
    <w:semiHidden/>
    <w:unhideWhenUsed/>
    <w:rsid w:val="004149B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149BB"/>
    <w:rPr>
      <w:rFonts w:ascii="Tahoma" w:hAnsi="Tahoma" w:cs="Tahoma"/>
      <w:sz w:val="16"/>
      <w:szCs w:val="16"/>
    </w:rPr>
  </w:style>
  <w:style w:type="paragraph" w:customStyle="1" w:styleId="Default">
    <w:name w:val="Default"/>
    <w:rsid w:val="004149BB"/>
    <w:pPr>
      <w:autoSpaceDE w:val="0"/>
      <w:autoSpaceDN w:val="0"/>
      <w:adjustRightInd w:val="0"/>
      <w:spacing w:after="0" w:line="240" w:lineRule="auto"/>
    </w:pPr>
    <w:rPr>
      <w:color w:val="000000"/>
      <w:sz w:val="24"/>
      <w:szCs w:val="24"/>
    </w:rPr>
  </w:style>
  <w:style w:type="character" w:customStyle="1" w:styleId="Titre1Car">
    <w:name w:val="Titre 1 Car"/>
    <w:basedOn w:val="Policepardfaut"/>
    <w:uiPriority w:val="1"/>
    <w:rsid w:val="001D380F"/>
    <w:rPr>
      <w:rFonts w:ascii="Arial" w:eastAsia="Arial" w:hAnsi="Arial"/>
      <w:b/>
      <w:bCs/>
      <w:sz w:val="24"/>
      <w:szCs w:val="24"/>
      <w:lang w:val="en-US"/>
    </w:rPr>
  </w:style>
  <w:style w:type="paragraph" w:customStyle="1" w:styleId="para">
    <w:name w:val="para"/>
    <w:basedOn w:val="Normal"/>
    <w:rsid w:val="001D380F"/>
    <w:pPr>
      <w:spacing w:before="100" w:after="100" w:line="240" w:lineRule="auto"/>
    </w:pPr>
    <w:rPr>
      <w:rFonts w:ascii="Times New Roman" w:eastAsia="Times New Roman" w:hAnsi="Times New Roman" w:cs="Times New Roman"/>
      <w:sz w:val="24"/>
      <w:szCs w:val="24"/>
    </w:rPr>
  </w:style>
  <w:style w:type="table" w:customStyle="1" w:styleId="TableNormal1">
    <w:name w:val="Table Normal1"/>
    <w:uiPriority w:val="2"/>
    <w:semiHidden/>
    <w:unhideWhenUsed/>
    <w:qFormat/>
    <w:rsid w:val="00605E0A"/>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05E0A"/>
    <w:pPr>
      <w:widowControl w:val="0"/>
      <w:spacing w:after="0" w:line="240" w:lineRule="auto"/>
    </w:pPr>
    <w:rPr>
      <w:lang w:val="en-US"/>
    </w:rPr>
  </w:style>
  <w:style w:type="table" w:styleId="Grilledutableau">
    <w:name w:val="Table Grid"/>
    <w:basedOn w:val="TableauNormal"/>
    <w:uiPriority w:val="59"/>
    <w:rsid w:val="001B3E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1B3E3F"/>
    <w:pPr>
      <w:spacing w:after="0" w:line="240" w:lineRule="auto"/>
      <w:ind w:left="720"/>
      <w:contextualSpacing/>
    </w:pPr>
    <w:rPr>
      <w:rFonts w:ascii="Times New Roman" w:eastAsia="Times New Roman" w:hAnsi="Times New Roman" w:cs="Times New Roman"/>
      <w:sz w:val="24"/>
      <w:szCs w:val="24"/>
    </w:rPr>
  </w:style>
  <w:style w:type="character" w:customStyle="1" w:styleId="Titre2Car">
    <w:name w:val="Titre 2 Car"/>
    <w:basedOn w:val="Policepardfaut"/>
    <w:uiPriority w:val="9"/>
    <w:rsid w:val="00593A8F"/>
    <w:rPr>
      <w:rFonts w:asciiTheme="majorHAnsi" w:eastAsiaTheme="majorEastAsia" w:hAnsiTheme="majorHAnsi" w:cstheme="majorBidi"/>
      <w:b/>
      <w:bCs/>
      <w:color w:val="4F81BD" w:themeColor="accent1"/>
      <w:sz w:val="26"/>
      <w:szCs w:val="26"/>
    </w:rPr>
  </w:style>
  <w:style w:type="character" w:styleId="Lienhypertexte">
    <w:name w:val="Hyperlink"/>
    <w:basedOn w:val="Policepardfaut"/>
    <w:uiPriority w:val="99"/>
    <w:semiHidden/>
    <w:unhideWhenUsed/>
    <w:rsid w:val="0062568D"/>
    <w:rPr>
      <w:color w:val="0000FF"/>
      <w:u w:val="single"/>
    </w:rPr>
  </w:style>
  <w:style w:type="paragraph" w:styleId="NormalWeb">
    <w:name w:val="Normal (Web)"/>
    <w:basedOn w:val="Normal"/>
    <w:uiPriority w:val="99"/>
    <w:semiHidden/>
    <w:unhideWhenUsed/>
    <w:rsid w:val="0041786B"/>
    <w:pPr>
      <w:spacing w:before="100" w:beforeAutospacing="1" w:after="100" w:afterAutospacing="1" w:line="240" w:lineRule="auto"/>
    </w:pPr>
    <w:rPr>
      <w:rFonts w:ascii="Times New Roman" w:eastAsia="Times New Roman" w:hAnsi="Times New Roman" w:cs="Times New Roman"/>
      <w:sz w:val="24"/>
      <w:szCs w:val="24"/>
    </w:rPr>
  </w:style>
  <w:style w:type="paragraph" w:styleId="Corpsdetexte">
    <w:name w:val="Body Text"/>
    <w:basedOn w:val="Normal"/>
    <w:link w:val="CorpsdetexteCar"/>
    <w:uiPriority w:val="1"/>
    <w:qFormat/>
    <w:rsid w:val="008D4636"/>
    <w:pPr>
      <w:widowControl w:val="0"/>
      <w:spacing w:before="160" w:after="0" w:line="240" w:lineRule="auto"/>
      <w:ind w:left="119"/>
    </w:pPr>
    <w:rPr>
      <w:rFonts w:ascii="Arial" w:eastAsia="Arial" w:hAnsi="Arial"/>
      <w:lang w:val="en-US"/>
    </w:rPr>
  </w:style>
  <w:style w:type="character" w:customStyle="1" w:styleId="CorpsdetexteCar">
    <w:name w:val="Corps de texte Car"/>
    <w:basedOn w:val="Policepardfaut"/>
    <w:link w:val="Corpsdetexte"/>
    <w:uiPriority w:val="1"/>
    <w:rsid w:val="008D4636"/>
    <w:rPr>
      <w:rFonts w:ascii="Arial" w:eastAsia="Arial" w:hAnsi="Arial"/>
      <w:lang w:val="en-US"/>
    </w:rPr>
  </w:style>
  <w:style w:type="paragraph" w:styleId="Retraitcorpsdetexte">
    <w:name w:val="Body Text Indent"/>
    <w:basedOn w:val="Normal"/>
    <w:link w:val="RetraitcorpsdetexteCar"/>
    <w:uiPriority w:val="99"/>
    <w:unhideWhenUsed/>
    <w:rsid w:val="00716A13"/>
    <w:pPr>
      <w:spacing w:after="120"/>
      <w:ind w:left="283"/>
    </w:pPr>
  </w:style>
  <w:style w:type="character" w:customStyle="1" w:styleId="RetraitcorpsdetexteCar">
    <w:name w:val="Retrait corps de texte Car"/>
    <w:basedOn w:val="Policepardfaut"/>
    <w:link w:val="Retraitcorpsdetexte"/>
    <w:uiPriority w:val="99"/>
    <w:rsid w:val="00716A13"/>
  </w:style>
  <w:style w:type="paragraph" w:customStyle="1" w:styleId="Logo">
    <w:name w:val="Logo"/>
    <w:qFormat/>
    <w:rsid w:val="000A18DD"/>
    <w:pPr>
      <w:tabs>
        <w:tab w:val="left" w:pos="4820"/>
      </w:tabs>
      <w:spacing w:after="0" w:line="240" w:lineRule="auto"/>
    </w:pPr>
    <w:rPr>
      <w:rFonts w:ascii="Arial" w:eastAsia="Times New Roman" w:hAnsi="Arial" w:cs="Times New Roman"/>
      <w:szCs w:val="24"/>
      <w:lang w:val="de-DE" w:eastAsia="de-DE"/>
    </w:rPr>
  </w:style>
  <w:style w:type="paragraph" w:styleId="Rvision">
    <w:name w:val="Revision"/>
    <w:hidden/>
    <w:uiPriority w:val="99"/>
    <w:semiHidden/>
    <w:rsid w:val="00CA3FE2"/>
    <w:pPr>
      <w:spacing w:after="0" w:line="240" w:lineRule="auto"/>
    </w:pPr>
  </w:style>
  <w:style w:type="paragraph" w:customStyle="1" w:styleId="pucedroite">
    <w:name w:val="pucedroite"/>
    <w:basedOn w:val="Normal"/>
    <w:rsid w:val="0083164A"/>
    <w:pPr>
      <w:numPr>
        <w:numId w:val="6"/>
      </w:numPr>
      <w:spacing w:after="0" w:line="240" w:lineRule="auto"/>
      <w:ind w:firstLine="6"/>
      <w:jc w:val="both"/>
    </w:pPr>
    <w:rPr>
      <w:rFonts w:ascii="Arial" w:eastAsia="Times New Roman" w:hAnsi="Arial" w:cs="Arial"/>
      <w:i/>
      <w:color w:val="0000FF"/>
      <w:sz w:val="18"/>
      <w:szCs w:val="20"/>
    </w:rPr>
  </w:style>
  <w:style w:type="character" w:customStyle="1" w:styleId="Titre3Car">
    <w:name w:val="Titre 3 Car"/>
    <w:basedOn w:val="Policepardfaut"/>
    <w:uiPriority w:val="9"/>
    <w:semiHidden/>
    <w:rsid w:val="00F94240"/>
    <w:rPr>
      <w:rFonts w:asciiTheme="majorHAnsi" w:eastAsiaTheme="majorEastAsia" w:hAnsiTheme="majorHAnsi" w:cstheme="majorBidi"/>
      <w:color w:val="243F60" w:themeColor="accent1" w:themeShade="7F"/>
      <w:sz w:val="24"/>
      <w:szCs w:val="24"/>
    </w:rPr>
  </w:style>
  <w:style w:type="character" w:styleId="Marquedecommentaire">
    <w:name w:val="annotation reference"/>
    <w:basedOn w:val="Policepardfaut"/>
    <w:uiPriority w:val="99"/>
    <w:semiHidden/>
    <w:unhideWhenUsed/>
    <w:rsid w:val="0014083A"/>
    <w:rPr>
      <w:sz w:val="16"/>
      <w:szCs w:val="16"/>
    </w:rPr>
  </w:style>
  <w:style w:type="paragraph" w:styleId="Commentaire">
    <w:name w:val="annotation text"/>
    <w:basedOn w:val="Normal"/>
    <w:link w:val="CommentaireCar"/>
    <w:uiPriority w:val="99"/>
    <w:unhideWhenUsed/>
    <w:rsid w:val="0014083A"/>
    <w:pPr>
      <w:spacing w:line="240" w:lineRule="auto"/>
    </w:pPr>
    <w:rPr>
      <w:sz w:val="20"/>
      <w:szCs w:val="20"/>
    </w:rPr>
  </w:style>
  <w:style w:type="character" w:customStyle="1" w:styleId="CommentaireCar">
    <w:name w:val="Commentaire Car"/>
    <w:basedOn w:val="Policepardfaut"/>
    <w:link w:val="Commentaire"/>
    <w:uiPriority w:val="99"/>
    <w:rsid w:val="0014083A"/>
    <w:rPr>
      <w:sz w:val="20"/>
      <w:szCs w:val="20"/>
    </w:rPr>
  </w:style>
  <w:style w:type="paragraph" w:styleId="Objetducommentaire">
    <w:name w:val="annotation subject"/>
    <w:basedOn w:val="Commentaire"/>
    <w:next w:val="Commentaire"/>
    <w:link w:val="ObjetducommentaireCar"/>
    <w:uiPriority w:val="99"/>
    <w:semiHidden/>
    <w:unhideWhenUsed/>
    <w:rsid w:val="0014083A"/>
    <w:rPr>
      <w:b/>
      <w:bCs/>
    </w:rPr>
  </w:style>
  <w:style w:type="character" w:customStyle="1" w:styleId="ObjetducommentaireCar">
    <w:name w:val="Objet du commentaire Car"/>
    <w:basedOn w:val="CommentaireCar"/>
    <w:link w:val="Objetducommentaire"/>
    <w:uiPriority w:val="99"/>
    <w:semiHidden/>
    <w:rsid w:val="0014083A"/>
    <w:rPr>
      <w:b/>
      <w:bCs/>
      <w:sz w:val="20"/>
      <w:szCs w:val="20"/>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widowControl w:val="0"/>
      <w:spacing w:after="0" w:line="240" w:lineRule="auto"/>
    </w:pPr>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qzAH+EKohdj3jW/jtkS5Vu+tdg==">CgMxLjAyDmgudGx1c2x6ZGYyYmRqMg5oLmJvaXY3N3ZxZTRnaTIOaC42NXZkemtxazNidmEyDmguOHd4NWQwcjk5OHliMg5oLmRtZjU0ZTg1ZTF1dzIOaC4yejQyM2l5Z3l3Y3g4AGotChRzdWdnZXN0LnZzazY2cTJiYWtncxIVQU1FTkFOSUUgUmVuYXVkIExlYm90ai0KFHN1Z2dlc3QuZHhhc2M4ZW14ZHcxEhVBTUVOQU5JRSBSZW5hdWQgTGVib3RyITE4Si1nN3dnSDdFUnNxNGMzQ1FLcW5LMElGYUN0YlhUb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1FF9785-FCAF-4C38-9642-A9213DC6992A}">
  <ds:schemaRefs>
    <ds:schemaRef ds:uri="http://schemas.openxmlformats.org/officeDocument/2006/bibliography"/>
  </ds:schemaRefs>
</ds:datastoreItem>
</file>

<file path=docMetadata/LabelInfo.xml><?xml version="1.0" encoding="utf-8"?>
<clbl:labelList xmlns:clbl="http://schemas.microsoft.com/office/2020/mipLabelMetadata">
  <clbl:label id="{3dff169f-f3cc-488e-98bf-2f3e8d2e8e98}" enabled="1" method="Standard" siteId="{a36cd5d4-fb43-4aa8-a048-3dcd2a8bff2f}"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7</Pages>
  <Words>1533</Words>
  <Characters>8435</Characters>
  <Application>Microsoft Office Word</Application>
  <DocSecurity>0</DocSecurity>
  <Lines>70</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9949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sylvie.cervera@airbus.com</dc:creator>
  <cp:lastModifiedBy>Sophie Piron (PAGE PERSONNEL)</cp:lastModifiedBy>
  <cp:revision>3</cp:revision>
  <cp:lastPrinted>2026-04-09T06:42:00Z</cp:lastPrinted>
  <dcterms:created xsi:type="dcterms:W3CDTF">2026-04-13T08:49:00Z</dcterms:created>
  <dcterms:modified xsi:type="dcterms:W3CDTF">2026-04-13T08:50:00Z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3635e303-45d0-467b-a5cd-75a6e98f0c3c</vt:lpwstr>
  </property>
  <property fmtid="{D5CDD505-2E9C-101B-9397-08002B2CF9AE}" pid="3" name="LABEL">
    <vt:lpwstr>S</vt:lpwstr>
  </property>
  <property fmtid="{D5CDD505-2E9C-101B-9397-08002B2CF9AE}" pid="4" name="L1">
    <vt:lpwstr>C-ALL</vt:lpwstr>
  </property>
  <property fmtid="{D5CDD505-2E9C-101B-9397-08002B2CF9AE}" pid="5" name="L2">
    <vt:lpwstr>C-CS</vt:lpwstr>
  </property>
  <property fmtid="{D5CDD505-2E9C-101B-9397-08002B2CF9AE}" pid="6" name="L3">
    <vt:lpwstr>C-AD-AMB</vt:lpwstr>
  </property>
  <property fmtid="{D5CDD505-2E9C-101B-9397-08002B2CF9AE}" pid="7" name="Visual">
    <vt:lpwstr>0</vt:lpwstr>
  </property>
  <property fmtid="{D5CDD505-2E9C-101B-9397-08002B2CF9AE}" pid="8" name="CCAV">
    <vt:lpwstr/>
  </property>
  <property fmtid="{D5CDD505-2E9C-101B-9397-08002B2CF9AE}" pid="9" name="TaggedBy">
    <vt:lpwstr>TALI150</vt:lpwstr>
  </property>
  <property fmtid="{D5CDD505-2E9C-101B-9397-08002B2CF9AE}" pid="10" name="L">
    <vt:lpwstr>XXSEN</vt:lpwstr>
  </property>
  <property fmtid="{D5CDD505-2E9C-101B-9397-08002B2CF9AE}" pid="11" name="CC">
    <vt:lpwstr>XXCCA</vt:lpwstr>
  </property>
  <property fmtid="{D5CDD505-2E9C-101B-9397-08002B2CF9AE}" pid="12" name="PP">
    <vt:lpwstr>XXPCA</vt:lpwstr>
  </property>
  <property fmtid="{D5CDD505-2E9C-101B-9397-08002B2CF9AE}" pid="13" name="E">
    <vt:lpwstr>E0001</vt:lpwstr>
  </property>
  <property fmtid="{D5CDD505-2E9C-101B-9397-08002B2CF9AE}" pid="14" name="GD">
    <vt:lpwstr>XXGCA</vt:lpwstr>
  </property>
  <property fmtid="{D5CDD505-2E9C-101B-9397-08002B2CF9AE}" pid="15" name="OT">
    <vt:lpwstr>XXOCA</vt:lpwstr>
  </property>
  <property fmtid="{D5CDD505-2E9C-101B-9397-08002B2CF9AE}" pid="16" name="STAMP">
    <vt:lpwstr>NO</vt:lpwstr>
  </property>
</Properties>
</file>