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B28E7" w14:textId="02834F16" w:rsidR="0085332B" w:rsidRDefault="001907FD" w:rsidP="008F7EDB">
      <w:pPr>
        <w:pBdr>
          <w:bottom w:val="single" w:sz="4" w:space="1" w:color="auto"/>
        </w:pBdr>
        <w:jc w:val="center"/>
        <w:rPr>
          <w:rFonts w:ascii="Avenir Next LT Pro" w:hAnsi="Avenir Next LT Pro"/>
          <w:b/>
          <w:bCs/>
        </w:rPr>
      </w:pPr>
      <w:r w:rsidRPr="008F7EDB">
        <w:rPr>
          <w:rFonts w:ascii="Avenir Next LT Pro" w:hAnsi="Avenir Next LT Pro"/>
          <w:b/>
          <w:bCs/>
        </w:rPr>
        <w:t>ACCORD COLLECTIF PORTANT ATTRIBUTION D’UNE PRIME DE PARTAGE DE LA VALEUR</w:t>
      </w:r>
    </w:p>
    <w:p w14:paraId="1D1E6A06" w14:textId="77777777" w:rsidR="008F7EDB" w:rsidRPr="008F7EDB" w:rsidRDefault="008F7EDB" w:rsidP="008F7EDB">
      <w:pPr>
        <w:pBdr>
          <w:bottom w:val="single" w:sz="4" w:space="1" w:color="auto"/>
        </w:pBdr>
        <w:jc w:val="center"/>
        <w:rPr>
          <w:rFonts w:ascii="Avenir Next LT Pro" w:hAnsi="Avenir Next LT Pro"/>
          <w:b/>
          <w:bCs/>
        </w:rPr>
      </w:pPr>
    </w:p>
    <w:p w14:paraId="1182F6AA" w14:textId="77777777" w:rsidR="00363568" w:rsidRPr="008F7EDB" w:rsidRDefault="00363568" w:rsidP="008F7EDB">
      <w:pPr>
        <w:jc w:val="center"/>
        <w:rPr>
          <w:rFonts w:ascii="Avenir Next LT Pro" w:hAnsi="Avenir Next LT Pro"/>
        </w:rPr>
      </w:pPr>
    </w:p>
    <w:p w14:paraId="6D8E13E4" w14:textId="21A99BE6" w:rsidR="008F7EDB" w:rsidRPr="00895A5E" w:rsidRDefault="008F7EDB" w:rsidP="008F7EDB">
      <w:pPr>
        <w:pStyle w:val="Sous-titredudocument"/>
        <w:jc w:val="center"/>
        <w:rPr>
          <w:rFonts w:ascii="Avenir Next LT Pro" w:hAnsi="Avenir Next LT Pro"/>
          <w:b w:val="0"/>
          <w:bCs w:val="0"/>
          <w:color w:val="auto"/>
          <w:sz w:val="22"/>
          <w:szCs w:val="22"/>
        </w:rPr>
      </w:pPr>
      <w:r w:rsidRPr="00895A5E">
        <w:rPr>
          <w:rFonts w:ascii="Avenir Next LT Pro" w:hAnsi="Avenir Next LT Pro"/>
          <w:b w:val="0"/>
          <w:bCs w:val="0"/>
          <w:color w:val="auto"/>
          <w:sz w:val="22"/>
          <w:szCs w:val="22"/>
        </w:rPr>
        <w:t>Article 1</w:t>
      </w:r>
      <w:r w:rsidRPr="00895A5E">
        <w:rPr>
          <w:rFonts w:ascii="Avenir Next LT Pro" w:hAnsi="Avenir Next LT Pro"/>
          <w:b w:val="0"/>
          <w:bCs w:val="0"/>
          <w:color w:val="auto"/>
          <w:sz w:val="22"/>
          <w:szCs w:val="22"/>
          <w:vertAlign w:val="superscript"/>
        </w:rPr>
        <w:t>er</w:t>
      </w:r>
      <w:r w:rsidRPr="00895A5E">
        <w:rPr>
          <w:rFonts w:ascii="Avenir Next LT Pro" w:hAnsi="Avenir Next LT Pro"/>
          <w:b w:val="0"/>
          <w:bCs w:val="0"/>
          <w:color w:val="auto"/>
          <w:sz w:val="22"/>
          <w:szCs w:val="22"/>
        </w:rPr>
        <w:t xml:space="preserve"> de la loi n°2022-1158 du 16 août 2022 portant mesures d’urgence pour la protection du pouvoir d’achat instituant la prime de partage de la valeur (PPV)</w:t>
      </w:r>
      <w:r w:rsidR="00895A5E" w:rsidRPr="00895A5E">
        <w:rPr>
          <w:rFonts w:ascii="Avenir Next LT Pro" w:hAnsi="Avenir Next LT Pro" w:cs="Arial"/>
          <w:b w:val="0"/>
          <w:bCs w:val="0"/>
          <w:color w:val="auto"/>
          <w:sz w:val="22"/>
          <w:szCs w:val="22"/>
        </w:rPr>
        <w:t xml:space="preserve"> </w:t>
      </w:r>
    </w:p>
    <w:p w14:paraId="0DC329B8" w14:textId="527A144C" w:rsidR="00ED1708" w:rsidRPr="003015AD" w:rsidRDefault="00363568" w:rsidP="003015AD">
      <w:pPr>
        <w:jc w:val="both"/>
        <w:rPr>
          <w:rFonts w:ascii="Avenir Next LT Pro" w:hAnsi="Avenir Next LT Pro"/>
          <w:sz w:val="22"/>
          <w:szCs w:val="22"/>
        </w:rPr>
      </w:pPr>
      <w:r>
        <w:tab/>
      </w:r>
    </w:p>
    <w:p w14:paraId="63241FCF" w14:textId="7BE544CD" w:rsidR="0085332B" w:rsidRPr="003015AD" w:rsidRDefault="0085332B" w:rsidP="003015AD">
      <w:pPr>
        <w:jc w:val="both"/>
        <w:rPr>
          <w:rFonts w:ascii="Avenir Next LT Pro" w:hAnsi="Avenir Next LT Pro"/>
          <w:sz w:val="22"/>
          <w:szCs w:val="22"/>
        </w:rPr>
      </w:pPr>
    </w:p>
    <w:p w14:paraId="47C14397" w14:textId="4C1F7DEE" w:rsidR="00710809" w:rsidRPr="00710809" w:rsidRDefault="00710809" w:rsidP="00710809">
      <w:pPr>
        <w:keepNext/>
        <w:tabs>
          <w:tab w:val="left" w:pos="720"/>
          <w:tab w:val="left" w:pos="1440"/>
        </w:tabs>
        <w:ind w:left="1440" w:hanging="1440"/>
        <w:outlineLvl w:val="5"/>
        <w:rPr>
          <w:rFonts w:ascii="Avenir Next LT Pro" w:hAnsi="Avenir Next LT Pro" w:cstheme="majorHAnsi"/>
          <w:b/>
          <w:sz w:val="22"/>
          <w:szCs w:val="22"/>
          <w:lang w:eastAsia="fr-FR"/>
        </w:rPr>
      </w:pPr>
      <w:r w:rsidRPr="00710809">
        <w:rPr>
          <w:rFonts w:ascii="Avenir Next LT Pro" w:hAnsi="Avenir Next LT Pro" w:cstheme="majorHAnsi"/>
          <w:b/>
          <w:sz w:val="22"/>
          <w:szCs w:val="22"/>
          <w:u w:val="single"/>
          <w:lang w:eastAsia="fr-FR"/>
        </w:rPr>
        <w:t>ENTRE LES SOUSSIGNES</w:t>
      </w:r>
      <w:r w:rsidRPr="00710809">
        <w:rPr>
          <w:rFonts w:ascii="Avenir Next LT Pro" w:hAnsi="Avenir Next LT Pro" w:cstheme="majorHAnsi"/>
          <w:b/>
          <w:sz w:val="22"/>
          <w:szCs w:val="22"/>
          <w:lang w:eastAsia="fr-FR"/>
        </w:rPr>
        <w:t> :</w:t>
      </w:r>
    </w:p>
    <w:p w14:paraId="5C4AD60A" w14:textId="77777777" w:rsidR="00710809" w:rsidRPr="00710809" w:rsidRDefault="00710809" w:rsidP="00710809">
      <w:pPr>
        <w:tabs>
          <w:tab w:val="left" w:pos="720"/>
          <w:tab w:val="left" w:pos="1440"/>
        </w:tabs>
        <w:ind w:left="1440" w:hanging="1440"/>
        <w:jc w:val="both"/>
        <w:rPr>
          <w:rFonts w:ascii="Avenir Next LT Pro" w:hAnsi="Avenir Next LT Pro" w:cstheme="majorHAnsi"/>
          <w:sz w:val="22"/>
          <w:szCs w:val="22"/>
          <w:lang w:eastAsia="fr-FR"/>
        </w:rPr>
      </w:pPr>
    </w:p>
    <w:p w14:paraId="3E0223D6" w14:textId="77777777" w:rsidR="00710809" w:rsidRPr="00710809" w:rsidRDefault="00710809" w:rsidP="00710809">
      <w:pPr>
        <w:tabs>
          <w:tab w:val="left" w:pos="720"/>
          <w:tab w:val="left" w:pos="1440"/>
        </w:tabs>
        <w:ind w:left="1440" w:hanging="1440"/>
        <w:jc w:val="both"/>
        <w:rPr>
          <w:rFonts w:ascii="Avenir Next LT Pro" w:hAnsi="Avenir Next LT Pro" w:cstheme="majorHAnsi"/>
          <w:sz w:val="22"/>
          <w:szCs w:val="22"/>
          <w:lang w:eastAsia="fr-FR"/>
        </w:rPr>
      </w:pPr>
    </w:p>
    <w:p w14:paraId="7325994A" w14:textId="5D317A23" w:rsidR="00710809" w:rsidRPr="00710809" w:rsidRDefault="00710809" w:rsidP="00710809">
      <w:pPr>
        <w:tabs>
          <w:tab w:val="left" w:pos="0"/>
        </w:tabs>
        <w:ind w:hanging="22"/>
        <w:jc w:val="both"/>
        <w:rPr>
          <w:rFonts w:ascii="Avenir Next LT Pro" w:hAnsi="Avenir Next LT Pro"/>
          <w:sz w:val="22"/>
          <w:szCs w:val="22"/>
          <w:lang w:eastAsia="fr-FR"/>
        </w:rPr>
      </w:pPr>
      <w:r w:rsidRPr="00710809">
        <w:rPr>
          <w:rFonts w:ascii="Avenir Next LT Pro" w:hAnsi="Avenir Next LT Pro"/>
          <w:b/>
          <w:sz w:val="22"/>
          <w:szCs w:val="22"/>
          <w:lang w:eastAsia="fr-FR"/>
        </w:rPr>
        <w:t>La société GSC Vans THEAULT,</w:t>
      </w:r>
      <w:r w:rsidRPr="00710809">
        <w:rPr>
          <w:rFonts w:ascii="Avenir Next LT Pro" w:hAnsi="Avenir Next LT Pro"/>
          <w:sz w:val="22"/>
          <w:szCs w:val="22"/>
          <w:lang w:eastAsia="fr-FR"/>
        </w:rPr>
        <w:fldChar w:fldCharType="begin"/>
      </w:r>
      <w:r w:rsidRPr="00710809">
        <w:rPr>
          <w:rFonts w:ascii="Avenir Next LT Pro" w:hAnsi="Avenir Next LT Pro"/>
          <w:sz w:val="22"/>
          <w:szCs w:val="22"/>
          <w:lang w:eastAsia="fr-FR"/>
        </w:rPr>
        <w:instrText xml:space="preserve"> FILLIN "compléter la forme de la société"  \* MERGEFORMAT </w:instrText>
      </w:r>
      <w:r w:rsidRPr="00710809">
        <w:rPr>
          <w:rFonts w:ascii="Avenir Next LT Pro" w:hAnsi="Avenir Next LT Pro"/>
          <w:sz w:val="22"/>
          <w:szCs w:val="22"/>
          <w:lang w:eastAsia="fr-FR"/>
        </w:rPr>
        <w:fldChar w:fldCharType="end"/>
      </w:r>
      <w:r w:rsidRPr="00710809">
        <w:rPr>
          <w:rFonts w:ascii="Avenir Next LT Pro" w:hAnsi="Avenir Next LT Pro"/>
          <w:sz w:val="22"/>
          <w:szCs w:val="22"/>
          <w:lang w:eastAsia="fr-FR"/>
        </w:rPr>
        <w:fldChar w:fldCharType="begin"/>
      </w:r>
      <w:r w:rsidRPr="00710809">
        <w:rPr>
          <w:rFonts w:ascii="Avenir Next LT Pro" w:hAnsi="Avenir Next LT Pro"/>
          <w:sz w:val="22"/>
          <w:szCs w:val="22"/>
          <w:lang w:eastAsia="fr-FR"/>
        </w:rPr>
        <w:instrText xml:space="preserve"> FILLIN "compléter le numéro de RCS" \* MERGEFORMAT </w:instrText>
      </w:r>
      <w:r w:rsidRPr="00710809">
        <w:rPr>
          <w:rFonts w:ascii="Avenir Next LT Pro" w:hAnsi="Avenir Next LT Pro"/>
          <w:sz w:val="22"/>
          <w:szCs w:val="22"/>
          <w:lang w:eastAsia="fr-FR"/>
        </w:rPr>
        <w:fldChar w:fldCharType="end"/>
      </w:r>
      <w:r w:rsidRPr="00710809">
        <w:rPr>
          <w:rFonts w:ascii="Avenir Next LT Pro" w:hAnsi="Avenir Next LT Pro"/>
          <w:sz w:val="22"/>
          <w:szCs w:val="22"/>
          <w:lang w:eastAsia="fr-FR"/>
        </w:rPr>
        <w:t xml:space="preserve"> dont le siège social est situé ZA de Maudon – 50300 PONTS</w:t>
      </w:r>
      <w:r w:rsidRPr="00710809">
        <w:rPr>
          <w:rFonts w:ascii="Avenir Next LT Pro" w:hAnsi="Avenir Next LT Pro"/>
          <w:sz w:val="22"/>
          <w:szCs w:val="22"/>
          <w:lang w:eastAsia="fr-FR"/>
        </w:rPr>
        <w:fldChar w:fldCharType="begin"/>
      </w:r>
      <w:r w:rsidRPr="00710809">
        <w:rPr>
          <w:rFonts w:ascii="Avenir Next LT Pro" w:hAnsi="Avenir Next LT Pro"/>
          <w:sz w:val="22"/>
          <w:szCs w:val="22"/>
          <w:lang w:eastAsia="fr-FR"/>
        </w:rPr>
        <w:instrText xml:space="preserve"> FILLIN "compléter l'adresse du siège social de la société" \* MERGEFORMAT </w:instrText>
      </w:r>
      <w:r w:rsidRPr="00710809">
        <w:rPr>
          <w:rFonts w:ascii="Avenir Next LT Pro" w:hAnsi="Avenir Next LT Pro"/>
          <w:sz w:val="22"/>
          <w:szCs w:val="22"/>
          <w:lang w:eastAsia="fr-FR"/>
        </w:rPr>
        <w:fldChar w:fldCharType="end"/>
      </w:r>
      <w:r w:rsidRPr="00710809">
        <w:rPr>
          <w:rFonts w:ascii="Avenir Next LT Pro" w:hAnsi="Avenir Next LT Pro"/>
          <w:sz w:val="22"/>
          <w:szCs w:val="22"/>
          <w:lang w:eastAsia="fr-FR"/>
        </w:rPr>
        <w:t xml:space="preserve">, n° SIRET 409 751 542 000 21, représentée par son Président, </w:t>
      </w:r>
      <w:r w:rsidR="009A0FB3">
        <w:rPr>
          <w:rFonts w:ascii="Avenir Next LT Pro" w:hAnsi="Avenir Next LT Pro"/>
          <w:sz w:val="22"/>
          <w:szCs w:val="22"/>
          <w:lang w:eastAsia="fr-FR"/>
        </w:rPr>
        <w:t>***</w:t>
      </w:r>
      <w:r w:rsidRPr="00710809">
        <w:rPr>
          <w:rFonts w:ascii="Avenir Next LT Pro" w:hAnsi="Avenir Next LT Pro"/>
          <w:sz w:val="22"/>
          <w:szCs w:val="22"/>
          <w:lang w:eastAsia="fr-FR"/>
        </w:rPr>
        <w:t>, ayant tous pouvoirs à l’effet des présentes</w:t>
      </w:r>
    </w:p>
    <w:p w14:paraId="04768FD7" w14:textId="77777777" w:rsidR="00710809" w:rsidRPr="00710809" w:rsidRDefault="00710809" w:rsidP="00710809">
      <w:pPr>
        <w:tabs>
          <w:tab w:val="left" w:pos="0"/>
        </w:tabs>
        <w:jc w:val="both"/>
        <w:rPr>
          <w:rFonts w:ascii="Avenir Next LT Pro" w:hAnsi="Avenir Next LT Pro" w:cstheme="majorHAnsi"/>
          <w:sz w:val="22"/>
          <w:szCs w:val="22"/>
          <w:lang w:eastAsia="fr-FR"/>
        </w:rPr>
      </w:pPr>
    </w:p>
    <w:p w14:paraId="5378EA92" w14:textId="77777777" w:rsidR="00710809" w:rsidRPr="00710809" w:rsidRDefault="00710809" w:rsidP="00710809">
      <w:pPr>
        <w:jc w:val="right"/>
        <w:outlineLvl w:val="0"/>
        <w:rPr>
          <w:rFonts w:ascii="Avenir Next LT Pro" w:hAnsi="Avenir Next LT Pro" w:cstheme="majorHAnsi"/>
          <w:b/>
          <w:sz w:val="22"/>
          <w:szCs w:val="22"/>
          <w:lang w:eastAsia="fr-FR"/>
        </w:rPr>
      </w:pPr>
      <w:r w:rsidRPr="00710809">
        <w:rPr>
          <w:rFonts w:ascii="Avenir Next LT Pro" w:hAnsi="Avenir Next LT Pro" w:cstheme="majorHAnsi"/>
          <w:b/>
          <w:sz w:val="22"/>
          <w:szCs w:val="22"/>
          <w:lang w:eastAsia="fr-FR"/>
        </w:rPr>
        <w:t>D’une part,</w:t>
      </w:r>
    </w:p>
    <w:p w14:paraId="60CBB71B" w14:textId="77777777" w:rsidR="00710809" w:rsidRPr="00710809" w:rsidRDefault="00710809" w:rsidP="00710809">
      <w:pPr>
        <w:tabs>
          <w:tab w:val="left" w:pos="0"/>
        </w:tabs>
        <w:ind w:hanging="22"/>
        <w:jc w:val="both"/>
        <w:rPr>
          <w:rFonts w:ascii="Avenir Next LT Pro" w:hAnsi="Avenir Next LT Pro" w:cstheme="majorHAnsi"/>
          <w:sz w:val="22"/>
          <w:szCs w:val="22"/>
          <w:lang w:eastAsia="fr-FR"/>
        </w:rPr>
      </w:pPr>
    </w:p>
    <w:p w14:paraId="023C7F5F" w14:textId="77777777" w:rsidR="00710809" w:rsidRPr="00710809" w:rsidRDefault="00710809" w:rsidP="00710809">
      <w:pPr>
        <w:tabs>
          <w:tab w:val="left" w:pos="0"/>
          <w:tab w:val="left" w:pos="720"/>
        </w:tabs>
        <w:jc w:val="both"/>
        <w:rPr>
          <w:rFonts w:ascii="Avenir Next LT Pro" w:hAnsi="Avenir Next LT Pro" w:cstheme="majorHAnsi"/>
          <w:sz w:val="22"/>
          <w:szCs w:val="22"/>
          <w:lang w:eastAsia="fr-FR"/>
        </w:rPr>
      </w:pPr>
    </w:p>
    <w:p w14:paraId="65EF1CF3" w14:textId="77777777" w:rsidR="00710809" w:rsidRPr="00710809" w:rsidRDefault="00710809" w:rsidP="00710809">
      <w:pPr>
        <w:tabs>
          <w:tab w:val="left" w:pos="0"/>
          <w:tab w:val="left" w:pos="720"/>
        </w:tabs>
        <w:jc w:val="both"/>
        <w:rPr>
          <w:rFonts w:ascii="Avenir Next LT Pro" w:hAnsi="Avenir Next LT Pro" w:cstheme="majorHAnsi"/>
          <w:b/>
          <w:sz w:val="22"/>
          <w:szCs w:val="22"/>
          <w:lang w:eastAsia="fr-FR"/>
        </w:rPr>
      </w:pPr>
      <w:r w:rsidRPr="00710809">
        <w:rPr>
          <w:rFonts w:ascii="Avenir Next LT Pro" w:hAnsi="Avenir Next LT Pro" w:cstheme="majorHAnsi"/>
          <w:b/>
          <w:sz w:val="22"/>
          <w:szCs w:val="22"/>
          <w:u w:val="single"/>
          <w:lang w:eastAsia="fr-FR"/>
        </w:rPr>
        <w:t>ET</w:t>
      </w:r>
      <w:r w:rsidRPr="00710809">
        <w:rPr>
          <w:rFonts w:ascii="Avenir Next LT Pro" w:hAnsi="Avenir Next LT Pro" w:cstheme="majorHAnsi"/>
          <w:b/>
          <w:sz w:val="22"/>
          <w:szCs w:val="22"/>
          <w:lang w:eastAsia="fr-FR"/>
        </w:rPr>
        <w:t> :</w:t>
      </w:r>
    </w:p>
    <w:p w14:paraId="21369463" w14:textId="77777777" w:rsidR="00710809" w:rsidRPr="00710809" w:rsidRDefault="00710809" w:rsidP="00710809">
      <w:pPr>
        <w:rPr>
          <w:rFonts w:ascii="Avenir Next LT Pro" w:hAnsi="Avenir Next LT Pro"/>
          <w:sz w:val="22"/>
          <w:szCs w:val="22"/>
          <w:lang w:val="de-DE"/>
        </w:rPr>
      </w:pPr>
    </w:p>
    <w:p w14:paraId="45E758FB" w14:textId="77777777" w:rsidR="00710809" w:rsidRPr="00710809" w:rsidRDefault="00710809" w:rsidP="00710809">
      <w:pPr>
        <w:rPr>
          <w:rFonts w:ascii="Avenir Next LT Pro" w:hAnsi="Avenir Next LT Pro"/>
          <w:sz w:val="22"/>
          <w:szCs w:val="22"/>
        </w:rPr>
      </w:pPr>
      <w:r w:rsidRPr="00710809">
        <w:rPr>
          <w:rFonts w:ascii="Avenir Next LT Pro" w:hAnsi="Avenir Next LT Pro"/>
          <w:sz w:val="22"/>
          <w:szCs w:val="22"/>
        </w:rPr>
        <w:t>L‘ Organisation syndicale représentative au sein de la société GSC Vans Theault, à savoir :</w:t>
      </w:r>
    </w:p>
    <w:p w14:paraId="574D65CE" w14:textId="77777777" w:rsidR="00710809" w:rsidRPr="00710809" w:rsidRDefault="00710809" w:rsidP="00710809">
      <w:pPr>
        <w:rPr>
          <w:rFonts w:ascii="Avenir Next LT Pro" w:hAnsi="Avenir Next LT Pro"/>
          <w:sz w:val="22"/>
          <w:szCs w:val="22"/>
        </w:rPr>
      </w:pPr>
    </w:p>
    <w:p w14:paraId="043D460A" w14:textId="6A7E9C2A" w:rsidR="00710809" w:rsidRPr="00710809" w:rsidRDefault="00710809" w:rsidP="00710809">
      <w:pPr>
        <w:rPr>
          <w:rFonts w:ascii="Avenir Next LT Pro" w:hAnsi="Avenir Next LT Pro"/>
          <w:sz w:val="22"/>
          <w:szCs w:val="22"/>
        </w:rPr>
      </w:pPr>
      <w:r w:rsidRPr="00710809">
        <w:rPr>
          <w:rFonts w:ascii="Avenir Next LT Pro" w:hAnsi="Avenir Next LT Pro"/>
          <w:sz w:val="22"/>
          <w:szCs w:val="22"/>
        </w:rPr>
        <w:t xml:space="preserve">Le </w:t>
      </w:r>
      <w:r w:rsidRPr="00710809">
        <w:rPr>
          <w:rFonts w:ascii="Avenir Next LT Pro" w:hAnsi="Avenir Next LT Pro"/>
          <w:b/>
          <w:bCs/>
          <w:sz w:val="22"/>
          <w:szCs w:val="22"/>
        </w:rPr>
        <w:t>syndicat CFDT</w:t>
      </w:r>
      <w:r w:rsidRPr="00710809">
        <w:rPr>
          <w:rFonts w:ascii="Avenir Next LT Pro" w:hAnsi="Avenir Next LT Pro"/>
          <w:sz w:val="22"/>
          <w:szCs w:val="22"/>
        </w:rPr>
        <w:t xml:space="preserve">, représenté par </w:t>
      </w:r>
      <w:r w:rsidR="000C449F">
        <w:rPr>
          <w:rFonts w:ascii="Avenir Next LT Pro" w:hAnsi="Avenir Next LT Pro"/>
          <w:sz w:val="22"/>
          <w:szCs w:val="22"/>
        </w:rPr>
        <w:t>***</w:t>
      </w:r>
      <w:r w:rsidRPr="00710809">
        <w:rPr>
          <w:rFonts w:ascii="Avenir Next LT Pro" w:hAnsi="Avenir Next LT Pro"/>
          <w:sz w:val="22"/>
          <w:szCs w:val="22"/>
        </w:rPr>
        <w:t>, en sa qualité de délégué syndical</w:t>
      </w:r>
    </w:p>
    <w:p w14:paraId="3DB48DC7" w14:textId="77777777" w:rsidR="00710809" w:rsidRPr="00710809" w:rsidRDefault="00710809" w:rsidP="00710809">
      <w:pPr>
        <w:rPr>
          <w:rFonts w:ascii="Avenir Next LT Pro" w:hAnsi="Avenir Next LT Pro"/>
          <w:sz w:val="22"/>
          <w:szCs w:val="22"/>
        </w:rPr>
      </w:pPr>
    </w:p>
    <w:p w14:paraId="52AFE235" w14:textId="77777777" w:rsidR="00710809" w:rsidRPr="00710809" w:rsidRDefault="00710809" w:rsidP="00710809">
      <w:pPr>
        <w:jc w:val="right"/>
        <w:rPr>
          <w:rFonts w:ascii="Avenir Next LT Pro" w:hAnsi="Avenir Next LT Pro"/>
          <w:b/>
          <w:bCs/>
          <w:sz w:val="22"/>
          <w:szCs w:val="22"/>
        </w:rPr>
      </w:pPr>
      <w:r w:rsidRPr="00710809">
        <w:rPr>
          <w:rFonts w:ascii="Avenir Next LT Pro" w:hAnsi="Avenir Next LT Pro"/>
          <w:b/>
          <w:bCs/>
          <w:sz w:val="22"/>
          <w:szCs w:val="22"/>
        </w:rPr>
        <w:t>D’autre part,</w:t>
      </w:r>
    </w:p>
    <w:p w14:paraId="40860011" w14:textId="77777777" w:rsidR="00710809" w:rsidRPr="00710809" w:rsidRDefault="00710809" w:rsidP="00710809">
      <w:pPr>
        <w:spacing w:before="240"/>
        <w:jc w:val="both"/>
        <w:rPr>
          <w:rFonts w:ascii="Avenir Next LT Pro" w:hAnsi="Avenir Next LT Pro"/>
          <w:bCs/>
          <w:sz w:val="22"/>
          <w:szCs w:val="22"/>
          <w:lang w:eastAsia="fr-FR"/>
        </w:rPr>
      </w:pPr>
      <w:r w:rsidRPr="00710809">
        <w:rPr>
          <w:rFonts w:ascii="Avenir Next LT Pro" w:hAnsi="Avenir Next LT Pro"/>
          <w:bCs/>
          <w:sz w:val="22"/>
          <w:szCs w:val="22"/>
          <w:lang w:eastAsia="fr-FR"/>
        </w:rPr>
        <w:t>Il est convenu ce qui suit :</w:t>
      </w:r>
    </w:p>
    <w:p w14:paraId="258D6F4D" w14:textId="02663AB8" w:rsidR="0085332B" w:rsidRPr="0065312A" w:rsidRDefault="00710809" w:rsidP="0065312A">
      <w:pPr>
        <w:spacing w:before="240"/>
        <w:jc w:val="both"/>
        <w:rPr>
          <w:rFonts w:ascii="Avenir Next LT Pro" w:hAnsi="Avenir Next LT Pro"/>
          <w:b/>
          <w:sz w:val="22"/>
          <w:szCs w:val="22"/>
          <w:lang w:eastAsia="fr-FR"/>
        </w:rPr>
      </w:pPr>
      <w:r w:rsidRPr="00710809">
        <w:rPr>
          <w:rFonts w:ascii="Avenir Next LT Pro" w:hAnsi="Avenir Next LT Pro"/>
          <w:b/>
          <w:sz w:val="22"/>
          <w:szCs w:val="22"/>
          <w:lang w:eastAsia="fr-FR"/>
        </w:rPr>
        <w:t>Préambule :</w:t>
      </w:r>
      <w:r w:rsidR="00944ADA" w:rsidRPr="003015AD">
        <w:rPr>
          <w:rFonts w:ascii="Avenir Next LT Pro" w:hAnsi="Avenir Next LT Pro"/>
          <w:sz w:val="22"/>
          <w:szCs w:val="22"/>
        </w:rPr>
        <w:tab/>
      </w:r>
      <w:r w:rsidR="00944ADA" w:rsidRPr="003015AD">
        <w:rPr>
          <w:rFonts w:ascii="Avenir Next LT Pro" w:hAnsi="Avenir Next LT Pro"/>
          <w:sz w:val="22"/>
          <w:szCs w:val="22"/>
        </w:rPr>
        <w:tab/>
      </w:r>
      <w:r w:rsidR="00944ADA" w:rsidRPr="003015AD">
        <w:rPr>
          <w:rFonts w:ascii="Avenir Next LT Pro" w:hAnsi="Avenir Next LT Pro"/>
          <w:sz w:val="22"/>
          <w:szCs w:val="22"/>
        </w:rPr>
        <w:tab/>
      </w:r>
      <w:r w:rsidR="00944ADA" w:rsidRPr="003015AD">
        <w:rPr>
          <w:rFonts w:ascii="Avenir Next LT Pro" w:hAnsi="Avenir Next LT Pro"/>
          <w:sz w:val="22"/>
          <w:szCs w:val="22"/>
        </w:rPr>
        <w:tab/>
      </w:r>
    </w:p>
    <w:p w14:paraId="35768728" w14:textId="2B225A4F" w:rsidR="00F70827" w:rsidRPr="00F70827" w:rsidRDefault="00F70827" w:rsidP="00F70827">
      <w:pPr>
        <w:spacing w:before="240"/>
        <w:jc w:val="both"/>
        <w:rPr>
          <w:rFonts w:ascii="Avenir Next LT Pro" w:hAnsi="Avenir Next LT Pro"/>
          <w:bCs/>
          <w:sz w:val="22"/>
          <w:szCs w:val="22"/>
          <w:lang w:eastAsia="fr-FR"/>
        </w:rPr>
      </w:pPr>
      <w:r w:rsidRPr="00F70827">
        <w:rPr>
          <w:rFonts w:ascii="Avenir Next LT Pro" w:hAnsi="Avenir Next LT Pro"/>
          <w:bCs/>
          <w:sz w:val="22"/>
          <w:szCs w:val="22"/>
          <w:lang w:eastAsia="fr-FR"/>
        </w:rPr>
        <w:t>Le présent accord est conclu dans le cadre des négociations annuelles obligatoires pour l’année 202</w:t>
      </w:r>
      <w:r>
        <w:rPr>
          <w:rFonts w:ascii="Avenir Next LT Pro" w:hAnsi="Avenir Next LT Pro"/>
          <w:bCs/>
          <w:sz w:val="22"/>
          <w:szCs w:val="22"/>
          <w:lang w:eastAsia="fr-FR"/>
        </w:rPr>
        <w:t>6</w:t>
      </w:r>
      <w:r w:rsidRPr="00F70827">
        <w:rPr>
          <w:rFonts w:ascii="Avenir Next LT Pro" w:hAnsi="Avenir Next LT Pro"/>
          <w:bCs/>
          <w:sz w:val="22"/>
          <w:szCs w:val="22"/>
          <w:lang w:eastAsia="fr-FR"/>
        </w:rPr>
        <w:t>. En vue de protéger et améliorer le pouvoir d’achat des salariés conformément aux dispositions de l’article 1 de la loi n° 2022-1158 du 16 août 2022 portant mesures d’urgence pour la protection du pouvoir d’achat, les parties conviennent de verser une prime de partage de la valeur.</w:t>
      </w:r>
    </w:p>
    <w:p w14:paraId="44D3D39F" w14:textId="0D6A4DDC" w:rsidR="0085332B" w:rsidRPr="0085332B" w:rsidRDefault="0085332B" w:rsidP="0085332B"/>
    <w:p w14:paraId="203C91D5" w14:textId="77777777" w:rsidR="00DF5ABB" w:rsidRPr="00DF5ABB" w:rsidRDefault="00DF5ABB" w:rsidP="00DF5ABB">
      <w:pPr>
        <w:keepNext/>
        <w:keepLines/>
        <w:spacing w:before="240" w:line="480" w:lineRule="auto"/>
        <w:contextualSpacing/>
        <w:jc w:val="both"/>
        <w:outlineLvl w:val="0"/>
        <w:rPr>
          <w:rFonts w:ascii="Avenir Next LT Pro" w:eastAsiaTheme="majorEastAsia" w:hAnsi="Avenir Next LT Pro" w:cstheme="majorBidi"/>
          <w:b/>
          <w:sz w:val="22"/>
          <w:szCs w:val="22"/>
          <w:lang w:eastAsia="en-US"/>
        </w:rPr>
      </w:pPr>
      <w:r w:rsidRPr="00DF5ABB">
        <w:rPr>
          <w:rFonts w:ascii="Avenir Next LT Pro" w:eastAsiaTheme="majorEastAsia" w:hAnsi="Avenir Next LT Pro" w:cstheme="majorBidi"/>
          <w:b/>
          <w:sz w:val="22"/>
          <w:szCs w:val="22"/>
          <w:lang w:eastAsia="en-US"/>
        </w:rPr>
        <w:t>Article 1 – Champ d’application</w:t>
      </w:r>
    </w:p>
    <w:p w14:paraId="2D8F6D2F" w14:textId="487AED02" w:rsidR="00CB778E" w:rsidRPr="00CB778E" w:rsidRDefault="00DF5ABB" w:rsidP="00373A72">
      <w:pPr>
        <w:spacing w:after="160"/>
        <w:jc w:val="both"/>
        <w:rPr>
          <w:rFonts w:ascii="Avenir Next LT Pro" w:eastAsiaTheme="minorHAnsi" w:hAnsi="Avenir Next LT Pro" w:cstheme="minorBidi"/>
          <w:i/>
          <w:sz w:val="22"/>
          <w:szCs w:val="22"/>
          <w:lang w:eastAsia="en-US"/>
        </w:rPr>
      </w:pPr>
      <w:r w:rsidRPr="00DF5ABB">
        <w:rPr>
          <w:rFonts w:ascii="Avenir Next LT Pro" w:eastAsiaTheme="minorHAnsi" w:hAnsi="Avenir Next LT Pro" w:cstheme="minorBidi"/>
          <w:sz w:val="22"/>
          <w:szCs w:val="22"/>
          <w:lang w:eastAsia="en-US"/>
        </w:rPr>
        <w:t>La prime de partage de la valeur sera versée aux salariés liés à l’entreprise par un contrat de travail et les intérimaires mis à disposition de l’entreprise utilisatrice à la date de versement de la prime, soit le 30 avril 202</w:t>
      </w:r>
      <w:r>
        <w:rPr>
          <w:rFonts w:ascii="Avenir Next LT Pro" w:eastAsiaTheme="minorHAnsi" w:hAnsi="Avenir Next LT Pro" w:cstheme="minorBidi"/>
          <w:sz w:val="22"/>
          <w:szCs w:val="22"/>
          <w:lang w:eastAsia="en-US"/>
        </w:rPr>
        <w:t>6</w:t>
      </w:r>
      <w:r w:rsidR="000C449F">
        <w:rPr>
          <w:rFonts w:ascii="Avenir Next LT Pro" w:eastAsiaTheme="minorHAnsi" w:hAnsi="Avenir Next LT Pro" w:cstheme="minorBidi"/>
          <w:i/>
          <w:sz w:val="22"/>
          <w:szCs w:val="22"/>
          <w:lang w:eastAsia="en-US"/>
        </w:rPr>
        <w:t>.</w:t>
      </w:r>
    </w:p>
    <w:p w14:paraId="739757A2" w14:textId="0CD9AF23" w:rsidR="009C125D" w:rsidRPr="00373A72" w:rsidRDefault="009C125D" w:rsidP="00373A72">
      <w:pPr>
        <w:spacing w:after="160"/>
        <w:jc w:val="both"/>
        <w:rPr>
          <w:rFonts w:ascii="Avenir Next LT Pro" w:eastAsiaTheme="minorHAnsi" w:hAnsi="Avenir Next LT Pro" w:cstheme="minorBidi"/>
          <w:sz w:val="22"/>
          <w:szCs w:val="22"/>
          <w:lang w:eastAsia="en-US"/>
        </w:rPr>
      </w:pPr>
      <w:r w:rsidRPr="009C125D">
        <w:rPr>
          <w:rFonts w:ascii="Avenir Next LT Pro" w:eastAsiaTheme="majorEastAsia" w:hAnsi="Avenir Next LT Pro" w:cstheme="majorBidi"/>
          <w:b/>
          <w:sz w:val="22"/>
          <w:szCs w:val="22"/>
          <w:lang w:eastAsia="en-US"/>
        </w:rPr>
        <w:t>Article 2 – Montant de la prime de partage de la valeur</w:t>
      </w:r>
    </w:p>
    <w:p w14:paraId="32060C86" w14:textId="77777777" w:rsidR="004158F9" w:rsidRDefault="004158F9" w:rsidP="00A80194">
      <w:pPr>
        <w:tabs>
          <w:tab w:val="left" w:pos="2010"/>
        </w:tabs>
        <w:spacing w:after="240"/>
        <w:jc w:val="both"/>
        <w:rPr>
          <w:rFonts w:ascii="Avenir Next LT Pro" w:eastAsiaTheme="minorEastAsia" w:hAnsi="Avenir Next LT Pro" w:cstheme="minorBidi"/>
          <w:sz w:val="22"/>
          <w:szCs w:val="22"/>
          <w:lang w:eastAsia="en-US"/>
        </w:rPr>
      </w:pPr>
      <w:r w:rsidRPr="004158F9">
        <w:rPr>
          <w:rFonts w:ascii="Avenir Next LT Pro" w:eastAsiaTheme="minorEastAsia" w:hAnsi="Avenir Next LT Pro" w:cstheme="minorBidi"/>
          <w:sz w:val="22"/>
          <w:szCs w:val="22"/>
          <w:lang w:eastAsia="en-US"/>
        </w:rPr>
        <w:t>Le montant de la PPV attribué sera modulé, selon les bénéficiaires, en fonction</w:t>
      </w:r>
      <w:r>
        <w:rPr>
          <w:rFonts w:ascii="Avenir Next LT Pro" w:eastAsiaTheme="minorEastAsia" w:hAnsi="Avenir Next LT Pro" w:cstheme="minorBidi"/>
          <w:sz w:val="22"/>
          <w:szCs w:val="22"/>
          <w:lang w:eastAsia="en-US"/>
        </w:rPr>
        <w:t> :</w:t>
      </w:r>
    </w:p>
    <w:p w14:paraId="549E8C98" w14:textId="333821B6" w:rsidR="004158F9" w:rsidRDefault="004158F9" w:rsidP="004158F9">
      <w:pPr>
        <w:pStyle w:val="Paragraphedeliste"/>
        <w:numPr>
          <w:ilvl w:val="0"/>
          <w:numId w:val="4"/>
        </w:numPr>
        <w:tabs>
          <w:tab w:val="left" w:pos="2010"/>
        </w:tabs>
        <w:spacing w:after="240"/>
        <w:jc w:val="both"/>
        <w:rPr>
          <w:rFonts w:ascii="Avenir Next LT Pro" w:eastAsiaTheme="minorEastAsia" w:hAnsi="Avenir Next LT Pro"/>
        </w:rPr>
      </w:pPr>
      <w:r w:rsidRPr="009E1AC3">
        <w:rPr>
          <w:rFonts w:ascii="Avenir Next LT Pro" w:eastAsiaTheme="minorEastAsia" w:hAnsi="Avenir Next LT Pro"/>
        </w:rPr>
        <w:lastRenderedPageBreak/>
        <w:t>de la durée de présence effective pendant l'année écoulée</w:t>
      </w:r>
      <w:r>
        <w:rPr>
          <w:rFonts w:ascii="Avenir Next LT Pro" w:eastAsiaTheme="minorEastAsia" w:hAnsi="Avenir Next LT Pro"/>
        </w:rPr>
        <w:t>,</w:t>
      </w:r>
    </w:p>
    <w:p w14:paraId="15CAE6D0" w14:textId="56660EAB" w:rsidR="004158F9" w:rsidRPr="009A0FB3" w:rsidRDefault="004158F9" w:rsidP="009E1AC3">
      <w:pPr>
        <w:pStyle w:val="Paragraphedeliste"/>
        <w:numPr>
          <w:ilvl w:val="0"/>
          <w:numId w:val="4"/>
        </w:numPr>
        <w:tabs>
          <w:tab w:val="left" w:pos="2010"/>
        </w:tabs>
        <w:spacing w:after="240"/>
        <w:jc w:val="both"/>
        <w:rPr>
          <w:rFonts w:ascii="Avenir Next LT Pro" w:eastAsiaTheme="minorEastAsia" w:hAnsi="Avenir Next LT Pro"/>
          <w:i/>
          <w:iCs/>
        </w:rPr>
      </w:pPr>
      <w:r w:rsidRPr="009A0FB3">
        <w:rPr>
          <w:rFonts w:ascii="Avenir Next LT Pro" w:hAnsi="Avenir Next LT Pro"/>
          <w:i/>
          <w:iCs/>
        </w:rPr>
        <w:t>de la durée de travail prévue au contrat de travail.</w:t>
      </w:r>
    </w:p>
    <w:p w14:paraId="1009D744" w14:textId="36E98E5A" w:rsidR="009C125D" w:rsidRPr="009C125D" w:rsidRDefault="009C125D" w:rsidP="00A80194">
      <w:pPr>
        <w:tabs>
          <w:tab w:val="left" w:pos="2010"/>
        </w:tabs>
        <w:spacing w:after="240"/>
        <w:jc w:val="both"/>
        <w:rPr>
          <w:rFonts w:ascii="Avenir Next LT Pro" w:eastAsiaTheme="minorEastAsia" w:hAnsi="Avenir Next LT Pro" w:cstheme="minorBidi"/>
          <w:sz w:val="22"/>
          <w:szCs w:val="22"/>
          <w:lang w:eastAsia="en-US"/>
        </w:rPr>
      </w:pPr>
      <w:r w:rsidRPr="009C125D">
        <w:rPr>
          <w:rFonts w:ascii="Avenir Next LT Pro" w:eastAsiaTheme="minorEastAsia" w:hAnsi="Avenir Next LT Pro" w:cstheme="minorBidi"/>
          <w:sz w:val="22"/>
          <w:szCs w:val="22"/>
          <w:lang w:eastAsia="en-US"/>
        </w:rPr>
        <w:t>Les salariés à temps complet visés à l'article 1 ayant été présents l’intégralité de l’année écoulée, soit du 1</w:t>
      </w:r>
      <w:r w:rsidRPr="009C125D">
        <w:rPr>
          <w:rFonts w:ascii="Avenir Next LT Pro" w:eastAsiaTheme="minorEastAsia" w:hAnsi="Avenir Next LT Pro" w:cstheme="minorBidi"/>
          <w:sz w:val="22"/>
          <w:szCs w:val="22"/>
          <w:vertAlign w:val="superscript"/>
          <w:lang w:eastAsia="en-US"/>
        </w:rPr>
        <w:t>er</w:t>
      </w:r>
      <w:r w:rsidRPr="009C125D">
        <w:rPr>
          <w:rFonts w:ascii="Avenir Next LT Pro" w:eastAsiaTheme="minorEastAsia" w:hAnsi="Avenir Next LT Pro" w:cstheme="minorBidi"/>
          <w:sz w:val="22"/>
          <w:szCs w:val="22"/>
          <w:lang w:eastAsia="en-US"/>
        </w:rPr>
        <w:t xml:space="preserve"> avril 202</w:t>
      </w:r>
      <w:r w:rsidR="00024491" w:rsidRPr="00C360AA">
        <w:rPr>
          <w:rFonts w:ascii="Avenir Next LT Pro" w:eastAsiaTheme="minorEastAsia" w:hAnsi="Avenir Next LT Pro" w:cstheme="minorBidi"/>
          <w:sz w:val="22"/>
          <w:szCs w:val="22"/>
          <w:lang w:eastAsia="en-US"/>
        </w:rPr>
        <w:t>5</w:t>
      </w:r>
      <w:r w:rsidRPr="009C125D">
        <w:rPr>
          <w:rFonts w:ascii="Avenir Next LT Pro" w:eastAsiaTheme="minorEastAsia" w:hAnsi="Avenir Next LT Pro" w:cstheme="minorBidi"/>
          <w:sz w:val="22"/>
          <w:szCs w:val="22"/>
          <w:lang w:eastAsia="en-US"/>
        </w:rPr>
        <w:t xml:space="preserve"> au 31 mars 202</w:t>
      </w:r>
      <w:r w:rsidR="00024491" w:rsidRPr="00C360AA">
        <w:rPr>
          <w:rFonts w:ascii="Avenir Next LT Pro" w:eastAsiaTheme="minorEastAsia" w:hAnsi="Avenir Next LT Pro" w:cstheme="minorBidi"/>
          <w:sz w:val="22"/>
          <w:szCs w:val="22"/>
          <w:lang w:eastAsia="en-US"/>
        </w:rPr>
        <w:t>6</w:t>
      </w:r>
      <w:r w:rsidRPr="009C125D">
        <w:rPr>
          <w:rFonts w:ascii="Avenir Next LT Pro" w:eastAsiaTheme="minorEastAsia" w:hAnsi="Avenir Next LT Pro" w:cstheme="minorBidi"/>
          <w:sz w:val="22"/>
          <w:szCs w:val="22"/>
          <w:lang w:eastAsia="en-US"/>
        </w:rPr>
        <w:t xml:space="preserve">, </w:t>
      </w:r>
      <w:r w:rsidR="00737C69" w:rsidRPr="00C360AA">
        <w:rPr>
          <w:rFonts w:ascii="Avenir Next LT Pro" w:eastAsiaTheme="minorEastAsia" w:hAnsi="Avenir Next LT Pro" w:cstheme="minorBidi"/>
          <w:sz w:val="22"/>
          <w:szCs w:val="22"/>
          <w:lang w:eastAsia="en-US"/>
        </w:rPr>
        <w:t>béné</w:t>
      </w:r>
      <w:r w:rsidR="007F3A38" w:rsidRPr="00C360AA">
        <w:rPr>
          <w:rFonts w:ascii="Avenir Next LT Pro" w:eastAsiaTheme="minorEastAsia" w:hAnsi="Avenir Next LT Pro" w:cstheme="minorBidi"/>
          <w:sz w:val="22"/>
          <w:szCs w:val="22"/>
          <w:lang w:eastAsia="en-US"/>
        </w:rPr>
        <w:t>ficient</w:t>
      </w:r>
      <w:r w:rsidRPr="009C125D">
        <w:rPr>
          <w:rFonts w:ascii="Avenir Next LT Pro" w:eastAsiaTheme="minorEastAsia" w:hAnsi="Avenir Next LT Pro" w:cstheme="minorBidi"/>
          <w:sz w:val="22"/>
          <w:szCs w:val="22"/>
          <w:lang w:eastAsia="en-US"/>
        </w:rPr>
        <w:t xml:space="preserve"> </w:t>
      </w:r>
      <w:r w:rsidR="005C72A5">
        <w:rPr>
          <w:rFonts w:ascii="Avenir Next LT Pro" w:eastAsiaTheme="minorEastAsia" w:hAnsi="Avenir Next LT Pro" w:cstheme="minorBidi"/>
          <w:sz w:val="22"/>
          <w:szCs w:val="22"/>
          <w:lang w:eastAsia="en-US"/>
        </w:rPr>
        <w:t>d’</w:t>
      </w:r>
      <w:r w:rsidRPr="009C125D">
        <w:rPr>
          <w:rFonts w:ascii="Avenir Next LT Pro" w:eastAsiaTheme="minorEastAsia" w:hAnsi="Avenir Next LT Pro" w:cstheme="minorBidi"/>
          <w:sz w:val="22"/>
          <w:szCs w:val="22"/>
          <w:lang w:eastAsia="en-US"/>
        </w:rPr>
        <w:t xml:space="preserve">une prime de partage de la valeur intégrale de </w:t>
      </w:r>
      <w:r w:rsidR="00024491" w:rsidRPr="00C360AA">
        <w:rPr>
          <w:rFonts w:ascii="Avenir Next LT Pro" w:eastAsiaTheme="minorEastAsia" w:hAnsi="Avenir Next LT Pro" w:cstheme="minorBidi"/>
          <w:sz w:val="22"/>
          <w:szCs w:val="22"/>
          <w:lang w:eastAsia="en-US"/>
        </w:rPr>
        <w:t>300</w:t>
      </w:r>
      <w:r w:rsidRPr="009C125D">
        <w:rPr>
          <w:rFonts w:ascii="Avenir Next LT Pro" w:eastAsiaTheme="minorEastAsia" w:hAnsi="Avenir Next LT Pro" w:cstheme="minorBidi"/>
          <w:sz w:val="22"/>
          <w:szCs w:val="22"/>
          <w:lang w:eastAsia="en-US"/>
        </w:rPr>
        <w:t xml:space="preserve"> € bruts (</w:t>
      </w:r>
      <w:r w:rsidR="00024491" w:rsidRPr="00C360AA">
        <w:rPr>
          <w:rFonts w:ascii="Avenir Next LT Pro" w:eastAsiaTheme="minorEastAsia" w:hAnsi="Avenir Next LT Pro" w:cstheme="minorBidi"/>
          <w:sz w:val="22"/>
          <w:szCs w:val="22"/>
          <w:lang w:eastAsia="en-US"/>
        </w:rPr>
        <w:t>trois cents</w:t>
      </w:r>
      <w:r w:rsidRPr="009C125D">
        <w:rPr>
          <w:rFonts w:ascii="Avenir Next LT Pro" w:eastAsiaTheme="minorEastAsia" w:hAnsi="Avenir Next LT Pro" w:cstheme="minorBidi"/>
          <w:sz w:val="22"/>
          <w:szCs w:val="22"/>
          <w:lang w:eastAsia="en-US"/>
        </w:rPr>
        <w:t xml:space="preserve"> euros bruts). </w:t>
      </w:r>
    </w:p>
    <w:p w14:paraId="64941774" w14:textId="20562918" w:rsidR="009C125D" w:rsidRPr="00C360AA" w:rsidRDefault="009C125D" w:rsidP="00A80194">
      <w:pPr>
        <w:spacing w:after="160"/>
        <w:jc w:val="both"/>
        <w:rPr>
          <w:rFonts w:ascii="Avenir Next LT Pro" w:eastAsiaTheme="minorEastAsia" w:hAnsi="Avenir Next LT Pro" w:cstheme="minorBidi"/>
          <w:sz w:val="22"/>
          <w:szCs w:val="22"/>
          <w:lang w:eastAsia="en-US"/>
        </w:rPr>
      </w:pPr>
      <w:r w:rsidRPr="009C125D">
        <w:rPr>
          <w:rFonts w:ascii="Avenir Next LT Pro" w:eastAsiaTheme="minorEastAsia" w:hAnsi="Avenir Next LT Pro" w:cstheme="minorBidi"/>
          <w:sz w:val="22"/>
          <w:szCs w:val="22"/>
          <w:lang w:eastAsia="en-US"/>
        </w:rPr>
        <w:t xml:space="preserve">Les salariés visés à l'article 1 n’ayant pas été effectivement présents </w:t>
      </w:r>
      <w:r w:rsidR="004D467C" w:rsidRPr="00C360AA">
        <w:rPr>
          <w:rFonts w:ascii="Avenir Next LT Pro" w:eastAsiaTheme="minorEastAsia" w:hAnsi="Avenir Next LT Pro" w:cstheme="minorBidi"/>
          <w:sz w:val="22"/>
          <w:szCs w:val="22"/>
          <w:lang w:eastAsia="en-US"/>
        </w:rPr>
        <w:t xml:space="preserve">sur </w:t>
      </w:r>
      <w:r w:rsidRPr="009C125D">
        <w:rPr>
          <w:rFonts w:ascii="Avenir Next LT Pro" w:eastAsiaTheme="minorEastAsia" w:hAnsi="Avenir Next LT Pro" w:cstheme="minorBidi"/>
          <w:sz w:val="22"/>
          <w:szCs w:val="22"/>
          <w:lang w:eastAsia="en-US"/>
        </w:rPr>
        <w:t xml:space="preserve">l’intégralité de </w:t>
      </w:r>
      <w:r w:rsidR="004D467C" w:rsidRPr="00C360AA">
        <w:rPr>
          <w:rFonts w:ascii="Avenir Next LT Pro" w:eastAsiaTheme="minorEastAsia" w:hAnsi="Avenir Next LT Pro" w:cstheme="minorBidi"/>
          <w:sz w:val="22"/>
          <w:szCs w:val="22"/>
          <w:lang w:eastAsia="en-US"/>
        </w:rPr>
        <w:t>la période précitée</w:t>
      </w:r>
      <w:r w:rsidRPr="009C125D">
        <w:rPr>
          <w:rFonts w:ascii="Avenir Next LT Pro" w:eastAsiaTheme="minorEastAsia" w:hAnsi="Avenir Next LT Pro" w:cstheme="minorBidi"/>
          <w:sz w:val="22"/>
          <w:szCs w:val="22"/>
          <w:lang w:eastAsia="en-US"/>
        </w:rPr>
        <w:t xml:space="preserve"> hors absences assimilées à des périodes de présence effective, </w:t>
      </w:r>
      <w:r w:rsidR="006D6963" w:rsidRPr="00C360AA">
        <w:rPr>
          <w:rFonts w:ascii="Avenir Next LT Pro" w:hAnsi="Avenir Next LT Pro"/>
          <w:sz w:val="22"/>
          <w:szCs w:val="22"/>
        </w:rPr>
        <w:t>bénéficient d’une prime de partage de la valeur proratisée en fonction de leur durée de présence effective au cours de ladite période, selon les modalités suivantes</w:t>
      </w:r>
      <w:r w:rsidR="0011103E" w:rsidRPr="00C360AA">
        <w:rPr>
          <w:rFonts w:ascii="Avenir Next LT Pro" w:hAnsi="Avenir Next LT Pro"/>
          <w:sz w:val="22"/>
          <w:szCs w:val="22"/>
        </w:rPr>
        <w:t> :</w:t>
      </w:r>
    </w:p>
    <w:p w14:paraId="76E9FC96" w14:textId="4D4F6718" w:rsidR="007B5FD6" w:rsidRPr="00C360AA" w:rsidRDefault="002356BB" w:rsidP="007B5FD6">
      <w:pPr>
        <w:pStyle w:val="Paragraphedeliste"/>
        <w:numPr>
          <w:ilvl w:val="0"/>
          <w:numId w:val="2"/>
        </w:numPr>
        <w:jc w:val="both"/>
        <w:rPr>
          <w:rFonts w:ascii="Avenir Next LT Pro" w:eastAsiaTheme="minorEastAsia" w:hAnsi="Avenir Next LT Pro"/>
        </w:rPr>
      </w:pPr>
      <w:r w:rsidRPr="00C360AA">
        <w:rPr>
          <w:rFonts w:ascii="Avenir Next LT Pro" w:eastAsiaTheme="minorEastAsia" w:hAnsi="Avenir Next LT Pro"/>
        </w:rPr>
        <w:t xml:space="preserve">Jusqu’à </w:t>
      </w:r>
      <w:r w:rsidR="007B5FD6" w:rsidRPr="00C360AA">
        <w:rPr>
          <w:rFonts w:ascii="Avenir Next LT Pro" w:eastAsiaTheme="minorEastAsia" w:hAnsi="Avenir Next LT Pro"/>
        </w:rPr>
        <w:t>5 jours ouvrés d’absence</w:t>
      </w:r>
      <w:r w:rsidRPr="00C360AA">
        <w:rPr>
          <w:rFonts w:ascii="Avenir Next LT Pro" w:eastAsiaTheme="minorEastAsia" w:hAnsi="Avenir Next LT Pro"/>
        </w:rPr>
        <w:t> : 100% de la prime</w:t>
      </w:r>
    </w:p>
    <w:p w14:paraId="0F5E869D" w14:textId="0AC4D3F4" w:rsidR="002356BB" w:rsidRPr="00C360AA" w:rsidRDefault="002356BB" w:rsidP="007B5FD6">
      <w:pPr>
        <w:pStyle w:val="Paragraphedeliste"/>
        <w:numPr>
          <w:ilvl w:val="0"/>
          <w:numId w:val="2"/>
        </w:numPr>
        <w:jc w:val="both"/>
        <w:rPr>
          <w:rFonts w:ascii="Avenir Next LT Pro" w:eastAsiaTheme="minorEastAsia" w:hAnsi="Avenir Next LT Pro"/>
        </w:rPr>
      </w:pPr>
      <w:r w:rsidRPr="00C360AA">
        <w:rPr>
          <w:rFonts w:ascii="Avenir Next LT Pro" w:eastAsiaTheme="minorEastAsia" w:hAnsi="Avenir Next LT Pro"/>
        </w:rPr>
        <w:t xml:space="preserve">De </w:t>
      </w:r>
      <w:r w:rsidR="00CB751E" w:rsidRPr="00C360AA">
        <w:rPr>
          <w:rFonts w:ascii="Avenir Next LT Pro" w:eastAsiaTheme="minorEastAsia" w:hAnsi="Avenir Next LT Pro"/>
        </w:rPr>
        <w:t>6 à 10 jours ouvrés d’absence : 50% de la prime</w:t>
      </w:r>
    </w:p>
    <w:p w14:paraId="68366B72" w14:textId="245757E5" w:rsidR="00CB751E" w:rsidRPr="00C360AA" w:rsidRDefault="00870450" w:rsidP="007B5FD6">
      <w:pPr>
        <w:pStyle w:val="Paragraphedeliste"/>
        <w:numPr>
          <w:ilvl w:val="0"/>
          <w:numId w:val="2"/>
        </w:numPr>
        <w:jc w:val="both"/>
        <w:rPr>
          <w:rFonts w:ascii="Avenir Next LT Pro" w:eastAsiaTheme="minorEastAsia" w:hAnsi="Avenir Next LT Pro"/>
        </w:rPr>
      </w:pPr>
      <w:r w:rsidRPr="00C360AA">
        <w:rPr>
          <w:rFonts w:ascii="Avenir Next LT Pro" w:eastAsiaTheme="minorEastAsia" w:hAnsi="Avenir Next LT Pro"/>
        </w:rPr>
        <w:t>11</w:t>
      </w:r>
      <w:r w:rsidR="000B7C76" w:rsidRPr="00C360AA">
        <w:rPr>
          <w:rFonts w:ascii="Avenir Next LT Pro" w:eastAsiaTheme="minorEastAsia" w:hAnsi="Avenir Next LT Pro"/>
        </w:rPr>
        <w:t xml:space="preserve"> jours ouvrés d’absence et plus : 0% de la prime</w:t>
      </w:r>
    </w:p>
    <w:p w14:paraId="2D4EF18E" w14:textId="77777777" w:rsidR="00C360AA" w:rsidRPr="00C360AA" w:rsidRDefault="009C6AD7" w:rsidP="00A80194">
      <w:pPr>
        <w:jc w:val="both"/>
        <w:rPr>
          <w:rFonts w:ascii="Avenir Next LT Pro" w:hAnsi="Avenir Next LT Pro"/>
          <w:sz w:val="22"/>
          <w:szCs w:val="22"/>
        </w:rPr>
      </w:pPr>
      <w:r w:rsidRPr="00C360AA">
        <w:rPr>
          <w:rFonts w:ascii="Avenir Next LT Pro" w:hAnsi="Avenir Next LT Pro"/>
          <w:sz w:val="22"/>
          <w:szCs w:val="22"/>
        </w:rPr>
        <w:t>Les salariés à temps partiel visés à l’article 1 bénéficient d’une prime de partage de la valeur calculée au prorata de leur durée contractuelle de travail et de leur durée de présence effective au cours de la période de référence, soit du 1er avril 2025 au 31 mars 2026. Cette prime est déterminée selon les modalités suivantes :</w:t>
      </w:r>
    </w:p>
    <w:p w14:paraId="13D95A84" w14:textId="77777777" w:rsidR="00C360AA" w:rsidRPr="00C360AA" w:rsidRDefault="00C360AA" w:rsidP="00C360AA">
      <w:pPr>
        <w:ind w:firstLine="550"/>
        <w:jc w:val="both"/>
        <w:rPr>
          <w:sz w:val="22"/>
          <w:szCs w:val="22"/>
        </w:rPr>
      </w:pPr>
    </w:p>
    <w:p w14:paraId="0003FFEB" w14:textId="2D52ADD8" w:rsidR="00B96F44" w:rsidRPr="00C360AA" w:rsidRDefault="00B96F44" w:rsidP="00C360AA">
      <w:pPr>
        <w:pStyle w:val="Paragraphedeliste"/>
        <w:numPr>
          <w:ilvl w:val="0"/>
          <w:numId w:val="2"/>
        </w:numPr>
        <w:jc w:val="both"/>
        <w:rPr>
          <w:rFonts w:ascii="Avenir Next LT Pro" w:eastAsiaTheme="minorEastAsia" w:hAnsi="Avenir Next LT Pro"/>
        </w:rPr>
      </w:pPr>
      <w:r w:rsidRPr="00C360AA">
        <w:rPr>
          <w:rFonts w:ascii="Avenir Next LT Pro" w:eastAsiaTheme="minorEastAsia" w:hAnsi="Avenir Next LT Pro"/>
        </w:rPr>
        <w:t>Jusqu’à 5 jours ouvrés d’absence : 100% de la prime</w:t>
      </w:r>
    </w:p>
    <w:p w14:paraId="347D9929" w14:textId="77777777" w:rsidR="00B96F44" w:rsidRPr="00C360AA" w:rsidRDefault="00B96F44" w:rsidP="00B96F44">
      <w:pPr>
        <w:pStyle w:val="Paragraphedeliste"/>
        <w:numPr>
          <w:ilvl w:val="0"/>
          <w:numId w:val="2"/>
        </w:numPr>
        <w:jc w:val="both"/>
        <w:rPr>
          <w:rFonts w:ascii="Avenir Next LT Pro" w:eastAsiaTheme="minorEastAsia" w:hAnsi="Avenir Next LT Pro"/>
        </w:rPr>
      </w:pPr>
      <w:r w:rsidRPr="00C360AA">
        <w:rPr>
          <w:rFonts w:ascii="Avenir Next LT Pro" w:eastAsiaTheme="minorEastAsia" w:hAnsi="Avenir Next LT Pro"/>
        </w:rPr>
        <w:t>De 6 à 10 jours ouvrés d’absence : 50% de la prime</w:t>
      </w:r>
    </w:p>
    <w:p w14:paraId="67425A16" w14:textId="6637963B" w:rsidR="004B78EF" w:rsidRDefault="00B96F44" w:rsidP="004B78EF">
      <w:pPr>
        <w:pStyle w:val="Paragraphedeliste"/>
        <w:numPr>
          <w:ilvl w:val="0"/>
          <w:numId w:val="2"/>
        </w:numPr>
        <w:jc w:val="both"/>
        <w:rPr>
          <w:rFonts w:ascii="Avenir Next LT Pro" w:eastAsiaTheme="minorEastAsia" w:hAnsi="Avenir Next LT Pro"/>
        </w:rPr>
      </w:pPr>
      <w:r w:rsidRPr="00C360AA">
        <w:rPr>
          <w:rFonts w:ascii="Avenir Next LT Pro" w:eastAsiaTheme="minorEastAsia" w:hAnsi="Avenir Next LT Pro"/>
        </w:rPr>
        <w:t>11 jours ouvrés d’absence et plus : 0% de la prime</w:t>
      </w:r>
    </w:p>
    <w:p w14:paraId="3A833D65" w14:textId="7DED0D8D" w:rsidR="005A6F95" w:rsidRPr="006B2FD8" w:rsidRDefault="005A6F95" w:rsidP="005A6F95">
      <w:pPr>
        <w:jc w:val="both"/>
        <w:rPr>
          <w:rFonts w:ascii="Avenir Next LT Pro" w:eastAsiaTheme="minorEastAsia" w:hAnsi="Avenir Next LT Pro"/>
          <w:sz w:val="22"/>
          <w:szCs w:val="22"/>
        </w:rPr>
      </w:pPr>
      <w:r w:rsidRPr="006B2FD8">
        <w:rPr>
          <w:rFonts w:ascii="Avenir Next LT Pro" w:eastAsiaTheme="minorEastAsia" w:hAnsi="Avenir Next LT Pro"/>
          <w:sz w:val="22"/>
          <w:szCs w:val="22"/>
        </w:rPr>
        <w:t xml:space="preserve">En cas d’embauche en cours d’année, </w:t>
      </w:r>
      <w:r w:rsidR="003B5014" w:rsidRPr="006B2FD8">
        <w:rPr>
          <w:rFonts w:ascii="Avenir Next LT Pro" w:eastAsiaTheme="minorEastAsia" w:hAnsi="Avenir Next LT Pro"/>
          <w:sz w:val="22"/>
          <w:szCs w:val="22"/>
        </w:rPr>
        <w:t xml:space="preserve">les salariés visés à l’article 1 </w:t>
      </w:r>
      <w:r w:rsidR="009D1D7A">
        <w:rPr>
          <w:rFonts w:ascii="Avenir Next LT Pro" w:eastAsiaTheme="minorEastAsia" w:hAnsi="Avenir Next LT Pro"/>
          <w:sz w:val="22"/>
          <w:szCs w:val="22"/>
        </w:rPr>
        <w:t>bénéficieront d’</w:t>
      </w:r>
      <w:r w:rsidR="006606DF" w:rsidRPr="006B2FD8">
        <w:rPr>
          <w:rFonts w:ascii="Avenir Next LT Pro" w:eastAsiaTheme="minorEastAsia" w:hAnsi="Avenir Next LT Pro"/>
          <w:sz w:val="22"/>
          <w:szCs w:val="22"/>
        </w:rPr>
        <w:t xml:space="preserve">une prime de partage de la valeur </w:t>
      </w:r>
      <w:r w:rsidR="009D1D7A">
        <w:rPr>
          <w:rFonts w:ascii="Avenir Next LT Pro" w:eastAsiaTheme="minorEastAsia" w:hAnsi="Avenir Next LT Pro"/>
          <w:sz w:val="22"/>
          <w:szCs w:val="22"/>
        </w:rPr>
        <w:t>calculée au prorata</w:t>
      </w:r>
      <w:r w:rsidR="004B24EE">
        <w:rPr>
          <w:rFonts w:ascii="Avenir Next LT Pro" w:eastAsiaTheme="minorEastAsia" w:hAnsi="Avenir Next LT Pro"/>
          <w:sz w:val="22"/>
          <w:szCs w:val="22"/>
        </w:rPr>
        <w:t xml:space="preserve"> de</w:t>
      </w:r>
      <w:r w:rsidR="006606DF" w:rsidRPr="006B2FD8">
        <w:rPr>
          <w:rFonts w:ascii="Avenir Next LT Pro" w:eastAsiaTheme="minorEastAsia" w:hAnsi="Avenir Next LT Pro"/>
          <w:sz w:val="22"/>
          <w:szCs w:val="22"/>
        </w:rPr>
        <w:t xml:space="preserve"> leur date d’entrée</w:t>
      </w:r>
      <w:r w:rsidR="00D1651B" w:rsidRPr="006B2FD8">
        <w:rPr>
          <w:rFonts w:ascii="Avenir Next LT Pro" w:eastAsiaTheme="minorEastAsia" w:hAnsi="Avenir Next LT Pro"/>
          <w:sz w:val="22"/>
          <w:szCs w:val="22"/>
        </w:rPr>
        <w:t xml:space="preserve">. </w:t>
      </w:r>
      <w:r w:rsidR="006D2A97">
        <w:rPr>
          <w:rFonts w:ascii="Avenir Next LT Pro" w:eastAsiaTheme="minorEastAsia" w:hAnsi="Avenir Next LT Pro"/>
          <w:sz w:val="22"/>
          <w:szCs w:val="22"/>
        </w:rPr>
        <w:t>Les modalités mentionnées ci-dessus s’appliqueront ensuite en cas de jours d’absence non assimilés à des périodes de présence effective</w:t>
      </w:r>
      <w:r w:rsidR="00AB3ECC">
        <w:rPr>
          <w:rFonts w:ascii="Avenir Next LT Pro" w:eastAsiaTheme="minorEastAsia" w:hAnsi="Avenir Next LT Pro"/>
          <w:sz w:val="22"/>
          <w:szCs w:val="22"/>
        </w:rPr>
        <w:t xml:space="preserve"> et de temps partiel</w:t>
      </w:r>
      <w:r w:rsidR="006D2A97">
        <w:rPr>
          <w:rFonts w:ascii="Avenir Next LT Pro" w:eastAsiaTheme="minorEastAsia" w:hAnsi="Avenir Next LT Pro"/>
          <w:sz w:val="22"/>
          <w:szCs w:val="22"/>
        </w:rPr>
        <w:t>.</w:t>
      </w:r>
    </w:p>
    <w:p w14:paraId="5D88ED03" w14:textId="77777777" w:rsidR="00912BA1" w:rsidRPr="005A6F95" w:rsidRDefault="00912BA1" w:rsidP="005A6F95">
      <w:pPr>
        <w:jc w:val="both"/>
        <w:rPr>
          <w:rFonts w:ascii="Avenir Next LT Pro" w:eastAsiaTheme="minorEastAsia" w:hAnsi="Avenir Next LT Pro"/>
        </w:rPr>
      </w:pPr>
    </w:p>
    <w:p w14:paraId="320DBD4A" w14:textId="002893F7" w:rsidR="004B78EF" w:rsidRDefault="004B78EF" w:rsidP="004B78EF">
      <w:pPr>
        <w:pStyle w:val="Titre1"/>
        <w:rPr>
          <w:rFonts w:ascii="Avenir Next LT Pro" w:hAnsi="Avenir Next LT Pro"/>
          <w:sz w:val="22"/>
          <w:szCs w:val="22"/>
        </w:rPr>
      </w:pPr>
      <w:r w:rsidRPr="004B78EF">
        <w:rPr>
          <w:rFonts w:ascii="Avenir Next LT Pro" w:hAnsi="Avenir Next LT Pro"/>
          <w:sz w:val="22"/>
          <w:szCs w:val="22"/>
        </w:rPr>
        <w:t>Article 3 – Principe de non-substitution</w:t>
      </w:r>
    </w:p>
    <w:p w14:paraId="5F6AFBF5" w14:textId="77777777" w:rsidR="004B78EF" w:rsidRPr="004B78EF" w:rsidRDefault="004B78EF" w:rsidP="004B78EF"/>
    <w:p w14:paraId="54239A52" w14:textId="2DB26F3F" w:rsidR="004B78EF" w:rsidRDefault="004B78EF" w:rsidP="00A80194">
      <w:pPr>
        <w:jc w:val="both"/>
        <w:rPr>
          <w:rFonts w:ascii="Avenir Next LT Pro" w:eastAsiaTheme="minorEastAsia" w:hAnsi="Avenir Next LT Pro"/>
          <w:sz w:val="22"/>
          <w:szCs w:val="22"/>
        </w:rPr>
      </w:pPr>
      <w:r w:rsidRPr="004B78EF">
        <w:rPr>
          <w:rFonts w:ascii="Avenir Next LT Pro" w:eastAsiaTheme="minorEastAsia" w:hAnsi="Avenir Next LT Pro"/>
          <w:sz w:val="22"/>
          <w:szCs w:val="22"/>
        </w:rPr>
        <w:t>La présente prime ne se substitue à aucun des éléments de rémunération, au sens de l’article L. 242-1 du Code de la sécurité sociale, versés par l’employeur ou qui deviennent obligatoires en vertu de règles légales, contractuelles ou d’usage. Elle ne peut non plus se substituer à des augmentations de rémunération ni à des primes prévues par un accord salarial, le contrat de travail ou les usages en vigueur dans l’entreprise.</w:t>
      </w:r>
    </w:p>
    <w:p w14:paraId="7C4A12DE" w14:textId="77777777" w:rsidR="00C45147" w:rsidRPr="004B78EF" w:rsidRDefault="00C45147" w:rsidP="00A80194">
      <w:pPr>
        <w:jc w:val="both"/>
        <w:rPr>
          <w:rFonts w:ascii="Avenir Next LT Pro" w:eastAsiaTheme="minorEastAsia" w:hAnsi="Avenir Next LT Pro"/>
          <w:sz w:val="22"/>
          <w:szCs w:val="22"/>
        </w:rPr>
      </w:pPr>
    </w:p>
    <w:p w14:paraId="74E41ED7" w14:textId="6F00EF7F" w:rsidR="004B78EF" w:rsidRDefault="004B78EF" w:rsidP="00AB3ECC">
      <w:pPr>
        <w:jc w:val="both"/>
        <w:rPr>
          <w:rFonts w:ascii="Avenir Next LT Pro" w:eastAsiaTheme="minorEastAsia" w:hAnsi="Avenir Next LT Pro"/>
          <w:sz w:val="22"/>
          <w:szCs w:val="22"/>
        </w:rPr>
      </w:pPr>
      <w:r w:rsidRPr="004B78EF">
        <w:rPr>
          <w:rFonts w:ascii="Avenir Next LT Pro" w:eastAsiaTheme="minorEastAsia" w:hAnsi="Avenir Next LT Pro"/>
          <w:sz w:val="22"/>
          <w:szCs w:val="22"/>
        </w:rPr>
        <w:t>Les sommes versées au titre d’un régime d’épargne salariale ne sont pas visées par ces dispositions.</w:t>
      </w:r>
    </w:p>
    <w:p w14:paraId="42EDF0DD" w14:textId="77777777" w:rsidR="004B78EF" w:rsidRDefault="004B78EF" w:rsidP="004B78EF">
      <w:pPr>
        <w:rPr>
          <w:rFonts w:ascii="Avenir Next LT Pro" w:eastAsiaTheme="minorEastAsia" w:hAnsi="Avenir Next LT Pro"/>
          <w:sz w:val="22"/>
          <w:szCs w:val="22"/>
        </w:rPr>
      </w:pPr>
    </w:p>
    <w:p w14:paraId="0AD0D55C" w14:textId="77777777" w:rsidR="00127906" w:rsidRPr="00127906" w:rsidRDefault="00127906" w:rsidP="00127906">
      <w:pPr>
        <w:keepNext/>
        <w:keepLines/>
        <w:spacing w:before="240" w:line="480" w:lineRule="auto"/>
        <w:contextualSpacing/>
        <w:jc w:val="both"/>
        <w:outlineLvl w:val="0"/>
        <w:rPr>
          <w:rFonts w:ascii="Avenir Next LT Pro" w:eastAsiaTheme="majorEastAsia" w:hAnsi="Avenir Next LT Pro" w:cstheme="majorBidi"/>
          <w:b/>
          <w:sz w:val="22"/>
          <w:szCs w:val="22"/>
          <w:lang w:eastAsia="en-US"/>
        </w:rPr>
      </w:pPr>
      <w:r w:rsidRPr="00127906">
        <w:rPr>
          <w:rFonts w:ascii="Avenir Next LT Pro" w:eastAsiaTheme="majorEastAsia" w:hAnsi="Avenir Next LT Pro" w:cstheme="majorBidi"/>
          <w:b/>
          <w:sz w:val="22"/>
          <w:szCs w:val="22"/>
          <w:lang w:eastAsia="en-US"/>
        </w:rPr>
        <w:t>Article 4 – Date de versement de la prime</w:t>
      </w:r>
    </w:p>
    <w:p w14:paraId="0895E47F" w14:textId="37801B4E" w:rsidR="00127906" w:rsidRPr="00127906" w:rsidRDefault="00127906" w:rsidP="00127906">
      <w:pPr>
        <w:widowControl w:val="0"/>
        <w:autoSpaceDE w:val="0"/>
        <w:autoSpaceDN w:val="0"/>
        <w:rPr>
          <w:rFonts w:ascii="Avenir Next LT Pro" w:eastAsiaTheme="minorEastAsia" w:hAnsi="Avenir Next LT Pro" w:cs="Tahoma"/>
          <w:sz w:val="22"/>
          <w:szCs w:val="22"/>
          <w:lang w:eastAsia="en-US" w:bidi="en-US"/>
        </w:rPr>
      </w:pPr>
      <w:r w:rsidRPr="00127906">
        <w:rPr>
          <w:rFonts w:ascii="Avenir Next LT Pro" w:eastAsia="Tahoma" w:hAnsi="Avenir Next LT Pro" w:cs="Tahoma"/>
          <w:sz w:val="22"/>
          <w:szCs w:val="22"/>
          <w:lang w:eastAsia="en-US" w:bidi="en-US"/>
        </w:rPr>
        <w:t xml:space="preserve">La prime de partage de la valeur sera versée le </w:t>
      </w:r>
      <w:r w:rsidRPr="00127906">
        <w:rPr>
          <w:rFonts w:ascii="Avenir Next LT Pro" w:eastAsiaTheme="minorEastAsia" w:hAnsi="Avenir Next LT Pro" w:cs="Tahoma"/>
          <w:sz w:val="22"/>
          <w:szCs w:val="22"/>
          <w:lang w:eastAsia="en-US" w:bidi="en-US"/>
        </w:rPr>
        <w:t>30 avril 202</w:t>
      </w:r>
      <w:r>
        <w:rPr>
          <w:rFonts w:ascii="Avenir Next LT Pro" w:eastAsiaTheme="minorEastAsia" w:hAnsi="Avenir Next LT Pro" w:cs="Tahoma"/>
          <w:sz w:val="22"/>
          <w:szCs w:val="22"/>
          <w:lang w:eastAsia="en-US" w:bidi="en-US"/>
        </w:rPr>
        <w:t>6</w:t>
      </w:r>
      <w:r w:rsidRPr="00127906">
        <w:rPr>
          <w:rFonts w:ascii="Avenir Next LT Pro" w:eastAsiaTheme="minorEastAsia" w:hAnsi="Avenir Next LT Pro" w:cs="Tahoma"/>
          <w:sz w:val="22"/>
          <w:szCs w:val="22"/>
          <w:lang w:eastAsia="en-US" w:bidi="en-US"/>
        </w:rPr>
        <w:t>.</w:t>
      </w:r>
    </w:p>
    <w:p w14:paraId="40FAFC17" w14:textId="77777777" w:rsidR="00F26B70" w:rsidRDefault="00127906" w:rsidP="00F26B70">
      <w:pPr>
        <w:widowControl w:val="0"/>
        <w:autoSpaceDE w:val="0"/>
        <w:autoSpaceDN w:val="0"/>
        <w:rPr>
          <w:rFonts w:ascii="Avenir Next LT Pro" w:eastAsiaTheme="minorEastAsia" w:hAnsi="Avenir Next LT Pro" w:cs="Tahoma"/>
          <w:sz w:val="22"/>
          <w:szCs w:val="22"/>
          <w:lang w:eastAsia="en-US" w:bidi="en-US"/>
        </w:rPr>
      </w:pPr>
      <w:r w:rsidRPr="00127906">
        <w:rPr>
          <w:rFonts w:ascii="Avenir Next LT Pro" w:eastAsiaTheme="minorEastAsia" w:hAnsi="Avenir Next LT Pro" w:cs="Tahoma"/>
          <w:sz w:val="22"/>
          <w:szCs w:val="22"/>
          <w:lang w:eastAsia="en-US" w:bidi="en-US"/>
        </w:rPr>
        <w:t>Elle figurera sur le bulletin de salaire de paie du mois d’avril 202</w:t>
      </w:r>
      <w:r>
        <w:rPr>
          <w:rFonts w:ascii="Avenir Next LT Pro" w:eastAsiaTheme="minorEastAsia" w:hAnsi="Avenir Next LT Pro" w:cs="Tahoma"/>
          <w:sz w:val="22"/>
          <w:szCs w:val="22"/>
          <w:lang w:eastAsia="en-US" w:bidi="en-US"/>
        </w:rPr>
        <w:t>6</w:t>
      </w:r>
      <w:r w:rsidRPr="00127906">
        <w:rPr>
          <w:rFonts w:ascii="Avenir Next LT Pro" w:eastAsiaTheme="minorEastAsia" w:hAnsi="Avenir Next LT Pro" w:cs="Tahoma"/>
          <w:sz w:val="22"/>
          <w:szCs w:val="22"/>
          <w:lang w:eastAsia="en-US" w:bidi="en-US"/>
        </w:rPr>
        <w:t>.</w:t>
      </w:r>
    </w:p>
    <w:p w14:paraId="32AB4D95" w14:textId="77777777" w:rsidR="00F26B70" w:rsidRDefault="00F26B70" w:rsidP="00F26B70">
      <w:pPr>
        <w:widowControl w:val="0"/>
        <w:autoSpaceDE w:val="0"/>
        <w:autoSpaceDN w:val="0"/>
        <w:rPr>
          <w:rFonts w:ascii="Avenir Next LT Pro" w:eastAsiaTheme="minorEastAsia" w:hAnsi="Avenir Next LT Pro" w:cs="Tahoma"/>
          <w:sz w:val="22"/>
          <w:szCs w:val="22"/>
          <w:lang w:eastAsia="en-US" w:bidi="en-US"/>
        </w:rPr>
      </w:pPr>
    </w:p>
    <w:p w14:paraId="5EBFB2B5" w14:textId="77777777" w:rsidR="000C449F" w:rsidRDefault="000C449F" w:rsidP="004645BC">
      <w:pPr>
        <w:widowControl w:val="0"/>
        <w:autoSpaceDE w:val="0"/>
        <w:autoSpaceDN w:val="0"/>
        <w:jc w:val="both"/>
        <w:rPr>
          <w:rFonts w:ascii="Avenir Next LT Pro" w:eastAsiaTheme="majorEastAsia" w:hAnsi="Avenir Next LT Pro" w:cstheme="majorBidi"/>
          <w:b/>
          <w:sz w:val="22"/>
          <w:szCs w:val="22"/>
        </w:rPr>
      </w:pPr>
    </w:p>
    <w:p w14:paraId="25099C2A" w14:textId="77777777" w:rsidR="000C449F" w:rsidRDefault="000C449F" w:rsidP="004645BC">
      <w:pPr>
        <w:widowControl w:val="0"/>
        <w:autoSpaceDE w:val="0"/>
        <w:autoSpaceDN w:val="0"/>
        <w:jc w:val="both"/>
        <w:rPr>
          <w:rFonts w:ascii="Avenir Next LT Pro" w:eastAsiaTheme="majorEastAsia" w:hAnsi="Avenir Next LT Pro" w:cstheme="majorBidi"/>
          <w:b/>
          <w:sz w:val="22"/>
          <w:szCs w:val="22"/>
        </w:rPr>
      </w:pPr>
    </w:p>
    <w:p w14:paraId="787586D9" w14:textId="7B37C190" w:rsidR="00F26B70" w:rsidRDefault="00F26B70" w:rsidP="004645BC">
      <w:pPr>
        <w:widowControl w:val="0"/>
        <w:autoSpaceDE w:val="0"/>
        <w:autoSpaceDN w:val="0"/>
        <w:jc w:val="both"/>
        <w:rPr>
          <w:rFonts w:ascii="Avenir Next LT Pro" w:eastAsiaTheme="majorEastAsia" w:hAnsi="Avenir Next LT Pro" w:cstheme="majorBidi"/>
          <w:b/>
          <w:sz w:val="22"/>
          <w:szCs w:val="22"/>
        </w:rPr>
      </w:pPr>
      <w:r w:rsidRPr="00F26B70">
        <w:rPr>
          <w:rFonts w:ascii="Avenir Next LT Pro" w:eastAsiaTheme="majorEastAsia" w:hAnsi="Avenir Next LT Pro" w:cstheme="majorBidi"/>
          <w:b/>
          <w:sz w:val="22"/>
          <w:szCs w:val="22"/>
        </w:rPr>
        <w:lastRenderedPageBreak/>
        <w:t xml:space="preserve">Article 5 – Affectation de la PPV à un plan d’épargne salariale ou un plan d’épargne retraite collectif </w:t>
      </w:r>
    </w:p>
    <w:p w14:paraId="2C4B0911" w14:textId="77777777" w:rsidR="00F26B70" w:rsidRPr="00F26B70" w:rsidRDefault="00F26B70" w:rsidP="00F26B70">
      <w:pPr>
        <w:widowControl w:val="0"/>
        <w:autoSpaceDE w:val="0"/>
        <w:autoSpaceDN w:val="0"/>
        <w:rPr>
          <w:rFonts w:ascii="Avenir Next LT Pro" w:eastAsiaTheme="minorEastAsia" w:hAnsi="Avenir Next LT Pro" w:cs="Tahoma"/>
          <w:sz w:val="22"/>
          <w:szCs w:val="22"/>
          <w:lang w:eastAsia="en-US" w:bidi="en-US"/>
        </w:rPr>
      </w:pPr>
    </w:p>
    <w:p w14:paraId="4FC33249" w14:textId="326F69FA" w:rsidR="00F26B70" w:rsidRDefault="00AB3ECC" w:rsidP="00F26B70">
      <w:pPr>
        <w:jc w:val="both"/>
        <w:rPr>
          <w:rFonts w:ascii="Avenir Next LT Pro" w:hAnsi="Avenir Next LT Pro"/>
          <w:sz w:val="22"/>
          <w:szCs w:val="22"/>
        </w:rPr>
      </w:pPr>
      <w:r>
        <w:rPr>
          <w:rFonts w:ascii="Avenir Next LT Pro" w:hAnsi="Avenir Next LT Pro"/>
          <w:sz w:val="22"/>
          <w:szCs w:val="22"/>
        </w:rPr>
        <w:t>Depuis le</w:t>
      </w:r>
      <w:r w:rsidR="00F26B70" w:rsidRPr="00F26B70">
        <w:rPr>
          <w:rFonts w:ascii="Avenir Next LT Pro" w:hAnsi="Avenir Next LT Pro"/>
          <w:sz w:val="22"/>
          <w:szCs w:val="22"/>
        </w:rPr>
        <w:t xml:space="preserve"> 1</w:t>
      </w:r>
      <w:r w:rsidR="00F26B70" w:rsidRPr="00F26B70">
        <w:rPr>
          <w:rFonts w:ascii="Avenir Next LT Pro" w:hAnsi="Avenir Next LT Pro"/>
          <w:sz w:val="22"/>
          <w:szCs w:val="22"/>
          <w:vertAlign w:val="superscript"/>
        </w:rPr>
        <w:t>er</w:t>
      </w:r>
      <w:r w:rsidR="00F26B70" w:rsidRPr="00F26B70">
        <w:rPr>
          <w:rFonts w:ascii="Avenir Next LT Pro" w:hAnsi="Avenir Next LT Pro"/>
          <w:sz w:val="22"/>
          <w:szCs w:val="22"/>
        </w:rPr>
        <w:t xml:space="preserve"> juillet 2024 (date d’entrée en vigueur du décret d’application de la loi partage de la valeur n° 2024-644 du 29 juin 2024), la PPV peut être affectée à un plan d’épargne salariale ou un plan d’épargne retraite collectif avec une exonération d’impôt sur le revenu.</w:t>
      </w:r>
    </w:p>
    <w:p w14:paraId="70FE7B12" w14:textId="77777777" w:rsidR="00175E20" w:rsidRPr="00F26B70" w:rsidRDefault="00175E20" w:rsidP="00F26B70">
      <w:pPr>
        <w:jc w:val="both"/>
        <w:rPr>
          <w:rFonts w:ascii="Avenir Next LT Pro" w:hAnsi="Avenir Next LT Pro"/>
          <w:sz w:val="22"/>
          <w:szCs w:val="22"/>
        </w:rPr>
      </w:pPr>
    </w:p>
    <w:p w14:paraId="0E6CF350" w14:textId="77777777" w:rsidR="00F26B70" w:rsidRDefault="00F26B70" w:rsidP="00F26B70">
      <w:pPr>
        <w:jc w:val="both"/>
        <w:rPr>
          <w:rFonts w:ascii="Avenir Next LT Pro" w:hAnsi="Avenir Next LT Pro"/>
          <w:sz w:val="22"/>
          <w:szCs w:val="22"/>
        </w:rPr>
      </w:pPr>
      <w:r w:rsidRPr="00F26B70">
        <w:rPr>
          <w:rFonts w:ascii="Avenir Next LT Pro" w:hAnsi="Avenir Next LT Pro"/>
          <w:sz w:val="22"/>
          <w:szCs w:val="22"/>
        </w:rPr>
        <w:t>Si ces dispositifs existent dans l’entreprise, l’employeur communique par tout moyen au salarié un document l’informant du montant de PPV qui lui est attribué et du délai de 15 jours dont il dispose à compter de la réception de l’information pour choisir d’affecter sa PPV au plan d’épargne salariale ou au PER collectif.</w:t>
      </w:r>
    </w:p>
    <w:p w14:paraId="1F34A6D0" w14:textId="77777777" w:rsidR="00175E20" w:rsidRPr="00F26B70" w:rsidRDefault="00175E20" w:rsidP="00F26B70">
      <w:pPr>
        <w:jc w:val="both"/>
        <w:rPr>
          <w:rFonts w:ascii="Avenir Next LT Pro" w:hAnsi="Avenir Next LT Pro"/>
          <w:sz w:val="22"/>
          <w:szCs w:val="22"/>
        </w:rPr>
      </w:pPr>
    </w:p>
    <w:p w14:paraId="04BF00E9" w14:textId="77777777" w:rsidR="00F26B70" w:rsidRDefault="00F26B70" w:rsidP="00F26B70">
      <w:pPr>
        <w:jc w:val="both"/>
        <w:rPr>
          <w:rFonts w:ascii="Avenir Next LT Pro" w:hAnsi="Avenir Next LT Pro"/>
          <w:sz w:val="22"/>
          <w:szCs w:val="22"/>
        </w:rPr>
      </w:pPr>
      <w:r w:rsidRPr="00F26B70">
        <w:rPr>
          <w:rFonts w:ascii="Avenir Next LT Pro" w:hAnsi="Avenir Next LT Pro"/>
          <w:sz w:val="22"/>
          <w:szCs w:val="22"/>
        </w:rPr>
        <w:t>A défaut de réponse dans le délai de 15 jours, la PPV est versée directement au salarié sans faire l’objet de l’épargne proposée.</w:t>
      </w:r>
    </w:p>
    <w:p w14:paraId="151F8A85" w14:textId="77777777" w:rsidR="00175E20" w:rsidRPr="00F26B70" w:rsidRDefault="00175E20" w:rsidP="00F26B70">
      <w:pPr>
        <w:jc w:val="both"/>
        <w:rPr>
          <w:rFonts w:ascii="Avenir Next LT Pro" w:hAnsi="Avenir Next LT Pro"/>
          <w:sz w:val="22"/>
          <w:szCs w:val="22"/>
        </w:rPr>
      </w:pPr>
    </w:p>
    <w:p w14:paraId="2E928AA4" w14:textId="0EB3E902" w:rsidR="00F26B70" w:rsidRPr="00F26B70" w:rsidRDefault="00F26B70" w:rsidP="00F26B70">
      <w:pPr>
        <w:jc w:val="both"/>
        <w:rPr>
          <w:rFonts w:ascii="Avenir Next LT Pro" w:hAnsi="Avenir Next LT Pro"/>
          <w:sz w:val="22"/>
          <w:szCs w:val="22"/>
        </w:rPr>
      </w:pPr>
      <w:r w:rsidRPr="00F26B70">
        <w:rPr>
          <w:rFonts w:ascii="Avenir Next LT Pro" w:hAnsi="Avenir Next LT Pro"/>
          <w:sz w:val="22"/>
          <w:szCs w:val="22"/>
        </w:rPr>
        <w:t>Si l’entreprise dispose d’un plan d’épargne salariale ou d’un plan d’épargne retraite, chaque somme versée au titre de la PPV fait l’objet d’une fiche distincte du bulletin de paie qui mentionne :</w:t>
      </w:r>
    </w:p>
    <w:p w14:paraId="46DD7E8F" w14:textId="77777777" w:rsidR="00F26B70" w:rsidRPr="00F26B70" w:rsidRDefault="00F26B70" w:rsidP="00F26B70">
      <w:pPr>
        <w:pStyle w:val="Paragraphedeliste"/>
        <w:numPr>
          <w:ilvl w:val="0"/>
          <w:numId w:val="3"/>
        </w:numPr>
        <w:spacing w:before="240" w:after="0" w:line="240" w:lineRule="auto"/>
        <w:jc w:val="both"/>
        <w:rPr>
          <w:rFonts w:ascii="Avenir Next LT Pro" w:hAnsi="Avenir Next LT Pro"/>
        </w:rPr>
      </w:pPr>
      <w:r w:rsidRPr="00F26B70">
        <w:rPr>
          <w:rFonts w:ascii="Avenir Next LT Pro" w:hAnsi="Avenir Next LT Pro"/>
        </w:rPr>
        <w:t>le montant de PPV attribué au salarié ;</w:t>
      </w:r>
    </w:p>
    <w:p w14:paraId="3A4D0AA4" w14:textId="77777777" w:rsidR="00F26B70" w:rsidRPr="00F26B70" w:rsidRDefault="00F26B70" w:rsidP="00F26B70">
      <w:pPr>
        <w:pStyle w:val="Paragraphedeliste"/>
        <w:numPr>
          <w:ilvl w:val="0"/>
          <w:numId w:val="3"/>
        </w:numPr>
        <w:spacing w:before="240" w:after="0" w:line="240" w:lineRule="auto"/>
        <w:jc w:val="both"/>
        <w:rPr>
          <w:rFonts w:ascii="Avenir Next LT Pro" w:hAnsi="Avenir Next LT Pro"/>
        </w:rPr>
      </w:pPr>
      <w:r w:rsidRPr="00F26B70">
        <w:rPr>
          <w:rFonts w:ascii="Avenir Next LT Pro" w:hAnsi="Avenir Next LT Pro"/>
        </w:rPr>
        <w:t>la retenue éventuelle au titre des contributions sociales ;</w:t>
      </w:r>
    </w:p>
    <w:p w14:paraId="389E157D" w14:textId="77777777" w:rsidR="00F26B70" w:rsidRPr="00F26B70" w:rsidRDefault="00F26B70" w:rsidP="00F26B70">
      <w:pPr>
        <w:pStyle w:val="Paragraphedeliste"/>
        <w:numPr>
          <w:ilvl w:val="0"/>
          <w:numId w:val="3"/>
        </w:numPr>
        <w:spacing w:before="240" w:after="0" w:line="240" w:lineRule="auto"/>
        <w:jc w:val="both"/>
        <w:rPr>
          <w:rFonts w:ascii="Avenir Next LT Pro" w:hAnsi="Avenir Next LT Pro"/>
        </w:rPr>
      </w:pPr>
      <w:r w:rsidRPr="00F26B70">
        <w:rPr>
          <w:rFonts w:ascii="Avenir Next LT Pro" w:hAnsi="Avenir Next LT Pro"/>
        </w:rPr>
        <w:t>la possibilité d’affectation de la PPV à un plan d’épargne salariale ou retraite ;</w:t>
      </w:r>
    </w:p>
    <w:p w14:paraId="23AB2312" w14:textId="77777777" w:rsidR="00F26B70" w:rsidRPr="00F26B70" w:rsidRDefault="00F26B70" w:rsidP="00F26B70">
      <w:pPr>
        <w:pStyle w:val="Paragraphedeliste"/>
        <w:numPr>
          <w:ilvl w:val="0"/>
          <w:numId w:val="3"/>
        </w:numPr>
        <w:spacing w:before="240" w:after="0" w:line="240" w:lineRule="auto"/>
        <w:jc w:val="both"/>
        <w:rPr>
          <w:rFonts w:ascii="Avenir Next LT Pro" w:hAnsi="Avenir Next LT Pro"/>
        </w:rPr>
      </w:pPr>
      <w:r w:rsidRPr="00F26B70">
        <w:rPr>
          <w:rFonts w:ascii="Avenir Next LT Pro" w:hAnsi="Avenir Next LT Pro"/>
        </w:rPr>
        <w:t>le délai maximum de 15 jours pour affecter la PPV à l’épargne ;</w:t>
      </w:r>
    </w:p>
    <w:p w14:paraId="776D2807" w14:textId="77777777" w:rsidR="00F26B70" w:rsidRDefault="00F26B70" w:rsidP="00F26B70">
      <w:pPr>
        <w:pStyle w:val="Paragraphedeliste"/>
        <w:numPr>
          <w:ilvl w:val="0"/>
          <w:numId w:val="3"/>
        </w:numPr>
        <w:spacing w:before="240" w:after="0" w:line="240" w:lineRule="auto"/>
        <w:jc w:val="both"/>
        <w:rPr>
          <w:rFonts w:ascii="Avenir Next LT Pro" w:hAnsi="Avenir Next LT Pro"/>
        </w:rPr>
      </w:pPr>
      <w:r w:rsidRPr="00F26B70">
        <w:rPr>
          <w:rFonts w:ascii="Avenir Next LT Pro" w:hAnsi="Avenir Next LT Pro"/>
        </w:rPr>
        <w:t>lorsque la PPV est affectée à l’épargne, le délai dans lequel les droits nés de cet investissement sont négociables ou exigibles et les cas de déblocage anticipé applicables.</w:t>
      </w:r>
    </w:p>
    <w:p w14:paraId="3B88A1D9" w14:textId="77777777" w:rsidR="00175E20" w:rsidRPr="00F26B70" w:rsidRDefault="00175E20" w:rsidP="004D64E4">
      <w:pPr>
        <w:pStyle w:val="Paragraphedeliste"/>
        <w:spacing w:before="240" w:after="0" w:line="240" w:lineRule="auto"/>
        <w:jc w:val="both"/>
        <w:rPr>
          <w:rFonts w:ascii="Avenir Next LT Pro" w:hAnsi="Avenir Next LT Pro"/>
        </w:rPr>
      </w:pPr>
    </w:p>
    <w:p w14:paraId="31A5811E" w14:textId="77777777" w:rsidR="00F26B70" w:rsidRPr="00F26B70" w:rsidRDefault="00F26B70" w:rsidP="00F26B70">
      <w:pPr>
        <w:jc w:val="both"/>
        <w:rPr>
          <w:rFonts w:ascii="Avenir Next LT Pro" w:hAnsi="Avenir Next LT Pro"/>
          <w:sz w:val="22"/>
          <w:szCs w:val="22"/>
        </w:rPr>
      </w:pPr>
      <w:r w:rsidRPr="00F26B70">
        <w:rPr>
          <w:rFonts w:ascii="Avenir Next LT Pro" w:hAnsi="Avenir Next LT Pro"/>
          <w:sz w:val="22"/>
          <w:szCs w:val="22"/>
        </w:rPr>
        <w:t>Sauf opposition du salarié concerné, la remise de cette fiche distincte peut être effectuée par voie électronique, dans des conditions de nature à garantir l’intégrité des données.</w:t>
      </w:r>
    </w:p>
    <w:p w14:paraId="35571705" w14:textId="77777777" w:rsidR="00F26B70" w:rsidRDefault="00F26B70" w:rsidP="00F26B70">
      <w:pPr>
        <w:jc w:val="both"/>
        <w:rPr>
          <w:rFonts w:ascii="Avenir Next LT Pro" w:hAnsi="Avenir Next LT Pro"/>
          <w:sz w:val="22"/>
          <w:szCs w:val="22"/>
        </w:rPr>
      </w:pPr>
      <w:r w:rsidRPr="00F26B70">
        <w:rPr>
          <w:rFonts w:ascii="Avenir Next LT Pro" w:hAnsi="Avenir Next LT Pro"/>
          <w:sz w:val="22"/>
          <w:szCs w:val="22"/>
        </w:rPr>
        <w:t>La PPV affectée au plan d’épargne salariale ou au plan d’épargne retraite collectif peut faire l’objet d’un abondement de l’employeur dans les conditions fixées par le règlement du plan d’épargne salariale ou du plan d’épargne retraite collectif (art. L. 3332-11, al. 1</w:t>
      </w:r>
      <w:r w:rsidRPr="00F26B70">
        <w:rPr>
          <w:rFonts w:ascii="Avenir Next LT Pro" w:hAnsi="Avenir Next LT Pro"/>
          <w:sz w:val="22"/>
          <w:szCs w:val="22"/>
          <w:vertAlign w:val="superscript"/>
        </w:rPr>
        <w:t>er</w:t>
      </w:r>
      <w:r w:rsidRPr="00F26B70">
        <w:rPr>
          <w:rFonts w:ascii="Avenir Next LT Pro" w:hAnsi="Avenir Next LT Pro"/>
          <w:sz w:val="22"/>
          <w:szCs w:val="22"/>
        </w:rPr>
        <w:t xml:space="preserve">, C. trav.).       </w:t>
      </w:r>
    </w:p>
    <w:p w14:paraId="1B8C734F" w14:textId="77777777" w:rsidR="00F26B70" w:rsidRPr="00F26B70" w:rsidRDefault="00F26B70" w:rsidP="00F26B70">
      <w:pPr>
        <w:jc w:val="both"/>
        <w:rPr>
          <w:rFonts w:ascii="Avenir Next LT Pro" w:hAnsi="Avenir Next LT Pro"/>
          <w:sz w:val="22"/>
          <w:szCs w:val="22"/>
        </w:rPr>
      </w:pPr>
    </w:p>
    <w:p w14:paraId="691ADA5A" w14:textId="77777777" w:rsidR="00F26B70" w:rsidRDefault="00F26B70" w:rsidP="00F26B70">
      <w:pPr>
        <w:pStyle w:val="Titre1"/>
        <w:rPr>
          <w:rFonts w:ascii="Avenir Next LT Pro" w:hAnsi="Avenir Next LT Pro"/>
          <w:sz w:val="22"/>
          <w:szCs w:val="22"/>
        </w:rPr>
      </w:pPr>
      <w:r w:rsidRPr="00F26B70">
        <w:rPr>
          <w:rFonts w:ascii="Avenir Next LT Pro" w:hAnsi="Avenir Next LT Pro"/>
          <w:sz w:val="22"/>
          <w:szCs w:val="22"/>
        </w:rPr>
        <w:t xml:space="preserve">Article 6 – Régime social et fiscal </w:t>
      </w:r>
    </w:p>
    <w:p w14:paraId="3A307448" w14:textId="77777777" w:rsidR="00F26B70" w:rsidRPr="00F26B70" w:rsidRDefault="00F26B70" w:rsidP="00F26B70">
      <w:pPr>
        <w:jc w:val="both"/>
      </w:pPr>
    </w:p>
    <w:p w14:paraId="4637B019" w14:textId="6302CF94" w:rsidR="00F26B70" w:rsidRDefault="00F26B70" w:rsidP="00F26B70">
      <w:pPr>
        <w:jc w:val="both"/>
        <w:rPr>
          <w:rFonts w:ascii="Avenir Next LT Pro" w:hAnsi="Avenir Next LT Pro"/>
          <w:sz w:val="22"/>
          <w:szCs w:val="22"/>
          <w:shd w:val="clear" w:color="auto" w:fill="FFFFFF"/>
        </w:rPr>
      </w:pPr>
      <w:r w:rsidRPr="00F26B70">
        <w:rPr>
          <w:rFonts w:ascii="Avenir Next LT Pro" w:hAnsi="Avenir Next LT Pro"/>
          <w:sz w:val="22"/>
          <w:szCs w:val="22"/>
        </w:rPr>
        <w:t xml:space="preserve">Pour tous les salariés rémunérés à hauteur de trois fois la valeur annuelle du SMIC ou plus au cours des 12 mois précédant son versement, la </w:t>
      </w:r>
      <w:r w:rsidRPr="00F26B70">
        <w:rPr>
          <w:rFonts w:ascii="Avenir Next LT Pro" w:hAnsi="Avenir Next LT Pro"/>
          <w:sz w:val="22"/>
          <w:szCs w:val="22"/>
          <w:shd w:val="clear" w:color="auto" w:fill="FFFFFF"/>
        </w:rPr>
        <w:t>PPV est exonérée, dans la limite de 3 000 euros par bénéficiaire et par année civile, de toutes les cotisations sociales d'origine légale ou conventionnelle à la charge du salarié et de l'employeur ainsi que des participations, taxes et contributions prévues à l'article 235 bis du Code général des impôts et à l'article L. 6131-1 du Code du travail, dans leur rédaction en vigueur à la date de son versement. Cette limite est portée à 6 000 € par bénéficiaire et par année civile pour les employeurs mettant en œuvre un accord d’intéressement pour les entreprises soumises à l’obligation de mettre en place un accord de participation ; un accord d’intéressement ou de participation volontaire pour les entreprises non soumises à l’obligation de mettre en place un accord de participation, à la date de versement de la PPV, ou ayant conclu, au titre du même exercice que celui du versement de cette prime.</w:t>
      </w:r>
    </w:p>
    <w:p w14:paraId="54A6FFBD" w14:textId="77777777" w:rsidR="00506624" w:rsidRDefault="00506624" w:rsidP="00F26B70">
      <w:pPr>
        <w:jc w:val="both"/>
        <w:rPr>
          <w:rFonts w:ascii="Avenir Next LT Pro" w:hAnsi="Avenir Next LT Pro"/>
          <w:sz w:val="22"/>
          <w:szCs w:val="22"/>
          <w:shd w:val="clear" w:color="auto" w:fill="FFFFFF"/>
        </w:rPr>
      </w:pPr>
    </w:p>
    <w:p w14:paraId="7072D74B" w14:textId="1BEB6EB6" w:rsidR="003746AB" w:rsidRDefault="00F26B70" w:rsidP="00F26B70">
      <w:pPr>
        <w:jc w:val="both"/>
        <w:rPr>
          <w:rFonts w:ascii="Avenir Next LT Pro" w:hAnsi="Avenir Next LT Pro"/>
          <w:sz w:val="22"/>
          <w:szCs w:val="22"/>
          <w:shd w:val="clear" w:color="auto" w:fill="FFFFFF"/>
        </w:rPr>
      </w:pPr>
      <w:r w:rsidRPr="00F26B70">
        <w:rPr>
          <w:rFonts w:ascii="Avenir Next LT Pro" w:hAnsi="Avenir Next LT Pro"/>
          <w:sz w:val="22"/>
          <w:szCs w:val="22"/>
          <w:shd w:val="clear" w:color="auto" w:fill="FFFFFF"/>
        </w:rPr>
        <w:t xml:space="preserve">La </w:t>
      </w:r>
      <w:r w:rsidRPr="00F26B70">
        <w:rPr>
          <w:rFonts w:ascii="Avenir Next LT Pro" w:hAnsi="Avenir Next LT Pro"/>
          <w:sz w:val="22"/>
          <w:szCs w:val="22"/>
        </w:rPr>
        <w:t xml:space="preserve">PPV </w:t>
      </w:r>
      <w:r w:rsidRPr="00F26B70">
        <w:rPr>
          <w:rFonts w:ascii="Avenir Next LT Pro" w:hAnsi="Avenir Next LT Pro"/>
          <w:sz w:val="22"/>
          <w:szCs w:val="22"/>
          <w:shd w:val="clear" w:color="auto" w:fill="FFFFFF"/>
        </w:rPr>
        <w:t xml:space="preserve">versée </w:t>
      </w:r>
      <w:r w:rsidRPr="00F26B70">
        <w:rPr>
          <w:rFonts w:ascii="Avenir Next LT Pro" w:hAnsi="Avenir Next LT Pro"/>
          <w:sz w:val="22"/>
          <w:szCs w:val="22"/>
        </w:rPr>
        <w:t xml:space="preserve">entre </w:t>
      </w:r>
      <w:r w:rsidRPr="00F26B70">
        <w:rPr>
          <w:rFonts w:ascii="Avenir Next LT Pro" w:hAnsi="Avenir Next LT Pro"/>
          <w:sz w:val="22"/>
          <w:szCs w:val="22"/>
          <w:shd w:val="clear" w:color="auto" w:fill="FFFFFF"/>
        </w:rPr>
        <w:t xml:space="preserve">2022 </w:t>
      </w:r>
      <w:r w:rsidRPr="00F26B70">
        <w:rPr>
          <w:rFonts w:ascii="Avenir Next LT Pro" w:hAnsi="Avenir Next LT Pro"/>
          <w:sz w:val="22"/>
          <w:szCs w:val="22"/>
        </w:rPr>
        <w:t xml:space="preserve">et 2026 </w:t>
      </w:r>
      <w:r w:rsidRPr="00F26B70">
        <w:rPr>
          <w:rFonts w:ascii="Avenir Next LT Pro" w:hAnsi="Avenir Next LT Pro"/>
          <w:sz w:val="22"/>
          <w:szCs w:val="22"/>
          <w:shd w:val="clear" w:color="auto" w:fill="FFFFFF"/>
        </w:rPr>
        <w:t xml:space="preserve">aux salariés rémunérés moins de trois fois la valeur annuelle du SMIC au cours des 12 mois précédant le versement est incluse dans le montant du revenu fiscal de référence défini au 1° du IV de l'article 1417 du Code général des impôts. </w:t>
      </w:r>
      <w:r w:rsidR="00833888">
        <w:rPr>
          <w:rFonts w:ascii="Avenir Next LT Pro" w:hAnsi="Avenir Next LT Pro"/>
          <w:sz w:val="22"/>
          <w:szCs w:val="22"/>
          <w:shd w:val="clear" w:color="auto" w:fill="FFFFFF"/>
        </w:rPr>
        <w:t xml:space="preserve"> </w:t>
      </w:r>
      <w:r w:rsidR="003746AB">
        <w:rPr>
          <w:rFonts w:ascii="Avenir Next LT Pro" w:hAnsi="Avenir Next LT Pro"/>
          <w:sz w:val="22"/>
          <w:szCs w:val="22"/>
          <w:shd w:val="clear" w:color="auto" w:fill="FFFFFF"/>
        </w:rPr>
        <w:t>La PPV est également soumise à la CSG – CRDS.</w:t>
      </w:r>
    </w:p>
    <w:p w14:paraId="1A14DB1F" w14:textId="77777777" w:rsidR="00506624" w:rsidRPr="00F26B70" w:rsidRDefault="00506624" w:rsidP="00F26B70">
      <w:pPr>
        <w:jc w:val="both"/>
        <w:rPr>
          <w:rFonts w:ascii="Avenir Next LT Pro" w:hAnsi="Avenir Next LT Pro"/>
          <w:sz w:val="22"/>
          <w:szCs w:val="22"/>
          <w:shd w:val="clear" w:color="auto" w:fill="FFFFFF"/>
        </w:rPr>
      </w:pPr>
    </w:p>
    <w:p w14:paraId="5A3E5956" w14:textId="5953237F" w:rsidR="00F26B70" w:rsidRPr="00F26B70" w:rsidRDefault="00F26B70" w:rsidP="00F26B70">
      <w:pPr>
        <w:jc w:val="both"/>
        <w:rPr>
          <w:rFonts w:ascii="Avenir Next LT Pro" w:hAnsi="Avenir Next LT Pro"/>
          <w:sz w:val="22"/>
          <w:szCs w:val="22"/>
          <w:shd w:val="clear" w:color="auto" w:fill="FFFFFF"/>
        </w:rPr>
      </w:pPr>
      <w:r w:rsidRPr="00F26B70">
        <w:rPr>
          <w:rFonts w:ascii="Avenir Next LT Pro" w:hAnsi="Avenir Next LT Pro"/>
          <w:sz w:val="22"/>
          <w:szCs w:val="22"/>
        </w:rPr>
        <w:t xml:space="preserve">Dans les entreprises occupant </w:t>
      </w:r>
      <w:r w:rsidR="00FC74EF">
        <w:rPr>
          <w:rFonts w:ascii="Avenir Next LT Pro" w:hAnsi="Avenir Next LT Pro"/>
          <w:sz w:val="22"/>
          <w:szCs w:val="22"/>
        </w:rPr>
        <w:t>moins de 250</w:t>
      </w:r>
      <w:r w:rsidRPr="00F26B70">
        <w:rPr>
          <w:rFonts w:ascii="Avenir Next LT Pro" w:hAnsi="Avenir Next LT Pro"/>
          <w:sz w:val="22"/>
          <w:szCs w:val="22"/>
        </w:rPr>
        <w:t xml:space="preserve"> salariés, la PPV est exonérée du forfait social (la PPV bénéficie du régime d’exonération du forfait social applicable à l’intéressement, article 1</w:t>
      </w:r>
      <w:r w:rsidRPr="00F26B70">
        <w:rPr>
          <w:rFonts w:ascii="Avenir Next LT Pro" w:hAnsi="Avenir Next LT Pro"/>
          <w:sz w:val="22"/>
          <w:szCs w:val="22"/>
          <w:vertAlign w:val="superscript"/>
        </w:rPr>
        <w:t>er</w:t>
      </w:r>
      <w:r w:rsidRPr="00F26B70">
        <w:rPr>
          <w:rFonts w:ascii="Avenir Next LT Pro" w:hAnsi="Avenir Next LT Pro"/>
          <w:sz w:val="22"/>
          <w:szCs w:val="22"/>
        </w:rPr>
        <w:t xml:space="preserve">, V, alinéa 2 de la loi n° 2022-1158 du 16 août 2022 portant mesures d’urgence pour la protection du pouvoir d’achat).     </w:t>
      </w:r>
    </w:p>
    <w:p w14:paraId="64645749" w14:textId="77777777" w:rsidR="00F26B70" w:rsidRPr="00127906" w:rsidRDefault="00F26B70" w:rsidP="00127906">
      <w:pPr>
        <w:widowControl w:val="0"/>
        <w:autoSpaceDE w:val="0"/>
        <w:autoSpaceDN w:val="0"/>
        <w:rPr>
          <w:rFonts w:ascii="Avenir Next LT Pro" w:eastAsiaTheme="minorEastAsia" w:hAnsi="Avenir Next LT Pro" w:cs="Tahoma"/>
          <w:sz w:val="22"/>
          <w:szCs w:val="22"/>
          <w:lang w:eastAsia="en-US" w:bidi="en-US"/>
        </w:rPr>
      </w:pPr>
    </w:p>
    <w:p w14:paraId="1F8AB2ED" w14:textId="0F079C16" w:rsidR="00F25AC2" w:rsidRPr="00F25AC2" w:rsidRDefault="00F25AC2" w:rsidP="00F25AC2">
      <w:pPr>
        <w:keepNext/>
        <w:keepLines/>
        <w:spacing w:before="240" w:line="480" w:lineRule="auto"/>
        <w:contextualSpacing/>
        <w:jc w:val="both"/>
        <w:outlineLvl w:val="0"/>
        <w:rPr>
          <w:rFonts w:ascii="Avenir Next LT Pro" w:eastAsiaTheme="majorEastAsia" w:hAnsi="Avenir Next LT Pro" w:cstheme="majorBidi"/>
          <w:b/>
          <w:sz w:val="22"/>
          <w:szCs w:val="22"/>
          <w:lang w:eastAsia="en-US"/>
        </w:rPr>
      </w:pPr>
      <w:r w:rsidRPr="00F25AC2">
        <w:rPr>
          <w:rFonts w:ascii="Avenir Next LT Pro" w:eastAsiaTheme="majorEastAsia" w:hAnsi="Avenir Next LT Pro" w:cstheme="majorBidi"/>
          <w:b/>
          <w:sz w:val="22"/>
          <w:szCs w:val="22"/>
          <w:lang w:eastAsia="en-US"/>
        </w:rPr>
        <w:t xml:space="preserve">Article </w:t>
      </w:r>
      <w:r>
        <w:rPr>
          <w:rFonts w:ascii="Avenir Next LT Pro" w:eastAsiaTheme="majorEastAsia" w:hAnsi="Avenir Next LT Pro" w:cstheme="majorBidi"/>
          <w:b/>
          <w:sz w:val="22"/>
          <w:szCs w:val="22"/>
          <w:lang w:eastAsia="en-US"/>
        </w:rPr>
        <w:t>7</w:t>
      </w:r>
      <w:r w:rsidRPr="00F25AC2">
        <w:rPr>
          <w:rFonts w:ascii="Avenir Next LT Pro" w:eastAsiaTheme="majorEastAsia" w:hAnsi="Avenir Next LT Pro" w:cstheme="majorBidi"/>
          <w:b/>
          <w:sz w:val="22"/>
          <w:szCs w:val="22"/>
          <w:lang w:eastAsia="en-US"/>
        </w:rPr>
        <w:t xml:space="preserve"> – Durée et entrée en vigueur de l’article</w:t>
      </w:r>
    </w:p>
    <w:p w14:paraId="26FEF6B4" w14:textId="7A211047" w:rsidR="00F25AC2" w:rsidRPr="00F25AC2" w:rsidRDefault="00F25AC2" w:rsidP="00F25AC2">
      <w:pPr>
        <w:widowControl w:val="0"/>
        <w:autoSpaceDE w:val="0"/>
        <w:autoSpaceDN w:val="0"/>
        <w:jc w:val="both"/>
        <w:rPr>
          <w:rFonts w:ascii="Avenir Next LT Pro" w:eastAsia="Tahoma" w:hAnsi="Avenir Next LT Pro" w:cs="Tahoma"/>
          <w:sz w:val="22"/>
          <w:szCs w:val="22"/>
          <w:lang w:eastAsia="en-US" w:bidi="en-US"/>
        </w:rPr>
      </w:pPr>
      <w:r w:rsidRPr="00F25AC2">
        <w:rPr>
          <w:rFonts w:ascii="Avenir Next LT Pro" w:eastAsiaTheme="majorEastAsia" w:hAnsi="Avenir Next LT Pro" w:cstheme="majorBidi"/>
          <w:bCs/>
          <w:sz w:val="22"/>
          <w:szCs w:val="22"/>
          <w:lang w:eastAsia="en-US" w:bidi="en-US"/>
        </w:rPr>
        <w:t xml:space="preserve">Le présent accord est conclu pour une durée déterminée. Il entre en vigueur le </w:t>
      </w:r>
      <w:r w:rsidR="00770744">
        <w:rPr>
          <w:rFonts w:ascii="Avenir Next LT Pro" w:eastAsiaTheme="majorEastAsia" w:hAnsi="Avenir Next LT Pro" w:cstheme="majorBidi"/>
          <w:bCs/>
          <w:sz w:val="22"/>
          <w:szCs w:val="22"/>
          <w:lang w:eastAsia="en-US" w:bidi="en-US"/>
        </w:rPr>
        <w:t>29</w:t>
      </w:r>
      <w:r w:rsidR="00183D87">
        <w:rPr>
          <w:rFonts w:ascii="Avenir Next LT Pro" w:eastAsiaTheme="majorEastAsia" w:hAnsi="Avenir Next LT Pro" w:cstheme="majorBidi"/>
          <w:bCs/>
          <w:sz w:val="22"/>
          <w:szCs w:val="22"/>
          <w:lang w:eastAsia="en-US" w:bidi="en-US"/>
        </w:rPr>
        <w:t xml:space="preserve"> avril 2026 </w:t>
      </w:r>
      <w:r w:rsidRPr="00F25AC2">
        <w:rPr>
          <w:rFonts w:ascii="Avenir Next LT Pro" w:eastAsia="Tahoma" w:hAnsi="Avenir Next LT Pro" w:cs="Tahoma"/>
          <w:sz w:val="22"/>
          <w:szCs w:val="22"/>
          <w:lang w:eastAsia="en-US" w:bidi="en-US"/>
        </w:rPr>
        <w:t>et cesse de produire ses effets à l’échéance de son terme, soit le 1</w:t>
      </w:r>
      <w:r w:rsidRPr="00F25AC2">
        <w:rPr>
          <w:rFonts w:ascii="Avenir Next LT Pro" w:eastAsia="Tahoma" w:hAnsi="Avenir Next LT Pro" w:cs="Tahoma"/>
          <w:sz w:val="22"/>
          <w:szCs w:val="22"/>
          <w:vertAlign w:val="superscript"/>
          <w:lang w:eastAsia="en-US" w:bidi="en-US"/>
        </w:rPr>
        <w:t>er</w:t>
      </w:r>
      <w:r w:rsidRPr="00F25AC2">
        <w:rPr>
          <w:rFonts w:ascii="Avenir Next LT Pro" w:eastAsia="Tahoma" w:hAnsi="Avenir Next LT Pro" w:cs="Tahoma"/>
          <w:sz w:val="22"/>
          <w:szCs w:val="22"/>
          <w:lang w:eastAsia="en-US" w:bidi="en-US"/>
        </w:rPr>
        <w:t xml:space="preserve"> mai 202</w:t>
      </w:r>
      <w:r w:rsidR="00183D87">
        <w:rPr>
          <w:rFonts w:ascii="Avenir Next LT Pro" w:eastAsia="Tahoma" w:hAnsi="Avenir Next LT Pro" w:cs="Tahoma"/>
          <w:sz w:val="22"/>
          <w:szCs w:val="22"/>
          <w:lang w:eastAsia="en-US" w:bidi="en-US"/>
        </w:rPr>
        <w:t>6.</w:t>
      </w:r>
    </w:p>
    <w:p w14:paraId="1E4B319B" w14:textId="77777777" w:rsidR="00F25AC2" w:rsidRPr="00F25AC2" w:rsidRDefault="00F25AC2" w:rsidP="00F25AC2">
      <w:pPr>
        <w:widowControl w:val="0"/>
        <w:autoSpaceDE w:val="0"/>
        <w:autoSpaceDN w:val="0"/>
        <w:rPr>
          <w:rFonts w:ascii="Avenir Next LT Pro" w:eastAsia="Tahoma" w:hAnsi="Avenir Next LT Pro" w:cs="Tahoma"/>
          <w:sz w:val="22"/>
          <w:szCs w:val="22"/>
          <w:lang w:eastAsia="en-US" w:bidi="en-US"/>
        </w:rPr>
      </w:pPr>
    </w:p>
    <w:p w14:paraId="45BAD575" w14:textId="1D2AA092" w:rsidR="00F25AC2" w:rsidRPr="00F25AC2" w:rsidRDefault="00F25AC2" w:rsidP="00F25AC2">
      <w:pPr>
        <w:widowControl w:val="0"/>
        <w:autoSpaceDE w:val="0"/>
        <w:autoSpaceDN w:val="0"/>
        <w:rPr>
          <w:rFonts w:ascii="Avenir Next LT Pro" w:hAnsi="Avenir Next LT Pro"/>
          <w:b/>
          <w:sz w:val="22"/>
          <w:szCs w:val="22"/>
          <w:lang w:bidi="en-US"/>
        </w:rPr>
      </w:pPr>
      <w:r w:rsidRPr="00F25AC2">
        <w:rPr>
          <w:rFonts w:ascii="Avenir Next LT Pro" w:hAnsi="Avenir Next LT Pro"/>
          <w:b/>
          <w:sz w:val="22"/>
          <w:szCs w:val="22"/>
          <w:lang w:eastAsia="fr-FR"/>
        </w:rPr>
        <w:t xml:space="preserve">Article </w:t>
      </w:r>
      <w:r>
        <w:rPr>
          <w:rFonts w:ascii="Avenir Next LT Pro" w:hAnsi="Avenir Next LT Pro"/>
          <w:b/>
          <w:sz w:val="22"/>
          <w:szCs w:val="22"/>
          <w:lang w:eastAsia="fr-FR"/>
        </w:rPr>
        <w:t>8</w:t>
      </w:r>
      <w:r w:rsidRPr="00F25AC2">
        <w:rPr>
          <w:rFonts w:ascii="Avenir Next LT Pro" w:hAnsi="Avenir Next LT Pro"/>
          <w:b/>
          <w:sz w:val="22"/>
          <w:szCs w:val="22"/>
          <w:lang w:eastAsia="fr-FR"/>
        </w:rPr>
        <w:t xml:space="preserve"> – Révision</w:t>
      </w:r>
    </w:p>
    <w:p w14:paraId="2B9BD4A7" w14:textId="77777777" w:rsidR="00F25AC2" w:rsidRPr="00F25AC2" w:rsidRDefault="00F25AC2" w:rsidP="00F25AC2">
      <w:pPr>
        <w:spacing w:before="240"/>
        <w:jc w:val="both"/>
        <w:rPr>
          <w:rFonts w:ascii="Avenir Next LT Pro" w:hAnsi="Avenir Next LT Pro"/>
          <w:bCs/>
          <w:sz w:val="22"/>
          <w:szCs w:val="22"/>
          <w:lang w:eastAsia="fr-FR"/>
        </w:rPr>
      </w:pPr>
      <w:r w:rsidRPr="00F25AC2">
        <w:rPr>
          <w:rFonts w:ascii="Avenir Next LT Pro" w:hAnsi="Avenir Next LT Pro"/>
          <w:bCs/>
          <w:sz w:val="22"/>
          <w:szCs w:val="22"/>
          <w:lang w:eastAsia="fr-FR"/>
        </w:rPr>
        <w:t>Le présent accord peut être révisé dans les conditions prévues par les textes légaux et réglementaires.</w:t>
      </w:r>
    </w:p>
    <w:p w14:paraId="1439DAC5" w14:textId="5C28251C" w:rsidR="00F25AC2" w:rsidRPr="00F25AC2" w:rsidRDefault="00F25AC2" w:rsidP="00F25AC2">
      <w:pPr>
        <w:spacing w:before="240"/>
        <w:jc w:val="both"/>
        <w:rPr>
          <w:rFonts w:ascii="Avenir Next LT Pro" w:hAnsi="Avenir Next LT Pro"/>
          <w:b/>
          <w:sz w:val="22"/>
          <w:szCs w:val="22"/>
          <w:lang w:eastAsia="fr-FR"/>
        </w:rPr>
      </w:pPr>
      <w:r w:rsidRPr="00F25AC2">
        <w:rPr>
          <w:rFonts w:ascii="Avenir Next LT Pro" w:hAnsi="Avenir Next LT Pro"/>
          <w:b/>
          <w:sz w:val="22"/>
          <w:szCs w:val="22"/>
          <w:lang w:eastAsia="fr-FR"/>
        </w:rPr>
        <w:t xml:space="preserve">Article </w:t>
      </w:r>
      <w:r>
        <w:rPr>
          <w:rFonts w:ascii="Avenir Next LT Pro" w:hAnsi="Avenir Next LT Pro"/>
          <w:b/>
          <w:sz w:val="22"/>
          <w:szCs w:val="22"/>
          <w:lang w:eastAsia="fr-FR"/>
        </w:rPr>
        <w:t>9</w:t>
      </w:r>
      <w:r w:rsidRPr="00F25AC2">
        <w:rPr>
          <w:rFonts w:ascii="Avenir Next LT Pro" w:hAnsi="Avenir Next LT Pro"/>
          <w:b/>
          <w:sz w:val="22"/>
          <w:szCs w:val="22"/>
          <w:lang w:eastAsia="fr-FR"/>
        </w:rPr>
        <w:t xml:space="preserve"> – Formalités de notification, publicité et de dépôt</w:t>
      </w:r>
    </w:p>
    <w:p w14:paraId="0A8A71B7" w14:textId="77777777" w:rsidR="00F25AC2" w:rsidRPr="00F25AC2" w:rsidRDefault="00F25AC2" w:rsidP="00F25AC2">
      <w:pPr>
        <w:spacing w:before="240"/>
        <w:jc w:val="both"/>
        <w:rPr>
          <w:rFonts w:ascii="Avenir Next LT Pro" w:hAnsi="Avenir Next LT Pro"/>
          <w:bCs/>
          <w:sz w:val="22"/>
          <w:szCs w:val="22"/>
          <w:lang w:eastAsia="fr-FR"/>
        </w:rPr>
      </w:pPr>
      <w:r w:rsidRPr="00F25AC2">
        <w:rPr>
          <w:rFonts w:ascii="Avenir Next LT Pro" w:hAnsi="Avenir Next LT Pro"/>
          <w:bCs/>
          <w:sz w:val="22"/>
          <w:szCs w:val="22"/>
          <w:lang w:eastAsia="fr-FR"/>
        </w:rPr>
        <w:t>Conformément à l’article L. 2231-5 du Code du travail, le présent accord est notifié à l’organisation syndicale représentative</w:t>
      </w:r>
      <w:r w:rsidRPr="00F25AC2">
        <w:rPr>
          <w:rFonts w:ascii="Avenir Next LT Pro" w:hAnsi="Avenir Next LT Pro" w:cs="Arial"/>
          <w:bCs/>
          <w:sz w:val="22"/>
          <w:szCs w:val="22"/>
          <w:vertAlign w:val="superscript"/>
          <w:lang w:eastAsia="fr-FR"/>
        </w:rPr>
        <w:t>.</w:t>
      </w:r>
    </w:p>
    <w:p w14:paraId="7C392B28" w14:textId="77777777" w:rsidR="00F25AC2" w:rsidRPr="00F25AC2" w:rsidRDefault="00F25AC2" w:rsidP="00F25AC2">
      <w:pPr>
        <w:spacing w:before="240"/>
        <w:jc w:val="both"/>
        <w:rPr>
          <w:rFonts w:ascii="Avenir Next LT Pro" w:hAnsi="Avenir Next LT Pro"/>
          <w:bCs/>
          <w:i/>
          <w:iCs/>
          <w:sz w:val="22"/>
          <w:szCs w:val="22"/>
          <w:lang w:eastAsia="fr-FR"/>
        </w:rPr>
      </w:pPr>
      <w:r w:rsidRPr="00F25AC2">
        <w:rPr>
          <w:rFonts w:ascii="Avenir Next LT Pro" w:hAnsi="Avenir Next LT Pro"/>
          <w:bCs/>
          <w:sz w:val="22"/>
          <w:szCs w:val="22"/>
          <w:lang w:eastAsia="fr-FR"/>
        </w:rPr>
        <w:t>Conformément aux articles L. 2231-5-1, L. 2231-6, D. 2231-2, D. 2231-4 du Code du travail, le présent accord est déposé sur la plateforme de téléprocédure du ministère du travail et du greffe du Conseil de Prud’hommes d’Avranches.</w:t>
      </w:r>
    </w:p>
    <w:p w14:paraId="383987C8" w14:textId="036E28DA" w:rsidR="00F25AC2" w:rsidRPr="00F25AC2" w:rsidRDefault="00F25AC2" w:rsidP="00F25AC2">
      <w:pPr>
        <w:spacing w:before="240"/>
        <w:jc w:val="both"/>
        <w:rPr>
          <w:rFonts w:ascii="Avenir Next LT Pro" w:hAnsi="Avenir Next LT Pro"/>
          <w:bCs/>
          <w:sz w:val="22"/>
          <w:szCs w:val="22"/>
          <w:lang w:eastAsia="fr-FR"/>
        </w:rPr>
      </w:pPr>
      <w:r w:rsidRPr="00F25AC2">
        <w:rPr>
          <w:rFonts w:ascii="Avenir Next LT Pro" w:hAnsi="Avenir Next LT Pro"/>
          <w:bCs/>
          <w:sz w:val="22"/>
          <w:szCs w:val="22"/>
          <w:lang w:eastAsia="fr-FR"/>
        </w:rPr>
        <w:t>Fait à Ponts, le</w:t>
      </w:r>
      <w:r w:rsidR="00671E31">
        <w:rPr>
          <w:rFonts w:ascii="Avenir Next LT Pro" w:hAnsi="Avenir Next LT Pro"/>
          <w:bCs/>
          <w:sz w:val="22"/>
          <w:szCs w:val="22"/>
          <w:lang w:eastAsia="fr-FR"/>
        </w:rPr>
        <w:t xml:space="preserve"> 10 avril 2026 </w:t>
      </w:r>
      <w:r w:rsidRPr="00F25AC2">
        <w:rPr>
          <w:rFonts w:ascii="Avenir Next LT Pro" w:hAnsi="Avenir Next LT Pro"/>
          <w:bCs/>
          <w:sz w:val="22"/>
          <w:szCs w:val="22"/>
          <w:lang w:eastAsia="fr-FR"/>
        </w:rPr>
        <w:t>en 4 exemplaires</w:t>
      </w:r>
    </w:p>
    <w:p w14:paraId="2937BF43" w14:textId="52705D52" w:rsidR="00F25AC2" w:rsidRPr="00F25AC2" w:rsidRDefault="00F25AC2" w:rsidP="000C449F">
      <w:pPr>
        <w:keepNext/>
        <w:autoSpaceDE w:val="0"/>
        <w:autoSpaceDN w:val="0"/>
        <w:spacing w:before="240" w:line="260" w:lineRule="exact"/>
        <w:rPr>
          <w:rFonts w:ascii="Avenir Next LT Pro" w:hAnsi="Avenir Next LT Pro"/>
          <w:sz w:val="22"/>
          <w:szCs w:val="22"/>
        </w:rPr>
      </w:pPr>
      <w:r w:rsidRPr="00F25AC2">
        <w:rPr>
          <w:rFonts w:ascii="Avenir Next LT Pro" w:hAnsi="Avenir Next LT Pro"/>
          <w:sz w:val="22"/>
          <w:szCs w:val="22"/>
          <w:lang w:eastAsia="fr-FR"/>
        </w:rPr>
        <w:t xml:space="preserve">Pour la Société GSC Vans Theault </w:t>
      </w:r>
      <w:r w:rsidRPr="00F25AC2">
        <w:rPr>
          <w:rFonts w:ascii="Avenir Next LT Pro" w:hAnsi="Avenir Next LT Pro"/>
          <w:sz w:val="22"/>
          <w:szCs w:val="22"/>
          <w:lang w:eastAsia="fr-FR"/>
        </w:rPr>
        <w:tab/>
      </w:r>
      <w:r w:rsidRPr="00F25AC2">
        <w:rPr>
          <w:rFonts w:ascii="Avenir Next LT Pro" w:hAnsi="Avenir Next LT Pro"/>
          <w:sz w:val="22"/>
          <w:szCs w:val="22"/>
          <w:lang w:eastAsia="fr-FR"/>
        </w:rPr>
        <w:tab/>
      </w:r>
      <w:r w:rsidRPr="00F25AC2">
        <w:rPr>
          <w:rFonts w:ascii="Avenir Next LT Pro" w:hAnsi="Avenir Next LT Pro"/>
          <w:sz w:val="22"/>
          <w:szCs w:val="22"/>
          <w:lang w:eastAsia="fr-FR"/>
        </w:rPr>
        <w:tab/>
      </w:r>
      <w:r w:rsidRPr="00F25AC2">
        <w:rPr>
          <w:rFonts w:ascii="Avenir Next LT Pro" w:hAnsi="Avenir Next LT Pro"/>
          <w:sz w:val="22"/>
          <w:szCs w:val="22"/>
          <w:lang w:eastAsia="fr-FR"/>
        </w:rPr>
        <w:tab/>
        <w:t>Pour la CFDT</w:t>
      </w:r>
      <w:r w:rsidRPr="00F25AC2">
        <w:rPr>
          <w:rFonts w:ascii="Avenir Next LT Pro" w:hAnsi="Avenir Next LT Pro"/>
          <w:sz w:val="22"/>
          <w:szCs w:val="22"/>
          <w:lang w:eastAsia="fr-FR"/>
        </w:rPr>
        <w:br/>
      </w:r>
    </w:p>
    <w:p w14:paraId="6307C8D3" w14:textId="77777777" w:rsidR="00B96F44" w:rsidRPr="009C125D" w:rsidRDefault="00B96F44" w:rsidP="00F25AC2">
      <w:pPr>
        <w:tabs>
          <w:tab w:val="left" w:pos="2010"/>
        </w:tabs>
        <w:spacing w:after="240"/>
        <w:jc w:val="both"/>
        <w:rPr>
          <w:rFonts w:ascii="Avenir Next LT Pro" w:eastAsiaTheme="minorEastAsia" w:hAnsi="Avenir Next LT Pro" w:cstheme="minorBidi"/>
          <w:sz w:val="22"/>
          <w:szCs w:val="22"/>
          <w:lang w:eastAsia="en-US"/>
        </w:rPr>
      </w:pPr>
    </w:p>
    <w:p w14:paraId="05A5DA13" w14:textId="46ABBD41" w:rsidR="0085332B" w:rsidRPr="0085332B" w:rsidRDefault="0085332B" w:rsidP="0085332B"/>
    <w:p w14:paraId="69DAADDC" w14:textId="786A5BFC" w:rsidR="0085332B" w:rsidRPr="0085332B" w:rsidRDefault="0085332B" w:rsidP="0085332B">
      <w:pPr>
        <w:tabs>
          <w:tab w:val="left" w:pos="6000"/>
        </w:tabs>
      </w:pPr>
      <w:r>
        <w:tab/>
      </w:r>
    </w:p>
    <w:sectPr w:rsidR="0085332B" w:rsidRPr="0085332B" w:rsidSect="00F56B3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226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5EB8A" w14:textId="77777777" w:rsidR="00B55EEA" w:rsidRDefault="00B55EEA" w:rsidP="00A64C3B">
      <w:r>
        <w:separator/>
      </w:r>
    </w:p>
  </w:endnote>
  <w:endnote w:type="continuationSeparator" w:id="0">
    <w:p w14:paraId="28D1B55C" w14:textId="77777777" w:rsidR="00B55EEA" w:rsidRDefault="00B55EEA" w:rsidP="00A64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venir Next LT Pro">
    <w:altName w:val="Calibri"/>
    <w:charset w:val="00"/>
    <w:family w:val="swiss"/>
    <w:pitch w:val="variable"/>
    <w:sig w:usb0="800000EF" w:usb1="5000204A" w:usb2="00000000" w:usb3="00000000" w:csb0="0000009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venirNext LT Pro Regular">
    <w:altName w:val="Calibri"/>
    <w:panose1 w:val="00000000000000000000"/>
    <w:charset w:val="00"/>
    <w:family w:val="swiss"/>
    <w:notTrueType/>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21955" w14:textId="77777777" w:rsidR="00377F66" w:rsidRDefault="00377F6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94922" w14:textId="7355FD6A" w:rsidR="00185E75" w:rsidRPr="00ED1708" w:rsidRDefault="00B63648" w:rsidP="00A22208">
    <w:pPr>
      <w:pStyle w:val="Corpsdetexte"/>
      <w:spacing w:before="98" w:line="276" w:lineRule="auto"/>
      <w:ind w:left="1418"/>
      <w:rPr>
        <w:rFonts w:ascii="AvenirNext LT Pro Regular" w:hAnsi="AvenirNext LT Pro Regular"/>
        <w:color w:val="1E2745"/>
        <w:sz w:val="20"/>
        <w:szCs w:val="20"/>
        <w:lang w:val="fr-FR"/>
      </w:rPr>
    </w:pPr>
    <w:r>
      <w:rPr>
        <w:noProof/>
      </w:rPr>
      <w:drawing>
        <wp:anchor distT="0" distB="0" distL="114300" distR="114300" simplePos="0" relativeHeight="251663360" behindDoc="0" locked="0" layoutInCell="1" allowOverlap="1" wp14:anchorId="539B23E8" wp14:editId="44E7B289">
          <wp:simplePos x="0" y="0"/>
          <wp:positionH relativeFrom="rightMargin">
            <wp:align>left</wp:align>
          </wp:positionH>
          <wp:positionV relativeFrom="paragraph">
            <wp:posOffset>65405</wp:posOffset>
          </wp:positionV>
          <wp:extent cx="457200" cy="457200"/>
          <wp:effectExtent l="0" t="0" r="0" b="0"/>
          <wp:wrapSquare wrapText="bothSides"/>
          <wp:docPr id="6" name="Graphiqu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57200" cy="457200"/>
                  </a:xfrm>
                  <a:prstGeom prst="rect">
                    <a:avLst/>
                  </a:prstGeom>
                </pic:spPr>
              </pic:pic>
            </a:graphicData>
          </a:graphic>
          <wp14:sizeRelH relativeFrom="margin">
            <wp14:pctWidth>0</wp14:pctWidth>
          </wp14:sizeRelH>
          <wp14:sizeRelV relativeFrom="margin">
            <wp14:pctHeight>0</wp14:pctHeight>
          </wp14:sizeRelV>
        </wp:anchor>
      </w:drawing>
    </w:r>
    <w:r w:rsidR="00A22208" w:rsidRPr="00457B45">
      <w:rPr>
        <w:rFonts w:ascii="AvenirNext LT Pro Regular" w:hAnsi="AvenirNext LT Pro Regular"/>
        <w:noProof/>
        <w:color w:val="1E2745"/>
        <w:sz w:val="20"/>
        <w:szCs w:val="20"/>
      </w:rPr>
      <mc:AlternateContent>
        <mc:Choice Requires="wps">
          <w:drawing>
            <wp:anchor distT="0" distB="0" distL="114300" distR="114300" simplePos="0" relativeHeight="251661312" behindDoc="0" locked="0" layoutInCell="1" allowOverlap="1" wp14:anchorId="4E32487A" wp14:editId="4B56DCC7">
              <wp:simplePos x="0" y="0"/>
              <wp:positionH relativeFrom="column">
                <wp:posOffset>735965</wp:posOffset>
              </wp:positionH>
              <wp:positionV relativeFrom="paragraph">
                <wp:posOffset>-3175</wp:posOffset>
              </wp:positionV>
              <wp:extent cx="0" cy="990600"/>
              <wp:effectExtent l="0" t="0" r="38100" b="19050"/>
              <wp:wrapNone/>
              <wp:docPr id="4" name="Connecteur droit 4"/>
              <wp:cNvGraphicFramePr/>
              <a:graphic xmlns:a="http://schemas.openxmlformats.org/drawingml/2006/main">
                <a:graphicData uri="http://schemas.microsoft.com/office/word/2010/wordprocessingShape">
                  <wps:wsp>
                    <wps:cNvCnPr/>
                    <wps:spPr>
                      <a:xfrm>
                        <a:off x="0" y="0"/>
                        <a:ext cx="0" cy="990600"/>
                      </a:xfrm>
                      <a:prstGeom prst="line">
                        <a:avLst/>
                      </a:prstGeom>
                      <a:ln>
                        <a:solidFill>
                          <a:srgbClr val="1E2745"/>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075B70" id="Connecteur droit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7.95pt,-.25pt" to="57.95pt,7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" strokecolor="#1e2745" strokeweight=".5pt">
              <v:stroke joinstyle="miter"/>
            </v:line>
          </w:pict>
        </mc:Fallback>
      </mc:AlternateContent>
    </w:r>
    <w:r w:rsidR="00185E75" w:rsidRPr="00457B45">
      <w:rPr>
        <w:rFonts w:ascii="AvenirNext LT Pro Regular" w:hAnsi="AvenirNext LT Pro Regular"/>
        <w:noProof/>
        <w:color w:val="1E2745"/>
        <w:sz w:val="20"/>
        <w:szCs w:val="20"/>
      </w:rPr>
      <w:drawing>
        <wp:anchor distT="0" distB="0" distL="114300" distR="114300" simplePos="0" relativeHeight="251660288" behindDoc="0" locked="0" layoutInCell="1" allowOverlap="1" wp14:anchorId="20F97208" wp14:editId="126DD1BF">
          <wp:simplePos x="0" y="0"/>
          <wp:positionH relativeFrom="column">
            <wp:posOffset>-528320</wp:posOffset>
          </wp:positionH>
          <wp:positionV relativeFrom="paragraph">
            <wp:posOffset>-3810</wp:posOffset>
          </wp:positionV>
          <wp:extent cx="1130935" cy="714375"/>
          <wp:effectExtent l="0" t="0" r="0" b="9525"/>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30935" cy="7143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85E75" w:rsidRPr="00ED1708">
      <w:rPr>
        <w:rFonts w:ascii="AvenirNext LT Pro Regular" w:hAnsi="AvenirNext LT Pro Regular"/>
        <w:color w:val="1E2745"/>
        <w:sz w:val="20"/>
        <w:szCs w:val="20"/>
        <w:lang w:val="fr-FR"/>
      </w:rPr>
      <w:t>Z.A. de Maudon – Route de la Haye-Pesnel – 50300 PONTS</w:t>
    </w:r>
  </w:p>
  <w:p w14:paraId="55779DED" w14:textId="6E454ADD" w:rsidR="00185E75" w:rsidRPr="00ED1708" w:rsidRDefault="00185E75" w:rsidP="00A22208">
    <w:pPr>
      <w:pStyle w:val="Corpsdetexte"/>
      <w:spacing w:line="276" w:lineRule="auto"/>
      <w:ind w:left="1418"/>
      <w:rPr>
        <w:rFonts w:ascii="AvenirNext LT Pro Regular" w:hAnsi="AvenirNext LT Pro Regular"/>
        <w:color w:val="1E2745"/>
        <w:sz w:val="20"/>
        <w:szCs w:val="20"/>
        <w:lang w:val="fr-FR"/>
      </w:rPr>
    </w:pPr>
    <w:r w:rsidRPr="00ED1708">
      <w:rPr>
        <w:rFonts w:ascii="AvenirNext LT Pro Regular" w:hAnsi="AvenirNext LT Pro Regular"/>
        <w:color w:val="1E2745"/>
        <w:sz w:val="20"/>
        <w:szCs w:val="20"/>
        <w:lang w:val="fr-FR"/>
      </w:rPr>
      <w:t>Tél.</w:t>
    </w:r>
    <w:r w:rsidRPr="00ED1708">
      <w:rPr>
        <w:rFonts w:ascii="AvenirNext LT Pro Regular" w:hAnsi="AvenirNext LT Pro Regular"/>
        <w:color w:val="1E2745"/>
        <w:spacing w:val="-23"/>
        <w:sz w:val="20"/>
        <w:szCs w:val="20"/>
        <w:lang w:val="fr-FR"/>
      </w:rPr>
      <w:t xml:space="preserve"> </w:t>
    </w:r>
    <w:r w:rsidRPr="00ED1708">
      <w:rPr>
        <w:rFonts w:ascii="AvenirNext LT Pro Regular" w:hAnsi="AvenirNext LT Pro Regular"/>
        <w:color w:val="1E2745"/>
        <w:sz w:val="20"/>
        <w:szCs w:val="20"/>
        <w:lang w:val="fr-FR"/>
      </w:rPr>
      <w:t>(33)</w:t>
    </w:r>
    <w:r w:rsidRPr="00ED1708">
      <w:rPr>
        <w:rFonts w:ascii="AvenirNext LT Pro Regular" w:hAnsi="AvenirNext LT Pro Regular"/>
        <w:color w:val="1E2745"/>
        <w:spacing w:val="-22"/>
        <w:sz w:val="20"/>
        <w:szCs w:val="20"/>
        <w:lang w:val="fr-FR"/>
      </w:rPr>
      <w:t xml:space="preserve"> </w:t>
    </w:r>
    <w:r w:rsidRPr="00ED1708">
      <w:rPr>
        <w:rFonts w:ascii="AvenirNext LT Pro Regular" w:hAnsi="AvenirNext LT Pro Regular"/>
        <w:color w:val="1E2745"/>
        <w:sz w:val="20"/>
        <w:szCs w:val="20"/>
        <w:lang w:val="fr-FR"/>
      </w:rPr>
      <w:t>(0)2</w:t>
    </w:r>
    <w:r w:rsidRPr="00ED1708">
      <w:rPr>
        <w:rFonts w:ascii="AvenirNext LT Pro Regular" w:hAnsi="AvenirNext LT Pro Regular"/>
        <w:color w:val="1E2745"/>
        <w:spacing w:val="-22"/>
        <w:sz w:val="20"/>
        <w:szCs w:val="20"/>
        <w:lang w:val="fr-FR"/>
      </w:rPr>
      <w:t xml:space="preserve"> </w:t>
    </w:r>
    <w:r w:rsidRPr="00ED1708">
      <w:rPr>
        <w:rFonts w:ascii="AvenirNext LT Pro Regular" w:hAnsi="AvenirNext LT Pro Regular"/>
        <w:color w:val="1E2745"/>
        <w:sz w:val="20"/>
        <w:szCs w:val="20"/>
        <w:lang w:val="fr-FR"/>
      </w:rPr>
      <w:t>33</w:t>
    </w:r>
    <w:r w:rsidRPr="00ED1708">
      <w:rPr>
        <w:rFonts w:ascii="AvenirNext LT Pro Regular" w:hAnsi="AvenirNext LT Pro Regular"/>
        <w:color w:val="1E2745"/>
        <w:spacing w:val="-22"/>
        <w:sz w:val="20"/>
        <w:szCs w:val="20"/>
        <w:lang w:val="fr-FR"/>
      </w:rPr>
      <w:t xml:space="preserve"> </w:t>
    </w:r>
    <w:r w:rsidRPr="00ED1708">
      <w:rPr>
        <w:rFonts w:ascii="AvenirNext LT Pro Regular" w:hAnsi="AvenirNext LT Pro Regular"/>
        <w:color w:val="1E2745"/>
        <w:sz w:val="20"/>
        <w:szCs w:val="20"/>
        <w:lang w:val="fr-FR"/>
      </w:rPr>
      <w:t>89</w:t>
    </w:r>
    <w:r w:rsidRPr="00ED1708">
      <w:rPr>
        <w:rFonts w:ascii="AvenirNext LT Pro Regular" w:hAnsi="AvenirNext LT Pro Regular"/>
        <w:color w:val="1E2745"/>
        <w:spacing w:val="-22"/>
        <w:sz w:val="20"/>
        <w:szCs w:val="20"/>
        <w:lang w:val="fr-FR"/>
      </w:rPr>
      <w:t xml:space="preserve"> </w:t>
    </w:r>
    <w:r w:rsidRPr="00ED1708">
      <w:rPr>
        <w:rFonts w:ascii="AvenirNext LT Pro Regular" w:hAnsi="AvenirNext LT Pro Regular"/>
        <w:color w:val="1E2745"/>
        <w:sz w:val="20"/>
        <w:szCs w:val="20"/>
        <w:lang w:val="fr-FR"/>
      </w:rPr>
      <w:t>22</w:t>
    </w:r>
    <w:r w:rsidRPr="00ED1708">
      <w:rPr>
        <w:rFonts w:ascii="AvenirNext LT Pro Regular" w:hAnsi="AvenirNext LT Pro Regular"/>
        <w:color w:val="1E2745"/>
        <w:spacing w:val="-23"/>
        <w:sz w:val="20"/>
        <w:szCs w:val="20"/>
        <w:lang w:val="fr-FR"/>
      </w:rPr>
      <w:t xml:space="preserve"> </w:t>
    </w:r>
    <w:r w:rsidRPr="00ED1708">
      <w:rPr>
        <w:rFonts w:ascii="AvenirNext LT Pro Regular" w:hAnsi="AvenirNext LT Pro Regular"/>
        <w:color w:val="1E2745"/>
        <w:sz w:val="20"/>
        <w:szCs w:val="20"/>
        <w:lang w:val="fr-FR"/>
      </w:rPr>
      <w:t>22</w:t>
    </w:r>
    <w:r w:rsidRPr="00ED1708">
      <w:rPr>
        <w:rFonts w:ascii="AvenirNext LT Pro Regular" w:hAnsi="AvenirNext LT Pro Regular"/>
        <w:color w:val="1E2745"/>
        <w:spacing w:val="-22"/>
        <w:sz w:val="20"/>
        <w:szCs w:val="20"/>
        <w:lang w:val="fr-FR"/>
      </w:rPr>
      <w:t xml:space="preserve"> </w:t>
    </w:r>
    <w:r w:rsidRPr="00ED1708">
      <w:rPr>
        <w:rFonts w:ascii="AvenirNext LT Pro Regular" w:hAnsi="AvenirNext LT Pro Regular"/>
        <w:color w:val="1E2745"/>
        <w:sz w:val="20"/>
        <w:szCs w:val="20"/>
        <w:lang w:val="fr-FR"/>
      </w:rPr>
      <w:t>–</w:t>
    </w:r>
    <w:r w:rsidRPr="00ED1708">
      <w:rPr>
        <w:rFonts w:ascii="AvenirNext LT Pro Regular" w:hAnsi="AvenirNext LT Pro Regular"/>
        <w:color w:val="1E2745"/>
        <w:spacing w:val="-22"/>
        <w:sz w:val="20"/>
        <w:szCs w:val="20"/>
        <w:lang w:val="fr-FR"/>
      </w:rPr>
      <w:t xml:space="preserve"> </w:t>
    </w:r>
    <w:r w:rsidRPr="00ED1708">
      <w:rPr>
        <w:rFonts w:ascii="AvenirNext LT Pro Regular" w:hAnsi="AvenirNext LT Pro Regular"/>
        <w:color w:val="1E2745"/>
        <w:sz w:val="20"/>
        <w:szCs w:val="20"/>
        <w:lang w:val="fr-FR"/>
      </w:rPr>
      <w:t>Fax</w:t>
    </w:r>
    <w:r w:rsidRPr="00ED1708">
      <w:rPr>
        <w:rFonts w:ascii="AvenirNext LT Pro Regular" w:hAnsi="AvenirNext LT Pro Regular"/>
        <w:color w:val="1E2745"/>
        <w:spacing w:val="-22"/>
        <w:sz w:val="20"/>
        <w:szCs w:val="20"/>
        <w:lang w:val="fr-FR"/>
      </w:rPr>
      <w:t xml:space="preserve"> </w:t>
    </w:r>
    <w:r w:rsidRPr="00ED1708">
      <w:rPr>
        <w:rFonts w:ascii="AvenirNext LT Pro Regular" w:hAnsi="AvenirNext LT Pro Regular"/>
        <w:color w:val="1E2745"/>
        <w:sz w:val="20"/>
        <w:szCs w:val="20"/>
        <w:lang w:val="fr-FR"/>
      </w:rPr>
      <w:t>(33)</w:t>
    </w:r>
    <w:r w:rsidRPr="00ED1708">
      <w:rPr>
        <w:rFonts w:ascii="AvenirNext LT Pro Regular" w:hAnsi="AvenirNext LT Pro Regular"/>
        <w:color w:val="1E2745"/>
        <w:spacing w:val="-22"/>
        <w:sz w:val="20"/>
        <w:szCs w:val="20"/>
        <w:lang w:val="fr-FR"/>
      </w:rPr>
      <w:t xml:space="preserve"> </w:t>
    </w:r>
    <w:r w:rsidRPr="00ED1708">
      <w:rPr>
        <w:rFonts w:ascii="AvenirNext LT Pro Regular" w:hAnsi="AvenirNext LT Pro Regular"/>
        <w:color w:val="1E2745"/>
        <w:sz w:val="20"/>
        <w:szCs w:val="20"/>
        <w:lang w:val="fr-FR"/>
      </w:rPr>
      <w:t>(0)2</w:t>
    </w:r>
    <w:r w:rsidRPr="00ED1708">
      <w:rPr>
        <w:rFonts w:ascii="AvenirNext LT Pro Regular" w:hAnsi="AvenirNext LT Pro Regular"/>
        <w:color w:val="1E2745"/>
        <w:spacing w:val="-22"/>
        <w:sz w:val="20"/>
        <w:szCs w:val="20"/>
        <w:lang w:val="fr-FR"/>
      </w:rPr>
      <w:t xml:space="preserve"> </w:t>
    </w:r>
    <w:r w:rsidRPr="00ED1708">
      <w:rPr>
        <w:rFonts w:ascii="AvenirNext LT Pro Regular" w:hAnsi="AvenirNext LT Pro Regular"/>
        <w:color w:val="1E2745"/>
        <w:sz w:val="20"/>
        <w:szCs w:val="20"/>
        <w:lang w:val="fr-FR"/>
      </w:rPr>
      <w:t>33</w:t>
    </w:r>
    <w:r w:rsidRPr="00ED1708">
      <w:rPr>
        <w:rFonts w:ascii="AvenirNext LT Pro Regular" w:hAnsi="AvenirNext LT Pro Regular"/>
        <w:color w:val="1E2745"/>
        <w:spacing w:val="-23"/>
        <w:sz w:val="20"/>
        <w:szCs w:val="20"/>
        <w:lang w:val="fr-FR"/>
      </w:rPr>
      <w:t xml:space="preserve"> </w:t>
    </w:r>
    <w:r w:rsidRPr="00ED1708">
      <w:rPr>
        <w:rFonts w:ascii="AvenirNext LT Pro Regular" w:hAnsi="AvenirNext LT Pro Regular"/>
        <w:color w:val="1E2745"/>
        <w:sz w:val="20"/>
        <w:szCs w:val="20"/>
        <w:lang w:val="fr-FR"/>
      </w:rPr>
      <w:t>89</w:t>
    </w:r>
    <w:r w:rsidRPr="00ED1708">
      <w:rPr>
        <w:rFonts w:ascii="AvenirNext LT Pro Regular" w:hAnsi="AvenirNext LT Pro Regular"/>
        <w:color w:val="1E2745"/>
        <w:spacing w:val="-22"/>
        <w:sz w:val="20"/>
        <w:szCs w:val="20"/>
        <w:lang w:val="fr-FR"/>
      </w:rPr>
      <w:t xml:space="preserve"> </w:t>
    </w:r>
    <w:r w:rsidRPr="00ED1708">
      <w:rPr>
        <w:rFonts w:ascii="AvenirNext LT Pro Regular" w:hAnsi="AvenirNext LT Pro Regular"/>
        <w:color w:val="1E2745"/>
        <w:sz w:val="20"/>
        <w:szCs w:val="20"/>
        <w:lang w:val="fr-FR"/>
      </w:rPr>
      <w:t>22</w:t>
    </w:r>
    <w:r w:rsidRPr="00ED1708">
      <w:rPr>
        <w:rFonts w:ascii="AvenirNext LT Pro Regular" w:hAnsi="AvenirNext LT Pro Regular"/>
        <w:color w:val="1E2745"/>
        <w:spacing w:val="-22"/>
        <w:sz w:val="20"/>
        <w:szCs w:val="20"/>
        <w:lang w:val="fr-FR"/>
      </w:rPr>
      <w:t xml:space="preserve"> </w:t>
    </w:r>
    <w:r w:rsidRPr="00ED1708">
      <w:rPr>
        <w:rFonts w:ascii="AvenirNext LT Pro Regular" w:hAnsi="AvenirNext LT Pro Regular"/>
        <w:color w:val="1E2745"/>
        <w:sz w:val="20"/>
        <w:szCs w:val="20"/>
        <w:lang w:val="fr-FR"/>
      </w:rPr>
      <w:t>24</w:t>
    </w:r>
    <w:r w:rsidRPr="00ED1708">
      <w:rPr>
        <w:rFonts w:ascii="AvenirNext LT Pro Regular" w:hAnsi="AvenirNext LT Pro Regular"/>
        <w:color w:val="1E2745"/>
        <w:spacing w:val="-22"/>
        <w:sz w:val="20"/>
        <w:szCs w:val="20"/>
        <w:lang w:val="fr-FR"/>
      </w:rPr>
      <w:t xml:space="preserve"> </w:t>
    </w:r>
    <w:r w:rsidRPr="00ED1708">
      <w:rPr>
        <w:rFonts w:ascii="AvenirNext LT Pro Regular" w:hAnsi="AvenirNext LT Pro Regular"/>
        <w:color w:val="1E2745"/>
        <w:sz w:val="20"/>
        <w:szCs w:val="20"/>
        <w:lang w:val="fr-FR"/>
      </w:rPr>
      <w:t>–</w:t>
    </w:r>
    <w:r w:rsidRPr="00ED1708">
      <w:rPr>
        <w:rFonts w:ascii="AvenirNext LT Pro Regular" w:hAnsi="AvenirNext LT Pro Regular"/>
        <w:color w:val="1E2745"/>
        <w:spacing w:val="-22"/>
        <w:sz w:val="20"/>
        <w:szCs w:val="20"/>
        <w:lang w:val="fr-FR"/>
      </w:rPr>
      <w:t xml:space="preserve"> </w:t>
    </w:r>
    <w:hyperlink r:id="rId4">
      <w:r w:rsidRPr="00ED1708">
        <w:rPr>
          <w:rFonts w:ascii="AvenirNext LT Pro Regular" w:hAnsi="AvenirNext LT Pro Regular"/>
          <w:color w:val="1E2745"/>
          <w:sz w:val="20"/>
          <w:szCs w:val="20"/>
          <w:lang w:val="fr-FR"/>
        </w:rPr>
        <w:t>infos@theault.fr</w:t>
      </w:r>
    </w:hyperlink>
  </w:p>
  <w:p w14:paraId="68F2819C" w14:textId="1106B2A3" w:rsidR="00185E75" w:rsidRPr="00583FDC" w:rsidRDefault="00185E75" w:rsidP="00A22208">
    <w:pPr>
      <w:spacing w:before="68" w:line="276" w:lineRule="auto"/>
      <w:ind w:left="1418"/>
      <w:rPr>
        <w:rFonts w:ascii="AvenirNext LT Pro Regular" w:hAnsi="AvenirNext LT Pro Regular"/>
        <w:color w:val="1E2745"/>
        <w:sz w:val="14"/>
        <w:szCs w:val="14"/>
      </w:rPr>
    </w:pPr>
    <w:r w:rsidRPr="00583FDC">
      <w:rPr>
        <w:rFonts w:ascii="AvenirNext LT Pro Regular" w:hAnsi="AvenirNext LT Pro Regular"/>
        <w:color w:val="1E2745"/>
        <w:w w:val="105"/>
        <w:sz w:val="14"/>
        <w:szCs w:val="14"/>
      </w:rPr>
      <w:t>S.A.S.</w:t>
    </w:r>
    <w:r w:rsidRPr="00583FDC">
      <w:rPr>
        <w:rFonts w:ascii="AvenirNext LT Pro Regular" w:hAnsi="AvenirNext LT Pro Regular"/>
        <w:color w:val="1E2745"/>
        <w:spacing w:val="-26"/>
        <w:w w:val="105"/>
        <w:sz w:val="14"/>
        <w:szCs w:val="14"/>
      </w:rPr>
      <w:t xml:space="preserve"> </w:t>
    </w:r>
    <w:r w:rsidR="0085332B" w:rsidRPr="00583FDC">
      <w:rPr>
        <w:rFonts w:ascii="AvenirNext LT Pro Regular" w:hAnsi="AvenirNext LT Pro Regular"/>
        <w:color w:val="1E2745"/>
        <w:spacing w:val="-26"/>
        <w:w w:val="105"/>
        <w:sz w:val="14"/>
        <w:szCs w:val="14"/>
      </w:rPr>
      <w:t xml:space="preserve"> </w:t>
    </w:r>
    <w:r w:rsidRPr="00583FDC">
      <w:rPr>
        <w:rFonts w:ascii="AvenirNext LT Pro Regular" w:hAnsi="AvenirNext LT Pro Regular"/>
        <w:color w:val="1E2745"/>
        <w:w w:val="105"/>
        <w:sz w:val="14"/>
        <w:szCs w:val="14"/>
      </w:rPr>
      <w:t>au</w:t>
    </w:r>
    <w:r w:rsidRPr="00583FDC">
      <w:rPr>
        <w:rFonts w:ascii="AvenirNext LT Pro Regular" w:hAnsi="AvenirNext LT Pro Regular"/>
        <w:color w:val="1E2745"/>
        <w:spacing w:val="-25"/>
        <w:w w:val="105"/>
        <w:sz w:val="14"/>
        <w:szCs w:val="14"/>
      </w:rPr>
      <w:t xml:space="preserve"> </w:t>
    </w:r>
    <w:r w:rsidRPr="00583FDC">
      <w:rPr>
        <w:rFonts w:ascii="AvenirNext LT Pro Regular" w:hAnsi="AvenirNext LT Pro Regular"/>
        <w:color w:val="1E2745"/>
        <w:w w:val="105"/>
        <w:sz w:val="14"/>
        <w:szCs w:val="14"/>
      </w:rPr>
      <w:t>capital</w:t>
    </w:r>
    <w:r w:rsidRPr="00583FDC">
      <w:rPr>
        <w:rFonts w:ascii="AvenirNext LT Pro Regular" w:hAnsi="AvenirNext LT Pro Regular"/>
        <w:color w:val="1E2745"/>
        <w:spacing w:val="-25"/>
        <w:w w:val="105"/>
        <w:sz w:val="14"/>
        <w:szCs w:val="14"/>
      </w:rPr>
      <w:t xml:space="preserve"> </w:t>
    </w:r>
    <w:r w:rsidRPr="00583FDC">
      <w:rPr>
        <w:rFonts w:ascii="AvenirNext LT Pro Regular" w:hAnsi="AvenirNext LT Pro Regular"/>
        <w:color w:val="1E2745"/>
        <w:w w:val="105"/>
        <w:sz w:val="14"/>
        <w:szCs w:val="14"/>
      </w:rPr>
      <w:t>de</w:t>
    </w:r>
    <w:r w:rsidRPr="00583FDC">
      <w:rPr>
        <w:rFonts w:ascii="AvenirNext LT Pro Regular" w:hAnsi="AvenirNext LT Pro Regular"/>
        <w:color w:val="1E2745"/>
        <w:spacing w:val="-25"/>
        <w:w w:val="105"/>
        <w:sz w:val="14"/>
        <w:szCs w:val="14"/>
      </w:rPr>
      <w:t xml:space="preserve"> </w:t>
    </w:r>
    <w:r w:rsidR="0085332B" w:rsidRPr="00583FDC">
      <w:rPr>
        <w:rFonts w:ascii="AvenirNext LT Pro Regular" w:hAnsi="AvenirNext LT Pro Regular"/>
        <w:color w:val="1E2745"/>
        <w:w w:val="105"/>
        <w:sz w:val="14"/>
        <w:szCs w:val="14"/>
      </w:rPr>
      <w:t xml:space="preserve">1 049 700 </w:t>
    </w:r>
    <w:r w:rsidRPr="00583FDC">
      <w:rPr>
        <w:rFonts w:ascii="AvenirNext LT Pro Regular" w:hAnsi="AvenirNext LT Pro Regular"/>
        <w:color w:val="1E2745"/>
        <w:spacing w:val="-25"/>
        <w:w w:val="105"/>
        <w:sz w:val="14"/>
        <w:szCs w:val="14"/>
      </w:rPr>
      <w:t xml:space="preserve"> </w:t>
    </w:r>
    <w:r w:rsidRPr="00583FDC">
      <w:rPr>
        <w:rFonts w:ascii="AvenirNext LT Pro Regular" w:hAnsi="AvenirNext LT Pro Regular"/>
        <w:color w:val="1E2745"/>
        <w:w w:val="105"/>
        <w:sz w:val="14"/>
        <w:szCs w:val="14"/>
      </w:rPr>
      <w:t>Euros</w:t>
    </w:r>
    <w:r w:rsidRPr="00583FDC">
      <w:rPr>
        <w:rFonts w:ascii="AvenirNext LT Pro Regular" w:hAnsi="AvenirNext LT Pro Regular"/>
        <w:color w:val="1E2745"/>
        <w:spacing w:val="-25"/>
        <w:w w:val="105"/>
        <w:sz w:val="14"/>
        <w:szCs w:val="14"/>
      </w:rPr>
      <w:t xml:space="preserve"> </w:t>
    </w:r>
    <w:r w:rsidR="0085332B" w:rsidRPr="00583FDC">
      <w:rPr>
        <w:rFonts w:ascii="AvenirNext LT Pro Regular" w:hAnsi="AvenirNext LT Pro Regular"/>
        <w:color w:val="1E2745"/>
        <w:spacing w:val="-25"/>
        <w:w w:val="105"/>
        <w:sz w:val="14"/>
        <w:szCs w:val="14"/>
      </w:rPr>
      <w:t xml:space="preserve"> </w:t>
    </w:r>
    <w:r w:rsidRPr="00583FDC">
      <w:rPr>
        <w:rFonts w:ascii="AvenirNext LT Pro Regular" w:hAnsi="AvenirNext LT Pro Regular"/>
        <w:color w:val="1E2745"/>
        <w:w w:val="105"/>
        <w:sz w:val="14"/>
        <w:szCs w:val="14"/>
      </w:rPr>
      <w:t>–</w:t>
    </w:r>
    <w:r w:rsidRPr="00583FDC">
      <w:rPr>
        <w:rFonts w:ascii="AvenirNext LT Pro Regular" w:hAnsi="AvenirNext LT Pro Regular"/>
        <w:color w:val="1E2745"/>
        <w:spacing w:val="-25"/>
        <w:w w:val="105"/>
        <w:sz w:val="14"/>
        <w:szCs w:val="14"/>
      </w:rPr>
      <w:t xml:space="preserve"> </w:t>
    </w:r>
    <w:r w:rsidR="0085332B" w:rsidRPr="00583FDC">
      <w:rPr>
        <w:rFonts w:ascii="AvenirNext LT Pro Regular" w:hAnsi="AvenirNext LT Pro Regular"/>
        <w:color w:val="1E2745"/>
        <w:spacing w:val="-25"/>
        <w:w w:val="105"/>
        <w:sz w:val="14"/>
        <w:szCs w:val="14"/>
      </w:rPr>
      <w:t xml:space="preserve"> </w:t>
    </w:r>
    <w:r w:rsidRPr="00583FDC">
      <w:rPr>
        <w:rFonts w:ascii="AvenirNext LT Pro Regular" w:hAnsi="AvenirNext LT Pro Regular"/>
        <w:color w:val="1E2745"/>
        <w:w w:val="105"/>
        <w:sz w:val="14"/>
        <w:szCs w:val="14"/>
      </w:rPr>
      <w:t>SIRET</w:t>
    </w:r>
    <w:r w:rsidRPr="00583FDC">
      <w:rPr>
        <w:rFonts w:ascii="AvenirNext LT Pro Regular" w:hAnsi="AvenirNext LT Pro Regular"/>
        <w:color w:val="1E2745"/>
        <w:spacing w:val="-26"/>
        <w:w w:val="105"/>
        <w:sz w:val="14"/>
        <w:szCs w:val="14"/>
      </w:rPr>
      <w:t xml:space="preserve"> </w:t>
    </w:r>
    <w:r w:rsidR="0085332B" w:rsidRPr="00583FDC">
      <w:rPr>
        <w:rFonts w:ascii="AvenirNext LT Pro Regular" w:hAnsi="AvenirNext LT Pro Regular"/>
        <w:color w:val="1E2745"/>
        <w:spacing w:val="-26"/>
        <w:w w:val="105"/>
        <w:sz w:val="14"/>
        <w:szCs w:val="14"/>
      </w:rPr>
      <w:t xml:space="preserve"> </w:t>
    </w:r>
    <w:r w:rsidRPr="00583FDC">
      <w:rPr>
        <w:rFonts w:ascii="AvenirNext LT Pro Regular" w:hAnsi="AvenirNext LT Pro Regular"/>
        <w:color w:val="1E2745"/>
        <w:w w:val="105"/>
        <w:sz w:val="14"/>
        <w:szCs w:val="14"/>
      </w:rPr>
      <w:t>409</w:t>
    </w:r>
    <w:r w:rsidRPr="00583FDC">
      <w:rPr>
        <w:rFonts w:ascii="AvenirNext LT Pro Regular" w:hAnsi="AvenirNext LT Pro Regular"/>
        <w:color w:val="1E2745"/>
        <w:spacing w:val="-25"/>
        <w:w w:val="105"/>
        <w:sz w:val="14"/>
        <w:szCs w:val="14"/>
      </w:rPr>
      <w:t xml:space="preserve"> </w:t>
    </w:r>
    <w:r w:rsidRPr="00583FDC">
      <w:rPr>
        <w:rFonts w:ascii="AvenirNext LT Pro Regular" w:hAnsi="AvenirNext LT Pro Regular"/>
        <w:color w:val="1E2745"/>
        <w:w w:val="105"/>
        <w:sz w:val="14"/>
        <w:szCs w:val="14"/>
      </w:rPr>
      <w:t>751</w:t>
    </w:r>
    <w:r w:rsidRPr="00583FDC">
      <w:rPr>
        <w:rFonts w:ascii="AvenirNext LT Pro Regular" w:hAnsi="AvenirNext LT Pro Regular"/>
        <w:color w:val="1E2745"/>
        <w:spacing w:val="-25"/>
        <w:w w:val="105"/>
        <w:sz w:val="14"/>
        <w:szCs w:val="14"/>
      </w:rPr>
      <w:t xml:space="preserve"> </w:t>
    </w:r>
    <w:r w:rsidRPr="00583FDC">
      <w:rPr>
        <w:rFonts w:ascii="AvenirNext LT Pro Regular" w:hAnsi="AvenirNext LT Pro Regular"/>
        <w:color w:val="1E2745"/>
        <w:w w:val="105"/>
        <w:sz w:val="14"/>
        <w:szCs w:val="14"/>
      </w:rPr>
      <w:t>542</w:t>
    </w:r>
    <w:r w:rsidRPr="00583FDC">
      <w:rPr>
        <w:rFonts w:ascii="AvenirNext LT Pro Regular" w:hAnsi="AvenirNext LT Pro Regular"/>
        <w:color w:val="1E2745"/>
        <w:spacing w:val="-25"/>
        <w:w w:val="105"/>
        <w:sz w:val="14"/>
        <w:szCs w:val="14"/>
      </w:rPr>
      <w:t xml:space="preserve"> </w:t>
    </w:r>
    <w:r w:rsidRPr="00583FDC">
      <w:rPr>
        <w:rFonts w:ascii="AvenirNext LT Pro Regular" w:hAnsi="AvenirNext LT Pro Regular"/>
        <w:color w:val="1E2745"/>
        <w:w w:val="105"/>
        <w:sz w:val="14"/>
        <w:szCs w:val="14"/>
      </w:rPr>
      <w:t>00021</w:t>
    </w:r>
    <w:r w:rsidRPr="00583FDC">
      <w:rPr>
        <w:rFonts w:ascii="AvenirNext LT Pro Regular" w:hAnsi="AvenirNext LT Pro Regular"/>
        <w:color w:val="1E2745"/>
        <w:spacing w:val="-26"/>
        <w:w w:val="105"/>
        <w:sz w:val="14"/>
        <w:szCs w:val="14"/>
      </w:rPr>
      <w:t xml:space="preserve"> </w:t>
    </w:r>
    <w:r w:rsidRPr="00583FDC">
      <w:rPr>
        <w:rFonts w:ascii="AvenirNext LT Pro Regular" w:hAnsi="AvenirNext LT Pro Regular"/>
        <w:color w:val="1E2745"/>
        <w:w w:val="105"/>
        <w:sz w:val="14"/>
        <w:szCs w:val="14"/>
      </w:rPr>
      <w:t>–</w:t>
    </w:r>
    <w:r w:rsidR="0085332B" w:rsidRPr="00583FDC">
      <w:rPr>
        <w:rFonts w:ascii="AvenirNext LT Pro Regular" w:hAnsi="AvenirNext LT Pro Regular"/>
        <w:color w:val="1E2745"/>
        <w:w w:val="105"/>
        <w:sz w:val="14"/>
        <w:szCs w:val="14"/>
      </w:rPr>
      <w:t xml:space="preserve"> </w:t>
    </w:r>
    <w:r w:rsidRPr="00583FDC">
      <w:rPr>
        <w:rFonts w:ascii="AvenirNext LT Pro Regular" w:hAnsi="AvenirNext LT Pro Regular"/>
        <w:color w:val="1E2745"/>
        <w:spacing w:val="-25"/>
        <w:w w:val="105"/>
        <w:sz w:val="14"/>
        <w:szCs w:val="14"/>
      </w:rPr>
      <w:t xml:space="preserve"> </w:t>
    </w:r>
    <w:r w:rsidRPr="00583FDC">
      <w:rPr>
        <w:rFonts w:ascii="AvenirNext LT Pro Regular" w:hAnsi="AvenirNext LT Pro Regular"/>
        <w:color w:val="1E2745"/>
        <w:w w:val="105"/>
        <w:sz w:val="14"/>
        <w:szCs w:val="14"/>
      </w:rPr>
      <w:t>Code</w:t>
    </w:r>
    <w:r w:rsidR="0085332B" w:rsidRPr="00583FDC">
      <w:rPr>
        <w:rFonts w:ascii="AvenirNext LT Pro Regular" w:hAnsi="AvenirNext LT Pro Regular"/>
        <w:color w:val="1E2745"/>
        <w:spacing w:val="-25"/>
        <w:w w:val="105"/>
        <w:sz w:val="14"/>
        <w:szCs w:val="14"/>
      </w:rPr>
      <w:t xml:space="preserve">  </w:t>
    </w:r>
    <w:r w:rsidRPr="00583FDC">
      <w:rPr>
        <w:rFonts w:ascii="AvenirNext LT Pro Regular" w:hAnsi="AvenirNext LT Pro Regular"/>
        <w:color w:val="1E2745"/>
        <w:w w:val="105"/>
        <w:sz w:val="14"/>
        <w:szCs w:val="14"/>
      </w:rPr>
      <w:t>NAF</w:t>
    </w:r>
    <w:r w:rsidRPr="00583FDC">
      <w:rPr>
        <w:rFonts w:ascii="AvenirNext LT Pro Regular" w:hAnsi="AvenirNext LT Pro Regular"/>
        <w:color w:val="1E2745"/>
        <w:spacing w:val="-25"/>
        <w:w w:val="105"/>
        <w:sz w:val="14"/>
        <w:szCs w:val="14"/>
      </w:rPr>
      <w:t xml:space="preserve"> </w:t>
    </w:r>
    <w:r w:rsidRPr="00583FDC">
      <w:rPr>
        <w:rFonts w:ascii="AvenirNext LT Pro Regular" w:hAnsi="AvenirNext LT Pro Regular"/>
        <w:color w:val="1E2745"/>
        <w:sz w:val="14"/>
        <w:szCs w:val="14"/>
      </w:rPr>
      <w:t>:</w:t>
    </w:r>
    <w:r w:rsidRPr="00583FDC">
      <w:rPr>
        <w:rFonts w:ascii="AvenirNext LT Pro Regular" w:hAnsi="AvenirNext LT Pro Regular"/>
        <w:color w:val="1E2745"/>
        <w:spacing w:val="-24"/>
        <w:sz w:val="14"/>
        <w:szCs w:val="14"/>
      </w:rPr>
      <w:t xml:space="preserve"> </w:t>
    </w:r>
    <w:r w:rsidR="0085332B" w:rsidRPr="00583FDC">
      <w:rPr>
        <w:rFonts w:ascii="AvenirNext LT Pro Regular" w:hAnsi="AvenirNext LT Pro Regular"/>
        <w:color w:val="1E2745"/>
        <w:spacing w:val="-24"/>
        <w:sz w:val="14"/>
        <w:szCs w:val="14"/>
      </w:rPr>
      <w:t xml:space="preserve"> </w:t>
    </w:r>
    <w:r w:rsidRPr="00583FDC">
      <w:rPr>
        <w:rFonts w:ascii="AvenirNext LT Pro Regular" w:hAnsi="AvenirNext LT Pro Regular"/>
        <w:color w:val="1E2745"/>
        <w:w w:val="105"/>
        <w:sz w:val="14"/>
        <w:szCs w:val="14"/>
      </w:rPr>
      <w:t>2920Z</w:t>
    </w:r>
    <w:r w:rsidRPr="00583FDC">
      <w:rPr>
        <w:rFonts w:ascii="AvenirNext LT Pro Regular" w:hAnsi="AvenirNext LT Pro Regular"/>
        <w:color w:val="1E2745"/>
        <w:spacing w:val="-25"/>
        <w:w w:val="105"/>
        <w:sz w:val="14"/>
        <w:szCs w:val="14"/>
      </w:rPr>
      <w:t xml:space="preserve"> </w:t>
    </w:r>
    <w:r w:rsidR="0085332B" w:rsidRPr="00583FDC">
      <w:rPr>
        <w:rFonts w:ascii="AvenirNext LT Pro Regular" w:hAnsi="AvenirNext LT Pro Regular"/>
        <w:color w:val="1E2745"/>
        <w:spacing w:val="-25"/>
        <w:w w:val="105"/>
        <w:sz w:val="14"/>
        <w:szCs w:val="14"/>
      </w:rPr>
      <w:t xml:space="preserve"> </w:t>
    </w:r>
    <w:r w:rsidRPr="00583FDC">
      <w:rPr>
        <w:rFonts w:ascii="AvenirNext LT Pro Regular" w:hAnsi="AvenirNext LT Pro Regular"/>
        <w:color w:val="1E2745"/>
        <w:w w:val="105"/>
        <w:sz w:val="14"/>
        <w:szCs w:val="14"/>
      </w:rPr>
      <w:t>-</w:t>
    </w:r>
    <w:r w:rsidRPr="00583FDC">
      <w:rPr>
        <w:rFonts w:ascii="AvenirNext LT Pro Regular" w:hAnsi="AvenirNext LT Pro Regular"/>
        <w:color w:val="1E2745"/>
        <w:spacing w:val="-25"/>
        <w:w w:val="105"/>
        <w:sz w:val="14"/>
        <w:szCs w:val="14"/>
      </w:rPr>
      <w:t xml:space="preserve"> </w:t>
    </w:r>
    <w:r w:rsidRPr="00583FDC">
      <w:rPr>
        <w:rFonts w:ascii="AvenirNext LT Pro Regular" w:hAnsi="AvenirNext LT Pro Regular"/>
        <w:color w:val="1E2745"/>
        <w:spacing w:val="-4"/>
        <w:w w:val="105"/>
        <w:sz w:val="14"/>
        <w:szCs w:val="14"/>
      </w:rPr>
      <w:t>TVA</w:t>
    </w:r>
    <w:r w:rsidR="0085332B" w:rsidRPr="00583FDC">
      <w:rPr>
        <w:rFonts w:ascii="AvenirNext LT Pro Regular" w:hAnsi="AvenirNext LT Pro Regular"/>
        <w:color w:val="1E2745"/>
        <w:spacing w:val="-26"/>
        <w:w w:val="105"/>
        <w:sz w:val="14"/>
        <w:szCs w:val="14"/>
      </w:rPr>
      <w:t xml:space="preserve">  </w:t>
    </w:r>
    <w:r w:rsidRPr="00583FDC">
      <w:rPr>
        <w:rFonts w:ascii="AvenirNext LT Pro Regular" w:hAnsi="AvenirNext LT Pro Regular"/>
        <w:color w:val="1E2745"/>
        <w:w w:val="105"/>
        <w:sz w:val="14"/>
        <w:szCs w:val="14"/>
      </w:rPr>
      <w:t>FR</w:t>
    </w:r>
    <w:r w:rsidRPr="00583FDC">
      <w:rPr>
        <w:rFonts w:ascii="AvenirNext LT Pro Regular" w:hAnsi="AvenirNext LT Pro Regular"/>
        <w:color w:val="1E2745"/>
        <w:spacing w:val="-25"/>
        <w:w w:val="105"/>
        <w:sz w:val="14"/>
        <w:szCs w:val="14"/>
      </w:rPr>
      <w:t xml:space="preserve"> </w:t>
    </w:r>
    <w:r w:rsidRPr="00583FDC">
      <w:rPr>
        <w:rFonts w:ascii="AvenirNext LT Pro Regular" w:hAnsi="AvenirNext LT Pro Regular"/>
        <w:color w:val="1E2745"/>
        <w:w w:val="105"/>
        <w:sz w:val="14"/>
        <w:szCs w:val="14"/>
      </w:rPr>
      <w:t>22409751542</w:t>
    </w:r>
  </w:p>
  <w:p w14:paraId="3A6328D2" w14:textId="77777777" w:rsidR="00185E75" w:rsidRPr="00185E75" w:rsidRDefault="00185E75">
    <w:pPr>
      <w:pStyle w:val="Pieddepage"/>
      <w:rPr>
        <w:rFonts w:ascii="AvenirNext LT Pro Regular" w:hAnsi="AvenirNext LT Pro Regular"/>
        <w:sz w:val="20"/>
        <w:szCs w:val="20"/>
      </w:rPr>
    </w:pPr>
  </w:p>
  <w:p w14:paraId="0921D064" w14:textId="77777777" w:rsidR="00185E75" w:rsidRPr="00185E75" w:rsidRDefault="00185E75">
    <w:pPr>
      <w:pStyle w:val="Pieddepage"/>
      <w:rPr>
        <w:rFonts w:ascii="AvenirNext LT Pro Regular" w:hAnsi="AvenirNext LT Pro Regula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07C2E" w14:textId="77777777" w:rsidR="00377F66" w:rsidRDefault="00377F6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A72AD" w14:textId="77777777" w:rsidR="00B55EEA" w:rsidRDefault="00B55EEA" w:rsidP="00A64C3B">
      <w:r>
        <w:separator/>
      </w:r>
    </w:p>
  </w:footnote>
  <w:footnote w:type="continuationSeparator" w:id="0">
    <w:p w14:paraId="79409DAD" w14:textId="77777777" w:rsidR="00B55EEA" w:rsidRDefault="00B55EEA" w:rsidP="00A64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68715" w14:textId="1D64A9D6" w:rsidR="00377F66" w:rsidRDefault="00377F6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96CB8" w14:textId="39D4408C" w:rsidR="00A64C3B" w:rsidRPr="00A64C3B" w:rsidRDefault="00583FDC" w:rsidP="00A64C3B">
    <w:pPr>
      <w:pStyle w:val="En-tte"/>
      <w:jc w:val="right"/>
      <w:rPr>
        <w:sz w:val="20"/>
        <w:szCs w:val="20"/>
      </w:rPr>
    </w:pPr>
    <w:r>
      <w:rPr>
        <w:noProof/>
      </w:rPr>
      <w:drawing>
        <wp:anchor distT="0" distB="0" distL="114300" distR="114300" simplePos="0" relativeHeight="251657215" behindDoc="1" locked="0" layoutInCell="1" allowOverlap="1" wp14:anchorId="651F9644" wp14:editId="68890630">
          <wp:simplePos x="0" y="0"/>
          <wp:positionH relativeFrom="column">
            <wp:posOffset>-519430</wp:posOffset>
          </wp:positionH>
          <wp:positionV relativeFrom="paragraph">
            <wp:posOffset>-1059815</wp:posOffset>
          </wp:positionV>
          <wp:extent cx="1122045" cy="1162685"/>
          <wp:effectExtent l="0" t="0" r="1905" b="0"/>
          <wp:wrapNone/>
          <wp:docPr id="7" name="Graphiqu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122045" cy="1162685"/>
                  </a:xfrm>
                  <a:prstGeom prst="rect">
                    <a:avLst/>
                  </a:prstGeom>
                </pic:spPr>
              </pic:pic>
            </a:graphicData>
          </a:graphic>
          <wp14:sizeRelH relativeFrom="margin">
            <wp14:pctWidth>0</wp14:pctWidth>
          </wp14:sizeRelH>
          <wp14:sizeRelV relativeFrom="margin">
            <wp14:pctHeight>0</wp14:pctHeight>
          </wp14:sizeRelV>
        </wp:anchor>
      </w:drawing>
    </w:r>
    <w:r w:rsidR="00F56B3E">
      <w:rPr>
        <w:noProof/>
        <w:sz w:val="20"/>
        <w:szCs w:val="20"/>
      </w:rPr>
      <mc:AlternateContent>
        <mc:Choice Requires="wps">
          <w:drawing>
            <wp:anchor distT="0" distB="0" distL="114300" distR="114300" simplePos="0" relativeHeight="251659264" behindDoc="0" locked="0" layoutInCell="1" allowOverlap="1" wp14:anchorId="3BE0D443" wp14:editId="6956E342">
              <wp:simplePos x="0" y="0"/>
              <wp:positionH relativeFrom="column">
                <wp:posOffset>3567430</wp:posOffset>
              </wp:positionH>
              <wp:positionV relativeFrom="paragraph">
                <wp:posOffset>-1050290</wp:posOffset>
              </wp:positionV>
              <wp:extent cx="2657475" cy="581025"/>
              <wp:effectExtent l="0" t="0" r="0" b="0"/>
              <wp:wrapNone/>
              <wp:docPr id="2" name="Zone de texte 2"/>
              <wp:cNvGraphicFramePr/>
              <a:graphic xmlns:a="http://schemas.openxmlformats.org/drawingml/2006/main">
                <a:graphicData uri="http://schemas.microsoft.com/office/word/2010/wordprocessingShape">
                  <wps:wsp>
                    <wps:cNvSpPr txBox="1"/>
                    <wps:spPr>
                      <a:xfrm>
                        <a:off x="0" y="0"/>
                        <a:ext cx="2657475" cy="581025"/>
                      </a:xfrm>
                      <a:prstGeom prst="rect">
                        <a:avLst/>
                      </a:prstGeom>
                      <a:noFill/>
                      <a:ln w="6350">
                        <a:noFill/>
                      </a:ln>
                    </wps:spPr>
                    <wps:txbx>
                      <w:txbxContent>
                        <w:p w14:paraId="77BBB78A" w14:textId="77777777" w:rsidR="00A64C3B" w:rsidRPr="00583FDC" w:rsidRDefault="00A64C3B" w:rsidP="00A64C3B">
                          <w:pPr>
                            <w:jc w:val="right"/>
                            <w:rPr>
                              <w:rFonts w:ascii="AvenirNext LT Pro Regular" w:hAnsi="AvenirNext LT Pro Regular"/>
                              <w:color w:val="1E2745"/>
                              <w:sz w:val="36"/>
                              <w:szCs w:val="36"/>
                            </w:rPr>
                          </w:pPr>
                          <w:r w:rsidRPr="00583FDC">
                            <w:rPr>
                              <w:rFonts w:ascii="AvenirNext LT Pro Regular" w:hAnsi="AvenirNext LT Pro Regular"/>
                              <w:color w:val="1E2745"/>
                              <w:sz w:val="36"/>
                              <w:szCs w:val="36"/>
                            </w:rPr>
                            <w:t>www.</w:t>
                          </w:r>
                          <w:r w:rsidRPr="00583FDC">
                            <w:rPr>
                              <w:rFonts w:ascii="AvenirNext LT Pro Regular" w:hAnsi="AvenirNext LT Pro Regular"/>
                              <w:b/>
                              <w:bCs/>
                              <w:color w:val="1E2745"/>
                              <w:sz w:val="36"/>
                              <w:szCs w:val="36"/>
                            </w:rPr>
                            <w:t>theault</w:t>
                          </w:r>
                          <w:r w:rsidRPr="00583FDC">
                            <w:rPr>
                              <w:rFonts w:ascii="AvenirNext LT Pro Regular" w:hAnsi="AvenirNext LT Pro Regular"/>
                              <w:color w:val="1E2745"/>
                              <w:sz w:val="36"/>
                              <w:szCs w:val="36"/>
                            </w:rPr>
                            <w:t>.com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BE0D443" id="_x0000_t202" coordsize="21600,21600" o:spt="202" path="m,l,21600r21600,l21600,xe">
              <v:stroke joinstyle="miter"/>
              <v:path gradientshapeok="t" o:connecttype="rect"/>
            </v:shapetype>
            <v:shape id="Zone de texte 2" o:spid="_x0000_s1026" type="#_x0000_t202" style="position:absolute;left:0;text-align:left;margin-left:280.9pt;margin-top:-82.7pt;width:209.25pt;height:45.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" filled="f" stroked="f" strokeweight=".5pt">
              <v:textbox>
                <w:txbxContent>
                  <w:p w14:paraId="77BBB78A" w14:textId="77777777" w:rsidR="00A64C3B" w:rsidRPr="00583FDC" w:rsidRDefault="00A64C3B" w:rsidP="00A64C3B">
                    <w:pPr>
                      <w:jc w:val="right"/>
                      <w:rPr>
                        <w:rFonts w:ascii="AvenirNext LT Pro Regular" w:hAnsi="AvenirNext LT Pro Regular"/>
                        <w:color w:val="1E2745"/>
                        <w:sz w:val="36"/>
                        <w:szCs w:val="36"/>
                      </w:rPr>
                    </w:pPr>
                    <w:r w:rsidRPr="00583FDC">
                      <w:rPr>
                        <w:rFonts w:ascii="AvenirNext LT Pro Regular" w:hAnsi="AvenirNext LT Pro Regular"/>
                        <w:color w:val="1E2745"/>
                        <w:sz w:val="36"/>
                        <w:szCs w:val="36"/>
                      </w:rPr>
                      <w:t>www.</w:t>
                    </w:r>
                    <w:r w:rsidRPr="00583FDC">
                      <w:rPr>
                        <w:rFonts w:ascii="AvenirNext LT Pro Regular" w:hAnsi="AvenirNext LT Pro Regular"/>
                        <w:b/>
                        <w:bCs/>
                        <w:color w:val="1E2745"/>
                        <w:sz w:val="36"/>
                        <w:szCs w:val="36"/>
                      </w:rPr>
                      <w:t>theault</w:t>
                    </w:r>
                    <w:r w:rsidRPr="00583FDC">
                      <w:rPr>
                        <w:rFonts w:ascii="AvenirNext LT Pro Regular" w:hAnsi="AvenirNext LT Pro Regular"/>
                        <w:color w:val="1E2745"/>
                        <w:sz w:val="36"/>
                        <w:szCs w:val="36"/>
                      </w:rPr>
                      <w:t>.com</w:t>
                    </w:r>
                  </w:p>
                </w:txbxContent>
              </v:textbox>
            </v:shape>
          </w:pict>
        </mc:Fallback>
      </mc:AlternateContent>
    </w:r>
  </w:p>
  <w:p w14:paraId="677C7654" w14:textId="77777777" w:rsidR="00A64C3B" w:rsidRDefault="00A64C3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1B472" w14:textId="1C846007" w:rsidR="00377F66" w:rsidRDefault="00377F6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C94A00"/>
    <w:multiLevelType w:val="hybridMultilevel"/>
    <w:tmpl w:val="9A46E292"/>
    <w:lvl w:ilvl="0" w:tplc="912E1D0C">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9B73EB2"/>
    <w:multiLevelType w:val="hybridMultilevel"/>
    <w:tmpl w:val="CAC8F9AA"/>
    <w:lvl w:ilvl="0" w:tplc="979017E8">
      <w:start w:val="1"/>
      <w:numFmt w:val="bullet"/>
      <w:lvlText w:val=""/>
      <w:lvlJc w:val="left"/>
      <w:pPr>
        <w:ind w:left="1080" w:hanging="360"/>
      </w:pPr>
      <w:rPr>
        <w:rFonts w:ascii="Symbol" w:hAnsi="Symbol"/>
      </w:rPr>
    </w:lvl>
    <w:lvl w:ilvl="1" w:tplc="669832C6">
      <w:start w:val="1"/>
      <w:numFmt w:val="bullet"/>
      <w:lvlText w:val=""/>
      <w:lvlJc w:val="left"/>
      <w:pPr>
        <w:ind w:left="1080" w:hanging="360"/>
      </w:pPr>
      <w:rPr>
        <w:rFonts w:ascii="Symbol" w:hAnsi="Symbol"/>
      </w:rPr>
    </w:lvl>
    <w:lvl w:ilvl="2" w:tplc="443C13CA">
      <w:start w:val="1"/>
      <w:numFmt w:val="bullet"/>
      <w:lvlText w:val=""/>
      <w:lvlJc w:val="left"/>
      <w:pPr>
        <w:ind w:left="1080" w:hanging="360"/>
      </w:pPr>
      <w:rPr>
        <w:rFonts w:ascii="Symbol" w:hAnsi="Symbol"/>
      </w:rPr>
    </w:lvl>
    <w:lvl w:ilvl="3" w:tplc="AA9A86B2">
      <w:start w:val="1"/>
      <w:numFmt w:val="bullet"/>
      <w:lvlText w:val=""/>
      <w:lvlJc w:val="left"/>
      <w:pPr>
        <w:ind w:left="1080" w:hanging="360"/>
      </w:pPr>
      <w:rPr>
        <w:rFonts w:ascii="Symbol" w:hAnsi="Symbol"/>
      </w:rPr>
    </w:lvl>
    <w:lvl w:ilvl="4" w:tplc="E28A678C">
      <w:start w:val="1"/>
      <w:numFmt w:val="bullet"/>
      <w:lvlText w:val=""/>
      <w:lvlJc w:val="left"/>
      <w:pPr>
        <w:ind w:left="1080" w:hanging="360"/>
      </w:pPr>
      <w:rPr>
        <w:rFonts w:ascii="Symbol" w:hAnsi="Symbol"/>
      </w:rPr>
    </w:lvl>
    <w:lvl w:ilvl="5" w:tplc="DF240C44">
      <w:start w:val="1"/>
      <w:numFmt w:val="bullet"/>
      <w:lvlText w:val=""/>
      <w:lvlJc w:val="left"/>
      <w:pPr>
        <w:ind w:left="1080" w:hanging="360"/>
      </w:pPr>
      <w:rPr>
        <w:rFonts w:ascii="Symbol" w:hAnsi="Symbol"/>
      </w:rPr>
    </w:lvl>
    <w:lvl w:ilvl="6" w:tplc="ED3242F6">
      <w:start w:val="1"/>
      <w:numFmt w:val="bullet"/>
      <w:lvlText w:val=""/>
      <w:lvlJc w:val="left"/>
      <w:pPr>
        <w:ind w:left="1080" w:hanging="360"/>
      </w:pPr>
      <w:rPr>
        <w:rFonts w:ascii="Symbol" w:hAnsi="Symbol"/>
      </w:rPr>
    </w:lvl>
    <w:lvl w:ilvl="7" w:tplc="444A44F0">
      <w:start w:val="1"/>
      <w:numFmt w:val="bullet"/>
      <w:lvlText w:val=""/>
      <w:lvlJc w:val="left"/>
      <w:pPr>
        <w:ind w:left="1080" w:hanging="360"/>
      </w:pPr>
      <w:rPr>
        <w:rFonts w:ascii="Symbol" w:hAnsi="Symbol"/>
      </w:rPr>
    </w:lvl>
    <w:lvl w:ilvl="8" w:tplc="F662BB12">
      <w:start w:val="1"/>
      <w:numFmt w:val="bullet"/>
      <w:lvlText w:val=""/>
      <w:lvlJc w:val="left"/>
      <w:pPr>
        <w:ind w:left="1080" w:hanging="360"/>
      </w:pPr>
      <w:rPr>
        <w:rFonts w:ascii="Symbol" w:hAnsi="Symbol"/>
      </w:rPr>
    </w:lvl>
  </w:abstractNum>
  <w:abstractNum w:abstractNumId="2" w15:restartNumberingAfterBreak="0">
    <w:nsid w:val="269D0C96"/>
    <w:multiLevelType w:val="hybridMultilevel"/>
    <w:tmpl w:val="60A07516"/>
    <w:lvl w:ilvl="0" w:tplc="209A0D6C">
      <w:start w:val="2"/>
      <w:numFmt w:val="bullet"/>
      <w:lvlText w:val="-"/>
      <w:lvlJc w:val="left"/>
      <w:pPr>
        <w:ind w:left="720" w:hanging="360"/>
      </w:pPr>
      <w:rPr>
        <w:rFonts w:ascii="Avenir Next LT Pro" w:eastAsiaTheme="minorEastAsia" w:hAnsi="Avenir Next LT Pro"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83D6CB6"/>
    <w:multiLevelType w:val="hybridMultilevel"/>
    <w:tmpl w:val="ACE67C00"/>
    <w:lvl w:ilvl="0" w:tplc="F56009E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B7923C3"/>
    <w:multiLevelType w:val="hybridMultilevel"/>
    <w:tmpl w:val="3D28B588"/>
    <w:lvl w:ilvl="0" w:tplc="55D42AA4">
      <w:start w:val="2"/>
      <w:numFmt w:val="bullet"/>
      <w:lvlText w:val="-"/>
      <w:lvlJc w:val="left"/>
      <w:pPr>
        <w:ind w:left="910" w:hanging="360"/>
      </w:pPr>
      <w:rPr>
        <w:rFonts w:ascii="Avenir Next LT Pro" w:eastAsiaTheme="minorEastAsia" w:hAnsi="Avenir Next LT Pro" w:cstheme="minorBidi" w:hint="default"/>
      </w:rPr>
    </w:lvl>
    <w:lvl w:ilvl="1" w:tplc="040C0003" w:tentative="1">
      <w:start w:val="1"/>
      <w:numFmt w:val="bullet"/>
      <w:lvlText w:val="o"/>
      <w:lvlJc w:val="left"/>
      <w:pPr>
        <w:ind w:left="1630" w:hanging="360"/>
      </w:pPr>
      <w:rPr>
        <w:rFonts w:ascii="Courier New" w:hAnsi="Courier New" w:cs="Courier New" w:hint="default"/>
      </w:rPr>
    </w:lvl>
    <w:lvl w:ilvl="2" w:tplc="040C0005" w:tentative="1">
      <w:start w:val="1"/>
      <w:numFmt w:val="bullet"/>
      <w:lvlText w:val=""/>
      <w:lvlJc w:val="left"/>
      <w:pPr>
        <w:ind w:left="2350" w:hanging="360"/>
      </w:pPr>
      <w:rPr>
        <w:rFonts w:ascii="Wingdings" w:hAnsi="Wingdings" w:hint="default"/>
      </w:rPr>
    </w:lvl>
    <w:lvl w:ilvl="3" w:tplc="040C0001" w:tentative="1">
      <w:start w:val="1"/>
      <w:numFmt w:val="bullet"/>
      <w:lvlText w:val=""/>
      <w:lvlJc w:val="left"/>
      <w:pPr>
        <w:ind w:left="3070" w:hanging="360"/>
      </w:pPr>
      <w:rPr>
        <w:rFonts w:ascii="Symbol" w:hAnsi="Symbol" w:hint="default"/>
      </w:rPr>
    </w:lvl>
    <w:lvl w:ilvl="4" w:tplc="040C0003" w:tentative="1">
      <w:start w:val="1"/>
      <w:numFmt w:val="bullet"/>
      <w:lvlText w:val="o"/>
      <w:lvlJc w:val="left"/>
      <w:pPr>
        <w:ind w:left="3790" w:hanging="360"/>
      </w:pPr>
      <w:rPr>
        <w:rFonts w:ascii="Courier New" w:hAnsi="Courier New" w:cs="Courier New" w:hint="default"/>
      </w:rPr>
    </w:lvl>
    <w:lvl w:ilvl="5" w:tplc="040C0005" w:tentative="1">
      <w:start w:val="1"/>
      <w:numFmt w:val="bullet"/>
      <w:lvlText w:val=""/>
      <w:lvlJc w:val="left"/>
      <w:pPr>
        <w:ind w:left="4510" w:hanging="360"/>
      </w:pPr>
      <w:rPr>
        <w:rFonts w:ascii="Wingdings" w:hAnsi="Wingdings" w:hint="default"/>
      </w:rPr>
    </w:lvl>
    <w:lvl w:ilvl="6" w:tplc="040C0001" w:tentative="1">
      <w:start w:val="1"/>
      <w:numFmt w:val="bullet"/>
      <w:lvlText w:val=""/>
      <w:lvlJc w:val="left"/>
      <w:pPr>
        <w:ind w:left="5230" w:hanging="360"/>
      </w:pPr>
      <w:rPr>
        <w:rFonts w:ascii="Symbol" w:hAnsi="Symbol" w:hint="default"/>
      </w:rPr>
    </w:lvl>
    <w:lvl w:ilvl="7" w:tplc="040C0003" w:tentative="1">
      <w:start w:val="1"/>
      <w:numFmt w:val="bullet"/>
      <w:lvlText w:val="o"/>
      <w:lvlJc w:val="left"/>
      <w:pPr>
        <w:ind w:left="5950" w:hanging="360"/>
      </w:pPr>
      <w:rPr>
        <w:rFonts w:ascii="Courier New" w:hAnsi="Courier New" w:cs="Courier New" w:hint="default"/>
      </w:rPr>
    </w:lvl>
    <w:lvl w:ilvl="8" w:tplc="040C0005" w:tentative="1">
      <w:start w:val="1"/>
      <w:numFmt w:val="bullet"/>
      <w:lvlText w:val=""/>
      <w:lvlJc w:val="left"/>
      <w:pPr>
        <w:ind w:left="6670" w:hanging="360"/>
      </w:pPr>
      <w:rPr>
        <w:rFonts w:ascii="Wingdings" w:hAnsi="Wingdings" w:hint="default"/>
      </w:rPr>
    </w:lvl>
  </w:abstractNum>
  <w:num w:numId="1" w16cid:durableId="1550457038">
    <w:abstractNumId w:val="3"/>
  </w:num>
  <w:num w:numId="2" w16cid:durableId="1494179973">
    <w:abstractNumId w:val="4"/>
  </w:num>
  <w:num w:numId="3" w16cid:durableId="1956784355">
    <w:abstractNumId w:val="0"/>
  </w:num>
  <w:num w:numId="4" w16cid:durableId="1450277783">
    <w:abstractNumId w:val="2"/>
  </w:num>
  <w:num w:numId="5" w16cid:durableId="2987259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C3B"/>
    <w:rsid w:val="00024491"/>
    <w:rsid w:val="00092A6D"/>
    <w:rsid w:val="000B7C76"/>
    <w:rsid w:val="000C449F"/>
    <w:rsid w:val="000C4F01"/>
    <w:rsid w:val="0011103E"/>
    <w:rsid w:val="00127906"/>
    <w:rsid w:val="00175E20"/>
    <w:rsid w:val="00176E2E"/>
    <w:rsid w:val="00183D87"/>
    <w:rsid w:val="00185E75"/>
    <w:rsid w:val="001907FD"/>
    <w:rsid w:val="001A39CB"/>
    <w:rsid w:val="00200294"/>
    <w:rsid w:val="002356BB"/>
    <w:rsid w:val="003015AD"/>
    <w:rsid w:val="00343EAB"/>
    <w:rsid w:val="00363568"/>
    <w:rsid w:val="00373A72"/>
    <w:rsid w:val="003746AB"/>
    <w:rsid w:val="00377F66"/>
    <w:rsid w:val="0039550E"/>
    <w:rsid w:val="003B5014"/>
    <w:rsid w:val="003C2677"/>
    <w:rsid w:val="0041514B"/>
    <w:rsid w:val="004158F9"/>
    <w:rsid w:val="00457B45"/>
    <w:rsid w:val="004645BC"/>
    <w:rsid w:val="004878E9"/>
    <w:rsid w:val="004909BC"/>
    <w:rsid w:val="00493B46"/>
    <w:rsid w:val="004B24EE"/>
    <w:rsid w:val="004B78EF"/>
    <w:rsid w:val="004D467C"/>
    <w:rsid w:val="004D64E4"/>
    <w:rsid w:val="004E3FBA"/>
    <w:rsid w:val="004F1DE0"/>
    <w:rsid w:val="00506624"/>
    <w:rsid w:val="00515DF4"/>
    <w:rsid w:val="00522AA2"/>
    <w:rsid w:val="00565FED"/>
    <w:rsid w:val="0058236A"/>
    <w:rsid w:val="00583FDC"/>
    <w:rsid w:val="00595BEC"/>
    <w:rsid w:val="005A6F95"/>
    <w:rsid w:val="005C5470"/>
    <w:rsid w:val="005C72A5"/>
    <w:rsid w:val="005F6A67"/>
    <w:rsid w:val="006079F9"/>
    <w:rsid w:val="00617877"/>
    <w:rsid w:val="0065312A"/>
    <w:rsid w:val="006606DF"/>
    <w:rsid w:val="00660EF2"/>
    <w:rsid w:val="00671E31"/>
    <w:rsid w:val="00675005"/>
    <w:rsid w:val="006B2FD8"/>
    <w:rsid w:val="006C36B5"/>
    <w:rsid w:val="006C5CA2"/>
    <w:rsid w:val="006D1DDD"/>
    <w:rsid w:val="006D2A97"/>
    <w:rsid w:val="006D6963"/>
    <w:rsid w:val="006D7CBF"/>
    <w:rsid w:val="007045FA"/>
    <w:rsid w:val="00710809"/>
    <w:rsid w:val="00737C69"/>
    <w:rsid w:val="00770744"/>
    <w:rsid w:val="007745EE"/>
    <w:rsid w:val="0077748E"/>
    <w:rsid w:val="0079599C"/>
    <w:rsid w:val="00797FCF"/>
    <w:rsid w:val="007B5FD6"/>
    <w:rsid w:val="007F3A38"/>
    <w:rsid w:val="007F49B5"/>
    <w:rsid w:val="00824BFB"/>
    <w:rsid w:val="00825D1D"/>
    <w:rsid w:val="00833888"/>
    <w:rsid w:val="00836F6C"/>
    <w:rsid w:val="0085332B"/>
    <w:rsid w:val="008612D9"/>
    <w:rsid w:val="00870450"/>
    <w:rsid w:val="00885EA2"/>
    <w:rsid w:val="00895A5E"/>
    <w:rsid w:val="008F7EDB"/>
    <w:rsid w:val="0090190A"/>
    <w:rsid w:val="00912BA1"/>
    <w:rsid w:val="009139C2"/>
    <w:rsid w:val="00913FA5"/>
    <w:rsid w:val="00922FF6"/>
    <w:rsid w:val="00923946"/>
    <w:rsid w:val="00944ADA"/>
    <w:rsid w:val="00967F22"/>
    <w:rsid w:val="009A0FB3"/>
    <w:rsid w:val="009C125D"/>
    <w:rsid w:val="009C6AD7"/>
    <w:rsid w:val="009D1D7A"/>
    <w:rsid w:val="009D7033"/>
    <w:rsid w:val="009E1283"/>
    <w:rsid w:val="009E1AC3"/>
    <w:rsid w:val="00A00708"/>
    <w:rsid w:val="00A22208"/>
    <w:rsid w:val="00A27F55"/>
    <w:rsid w:val="00A30B98"/>
    <w:rsid w:val="00A64C3B"/>
    <w:rsid w:val="00A71709"/>
    <w:rsid w:val="00A80194"/>
    <w:rsid w:val="00A905B8"/>
    <w:rsid w:val="00AA56B1"/>
    <w:rsid w:val="00AB3ECC"/>
    <w:rsid w:val="00AE7A23"/>
    <w:rsid w:val="00AF6945"/>
    <w:rsid w:val="00B55EEA"/>
    <w:rsid w:val="00B63648"/>
    <w:rsid w:val="00B9524B"/>
    <w:rsid w:val="00B96F44"/>
    <w:rsid w:val="00BB57C2"/>
    <w:rsid w:val="00C335E6"/>
    <w:rsid w:val="00C360AA"/>
    <w:rsid w:val="00C45147"/>
    <w:rsid w:val="00C47C46"/>
    <w:rsid w:val="00CB751E"/>
    <w:rsid w:val="00CB778E"/>
    <w:rsid w:val="00D1651B"/>
    <w:rsid w:val="00D20EDA"/>
    <w:rsid w:val="00D426EA"/>
    <w:rsid w:val="00D64715"/>
    <w:rsid w:val="00D64B79"/>
    <w:rsid w:val="00D84F21"/>
    <w:rsid w:val="00D93C7B"/>
    <w:rsid w:val="00DA0409"/>
    <w:rsid w:val="00DA5576"/>
    <w:rsid w:val="00DA688B"/>
    <w:rsid w:val="00DF5ABB"/>
    <w:rsid w:val="00E05828"/>
    <w:rsid w:val="00E213D3"/>
    <w:rsid w:val="00E3241E"/>
    <w:rsid w:val="00E62984"/>
    <w:rsid w:val="00E85CC9"/>
    <w:rsid w:val="00E9740E"/>
    <w:rsid w:val="00EB2846"/>
    <w:rsid w:val="00ED1708"/>
    <w:rsid w:val="00F25AC2"/>
    <w:rsid w:val="00F26B70"/>
    <w:rsid w:val="00F33E28"/>
    <w:rsid w:val="00F56B3E"/>
    <w:rsid w:val="00F70827"/>
    <w:rsid w:val="00FC74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96985C"/>
  <w15:chartTrackingRefBased/>
  <w15:docId w15:val="{C5B9B985-0303-44E7-AD2B-98BE32B9B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DF4"/>
    <w:pPr>
      <w:spacing w:after="0" w:line="240" w:lineRule="auto"/>
    </w:pPr>
    <w:rPr>
      <w:rFonts w:ascii="Times New Roman" w:eastAsia="Times New Roman" w:hAnsi="Times New Roman" w:cs="Times New Roman"/>
      <w:sz w:val="24"/>
      <w:szCs w:val="24"/>
      <w:lang w:eastAsia="de-DE"/>
    </w:rPr>
  </w:style>
  <w:style w:type="paragraph" w:styleId="Titre1">
    <w:name w:val="heading 1"/>
    <w:basedOn w:val="Normal"/>
    <w:next w:val="Normal"/>
    <w:link w:val="Titre1Car"/>
    <w:qFormat/>
    <w:rsid w:val="00515DF4"/>
    <w:pPr>
      <w:keepNext/>
      <w:outlineLvl w:val="0"/>
    </w:pPr>
    <w:rPr>
      <w:b/>
      <w:bCs/>
    </w:rPr>
  </w:style>
  <w:style w:type="paragraph" w:styleId="Titre2">
    <w:name w:val="heading 2"/>
    <w:basedOn w:val="Normal"/>
    <w:next w:val="Normal"/>
    <w:link w:val="Titre2Car"/>
    <w:uiPriority w:val="9"/>
    <w:semiHidden/>
    <w:unhideWhenUsed/>
    <w:qFormat/>
    <w:rsid w:val="00E6298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semiHidden/>
    <w:unhideWhenUsed/>
    <w:qFormat/>
    <w:rsid w:val="00E6298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64C3B"/>
    <w:pPr>
      <w:tabs>
        <w:tab w:val="center" w:pos="4536"/>
        <w:tab w:val="right" w:pos="9072"/>
      </w:tabs>
    </w:pPr>
    <w:rPr>
      <w:rFonts w:asciiTheme="minorHAnsi" w:eastAsiaTheme="minorHAnsi" w:hAnsiTheme="minorHAnsi" w:cstheme="minorBidi"/>
      <w:sz w:val="22"/>
      <w:szCs w:val="22"/>
      <w:lang w:eastAsia="en-US"/>
    </w:rPr>
  </w:style>
  <w:style w:type="character" w:customStyle="1" w:styleId="En-tteCar">
    <w:name w:val="En-tête Car"/>
    <w:basedOn w:val="Policepardfaut"/>
    <w:link w:val="En-tte"/>
    <w:uiPriority w:val="99"/>
    <w:rsid w:val="00A64C3B"/>
  </w:style>
  <w:style w:type="paragraph" w:styleId="Pieddepage">
    <w:name w:val="footer"/>
    <w:basedOn w:val="Normal"/>
    <w:link w:val="PieddepageCar"/>
    <w:uiPriority w:val="99"/>
    <w:unhideWhenUsed/>
    <w:rsid w:val="00A64C3B"/>
    <w:pPr>
      <w:tabs>
        <w:tab w:val="center" w:pos="4536"/>
        <w:tab w:val="right" w:pos="9072"/>
      </w:tabs>
    </w:pPr>
    <w:rPr>
      <w:rFonts w:asciiTheme="minorHAnsi" w:eastAsiaTheme="minorHAnsi" w:hAnsiTheme="minorHAnsi" w:cstheme="minorBidi"/>
      <w:sz w:val="22"/>
      <w:szCs w:val="22"/>
      <w:lang w:eastAsia="en-US"/>
    </w:rPr>
  </w:style>
  <w:style w:type="character" w:customStyle="1" w:styleId="PieddepageCar">
    <w:name w:val="Pied de page Car"/>
    <w:basedOn w:val="Policepardfaut"/>
    <w:link w:val="Pieddepage"/>
    <w:uiPriority w:val="99"/>
    <w:rsid w:val="00A64C3B"/>
  </w:style>
  <w:style w:type="paragraph" w:styleId="Corpsdetexte">
    <w:name w:val="Body Text"/>
    <w:basedOn w:val="Normal"/>
    <w:link w:val="CorpsdetexteCar"/>
    <w:uiPriority w:val="1"/>
    <w:qFormat/>
    <w:rsid w:val="00185E75"/>
    <w:pPr>
      <w:widowControl w:val="0"/>
      <w:autoSpaceDE w:val="0"/>
      <w:autoSpaceDN w:val="0"/>
    </w:pPr>
    <w:rPr>
      <w:rFonts w:ascii="Tahoma" w:eastAsia="Tahoma" w:hAnsi="Tahoma" w:cs="Tahoma"/>
      <w:sz w:val="18"/>
      <w:szCs w:val="18"/>
      <w:lang w:val="en-US" w:eastAsia="en-US" w:bidi="en-US"/>
    </w:rPr>
  </w:style>
  <w:style w:type="character" w:customStyle="1" w:styleId="CorpsdetexteCar">
    <w:name w:val="Corps de texte Car"/>
    <w:basedOn w:val="Policepardfaut"/>
    <w:link w:val="Corpsdetexte"/>
    <w:uiPriority w:val="1"/>
    <w:rsid w:val="00185E75"/>
    <w:rPr>
      <w:rFonts w:ascii="Tahoma" w:eastAsia="Tahoma" w:hAnsi="Tahoma" w:cs="Tahoma"/>
      <w:sz w:val="18"/>
      <w:szCs w:val="18"/>
      <w:lang w:val="en-US" w:bidi="en-US"/>
    </w:rPr>
  </w:style>
  <w:style w:type="paragraph" w:styleId="Paragraphedeliste">
    <w:name w:val="List Paragraph"/>
    <w:basedOn w:val="Normal"/>
    <w:uiPriority w:val="34"/>
    <w:qFormat/>
    <w:rsid w:val="00E85CC9"/>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Titre1Car">
    <w:name w:val="Titre 1 Car"/>
    <w:basedOn w:val="Policepardfaut"/>
    <w:link w:val="Titre1"/>
    <w:rsid w:val="00515DF4"/>
    <w:rPr>
      <w:rFonts w:ascii="Times New Roman" w:eastAsia="Times New Roman" w:hAnsi="Times New Roman" w:cs="Times New Roman"/>
      <w:b/>
      <w:bCs/>
      <w:sz w:val="24"/>
      <w:szCs w:val="24"/>
      <w:lang w:val="de-DE" w:eastAsia="de-DE"/>
    </w:rPr>
  </w:style>
  <w:style w:type="character" w:customStyle="1" w:styleId="Titre2Car">
    <w:name w:val="Titre 2 Car"/>
    <w:basedOn w:val="Policepardfaut"/>
    <w:link w:val="Titre2"/>
    <w:uiPriority w:val="9"/>
    <w:semiHidden/>
    <w:rsid w:val="00E62984"/>
    <w:rPr>
      <w:rFonts w:asciiTheme="majorHAnsi" w:eastAsiaTheme="majorEastAsia" w:hAnsiTheme="majorHAnsi" w:cstheme="majorBidi"/>
      <w:color w:val="2F5496" w:themeColor="accent1" w:themeShade="BF"/>
      <w:sz w:val="26"/>
      <w:szCs w:val="26"/>
      <w:lang w:eastAsia="de-DE"/>
    </w:rPr>
  </w:style>
  <w:style w:type="character" w:customStyle="1" w:styleId="Titre3Car">
    <w:name w:val="Titre 3 Car"/>
    <w:basedOn w:val="Policepardfaut"/>
    <w:link w:val="Titre3"/>
    <w:uiPriority w:val="9"/>
    <w:semiHidden/>
    <w:rsid w:val="00E62984"/>
    <w:rPr>
      <w:rFonts w:asciiTheme="majorHAnsi" w:eastAsiaTheme="majorEastAsia" w:hAnsiTheme="majorHAnsi" w:cstheme="majorBidi"/>
      <w:color w:val="1F3763" w:themeColor="accent1" w:themeShade="7F"/>
      <w:sz w:val="24"/>
      <w:szCs w:val="24"/>
      <w:lang w:eastAsia="de-DE"/>
    </w:rPr>
  </w:style>
  <w:style w:type="paragraph" w:customStyle="1" w:styleId="Sous-titredudocument">
    <w:name w:val="Sous-titre du document"/>
    <w:basedOn w:val="Normal"/>
    <w:qFormat/>
    <w:rsid w:val="008F7EDB"/>
    <w:pPr>
      <w:keepNext/>
      <w:spacing w:before="240" w:after="60"/>
    </w:pPr>
    <w:rPr>
      <w:rFonts w:ascii="Arial" w:hAnsi="Arial"/>
      <w:b/>
      <w:bCs/>
      <w:color w:val="E2051B"/>
      <w:sz w:val="32"/>
      <w:szCs w:val="20"/>
      <w:lang w:eastAsia="fr-FR"/>
    </w:rPr>
  </w:style>
  <w:style w:type="character" w:styleId="Appelnotedebasdep">
    <w:name w:val="footnote reference"/>
    <w:basedOn w:val="Policepardfaut"/>
    <w:semiHidden/>
    <w:rsid w:val="004B78EF"/>
    <w:rPr>
      <w:sz w:val="20"/>
      <w:szCs w:val="20"/>
    </w:rPr>
  </w:style>
  <w:style w:type="paragraph" w:styleId="Notedebasdepage">
    <w:name w:val="footnote text"/>
    <w:basedOn w:val="Normal"/>
    <w:link w:val="NotedebasdepageCar"/>
    <w:rsid w:val="004B78EF"/>
    <w:pPr>
      <w:spacing w:before="240" w:line="240" w:lineRule="atLeast"/>
      <w:jc w:val="both"/>
    </w:pPr>
    <w:rPr>
      <w:rFonts w:ascii="Arial" w:hAnsi="Arial"/>
      <w:bCs/>
      <w:color w:val="424241"/>
      <w:szCs w:val="20"/>
      <w:lang w:eastAsia="fr-FR"/>
    </w:rPr>
  </w:style>
  <w:style w:type="character" w:customStyle="1" w:styleId="NotedebasdepageCar">
    <w:name w:val="Note de bas de page Car"/>
    <w:basedOn w:val="Policepardfaut"/>
    <w:link w:val="Notedebasdepage"/>
    <w:rsid w:val="004B78EF"/>
    <w:rPr>
      <w:rFonts w:ascii="Arial" w:eastAsia="Times New Roman" w:hAnsi="Arial" w:cs="Times New Roman"/>
      <w:bCs/>
      <w:color w:val="424241"/>
      <w:sz w:val="24"/>
      <w:szCs w:val="20"/>
      <w:lang w:eastAsia="fr-FR"/>
    </w:rPr>
  </w:style>
  <w:style w:type="paragraph" w:styleId="Rvision">
    <w:name w:val="Revision"/>
    <w:hidden/>
    <w:uiPriority w:val="99"/>
    <w:semiHidden/>
    <w:rsid w:val="004158F9"/>
    <w:pPr>
      <w:spacing w:after="0" w:line="240" w:lineRule="auto"/>
    </w:pPr>
    <w:rPr>
      <w:rFonts w:ascii="Times New Roman" w:eastAsia="Times New Roman" w:hAnsi="Times New Roman" w:cs="Times New Roman"/>
      <w:sz w:val="24"/>
      <w:szCs w:val="24"/>
      <w:lang w:eastAsia="de-DE"/>
    </w:rPr>
  </w:style>
  <w:style w:type="character" w:styleId="Marquedecommentaire">
    <w:name w:val="annotation reference"/>
    <w:basedOn w:val="Policepardfaut"/>
    <w:uiPriority w:val="99"/>
    <w:semiHidden/>
    <w:unhideWhenUsed/>
    <w:rsid w:val="004158F9"/>
    <w:rPr>
      <w:sz w:val="16"/>
      <w:szCs w:val="16"/>
    </w:rPr>
  </w:style>
  <w:style w:type="paragraph" w:styleId="Commentaire">
    <w:name w:val="annotation text"/>
    <w:basedOn w:val="Normal"/>
    <w:link w:val="CommentaireCar"/>
    <w:uiPriority w:val="99"/>
    <w:unhideWhenUsed/>
    <w:rsid w:val="004158F9"/>
    <w:rPr>
      <w:sz w:val="20"/>
      <w:szCs w:val="20"/>
    </w:rPr>
  </w:style>
  <w:style w:type="character" w:customStyle="1" w:styleId="CommentaireCar">
    <w:name w:val="Commentaire Car"/>
    <w:basedOn w:val="Policepardfaut"/>
    <w:link w:val="Commentaire"/>
    <w:uiPriority w:val="99"/>
    <w:rsid w:val="004158F9"/>
    <w:rPr>
      <w:rFonts w:ascii="Times New Roman" w:eastAsia="Times New Roman" w:hAnsi="Times New Roman" w:cs="Times New Roman"/>
      <w:sz w:val="20"/>
      <w:szCs w:val="20"/>
      <w:lang w:eastAsia="de-DE"/>
    </w:rPr>
  </w:style>
  <w:style w:type="paragraph" w:styleId="Objetducommentaire">
    <w:name w:val="annotation subject"/>
    <w:basedOn w:val="Commentaire"/>
    <w:next w:val="Commentaire"/>
    <w:link w:val="ObjetducommentaireCar"/>
    <w:uiPriority w:val="99"/>
    <w:semiHidden/>
    <w:unhideWhenUsed/>
    <w:rsid w:val="004158F9"/>
    <w:rPr>
      <w:b/>
      <w:bCs/>
    </w:rPr>
  </w:style>
  <w:style w:type="character" w:customStyle="1" w:styleId="ObjetducommentaireCar">
    <w:name w:val="Objet du commentaire Car"/>
    <w:basedOn w:val="CommentaireCar"/>
    <w:link w:val="Objetducommentaire"/>
    <w:uiPriority w:val="99"/>
    <w:semiHidden/>
    <w:rsid w:val="004158F9"/>
    <w:rPr>
      <w:rFonts w:ascii="Times New Roman" w:eastAsia="Times New Roman" w:hAnsi="Times New Roman"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444066">
      <w:bodyDiv w:val="1"/>
      <w:marLeft w:val="0"/>
      <w:marRight w:val="0"/>
      <w:marTop w:val="0"/>
      <w:marBottom w:val="0"/>
      <w:divBdr>
        <w:top w:val="none" w:sz="0" w:space="0" w:color="auto"/>
        <w:left w:val="none" w:sz="0" w:space="0" w:color="auto"/>
        <w:bottom w:val="none" w:sz="0" w:space="0" w:color="auto"/>
        <w:right w:val="none" w:sz="0" w:space="0" w:color="auto"/>
      </w:divBdr>
    </w:div>
    <w:div w:id="1419209724">
      <w:bodyDiv w:val="1"/>
      <w:marLeft w:val="0"/>
      <w:marRight w:val="0"/>
      <w:marTop w:val="0"/>
      <w:marBottom w:val="0"/>
      <w:divBdr>
        <w:top w:val="none" w:sz="0" w:space="0" w:color="auto"/>
        <w:left w:val="none" w:sz="0" w:space="0" w:color="auto"/>
        <w:bottom w:val="none" w:sz="0" w:space="0" w:color="auto"/>
        <w:right w:val="none" w:sz="0" w:space="0" w:color="auto"/>
      </w:divBdr>
    </w:div>
    <w:div w:id="1998990373">
      <w:bodyDiv w:val="1"/>
      <w:marLeft w:val="0"/>
      <w:marRight w:val="0"/>
      <w:marTop w:val="0"/>
      <w:marBottom w:val="0"/>
      <w:divBdr>
        <w:top w:val="none" w:sz="0" w:space="0" w:color="auto"/>
        <w:left w:val="none" w:sz="0" w:space="0" w:color="auto"/>
        <w:bottom w:val="none" w:sz="0" w:space="0" w:color="auto"/>
        <w:right w:val="none" w:sz="0" w:space="0" w:color="auto"/>
      </w:divBdr>
    </w:div>
    <w:div w:id="2010020303">
      <w:bodyDiv w:val="1"/>
      <w:marLeft w:val="0"/>
      <w:marRight w:val="0"/>
      <w:marTop w:val="0"/>
      <w:marBottom w:val="0"/>
      <w:divBdr>
        <w:top w:val="none" w:sz="0" w:space="0" w:color="auto"/>
        <w:left w:val="none" w:sz="0" w:space="0" w:color="auto"/>
        <w:bottom w:val="none" w:sz="0" w:space="0" w:color="auto"/>
        <w:right w:val="none" w:sz="0" w:space="0" w:color="auto"/>
      </w:divBdr>
      <w:divsChild>
        <w:div w:id="837887018">
          <w:marLeft w:val="0"/>
          <w:marRight w:val="0"/>
          <w:marTop w:val="0"/>
          <w:marBottom w:val="450"/>
          <w:divBdr>
            <w:top w:val="none" w:sz="0" w:space="0" w:color="auto"/>
            <w:left w:val="none" w:sz="0" w:space="0" w:color="auto"/>
            <w:bottom w:val="none" w:sz="0" w:space="0" w:color="auto"/>
            <w:right w:val="none" w:sz="0" w:space="0" w:color="auto"/>
          </w:divBdr>
          <w:divsChild>
            <w:div w:id="1289094272">
              <w:marLeft w:val="0"/>
              <w:marRight w:val="0"/>
              <w:marTop w:val="0"/>
              <w:marBottom w:val="0"/>
              <w:divBdr>
                <w:top w:val="none" w:sz="0" w:space="0" w:color="auto"/>
                <w:left w:val="none" w:sz="0" w:space="0" w:color="auto"/>
                <w:bottom w:val="none" w:sz="0" w:space="0" w:color="auto"/>
                <w:right w:val="none" w:sz="0" w:space="0" w:color="auto"/>
              </w:divBdr>
            </w:div>
          </w:divsChild>
        </w:div>
        <w:div w:id="2065372353">
          <w:marLeft w:val="0"/>
          <w:marRight w:val="0"/>
          <w:marTop w:val="0"/>
          <w:marBottom w:val="450"/>
          <w:divBdr>
            <w:top w:val="none" w:sz="0" w:space="0" w:color="auto"/>
            <w:left w:val="none" w:sz="0" w:space="0" w:color="auto"/>
            <w:bottom w:val="none" w:sz="0" w:space="0" w:color="auto"/>
            <w:right w:val="none" w:sz="0" w:space="0" w:color="auto"/>
          </w:divBdr>
        </w:div>
        <w:div w:id="1496337606">
          <w:marLeft w:val="0"/>
          <w:marRight w:val="0"/>
          <w:marTop w:val="0"/>
          <w:marBottom w:val="450"/>
          <w:divBdr>
            <w:top w:val="none" w:sz="0" w:space="0" w:color="auto"/>
            <w:left w:val="none" w:sz="0" w:space="0" w:color="auto"/>
            <w:bottom w:val="none" w:sz="0" w:space="0" w:color="auto"/>
            <w:right w:val="none" w:sz="0" w:space="0" w:color="auto"/>
          </w:divBdr>
          <w:divsChild>
            <w:div w:id="97472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svg"/><Relationship Id="rId1" Type="http://schemas.openxmlformats.org/officeDocument/2006/relationships/image" Target="media/image3.png"/><Relationship Id="rId4" Type="http://schemas.openxmlformats.org/officeDocument/2006/relationships/hyperlink" Target="mailto:infos@theault.fr"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EFF7F-6171-4A65-AB7C-BA4F74D11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4</Pages>
  <Words>1327</Words>
  <Characters>7301</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Ludivine Guillory</dc:creator>
  <cp:keywords/>
  <dc:description/>
  <cp:lastModifiedBy>Elise Besneville</cp:lastModifiedBy>
  <cp:revision>13</cp:revision>
  <cp:lastPrinted>2019-10-14T09:09:00Z</cp:lastPrinted>
  <dcterms:created xsi:type="dcterms:W3CDTF">2026-04-02T09:14:00Z</dcterms:created>
  <dcterms:modified xsi:type="dcterms:W3CDTF">2026-04-10T09:12:00Z</dcterms:modified>
</cp:coreProperties>
</file>