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B9782" w14:textId="1EE56B6E" w:rsidR="00B8147B" w:rsidRDefault="00B8147B"/>
    <w:p w14:paraId="1A64A0D4" w14:textId="11D5430C" w:rsidR="00483DB8" w:rsidRDefault="00483DB8"/>
    <w:p w14:paraId="5E6F4DEF" w14:textId="39627DF7" w:rsidR="00483DB8" w:rsidRDefault="00483DB8"/>
    <w:p w14:paraId="6BC9FF92" w14:textId="77777777" w:rsidR="00653AC2" w:rsidRPr="00653AC2" w:rsidRDefault="00653AC2" w:rsidP="00653AC2">
      <w:pPr>
        <w:spacing w:line="360" w:lineRule="auto"/>
        <w:jc w:val="both"/>
        <w:rPr>
          <w:rFonts w:ascii="Verdana" w:hAnsi="Verdana" w:cs="Arial"/>
          <w:b/>
          <w:sz w:val="20"/>
          <w:szCs w:val="20"/>
        </w:rPr>
      </w:pPr>
      <w:r w:rsidRPr="00653AC2">
        <w:rPr>
          <w:rFonts w:ascii="Verdana" w:hAnsi="Verdana" w:cs="Arial"/>
          <w:b/>
          <w:sz w:val="20"/>
          <w:szCs w:val="20"/>
        </w:rPr>
        <w:t xml:space="preserve">ENTRE LES SOUSSIGNÉS : </w:t>
      </w:r>
    </w:p>
    <w:p w14:paraId="3F5E6E83" w14:textId="77777777" w:rsidR="00653AC2" w:rsidRPr="00653AC2" w:rsidRDefault="00653AC2" w:rsidP="00653AC2">
      <w:pPr>
        <w:spacing w:line="360" w:lineRule="auto"/>
        <w:jc w:val="both"/>
        <w:rPr>
          <w:rFonts w:ascii="Verdana" w:hAnsi="Verdana" w:cs="Arial"/>
          <w:b/>
          <w:sz w:val="20"/>
          <w:szCs w:val="20"/>
        </w:rPr>
      </w:pPr>
    </w:p>
    <w:p w14:paraId="7BDE2D39" w14:textId="77777777" w:rsidR="004E5A60" w:rsidRDefault="004E5A60" w:rsidP="00653AC2">
      <w:pPr>
        <w:pStyle w:val="Paragraphedeliste"/>
        <w:numPr>
          <w:ilvl w:val="0"/>
          <w:numId w:val="4"/>
        </w:numPr>
        <w:spacing w:line="360" w:lineRule="auto"/>
        <w:contextualSpacing w:val="0"/>
        <w:rPr>
          <w:rFonts w:ascii="Verdana" w:hAnsi="Verdana" w:cs="Arial"/>
          <w:sz w:val="20"/>
        </w:rPr>
        <w:sectPr w:rsidR="004E5A60" w:rsidSect="007F3A37">
          <w:headerReference w:type="default" r:id="rId8"/>
          <w:footerReference w:type="default" r:id="rId9"/>
          <w:pgSz w:w="11900" w:h="16840"/>
          <w:pgMar w:top="1417" w:right="1268" w:bottom="1417" w:left="1275" w:header="586" w:footer="64" w:gutter="0"/>
          <w:cols w:space="708"/>
          <w:docGrid w:linePitch="360"/>
        </w:sectPr>
      </w:pPr>
    </w:p>
    <w:p w14:paraId="24C275C7" w14:textId="77777777" w:rsidR="00653AC2" w:rsidRPr="004E5A60" w:rsidRDefault="00653AC2" w:rsidP="00653AC2">
      <w:pPr>
        <w:pStyle w:val="Paragraphedeliste"/>
        <w:numPr>
          <w:ilvl w:val="0"/>
          <w:numId w:val="4"/>
        </w:numPr>
        <w:spacing w:line="360" w:lineRule="auto"/>
        <w:contextualSpacing w:val="0"/>
        <w:rPr>
          <w:rFonts w:ascii="Verdana" w:hAnsi="Verdana" w:cs="Arial"/>
          <w:sz w:val="20"/>
        </w:rPr>
      </w:pPr>
      <w:r w:rsidRPr="004E5A60">
        <w:rPr>
          <w:rFonts w:ascii="Verdana" w:hAnsi="Verdana" w:cs="Arial"/>
          <w:sz w:val="20"/>
        </w:rPr>
        <w:t>La société coopérative TERRENA,</w:t>
      </w:r>
    </w:p>
    <w:p w14:paraId="532D1322" w14:textId="77777777" w:rsidR="00653AC2" w:rsidRPr="004E5A60" w:rsidRDefault="00653AC2" w:rsidP="00653AC2">
      <w:pPr>
        <w:pStyle w:val="Paragraphedeliste"/>
        <w:numPr>
          <w:ilvl w:val="0"/>
          <w:numId w:val="4"/>
        </w:numPr>
        <w:spacing w:line="360" w:lineRule="auto"/>
        <w:contextualSpacing w:val="0"/>
        <w:rPr>
          <w:rFonts w:ascii="Verdana" w:hAnsi="Verdana" w:cs="Arial"/>
          <w:sz w:val="20"/>
        </w:rPr>
      </w:pPr>
      <w:r w:rsidRPr="004E5A60">
        <w:rPr>
          <w:rFonts w:ascii="Verdana" w:hAnsi="Verdana" w:cs="Arial"/>
          <w:sz w:val="20"/>
        </w:rPr>
        <w:t>La société TERRENA INNOVATION,</w:t>
      </w:r>
    </w:p>
    <w:p w14:paraId="0343CFE7" w14:textId="77777777" w:rsidR="00653AC2" w:rsidRPr="004E5A60" w:rsidRDefault="00653AC2" w:rsidP="00653AC2">
      <w:pPr>
        <w:pStyle w:val="Paragraphedeliste"/>
        <w:numPr>
          <w:ilvl w:val="0"/>
          <w:numId w:val="4"/>
        </w:numPr>
        <w:spacing w:line="360" w:lineRule="auto"/>
        <w:contextualSpacing w:val="0"/>
        <w:rPr>
          <w:rFonts w:ascii="Verdana" w:hAnsi="Verdana" w:cs="Arial"/>
          <w:sz w:val="20"/>
        </w:rPr>
      </w:pPr>
      <w:r w:rsidRPr="004E5A60">
        <w:rPr>
          <w:rFonts w:ascii="Verdana" w:hAnsi="Verdana" w:cs="Arial"/>
          <w:sz w:val="20"/>
        </w:rPr>
        <w:t>La société TERRENA SERVICES,</w:t>
      </w:r>
    </w:p>
    <w:p w14:paraId="5B8B8E82" w14:textId="77777777" w:rsidR="00653AC2" w:rsidRPr="004E5A60" w:rsidRDefault="00653AC2" w:rsidP="00653AC2">
      <w:pPr>
        <w:pStyle w:val="Paragraphedeliste"/>
        <w:numPr>
          <w:ilvl w:val="0"/>
          <w:numId w:val="4"/>
        </w:numPr>
        <w:spacing w:line="360" w:lineRule="auto"/>
        <w:contextualSpacing w:val="0"/>
        <w:rPr>
          <w:rFonts w:ascii="Verdana" w:hAnsi="Verdana" w:cs="Arial"/>
          <w:i/>
          <w:iCs/>
          <w:sz w:val="18"/>
          <w:szCs w:val="18"/>
        </w:rPr>
      </w:pPr>
      <w:bookmarkStart w:id="0" w:name="_Hlk123896750"/>
      <w:r w:rsidRPr="004E5A60">
        <w:rPr>
          <w:rFonts w:ascii="Verdana" w:hAnsi="Verdana" w:cs="Arial"/>
          <w:sz w:val="20"/>
        </w:rPr>
        <w:t>La société TERRENA PRO</w:t>
      </w:r>
    </w:p>
    <w:bookmarkEnd w:id="0"/>
    <w:p w14:paraId="13E6F6E9" w14:textId="77777777" w:rsidR="00653AC2" w:rsidRPr="004E5A60" w:rsidRDefault="00653AC2" w:rsidP="00653AC2">
      <w:pPr>
        <w:pStyle w:val="Paragraphedeliste"/>
        <w:numPr>
          <w:ilvl w:val="0"/>
          <w:numId w:val="4"/>
        </w:numPr>
        <w:spacing w:line="360" w:lineRule="auto"/>
        <w:contextualSpacing w:val="0"/>
        <w:rPr>
          <w:rFonts w:ascii="Verdana" w:hAnsi="Verdana" w:cs="Arial"/>
          <w:sz w:val="20"/>
        </w:rPr>
      </w:pPr>
      <w:r w:rsidRPr="004E5A60">
        <w:rPr>
          <w:rFonts w:ascii="Verdana" w:hAnsi="Verdana" w:cs="Arial"/>
          <w:sz w:val="20"/>
        </w:rPr>
        <w:t>La société Union Vienne Loire (UVL),</w:t>
      </w:r>
    </w:p>
    <w:p w14:paraId="1E9AFF6B" w14:textId="77777777" w:rsidR="00653AC2" w:rsidRPr="004E5A60" w:rsidRDefault="00653AC2" w:rsidP="00653AC2">
      <w:pPr>
        <w:pStyle w:val="Paragraphedeliste"/>
        <w:numPr>
          <w:ilvl w:val="0"/>
          <w:numId w:val="4"/>
        </w:numPr>
        <w:spacing w:line="360" w:lineRule="auto"/>
        <w:contextualSpacing w:val="0"/>
        <w:rPr>
          <w:rFonts w:ascii="Verdana" w:hAnsi="Verdana" w:cs="Arial"/>
          <w:sz w:val="20"/>
        </w:rPr>
      </w:pPr>
      <w:r w:rsidRPr="004E5A60">
        <w:rPr>
          <w:rFonts w:ascii="Verdana" w:hAnsi="Verdana" w:cs="Arial"/>
          <w:sz w:val="20"/>
        </w:rPr>
        <w:t>La société CERIENCE,</w:t>
      </w:r>
    </w:p>
    <w:p w14:paraId="3B457D3E" w14:textId="77777777" w:rsidR="00653AC2" w:rsidRPr="004E5A60" w:rsidRDefault="00653AC2" w:rsidP="00653AC2">
      <w:pPr>
        <w:pStyle w:val="Paragraphedeliste"/>
        <w:numPr>
          <w:ilvl w:val="0"/>
          <w:numId w:val="4"/>
        </w:numPr>
        <w:spacing w:line="360" w:lineRule="auto"/>
        <w:contextualSpacing w:val="0"/>
        <w:rPr>
          <w:rFonts w:ascii="Verdana" w:hAnsi="Verdana" w:cs="Arial"/>
          <w:sz w:val="20"/>
        </w:rPr>
      </w:pPr>
      <w:r w:rsidRPr="004E5A60">
        <w:rPr>
          <w:rFonts w:ascii="Verdana" w:hAnsi="Verdana" w:cs="Arial"/>
          <w:sz w:val="20"/>
        </w:rPr>
        <w:t>La société CECOVAL,</w:t>
      </w:r>
    </w:p>
    <w:p w14:paraId="1579CF62" w14:textId="77777777" w:rsidR="004E5A60" w:rsidRDefault="004E5A60" w:rsidP="00653AC2">
      <w:pPr>
        <w:jc w:val="both"/>
        <w:rPr>
          <w:rFonts w:ascii="Verdana" w:hAnsi="Verdana" w:cstheme="minorHAnsi"/>
          <w:sz w:val="20"/>
          <w:szCs w:val="20"/>
        </w:rPr>
        <w:sectPr w:rsidR="004E5A60" w:rsidSect="004E5A60">
          <w:type w:val="continuous"/>
          <w:pgSz w:w="11900" w:h="16840"/>
          <w:pgMar w:top="1417" w:right="1268" w:bottom="1417" w:left="1275" w:header="586" w:footer="64" w:gutter="0"/>
          <w:cols w:num="2" w:space="287"/>
          <w:docGrid w:linePitch="360"/>
        </w:sectPr>
      </w:pPr>
    </w:p>
    <w:p w14:paraId="34B9400E" w14:textId="77777777" w:rsidR="00653AC2" w:rsidRDefault="00653AC2" w:rsidP="00653AC2">
      <w:pPr>
        <w:jc w:val="both"/>
        <w:rPr>
          <w:rFonts w:ascii="Verdana" w:hAnsi="Verdana" w:cstheme="minorHAnsi"/>
          <w:sz w:val="20"/>
          <w:szCs w:val="20"/>
        </w:rPr>
      </w:pPr>
    </w:p>
    <w:p w14:paraId="73E29766" w14:textId="75A42200" w:rsidR="00653AC2" w:rsidRDefault="00653AC2" w:rsidP="00653AC2">
      <w:pPr>
        <w:jc w:val="both"/>
        <w:rPr>
          <w:rFonts w:ascii="Verdana" w:hAnsi="Verdana" w:cstheme="minorHAnsi"/>
          <w:sz w:val="20"/>
          <w:szCs w:val="20"/>
        </w:rPr>
      </w:pPr>
      <w:r w:rsidRPr="00653AC2">
        <w:rPr>
          <w:rFonts w:ascii="Verdana" w:hAnsi="Verdana" w:cstheme="minorHAnsi"/>
          <w:sz w:val="20"/>
          <w:szCs w:val="20"/>
        </w:rPr>
        <w:t xml:space="preserve">Constituant entre elles, à la date des présentes, </w:t>
      </w:r>
      <w:r w:rsidRPr="00653AC2">
        <w:rPr>
          <w:rFonts w:ascii="Verdana" w:hAnsi="Verdana" w:cstheme="minorHAnsi"/>
          <w:b/>
          <w:bCs/>
          <w:sz w:val="20"/>
          <w:szCs w:val="20"/>
        </w:rPr>
        <w:t>l’Unité Economique et Sociale TERRENA</w:t>
      </w:r>
      <w:r w:rsidRPr="00653AC2">
        <w:rPr>
          <w:rFonts w:ascii="Verdana" w:hAnsi="Verdana" w:cstheme="minorHAnsi"/>
          <w:sz w:val="20"/>
          <w:szCs w:val="20"/>
        </w:rPr>
        <w:t xml:space="preserve"> reconnue par accord collectif en date du 18 mars 2004, modifié, et notamment par l’accord en date du 9 janvier 2023, </w:t>
      </w:r>
    </w:p>
    <w:p w14:paraId="0DC8279B" w14:textId="77777777" w:rsidR="00653AC2" w:rsidRPr="00653AC2" w:rsidRDefault="00653AC2" w:rsidP="00653AC2">
      <w:pPr>
        <w:jc w:val="both"/>
        <w:rPr>
          <w:rFonts w:ascii="Verdana" w:hAnsi="Verdana" w:cstheme="minorHAnsi"/>
          <w:sz w:val="20"/>
          <w:szCs w:val="20"/>
        </w:rPr>
      </w:pPr>
    </w:p>
    <w:p w14:paraId="56D72920" w14:textId="40C6D3A9" w:rsidR="00653AC2" w:rsidRDefault="00653AC2" w:rsidP="00653AC2">
      <w:pPr>
        <w:jc w:val="both"/>
        <w:rPr>
          <w:rFonts w:ascii="Verdana" w:hAnsi="Verdana" w:cs="Arial"/>
          <w:sz w:val="20"/>
          <w:szCs w:val="20"/>
        </w:rPr>
      </w:pPr>
      <w:r w:rsidRPr="00653AC2">
        <w:rPr>
          <w:rFonts w:ascii="Verdana" w:hAnsi="Verdana" w:cs="Arial"/>
          <w:sz w:val="20"/>
          <w:szCs w:val="20"/>
        </w:rPr>
        <w:t xml:space="preserve">Représentées par </w:t>
      </w:r>
      <w:r w:rsidR="003972C1">
        <w:rPr>
          <w:rFonts w:ascii="Verdana" w:hAnsi="Verdana" w:cs="Arial"/>
          <w:sz w:val="20"/>
          <w:szCs w:val="20"/>
        </w:rPr>
        <w:t xml:space="preserve">Madame </w:t>
      </w:r>
      <w:r w:rsidR="009D3FFD">
        <w:rPr>
          <w:rFonts w:ascii="Verdana" w:hAnsi="Verdana" w:cs="Arial"/>
          <w:sz w:val="20"/>
          <w:szCs w:val="20"/>
        </w:rPr>
        <w:t>…..</w:t>
      </w:r>
      <w:r w:rsidRPr="00653AC2">
        <w:rPr>
          <w:rFonts w:ascii="Verdana" w:hAnsi="Verdana" w:cs="Arial"/>
          <w:sz w:val="20"/>
          <w:szCs w:val="20"/>
        </w:rPr>
        <w:t>, Direct</w:t>
      </w:r>
      <w:r w:rsidR="003972C1">
        <w:rPr>
          <w:rFonts w:ascii="Verdana" w:hAnsi="Verdana" w:cs="Arial"/>
          <w:sz w:val="20"/>
          <w:szCs w:val="20"/>
        </w:rPr>
        <w:t xml:space="preserve">rice </w:t>
      </w:r>
      <w:r w:rsidRPr="00653AC2">
        <w:rPr>
          <w:rFonts w:ascii="Verdana" w:hAnsi="Verdana" w:cs="Arial"/>
          <w:sz w:val="20"/>
          <w:szCs w:val="20"/>
        </w:rPr>
        <w:t>des Ressources Humaines</w:t>
      </w:r>
      <w:r w:rsidR="003972C1">
        <w:rPr>
          <w:rFonts w:ascii="Verdana" w:hAnsi="Verdana" w:cs="Arial"/>
          <w:sz w:val="20"/>
          <w:szCs w:val="20"/>
        </w:rPr>
        <w:t xml:space="preserve">, </w:t>
      </w:r>
      <w:r w:rsidRPr="00653AC2">
        <w:rPr>
          <w:rFonts w:ascii="Verdana" w:hAnsi="Verdana" w:cstheme="minorHAnsi"/>
          <w:sz w:val="20"/>
          <w:szCs w:val="20"/>
        </w:rPr>
        <w:t>muni</w:t>
      </w:r>
      <w:r w:rsidR="005B78C4">
        <w:rPr>
          <w:rFonts w:ascii="Verdana" w:hAnsi="Verdana" w:cstheme="minorHAnsi"/>
          <w:sz w:val="20"/>
          <w:szCs w:val="20"/>
        </w:rPr>
        <w:t>e</w:t>
      </w:r>
      <w:r w:rsidRPr="00653AC2">
        <w:rPr>
          <w:rFonts w:ascii="Verdana" w:hAnsi="Verdana" w:cstheme="minorHAnsi"/>
          <w:sz w:val="20"/>
          <w:szCs w:val="20"/>
        </w:rPr>
        <w:t xml:space="preserve"> de tous pouvoirs aux fins de conclusion des présentes</w:t>
      </w:r>
      <w:r w:rsidRPr="00653AC2">
        <w:rPr>
          <w:rFonts w:ascii="Verdana" w:hAnsi="Verdana" w:cs="Arial"/>
          <w:sz w:val="20"/>
          <w:szCs w:val="20"/>
        </w:rPr>
        <w:t>,</w:t>
      </w:r>
    </w:p>
    <w:p w14:paraId="7CC4E3C6" w14:textId="77777777" w:rsidR="00653AC2" w:rsidRPr="00653AC2" w:rsidRDefault="00653AC2" w:rsidP="00653AC2">
      <w:pPr>
        <w:jc w:val="both"/>
        <w:rPr>
          <w:rFonts w:ascii="Verdana" w:hAnsi="Verdana" w:cs="Arial"/>
          <w:sz w:val="20"/>
          <w:szCs w:val="20"/>
        </w:rPr>
      </w:pPr>
    </w:p>
    <w:p w14:paraId="1751A13F" w14:textId="77777777" w:rsidR="00653AC2" w:rsidRDefault="00653AC2" w:rsidP="00653AC2">
      <w:pPr>
        <w:tabs>
          <w:tab w:val="left" w:pos="550"/>
        </w:tabs>
        <w:spacing w:line="360" w:lineRule="auto"/>
        <w:jc w:val="both"/>
        <w:rPr>
          <w:rFonts w:ascii="Verdana" w:hAnsi="Verdana" w:cs="Arial"/>
          <w:b/>
          <w:sz w:val="20"/>
          <w:szCs w:val="20"/>
        </w:rPr>
      </w:pPr>
      <w:r w:rsidRPr="00653AC2">
        <w:rPr>
          <w:rFonts w:ascii="Verdana" w:hAnsi="Verdana" w:cs="Arial"/>
          <w:b/>
          <w:sz w:val="20"/>
          <w:szCs w:val="20"/>
        </w:rPr>
        <w:tab/>
      </w:r>
      <w:r w:rsidRPr="00653AC2">
        <w:rPr>
          <w:rFonts w:ascii="Verdana" w:hAnsi="Verdana" w:cs="Arial"/>
          <w:b/>
          <w:sz w:val="20"/>
          <w:szCs w:val="20"/>
        </w:rPr>
        <w:tab/>
      </w:r>
      <w:r w:rsidRPr="00653AC2">
        <w:rPr>
          <w:rFonts w:ascii="Verdana" w:hAnsi="Verdana" w:cs="Arial"/>
          <w:b/>
          <w:sz w:val="20"/>
          <w:szCs w:val="20"/>
        </w:rPr>
        <w:tab/>
      </w:r>
      <w:r w:rsidRPr="00653AC2">
        <w:rPr>
          <w:rFonts w:ascii="Verdana" w:hAnsi="Verdana" w:cs="Arial"/>
          <w:b/>
          <w:sz w:val="20"/>
          <w:szCs w:val="20"/>
        </w:rPr>
        <w:tab/>
      </w:r>
      <w:r w:rsidRPr="00653AC2">
        <w:rPr>
          <w:rFonts w:ascii="Verdana" w:hAnsi="Verdana" w:cs="Arial"/>
          <w:b/>
          <w:sz w:val="20"/>
          <w:szCs w:val="20"/>
        </w:rPr>
        <w:tab/>
      </w:r>
      <w:r w:rsidRPr="00653AC2">
        <w:rPr>
          <w:rFonts w:ascii="Verdana" w:hAnsi="Verdana" w:cs="Arial"/>
          <w:b/>
          <w:sz w:val="20"/>
          <w:szCs w:val="20"/>
        </w:rPr>
        <w:tab/>
      </w:r>
      <w:r w:rsidRPr="00653AC2">
        <w:rPr>
          <w:rFonts w:ascii="Verdana" w:hAnsi="Verdana" w:cs="Arial"/>
          <w:b/>
          <w:sz w:val="20"/>
          <w:szCs w:val="20"/>
        </w:rPr>
        <w:tab/>
      </w:r>
      <w:r w:rsidRPr="00653AC2">
        <w:rPr>
          <w:rFonts w:ascii="Verdana" w:hAnsi="Verdana" w:cs="Arial"/>
          <w:b/>
          <w:sz w:val="20"/>
          <w:szCs w:val="20"/>
        </w:rPr>
        <w:tab/>
      </w:r>
      <w:r w:rsidRPr="00653AC2">
        <w:rPr>
          <w:rFonts w:ascii="Verdana" w:hAnsi="Verdana" w:cs="Arial"/>
          <w:b/>
          <w:sz w:val="20"/>
          <w:szCs w:val="20"/>
        </w:rPr>
        <w:tab/>
        <w:t xml:space="preserve">D’UNE PART, </w:t>
      </w:r>
    </w:p>
    <w:p w14:paraId="7DBDA74D" w14:textId="77777777" w:rsidR="00653AC2" w:rsidRPr="00653AC2" w:rsidRDefault="00653AC2" w:rsidP="00653AC2">
      <w:pPr>
        <w:tabs>
          <w:tab w:val="left" w:pos="550"/>
        </w:tabs>
        <w:spacing w:line="360" w:lineRule="auto"/>
        <w:jc w:val="both"/>
        <w:rPr>
          <w:rFonts w:ascii="Verdana" w:hAnsi="Verdana" w:cs="Arial"/>
          <w:b/>
          <w:sz w:val="20"/>
          <w:szCs w:val="20"/>
        </w:rPr>
      </w:pPr>
    </w:p>
    <w:p w14:paraId="31A3A197" w14:textId="77777777" w:rsidR="00653AC2" w:rsidRPr="00653AC2" w:rsidRDefault="00653AC2" w:rsidP="00653AC2">
      <w:pPr>
        <w:tabs>
          <w:tab w:val="left" w:pos="550"/>
        </w:tabs>
        <w:spacing w:line="360" w:lineRule="auto"/>
        <w:ind w:left="6096" w:hanging="6096"/>
        <w:jc w:val="both"/>
        <w:rPr>
          <w:rFonts w:ascii="Verdana" w:hAnsi="Verdana" w:cs="Arial"/>
          <w:b/>
          <w:sz w:val="20"/>
          <w:szCs w:val="20"/>
          <w:u w:val="single"/>
        </w:rPr>
      </w:pPr>
      <w:r w:rsidRPr="00653AC2">
        <w:rPr>
          <w:rFonts w:ascii="Verdana" w:hAnsi="Verdana" w:cs="Arial"/>
          <w:b/>
          <w:sz w:val="20"/>
          <w:szCs w:val="20"/>
          <w:u w:val="single"/>
        </w:rPr>
        <w:t>ET</w:t>
      </w:r>
      <w:r w:rsidRPr="00653AC2">
        <w:rPr>
          <w:rFonts w:ascii="Verdana" w:hAnsi="Verdana" w:cs="Arial"/>
          <w:b/>
          <w:sz w:val="20"/>
          <w:szCs w:val="20"/>
        </w:rPr>
        <w:tab/>
      </w:r>
      <w:r w:rsidRPr="00653AC2">
        <w:rPr>
          <w:rFonts w:ascii="Verdana" w:hAnsi="Verdana" w:cs="Arial"/>
          <w:b/>
          <w:sz w:val="20"/>
          <w:szCs w:val="20"/>
        </w:rPr>
        <w:tab/>
      </w:r>
      <w:r w:rsidRPr="00653AC2">
        <w:rPr>
          <w:rFonts w:ascii="Verdana" w:hAnsi="Verdana" w:cs="Arial"/>
          <w:b/>
          <w:sz w:val="20"/>
          <w:szCs w:val="20"/>
        </w:rPr>
        <w:tab/>
      </w:r>
    </w:p>
    <w:p w14:paraId="6D7ADE11" w14:textId="77777777" w:rsidR="00653AC2" w:rsidRDefault="00653AC2" w:rsidP="00653AC2">
      <w:pPr>
        <w:tabs>
          <w:tab w:val="left" w:pos="550"/>
        </w:tabs>
        <w:jc w:val="both"/>
        <w:rPr>
          <w:rFonts w:ascii="Verdana" w:hAnsi="Verdana" w:cs="Arial"/>
          <w:b/>
          <w:sz w:val="20"/>
          <w:szCs w:val="20"/>
        </w:rPr>
      </w:pPr>
      <w:r w:rsidRPr="00653AC2">
        <w:rPr>
          <w:rFonts w:ascii="Verdana" w:hAnsi="Verdana" w:cs="Arial"/>
          <w:b/>
          <w:sz w:val="20"/>
          <w:szCs w:val="20"/>
        </w:rPr>
        <w:t>Les organisations syndicales représentatives sur le périmètre de l’UES TERRENA, à savoir :</w:t>
      </w:r>
    </w:p>
    <w:p w14:paraId="708CDB92" w14:textId="77777777" w:rsidR="00653AC2" w:rsidRPr="00653AC2" w:rsidRDefault="00653AC2" w:rsidP="00653AC2">
      <w:pPr>
        <w:tabs>
          <w:tab w:val="left" w:pos="550"/>
        </w:tabs>
        <w:jc w:val="both"/>
        <w:rPr>
          <w:rFonts w:ascii="Verdana" w:hAnsi="Verdana" w:cs="Arial"/>
          <w:b/>
          <w:sz w:val="20"/>
          <w:szCs w:val="20"/>
        </w:rPr>
      </w:pPr>
    </w:p>
    <w:p w14:paraId="1DA62591" w14:textId="696AB2E7" w:rsidR="00653AC2" w:rsidRPr="00653AC2" w:rsidRDefault="00653AC2" w:rsidP="00653AC2">
      <w:pPr>
        <w:pStyle w:val="Paragraphedeliste"/>
        <w:numPr>
          <w:ilvl w:val="0"/>
          <w:numId w:val="3"/>
        </w:numPr>
        <w:tabs>
          <w:tab w:val="left" w:pos="550"/>
        </w:tabs>
        <w:suppressAutoHyphens/>
        <w:spacing w:after="200" w:line="276" w:lineRule="auto"/>
        <w:ind w:left="567" w:hanging="567"/>
        <w:contextualSpacing w:val="0"/>
        <w:jc w:val="both"/>
        <w:rPr>
          <w:rFonts w:ascii="Verdana" w:hAnsi="Verdana" w:cs="Arial"/>
          <w:b/>
          <w:sz w:val="20"/>
        </w:rPr>
      </w:pPr>
      <w:r w:rsidRPr="00653AC2">
        <w:rPr>
          <w:rFonts w:ascii="Verdana" w:hAnsi="Verdana" w:cs="Arial"/>
          <w:b/>
          <w:sz w:val="20"/>
        </w:rPr>
        <w:t xml:space="preserve">L'organisation syndicale CFDT, </w:t>
      </w:r>
      <w:r w:rsidRPr="00653AC2">
        <w:rPr>
          <w:rFonts w:ascii="Verdana" w:hAnsi="Verdana" w:cs="Arial"/>
          <w:sz w:val="20"/>
        </w:rPr>
        <w:t xml:space="preserve">représentée par Monsieur </w:t>
      </w:r>
      <w:r w:rsidR="009D3FFD">
        <w:rPr>
          <w:rFonts w:ascii="Verdana" w:hAnsi="Verdana" w:cs="Arial"/>
          <w:sz w:val="20"/>
        </w:rPr>
        <w:t>……</w:t>
      </w:r>
      <w:r w:rsidRPr="00653AC2">
        <w:rPr>
          <w:rFonts w:ascii="Verdana" w:hAnsi="Verdana" w:cs="Arial"/>
          <w:sz w:val="20"/>
        </w:rPr>
        <w:t xml:space="preserve"> en sa qualité de délégué syndical, </w:t>
      </w:r>
    </w:p>
    <w:p w14:paraId="09FBFB07" w14:textId="7757ACD4" w:rsidR="00653AC2" w:rsidRPr="00653AC2" w:rsidRDefault="00653AC2" w:rsidP="00653AC2">
      <w:pPr>
        <w:pStyle w:val="Paragraphedeliste"/>
        <w:numPr>
          <w:ilvl w:val="0"/>
          <w:numId w:val="3"/>
        </w:numPr>
        <w:tabs>
          <w:tab w:val="left" w:pos="550"/>
        </w:tabs>
        <w:suppressAutoHyphens/>
        <w:spacing w:after="200" w:line="276" w:lineRule="auto"/>
        <w:ind w:left="567" w:hanging="567"/>
        <w:contextualSpacing w:val="0"/>
        <w:jc w:val="both"/>
        <w:rPr>
          <w:rFonts w:ascii="Verdana" w:hAnsi="Verdana" w:cs="Arial"/>
          <w:sz w:val="20"/>
        </w:rPr>
      </w:pPr>
      <w:r w:rsidRPr="00653AC2">
        <w:rPr>
          <w:rFonts w:ascii="Verdana" w:hAnsi="Verdana" w:cs="Arial"/>
          <w:b/>
          <w:sz w:val="20"/>
        </w:rPr>
        <w:t>L'organisation syndicale CFE-CGC</w:t>
      </w:r>
      <w:r w:rsidRPr="00653AC2">
        <w:rPr>
          <w:rFonts w:ascii="Verdana" w:hAnsi="Verdana" w:cs="Arial"/>
          <w:sz w:val="20"/>
        </w:rPr>
        <w:t xml:space="preserve">, représentée par Monsieur </w:t>
      </w:r>
      <w:r w:rsidR="009D3FFD">
        <w:rPr>
          <w:rFonts w:ascii="Verdana" w:hAnsi="Verdana" w:cs="Arial"/>
          <w:sz w:val="20"/>
        </w:rPr>
        <w:t>……</w:t>
      </w:r>
      <w:r w:rsidRPr="00653AC2">
        <w:rPr>
          <w:rFonts w:ascii="Verdana" w:hAnsi="Verdana" w:cs="Arial"/>
          <w:sz w:val="20"/>
        </w:rPr>
        <w:t xml:space="preserve"> en sa qualité de délégué syndical,</w:t>
      </w:r>
    </w:p>
    <w:p w14:paraId="22D9FCBC" w14:textId="4F0650E6" w:rsidR="00653AC2" w:rsidRDefault="00653AC2" w:rsidP="00653AC2">
      <w:pPr>
        <w:pStyle w:val="Paragraphedeliste"/>
        <w:numPr>
          <w:ilvl w:val="0"/>
          <w:numId w:val="3"/>
        </w:numPr>
        <w:tabs>
          <w:tab w:val="left" w:pos="550"/>
        </w:tabs>
        <w:suppressAutoHyphens/>
        <w:spacing w:after="200" w:line="276" w:lineRule="auto"/>
        <w:ind w:left="567" w:hanging="567"/>
        <w:contextualSpacing w:val="0"/>
        <w:jc w:val="both"/>
        <w:rPr>
          <w:rFonts w:ascii="Verdana" w:hAnsi="Verdana" w:cs="Arial"/>
          <w:sz w:val="20"/>
        </w:rPr>
      </w:pPr>
      <w:r w:rsidRPr="00653AC2">
        <w:rPr>
          <w:rFonts w:ascii="Verdana" w:hAnsi="Verdana" w:cs="Arial"/>
          <w:b/>
          <w:sz w:val="20"/>
        </w:rPr>
        <w:t>L’organisation syndicale Force Ouvrière (FO),</w:t>
      </w:r>
      <w:r w:rsidRPr="00653AC2">
        <w:rPr>
          <w:rFonts w:ascii="Verdana" w:hAnsi="Verdana" w:cs="Arial"/>
          <w:sz w:val="20"/>
        </w:rPr>
        <w:t xml:space="preserve"> représentée par Monsieur </w:t>
      </w:r>
      <w:r w:rsidR="009D3FFD">
        <w:rPr>
          <w:rFonts w:ascii="Verdana" w:hAnsi="Verdana" w:cs="Arial"/>
          <w:sz w:val="20"/>
        </w:rPr>
        <w:t>….</w:t>
      </w:r>
      <w:r w:rsidR="003972C1">
        <w:rPr>
          <w:rFonts w:ascii="Verdana" w:hAnsi="Verdana" w:cs="Arial"/>
          <w:sz w:val="20"/>
        </w:rPr>
        <w:t xml:space="preserve"> </w:t>
      </w:r>
      <w:r w:rsidRPr="00653AC2">
        <w:rPr>
          <w:rFonts w:ascii="Verdana" w:hAnsi="Verdana" w:cs="Arial"/>
          <w:sz w:val="20"/>
        </w:rPr>
        <w:t>en sa qualité de délégué syndical,</w:t>
      </w:r>
    </w:p>
    <w:p w14:paraId="62107311" w14:textId="77777777" w:rsidR="00653AC2" w:rsidRPr="004E5A60" w:rsidRDefault="00653AC2" w:rsidP="004E5A60">
      <w:pPr>
        <w:tabs>
          <w:tab w:val="left" w:pos="550"/>
        </w:tabs>
        <w:suppressAutoHyphens/>
        <w:spacing w:after="200" w:line="276" w:lineRule="auto"/>
        <w:jc w:val="both"/>
        <w:rPr>
          <w:rFonts w:ascii="Verdana" w:hAnsi="Verdana" w:cs="Arial"/>
          <w:sz w:val="20"/>
        </w:rPr>
      </w:pPr>
    </w:p>
    <w:p w14:paraId="1FC16CD3" w14:textId="77777777" w:rsidR="00653AC2" w:rsidRPr="00653AC2" w:rsidRDefault="00653AC2" w:rsidP="00653AC2">
      <w:pPr>
        <w:tabs>
          <w:tab w:val="left" w:pos="550"/>
        </w:tabs>
        <w:jc w:val="both"/>
        <w:rPr>
          <w:rFonts w:ascii="Verdana" w:hAnsi="Verdana" w:cs="Arial"/>
          <w:b/>
          <w:sz w:val="20"/>
          <w:szCs w:val="20"/>
        </w:rPr>
      </w:pPr>
      <w:r w:rsidRPr="00653AC2">
        <w:rPr>
          <w:rFonts w:ascii="Verdana" w:hAnsi="Verdana" w:cs="Arial"/>
          <w:b/>
          <w:sz w:val="20"/>
          <w:szCs w:val="20"/>
        </w:rPr>
        <w:tab/>
      </w:r>
      <w:r w:rsidRPr="00653AC2">
        <w:rPr>
          <w:rFonts w:ascii="Verdana" w:hAnsi="Verdana" w:cs="Arial"/>
          <w:b/>
          <w:sz w:val="20"/>
          <w:szCs w:val="20"/>
        </w:rPr>
        <w:tab/>
      </w:r>
      <w:r w:rsidRPr="00653AC2">
        <w:rPr>
          <w:rFonts w:ascii="Verdana" w:hAnsi="Verdana" w:cs="Arial"/>
          <w:b/>
          <w:sz w:val="20"/>
          <w:szCs w:val="20"/>
        </w:rPr>
        <w:tab/>
      </w:r>
      <w:r w:rsidRPr="00653AC2">
        <w:rPr>
          <w:rFonts w:ascii="Verdana" w:hAnsi="Verdana" w:cs="Arial"/>
          <w:b/>
          <w:sz w:val="20"/>
          <w:szCs w:val="20"/>
        </w:rPr>
        <w:tab/>
      </w:r>
      <w:r w:rsidRPr="00653AC2">
        <w:rPr>
          <w:rFonts w:ascii="Verdana" w:hAnsi="Verdana" w:cs="Arial"/>
          <w:b/>
          <w:sz w:val="20"/>
          <w:szCs w:val="20"/>
        </w:rPr>
        <w:tab/>
      </w:r>
      <w:r w:rsidRPr="00653AC2">
        <w:rPr>
          <w:rFonts w:ascii="Verdana" w:hAnsi="Verdana" w:cs="Arial"/>
          <w:b/>
          <w:sz w:val="20"/>
          <w:szCs w:val="20"/>
        </w:rPr>
        <w:tab/>
      </w:r>
      <w:r w:rsidRPr="00653AC2">
        <w:rPr>
          <w:rFonts w:ascii="Verdana" w:hAnsi="Verdana" w:cs="Arial"/>
          <w:b/>
          <w:sz w:val="20"/>
          <w:szCs w:val="20"/>
        </w:rPr>
        <w:tab/>
      </w:r>
      <w:r w:rsidRPr="00653AC2">
        <w:rPr>
          <w:rFonts w:ascii="Verdana" w:hAnsi="Verdana" w:cs="Arial"/>
          <w:b/>
          <w:sz w:val="20"/>
          <w:szCs w:val="20"/>
        </w:rPr>
        <w:tab/>
      </w:r>
      <w:r w:rsidRPr="00653AC2">
        <w:rPr>
          <w:rFonts w:ascii="Verdana" w:hAnsi="Verdana" w:cs="Arial"/>
          <w:b/>
          <w:sz w:val="20"/>
          <w:szCs w:val="20"/>
        </w:rPr>
        <w:tab/>
        <w:t xml:space="preserve">ENSEMBLE, D’AUTRE PART, </w:t>
      </w:r>
    </w:p>
    <w:p w14:paraId="5A789ACA" w14:textId="77777777" w:rsidR="00653AC2" w:rsidRPr="00653AC2" w:rsidRDefault="00653AC2" w:rsidP="00653AC2">
      <w:pPr>
        <w:tabs>
          <w:tab w:val="left" w:pos="550"/>
        </w:tabs>
        <w:spacing w:line="360" w:lineRule="auto"/>
        <w:jc w:val="both"/>
        <w:rPr>
          <w:rFonts w:ascii="Verdana" w:hAnsi="Verdana" w:cs="Arial"/>
          <w:sz w:val="20"/>
          <w:szCs w:val="20"/>
        </w:rPr>
      </w:pPr>
    </w:p>
    <w:p w14:paraId="6DB87061" w14:textId="7E553598" w:rsidR="00A84905" w:rsidRPr="00A84905" w:rsidRDefault="00A84905" w:rsidP="00A84905">
      <w:pPr>
        <w:tabs>
          <w:tab w:val="left" w:pos="550"/>
        </w:tabs>
        <w:spacing w:line="360" w:lineRule="auto"/>
        <w:jc w:val="both"/>
        <w:rPr>
          <w:rFonts w:ascii="Verdana" w:hAnsi="Verdana" w:cs="Arial"/>
          <w:sz w:val="20"/>
          <w:szCs w:val="20"/>
        </w:rPr>
      </w:pPr>
      <w:r w:rsidRPr="00A84905">
        <w:rPr>
          <w:rFonts w:ascii="Verdana" w:hAnsi="Verdana" w:cs="Arial"/>
          <w:sz w:val="20"/>
          <w:szCs w:val="20"/>
        </w:rPr>
        <w:t xml:space="preserve">Il a été conclu le présent accord collectif, aux termes des négociations obligatoires portant sur les salaires effectifs et le partage de la valeur ajoutée, menées sur le périmètre de l’Unité Économique et Sociale TERRENA qui se sont déroulées entre le </w:t>
      </w:r>
      <w:r w:rsidR="003972C1">
        <w:rPr>
          <w:rFonts w:ascii="Verdana" w:hAnsi="Verdana" w:cs="Arial"/>
          <w:sz w:val="20"/>
          <w:szCs w:val="20"/>
        </w:rPr>
        <w:t>19</w:t>
      </w:r>
      <w:r w:rsidRPr="00A84905">
        <w:rPr>
          <w:rFonts w:ascii="Verdana" w:hAnsi="Verdana" w:cs="Arial"/>
          <w:sz w:val="20"/>
          <w:szCs w:val="20"/>
        </w:rPr>
        <w:t xml:space="preserve"> février 202</w:t>
      </w:r>
      <w:r w:rsidR="003972C1">
        <w:rPr>
          <w:rFonts w:ascii="Verdana" w:hAnsi="Verdana" w:cs="Arial"/>
          <w:sz w:val="20"/>
          <w:szCs w:val="20"/>
        </w:rPr>
        <w:t>6</w:t>
      </w:r>
      <w:r w:rsidRPr="00A84905">
        <w:rPr>
          <w:rFonts w:ascii="Verdana" w:hAnsi="Verdana" w:cs="Arial"/>
          <w:sz w:val="20"/>
          <w:szCs w:val="20"/>
        </w:rPr>
        <w:t xml:space="preserve"> et le </w:t>
      </w:r>
      <w:r w:rsidR="003972C1">
        <w:rPr>
          <w:rFonts w:ascii="Verdana" w:hAnsi="Verdana" w:cs="Arial"/>
          <w:sz w:val="20"/>
          <w:szCs w:val="20"/>
        </w:rPr>
        <w:t>2 avril 2026</w:t>
      </w:r>
      <w:r w:rsidRPr="00A84905">
        <w:rPr>
          <w:rFonts w:ascii="Verdana" w:hAnsi="Verdana" w:cs="Arial"/>
          <w:sz w:val="20"/>
          <w:szCs w:val="20"/>
        </w:rPr>
        <w:t>.</w:t>
      </w:r>
    </w:p>
    <w:p w14:paraId="5B85694E" w14:textId="77777777" w:rsidR="00653AC2" w:rsidRDefault="00653AC2" w:rsidP="00653AC2">
      <w:pPr>
        <w:tabs>
          <w:tab w:val="left" w:pos="550"/>
        </w:tabs>
        <w:spacing w:line="360" w:lineRule="auto"/>
        <w:jc w:val="both"/>
        <w:rPr>
          <w:rFonts w:ascii="Century Gothic" w:hAnsi="Century Gothic" w:cs="Arial"/>
          <w:sz w:val="20"/>
          <w:szCs w:val="20"/>
        </w:rPr>
      </w:pPr>
    </w:p>
    <w:p w14:paraId="2825BC84" w14:textId="77777777" w:rsidR="00653AC2" w:rsidRDefault="00653AC2" w:rsidP="00653AC2">
      <w:pPr>
        <w:tabs>
          <w:tab w:val="left" w:pos="550"/>
        </w:tabs>
        <w:spacing w:line="360" w:lineRule="auto"/>
        <w:jc w:val="both"/>
        <w:rPr>
          <w:rFonts w:ascii="Century Gothic" w:hAnsi="Century Gothic" w:cs="Arial"/>
          <w:sz w:val="20"/>
          <w:szCs w:val="20"/>
        </w:rPr>
      </w:pPr>
    </w:p>
    <w:p w14:paraId="1B265F0C" w14:textId="77777777" w:rsidR="004E5A60" w:rsidRDefault="004E5A60">
      <w:pPr>
        <w:rPr>
          <w:rFonts w:ascii="Century Gothic" w:hAnsi="Century Gothic"/>
          <w:b/>
          <w:bCs/>
          <w:color w:val="50282D"/>
        </w:rPr>
      </w:pPr>
      <w:bookmarkStart w:id="1" w:name="_Toc403662351"/>
      <w:bookmarkStart w:id="2" w:name="_Toc171506512"/>
      <w:r>
        <w:rPr>
          <w:rFonts w:ascii="Century Gothic" w:hAnsi="Century Gothic"/>
          <w:b/>
          <w:bCs/>
          <w:color w:val="50282D"/>
        </w:rPr>
        <w:br w:type="page"/>
      </w:r>
    </w:p>
    <w:p w14:paraId="510A5E7A" w14:textId="5D7CE33C" w:rsidR="00653AC2" w:rsidRPr="00653AC2" w:rsidRDefault="00653AC2" w:rsidP="00653AC2">
      <w:pPr>
        <w:rPr>
          <w:rFonts w:ascii="Century Gothic" w:hAnsi="Century Gothic"/>
          <w:b/>
          <w:bCs/>
          <w:color w:val="50282D"/>
        </w:rPr>
      </w:pPr>
      <w:r w:rsidRPr="00653AC2">
        <w:rPr>
          <w:rFonts w:ascii="Century Gothic" w:hAnsi="Century Gothic"/>
          <w:b/>
          <w:bCs/>
          <w:color w:val="50282D"/>
        </w:rPr>
        <w:lastRenderedPageBreak/>
        <w:t>PRÉAMBULE</w:t>
      </w:r>
      <w:bookmarkEnd w:id="1"/>
      <w:bookmarkEnd w:id="2"/>
    </w:p>
    <w:p w14:paraId="15D74816" w14:textId="77777777" w:rsidR="00653AC2" w:rsidRPr="007204CE" w:rsidRDefault="00653AC2" w:rsidP="00653AC2">
      <w:pPr>
        <w:tabs>
          <w:tab w:val="left" w:pos="550"/>
        </w:tabs>
        <w:spacing w:line="360" w:lineRule="auto"/>
        <w:jc w:val="both"/>
        <w:rPr>
          <w:rFonts w:ascii="Century Gothic" w:hAnsi="Century Gothic" w:cs="Arial"/>
          <w:sz w:val="20"/>
          <w:szCs w:val="20"/>
        </w:rPr>
      </w:pPr>
    </w:p>
    <w:p w14:paraId="5A6CC412" w14:textId="7605F3B8" w:rsidR="0094125A" w:rsidRPr="0094125A" w:rsidRDefault="0094125A" w:rsidP="0094125A">
      <w:pPr>
        <w:tabs>
          <w:tab w:val="left" w:pos="550"/>
        </w:tabs>
        <w:spacing w:line="360" w:lineRule="auto"/>
        <w:jc w:val="both"/>
        <w:rPr>
          <w:rFonts w:ascii="Verdana" w:hAnsi="Verdana" w:cs="Arial"/>
          <w:sz w:val="20"/>
          <w:szCs w:val="20"/>
        </w:rPr>
      </w:pPr>
      <w:bookmarkStart w:id="3" w:name="_Toc403662352"/>
      <w:r>
        <w:rPr>
          <w:rFonts w:ascii="Verdana" w:hAnsi="Verdana" w:cs="Arial"/>
          <w:sz w:val="20"/>
          <w:szCs w:val="20"/>
        </w:rPr>
        <w:t xml:space="preserve">La négociation périodique obligatoire relative aux salaires effectifs et au partage de la valeur au sein de l’UES Terrena a été ouverte le </w:t>
      </w:r>
      <w:r w:rsidR="003972C1">
        <w:rPr>
          <w:rFonts w:ascii="Verdana" w:hAnsi="Verdana" w:cs="Arial"/>
          <w:sz w:val="20"/>
          <w:szCs w:val="20"/>
        </w:rPr>
        <w:t>19</w:t>
      </w:r>
      <w:r>
        <w:rPr>
          <w:rFonts w:ascii="Verdana" w:hAnsi="Verdana" w:cs="Arial"/>
          <w:sz w:val="20"/>
          <w:szCs w:val="20"/>
        </w:rPr>
        <w:t xml:space="preserve"> février 202</w:t>
      </w:r>
      <w:r w:rsidR="003972C1">
        <w:rPr>
          <w:rFonts w:ascii="Verdana" w:hAnsi="Verdana" w:cs="Arial"/>
          <w:sz w:val="20"/>
          <w:szCs w:val="20"/>
        </w:rPr>
        <w:t>6</w:t>
      </w:r>
      <w:r>
        <w:rPr>
          <w:rFonts w:ascii="Verdana" w:hAnsi="Verdana" w:cs="Arial"/>
          <w:sz w:val="20"/>
          <w:szCs w:val="20"/>
        </w:rPr>
        <w:t xml:space="preserve">. </w:t>
      </w:r>
      <w:r w:rsidRPr="0094125A">
        <w:rPr>
          <w:rFonts w:ascii="Verdana" w:hAnsi="Verdana" w:cs="Arial"/>
          <w:sz w:val="20"/>
          <w:szCs w:val="20"/>
        </w:rPr>
        <w:t xml:space="preserve">Au cours des réunions successives, la direction de l’UES TERRENA et les Organisations Syndicales Représentatives </w:t>
      </w:r>
      <w:r w:rsidR="007B3CB6">
        <w:rPr>
          <w:rFonts w:ascii="Verdana" w:hAnsi="Verdana" w:cs="Arial"/>
          <w:sz w:val="20"/>
          <w:szCs w:val="20"/>
        </w:rPr>
        <w:t xml:space="preserve">au </w:t>
      </w:r>
      <w:r w:rsidRPr="0094125A">
        <w:rPr>
          <w:rFonts w:ascii="Verdana" w:hAnsi="Verdana" w:cs="Arial"/>
          <w:sz w:val="20"/>
          <w:szCs w:val="20"/>
        </w:rPr>
        <w:t xml:space="preserve">sein de cette UES ont exposé leurs propositions respectives sur différents sujets, aboutissant, au terme de la réunion de clôture des négociations obligatoires, le </w:t>
      </w:r>
      <w:r w:rsidR="003972C1">
        <w:rPr>
          <w:rFonts w:ascii="Verdana" w:hAnsi="Verdana" w:cs="Arial"/>
          <w:sz w:val="20"/>
          <w:szCs w:val="20"/>
        </w:rPr>
        <w:t>2 avril 2026</w:t>
      </w:r>
      <w:r w:rsidRPr="0094125A">
        <w:rPr>
          <w:rFonts w:ascii="Verdana" w:hAnsi="Verdana" w:cs="Arial"/>
          <w:sz w:val="20"/>
          <w:szCs w:val="20"/>
        </w:rPr>
        <w:t>, aux dispositions suivantes :</w:t>
      </w:r>
    </w:p>
    <w:p w14:paraId="33AECD07" w14:textId="47BA1793" w:rsidR="004E5A60" w:rsidRDefault="007B3CB6" w:rsidP="0049710A">
      <w:pPr>
        <w:tabs>
          <w:tab w:val="left" w:pos="550"/>
        </w:tabs>
        <w:spacing w:line="360" w:lineRule="auto"/>
        <w:jc w:val="both"/>
        <w:rPr>
          <w:rFonts w:ascii="Verdana" w:hAnsi="Verdana" w:cs="Arial"/>
          <w:sz w:val="20"/>
          <w:szCs w:val="20"/>
        </w:rPr>
      </w:pPr>
      <w:r>
        <w:rPr>
          <w:rFonts w:ascii="Verdana" w:hAnsi="Verdana" w:cs="Arial"/>
          <w:sz w:val="20"/>
          <w:szCs w:val="20"/>
        </w:rPr>
        <w:t xml:space="preserve"> </w:t>
      </w:r>
    </w:p>
    <w:p w14:paraId="245F39CE" w14:textId="77777777" w:rsidR="0094125A" w:rsidRPr="0094125A" w:rsidRDefault="0094125A" w:rsidP="0094125A">
      <w:pPr>
        <w:spacing w:after="240"/>
        <w:rPr>
          <w:rFonts w:ascii="Century Gothic" w:hAnsi="Century Gothic"/>
          <w:b/>
          <w:bCs/>
          <w:caps/>
          <w:color w:val="50282D"/>
        </w:rPr>
      </w:pPr>
      <w:bookmarkStart w:id="4" w:name="_Toc513218592"/>
      <w:bookmarkStart w:id="5" w:name="_Toc513218629"/>
      <w:bookmarkStart w:id="6" w:name="_Toc36807595"/>
      <w:r w:rsidRPr="0094125A">
        <w:rPr>
          <w:rFonts w:ascii="Century Gothic" w:hAnsi="Century Gothic"/>
          <w:b/>
          <w:bCs/>
          <w:caps/>
          <w:color w:val="50282D"/>
        </w:rPr>
        <w:t>ARTICLE 1 – OBJET DE L’ACCORD</w:t>
      </w:r>
      <w:bookmarkEnd w:id="4"/>
      <w:bookmarkEnd w:id="5"/>
      <w:bookmarkEnd w:id="6"/>
    </w:p>
    <w:p w14:paraId="74396894" w14:textId="4148C412" w:rsidR="0094125A" w:rsidRPr="0094125A" w:rsidRDefault="0094125A" w:rsidP="0094125A">
      <w:pPr>
        <w:tabs>
          <w:tab w:val="left" w:pos="550"/>
        </w:tabs>
        <w:spacing w:line="360" w:lineRule="auto"/>
        <w:jc w:val="both"/>
        <w:rPr>
          <w:rFonts w:ascii="Verdana" w:hAnsi="Verdana" w:cs="Arial"/>
          <w:sz w:val="20"/>
          <w:szCs w:val="20"/>
        </w:rPr>
      </w:pPr>
      <w:r w:rsidRPr="0094125A">
        <w:rPr>
          <w:rFonts w:ascii="Verdana" w:hAnsi="Verdana" w:cs="Arial"/>
          <w:sz w:val="20"/>
          <w:szCs w:val="20"/>
        </w:rPr>
        <w:t>L’objet du présent accord est de formaliser les points sur lesquels les parties se sont entendues au cours du cycle de négociation portant sur le thème des salaires, des accessoires de rémunération au sein de l’UES TERRENA</w:t>
      </w:r>
      <w:r>
        <w:rPr>
          <w:rFonts w:ascii="Verdana" w:hAnsi="Verdana" w:cs="Arial"/>
          <w:sz w:val="20"/>
          <w:szCs w:val="20"/>
        </w:rPr>
        <w:t>.</w:t>
      </w:r>
    </w:p>
    <w:p w14:paraId="3F5595F8" w14:textId="77777777" w:rsidR="003972C1" w:rsidRDefault="0094125A" w:rsidP="0094125A">
      <w:pPr>
        <w:tabs>
          <w:tab w:val="left" w:pos="550"/>
        </w:tabs>
        <w:spacing w:line="360" w:lineRule="auto"/>
        <w:jc w:val="both"/>
        <w:rPr>
          <w:rFonts w:ascii="Verdana" w:hAnsi="Verdana" w:cs="Arial"/>
          <w:sz w:val="20"/>
          <w:szCs w:val="20"/>
        </w:rPr>
      </w:pPr>
      <w:r w:rsidRPr="0094125A">
        <w:rPr>
          <w:rFonts w:ascii="Verdana" w:hAnsi="Verdana" w:cs="Arial"/>
          <w:sz w:val="20"/>
          <w:szCs w:val="20"/>
        </w:rPr>
        <w:t>Le présent accord porte en particulier sur les salaires effectifs, la grille des minimas salariaux applicables au sein des entreprises composant l’UES Terrena, les dispositifs de prise en charge de certains frais professionnels</w:t>
      </w:r>
      <w:bookmarkStart w:id="7" w:name="_Toc513218593"/>
      <w:bookmarkStart w:id="8" w:name="_Toc513218630"/>
      <w:bookmarkStart w:id="9" w:name="_Toc36807596"/>
      <w:r w:rsidR="003972C1">
        <w:rPr>
          <w:rFonts w:ascii="Verdana" w:hAnsi="Verdana" w:cs="Arial"/>
          <w:sz w:val="20"/>
          <w:szCs w:val="20"/>
        </w:rPr>
        <w:t xml:space="preserve"> et l’harmonisation du dispositif d’attribution de titres repas pour les salariés non itinérants ne bénéficiant ni d’un accès à un restaurant d’entreprise, ni d’un dispositif équivalent.</w:t>
      </w:r>
    </w:p>
    <w:p w14:paraId="6EBFB24D" w14:textId="77777777" w:rsidR="0093064F" w:rsidRDefault="0093064F" w:rsidP="0094125A">
      <w:pPr>
        <w:tabs>
          <w:tab w:val="left" w:pos="550"/>
        </w:tabs>
        <w:spacing w:line="360" w:lineRule="auto"/>
        <w:jc w:val="both"/>
        <w:rPr>
          <w:rFonts w:ascii="Verdana" w:hAnsi="Verdana" w:cs="Arial"/>
          <w:sz w:val="20"/>
          <w:szCs w:val="20"/>
        </w:rPr>
      </w:pPr>
    </w:p>
    <w:p w14:paraId="6743424A" w14:textId="16196D6B" w:rsidR="0094125A" w:rsidRPr="0093064F" w:rsidRDefault="0094125A" w:rsidP="0093064F">
      <w:pPr>
        <w:spacing w:after="240"/>
        <w:rPr>
          <w:rFonts w:ascii="Century Gothic" w:hAnsi="Century Gothic"/>
          <w:b/>
          <w:bCs/>
          <w:caps/>
          <w:color w:val="50282D"/>
        </w:rPr>
      </w:pPr>
      <w:r w:rsidRPr="0093064F">
        <w:rPr>
          <w:rFonts w:ascii="Century Gothic" w:hAnsi="Century Gothic"/>
          <w:b/>
          <w:bCs/>
          <w:caps/>
          <w:color w:val="50282D"/>
        </w:rPr>
        <w:t>ARTICLE 2 – CHAMP D'APPLICATION</w:t>
      </w:r>
      <w:bookmarkEnd w:id="7"/>
      <w:bookmarkEnd w:id="8"/>
      <w:bookmarkEnd w:id="9"/>
    </w:p>
    <w:p w14:paraId="1A52F9EF" w14:textId="77777777" w:rsidR="0094125A" w:rsidRDefault="0094125A" w:rsidP="0094125A">
      <w:pPr>
        <w:tabs>
          <w:tab w:val="left" w:pos="550"/>
        </w:tabs>
        <w:spacing w:line="360" w:lineRule="auto"/>
        <w:jc w:val="both"/>
        <w:rPr>
          <w:rFonts w:ascii="Verdana" w:hAnsi="Verdana" w:cs="Arial"/>
          <w:sz w:val="20"/>
          <w:szCs w:val="20"/>
        </w:rPr>
      </w:pPr>
      <w:r w:rsidRPr="0094125A">
        <w:rPr>
          <w:rFonts w:ascii="Verdana" w:hAnsi="Verdana" w:cs="Arial"/>
          <w:sz w:val="20"/>
          <w:szCs w:val="20"/>
        </w:rPr>
        <w:t>Le présent accord s’applique à l’ensemble des salariés des sociétés qui composent l’Unité Économique et Sociale TERRENA, sans préjudice des restrictions éventuellement prévues par les articles du présent accord qui peuvent préciser un champ d’application propre.</w:t>
      </w:r>
    </w:p>
    <w:p w14:paraId="2FB4D802" w14:textId="77777777" w:rsidR="0093064F" w:rsidRPr="0094125A" w:rsidRDefault="0093064F" w:rsidP="0094125A">
      <w:pPr>
        <w:tabs>
          <w:tab w:val="left" w:pos="550"/>
        </w:tabs>
        <w:spacing w:line="360" w:lineRule="auto"/>
        <w:jc w:val="both"/>
        <w:rPr>
          <w:rFonts w:ascii="Verdana" w:hAnsi="Verdana" w:cs="Arial"/>
          <w:sz w:val="20"/>
          <w:szCs w:val="20"/>
        </w:rPr>
      </w:pPr>
    </w:p>
    <w:p w14:paraId="7C4B129F" w14:textId="77777777" w:rsidR="0094125A" w:rsidRPr="0093064F" w:rsidRDefault="0094125A" w:rsidP="0093064F">
      <w:pPr>
        <w:spacing w:after="240"/>
        <w:rPr>
          <w:rFonts w:ascii="Century Gothic" w:hAnsi="Century Gothic"/>
          <w:b/>
          <w:bCs/>
          <w:caps/>
          <w:color w:val="50282D"/>
        </w:rPr>
      </w:pPr>
      <w:bookmarkStart w:id="10" w:name="_Toc492543649"/>
      <w:bookmarkStart w:id="11" w:name="_Toc513218594"/>
      <w:bookmarkStart w:id="12" w:name="_Toc513218631"/>
      <w:bookmarkStart w:id="13" w:name="_Toc36807597"/>
      <w:r w:rsidRPr="0093064F">
        <w:rPr>
          <w:rFonts w:ascii="Century Gothic" w:hAnsi="Century Gothic"/>
          <w:b/>
          <w:bCs/>
          <w:caps/>
          <w:color w:val="50282D"/>
        </w:rPr>
        <w:t>ARTICLE 3 – ÉGALITÉ PROFESSIONNELLE ENTRE LES FEMMES ET LES HOMMES</w:t>
      </w:r>
      <w:bookmarkEnd w:id="10"/>
      <w:bookmarkEnd w:id="11"/>
      <w:bookmarkEnd w:id="12"/>
      <w:bookmarkEnd w:id="13"/>
    </w:p>
    <w:p w14:paraId="5225F25F" w14:textId="77777777" w:rsidR="0093064F" w:rsidRDefault="0094125A" w:rsidP="0094125A">
      <w:pPr>
        <w:tabs>
          <w:tab w:val="left" w:pos="550"/>
        </w:tabs>
        <w:spacing w:line="360" w:lineRule="auto"/>
        <w:jc w:val="both"/>
        <w:rPr>
          <w:rFonts w:ascii="Verdana" w:hAnsi="Verdana" w:cs="Arial"/>
          <w:sz w:val="20"/>
          <w:szCs w:val="20"/>
        </w:rPr>
      </w:pPr>
      <w:r w:rsidRPr="0094125A">
        <w:rPr>
          <w:rFonts w:ascii="Verdana" w:hAnsi="Verdana" w:cs="Arial"/>
          <w:sz w:val="20"/>
          <w:szCs w:val="20"/>
        </w:rPr>
        <w:t xml:space="preserve">Les parties rappellent </w:t>
      </w:r>
      <w:r w:rsidR="0093064F">
        <w:rPr>
          <w:rFonts w:ascii="Verdana" w:hAnsi="Verdana" w:cs="Arial"/>
          <w:sz w:val="20"/>
          <w:szCs w:val="20"/>
        </w:rPr>
        <w:t xml:space="preserve">la signature </w:t>
      </w:r>
      <w:r w:rsidR="0093064F" w:rsidRPr="0094125A">
        <w:rPr>
          <w:rFonts w:ascii="Verdana" w:hAnsi="Verdana" w:cs="Arial"/>
          <w:sz w:val="20"/>
          <w:szCs w:val="20"/>
        </w:rPr>
        <w:t xml:space="preserve">de l’accord de Groupe </w:t>
      </w:r>
      <w:r w:rsidR="0093064F">
        <w:rPr>
          <w:rFonts w:ascii="Verdana" w:hAnsi="Verdana" w:cs="Arial"/>
          <w:sz w:val="20"/>
          <w:szCs w:val="20"/>
        </w:rPr>
        <w:t xml:space="preserve">Terrena </w:t>
      </w:r>
      <w:r w:rsidR="0093064F" w:rsidRPr="0094125A">
        <w:rPr>
          <w:rFonts w:ascii="Verdana" w:hAnsi="Verdana" w:cs="Arial"/>
          <w:sz w:val="20"/>
          <w:szCs w:val="20"/>
        </w:rPr>
        <w:t xml:space="preserve">du </w:t>
      </w:r>
      <w:r w:rsidR="0093064F">
        <w:rPr>
          <w:rFonts w:ascii="Verdana" w:hAnsi="Verdana" w:cs="Arial"/>
          <w:sz w:val="20"/>
          <w:szCs w:val="20"/>
        </w:rPr>
        <w:t>9 janvier 2025 relatif à l’égalité professionnelle, l’égalité des chances et le développement de l’inclusion. Cet accord de groupe s’applique à toutes les entreprises du groupe, dont la coopérative Terrena et l’ensemble des entreprises qui composent avec elle l’Unité Économique et Sociale Terrena.</w:t>
      </w:r>
    </w:p>
    <w:p w14:paraId="32343F02" w14:textId="77777777" w:rsidR="00046A09" w:rsidRDefault="00046A09" w:rsidP="0094125A">
      <w:pPr>
        <w:tabs>
          <w:tab w:val="left" w:pos="550"/>
        </w:tabs>
        <w:spacing w:line="360" w:lineRule="auto"/>
        <w:jc w:val="both"/>
        <w:rPr>
          <w:rFonts w:ascii="Verdana" w:hAnsi="Verdana" w:cs="Arial"/>
          <w:sz w:val="20"/>
          <w:szCs w:val="20"/>
        </w:rPr>
      </w:pPr>
    </w:p>
    <w:p w14:paraId="22652AF1" w14:textId="77777777" w:rsidR="003972C1" w:rsidRDefault="0094125A" w:rsidP="0094125A">
      <w:pPr>
        <w:tabs>
          <w:tab w:val="left" w:pos="550"/>
        </w:tabs>
        <w:spacing w:line="360" w:lineRule="auto"/>
        <w:jc w:val="both"/>
        <w:rPr>
          <w:rFonts w:ascii="Verdana" w:hAnsi="Verdana" w:cs="Arial"/>
          <w:sz w:val="20"/>
          <w:szCs w:val="20"/>
        </w:rPr>
      </w:pPr>
      <w:r w:rsidRPr="0094125A">
        <w:rPr>
          <w:rFonts w:ascii="Verdana" w:hAnsi="Verdana" w:cs="Arial"/>
          <w:sz w:val="20"/>
          <w:szCs w:val="20"/>
        </w:rPr>
        <w:t>Les parties relèvent que l’index de l'égalité professionnelle entre les hommes et les femmes est établi annuellement au niveau de l’UES TERRENA et publié sur le site internet de la coopérative. Les parties précisent qu’à la date de conclusion du présent accord, la notation au titre de l’année 202</w:t>
      </w:r>
      <w:r w:rsidR="003972C1">
        <w:rPr>
          <w:rFonts w:ascii="Verdana" w:hAnsi="Verdana" w:cs="Arial"/>
          <w:sz w:val="20"/>
          <w:szCs w:val="20"/>
        </w:rPr>
        <w:t>5</w:t>
      </w:r>
      <w:r w:rsidR="0093064F">
        <w:rPr>
          <w:rFonts w:ascii="Verdana" w:hAnsi="Verdana" w:cs="Arial"/>
          <w:sz w:val="20"/>
          <w:szCs w:val="20"/>
        </w:rPr>
        <w:t xml:space="preserve"> </w:t>
      </w:r>
      <w:r w:rsidRPr="0094125A">
        <w:rPr>
          <w:rFonts w:ascii="Verdana" w:hAnsi="Verdana" w:cs="Arial"/>
          <w:sz w:val="20"/>
          <w:szCs w:val="20"/>
        </w:rPr>
        <w:t>s’établi</w:t>
      </w:r>
      <w:r w:rsidR="0093064F">
        <w:rPr>
          <w:rFonts w:ascii="Verdana" w:hAnsi="Verdana" w:cs="Arial"/>
          <w:sz w:val="20"/>
          <w:szCs w:val="20"/>
        </w:rPr>
        <w:t>t</w:t>
      </w:r>
      <w:r w:rsidRPr="0094125A">
        <w:rPr>
          <w:rFonts w:ascii="Verdana" w:hAnsi="Verdana" w:cs="Arial"/>
          <w:sz w:val="20"/>
          <w:szCs w:val="20"/>
        </w:rPr>
        <w:t xml:space="preserve"> à </w:t>
      </w:r>
      <w:r w:rsidR="0093064F" w:rsidRPr="0093064F">
        <w:rPr>
          <w:rFonts w:ascii="Verdana" w:hAnsi="Verdana" w:cs="Arial"/>
          <w:b/>
          <w:bCs/>
          <w:sz w:val="20"/>
          <w:szCs w:val="20"/>
        </w:rPr>
        <w:t>8</w:t>
      </w:r>
      <w:r w:rsidR="003972C1">
        <w:rPr>
          <w:rFonts w:ascii="Verdana" w:hAnsi="Verdana" w:cs="Arial"/>
          <w:b/>
          <w:bCs/>
          <w:sz w:val="20"/>
          <w:szCs w:val="20"/>
        </w:rPr>
        <w:t>8</w:t>
      </w:r>
      <w:r w:rsidRPr="0093064F">
        <w:rPr>
          <w:rFonts w:ascii="Verdana" w:hAnsi="Verdana" w:cs="Arial"/>
          <w:b/>
          <w:bCs/>
          <w:sz w:val="20"/>
          <w:szCs w:val="20"/>
        </w:rPr>
        <w:t xml:space="preserve"> / 100, </w:t>
      </w:r>
      <w:r w:rsidR="0093064F">
        <w:rPr>
          <w:rFonts w:ascii="Verdana" w:hAnsi="Verdana" w:cs="Arial"/>
          <w:sz w:val="20"/>
          <w:szCs w:val="20"/>
        </w:rPr>
        <w:t xml:space="preserve">en progression par rapport </w:t>
      </w:r>
      <w:r w:rsidR="003972C1">
        <w:rPr>
          <w:rFonts w:ascii="Verdana" w:hAnsi="Verdana" w:cs="Arial"/>
          <w:sz w:val="20"/>
          <w:szCs w:val="20"/>
        </w:rPr>
        <w:t>à 2024.</w:t>
      </w:r>
    </w:p>
    <w:p w14:paraId="353581FD" w14:textId="4EF03C23" w:rsidR="0093064F" w:rsidRPr="0093064F" w:rsidRDefault="0093064F" w:rsidP="0093064F">
      <w:pPr>
        <w:pStyle w:val="Paragraphedeliste"/>
        <w:numPr>
          <w:ilvl w:val="0"/>
          <w:numId w:val="9"/>
        </w:numPr>
        <w:spacing w:line="360" w:lineRule="auto"/>
        <w:jc w:val="both"/>
        <w:rPr>
          <w:rFonts w:ascii="Verdana" w:hAnsi="Verdana" w:cs="Arial"/>
          <w:sz w:val="20"/>
          <w:szCs w:val="20"/>
        </w:rPr>
      </w:pPr>
      <w:r w:rsidRPr="0093064F">
        <w:rPr>
          <w:rFonts w:ascii="Verdana" w:hAnsi="Verdana" w:cs="Arial"/>
          <w:sz w:val="20"/>
          <w:szCs w:val="20"/>
        </w:rPr>
        <w:lastRenderedPageBreak/>
        <w:t xml:space="preserve">Écart de rémunération </w:t>
      </w:r>
      <w:r w:rsidRPr="0093064F">
        <w:rPr>
          <w:rFonts w:ascii="Verdana" w:hAnsi="Verdana" w:cs="Arial"/>
          <w:b/>
          <w:bCs/>
          <w:sz w:val="20"/>
          <w:szCs w:val="20"/>
        </w:rPr>
        <w:t>(3</w:t>
      </w:r>
      <w:r w:rsidR="008B57BB">
        <w:rPr>
          <w:rFonts w:ascii="Verdana" w:hAnsi="Verdana" w:cs="Arial"/>
          <w:b/>
          <w:bCs/>
          <w:sz w:val="20"/>
          <w:szCs w:val="20"/>
        </w:rPr>
        <w:t>8</w:t>
      </w:r>
      <w:r w:rsidRPr="0093064F">
        <w:rPr>
          <w:rFonts w:ascii="Verdana" w:hAnsi="Verdana" w:cs="Arial"/>
          <w:b/>
          <w:bCs/>
          <w:sz w:val="20"/>
          <w:szCs w:val="20"/>
        </w:rPr>
        <w:t>/40)</w:t>
      </w:r>
    </w:p>
    <w:p w14:paraId="60C894D5" w14:textId="77777777" w:rsidR="0093064F" w:rsidRPr="0093064F" w:rsidRDefault="0093064F" w:rsidP="0093064F">
      <w:pPr>
        <w:pStyle w:val="Paragraphedeliste"/>
        <w:numPr>
          <w:ilvl w:val="0"/>
          <w:numId w:val="9"/>
        </w:numPr>
        <w:spacing w:line="360" w:lineRule="auto"/>
        <w:jc w:val="both"/>
        <w:rPr>
          <w:rFonts w:ascii="Verdana" w:hAnsi="Verdana" w:cs="Arial"/>
          <w:sz w:val="20"/>
          <w:szCs w:val="20"/>
        </w:rPr>
      </w:pPr>
      <w:r w:rsidRPr="0093064F">
        <w:rPr>
          <w:rFonts w:ascii="Verdana" w:hAnsi="Verdana" w:cs="Arial"/>
          <w:sz w:val="20"/>
          <w:szCs w:val="20"/>
        </w:rPr>
        <w:t xml:space="preserve">Écart de taux d'augmentations individuelles (hors promotions) </w:t>
      </w:r>
      <w:r w:rsidRPr="0093064F">
        <w:rPr>
          <w:rFonts w:ascii="Verdana" w:hAnsi="Verdana" w:cs="Arial"/>
          <w:b/>
          <w:bCs/>
          <w:sz w:val="20"/>
          <w:szCs w:val="20"/>
        </w:rPr>
        <w:t>(20/20)</w:t>
      </w:r>
    </w:p>
    <w:p w14:paraId="0A02ABFD" w14:textId="77777777" w:rsidR="0093064F" w:rsidRPr="0093064F" w:rsidRDefault="0093064F" w:rsidP="0093064F">
      <w:pPr>
        <w:pStyle w:val="Paragraphedeliste"/>
        <w:numPr>
          <w:ilvl w:val="0"/>
          <w:numId w:val="9"/>
        </w:numPr>
        <w:spacing w:line="360" w:lineRule="auto"/>
        <w:jc w:val="both"/>
        <w:rPr>
          <w:rFonts w:ascii="Verdana" w:hAnsi="Verdana" w:cs="Arial"/>
          <w:sz w:val="20"/>
          <w:szCs w:val="20"/>
        </w:rPr>
      </w:pPr>
      <w:r w:rsidRPr="0093064F">
        <w:rPr>
          <w:rFonts w:ascii="Verdana" w:hAnsi="Verdana" w:cs="Arial"/>
          <w:sz w:val="20"/>
          <w:szCs w:val="20"/>
        </w:rPr>
        <w:t xml:space="preserve">Écart de taux de promotions </w:t>
      </w:r>
      <w:r w:rsidRPr="0093064F">
        <w:rPr>
          <w:rFonts w:ascii="Verdana" w:hAnsi="Verdana" w:cs="Arial"/>
          <w:b/>
          <w:bCs/>
          <w:sz w:val="20"/>
          <w:szCs w:val="20"/>
        </w:rPr>
        <w:t>(15/15)</w:t>
      </w:r>
      <w:r w:rsidRPr="0093064F">
        <w:rPr>
          <w:rFonts w:ascii="Verdana" w:hAnsi="Verdana" w:cs="Arial"/>
          <w:sz w:val="20"/>
          <w:szCs w:val="20"/>
        </w:rPr>
        <w:t xml:space="preserve">  </w:t>
      </w:r>
    </w:p>
    <w:p w14:paraId="238CBF03" w14:textId="77777777" w:rsidR="0093064F" w:rsidRPr="0093064F" w:rsidRDefault="0093064F" w:rsidP="0093064F">
      <w:pPr>
        <w:pStyle w:val="Paragraphedeliste"/>
        <w:numPr>
          <w:ilvl w:val="0"/>
          <w:numId w:val="9"/>
        </w:numPr>
        <w:spacing w:line="360" w:lineRule="auto"/>
        <w:jc w:val="both"/>
        <w:rPr>
          <w:rFonts w:ascii="Verdana" w:hAnsi="Verdana" w:cs="Arial"/>
          <w:sz w:val="20"/>
          <w:szCs w:val="20"/>
        </w:rPr>
      </w:pPr>
      <w:r w:rsidRPr="0093064F">
        <w:rPr>
          <w:rFonts w:ascii="Verdana" w:hAnsi="Verdana" w:cs="Arial"/>
          <w:sz w:val="20"/>
          <w:szCs w:val="20"/>
        </w:rPr>
        <w:t xml:space="preserve">% de salariées ayant bénéficié d'une augmentation dans l'année suivant leur retour de congé maternité </w:t>
      </w:r>
      <w:r w:rsidRPr="0093064F">
        <w:rPr>
          <w:rFonts w:ascii="Verdana" w:hAnsi="Verdana" w:cs="Arial"/>
          <w:b/>
          <w:bCs/>
          <w:sz w:val="20"/>
          <w:szCs w:val="20"/>
        </w:rPr>
        <w:t>(15/15)</w:t>
      </w:r>
    </w:p>
    <w:p w14:paraId="0E306D65" w14:textId="466903A7" w:rsidR="0093064F" w:rsidRPr="00917F72" w:rsidRDefault="0093064F" w:rsidP="0093064F">
      <w:pPr>
        <w:pStyle w:val="Paragraphedeliste"/>
        <w:numPr>
          <w:ilvl w:val="0"/>
          <w:numId w:val="9"/>
        </w:numPr>
        <w:spacing w:line="360" w:lineRule="auto"/>
        <w:jc w:val="both"/>
        <w:rPr>
          <w:rFonts w:ascii="Verdana" w:hAnsi="Verdana" w:cs="Arial"/>
          <w:sz w:val="20"/>
          <w:szCs w:val="20"/>
        </w:rPr>
      </w:pPr>
      <w:r w:rsidRPr="0093064F">
        <w:rPr>
          <w:rFonts w:ascii="Verdana" w:hAnsi="Verdana" w:cs="Arial"/>
          <w:sz w:val="20"/>
          <w:szCs w:val="20"/>
        </w:rPr>
        <w:t xml:space="preserve">Nombre de salariés du sexe sous-représenté parmi les 10 salariés ayant perçu les plus hautes rémunérations </w:t>
      </w:r>
      <w:r w:rsidRPr="0093064F">
        <w:rPr>
          <w:rFonts w:ascii="Verdana" w:hAnsi="Verdana" w:cs="Arial"/>
          <w:b/>
          <w:bCs/>
          <w:sz w:val="20"/>
          <w:szCs w:val="20"/>
        </w:rPr>
        <w:t>(0/10)</w:t>
      </w:r>
    </w:p>
    <w:p w14:paraId="42AF95D0" w14:textId="77777777" w:rsidR="007B3CB6" w:rsidRPr="00361BB5" w:rsidRDefault="007B3CB6" w:rsidP="00917F72">
      <w:pPr>
        <w:spacing w:line="360" w:lineRule="auto"/>
        <w:ind w:left="360"/>
        <w:jc w:val="both"/>
        <w:rPr>
          <w:rFonts w:ascii="Verdana" w:hAnsi="Verdana" w:cs="Arial"/>
          <w:sz w:val="4"/>
          <w:szCs w:val="4"/>
        </w:rPr>
      </w:pPr>
    </w:p>
    <w:p w14:paraId="671664EE" w14:textId="6C48307D" w:rsidR="0094125A" w:rsidRPr="0094125A" w:rsidRDefault="0094125A" w:rsidP="0094125A">
      <w:pPr>
        <w:tabs>
          <w:tab w:val="left" w:pos="550"/>
        </w:tabs>
        <w:spacing w:line="360" w:lineRule="auto"/>
        <w:jc w:val="both"/>
        <w:rPr>
          <w:rFonts w:ascii="Verdana" w:hAnsi="Verdana" w:cs="Arial"/>
          <w:sz w:val="20"/>
          <w:szCs w:val="20"/>
        </w:rPr>
      </w:pPr>
      <w:r w:rsidRPr="0094125A">
        <w:rPr>
          <w:rFonts w:ascii="Verdana" w:hAnsi="Verdana" w:cs="Arial"/>
          <w:sz w:val="20"/>
          <w:szCs w:val="20"/>
        </w:rPr>
        <w:t xml:space="preserve">Les parties </w:t>
      </w:r>
      <w:r w:rsidR="009872BF">
        <w:rPr>
          <w:rFonts w:ascii="Verdana" w:hAnsi="Verdana" w:cs="Arial"/>
          <w:sz w:val="20"/>
          <w:szCs w:val="20"/>
        </w:rPr>
        <w:t>soulignent</w:t>
      </w:r>
      <w:r w:rsidRPr="0094125A">
        <w:rPr>
          <w:rFonts w:ascii="Verdana" w:hAnsi="Verdana" w:cs="Arial"/>
          <w:sz w:val="20"/>
          <w:szCs w:val="20"/>
        </w:rPr>
        <w:t xml:space="preserve"> que l’égalité professionnelle entre les femmes et les hommes constitue un enjeu particulier, identifié par les partenaires sociaux de l’UES Terrena. A ce titre, les parties rappellent la mise en place </w:t>
      </w:r>
      <w:r w:rsidR="008B57BB">
        <w:rPr>
          <w:rFonts w:ascii="Verdana" w:hAnsi="Verdana" w:cs="Arial"/>
          <w:sz w:val="20"/>
          <w:szCs w:val="20"/>
        </w:rPr>
        <w:t xml:space="preserve">depuis </w:t>
      </w:r>
      <w:r w:rsidRPr="0094125A">
        <w:rPr>
          <w:rFonts w:ascii="Verdana" w:hAnsi="Verdana" w:cs="Arial"/>
          <w:sz w:val="20"/>
          <w:szCs w:val="20"/>
        </w:rPr>
        <w:t>2023 d’une commission « égalité professionnelle et des chances » adossée au CSE de TERRENA.</w:t>
      </w:r>
    </w:p>
    <w:p w14:paraId="0C542C49" w14:textId="77777777" w:rsidR="0094125A" w:rsidRPr="0094125A" w:rsidRDefault="0094125A" w:rsidP="0094125A">
      <w:pPr>
        <w:tabs>
          <w:tab w:val="left" w:pos="550"/>
        </w:tabs>
        <w:spacing w:line="360" w:lineRule="auto"/>
        <w:jc w:val="both"/>
        <w:rPr>
          <w:rFonts w:ascii="Verdana" w:hAnsi="Verdana" w:cs="Arial"/>
          <w:sz w:val="20"/>
          <w:szCs w:val="20"/>
        </w:rPr>
      </w:pPr>
    </w:p>
    <w:p w14:paraId="1433A3AB" w14:textId="77777777" w:rsidR="0094125A" w:rsidRPr="0093064F" w:rsidRDefault="0094125A" w:rsidP="0093064F">
      <w:pPr>
        <w:spacing w:after="240"/>
        <w:rPr>
          <w:rFonts w:ascii="Century Gothic" w:hAnsi="Century Gothic"/>
          <w:b/>
          <w:bCs/>
          <w:caps/>
          <w:color w:val="50282D"/>
        </w:rPr>
      </w:pPr>
      <w:bookmarkStart w:id="14" w:name="_Toc513218596"/>
      <w:bookmarkStart w:id="15" w:name="_Toc513218633"/>
      <w:bookmarkStart w:id="16" w:name="_Toc36807598"/>
      <w:r w:rsidRPr="0093064F">
        <w:rPr>
          <w:rFonts w:ascii="Century Gothic" w:hAnsi="Century Gothic"/>
          <w:b/>
          <w:bCs/>
          <w:caps/>
          <w:color w:val="50282D"/>
        </w:rPr>
        <w:t>ARTICLE 4 – SALAIRES ET RÉMUNÉRATION</w:t>
      </w:r>
      <w:bookmarkEnd w:id="14"/>
      <w:bookmarkEnd w:id="15"/>
      <w:bookmarkEnd w:id="16"/>
      <w:r w:rsidRPr="0093064F">
        <w:rPr>
          <w:rFonts w:ascii="Century Gothic" w:hAnsi="Century Gothic"/>
          <w:b/>
          <w:bCs/>
          <w:caps/>
          <w:color w:val="50282D"/>
        </w:rPr>
        <w:t xml:space="preserve"> </w:t>
      </w:r>
    </w:p>
    <w:p w14:paraId="1C1AA4F9" w14:textId="7B30C249" w:rsidR="0094125A" w:rsidRPr="0093064F" w:rsidRDefault="0094125A" w:rsidP="0094125A">
      <w:pPr>
        <w:pStyle w:val="Titre3"/>
        <w:spacing w:before="240" w:after="240"/>
        <w:rPr>
          <w:rFonts w:ascii="Verdana" w:eastAsiaTheme="minorHAnsi" w:hAnsi="Verdana" w:cstheme="minorBidi"/>
          <w:b/>
          <w:bCs/>
          <w:color w:val="50282D"/>
          <w:sz w:val="22"/>
          <w:szCs w:val="24"/>
        </w:rPr>
      </w:pPr>
      <w:bookmarkStart w:id="17" w:name="_Toc513218597"/>
      <w:bookmarkStart w:id="18" w:name="_Toc513218634"/>
      <w:bookmarkStart w:id="19" w:name="_Toc36807599"/>
      <w:r w:rsidRPr="0093064F">
        <w:rPr>
          <w:rFonts w:ascii="Verdana" w:eastAsiaTheme="minorHAnsi" w:hAnsi="Verdana" w:cstheme="minorBidi"/>
          <w:b/>
          <w:bCs/>
          <w:color w:val="50282D"/>
          <w:sz w:val="22"/>
          <w:szCs w:val="24"/>
        </w:rPr>
        <w:t>Article 4.1 – Grille</w:t>
      </w:r>
      <w:bookmarkEnd w:id="17"/>
      <w:bookmarkEnd w:id="18"/>
      <w:r w:rsidR="00216733">
        <w:rPr>
          <w:rFonts w:ascii="Verdana" w:eastAsiaTheme="minorHAnsi" w:hAnsi="Verdana" w:cstheme="minorBidi"/>
          <w:b/>
          <w:bCs/>
          <w:color w:val="50282D"/>
          <w:sz w:val="22"/>
          <w:szCs w:val="24"/>
        </w:rPr>
        <w:t>s</w:t>
      </w:r>
      <w:r w:rsidRPr="0093064F">
        <w:rPr>
          <w:rFonts w:ascii="Verdana" w:eastAsiaTheme="minorHAnsi" w:hAnsi="Verdana" w:cstheme="minorBidi"/>
          <w:b/>
          <w:bCs/>
          <w:color w:val="50282D"/>
          <w:sz w:val="22"/>
          <w:szCs w:val="24"/>
        </w:rPr>
        <w:t xml:space="preserve"> de référence</w:t>
      </w:r>
      <w:r w:rsidR="00216733">
        <w:rPr>
          <w:rFonts w:ascii="Verdana" w:eastAsiaTheme="minorHAnsi" w:hAnsi="Verdana" w:cstheme="minorBidi"/>
          <w:b/>
          <w:bCs/>
          <w:color w:val="50282D"/>
          <w:sz w:val="22"/>
          <w:szCs w:val="24"/>
        </w:rPr>
        <w:t>s</w:t>
      </w:r>
      <w:bookmarkEnd w:id="19"/>
    </w:p>
    <w:p w14:paraId="20A376DB" w14:textId="253D3D6B" w:rsidR="00216733" w:rsidRDefault="0094125A" w:rsidP="0094125A">
      <w:pPr>
        <w:tabs>
          <w:tab w:val="left" w:pos="550"/>
        </w:tabs>
        <w:spacing w:line="360" w:lineRule="auto"/>
        <w:jc w:val="both"/>
        <w:rPr>
          <w:rFonts w:ascii="Verdana" w:hAnsi="Verdana" w:cs="Arial"/>
          <w:sz w:val="20"/>
          <w:szCs w:val="20"/>
        </w:rPr>
      </w:pPr>
      <w:r w:rsidRPr="0094125A">
        <w:rPr>
          <w:rFonts w:ascii="Verdana" w:hAnsi="Verdana" w:cs="Arial"/>
          <w:sz w:val="20"/>
          <w:szCs w:val="20"/>
        </w:rPr>
        <w:t>Les parties rappellent qu’une grille unifiée des salaires minima conventionnels est applicable au sein de l’entreprise</w:t>
      </w:r>
      <w:r w:rsidR="0093064F">
        <w:rPr>
          <w:rFonts w:ascii="Verdana" w:hAnsi="Verdana" w:cs="Arial"/>
          <w:sz w:val="20"/>
          <w:szCs w:val="20"/>
        </w:rPr>
        <w:t xml:space="preserve">. Elles </w:t>
      </w:r>
      <w:r w:rsidRPr="0094125A">
        <w:rPr>
          <w:rFonts w:ascii="Verdana" w:hAnsi="Verdana" w:cs="Arial"/>
          <w:sz w:val="20"/>
          <w:szCs w:val="20"/>
        </w:rPr>
        <w:t>relèvent</w:t>
      </w:r>
      <w:r w:rsidR="0093064F">
        <w:rPr>
          <w:rFonts w:ascii="Verdana" w:hAnsi="Verdana" w:cs="Arial"/>
          <w:sz w:val="20"/>
          <w:szCs w:val="20"/>
        </w:rPr>
        <w:t xml:space="preserve"> également q</w:t>
      </w:r>
      <w:r w:rsidRPr="0094125A">
        <w:rPr>
          <w:rFonts w:ascii="Verdana" w:hAnsi="Verdana" w:cs="Arial"/>
          <w:sz w:val="20"/>
          <w:szCs w:val="20"/>
        </w:rPr>
        <w:t>ue les discussions engagées aux fins d’adaptation des règles collectives de l’UES TERRENA en matière de classification des emplois</w:t>
      </w:r>
      <w:r w:rsidR="0093064F">
        <w:rPr>
          <w:rFonts w:ascii="Verdana" w:hAnsi="Verdana" w:cs="Arial"/>
          <w:sz w:val="20"/>
          <w:szCs w:val="20"/>
        </w:rPr>
        <w:t xml:space="preserve"> </w:t>
      </w:r>
      <w:r w:rsidR="008B57BB">
        <w:rPr>
          <w:rFonts w:ascii="Verdana" w:hAnsi="Verdana" w:cs="Arial"/>
          <w:sz w:val="20"/>
          <w:szCs w:val="20"/>
        </w:rPr>
        <w:t xml:space="preserve">ont </w:t>
      </w:r>
      <w:r w:rsidRPr="0094125A">
        <w:rPr>
          <w:rFonts w:ascii="Verdana" w:hAnsi="Verdana" w:cs="Arial"/>
          <w:sz w:val="20"/>
          <w:szCs w:val="20"/>
        </w:rPr>
        <w:t>condui</w:t>
      </w:r>
      <w:r w:rsidR="008B57BB">
        <w:rPr>
          <w:rFonts w:ascii="Verdana" w:hAnsi="Verdana" w:cs="Arial"/>
          <w:sz w:val="20"/>
          <w:szCs w:val="20"/>
        </w:rPr>
        <w:t>t à u</w:t>
      </w:r>
      <w:r w:rsidRPr="0094125A">
        <w:rPr>
          <w:rFonts w:ascii="Verdana" w:hAnsi="Verdana" w:cs="Arial"/>
          <w:sz w:val="20"/>
          <w:szCs w:val="20"/>
        </w:rPr>
        <w:t xml:space="preserve">n </w:t>
      </w:r>
      <w:r w:rsidR="008B57BB">
        <w:rPr>
          <w:rFonts w:ascii="Verdana" w:hAnsi="Verdana" w:cs="Arial"/>
          <w:sz w:val="20"/>
          <w:szCs w:val="20"/>
        </w:rPr>
        <w:t xml:space="preserve">changement en profondeur des </w:t>
      </w:r>
      <w:r w:rsidRPr="0094125A">
        <w:rPr>
          <w:rFonts w:ascii="Verdana" w:hAnsi="Verdana" w:cs="Arial"/>
          <w:sz w:val="20"/>
          <w:szCs w:val="20"/>
        </w:rPr>
        <w:t>référence</w:t>
      </w:r>
      <w:r w:rsidR="008B57BB">
        <w:rPr>
          <w:rFonts w:ascii="Verdana" w:hAnsi="Verdana" w:cs="Arial"/>
          <w:sz w:val="20"/>
          <w:szCs w:val="20"/>
        </w:rPr>
        <w:t>s</w:t>
      </w:r>
      <w:r w:rsidRPr="0094125A">
        <w:rPr>
          <w:rFonts w:ascii="Verdana" w:hAnsi="Verdana" w:cs="Arial"/>
          <w:sz w:val="20"/>
          <w:szCs w:val="20"/>
        </w:rPr>
        <w:t xml:space="preserve"> </w:t>
      </w:r>
      <w:r w:rsidR="008B57BB">
        <w:rPr>
          <w:rFonts w:ascii="Verdana" w:hAnsi="Verdana" w:cs="Arial"/>
          <w:sz w:val="20"/>
          <w:szCs w:val="20"/>
        </w:rPr>
        <w:t xml:space="preserve">historiques applicable au </w:t>
      </w:r>
      <w:r w:rsidRPr="0094125A">
        <w:rPr>
          <w:rFonts w:ascii="Verdana" w:hAnsi="Verdana" w:cs="Arial"/>
          <w:sz w:val="20"/>
          <w:szCs w:val="20"/>
        </w:rPr>
        <w:t>sein de l’UES TERRENA</w:t>
      </w:r>
      <w:r w:rsidR="00216733">
        <w:rPr>
          <w:rFonts w:ascii="Verdana" w:hAnsi="Verdana" w:cs="Arial"/>
          <w:sz w:val="20"/>
          <w:szCs w:val="20"/>
        </w:rPr>
        <w:t xml:space="preserve"> du fait de l’</w:t>
      </w:r>
      <w:r w:rsidRPr="0094125A">
        <w:rPr>
          <w:rFonts w:ascii="Verdana" w:hAnsi="Verdana" w:cs="Arial"/>
          <w:sz w:val="20"/>
          <w:szCs w:val="20"/>
        </w:rPr>
        <w:t>évolution de la méthode de classification des emplois et de la structure des minima salariaux conventionnels de branche, tels qu’ils résultent de la convention collective dite « 5 branches »</w:t>
      </w:r>
      <w:r w:rsidR="00216733">
        <w:rPr>
          <w:rFonts w:ascii="Verdana" w:hAnsi="Verdana" w:cs="Arial"/>
          <w:sz w:val="20"/>
          <w:szCs w:val="20"/>
        </w:rPr>
        <w:t>.</w:t>
      </w:r>
    </w:p>
    <w:p w14:paraId="4F616F4D" w14:textId="0497FF1E" w:rsidR="00216733" w:rsidRDefault="00216733" w:rsidP="0094125A">
      <w:pPr>
        <w:tabs>
          <w:tab w:val="left" w:pos="550"/>
        </w:tabs>
        <w:spacing w:line="360" w:lineRule="auto"/>
        <w:jc w:val="both"/>
        <w:rPr>
          <w:rFonts w:ascii="Verdana" w:hAnsi="Verdana" w:cs="Arial"/>
          <w:sz w:val="20"/>
          <w:szCs w:val="20"/>
        </w:rPr>
      </w:pPr>
      <w:r>
        <w:rPr>
          <w:rFonts w:ascii="Verdana" w:hAnsi="Verdana" w:cs="Arial"/>
          <w:sz w:val="20"/>
          <w:szCs w:val="20"/>
        </w:rPr>
        <w:t xml:space="preserve">A ce titre, les parties sont convenues </w:t>
      </w:r>
      <w:r w:rsidR="008B57BB">
        <w:rPr>
          <w:rFonts w:ascii="Verdana" w:hAnsi="Verdana" w:cs="Arial"/>
          <w:sz w:val="20"/>
          <w:szCs w:val="20"/>
        </w:rPr>
        <w:t xml:space="preserve">de faire évoluer la </w:t>
      </w:r>
      <w:r w:rsidR="0094125A" w:rsidRPr="0094125A">
        <w:rPr>
          <w:rFonts w:ascii="Verdana" w:hAnsi="Verdana" w:cs="Arial"/>
          <w:sz w:val="20"/>
          <w:szCs w:val="20"/>
        </w:rPr>
        <w:t xml:space="preserve">grille de référence des minima salariaux </w:t>
      </w:r>
      <w:r>
        <w:rPr>
          <w:rFonts w:ascii="Verdana" w:hAnsi="Verdana" w:cs="Arial"/>
          <w:sz w:val="20"/>
          <w:szCs w:val="20"/>
        </w:rPr>
        <w:t xml:space="preserve">applicable </w:t>
      </w:r>
      <w:r w:rsidR="008B57BB">
        <w:rPr>
          <w:rFonts w:ascii="Verdana" w:hAnsi="Verdana" w:cs="Arial"/>
          <w:sz w:val="20"/>
          <w:szCs w:val="20"/>
        </w:rPr>
        <w:t>au sein de l’UES Terrena en 2026</w:t>
      </w:r>
      <w:r w:rsidR="008C2B64">
        <w:rPr>
          <w:rFonts w:ascii="Verdana" w:hAnsi="Verdana" w:cs="Arial"/>
          <w:sz w:val="20"/>
          <w:szCs w:val="20"/>
        </w:rPr>
        <w:t xml:space="preserve"> en 2 étapes</w:t>
      </w:r>
      <w:r w:rsidR="008B57BB">
        <w:rPr>
          <w:rFonts w:ascii="Verdana" w:hAnsi="Verdana" w:cs="Arial"/>
          <w:sz w:val="20"/>
          <w:szCs w:val="20"/>
        </w:rPr>
        <w:t>. Ainsi, une grille applicable à la</w:t>
      </w:r>
      <w:r>
        <w:rPr>
          <w:rFonts w:ascii="Verdana" w:hAnsi="Verdana" w:cs="Arial"/>
          <w:sz w:val="20"/>
          <w:szCs w:val="20"/>
        </w:rPr>
        <w:t xml:space="preserve"> date d’application du p</w:t>
      </w:r>
      <w:r w:rsidR="0094125A" w:rsidRPr="0094125A">
        <w:rPr>
          <w:rFonts w:ascii="Verdana" w:hAnsi="Verdana" w:cs="Arial"/>
          <w:sz w:val="20"/>
          <w:szCs w:val="20"/>
        </w:rPr>
        <w:t>résent accord</w:t>
      </w:r>
      <w:r>
        <w:rPr>
          <w:rFonts w:ascii="Verdana" w:hAnsi="Verdana" w:cs="Arial"/>
          <w:sz w:val="20"/>
          <w:szCs w:val="20"/>
        </w:rPr>
        <w:t xml:space="preserve"> (minima salariaux </w:t>
      </w:r>
      <w:r w:rsidR="008B57BB">
        <w:rPr>
          <w:rFonts w:ascii="Verdana" w:hAnsi="Verdana" w:cs="Arial"/>
          <w:sz w:val="20"/>
          <w:szCs w:val="20"/>
        </w:rPr>
        <w:t>applicable au 1</w:t>
      </w:r>
      <w:r w:rsidR="008B57BB" w:rsidRPr="008B57BB">
        <w:rPr>
          <w:rFonts w:ascii="Verdana" w:hAnsi="Verdana" w:cs="Arial"/>
          <w:sz w:val="20"/>
          <w:szCs w:val="20"/>
          <w:vertAlign w:val="superscript"/>
        </w:rPr>
        <w:t>er</w:t>
      </w:r>
      <w:r w:rsidR="008B57BB">
        <w:rPr>
          <w:rFonts w:ascii="Verdana" w:hAnsi="Verdana" w:cs="Arial"/>
          <w:sz w:val="20"/>
          <w:szCs w:val="20"/>
        </w:rPr>
        <w:t xml:space="preserve"> avril 2026 – annexe 1)</w:t>
      </w:r>
      <w:r>
        <w:rPr>
          <w:rFonts w:ascii="Verdana" w:hAnsi="Verdana" w:cs="Arial"/>
          <w:sz w:val="20"/>
          <w:szCs w:val="20"/>
        </w:rPr>
        <w:t xml:space="preserve"> et </w:t>
      </w:r>
      <w:r w:rsidR="008B57BB">
        <w:rPr>
          <w:rFonts w:ascii="Verdana" w:hAnsi="Verdana" w:cs="Arial"/>
          <w:sz w:val="20"/>
          <w:szCs w:val="20"/>
        </w:rPr>
        <w:t xml:space="preserve">une seconde </w:t>
      </w:r>
      <w:r>
        <w:rPr>
          <w:rFonts w:ascii="Verdana" w:hAnsi="Verdana" w:cs="Arial"/>
          <w:sz w:val="20"/>
          <w:szCs w:val="20"/>
        </w:rPr>
        <w:t xml:space="preserve">grille de référence appelée à s’appliquer </w:t>
      </w:r>
      <w:r w:rsidR="008B57BB">
        <w:rPr>
          <w:rFonts w:ascii="Verdana" w:hAnsi="Verdana" w:cs="Arial"/>
          <w:sz w:val="20"/>
          <w:szCs w:val="20"/>
        </w:rPr>
        <w:t>à compter du 1</w:t>
      </w:r>
      <w:r w:rsidR="008B57BB" w:rsidRPr="008B57BB">
        <w:rPr>
          <w:rFonts w:ascii="Verdana" w:hAnsi="Verdana" w:cs="Arial"/>
          <w:sz w:val="20"/>
          <w:szCs w:val="20"/>
          <w:vertAlign w:val="superscript"/>
        </w:rPr>
        <w:t>er</w:t>
      </w:r>
      <w:r w:rsidR="008B57BB">
        <w:rPr>
          <w:rFonts w:ascii="Verdana" w:hAnsi="Verdana" w:cs="Arial"/>
          <w:sz w:val="20"/>
          <w:szCs w:val="20"/>
        </w:rPr>
        <w:t xml:space="preserve"> septembre 2026 (annexe 2) sont annexées au présent accord.</w:t>
      </w:r>
    </w:p>
    <w:p w14:paraId="57C1BADC" w14:textId="0829C54F" w:rsidR="00216733" w:rsidRPr="0093064F" w:rsidRDefault="00216733" w:rsidP="00216733">
      <w:pPr>
        <w:pStyle w:val="Titre3"/>
        <w:spacing w:before="240" w:after="240"/>
        <w:rPr>
          <w:rFonts w:ascii="Verdana" w:eastAsiaTheme="minorHAnsi" w:hAnsi="Verdana" w:cstheme="minorBidi"/>
          <w:b/>
          <w:bCs/>
          <w:color w:val="50282D"/>
          <w:sz w:val="22"/>
          <w:szCs w:val="24"/>
        </w:rPr>
      </w:pPr>
      <w:r w:rsidRPr="0093064F">
        <w:rPr>
          <w:rFonts w:ascii="Verdana" w:eastAsiaTheme="minorHAnsi" w:hAnsi="Verdana" w:cstheme="minorBidi"/>
          <w:b/>
          <w:bCs/>
          <w:color w:val="50282D"/>
          <w:sz w:val="22"/>
          <w:szCs w:val="24"/>
        </w:rPr>
        <w:t>Article 4.</w:t>
      </w:r>
      <w:r>
        <w:rPr>
          <w:rFonts w:ascii="Verdana" w:eastAsiaTheme="minorHAnsi" w:hAnsi="Verdana" w:cstheme="minorBidi"/>
          <w:b/>
          <w:bCs/>
          <w:color w:val="50282D"/>
          <w:sz w:val="22"/>
          <w:szCs w:val="24"/>
        </w:rPr>
        <w:t>2</w:t>
      </w:r>
      <w:r w:rsidRPr="0093064F">
        <w:rPr>
          <w:rFonts w:ascii="Verdana" w:eastAsiaTheme="minorHAnsi" w:hAnsi="Verdana" w:cstheme="minorBidi"/>
          <w:b/>
          <w:bCs/>
          <w:color w:val="50282D"/>
          <w:sz w:val="22"/>
          <w:szCs w:val="24"/>
        </w:rPr>
        <w:t xml:space="preserve"> – </w:t>
      </w:r>
      <w:r>
        <w:rPr>
          <w:rFonts w:ascii="Verdana" w:eastAsiaTheme="minorHAnsi" w:hAnsi="Verdana" w:cstheme="minorBidi"/>
          <w:b/>
          <w:bCs/>
          <w:color w:val="50282D"/>
          <w:sz w:val="22"/>
          <w:szCs w:val="24"/>
        </w:rPr>
        <w:t>M</w:t>
      </w:r>
      <w:r w:rsidRPr="0093064F">
        <w:rPr>
          <w:rFonts w:ascii="Verdana" w:eastAsiaTheme="minorHAnsi" w:hAnsi="Verdana" w:cstheme="minorBidi"/>
          <w:b/>
          <w:bCs/>
          <w:color w:val="50282D"/>
          <w:sz w:val="22"/>
          <w:szCs w:val="24"/>
        </w:rPr>
        <w:t xml:space="preserve">inima salariaux conventionnels </w:t>
      </w:r>
    </w:p>
    <w:p w14:paraId="6FFD9BD0" w14:textId="77777777" w:rsidR="008C2B64" w:rsidRDefault="0094125A" w:rsidP="0094125A">
      <w:pPr>
        <w:tabs>
          <w:tab w:val="left" w:pos="550"/>
        </w:tabs>
        <w:spacing w:line="360" w:lineRule="auto"/>
        <w:jc w:val="both"/>
        <w:rPr>
          <w:rFonts w:ascii="Verdana" w:hAnsi="Verdana" w:cs="Arial"/>
          <w:sz w:val="20"/>
          <w:szCs w:val="20"/>
        </w:rPr>
      </w:pPr>
      <w:r w:rsidRPr="0094125A">
        <w:rPr>
          <w:rFonts w:ascii="Verdana" w:hAnsi="Verdana" w:cs="Arial"/>
          <w:sz w:val="20"/>
          <w:szCs w:val="20"/>
        </w:rPr>
        <w:t>A l’issue des négociations portant sur les salaires effectifs et les grilles des rémunérations minimales, les parties conviennent de la réévaluation des minima salariaux conventionnels de l’UES Terrena dans les conditions suivantes</w:t>
      </w:r>
      <w:r w:rsidR="008C2B64">
        <w:rPr>
          <w:rFonts w:ascii="Verdana" w:hAnsi="Verdana" w:cs="Arial"/>
          <w:sz w:val="20"/>
          <w:szCs w:val="20"/>
        </w:rPr>
        <w:t> :</w:t>
      </w:r>
    </w:p>
    <w:p w14:paraId="06D75FB6" w14:textId="1256957F" w:rsidR="008C2B64" w:rsidRPr="008C2B64" w:rsidRDefault="008C2B64" w:rsidP="008C2B64">
      <w:pPr>
        <w:tabs>
          <w:tab w:val="left" w:pos="550"/>
        </w:tabs>
        <w:spacing w:line="360" w:lineRule="auto"/>
        <w:jc w:val="both"/>
        <w:rPr>
          <w:rFonts w:ascii="Verdana" w:hAnsi="Verdana" w:cs="Arial"/>
          <w:sz w:val="20"/>
          <w:szCs w:val="20"/>
          <w:u w:val="single"/>
        </w:rPr>
      </w:pPr>
      <w:r w:rsidRPr="008C2B64">
        <w:rPr>
          <w:rFonts w:ascii="Verdana" w:hAnsi="Verdana" w:cs="Arial"/>
          <w:sz w:val="20"/>
          <w:szCs w:val="20"/>
          <w:u w:val="single"/>
        </w:rPr>
        <w:t>A</w:t>
      </w:r>
      <w:r w:rsidR="0094125A" w:rsidRPr="008C2B64">
        <w:rPr>
          <w:rFonts w:ascii="Verdana" w:hAnsi="Verdana" w:cs="Arial"/>
          <w:sz w:val="20"/>
          <w:szCs w:val="20"/>
          <w:u w:val="single"/>
        </w:rPr>
        <w:t xml:space="preserve"> compter du 1</w:t>
      </w:r>
      <w:r w:rsidR="0094125A" w:rsidRPr="008C2B64">
        <w:rPr>
          <w:rFonts w:ascii="Verdana" w:hAnsi="Verdana" w:cs="Arial"/>
          <w:sz w:val="20"/>
          <w:szCs w:val="20"/>
          <w:u w:val="single"/>
          <w:vertAlign w:val="superscript"/>
        </w:rPr>
        <w:t>er</w:t>
      </w:r>
      <w:r w:rsidR="00216733" w:rsidRPr="008C2B64">
        <w:rPr>
          <w:rFonts w:ascii="Verdana" w:hAnsi="Verdana" w:cs="Arial"/>
          <w:sz w:val="20"/>
          <w:szCs w:val="20"/>
          <w:u w:val="single"/>
        </w:rPr>
        <w:t xml:space="preserve"> </w:t>
      </w:r>
      <w:r w:rsidR="0094125A" w:rsidRPr="008C2B64">
        <w:rPr>
          <w:rFonts w:ascii="Verdana" w:hAnsi="Verdana" w:cs="Arial"/>
          <w:sz w:val="20"/>
          <w:szCs w:val="20"/>
          <w:u w:val="single"/>
        </w:rPr>
        <w:t>avril 202</w:t>
      </w:r>
      <w:r w:rsidR="008B57BB" w:rsidRPr="008C2B64">
        <w:rPr>
          <w:rFonts w:ascii="Verdana" w:hAnsi="Verdana" w:cs="Arial"/>
          <w:sz w:val="20"/>
          <w:szCs w:val="20"/>
          <w:u w:val="single"/>
        </w:rPr>
        <w:t>6</w:t>
      </w:r>
      <w:r>
        <w:rPr>
          <w:rFonts w:ascii="Verdana" w:hAnsi="Verdana" w:cs="Arial"/>
          <w:sz w:val="20"/>
          <w:szCs w:val="20"/>
          <w:u w:val="single"/>
        </w:rPr>
        <w:t> :</w:t>
      </w:r>
    </w:p>
    <w:p w14:paraId="2F777036" w14:textId="1562B571" w:rsidR="00865C45" w:rsidRPr="008C2B64" w:rsidRDefault="008C2B64" w:rsidP="008C2B64">
      <w:pPr>
        <w:pStyle w:val="Paragraphedeliste"/>
        <w:numPr>
          <w:ilvl w:val="0"/>
          <w:numId w:val="12"/>
        </w:numPr>
        <w:tabs>
          <w:tab w:val="left" w:pos="550"/>
        </w:tabs>
        <w:spacing w:line="360" w:lineRule="auto"/>
        <w:jc w:val="both"/>
        <w:rPr>
          <w:rFonts w:ascii="Verdana" w:hAnsi="Verdana" w:cs="Arial"/>
          <w:sz w:val="20"/>
          <w:szCs w:val="20"/>
        </w:rPr>
      </w:pPr>
      <w:r w:rsidRPr="008C2B64">
        <w:rPr>
          <w:rFonts w:ascii="Verdana" w:hAnsi="Verdana" w:cs="Arial"/>
          <w:sz w:val="20"/>
          <w:szCs w:val="20"/>
        </w:rPr>
        <w:t>l</w:t>
      </w:r>
      <w:r w:rsidR="0094125A" w:rsidRPr="008C2B64">
        <w:rPr>
          <w:rFonts w:ascii="Verdana" w:hAnsi="Verdana" w:cs="Arial"/>
          <w:sz w:val="20"/>
          <w:szCs w:val="20"/>
        </w:rPr>
        <w:t xml:space="preserve">es minimas conventionnels correspondants aux </w:t>
      </w:r>
      <w:r w:rsidR="00865C45" w:rsidRPr="008C2B64">
        <w:rPr>
          <w:rFonts w:ascii="Verdana" w:hAnsi="Verdana" w:cs="Arial"/>
          <w:sz w:val="20"/>
          <w:szCs w:val="20"/>
        </w:rPr>
        <w:t xml:space="preserve">classes 1 à 6 </w:t>
      </w:r>
      <w:r w:rsidR="0094125A" w:rsidRPr="008C2B64">
        <w:rPr>
          <w:rFonts w:ascii="Verdana" w:hAnsi="Verdana" w:cs="Arial"/>
          <w:sz w:val="20"/>
          <w:szCs w:val="20"/>
        </w:rPr>
        <w:t xml:space="preserve">sont augmentés de </w:t>
      </w:r>
      <w:r w:rsidR="00913DC0" w:rsidRPr="008C2B64">
        <w:rPr>
          <w:rFonts w:ascii="Verdana" w:hAnsi="Verdana" w:cs="Arial"/>
          <w:sz w:val="20"/>
          <w:szCs w:val="20"/>
        </w:rPr>
        <w:t>1</w:t>
      </w:r>
      <w:r w:rsidR="0094125A" w:rsidRPr="008C2B64">
        <w:rPr>
          <w:rFonts w:ascii="Verdana" w:hAnsi="Verdana" w:cs="Arial"/>
          <w:sz w:val="20"/>
          <w:szCs w:val="20"/>
        </w:rPr>
        <w:t>,</w:t>
      </w:r>
      <w:r w:rsidR="00913DC0" w:rsidRPr="008C2B64">
        <w:rPr>
          <w:rFonts w:ascii="Verdana" w:hAnsi="Verdana" w:cs="Arial"/>
          <w:sz w:val="20"/>
          <w:szCs w:val="20"/>
        </w:rPr>
        <w:t>5</w:t>
      </w:r>
      <w:r w:rsidR="0094125A" w:rsidRPr="008C2B64">
        <w:rPr>
          <w:rFonts w:ascii="Verdana" w:hAnsi="Verdana" w:cs="Arial"/>
          <w:sz w:val="20"/>
          <w:szCs w:val="20"/>
        </w:rPr>
        <w:t>0% par rapport aux valeurs de la grille applicable depuis le 1</w:t>
      </w:r>
      <w:r w:rsidR="0094125A" w:rsidRPr="008C2B64">
        <w:rPr>
          <w:rFonts w:ascii="Verdana" w:hAnsi="Verdana" w:cs="Arial"/>
          <w:sz w:val="20"/>
          <w:szCs w:val="20"/>
          <w:vertAlign w:val="superscript"/>
        </w:rPr>
        <w:t>er</w:t>
      </w:r>
      <w:r w:rsidR="00913DC0" w:rsidRPr="008C2B64">
        <w:rPr>
          <w:rFonts w:ascii="Verdana" w:hAnsi="Verdana" w:cs="Arial"/>
          <w:sz w:val="20"/>
          <w:szCs w:val="20"/>
        </w:rPr>
        <w:t xml:space="preserve"> </w:t>
      </w:r>
      <w:r w:rsidR="00865C45" w:rsidRPr="008C2B64">
        <w:rPr>
          <w:rFonts w:ascii="Verdana" w:hAnsi="Verdana" w:cs="Arial"/>
          <w:sz w:val="20"/>
          <w:szCs w:val="20"/>
        </w:rPr>
        <w:t>juillet 2025 ;</w:t>
      </w:r>
    </w:p>
    <w:p w14:paraId="5C458118" w14:textId="6828A3B8" w:rsidR="00865C45" w:rsidRDefault="00865C45" w:rsidP="00865C45">
      <w:pPr>
        <w:pStyle w:val="Paragraphedeliste"/>
        <w:numPr>
          <w:ilvl w:val="0"/>
          <w:numId w:val="10"/>
        </w:numPr>
        <w:spacing w:line="360" w:lineRule="auto"/>
        <w:jc w:val="both"/>
        <w:rPr>
          <w:rFonts w:ascii="Verdana" w:hAnsi="Verdana" w:cs="Arial"/>
          <w:sz w:val="20"/>
          <w:szCs w:val="20"/>
        </w:rPr>
      </w:pPr>
      <w:r w:rsidRPr="00865C45">
        <w:rPr>
          <w:rFonts w:ascii="Verdana" w:hAnsi="Verdana" w:cs="Arial"/>
          <w:sz w:val="20"/>
          <w:szCs w:val="20"/>
        </w:rPr>
        <w:lastRenderedPageBreak/>
        <w:t xml:space="preserve">Les minimas conventionnels correspondants aux classes </w:t>
      </w:r>
      <w:r>
        <w:rPr>
          <w:rFonts w:ascii="Verdana" w:hAnsi="Verdana" w:cs="Arial"/>
          <w:sz w:val="20"/>
          <w:szCs w:val="20"/>
        </w:rPr>
        <w:t>7</w:t>
      </w:r>
      <w:r w:rsidRPr="00865C45">
        <w:rPr>
          <w:rFonts w:ascii="Verdana" w:hAnsi="Verdana" w:cs="Arial"/>
          <w:sz w:val="20"/>
          <w:szCs w:val="20"/>
        </w:rPr>
        <w:t xml:space="preserve"> à </w:t>
      </w:r>
      <w:r>
        <w:rPr>
          <w:rFonts w:ascii="Verdana" w:hAnsi="Verdana" w:cs="Arial"/>
          <w:sz w:val="20"/>
          <w:szCs w:val="20"/>
        </w:rPr>
        <w:t>10</w:t>
      </w:r>
      <w:r w:rsidRPr="00865C45">
        <w:rPr>
          <w:rFonts w:ascii="Verdana" w:hAnsi="Verdana" w:cs="Arial"/>
          <w:sz w:val="20"/>
          <w:szCs w:val="20"/>
        </w:rPr>
        <w:t xml:space="preserve"> sont augmentés de 1,</w:t>
      </w:r>
      <w:r>
        <w:rPr>
          <w:rFonts w:ascii="Verdana" w:hAnsi="Verdana" w:cs="Arial"/>
          <w:sz w:val="20"/>
          <w:szCs w:val="20"/>
        </w:rPr>
        <w:t>1</w:t>
      </w:r>
      <w:r w:rsidRPr="00865C45">
        <w:rPr>
          <w:rFonts w:ascii="Verdana" w:hAnsi="Verdana" w:cs="Arial"/>
          <w:sz w:val="20"/>
          <w:szCs w:val="20"/>
        </w:rPr>
        <w:t>0% par rapport aux valeurs de la grille applicable depuis le 1</w:t>
      </w:r>
      <w:r w:rsidRPr="00865C45">
        <w:rPr>
          <w:rFonts w:ascii="Verdana" w:hAnsi="Verdana" w:cs="Arial"/>
          <w:sz w:val="20"/>
          <w:szCs w:val="20"/>
          <w:vertAlign w:val="superscript"/>
        </w:rPr>
        <w:t>er</w:t>
      </w:r>
      <w:r w:rsidRPr="00865C45">
        <w:rPr>
          <w:rFonts w:ascii="Verdana" w:hAnsi="Verdana" w:cs="Arial"/>
          <w:sz w:val="20"/>
          <w:szCs w:val="20"/>
        </w:rPr>
        <w:t xml:space="preserve"> </w:t>
      </w:r>
      <w:r>
        <w:rPr>
          <w:rFonts w:ascii="Verdana" w:hAnsi="Verdana" w:cs="Arial"/>
          <w:sz w:val="20"/>
          <w:szCs w:val="20"/>
        </w:rPr>
        <w:t>juillet 2025</w:t>
      </w:r>
      <w:r w:rsidR="008C2B64">
        <w:rPr>
          <w:rFonts w:ascii="Verdana" w:hAnsi="Verdana" w:cs="Arial"/>
          <w:sz w:val="20"/>
          <w:szCs w:val="20"/>
        </w:rPr>
        <w:t>.</w:t>
      </w:r>
    </w:p>
    <w:p w14:paraId="359CDF5B" w14:textId="3C7E1E3D" w:rsidR="0094125A" w:rsidRDefault="0094125A" w:rsidP="0094125A">
      <w:pPr>
        <w:tabs>
          <w:tab w:val="left" w:pos="550"/>
        </w:tabs>
        <w:spacing w:line="360" w:lineRule="auto"/>
        <w:jc w:val="both"/>
        <w:rPr>
          <w:rFonts w:ascii="Verdana" w:hAnsi="Verdana" w:cs="Arial"/>
          <w:sz w:val="20"/>
          <w:szCs w:val="20"/>
        </w:rPr>
      </w:pPr>
      <w:r w:rsidRPr="0094125A">
        <w:rPr>
          <w:rFonts w:ascii="Verdana" w:hAnsi="Verdana" w:cs="Arial"/>
          <w:sz w:val="20"/>
          <w:szCs w:val="20"/>
        </w:rPr>
        <w:t>La grille des salaires minima conventionnels de l’UES TERRENA, effective au 1</w:t>
      </w:r>
      <w:r w:rsidRPr="007C4015">
        <w:rPr>
          <w:rFonts w:ascii="Verdana" w:hAnsi="Verdana" w:cs="Arial"/>
          <w:sz w:val="20"/>
          <w:szCs w:val="20"/>
          <w:vertAlign w:val="superscript"/>
        </w:rPr>
        <w:t>er</w:t>
      </w:r>
      <w:r w:rsidR="007C4015">
        <w:rPr>
          <w:rFonts w:ascii="Verdana" w:hAnsi="Verdana" w:cs="Arial"/>
          <w:sz w:val="20"/>
          <w:szCs w:val="20"/>
        </w:rPr>
        <w:t xml:space="preserve"> </w:t>
      </w:r>
      <w:r w:rsidRPr="0094125A">
        <w:rPr>
          <w:rFonts w:ascii="Verdana" w:hAnsi="Verdana" w:cs="Arial"/>
          <w:sz w:val="20"/>
          <w:szCs w:val="20"/>
        </w:rPr>
        <w:t>avril 202</w:t>
      </w:r>
      <w:r w:rsidR="008C2B64">
        <w:rPr>
          <w:rFonts w:ascii="Verdana" w:hAnsi="Verdana" w:cs="Arial"/>
          <w:sz w:val="20"/>
          <w:szCs w:val="20"/>
        </w:rPr>
        <w:t>6</w:t>
      </w:r>
      <w:r w:rsidRPr="0094125A">
        <w:rPr>
          <w:rFonts w:ascii="Verdana" w:hAnsi="Verdana" w:cs="Arial"/>
          <w:sz w:val="20"/>
          <w:szCs w:val="20"/>
        </w:rPr>
        <w:t>, figure en annexe</w:t>
      </w:r>
      <w:r w:rsidR="00913DC0">
        <w:rPr>
          <w:rFonts w:ascii="Verdana" w:hAnsi="Verdana" w:cs="Arial"/>
          <w:sz w:val="20"/>
          <w:szCs w:val="20"/>
        </w:rPr>
        <w:t xml:space="preserve"> 1</w:t>
      </w:r>
      <w:r w:rsidRPr="0094125A">
        <w:rPr>
          <w:rFonts w:ascii="Verdana" w:hAnsi="Verdana" w:cs="Arial"/>
          <w:sz w:val="20"/>
          <w:szCs w:val="20"/>
        </w:rPr>
        <w:t xml:space="preserve"> du présent accord.</w:t>
      </w:r>
    </w:p>
    <w:p w14:paraId="28A5AB32" w14:textId="77777777" w:rsidR="008C2B64" w:rsidRDefault="008C2B64" w:rsidP="0094125A">
      <w:pPr>
        <w:tabs>
          <w:tab w:val="left" w:pos="550"/>
        </w:tabs>
        <w:spacing w:line="360" w:lineRule="auto"/>
        <w:jc w:val="both"/>
        <w:rPr>
          <w:rFonts w:ascii="Verdana" w:hAnsi="Verdana" w:cs="Arial"/>
          <w:sz w:val="20"/>
          <w:szCs w:val="20"/>
        </w:rPr>
      </w:pPr>
    </w:p>
    <w:p w14:paraId="1E40205A" w14:textId="401FDB50" w:rsidR="008C2B64" w:rsidRPr="008C2B64" w:rsidRDefault="008C2B64" w:rsidP="008C2B64">
      <w:pPr>
        <w:tabs>
          <w:tab w:val="left" w:pos="550"/>
        </w:tabs>
        <w:spacing w:line="360" w:lineRule="auto"/>
        <w:jc w:val="both"/>
        <w:rPr>
          <w:rFonts w:ascii="Verdana" w:hAnsi="Verdana" w:cs="Arial"/>
          <w:sz w:val="20"/>
          <w:szCs w:val="20"/>
          <w:u w:val="single"/>
        </w:rPr>
      </w:pPr>
      <w:r w:rsidRPr="008C2B64">
        <w:rPr>
          <w:rFonts w:ascii="Verdana" w:hAnsi="Verdana" w:cs="Arial"/>
          <w:sz w:val="20"/>
          <w:szCs w:val="20"/>
          <w:u w:val="single"/>
        </w:rPr>
        <w:t>A compter du 1</w:t>
      </w:r>
      <w:r w:rsidRPr="008C2B64">
        <w:rPr>
          <w:rFonts w:ascii="Verdana" w:hAnsi="Verdana" w:cs="Arial"/>
          <w:sz w:val="20"/>
          <w:szCs w:val="20"/>
          <w:u w:val="single"/>
          <w:vertAlign w:val="superscript"/>
        </w:rPr>
        <w:t>er</w:t>
      </w:r>
      <w:r w:rsidRPr="008C2B64">
        <w:rPr>
          <w:rFonts w:ascii="Verdana" w:hAnsi="Verdana" w:cs="Arial"/>
          <w:sz w:val="20"/>
          <w:szCs w:val="20"/>
          <w:u w:val="single"/>
        </w:rPr>
        <w:t xml:space="preserve"> </w:t>
      </w:r>
      <w:r>
        <w:rPr>
          <w:rFonts w:ascii="Verdana" w:hAnsi="Verdana" w:cs="Arial"/>
          <w:sz w:val="20"/>
          <w:szCs w:val="20"/>
          <w:u w:val="single"/>
        </w:rPr>
        <w:t xml:space="preserve">septembre </w:t>
      </w:r>
      <w:r w:rsidRPr="008C2B64">
        <w:rPr>
          <w:rFonts w:ascii="Verdana" w:hAnsi="Verdana" w:cs="Arial"/>
          <w:sz w:val="20"/>
          <w:szCs w:val="20"/>
          <w:u w:val="single"/>
        </w:rPr>
        <w:t>2026</w:t>
      </w:r>
      <w:r>
        <w:rPr>
          <w:rFonts w:ascii="Verdana" w:hAnsi="Verdana" w:cs="Arial"/>
          <w:sz w:val="20"/>
          <w:szCs w:val="20"/>
          <w:u w:val="single"/>
        </w:rPr>
        <w:t> :</w:t>
      </w:r>
    </w:p>
    <w:p w14:paraId="1F10C445" w14:textId="77777777" w:rsidR="008C2B64" w:rsidRDefault="008C2B64" w:rsidP="008C2B64">
      <w:pPr>
        <w:pStyle w:val="Paragraphedeliste"/>
        <w:numPr>
          <w:ilvl w:val="0"/>
          <w:numId w:val="12"/>
        </w:numPr>
        <w:tabs>
          <w:tab w:val="left" w:pos="550"/>
        </w:tabs>
        <w:spacing w:line="360" w:lineRule="auto"/>
        <w:jc w:val="both"/>
        <w:rPr>
          <w:rFonts w:ascii="Verdana" w:hAnsi="Verdana" w:cs="Arial"/>
          <w:sz w:val="20"/>
          <w:szCs w:val="20"/>
        </w:rPr>
      </w:pPr>
      <w:r w:rsidRPr="008C2B64">
        <w:rPr>
          <w:rFonts w:ascii="Verdana" w:hAnsi="Verdana" w:cs="Arial"/>
          <w:sz w:val="20"/>
          <w:szCs w:val="20"/>
        </w:rPr>
        <w:t>Le</w:t>
      </w:r>
      <w:r>
        <w:rPr>
          <w:rFonts w:ascii="Verdana" w:hAnsi="Verdana" w:cs="Arial"/>
          <w:sz w:val="20"/>
          <w:szCs w:val="20"/>
        </w:rPr>
        <w:t xml:space="preserve"> salaire </w:t>
      </w:r>
      <w:r w:rsidRPr="008C2B64">
        <w:rPr>
          <w:rFonts w:ascii="Verdana" w:hAnsi="Verdana" w:cs="Arial"/>
          <w:sz w:val="20"/>
          <w:szCs w:val="20"/>
        </w:rPr>
        <w:t>minim</w:t>
      </w:r>
      <w:r>
        <w:rPr>
          <w:rFonts w:ascii="Verdana" w:hAnsi="Verdana" w:cs="Arial"/>
          <w:sz w:val="20"/>
          <w:szCs w:val="20"/>
        </w:rPr>
        <w:t xml:space="preserve">um conventionnel </w:t>
      </w:r>
      <w:r w:rsidRPr="008C2B64">
        <w:rPr>
          <w:rFonts w:ascii="Verdana" w:hAnsi="Verdana" w:cs="Arial"/>
          <w:sz w:val="20"/>
          <w:szCs w:val="20"/>
        </w:rPr>
        <w:t xml:space="preserve">correspondants </w:t>
      </w:r>
      <w:r>
        <w:rPr>
          <w:rFonts w:ascii="Verdana" w:hAnsi="Verdana" w:cs="Arial"/>
          <w:sz w:val="20"/>
          <w:szCs w:val="20"/>
        </w:rPr>
        <w:t>à la classe 1 – échelon 1 est ajusté de 0,22% et fixé à 1832,85 € bruts.</w:t>
      </w:r>
    </w:p>
    <w:p w14:paraId="46E9449F" w14:textId="77777777" w:rsidR="008C2B64" w:rsidRDefault="008C2B64" w:rsidP="008C2B64">
      <w:pPr>
        <w:pStyle w:val="Paragraphedeliste"/>
        <w:numPr>
          <w:ilvl w:val="0"/>
          <w:numId w:val="12"/>
        </w:numPr>
        <w:tabs>
          <w:tab w:val="left" w:pos="550"/>
        </w:tabs>
        <w:spacing w:line="360" w:lineRule="auto"/>
        <w:jc w:val="both"/>
        <w:rPr>
          <w:rFonts w:ascii="Verdana" w:hAnsi="Verdana" w:cs="Arial"/>
          <w:sz w:val="20"/>
          <w:szCs w:val="20"/>
        </w:rPr>
      </w:pPr>
      <w:r w:rsidRPr="008C2B64">
        <w:rPr>
          <w:rFonts w:ascii="Verdana" w:hAnsi="Verdana" w:cs="Arial"/>
          <w:sz w:val="20"/>
          <w:szCs w:val="20"/>
        </w:rPr>
        <w:t xml:space="preserve">les minimas conventionnels correspondants </w:t>
      </w:r>
      <w:r>
        <w:rPr>
          <w:rFonts w:ascii="Verdana" w:hAnsi="Verdana" w:cs="Arial"/>
          <w:sz w:val="20"/>
          <w:szCs w:val="20"/>
        </w:rPr>
        <w:t>à la classe 6 – échelon 3 et suivants (classe 8, 9 et 10) se voient appliquer une mesure d’ajustement destinée à un rééchelonnement du haut de grille.</w:t>
      </w:r>
    </w:p>
    <w:p w14:paraId="52A786DD" w14:textId="29424AF2" w:rsidR="00FF2CDF" w:rsidRDefault="008C2B64" w:rsidP="0094125A">
      <w:pPr>
        <w:tabs>
          <w:tab w:val="left" w:pos="550"/>
        </w:tabs>
        <w:spacing w:line="360" w:lineRule="auto"/>
        <w:jc w:val="both"/>
        <w:rPr>
          <w:rFonts w:ascii="Verdana" w:hAnsi="Verdana" w:cs="Arial"/>
          <w:sz w:val="20"/>
          <w:szCs w:val="20"/>
        </w:rPr>
      </w:pPr>
      <w:r w:rsidRPr="0094125A">
        <w:rPr>
          <w:rFonts w:ascii="Verdana" w:hAnsi="Verdana" w:cs="Arial"/>
          <w:sz w:val="20"/>
          <w:szCs w:val="20"/>
        </w:rPr>
        <w:t>La grille des salaires minima conventionnels de l’UES TERRENA, effective au 1</w:t>
      </w:r>
      <w:r w:rsidRPr="007C4015">
        <w:rPr>
          <w:rFonts w:ascii="Verdana" w:hAnsi="Verdana" w:cs="Arial"/>
          <w:sz w:val="20"/>
          <w:szCs w:val="20"/>
          <w:vertAlign w:val="superscript"/>
        </w:rPr>
        <w:t>er</w:t>
      </w:r>
      <w:r w:rsidR="007C4015">
        <w:rPr>
          <w:rFonts w:ascii="Verdana" w:hAnsi="Verdana" w:cs="Arial"/>
          <w:sz w:val="20"/>
          <w:szCs w:val="20"/>
        </w:rPr>
        <w:t xml:space="preserve"> </w:t>
      </w:r>
      <w:r w:rsidR="009A15AA">
        <w:rPr>
          <w:rFonts w:ascii="Verdana" w:hAnsi="Verdana" w:cs="Arial"/>
          <w:sz w:val="20"/>
          <w:szCs w:val="20"/>
        </w:rPr>
        <w:t xml:space="preserve">septembre </w:t>
      </w:r>
      <w:r w:rsidRPr="0094125A">
        <w:rPr>
          <w:rFonts w:ascii="Verdana" w:hAnsi="Verdana" w:cs="Arial"/>
          <w:sz w:val="20"/>
          <w:szCs w:val="20"/>
        </w:rPr>
        <w:t>202</w:t>
      </w:r>
      <w:r>
        <w:rPr>
          <w:rFonts w:ascii="Verdana" w:hAnsi="Verdana" w:cs="Arial"/>
          <w:sz w:val="20"/>
          <w:szCs w:val="20"/>
        </w:rPr>
        <w:t>6</w:t>
      </w:r>
      <w:r w:rsidRPr="0094125A">
        <w:rPr>
          <w:rFonts w:ascii="Verdana" w:hAnsi="Verdana" w:cs="Arial"/>
          <w:sz w:val="20"/>
          <w:szCs w:val="20"/>
        </w:rPr>
        <w:t>, figure en annexe</w:t>
      </w:r>
      <w:r>
        <w:rPr>
          <w:rFonts w:ascii="Verdana" w:hAnsi="Verdana" w:cs="Arial"/>
          <w:sz w:val="20"/>
          <w:szCs w:val="20"/>
        </w:rPr>
        <w:t xml:space="preserve"> </w:t>
      </w:r>
      <w:r w:rsidR="009A15AA">
        <w:rPr>
          <w:rFonts w:ascii="Verdana" w:hAnsi="Verdana" w:cs="Arial"/>
          <w:sz w:val="20"/>
          <w:szCs w:val="20"/>
        </w:rPr>
        <w:t>2</w:t>
      </w:r>
      <w:r w:rsidRPr="0094125A">
        <w:rPr>
          <w:rFonts w:ascii="Verdana" w:hAnsi="Verdana" w:cs="Arial"/>
          <w:sz w:val="20"/>
          <w:szCs w:val="20"/>
        </w:rPr>
        <w:t xml:space="preserve"> du présent accord.</w:t>
      </w:r>
    </w:p>
    <w:p w14:paraId="5E316A9E" w14:textId="7CA4C42E" w:rsidR="0094125A" w:rsidRPr="00913DC0" w:rsidRDefault="0094125A" w:rsidP="00913DC0">
      <w:pPr>
        <w:pStyle w:val="Titre3"/>
        <w:spacing w:before="240" w:after="240"/>
        <w:rPr>
          <w:rFonts w:ascii="Verdana" w:eastAsiaTheme="minorHAnsi" w:hAnsi="Verdana" w:cstheme="minorBidi"/>
          <w:b/>
          <w:bCs/>
          <w:color w:val="50282D"/>
          <w:sz w:val="22"/>
          <w:szCs w:val="24"/>
        </w:rPr>
      </w:pPr>
      <w:bookmarkStart w:id="20" w:name="_Toc513218598"/>
      <w:bookmarkStart w:id="21" w:name="_Toc513218635"/>
      <w:bookmarkStart w:id="22" w:name="_Toc36807600"/>
      <w:r w:rsidRPr="00913DC0">
        <w:rPr>
          <w:rFonts w:ascii="Verdana" w:eastAsiaTheme="minorHAnsi" w:hAnsi="Verdana" w:cstheme="minorBidi"/>
          <w:b/>
          <w:bCs/>
          <w:color w:val="50282D"/>
          <w:sz w:val="22"/>
          <w:szCs w:val="24"/>
        </w:rPr>
        <w:t>Article 4.</w:t>
      </w:r>
      <w:r w:rsidR="00913DC0">
        <w:rPr>
          <w:rFonts w:ascii="Verdana" w:eastAsiaTheme="minorHAnsi" w:hAnsi="Verdana" w:cstheme="minorBidi"/>
          <w:b/>
          <w:bCs/>
          <w:color w:val="50282D"/>
          <w:sz w:val="22"/>
          <w:szCs w:val="24"/>
        </w:rPr>
        <w:t>3</w:t>
      </w:r>
      <w:r w:rsidRPr="00913DC0">
        <w:rPr>
          <w:rFonts w:ascii="Verdana" w:eastAsiaTheme="minorHAnsi" w:hAnsi="Verdana" w:cstheme="minorBidi"/>
          <w:b/>
          <w:bCs/>
          <w:color w:val="50282D"/>
          <w:sz w:val="22"/>
          <w:szCs w:val="24"/>
        </w:rPr>
        <w:t xml:space="preserve"> – Augmentations collectives</w:t>
      </w:r>
      <w:bookmarkEnd w:id="20"/>
      <w:bookmarkEnd w:id="21"/>
      <w:bookmarkEnd w:id="22"/>
      <w:r w:rsidRPr="00913DC0">
        <w:rPr>
          <w:rFonts w:ascii="Verdana" w:eastAsiaTheme="minorHAnsi" w:hAnsi="Verdana" w:cstheme="minorBidi"/>
          <w:b/>
          <w:bCs/>
          <w:color w:val="50282D"/>
          <w:sz w:val="22"/>
          <w:szCs w:val="24"/>
        </w:rPr>
        <w:t xml:space="preserve"> </w:t>
      </w:r>
    </w:p>
    <w:p w14:paraId="28D410F5" w14:textId="3AA01BB6" w:rsidR="0094125A" w:rsidRPr="00913DC0" w:rsidRDefault="0094125A" w:rsidP="00913DC0">
      <w:pPr>
        <w:pStyle w:val="Titre3"/>
        <w:numPr>
          <w:ilvl w:val="0"/>
          <w:numId w:val="11"/>
        </w:numPr>
        <w:spacing w:before="240" w:after="240"/>
        <w:rPr>
          <w:rFonts w:ascii="Verdana" w:eastAsiaTheme="minorHAnsi" w:hAnsi="Verdana" w:cstheme="minorBidi"/>
          <w:b/>
          <w:bCs/>
          <w:color w:val="50282D"/>
          <w:sz w:val="20"/>
          <w:szCs w:val="22"/>
        </w:rPr>
      </w:pPr>
      <w:r w:rsidRPr="00913DC0">
        <w:rPr>
          <w:rFonts w:ascii="Verdana" w:eastAsiaTheme="minorHAnsi" w:hAnsi="Verdana" w:cstheme="minorBidi"/>
          <w:b/>
          <w:bCs/>
          <w:color w:val="50282D"/>
          <w:sz w:val="20"/>
          <w:szCs w:val="22"/>
        </w:rPr>
        <w:t>4.</w:t>
      </w:r>
      <w:r w:rsidR="00913DC0">
        <w:rPr>
          <w:rFonts w:ascii="Verdana" w:eastAsiaTheme="minorHAnsi" w:hAnsi="Verdana" w:cstheme="minorBidi"/>
          <w:b/>
          <w:bCs/>
          <w:color w:val="50282D"/>
          <w:sz w:val="20"/>
          <w:szCs w:val="22"/>
        </w:rPr>
        <w:t>3</w:t>
      </w:r>
      <w:r w:rsidRPr="00913DC0">
        <w:rPr>
          <w:rFonts w:ascii="Verdana" w:eastAsiaTheme="minorHAnsi" w:hAnsi="Verdana" w:cstheme="minorBidi"/>
          <w:b/>
          <w:bCs/>
          <w:color w:val="50282D"/>
          <w:sz w:val="20"/>
          <w:szCs w:val="22"/>
        </w:rPr>
        <w:t>.1. Champ d’application</w:t>
      </w:r>
    </w:p>
    <w:p w14:paraId="6A9B4D82" w14:textId="77777777" w:rsidR="0094125A" w:rsidRPr="0094125A" w:rsidRDefault="0094125A" w:rsidP="0094125A">
      <w:pPr>
        <w:tabs>
          <w:tab w:val="left" w:pos="550"/>
        </w:tabs>
        <w:spacing w:line="360" w:lineRule="auto"/>
        <w:jc w:val="both"/>
        <w:rPr>
          <w:rFonts w:ascii="Verdana" w:hAnsi="Verdana" w:cs="Arial"/>
          <w:sz w:val="20"/>
          <w:szCs w:val="20"/>
        </w:rPr>
      </w:pPr>
      <w:r w:rsidRPr="0094125A">
        <w:rPr>
          <w:rFonts w:ascii="Verdana" w:hAnsi="Verdana" w:cs="Arial"/>
          <w:sz w:val="20"/>
          <w:szCs w:val="20"/>
        </w:rPr>
        <w:t>Les augmentations collectives définies au présent article sont applicables aux ouvriers, employés, techniciens et agents de maîtrise des sociétés qui composent l’UES TERRENA.</w:t>
      </w:r>
    </w:p>
    <w:p w14:paraId="62F97181" w14:textId="77777777" w:rsidR="0094125A" w:rsidRPr="0094125A" w:rsidRDefault="0094125A" w:rsidP="0094125A">
      <w:pPr>
        <w:tabs>
          <w:tab w:val="left" w:pos="550"/>
        </w:tabs>
        <w:spacing w:line="360" w:lineRule="auto"/>
        <w:jc w:val="both"/>
        <w:rPr>
          <w:rFonts w:ascii="Verdana" w:hAnsi="Verdana" w:cs="Arial"/>
          <w:sz w:val="20"/>
          <w:szCs w:val="20"/>
        </w:rPr>
      </w:pPr>
      <w:r w:rsidRPr="0094125A">
        <w:rPr>
          <w:rFonts w:ascii="Verdana" w:hAnsi="Verdana" w:cs="Arial"/>
          <w:sz w:val="20"/>
          <w:szCs w:val="20"/>
        </w:rPr>
        <w:t>Elles s’appliquent également aux cadres de ces mêmes sociétés, à l’exception des cadres dirigeants.</w:t>
      </w:r>
    </w:p>
    <w:p w14:paraId="460C39D7" w14:textId="77777777" w:rsidR="0094125A" w:rsidRPr="00CE2467" w:rsidRDefault="0094125A" w:rsidP="00CE2467">
      <w:pPr>
        <w:pStyle w:val="Titre3"/>
        <w:numPr>
          <w:ilvl w:val="0"/>
          <w:numId w:val="11"/>
        </w:numPr>
        <w:spacing w:before="240" w:after="240"/>
        <w:rPr>
          <w:rFonts w:ascii="Verdana" w:eastAsiaTheme="minorHAnsi" w:hAnsi="Verdana" w:cstheme="minorBidi"/>
          <w:b/>
          <w:bCs/>
          <w:color w:val="50282D"/>
          <w:sz w:val="20"/>
          <w:szCs w:val="22"/>
        </w:rPr>
      </w:pPr>
      <w:r w:rsidRPr="00CE2467">
        <w:rPr>
          <w:rFonts w:ascii="Verdana" w:eastAsiaTheme="minorHAnsi" w:hAnsi="Verdana" w:cstheme="minorBidi"/>
          <w:b/>
          <w:bCs/>
          <w:color w:val="50282D"/>
          <w:sz w:val="20"/>
          <w:szCs w:val="22"/>
        </w:rPr>
        <w:t>4.2.2. Date d’application</w:t>
      </w:r>
    </w:p>
    <w:p w14:paraId="5E13CF2F" w14:textId="077FA007" w:rsidR="0094125A" w:rsidRPr="0094125A" w:rsidRDefault="0094125A" w:rsidP="0094125A">
      <w:pPr>
        <w:tabs>
          <w:tab w:val="left" w:pos="550"/>
        </w:tabs>
        <w:spacing w:line="360" w:lineRule="auto"/>
        <w:jc w:val="both"/>
        <w:rPr>
          <w:rFonts w:ascii="Verdana" w:hAnsi="Verdana" w:cs="Arial"/>
          <w:sz w:val="20"/>
          <w:szCs w:val="20"/>
        </w:rPr>
      </w:pPr>
      <w:r w:rsidRPr="0094125A">
        <w:rPr>
          <w:rFonts w:ascii="Verdana" w:hAnsi="Verdana" w:cs="Arial"/>
          <w:sz w:val="20"/>
          <w:szCs w:val="20"/>
        </w:rPr>
        <w:t xml:space="preserve">Les évolutions collectives définies au présent </w:t>
      </w:r>
      <w:r w:rsidR="009A15AA">
        <w:rPr>
          <w:rFonts w:ascii="Verdana" w:hAnsi="Verdana" w:cs="Arial"/>
          <w:sz w:val="20"/>
          <w:szCs w:val="20"/>
        </w:rPr>
        <w:t>article</w:t>
      </w:r>
      <w:r w:rsidRPr="0094125A">
        <w:rPr>
          <w:rFonts w:ascii="Verdana" w:hAnsi="Verdana" w:cs="Arial"/>
          <w:sz w:val="20"/>
          <w:szCs w:val="20"/>
        </w:rPr>
        <w:t xml:space="preserve"> sont appliquées à la date du 1</w:t>
      </w:r>
      <w:r w:rsidRPr="00CE2467">
        <w:rPr>
          <w:rFonts w:ascii="Verdana" w:hAnsi="Verdana" w:cs="Arial"/>
          <w:sz w:val="20"/>
          <w:szCs w:val="20"/>
          <w:vertAlign w:val="superscript"/>
        </w:rPr>
        <w:t>er</w:t>
      </w:r>
      <w:r w:rsidR="00CE2467">
        <w:rPr>
          <w:rFonts w:ascii="Verdana" w:hAnsi="Verdana" w:cs="Arial"/>
          <w:sz w:val="20"/>
          <w:szCs w:val="20"/>
        </w:rPr>
        <w:t xml:space="preserve"> </w:t>
      </w:r>
      <w:r w:rsidRPr="0094125A">
        <w:rPr>
          <w:rFonts w:ascii="Verdana" w:hAnsi="Verdana" w:cs="Arial"/>
          <w:sz w:val="20"/>
          <w:szCs w:val="20"/>
        </w:rPr>
        <w:t>avril 202</w:t>
      </w:r>
      <w:r w:rsidR="009A15AA">
        <w:rPr>
          <w:rFonts w:ascii="Verdana" w:hAnsi="Verdana" w:cs="Arial"/>
          <w:sz w:val="20"/>
          <w:szCs w:val="20"/>
        </w:rPr>
        <w:t>6</w:t>
      </w:r>
      <w:r w:rsidRPr="0094125A">
        <w:rPr>
          <w:rFonts w:ascii="Verdana" w:hAnsi="Verdana" w:cs="Arial"/>
          <w:sz w:val="20"/>
          <w:szCs w:val="20"/>
        </w:rPr>
        <w:t>.</w:t>
      </w:r>
    </w:p>
    <w:p w14:paraId="3900355C" w14:textId="77777777" w:rsidR="0094125A" w:rsidRPr="00CE2467" w:rsidRDefault="0094125A" w:rsidP="00CE2467">
      <w:pPr>
        <w:pStyle w:val="Titre3"/>
        <w:numPr>
          <w:ilvl w:val="0"/>
          <w:numId w:val="11"/>
        </w:numPr>
        <w:spacing w:before="240" w:after="240"/>
        <w:rPr>
          <w:rFonts w:ascii="Verdana" w:eastAsiaTheme="minorHAnsi" w:hAnsi="Verdana" w:cstheme="minorBidi"/>
          <w:b/>
          <w:bCs/>
          <w:color w:val="50282D"/>
          <w:sz w:val="20"/>
          <w:szCs w:val="22"/>
        </w:rPr>
      </w:pPr>
      <w:r w:rsidRPr="00CE2467">
        <w:rPr>
          <w:rFonts w:ascii="Verdana" w:eastAsiaTheme="minorHAnsi" w:hAnsi="Verdana" w:cstheme="minorBidi"/>
          <w:b/>
          <w:bCs/>
          <w:color w:val="50282D"/>
          <w:sz w:val="20"/>
          <w:szCs w:val="22"/>
        </w:rPr>
        <w:t>4.2.3. Augmentations collectives</w:t>
      </w:r>
    </w:p>
    <w:p w14:paraId="580BEADA" w14:textId="4484A6FD" w:rsidR="0094125A" w:rsidRPr="0094125A" w:rsidRDefault="0094125A" w:rsidP="0094125A">
      <w:pPr>
        <w:tabs>
          <w:tab w:val="left" w:pos="550"/>
        </w:tabs>
        <w:spacing w:line="360" w:lineRule="auto"/>
        <w:jc w:val="both"/>
        <w:rPr>
          <w:rFonts w:ascii="Verdana" w:hAnsi="Verdana" w:cs="Arial"/>
          <w:sz w:val="20"/>
          <w:szCs w:val="20"/>
        </w:rPr>
      </w:pPr>
      <w:r w:rsidRPr="0094125A">
        <w:rPr>
          <w:rFonts w:ascii="Verdana" w:hAnsi="Verdana" w:cs="Arial"/>
          <w:sz w:val="20"/>
          <w:szCs w:val="20"/>
        </w:rPr>
        <w:t>Dans un souci d’équité, les partenaires sociaux ont retenu, comme critère pour la détermination du niveau d’augmentation applicable, la rémunération mensuelle brute de base, pour un salarié occupé à temps complet, du mois de mars 202</w:t>
      </w:r>
      <w:r w:rsidR="009A15AA">
        <w:rPr>
          <w:rFonts w:ascii="Verdana" w:hAnsi="Verdana" w:cs="Arial"/>
          <w:sz w:val="20"/>
          <w:szCs w:val="20"/>
        </w:rPr>
        <w:t>6</w:t>
      </w:r>
      <w:r w:rsidRPr="0094125A">
        <w:rPr>
          <w:rFonts w:ascii="Verdana" w:hAnsi="Verdana" w:cs="Arial"/>
          <w:sz w:val="20"/>
          <w:szCs w:val="20"/>
        </w:rPr>
        <w:t>. Les augmentations collectives ici décidées sont exprimées en euros ou en pourcentage et appliquées sur le salaire de base brut de mars, ou sur le salaire brut forfaitaire pour les salariés ayant conclu une convention de forfait annuel en jours travaillés.</w:t>
      </w:r>
    </w:p>
    <w:p w14:paraId="5C3DA4A1" w14:textId="77777777" w:rsidR="0094125A" w:rsidRPr="0094125A" w:rsidRDefault="0094125A" w:rsidP="0094125A">
      <w:pPr>
        <w:tabs>
          <w:tab w:val="left" w:pos="550"/>
        </w:tabs>
        <w:spacing w:line="360" w:lineRule="auto"/>
        <w:jc w:val="both"/>
        <w:rPr>
          <w:rFonts w:ascii="Verdana" w:hAnsi="Verdana" w:cs="Arial"/>
          <w:sz w:val="20"/>
          <w:szCs w:val="20"/>
        </w:rPr>
      </w:pPr>
      <w:r w:rsidRPr="0094125A">
        <w:rPr>
          <w:rFonts w:ascii="Verdana" w:hAnsi="Verdana" w:cs="Arial"/>
          <w:sz w:val="20"/>
          <w:szCs w:val="20"/>
        </w:rPr>
        <w:t>Les salariés occupés à temps partiel bénéficient des mêmes décisions d’augmentation, au prorata de leur durée contractuelle de travail. Il en est de même pour les salariés ayant conclu avec l’entreprise une convention de forfait réduit en jours travaillés.</w:t>
      </w:r>
    </w:p>
    <w:p w14:paraId="43E1A2DC" w14:textId="0651500D" w:rsidR="0094125A" w:rsidRPr="0094125A" w:rsidRDefault="0094125A" w:rsidP="0094125A">
      <w:pPr>
        <w:tabs>
          <w:tab w:val="left" w:pos="550"/>
        </w:tabs>
        <w:spacing w:line="360" w:lineRule="auto"/>
        <w:jc w:val="both"/>
        <w:rPr>
          <w:rFonts w:ascii="Verdana" w:hAnsi="Verdana" w:cs="Arial"/>
          <w:sz w:val="20"/>
          <w:szCs w:val="20"/>
        </w:rPr>
      </w:pPr>
      <w:r w:rsidRPr="0094125A">
        <w:rPr>
          <w:rFonts w:ascii="Verdana" w:hAnsi="Verdana" w:cs="Arial"/>
          <w:sz w:val="20"/>
          <w:szCs w:val="20"/>
        </w:rPr>
        <w:lastRenderedPageBreak/>
        <w:t>Ainsi :</w:t>
      </w:r>
    </w:p>
    <w:p w14:paraId="42319AC1" w14:textId="539EE526" w:rsidR="0094125A" w:rsidRDefault="0094125A" w:rsidP="00CE2467">
      <w:pPr>
        <w:pStyle w:val="Paragraphedeliste"/>
        <w:numPr>
          <w:ilvl w:val="0"/>
          <w:numId w:val="11"/>
        </w:numPr>
        <w:tabs>
          <w:tab w:val="left" w:pos="550"/>
        </w:tabs>
        <w:spacing w:line="360" w:lineRule="auto"/>
        <w:jc w:val="both"/>
        <w:rPr>
          <w:rFonts w:ascii="Verdana" w:hAnsi="Verdana" w:cs="Arial"/>
          <w:sz w:val="20"/>
          <w:szCs w:val="20"/>
        </w:rPr>
      </w:pPr>
      <w:r w:rsidRPr="00CE2467">
        <w:rPr>
          <w:rFonts w:ascii="Verdana" w:hAnsi="Verdana" w:cs="Arial"/>
          <w:sz w:val="20"/>
          <w:szCs w:val="20"/>
        </w:rPr>
        <w:t xml:space="preserve">Les salariés dont la rémunération brute correspond à la valeur affectée </w:t>
      </w:r>
      <w:r w:rsidR="001D7483">
        <w:rPr>
          <w:rFonts w:ascii="Verdana" w:hAnsi="Verdana" w:cs="Arial"/>
          <w:sz w:val="20"/>
          <w:szCs w:val="20"/>
        </w:rPr>
        <w:t xml:space="preserve">à la classe 1 – échelon 1 de </w:t>
      </w:r>
      <w:r w:rsidRPr="00CE2467">
        <w:rPr>
          <w:rFonts w:ascii="Verdana" w:hAnsi="Verdana" w:cs="Arial"/>
          <w:sz w:val="20"/>
          <w:szCs w:val="20"/>
        </w:rPr>
        <w:t xml:space="preserve">la grille voient leur salaire de base mensuel </w:t>
      </w:r>
      <w:r w:rsidR="001D7483">
        <w:rPr>
          <w:rFonts w:ascii="Verdana" w:hAnsi="Verdana" w:cs="Arial"/>
          <w:sz w:val="20"/>
          <w:szCs w:val="20"/>
        </w:rPr>
        <w:t xml:space="preserve">porté à 1828,83 € bruts </w:t>
      </w:r>
      <w:r w:rsidRPr="00CE2467">
        <w:rPr>
          <w:rFonts w:ascii="Verdana" w:hAnsi="Verdana" w:cs="Arial"/>
          <w:sz w:val="20"/>
          <w:szCs w:val="20"/>
        </w:rPr>
        <w:t xml:space="preserve">(base temps plein). Les parties soulignent en effet que l’augmentation </w:t>
      </w:r>
      <w:r w:rsidR="00CE2467" w:rsidRPr="00CE2467">
        <w:rPr>
          <w:rFonts w:ascii="Verdana" w:hAnsi="Verdana" w:cs="Arial"/>
          <w:sz w:val="20"/>
          <w:szCs w:val="20"/>
        </w:rPr>
        <w:t xml:space="preserve">du </w:t>
      </w:r>
      <w:r w:rsidRPr="00CE2467">
        <w:rPr>
          <w:rFonts w:ascii="Verdana" w:hAnsi="Verdana" w:cs="Arial"/>
          <w:sz w:val="20"/>
          <w:szCs w:val="20"/>
        </w:rPr>
        <w:t>SMIC au 1</w:t>
      </w:r>
      <w:r w:rsidRPr="004F73E2">
        <w:rPr>
          <w:rFonts w:ascii="Verdana" w:hAnsi="Verdana" w:cs="Arial"/>
          <w:sz w:val="20"/>
          <w:szCs w:val="20"/>
          <w:vertAlign w:val="superscript"/>
        </w:rPr>
        <w:t>er</w:t>
      </w:r>
      <w:r w:rsidR="004F73E2">
        <w:rPr>
          <w:rFonts w:ascii="Verdana" w:hAnsi="Verdana" w:cs="Arial"/>
          <w:sz w:val="20"/>
          <w:szCs w:val="20"/>
        </w:rPr>
        <w:t xml:space="preserve"> </w:t>
      </w:r>
      <w:r w:rsidR="001D7483">
        <w:rPr>
          <w:rFonts w:ascii="Verdana" w:hAnsi="Verdana" w:cs="Arial"/>
          <w:sz w:val="20"/>
          <w:szCs w:val="20"/>
        </w:rPr>
        <w:t xml:space="preserve">janvier </w:t>
      </w:r>
      <w:r w:rsidR="00CE2467" w:rsidRPr="00CE2467">
        <w:rPr>
          <w:rFonts w:ascii="Verdana" w:hAnsi="Verdana" w:cs="Arial"/>
          <w:sz w:val="20"/>
          <w:szCs w:val="20"/>
        </w:rPr>
        <w:t>202</w:t>
      </w:r>
      <w:r w:rsidR="001D7483">
        <w:rPr>
          <w:rFonts w:ascii="Verdana" w:hAnsi="Verdana" w:cs="Arial"/>
          <w:sz w:val="20"/>
          <w:szCs w:val="20"/>
        </w:rPr>
        <w:t>5</w:t>
      </w:r>
      <w:r w:rsidRPr="00CE2467">
        <w:rPr>
          <w:rFonts w:ascii="Verdana" w:hAnsi="Verdana" w:cs="Arial"/>
          <w:sz w:val="20"/>
          <w:szCs w:val="20"/>
        </w:rPr>
        <w:t xml:space="preserve"> </w:t>
      </w:r>
      <w:r w:rsidR="00CE2467" w:rsidRPr="00CE2467">
        <w:rPr>
          <w:rFonts w:ascii="Verdana" w:hAnsi="Verdana" w:cs="Arial"/>
          <w:sz w:val="20"/>
          <w:szCs w:val="20"/>
        </w:rPr>
        <w:t xml:space="preserve">a </w:t>
      </w:r>
      <w:r w:rsidRPr="00CE2467">
        <w:rPr>
          <w:rFonts w:ascii="Verdana" w:hAnsi="Verdana" w:cs="Arial"/>
          <w:sz w:val="20"/>
          <w:szCs w:val="20"/>
        </w:rPr>
        <w:t xml:space="preserve">permis à ces salariés de bénéficier d’une augmentation anticipée par rapport aux décisions d’augmentations collectives résultant du présent accord ; </w:t>
      </w:r>
    </w:p>
    <w:p w14:paraId="0329CA02" w14:textId="77777777" w:rsidR="004F73E2" w:rsidRPr="004F73E2" w:rsidRDefault="004F73E2" w:rsidP="004F73E2">
      <w:pPr>
        <w:pStyle w:val="Paragraphedeliste"/>
        <w:tabs>
          <w:tab w:val="left" w:pos="550"/>
        </w:tabs>
        <w:spacing w:line="360" w:lineRule="auto"/>
        <w:jc w:val="both"/>
        <w:rPr>
          <w:rFonts w:ascii="Verdana" w:hAnsi="Verdana" w:cs="Arial"/>
          <w:sz w:val="10"/>
          <w:szCs w:val="10"/>
        </w:rPr>
      </w:pPr>
    </w:p>
    <w:p w14:paraId="040AA6DF" w14:textId="1B5797E1" w:rsidR="0094125A" w:rsidRDefault="0094125A" w:rsidP="00CE2467">
      <w:pPr>
        <w:pStyle w:val="Paragraphedeliste"/>
        <w:numPr>
          <w:ilvl w:val="0"/>
          <w:numId w:val="11"/>
        </w:numPr>
        <w:tabs>
          <w:tab w:val="left" w:pos="550"/>
        </w:tabs>
        <w:spacing w:line="360" w:lineRule="auto"/>
        <w:jc w:val="both"/>
        <w:rPr>
          <w:rFonts w:ascii="Verdana" w:hAnsi="Verdana" w:cs="Arial"/>
          <w:sz w:val="20"/>
          <w:szCs w:val="20"/>
        </w:rPr>
      </w:pPr>
      <w:r w:rsidRPr="00CE2467">
        <w:rPr>
          <w:rFonts w:ascii="Verdana" w:hAnsi="Verdana" w:cs="Arial"/>
          <w:sz w:val="20"/>
          <w:szCs w:val="20"/>
        </w:rPr>
        <w:t xml:space="preserve">Les salariés </w:t>
      </w:r>
      <w:r w:rsidR="001D7483">
        <w:rPr>
          <w:rFonts w:ascii="Verdana" w:hAnsi="Verdana" w:cs="Arial"/>
          <w:sz w:val="20"/>
          <w:szCs w:val="20"/>
        </w:rPr>
        <w:t xml:space="preserve">non concernés par ce qui précède et </w:t>
      </w:r>
      <w:r w:rsidRPr="00CE2467">
        <w:rPr>
          <w:rFonts w:ascii="Verdana" w:hAnsi="Verdana" w:cs="Arial"/>
          <w:sz w:val="20"/>
          <w:szCs w:val="20"/>
        </w:rPr>
        <w:t xml:space="preserve">dont la rémunération brute de base est strictement inférieure à </w:t>
      </w:r>
      <w:r w:rsidR="001D7483">
        <w:rPr>
          <w:rFonts w:ascii="Verdana" w:hAnsi="Verdana" w:cs="Arial"/>
          <w:sz w:val="20"/>
          <w:szCs w:val="20"/>
        </w:rPr>
        <w:t>3</w:t>
      </w:r>
      <w:r w:rsidRPr="00CE2467">
        <w:rPr>
          <w:rFonts w:ascii="Verdana" w:hAnsi="Verdana" w:cs="Arial"/>
          <w:sz w:val="20"/>
          <w:szCs w:val="20"/>
        </w:rPr>
        <w:t> 0</w:t>
      </w:r>
      <w:r w:rsidR="001D7483">
        <w:rPr>
          <w:rFonts w:ascii="Verdana" w:hAnsi="Verdana" w:cs="Arial"/>
          <w:sz w:val="20"/>
          <w:szCs w:val="20"/>
        </w:rPr>
        <w:t>0</w:t>
      </w:r>
      <w:r w:rsidR="00CE2467">
        <w:rPr>
          <w:rFonts w:ascii="Verdana" w:hAnsi="Verdana" w:cs="Arial"/>
          <w:sz w:val="20"/>
          <w:szCs w:val="20"/>
        </w:rPr>
        <w:t>0</w:t>
      </w:r>
      <w:r w:rsidRPr="00CE2467">
        <w:rPr>
          <w:rFonts w:ascii="Verdana" w:hAnsi="Verdana" w:cs="Arial"/>
          <w:sz w:val="20"/>
          <w:szCs w:val="20"/>
        </w:rPr>
        <w:t xml:space="preserve">,00 € </w:t>
      </w:r>
      <w:r w:rsidR="001B496C" w:rsidRPr="00CE2467">
        <w:rPr>
          <w:rFonts w:ascii="Verdana" w:hAnsi="Verdana" w:cs="Arial"/>
          <w:sz w:val="20"/>
          <w:szCs w:val="20"/>
        </w:rPr>
        <w:t>(1</w:t>
      </w:r>
      <w:r w:rsidR="001B496C" w:rsidRPr="00CE2467">
        <w:rPr>
          <w:rFonts w:ascii="Verdana" w:hAnsi="Verdana" w:cs="Arial"/>
          <w:sz w:val="20"/>
          <w:szCs w:val="20"/>
          <w:vertAlign w:val="superscript"/>
        </w:rPr>
        <w:t>ère</w:t>
      </w:r>
      <w:r w:rsidR="001B496C">
        <w:rPr>
          <w:rFonts w:ascii="Verdana" w:hAnsi="Verdana" w:cs="Arial"/>
          <w:sz w:val="20"/>
          <w:szCs w:val="20"/>
        </w:rPr>
        <w:t xml:space="preserve"> </w:t>
      </w:r>
      <w:r w:rsidR="001B496C" w:rsidRPr="00CE2467">
        <w:rPr>
          <w:rFonts w:ascii="Verdana" w:hAnsi="Verdana" w:cs="Arial"/>
          <w:sz w:val="20"/>
          <w:szCs w:val="20"/>
        </w:rPr>
        <w:t xml:space="preserve">ligne du bulletin de paie) </w:t>
      </w:r>
      <w:r w:rsidRPr="00CE2467">
        <w:rPr>
          <w:rFonts w:ascii="Verdana" w:hAnsi="Verdana" w:cs="Arial"/>
          <w:sz w:val="20"/>
          <w:szCs w:val="20"/>
        </w:rPr>
        <w:t xml:space="preserve">se voient appliquer une augmentation de </w:t>
      </w:r>
      <w:r w:rsidR="00CE2467">
        <w:rPr>
          <w:rFonts w:ascii="Verdana" w:hAnsi="Verdana" w:cs="Arial"/>
          <w:sz w:val="20"/>
          <w:szCs w:val="20"/>
        </w:rPr>
        <w:t>1,</w:t>
      </w:r>
      <w:r w:rsidR="001D7483">
        <w:rPr>
          <w:rFonts w:ascii="Verdana" w:hAnsi="Verdana" w:cs="Arial"/>
          <w:sz w:val="20"/>
          <w:szCs w:val="20"/>
        </w:rPr>
        <w:t>50</w:t>
      </w:r>
      <w:r w:rsidR="00CE2467">
        <w:rPr>
          <w:rFonts w:ascii="Verdana" w:hAnsi="Verdana" w:cs="Arial"/>
          <w:sz w:val="20"/>
          <w:szCs w:val="20"/>
        </w:rPr>
        <w:t xml:space="preserve">% </w:t>
      </w:r>
      <w:r w:rsidRPr="00CE2467">
        <w:rPr>
          <w:rFonts w:ascii="Verdana" w:hAnsi="Verdana" w:cs="Arial"/>
          <w:sz w:val="20"/>
          <w:szCs w:val="20"/>
        </w:rPr>
        <w:t>sur leur salaire de base mensuel brut. Le cas échéant, cette augmentation est réduite, le cas échéant, à due</w:t>
      </w:r>
      <w:r w:rsidR="007C4015">
        <w:rPr>
          <w:rFonts w:ascii="Verdana" w:hAnsi="Verdana" w:cs="Arial"/>
          <w:sz w:val="20"/>
          <w:szCs w:val="20"/>
        </w:rPr>
        <w:t>-</w:t>
      </w:r>
      <w:r w:rsidRPr="00CE2467">
        <w:rPr>
          <w:rFonts w:ascii="Verdana" w:hAnsi="Verdana" w:cs="Arial"/>
          <w:sz w:val="20"/>
          <w:szCs w:val="20"/>
        </w:rPr>
        <w:t xml:space="preserve">proportion de l’augmentation du salaire constaté </w:t>
      </w:r>
      <w:r w:rsidR="00CE2467">
        <w:rPr>
          <w:rFonts w:ascii="Verdana" w:hAnsi="Verdana" w:cs="Arial"/>
          <w:sz w:val="20"/>
          <w:szCs w:val="20"/>
        </w:rPr>
        <w:t xml:space="preserve">à l’occasion de l’application de la dernière </w:t>
      </w:r>
      <w:r w:rsidRPr="00CE2467">
        <w:rPr>
          <w:rFonts w:ascii="Verdana" w:hAnsi="Verdana" w:cs="Arial"/>
          <w:sz w:val="20"/>
          <w:szCs w:val="20"/>
        </w:rPr>
        <w:t>augmentation du SMIC ;</w:t>
      </w:r>
    </w:p>
    <w:p w14:paraId="6B3D59DA" w14:textId="77777777" w:rsidR="004F73E2" w:rsidRPr="004F73E2" w:rsidRDefault="004F73E2" w:rsidP="004F73E2">
      <w:pPr>
        <w:tabs>
          <w:tab w:val="left" w:pos="550"/>
        </w:tabs>
        <w:spacing w:line="360" w:lineRule="auto"/>
        <w:jc w:val="both"/>
        <w:rPr>
          <w:rFonts w:ascii="Verdana" w:hAnsi="Verdana" w:cs="Arial"/>
          <w:sz w:val="6"/>
          <w:szCs w:val="6"/>
        </w:rPr>
      </w:pPr>
    </w:p>
    <w:p w14:paraId="172BA564" w14:textId="30DA74EA" w:rsidR="00CE2467" w:rsidRDefault="00CE2467" w:rsidP="00CE2467">
      <w:pPr>
        <w:pStyle w:val="Paragraphedeliste"/>
        <w:numPr>
          <w:ilvl w:val="0"/>
          <w:numId w:val="11"/>
        </w:numPr>
        <w:tabs>
          <w:tab w:val="left" w:pos="550"/>
        </w:tabs>
        <w:spacing w:line="360" w:lineRule="auto"/>
        <w:jc w:val="both"/>
        <w:rPr>
          <w:rFonts w:ascii="Verdana" w:hAnsi="Verdana" w:cs="Arial"/>
          <w:sz w:val="20"/>
          <w:szCs w:val="20"/>
        </w:rPr>
      </w:pPr>
      <w:r w:rsidRPr="00CE2467">
        <w:rPr>
          <w:rFonts w:ascii="Verdana" w:hAnsi="Verdana" w:cs="Arial"/>
          <w:sz w:val="20"/>
          <w:szCs w:val="20"/>
        </w:rPr>
        <w:t xml:space="preserve">Les salariés dont la rémunération brute de base est </w:t>
      </w:r>
      <w:r>
        <w:rPr>
          <w:rFonts w:ascii="Verdana" w:hAnsi="Verdana" w:cs="Arial"/>
          <w:sz w:val="20"/>
          <w:szCs w:val="20"/>
        </w:rPr>
        <w:t xml:space="preserve">supérieure ou égale à </w:t>
      </w:r>
      <w:r w:rsidR="001D7483">
        <w:rPr>
          <w:rFonts w:ascii="Verdana" w:hAnsi="Verdana" w:cs="Arial"/>
          <w:sz w:val="20"/>
          <w:szCs w:val="20"/>
        </w:rPr>
        <w:t>3</w:t>
      </w:r>
      <w:r w:rsidRPr="00CE2467">
        <w:rPr>
          <w:rFonts w:ascii="Verdana" w:hAnsi="Verdana" w:cs="Arial"/>
          <w:sz w:val="20"/>
          <w:szCs w:val="20"/>
        </w:rPr>
        <w:t> 0</w:t>
      </w:r>
      <w:r w:rsidR="001D7483">
        <w:rPr>
          <w:rFonts w:ascii="Verdana" w:hAnsi="Verdana" w:cs="Arial"/>
          <w:sz w:val="20"/>
          <w:szCs w:val="20"/>
        </w:rPr>
        <w:t>0</w:t>
      </w:r>
      <w:r>
        <w:rPr>
          <w:rFonts w:ascii="Verdana" w:hAnsi="Verdana" w:cs="Arial"/>
          <w:sz w:val="20"/>
          <w:szCs w:val="20"/>
        </w:rPr>
        <w:t>0</w:t>
      </w:r>
      <w:r w:rsidRPr="00CE2467">
        <w:rPr>
          <w:rFonts w:ascii="Verdana" w:hAnsi="Verdana" w:cs="Arial"/>
          <w:sz w:val="20"/>
          <w:szCs w:val="20"/>
        </w:rPr>
        <w:t xml:space="preserve">,00 € </w:t>
      </w:r>
      <w:r w:rsidR="001B496C" w:rsidRPr="00CE2467">
        <w:rPr>
          <w:rFonts w:ascii="Verdana" w:hAnsi="Verdana" w:cs="Arial"/>
          <w:sz w:val="20"/>
          <w:szCs w:val="20"/>
        </w:rPr>
        <w:t>(1</w:t>
      </w:r>
      <w:r w:rsidR="001B496C" w:rsidRPr="00CE2467">
        <w:rPr>
          <w:rFonts w:ascii="Verdana" w:hAnsi="Verdana" w:cs="Arial"/>
          <w:sz w:val="20"/>
          <w:szCs w:val="20"/>
          <w:vertAlign w:val="superscript"/>
        </w:rPr>
        <w:t>ère</w:t>
      </w:r>
      <w:r w:rsidR="001B496C">
        <w:rPr>
          <w:rFonts w:ascii="Verdana" w:hAnsi="Verdana" w:cs="Arial"/>
          <w:sz w:val="20"/>
          <w:szCs w:val="20"/>
        </w:rPr>
        <w:t xml:space="preserve"> </w:t>
      </w:r>
      <w:r w:rsidR="001B496C" w:rsidRPr="00CE2467">
        <w:rPr>
          <w:rFonts w:ascii="Verdana" w:hAnsi="Verdana" w:cs="Arial"/>
          <w:sz w:val="20"/>
          <w:szCs w:val="20"/>
        </w:rPr>
        <w:t xml:space="preserve">ligne du bulletin de paie) </w:t>
      </w:r>
      <w:r w:rsidRPr="00CE2467">
        <w:rPr>
          <w:rFonts w:ascii="Verdana" w:hAnsi="Verdana" w:cs="Arial"/>
          <w:sz w:val="20"/>
          <w:szCs w:val="20"/>
        </w:rPr>
        <w:t>se voient appliquer une augmentation de</w:t>
      </w:r>
      <w:r>
        <w:rPr>
          <w:rFonts w:ascii="Verdana" w:hAnsi="Verdana" w:cs="Arial"/>
          <w:sz w:val="20"/>
          <w:szCs w:val="20"/>
        </w:rPr>
        <w:t xml:space="preserve"> 1,</w:t>
      </w:r>
      <w:r w:rsidR="001D7483">
        <w:rPr>
          <w:rFonts w:ascii="Verdana" w:hAnsi="Verdana" w:cs="Arial"/>
          <w:sz w:val="20"/>
          <w:szCs w:val="20"/>
        </w:rPr>
        <w:t>1</w:t>
      </w:r>
      <w:r>
        <w:rPr>
          <w:rFonts w:ascii="Verdana" w:hAnsi="Verdana" w:cs="Arial"/>
          <w:sz w:val="20"/>
          <w:szCs w:val="20"/>
        </w:rPr>
        <w:t xml:space="preserve">0% </w:t>
      </w:r>
      <w:r w:rsidRPr="00CE2467">
        <w:rPr>
          <w:rFonts w:ascii="Verdana" w:hAnsi="Verdana" w:cs="Arial"/>
          <w:sz w:val="20"/>
          <w:szCs w:val="20"/>
        </w:rPr>
        <w:t>sur leur salaire de base mensuel brut.</w:t>
      </w:r>
    </w:p>
    <w:p w14:paraId="6482A3DB" w14:textId="77777777" w:rsidR="004F73E2" w:rsidRPr="004F73E2" w:rsidRDefault="004F73E2" w:rsidP="004F73E2">
      <w:pPr>
        <w:tabs>
          <w:tab w:val="left" w:pos="550"/>
        </w:tabs>
        <w:spacing w:line="360" w:lineRule="auto"/>
        <w:jc w:val="both"/>
        <w:rPr>
          <w:rFonts w:ascii="Verdana" w:hAnsi="Verdana" w:cs="Arial"/>
          <w:sz w:val="6"/>
          <w:szCs w:val="6"/>
        </w:rPr>
      </w:pPr>
    </w:p>
    <w:p w14:paraId="3EE9F1F1" w14:textId="45F3B102" w:rsidR="00990282" w:rsidRDefault="00990282" w:rsidP="00CE2467">
      <w:pPr>
        <w:pStyle w:val="Paragraphedeliste"/>
        <w:numPr>
          <w:ilvl w:val="0"/>
          <w:numId w:val="11"/>
        </w:numPr>
        <w:tabs>
          <w:tab w:val="left" w:pos="550"/>
        </w:tabs>
        <w:spacing w:line="360" w:lineRule="auto"/>
        <w:jc w:val="both"/>
        <w:rPr>
          <w:rFonts w:ascii="Verdana" w:hAnsi="Verdana" w:cs="Arial"/>
          <w:sz w:val="20"/>
          <w:szCs w:val="20"/>
        </w:rPr>
      </w:pPr>
      <w:r>
        <w:rPr>
          <w:rFonts w:ascii="Verdana" w:hAnsi="Verdana" w:cs="Arial"/>
          <w:sz w:val="20"/>
          <w:szCs w:val="20"/>
        </w:rPr>
        <w:t>Les augmentations collectives ici décidées sont plafonnées à 5</w:t>
      </w:r>
      <w:r w:rsidR="001D7483">
        <w:rPr>
          <w:rFonts w:ascii="Verdana" w:hAnsi="Verdana" w:cs="Arial"/>
          <w:sz w:val="20"/>
          <w:szCs w:val="20"/>
        </w:rPr>
        <w:t>0</w:t>
      </w:r>
      <w:r>
        <w:rPr>
          <w:rFonts w:ascii="Verdana" w:hAnsi="Verdana" w:cs="Arial"/>
          <w:sz w:val="20"/>
          <w:szCs w:val="20"/>
        </w:rPr>
        <w:t xml:space="preserve">,00 € </w:t>
      </w:r>
      <w:r w:rsidRPr="00CE2467">
        <w:rPr>
          <w:rFonts w:ascii="Verdana" w:hAnsi="Verdana" w:cs="Arial"/>
          <w:sz w:val="20"/>
          <w:szCs w:val="20"/>
        </w:rPr>
        <w:t>(base temps plein)</w:t>
      </w:r>
      <w:r>
        <w:rPr>
          <w:rFonts w:ascii="Verdana" w:hAnsi="Verdana" w:cs="Arial"/>
          <w:sz w:val="20"/>
          <w:szCs w:val="20"/>
        </w:rPr>
        <w:t>.</w:t>
      </w:r>
    </w:p>
    <w:p w14:paraId="7A0249D6" w14:textId="77777777" w:rsidR="00CE2467" w:rsidRDefault="00CE2467" w:rsidP="00CE2467">
      <w:pPr>
        <w:pStyle w:val="Paragraphedeliste"/>
        <w:tabs>
          <w:tab w:val="left" w:pos="550"/>
        </w:tabs>
        <w:spacing w:line="360" w:lineRule="auto"/>
        <w:jc w:val="both"/>
        <w:rPr>
          <w:rFonts w:ascii="Verdana" w:hAnsi="Verdana" w:cs="Arial"/>
          <w:sz w:val="20"/>
          <w:szCs w:val="20"/>
        </w:rPr>
      </w:pPr>
    </w:p>
    <w:p w14:paraId="746A3CB4" w14:textId="4E5828C0" w:rsidR="008C4880" w:rsidRPr="007F59B0" w:rsidRDefault="008C4880" w:rsidP="008C4880">
      <w:pPr>
        <w:spacing w:after="240"/>
        <w:rPr>
          <w:rFonts w:ascii="Century Gothic" w:hAnsi="Century Gothic"/>
          <w:b/>
          <w:bCs/>
          <w:caps/>
          <w:color w:val="50282D"/>
        </w:rPr>
      </w:pPr>
      <w:r w:rsidRPr="007F59B0">
        <w:rPr>
          <w:rFonts w:ascii="Century Gothic" w:hAnsi="Century Gothic"/>
          <w:b/>
          <w:bCs/>
          <w:caps/>
          <w:color w:val="50282D"/>
        </w:rPr>
        <w:t xml:space="preserve">ARTICLE </w:t>
      </w:r>
      <w:r w:rsidR="008F653D">
        <w:rPr>
          <w:rFonts w:ascii="Century Gothic" w:hAnsi="Century Gothic"/>
          <w:b/>
          <w:bCs/>
          <w:caps/>
          <w:color w:val="50282D"/>
        </w:rPr>
        <w:t>5</w:t>
      </w:r>
      <w:r w:rsidRPr="007F59B0">
        <w:rPr>
          <w:rFonts w:ascii="Century Gothic" w:hAnsi="Century Gothic"/>
          <w:b/>
          <w:bCs/>
          <w:caps/>
          <w:color w:val="50282D"/>
        </w:rPr>
        <w:t xml:space="preserve"> – </w:t>
      </w:r>
      <w:r>
        <w:rPr>
          <w:rFonts w:ascii="Century Gothic" w:hAnsi="Century Gothic"/>
          <w:b/>
          <w:bCs/>
          <w:caps/>
          <w:color w:val="50282D"/>
        </w:rPr>
        <w:t>INDEMNITÉS &amp; BARÈMES DIVERS</w:t>
      </w:r>
    </w:p>
    <w:p w14:paraId="3D0BE096" w14:textId="40A7FAB6" w:rsidR="008C4880" w:rsidRDefault="008C4880" w:rsidP="008C4880">
      <w:pPr>
        <w:tabs>
          <w:tab w:val="left" w:pos="550"/>
        </w:tabs>
        <w:spacing w:line="360" w:lineRule="auto"/>
        <w:jc w:val="both"/>
        <w:rPr>
          <w:rFonts w:ascii="Verdana" w:hAnsi="Verdana" w:cs="Arial"/>
          <w:sz w:val="20"/>
          <w:szCs w:val="20"/>
        </w:rPr>
      </w:pPr>
      <w:r>
        <w:rPr>
          <w:rFonts w:ascii="Verdana" w:hAnsi="Verdana" w:cs="Arial"/>
          <w:sz w:val="20"/>
          <w:szCs w:val="20"/>
        </w:rPr>
        <w:t>A l’occasion des négociations annuelles obligatoires, les parties ont échangé sur l’actualisation des différents barèmes de remboursement des frais à compter du 2</w:t>
      </w:r>
      <w:r w:rsidRPr="008C4880">
        <w:rPr>
          <w:rFonts w:ascii="Verdana" w:hAnsi="Verdana" w:cs="Arial"/>
          <w:sz w:val="20"/>
          <w:szCs w:val="20"/>
          <w:vertAlign w:val="superscript"/>
        </w:rPr>
        <w:t>e</w:t>
      </w:r>
      <w:r>
        <w:rPr>
          <w:rFonts w:ascii="Verdana" w:hAnsi="Verdana" w:cs="Arial"/>
          <w:sz w:val="20"/>
          <w:szCs w:val="20"/>
        </w:rPr>
        <w:t xml:space="preserve"> trimestre 202</w:t>
      </w:r>
      <w:r w:rsidR="00143458">
        <w:rPr>
          <w:rFonts w:ascii="Verdana" w:hAnsi="Verdana" w:cs="Arial"/>
          <w:sz w:val="20"/>
          <w:szCs w:val="20"/>
        </w:rPr>
        <w:t>6</w:t>
      </w:r>
      <w:r>
        <w:rPr>
          <w:rFonts w:ascii="Verdana" w:hAnsi="Verdana" w:cs="Arial"/>
          <w:sz w:val="20"/>
          <w:szCs w:val="20"/>
        </w:rPr>
        <w:t>. L’actualisation de la politique de frais liés à la mobilité des salariés est décidée par l’entreprise au regard de ces échanges.</w:t>
      </w:r>
    </w:p>
    <w:p w14:paraId="319D1295" w14:textId="77777777" w:rsidR="00A842A9" w:rsidRDefault="005A3BFB" w:rsidP="008C4880">
      <w:pPr>
        <w:tabs>
          <w:tab w:val="left" w:pos="550"/>
        </w:tabs>
        <w:spacing w:line="360" w:lineRule="auto"/>
        <w:jc w:val="both"/>
        <w:rPr>
          <w:rFonts w:ascii="Verdana" w:hAnsi="Verdana" w:cs="Arial"/>
          <w:sz w:val="20"/>
          <w:szCs w:val="20"/>
        </w:rPr>
      </w:pPr>
      <w:r>
        <w:rPr>
          <w:rFonts w:ascii="Verdana" w:hAnsi="Verdana" w:cs="Arial"/>
          <w:sz w:val="20"/>
          <w:szCs w:val="20"/>
        </w:rPr>
        <w:t>L</w:t>
      </w:r>
      <w:r w:rsidR="00A842A9">
        <w:rPr>
          <w:rFonts w:ascii="Verdana" w:hAnsi="Verdana" w:cs="Arial"/>
          <w:sz w:val="20"/>
          <w:szCs w:val="20"/>
        </w:rPr>
        <w:t>’actualisation de l</w:t>
      </w:r>
      <w:r>
        <w:rPr>
          <w:rFonts w:ascii="Verdana" w:hAnsi="Verdana" w:cs="Arial"/>
          <w:sz w:val="20"/>
          <w:szCs w:val="20"/>
        </w:rPr>
        <w:t>a politique de frais</w:t>
      </w:r>
      <w:r w:rsidR="00A842A9" w:rsidRPr="00A842A9">
        <w:rPr>
          <w:rFonts w:ascii="Verdana" w:hAnsi="Verdana" w:cs="Arial"/>
          <w:sz w:val="20"/>
          <w:szCs w:val="20"/>
        </w:rPr>
        <w:t xml:space="preserve"> </w:t>
      </w:r>
      <w:r w:rsidR="00A842A9">
        <w:rPr>
          <w:rFonts w:ascii="Verdana" w:hAnsi="Verdana" w:cs="Arial"/>
          <w:sz w:val="20"/>
          <w:szCs w:val="20"/>
        </w:rPr>
        <w:t>fait l’objet d’une publication par l’entreprise dans le prolongement de la clôture des négociations. Elle</w:t>
      </w:r>
      <w:r>
        <w:rPr>
          <w:rFonts w:ascii="Verdana" w:hAnsi="Verdana" w:cs="Arial"/>
          <w:sz w:val="20"/>
          <w:szCs w:val="20"/>
        </w:rPr>
        <w:t xml:space="preserve"> </w:t>
      </w:r>
      <w:r w:rsidR="00A842A9">
        <w:rPr>
          <w:rFonts w:ascii="Verdana" w:hAnsi="Verdana" w:cs="Arial"/>
          <w:sz w:val="20"/>
          <w:szCs w:val="20"/>
        </w:rPr>
        <w:t>s’applique aux frais professionnels engagés par les salariés à compter du 1</w:t>
      </w:r>
      <w:r w:rsidR="00A842A9" w:rsidRPr="00A842A9">
        <w:rPr>
          <w:rFonts w:ascii="Verdana" w:hAnsi="Verdana" w:cs="Arial"/>
          <w:sz w:val="20"/>
          <w:szCs w:val="20"/>
          <w:vertAlign w:val="superscript"/>
        </w:rPr>
        <w:t>er</w:t>
      </w:r>
      <w:r w:rsidR="00A842A9">
        <w:rPr>
          <w:rFonts w:ascii="Verdana" w:hAnsi="Verdana" w:cs="Arial"/>
          <w:sz w:val="20"/>
          <w:szCs w:val="20"/>
        </w:rPr>
        <w:t xml:space="preserve"> </w:t>
      </w:r>
      <w:r>
        <w:rPr>
          <w:rFonts w:ascii="Verdana" w:hAnsi="Verdana" w:cs="Arial"/>
          <w:sz w:val="20"/>
          <w:szCs w:val="20"/>
        </w:rPr>
        <w:t>avril 2026</w:t>
      </w:r>
      <w:r w:rsidR="00A842A9">
        <w:rPr>
          <w:rFonts w:ascii="Verdana" w:hAnsi="Verdana" w:cs="Arial"/>
          <w:sz w:val="20"/>
          <w:szCs w:val="20"/>
        </w:rPr>
        <w:t>.</w:t>
      </w:r>
    </w:p>
    <w:p w14:paraId="35C651D6" w14:textId="4559CB30" w:rsidR="00143458" w:rsidRDefault="00A842A9" w:rsidP="008C4880">
      <w:pPr>
        <w:tabs>
          <w:tab w:val="left" w:pos="550"/>
        </w:tabs>
        <w:spacing w:line="360" w:lineRule="auto"/>
        <w:jc w:val="both"/>
        <w:rPr>
          <w:rFonts w:ascii="Verdana" w:hAnsi="Verdana" w:cs="Arial"/>
          <w:sz w:val="20"/>
          <w:szCs w:val="20"/>
        </w:rPr>
      </w:pPr>
      <w:r>
        <w:rPr>
          <w:rFonts w:ascii="Verdana" w:hAnsi="Verdana" w:cs="Arial"/>
          <w:sz w:val="20"/>
          <w:szCs w:val="20"/>
        </w:rPr>
        <w:t>Pour les frais professionnels dont l’attribution est gérée en lien avec les périodes de recueil des éléments variables de paie</w:t>
      </w:r>
      <w:r w:rsidR="006302E3">
        <w:rPr>
          <w:rFonts w:ascii="Verdana" w:hAnsi="Verdana" w:cs="Arial"/>
          <w:sz w:val="20"/>
          <w:szCs w:val="20"/>
        </w:rPr>
        <w:t xml:space="preserve"> (paniers…)</w:t>
      </w:r>
      <w:r>
        <w:rPr>
          <w:rFonts w:ascii="Verdana" w:hAnsi="Verdana" w:cs="Arial"/>
          <w:sz w:val="20"/>
          <w:szCs w:val="20"/>
        </w:rPr>
        <w:t>, les actualisations s’appliquent à compter du 13 avril 2026.</w:t>
      </w:r>
    </w:p>
    <w:p w14:paraId="732021FD" w14:textId="77777777" w:rsidR="008F653D" w:rsidRDefault="008F653D" w:rsidP="008C4880">
      <w:pPr>
        <w:tabs>
          <w:tab w:val="left" w:pos="550"/>
        </w:tabs>
        <w:spacing w:line="360" w:lineRule="auto"/>
        <w:jc w:val="both"/>
        <w:rPr>
          <w:rFonts w:ascii="Verdana" w:hAnsi="Verdana" w:cs="Arial"/>
          <w:sz w:val="20"/>
          <w:szCs w:val="20"/>
        </w:rPr>
      </w:pPr>
    </w:p>
    <w:p w14:paraId="445F322D" w14:textId="0F7C8346" w:rsidR="0070050A" w:rsidRDefault="008C4880" w:rsidP="008C4880">
      <w:pPr>
        <w:tabs>
          <w:tab w:val="left" w:pos="550"/>
        </w:tabs>
        <w:spacing w:line="360" w:lineRule="auto"/>
        <w:jc w:val="both"/>
        <w:rPr>
          <w:rFonts w:ascii="Verdana" w:hAnsi="Verdana" w:cs="Arial"/>
          <w:sz w:val="20"/>
          <w:szCs w:val="20"/>
        </w:rPr>
      </w:pPr>
      <w:r>
        <w:rPr>
          <w:rFonts w:ascii="Verdana" w:hAnsi="Verdana" w:cs="Arial"/>
          <w:sz w:val="20"/>
          <w:szCs w:val="20"/>
        </w:rPr>
        <w:t xml:space="preserve">S’agissant plus particulièrement des différentes modalités de prise en charge ou de participation de l’entreprise </w:t>
      </w:r>
      <w:r w:rsidR="007B3CB6">
        <w:rPr>
          <w:rFonts w:ascii="Verdana" w:hAnsi="Verdana" w:cs="Arial"/>
          <w:sz w:val="20"/>
          <w:szCs w:val="20"/>
        </w:rPr>
        <w:t xml:space="preserve">aux </w:t>
      </w:r>
      <w:r>
        <w:rPr>
          <w:rFonts w:ascii="Verdana" w:hAnsi="Verdana" w:cs="Arial"/>
          <w:sz w:val="20"/>
          <w:szCs w:val="20"/>
        </w:rPr>
        <w:t>dépenses liées à la restauration des salariés, les parties rappellent le principe de non</w:t>
      </w:r>
      <w:r w:rsidR="0070050A">
        <w:rPr>
          <w:rFonts w:ascii="Verdana" w:hAnsi="Verdana" w:cs="Arial"/>
          <w:sz w:val="20"/>
          <w:szCs w:val="20"/>
        </w:rPr>
        <w:t>-</w:t>
      </w:r>
      <w:r>
        <w:rPr>
          <w:rFonts w:ascii="Verdana" w:hAnsi="Verdana" w:cs="Arial"/>
          <w:sz w:val="20"/>
          <w:szCs w:val="20"/>
        </w:rPr>
        <w:t xml:space="preserve">cumul </w:t>
      </w:r>
      <w:r w:rsidR="0070050A">
        <w:rPr>
          <w:rFonts w:ascii="Verdana" w:hAnsi="Verdana" w:cs="Arial"/>
          <w:sz w:val="20"/>
          <w:szCs w:val="20"/>
        </w:rPr>
        <w:t>entre elles.</w:t>
      </w:r>
      <w:r w:rsidR="005A3BFB">
        <w:rPr>
          <w:rFonts w:ascii="Verdana" w:hAnsi="Verdana" w:cs="Arial"/>
          <w:sz w:val="20"/>
          <w:szCs w:val="20"/>
        </w:rPr>
        <w:t xml:space="preserve"> Ce principe a orienté les réflexions des partenaires sociaux, lesquelles ont abouties à l’article </w:t>
      </w:r>
      <w:r w:rsidR="008F653D">
        <w:rPr>
          <w:rFonts w:ascii="Verdana" w:hAnsi="Verdana" w:cs="Arial"/>
          <w:sz w:val="20"/>
          <w:szCs w:val="20"/>
        </w:rPr>
        <w:t>6</w:t>
      </w:r>
      <w:r w:rsidR="005A3BFB">
        <w:rPr>
          <w:rFonts w:ascii="Verdana" w:hAnsi="Verdana" w:cs="Arial"/>
          <w:sz w:val="20"/>
          <w:szCs w:val="20"/>
        </w:rPr>
        <w:t xml:space="preserve"> ci-après.</w:t>
      </w:r>
    </w:p>
    <w:p w14:paraId="14F0A671" w14:textId="77777777" w:rsidR="005A3BFB" w:rsidRDefault="005A3BFB" w:rsidP="008C4880">
      <w:pPr>
        <w:tabs>
          <w:tab w:val="left" w:pos="550"/>
        </w:tabs>
        <w:spacing w:line="360" w:lineRule="auto"/>
        <w:jc w:val="both"/>
        <w:rPr>
          <w:rFonts w:ascii="Verdana" w:hAnsi="Verdana" w:cs="Arial"/>
          <w:sz w:val="20"/>
          <w:szCs w:val="20"/>
        </w:rPr>
      </w:pPr>
    </w:p>
    <w:p w14:paraId="56E7BBF4" w14:textId="77777777" w:rsidR="00903700" w:rsidRDefault="00903700" w:rsidP="008C4880">
      <w:pPr>
        <w:tabs>
          <w:tab w:val="left" w:pos="550"/>
        </w:tabs>
        <w:spacing w:line="360" w:lineRule="auto"/>
        <w:jc w:val="both"/>
        <w:rPr>
          <w:rFonts w:ascii="Verdana" w:hAnsi="Verdana" w:cs="Arial"/>
          <w:sz w:val="20"/>
          <w:szCs w:val="20"/>
        </w:rPr>
      </w:pPr>
    </w:p>
    <w:p w14:paraId="522BE8CC" w14:textId="4712365C" w:rsidR="005A3BFB" w:rsidRPr="00703641" w:rsidRDefault="005A3BFB" w:rsidP="005A3BFB">
      <w:pPr>
        <w:spacing w:after="240"/>
        <w:rPr>
          <w:rFonts w:ascii="Century Gothic" w:hAnsi="Century Gothic"/>
          <w:b/>
          <w:bCs/>
          <w:caps/>
          <w:color w:val="50282D"/>
        </w:rPr>
      </w:pPr>
      <w:bookmarkStart w:id="23" w:name="_Toc492543656"/>
      <w:bookmarkStart w:id="24" w:name="_Toc513218603"/>
      <w:bookmarkStart w:id="25" w:name="_Toc513218640"/>
      <w:bookmarkStart w:id="26" w:name="_Toc36807604"/>
      <w:r w:rsidRPr="00703641">
        <w:rPr>
          <w:rFonts w:ascii="Century Gothic" w:hAnsi="Century Gothic"/>
          <w:b/>
          <w:bCs/>
          <w:caps/>
          <w:color w:val="50282D"/>
        </w:rPr>
        <w:lastRenderedPageBreak/>
        <w:t xml:space="preserve">ARTICLE </w:t>
      </w:r>
      <w:r w:rsidR="008F653D">
        <w:rPr>
          <w:rFonts w:ascii="Century Gothic" w:hAnsi="Century Gothic"/>
          <w:b/>
          <w:bCs/>
          <w:caps/>
          <w:color w:val="50282D"/>
        </w:rPr>
        <w:t>6</w:t>
      </w:r>
      <w:r w:rsidRPr="00703641">
        <w:rPr>
          <w:rFonts w:ascii="Century Gothic" w:hAnsi="Century Gothic"/>
          <w:b/>
          <w:bCs/>
          <w:caps/>
          <w:color w:val="50282D"/>
        </w:rPr>
        <w:t xml:space="preserve"> – TITRES REPAS</w:t>
      </w:r>
    </w:p>
    <w:p w14:paraId="449A1ADD" w14:textId="358C4896" w:rsidR="005A3BFB" w:rsidRPr="00703641" w:rsidRDefault="005A3BFB" w:rsidP="005A3BFB">
      <w:pPr>
        <w:pStyle w:val="Titre3"/>
        <w:spacing w:before="240" w:after="240"/>
        <w:rPr>
          <w:rFonts w:ascii="Verdana" w:eastAsiaTheme="minorHAnsi" w:hAnsi="Verdana" w:cstheme="minorBidi"/>
          <w:b/>
          <w:bCs/>
          <w:color w:val="50282D"/>
          <w:sz w:val="20"/>
          <w:szCs w:val="22"/>
        </w:rPr>
      </w:pPr>
      <w:r w:rsidRPr="00703641">
        <w:rPr>
          <w:rFonts w:ascii="Verdana" w:eastAsiaTheme="minorHAnsi" w:hAnsi="Verdana" w:cstheme="minorBidi"/>
          <w:b/>
          <w:bCs/>
          <w:color w:val="50282D"/>
          <w:sz w:val="20"/>
          <w:szCs w:val="22"/>
        </w:rPr>
        <w:t xml:space="preserve">Article </w:t>
      </w:r>
      <w:r w:rsidR="008F653D">
        <w:rPr>
          <w:rFonts w:ascii="Verdana" w:eastAsiaTheme="minorHAnsi" w:hAnsi="Verdana" w:cstheme="minorBidi"/>
          <w:b/>
          <w:bCs/>
          <w:color w:val="50282D"/>
          <w:sz w:val="20"/>
          <w:szCs w:val="22"/>
        </w:rPr>
        <w:t>6</w:t>
      </w:r>
      <w:r w:rsidRPr="00703641">
        <w:rPr>
          <w:rFonts w:ascii="Verdana" w:eastAsiaTheme="minorHAnsi" w:hAnsi="Verdana" w:cstheme="minorBidi"/>
          <w:b/>
          <w:bCs/>
          <w:color w:val="50282D"/>
          <w:sz w:val="20"/>
          <w:szCs w:val="22"/>
        </w:rPr>
        <w:t>.1 – Champ d’application</w:t>
      </w:r>
    </w:p>
    <w:p w14:paraId="27FB3FE1" w14:textId="77777777" w:rsidR="00F928CA" w:rsidRPr="00703641" w:rsidRDefault="003F3CAB" w:rsidP="003F3CAB">
      <w:pPr>
        <w:tabs>
          <w:tab w:val="left" w:pos="550"/>
        </w:tabs>
        <w:spacing w:line="360" w:lineRule="auto"/>
        <w:jc w:val="both"/>
        <w:rPr>
          <w:rFonts w:ascii="Verdana" w:hAnsi="Verdana" w:cs="Arial"/>
          <w:sz w:val="20"/>
          <w:szCs w:val="20"/>
        </w:rPr>
      </w:pPr>
      <w:r w:rsidRPr="00703641">
        <w:rPr>
          <w:rFonts w:ascii="Verdana" w:hAnsi="Verdana" w:cs="Arial"/>
          <w:sz w:val="20"/>
          <w:szCs w:val="20"/>
        </w:rPr>
        <w:t>Le présent article s’applique à tous les salariés de l’entreprise,</w:t>
      </w:r>
      <w:r w:rsidR="00F928CA" w:rsidRPr="00703641">
        <w:rPr>
          <w:rFonts w:ascii="Verdana" w:hAnsi="Verdana" w:cs="Arial"/>
          <w:sz w:val="20"/>
          <w:szCs w:val="20"/>
        </w:rPr>
        <w:t xml:space="preserve"> quelle que soit la nature du contrat de travail, </w:t>
      </w:r>
      <w:r w:rsidRPr="00703641">
        <w:rPr>
          <w:rFonts w:ascii="Verdana" w:hAnsi="Verdana" w:cs="Arial"/>
          <w:sz w:val="20"/>
          <w:szCs w:val="20"/>
        </w:rPr>
        <w:t>à l’exception</w:t>
      </w:r>
      <w:r w:rsidR="00F928CA" w:rsidRPr="00703641">
        <w:rPr>
          <w:rFonts w:ascii="Verdana" w:hAnsi="Verdana" w:cs="Arial"/>
          <w:sz w:val="20"/>
          <w:szCs w:val="20"/>
        </w:rPr>
        <w:t> :</w:t>
      </w:r>
    </w:p>
    <w:p w14:paraId="37B2DE8D" w14:textId="77777777" w:rsidR="00F928CA" w:rsidRPr="00703641" w:rsidRDefault="003F3CAB" w:rsidP="00361BB5">
      <w:pPr>
        <w:pStyle w:val="Paragraphedeliste"/>
        <w:numPr>
          <w:ilvl w:val="0"/>
          <w:numId w:val="4"/>
        </w:numPr>
        <w:spacing w:line="360" w:lineRule="auto"/>
        <w:ind w:left="567"/>
        <w:jc w:val="both"/>
        <w:rPr>
          <w:rFonts w:ascii="Verdana" w:hAnsi="Verdana" w:cs="Arial"/>
          <w:sz w:val="20"/>
          <w:szCs w:val="20"/>
        </w:rPr>
      </w:pPr>
      <w:r w:rsidRPr="00703641">
        <w:rPr>
          <w:rFonts w:ascii="Verdana" w:hAnsi="Verdana" w:cs="Arial"/>
          <w:sz w:val="20"/>
          <w:szCs w:val="20"/>
        </w:rPr>
        <w:t>des cadres de direction,</w:t>
      </w:r>
    </w:p>
    <w:p w14:paraId="5F4FF534" w14:textId="3C69D532" w:rsidR="003F3CAB" w:rsidRPr="00703641" w:rsidRDefault="003F3CAB" w:rsidP="00361BB5">
      <w:pPr>
        <w:pStyle w:val="Paragraphedeliste"/>
        <w:numPr>
          <w:ilvl w:val="0"/>
          <w:numId w:val="4"/>
        </w:numPr>
        <w:spacing w:line="360" w:lineRule="auto"/>
        <w:ind w:left="567"/>
        <w:jc w:val="both"/>
        <w:rPr>
          <w:rFonts w:ascii="Verdana" w:hAnsi="Verdana" w:cs="Arial"/>
          <w:sz w:val="20"/>
          <w:szCs w:val="20"/>
        </w:rPr>
      </w:pPr>
      <w:r w:rsidRPr="00703641">
        <w:rPr>
          <w:rFonts w:ascii="Verdana" w:hAnsi="Verdana" w:cs="Arial"/>
          <w:sz w:val="20"/>
          <w:szCs w:val="20"/>
        </w:rPr>
        <w:t>des salariés exerçant leurs fonctions de manière itinérante (technico-commerciaux, managers technico-commerciaux, chauffeurs)</w:t>
      </w:r>
      <w:r w:rsidR="00F928CA" w:rsidRPr="00703641">
        <w:rPr>
          <w:rFonts w:ascii="Verdana" w:hAnsi="Verdana" w:cs="Arial"/>
          <w:sz w:val="20"/>
          <w:szCs w:val="20"/>
        </w:rPr>
        <w:t>,</w:t>
      </w:r>
    </w:p>
    <w:p w14:paraId="70BAE57A" w14:textId="465BEECB" w:rsidR="00F928CA" w:rsidRDefault="00F928CA" w:rsidP="00361BB5">
      <w:pPr>
        <w:pStyle w:val="Paragraphedeliste"/>
        <w:numPr>
          <w:ilvl w:val="0"/>
          <w:numId w:val="4"/>
        </w:numPr>
        <w:spacing w:line="360" w:lineRule="auto"/>
        <w:ind w:left="567"/>
        <w:jc w:val="both"/>
        <w:rPr>
          <w:rFonts w:ascii="Verdana" w:hAnsi="Verdana" w:cs="Arial"/>
          <w:sz w:val="20"/>
          <w:szCs w:val="20"/>
        </w:rPr>
      </w:pPr>
      <w:r>
        <w:rPr>
          <w:rFonts w:ascii="Verdana" w:hAnsi="Verdana" w:cs="Arial"/>
          <w:sz w:val="20"/>
          <w:szCs w:val="20"/>
        </w:rPr>
        <w:t>des salariés travaillant en équipes successives et qui bénéficient de l’attribution d’une prime de panier,</w:t>
      </w:r>
    </w:p>
    <w:p w14:paraId="3828048C" w14:textId="033BFC45" w:rsidR="00F928CA" w:rsidRDefault="00F928CA" w:rsidP="00361BB5">
      <w:pPr>
        <w:pStyle w:val="Paragraphedeliste"/>
        <w:numPr>
          <w:ilvl w:val="0"/>
          <w:numId w:val="4"/>
        </w:numPr>
        <w:spacing w:line="360" w:lineRule="auto"/>
        <w:ind w:left="567"/>
        <w:jc w:val="both"/>
        <w:rPr>
          <w:rFonts w:ascii="Verdana" w:hAnsi="Verdana" w:cs="Arial"/>
          <w:sz w:val="20"/>
          <w:szCs w:val="20"/>
        </w:rPr>
      </w:pPr>
      <w:r>
        <w:rPr>
          <w:rFonts w:ascii="Verdana" w:hAnsi="Verdana" w:cs="Arial"/>
          <w:sz w:val="20"/>
          <w:szCs w:val="20"/>
        </w:rPr>
        <w:t>des salariés couverts par un autre dispositif de participation de l’employeur à la prise en charge de leurs dépenses de repas (restaurant d’entreprise, prime panier, prime panier des travailleurs saisonniers)</w:t>
      </w:r>
      <w:r w:rsidR="00AE3626">
        <w:rPr>
          <w:rFonts w:ascii="Verdana" w:hAnsi="Verdana" w:cs="Arial"/>
          <w:sz w:val="20"/>
          <w:szCs w:val="20"/>
        </w:rPr>
        <w:t xml:space="preserve">, en particulier : </w:t>
      </w:r>
    </w:p>
    <w:p w14:paraId="610D3674" w14:textId="067716A8" w:rsidR="00AE3626" w:rsidRDefault="00AE3626" w:rsidP="00310F13">
      <w:pPr>
        <w:pStyle w:val="Paragraphedeliste"/>
        <w:numPr>
          <w:ilvl w:val="1"/>
          <w:numId w:val="4"/>
        </w:numPr>
        <w:tabs>
          <w:tab w:val="left" w:pos="550"/>
        </w:tabs>
        <w:spacing w:line="360" w:lineRule="auto"/>
        <w:jc w:val="both"/>
        <w:rPr>
          <w:rFonts w:ascii="Verdana" w:hAnsi="Verdana" w:cs="Arial"/>
          <w:sz w:val="20"/>
          <w:szCs w:val="20"/>
        </w:rPr>
      </w:pPr>
      <w:r w:rsidRPr="00310F13">
        <w:rPr>
          <w:rFonts w:ascii="Verdana" w:hAnsi="Verdana" w:cs="Arial"/>
          <w:sz w:val="20"/>
          <w:szCs w:val="20"/>
        </w:rPr>
        <w:t xml:space="preserve">les salariés affectés sur </w:t>
      </w:r>
      <w:r w:rsidR="00310F13">
        <w:rPr>
          <w:rFonts w:ascii="Verdana" w:hAnsi="Verdana" w:cs="Arial"/>
          <w:sz w:val="20"/>
          <w:szCs w:val="20"/>
        </w:rPr>
        <w:t xml:space="preserve">un </w:t>
      </w:r>
      <w:r w:rsidRPr="00310F13">
        <w:rPr>
          <w:rFonts w:ascii="Verdana" w:hAnsi="Verdana" w:cs="Arial"/>
          <w:sz w:val="20"/>
          <w:szCs w:val="20"/>
        </w:rPr>
        <w:t xml:space="preserve">site </w:t>
      </w:r>
      <w:r w:rsidR="00310F13">
        <w:rPr>
          <w:rFonts w:ascii="Verdana" w:hAnsi="Verdana" w:cs="Arial"/>
          <w:sz w:val="20"/>
          <w:szCs w:val="20"/>
        </w:rPr>
        <w:t>sur lequel ou à proximité immédiate(&lt;10Km) duquel est installé un restaurant d’entreprise (</w:t>
      </w:r>
      <w:r w:rsidRPr="00310F13">
        <w:rPr>
          <w:rFonts w:ascii="Verdana" w:hAnsi="Verdana" w:cs="Arial"/>
          <w:sz w:val="20"/>
          <w:szCs w:val="20"/>
        </w:rPr>
        <w:t>Angers</w:t>
      </w:r>
      <w:r w:rsidR="00310F13">
        <w:rPr>
          <w:rFonts w:ascii="Verdana" w:hAnsi="Verdana" w:cs="Arial"/>
          <w:sz w:val="20"/>
          <w:szCs w:val="20"/>
        </w:rPr>
        <w:t xml:space="preserve"> </w:t>
      </w:r>
      <w:r w:rsidRPr="00310F13">
        <w:rPr>
          <w:rFonts w:ascii="Verdana" w:hAnsi="Verdana" w:cs="Arial"/>
          <w:sz w:val="20"/>
          <w:szCs w:val="20"/>
        </w:rPr>
        <w:t>– 7 avenue Joxé</w:t>
      </w:r>
      <w:r w:rsidR="00310F13">
        <w:rPr>
          <w:rFonts w:ascii="Verdana" w:hAnsi="Verdana" w:cs="Arial"/>
          <w:sz w:val="20"/>
          <w:szCs w:val="20"/>
        </w:rPr>
        <w:t xml:space="preserve"> 4</w:t>
      </w:r>
      <w:r w:rsidR="007C4015">
        <w:rPr>
          <w:rFonts w:ascii="Verdana" w:hAnsi="Verdana" w:cs="Arial"/>
          <w:sz w:val="20"/>
          <w:szCs w:val="20"/>
        </w:rPr>
        <w:t>9</w:t>
      </w:r>
      <w:r w:rsidR="00310F13">
        <w:rPr>
          <w:rFonts w:ascii="Verdana" w:hAnsi="Verdana" w:cs="Arial"/>
          <w:sz w:val="20"/>
          <w:szCs w:val="20"/>
        </w:rPr>
        <w:t xml:space="preserve">100 / </w:t>
      </w:r>
      <w:r w:rsidR="00310F13" w:rsidRPr="00310F13">
        <w:rPr>
          <w:rFonts w:ascii="Verdana" w:hAnsi="Verdana" w:cs="Arial"/>
          <w:sz w:val="20"/>
          <w:szCs w:val="20"/>
        </w:rPr>
        <w:t xml:space="preserve">Ancenis </w:t>
      </w:r>
      <w:r w:rsidR="00310F13">
        <w:rPr>
          <w:rFonts w:ascii="Verdana" w:hAnsi="Verdana" w:cs="Arial"/>
          <w:sz w:val="20"/>
          <w:szCs w:val="20"/>
        </w:rPr>
        <w:t xml:space="preserve">- </w:t>
      </w:r>
      <w:r w:rsidRPr="00310F13">
        <w:rPr>
          <w:rFonts w:ascii="Verdana" w:hAnsi="Verdana" w:cs="Arial"/>
          <w:sz w:val="20"/>
          <w:szCs w:val="20"/>
        </w:rPr>
        <w:t>La Noëlle</w:t>
      </w:r>
      <w:r w:rsidR="00310F13">
        <w:rPr>
          <w:rFonts w:ascii="Verdana" w:hAnsi="Verdana" w:cs="Arial"/>
          <w:sz w:val="20"/>
          <w:szCs w:val="20"/>
        </w:rPr>
        <w:t xml:space="preserve"> 44050) ;</w:t>
      </w:r>
    </w:p>
    <w:p w14:paraId="2B70CB4D" w14:textId="71C05EB8" w:rsidR="00310F13" w:rsidRPr="00310F13" w:rsidRDefault="00310F13" w:rsidP="00310F13">
      <w:pPr>
        <w:pStyle w:val="Paragraphedeliste"/>
        <w:numPr>
          <w:ilvl w:val="1"/>
          <w:numId w:val="4"/>
        </w:numPr>
        <w:tabs>
          <w:tab w:val="left" w:pos="550"/>
        </w:tabs>
        <w:spacing w:line="360" w:lineRule="auto"/>
        <w:jc w:val="both"/>
        <w:rPr>
          <w:rFonts w:ascii="Verdana" w:hAnsi="Verdana" w:cs="Arial"/>
          <w:sz w:val="20"/>
          <w:szCs w:val="20"/>
        </w:rPr>
      </w:pPr>
      <w:r>
        <w:rPr>
          <w:rFonts w:ascii="Verdana" w:hAnsi="Verdana" w:cs="Arial"/>
          <w:sz w:val="20"/>
          <w:szCs w:val="20"/>
        </w:rPr>
        <w:t xml:space="preserve">Les salariés affectés sur un site sur lequel une solution de restauration est en place avec participation de l’employeur alignée sur l’aide en vigueur au sein des restaurants d’entreprise. (Cissé – </w:t>
      </w:r>
      <w:r w:rsidRPr="00310F13">
        <w:rPr>
          <w:rFonts w:ascii="Verdana" w:hAnsi="Verdana" w:cs="Arial"/>
          <w:sz w:val="20"/>
          <w:szCs w:val="20"/>
        </w:rPr>
        <w:t>86170</w:t>
      </w:r>
      <w:r w:rsidR="00935D53">
        <w:rPr>
          <w:rFonts w:ascii="Verdana" w:hAnsi="Verdana" w:cs="Arial"/>
          <w:sz w:val="20"/>
          <w:szCs w:val="20"/>
        </w:rPr>
        <w:t> ; St-Sauv</w:t>
      </w:r>
      <w:r w:rsidR="00333B7E">
        <w:rPr>
          <w:rFonts w:ascii="Verdana" w:hAnsi="Verdana" w:cs="Arial"/>
          <w:sz w:val="20"/>
          <w:szCs w:val="20"/>
        </w:rPr>
        <w:t>a</w:t>
      </w:r>
      <w:r w:rsidR="00935D53">
        <w:rPr>
          <w:rFonts w:ascii="Verdana" w:hAnsi="Verdana" w:cs="Arial"/>
          <w:sz w:val="20"/>
          <w:szCs w:val="20"/>
        </w:rPr>
        <w:t>nt – 86600</w:t>
      </w:r>
      <w:r>
        <w:rPr>
          <w:rFonts w:ascii="Verdana" w:hAnsi="Verdana" w:cs="Arial"/>
          <w:sz w:val="20"/>
          <w:szCs w:val="20"/>
        </w:rPr>
        <w:t>).</w:t>
      </w:r>
    </w:p>
    <w:p w14:paraId="0FE8A9BA" w14:textId="77777777" w:rsidR="00531B2D" w:rsidRDefault="00531B2D" w:rsidP="001B2C76">
      <w:pPr>
        <w:tabs>
          <w:tab w:val="left" w:pos="550"/>
        </w:tabs>
        <w:spacing w:line="360" w:lineRule="auto"/>
        <w:jc w:val="both"/>
        <w:rPr>
          <w:rFonts w:ascii="Verdana" w:hAnsi="Verdana"/>
          <w:b/>
          <w:bCs/>
          <w:color w:val="50282D"/>
          <w:sz w:val="20"/>
          <w:szCs w:val="22"/>
        </w:rPr>
      </w:pPr>
    </w:p>
    <w:p w14:paraId="45EA6F34" w14:textId="05D3E72C" w:rsidR="001B2C76" w:rsidRPr="001B2C76" w:rsidRDefault="001B2C76" w:rsidP="001B2C76">
      <w:pPr>
        <w:tabs>
          <w:tab w:val="left" w:pos="550"/>
        </w:tabs>
        <w:spacing w:line="360" w:lineRule="auto"/>
        <w:jc w:val="both"/>
        <w:rPr>
          <w:rFonts w:ascii="Verdana" w:hAnsi="Verdana" w:cs="Arial"/>
          <w:sz w:val="20"/>
          <w:szCs w:val="20"/>
        </w:rPr>
      </w:pPr>
      <w:r w:rsidRPr="001B2C76">
        <w:rPr>
          <w:rFonts w:ascii="Verdana" w:hAnsi="Verdana"/>
          <w:b/>
          <w:bCs/>
          <w:color w:val="50282D"/>
          <w:sz w:val="20"/>
          <w:szCs w:val="22"/>
        </w:rPr>
        <w:t xml:space="preserve">Article </w:t>
      </w:r>
      <w:r w:rsidR="008F653D">
        <w:rPr>
          <w:rFonts w:ascii="Verdana" w:hAnsi="Verdana"/>
          <w:b/>
          <w:bCs/>
          <w:color w:val="50282D"/>
          <w:sz w:val="20"/>
          <w:szCs w:val="22"/>
        </w:rPr>
        <w:t>6</w:t>
      </w:r>
      <w:r w:rsidRPr="001B2C76">
        <w:rPr>
          <w:rFonts w:ascii="Verdana" w:hAnsi="Verdana"/>
          <w:b/>
          <w:bCs/>
          <w:color w:val="50282D"/>
          <w:sz w:val="20"/>
          <w:szCs w:val="22"/>
        </w:rPr>
        <w:t>.2 – Refus de l’attribution des titres-restaurant</w:t>
      </w:r>
    </w:p>
    <w:p w14:paraId="2C5AA0AE" w14:textId="4E71BDA0" w:rsidR="001B2C76" w:rsidRDefault="001B2C76" w:rsidP="00F928CA">
      <w:pPr>
        <w:tabs>
          <w:tab w:val="left" w:pos="550"/>
        </w:tabs>
        <w:spacing w:line="360" w:lineRule="auto"/>
        <w:jc w:val="both"/>
        <w:rPr>
          <w:rFonts w:ascii="Verdana" w:hAnsi="Verdana" w:cs="Arial"/>
          <w:sz w:val="20"/>
          <w:szCs w:val="20"/>
        </w:rPr>
      </w:pPr>
      <w:r w:rsidRPr="001B2C76">
        <w:rPr>
          <w:rFonts w:ascii="Verdana" w:hAnsi="Verdana" w:cs="Arial"/>
          <w:sz w:val="20"/>
          <w:szCs w:val="20"/>
        </w:rPr>
        <w:t>Chaque salarié</w:t>
      </w:r>
      <w:r>
        <w:rPr>
          <w:rFonts w:ascii="Verdana" w:hAnsi="Verdana" w:cs="Arial"/>
          <w:sz w:val="20"/>
          <w:szCs w:val="20"/>
        </w:rPr>
        <w:t xml:space="preserve"> éligible est </w:t>
      </w:r>
      <w:r w:rsidRPr="001B2C76">
        <w:rPr>
          <w:rFonts w:ascii="Verdana" w:hAnsi="Verdana" w:cs="Arial"/>
          <w:sz w:val="20"/>
          <w:szCs w:val="20"/>
        </w:rPr>
        <w:t xml:space="preserve">libre </w:t>
      </w:r>
      <w:r>
        <w:rPr>
          <w:rFonts w:ascii="Verdana" w:hAnsi="Verdana" w:cs="Arial"/>
          <w:sz w:val="20"/>
          <w:szCs w:val="20"/>
        </w:rPr>
        <w:t xml:space="preserve">de </w:t>
      </w:r>
      <w:r w:rsidRPr="001B2C76">
        <w:rPr>
          <w:rFonts w:ascii="Verdana" w:hAnsi="Verdana" w:cs="Arial"/>
          <w:sz w:val="20"/>
          <w:szCs w:val="20"/>
        </w:rPr>
        <w:t xml:space="preserve">refuser </w:t>
      </w:r>
      <w:r>
        <w:rPr>
          <w:rFonts w:ascii="Verdana" w:hAnsi="Verdana" w:cs="Arial"/>
          <w:sz w:val="20"/>
          <w:szCs w:val="20"/>
        </w:rPr>
        <w:t xml:space="preserve">le bénéfice de </w:t>
      </w:r>
      <w:r w:rsidRPr="001B2C76">
        <w:rPr>
          <w:rFonts w:ascii="Verdana" w:hAnsi="Verdana" w:cs="Arial"/>
          <w:sz w:val="20"/>
          <w:szCs w:val="20"/>
        </w:rPr>
        <w:t>ce dispositif</w:t>
      </w:r>
      <w:r>
        <w:rPr>
          <w:rFonts w:ascii="Verdana" w:hAnsi="Verdana" w:cs="Arial"/>
          <w:sz w:val="20"/>
          <w:szCs w:val="20"/>
        </w:rPr>
        <w:t xml:space="preserve"> préalablement à sa mise en place. Il peut ensuite librement revenir sur sa</w:t>
      </w:r>
      <w:r w:rsidRPr="001B2C76">
        <w:rPr>
          <w:rFonts w:ascii="Verdana" w:hAnsi="Verdana" w:cs="Arial"/>
          <w:sz w:val="20"/>
          <w:szCs w:val="20"/>
        </w:rPr>
        <w:t xml:space="preserve"> décision à tout moment</w:t>
      </w:r>
      <w:r>
        <w:rPr>
          <w:rFonts w:ascii="Verdana" w:hAnsi="Verdana" w:cs="Arial"/>
          <w:sz w:val="20"/>
          <w:szCs w:val="20"/>
        </w:rPr>
        <w:t xml:space="preserve">. La décision du salarié doit être notifié </w:t>
      </w:r>
      <w:r w:rsidR="00B17F43">
        <w:rPr>
          <w:rFonts w:ascii="Verdana" w:hAnsi="Verdana" w:cs="Arial"/>
          <w:sz w:val="20"/>
          <w:szCs w:val="20"/>
        </w:rPr>
        <w:t xml:space="preserve">par courrier ou courriel </w:t>
      </w:r>
      <w:r>
        <w:rPr>
          <w:rFonts w:ascii="Verdana" w:hAnsi="Verdana" w:cs="Arial"/>
          <w:sz w:val="20"/>
          <w:szCs w:val="20"/>
        </w:rPr>
        <w:t>à son employeur par l’intermédiaire du service des ressources humaines. Elle produit effet au terme du mois au cours duquel l’entreprise a reçu la décision du salarié (renonciation au bénéfice des titres repas ou demande de réintégration dans le dispositif).</w:t>
      </w:r>
    </w:p>
    <w:p w14:paraId="743A29B0" w14:textId="79935567" w:rsidR="00B17F43" w:rsidRDefault="007C4015" w:rsidP="001B2C76">
      <w:pPr>
        <w:tabs>
          <w:tab w:val="left" w:pos="550"/>
        </w:tabs>
        <w:spacing w:line="360" w:lineRule="auto"/>
        <w:jc w:val="both"/>
        <w:rPr>
          <w:rFonts w:ascii="Verdana" w:hAnsi="Verdana" w:cs="Arial"/>
          <w:sz w:val="20"/>
          <w:szCs w:val="20"/>
        </w:rPr>
      </w:pPr>
      <w:r>
        <w:rPr>
          <w:rFonts w:ascii="Verdana" w:hAnsi="Verdana" w:cs="Arial"/>
          <w:sz w:val="20"/>
          <w:szCs w:val="20"/>
        </w:rPr>
        <w:t xml:space="preserve">Le </w:t>
      </w:r>
      <w:r w:rsidR="001B2C76" w:rsidRPr="001B2C76">
        <w:rPr>
          <w:rFonts w:ascii="Verdana" w:hAnsi="Verdana" w:cs="Arial"/>
          <w:sz w:val="20"/>
          <w:szCs w:val="20"/>
        </w:rPr>
        <w:t>refus de l’attribution des titres-restaurant par un salarié éligible</w:t>
      </w:r>
      <w:r>
        <w:rPr>
          <w:rFonts w:ascii="Verdana" w:hAnsi="Verdana" w:cs="Arial"/>
          <w:sz w:val="20"/>
          <w:szCs w:val="20"/>
        </w:rPr>
        <w:t xml:space="preserve"> ne donne lieu à </w:t>
      </w:r>
      <w:r w:rsidR="001B2C76" w:rsidRPr="001B2C76">
        <w:rPr>
          <w:rFonts w:ascii="Verdana" w:hAnsi="Verdana" w:cs="Arial"/>
          <w:sz w:val="20"/>
          <w:szCs w:val="20"/>
        </w:rPr>
        <w:t>aucune compensation financière n</w:t>
      </w:r>
      <w:r>
        <w:rPr>
          <w:rFonts w:ascii="Verdana" w:hAnsi="Verdana" w:cs="Arial"/>
          <w:sz w:val="20"/>
          <w:szCs w:val="20"/>
        </w:rPr>
        <w:t>i contrepartie.</w:t>
      </w:r>
    </w:p>
    <w:p w14:paraId="3D422B2D" w14:textId="77777777" w:rsidR="001B2C76" w:rsidRDefault="001B2C76" w:rsidP="00F928CA">
      <w:pPr>
        <w:tabs>
          <w:tab w:val="left" w:pos="550"/>
        </w:tabs>
        <w:spacing w:line="360" w:lineRule="auto"/>
        <w:jc w:val="both"/>
        <w:rPr>
          <w:rFonts w:ascii="Verdana" w:hAnsi="Verdana" w:cs="Arial"/>
          <w:sz w:val="20"/>
          <w:szCs w:val="20"/>
        </w:rPr>
      </w:pPr>
    </w:p>
    <w:p w14:paraId="1EB50D04" w14:textId="2C75FB4F" w:rsidR="005A3BFB" w:rsidRDefault="00F928CA" w:rsidP="001B2C76">
      <w:pPr>
        <w:tabs>
          <w:tab w:val="left" w:pos="550"/>
        </w:tabs>
        <w:spacing w:line="360" w:lineRule="auto"/>
        <w:jc w:val="both"/>
        <w:rPr>
          <w:rFonts w:ascii="Verdana" w:hAnsi="Verdana"/>
          <w:b/>
          <w:bCs/>
          <w:color w:val="50282D"/>
          <w:sz w:val="20"/>
          <w:szCs w:val="22"/>
        </w:rPr>
      </w:pPr>
      <w:r w:rsidRPr="00F928CA">
        <w:rPr>
          <w:rFonts w:ascii="Verdana" w:hAnsi="Verdana" w:cs="Arial"/>
          <w:sz w:val="20"/>
          <w:szCs w:val="20"/>
        </w:rPr>
        <w:t xml:space="preserve"> </w:t>
      </w:r>
      <w:r w:rsidR="005A3BFB" w:rsidRPr="00421966">
        <w:rPr>
          <w:rFonts w:ascii="Verdana" w:hAnsi="Verdana"/>
          <w:b/>
          <w:bCs/>
          <w:color w:val="50282D"/>
          <w:sz w:val="20"/>
          <w:szCs w:val="22"/>
        </w:rPr>
        <w:t xml:space="preserve">Article </w:t>
      </w:r>
      <w:r w:rsidR="008F653D">
        <w:rPr>
          <w:rFonts w:ascii="Verdana" w:hAnsi="Verdana"/>
          <w:b/>
          <w:bCs/>
          <w:color w:val="50282D"/>
          <w:sz w:val="20"/>
          <w:szCs w:val="22"/>
        </w:rPr>
        <w:t>6</w:t>
      </w:r>
      <w:r w:rsidR="005A3BFB" w:rsidRPr="00421966">
        <w:rPr>
          <w:rFonts w:ascii="Verdana" w:hAnsi="Verdana"/>
          <w:b/>
          <w:bCs/>
          <w:color w:val="50282D"/>
          <w:sz w:val="20"/>
          <w:szCs w:val="22"/>
        </w:rPr>
        <w:t>.</w:t>
      </w:r>
      <w:r w:rsidR="00B17F43">
        <w:rPr>
          <w:rFonts w:ascii="Verdana" w:hAnsi="Verdana"/>
          <w:b/>
          <w:bCs/>
          <w:color w:val="50282D"/>
          <w:sz w:val="20"/>
          <w:szCs w:val="22"/>
        </w:rPr>
        <w:t>3</w:t>
      </w:r>
      <w:r w:rsidR="005A3BFB" w:rsidRPr="00421966">
        <w:rPr>
          <w:rFonts w:ascii="Verdana" w:hAnsi="Verdana"/>
          <w:b/>
          <w:bCs/>
          <w:color w:val="50282D"/>
          <w:sz w:val="20"/>
          <w:szCs w:val="22"/>
        </w:rPr>
        <w:t xml:space="preserve"> – </w:t>
      </w:r>
      <w:r w:rsidR="005A3BFB">
        <w:rPr>
          <w:rFonts w:ascii="Verdana" w:hAnsi="Verdana"/>
          <w:b/>
          <w:bCs/>
          <w:color w:val="50282D"/>
          <w:sz w:val="20"/>
          <w:szCs w:val="22"/>
        </w:rPr>
        <w:t>Objet et effets</w:t>
      </w:r>
    </w:p>
    <w:p w14:paraId="12C4D431" w14:textId="6297A3AA" w:rsidR="003F3CAB" w:rsidRPr="003F3CAB" w:rsidRDefault="003F3CAB" w:rsidP="003F3CAB">
      <w:pPr>
        <w:tabs>
          <w:tab w:val="left" w:pos="550"/>
        </w:tabs>
        <w:spacing w:line="360" w:lineRule="auto"/>
        <w:jc w:val="both"/>
        <w:rPr>
          <w:rFonts w:ascii="Verdana" w:hAnsi="Verdana" w:cs="Arial"/>
          <w:sz w:val="20"/>
          <w:szCs w:val="20"/>
        </w:rPr>
      </w:pPr>
      <w:r w:rsidRPr="003F3CAB">
        <w:rPr>
          <w:rFonts w:ascii="Verdana" w:hAnsi="Verdana" w:cs="Arial"/>
          <w:sz w:val="20"/>
          <w:szCs w:val="20"/>
        </w:rPr>
        <w:t>Les parties signataires ont souhaité unifier les différents dispositifs de participation des entreprises de l’UES Terrena aux dépenses de restaurations engagées par les salariés qui ne bénéficient pas, d</w:t>
      </w:r>
      <w:r>
        <w:rPr>
          <w:rFonts w:ascii="Verdana" w:hAnsi="Verdana" w:cs="Arial"/>
          <w:sz w:val="20"/>
          <w:szCs w:val="20"/>
        </w:rPr>
        <w:t xml:space="preserve">u fait de </w:t>
      </w:r>
      <w:r w:rsidRPr="003F3CAB">
        <w:rPr>
          <w:rFonts w:ascii="Verdana" w:hAnsi="Verdana" w:cs="Arial"/>
          <w:sz w:val="20"/>
          <w:szCs w:val="20"/>
        </w:rPr>
        <w:t>leurs missions non itinérantes, d’une prise en charge de leur frais de repas et ne bénéficient pas sur leur lieu de travail ou à proximité de celui-ci d’un restaurant d’entreprise.</w:t>
      </w:r>
    </w:p>
    <w:p w14:paraId="000FBE7E" w14:textId="503F8E14" w:rsidR="003F3CAB" w:rsidRDefault="005A3BFB" w:rsidP="003F3CAB">
      <w:pPr>
        <w:tabs>
          <w:tab w:val="left" w:pos="550"/>
        </w:tabs>
        <w:spacing w:line="360" w:lineRule="auto"/>
        <w:jc w:val="both"/>
        <w:rPr>
          <w:rFonts w:ascii="Verdana" w:hAnsi="Verdana" w:cs="Arial"/>
          <w:sz w:val="20"/>
          <w:szCs w:val="20"/>
        </w:rPr>
      </w:pPr>
      <w:r w:rsidRPr="003F3CAB">
        <w:rPr>
          <w:rFonts w:ascii="Verdana" w:hAnsi="Verdana" w:cs="Arial"/>
          <w:sz w:val="20"/>
          <w:szCs w:val="20"/>
        </w:rPr>
        <w:lastRenderedPageBreak/>
        <w:t>Il est expressément convenu que le présent article se substitue automatiquement à toutes les dispositions portant sur le même objet et applicables au sein de l’entreprise quelle que soit leur source</w:t>
      </w:r>
      <w:r w:rsidR="003F3CAB" w:rsidRPr="003F3CAB">
        <w:rPr>
          <w:rFonts w:ascii="Verdana" w:hAnsi="Verdana" w:cs="Arial"/>
          <w:sz w:val="20"/>
          <w:szCs w:val="20"/>
        </w:rPr>
        <w:t xml:space="preserve"> (accord, usage…)</w:t>
      </w:r>
      <w:r w:rsidRPr="003F3CAB">
        <w:rPr>
          <w:rFonts w:ascii="Verdana" w:hAnsi="Verdana" w:cs="Arial"/>
          <w:sz w:val="20"/>
          <w:szCs w:val="20"/>
        </w:rPr>
        <w:t>, et ce, dès son entrée en vigueur</w:t>
      </w:r>
      <w:r w:rsidR="003F3CAB" w:rsidRPr="003F3CAB">
        <w:rPr>
          <w:rFonts w:ascii="Verdana" w:hAnsi="Verdana" w:cs="Arial"/>
          <w:sz w:val="20"/>
          <w:szCs w:val="20"/>
        </w:rPr>
        <w:t xml:space="preserve"> soit au plus tard le 1</w:t>
      </w:r>
      <w:r w:rsidR="003F3CAB" w:rsidRPr="007C4015">
        <w:rPr>
          <w:rFonts w:ascii="Verdana" w:hAnsi="Verdana" w:cs="Arial"/>
          <w:sz w:val="20"/>
          <w:szCs w:val="20"/>
          <w:vertAlign w:val="superscript"/>
        </w:rPr>
        <w:t>er</w:t>
      </w:r>
      <w:r w:rsidR="007C4015">
        <w:rPr>
          <w:rFonts w:ascii="Verdana" w:hAnsi="Verdana" w:cs="Arial"/>
          <w:sz w:val="20"/>
          <w:szCs w:val="20"/>
        </w:rPr>
        <w:t xml:space="preserve"> </w:t>
      </w:r>
      <w:r w:rsidR="003F3CAB" w:rsidRPr="003F3CAB">
        <w:rPr>
          <w:rFonts w:ascii="Verdana" w:hAnsi="Verdana" w:cs="Arial"/>
          <w:sz w:val="20"/>
          <w:szCs w:val="20"/>
        </w:rPr>
        <w:t>novembre 2026</w:t>
      </w:r>
      <w:r w:rsidRPr="003F3CAB">
        <w:rPr>
          <w:rFonts w:ascii="Verdana" w:hAnsi="Verdana" w:cs="Arial"/>
          <w:sz w:val="20"/>
          <w:szCs w:val="20"/>
        </w:rPr>
        <w:t>.</w:t>
      </w:r>
      <w:r w:rsidR="00703641">
        <w:rPr>
          <w:rFonts w:ascii="Verdana" w:hAnsi="Verdana" w:cs="Arial"/>
          <w:sz w:val="20"/>
          <w:szCs w:val="20"/>
        </w:rPr>
        <w:t xml:space="preserve"> Tout cumul est expressément exclu.</w:t>
      </w:r>
    </w:p>
    <w:p w14:paraId="37BEE5FA" w14:textId="612850F9" w:rsidR="0019717B" w:rsidRDefault="0019717B" w:rsidP="0019717B">
      <w:pPr>
        <w:pStyle w:val="Titre3"/>
        <w:spacing w:before="240" w:after="240"/>
        <w:rPr>
          <w:rFonts w:ascii="Verdana" w:eastAsiaTheme="minorHAnsi" w:hAnsi="Verdana" w:cstheme="minorBidi"/>
          <w:b/>
          <w:bCs/>
          <w:color w:val="50282D"/>
          <w:sz w:val="20"/>
          <w:szCs w:val="22"/>
        </w:rPr>
      </w:pPr>
      <w:r w:rsidRPr="00421966">
        <w:rPr>
          <w:rFonts w:ascii="Verdana" w:eastAsiaTheme="minorHAnsi" w:hAnsi="Verdana" w:cstheme="minorBidi"/>
          <w:b/>
          <w:bCs/>
          <w:color w:val="50282D"/>
          <w:sz w:val="20"/>
          <w:szCs w:val="22"/>
        </w:rPr>
        <w:t xml:space="preserve">Article </w:t>
      </w:r>
      <w:r w:rsidR="008F653D">
        <w:rPr>
          <w:rFonts w:ascii="Verdana" w:eastAsiaTheme="minorHAnsi" w:hAnsi="Verdana" w:cstheme="minorBidi"/>
          <w:b/>
          <w:bCs/>
          <w:color w:val="50282D"/>
          <w:sz w:val="20"/>
          <w:szCs w:val="22"/>
        </w:rPr>
        <w:t>6</w:t>
      </w:r>
      <w:r w:rsidRPr="00421966">
        <w:rPr>
          <w:rFonts w:ascii="Verdana" w:eastAsiaTheme="minorHAnsi" w:hAnsi="Verdana" w:cstheme="minorBidi"/>
          <w:b/>
          <w:bCs/>
          <w:color w:val="50282D"/>
          <w:sz w:val="20"/>
          <w:szCs w:val="22"/>
        </w:rPr>
        <w:t>.</w:t>
      </w:r>
      <w:r w:rsidR="00B17F43">
        <w:rPr>
          <w:rFonts w:ascii="Verdana" w:eastAsiaTheme="minorHAnsi" w:hAnsi="Verdana" w:cstheme="minorBidi"/>
          <w:b/>
          <w:bCs/>
          <w:color w:val="50282D"/>
          <w:sz w:val="20"/>
          <w:szCs w:val="22"/>
        </w:rPr>
        <w:t>4</w:t>
      </w:r>
      <w:r w:rsidRPr="00421966">
        <w:rPr>
          <w:rFonts w:ascii="Verdana" w:eastAsiaTheme="minorHAnsi" w:hAnsi="Verdana" w:cstheme="minorBidi"/>
          <w:b/>
          <w:bCs/>
          <w:color w:val="50282D"/>
          <w:sz w:val="20"/>
          <w:szCs w:val="22"/>
        </w:rPr>
        <w:t xml:space="preserve"> – </w:t>
      </w:r>
      <w:r>
        <w:rPr>
          <w:rFonts w:ascii="Verdana" w:eastAsiaTheme="minorHAnsi" w:hAnsi="Verdana" w:cstheme="minorBidi"/>
          <w:b/>
          <w:bCs/>
          <w:color w:val="50282D"/>
          <w:sz w:val="20"/>
          <w:szCs w:val="22"/>
        </w:rPr>
        <w:t>Conditions d’attribution</w:t>
      </w:r>
    </w:p>
    <w:p w14:paraId="72CE3B47" w14:textId="2C3590E9" w:rsidR="0019717B" w:rsidRPr="00F05DD5" w:rsidRDefault="008F653D" w:rsidP="00F05DD5">
      <w:pPr>
        <w:pStyle w:val="Titre3"/>
        <w:spacing w:before="240" w:after="240"/>
        <w:ind w:firstLine="708"/>
        <w:rPr>
          <w:rFonts w:ascii="Verdana" w:eastAsiaTheme="minorHAnsi" w:hAnsi="Verdana" w:cstheme="minorBidi"/>
          <w:color w:val="50282D"/>
          <w:sz w:val="20"/>
          <w:szCs w:val="22"/>
          <w:u w:val="single"/>
        </w:rPr>
      </w:pPr>
      <w:r>
        <w:rPr>
          <w:rFonts w:ascii="Verdana" w:eastAsiaTheme="minorHAnsi" w:hAnsi="Verdana" w:cstheme="minorBidi"/>
          <w:color w:val="50282D"/>
          <w:sz w:val="20"/>
          <w:szCs w:val="22"/>
          <w:u w:val="single"/>
        </w:rPr>
        <w:t>6</w:t>
      </w:r>
      <w:r w:rsidR="0019717B" w:rsidRPr="00F05DD5">
        <w:rPr>
          <w:rFonts w:ascii="Verdana" w:eastAsiaTheme="minorHAnsi" w:hAnsi="Verdana" w:cstheme="minorBidi"/>
          <w:color w:val="50282D"/>
          <w:sz w:val="20"/>
          <w:szCs w:val="22"/>
          <w:u w:val="single"/>
        </w:rPr>
        <w:t>.</w:t>
      </w:r>
      <w:r w:rsidR="00B17F43">
        <w:rPr>
          <w:rFonts w:ascii="Verdana" w:eastAsiaTheme="minorHAnsi" w:hAnsi="Verdana" w:cstheme="minorBidi"/>
          <w:color w:val="50282D"/>
          <w:sz w:val="20"/>
          <w:szCs w:val="22"/>
          <w:u w:val="single"/>
        </w:rPr>
        <w:t>4</w:t>
      </w:r>
      <w:r w:rsidR="0019717B" w:rsidRPr="00F05DD5">
        <w:rPr>
          <w:rFonts w:ascii="Verdana" w:eastAsiaTheme="minorHAnsi" w:hAnsi="Verdana" w:cstheme="minorBidi"/>
          <w:color w:val="50282D"/>
          <w:sz w:val="20"/>
          <w:szCs w:val="22"/>
          <w:u w:val="single"/>
        </w:rPr>
        <w:t>.</w:t>
      </w:r>
      <w:r w:rsidR="00F05DD5" w:rsidRPr="00F05DD5">
        <w:rPr>
          <w:rFonts w:ascii="Verdana" w:eastAsiaTheme="minorHAnsi" w:hAnsi="Verdana" w:cstheme="minorBidi"/>
          <w:color w:val="50282D"/>
          <w:sz w:val="20"/>
          <w:szCs w:val="22"/>
          <w:u w:val="single"/>
        </w:rPr>
        <w:t>1</w:t>
      </w:r>
      <w:r w:rsidR="0019717B" w:rsidRPr="00F05DD5">
        <w:rPr>
          <w:rFonts w:ascii="Verdana" w:eastAsiaTheme="minorHAnsi" w:hAnsi="Verdana" w:cstheme="minorBidi"/>
          <w:color w:val="50282D"/>
          <w:sz w:val="20"/>
          <w:szCs w:val="22"/>
          <w:u w:val="single"/>
        </w:rPr>
        <w:t xml:space="preserve"> Cas général</w:t>
      </w:r>
    </w:p>
    <w:p w14:paraId="229CFAB2" w14:textId="47E83AB4" w:rsidR="00F05DD5" w:rsidRDefault="008F22D1" w:rsidP="00F05DD5">
      <w:pPr>
        <w:tabs>
          <w:tab w:val="left" w:pos="550"/>
        </w:tabs>
        <w:spacing w:line="360" w:lineRule="auto"/>
        <w:jc w:val="both"/>
        <w:rPr>
          <w:rFonts w:ascii="Verdana" w:hAnsi="Verdana" w:cs="Arial"/>
          <w:sz w:val="20"/>
          <w:szCs w:val="20"/>
        </w:rPr>
      </w:pPr>
      <w:r>
        <w:rPr>
          <w:rFonts w:ascii="Verdana" w:hAnsi="Verdana" w:cs="Arial"/>
          <w:sz w:val="20"/>
          <w:szCs w:val="20"/>
        </w:rPr>
        <w:t>à</w:t>
      </w:r>
      <w:r w:rsidR="0019717B" w:rsidRPr="0019717B">
        <w:rPr>
          <w:rFonts w:ascii="Verdana" w:hAnsi="Verdana" w:cs="Arial"/>
          <w:sz w:val="20"/>
          <w:szCs w:val="20"/>
        </w:rPr>
        <w:t xml:space="preserve"> compter du</w:t>
      </w:r>
      <w:r w:rsidR="0019717B">
        <w:rPr>
          <w:rFonts w:ascii="Verdana" w:hAnsi="Verdana" w:cs="Arial"/>
          <w:sz w:val="20"/>
          <w:szCs w:val="20"/>
        </w:rPr>
        <w:t xml:space="preserve"> </w:t>
      </w:r>
      <w:r w:rsidR="007C4015">
        <w:rPr>
          <w:rFonts w:ascii="Verdana" w:hAnsi="Verdana" w:cs="Arial"/>
          <w:sz w:val="20"/>
          <w:szCs w:val="20"/>
        </w:rPr>
        <w:t>1</w:t>
      </w:r>
      <w:r w:rsidR="007C4015" w:rsidRPr="007C4015">
        <w:rPr>
          <w:rFonts w:ascii="Verdana" w:hAnsi="Verdana" w:cs="Arial"/>
          <w:sz w:val="20"/>
          <w:szCs w:val="20"/>
          <w:vertAlign w:val="superscript"/>
        </w:rPr>
        <w:t>er</w:t>
      </w:r>
      <w:r w:rsidR="007C4015">
        <w:rPr>
          <w:rFonts w:ascii="Verdana" w:hAnsi="Verdana" w:cs="Arial"/>
          <w:sz w:val="20"/>
          <w:szCs w:val="20"/>
        </w:rPr>
        <w:t xml:space="preserve"> novembre </w:t>
      </w:r>
      <w:r w:rsidR="0019717B">
        <w:rPr>
          <w:rFonts w:ascii="Verdana" w:hAnsi="Verdana" w:cs="Arial"/>
          <w:sz w:val="20"/>
          <w:szCs w:val="20"/>
        </w:rPr>
        <w:t>2026</w:t>
      </w:r>
      <w:r w:rsidR="007C4015">
        <w:rPr>
          <w:rFonts w:ascii="Verdana" w:hAnsi="Verdana" w:cs="Arial"/>
          <w:sz w:val="20"/>
          <w:szCs w:val="20"/>
        </w:rPr>
        <w:t xml:space="preserve"> au plus tard</w:t>
      </w:r>
      <w:r w:rsidR="0019717B">
        <w:rPr>
          <w:rFonts w:ascii="Verdana" w:hAnsi="Verdana" w:cs="Arial"/>
          <w:sz w:val="20"/>
          <w:szCs w:val="20"/>
        </w:rPr>
        <w:t xml:space="preserve">, </w:t>
      </w:r>
      <w:r w:rsidR="0019717B" w:rsidRPr="0019717B">
        <w:rPr>
          <w:rFonts w:ascii="Verdana" w:hAnsi="Verdana" w:cs="Arial"/>
          <w:sz w:val="20"/>
          <w:szCs w:val="20"/>
        </w:rPr>
        <w:t xml:space="preserve">il </w:t>
      </w:r>
      <w:r w:rsidR="0019717B">
        <w:rPr>
          <w:rFonts w:ascii="Verdana" w:hAnsi="Verdana" w:cs="Arial"/>
          <w:sz w:val="20"/>
          <w:szCs w:val="20"/>
        </w:rPr>
        <w:t xml:space="preserve">est </w:t>
      </w:r>
      <w:r w:rsidR="0019717B" w:rsidRPr="0019717B">
        <w:rPr>
          <w:rFonts w:ascii="Verdana" w:hAnsi="Verdana" w:cs="Arial"/>
          <w:sz w:val="20"/>
          <w:szCs w:val="20"/>
        </w:rPr>
        <w:t xml:space="preserve">attribué </w:t>
      </w:r>
      <w:r w:rsidR="00F05DD5">
        <w:rPr>
          <w:rFonts w:ascii="Verdana" w:hAnsi="Verdana" w:cs="Arial"/>
          <w:sz w:val="20"/>
          <w:szCs w:val="20"/>
        </w:rPr>
        <w:t xml:space="preserve">au plus </w:t>
      </w:r>
      <w:r w:rsidR="0019717B" w:rsidRPr="0019717B">
        <w:rPr>
          <w:rFonts w:ascii="Verdana" w:hAnsi="Verdana" w:cs="Arial"/>
          <w:sz w:val="20"/>
          <w:szCs w:val="20"/>
        </w:rPr>
        <w:t xml:space="preserve">un titre-restaurant par jour travaillé, sous réserve d’une journée de travail organisée en deux </w:t>
      </w:r>
      <w:r w:rsidR="0019717B">
        <w:rPr>
          <w:rFonts w:ascii="Verdana" w:hAnsi="Verdana" w:cs="Arial"/>
          <w:sz w:val="20"/>
          <w:szCs w:val="20"/>
        </w:rPr>
        <w:t xml:space="preserve">séquences </w:t>
      </w:r>
      <w:r w:rsidR="0019717B" w:rsidRPr="0019717B">
        <w:rPr>
          <w:rFonts w:ascii="Verdana" w:hAnsi="Verdana" w:cs="Arial"/>
          <w:sz w:val="20"/>
          <w:szCs w:val="20"/>
        </w:rPr>
        <w:t xml:space="preserve">entrecoupées d’une pause </w:t>
      </w:r>
      <w:r w:rsidR="0019717B">
        <w:rPr>
          <w:rFonts w:ascii="Verdana" w:hAnsi="Verdana" w:cs="Arial"/>
          <w:sz w:val="20"/>
          <w:szCs w:val="20"/>
        </w:rPr>
        <w:t xml:space="preserve">méridienne </w:t>
      </w:r>
      <w:r w:rsidR="0019717B" w:rsidRPr="0019717B">
        <w:rPr>
          <w:rFonts w:ascii="Verdana" w:hAnsi="Verdana" w:cs="Arial"/>
          <w:sz w:val="20"/>
          <w:szCs w:val="20"/>
        </w:rPr>
        <w:t>réservée à la prise d’un repas.</w:t>
      </w:r>
      <w:r w:rsidR="00F05DD5" w:rsidRPr="00F05DD5">
        <w:rPr>
          <w:rFonts w:ascii="Verdana" w:hAnsi="Verdana" w:cs="Arial"/>
          <w:sz w:val="20"/>
          <w:szCs w:val="20"/>
        </w:rPr>
        <w:t xml:space="preserve"> </w:t>
      </w:r>
      <w:r w:rsidR="00F05DD5">
        <w:rPr>
          <w:rFonts w:ascii="Verdana" w:hAnsi="Verdana" w:cs="Arial"/>
          <w:sz w:val="20"/>
          <w:szCs w:val="20"/>
        </w:rPr>
        <w:t xml:space="preserve">Cette condition n’est pas remplie en </w:t>
      </w:r>
      <w:r w:rsidR="00F05DD5" w:rsidRPr="00F05DD5">
        <w:rPr>
          <w:rFonts w:ascii="Verdana" w:hAnsi="Verdana" w:cs="Arial"/>
          <w:sz w:val="20"/>
          <w:szCs w:val="20"/>
        </w:rPr>
        <w:t>cas d’absence portant sur une demi-journée</w:t>
      </w:r>
      <w:r w:rsidR="00F05DD5">
        <w:rPr>
          <w:rFonts w:ascii="Verdana" w:hAnsi="Verdana" w:cs="Arial"/>
          <w:sz w:val="20"/>
          <w:szCs w:val="20"/>
        </w:rPr>
        <w:t>.</w:t>
      </w:r>
    </w:p>
    <w:p w14:paraId="632C1F39" w14:textId="23B5C0B9" w:rsidR="0019717B" w:rsidRDefault="0019717B" w:rsidP="00F05DD5">
      <w:pPr>
        <w:tabs>
          <w:tab w:val="left" w:pos="550"/>
        </w:tabs>
        <w:spacing w:line="360" w:lineRule="auto"/>
        <w:jc w:val="both"/>
        <w:rPr>
          <w:rFonts w:ascii="Verdana" w:hAnsi="Verdana" w:cs="Arial"/>
          <w:sz w:val="20"/>
          <w:szCs w:val="20"/>
        </w:rPr>
      </w:pPr>
      <w:r w:rsidRPr="0019717B">
        <w:rPr>
          <w:rFonts w:ascii="Verdana" w:hAnsi="Verdana" w:cs="Arial"/>
          <w:sz w:val="20"/>
          <w:szCs w:val="20"/>
        </w:rPr>
        <w:t>Seuls les jours de présence effective du salarié à son poste de travail ouvrent droit</w:t>
      </w:r>
      <w:r w:rsidR="00F05DD5">
        <w:rPr>
          <w:rFonts w:ascii="Verdana" w:hAnsi="Verdana" w:cs="Arial"/>
          <w:sz w:val="20"/>
          <w:szCs w:val="20"/>
        </w:rPr>
        <w:t xml:space="preserve"> </w:t>
      </w:r>
      <w:r w:rsidRPr="0019717B">
        <w:rPr>
          <w:rFonts w:ascii="Verdana" w:hAnsi="Verdana" w:cs="Arial"/>
          <w:sz w:val="20"/>
          <w:szCs w:val="20"/>
        </w:rPr>
        <w:t>à</w:t>
      </w:r>
      <w:r w:rsidR="00F05DD5">
        <w:rPr>
          <w:rFonts w:ascii="Verdana" w:hAnsi="Verdana" w:cs="Arial"/>
          <w:sz w:val="20"/>
          <w:szCs w:val="20"/>
        </w:rPr>
        <w:t xml:space="preserve"> l’</w:t>
      </w:r>
      <w:r w:rsidR="00F05DD5" w:rsidRPr="0019717B">
        <w:rPr>
          <w:rFonts w:ascii="Verdana" w:hAnsi="Verdana" w:cs="Arial"/>
          <w:sz w:val="20"/>
          <w:szCs w:val="20"/>
        </w:rPr>
        <w:t>attribution</w:t>
      </w:r>
      <w:r w:rsidRPr="0019717B">
        <w:rPr>
          <w:rFonts w:ascii="Verdana" w:hAnsi="Verdana" w:cs="Arial"/>
          <w:sz w:val="20"/>
          <w:szCs w:val="20"/>
        </w:rPr>
        <w:t xml:space="preserve"> d'un titre.</w:t>
      </w:r>
      <w:r w:rsidR="00F05DD5">
        <w:rPr>
          <w:rFonts w:ascii="Verdana" w:hAnsi="Verdana" w:cs="Arial"/>
          <w:sz w:val="20"/>
          <w:szCs w:val="20"/>
        </w:rPr>
        <w:t xml:space="preserve"> Toute absence, quelle qu’en soit le motif </w:t>
      </w:r>
      <w:r w:rsidRPr="00F05DD5">
        <w:rPr>
          <w:rFonts w:ascii="Verdana" w:hAnsi="Verdana" w:cs="Arial"/>
          <w:sz w:val="20"/>
          <w:szCs w:val="20"/>
        </w:rPr>
        <w:t>(arrêt maladie, congés payés, …)</w:t>
      </w:r>
      <w:r w:rsidR="00F05DD5" w:rsidRPr="00F05DD5">
        <w:rPr>
          <w:rFonts w:ascii="Verdana" w:hAnsi="Verdana" w:cs="Arial"/>
          <w:sz w:val="20"/>
          <w:szCs w:val="20"/>
        </w:rPr>
        <w:t>, n’ouvre pas droit à attribution d’un tit</w:t>
      </w:r>
      <w:r w:rsidR="00F05DD5">
        <w:rPr>
          <w:rFonts w:ascii="Verdana" w:hAnsi="Verdana" w:cs="Arial"/>
          <w:sz w:val="20"/>
          <w:szCs w:val="20"/>
        </w:rPr>
        <w:t>r</w:t>
      </w:r>
      <w:r w:rsidR="00F05DD5" w:rsidRPr="00F05DD5">
        <w:rPr>
          <w:rFonts w:ascii="Verdana" w:hAnsi="Verdana" w:cs="Arial"/>
          <w:sz w:val="20"/>
          <w:szCs w:val="20"/>
        </w:rPr>
        <w:t>e.</w:t>
      </w:r>
    </w:p>
    <w:p w14:paraId="380B2857" w14:textId="1F17683A" w:rsidR="004474A9" w:rsidRDefault="004474A9" w:rsidP="00F05DD5">
      <w:pPr>
        <w:tabs>
          <w:tab w:val="left" w:pos="550"/>
        </w:tabs>
        <w:spacing w:line="360" w:lineRule="auto"/>
        <w:jc w:val="both"/>
        <w:rPr>
          <w:rFonts w:ascii="Verdana" w:hAnsi="Verdana" w:cs="Arial"/>
          <w:sz w:val="20"/>
          <w:szCs w:val="20"/>
        </w:rPr>
      </w:pPr>
      <w:r>
        <w:rPr>
          <w:rFonts w:ascii="Verdana" w:hAnsi="Verdana" w:cs="Arial"/>
          <w:sz w:val="20"/>
          <w:szCs w:val="20"/>
        </w:rPr>
        <w:t>Les jours au titre desquels le salarié bénéficie d’une prise en charge de son repas en lien direct ou indirect avec ses missions, ne donne pas lieu à l’attribution d’un titre (formation, déplacement ponctuel, invitation, séminaire…)</w:t>
      </w:r>
    </w:p>
    <w:p w14:paraId="32855DAB" w14:textId="4082F22A" w:rsidR="0019717B" w:rsidRPr="00F05DD5" w:rsidRDefault="008F653D" w:rsidP="00F05DD5">
      <w:pPr>
        <w:pStyle w:val="Titre3"/>
        <w:spacing w:before="240" w:after="240"/>
        <w:ind w:firstLine="708"/>
        <w:rPr>
          <w:rFonts w:ascii="Verdana" w:eastAsiaTheme="minorHAnsi" w:hAnsi="Verdana" w:cstheme="minorBidi"/>
          <w:color w:val="50282D"/>
          <w:sz w:val="20"/>
          <w:szCs w:val="22"/>
          <w:u w:val="single"/>
        </w:rPr>
      </w:pPr>
      <w:r>
        <w:rPr>
          <w:rFonts w:ascii="Verdana" w:eastAsiaTheme="minorHAnsi" w:hAnsi="Verdana" w:cstheme="minorBidi"/>
          <w:color w:val="50282D"/>
          <w:sz w:val="20"/>
          <w:szCs w:val="22"/>
          <w:u w:val="single"/>
        </w:rPr>
        <w:t>6</w:t>
      </w:r>
      <w:r w:rsidR="0019717B" w:rsidRPr="00F05DD5">
        <w:rPr>
          <w:rFonts w:ascii="Verdana" w:eastAsiaTheme="minorHAnsi" w:hAnsi="Verdana" w:cstheme="minorBidi"/>
          <w:color w:val="50282D"/>
          <w:sz w:val="20"/>
          <w:szCs w:val="22"/>
          <w:u w:val="single"/>
        </w:rPr>
        <w:t>.</w:t>
      </w:r>
      <w:r w:rsidR="00B17F43">
        <w:rPr>
          <w:rFonts w:ascii="Verdana" w:eastAsiaTheme="minorHAnsi" w:hAnsi="Verdana" w:cstheme="minorBidi"/>
          <w:color w:val="50282D"/>
          <w:sz w:val="20"/>
          <w:szCs w:val="22"/>
          <w:u w:val="single"/>
        </w:rPr>
        <w:t>4</w:t>
      </w:r>
      <w:r w:rsidR="0019717B" w:rsidRPr="00F05DD5">
        <w:rPr>
          <w:rFonts w:ascii="Verdana" w:eastAsiaTheme="minorHAnsi" w:hAnsi="Verdana" w:cstheme="minorBidi"/>
          <w:color w:val="50282D"/>
          <w:sz w:val="20"/>
          <w:szCs w:val="22"/>
          <w:u w:val="single"/>
        </w:rPr>
        <w:t>.</w:t>
      </w:r>
      <w:r w:rsidR="00F05DD5">
        <w:rPr>
          <w:rFonts w:ascii="Verdana" w:eastAsiaTheme="minorHAnsi" w:hAnsi="Verdana" w:cstheme="minorBidi"/>
          <w:color w:val="50282D"/>
          <w:sz w:val="20"/>
          <w:szCs w:val="22"/>
          <w:u w:val="single"/>
        </w:rPr>
        <w:t>2</w:t>
      </w:r>
      <w:r w:rsidR="0019717B" w:rsidRPr="00F05DD5">
        <w:rPr>
          <w:rFonts w:ascii="Verdana" w:eastAsiaTheme="minorHAnsi" w:hAnsi="Verdana" w:cstheme="minorBidi"/>
          <w:color w:val="50282D"/>
          <w:sz w:val="20"/>
          <w:szCs w:val="22"/>
          <w:u w:val="single"/>
        </w:rPr>
        <w:t xml:space="preserve"> Salarié à temps partiel  </w:t>
      </w:r>
    </w:p>
    <w:p w14:paraId="3A3EE563" w14:textId="77777777" w:rsidR="00F05DD5" w:rsidRDefault="00F05DD5" w:rsidP="00F05DD5">
      <w:pPr>
        <w:tabs>
          <w:tab w:val="left" w:pos="550"/>
        </w:tabs>
        <w:spacing w:line="360" w:lineRule="auto"/>
        <w:jc w:val="both"/>
        <w:rPr>
          <w:rFonts w:ascii="Verdana" w:hAnsi="Verdana" w:cs="Arial"/>
          <w:sz w:val="20"/>
          <w:szCs w:val="20"/>
        </w:rPr>
      </w:pPr>
      <w:r>
        <w:rPr>
          <w:rFonts w:ascii="Verdana" w:hAnsi="Verdana" w:cs="Arial"/>
          <w:sz w:val="20"/>
          <w:szCs w:val="20"/>
        </w:rPr>
        <w:t xml:space="preserve">Tout salarié à temps partiel ou ayant conclu avec l’entreprise une convention de forfait annuel en jours travaillés et entrant dans le champ d’application des présentes, </w:t>
      </w:r>
      <w:r w:rsidR="0019717B" w:rsidRPr="00F05DD5">
        <w:rPr>
          <w:rFonts w:ascii="Verdana" w:hAnsi="Verdana" w:cs="Arial"/>
          <w:sz w:val="20"/>
          <w:szCs w:val="20"/>
        </w:rPr>
        <w:t xml:space="preserve">se </w:t>
      </w:r>
      <w:r>
        <w:rPr>
          <w:rFonts w:ascii="Verdana" w:hAnsi="Verdana" w:cs="Arial"/>
          <w:sz w:val="20"/>
          <w:szCs w:val="20"/>
        </w:rPr>
        <w:t xml:space="preserve">voit </w:t>
      </w:r>
      <w:r w:rsidR="0019717B" w:rsidRPr="00F05DD5">
        <w:rPr>
          <w:rFonts w:ascii="Verdana" w:hAnsi="Verdana" w:cs="Arial"/>
          <w:sz w:val="20"/>
          <w:szCs w:val="20"/>
        </w:rPr>
        <w:t xml:space="preserve">attribuer </w:t>
      </w:r>
      <w:r>
        <w:rPr>
          <w:rFonts w:ascii="Verdana" w:hAnsi="Verdana" w:cs="Arial"/>
          <w:sz w:val="20"/>
          <w:szCs w:val="20"/>
        </w:rPr>
        <w:t xml:space="preserve">un </w:t>
      </w:r>
      <w:r w:rsidR="0019717B" w:rsidRPr="00F05DD5">
        <w:rPr>
          <w:rFonts w:ascii="Verdana" w:hAnsi="Verdana" w:cs="Arial"/>
          <w:sz w:val="20"/>
          <w:szCs w:val="20"/>
        </w:rPr>
        <w:t>titre</w:t>
      </w:r>
      <w:r>
        <w:rPr>
          <w:rFonts w:ascii="Verdana" w:hAnsi="Verdana" w:cs="Arial"/>
          <w:sz w:val="20"/>
          <w:szCs w:val="20"/>
        </w:rPr>
        <w:t xml:space="preserve"> </w:t>
      </w:r>
      <w:r w:rsidR="0019717B" w:rsidRPr="00F05DD5">
        <w:rPr>
          <w:rFonts w:ascii="Verdana" w:hAnsi="Verdana" w:cs="Arial"/>
          <w:sz w:val="20"/>
          <w:szCs w:val="20"/>
        </w:rPr>
        <w:t>re</w:t>
      </w:r>
      <w:r>
        <w:rPr>
          <w:rFonts w:ascii="Verdana" w:hAnsi="Verdana" w:cs="Arial"/>
          <w:sz w:val="20"/>
          <w:szCs w:val="20"/>
        </w:rPr>
        <w:t xml:space="preserve">pas au titre des </w:t>
      </w:r>
      <w:r w:rsidR="0019717B" w:rsidRPr="00F05DD5">
        <w:rPr>
          <w:rFonts w:ascii="Verdana" w:hAnsi="Verdana" w:cs="Arial"/>
          <w:sz w:val="20"/>
          <w:szCs w:val="20"/>
        </w:rPr>
        <w:t xml:space="preserve">jours </w:t>
      </w:r>
      <w:r>
        <w:rPr>
          <w:rFonts w:ascii="Verdana" w:hAnsi="Verdana" w:cs="Arial"/>
          <w:sz w:val="20"/>
          <w:szCs w:val="20"/>
        </w:rPr>
        <w:t xml:space="preserve">de présence dans l’entreprise </w:t>
      </w:r>
      <w:r w:rsidRPr="0019717B">
        <w:rPr>
          <w:rFonts w:ascii="Verdana" w:hAnsi="Verdana" w:cs="Arial"/>
          <w:sz w:val="20"/>
          <w:szCs w:val="20"/>
        </w:rPr>
        <w:t xml:space="preserve">sous réserve d’une journée de travail organisée en deux </w:t>
      </w:r>
      <w:r>
        <w:rPr>
          <w:rFonts w:ascii="Verdana" w:hAnsi="Verdana" w:cs="Arial"/>
          <w:sz w:val="20"/>
          <w:szCs w:val="20"/>
        </w:rPr>
        <w:t xml:space="preserve">séquences </w:t>
      </w:r>
      <w:r w:rsidRPr="0019717B">
        <w:rPr>
          <w:rFonts w:ascii="Verdana" w:hAnsi="Verdana" w:cs="Arial"/>
          <w:sz w:val="20"/>
          <w:szCs w:val="20"/>
        </w:rPr>
        <w:t xml:space="preserve">entrecoupées d’une pause </w:t>
      </w:r>
      <w:r>
        <w:rPr>
          <w:rFonts w:ascii="Verdana" w:hAnsi="Verdana" w:cs="Arial"/>
          <w:sz w:val="20"/>
          <w:szCs w:val="20"/>
        </w:rPr>
        <w:t xml:space="preserve">méridienne </w:t>
      </w:r>
      <w:r w:rsidRPr="0019717B">
        <w:rPr>
          <w:rFonts w:ascii="Verdana" w:hAnsi="Verdana" w:cs="Arial"/>
          <w:sz w:val="20"/>
          <w:szCs w:val="20"/>
        </w:rPr>
        <w:t>réservée à la prise d’un repas.</w:t>
      </w:r>
    </w:p>
    <w:p w14:paraId="67BD43CF" w14:textId="32B1DBAE" w:rsidR="0019717B" w:rsidRPr="00F05DD5" w:rsidRDefault="0019717B" w:rsidP="00F05DD5">
      <w:pPr>
        <w:tabs>
          <w:tab w:val="left" w:pos="550"/>
        </w:tabs>
        <w:spacing w:line="360" w:lineRule="auto"/>
        <w:jc w:val="both"/>
        <w:rPr>
          <w:rFonts w:ascii="Verdana" w:hAnsi="Verdana" w:cs="Arial"/>
          <w:sz w:val="20"/>
          <w:szCs w:val="20"/>
        </w:rPr>
      </w:pPr>
      <w:r w:rsidRPr="00F05DD5">
        <w:rPr>
          <w:rFonts w:ascii="Verdana" w:hAnsi="Verdana" w:cs="Arial"/>
          <w:sz w:val="20"/>
          <w:szCs w:val="20"/>
        </w:rPr>
        <w:t>En conséquence, le salarié dont l</w:t>
      </w:r>
      <w:r w:rsidR="00F05DD5">
        <w:rPr>
          <w:rFonts w:ascii="Verdana" w:hAnsi="Verdana" w:cs="Arial"/>
          <w:sz w:val="20"/>
          <w:szCs w:val="20"/>
        </w:rPr>
        <w:t xml:space="preserve">’organisation de travail </w:t>
      </w:r>
      <w:r w:rsidRPr="00F05DD5">
        <w:rPr>
          <w:rFonts w:ascii="Verdana" w:hAnsi="Verdana" w:cs="Arial"/>
          <w:sz w:val="20"/>
          <w:szCs w:val="20"/>
        </w:rPr>
        <w:t xml:space="preserve">ne recouvre pas l’interruption utilisée habituellement pour prendre un repas, ne </w:t>
      </w:r>
      <w:r w:rsidR="00F05DD5">
        <w:rPr>
          <w:rFonts w:ascii="Verdana" w:hAnsi="Verdana" w:cs="Arial"/>
          <w:sz w:val="20"/>
          <w:szCs w:val="20"/>
        </w:rPr>
        <w:t>bénéficie pas de l’attribution d’un titre.</w:t>
      </w:r>
    </w:p>
    <w:p w14:paraId="62DF3882" w14:textId="288FF42E" w:rsidR="0019717B" w:rsidRPr="00F05DD5" w:rsidRDefault="008F653D" w:rsidP="00F05DD5">
      <w:pPr>
        <w:pStyle w:val="Titre3"/>
        <w:spacing w:before="240" w:after="240"/>
        <w:ind w:firstLine="708"/>
        <w:rPr>
          <w:rFonts w:ascii="Verdana" w:eastAsiaTheme="minorHAnsi" w:hAnsi="Verdana" w:cstheme="minorBidi"/>
          <w:color w:val="50282D"/>
          <w:sz w:val="20"/>
          <w:szCs w:val="22"/>
          <w:u w:val="single"/>
        </w:rPr>
      </w:pPr>
      <w:r>
        <w:rPr>
          <w:rFonts w:ascii="Verdana" w:eastAsiaTheme="minorHAnsi" w:hAnsi="Verdana" w:cstheme="minorBidi"/>
          <w:color w:val="50282D"/>
          <w:sz w:val="20"/>
          <w:szCs w:val="22"/>
          <w:u w:val="single"/>
        </w:rPr>
        <w:t>6</w:t>
      </w:r>
      <w:r w:rsidR="00F05DD5">
        <w:rPr>
          <w:rFonts w:ascii="Verdana" w:eastAsiaTheme="minorHAnsi" w:hAnsi="Verdana" w:cstheme="minorBidi"/>
          <w:color w:val="50282D"/>
          <w:sz w:val="20"/>
          <w:szCs w:val="22"/>
          <w:u w:val="single"/>
        </w:rPr>
        <w:t>.</w:t>
      </w:r>
      <w:r w:rsidR="00B17F43">
        <w:rPr>
          <w:rFonts w:ascii="Verdana" w:eastAsiaTheme="minorHAnsi" w:hAnsi="Verdana" w:cstheme="minorBidi"/>
          <w:color w:val="50282D"/>
          <w:sz w:val="20"/>
          <w:szCs w:val="22"/>
          <w:u w:val="single"/>
        </w:rPr>
        <w:t>4</w:t>
      </w:r>
      <w:r w:rsidR="0019717B" w:rsidRPr="00F05DD5">
        <w:rPr>
          <w:rFonts w:ascii="Verdana" w:eastAsiaTheme="minorHAnsi" w:hAnsi="Verdana" w:cstheme="minorBidi"/>
          <w:color w:val="50282D"/>
          <w:sz w:val="20"/>
          <w:szCs w:val="22"/>
          <w:u w:val="single"/>
        </w:rPr>
        <w:t xml:space="preserve">.3 </w:t>
      </w:r>
      <w:r w:rsidR="00F05DD5">
        <w:rPr>
          <w:rFonts w:ascii="Verdana" w:eastAsiaTheme="minorHAnsi" w:hAnsi="Verdana" w:cstheme="minorBidi"/>
          <w:color w:val="50282D"/>
          <w:sz w:val="20"/>
          <w:szCs w:val="22"/>
          <w:u w:val="single"/>
        </w:rPr>
        <w:t>S</w:t>
      </w:r>
      <w:r w:rsidR="0019717B" w:rsidRPr="00F05DD5">
        <w:rPr>
          <w:rFonts w:ascii="Verdana" w:eastAsiaTheme="minorHAnsi" w:hAnsi="Verdana" w:cstheme="minorBidi"/>
          <w:color w:val="50282D"/>
          <w:sz w:val="20"/>
          <w:szCs w:val="22"/>
          <w:u w:val="single"/>
        </w:rPr>
        <w:t xml:space="preserve">ituation de télétravail </w:t>
      </w:r>
    </w:p>
    <w:p w14:paraId="6D68875A" w14:textId="77777777" w:rsidR="00531B2D" w:rsidRDefault="0019717B" w:rsidP="00531B2D">
      <w:pPr>
        <w:tabs>
          <w:tab w:val="left" w:pos="550"/>
        </w:tabs>
        <w:spacing w:line="360" w:lineRule="auto"/>
        <w:jc w:val="both"/>
        <w:rPr>
          <w:rFonts w:ascii="Verdana" w:hAnsi="Verdana" w:cs="Arial"/>
          <w:sz w:val="20"/>
          <w:szCs w:val="20"/>
        </w:rPr>
      </w:pPr>
      <w:r w:rsidRPr="00F05DD5">
        <w:rPr>
          <w:rFonts w:ascii="Verdana" w:hAnsi="Verdana" w:cs="Arial"/>
          <w:sz w:val="20"/>
          <w:szCs w:val="20"/>
        </w:rPr>
        <w:t>Le salarié</w:t>
      </w:r>
      <w:r w:rsidR="00F05DD5">
        <w:rPr>
          <w:rFonts w:ascii="Verdana" w:hAnsi="Verdana" w:cs="Arial"/>
          <w:sz w:val="20"/>
          <w:szCs w:val="20"/>
        </w:rPr>
        <w:t xml:space="preserve"> </w:t>
      </w:r>
      <w:r w:rsidR="00531B2D">
        <w:rPr>
          <w:rFonts w:ascii="Verdana" w:hAnsi="Verdana" w:cs="Arial"/>
          <w:sz w:val="20"/>
          <w:szCs w:val="20"/>
        </w:rPr>
        <w:t xml:space="preserve">bénéficiaire au sens du présent article (7.1 et suivants) </w:t>
      </w:r>
      <w:r w:rsidRPr="00F05DD5">
        <w:rPr>
          <w:rFonts w:ascii="Verdana" w:hAnsi="Verdana" w:cs="Arial"/>
          <w:sz w:val="20"/>
          <w:szCs w:val="20"/>
        </w:rPr>
        <w:t>bénéficie d</w:t>
      </w:r>
      <w:r w:rsidR="00531B2D">
        <w:rPr>
          <w:rFonts w:ascii="Verdana" w:hAnsi="Verdana" w:cs="Arial"/>
          <w:sz w:val="20"/>
          <w:szCs w:val="20"/>
        </w:rPr>
        <w:t xml:space="preserve">’un </w:t>
      </w:r>
      <w:r w:rsidR="00F928CA">
        <w:rPr>
          <w:rFonts w:ascii="Verdana" w:hAnsi="Verdana" w:cs="Arial"/>
          <w:sz w:val="20"/>
          <w:szCs w:val="20"/>
        </w:rPr>
        <w:t xml:space="preserve">titre </w:t>
      </w:r>
      <w:r w:rsidR="00F05DD5">
        <w:rPr>
          <w:rFonts w:ascii="Verdana" w:hAnsi="Verdana" w:cs="Arial"/>
          <w:sz w:val="20"/>
          <w:szCs w:val="20"/>
        </w:rPr>
        <w:t>repas</w:t>
      </w:r>
      <w:r w:rsidR="00F928CA">
        <w:rPr>
          <w:rFonts w:ascii="Verdana" w:hAnsi="Verdana" w:cs="Arial"/>
          <w:sz w:val="20"/>
          <w:szCs w:val="20"/>
        </w:rPr>
        <w:t xml:space="preserve"> </w:t>
      </w:r>
      <w:r w:rsidR="00531B2D">
        <w:rPr>
          <w:rFonts w:ascii="Verdana" w:hAnsi="Verdana" w:cs="Arial"/>
          <w:sz w:val="20"/>
          <w:szCs w:val="20"/>
        </w:rPr>
        <w:t xml:space="preserve">lorsqu’il réalise ses missions en situation de télétravail, sous réserve des conditions décrites au </w:t>
      </w:r>
      <w:r w:rsidR="00F928CA">
        <w:rPr>
          <w:rFonts w:ascii="Verdana" w:hAnsi="Verdana" w:cs="Arial"/>
          <w:sz w:val="20"/>
          <w:szCs w:val="20"/>
        </w:rPr>
        <w:t>7.</w:t>
      </w:r>
      <w:r w:rsidR="007C4015">
        <w:rPr>
          <w:rFonts w:ascii="Verdana" w:hAnsi="Verdana" w:cs="Arial"/>
          <w:sz w:val="20"/>
          <w:szCs w:val="20"/>
        </w:rPr>
        <w:t>4</w:t>
      </w:r>
      <w:r w:rsidR="00F928CA">
        <w:rPr>
          <w:rFonts w:ascii="Verdana" w:hAnsi="Verdana" w:cs="Arial"/>
          <w:sz w:val="20"/>
          <w:szCs w:val="20"/>
        </w:rPr>
        <w:t xml:space="preserve">.1. </w:t>
      </w:r>
    </w:p>
    <w:p w14:paraId="4B8A2C93" w14:textId="5401493B" w:rsidR="00531B2D" w:rsidRPr="00531B2D" w:rsidRDefault="00531B2D" w:rsidP="00531B2D">
      <w:pPr>
        <w:tabs>
          <w:tab w:val="left" w:pos="550"/>
        </w:tabs>
        <w:spacing w:line="360" w:lineRule="auto"/>
        <w:jc w:val="both"/>
        <w:rPr>
          <w:rFonts w:ascii="Verdana" w:hAnsi="Verdana" w:cs="Arial"/>
          <w:sz w:val="20"/>
          <w:szCs w:val="20"/>
        </w:rPr>
      </w:pPr>
      <w:r w:rsidRPr="00531B2D">
        <w:rPr>
          <w:rFonts w:ascii="Verdana" w:hAnsi="Verdana" w:cs="Arial"/>
          <w:sz w:val="20"/>
          <w:szCs w:val="20"/>
        </w:rPr>
        <w:t xml:space="preserve">De ce fait, un salarié </w:t>
      </w:r>
      <w:r>
        <w:rPr>
          <w:rFonts w:ascii="Verdana" w:hAnsi="Verdana" w:cs="Arial"/>
          <w:sz w:val="20"/>
          <w:szCs w:val="20"/>
        </w:rPr>
        <w:t xml:space="preserve">habituellement affecté sur un site lui permettant l’accès à un service de restauration d’entreprise, </w:t>
      </w:r>
      <w:r w:rsidRPr="00531B2D">
        <w:rPr>
          <w:rFonts w:ascii="Verdana" w:hAnsi="Verdana" w:cs="Arial"/>
          <w:sz w:val="20"/>
          <w:szCs w:val="20"/>
        </w:rPr>
        <w:t>n’a pas le droit à des titres-restaurant lors</w:t>
      </w:r>
      <w:r>
        <w:rPr>
          <w:rFonts w:ascii="Verdana" w:hAnsi="Verdana" w:cs="Arial"/>
          <w:sz w:val="20"/>
          <w:szCs w:val="20"/>
        </w:rPr>
        <w:t>qu’il télétravail</w:t>
      </w:r>
      <w:r w:rsidR="002D0CE1">
        <w:rPr>
          <w:rFonts w:ascii="Verdana" w:hAnsi="Verdana" w:cs="Arial"/>
          <w:sz w:val="20"/>
          <w:szCs w:val="20"/>
        </w:rPr>
        <w:t>le</w:t>
      </w:r>
      <w:r>
        <w:rPr>
          <w:rFonts w:ascii="Verdana" w:hAnsi="Verdana" w:cs="Arial"/>
          <w:sz w:val="20"/>
          <w:szCs w:val="20"/>
        </w:rPr>
        <w:t>.</w:t>
      </w:r>
    </w:p>
    <w:p w14:paraId="3849361D" w14:textId="09902536" w:rsidR="0019717B" w:rsidRPr="00F928CA" w:rsidRDefault="0019717B" w:rsidP="00F928CA">
      <w:pPr>
        <w:pStyle w:val="Titre3"/>
        <w:spacing w:before="240" w:after="240"/>
        <w:rPr>
          <w:rFonts w:ascii="Verdana" w:eastAsiaTheme="minorHAnsi" w:hAnsi="Verdana" w:cstheme="minorBidi"/>
          <w:b/>
          <w:bCs/>
          <w:color w:val="50282D"/>
          <w:sz w:val="20"/>
          <w:szCs w:val="22"/>
        </w:rPr>
      </w:pPr>
      <w:r w:rsidRPr="00F928CA">
        <w:rPr>
          <w:rFonts w:ascii="Verdana" w:eastAsiaTheme="minorHAnsi" w:hAnsi="Verdana" w:cstheme="minorBidi"/>
          <w:b/>
          <w:bCs/>
          <w:color w:val="50282D"/>
          <w:sz w:val="20"/>
          <w:szCs w:val="22"/>
        </w:rPr>
        <w:lastRenderedPageBreak/>
        <w:t>A</w:t>
      </w:r>
      <w:r w:rsidR="00F928CA">
        <w:rPr>
          <w:rFonts w:ascii="Verdana" w:eastAsiaTheme="minorHAnsi" w:hAnsi="Verdana" w:cstheme="minorBidi"/>
          <w:b/>
          <w:bCs/>
          <w:color w:val="50282D"/>
          <w:sz w:val="20"/>
          <w:szCs w:val="22"/>
        </w:rPr>
        <w:t xml:space="preserve">rticle </w:t>
      </w:r>
      <w:r w:rsidR="008F653D">
        <w:rPr>
          <w:rFonts w:ascii="Verdana" w:eastAsiaTheme="minorHAnsi" w:hAnsi="Verdana" w:cstheme="minorBidi"/>
          <w:b/>
          <w:bCs/>
          <w:color w:val="50282D"/>
          <w:sz w:val="20"/>
          <w:szCs w:val="22"/>
        </w:rPr>
        <w:t>6</w:t>
      </w:r>
      <w:r w:rsidR="00F928CA">
        <w:rPr>
          <w:rFonts w:ascii="Verdana" w:eastAsiaTheme="minorHAnsi" w:hAnsi="Verdana" w:cstheme="minorBidi"/>
          <w:b/>
          <w:bCs/>
          <w:color w:val="50282D"/>
          <w:sz w:val="20"/>
          <w:szCs w:val="22"/>
        </w:rPr>
        <w:t>.</w:t>
      </w:r>
      <w:r w:rsidR="00B17F43">
        <w:rPr>
          <w:rFonts w:ascii="Verdana" w:eastAsiaTheme="minorHAnsi" w:hAnsi="Verdana" w:cstheme="minorBidi"/>
          <w:b/>
          <w:bCs/>
          <w:color w:val="50282D"/>
          <w:sz w:val="20"/>
          <w:szCs w:val="22"/>
        </w:rPr>
        <w:t>5</w:t>
      </w:r>
      <w:r w:rsidR="00F928CA">
        <w:rPr>
          <w:rFonts w:ascii="Verdana" w:eastAsiaTheme="minorHAnsi" w:hAnsi="Verdana" w:cstheme="minorBidi"/>
          <w:b/>
          <w:bCs/>
          <w:color w:val="50282D"/>
          <w:sz w:val="20"/>
          <w:szCs w:val="22"/>
        </w:rPr>
        <w:t xml:space="preserve"> – </w:t>
      </w:r>
      <w:r w:rsidRPr="00F928CA">
        <w:rPr>
          <w:rFonts w:ascii="Verdana" w:eastAsiaTheme="minorHAnsi" w:hAnsi="Verdana" w:cstheme="minorBidi"/>
          <w:b/>
          <w:bCs/>
          <w:color w:val="50282D"/>
          <w:sz w:val="20"/>
          <w:szCs w:val="22"/>
        </w:rPr>
        <w:t>M</w:t>
      </w:r>
      <w:r w:rsidR="00F928CA">
        <w:rPr>
          <w:rFonts w:ascii="Verdana" w:eastAsiaTheme="minorHAnsi" w:hAnsi="Verdana" w:cstheme="minorBidi"/>
          <w:b/>
          <w:bCs/>
          <w:color w:val="50282D"/>
          <w:sz w:val="20"/>
          <w:szCs w:val="22"/>
        </w:rPr>
        <w:t>ontant et participation au financement des titres</w:t>
      </w:r>
    </w:p>
    <w:p w14:paraId="5B6D3FFB" w14:textId="77777777" w:rsidR="00F928CA" w:rsidRDefault="0019717B" w:rsidP="00F928CA">
      <w:pPr>
        <w:tabs>
          <w:tab w:val="left" w:pos="550"/>
        </w:tabs>
        <w:spacing w:line="360" w:lineRule="auto"/>
        <w:jc w:val="both"/>
        <w:rPr>
          <w:rFonts w:ascii="Verdana" w:hAnsi="Verdana" w:cs="Arial"/>
          <w:sz w:val="20"/>
          <w:szCs w:val="20"/>
        </w:rPr>
      </w:pPr>
      <w:r w:rsidRPr="00F928CA">
        <w:rPr>
          <w:rFonts w:ascii="Verdana" w:hAnsi="Verdana" w:cs="Arial"/>
          <w:sz w:val="20"/>
          <w:szCs w:val="20"/>
        </w:rPr>
        <w:t>A compter d</w:t>
      </w:r>
      <w:r w:rsidR="00F928CA">
        <w:rPr>
          <w:rFonts w:ascii="Verdana" w:hAnsi="Verdana" w:cs="Arial"/>
          <w:sz w:val="20"/>
          <w:szCs w:val="20"/>
        </w:rPr>
        <w:t xml:space="preserve">e la date d’effet du présent article, la </w:t>
      </w:r>
      <w:r w:rsidRPr="00F928CA">
        <w:rPr>
          <w:rFonts w:ascii="Verdana" w:hAnsi="Verdana" w:cs="Arial"/>
          <w:sz w:val="20"/>
          <w:szCs w:val="20"/>
        </w:rPr>
        <w:t xml:space="preserve">valeur faciale du titre-restaurant est fixée à </w:t>
      </w:r>
      <w:r w:rsidR="00F928CA">
        <w:rPr>
          <w:rFonts w:ascii="Verdana" w:hAnsi="Verdana" w:cs="Arial"/>
          <w:sz w:val="20"/>
          <w:szCs w:val="20"/>
        </w:rPr>
        <w:t>7,00 €.</w:t>
      </w:r>
    </w:p>
    <w:p w14:paraId="1AE5FA81" w14:textId="77777777" w:rsidR="001B2C76" w:rsidRDefault="005A3BFB" w:rsidP="00F928CA">
      <w:pPr>
        <w:tabs>
          <w:tab w:val="left" w:pos="550"/>
        </w:tabs>
        <w:spacing w:line="360" w:lineRule="auto"/>
        <w:jc w:val="both"/>
        <w:rPr>
          <w:rFonts w:ascii="Verdana" w:hAnsi="Verdana" w:cs="Arial"/>
          <w:sz w:val="20"/>
          <w:szCs w:val="20"/>
        </w:rPr>
      </w:pPr>
      <w:r w:rsidRPr="00F928CA">
        <w:rPr>
          <w:rFonts w:ascii="Verdana" w:hAnsi="Verdana" w:cs="Arial"/>
          <w:sz w:val="20"/>
          <w:szCs w:val="20"/>
        </w:rPr>
        <w:t>Les titres-re</w:t>
      </w:r>
      <w:r w:rsidR="001B2C76">
        <w:rPr>
          <w:rFonts w:ascii="Verdana" w:hAnsi="Verdana" w:cs="Arial"/>
          <w:sz w:val="20"/>
          <w:szCs w:val="20"/>
        </w:rPr>
        <w:t>pas so</w:t>
      </w:r>
      <w:r w:rsidRPr="00F928CA">
        <w:rPr>
          <w:rFonts w:ascii="Verdana" w:hAnsi="Verdana" w:cs="Arial"/>
          <w:sz w:val="20"/>
          <w:szCs w:val="20"/>
        </w:rPr>
        <w:t xml:space="preserve">nt financés conjointement par l'employeur </w:t>
      </w:r>
      <w:r w:rsidR="001B2C76">
        <w:rPr>
          <w:rFonts w:ascii="Verdana" w:hAnsi="Verdana" w:cs="Arial"/>
          <w:sz w:val="20"/>
          <w:szCs w:val="20"/>
        </w:rPr>
        <w:t xml:space="preserve">à hauteur de 60,00% </w:t>
      </w:r>
      <w:r w:rsidRPr="00F928CA">
        <w:rPr>
          <w:rFonts w:ascii="Verdana" w:hAnsi="Verdana" w:cs="Arial"/>
          <w:sz w:val="20"/>
          <w:szCs w:val="20"/>
        </w:rPr>
        <w:t>et par le salarié</w:t>
      </w:r>
      <w:r w:rsidR="001B2C76">
        <w:rPr>
          <w:rFonts w:ascii="Verdana" w:hAnsi="Verdana" w:cs="Arial"/>
          <w:sz w:val="20"/>
          <w:szCs w:val="20"/>
        </w:rPr>
        <w:t xml:space="preserve"> concerné à hauteur de 40,00%.</w:t>
      </w:r>
    </w:p>
    <w:p w14:paraId="51E80218" w14:textId="114C6A3D" w:rsidR="00B17F43" w:rsidRPr="00F928CA" w:rsidRDefault="00B17F43" w:rsidP="00B17F43">
      <w:pPr>
        <w:pStyle w:val="Titre3"/>
        <w:spacing w:before="240" w:after="240"/>
        <w:rPr>
          <w:rFonts w:ascii="Verdana" w:eastAsiaTheme="minorHAnsi" w:hAnsi="Verdana" w:cstheme="minorBidi"/>
          <w:b/>
          <w:bCs/>
          <w:color w:val="50282D"/>
          <w:sz w:val="20"/>
          <w:szCs w:val="22"/>
        </w:rPr>
      </w:pPr>
      <w:r w:rsidRPr="00F928CA">
        <w:rPr>
          <w:rFonts w:ascii="Verdana" w:eastAsiaTheme="minorHAnsi" w:hAnsi="Verdana" w:cstheme="minorBidi"/>
          <w:b/>
          <w:bCs/>
          <w:color w:val="50282D"/>
          <w:sz w:val="20"/>
          <w:szCs w:val="22"/>
        </w:rPr>
        <w:t>A</w:t>
      </w:r>
      <w:r>
        <w:rPr>
          <w:rFonts w:ascii="Verdana" w:eastAsiaTheme="minorHAnsi" w:hAnsi="Verdana" w:cstheme="minorBidi"/>
          <w:b/>
          <w:bCs/>
          <w:color w:val="50282D"/>
          <w:sz w:val="20"/>
          <w:szCs w:val="22"/>
        </w:rPr>
        <w:t xml:space="preserve">rticle </w:t>
      </w:r>
      <w:r w:rsidR="008F653D">
        <w:rPr>
          <w:rFonts w:ascii="Verdana" w:eastAsiaTheme="minorHAnsi" w:hAnsi="Verdana" w:cstheme="minorBidi"/>
          <w:b/>
          <w:bCs/>
          <w:color w:val="50282D"/>
          <w:sz w:val="20"/>
          <w:szCs w:val="22"/>
        </w:rPr>
        <w:t>6</w:t>
      </w:r>
      <w:r>
        <w:rPr>
          <w:rFonts w:ascii="Verdana" w:eastAsiaTheme="minorHAnsi" w:hAnsi="Verdana" w:cstheme="minorBidi"/>
          <w:b/>
          <w:bCs/>
          <w:color w:val="50282D"/>
          <w:sz w:val="20"/>
          <w:szCs w:val="22"/>
        </w:rPr>
        <w:t>.6 – Fonctionnement</w:t>
      </w:r>
    </w:p>
    <w:p w14:paraId="0B95BA89" w14:textId="631017B0" w:rsidR="004474A9" w:rsidRDefault="005A3BFB" w:rsidP="00B17F43">
      <w:pPr>
        <w:tabs>
          <w:tab w:val="left" w:pos="550"/>
        </w:tabs>
        <w:spacing w:line="360" w:lineRule="auto"/>
        <w:jc w:val="both"/>
        <w:rPr>
          <w:rFonts w:ascii="Verdana" w:hAnsi="Verdana" w:cs="Arial"/>
          <w:sz w:val="20"/>
          <w:szCs w:val="20"/>
        </w:rPr>
      </w:pPr>
      <w:r w:rsidRPr="00B17F43">
        <w:rPr>
          <w:rFonts w:ascii="Verdana" w:hAnsi="Verdana" w:cs="Arial"/>
          <w:sz w:val="20"/>
          <w:szCs w:val="20"/>
        </w:rPr>
        <w:t xml:space="preserve">Les </w:t>
      </w:r>
      <w:r w:rsidR="00B17F43" w:rsidRPr="00B17F43">
        <w:rPr>
          <w:rFonts w:ascii="Verdana" w:hAnsi="Verdana" w:cs="Arial"/>
          <w:sz w:val="20"/>
          <w:szCs w:val="20"/>
        </w:rPr>
        <w:t xml:space="preserve">parties conviennent </w:t>
      </w:r>
      <w:r w:rsidR="00B17F43">
        <w:rPr>
          <w:rFonts w:ascii="Verdana" w:hAnsi="Verdana" w:cs="Arial"/>
          <w:sz w:val="20"/>
          <w:szCs w:val="20"/>
        </w:rPr>
        <w:t xml:space="preserve">que le dispositif des </w:t>
      </w:r>
      <w:r w:rsidRPr="00B17F43">
        <w:rPr>
          <w:rFonts w:ascii="Verdana" w:hAnsi="Verdana" w:cs="Arial"/>
          <w:sz w:val="20"/>
          <w:szCs w:val="20"/>
        </w:rPr>
        <w:t xml:space="preserve">titres restaurant </w:t>
      </w:r>
      <w:r w:rsidR="00B17F43">
        <w:rPr>
          <w:rFonts w:ascii="Verdana" w:hAnsi="Verdana" w:cs="Arial"/>
          <w:sz w:val="20"/>
          <w:szCs w:val="20"/>
        </w:rPr>
        <w:t xml:space="preserve">est totalement </w:t>
      </w:r>
      <w:r w:rsidR="004474A9">
        <w:rPr>
          <w:rFonts w:ascii="Verdana" w:hAnsi="Verdana" w:cs="Arial"/>
          <w:sz w:val="20"/>
          <w:szCs w:val="20"/>
        </w:rPr>
        <w:t>dématérialisé. Les titres sont donc attribués par alimentation des droits sur une car</w:t>
      </w:r>
      <w:r w:rsidRPr="00B17F43">
        <w:rPr>
          <w:rFonts w:ascii="Verdana" w:hAnsi="Verdana" w:cs="Arial"/>
          <w:sz w:val="20"/>
          <w:szCs w:val="20"/>
        </w:rPr>
        <w:t xml:space="preserve">te individuelle </w:t>
      </w:r>
      <w:r w:rsidR="00531B2D">
        <w:rPr>
          <w:rFonts w:ascii="Verdana" w:hAnsi="Verdana" w:cs="Arial"/>
          <w:sz w:val="20"/>
          <w:szCs w:val="20"/>
        </w:rPr>
        <w:t>remise</w:t>
      </w:r>
      <w:r w:rsidRPr="00B17F43">
        <w:rPr>
          <w:rFonts w:ascii="Verdana" w:hAnsi="Verdana" w:cs="Arial"/>
          <w:sz w:val="20"/>
          <w:szCs w:val="20"/>
        </w:rPr>
        <w:t xml:space="preserve"> à chaque salarié éligible.</w:t>
      </w:r>
    </w:p>
    <w:p w14:paraId="4A01AEE0" w14:textId="079952D0" w:rsidR="004474A9" w:rsidRDefault="004474A9" w:rsidP="00B17F43">
      <w:pPr>
        <w:tabs>
          <w:tab w:val="left" w:pos="550"/>
        </w:tabs>
        <w:spacing w:line="360" w:lineRule="auto"/>
        <w:jc w:val="both"/>
        <w:rPr>
          <w:rFonts w:ascii="Verdana" w:hAnsi="Verdana" w:cs="Arial"/>
          <w:sz w:val="20"/>
          <w:szCs w:val="20"/>
        </w:rPr>
      </w:pPr>
      <w:r>
        <w:rPr>
          <w:rFonts w:ascii="Verdana" w:hAnsi="Verdana" w:cs="Arial"/>
          <w:sz w:val="20"/>
          <w:szCs w:val="20"/>
        </w:rPr>
        <w:t>Les droits sont alimentés mensuellement en début de mois, sur la base des journées complètes effectivement travaillées au titre de la dernière période de recueil des éléments variables de paie achevée, déduction faite des journées n’ouvrant pas droit à l’attribution d’un titre repas.</w:t>
      </w:r>
    </w:p>
    <w:p w14:paraId="5DEACB79" w14:textId="555E39E5" w:rsidR="005A3BFB" w:rsidRDefault="00703641" w:rsidP="00B17F43">
      <w:pPr>
        <w:tabs>
          <w:tab w:val="left" w:pos="550"/>
        </w:tabs>
        <w:spacing w:line="360" w:lineRule="auto"/>
        <w:jc w:val="both"/>
        <w:rPr>
          <w:rFonts w:ascii="Verdana" w:hAnsi="Verdana" w:cs="Arial"/>
          <w:sz w:val="20"/>
          <w:szCs w:val="20"/>
        </w:rPr>
      </w:pPr>
      <w:r>
        <w:rPr>
          <w:rFonts w:ascii="Verdana" w:hAnsi="Verdana" w:cs="Arial"/>
          <w:sz w:val="20"/>
          <w:szCs w:val="20"/>
        </w:rPr>
        <w:t xml:space="preserve">Les </w:t>
      </w:r>
      <w:r w:rsidR="005A3BFB" w:rsidRPr="00B17F43">
        <w:rPr>
          <w:rFonts w:ascii="Verdana" w:hAnsi="Verdana" w:cs="Arial"/>
          <w:sz w:val="20"/>
          <w:szCs w:val="20"/>
        </w:rPr>
        <w:t>cartes</w:t>
      </w:r>
      <w:r>
        <w:rPr>
          <w:rFonts w:ascii="Verdana" w:hAnsi="Verdana" w:cs="Arial"/>
          <w:sz w:val="20"/>
          <w:szCs w:val="20"/>
        </w:rPr>
        <w:t xml:space="preserve"> titres</w:t>
      </w:r>
      <w:r w:rsidR="005A3BFB" w:rsidRPr="00B17F43">
        <w:rPr>
          <w:rFonts w:ascii="Verdana" w:hAnsi="Verdana" w:cs="Arial"/>
          <w:sz w:val="20"/>
          <w:szCs w:val="20"/>
        </w:rPr>
        <w:t xml:space="preserve"> s</w:t>
      </w:r>
      <w:r>
        <w:rPr>
          <w:rFonts w:ascii="Verdana" w:hAnsi="Verdana" w:cs="Arial"/>
          <w:sz w:val="20"/>
          <w:szCs w:val="20"/>
        </w:rPr>
        <w:t>o</w:t>
      </w:r>
      <w:r w:rsidR="005A3BFB" w:rsidRPr="00B17F43">
        <w:rPr>
          <w:rFonts w:ascii="Verdana" w:hAnsi="Verdana" w:cs="Arial"/>
          <w:sz w:val="20"/>
          <w:szCs w:val="20"/>
        </w:rPr>
        <w:t>nt utilisables conformément à la règlementation en vigueur</w:t>
      </w:r>
      <w:r>
        <w:rPr>
          <w:rFonts w:ascii="Verdana" w:hAnsi="Verdana" w:cs="Arial"/>
          <w:sz w:val="20"/>
          <w:szCs w:val="20"/>
        </w:rPr>
        <w:t>.</w:t>
      </w:r>
    </w:p>
    <w:p w14:paraId="1FDFF5F9" w14:textId="77777777" w:rsidR="001D7483" w:rsidRDefault="001D7483" w:rsidP="001D7483">
      <w:pPr>
        <w:jc w:val="both"/>
      </w:pPr>
    </w:p>
    <w:p w14:paraId="6DEC0AA0" w14:textId="449E9B21" w:rsidR="001D7483" w:rsidRPr="00143458" w:rsidRDefault="001D7483" w:rsidP="00143458">
      <w:pPr>
        <w:spacing w:after="240"/>
        <w:rPr>
          <w:rFonts w:ascii="Century Gothic" w:hAnsi="Century Gothic"/>
          <w:b/>
          <w:bCs/>
          <w:caps/>
          <w:color w:val="50282D"/>
        </w:rPr>
      </w:pPr>
      <w:r w:rsidRPr="00143458">
        <w:rPr>
          <w:rFonts w:ascii="Century Gothic" w:hAnsi="Century Gothic"/>
          <w:b/>
          <w:bCs/>
          <w:caps/>
          <w:color w:val="50282D"/>
        </w:rPr>
        <w:t xml:space="preserve">ARTICLE </w:t>
      </w:r>
      <w:r w:rsidR="008F653D">
        <w:rPr>
          <w:rFonts w:ascii="Century Gothic" w:hAnsi="Century Gothic"/>
          <w:b/>
          <w:bCs/>
          <w:caps/>
          <w:color w:val="50282D"/>
        </w:rPr>
        <w:t>7</w:t>
      </w:r>
      <w:r w:rsidRPr="00143458">
        <w:rPr>
          <w:rFonts w:ascii="Century Gothic" w:hAnsi="Century Gothic"/>
          <w:b/>
          <w:bCs/>
          <w:caps/>
          <w:color w:val="50282D"/>
        </w:rPr>
        <w:t xml:space="preserve"> – REVOYURE</w:t>
      </w:r>
    </w:p>
    <w:p w14:paraId="6C4EA369" w14:textId="50399088" w:rsidR="001D7483" w:rsidRDefault="00143458" w:rsidP="008F653D">
      <w:pPr>
        <w:tabs>
          <w:tab w:val="left" w:pos="550"/>
        </w:tabs>
        <w:spacing w:line="360" w:lineRule="auto"/>
        <w:jc w:val="both"/>
        <w:rPr>
          <w:rFonts w:ascii="Verdana" w:hAnsi="Verdana" w:cs="Arial"/>
          <w:sz w:val="20"/>
          <w:szCs w:val="20"/>
        </w:rPr>
      </w:pPr>
      <w:r>
        <w:rPr>
          <w:rFonts w:ascii="Verdana" w:hAnsi="Verdana" w:cs="Arial"/>
          <w:sz w:val="20"/>
          <w:szCs w:val="20"/>
        </w:rPr>
        <w:t xml:space="preserve">Compte tenu de la situation conjoncturelle à la date de clôture de la période de négociation, les </w:t>
      </w:r>
      <w:r w:rsidR="001D7483" w:rsidRPr="00143458">
        <w:rPr>
          <w:rFonts w:ascii="Verdana" w:hAnsi="Verdana" w:cs="Arial"/>
          <w:sz w:val="20"/>
          <w:szCs w:val="20"/>
        </w:rPr>
        <w:t xml:space="preserve">parties conviennent de se réunir de nouveau </w:t>
      </w:r>
      <w:r>
        <w:rPr>
          <w:rFonts w:ascii="Verdana" w:hAnsi="Verdana" w:cs="Arial"/>
          <w:sz w:val="20"/>
          <w:szCs w:val="20"/>
        </w:rPr>
        <w:t>le 14 septembre 2026 afin de faire un point sur l’application des dispositions prévues au présent accord et sur la situation actualisée de l’activité des entreprises composant l’UES Terrena.</w:t>
      </w:r>
    </w:p>
    <w:p w14:paraId="5477BE83" w14:textId="77777777" w:rsidR="008F653D" w:rsidRPr="008F653D" w:rsidRDefault="008F653D" w:rsidP="008F653D">
      <w:pPr>
        <w:tabs>
          <w:tab w:val="left" w:pos="550"/>
        </w:tabs>
        <w:spacing w:line="360" w:lineRule="auto"/>
        <w:jc w:val="both"/>
        <w:rPr>
          <w:rFonts w:ascii="Verdana" w:hAnsi="Verdana" w:cs="Arial"/>
          <w:sz w:val="20"/>
          <w:szCs w:val="20"/>
        </w:rPr>
      </w:pPr>
    </w:p>
    <w:p w14:paraId="1229C838" w14:textId="32C1C86E" w:rsidR="0094125A" w:rsidRPr="007F59B0" w:rsidRDefault="0094125A" w:rsidP="007F59B0">
      <w:pPr>
        <w:spacing w:after="240"/>
        <w:rPr>
          <w:rFonts w:ascii="Century Gothic" w:hAnsi="Century Gothic"/>
          <w:b/>
          <w:bCs/>
          <w:caps/>
          <w:color w:val="50282D"/>
        </w:rPr>
      </w:pPr>
      <w:r w:rsidRPr="007F59B0">
        <w:rPr>
          <w:rFonts w:ascii="Century Gothic" w:hAnsi="Century Gothic"/>
          <w:b/>
          <w:bCs/>
          <w:caps/>
          <w:color w:val="50282D"/>
        </w:rPr>
        <w:t xml:space="preserve">ARTICLE </w:t>
      </w:r>
      <w:r w:rsidR="008F653D">
        <w:rPr>
          <w:rFonts w:ascii="Century Gothic" w:hAnsi="Century Gothic"/>
          <w:b/>
          <w:bCs/>
          <w:caps/>
          <w:color w:val="50282D"/>
        </w:rPr>
        <w:t>8</w:t>
      </w:r>
      <w:r w:rsidRPr="007F59B0">
        <w:rPr>
          <w:rFonts w:ascii="Century Gothic" w:hAnsi="Century Gothic"/>
          <w:b/>
          <w:bCs/>
          <w:caps/>
          <w:color w:val="50282D"/>
        </w:rPr>
        <w:t xml:space="preserve"> – DÉNONCIATION – RÉVISION</w:t>
      </w:r>
      <w:bookmarkEnd w:id="23"/>
      <w:bookmarkEnd w:id="24"/>
      <w:bookmarkEnd w:id="25"/>
      <w:bookmarkEnd w:id="26"/>
    </w:p>
    <w:p w14:paraId="67F2B507" w14:textId="77777777" w:rsidR="0094125A" w:rsidRPr="0094125A" w:rsidRDefault="0094125A" w:rsidP="0094125A">
      <w:pPr>
        <w:tabs>
          <w:tab w:val="left" w:pos="550"/>
        </w:tabs>
        <w:spacing w:line="360" w:lineRule="auto"/>
        <w:jc w:val="both"/>
        <w:rPr>
          <w:rFonts w:ascii="Verdana" w:hAnsi="Verdana" w:cs="Arial"/>
          <w:sz w:val="20"/>
          <w:szCs w:val="20"/>
        </w:rPr>
      </w:pPr>
      <w:r w:rsidRPr="0094125A">
        <w:rPr>
          <w:rFonts w:ascii="Verdana" w:hAnsi="Verdana" w:cs="Arial"/>
          <w:sz w:val="20"/>
          <w:szCs w:val="20"/>
        </w:rPr>
        <w:t xml:space="preserve">La dénonciation et la révision du présent accord collectif sont régies par les dispositions légales. Elles peuvent survenir à tout moment. </w:t>
      </w:r>
    </w:p>
    <w:p w14:paraId="6517BF95" w14:textId="77777777" w:rsidR="0094125A" w:rsidRPr="0094125A" w:rsidRDefault="0094125A" w:rsidP="0094125A">
      <w:pPr>
        <w:tabs>
          <w:tab w:val="left" w:pos="550"/>
        </w:tabs>
        <w:spacing w:line="360" w:lineRule="auto"/>
        <w:jc w:val="both"/>
        <w:rPr>
          <w:rFonts w:ascii="Verdana" w:hAnsi="Verdana" w:cs="Arial"/>
          <w:sz w:val="20"/>
          <w:szCs w:val="20"/>
        </w:rPr>
      </w:pPr>
      <w:r w:rsidRPr="0094125A">
        <w:rPr>
          <w:rFonts w:ascii="Verdana" w:hAnsi="Verdana" w:cs="Arial"/>
          <w:sz w:val="20"/>
          <w:szCs w:val="20"/>
        </w:rPr>
        <w:t>La dénonciation est assortie d’un délai de préavis de trois mois. La dénonciation est faite par LRAR soit par l’ensemble des signataires du côté patronal, soit par l’ensemble des signataires du côté salarié, la DREETS et le Conseil de prud’hommes devant recevoir copie de l’acte de dénonciation.</w:t>
      </w:r>
    </w:p>
    <w:p w14:paraId="5B1DA280" w14:textId="77777777" w:rsidR="0094125A" w:rsidRDefault="0094125A" w:rsidP="0094125A">
      <w:pPr>
        <w:tabs>
          <w:tab w:val="left" w:pos="550"/>
        </w:tabs>
        <w:spacing w:line="360" w:lineRule="auto"/>
        <w:jc w:val="both"/>
        <w:rPr>
          <w:rFonts w:ascii="Verdana" w:hAnsi="Verdana" w:cs="Arial"/>
          <w:sz w:val="20"/>
          <w:szCs w:val="20"/>
        </w:rPr>
      </w:pPr>
      <w:r w:rsidRPr="0094125A">
        <w:rPr>
          <w:rFonts w:ascii="Verdana" w:hAnsi="Verdana" w:cs="Arial"/>
          <w:sz w:val="20"/>
          <w:szCs w:val="20"/>
        </w:rPr>
        <w:t>La révision est demandée soit par l’ensemble des signataires du côté patronal, soit par l’ensemble des signataires du côté salarié, en soumettant aux autres une proposition de rédaction nouvelle. La révision peut notamment être proposée lors des négociations périodiques obligatoires, auquel cas un projet rédactionnel de révision n’est pas requis.</w:t>
      </w:r>
    </w:p>
    <w:p w14:paraId="7AAD29AB" w14:textId="77777777" w:rsidR="007F59B0" w:rsidRPr="0094125A" w:rsidRDefault="007F59B0" w:rsidP="0094125A">
      <w:pPr>
        <w:tabs>
          <w:tab w:val="left" w:pos="550"/>
        </w:tabs>
        <w:spacing w:line="360" w:lineRule="auto"/>
        <w:jc w:val="both"/>
        <w:rPr>
          <w:rFonts w:ascii="Verdana" w:hAnsi="Verdana" w:cs="Arial"/>
          <w:sz w:val="20"/>
          <w:szCs w:val="20"/>
        </w:rPr>
      </w:pPr>
    </w:p>
    <w:p w14:paraId="1AEFED82" w14:textId="0F493084" w:rsidR="0094125A" w:rsidRPr="007F59B0" w:rsidRDefault="0094125A" w:rsidP="007F59B0">
      <w:pPr>
        <w:spacing w:after="240"/>
        <w:rPr>
          <w:rFonts w:ascii="Century Gothic" w:hAnsi="Century Gothic"/>
          <w:b/>
          <w:bCs/>
          <w:caps/>
          <w:color w:val="50282D"/>
        </w:rPr>
      </w:pPr>
      <w:r w:rsidRPr="007F59B0">
        <w:rPr>
          <w:rFonts w:ascii="Century Gothic" w:hAnsi="Century Gothic"/>
          <w:b/>
          <w:bCs/>
          <w:caps/>
          <w:color w:val="50282D"/>
        </w:rPr>
        <w:lastRenderedPageBreak/>
        <w:t xml:space="preserve">ARTICLE </w:t>
      </w:r>
      <w:r w:rsidR="008F653D">
        <w:rPr>
          <w:rFonts w:ascii="Century Gothic" w:hAnsi="Century Gothic"/>
          <w:b/>
          <w:bCs/>
          <w:caps/>
          <w:color w:val="50282D"/>
        </w:rPr>
        <w:t>9</w:t>
      </w:r>
      <w:r w:rsidRPr="007F59B0">
        <w:rPr>
          <w:rFonts w:ascii="Century Gothic" w:hAnsi="Century Gothic"/>
          <w:b/>
          <w:bCs/>
          <w:caps/>
          <w:color w:val="50282D"/>
        </w:rPr>
        <w:t xml:space="preserve"> – PUBLICITÉ ET DÉPÔT DE L’ACCORD</w:t>
      </w:r>
    </w:p>
    <w:p w14:paraId="01774203" w14:textId="77777777" w:rsidR="0094125A" w:rsidRPr="0094125A" w:rsidRDefault="0094125A" w:rsidP="0094125A">
      <w:pPr>
        <w:tabs>
          <w:tab w:val="left" w:pos="550"/>
        </w:tabs>
        <w:spacing w:line="360" w:lineRule="auto"/>
        <w:jc w:val="both"/>
        <w:rPr>
          <w:rFonts w:ascii="Verdana" w:hAnsi="Verdana" w:cs="Arial"/>
          <w:sz w:val="20"/>
          <w:szCs w:val="20"/>
        </w:rPr>
      </w:pPr>
      <w:r w:rsidRPr="0094125A">
        <w:rPr>
          <w:rFonts w:ascii="Verdana" w:hAnsi="Verdana" w:cs="Arial"/>
          <w:sz w:val="20"/>
          <w:szCs w:val="20"/>
        </w:rPr>
        <w:t xml:space="preserve">Le présent accord est déposé par la société coopérative TERRENA, société de tête de l’Unité Économique et Sociale TERRENA, sur la plateforme </w:t>
      </w:r>
      <w:proofErr w:type="spellStart"/>
      <w:r w:rsidRPr="0094125A">
        <w:rPr>
          <w:rFonts w:ascii="Verdana" w:hAnsi="Verdana" w:cs="Arial"/>
          <w:sz w:val="20"/>
          <w:szCs w:val="20"/>
        </w:rPr>
        <w:t>TéléAccords</w:t>
      </w:r>
      <w:proofErr w:type="spellEnd"/>
      <w:r w:rsidRPr="0094125A">
        <w:rPr>
          <w:rFonts w:ascii="Verdana" w:hAnsi="Verdana" w:cs="Arial"/>
          <w:sz w:val="20"/>
          <w:szCs w:val="20"/>
        </w:rPr>
        <w:t xml:space="preserve"> et adressé au Conseil de Prud'hommes de Nantes.</w:t>
      </w:r>
    </w:p>
    <w:p w14:paraId="572C1FE4" w14:textId="77777777" w:rsidR="0094125A" w:rsidRDefault="0094125A" w:rsidP="0094125A">
      <w:pPr>
        <w:tabs>
          <w:tab w:val="left" w:pos="550"/>
        </w:tabs>
        <w:spacing w:line="360" w:lineRule="auto"/>
        <w:jc w:val="both"/>
        <w:rPr>
          <w:rFonts w:ascii="Verdana" w:hAnsi="Verdana" w:cs="Arial"/>
          <w:sz w:val="20"/>
          <w:szCs w:val="20"/>
        </w:rPr>
      </w:pPr>
    </w:p>
    <w:p w14:paraId="4F166C66" w14:textId="77777777" w:rsidR="00903700" w:rsidRPr="00707941" w:rsidRDefault="00903700" w:rsidP="00903700">
      <w:pPr>
        <w:tabs>
          <w:tab w:val="left" w:pos="550"/>
        </w:tabs>
        <w:spacing w:line="360" w:lineRule="auto"/>
        <w:jc w:val="both"/>
        <w:rPr>
          <w:rFonts w:ascii="Verdana" w:hAnsi="Verdana" w:cs="Arial"/>
          <w:sz w:val="20"/>
          <w:szCs w:val="20"/>
        </w:rPr>
      </w:pPr>
      <w:r w:rsidRPr="00707941">
        <w:rPr>
          <w:rFonts w:ascii="Verdana" w:hAnsi="Verdana" w:cs="Arial"/>
          <w:sz w:val="20"/>
          <w:szCs w:val="20"/>
        </w:rPr>
        <w:t>Le présent accord a été signé par voie électronique conformément aux dispositions du règlement européen n° 910-2014 et de l’article 1367 du code civil.</w:t>
      </w:r>
    </w:p>
    <w:p w14:paraId="1F2C236B" w14:textId="77777777" w:rsidR="00903700" w:rsidRPr="0094125A" w:rsidRDefault="00903700" w:rsidP="0094125A">
      <w:pPr>
        <w:tabs>
          <w:tab w:val="left" w:pos="550"/>
        </w:tabs>
        <w:spacing w:line="360" w:lineRule="auto"/>
        <w:jc w:val="both"/>
        <w:rPr>
          <w:rFonts w:ascii="Verdana" w:hAnsi="Verdana" w:cs="Arial"/>
          <w:sz w:val="20"/>
          <w:szCs w:val="20"/>
        </w:rPr>
      </w:pPr>
    </w:p>
    <w:bookmarkEnd w:id="3"/>
    <w:p w14:paraId="768CAEDB" w14:textId="77777777" w:rsidR="00653AC2" w:rsidRPr="00653AC2" w:rsidRDefault="00653AC2" w:rsidP="00653AC2">
      <w:pPr>
        <w:tabs>
          <w:tab w:val="left" w:pos="550"/>
        </w:tabs>
        <w:spacing w:line="360" w:lineRule="auto"/>
        <w:jc w:val="both"/>
        <w:rPr>
          <w:rFonts w:ascii="Verdana" w:hAnsi="Verdana" w:cs="Arial"/>
          <w:sz w:val="20"/>
          <w:szCs w:val="20"/>
        </w:rPr>
      </w:pPr>
      <w:r w:rsidRPr="00653AC2">
        <w:rPr>
          <w:rFonts w:ascii="Verdana" w:hAnsi="Verdana" w:cs="Arial"/>
          <w:sz w:val="20"/>
          <w:szCs w:val="20"/>
        </w:rPr>
        <w:t>Mention de cet accord figure sur le tableau de la Direction réservé à cet effet.</w:t>
      </w:r>
    </w:p>
    <w:p w14:paraId="7ABF6DFF" w14:textId="77777777" w:rsidR="0049710A" w:rsidRDefault="0049710A" w:rsidP="007F59B0">
      <w:pPr>
        <w:tabs>
          <w:tab w:val="left" w:pos="550"/>
        </w:tabs>
        <w:spacing w:line="360" w:lineRule="auto"/>
        <w:jc w:val="both"/>
        <w:rPr>
          <w:rFonts w:ascii="Verdana" w:hAnsi="Verdana" w:cs="Arial"/>
          <w:sz w:val="20"/>
          <w:szCs w:val="20"/>
        </w:rPr>
      </w:pPr>
    </w:p>
    <w:p w14:paraId="092A47E6" w14:textId="24544721" w:rsidR="00653AC2" w:rsidRDefault="00653AC2" w:rsidP="007F59B0">
      <w:pPr>
        <w:tabs>
          <w:tab w:val="left" w:pos="550"/>
        </w:tabs>
        <w:spacing w:line="360" w:lineRule="auto"/>
        <w:jc w:val="both"/>
        <w:rPr>
          <w:rFonts w:ascii="Verdana" w:hAnsi="Verdana" w:cs="Arial"/>
          <w:sz w:val="20"/>
          <w:szCs w:val="20"/>
        </w:rPr>
      </w:pPr>
      <w:r w:rsidRPr="00F51027">
        <w:rPr>
          <w:rFonts w:ascii="Verdana" w:hAnsi="Verdana" w:cs="Arial"/>
          <w:sz w:val="20"/>
          <w:szCs w:val="20"/>
        </w:rPr>
        <w:t xml:space="preserve">Fait </w:t>
      </w:r>
      <w:r w:rsidR="0049710A" w:rsidRPr="00F51027">
        <w:rPr>
          <w:rFonts w:ascii="Verdana" w:hAnsi="Verdana" w:cs="Arial"/>
          <w:sz w:val="20"/>
          <w:szCs w:val="20"/>
        </w:rPr>
        <w:t xml:space="preserve">à Ancenis </w:t>
      </w:r>
      <w:r w:rsidRPr="00F51027">
        <w:rPr>
          <w:rFonts w:ascii="Verdana" w:hAnsi="Verdana" w:cs="Arial"/>
          <w:sz w:val="20"/>
          <w:szCs w:val="20"/>
        </w:rPr>
        <w:t xml:space="preserve">le </w:t>
      </w:r>
      <w:r w:rsidR="007A2242">
        <w:rPr>
          <w:rFonts w:ascii="Verdana" w:hAnsi="Verdana" w:cs="Arial"/>
          <w:sz w:val="20"/>
          <w:szCs w:val="20"/>
        </w:rPr>
        <w:t>1</w:t>
      </w:r>
      <w:r w:rsidR="008F653D">
        <w:rPr>
          <w:rFonts w:ascii="Verdana" w:hAnsi="Verdana" w:cs="Arial"/>
          <w:sz w:val="20"/>
          <w:szCs w:val="20"/>
        </w:rPr>
        <w:t>7</w:t>
      </w:r>
      <w:r w:rsidR="00A5017A" w:rsidRPr="00F51027">
        <w:rPr>
          <w:rFonts w:ascii="Verdana" w:hAnsi="Verdana" w:cs="Arial"/>
          <w:sz w:val="20"/>
          <w:szCs w:val="20"/>
        </w:rPr>
        <w:t xml:space="preserve"> </w:t>
      </w:r>
      <w:r w:rsidR="00672B1E">
        <w:rPr>
          <w:rFonts w:ascii="Verdana" w:hAnsi="Verdana" w:cs="Arial"/>
          <w:sz w:val="20"/>
          <w:szCs w:val="20"/>
        </w:rPr>
        <w:t xml:space="preserve">avril </w:t>
      </w:r>
      <w:r w:rsidRPr="00F51027">
        <w:rPr>
          <w:rFonts w:ascii="Verdana" w:hAnsi="Verdana" w:cs="Arial"/>
          <w:sz w:val="20"/>
          <w:szCs w:val="20"/>
        </w:rPr>
        <w:t>202</w:t>
      </w:r>
      <w:r w:rsidR="00672B1E">
        <w:rPr>
          <w:rFonts w:ascii="Verdana" w:hAnsi="Verdana" w:cs="Arial"/>
          <w:sz w:val="20"/>
          <w:szCs w:val="20"/>
        </w:rPr>
        <w:t>6</w:t>
      </w:r>
      <w:r w:rsidRPr="00F51027">
        <w:rPr>
          <w:rFonts w:ascii="Verdana" w:hAnsi="Verdana" w:cs="Arial"/>
          <w:sz w:val="20"/>
          <w:szCs w:val="20"/>
        </w:rPr>
        <w:t xml:space="preserve">, et signé par procédé </w:t>
      </w:r>
      <w:proofErr w:type="spellStart"/>
      <w:r w:rsidRPr="00F51027">
        <w:rPr>
          <w:rFonts w:ascii="Verdana" w:hAnsi="Verdana" w:cs="Arial"/>
          <w:sz w:val="20"/>
          <w:szCs w:val="20"/>
        </w:rPr>
        <w:t>Docusign</w:t>
      </w:r>
      <w:proofErr w:type="spellEnd"/>
      <w:r w:rsidRPr="009872BF">
        <w:rPr>
          <w:rFonts w:ascii="Verdana" w:hAnsi="Verdana" w:cs="Arial"/>
          <w:sz w:val="20"/>
          <w:szCs w:val="20"/>
          <w:vertAlign w:val="superscript"/>
        </w:rPr>
        <w:t>®</w:t>
      </w:r>
      <w:r w:rsidRPr="00F51027">
        <w:rPr>
          <w:rFonts w:ascii="Verdana" w:hAnsi="Verdana" w:cs="Arial"/>
          <w:sz w:val="20"/>
          <w:szCs w:val="20"/>
        </w:rPr>
        <w:t>.</w:t>
      </w:r>
    </w:p>
    <w:p w14:paraId="294B639B" w14:textId="77777777" w:rsidR="0049710A" w:rsidRPr="00653AC2" w:rsidRDefault="0049710A" w:rsidP="00653AC2">
      <w:pPr>
        <w:spacing w:line="360" w:lineRule="auto"/>
        <w:jc w:val="both"/>
        <w:rPr>
          <w:rFonts w:ascii="Verdana" w:hAnsi="Verdana" w:cs="Arial"/>
          <w:sz w:val="20"/>
          <w:szCs w:val="20"/>
        </w:rPr>
      </w:pPr>
    </w:p>
    <w:tbl>
      <w:tblPr>
        <w:tblW w:w="9729" w:type="dxa"/>
        <w:tblInd w:w="70" w:type="dxa"/>
        <w:tblLayout w:type="fixed"/>
        <w:tblCellMar>
          <w:left w:w="70" w:type="dxa"/>
          <w:right w:w="70" w:type="dxa"/>
        </w:tblCellMar>
        <w:tblLook w:val="0000" w:firstRow="0" w:lastRow="0" w:firstColumn="0" w:lastColumn="0" w:noHBand="0" w:noVBand="0"/>
      </w:tblPr>
      <w:tblGrid>
        <w:gridCol w:w="4864"/>
        <w:gridCol w:w="4865"/>
      </w:tblGrid>
      <w:tr w:rsidR="00653AC2" w:rsidRPr="00653AC2" w14:paraId="4798F66A" w14:textId="77777777" w:rsidTr="0076027E">
        <w:trPr>
          <w:trHeight w:val="638"/>
        </w:trPr>
        <w:tc>
          <w:tcPr>
            <w:tcW w:w="4864" w:type="dxa"/>
          </w:tcPr>
          <w:p w14:paraId="36150923" w14:textId="77777777" w:rsidR="00653AC2" w:rsidRPr="00653AC2" w:rsidRDefault="00653AC2" w:rsidP="0076027E">
            <w:pPr>
              <w:tabs>
                <w:tab w:val="left" w:pos="550"/>
              </w:tabs>
              <w:spacing w:line="360" w:lineRule="auto"/>
              <w:jc w:val="both"/>
              <w:rPr>
                <w:rFonts w:ascii="Verdana" w:hAnsi="Verdana" w:cs="Arial"/>
                <w:b/>
                <w:sz w:val="20"/>
                <w:szCs w:val="20"/>
              </w:rPr>
            </w:pPr>
            <w:r w:rsidRPr="00653AC2">
              <w:rPr>
                <w:rFonts w:ascii="Verdana" w:hAnsi="Verdana" w:cs="Arial"/>
                <w:b/>
                <w:sz w:val="20"/>
                <w:szCs w:val="20"/>
              </w:rPr>
              <w:t xml:space="preserve">Pour l'UES TERRENA </w:t>
            </w:r>
          </w:p>
          <w:p w14:paraId="3EB8CE3A" w14:textId="77777777" w:rsidR="00653AC2" w:rsidRDefault="00653AC2" w:rsidP="0076027E">
            <w:pPr>
              <w:tabs>
                <w:tab w:val="left" w:pos="550"/>
              </w:tabs>
              <w:spacing w:line="360" w:lineRule="auto"/>
              <w:jc w:val="both"/>
              <w:rPr>
                <w:rFonts w:ascii="Verdana" w:hAnsi="Verdana" w:cs="Arial"/>
                <w:b/>
                <w:sz w:val="20"/>
                <w:szCs w:val="20"/>
              </w:rPr>
            </w:pPr>
          </w:p>
          <w:p w14:paraId="600C6199" w14:textId="29B94337" w:rsidR="00672B1E" w:rsidRPr="00653AC2" w:rsidRDefault="00672B1E" w:rsidP="0076027E">
            <w:pPr>
              <w:tabs>
                <w:tab w:val="left" w:pos="550"/>
              </w:tabs>
              <w:spacing w:line="360" w:lineRule="auto"/>
              <w:jc w:val="both"/>
              <w:rPr>
                <w:rFonts w:ascii="Verdana" w:hAnsi="Verdana" w:cs="Arial"/>
                <w:b/>
                <w:sz w:val="20"/>
                <w:szCs w:val="20"/>
              </w:rPr>
            </w:pPr>
          </w:p>
        </w:tc>
        <w:tc>
          <w:tcPr>
            <w:tcW w:w="4865" w:type="dxa"/>
          </w:tcPr>
          <w:p w14:paraId="56091B46" w14:textId="77777777" w:rsidR="00653AC2" w:rsidRPr="00653AC2" w:rsidRDefault="00653AC2" w:rsidP="0076027E">
            <w:pPr>
              <w:tabs>
                <w:tab w:val="left" w:pos="550"/>
              </w:tabs>
              <w:spacing w:line="360" w:lineRule="auto"/>
              <w:jc w:val="both"/>
              <w:rPr>
                <w:rFonts w:ascii="Verdana" w:hAnsi="Verdana" w:cs="Arial"/>
                <w:b/>
                <w:sz w:val="20"/>
                <w:szCs w:val="20"/>
              </w:rPr>
            </w:pPr>
            <w:r w:rsidRPr="00653AC2">
              <w:rPr>
                <w:rFonts w:ascii="Verdana" w:hAnsi="Verdana" w:cs="Arial"/>
                <w:b/>
                <w:sz w:val="20"/>
                <w:szCs w:val="20"/>
              </w:rPr>
              <w:t xml:space="preserve">Pour la CFDT </w:t>
            </w:r>
          </w:p>
          <w:p w14:paraId="55A4EA52" w14:textId="77777777" w:rsidR="00653AC2" w:rsidRPr="00653AC2" w:rsidRDefault="00653AC2" w:rsidP="0076027E">
            <w:pPr>
              <w:tabs>
                <w:tab w:val="left" w:pos="550"/>
              </w:tabs>
              <w:spacing w:line="360" w:lineRule="auto"/>
              <w:jc w:val="both"/>
              <w:rPr>
                <w:rFonts w:ascii="Verdana" w:hAnsi="Verdana" w:cs="Arial"/>
                <w:b/>
                <w:sz w:val="20"/>
                <w:szCs w:val="20"/>
              </w:rPr>
            </w:pPr>
          </w:p>
          <w:p w14:paraId="32BE3F8E" w14:textId="77777777" w:rsidR="00653AC2" w:rsidRPr="00653AC2" w:rsidRDefault="00653AC2" w:rsidP="0076027E">
            <w:pPr>
              <w:tabs>
                <w:tab w:val="left" w:pos="550"/>
              </w:tabs>
              <w:spacing w:line="360" w:lineRule="auto"/>
              <w:jc w:val="both"/>
              <w:rPr>
                <w:rFonts w:ascii="Verdana" w:hAnsi="Verdana" w:cs="Arial"/>
                <w:b/>
                <w:sz w:val="20"/>
                <w:szCs w:val="20"/>
              </w:rPr>
            </w:pPr>
          </w:p>
        </w:tc>
      </w:tr>
      <w:tr w:rsidR="00653AC2" w:rsidRPr="00653AC2" w14:paraId="48E7DCBA" w14:textId="77777777" w:rsidTr="0076027E">
        <w:trPr>
          <w:trHeight w:val="250"/>
        </w:trPr>
        <w:tc>
          <w:tcPr>
            <w:tcW w:w="4864" w:type="dxa"/>
          </w:tcPr>
          <w:p w14:paraId="52321374" w14:textId="77777777" w:rsidR="00653AC2" w:rsidRPr="00653AC2" w:rsidRDefault="00653AC2" w:rsidP="0076027E">
            <w:pPr>
              <w:tabs>
                <w:tab w:val="left" w:pos="550"/>
              </w:tabs>
              <w:spacing w:line="360" w:lineRule="auto"/>
              <w:jc w:val="both"/>
              <w:rPr>
                <w:rFonts w:ascii="Verdana" w:hAnsi="Verdana" w:cs="Arial"/>
                <w:b/>
                <w:sz w:val="20"/>
                <w:szCs w:val="20"/>
              </w:rPr>
            </w:pPr>
            <w:r w:rsidRPr="00653AC2">
              <w:rPr>
                <w:rFonts w:ascii="Verdana" w:hAnsi="Verdana" w:cs="Arial"/>
                <w:b/>
                <w:sz w:val="20"/>
                <w:szCs w:val="20"/>
              </w:rPr>
              <w:t>Pour Force Ouvrière</w:t>
            </w:r>
          </w:p>
          <w:p w14:paraId="662125E6" w14:textId="43544EFA" w:rsidR="00653AC2" w:rsidRPr="00653AC2" w:rsidRDefault="00653AC2" w:rsidP="0076027E">
            <w:pPr>
              <w:tabs>
                <w:tab w:val="left" w:pos="550"/>
              </w:tabs>
              <w:spacing w:line="360" w:lineRule="auto"/>
              <w:jc w:val="both"/>
              <w:rPr>
                <w:rFonts w:ascii="Verdana" w:hAnsi="Verdana" w:cs="Arial"/>
                <w:b/>
                <w:sz w:val="20"/>
                <w:szCs w:val="20"/>
              </w:rPr>
            </w:pPr>
          </w:p>
        </w:tc>
        <w:tc>
          <w:tcPr>
            <w:tcW w:w="4865" w:type="dxa"/>
          </w:tcPr>
          <w:p w14:paraId="20B7E3D0" w14:textId="77777777" w:rsidR="00653AC2" w:rsidRPr="00653AC2" w:rsidRDefault="00653AC2" w:rsidP="0076027E">
            <w:pPr>
              <w:tabs>
                <w:tab w:val="left" w:pos="550"/>
              </w:tabs>
              <w:spacing w:line="360" w:lineRule="auto"/>
              <w:jc w:val="both"/>
              <w:rPr>
                <w:rFonts w:ascii="Verdana" w:hAnsi="Verdana" w:cs="Arial"/>
                <w:b/>
                <w:sz w:val="20"/>
                <w:szCs w:val="20"/>
              </w:rPr>
            </w:pPr>
            <w:r w:rsidRPr="00653AC2">
              <w:rPr>
                <w:rFonts w:ascii="Verdana" w:hAnsi="Verdana" w:cs="Arial"/>
                <w:b/>
                <w:sz w:val="20"/>
                <w:szCs w:val="20"/>
              </w:rPr>
              <w:t>Pour la CFE-CGC</w:t>
            </w:r>
          </w:p>
          <w:p w14:paraId="3DD5AA02" w14:textId="77777777" w:rsidR="00653AC2" w:rsidRPr="00653AC2" w:rsidRDefault="00653AC2" w:rsidP="00672B1E">
            <w:pPr>
              <w:tabs>
                <w:tab w:val="left" w:pos="550"/>
              </w:tabs>
              <w:spacing w:line="360" w:lineRule="auto"/>
              <w:jc w:val="both"/>
              <w:rPr>
                <w:rFonts w:ascii="Verdana" w:hAnsi="Verdana" w:cs="Arial"/>
                <w:b/>
                <w:sz w:val="20"/>
                <w:szCs w:val="20"/>
              </w:rPr>
            </w:pPr>
          </w:p>
        </w:tc>
      </w:tr>
    </w:tbl>
    <w:p w14:paraId="67ED44C9" w14:textId="77777777" w:rsidR="009872BF" w:rsidRDefault="009872BF" w:rsidP="007F59B0">
      <w:pPr>
        <w:spacing w:after="240"/>
        <w:rPr>
          <w:rFonts w:ascii="Century Gothic" w:hAnsi="Century Gothic"/>
          <w:b/>
          <w:bCs/>
          <w:caps/>
          <w:color w:val="50282D"/>
        </w:rPr>
      </w:pPr>
    </w:p>
    <w:p w14:paraId="5E00C419" w14:textId="77777777" w:rsidR="009872BF" w:rsidRDefault="009872BF">
      <w:pPr>
        <w:rPr>
          <w:rFonts w:ascii="Century Gothic" w:hAnsi="Century Gothic"/>
          <w:b/>
          <w:bCs/>
          <w:caps/>
          <w:color w:val="50282D"/>
        </w:rPr>
      </w:pPr>
      <w:r>
        <w:rPr>
          <w:rFonts w:ascii="Century Gothic" w:hAnsi="Century Gothic"/>
          <w:b/>
          <w:bCs/>
          <w:caps/>
          <w:color w:val="50282D"/>
        </w:rPr>
        <w:br w:type="page"/>
      </w:r>
    </w:p>
    <w:p w14:paraId="5D72F87C" w14:textId="20D4BBAB" w:rsidR="007F59B0" w:rsidRDefault="007F59B0" w:rsidP="007F59B0">
      <w:pPr>
        <w:spacing w:after="240"/>
        <w:rPr>
          <w:rFonts w:ascii="Century Gothic" w:hAnsi="Century Gothic"/>
          <w:b/>
          <w:bCs/>
          <w:caps/>
          <w:color w:val="50282D"/>
        </w:rPr>
      </w:pPr>
      <w:r w:rsidRPr="007F59B0">
        <w:rPr>
          <w:rFonts w:ascii="Century Gothic" w:hAnsi="Century Gothic"/>
          <w:b/>
          <w:bCs/>
          <w:caps/>
          <w:color w:val="50282D"/>
        </w:rPr>
        <w:lastRenderedPageBreak/>
        <w:t>A</w:t>
      </w:r>
      <w:r>
        <w:rPr>
          <w:rFonts w:ascii="Century Gothic" w:hAnsi="Century Gothic"/>
          <w:b/>
          <w:bCs/>
          <w:caps/>
          <w:color w:val="50282D"/>
        </w:rPr>
        <w:t xml:space="preserve">nnexe 1 </w:t>
      </w:r>
      <w:r w:rsidRPr="007F59B0">
        <w:rPr>
          <w:rFonts w:ascii="Century Gothic" w:hAnsi="Century Gothic"/>
          <w:b/>
          <w:bCs/>
          <w:caps/>
          <w:color w:val="50282D"/>
        </w:rPr>
        <w:t>– GRILLE DES SALAIRES MINIMA</w:t>
      </w:r>
      <w:r w:rsidR="009A15AA" w:rsidRPr="009A15AA">
        <w:rPr>
          <w:rFonts w:ascii="Century Gothic" w:hAnsi="Century Gothic"/>
          <w:b/>
          <w:bCs/>
          <w:caps/>
          <w:color w:val="50282D"/>
        </w:rPr>
        <w:t xml:space="preserve"> </w:t>
      </w:r>
      <w:r w:rsidR="009A15AA" w:rsidRPr="007F59B0">
        <w:rPr>
          <w:rFonts w:ascii="Century Gothic" w:hAnsi="Century Gothic"/>
          <w:b/>
          <w:bCs/>
          <w:caps/>
          <w:color w:val="50282D"/>
        </w:rPr>
        <w:t xml:space="preserve">PAR </w:t>
      </w:r>
      <w:r w:rsidR="009A15AA">
        <w:rPr>
          <w:rFonts w:ascii="Century Gothic" w:hAnsi="Century Gothic"/>
          <w:b/>
          <w:bCs/>
          <w:caps/>
          <w:color w:val="50282D"/>
        </w:rPr>
        <w:t>CLASSE &amp; ÉCHELON</w:t>
      </w:r>
      <w:r w:rsidRPr="007F59B0">
        <w:rPr>
          <w:rFonts w:ascii="Century Gothic" w:hAnsi="Century Gothic"/>
          <w:b/>
          <w:bCs/>
          <w:caps/>
          <w:color w:val="50282D"/>
        </w:rPr>
        <w:t xml:space="preserve"> </w:t>
      </w:r>
      <w:r w:rsidR="009A15AA">
        <w:rPr>
          <w:rFonts w:ascii="Century Gothic" w:hAnsi="Century Gothic"/>
          <w:b/>
          <w:bCs/>
          <w:caps/>
          <w:color w:val="50282D"/>
        </w:rPr>
        <w:t>– AVR</w:t>
      </w:r>
      <w:r w:rsidR="006302E3">
        <w:rPr>
          <w:rFonts w:ascii="Century Gothic" w:hAnsi="Century Gothic"/>
          <w:b/>
          <w:bCs/>
          <w:caps/>
          <w:color w:val="50282D"/>
        </w:rPr>
        <w:t>.</w:t>
      </w:r>
      <w:r w:rsidR="009A15AA">
        <w:rPr>
          <w:rFonts w:ascii="Century Gothic" w:hAnsi="Century Gothic"/>
          <w:b/>
          <w:bCs/>
          <w:caps/>
          <w:color w:val="50282D"/>
        </w:rPr>
        <w:t>26</w:t>
      </w:r>
    </w:p>
    <w:p w14:paraId="4EF1589A" w14:textId="77777777" w:rsidR="009A15AA" w:rsidRDefault="009A15AA" w:rsidP="007F59B0">
      <w:pPr>
        <w:spacing w:after="240"/>
        <w:rPr>
          <w:rFonts w:ascii="Century Gothic" w:hAnsi="Century Gothic"/>
          <w:b/>
          <w:bCs/>
          <w:caps/>
          <w:color w:val="50282D"/>
        </w:rPr>
      </w:pPr>
    </w:p>
    <w:tbl>
      <w:tblPr>
        <w:tblW w:w="8926" w:type="dxa"/>
        <w:tblCellMar>
          <w:left w:w="70" w:type="dxa"/>
          <w:right w:w="70" w:type="dxa"/>
        </w:tblCellMar>
        <w:tblLook w:val="04A0" w:firstRow="1" w:lastRow="0" w:firstColumn="1" w:lastColumn="0" w:noHBand="0" w:noVBand="1"/>
      </w:tblPr>
      <w:tblGrid>
        <w:gridCol w:w="1200"/>
        <w:gridCol w:w="1200"/>
        <w:gridCol w:w="1760"/>
        <w:gridCol w:w="580"/>
        <w:gridCol w:w="1200"/>
        <w:gridCol w:w="1200"/>
        <w:gridCol w:w="1786"/>
      </w:tblGrid>
      <w:tr w:rsidR="009A15AA" w:rsidRPr="009A15AA" w14:paraId="526BC711" w14:textId="77777777" w:rsidTr="00F41DB5">
        <w:trPr>
          <w:trHeight w:val="699"/>
        </w:trPr>
        <w:tc>
          <w:tcPr>
            <w:tcW w:w="1200" w:type="dxa"/>
            <w:tcBorders>
              <w:top w:val="single" w:sz="4" w:space="0" w:color="auto"/>
              <w:left w:val="single" w:sz="4" w:space="0" w:color="auto"/>
              <w:bottom w:val="single" w:sz="4" w:space="0" w:color="auto"/>
              <w:right w:val="single" w:sz="4" w:space="0" w:color="auto"/>
            </w:tcBorders>
            <w:shd w:val="clear" w:color="000000" w:fill="B5E6A2"/>
            <w:noWrap/>
            <w:vAlign w:val="center"/>
            <w:hideMark/>
          </w:tcPr>
          <w:p w14:paraId="7EBE9CF6"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Classe</w:t>
            </w:r>
          </w:p>
        </w:tc>
        <w:tc>
          <w:tcPr>
            <w:tcW w:w="1200" w:type="dxa"/>
            <w:tcBorders>
              <w:top w:val="single" w:sz="4" w:space="0" w:color="auto"/>
              <w:left w:val="nil"/>
              <w:bottom w:val="single" w:sz="4" w:space="0" w:color="auto"/>
              <w:right w:val="single" w:sz="4" w:space="0" w:color="auto"/>
            </w:tcBorders>
            <w:shd w:val="clear" w:color="000000" w:fill="B5E6A2"/>
            <w:noWrap/>
            <w:vAlign w:val="center"/>
            <w:hideMark/>
          </w:tcPr>
          <w:p w14:paraId="7198927C"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Échelon</w:t>
            </w:r>
          </w:p>
        </w:tc>
        <w:tc>
          <w:tcPr>
            <w:tcW w:w="1760" w:type="dxa"/>
            <w:tcBorders>
              <w:top w:val="single" w:sz="4" w:space="0" w:color="auto"/>
              <w:left w:val="nil"/>
              <w:bottom w:val="single" w:sz="4" w:space="0" w:color="auto"/>
              <w:right w:val="single" w:sz="4" w:space="0" w:color="auto"/>
            </w:tcBorders>
            <w:shd w:val="clear" w:color="000000" w:fill="B5E6A2"/>
            <w:vAlign w:val="center"/>
            <w:hideMark/>
          </w:tcPr>
          <w:p w14:paraId="0538887A"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Grille Terrena</w:t>
            </w:r>
            <w:r w:rsidRPr="009A15AA">
              <w:rPr>
                <w:rFonts w:ascii="Verdana" w:eastAsia="Times New Roman" w:hAnsi="Verdana" w:cs="Times New Roman"/>
                <w:b/>
                <w:bCs/>
                <w:color w:val="000000"/>
                <w:kern w:val="0"/>
                <w:sz w:val="20"/>
                <w:szCs w:val="20"/>
                <w:lang w:eastAsia="fr-FR"/>
                <w14:ligatures w14:val="none"/>
              </w:rPr>
              <w:br/>
              <w:t>Avril 2026</w:t>
            </w:r>
          </w:p>
        </w:tc>
        <w:tc>
          <w:tcPr>
            <w:tcW w:w="580" w:type="dxa"/>
            <w:tcBorders>
              <w:top w:val="nil"/>
              <w:left w:val="nil"/>
              <w:bottom w:val="nil"/>
              <w:right w:val="nil"/>
            </w:tcBorders>
            <w:noWrap/>
            <w:vAlign w:val="center"/>
            <w:hideMark/>
          </w:tcPr>
          <w:p w14:paraId="64D8534F"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00" w:type="dxa"/>
            <w:tcBorders>
              <w:top w:val="single" w:sz="4" w:space="0" w:color="auto"/>
              <w:left w:val="single" w:sz="4" w:space="0" w:color="auto"/>
              <w:bottom w:val="single" w:sz="4" w:space="0" w:color="auto"/>
              <w:right w:val="single" w:sz="4" w:space="0" w:color="auto"/>
            </w:tcBorders>
            <w:shd w:val="clear" w:color="000000" w:fill="B5E6A2"/>
            <w:noWrap/>
            <w:vAlign w:val="center"/>
            <w:hideMark/>
          </w:tcPr>
          <w:p w14:paraId="5A00F73B"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Classe</w:t>
            </w:r>
          </w:p>
        </w:tc>
        <w:tc>
          <w:tcPr>
            <w:tcW w:w="1200" w:type="dxa"/>
            <w:tcBorders>
              <w:top w:val="single" w:sz="4" w:space="0" w:color="auto"/>
              <w:left w:val="nil"/>
              <w:bottom w:val="single" w:sz="4" w:space="0" w:color="auto"/>
              <w:right w:val="single" w:sz="4" w:space="0" w:color="auto"/>
            </w:tcBorders>
            <w:shd w:val="clear" w:color="000000" w:fill="B5E6A2"/>
            <w:noWrap/>
            <w:vAlign w:val="center"/>
            <w:hideMark/>
          </w:tcPr>
          <w:p w14:paraId="72198419"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Échelon</w:t>
            </w:r>
          </w:p>
        </w:tc>
        <w:tc>
          <w:tcPr>
            <w:tcW w:w="1786" w:type="dxa"/>
            <w:tcBorders>
              <w:top w:val="single" w:sz="4" w:space="0" w:color="auto"/>
              <w:left w:val="nil"/>
              <w:bottom w:val="single" w:sz="4" w:space="0" w:color="auto"/>
              <w:right w:val="single" w:sz="4" w:space="0" w:color="auto"/>
            </w:tcBorders>
            <w:shd w:val="clear" w:color="000000" w:fill="B5E6A2"/>
            <w:vAlign w:val="center"/>
            <w:hideMark/>
          </w:tcPr>
          <w:p w14:paraId="57EDA1FA"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Grille Terrena</w:t>
            </w:r>
            <w:r w:rsidRPr="009A15AA">
              <w:rPr>
                <w:rFonts w:ascii="Verdana" w:eastAsia="Times New Roman" w:hAnsi="Verdana" w:cs="Times New Roman"/>
                <w:b/>
                <w:bCs/>
                <w:color w:val="000000"/>
                <w:kern w:val="0"/>
                <w:sz w:val="20"/>
                <w:szCs w:val="20"/>
                <w:lang w:eastAsia="fr-FR"/>
                <w14:ligatures w14:val="none"/>
              </w:rPr>
              <w:br/>
              <w:t>Avril 2026</w:t>
            </w:r>
          </w:p>
        </w:tc>
      </w:tr>
      <w:tr w:rsidR="009A15AA" w:rsidRPr="009A15AA" w14:paraId="537C05B4" w14:textId="77777777" w:rsidTr="009A15AA">
        <w:trPr>
          <w:trHeight w:val="510"/>
        </w:trPr>
        <w:tc>
          <w:tcPr>
            <w:tcW w:w="1200" w:type="dxa"/>
            <w:vMerge w:val="restart"/>
            <w:tcBorders>
              <w:top w:val="nil"/>
              <w:left w:val="single" w:sz="4" w:space="0" w:color="auto"/>
              <w:bottom w:val="single" w:sz="4" w:space="0" w:color="000000"/>
              <w:right w:val="single" w:sz="4" w:space="0" w:color="auto"/>
            </w:tcBorders>
            <w:noWrap/>
            <w:vAlign w:val="center"/>
            <w:hideMark/>
          </w:tcPr>
          <w:p w14:paraId="0BC0A973"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1</w:t>
            </w:r>
          </w:p>
        </w:tc>
        <w:tc>
          <w:tcPr>
            <w:tcW w:w="1200" w:type="dxa"/>
            <w:tcBorders>
              <w:top w:val="nil"/>
              <w:left w:val="nil"/>
              <w:bottom w:val="single" w:sz="4" w:space="0" w:color="auto"/>
              <w:right w:val="single" w:sz="4" w:space="0" w:color="auto"/>
            </w:tcBorders>
            <w:noWrap/>
            <w:vAlign w:val="center"/>
            <w:hideMark/>
          </w:tcPr>
          <w:p w14:paraId="7931652F"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1</w:t>
            </w:r>
          </w:p>
        </w:tc>
        <w:tc>
          <w:tcPr>
            <w:tcW w:w="1760" w:type="dxa"/>
            <w:tcBorders>
              <w:top w:val="nil"/>
              <w:left w:val="nil"/>
              <w:bottom w:val="single" w:sz="4" w:space="0" w:color="auto"/>
              <w:right w:val="single" w:sz="4" w:space="0" w:color="auto"/>
            </w:tcBorders>
            <w:noWrap/>
            <w:vAlign w:val="center"/>
            <w:hideMark/>
          </w:tcPr>
          <w:p w14:paraId="7703B60E" w14:textId="5B02C85D"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1 828,83 €</w:t>
            </w:r>
          </w:p>
        </w:tc>
        <w:tc>
          <w:tcPr>
            <w:tcW w:w="580" w:type="dxa"/>
            <w:tcBorders>
              <w:top w:val="nil"/>
              <w:left w:val="nil"/>
              <w:bottom w:val="nil"/>
              <w:right w:val="nil"/>
            </w:tcBorders>
            <w:noWrap/>
            <w:vAlign w:val="center"/>
            <w:hideMark/>
          </w:tcPr>
          <w:p w14:paraId="646C2C32"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200" w:type="dxa"/>
            <w:vMerge w:val="restart"/>
            <w:tcBorders>
              <w:top w:val="nil"/>
              <w:left w:val="single" w:sz="4" w:space="0" w:color="auto"/>
              <w:bottom w:val="single" w:sz="4" w:space="0" w:color="000000"/>
              <w:right w:val="single" w:sz="4" w:space="0" w:color="auto"/>
            </w:tcBorders>
            <w:noWrap/>
            <w:vAlign w:val="center"/>
            <w:hideMark/>
          </w:tcPr>
          <w:p w14:paraId="24E876C6"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7</w:t>
            </w:r>
          </w:p>
        </w:tc>
        <w:tc>
          <w:tcPr>
            <w:tcW w:w="1200" w:type="dxa"/>
            <w:tcBorders>
              <w:top w:val="nil"/>
              <w:left w:val="nil"/>
              <w:bottom w:val="single" w:sz="4" w:space="0" w:color="auto"/>
              <w:right w:val="single" w:sz="4" w:space="0" w:color="auto"/>
            </w:tcBorders>
            <w:noWrap/>
            <w:vAlign w:val="center"/>
            <w:hideMark/>
          </w:tcPr>
          <w:p w14:paraId="05214008"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1</w:t>
            </w:r>
          </w:p>
        </w:tc>
        <w:tc>
          <w:tcPr>
            <w:tcW w:w="1786" w:type="dxa"/>
            <w:tcBorders>
              <w:top w:val="nil"/>
              <w:left w:val="nil"/>
              <w:bottom w:val="single" w:sz="4" w:space="0" w:color="auto"/>
              <w:right w:val="single" w:sz="4" w:space="0" w:color="auto"/>
            </w:tcBorders>
            <w:noWrap/>
            <w:vAlign w:val="center"/>
            <w:hideMark/>
          </w:tcPr>
          <w:p w14:paraId="67A22BED" w14:textId="27E9002C"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3 053,03 €</w:t>
            </w:r>
          </w:p>
        </w:tc>
      </w:tr>
      <w:tr w:rsidR="009A15AA" w:rsidRPr="009A15AA" w14:paraId="2E545DC9" w14:textId="77777777" w:rsidTr="009A15AA">
        <w:trPr>
          <w:trHeight w:val="510"/>
        </w:trPr>
        <w:tc>
          <w:tcPr>
            <w:tcW w:w="1200" w:type="dxa"/>
            <w:vMerge/>
            <w:tcBorders>
              <w:top w:val="nil"/>
              <w:left w:val="single" w:sz="4" w:space="0" w:color="auto"/>
              <w:bottom w:val="single" w:sz="4" w:space="0" w:color="000000"/>
              <w:right w:val="single" w:sz="4" w:space="0" w:color="auto"/>
            </w:tcBorders>
            <w:vAlign w:val="center"/>
            <w:hideMark/>
          </w:tcPr>
          <w:p w14:paraId="57F3A5BA"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00" w:type="dxa"/>
            <w:tcBorders>
              <w:top w:val="nil"/>
              <w:left w:val="nil"/>
              <w:bottom w:val="single" w:sz="4" w:space="0" w:color="auto"/>
              <w:right w:val="single" w:sz="4" w:space="0" w:color="auto"/>
            </w:tcBorders>
            <w:noWrap/>
            <w:vAlign w:val="center"/>
            <w:hideMark/>
          </w:tcPr>
          <w:p w14:paraId="3929BA85"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2</w:t>
            </w:r>
          </w:p>
        </w:tc>
        <w:tc>
          <w:tcPr>
            <w:tcW w:w="1760" w:type="dxa"/>
            <w:tcBorders>
              <w:top w:val="nil"/>
              <w:left w:val="nil"/>
              <w:bottom w:val="single" w:sz="4" w:space="0" w:color="auto"/>
              <w:right w:val="single" w:sz="4" w:space="0" w:color="auto"/>
            </w:tcBorders>
            <w:noWrap/>
            <w:vAlign w:val="center"/>
            <w:hideMark/>
          </w:tcPr>
          <w:p w14:paraId="10E55404" w14:textId="29D7982B"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1 892,98 €</w:t>
            </w:r>
          </w:p>
        </w:tc>
        <w:tc>
          <w:tcPr>
            <w:tcW w:w="580" w:type="dxa"/>
            <w:tcBorders>
              <w:top w:val="nil"/>
              <w:left w:val="nil"/>
              <w:bottom w:val="nil"/>
              <w:right w:val="nil"/>
            </w:tcBorders>
            <w:noWrap/>
            <w:vAlign w:val="center"/>
            <w:hideMark/>
          </w:tcPr>
          <w:p w14:paraId="48D4CCCF"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200" w:type="dxa"/>
            <w:vMerge/>
            <w:tcBorders>
              <w:top w:val="nil"/>
              <w:left w:val="single" w:sz="4" w:space="0" w:color="auto"/>
              <w:bottom w:val="single" w:sz="4" w:space="0" w:color="000000"/>
              <w:right w:val="single" w:sz="4" w:space="0" w:color="auto"/>
            </w:tcBorders>
            <w:vAlign w:val="center"/>
            <w:hideMark/>
          </w:tcPr>
          <w:p w14:paraId="26C1F33F"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00" w:type="dxa"/>
            <w:tcBorders>
              <w:top w:val="nil"/>
              <w:left w:val="nil"/>
              <w:bottom w:val="single" w:sz="4" w:space="0" w:color="auto"/>
              <w:right w:val="single" w:sz="4" w:space="0" w:color="auto"/>
            </w:tcBorders>
            <w:noWrap/>
            <w:vAlign w:val="center"/>
            <w:hideMark/>
          </w:tcPr>
          <w:p w14:paraId="799D8DC0"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2</w:t>
            </w:r>
          </w:p>
        </w:tc>
        <w:tc>
          <w:tcPr>
            <w:tcW w:w="1786" w:type="dxa"/>
            <w:tcBorders>
              <w:top w:val="nil"/>
              <w:left w:val="nil"/>
              <w:bottom w:val="single" w:sz="4" w:space="0" w:color="auto"/>
              <w:right w:val="single" w:sz="4" w:space="0" w:color="auto"/>
            </w:tcBorders>
            <w:noWrap/>
            <w:vAlign w:val="center"/>
            <w:hideMark/>
          </w:tcPr>
          <w:p w14:paraId="2C540519" w14:textId="3AFAC0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3 236,44 €</w:t>
            </w:r>
          </w:p>
        </w:tc>
      </w:tr>
      <w:tr w:rsidR="009A15AA" w:rsidRPr="009A15AA" w14:paraId="15C1F9FD" w14:textId="77777777" w:rsidTr="009A15AA">
        <w:trPr>
          <w:trHeight w:val="510"/>
        </w:trPr>
        <w:tc>
          <w:tcPr>
            <w:tcW w:w="1200" w:type="dxa"/>
            <w:vMerge/>
            <w:tcBorders>
              <w:top w:val="nil"/>
              <w:left w:val="single" w:sz="4" w:space="0" w:color="auto"/>
              <w:bottom w:val="single" w:sz="4" w:space="0" w:color="000000"/>
              <w:right w:val="single" w:sz="4" w:space="0" w:color="auto"/>
            </w:tcBorders>
            <w:vAlign w:val="center"/>
            <w:hideMark/>
          </w:tcPr>
          <w:p w14:paraId="759EA95B"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00" w:type="dxa"/>
            <w:tcBorders>
              <w:top w:val="nil"/>
              <w:left w:val="nil"/>
              <w:bottom w:val="single" w:sz="4" w:space="0" w:color="auto"/>
              <w:right w:val="single" w:sz="4" w:space="0" w:color="auto"/>
            </w:tcBorders>
            <w:noWrap/>
            <w:vAlign w:val="center"/>
            <w:hideMark/>
          </w:tcPr>
          <w:p w14:paraId="62D3F0E2"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3</w:t>
            </w:r>
          </w:p>
        </w:tc>
        <w:tc>
          <w:tcPr>
            <w:tcW w:w="1760" w:type="dxa"/>
            <w:tcBorders>
              <w:top w:val="nil"/>
              <w:left w:val="nil"/>
              <w:bottom w:val="single" w:sz="4" w:space="0" w:color="auto"/>
              <w:right w:val="single" w:sz="4" w:space="0" w:color="auto"/>
            </w:tcBorders>
            <w:noWrap/>
            <w:vAlign w:val="center"/>
            <w:hideMark/>
          </w:tcPr>
          <w:p w14:paraId="77CCEC6F" w14:textId="2E5D5EEA"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1 937,64 €</w:t>
            </w:r>
          </w:p>
        </w:tc>
        <w:tc>
          <w:tcPr>
            <w:tcW w:w="580" w:type="dxa"/>
            <w:tcBorders>
              <w:top w:val="nil"/>
              <w:left w:val="nil"/>
              <w:bottom w:val="nil"/>
              <w:right w:val="nil"/>
            </w:tcBorders>
            <w:noWrap/>
            <w:vAlign w:val="center"/>
            <w:hideMark/>
          </w:tcPr>
          <w:p w14:paraId="0B975277"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200" w:type="dxa"/>
            <w:vMerge w:val="restart"/>
            <w:tcBorders>
              <w:top w:val="nil"/>
              <w:left w:val="single" w:sz="4" w:space="0" w:color="auto"/>
              <w:bottom w:val="single" w:sz="4" w:space="0" w:color="000000"/>
              <w:right w:val="single" w:sz="4" w:space="0" w:color="auto"/>
            </w:tcBorders>
            <w:noWrap/>
            <w:vAlign w:val="center"/>
            <w:hideMark/>
          </w:tcPr>
          <w:p w14:paraId="474367B0"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8</w:t>
            </w:r>
          </w:p>
        </w:tc>
        <w:tc>
          <w:tcPr>
            <w:tcW w:w="1200" w:type="dxa"/>
            <w:tcBorders>
              <w:top w:val="nil"/>
              <w:left w:val="nil"/>
              <w:bottom w:val="single" w:sz="4" w:space="0" w:color="auto"/>
              <w:right w:val="single" w:sz="4" w:space="0" w:color="auto"/>
            </w:tcBorders>
            <w:noWrap/>
            <w:vAlign w:val="center"/>
            <w:hideMark/>
          </w:tcPr>
          <w:p w14:paraId="7FED9736"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1</w:t>
            </w:r>
          </w:p>
        </w:tc>
        <w:tc>
          <w:tcPr>
            <w:tcW w:w="1786" w:type="dxa"/>
            <w:tcBorders>
              <w:top w:val="nil"/>
              <w:left w:val="nil"/>
              <w:bottom w:val="single" w:sz="4" w:space="0" w:color="auto"/>
              <w:right w:val="single" w:sz="4" w:space="0" w:color="auto"/>
            </w:tcBorders>
            <w:noWrap/>
            <w:vAlign w:val="center"/>
            <w:hideMark/>
          </w:tcPr>
          <w:p w14:paraId="58CEEF5F" w14:textId="0FD548B5"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3 344,58 €</w:t>
            </w:r>
          </w:p>
        </w:tc>
      </w:tr>
      <w:tr w:rsidR="009A15AA" w:rsidRPr="009A15AA" w14:paraId="60BBBD24" w14:textId="77777777" w:rsidTr="009A15AA">
        <w:trPr>
          <w:trHeight w:val="510"/>
        </w:trPr>
        <w:tc>
          <w:tcPr>
            <w:tcW w:w="1200" w:type="dxa"/>
            <w:vMerge w:val="restart"/>
            <w:tcBorders>
              <w:top w:val="nil"/>
              <w:left w:val="single" w:sz="4" w:space="0" w:color="auto"/>
              <w:bottom w:val="single" w:sz="4" w:space="0" w:color="000000"/>
              <w:right w:val="single" w:sz="4" w:space="0" w:color="auto"/>
            </w:tcBorders>
            <w:noWrap/>
            <w:vAlign w:val="center"/>
            <w:hideMark/>
          </w:tcPr>
          <w:p w14:paraId="4DA016A8"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2</w:t>
            </w:r>
          </w:p>
        </w:tc>
        <w:tc>
          <w:tcPr>
            <w:tcW w:w="1200" w:type="dxa"/>
            <w:tcBorders>
              <w:top w:val="nil"/>
              <w:left w:val="nil"/>
              <w:bottom w:val="single" w:sz="4" w:space="0" w:color="auto"/>
              <w:right w:val="single" w:sz="4" w:space="0" w:color="auto"/>
            </w:tcBorders>
            <w:noWrap/>
            <w:vAlign w:val="center"/>
            <w:hideMark/>
          </w:tcPr>
          <w:p w14:paraId="11920A45"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1</w:t>
            </w:r>
          </w:p>
        </w:tc>
        <w:tc>
          <w:tcPr>
            <w:tcW w:w="1760" w:type="dxa"/>
            <w:tcBorders>
              <w:top w:val="nil"/>
              <w:left w:val="nil"/>
              <w:bottom w:val="single" w:sz="4" w:space="0" w:color="auto"/>
              <w:right w:val="single" w:sz="4" w:space="0" w:color="auto"/>
            </w:tcBorders>
            <w:noWrap/>
            <w:vAlign w:val="center"/>
            <w:hideMark/>
          </w:tcPr>
          <w:p w14:paraId="2AA0A760" w14:textId="7D6BC463"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2 004,63 €</w:t>
            </w:r>
          </w:p>
        </w:tc>
        <w:tc>
          <w:tcPr>
            <w:tcW w:w="580" w:type="dxa"/>
            <w:tcBorders>
              <w:top w:val="nil"/>
              <w:left w:val="nil"/>
              <w:bottom w:val="nil"/>
              <w:right w:val="nil"/>
            </w:tcBorders>
            <w:noWrap/>
            <w:vAlign w:val="center"/>
            <w:hideMark/>
          </w:tcPr>
          <w:p w14:paraId="7041CB17"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200" w:type="dxa"/>
            <w:vMerge/>
            <w:tcBorders>
              <w:top w:val="nil"/>
              <w:left w:val="single" w:sz="4" w:space="0" w:color="auto"/>
              <w:bottom w:val="single" w:sz="4" w:space="0" w:color="000000"/>
              <w:right w:val="single" w:sz="4" w:space="0" w:color="auto"/>
            </w:tcBorders>
            <w:vAlign w:val="center"/>
            <w:hideMark/>
          </w:tcPr>
          <w:p w14:paraId="27191A8E"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00" w:type="dxa"/>
            <w:tcBorders>
              <w:top w:val="nil"/>
              <w:left w:val="nil"/>
              <w:bottom w:val="single" w:sz="4" w:space="0" w:color="auto"/>
              <w:right w:val="single" w:sz="4" w:space="0" w:color="auto"/>
            </w:tcBorders>
            <w:noWrap/>
            <w:vAlign w:val="center"/>
            <w:hideMark/>
          </w:tcPr>
          <w:p w14:paraId="091C9454"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2</w:t>
            </w:r>
          </w:p>
        </w:tc>
        <w:tc>
          <w:tcPr>
            <w:tcW w:w="1786" w:type="dxa"/>
            <w:tcBorders>
              <w:top w:val="nil"/>
              <w:left w:val="nil"/>
              <w:bottom w:val="single" w:sz="4" w:space="0" w:color="auto"/>
              <w:right w:val="single" w:sz="4" w:space="0" w:color="auto"/>
            </w:tcBorders>
            <w:noWrap/>
            <w:vAlign w:val="center"/>
            <w:hideMark/>
          </w:tcPr>
          <w:p w14:paraId="28730CB8" w14:textId="5C6178A3"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3 466,75 €</w:t>
            </w:r>
          </w:p>
        </w:tc>
      </w:tr>
      <w:tr w:rsidR="009A15AA" w:rsidRPr="009A15AA" w14:paraId="036C659F" w14:textId="77777777" w:rsidTr="009A15AA">
        <w:trPr>
          <w:trHeight w:val="510"/>
        </w:trPr>
        <w:tc>
          <w:tcPr>
            <w:tcW w:w="1200" w:type="dxa"/>
            <w:vMerge/>
            <w:tcBorders>
              <w:top w:val="nil"/>
              <w:left w:val="single" w:sz="4" w:space="0" w:color="auto"/>
              <w:bottom w:val="single" w:sz="4" w:space="0" w:color="000000"/>
              <w:right w:val="single" w:sz="4" w:space="0" w:color="auto"/>
            </w:tcBorders>
            <w:vAlign w:val="center"/>
            <w:hideMark/>
          </w:tcPr>
          <w:p w14:paraId="1D54072A"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00" w:type="dxa"/>
            <w:tcBorders>
              <w:top w:val="nil"/>
              <w:left w:val="nil"/>
              <w:bottom w:val="single" w:sz="4" w:space="0" w:color="auto"/>
              <w:right w:val="single" w:sz="4" w:space="0" w:color="auto"/>
            </w:tcBorders>
            <w:noWrap/>
            <w:vAlign w:val="center"/>
            <w:hideMark/>
          </w:tcPr>
          <w:p w14:paraId="3BA39E1D"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2</w:t>
            </w:r>
          </w:p>
        </w:tc>
        <w:tc>
          <w:tcPr>
            <w:tcW w:w="1760" w:type="dxa"/>
            <w:tcBorders>
              <w:top w:val="nil"/>
              <w:left w:val="nil"/>
              <w:bottom w:val="single" w:sz="4" w:space="0" w:color="auto"/>
              <w:right w:val="single" w:sz="4" w:space="0" w:color="auto"/>
            </w:tcBorders>
            <w:noWrap/>
            <w:vAlign w:val="center"/>
            <w:hideMark/>
          </w:tcPr>
          <w:p w14:paraId="0EF59FCC" w14:textId="0A61DE4C"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2 071,62 €</w:t>
            </w:r>
          </w:p>
        </w:tc>
        <w:tc>
          <w:tcPr>
            <w:tcW w:w="580" w:type="dxa"/>
            <w:tcBorders>
              <w:top w:val="nil"/>
              <w:left w:val="nil"/>
              <w:bottom w:val="nil"/>
              <w:right w:val="nil"/>
            </w:tcBorders>
            <w:noWrap/>
            <w:vAlign w:val="center"/>
            <w:hideMark/>
          </w:tcPr>
          <w:p w14:paraId="7FFFFFBD"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200" w:type="dxa"/>
            <w:vMerge w:val="restart"/>
            <w:tcBorders>
              <w:top w:val="nil"/>
              <w:left w:val="single" w:sz="4" w:space="0" w:color="auto"/>
              <w:bottom w:val="single" w:sz="4" w:space="0" w:color="000000"/>
              <w:right w:val="single" w:sz="4" w:space="0" w:color="auto"/>
            </w:tcBorders>
            <w:noWrap/>
            <w:vAlign w:val="center"/>
            <w:hideMark/>
          </w:tcPr>
          <w:p w14:paraId="1B03036D"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9</w:t>
            </w:r>
          </w:p>
        </w:tc>
        <w:tc>
          <w:tcPr>
            <w:tcW w:w="1200" w:type="dxa"/>
            <w:tcBorders>
              <w:top w:val="nil"/>
              <w:left w:val="nil"/>
              <w:bottom w:val="single" w:sz="4" w:space="0" w:color="auto"/>
              <w:right w:val="single" w:sz="4" w:space="0" w:color="auto"/>
            </w:tcBorders>
            <w:noWrap/>
            <w:vAlign w:val="center"/>
            <w:hideMark/>
          </w:tcPr>
          <w:p w14:paraId="5DA7398C"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1</w:t>
            </w:r>
          </w:p>
        </w:tc>
        <w:tc>
          <w:tcPr>
            <w:tcW w:w="1786" w:type="dxa"/>
            <w:tcBorders>
              <w:top w:val="nil"/>
              <w:left w:val="nil"/>
              <w:bottom w:val="single" w:sz="4" w:space="0" w:color="auto"/>
              <w:right w:val="single" w:sz="4" w:space="0" w:color="auto"/>
            </w:tcBorders>
            <w:noWrap/>
            <w:vAlign w:val="center"/>
            <w:hideMark/>
          </w:tcPr>
          <w:p w14:paraId="73579E9A" w14:textId="1336814B"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3 649,84 €</w:t>
            </w:r>
          </w:p>
        </w:tc>
      </w:tr>
      <w:tr w:rsidR="009A15AA" w:rsidRPr="009A15AA" w14:paraId="2A3D3272" w14:textId="77777777" w:rsidTr="009A15AA">
        <w:trPr>
          <w:trHeight w:val="510"/>
        </w:trPr>
        <w:tc>
          <w:tcPr>
            <w:tcW w:w="1200" w:type="dxa"/>
            <w:vMerge/>
            <w:tcBorders>
              <w:top w:val="nil"/>
              <w:left w:val="single" w:sz="4" w:space="0" w:color="auto"/>
              <w:bottom w:val="single" w:sz="4" w:space="0" w:color="000000"/>
              <w:right w:val="single" w:sz="4" w:space="0" w:color="auto"/>
            </w:tcBorders>
            <w:vAlign w:val="center"/>
            <w:hideMark/>
          </w:tcPr>
          <w:p w14:paraId="708338FC"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00" w:type="dxa"/>
            <w:tcBorders>
              <w:top w:val="nil"/>
              <w:left w:val="nil"/>
              <w:bottom w:val="single" w:sz="4" w:space="0" w:color="auto"/>
              <w:right w:val="single" w:sz="4" w:space="0" w:color="auto"/>
            </w:tcBorders>
            <w:noWrap/>
            <w:vAlign w:val="center"/>
            <w:hideMark/>
          </w:tcPr>
          <w:p w14:paraId="752E0C89"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3</w:t>
            </w:r>
          </w:p>
        </w:tc>
        <w:tc>
          <w:tcPr>
            <w:tcW w:w="1760" w:type="dxa"/>
            <w:tcBorders>
              <w:top w:val="nil"/>
              <w:left w:val="nil"/>
              <w:bottom w:val="single" w:sz="4" w:space="0" w:color="auto"/>
              <w:right w:val="single" w:sz="4" w:space="0" w:color="auto"/>
            </w:tcBorders>
            <w:noWrap/>
            <w:vAlign w:val="center"/>
            <w:hideMark/>
          </w:tcPr>
          <w:p w14:paraId="02A3E0AE" w14:textId="122FA7A2"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2 116,28 €</w:t>
            </w:r>
          </w:p>
        </w:tc>
        <w:tc>
          <w:tcPr>
            <w:tcW w:w="580" w:type="dxa"/>
            <w:tcBorders>
              <w:top w:val="nil"/>
              <w:left w:val="nil"/>
              <w:bottom w:val="nil"/>
              <w:right w:val="nil"/>
            </w:tcBorders>
            <w:noWrap/>
            <w:vAlign w:val="center"/>
            <w:hideMark/>
          </w:tcPr>
          <w:p w14:paraId="63EF1EE4"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200" w:type="dxa"/>
            <w:vMerge/>
            <w:tcBorders>
              <w:top w:val="nil"/>
              <w:left w:val="single" w:sz="4" w:space="0" w:color="auto"/>
              <w:bottom w:val="single" w:sz="4" w:space="0" w:color="000000"/>
              <w:right w:val="single" w:sz="4" w:space="0" w:color="auto"/>
            </w:tcBorders>
            <w:vAlign w:val="center"/>
            <w:hideMark/>
          </w:tcPr>
          <w:p w14:paraId="67810D0F"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00" w:type="dxa"/>
            <w:tcBorders>
              <w:top w:val="nil"/>
              <w:left w:val="nil"/>
              <w:bottom w:val="single" w:sz="4" w:space="0" w:color="auto"/>
              <w:right w:val="single" w:sz="4" w:space="0" w:color="auto"/>
            </w:tcBorders>
            <w:noWrap/>
            <w:vAlign w:val="center"/>
            <w:hideMark/>
          </w:tcPr>
          <w:p w14:paraId="5CDEEF6F"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2</w:t>
            </w:r>
          </w:p>
        </w:tc>
        <w:tc>
          <w:tcPr>
            <w:tcW w:w="1786" w:type="dxa"/>
            <w:tcBorders>
              <w:top w:val="nil"/>
              <w:left w:val="nil"/>
              <w:bottom w:val="single" w:sz="4" w:space="0" w:color="auto"/>
              <w:right w:val="single" w:sz="4" w:space="0" w:color="auto"/>
            </w:tcBorders>
            <w:noWrap/>
            <w:vAlign w:val="center"/>
            <w:hideMark/>
          </w:tcPr>
          <w:p w14:paraId="6F94603F" w14:textId="03F1B256"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3 833,20 €</w:t>
            </w:r>
          </w:p>
        </w:tc>
      </w:tr>
      <w:tr w:rsidR="009A15AA" w:rsidRPr="009A15AA" w14:paraId="5EB9627F" w14:textId="77777777" w:rsidTr="009A15AA">
        <w:trPr>
          <w:trHeight w:val="510"/>
        </w:trPr>
        <w:tc>
          <w:tcPr>
            <w:tcW w:w="1200" w:type="dxa"/>
            <w:vMerge w:val="restart"/>
            <w:tcBorders>
              <w:top w:val="nil"/>
              <w:left w:val="single" w:sz="4" w:space="0" w:color="auto"/>
              <w:bottom w:val="single" w:sz="4" w:space="0" w:color="000000"/>
              <w:right w:val="single" w:sz="4" w:space="0" w:color="auto"/>
            </w:tcBorders>
            <w:noWrap/>
            <w:vAlign w:val="center"/>
            <w:hideMark/>
          </w:tcPr>
          <w:p w14:paraId="08C50613"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3</w:t>
            </w:r>
          </w:p>
        </w:tc>
        <w:tc>
          <w:tcPr>
            <w:tcW w:w="1200" w:type="dxa"/>
            <w:tcBorders>
              <w:top w:val="nil"/>
              <w:left w:val="nil"/>
              <w:bottom w:val="single" w:sz="4" w:space="0" w:color="auto"/>
              <w:right w:val="single" w:sz="4" w:space="0" w:color="auto"/>
            </w:tcBorders>
            <w:noWrap/>
            <w:vAlign w:val="center"/>
            <w:hideMark/>
          </w:tcPr>
          <w:p w14:paraId="0986C565"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1</w:t>
            </w:r>
          </w:p>
        </w:tc>
        <w:tc>
          <w:tcPr>
            <w:tcW w:w="1760" w:type="dxa"/>
            <w:tcBorders>
              <w:top w:val="nil"/>
              <w:left w:val="nil"/>
              <w:bottom w:val="single" w:sz="4" w:space="0" w:color="auto"/>
              <w:right w:val="single" w:sz="4" w:space="0" w:color="auto"/>
            </w:tcBorders>
            <w:noWrap/>
            <w:vAlign w:val="center"/>
            <w:hideMark/>
          </w:tcPr>
          <w:p w14:paraId="124F79E7" w14:textId="1898B0FD"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2 192,40 €</w:t>
            </w:r>
          </w:p>
        </w:tc>
        <w:tc>
          <w:tcPr>
            <w:tcW w:w="580" w:type="dxa"/>
            <w:tcBorders>
              <w:top w:val="nil"/>
              <w:left w:val="nil"/>
              <w:bottom w:val="nil"/>
              <w:right w:val="nil"/>
            </w:tcBorders>
            <w:noWrap/>
            <w:vAlign w:val="center"/>
            <w:hideMark/>
          </w:tcPr>
          <w:p w14:paraId="0E044DF7"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200" w:type="dxa"/>
            <w:vMerge w:val="restart"/>
            <w:tcBorders>
              <w:top w:val="nil"/>
              <w:left w:val="single" w:sz="4" w:space="0" w:color="auto"/>
              <w:bottom w:val="single" w:sz="4" w:space="0" w:color="000000"/>
              <w:right w:val="single" w:sz="4" w:space="0" w:color="auto"/>
            </w:tcBorders>
            <w:noWrap/>
            <w:vAlign w:val="center"/>
            <w:hideMark/>
          </w:tcPr>
          <w:p w14:paraId="562FB54D"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10</w:t>
            </w:r>
          </w:p>
        </w:tc>
        <w:tc>
          <w:tcPr>
            <w:tcW w:w="1200" w:type="dxa"/>
            <w:tcBorders>
              <w:top w:val="nil"/>
              <w:left w:val="nil"/>
              <w:bottom w:val="single" w:sz="4" w:space="0" w:color="auto"/>
              <w:right w:val="single" w:sz="4" w:space="0" w:color="auto"/>
            </w:tcBorders>
            <w:noWrap/>
            <w:vAlign w:val="center"/>
            <w:hideMark/>
          </w:tcPr>
          <w:p w14:paraId="7F4B2A21"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1</w:t>
            </w:r>
          </w:p>
        </w:tc>
        <w:tc>
          <w:tcPr>
            <w:tcW w:w="1786" w:type="dxa"/>
            <w:tcBorders>
              <w:top w:val="nil"/>
              <w:left w:val="nil"/>
              <w:bottom w:val="single" w:sz="4" w:space="0" w:color="auto"/>
              <w:right w:val="single" w:sz="4" w:space="0" w:color="auto"/>
            </w:tcBorders>
            <w:noWrap/>
            <w:vAlign w:val="center"/>
            <w:hideMark/>
          </w:tcPr>
          <w:p w14:paraId="019C280E" w14:textId="5E088DCF"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4 005,67 €</w:t>
            </w:r>
          </w:p>
        </w:tc>
      </w:tr>
      <w:tr w:rsidR="009A15AA" w:rsidRPr="009A15AA" w14:paraId="78E84103" w14:textId="77777777" w:rsidTr="009A15AA">
        <w:trPr>
          <w:trHeight w:val="510"/>
        </w:trPr>
        <w:tc>
          <w:tcPr>
            <w:tcW w:w="1200" w:type="dxa"/>
            <w:vMerge/>
            <w:tcBorders>
              <w:top w:val="nil"/>
              <w:left w:val="single" w:sz="4" w:space="0" w:color="auto"/>
              <w:bottom w:val="single" w:sz="4" w:space="0" w:color="000000"/>
              <w:right w:val="single" w:sz="4" w:space="0" w:color="auto"/>
            </w:tcBorders>
            <w:vAlign w:val="center"/>
            <w:hideMark/>
          </w:tcPr>
          <w:p w14:paraId="090491EF"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00" w:type="dxa"/>
            <w:tcBorders>
              <w:top w:val="nil"/>
              <w:left w:val="nil"/>
              <w:bottom w:val="single" w:sz="4" w:space="0" w:color="auto"/>
              <w:right w:val="single" w:sz="4" w:space="0" w:color="auto"/>
            </w:tcBorders>
            <w:noWrap/>
            <w:vAlign w:val="center"/>
            <w:hideMark/>
          </w:tcPr>
          <w:p w14:paraId="0F5F3D11"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2</w:t>
            </w:r>
          </w:p>
        </w:tc>
        <w:tc>
          <w:tcPr>
            <w:tcW w:w="1760" w:type="dxa"/>
            <w:tcBorders>
              <w:top w:val="nil"/>
              <w:left w:val="nil"/>
              <w:bottom w:val="single" w:sz="4" w:space="0" w:color="auto"/>
              <w:right w:val="single" w:sz="4" w:space="0" w:color="auto"/>
            </w:tcBorders>
            <w:noWrap/>
            <w:vAlign w:val="center"/>
            <w:hideMark/>
          </w:tcPr>
          <w:p w14:paraId="53B67457" w14:textId="59577638"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2 252,69 €</w:t>
            </w:r>
          </w:p>
        </w:tc>
        <w:tc>
          <w:tcPr>
            <w:tcW w:w="580" w:type="dxa"/>
            <w:tcBorders>
              <w:top w:val="nil"/>
              <w:left w:val="nil"/>
              <w:bottom w:val="nil"/>
              <w:right w:val="nil"/>
            </w:tcBorders>
            <w:noWrap/>
            <w:vAlign w:val="center"/>
            <w:hideMark/>
          </w:tcPr>
          <w:p w14:paraId="199A0C2B"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200" w:type="dxa"/>
            <w:vMerge/>
            <w:tcBorders>
              <w:top w:val="nil"/>
              <w:left w:val="single" w:sz="4" w:space="0" w:color="auto"/>
              <w:bottom w:val="single" w:sz="4" w:space="0" w:color="000000"/>
              <w:right w:val="single" w:sz="4" w:space="0" w:color="auto"/>
            </w:tcBorders>
            <w:vAlign w:val="center"/>
            <w:hideMark/>
          </w:tcPr>
          <w:p w14:paraId="45D189F0"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00" w:type="dxa"/>
            <w:tcBorders>
              <w:top w:val="nil"/>
              <w:left w:val="nil"/>
              <w:bottom w:val="single" w:sz="4" w:space="0" w:color="auto"/>
              <w:right w:val="single" w:sz="4" w:space="0" w:color="auto"/>
            </w:tcBorders>
            <w:noWrap/>
            <w:vAlign w:val="center"/>
            <w:hideMark/>
          </w:tcPr>
          <w:p w14:paraId="12A59E7F"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2</w:t>
            </w:r>
          </w:p>
        </w:tc>
        <w:tc>
          <w:tcPr>
            <w:tcW w:w="1786" w:type="dxa"/>
            <w:tcBorders>
              <w:top w:val="nil"/>
              <w:left w:val="nil"/>
              <w:bottom w:val="single" w:sz="4" w:space="0" w:color="auto"/>
              <w:right w:val="single" w:sz="4" w:space="0" w:color="auto"/>
            </w:tcBorders>
            <w:noWrap/>
            <w:vAlign w:val="center"/>
            <w:hideMark/>
          </w:tcPr>
          <w:p w14:paraId="76BE2D99" w14:textId="5DFC43E3"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4 189,09 €</w:t>
            </w:r>
          </w:p>
        </w:tc>
      </w:tr>
      <w:tr w:rsidR="009A15AA" w:rsidRPr="009A15AA" w14:paraId="1A1D93DC" w14:textId="77777777" w:rsidTr="009A15AA">
        <w:trPr>
          <w:trHeight w:val="510"/>
        </w:trPr>
        <w:tc>
          <w:tcPr>
            <w:tcW w:w="1200" w:type="dxa"/>
            <w:vMerge/>
            <w:tcBorders>
              <w:top w:val="nil"/>
              <w:left w:val="single" w:sz="4" w:space="0" w:color="auto"/>
              <w:bottom w:val="single" w:sz="4" w:space="0" w:color="000000"/>
              <w:right w:val="single" w:sz="4" w:space="0" w:color="auto"/>
            </w:tcBorders>
            <w:vAlign w:val="center"/>
            <w:hideMark/>
          </w:tcPr>
          <w:p w14:paraId="011308CE"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00" w:type="dxa"/>
            <w:tcBorders>
              <w:top w:val="nil"/>
              <w:left w:val="nil"/>
              <w:bottom w:val="single" w:sz="4" w:space="0" w:color="auto"/>
              <w:right w:val="single" w:sz="4" w:space="0" w:color="auto"/>
            </w:tcBorders>
            <w:noWrap/>
            <w:vAlign w:val="center"/>
            <w:hideMark/>
          </w:tcPr>
          <w:p w14:paraId="52456BED"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3</w:t>
            </w:r>
          </w:p>
        </w:tc>
        <w:tc>
          <w:tcPr>
            <w:tcW w:w="1760" w:type="dxa"/>
            <w:tcBorders>
              <w:top w:val="nil"/>
              <w:left w:val="nil"/>
              <w:bottom w:val="single" w:sz="4" w:space="0" w:color="auto"/>
              <w:right w:val="single" w:sz="4" w:space="0" w:color="auto"/>
            </w:tcBorders>
            <w:noWrap/>
            <w:vAlign w:val="center"/>
            <w:hideMark/>
          </w:tcPr>
          <w:p w14:paraId="4C4A3991" w14:textId="77BFCA4E"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2 300,81 €</w:t>
            </w:r>
          </w:p>
        </w:tc>
        <w:tc>
          <w:tcPr>
            <w:tcW w:w="580" w:type="dxa"/>
            <w:tcBorders>
              <w:top w:val="nil"/>
              <w:left w:val="nil"/>
              <w:bottom w:val="nil"/>
              <w:right w:val="nil"/>
            </w:tcBorders>
            <w:noWrap/>
            <w:vAlign w:val="center"/>
            <w:hideMark/>
          </w:tcPr>
          <w:p w14:paraId="568F4624"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200" w:type="dxa"/>
            <w:tcBorders>
              <w:top w:val="nil"/>
              <w:left w:val="nil"/>
              <w:bottom w:val="nil"/>
              <w:right w:val="nil"/>
            </w:tcBorders>
            <w:noWrap/>
            <w:vAlign w:val="center"/>
            <w:hideMark/>
          </w:tcPr>
          <w:p w14:paraId="5182C472"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200" w:type="dxa"/>
            <w:tcBorders>
              <w:top w:val="nil"/>
              <w:left w:val="nil"/>
              <w:bottom w:val="nil"/>
              <w:right w:val="nil"/>
            </w:tcBorders>
            <w:noWrap/>
            <w:vAlign w:val="center"/>
            <w:hideMark/>
          </w:tcPr>
          <w:p w14:paraId="20B71C70"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786" w:type="dxa"/>
            <w:tcBorders>
              <w:top w:val="nil"/>
              <w:left w:val="nil"/>
              <w:bottom w:val="nil"/>
              <w:right w:val="nil"/>
            </w:tcBorders>
            <w:noWrap/>
            <w:vAlign w:val="center"/>
            <w:hideMark/>
          </w:tcPr>
          <w:p w14:paraId="2BCAB20E"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r>
      <w:tr w:rsidR="009A15AA" w:rsidRPr="009A15AA" w14:paraId="148ED004" w14:textId="77777777" w:rsidTr="009A15AA">
        <w:trPr>
          <w:trHeight w:val="510"/>
        </w:trPr>
        <w:tc>
          <w:tcPr>
            <w:tcW w:w="1200" w:type="dxa"/>
            <w:vMerge w:val="restart"/>
            <w:tcBorders>
              <w:top w:val="nil"/>
              <w:left w:val="single" w:sz="4" w:space="0" w:color="auto"/>
              <w:bottom w:val="single" w:sz="4" w:space="0" w:color="000000"/>
              <w:right w:val="single" w:sz="4" w:space="0" w:color="auto"/>
            </w:tcBorders>
            <w:noWrap/>
            <w:vAlign w:val="center"/>
            <w:hideMark/>
          </w:tcPr>
          <w:p w14:paraId="7BBE316A"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4</w:t>
            </w:r>
          </w:p>
        </w:tc>
        <w:tc>
          <w:tcPr>
            <w:tcW w:w="1200" w:type="dxa"/>
            <w:tcBorders>
              <w:top w:val="nil"/>
              <w:left w:val="nil"/>
              <w:bottom w:val="single" w:sz="4" w:space="0" w:color="auto"/>
              <w:right w:val="single" w:sz="4" w:space="0" w:color="auto"/>
            </w:tcBorders>
            <w:noWrap/>
            <w:vAlign w:val="center"/>
            <w:hideMark/>
          </w:tcPr>
          <w:p w14:paraId="4A7AAF2F"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1</w:t>
            </w:r>
          </w:p>
        </w:tc>
        <w:tc>
          <w:tcPr>
            <w:tcW w:w="1760" w:type="dxa"/>
            <w:tcBorders>
              <w:top w:val="nil"/>
              <w:left w:val="nil"/>
              <w:bottom w:val="single" w:sz="4" w:space="0" w:color="auto"/>
              <w:right w:val="single" w:sz="4" w:space="0" w:color="auto"/>
            </w:tcBorders>
            <w:noWrap/>
            <w:vAlign w:val="center"/>
            <w:hideMark/>
          </w:tcPr>
          <w:p w14:paraId="5F9F8BB1" w14:textId="6DE60CD9"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2 395,40 €</w:t>
            </w:r>
          </w:p>
        </w:tc>
        <w:tc>
          <w:tcPr>
            <w:tcW w:w="580" w:type="dxa"/>
            <w:tcBorders>
              <w:top w:val="nil"/>
              <w:left w:val="nil"/>
              <w:bottom w:val="nil"/>
              <w:right w:val="nil"/>
            </w:tcBorders>
            <w:noWrap/>
            <w:vAlign w:val="center"/>
            <w:hideMark/>
          </w:tcPr>
          <w:p w14:paraId="06BEFB8B"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200" w:type="dxa"/>
            <w:tcBorders>
              <w:top w:val="nil"/>
              <w:left w:val="nil"/>
              <w:bottom w:val="nil"/>
              <w:right w:val="nil"/>
            </w:tcBorders>
            <w:noWrap/>
            <w:vAlign w:val="center"/>
            <w:hideMark/>
          </w:tcPr>
          <w:p w14:paraId="67C4A8BC"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200" w:type="dxa"/>
            <w:tcBorders>
              <w:top w:val="nil"/>
              <w:left w:val="nil"/>
              <w:bottom w:val="nil"/>
              <w:right w:val="nil"/>
            </w:tcBorders>
            <w:noWrap/>
            <w:vAlign w:val="center"/>
            <w:hideMark/>
          </w:tcPr>
          <w:p w14:paraId="7E8A18B3"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786" w:type="dxa"/>
            <w:tcBorders>
              <w:top w:val="nil"/>
              <w:left w:val="nil"/>
              <w:bottom w:val="nil"/>
              <w:right w:val="nil"/>
            </w:tcBorders>
            <w:noWrap/>
            <w:vAlign w:val="center"/>
            <w:hideMark/>
          </w:tcPr>
          <w:p w14:paraId="12E27428"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r>
      <w:tr w:rsidR="009A15AA" w:rsidRPr="009A15AA" w14:paraId="681B3BDB" w14:textId="77777777" w:rsidTr="009A15AA">
        <w:trPr>
          <w:trHeight w:val="510"/>
        </w:trPr>
        <w:tc>
          <w:tcPr>
            <w:tcW w:w="1200" w:type="dxa"/>
            <w:vMerge/>
            <w:tcBorders>
              <w:top w:val="nil"/>
              <w:left w:val="single" w:sz="4" w:space="0" w:color="auto"/>
              <w:bottom w:val="single" w:sz="4" w:space="0" w:color="000000"/>
              <w:right w:val="single" w:sz="4" w:space="0" w:color="auto"/>
            </w:tcBorders>
            <w:vAlign w:val="center"/>
            <w:hideMark/>
          </w:tcPr>
          <w:p w14:paraId="45CEE6BF"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00" w:type="dxa"/>
            <w:tcBorders>
              <w:top w:val="nil"/>
              <w:left w:val="nil"/>
              <w:bottom w:val="single" w:sz="4" w:space="0" w:color="auto"/>
              <w:right w:val="single" w:sz="4" w:space="0" w:color="auto"/>
            </w:tcBorders>
            <w:noWrap/>
            <w:vAlign w:val="center"/>
            <w:hideMark/>
          </w:tcPr>
          <w:p w14:paraId="2D76F731"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2</w:t>
            </w:r>
          </w:p>
        </w:tc>
        <w:tc>
          <w:tcPr>
            <w:tcW w:w="1760" w:type="dxa"/>
            <w:tcBorders>
              <w:top w:val="nil"/>
              <w:left w:val="nil"/>
              <w:bottom w:val="single" w:sz="4" w:space="0" w:color="auto"/>
              <w:right w:val="single" w:sz="4" w:space="0" w:color="auto"/>
            </w:tcBorders>
            <w:noWrap/>
            <w:vAlign w:val="center"/>
            <w:hideMark/>
          </w:tcPr>
          <w:p w14:paraId="47F5E96B" w14:textId="5163817F"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2 463,55 €</w:t>
            </w:r>
          </w:p>
        </w:tc>
        <w:tc>
          <w:tcPr>
            <w:tcW w:w="580" w:type="dxa"/>
            <w:tcBorders>
              <w:top w:val="nil"/>
              <w:left w:val="nil"/>
              <w:bottom w:val="nil"/>
              <w:right w:val="nil"/>
            </w:tcBorders>
            <w:noWrap/>
            <w:vAlign w:val="center"/>
            <w:hideMark/>
          </w:tcPr>
          <w:p w14:paraId="400886D0"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200" w:type="dxa"/>
            <w:tcBorders>
              <w:top w:val="nil"/>
              <w:left w:val="nil"/>
              <w:bottom w:val="nil"/>
              <w:right w:val="nil"/>
            </w:tcBorders>
            <w:noWrap/>
            <w:vAlign w:val="center"/>
            <w:hideMark/>
          </w:tcPr>
          <w:p w14:paraId="2228A458"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200" w:type="dxa"/>
            <w:tcBorders>
              <w:top w:val="nil"/>
              <w:left w:val="nil"/>
              <w:bottom w:val="nil"/>
              <w:right w:val="nil"/>
            </w:tcBorders>
            <w:noWrap/>
            <w:vAlign w:val="center"/>
            <w:hideMark/>
          </w:tcPr>
          <w:p w14:paraId="0C358216"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786" w:type="dxa"/>
            <w:tcBorders>
              <w:top w:val="nil"/>
              <w:left w:val="nil"/>
              <w:bottom w:val="nil"/>
              <w:right w:val="nil"/>
            </w:tcBorders>
            <w:noWrap/>
            <w:vAlign w:val="center"/>
            <w:hideMark/>
          </w:tcPr>
          <w:p w14:paraId="7BCC4FB8"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r>
      <w:tr w:rsidR="009A15AA" w:rsidRPr="009A15AA" w14:paraId="11407A19" w14:textId="77777777" w:rsidTr="009A15AA">
        <w:trPr>
          <w:trHeight w:val="510"/>
        </w:trPr>
        <w:tc>
          <w:tcPr>
            <w:tcW w:w="1200" w:type="dxa"/>
            <w:vMerge/>
            <w:tcBorders>
              <w:top w:val="nil"/>
              <w:left w:val="single" w:sz="4" w:space="0" w:color="auto"/>
              <w:bottom w:val="single" w:sz="4" w:space="0" w:color="000000"/>
              <w:right w:val="single" w:sz="4" w:space="0" w:color="auto"/>
            </w:tcBorders>
            <w:vAlign w:val="center"/>
            <w:hideMark/>
          </w:tcPr>
          <w:p w14:paraId="77D41DB1"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00" w:type="dxa"/>
            <w:tcBorders>
              <w:top w:val="nil"/>
              <w:left w:val="nil"/>
              <w:bottom w:val="single" w:sz="4" w:space="0" w:color="auto"/>
              <w:right w:val="single" w:sz="4" w:space="0" w:color="auto"/>
            </w:tcBorders>
            <w:noWrap/>
            <w:vAlign w:val="center"/>
            <w:hideMark/>
          </w:tcPr>
          <w:p w14:paraId="1F84070A"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3</w:t>
            </w:r>
          </w:p>
        </w:tc>
        <w:tc>
          <w:tcPr>
            <w:tcW w:w="1760" w:type="dxa"/>
            <w:tcBorders>
              <w:top w:val="nil"/>
              <w:left w:val="nil"/>
              <w:bottom w:val="single" w:sz="4" w:space="0" w:color="auto"/>
              <w:right w:val="single" w:sz="4" w:space="0" w:color="auto"/>
            </w:tcBorders>
            <w:noWrap/>
            <w:vAlign w:val="center"/>
            <w:hideMark/>
          </w:tcPr>
          <w:p w14:paraId="270EC84D" w14:textId="4CCF76E6"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2 524,11 €</w:t>
            </w:r>
          </w:p>
        </w:tc>
        <w:tc>
          <w:tcPr>
            <w:tcW w:w="580" w:type="dxa"/>
            <w:tcBorders>
              <w:top w:val="nil"/>
              <w:left w:val="nil"/>
              <w:bottom w:val="nil"/>
              <w:right w:val="nil"/>
            </w:tcBorders>
            <w:noWrap/>
            <w:vAlign w:val="center"/>
            <w:hideMark/>
          </w:tcPr>
          <w:p w14:paraId="7D26F841"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200" w:type="dxa"/>
            <w:tcBorders>
              <w:top w:val="nil"/>
              <w:left w:val="nil"/>
              <w:bottom w:val="nil"/>
              <w:right w:val="nil"/>
            </w:tcBorders>
            <w:noWrap/>
            <w:vAlign w:val="center"/>
            <w:hideMark/>
          </w:tcPr>
          <w:p w14:paraId="5B0EBDFD"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200" w:type="dxa"/>
            <w:tcBorders>
              <w:top w:val="nil"/>
              <w:left w:val="nil"/>
              <w:bottom w:val="nil"/>
              <w:right w:val="nil"/>
            </w:tcBorders>
            <w:noWrap/>
            <w:vAlign w:val="center"/>
            <w:hideMark/>
          </w:tcPr>
          <w:p w14:paraId="5F9B6DCC"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786" w:type="dxa"/>
            <w:tcBorders>
              <w:top w:val="nil"/>
              <w:left w:val="nil"/>
              <w:bottom w:val="nil"/>
              <w:right w:val="nil"/>
            </w:tcBorders>
            <w:noWrap/>
            <w:vAlign w:val="center"/>
            <w:hideMark/>
          </w:tcPr>
          <w:p w14:paraId="68D0119C"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r>
      <w:tr w:rsidR="009A15AA" w:rsidRPr="009A15AA" w14:paraId="5AD24694" w14:textId="77777777" w:rsidTr="009A15AA">
        <w:trPr>
          <w:trHeight w:val="510"/>
        </w:trPr>
        <w:tc>
          <w:tcPr>
            <w:tcW w:w="1200" w:type="dxa"/>
            <w:vMerge w:val="restart"/>
            <w:tcBorders>
              <w:top w:val="nil"/>
              <w:left w:val="single" w:sz="4" w:space="0" w:color="auto"/>
              <w:bottom w:val="single" w:sz="4" w:space="0" w:color="000000"/>
              <w:right w:val="single" w:sz="4" w:space="0" w:color="auto"/>
            </w:tcBorders>
            <w:noWrap/>
            <w:vAlign w:val="center"/>
            <w:hideMark/>
          </w:tcPr>
          <w:p w14:paraId="7198BE30"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5</w:t>
            </w:r>
          </w:p>
        </w:tc>
        <w:tc>
          <w:tcPr>
            <w:tcW w:w="1200" w:type="dxa"/>
            <w:tcBorders>
              <w:top w:val="nil"/>
              <w:left w:val="nil"/>
              <w:bottom w:val="single" w:sz="4" w:space="0" w:color="auto"/>
              <w:right w:val="single" w:sz="4" w:space="0" w:color="auto"/>
            </w:tcBorders>
            <w:noWrap/>
            <w:vAlign w:val="center"/>
            <w:hideMark/>
          </w:tcPr>
          <w:p w14:paraId="0BC51E9E"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1</w:t>
            </w:r>
          </w:p>
        </w:tc>
        <w:tc>
          <w:tcPr>
            <w:tcW w:w="1760" w:type="dxa"/>
            <w:tcBorders>
              <w:top w:val="nil"/>
              <w:left w:val="nil"/>
              <w:bottom w:val="single" w:sz="4" w:space="0" w:color="auto"/>
              <w:right w:val="single" w:sz="4" w:space="0" w:color="auto"/>
            </w:tcBorders>
            <w:noWrap/>
            <w:vAlign w:val="center"/>
            <w:hideMark/>
          </w:tcPr>
          <w:p w14:paraId="24344B86" w14:textId="042BC92E"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2 643,08 €</w:t>
            </w:r>
          </w:p>
        </w:tc>
        <w:tc>
          <w:tcPr>
            <w:tcW w:w="580" w:type="dxa"/>
            <w:tcBorders>
              <w:top w:val="nil"/>
              <w:left w:val="nil"/>
              <w:bottom w:val="nil"/>
              <w:right w:val="nil"/>
            </w:tcBorders>
            <w:noWrap/>
            <w:vAlign w:val="center"/>
            <w:hideMark/>
          </w:tcPr>
          <w:p w14:paraId="05420908"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200" w:type="dxa"/>
            <w:tcBorders>
              <w:top w:val="nil"/>
              <w:left w:val="nil"/>
              <w:bottom w:val="nil"/>
              <w:right w:val="nil"/>
            </w:tcBorders>
            <w:noWrap/>
            <w:vAlign w:val="center"/>
            <w:hideMark/>
          </w:tcPr>
          <w:p w14:paraId="516137F8"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200" w:type="dxa"/>
            <w:tcBorders>
              <w:top w:val="nil"/>
              <w:left w:val="nil"/>
              <w:bottom w:val="nil"/>
              <w:right w:val="nil"/>
            </w:tcBorders>
            <w:noWrap/>
            <w:vAlign w:val="center"/>
            <w:hideMark/>
          </w:tcPr>
          <w:p w14:paraId="19AD0A8D"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786" w:type="dxa"/>
            <w:tcBorders>
              <w:top w:val="nil"/>
              <w:left w:val="nil"/>
              <w:bottom w:val="nil"/>
              <w:right w:val="nil"/>
            </w:tcBorders>
            <w:noWrap/>
            <w:vAlign w:val="center"/>
            <w:hideMark/>
          </w:tcPr>
          <w:p w14:paraId="1E7A7474"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r>
      <w:tr w:rsidR="009A15AA" w:rsidRPr="009A15AA" w14:paraId="1780C364" w14:textId="77777777" w:rsidTr="009A15AA">
        <w:trPr>
          <w:trHeight w:val="510"/>
        </w:trPr>
        <w:tc>
          <w:tcPr>
            <w:tcW w:w="1200" w:type="dxa"/>
            <w:vMerge/>
            <w:tcBorders>
              <w:top w:val="nil"/>
              <w:left w:val="single" w:sz="4" w:space="0" w:color="auto"/>
              <w:bottom w:val="single" w:sz="4" w:space="0" w:color="000000"/>
              <w:right w:val="single" w:sz="4" w:space="0" w:color="auto"/>
            </w:tcBorders>
            <w:vAlign w:val="center"/>
            <w:hideMark/>
          </w:tcPr>
          <w:p w14:paraId="4FEA7DB2"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00" w:type="dxa"/>
            <w:tcBorders>
              <w:top w:val="nil"/>
              <w:left w:val="nil"/>
              <w:bottom w:val="single" w:sz="4" w:space="0" w:color="auto"/>
              <w:right w:val="single" w:sz="4" w:space="0" w:color="auto"/>
            </w:tcBorders>
            <w:noWrap/>
            <w:vAlign w:val="center"/>
            <w:hideMark/>
          </w:tcPr>
          <w:p w14:paraId="71E4FF03"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2</w:t>
            </w:r>
          </w:p>
        </w:tc>
        <w:tc>
          <w:tcPr>
            <w:tcW w:w="1760" w:type="dxa"/>
            <w:tcBorders>
              <w:top w:val="nil"/>
              <w:left w:val="nil"/>
              <w:bottom w:val="single" w:sz="4" w:space="0" w:color="auto"/>
              <w:right w:val="single" w:sz="4" w:space="0" w:color="auto"/>
            </w:tcBorders>
            <w:noWrap/>
            <w:vAlign w:val="center"/>
            <w:hideMark/>
          </w:tcPr>
          <w:p w14:paraId="7917FEC3" w14:textId="679CADBB"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2 703,76 €</w:t>
            </w:r>
          </w:p>
        </w:tc>
        <w:tc>
          <w:tcPr>
            <w:tcW w:w="580" w:type="dxa"/>
            <w:tcBorders>
              <w:top w:val="nil"/>
              <w:left w:val="nil"/>
              <w:bottom w:val="nil"/>
              <w:right w:val="nil"/>
            </w:tcBorders>
            <w:noWrap/>
            <w:vAlign w:val="center"/>
            <w:hideMark/>
          </w:tcPr>
          <w:p w14:paraId="2895759A"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200" w:type="dxa"/>
            <w:tcBorders>
              <w:top w:val="nil"/>
              <w:left w:val="nil"/>
              <w:bottom w:val="nil"/>
              <w:right w:val="nil"/>
            </w:tcBorders>
            <w:noWrap/>
            <w:vAlign w:val="center"/>
            <w:hideMark/>
          </w:tcPr>
          <w:p w14:paraId="08CD6B0B"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200" w:type="dxa"/>
            <w:tcBorders>
              <w:top w:val="nil"/>
              <w:left w:val="nil"/>
              <w:bottom w:val="nil"/>
              <w:right w:val="nil"/>
            </w:tcBorders>
            <w:noWrap/>
            <w:vAlign w:val="center"/>
            <w:hideMark/>
          </w:tcPr>
          <w:p w14:paraId="4B902D28"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786" w:type="dxa"/>
            <w:tcBorders>
              <w:top w:val="nil"/>
              <w:left w:val="nil"/>
              <w:bottom w:val="nil"/>
              <w:right w:val="nil"/>
            </w:tcBorders>
            <w:noWrap/>
            <w:vAlign w:val="center"/>
            <w:hideMark/>
          </w:tcPr>
          <w:p w14:paraId="75213F27"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r>
      <w:tr w:rsidR="009A15AA" w:rsidRPr="009A15AA" w14:paraId="2C5C7326" w14:textId="77777777" w:rsidTr="009A15AA">
        <w:trPr>
          <w:trHeight w:val="510"/>
        </w:trPr>
        <w:tc>
          <w:tcPr>
            <w:tcW w:w="1200" w:type="dxa"/>
            <w:vMerge/>
            <w:tcBorders>
              <w:top w:val="nil"/>
              <w:left w:val="single" w:sz="4" w:space="0" w:color="auto"/>
              <w:bottom w:val="single" w:sz="4" w:space="0" w:color="000000"/>
              <w:right w:val="single" w:sz="4" w:space="0" w:color="auto"/>
            </w:tcBorders>
            <w:vAlign w:val="center"/>
            <w:hideMark/>
          </w:tcPr>
          <w:p w14:paraId="41D48F7F"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00" w:type="dxa"/>
            <w:tcBorders>
              <w:top w:val="nil"/>
              <w:left w:val="nil"/>
              <w:bottom w:val="single" w:sz="4" w:space="0" w:color="auto"/>
              <w:right w:val="single" w:sz="4" w:space="0" w:color="auto"/>
            </w:tcBorders>
            <w:noWrap/>
            <w:vAlign w:val="center"/>
            <w:hideMark/>
          </w:tcPr>
          <w:p w14:paraId="1291CF82"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3</w:t>
            </w:r>
          </w:p>
        </w:tc>
        <w:tc>
          <w:tcPr>
            <w:tcW w:w="1760" w:type="dxa"/>
            <w:tcBorders>
              <w:top w:val="nil"/>
              <w:left w:val="nil"/>
              <w:bottom w:val="single" w:sz="4" w:space="0" w:color="auto"/>
              <w:right w:val="single" w:sz="4" w:space="0" w:color="auto"/>
            </w:tcBorders>
            <w:noWrap/>
            <w:vAlign w:val="center"/>
            <w:hideMark/>
          </w:tcPr>
          <w:p w14:paraId="7ED275EE" w14:textId="282158D2"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2 764,36 €</w:t>
            </w:r>
          </w:p>
        </w:tc>
        <w:tc>
          <w:tcPr>
            <w:tcW w:w="580" w:type="dxa"/>
            <w:tcBorders>
              <w:top w:val="nil"/>
              <w:left w:val="nil"/>
              <w:bottom w:val="nil"/>
              <w:right w:val="nil"/>
            </w:tcBorders>
            <w:noWrap/>
            <w:vAlign w:val="center"/>
            <w:hideMark/>
          </w:tcPr>
          <w:p w14:paraId="6B032524"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200" w:type="dxa"/>
            <w:tcBorders>
              <w:top w:val="nil"/>
              <w:left w:val="nil"/>
              <w:bottom w:val="nil"/>
              <w:right w:val="nil"/>
            </w:tcBorders>
            <w:noWrap/>
            <w:vAlign w:val="center"/>
            <w:hideMark/>
          </w:tcPr>
          <w:p w14:paraId="72B4D5AE"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200" w:type="dxa"/>
            <w:tcBorders>
              <w:top w:val="nil"/>
              <w:left w:val="nil"/>
              <w:bottom w:val="nil"/>
              <w:right w:val="nil"/>
            </w:tcBorders>
            <w:noWrap/>
            <w:vAlign w:val="center"/>
            <w:hideMark/>
          </w:tcPr>
          <w:p w14:paraId="1E765AF1"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786" w:type="dxa"/>
            <w:tcBorders>
              <w:top w:val="nil"/>
              <w:left w:val="nil"/>
              <w:bottom w:val="nil"/>
              <w:right w:val="nil"/>
            </w:tcBorders>
            <w:noWrap/>
            <w:vAlign w:val="center"/>
            <w:hideMark/>
          </w:tcPr>
          <w:p w14:paraId="3D8B843A"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r>
      <w:tr w:rsidR="009A15AA" w:rsidRPr="009A15AA" w14:paraId="4AEBDF1B" w14:textId="77777777" w:rsidTr="009A15AA">
        <w:trPr>
          <w:trHeight w:val="510"/>
        </w:trPr>
        <w:tc>
          <w:tcPr>
            <w:tcW w:w="1200" w:type="dxa"/>
            <w:vMerge w:val="restart"/>
            <w:tcBorders>
              <w:top w:val="nil"/>
              <w:left w:val="single" w:sz="4" w:space="0" w:color="auto"/>
              <w:bottom w:val="single" w:sz="4" w:space="0" w:color="000000"/>
              <w:right w:val="single" w:sz="4" w:space="0" w:color="auto"/>
            </w:tcBorders>
            <w:noWrap/>
            <w:vAlign w:val="center"/>
            <w:hideMark/>
          </w:tcPr>
          <w:p w14:paraId="71BA369E"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6</w:t>
            </w:r>
          </w:p>
        </w:tc>
        <w:tc>
          <w:tcPr>
            <w:tcW w:w="1200" w:type="dxa"/>
            <w:tcBorders>
              <w:top w:val="nil"/>
              <w:left w:val="nil"/>
              <w:bottom w:val="single" w:sz="4" w:space="0" w:color="auto"/>
              <w:right w:val="single" w:sz="4" w:space="0" w:color="auto"/>
            </w:tcBorders>
            <w:noWrap/>
            <w:vAlign w:val="center"/>
            <w:hideMark/>
          </w:tcPr>
          <w:p w14:paraId="0FCE45FC"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1</w:t>
            </w:r>
          </w:p>
        </w:tc>
        <w:tc>
          <w:tcPr>
            <w:tcW w:w="1760" w:type="dxa"/>
            <w:tcBorders>
              <w:top w:val="nil"/>
              <w:left w:val="nil"/>
              <w:bottom w:val="single" w:sz="4" w:space="0" w:color="auto"/>
              <w:right w:val="single" w:sz="4" w:space="0" w:color="auto"/>
            </w:tcBorders>
            <w:noWrap/>
            <w:vAlign w:val="center"/>
            <w:hideMark/>
          </w:tcPr>
          <w:p w14:paraId="775F8E50" w14:textId="539DD245"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2 881,22 €</w:t>
            </w:r>
          </w:p>
        </w:tc>
        <w:tc>
          <w:tcPr>
            <w:tcW w:w="580" w:type="dxa"/>
            <w:tcBorders>
              <w:top w:val="nil"/>
              <w:left w:val="nil"/>
              <w:bottom w:val="nil"/>
              <w:right w:val="nil"/>
            </w:tcBorders>
            <w:noWrap/>
            <w:vAlign w:val="center"/>
            <w:hideMark/>
          </w:tcPr>
          <w:p w14:paraId="27E394FD"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200" w:type="dxa"/>
            <w:tcBorders>
              <w:top w:val="nil"/>
              <w:left w:val="nil"/>
              <w:bottom w:val="nil"/>
              <w:right w:val="nil"/>
            </w:tcBorders>
            <w:noWrap/>
            <w:vAlign w:val="center"/>
            <w:hideMark/>
          </w:tcPr>
          <w:p w14:paraId="60D7868C"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200" w:type="dxa"/>
            <w:tcBorders>
              <w:top w:val="nil"/>
              <w:left w:val="nil"/>
              <w:bottom w:val="nil"/>
              <w:right w:val="nil"/>
            </w:tcBorders>
            <w:noWrap/>
            <w:vAlign w:val="center"/>
            <w:hideMark/>
          </w:tcPr>
          <w:p w14:paraId="4751A47E"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786" w:type="dxa"/>
            <w:tcBorders>
              <w:top w:val="nil"/>
              <w:left w:val="nil"/>
              <w:bottom w:val="nil"/>
              <w:right w:val="nil"/>
            </w:tcBorders>
            <w:noWrap/>
            <w:vAlign w:val="center"/>
            <w:hideMark/>
          </w:tcPr>
          <w:p w14:paraId="22204460"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r>
      <w:tr w:rsidR="009A15AA" w:rsidRPr="009A15AA" w14:paraId="1ADF9D07" w14:textId="77777777" w:rsidTr="009A15AA">
        <w:trPr>
          <w:trHeight w:val="510"/>
        </w:trPr>
        <w:tc>
          <w:tcPr>
            <w:tcW w:w="1200" w:type="dxa"/>
            <w:vMerge/>
            <w:tcBorders>
              <w:top w:val="nil"/>
              <w:left w:val="single" w:sz="4" w:space="0" w:color="auto"/>
              <w:bottom w:val="single" w:sz="4" w:space="0" w:color="000000"/>
              <w:right w:val="single" w:sz="4" w:space="0" w:color="auto"/>
            </w:tcBorders>
            <w:vAlign w:val="center"/>
            <w:hideMark/>
          </w:tcPr>
          <w:p w14:paraId="55DAEC8B"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00" w:type="dxa"/>
            <w:tcBorders>
              <w:top w:val="nil"/>
              <w:left w:val="nil"/>
              <w:bottom w:val="single" w:sz="4" w:space="0" w:color="auto"/>
              <w:right w:val="single" w:sz="4" w:space="0" w:color="auto"/>
            </w:tcBorders>
            <w:noWrap/>
            <w:vAlign w:val="center"/>
            <w:hideMark/>
          </w:tcPr>
          <w:p w14:paraId="4AB17340"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2</w:t>
            </w:r>
          </w:p>
        </w:tc>
        <w:tc>
          <w:tcPr>
            <w:tcW w:w="1760" w:type="dxa"/>
            <w:tcBorders>
              <w:top w:val="nil"/>
              <w:left w:val="nil"/>
              <w:bottom w:val="single" w:sz="4" w:space="0" w:color="auto"/>
              <w:right w:val="single" w:sz="4" w:space="0" w:color="auto"/>
            </w:tcBorders>
            <w:noWrap/>
            <w:vAlign w:val="center"/>
            <w:hideMark/>
          </w:tcPr>
          <w:p w14:paraId="149F4787" w14:textId="3BF0C09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2 942,32 €</w:t>
            </w:r>
          </w:p>
        </w:tc>
        <w:tc>
          <w:tcPr>
            <w:tcW w:w="580" w:type="dxa"/>
            <w:tcBorders>
              <w:top w:val="nil"/>
              <w:left w:val="nil"/>
              <w:bottom w:val="nil"/>
              <w:right w:val="nil"/>
            </w:tcBorders>
            <w:noWrap/>
            <w:vAlign w:val="center"/>
            <w:hideMark/>
          </w:tcPr>
          <w:p w14:paraId="3D87C163"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200" w:type="dxa"/>
            <w:tcBorders>
              <w:top w:val="nil"/>
              <w:left w:val="nil"/>
              <w:bottom w:val="nil"/>
              <w:right w:val="nil"/>
            </w:tcBorders>
            <w:noWrap/>
            <w:vAlign w:val="center"/>
            <w:hideMark/>
          </w:tcPr>
          <w:p w14:paraId="1C12C769"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200" w:type="dxa"/>
            <w:tcBorders>
              <w:top w:val="nil"/>
              <w:left w:val="nil"/>
              <w:bottom w:val="nil"/>
              <w:right w:val="nil"/>
            </w:tcBorders>
            <w:noWrap/>
            <w:vAlign w:val="center"/>
            <w:hideMark/>
          </w:tcPr>
          <w:p w14:paraId="1778D5D2"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786" w:type="dxa"/>
            <w:tcBorders>
              <w:top w:val="nil"/>
              <w:left w:val="nil"/>
              <w:bottom w:val="nil"/>
              <w:right w:val="nil"/>
            </w:tcBorders>
            <w:noWrap/>
            <w:vAlign w:val="center"/>
            <w:hideMark/>
          </w:tcPr>
          <w:p w14:paraId="11AFA87E"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r>
      <w:tr w:rsidR="009A15AA" w:rsidRPr="009A15AA" w14:paraId="2383F848" w14:textId="77777777" w:rsidTr="009A15AA">
        <w:trPr>
          <w:trHeight w:val="510"/>
        </w:trPr>
        <w:tc>
          <w:tcPr>
            <w:tcW w:w="1200" w:type="dxa"/>
            <w:vMerge/>
            <w:tcBorders>
              <w:top w:val="nil"/>
              <w:left w:val="single" w:sz="4" w:space="0" w:color="auto"/>
              <w:bottom w:val="single" w:sz="4" w:space="0" w:color="000000"/>
              <w:right w:val="single" w:sz="4" w:space="0" w:color="auto"/>
            </w:tcBorders>
            <w:vAlign w:val="center"/>
            <w:hideMark/>
          </w:tcPr>
          <w:p w14:paraId="0F97D250"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00" w:type="dxa"/>
            <w:tcBorders>
              <w:top w:val="nil"/>
              <w:left w:val="nil"/>
              <w:bottom w:val="single" w:sz="4" w:space="0" w:color="auto"/>
              <w:right w:val="single" w:sz="4" w:space="0" w:color="auto"/>
            </w:tcBorders>
            <w:noWrap/>
            <w:vAlign w:val="center"/>
            <w:hideMark/>
          </w:tcPr>
          <w:p w14:paraId="4E6C0674"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3</w:t>
            </w:r>
          </w:p>
        </w:tc>
        <w:tc>
          <w:tcPr>
            <w:tcW w:w="1760" w:type="dxa"/>
            <w:tcBorders>
              <w:top w:val="nil"/>
              <w:left w:val="nil"/>
              <w:bottom w:val="single" w:sz="4" w:space="0" w:color="auto"/>
              <w:right w:val="single" w:sz="4" w:space="0" w:color="auto"/>
            </w:tcBorders>
            <w:noWrap/>
            <w:vAlign w:val="center"/>
            <w:hideMark/>
          </w:tcPr>
          <w:p w14:paraId="21405D3E" w14:textId="4A354198"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3 003,69 €</w:t>
            </w:r>
          </w:p>
        </w:tc>
        <w:tc>
          <w:tcPr>
            <w:tcW w:w="580" w:type="dxa"/>
            <w:tcBorders>
              <w:top w:val="nil"/>
              <w:left w:val="nil"/>
              <w:bottom w:val="nil"/>
              <w:right w:val="nil"/>
            </w:tcBorders>
            <w:noWrap/>
            <w:vAlign w:val="center"/>
            <w:hideMark/>
          </w:tcPr>
          <w:p w14:paraId="3D45E9D7"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200" w:type="dxa"/>
            <w:tcBorders>
              <w:top w:val="nil"/>
              <w:left w:val="nil"/>
              <w:bottom w:val="nil"/>
              <w:right w:val="nil"/>
            </w:tcBorders>
            <w:noWrap/>
            <w:vAlign w:val="center"/>
            <w:hideMark/>
          </w:tcPr>
          <w:p w14:paraId="3E28C089"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200" w:type="dxa"/>
            <w:tcBorders>
              <w:top w:val="nil"/>
              <w:left w:val="nil"/>
              <w:bottom w:val="nil"/>
              <w:right w:val="nil"/>
            </w:tcBorders>
            <w:noWrap/>
            <w:vAlign w:val="center"/>
            <w:hideMark/>
          </w:tcPr>
          <w:p w14:paraId="3C6F2308"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786" w:type="dxa"/>
            <w:tcBorders>
              <w:top w:val="nil"/>
              <w:left w:val="nil"/>
              <w:bottom w:val="nil"/>
              <w:right w:val="nil"/>
            </w:tcBorders>
            <w:noWrap/>
            <w:vAlign w:val="center"/>
            <w:hideMark/>
          </w:tcPr>
          <w:p w14:paraId="0E9FCCE4"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r>
    </w:tbl>
    <w:p w14:paraId="1AD87978" w14:textId="77777777" w:rsidR="009A15AA" w:rsidRDefault="009A15AA">
      <w:pPr>
        <w:rPr>
          <w:rFonts w:ascii="Century Gothic" w:hAnsi="Century Gothic"/>
          <w:b/>
          <w:bCs/>
          <w:caps/>
          <w:color w:val="50282D"/>
        </w:rPr>
      </w:pPr>
    </w:p>
    <w:p w14:paraId="574D4E93" w14:textId="77777777" w:rsidR="009A15AA" w:rsidRDefault="009A15AA">
      <w:pPr>
        <w:rPr>
          <w:rFonts w:ascii="Century Gothic" w:hAnsi="Century Gothic"/>
          <w:b/>
          <w:bCs/>
          <w:caps/>
          <w:color w:val="50282D"/>
        </w:rPr>
      </w:pPr>
    </w:p>
    <w:p w14:paraId="218DD725" w14:textId="77777777" w:rsidR="009A15AA" w:rsidRDefault="009A15AA">
      <w:pPr>
        <w:rPr>
          <w:rFonts w:ascii="Century Gothic" w:hAnsi="Century Gothic"/>
          <w:b/>
          <w:bCs/>
          <w:caps/>
          <w:color w:val="50282D"/>
        </w:rPr>
      </w:pPr>
      <w:r>
        <w:rPr>
          <w:rFonts w:ascii="Century Gothic" w:hAnsi="Century Gothic"/>
          <w:b/>
          <w:bCs/>
          <w:caps/>
          <w:color w:val="50282D"/>
        </w:rPr>
        <w:br w:type="page"/>
      </w:r>
    </w:p>
    <w:p w14:paraId="3B7EA864" w14:textId="1C3050B0" w:rsidR="007F59B0" w:rsidRDefault="007F59B0" w:rsidP="007F59B0">
      <w:pPr>
        <w:spacing w:after="240"/>
        <w:rPr>
          <w:rFonts w:ascii="Century Gothic" w:hAnsi="Century Gothic"/>
          <w:b/>
          <w:bCs/>
          <w:caps/>
          <w:color w:val="50282D"/>
        </w:rPr>
      </w:pPr>
      <w:r w:rsidRPr="007F59B0">
        <w:rPr>
          <w:rFonts w:ascii="Century Gothic" w:hAnsi="Century Gothic"/>
          <w:b/>
          <w:bCs/>
          <w:caps/>
          <w:color w:val="50282D"/>
        </w:rPr>
        <w:lastRenderedPageBreak/>
        <w:t>A</w:t>
      </w:r>
      <w:r>
        <w:rPr>
          <w:rFonts w:ascii="Century Gothic" w:hAnsi="Century Gothic"/>
          <w:b/>
          <w:bCs/>
          <w:caps/>
          <w:color w:val="50282D"/>
        </w:rPr>
        <w:t xml:space="preserve">nnexe 2 </w:t>
      </w:r>
      <w:r w:rsidRPr="007F59B0">
        <w:rPr>
          <w:rFonts w:ascii="Century Gothic" w:hAnsi="Century Gothic"/>
          <w:b/>
          <w:bCs/>
          <w:caps/>
          <w:color w:val="50282D"/>
        </w:rPr>
        <w:t xml:space="preserve">– GRILLE DES SALAIRES MINIMA PAR </w:t>
      </w:r>
      <w:r>
        <w:rPr>
          <w:rFonts w:ascii="Century Gothic" w:hAnsi="Century Gothic"/>
          <w:b/>
          <w:bCs/>
          <w:caps/>
          <w:color w:val="50282D"/>
        </w:rPr>
        <w:t xml:space="preserve">CLASSE &amp; </w:t>
      </w:r>
      <w:r w:rsidR="009872BF">
        <w:rPr>
          <w:rFonts w:ascii="Century Gothic" w:hAnsi="Century Gothic"/>
          <w:b/>
          <w:bCs/>
          <w:caps/>
          <w:color w:val="50282D"/>
        </w:rPr>
        <w:t>É</w:t>
      </w:r>
      <w:r>
        <w:rPr>
          <w:rFonts w:ascii="Century Gothic" w:hAnsi="Century Gothic"/>
          <w:b/>
          <w:bCs/>
          <w:caps/>
          <w:color w:val="50282D"/>
        </w:rPr>
        <w:t>CHELON</w:t>
      </w:r>
      <w:r w:rsidR="009A15AA">
        <w:rPr>
          <w:rFonts w:ascii="Century Gothic" w:hAnsi="Century Gothic"/>
          <w:b/>
          <w:bCs/>
          <w:caps/>
          <w:color w:val="50282D"/>
        </w:rPr>
        <w:t xml:space="preserve"> – SEPT</w:t>
      </w:r>
      <w:r w:rsidR="006302E3">
        <w:rPr>
          <w:rFonts w:ascii="Century Gothic" w:hAnsi="Century Gothic"/>
          <w:b/>
          <w:bCs/>
          <w:caps/>
          <w:color w:val="50282D"/>
        </w:rPr>
        <w:t>.</w:t>
      </w:r>
      <w:r w:rsidR="009A15AA">
        <w:rPr>
          <w:rFonts w:ascii="Century Gothic" w:hAnsi="Century Gothic"/>
          <w:b/>
          <w:bCs/>
          <w:caps/>
          <w:color w:val="50282D"/>
        </w:rPr>
        <w:t>26</w:t>
      </w:r>
    </w:p>
    <w:p w14:paraId="22D4D33D" w14:textId="77777777" w:rsidR="009A15AA" w:rsidRDefault="009A15AA" w:rsidP="007F59B0">
      <w:pPr>
        <w:spacing w:after="240"/>
        <w:rPr>
          <w:rFonts w:ascii="Century Gothic" w:hAnsi="Century Gothic"/>
          <w:b/>
          <w:bCs/>
          <w:caps/>
          <w:color w:val="50282D"/>
        </w:rPr>
      </w:pPr>
    </w:p>
    <w:tbl>
      <w:tblPr>
        <w:tblW w:w="9580" w:type="dxa"/>
        <w:tblCellMar>
          <w:left w:w="70" w:type="dxa"/>
          <w:right w:w="70" w:type="dxa"/>
        </w:tblCellMar>
        <w:tblLook w:val="04A0" w:firstRow="1" w:lastRow="0" w:firstColumn="1" w:lastColumn="0" w:noHBand="0" w:noVBand="1"/>
      </w:tblPr>
      <w:tblGrid>
        <w:gridCol w:w="1320"/>
        <w:gridCol w:w="1220"/>
        <w:gridCol w:w="2020"/>
        <w:gridCol w:w="460"/>
        <w:gridCol w:w="1140"/>
        <w:gridCol w:w="1220"/>
        <w:gridCol w:w="2200"/>
      </w:tblGrid>
      <w:tr w:rsidR="009A15AA" w:rsidRPr="009A15AA" w14:paraId="7C429328" w14:textId="77777777" w:rsidTr="00F41DB5">
        <w:trPr>
          <w:trHeight w:val="699"/>
        </w:trPr>
        <w:tc>
          <w:tcPr>
            <w:tcW w:w="1320" w:type="dxa"/>
            <w:tcBorders>
              <w:top w:val="single" w:sz="4" w:space="0" w:color="auto"/>
              <w:left w:val="single" w:sz="4" w:space="0" w:color="auto"/>
              <w:bottom w:val="single" w:sz="4" w:space="0" w:color="auto"/>
              <w:right w:val="single" w:sz="4" w:space="0" w:color="auto"/>
            </w:tcBorders>
            <w:shd w:val="clear" w:color="000000" w:fill="B5E6A2"/>
            <w:noWrap/>
            <w:vAlign w:val="center"/>
            <w:hideMark/>
          </w:tcPr>
          <w:p w14:paraId="64FB93BF"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Classe</w:t>
            </w:r>
          </w:p>
        </w:tc>
        <w:tc>
          <w:tcPr>
            <w:tcW w:w="1220" w:type="dxa"/>
            <w:tcBorders>
              <w:top w:val="single" w:sz="4" w:space="0" w:color="auto"/>
              <w:left w:val="nil"/>
              <w:bottom w:val="single" w:sz="4" w:space="0" w:color="auto"/>
              <w:right w:val="single" w:sz="4" w:space="0" w:color="auto"/>
            </w:tcBorders>
            <w:shd w:val="clear" w:color="000000" w:fill="B5E6A2"/>
            <w:noWrap/>
            <w:vAlign w:val="center"/>
            <w:hideMark/>
          </w:tcPr>
          <w:p w14:paraId="225FE2C7"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Échelon</w:t>
            </w:r>
          </w:p>
        </w:tc>
        <w:tc>
          <w:tcPr>
            <w:tcW w:w="2020" w:type="dxa"/>
            <w:tcBorders>
              <w:top w:val="single" w:sz="4" w:space="0" w:color="auto"/>
              <w:left w:val="nil"/>
              <w:bottom w:val="single" w:sz="4" w:space="0" w:color="auto"/>
              <w:right w:val="single" w:sz="4" w:space="0" w:color="auto"/>
            </w:tcBorders>
            <w:shd w:val="clear" w:color="000000" w:fill="B5E6A2"/>
            <w:vAlign w:val="center"/>
            <w:hideMark/>
          </w:tcPr>
          <w:p w14:paraId="538B9E58"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Grille Terrena</w:t>
            </w:r>
            <w:r w:rsidRPr="009A15AA">
              <w:rPr>
                <w:rFonts w:ascii="Verdana" w:eastAsia="Times New Roman" w:hAnsi="Verdana" w:cs="Times New Roman"/>
                <w:b/>
                <w:bCs/>
                <w:color w:val="000000"/>
                <w:kern w:val="0"/>
                <w:sz w:val="20"/>
                <w:szCs w:val="20"/>
                <w:lang w:eastAsia="fr-FR"/>
                <w14:ligatures w14:val="none"/>
              </w:rPr>
              <w:br/>
              <w:t>Septembre 2026</w:t>
            </w:r>
          </w:p>
        </w:tc>
        <w:tc>
          <w:tcPr>
            <w:tcW w:w="460" w:type="dxa"/>
            <w:tcBorders>
              <w:top w:val="nil"/>
              <w:left w:val="nil"/>
              <w:bottom w:val="nil"/>
              <w:right w:val="nil"/>
            </w:tcBorders>
            <w:noWrap/>
            <w:vAlign w:val="center"/>
            <w:hideMark/>
          </w:tcPr>
          <w:p w14:paraId="2E467CB2"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140" w:type="dxa"/>
            <w:tcBorders>
              <w:top w:val="single" w:sz="4" w:space="0" w:color="auto"/>
              <w:left w:val="single" w:sz="4" w:space="0" w:color="auto"/>
              <w:bottom w:val="single" w:sz="4" w:space="0" w:color="auto"/>
              <w:right w:val="single" w:sz="4" w:space="0" w:color="auto"/>
            </w:tcBorders>
            <w:shd w:val="clear" w:color="000000" w:fill="B5E6A2"/>
            <w:noWrap/>
            <w:vAlign w:val="center"/>
            <w:hideMark/>
          </w:tcPr>
          <w:p w14:paraId="612A93A0"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Classe</w:t>
            </w:r>
          </w:p>
        </w:tc>
        <w:tc>
          <w:tcPr>
            <w:tcW w:w="1220" w:type="dxa"/>
            <w:tcBorders>
              <w:top w:val="single" w:sz="4" w:space="0" w:color="auto"/>
              <w:left w:val="nil"/>
              <w:bottom w:val="single" w:sz="4" w:space="0" w:color="auto"/>
              <w:right w:val="single" w:sz="4" w:space="0" w:color="auto"/>
            </w:tcBorders>
            <w:shd w:val="clear" w:color="000000" w:fill="B5E6A2"/>
            <w:noWrap/>
            <w:vAlign w:val="center"/>
            <w:hideMark/>
          </w:tcPr>
          <w:p w14:paraId="396E4E99"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Échelon</w:t>
            </w:r>
          </w:p>
        </w:tc>
        <w:tc>
          <w:tcPr>
            <w:tcW w:w="2200" w:type="dxa"/>
            <w:tcBorders>
              <w:top w:val="single" w:sz="4" w:space="0" w:color="auto"/>
              <w:left w:val="nil"/>
              <w:bottom w:val="single" w:sz="4" w:space="0" w:color="auto"/>
              <w:right w:val="single" w:sz="4" w:space="0" w:color="auto"/>
            </w:tcBorders>
            <w:shd w:val="clear" w:color="000000" w:fill="B5E6A2"/>
            <w:vAlign w:val="center"/>
            <w:hideMark/>
          </w:tcPr>
          <w:p w14:paraId="57CA0585"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Grille Terrena</w:t>
            </w:r>
            <w:r w:rsidRPr="009A15AA">
              <w:rPr>
                <w:rFonts w:ascii="Verdana" w:eastAsia="Times New Roman" w:hAnsi="Verdana" w:cs="Times New Roman"/>
                <w:b/>
                <w:bCs/>
                <w:color w:val="000000"/>
                <w:kern w:val="0"/>
                <w:sz w:val="20"/>
                <w:szCs w:val="20"/>
                <w:lang w:eastAsia="fr-FR"/>
                <w14:ligatures w14:val="none"/>
              </w:rPr>
              <w:br/>
              <w:t>Septembre 2026</w:t>
            </w:r>
          </w:p>
        </w:tc>
      </w:tr>
      <w:tr w:rsidR="009A15AA" w:rsidRPr="009A15AA" w14:paraId="35336702" w14:textId="77777777" w:rsidTr="009A15AA">
        <w:trPr>
          <w:trHeight w:val="510"/>
        </w:trPr>
        <w:tc>
          <w:tcPr>
            <w:tcW w:w="1320" w:type="dxa"/>
            <w:vMerge w:val="restart"/>
            <w:tcBorders>
              <w:top w:val="nil"/>
              <w:left w:val="single" w:sz="4" w:space="0" w:color="auto"/>
              <w:bottom w:val="single" w:sz="4" w:space="0" w:color="000000"/>
              <w:right w:val="single" w:sz="4" w:space="0" w:color="auto"/>
            </w:tcBorders>
            <w:noWrap/>
            <w:vAlign w:val="center"/>
            <w:hideMark/>
          </w:tcPr>
          <w:p w14:paraId="21146F8D"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1</w:t>
            </w:r>
          </w:p>
        </w:tc>
        <w:tc>
          <w:tcPr>
            <w:tcW w:w="1220" w:type="dxa"/>
            <w:tcBorders>
              <w:top w:val="nil"/>
              <w:left w:val="nil"/>
              <w:bottom w:val="single" w:sz="4" w:space="0" w:color="auto"/>
              <w:right w:val="single" w:sz="4" w:space="0" w:color="auto"/>
            </w:tcBorders>
            <w:noWrap/>
            <w:vAlign w:val="center"/>
            <w:hideMark/>
          </w:tcPr>
          <w:p w14:paraId="28083E2E"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1</w:t>
            </w:r>
          </w:p>
        </w:tc>
        <w:tc>
          <w:tcPr>
            <w:tcW w:w="2020" w:type="dxa"/>
            <w:tcBorders>
              <w:top w:val="nil"/>
              <w:left w:val="nil"/>
              <w:bottom w:val="single" w:sz="4" w:space="0" w:color="auto"/>
              <w:right w:val="single" w:sz="4" w:space="0" w:color="auto"/>
            </w:tcBorders>
            <w:noWrap/>
            <w:vAlign w:val="center"/>
            <w:hideMark/>
          </w:tcPr>
          <w:p w14:paraId="5F4628E6" w14:textId="185A484F"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1 832,85 €</w:t>
            </w:r>
          </w:p>
        </w:tc>
        <w:tc>
          <w:tcPr>
            <w:tcW w:w="460" w:type="dxa"/>
            <w:tcBorders>
              <w:top w:val="nil"/>
              <w:left w:val="nil"/>
              <w:bottom w:val="nil"/>
              <w:right w:val="nil"/>
            </w:tcBorders>
            <w:noWrap/>
            <w:vAlign w:val="center"/>
            <w:hideMark/>
          </w:tcPr>
          <w:p w14:paraId="219BF69E"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140" w:type="dxa"/>
            <w:vMerge w:val="restart"/>
            <w:tcBorders>
              <w:top w:val="nil"/>
              <w:left w:val="single" w:sz="4" w:space="0" w:color="auto"/>
              <w:bottom w:val="single" w:sz="4" w:space="0" w:color="000000"/>
              <w:right w:val="single" w:sz="4" w:space="0" w:color="auto"/>
            </w:tcBorders>
            <w:noWrap/>
            <w:vAlign w:val="center"/>
            <w:hideMark/>
          </w:tcPr>
          <w:p w14:paraId="7750D6EC"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7</w:t>
            </w:r>
          </w:p>
        </w:tc>
        <w:tc>
          <w:tcPr>
            <w:tcW w:w="1220" w:type="dxa"/>
            <w:tcBorders>
              <w:top w:val="nil"/>
              <w:left w:val="nil"/>
              <w:bottom w:val="single" w:sz="4" w:space="0" w:color="auto"/>
              <w:right w:val="single" w:sz="4" w:space="0" w:color="auto"/>
            </w:tcBorders>
            <w:noWrap/>
            <w:vAlign w:val="center"/>
            <w:hideMark/>
          </w:tcPr>
          <w:p w14:paraId="73521F88"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1</w:t>
            </w:r>
          </w:p>
        </w:tc>
        <w:tc>
          <w:tcPr>
            <w:tcW w:w="2200" w:type="dxa"/>
            <w:tcBorders>
              <w:top w:val="nil"/>
              <w:left w:val="nil"/>
              <w:bottom w:val="single" w:sz="4" w:space="0" w:color="auto"/>
              <w:right w:val="single" w:sz="4" w:space="0" w:color="auto"/>
            </w:tcBorders>
            <w:noWrap/>
            <w:vAlign w:val="center"/>
            <w:hideMark/>
          </w:tcPr>
          <w:p w14:paraId="309091BA" w14:textId="16F14999"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3 068,46 €</w:t>
            </w:r>
          </w:p>
        </w:tc>
      </w:tr>
      <w:tr w:rsidR="009A15AA" w:rsidRPr="009A15AA" w14:paraId="597B430B" w14:textId="77777777" w:rsidTr="009A15AA">
        <w:trPr>
          <w:trHeight w:val="510"/>
        </w:trPr>
        <w:tc>
          <w:tcPr>
            <w:tcW w:w="1320" w:type="dxa"/>
            <w:vMerge/>
            <w:tcBorders>
              <w:top w:val="nil"/>
              <w:left w:val="single" w:sz="4" w:space="0" w:color="auto"/>
              <w:bottom w:val="single" w:sz="4" w:space="0" w:color="000000"/>
              <w:right w:val="single" w:sz="4" w:space="0" w:color="auto"/>
            </w:tcBorders>
            <w:vAlign w:val="center"/>
            <w:hideMark/>
          </w:tcPr>
          <w:p w14:paraId="10039AC9"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20" w:type="dxa"/>
            <w:tcBorders>
              <w:top w:val="nil"/>
              <w:left w:val="nil"/>
              <w:bottom w:val="single" w:sz="4" w:space="0" w:color="auto"/>
              <w:right w:val="single" w:sz="4" w:space="0" w:color="auto"/>
            </w:tcBorders>
            <w:noWrap/>
            <w:vAlign w:val="center"/>
            <w:hideMark/>
          </w:tcPr>
          <w:p w14:paraId="7555C970"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2</w:t>
            </w:r>
          </w:p>
        </w:tc>
        <w:tc>
          <w:tcPr>
            <w:tcW w:w="2020" w:type="dxa"/>
            <w:tcBorders>
              <w:top w:val="nil"/>
              <w:left w:val="nil"/>
              <w:bottom w:val="single" w:sz="4" w:space="0" w:color="auto"/>
              <w:right w:val="single" w:sz="4" w:space="0" w:color="auto"/>
            </w:tcBorders>
            <w:noWrap/>
            <w:vAlign w:val="center"/>
            <w:hideMark/>
          </w:tcPr>
          <w:p w14:paraId="771DC545" w14:textId="603AA83B"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1 892,98 €</w:t>
            </w:r>
          </w:p>
        </w:tc>
        <w:tc>
          <w:tcPr>
            <w:tcW w:w="460" w:type="dxa"/>
            <w:tcBorders>
              <w:top w:val="nil"/>
              <w:left w:val="nil"/>
              <w:bottom w:val="nil"/>
              <w:right w:val="nil"/>
            </w:tcBorders>
            <w:noWrap/>
            <w:vAlign w:val="center"/>
            <w:hideMark/>
          </w:tcPr>
          <w:p w14:paraId="4C25E45F"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140" w:type="dxa"/>
            <w:vMerge/>
            <w:tcBorders>
              <w:top w:val="nil"/>
              <w:left w:val="single" w:sz="4" w:space="0" w:color="auto"/>
              <w:bottom w:val="single" w:sz="4" w:space="0" w:color="000000"/>
              <w:right w:val="single" w:sz="4" w:space="0" w:color="auto"/>
            </w:tcBorders>
            <w:vAlign w:val="center"/>
            <w:hideMark/>
          </w:tcPr>
          <w:p w14:paraId="64B6F789"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20" w:type="dxa"/>
            <w:tcBorders>
              <w:top w:val="nil"/>
              <w:left w:val="nil"/>
              <w:bottom w:val="single" w:sz="4" w:space="0" w:color="auto"/>
              <w:right w:val="single" w:sz="4" w:space="0" w:color="auto"/>
            </w:tcBorders>
            <w:noWrap/>
            <w:vAlign w:val="center"/>
            <w:hideMark/>
          </w:tcPr>
          <w:p w14:paraId="5A43399B"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2</w:t>
            </w:r>
          </w:p>
        </w:tc>
        <w:tc>
          <w:tcPr>
            <w:tcW w:w="2200" w:type="dxa"/>
            <w:tcBorders>
              <w:top w:val="nil"/>
              <w:left w:val="nil"/>
              <w:bottom w:val="single" w:sz="4" w:space="0" w:color="auto"/>
              <w:right w:val="single" w:sz="4" w:space="0" w:color="auto"/>
            </w:tcBorders>
            <w:noWrap/>
            <w:vAlign w:val="center"/>
            <w:hideMark/>
          </w:tcPr>
          <w:p w14:paraId="6005CC4B" w14:textId="5E2F25C8"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3 255,62 €</w:t>
            </w:r>
          </w:p>
        </w:tc>
      </w:tr>
      <w:tr w:rsidR="009A15AA" w:rsidRPr="009A15AA" w14:paraId="5991A845" w14:textId="77777777" w:rsidTr="009A15AA">
        <w:trPr>
          <w:trHeight w:val="510"/>
        </w:trPr>
        <w:tc>
          <w:tcPr>
            <w:tcW w:w="1320" w:type="dxa"/>
            <w:vMerge/>
            <w:tcBorders>
              <w:top w:val="nil"/>
              <w:left w:val="single" w:sz="4" w:space="0" w:color="auto"/>
              <w:bottom w:val="single" w:sz="4" w:space="0" w:color="000000"/>
              <w:right w:val="single" w:sz="4" w:space="0" w:color="auto"/>
            </w:tcBorders>
            <w:vAlign w:val="center"/>
            <w:hideMark/>
          </w:tcPr>
          <w:p w14:paraId="68C7E91E"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20" w:type="dxa"/>
            <w:tcBorders>
              <w:top w:val="nil"/>
              <w:left w:val="nil"/>
              <w:bottom w:val="single" w:sz="4" w:space="0" w:color="auto"/>
              <w:right w:val="single" w:sz="4" w:space="0" w:color="auto"/>
            </w:tcBorders>
            <w:noWrap/>
            <w:vAlign w:val="center"/>
            <w:hideMark/>
          </w:tcPr>
          <w:p w14:paraId="584701DB"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3</w:t>
            </w:r>
          </w:p>
        </w:tc>
        <w:tc>
          <w:tcPr>
            <w:tcW w:w="2020" w:type="dxa"/>
            <w:tcBorders>
              <w:top w:val="nil"/>
              <w:left w:val="nil"/>
              <w:bottom w:val="single" w:sz="4" w:space="0" w:color="auto"/>
              <w:right w:val="single" w:sz="4" w:space="0" w:color="auto"/>
            </w:tcBorders>
            <w:noWrap/>
            <w:vAlign w:val="center"/>
            <w:hideMark/>
          </w:tcPr>
          <w:p w14:paraId="371F2638" w14:textId="33657755"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1 937,64 €</w:t>
            </w:r>
          </w:p>
        </w:tc>
        <w:tc>
          <w:tcPr>
            <w:tcW w:w="460" w:type="dxa"/>
            <w:tcBorders>
              <w:top w:val="nil"/>
              <w:left w:val="nil"/>
              <w:bottom w:val="nil"/>
              <w:right w:val="nil"/>
            </w:tcBorders>
            <w:noWrap/>
            <w:vAlign w:val="center"/>
            <w:hideMark/>
          </w:tcPr>
          <w:p w14:paraId="410A0F41"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140" w:type="dxa"/>
            <w:vMerge w:val="restart"/>
            <w:tcBorders>
              <w:top w:val="nil"/>
              <w:left w:val="single" w:sz="4" w:space="0" w:color="auto"/>
              <w:bottom w:val="single" w:sz="4" w:space="0" w:color="000000"/>
              <w:right w:val="single" w:sz="4" w:space="0" w:color="auto"/>
            </w:tcBorders>
            <w:noWrap/>
            <w:vAlign w:val="center"/>
            <w:hideMark/>
          </w:tcPr>
          <w:p w14:paraId="39F81372"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8</w:t>
            </w:r>
          </w:p>
        </w:tc>
        <w:tc>
          <w:tcPr>
            <w:tcW w:w="1220" w:type="dxa"/>
            <w:tcBorders>
              <w:top w:val="nil"/>
              <w:left w:val="nil"/>
              <w:bottom w:val="single" w:sz="4" w:space="0" w:color="auto"/>
              <w:right w:val="single" w:sz="4" w:space="0" w:color="auto"/>
            </w:tcBorders>
            <w:noWrap/>
            <w:vAlign w:val="center"/>
            <w:hideMark/>
          </w:tcPr>
          <w:p w14:paraId="7D0EC64A"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1</w:t>
            </w:r>
          </w:p>
        </w:tc>
        <w:tc>
          <w:tcPr>
            <w:tcW w:w="2200" w:type="dxa"/>
            <w:tcBorders>
              <w:top w:val="nil"/>
              <w:left w:val="nil"/>
              <w:bottom w:val="single" w:sz="4" w:space="0" w:color="auto"/>
              <w:right w:val="single" w:sz="4" w:space="0" w:color="auto"/>
            </w:tcBorders>
            <w:noWrap/>
            <w:vAlign w:val="center"/>
            <w:hideMark/>
          </w:tcPr>
          <w:p w14:paraId="3ADA08D5" w14:textId="4B3D7D06"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3 381,46 €</w:t>
            </w:r>
          </w:p>
        </w:tc>
      </w:tr>
      <w:tr w:rsidR="009A15AA" w:rsidRPr="009A15AA" w14:paraId="68A10630" w14:textId="77777777" w:rsidTr="009A15AA">
        <w:trPr>
          <w:trHeight w:val="510"/>
        </w:trPr>
        <w:tc>
          <w:tcPr>
            <w:tcW w:w="1320" w:type="dxa"/>
            <w:vMerge w:val="restart"/>
            <w:tcBorders>
              <w:top w:val="nil"/>
              <w:left w:val="single" w:sz="4" w:space="0" w:color="auto"/>
              <w:bottom w:val="single" w:sz="4" w:space="0" w:color="000000"/>
              <w:right w:val="single" w:sz="4" w:space="0" w:color="auto"/>
            </w:tcBorders>
            <w:noWrap/>
            <w:vAlign w:val="center"/>
            <w:hideMark/>
          </w:tcPr>
          <w:p w14:paraId="43F1578D"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2</w:t>
            </w:r>
          </w:p>
        </w:tc>
        <w:tc>
          <w:tcPr>
            <w:tcW w:w="1220" w:type="dxa"/>
            <w:tcBorders>
              <w:top w:val="nil"/>
              <w:left w:val="nil"/>
              <w:bottom w:val="single" w:sz="4" w:space="0" w:color="auto"/>
              <w:right w:val="single" w:sz="4" w:space="0" w:color="auto"/>
            </w:tcBorders>
            <w:noWrap/>
            <w:vAlign w:val="center"/>
            <w:hideMark/>
          </w:tcPr>
          <w:p w14:paraId="1CB89910"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1</w:t>
            </w:r>
          </w:p>
        </w:tc>
        <w:tc>
          <w:tcPr>
            <w:tcW w:w="2020" w:type="dxa"/>
            <w:tcBorders>
              <w:top w:val="nil"/>
              <w:left w:val="nil"/>
              <w:bottom w:val="single" w:sz="4" w:space="0" w:color="auto"/>
              <w:right w:val="single" w:sz="4" w:space="0" w:color="auto"/>
            </w:tcBorders>
            <w:noWrap/>
            <w:vAlign w:val="center"/>
            <w:hideMark/>
          </w:tcPr>
          <w:p w14:paraId="70D4B04F" w14:textId="38443226"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2 004,63 €</w:t>
            </w:r>
          </w:p>
        </w:tc>
        <w:tc>
          <w:tcPr>
            <w:tcW w:w="460" w:type="dxa"/>
            <w:tcBorders>
              <w:top w:val="nil"/>
              <w:left w:val="nil"/>
              <w:bottom w:val="nil"/>
              <w:right w:val="nil"/>
            </w:tcBorders>
            <w:noWrap/>
            <w:vAlign w:val="center"/>
            <w:hideMark/>
          </w:tcPr>
          <w:p w14:paraId="2A7CBB11"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140" w:type="dxa"/>
            <w:vMerge/>
            <w:tcBorders>
              <w:top w:val="nil"/>
              <w:left w:val="single" w:sz="4" w:space="0" w:color="auto"/>
              <w:bottom w:val="single" w:sz="4" w:space="0" w:color="000000"/>
              <w:right w:val="single" w:sz="4" w:space="0" w:color="auto"/>
            </w:tcBorders>
            <w:vAlign w:val="center"/>
            <w:hideMark/>
          </w:tcPr>
          <w:p w14:paraId="0E21321A"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20" w:type="dxa"/>
            <w:tcBorders>
              <w:top w:val="nil"/>
              <w:left w:val="nil"/>
              <w:bottom w:val="single" w:sz="4" w:space="0" w:color="auto"/>
              <w:right w:val="single" w:sz="4" w:space="0" w:color="auto"/>
            </w:tcBorders>
            <w:noWrap/>
            <w:vAlign w:val="center"/>
            <w:hideMark/>
          </w:tcPr>
          <w:p w14:paraId="2A8BC864"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2</w:t>
            </w:r>
          </w:p>
        </w:tc>
        <w:tc>
          <w:tcPr>
            <w:tcW w:w="2200" w:type="dxa"/>
            <w:tcBorders>
              <w:top w:val="nil"/>
              <w:left w:val="nil"/>
              <w:bottom w:val="single" w:sz="4" w:space="0" w:color="auto"/>
              <w:right w:val="single" w:sz="4" w:space="0" w:color="auto"/>
            </w:tcBorders>
            <w:noWrap/>
            <w:vAlign w:val="center"/>
            <w:hideMark/>
          </w:tcPr>
          <w:p w14:paraId="4F937FF7" w14:textId="04D6F9AE"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3 506,77 €</w:t>
            </w:r>
          </w:p>
        </w:tc>
      </w:tr>
      <w:tr w:rsidR="009A15AA" w:rsidRPr="009A15AA" w14:paraId="21ADCAA8" w14:textId="77777777" w:rsidTr="009A15AA">
        <w:trPr>
          <w:trHeight w:val="510"/>
        </w:trPr>
        <w:tc>
          <w:tcPr>
            <w:tcW w:w="1320" w:type="dxa"/>
            <w:vMerge/>
            <w:tcBorders>
              <w:top w:val="nil"/>
              <w:left w:val="single" w:sz="4" w:space="0" w:color="auto"/>
              <w:bottom w:val="single" w:sz="4" w:space="0" w:color="000000"/>
              <w:right w:val="single" w:sz="4" w:space="0" w:color="auto"/>
            </w:tcBorders>
            <w:vAlign w:val="center"/>
            <w:hideMark/>
          </w:tcPr>
          <w:p w14:paraId="04774904"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20" w:type="dxa"/>
            <w:tcBorders>
              <w:top w:val="nil"/>
              <w:left w:val="nil"/>
              <w:bottom w:val="single" w:sz="4" w:space="0" w:color="auto"/>
              <w:right w:val="single" w:sz="4" w:space="0" w:color="auto"/>
            </w:tcBorders>
            <w:noWrap/>
            <w:vAlign w:val="center"/>
            <w:hideMark/>
          </w:tcPr>
          <w:p w14:paraId="6F38CF4E"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2</w:t>
            </w:r>
          </w:p>
        </w:tc>
        <w:tc>
          <w:tcPr>
            <w:tcW w:w="2020" w:type="dxa"/>
            <w:tcBorders>
              <w:top w:val="nil"/>
              <w:left w:val="nil"/>
              <w:bottom w:val="single" w:sz="4" w:space="0" w:color="auto"/>
              <w:right w:val="single" w:sz="4" w:space="0" w:color="auto"/>
            </w:tcBorders>
            <w:noWrap/>
            <w:vAlign w:val="center"/>
            <w:hideMark/>
          </w:tcPr>
          <w:p w14:paraId="7175CDA8" w14:textId="02510B59"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2 071,62 €</w:t>
            </w:r>
          </w:p>
        </w:tc>
        <w:tc>
          <w:tcPr>
            <w:tcW w:w="460" w:type="dxa"/>
            <w:tcBorders>
              <w:top w:val="nil"/>
              <w:left w:val="nil"/>
              <w:bottom w:val="nil"/>
              <w:right w:val="nil"/>
            </w:tcBorders>
            <w:noWrap/>
            <w:vAlign w:val="center"/>
            <w:hideMark/>
          </w:tcPr>
          <w:p w14:paraId="4F5F9CA4"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140" w:type="dxa"/>
            <w:vMerge w:val="restart"/>
            <w:tcBorders>
              <w:top w:val="nil"/>
              <w:left w:val="single" w:sz="4" w:space="0" w:color="auto"/>
              <w:bottom w:val="single" w:sz="4" w:space="0" w:color="000000"/>
              <w:right w:val="single" w:sz="4" w:space="0" w:color="auto"/>
            </w:tcBorders>
            <w:noWrap/>
            <w:vAlign w:val="center"/>
            <w:hideMark/>
          </w:tcPr>
          <w:p w14:paraId="22092E19"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9</w:t>
            </w:r>
          </w:p>
        </w:tc>
        <w:tc>
          <w:tcPr>
            <w:tcW w:w="1220" w:type="dxa"/>
            <w:tcBorders>
              <w:top w:val="nil"/>
              <w:left w:val="nil"/>
              <w:bottom w:val="single" w:sz="4" w:space="0" w:color="auto"/>
              <w:right w:val="single" w:sz="4" w:space="0" w:color="auto"/>
            </w:tcBorders>
            <w:noWrap/>
            <w:vAlign w:val="center"/>
            <w:hideMark/>
          </w:tcPr>
          <w:p w14:paraId="553A4BD9"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1</w:t>
            </w:r>
          </w:p>
        </w:tc>
        <w:tc>
          <w:tcPr>
            <w:tcW w:w="2200" w:type="dxa"/>
            <w:tcBorders>
              <w:top w:val="nil"/>
              <w:left w:val="nil"/>
              <w:bottom w:val="single" w:sz="4" w:space="0" w:color="auto"/>
              <w:right w:val="single" w:sz="4" w:space="0" w:color="auto"/>
            </w:tcBorders>
            <w:noWrap/>
            <w:vAlign w:val="center"/>
            <w:hideMark/>
          </w:tcPr>
          <w:p w14:paraId="387CAAB6" w14:textId="2C2AE536"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3 695,38 €</w:t>
            </w:r>
          </w:p>
        </w:tc>
      </w:tr>
      <w:tr w:rsidR="009A15AA" w:rsidRPr="009A15AA" w14:paraId="735E6C61" w14:textId="77777777" w:rsidTr="009A15AA">
        <w:trPr>
          <w:trHeight w:val="510"/>
        </w:trPr>
        <w:tc>
          <w:tcPr>
            <w:tcW w:w="1320" w:type="dxa"/>
            <w:vMerge/>
            <w:tcBorders>
              <w:top w:val="nil"/>
              <w:left w:val="single" w:sz="4" w:space="0" w:color="auto"/>
              <w:bottom w:val="single" w:sz="4" w:space="0" w:color="000000"/>
              <w:right w:val="single" w:sz="4" w:space="0" w:color="auto"/>
            </w:tcBorders>
            <w:vAlign w:val="center"/>
            <w:hideMark/>
          </w:tcPr>
          <w:p w14:paraId="23444DE6"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20" w:type="dxa"/>
            <w:tcBorders>
              <w:top w:val="nil"/>
              <w:left w:val="nil"/>
              <w:bottom w:val="single" w:sz="4" w:space="0" w:color="auto"/>
              <w:right w:val="single" w:sz="4" w:space="0" w:color="auto"/>
            </w:tcBorders>
            <w:noWrap/>
            <w:vAlign w:val="center"/>
            <w:hideMark/>
          </w:tcPr>
          <w:p w14:paraId="0E6D333F"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3</w:t>
            </w:r>
          </w:p>
        </w:tc>
        <w:tc>
          <w:tcPr>
            <w:tcW w:w="2020" w:type="dxa"/>
            <w:tcBorders>
              <w:top w:val="nil"/>
              <w:left w:val="nil"/>
              <w:bottom w:val="single" w:sz="4" w:space="0" w:color="auto"/>
              <w:right w:val="single" w:sz="4" w:space="0" w:color="auto"/>
            </w:tcBorders>
            <w:noWrap/>
            <w:vAlign w:val="center"/>
            <w:hideMark/>
          </w:tcPr>
          <w:p w14:paraId="0E539E54" w14:textId="40643E01"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2 116,28 €</w:t>
            </w:r>
          </w:p>
        </w:tc>
        <w:tc>
          <w:tcPr>
            <w:tcW w:w="460" w:type="dxa"/>
            <w:tcBorders>
              <w:top w:val="nil"/>
              <w:left w:val="nil"/>
              <w:bottom w:val="nil"/>
              <w:right w:val="nil"/>
            </w:tcBorders>
            <w:noWrap/>
            <w:vAlign w:val="center"/>
            <w:hideMark/>
          </w:tcPr>
          <w:p w14:paraId="38EDB6F6"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140" w:type="dxa"/>
            <w:vMerge/>
            <w:tcBorders>
              <w:top w:val="nil"/>
              <w:left w:val="single" w:sz="4" w:space="0" w:color="auto"/>
              <w:bottom w:val="single" w:sz="4" w:space="0" w:color="000000"/>
              <w:right w:val="single" w:sz="4" w:space="0" w:color="auto"/>
            </w:tcBorders>
            <w:vAlign w:val="center"/>
            <w:hideMark/>
          </w:tcPr>
          <w:p w14:paraId="1290C8EC"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20" w:type="dxa"/>
            <w:tcBorders>
              <w:top w:val="nil"/>
              <w:left w:val="nil"/>
              <w:bottom w:val="single" w:sz="4" w:space="0" w:color="auto"/>
              <w:right w:val="single" w:sz="4" w:space="0" w:color="auto"/>
            </w:tcBorders>
            <w:noWrap/>
            <w:vAlign w:val="center"/>
            <w:hideMark/>
          </w:tcPr>
          <w:p w14:paraId="5778B922"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2</w:t>
            </w:r>
          </w:p>
        </w:tc>
        <w:tc>
          <w:tcPr>
            <w:tcW w:w="2200" w:type="dxa"/>
            <w:tcBorders>
              <w:top w:val="nil"/>
              <w:left w:val="nil"/>
              <w:bottom w:val="single" w:sz="4" w:space="0" w:color="auto"/>
              <w:right w:val="single" w:sz="4" w:space="0" w:color="auto"/>
            </w:tcBorders>
            <w:noWrap/>
            <w:vAlign w:val="center"/>
            <w:hideMark/>
          </w:tcPr>
          <w:p w14:paraId="4D633E6B" w14:textId="3028807A"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3 883,62 €</w:t>
            </w:r>
          </w:p>
        </w:tc>
      </w:tr>
      <w:tr w:rsidR="009A15AA" w:rsidRPr="009A15AA" w14:paraId="3C9EB759" w14:textId="77777777" w:rsidTr="009A15AA">
        <w:trPr>
          <w:trHeight w:val="510"/>
        </w:trPr>
        <w:tc>
          <w:tcPr>
            <w:tcW w:w="1320" w:type="dxa"/>
            <w:vMerge w:val="restart"/>
            <w:tcBorders>
              <w:top w:val="nil"/>
              <w:left w:val="single" w:sz="4" w:space="0" w:color="auto"/>
              <w:bottom w:val="single" w:sz="4" w:space="0" w:color="000000"/>
              <w:right w:val="single" w:sz="4" w:space="0" w:color="auto"/>
            </w:tcBorders>
            <w:noWrap/>
            <w:vAlign w:val="center"/>
            <w:hideMark/>
          </w:tcPr>
          <w:p w14:paraId="0870B975"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3</w:t>
            </w:r>
          </w:p>
        </w:tc>
        <w:tc>
          <w:tcPr>
            <w:tcW w:w="1220" w:type="dxa"/>
            <w:tcBorders>
              <w:top w:val="nil"/>
              <w:left w:val="nil"/>
              <w:bottom w:val="single" w:sz="4" w:space="0" w:color="auto"/>
              <w:right w:val="single" w:sz="4" w:space="0" w:color="auto"/>
            </w:tcBorders>
            <w:noWrap/>
            <w:vAlign w:val="center"/>
            <w:hideMark/>
          </w:tcPr>
          <w:p w14:paraId="6787667D"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1</w:t>
            </w:r>
          </w:p>
        </w:tc>
        <w:tc>
          <w:tcPr>
            <w:tcW w:w="2020" w:type="dxa"/>
            <w:tcBorders>
              <w:top w:val="nil"/>
              <w:left w:val="nil"/>
              <w:bottom w:val="single" w:sz="4" w:space="0" w:color="auto"/>
              <w:right w:val="single" w:sz="4" w:space="0" w:color="auto"/>
            </w:tcBorders>
            <w:noWrap/>
            <w:vAlign w:val="center"/>
            <w:hideMark/>
          </w:tcPr>
          <w:p w14:paraId="5073B0F6" w14:textId="487BEA6E"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2 192,40 €</w:t>
            </w:r>
          </w:p>
        </w:tc>
        <w:tc>
          <w:tcPr>
            <w:tcW w:w="460" w:type="dxa"/>
            <w:tcBorders>
              <w:top w:val="nil"/>
              <w:left w:val="nil"/>
              <w:bottom w:val="nil"/>
              <w:right w:val="nil"/>
            </w:tcBorders>
            <w:noWrap/>
            <w:vAlign w:val="center"/>
            <w:hideMark/>
          </w:tcPr>
          <w:p w14:paraId="0158A842"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140" w:type="dxa"/>
            <w:vMerge w:val="restart"/>
            <w:tcBorders>
              <w:top w:val="nil"/>
              <w:left w:val="single" w:sz="4" w:space="0" w:color="auto"/>
              <w:bottom w:val="single" w:sz="4" w:space="0" w:color="000000"/>
              <w:right w:val="single" w:sz="4" w:space="0" w:color="auto"/>
            </w:tcBorders>
            <w:noWrap/>
            <w:vAlign w:val="center"/>
            <w:hideMark/>
          </w:tcPr>
          <w:p w14:paraId="413BAC1E"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10</w:t>
            </w:r>
          </w:p>
        </w:tc>
        <w:tc>
          <w:tcPr>
            <w:tcW w:w="1220" w:type="dxa"/>
            <w:tcBorders>
              <w:top w:val="nil"/>
              <w:left w:val="nil"/>
              <w:bottom w:val="single" w:sz="4" w:space="0" w:color="auto"/>
              <w:right w:val="single" w:sz="4" w:space="0" w:color="auto"/>
            </w:tcBorders>
            <w:noWrap/>
            <w:vAlign w:val="center"/>
            <w:hideMark/>
          </w:tcPr>
          <w:p w14:paraId="2946C0F6"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1</w:t>
            </w:r>
          </w:p>
        </w:tc>
        <w:tc>
          <w:tcPr>
            <w:tcW w:w="2200" w:type="dxa"/>
            <w:tcBorders>
              <w:top w:val="nil"/>
              <w:left w:val="nil"/>
              <w:bottom w:val="single" w:sz="4" w:space="0" w:color="auto"/>
              <w:right w:val="single" w:sz="4" w:space="0" w:color="auto"/>
            </w:tcBorders>
            <w:noWrap/>
            <w:vAlign w:val="center"/>
            <w:hideMark/>
          </w:tcPr>
          <w:p w14:paraId="1A6555F1" w14:textId="4D35C5D9"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4 071,69 €</w:t>
            </w:r>
          </w:p>
        </w:tc>
      </w:tr>
      <w:tr w:rsidR="009A15AA" w:rsidRPr="009A15AA" w14:paraId="79D9FEE0" w14:textId="77777777" w:rsidTr="009A15AA">
        <w:trPr>
          <w:trHeight w:val="510"/>
        </w:trPr>
        <w:tc>
          <w:tcPr>
            <w:tcW w:w="1320" w:type="dxa"/>
            <w:vMerge/>
            <w:tcBorders>
              <w:top w:val="nil"/>
              <w:left w:val="single" w:sz="4" w:space="0" w:color="auto"/>
              <w:bottom w:val="single" w:sz="4" w:space="0" w:color="000000"/>
              <w:right w:val="single" w:sz="4" w:space="0" w:color="auto"/>
            </w:tcBorders>
            <w:vAlign w:val="center"/>
            <w:hideMark/>
          </w:tcPr>
          <w:p w14:paraId="2FEC9F09"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20" w:type="dxa"/>
            <w:tcBorders>
              <w:top w:val="nil"/>
              <w:left w:val="nil"/>
              <w:bottom w:val="single" w:sz="4" w:space="0" w:color="auto"/>
              <w:right w:val="single" w:sz="4" w:space="0" w:color="auto"/>
            </w:tcBorders>
            <w:noWrap/>
            <w:vAlign w:val="center"/>
            <w:hideMark/>
          </w:tcPr>
          <w:p w14:paraId="239DDD9C"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2</w:t>
            </w:r>
          </w:p>
        </w:tc>
        <w:tc>
          <w:tcPr>
            <w:tcW w:w="2020" w:type="dxa"/>
            <w:tcBorders>
              <w:top w:val="nil"/>
              <w:left w:val="nil"/>
              <w:bottom w:val="single" w:sz="4" w:space="0" w:color="auto"/>
              <w:right w:val="single" w:sz="4" w:space="0" w:color="auto"/>
            </w:tcBorders>
            <w:noWrap/>
            <w:vAlign w:val="center"/>
            <w:hideMark/>
          </w:tcPr>
          <w:p w14:paraId="7A4B6C21" w14:textId="0332EBAD"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2 252,69 €</w:t>
            </w:r>
          </w:p>
        </w:tc>
        <w:tc>
          <w:tcPr>
            <w:tcW w:w="460" w:type="dxa"/>
            <w:tcBorders>
              <w:top w:val="nil"/>
              <w:left w:val="nil"/>
              <w:bottom w:val="nil"/>
              <w:right w:val="nil"/>
            </w:tcBorders>
            <w:noWrap/>
            <w:vAlign w:val="center"/>
            <w:hideMark/>
          </w:tcPr>
          <w:p w14:paraId="3A80329D"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140" w:type="dxa"/>
            <w:vMerge/>
            <w:tcBorders>
              <w:top w:val="nil"/>
              <w:left w:val="single" w:sz="4" w:space="0" w:color="auto"/>
              <w:bottom w:val="single" w:sz="4" w:space="0" w:color="000000"/>
              <w:right w:val="single" w:sz="4" w:space="0" w:color="auto"/>
            </w:tcBorders>
            <w:vAlign w:val="center"/>
            <w:hideMark/>
          </w:tcPr>
          <w:p w14:paraId="632277FE"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20" w:type="dxa"/>
            <w:tcBorders>
              <w:top w:val="nil"/>
              <w:left w:val="nil"/>
              <w:bottom w:val="single" w:sz="4" w:space="0" w:color="auto"/>
              <w:right w:val="single" w:sz="4" w:space="0" w:color="auto"/>
            </w:tcBorders>
            <w:noWrap/>
            <w:vAlign w:val="center"/>
            <w:hideMark/>
          </w:tcPr>
          <w:p w14:paraId="3C6225A3"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2</w:t>
            </w:r>
          </w:p>
        </w:tc>
        <w:tc>
          <w:tcPr>
            <w:tcW w:w="2200" w:type="dxa"/>
            <w:tcBorders>
              <w:top w:val="nil"/>
              <w:left w:val="nil"/>
              <w:bottom w:val="single" w:sz="4" w:space="0" w:color="auto"/>
              <w:right w:val="single" w:sz="4" w:space="0" w:color="auto"/>
            </w:tcBorders>
            <w:noWrap/>
            <w:vAlign w:val="center"/>
            <w:hideMark/>
          </w:tcPr>
          <w:p w14:paraId="1C4ABA4E" w14:textId="25C2092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4 259,85 €</w:t>
            </w:r>
          </w:p>
        </w:tc>
      </w:tr>
      <w:tr w:rsidR="009A15AA" w:rsidRPr="009A15AA" w14:paraId="7E9DD211" w14:textId="77777777" w:rsidTr="009A15AA">
        <w:trPr>
          <w:trHeight w:val="510"/>
        </w:trPr>
        <w:tc>
          <w:tcPr>
            <w:tcW w:w="1320" w:type="dxa"/>
            <w:vMerge/>
            <w:tcBorders>
              <w:top w:val="nil"/>
              <w:left w:val="single" w:sz="4" w:space="0" w:color="auto"/>
              <w:bottom w:val="single" w:sz="4" w:space="0" w:color="000000"/>
              <w:right w:val="single" w:sz="4" w:space="0" w:color="auto"/>
            </w:tcBorders>
            <w:vAlign w:val="center"/>
            <w:hideMark/>
          </w:tcPr>
          <w:p w14:paraId="3B13CE96"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20" w:type="dxa"/>
            <w:tcBorders>
              <w:top w:val="nil"/>
              <w:left w:val="nil"/>
              <w:bottom w:val="single" w:sz="4" w:space="0" w:color="auto"/>
              <w:right w:val="single" w:sz="4" w:space="0" w:color="auto"/>
            </w:tcBorders>
            <w:noWrap/>
            <w:vAlign w:val="center"/>
            <w:hideMark/>
          </w:tcPr>
          <w:p w14:paraId="01E92A09"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3</w:t>
            </w:r>
          </w:p>
        </w:tc>
        <w:tc>
          <w:tcPr>
            <w:tcW w:w="2020" w:type="dxa"/>
            <w:tcBorders>
              <w:top w:val="nil"/>
              <w:left w:val="nil"/>
              <w:bottom w:val="single" w:sz="4" w:space="0" w:color="auto"/>
              <w:right w:val="single" w:sz="4" w:space="0" w:color="auto"/>
            </w:tcBorders>
            <w:noWrap/>
            <w:vAlign w:val="center"/>
            <w:hideMark/>
          </w:tcPr>
          <w:p w14:paraId="68FE5111" w14:textId="51F493E9"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2 300,81 €</w:t>
            </w:r>
          </w:p>
        </w:tc>
        <w:tc>
          <w:tcPr>
            <w:tcW w:w="460" w:type="dxa"/>
            <w:tcBorders>
              <w:top w:val="nil"/>
              <w:left w:val="nil"/>
              <w:bottom w:val="nil"/>
              <w:right w:val="nil"/>
            </w:tcBorders>
            <w:noWrap/>
            <w:vAlign w:val="center"/>
            <w:hideMark/>
          </w:tcPr>
          <w:p w14:paraId="7F78E30C"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140" w:type="dxa"/>
            <w:tcBorders>
              <w:top w:val="nil"/>
              <w:left w:val="nil"/>
              <w:bottom w:val="nil"/>
              <w:right w:val="nil"/>
            </w:tcBorders>
            <w:noWrap/>
            <w:vAlign w:val="center"/>
            <w:hideMark/>
          </w:tcPr>
          <w:p w14:paraId="5BAB4D73"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220" w:type="dxa"/>
            <w:tcBorders>
              <w:top w:val="nil"/>
              <w:left w:val="nil"/>
              <w:bottom w:val="nil"/>
              <w:right w:val="nil"/>
            </w:tcBorders>
            <w:noWrap/>
            <w:vAlign w:val="center"/>
            <w:hideMark/>
          </w:tcPr>
          <w:p w14:paraId="55C72BFD"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2200" w:type="dxa"/>
            <w:tcBorders>
              <w:top w:val="nil"/>
              <w:left w:val="nil"/>
              <w:bottom w:val="nil"/>
              <w:right w:val="nil"/>
            </w:tcBorders>
            <w:noWrap/>
            <w:vAlign w:val="center"/>
            <w:hideMark/>
          </w:tcPr>
          <w:p w14:paraId="54EF6260"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r>
      <w:tr w:rsidR="009A15AA" w:rsidRPr="009A15AA" w14:paraId="24988E0D" w14:textId="77777777" w:rsidTr="009A15AA">
        <w:trPr>
          <w:trHeight w:val="510"/>
        </w:trPr>
        <w:tc>
          <w:tcPr>
            <w:tcW w:w="1320" w:type="dxa"/>
            <w:vMerge w:val="restart"/>
            <w:tcBorders>
              <w:top w:val="nil"/>
              <w:left w:val="single" w:sz="4" w:space="0" w:color="auto"/>
              <w:bottom w:val="single" w:sz="4" w:space="0" w:color="000000"/>
              <w:right w:val="single" w:sz="4" w:space="0" w:color="auto"/>
            </w:tcBorders>
            <w:noWrap/>
            <w:vAlign w:val="center"/>
            <w:hideMark/>
          </w:tcPr>
          <w:p w14:paraId="0790C42D"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4</w:t>
            </w:r>
          </w:p>
        </w:tc>
        <w:tc>
          <w:tcPr>
            <w:tcW w:w="1220" w:type="dxa"/>
            <w:tcBorders>
              <w:top w:val="nil"/>
              <w:left w:val="nil"/>
              <w:bottom w:val="single" w:sz="4" w:space="0" w:color="auto"/>
              <w:right w:val="single" w:sz="4" w:space="0" w:color="auto"/>
            </w:tcBorders>
            <w:noWrap/>
            <w:vAlign w:val="center"/>
            <w:hideMark/>
          </w:tcPr>
          <w:p w14:paraId="57C29856"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1</w:t>
            </w:r>
          </w:p>
        </w:tc>
        <w:tc>
          <w:tcPr>
            <w:tcW w:w="2020" w:type="dxa"/>
            <w:tcBorders>
              <w:top w:val="nil"/>
              <w:left w:val="nil"/>
              <w:bottom w:val="single" w:sz="4" w:space="0" w:color="auto"/>
              <w:right w:val="single" w:sz="4" w:space="0" w:color="auto"/>
            </w:tcBorders>
            <w:noWrap/>
            <w:vAlign w:val="center"/>
            <w:hideMark/>
          </w:tcPr>
          <w:p w14:paraId="5F5AF89A" w14:textId="292E6513"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2 395,40 €</w:t>
            </w:r>
          </w:p>
        </w:tc>
        <w:tc>
          <w:tcPr>
            <w:tcW w:w="460" w:type="dxa"/>
            <w:tcBorders>
              <w:top w:val="nil"/>
              <w:left w:val="nil"/>
              <w:bottom w:val="nil"/>
              <w:right w:val="nil"/>
            </w:tcBorders>
            <w:noWrap/>
            <w:vAlign w:val="center"/>
            <w:hideMark/>
          </w:tcPr>
          <w:p w14:paraId="40001239"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140" w:type="dxa"/>
            <w:tcBorders>
              <w:top w:val="nil"/>
              <w:left w:val="nil"/>
              <w:bottom w:val="nil"/>
              <w:right w:val="nil"/>
            </w:tcBorders>
            <w:noWrap/>
            <w:vAlign w:val="center"/>
            <w:hideMark/>
          </w:tcPr>
          <w:p w14:paraId="5DC7EC39"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220" w:type="dxa"/>
            <w:tcBorders>
              <w:top w:val="nil"/>
              <w:left w:val="nil"/>
              <w:bottom w:val="nil"/>
              <w:right w:val="nil"/>
            </w:tcBorders>
            <w:noWrap/>
            <w:vAlign w:val="center"/>
            <w:hideMark/>
          </w:tcPr>
          <w:p w14:paraId="59BE268A"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2200" w:type="dxa"/>
            <w:tcBorders>
              <w:top w:val="nil"/>
              <w:left w:val="nil"/>
              <w:bottom w:val="nil"/>
              <w:right w:val="nil"/>
            </w:tcBorders>
            <w:noWrap/>
            <w:vAlign w:val="center"/>
            <w:hideMark/>
          </w:tcPr>
          <w:p w14:paraId="6ED9622F"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r>
      <w:tr w:rsidR="009A15AA" w:rsidRPr="009A15AA" w14:paraId="1D5FDD0B" w14:textId="77777777" w:rsidTr="009A15AA">
        <w:trPr>
          <w:trHeight w:val="510"/>
        </w:trPr>
        <w:tc>
          <w:tcPr>
            <w:tcW w:w="1320" w:type="dxa"/>
            <w:vMerge/>
            <w:tcBorders>
              <w:top w:val="nil"/>
              <w:left w:val="single" w:sz="4" w:space="0" w:color="auto"/>
              <w:bottom w:val="single" w:sz="4" w:space="0" w:color="000000"/>
              <w:right w:val="single" w:sz="4" w:space="0" w:color="auto"/>
            </w:tcBorders>
            <w:vAlign w:val="center"/>
            <w:hideMark/>
          </w:tcPr>
          <w:p w14:paraId="0B8E4EA2"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20" w:type="dxa"/>
            <w:tcBorders>
              <w:top w:val="nil"/>
              <w:left w:val="nil"/>
              <w:bottom w:val="single" w:sz="4" w:space="0" w:color="auto"/>
              <w:right w:val="single" w:sz="4" w:space="0" w:color="auto"/>
            </w:tcBorders>
            <w:noWrap/>
            <w:vAlign w:val="center"/>
            <w:hideMark/>
          </w:tcPr>
          <w:p w14:paraId="6D6B6262"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2</w:t>
            </w:r>
          </w:p>
        </w:tc>
        <w:tc>
          <w:tcPr>
            <w:tcW w:w="2020" w:type="dxa"/>
            <w:tcBorders>
              <w:top w:val="nil"/>
              <w:left w:val="nil"/>
              <w:bottom w:val="single" w:sz="4" w:space="0" w:color="auto"/>
              <w:right w:val="single" w:sz="4" w:space="0" w:color="auto"/>
            </w:tcBorders>
            <w:noWrap/>
            <w:vAlign w:val="center"/>
            <w:hideMark/>
          </w:tcPr>
          <w:p w14:paraId="4BAA3905" w14:textId="321F8609"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2 463,55 €</w:t>
            </w:r>
          </w:p>
        </w:tc>
        <w:tc>
          <w:tcPr>
            <w:tcW w:w="460" w:type="dxa"/>
            <w:tcBorders>
              <w:top w:val="nil"/>
              <w:left w:val="nil"/>
              <w:bottom w:val="nil"/>
              <w:right w:val="nil"/>
            </w:tcBorders>
            <w:noWrap/>
            <w:vAlign w:val="center"/>
            <w:hideMark/>
          </w:tcPr>
          <w:p w14:paraId="5C5A528D"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140" w:type="dxa"/>
            <w:tcBorders>
              <w:top w:val="nil"/>
              <w:left w:val="nil"/>
              <w:bottom w:val="nil"/>
              <w:right w:val="nil"/>
            </w:tcBorders>
            <w:noWrap/>
            <w:vAlign w:val="center"/>
            <w:hideMark/>
          </w:tcPr>
          <w:p w14:paraId="101DCDFB"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220" w:type="dxa"/>
            <w:tcBorders>
              <w:top w:val="nil"/>
              <w:left w:val="nil"/>
              <w:bottom w:val="nil"/>
              <w:right w:val="nil"/>
            </w:tcBorders>
            <w:noWrap/>
            <w:vAlign w:val="center"/>
            <w:hideMark/>
          </w:tcPr>
          <w:p w14:paraId="6273D918"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2200" w:type="dxa"/>
            <w:tcBorders>
              <w:top w:val="nil"/>
              <w:left w:val="nil"/>
              <w:bottom w:val="nil"/>
              <w:right w:val="nil"/>
            </w:tcBorders>
            <w:noWrap/>
            <w:vAlign w:val="center"/>
            <w:hideMark/>
          </w:tcPr>
          <w:p w14:paraId="115C4F6E"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r>
      <w:tr w:rsidR="009A15AA" w:rsidRPr="009A15AA" w14:paraId="301851C7" w14:textId="77777777" w:rsidTr="009A15AA">
        <w:trPr>
          <w:trHeight w:val="510"/>
        </w:trPr>
        <w:tc>
          <w:tcPr>
            <w:tcW w:w="1320" w:type="dxa"/>
            <w:vMerge/>
            <w:tcBorders>
              <w:top w:val="nil"/>
              <w:left w:val="single" w:sz="4" w:space="0" w:color="auto"/>
              <w:bottom w:val="single" w:sz="4" w:space="0" w:color="000000"/>
              <w:right w:val="single" w:sz="4" w:space="0" w:color="auto"/>
            </w:tcBorders>
            <w:vAlign w:val="center"/>
            <w:hideMark/>
          </w:tcPr>
          <w:p w14:paraId="01AFBDAD"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20" w:type="dxa"/>
            <w:tcBorders>
              <w:top w:val="nil"/>
              <w:left w:val="nil"/>
              <w:bottom w:val="single" w:sz="4" w:space="0" w:color="auto"/>
              <w:right w:val="single" w:sz="4" w:space="0" w:color="auto"/>
            </w:tcBorders>
            <w:noWrap/>
            <w:vAlign w:val="center"/>
            <w:hideMark/>
          </w:tcPr>
          <w:p w14:paraId="4E0C3EAF"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3</w:t>
            </w:r>
          </w:p>
        </w:tc>
        <w:tc>
          <w:tcPr>
            <w:tcW w:w="2020" w:type="dxa"/>
            <w:tcBorders>
              <w:top w:val="nil"/>
              <w:left w:val="nil"/>
              <w:bottom w:val="single" w:sz="4" w:space="0" w:color="auto"/>
              <w:right w:val="single" w:sz="4" w:space="0" w:color="auto"/>
            </w:tcBorders>
            <w:noWrap/>
            <w:vAlign w:val="center"/>
            <w:hideMark/>
          </w:tcPr>
          <w:p w14:paraId="46CD9931" w14:textId="267C7535"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2 524,11 €</w:t>
            </w:r>
          </w:p>
        </w:tc>
        <w:tc>
          <w:tcPr>
            <w:tcW w:w="460" w:type="dxa"/>
            <w:tcBorders>
              <w:top w:val="nil"/>
              <w:left w:val="nil"/>
              <w:bottom w:val="nil"/>
              <w:right w:val="nil"/>
            </w:tcBorders>
            <w:noWrap/>
            <w:vAlign w:val="center"/>
            <w:hideMark/>
          </w:tcPr>
          <w:p w14:paraId="587AC092"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140" w:type="dxa"/>
            <w:tcBorders>
              <w:top w:val="nil"/>
              <w:left w:val="nil"/>
              <w:bottom w:val="nil"/>
              <w:right w:val="nil"/>
            </w:tcBorders>
            <w:noWrap/>
            <w:vAlign w:val="center"/>
            <w:hideMark/>
          </w:tcPr>
          <w:p w14:paraId="783A7DB9"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220" w:type="dxa"/>
            <w:tcBorders>
              <w:top w:val="nil"/>
              <w:left w:val="nil"/>
              <w:bottom w:val="nil"/>
              <w:right w:val="nil"/>
            </w:tcBorders>
            <w:noWrap/>
            <w:vAlign w:val="center"/>
            <w:hideMark/>
          </w:tcPr>
          <w:p w14:paraId="76F6167E"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2200" w:type="dxa"/>
            <w:tcBorders>
              <w:top w:val="nil"/>
              <w:left w:val="nil"/>
              <w:bottom w:val="nil"/>
              <w:right w:val="nil"/>
            </w:tcBorders>
            <w:noWrap/>
            <w:vAlign w:val="center"/>
            <w:hideMark/>
          </w:tcPr>
          <w:p w14:paraId="59C9DC61"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r>
      <w:tr w:rsidR="009A15AA" w:rsidRPr="009A15AA" w14:paraId="0711B0BA" w14:textId="77777777" w:rsidTr="009A15AA">
        <w:trPr>
          <w:trHeight w:val="510"/>
        </w:trPr>
        <w:tc>
          <w:tcPr>
            <w:tcW w:w="1320" w:type="dxa"/>
            <w:vMerge w:val="restart"/>
            <w:tcBorders>
              <w:top w:val="nil"/>
              <w:left w:val="single" w:sz="4" w:space="0" w:color="auto"/>
              <w:bottom w:val="single" w:sz="4" w:space="0" w:color="000000"/>
              <w:right w:val="single" w:sz="4" w:space="0" w:color="auto"/>
            </w:tcBorders>
            <w:noWrap/>
            <w:vAlign w:val="center"/>
            <w:hideMark/>
          </w:tcPr>
          <w:p w14:paraId="3005FF48"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5</w:t>
            </w:r>
          </w:p>
        </w:tc>
        <w:tc>
          <w:tcPr>
            <w:tcW w:w="1220" w:type="dxa"/>
            <w:tcBorders>
              <w:top w:val="nil"/>
              <w:left w:val="nil"/>
              <w:bottom w:val="single" w:sz="4" w:space="0" w:color="auto"/>
              <w:right w:val="single" w:sz="4" w:space="0" w:color="auto"/>
            </w:tcBorders>
            <w:noWrap/>
            <w:vAlign w:val="center"/>
            <w:hideMark/>
          </w:tcPr>
          <w:p w14:paraId="711F4BA3"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1</w:t>
            </w:r>
          </w:p>
        </w:tc>
        <w:tc>
          <w:tcPr>
            <w:tcW w:w="2020" w:type="dxa"/>
            <w:tcBorders>
              <w:top w:val="nil"/>
              <w:left w:val="nil"/>
              <w:bottom w:val="single" w:sz="4" w:space="0" w:color="auto"/>
              <w:right w:val="single" w:sz="4" w:space="0" w:color="auto"/>
            </w:tcBorders>
            <w:noWrap/>
            <w:vAlign w:val="center"/>
            <w:hideMark/>
          </w:tcPr>
          <w:p w14:paraId="58A5AE4A" w14:textId="68F0B365"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2 643,08 €</w:t>
            </w:r>
          </w:p>
        </w:tc>
        <w:tc>
          <w:tcPr>
            <w:tcW w:w="460" w:type="dxa"/>
            <w:tcBorders>
              <w:top w:val="nil"/>
              <w:left w:val="nil"/>
              <w:bottom w:val="nil"/>
              <w:right w:val="nil"/>
            </w:tcBorders>
            <w:noWrap/>
            <w:vAlign w:val="center"/>
            <w:hideMark/>
          </w:tcPr>
          <w:p w14:paraId="671C334F"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140" w:type="dxa"/>
            <w:tcBorders>
              <w:top w:val="nil"/>
              <w:left w:val="nil"/>
              <w:bottom w:val="nil"/>
              <w:right w:val="nil"/>
            </w:tcBorders>
            <w:noWrap/>
            <w:vAlign w:val="center"/>
            <w:hideMark/>
          </w:tcPr>
          <w:p w14:paraId="3FE94327"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220" w:type="dxa"/>
            <w:tcBorders>
              <w:top w:val="nil"/>
              <w:left w:val="nil"/>
              <w:bottom w:val="nil"/>
              <w:right w:val="nil"/>
            </w:tcBorders>
            <w:noWrap/>
            <w:vAlign w:val="center"/>
            <w:hideMark/>
          </w:tcPr>
          <w:p w14:paraId="72C206C2"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2200" w:type="dxa"/>
            <w:tcBorders>
              <w:top w:val="nil"/>
              <w:left w:val="nil"/>
              <w:bottom w:val="nil"/>
              <w:right w:val="nil"/>
            </w:tcBorders>
            <w:noWrap/>
            <w:vAlign w:val="center"/>
            <w:hideMark/>
          </w:tcPr>
          <w:p w14:paraId="188A2748"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r>
      <w:tr w:rsidR="009A15AA" w:rsidRPr="009A15AA" w14:paraId="4BF17479" w14:textId="77777777" w:rsidTr="009A15AA">
        <w:trPr>
          <w:trHeight w:val="510"/>
        </w:trPr>
        <w:tc>
          <w:tcPr>
            <w:tcW w:w="1320" w:type="dxa"/>
            <w:vMerge/>
            <w:tcBorders>
              <w:top w:val="nil"/>
              <w:left w:val="single" w:sz="4" w:space="0" w:color="auto"/>
              <w:bottom w:val="single" w:sz="4" w:space="0" w:color="000000"/>
              <w:right w:val="single" w:sz="4" w:space="0" w:color="auto"/>
            </w:tcBorders>
            <w:vAlign w:val="center"/>
            <w:hideMark/>
          </w:tcPr>
          <w:p w14:paraId="4CB5928E"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20" w:type="dxa"/>
            <w:tcBorders>
              <w:top w:val="nil"/>
              <w:left w:val="nil"/>
              <w:bottom w:val="single" w:sz="4" w:space="0" w:color="auto"/>
              <w:right w:val="single" w:sz="4" w:space="0" w:color="auto"/>
            </w:tcBorders>
            <w:noWrap/>
            <w:vAlign w:val="center"/>
            <w:hideMark/>
          </w:tcPr>
          <w:p w14:paraId="6CC43A42"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2</w:t>
            </w:r>
          </w:p>
        </w:tc>
        <w:tc>
          <w:tcPr>
            <w:tcW w:w="2020" w:type="dxa"/>
            <w:tcBorders>
              <w:top w:val="nil"/>
              <w:left w:val="nil"/>
              <w:bottom w:val="single" w:sz="4" w:space="0" w:color="auto"/>
              <w:right w:val="single" w:sz="4" w:space="0" w:color="auto"/>
            </w:tcBorders>
            <w:noWrap/>
            <w:vAlign w:val="center"/>
            <w:hideMark/>
          </w:tcPr>
          <w:p w14:paraId="3EFBECAA" w14:textId="43F97182"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2 703,76 €</w:t>
            </w:r>
          </w:p>
        </w:tc>
        <w:tc>
          <w:tcPr>
            <w:tcW w:w="460" w:type="dxa"/>
            <w:tcBorders>
              <w:top w:val="nil"/>
              <w:left w:val="nil"/>
              <w:bottom w:val="nil"/>
              <w:right w:val="nil"/>
            </w:tcBorders>
            <w:noWrap/>
            <w:vAlign w:val="center"/>
            <w:hideMark/>
          </w:tcPr>
          <w:p w14:paraId="61B304CE"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140" w:type="dxa"/>
            <w:tcBorders>
              <w:top w:val="nil"/>
              <w:left w:val="nil"/>
              <w:bottom w:val="nil"/>
              <w:right w:val="nil"/>
            </w:tcBorders>
            <w:noWrap/>
            <w:vAlign w:val="center"/>
            <w:hideMark/>
          </w:tcPr>
          <w:p w14:paraId="2BCC44E1"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220" w:type="dxa"/>
            <w:tcBorders>
              <w:top w:val="nil"/>
              <w:left w:val="nil"/>
              <w:bottom w:val="nil"/>
              <w:right w:val="nil"/>
            </w:tcBorders>
            <w:noWrap/>
            <w:vAlign w:val="center"/>
            <w:hideMark/>
          </w:tcPr>
          <w:p w14:paraId="567B30BF"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2200" w:type="dxa"/>
            <w:tcBorders>
              <w:top w:val="nil"/>
              <w:left w:val="nil"/>
              <w:bottom w:val="nil"/>
              <w:right w:val="nil"/>
            </w:tcBorders>
            <w:noWrap/>
            <w:vAlign w:val="center"/>
            <w:hideMark/>
          </w:tcPr>
          <w:p w14:paraId="4F09F464"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r>
      <w:tr w:rsidR="009A15AA" w:rsidRPr="009A15AA" w14:paraId="625E88C7" w14:textId="77777777" w:rsidTr="009A15AA">
        <w:trPr>
          <w:trHeight w:val="510"/>
        </w:trPr>
        <w:tc>
          <w:tcPr>
            <w:tcW w:w="1320" w:type="dxa"/>
            <w:vMerge/>
            <w:tcBorders>
              <w:top w:val="nil"/>
              <w:left w:val="single" w:sz="4" w:space="0" w:color="auto"/>
              <w:bottom w:val="single" w:sz="4" w:space="0" w:color="000000"/>
              <w:right w:val="single" w:sz="4" w:space="0" w:color="auto"/>
            </w:tcBorders>
            <w:vAlign w:val="center"/>
            <w:hideMark/>
          </w:tcPr>
          <w:p w14:paraId="090E1F20"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20" w:type="dxa"/>
            <w:tcBorders>
              <w:top w:val="nil"/>
              <w:left w:val="nil"/>
              <w:bottom w:val="single" w:sz="4" w:space="0" w:color="auto"/>
              <w:right w:val="single" w:sz="4" w:space="0" w:color="auto"/>
            </w:tcBorders>
            <w:noWrap/>
            <w:vAlign w:val="center"/>
            <w:hideMark/>
          </w:tcPr>
          <w:p w14:paraId="7DCCC7F1"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3</w:t>
            </w:r>
          </w:p>
        </w:tc>
        <w:tc>
          <w:tcPr>
            <w:tcW w:w="2020" w:type="dxa"/>
            <w:tcBorders>
              <w:top w:val="nil"/>
              <w:left w:val="nil"/>
              <w:bottom w:val="single" w:sz="4" w:space="0" w:color="auto"/>
              <w:right w:val="single" w:sz="4" w:space="0" w:color="auto"/>
            </w:tcBorders>
            <w:noWrap/>
            <w:vAlign w:val="center"/>
            <w:hideMark/>
          </w:tcPr>
          <w:p w14:paraId="341F6708" w14:textId="164613C9"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2 764,36 €</w:t>
            </w:r>
          </w:p>
        </w:tc>
        <w:tc>
          <w:tcPr>
            <w:tcW w:w="460" w:type="dxa"/>
            <w:tcBorders>
              <w:top w:val="nil"/>
              <w:left w:val="nil"/>
              <w:bottom w:val="nil"/>
              <w:right w:val="nil"/>
            </w:tcBorders>
            <w:noWrap/>
            <w:vAlign w:val="center"/>
            <w:hideMark/>
          </w:tcPr>
          <w:p w14:paraId="33C068C3"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140" w:type="dxa"/>
            <w:tcBorders>
              <w:top w:val="nil"/>
              <w:left w:val="nil"/>
              <w:bottom w:val="nil"/>
              <w:right w:val="nil"/>
            </w:tcBorders>
            <w:noWrap/>
            <w:vAlign w:val="center"/>
            <w:hideMark/>
          </w:tcPr>
          <w:p w14:paraId="777FC5EC"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220" w:type="dxa"/>
            <w:tcBorders>
              <w:top w:val="nil"/>
              <w:left w:val="nil"/>
              <w:bottom w:val="nil"/>
              <w:right w:val="nil"/>
            </w:tcBorders>
            <w:noWrap/>
            <w:vAlign w:val="center"/>
            <w:hideMark/>
          </w:tcPr>
          <w:p w14:paraId="7BD8DAB4"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2200" w:type="dxa"/>
            <w:tcBorders>
              <w:top w:val="nil"/>
              <w:left w:val="nil"/>
              <w:bottom w:val="nil"/>
              <w:right w:val="nil"/>
            </w:tcBorders>
            <w:noWrap/>
            <w:vAlign w:val="center"/>
            <w:hideMark/>
          </w:tcPr>
          <w:p w14:paraId="494B21DA"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r>
      <w:tr w:rsidR="009A15AA" w:rsidRPr="009A15AA" w14:paraId="65FECDC2" w14:textId="77777777" w:rsidTr="009A15AA">
        <w:trPr>
          <w:trHeight w:val="510"/>
        </w:trPr>
        <w:tc>
          <w:tcPr>
            <w:tcW w:w="1320" w:type="dxa"/>
            <w:vMerge w:val="restart"/>
            <w:tcBorders>
              <w:top w:val="nil"/>
              <w:left w:val="single" w:sz="4" w:space="0" w:color="auto"/>
              <w:bottom w:val="single" w:sz="4" w:space="0" w:color="000000"/>
              <w:right w:val="single" w:sz="4" w:space="0" w:color="auto"/>
            </w:tcBorders>
            <w:noWrap/>
            <w:vAlign w:val="center"/>
            <w:hideMark/>
          </w:tcPr>
          <w:p w14:paraId="5FB2194D"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6</w:t>
            </w:r>
          </w:p>
        </w:tc>
        <w:tc>
          <w:tcPr>
            <w:tcW w:w="1220" w:type="dxa"/>
            <w:tcBorders>
              <w:top w:val="nil"/>
              <w:left w:val="nil"/>
              <w:bottom w:val="single" w:sz="4" w:space="0" w:color="auto"/>
              <w:right w:val="single" w:sz="4" w:space="0" w:color="auto"/>
            </w:tcBorders>
            <w:noWrap/>
            <w:vAlign w:val="center"/>
            <w:hideMark/>
          </w:tcPr>
          <w:p w14:paraId="4E818519"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1</w:t>
            </w:r>
          </w:p>
        </w:tc>
        <w:tc>
          <w:tcPr>
            <w:tcW w:w="2020" w:type="dxa"/>
            <w:tcBorders>
              <w:top w:val="nil"/>
              <w:left w:val="nil"/>
              <w:bottom w:val="single" w:sz="4" w:space="0" w:color="auto"/>
              <w:right w:val="single" w:sz="4" w:space="0" w:color="auto"/>
            </w:tcBorders>
            <w:noWrap/>
            <w:vAlign w:val="center"/>
            <w:hideMark/>
          </w:tcPr>
          <w:p w14:paraId="59DC0006" w14:textId="3BFFC223"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2 881,22 €</w:t>
            </w:r>
          </w:p>
        </w:tc>
        <w:tc>
          <w:tcPr>
            <w:tcW w:w="460" w:type="dxa"/>
            <w:tcBorders>
              <w:top w:val="nil"/>
              <w:left w:val="nil"/>
              <w:bottom w:val="nil"/>
              <w:right w:val="nil"/>
            </w:tcBorders>
            <w:noWrap/>
            <w:vAlign w:val="center"/>
            <w:hideMark/>
          </w:tcPr>
          <w:p w14:paraId="67F9CE41"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140" w:type="dxa"/>
            <w:tcBorders>
              <w:top w:val="nil"/>
              <w:left w:val="nil"/>
              <w:bottom w:val="nil"/>
              <w:right w:val="nil"/>
            </w:tcBorders>
            <w:noWrap/>
            <w:vAlign w:val="center"/>
            <w:hideMark/>
          </w:tcPr>
          <w:p w14:paraId="756A78EA"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220" w:type="dxa"/>
            <w:tcBorders>
              <w:top w:val="nil"/>
              <w:left w:val="nil"/>
              <w:bottom w:val="nil"/>
              <w:right w:val="nil"/>
            </w:tcBorders>
            <w:noWrap/>
            <w:vAlign w:val="center"/>
            <w:hideMark/>
          </w:tcPr>
          <w:p w14:paraId="10AD9907"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2200" w:type="dxa"/>
            <w:tcBorders>
              <w:top w:val="nil"/>
              <w:left w:val="nil"/>
              <w:bottom w:val="nil"/>
              <w:right w:val="nil"/>
            </w:tcBorders>
            <w:noWrap/>
            <w:vAlign w:val="center"/>
            <w:hideMark/>
          </w:tcPr>
          <w:p w14:paraId="6ED46A4C"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r>
      <w:tr w:rsidR="009A15AA" w:rsidRPr="009A15AA" w14:paraId="550086CB" w14:textId="77777777" w:rsidTr="009A15AA">
        <w:trPr>
          <w:trHeight w:val="510"/>
        </w:trPr>
        <w:tc>
          <w:tcPr>
            <w:tcW w:w="1320" w:type="dxa"/>
            <w:vMerge/>
            <w:tcBorders>
              <w:top w:val="nil"/>
              <w:left w:val="single" w:sz="4" w:space="0" w:color="auto"/>
              <w:bottom w:val="single" w:sz="4" w:space="0" w:color="000000"/>
              <w:right w:val="single" w:sz="4" w:space="0" w:color="auto"/>
            </w:tcBorders>
            <w:vAlign w:val="center"/>
            <w:hideMark/>
          </w:tcPr>
          <w:p w14:paraId="7B2877E5"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20" w:type="dxa"/>
            <w:tcBorders>
              <w:top w:val="nil"/>
              <w:left w:val="nil"/>
              <w:bottom w:val="single" w:sz="4" w:space="0" w:color="auto"/>
              <w:right w:val="single" w:sz="4" w:space="0" w:color="auto"/>
            </w:tcBorders>
            <w:noWrap/>
            <w:vAlign w:val="center"/>
            <w:hideMark/>
          </w:tcPr>
          <w:p w14:paraId="5A8C8606"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2</w:t>
            </w:r>
          </w:p>
        </w:tc>
        <w:tc>
          <w:tcPr>
            <w:tcW w:w="2020" w:type="dxa"/>
            <w:tcBorders>
              <w:top w:val="nil"/>
              <w:left w:val="nil"/>
              <w:bottom w:val="single" w:sz="4" w:space="0" w:color="auto"/>
              <w:right w:val="single" w:sz="4" w:space="0" w:color="auto"/>
            </w:tcBorders>
            <w:noWrap/>
            <w:vAlign w:val="center"/>
            <w:hideMark/>
          </w:tcPr>
          <w:p w14:paraId="5BFE7B81" w14:textId="4934C6F4"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2 942,32 €</w:t>
            </w:r>
          </w:p>
        </w:tc>
        <w:tc>
          <w:tcPr>
            <w:tcW w:w="460" w:type="dxa"/>
            <w:tcBorders>
              <w:top w:val="nil"/>
              <w:left w:val="nil"/>
              <w:bottom w:val="nil"/>
              <w:right w:val="nil"/>
            </w:tcBorders>
            <w:noWrap/>
            <w:vAlign w:val="center"/>
            <w:hideMark/>
          </w:tcPr>
          <w:p w14:paraId="4CD4F036"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140" w:type="dxa"/>
            <w:tcBorders>
              <w:top w:val="nil"/>
              <w:left w:val="nil"/>
              <w:bottom w:val="nil"/>
              <w:right w:val="nil"/>
            </w:tcBorders>
            <w:noWrap/>
            <w:vAlign w:val="center"/>
            <w:hideMark/>
          </w:tcPr>
          <w:p w14:paraId="2010141F"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220" w:type="dxa"/>
            <w:tcBorders>
              <w:top w:val="nil"/>
              <w:left w:val="nil"/>
              <w:bottom w:val="nil"/>
              <w:right w:val="nil"/>
            </w:tcBorders>
            <w:noWrap/>
            <w:vAlign w:val="center"/>
            <w:hideMark/>
          </w:tcPr>
          <w:p w14:paraId="23E0AE33"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2200" w:type="dxa"/>
            <w:tcBorders>
              <w:top w:val="nil"/>
              <w:left w:val="nil"/>
              <w:bottom w:val="nil"/>
              <w:right w:val="nil"/>
            </w:tcBorders>
            <w:noWrap/>
            <w:vAlign w:val="center"/>
            <w:hideMark/>
          </w:tcPr>
          <w:p w14:paraId="7D879232"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r>
      <w:tr w:rsidR="009A15AA" w:rsidRPr="009A15AA" w14:paraId="30DA7E91" w14:textId="77777777" w:rsidTr="009A15AA">
        <w:trPr>
          <w:trHeight w:val="510"/>
        </w:trPr>
        <w:tc>
          <w:tcPr>
            <w:tcW w:w="1320" w:type="dxa"/>
            <w:vMerge/>
            <w:tcBorders>
              <w:top w:val="nil"/>
              <w:left w:val="single" w:sz="4" w:space="0" w:color="auto"/>
              <w:bottom w:val="single" w:sz="4" w:space="0" w:color="000000"/>
              <w:right w:val="single" w:sz="4" w:space="0" w:color="auto"/>
            </w:tcBorders>
            <w:vAlign w:val="center"/>
            <w:hideMark/>
          </w:tcPr>
          <w:p w14:paraId="103FF2B0"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p>
        </w:tc>
        <w:tc>
          <w:tcPr>
            <w:tcW w:w="1220" w:type="dxa"/>
            <w:tcBorders>
              <w:top w:val="nil"/>
              <w:left w:val="nil"/>
              <w:bottom w:val="single" w:sz="4" w:space="0" w:color="auto"/>
              <w:right w:val="single" w:sz="4" w:space="0" w:color="auto"/>
            </w:tcBorders>
            <w:noWrap/>
            <w:vAlign w:val="center"/>
            <w:hideMark/>
          </w:tcPr>
          <w:p w14:paraId="004E14B8" w14:textId="77777777" w:rsidR="009A15AA" w:rsidRPr="009A15AA" w:rsidRDefault="009A15AA" w:rsidP="009A15AA">
            <w:pPr>
              <w:jc w:val="center"/>
              <w:rPr>
                <w:rFonts w:ascii="Verdana" w:eastAsia="Times New Roman" w:hAnsi="Verdana" w:cs="Times New Roman"/>
                <w:b/>
                <w:bCs/>
                <w:color w:val="000000"/>
                <w:kern w:val="0"/>
                <w:sz w:val="20"/>
                <w:szCs w:val="20"/>
                <w:lang w:eastAsia="fr-FR"/>
                <w14:ligatures w14:val="none"/>
              </w:rPr>
            </w:pPr>
            <w:r w:rsidRPr="009A15AA">
              <w:rPr>
                <w:rFonts w:ascii="Verdana" w:eastAsia="Times New Roman" w:hAnsi="Verdana" w:cs="Times New Roman"/>
                <w:b/>
                <w:bCs/>
                <w:color w:val="000000"/>
                <w:kern w:val="0"/>
                <w:sz w:val="20"/>
                <w:szCs w:val="20"/>
                <w:lang w:eastAsia="fr-FR"/>
                <w14:ligatures w14:val="none"/>
              </w:rPr>
              <w:t>3</w:t>
            </w:r>
          </w:p>
        </w:tc>
        <w:tc>
          <w:tcPr>
            <w:tcW w:w="2020" w:type="dxa"/>
            <w:tcBorders>
              <w:top w:val="nil"/>
              <w:left w:val="nil"/>
              <w:bottom w:val="single" w:sz="4" w:space="0" w:color="auto"/>
              <w:right w:val="single" w:sz="4" w:space="0" w:color="auto"/>
            </w:tcBorders>
            <w:noWrap/>
            <w:vAlign w:val="center"/>
            <w:hideMark/>
          </w:tcPr>
          <w:p w14:paraId="4E7D94F5" w14:textId="7A559068"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r w:rsidRPr="009A15AA">
              <w:rPr>
                <w:rFonts w:ascii="Verdana" w:eastAsia="Times New Roman" w:hAnsi="Verdana" w:cs="Times New Roman"/>
                <w:color w:val="000000"/>
                <w:kern w:val="0"/>
                <w:sz w:val="20"/>
                <w:szCs w:val="20"/>
                <w:lang w:eastAsia="fr-FR"/>
                <w14:ligatures w14:val="none"/>
              </w:rPr>
              <w:t>3 004,69 €</w:t>
            </w:r>
          </w:p>
        </w:tc>
        <w:tc>
          <w:tcPr>
            <w:tcW w:w="460" w:type="dxa"/>
            <w:tcBorders>
              <w:top w:val="nil"/>
              <w:left w:val="nil"/>
              <w:bottom w:val="nil"/>
              <w:right w:val="nil"/>
            </w:tcBorders>
            <w:noWrap/>
            <w:vAlign w:val="center"/>
            <w:hideMark/>
          </w:tcPr>
          <w:p w14:paraId="42C86B19" w14:textId="77777777" w:rsidR="009A15AA" w:rsidRPr="009A15AA" w:rsidRDefault="009A15AA" w:rsidP="009A15AA">
            <w:pPr>
              <w:jc w:val="center"/>
              <w:rPr>
                <w:rFonts w:ascii="Verdana" w:eastAsia="Times New Roman" w:hAnsi="Verdana" w:cs="Times New Roman"/>
                <w:color w:val="000000"/>
                <w:kern w:val="0"/>
                <w:sz w:val="20"/>
                <w:szCs w:val="20"/>
                <w:lang w:eastAsia="fr-FR"/>
                <w14:ligatures w14:val="none"/>
              </w:rPr>
            </w:pPr>
          </w:p>
        </w:tc>
        <w:tc>
          <w:tcPr>
            <w:tcW w:w="1140" w:type="dxa"/>
            <w:tcBorders>
              <w:top w:val="nil"/>
              <w:left w:val="nil"/>
              <w:bottom w:val="nil"/>
              <w:right w:val="nil"/>
            </w:tcBorders>
            <w:noWrap/>
            <w:vAlign w:val="center"/>
            <w:hideMark/>
          </w:tcPr>
          <w:p w14:paraId="1DC17C1F"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1220" w:type="dxa"/>
            <w:tcBorders>
              <w:top w:val="nil"/>
              <w:left w:val="nil"/>
              <w:bottom w:val="nil"/>
              <w:right w:val="nil"/>
            </w:tcBorders>
            <w:noWrap/>
            <w:vAlign w:val="center"/>
            <w:hideMark/>
          </w:tcPr>
          <w:p w14:paraId="22C3632B"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c>
          <w:tcPr>
            <w:tcW w:w="2200" w:type="dxa"/>
            <w:tcBorders>
              <w:top w:val="nil"/>
              <w:left w:val="nil"/>
              <w:bottom w:val="nil"/>
              <w:right w:val="nil"/>
            </w:tcBorders>
            <w:noWrap/>
            <w:vAlign w:val="center"/>
            <w:hideMark/>
          </w:tcPr>
          <w:p w14:paraId="3CC01B0C" w14:textId="77777777" w:rsidR="009A15AA" w:rsidRPr="009A15AA" w:rsidRDefault="009A15AA" w:rsidP="009A15AA">
            <w:pPr>
              <w:jc w:val="center"/>
              <w:rPr>
                <w:rFonts w:ascii="Times New Roman" w:eastAsia="Times New Roman" w:hAnsi="Times New Roman" w:cs="Times New Roman"/>
                <w:kern w:val="0"/>
                <w:sz w:val="20"/>
                <w:szCs w:val="20"/>
                <w:lang w:eastAsia="fr-FR"/>
                <w14:ligatures w14:val="none"/>
              </w:rPr>
            </w:pPr>
          </w:p>
        </w:tc>
      </w:tr>
    </w:tbl>
    <w:p w14:paraId="1B9586D6" w14:textId="77777777" w:rsidR="009A15AA" w:rsidRDefault="009A15AA" w:rsidP="007F59B0">
      <w:pPr>
        <w:spacing w:after="240"/>
        <w:rPr>
          <w:rFonts w:ascii="Century Gothic" w:hAnsi="Century Gothic"/>
          <w:b/>
          <w:bCs/>
          <w:caps/>
          <w:color w:val="50282D"/>
        </w:rPr>
      </w:pPr>
    </w:p>
    <w:sectPr w:rsidR="009A15AA" w:rsidSect="00531B2D">
      <w:type w:val="continuous"/>
      <w:pgSz w:w="11900" w:h="16840"/>
      <w:pgMar w:top="2269" w:right="1268" w:bottom="1417" w:left="1275" w:header="586" w:footer="3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D0177" w14:textId="77777777" w:rsidR="00432931" w:rsidRDefault="00432931" w:rsidP="005A1EE3">
      <w:r>
        <w:separator/>
      </w:r>
    </w:p>
  </w:endnote>
  <w:endnote w:type="continuationSeparator" w:id="0">
    <w:p w14:paraId="750E2289" w14:textId="77777777" w:rsidR="00432931" w:rsidRDefault="00432931" w:rsidP="005A1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
    <w:altName w:val="Arial"/>
    <w:panose1 w:val="020B0604020202030204"/>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ladimir Script">
    <w:panose1 w:val="03050402040407070305"/>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GuildfordPro-Bold">
    <w:altName w:val="Tw Cen MT Condensed Extra Bold"/>
    <w:panose1 w:val="02000803000000020003"/>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9B070" w14:textId="4D2036F3" w:rsidR="0049710A" w:rsidRPr="0049710A" w:rsidRDefault="0049710A" w:rsidP="0049710A">
    <w:pPr>
      <w:pStyle w:val="Pieddepage"/>
      <w:rPr>
        <w:rFonts w:ascii="Century Gothic" w:hAnsi="Century Gothic"/>
        <w:b/>
        <w:bCs/>
        <w:color w:val="5EAF32"/>
        <w:sz w:val="16"/>
        <w:szCs w:val="16"/>
      </w:rPr>
    </w:pPr>
    <w:r>
      <w:rPr>
        <w:noProof/>
      </w:rPr>
      <w:drawing>
        <wp:anchor distT="0" distB="0" distL="114300" distR="114300" simplePos="0" relativeHeight="251672576" behindDoc="0" locked="0" layoutInCell="1" allowOverlap="1" wp14:anchorId="46C265CB" wp14:editId="2AC803ED">
          <wp:simplePos x="0" y="0"/>
          <wp:positionH relativeFrom="column">
            <wp:posOffset>-361950</wp:posOffset>
          </wp:positionH>
          <wp:positionV relativeFrom="paragraph">
            <wp:posOffset>6350</wp:posOffset>
          </wp:positionV>
          <wp:extent cx="114300" cy="114300"/>
          <wp:effectExtent l="0" t="0" r="0" b="0"/>
          <wp:wrapNone/>
          <wp:docPr id="24" name="Image 24" descr="Une image contenant astronomie&#10;&#10;Description générée automatiquement avec une confiance fai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astronomie&#10;&#10;Description générée automatiquement avec une confiance faible"/>
                  <pic:cNvPicPr/>
                </pic:nvPicPr>
                <pic:blipFill>
                  <a:blip r:embed="rId1">
                    <a:extLst>
                      <a:ext uri="{28A0092B-C50C-407E-A947-70E740481C1C}">
                        <a14:useLocalDpi xmlns:a14="http://schemas.microsoft.com/office/drawing/2010/main" val="0"/>
                      </a:ext>
                    </a:extLst>
                  </a:blip>
                  <a:stretch>
                    <a:fillRect/>
                  </a:stretch>
                </pic:blipFill>
                <pic:spPr>
                  <a:xfrm>
                    <a:off x="0" y="0"/>
                    <a:ext cx="114300" cy="114300"/>
                  </a:xfrm>
                  <a:prstGeom prst="rect">
                    <a:avLst/>
                  </a:prstGeom>
                </pic:spPr>
              </pic:pic>
            </a:graphicData>
          </a:graphic>
        </wp:anchor>
      </w:drawing>
    </w:r>
    <w:r>
      <w:rPr>
        <w:rFonts w:ascii="Century Gothic" w:hAnsi="Century Gothic"/>
        <w:b/>
        <w:bCs/>
        <w:color w:val="5EAF32"/>
        <w:sz w:val="16"/>
        <w:szCs w:val="16"/>
      </w:rPr>
      <w:t xml:space="preserve">UES Terrena – </w:t>
    </w:r>
    <w:r w:rsidR="007F59B0">
      <w:rPr>
        <w:rFonts w:ascii="Century Gothic" w:hAnsi="Century Gothic"/>
        <w:b/>
        <w:bCs/>
        <w:color w:val="5EAF32"/>
        <w:sz w:val="16"/>
        <w:szCs w:val="16"/>
      </w:rPr>
      <w:t xml:space="preserve">Salaires et rémunération </w:t>
    </w:r>
    <w:r>
      <w:rPr>
        <w:rFonts w:ascii="Century Gothic" w:hAnsi="Century Gothic"/>
        <w:b/>
        <w:bCs/>
        <w:color w:val="5EAF32"/>
        <w:sz w:val="16"/>
        <w:szCs w:val="16"/>
      </w:rPr>
      <w:t>202</w:t>
    </w:r>
    <w:r w:rsidR="007A2242">
      <w:rPr>
        <w:rFonts w:ascii="Century Gothic" w:hAnsi="Century Gothic"/>
        <w:b/>
        <w:bCs/>
        <w:color w:val="5EAF32"/>
        <w:sz w:val="16"/>
        <w:szCs w:val="16"/>
      </w:rPr>
      <w:t>6</w:t>
    </w:r>
    <w:r>
      <w:rPr>
        <w:rFonts w:ascii="Century Gothic" w:hAnsi="Century Gothic"/>
        <w:b/>
        <w:bCs/>
        <w:color w:val="5EAF32"/>
        <w:sz w:val="16"/>
        <w:szCs w:val="16"/>
      </w:rPr>
      <w:tab/>
    </w:r>
    <w:r>
      <w:rPr>
        <w:rFonts w:ascii="Century Gothic" w:hAnsi="Century Gothic"/>
        <w:b/>
        <w:bCs/>
        <w:color w:val="5EAF32"/>
        <w:sz w:val="16"/>
        <w:szCs w:val="16"/>
      </w:rPr>
      <w:tab/>
    </w:r>
    <w:sdt>
      <w:sdtPr>
        <w:rPr>
          <w:rFonts w:ascii="Century Gothic" w:hAnsi="Century Gothic"/>
          <w:color w:val="50282D"/>
          <w:sz w:val="16"/>
          <w:szCs w:val="16"/>
        </w:rPr>
        <w:id w:val="-1769616900"/>
        <w:docPartObj>
          <w:docPartGallery w:val="Page Numbers (Top of Page)"/>
          <w:docPartUnique/>
        </w:docPartObj>
      </w:sdtPr>
      <w:sdtEndPr>
        <w:rPr>
          <w:rFonts w:asciiTheme="minorHAnsi" w:hAnsiTheme="minorHAnsi"/>
          <w:color w:val="auto"/>
          <w:sz w:val="24"/>
          <w:szCs w:val="24"/>
        </w:rPr>
      </w:sdtEndPr>
      <w:sdtContent>
        <w:r w:rsidRPr="00653AC2">
          <w:rPr>
            <w:rFonts w:ascii="Century Gothic" w:hAnsi="Century Gothic"/>
            <w:color w:val="50282D"/>
            <w:sz w:val="16"/>
            <w:szCs w:val="16"/>
          </w:rPr>
          <w:t xml:space="preserve">Page </w:t>
        </w:r>
        <w:r w:rsidRPr="00653AC2">
          <w:rPr>
            <w:rFonts w:ascii="Century Gothic" w:hAnsi="Century Gothic"/>
            <w:color w:val="50282D"/>
            <w:sz w:val="16"/>
            <w:szCs w:val="16"/>
          </w:rPr>
          <w:fldChar w:fldCharType="begin"/>
        </w:r>
        <w:r w:rsidRPr="00653AC2">
          <w:rPr>
            <w:rFonts w:ascii="Century Gothic" w:hAnsi="Century Gothic"/>
            <w:color w:val="50282D"/>
            <w:sz w:val="16"/>
            <w:szCs w:val="16"/>
          </w:rPr>
          <w:instrText>PAGE</w:instrText>
        </w:r>
        <w:r w:rsidRPr="00653AC2">
          <w:rPr>
            <w:rFonts w:ascii="Century Gothic" w:hAnsi="Century Gothic"/>
            <w:color w:val="50282D"/>
            <w:sz w:val="16"/>
            <w:szCs w:val="16"/>
          </w:rPr>
          <w:fldChar w:fldCharType="separate"/>
        </w:r>
        <w:r>
          <w:rPr>
            <w:rFonts w:ascii="Century Gothic" w:hAnsi="Century Gothic"/>
            <w:color w:val="50282D"/>
            <w:sz w:val="16"/>
            <w:szCs w:val="16"/>
          </w:rPr>
          <w:t>3</w:t>
        </w:r>
        <w:r w:rsidRPr="00653AC2">
          <w:rPr>
            <w:rFonts w:ascii="Century Gothic" w:hAnsi="Century Gothic"/>
            <w:color w:val="50282D"/>
            <w:sz w:val="16"/>
            <w:szCs w:val="16"/>
          </w:rPr>
          <w:fldChar w:fldCharType="end"/>
        </w:r>
        <w:r w:rsidRPr="00653AC2">
          <w:rPr>
            <w:rFonts w:ascii="Century Gothic" w:hAnsi="Century Gothic"/>
            <w:color w:val="50282D"/>
            <w:sz w:val="16"/>
            <w:szCs w:val="16"/>
          </w:rPr>
          <w:t xml:space="preserve"> </w:t>
        </w:r>
        <w:r>
          <w:rPr>
            <w:rFonts w:ascii="Century Gothic" w:hAnsi="Century Gothic"/>
            <w:color w:val="50282D"/>
            <w:sz w:val="16"/>
            <w:szCs w:val="16"/>
          </w:rPr>
          <w:t>/</w:t>
        </w:r>
        <w:r w:rsidRPr="00653AC2">
          <w:rPr>
            <w:rFonts w:ascii="Century Gothic" w:hAnsi="Century Gothic"/>
            <w:color w:val="50282D"/>
            <w:sz w:val="16"/>
            <w:szCs w:val="16"/>
          </w:rPr>
          <w:t xml:space="preserve"> </w:t>
        </w:r>
        <w:r w:rsidRPr="00653AC2">
          <w:rPr>
            <w:rFonts w:ascii="Century Gothic" w:hAnsi="Century Gothic"/>
            <w:color w:val="50282D"/>
            <w:sz w:val="16"/>
            <w:szCs w:val="16"/>
          </w:rPr>
          <w:fldChar w:fldCharType="begin"/>
        </w:r>
        <w:r w:rsidRPr="00653AC2">
          <w:rPr>
            <w:rFonts w:ascii="Century Gothic" w:hAnsi="Century Gothic"/>
            <w:color w:val="50282D"/>
            <w:sz w:val="16"/>
            <w:szCs w:val="16"/>
          </w:rPr>
          <w:instrText>NUMPAGES</w:instrText>
        </w:r>
        <w:r w:rsidRPr="00653AC2">
          <w:rPr>
            <w:rFonts w:ascii="Century Gothic" w:hAnsi="Century Gothic"/>
            <w:color w:val="50282D"/>
            <w:sz w:val="16"/>
            <w:szCs w:val="16"/>
          </w:rPr>
          <w:fldChar w:fldCharType="separate"/>
        </w:r>
        <w:r>
          <w:rPr>
            <w:rFonts w:ascii="Century Gothic" w:hAnsi="Century Gothic"/>
            <w:color w:val="50282D"/>
            <w:sz w:val="16"/>
            <w:szCs w:val="16"/>
          </w:rPr>
          <w:t>3</w:t>
        </w:r>
        <w:r w:rsidRPr="00653AC2">
          <w:rPr>
            <w:rFonts w:ascii="Century Gothic" w:hAnsi="Century Gothic"/>
            <w:color w:val="50282D"/>
            <w:sz w:val="16"/>
            <w:szCs w:val="16"/>
          </w:rPr>
          <w:fldChar w:fldCharType="end"/>
        </w:r>
      </w:sdtContent>
    </w:sdt>
  </w:p>
  <w:tbl>
    <w:tblPr>
      <w:tblStyle w:val="Grilledutableau"/>
      <w:tblW w:w="8878" w:type="dxa"/>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2845"/>
      <w:gridCol w:w="2011"/>
      <w:gridCol w:w="2011"/>
      <w:gridCol w:w="2011"/>
    </w:tblGrid>
    <w:tr w:rsidR="0049710A" w:rsidRPr="0080615E" w14:paraId="397C6FDF" w14:textId="77777777" w:rsidTr="00E744CA">
      <w:trPr>
        <w:trHeight w:val="421"/>
      </w:trPr>
      <w:tc>
        <w:tcPr>
          <w:tcW w:w="2845" w:type="dxa"/>
        </w:tcPr>
        <w:p w14:paraId="6DB533E3" w14:textId="2D1B3D2F" w:rsidR="0049710A" w:rsidRPr="0080615E" w:rsidRDefault="0049710A" w:rsidP="0049710A">
          <w:pPr>
            <w:autoSpaceDE w:val="0"/>
            <w:spacing w:line="100" w:lineRule="atLeast"/>
            <w:ind w:right="-107"/>
            <w:jc w:val="center"/>
            <w:rPr>
              <w:rFonts w:ascii="Century Gothic" w:hAnsi="Century Gothic" w:cs="GuildfordPro-Bold"/>
              <w:bCs/>
              <w:i/>
              <w:sz w:val="14"/>
              <w:szCs w:val="16"/>
            </w:rPr>
          </w:pPr>
          <w:r w:rsidRPr="0080615E">
            <w:rPr>
              <w:rFonts w:ascii="Century Gothic" w:hAnsi="Century Gothic" w:cs="GuildfordPro-Bold"/>
              <w:bCs/>
              <w:i/>
              <w:sz w:val="14"/>
              <w:szCs w:val="16"/>
            </w:rPr>
            <w:t>Terrena</w:t>
          </w:r>
        </w:p>
      </w:tc>
      <w:tc>
        <w:tcPr>
          <w:tcW w:w="2011" w:type="dxa"/>
        </w:tcPr>
        <w:p w14:paraId="5B9488AB" w14:textId="77777777" w:rsidR="0049710A" w:rsidRPr="0080615E" w:rsidRDefault="0049710A" w:rsidP="0049710A">
          <w:pPr>
            <w:autoSpaceDE w:val="0"/>
            <w:spacing w:line="100" w:lineRule="atLeast"/>
            <w:ind w:right="-107"/>
            <w:jc w:val="center"/>
            <w:rPr>
              <w:rFonts w:ascii="Century Gothic" w:hAnsi="Century Gothic" w:cs="GuildfordPro-Bold"/>
              <w:bCs/>
              <w:i/>
              <w:sz w:val="14"/>
              <w:szCs w:val="16"/>
            </w:rPr>
          </w:pPr>
          <w:r w:rsidRPr="006F2389">
            <w:rPr>
              <w:rFonts w:ascii="Century Gothic" w:hAnsi="Century Gothic" w:cs="GuildfordPro-Bold"/>
              <w:bCs/>
              <w:i/>
              <w:color w:val="FFFFFF" w:themeColor="background1"/>
              <w:sz w:val="14"/>
              <w:szCs w:val="16"/>
            </w:rPr>
            <w:t>+</w:t>
          </w:r>
          <w:r w:rsidRPr="0080615E">
            <w:rPr>
              <w:rFonts w:ascii="Century Gothic" w:hAnsi="Century Gothic" w:cs="GuildfordPro-Bold"/>
              <w:bCs/>
              <w:i/>
              <w:sz w:val="14"/>
              <w:szCs w:val="16"/>
            </w:rPr>
            <w:t>C</w:t>
          </w:r>
          <w:r>
            <w:rPr>
              <w:rFonts w:ascii="Century Gothic" w:hAnsi="Century Gothic" w:cs="GuildfordPro-Bold"/>
              <w:bCs/>
              <w:i/>
              <w:sz w:val="14"/>
              <w:szCs w:val="16"/>
            </w:rPr>
            <w:t>FDT</w:t>
          </w:r>
        </w:p>
      </w:tc>
      <w:tc>
        <w:tcPr>
          <w:tcW w:w="2011" w:type="dxa"/>
        </w:tcPr>
        <w:p w14:paraId="6C4BF60A" w14:textId="77777777" w:rsidR="0049710A" w:rsidRPr="0080615E" w:rsidRDefault="0049710A" w:rsidP="0049710A">
          <w:pPr>
            <w:autoSpaceDE w:val="0"/>
            <w:spacing w:line="100" w:lineRule="atLeast"/>
            <w:ind w:right="-107"/>
            <w:jc w:val="center"/>
            <w:rPr>
              <w:rFonts w:ascii="Century Gothic" w:hAnsi="Century Gothic" w:cs="GuildfordPro-Bold"/>
              <w:bCs/>
              <w:i/>
              <w:sz w:val="14"/>
              <w:szCs w:val="16"/>
            </w:rPr>
          </w:pPr>
          <w:r w:rsidRPr="006F2389">
            <w:rPr>
              <w:rFonts w:ascii="Century Gothic" w:hAnsi="Century Gothic" w:cs="GuildfordPro-Bold"/>
              <w:bCs/>
              <w:i/>
              <w:color w:val="FFFFFF" w:themeColor="background1"/>
              <w:sz w:val="14"/>
              <w:szCs w:val="16"/>
            </w:rPr>
            <w:t>+</w:t>
          </w:r>
          <w:r w:rsidRPr="0080615E">
            <w:rPr>
              <w:rFonts w:ascii="Century Gothic" w:hAnsi="Century Gothic" w:cs="GuildfordPro-Bold"/>
              <w:bCs/>
              <w:i/>
              <w:sz w:val="14"/>
              <w:szCs w:val="16"/>
            </w:rPr>
            <w:t>CFE-CGC</w:t>
          </w:r>
        </w:p>
      </w:tc>
      <w:tc>
        <w:tcPr>
          <w:tcW w:w="2011" w:type="dxa"/>
        </w:tcPr>
        <w:p w14:paraId="392AC961" w14:textId="77777777" w:rsidR="0049710A" w:rsidRPr="0080615E" w:rsidRDefault="0049710A" w:rsidP="0049710A">
          <w:pPr>
            <w:autoSpaceDE w:val="0"/>
            <w:spacing w:line="100" w:lineRule="atLeast"/>
            <w:ind w:right="-107"/>
            <w:jc w:val="center"/>
            <w:rPr>
              <w:rFonts w:ascii="Century Gothic" w:hAnsi="Century Gothic" w:cs="GuildfordPro-Bold"/>
              <w:bCs/>
              <w:i/>
              <w:sz w:val="14"/>
              <w:szCs w:val="16"/>
            </w:rPr>
          </w:pPr>
          <w:r w:rsidRPr="006F2389">
            <w:rPr>
              <w:rFonts w:ascii="Century Gothic" w:hAnsi="Century Gothic" w:cs="GuildfordPro-Bold"/>
              <w:bCs/>
              <w:i/>
              <w:color w:val="FFFFFF" w:themeColor="background1"/>
              <w:sz w:val="14"/>
              <w:szCs w:val="16"/>
            </w:rPr>
            <w:t>+</w:t>
          </w:r>
          <w:r w:rsidRPr="0080615E">
            <w:rPr>
              <w:rFonts w:ascii="Century Gothic" w:hAnsi="Century Gothic" w:cs="GuildfordPro-Bold"/>
              <w:bCs/>
              <w:i/>
              <w:sz w:val="14"/>
              <w:szCs w:val="16"/>
            </w:rPr>
            <w:t>FO</w:t>
          </w:r>
        </w:p>
      </w:tc>
    </w:tr>
  </w:tbl>
  <w:p w14:paraId="4BC9218B" w14:textId="01F60BA9" w:rsidR="002C2A63" w:rsidRPr="0049710A" w:rsidRDefault="002C2A63" w:rsidP="0049710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A4ED6" w14:textId="77777777" w:rsidR="00432931" w:rsidRDefault="00432931" w:rsidP="005A1EE3">
      <w:r>
        <w:separator/>
      </w:r>
    </w:p>
  </w:footnote>
  <w:footnote w:type="continuationSeparator" w:id="0">
    <w:p w14:paraId="3283762F" w14:textId="77777777" w:rsidR="00432931" w:rsidRDefault="00432931" w:rsidP="005A1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98703" w14:textId="6A4A3299" w:rsidR="005A1EE3" w:rsidRDefault="00653AC2" w:rsidP="00FA32AF">
    <w:pPr>
      <w:pStyle w:val="En-tte"/>
      <w:ind w:left="-426"/>
    </w:pPr>
    <w:r>
      <w:rPr>
        <w:noProof/>
      </w:rPr>
      <mc:AlternateContent>
        <mc:Choice Requires="wps">
          <w:drawing>
            <wp:anchor distT="0" distB="0" distL="114300" distR="114300" simplePos="0" relativeHeight="251666432" behindDoc="0" locked="0" layoutInCell="1" allowOverlap="1" wp14:anchorId="3BA6E311" wp14:editId="546D609B">
              <wp:simplePos x="0" y="0"/>
              <wp:positionH relativeFrom="margin">
                <wp:posOffset>1381125</wp:posOffset>
              </wp:positionH>
              <wp:positionV relativeFrom="paragraph">
                <wp:posOffset>37465</wp:posOffset>
              </wp:positionV>
              <wp:extent cx="4611370" cy="352425"/>
              <wp:effectExtent l="0" t="0" r="0" b="0"/>
              <wp:wrapNone/>
              <wp:docPr id="583430563" name="Zone de texte 2"/>
              <wp:cNvGraphicFramePr/>
              <a:graphic xmlns:a="http://schemas.openxmlformats.org/drawingml/2006/main">
                <a:graphicData uri="http://schemas.microsoft.com/office/word/2010/wordprocessingShape">
                  <wps:wsp>
                    <wps:cNvSpPr txBox="1"/>
                    <wps:spPr>
                      <a:xfrm>
                        <a:off x="0" y="0"/>
                        <a:ext cx="4611370" cy="352425"/>
                      </a:xfrm>
                      <a:prstGeom prst="rect">
                        <a:avLst/>
                      </a:prstGeom>
                      <a:noFill/>
                      <a:ln w="6350">
                        <a:noFill/>
                      </a:ln>
                    </wps:spPr>
                    <wps:txbx>
                      <w:txbxContent>
                        <w:p w14:paraId="14904C70" w14:textId="749ED94E" w:rsidR="00653AC2" w:rsidRPr="00653AC2" w:rsidRDefault="00A84905" w:rsidP="00653AC2">
                          <w:pPr>
                            <w:ind w:right="-6"/>
                            <w:jc w:val="right"/>
                            <w:rPr>
                              <w:rFonts w:ascii="Century Gothic" w:hAnsi="Century Gothic"/>
                              <w:b/>
                              <w:bCs/>
                              <w:color w:val="5EAF32"/>
                              <w:sz w:val="32"/>
                              <w:szCs w:val="32"/>
                            </w:rPr>
                          </w:pPr>
                          <w:r>
                            <w:rPr>
                              <w:rFonts w:ascii="Century Gothic" w:hAnsi="Century Gothic"/>
                              <w:b/>
                              <w:bCs/>
                              <w:color w:val="5EAF32"/>
                              <w:sz w:val="32"/>
                              <w:szCs w:val="32"/>
                            </w:rPr>
                            <w:t>Rémunération</w:t>
                          </w:r>
                          <w:r w:rsidR="002E7236">
                            <w:rPr>
                              <w:rFonts w:ascii="Century Gothic" w:hAnsi="Century Gothic"/>
                              <w:b/>
                              <w:bCs/>
                              <w:color w:val="5EAF32"/>
                              <w:sz w:val="32"/>
                              <w:szCs w:val="32"/>
                            </w:rPr>
                            <w:t xml:space="preserve">, </w:t>
                          </w:r>
                          <w:r>
                            <w:rPr>
                              <w:rFonts w:ascii="Century Gothic" w:hAnsi="Century Gothic"/>
                              <w:b/>
                              <w:bCs/>
                              <w:color w:val="5EAF32"/>
                              <w:sz w:val="32"/>
                              <w:szCs w:val="32"/>
                            </w:rPr>
                            <w:t>salaires effectifs</w:t>
                          </w:r>
                          <w:r w:rsidR="002E7236">
                            <w:rPr>
                              <w:rFonts w:ascii="Century Gothic" w:hAnsi="Century Gothic"/>
                              <w:b/>
                              <w:bCs/>
                              <w:color w:val="5EAF32"/>
                              <w:sz w:val="32"/>
                              <w:szCs w:val="32"/>
                            </w:rPr>
                            <w:t xml:space="preserve"> &amp; avantages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3BA6E311" id="_x0000_t202" coordsize="21600,21600" o:spt="202" path="m,l,21600r21600,l21600,xe">
              <v:stroke joinstyle="miter"/>
              <v:path gradientshapeok="t" o:connecttype="rect"/>
            </v:shapetype>
            <v:shape id="Zone de texte 2" o:spid="_x0000_s1026" type="#_x0000_t202" style="position:absolute;left:0;text-align:left;margin-left:108.75pt;margin-top:2.95pt;width:363.1pt;height:27.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" filled="f" stroked="f" strokeweight=".5pt">
              <v:textbox>
                <w:txbxContent>
                  <w:p w14:paraId="14904C70" w14:textId="749ED94E" w:rsidR="00653AC2" w:rsidRPr="00653AC2" w:rsidRDefault="00A84905" w:rsidP="00653AC2">
                    <w:pPr>
                      <w:ind w:right="-6"/>
                      <w:jc w:val="right"/>
                      <w:rPr>
                        <w:rFonts w:ascii="Century Gothic" w:hAnsi="Century Gothic"/>
                        <w:b/>
                        <w:bCs/>
                        <w:color w:val="5EAF32"/>
                        <w:sz w:val="32"/>
                        <w:szCs w:val="32"/>
                      </w:rPr>
                    </w:pPr>
                    <w:r>
                      <w:rPr>
                        <w:rFonts w:ascii="Century Gothic" w:hAnsi="Century Gothic"/>
                        <w:b/>
                        <w:bCs/>
                        <w:color w:val="5EAF32"/>
                        <w:sz w:val="32"/>
                        <w:szCs w:val="32"/>
                      </w:rPr>
                      <w:t>Rémunération</w:t>
                    </w:r>
                    <w:r w:rsidR="002E7236">
                      <w:rPr>
                        <w:rFonts w:ascii="Century Gothic" w:hAnsi="Century Gothic"/>
                        <w:b/>
                        <w:bCs/>
                        <w:color w:val="5EAF32"/>
                        <w:sz w:val="32"/>
                        <w:szCs w:val="32"/>
                      </w:rPr>
                      <w:t xml:space="preserve">, </w:t>
                    </w:r>
                    <w:r>
                      <w:rPr>
                        <w:rFonts w:ascii="Century Gothic" w:hAnsi="Century Gothic"/>
                        <w:b/>
                        <w:bCs/>
                        <w:color w:val="5EAF32"/>
                        <w:sz w:val="32"/>
                        <w:szCs w:val="32"/>
                      </w:rPr>
                      <w:t>salaires effectifs</w:t>
                    </w:r>
                    <w:r w:rsidR="002E7236">
                      <w:rPr>
                        <w:rFonts w:ascii="Century Gothic" w:hAnsi="Century Gothic"/>
                        <w:b/>
                        <w:bCs/>
                        <w:color w:val="5EAF32"/>
                        <w:sz w:val="32"/>
                        <w:szCs w:val="32"/>
                      </w:rPr>
                      <w:t xml:space="preserve"> &amp; avantages</w:t>
                    </w:r>
                  </w:p>
                </w:txbxContent>
              </v:textbox>
              <w10:wrap anchorx="margin"/>
            </v:shape>
          </w:pict>
        </mc:Fallback>
      </mc:AlternateContent>
    </w:r>
    <w:r w:rsidR="002C6F98" w:rsidRPr="002C6F98">
      <w:rPr>
        <w:noProof/>
      </w:rPr>
      <mc:AlternateContent>
        <mc:Choice Requires="wps">
          <w:drawing>
            <wp:anchor distT="0" distB="0" distL="114300" distR="114300" simplePos="0" relativeHeight="251670528" behindDoc="0" locked="0" layoutInCell="1" allowOverlap="1" wp14:anchorId="53097A05" wp14:editId="0106F801">
              <wp:simplePos x="0" y="0"/>
              <wp:positionH relativeFrom="rightMargin">
                <wp:posOffset>93981</wp:posOffset>
              </wp:positionH>
              <wp:positionV relativeFrom="paragraph">
                <wp:posOffset>23178</wp:posOffset>
              </wp:positionV>
              <wp:extent cx="341194" cy="342994"/>
              <wp:effectExtent l="0" t="952" r="952" b="953"/>
              <wp:wrapNone/>
              <wp:docPr id="3" name="Graphic 4">
                <a:extLst xmlns:a="http://schemas.openxmlformats.org/drawingml/2006/main">
                  <a:ext uri="{FF2B5EF4-FFF2-40B4-BE49-F238E27FC236}">
                    <a16:creationId xmlns:a16="http://schemas.microsoft.com/office/drawing/2014/main" id="{57CD9169-EA82-72DD-1455-69649F25A823}"/>
                  </a:ext>
                </a:extLst>
              </wp:docPr>
              <wp:cNvGraphicFramePr/>
              <a:graphic xmlns:a="http://schemas.openxmlformats.org/drawingml/2006/main">
                <a:graphicData uri="http://schemas.microsoft.com/office/word/2010/wordprocessingShape">
                  <wps:wsp>
                    <wps:cNvSpPr/>
                    <wps:spPr>
                      <a:xfrm rot="5400000" flipH="1">
                        <a:off x="0" y="0"/>
                        <a:ext cx="341194" cy="342994"/>
                      </a:xfrm>
                      <a:custGeom>
                        <a:avLst/>
                        <a:gdLst>
                          <a:gd name="connsiteX0" fmla="*/ 4742 w 6821428"/>
                          <a:gd name="connsiteY0" fmla="*/ 6858000 h 6857999"/>
                          <a:gd name="connsiteX1" fmla="*/ 2111718 w 6821428"/>
                          <a:gd name="connsiteY1" fmla="*/ 1983036 h 6857999"/>
                          <a:gd name="connsiteX2" fmla="*/ 6821429 w 6821428"/>
                          <a:gd name="connsiteY2" fmla="*/ 0 h 6857999"/>
                          <a:gd name="connsiteX3" fmla="*/ 4408735 w 6821428"/>
                          <a:gd name="connsiteY3" fmla="*/ 5255046 h 6857999"/>
                          <a:gd name="connsiteX4" fmla="*/ 4742 w 6821428"/>
                          <a:gd name="connsiteY4" fmla="*/ 6858000 h 685799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821428" h="6857999">
                            <a:moveTo>
                              <a:pt x="4742" y="6858000"/>
                            </a:moveTo>
                            <a:cubicBezTo>
                              <a:pt x="4742" y="6858000"/>
                              <a:pt x="-201824" y="4213952"/>
                              <a:pt x="2111718" y="1983036"/>
                            </a:cubicBezTo>
                            <a:cubicBezTo>
                              <a:pt x="3830349" y="396607"/>
                              <a:pt x="5152373" y="66101"/>
                              <a:pt x="6821429" y="0"/>
                            </a:cubicBezTo>
                            <a:cubicBezTo>
                              <a:pt x="6771853" y="958468"/>
                              <a:pt x="6639650" y="3139807"/>
                              <a:pt x="4408735" y="5255046"/>
                            </a:cubicBezTo>
                            <a:cubicBezTo>
                              <a:pt x="3582470" y="6081311"/>
                              <a:pt x="1872101" y="6791899"/>
                              <a:pt x="4742" y="6858000"/>
                            </a:cubicBezTo>
                            <a:close/>
                          </a:path>
                        </a:pathLst>
                      </a:custGeom>
                      <a:solidFill>
                        <a:schemeClr val="accent6"/>
                      </a:solidFill>
                      <a:ln w="8257"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377A43EF" id="Graphic 4" o:spid="_x0000_s1026" style="position:absolute;margin-left:7.4pt;margin-top:1.85pt;width:26.85pt;height:27pt;rotation:-90;flip:x;z-index:25167052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coordsize="6821428,6857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" path="m4742,6858000v,,-206566,-2644048,2106976,-4874964c3830349,396607,5152373,66101,6821429,,6771853,958468,6639650,3139807,4408735,5255046,3582470,6081311,1872101,6791899,4742,6858000xe" fillcolor="#70ad47 [3209]" stroked="f" strokeweight=".22936mm">
              <v:stroke joinstyle="miter"/>
              <v:path arrowok="t" o:connecttype="custom" o:connectlocs="237,342994;105624,99179;341194,0;220516,262824;237,342994" o:connectangles="0,0,0,0,0"/>
              <w10:wrap anchorx="margin"/>
            </v:shape>
          </w:pict>
        </mc:Fallback>
      </mc:AlternateContent>
    </w:r>
    <w:r w:rsidR="005A1EE3">
      <w:rPr>
        <w:noProof/>
      </w:rPr>
      <w:drawing>
        <wp:inline distT="0" distB="0" distL="0" distR="0" wp14:anchorId="0C320896" wp14:editId="10BCFE2D">
          <wp:extent cx="1370200" cy="530639"/>
          <wp:effectExtent l="0" t="0" r="1905" b="3175"/>
          <wp:docPr id="22" name="Image 22" descr="Une image contenant Graphique, graphisme, Polic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6847" name="Image 1" descr="Une image contenant Graphique, graphisme, Police, logo&#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434399" cy="555501"/>
                  </a:xfrm>
                  <a:prstGeom prst="rect">
                    <a:avLst/>
                  </a:prstGeom>
                </pic:spPr>
              </pic:pic>
            </a:graphicData>
          </a:graphic>
        </wp:inline>
      </w:drawing>
    </w:r>
  </w:p>
  <w:p w14:paraId="0878DDE3" w14:textId="77777777" w:rsidR="000C306D" w:rsidRDefault="000C306D" w:rsidP="000C306D">
    <w:pPr>
      <w:pStyle w:val="En-tte"/>
      <w:tabs>
        <w:tab w:val="clear" w:pos="4536"/>
        <w:tab w:val="left" w:pos="8010"/>
      </w:tabs>
      <w:ind w:left="3261"/>
      <w:rPr>
        <w:rFonts w:ascii="Century Gothic" w:hAnsi="Century Gothic"/>
        <w:color w:val="5EAF32"/>
        <w:sz w:val="22"/>
        <w:szCs w:val="22"/>
      </w:rPr>
    </w:pPr>
  </w:p>
  <w:p w14:paraId="1FB70114" w14:textId="5803E2CF" w:rsidR="000C306D" w:rsidRPr="00A84905" w:rsidRDefault="000C306D" w:rsidP="009F420B">
    <w:pPr>
      <w:pStyle w:val="En-tte"/>
      <w:tabs>
        <w:tab w:val="clear" w:pos="4536"/>
        <w:tab w:val="clear" w:pos="9072"/>
      </w:tabs>
      <w:ind w:left="2552" w:right="-282"/>
      <w:jc w:val="both"/>
      <w:rPr>
        <w:rFonts w:ascii="Century Gothic" w:hAnsi="Century Gothic"/>
        <w:i/>
        <w:iCs/>
        <w:color w:val="5EAF32"/>
        <w:sz w:val="20"/>
        <w:szCs w:val="20"/>
      </w:rPr>
    </w:pPr>
    <w:r w:rsidRPr="00A84905">
      <w:rPr>
        <w:rFonts w:ascii="Century Gothic" w:hAnsi="Century Gothic"/>
        <w:i/>
        <w:iCs/>
        <w:color w:val="5EAF32"/>
        <w:sz w:val="20"/>
        <w:szCs w:val="20"/>
      </w:rPr>
      <w:t>A</w:t>
    </w:r>
    <w:r w:rsidR="00A84905" w:rsidRPr="00A84905">
      <w:rPr>
        <w:rFonts w:ascii="Century Gothic" w:hAnsi="Century Gothic"/>
        <w:i/>
        <w:iCs/>
        <w:color w:val="5EAF32"/>
        <w:sz w:val="20"/>
        <w:szCs w:val="20"/>
      </w:rPr>
      <w:t xml:space="preserve">ccord du </w:t>
    </w:r>
    <w:r w:rsidR="007A2242" w:rsidRPr="007A2242">
      <w:rPr>
        <w:rFonts w:ascii="Century Gothic" w:hAnsi="Century Gothic"/>
        <w:i/>
        <w:iCs/>
        <w:color w:val="5EAF32"/>
        <w:sz w:val="20"/>
        <w:szCs w:val="20"/>
      </w:rPr>
      <w:t>1</w:t>
    </w:r>
    <w:r w:rsidR="008F653D">
      <w:rPr>
        <w:rFonts w:ascii="Century Gothic" w:hAnsi="Century Gothic"/>
        <w:i/>
        <w:iCs/>
        <w:color w:val="5EAF32"/>
        <w:sz w:val="20"/>
        <w:szCs w:val="20"/>
      </w:rPr>
      <w:t>7</w:t>
    </w:r>
    <w:r w:rsidR="003972C1" w:rsidRPr="00260DD5">
      <w:rPr>
        <w:rFonts w:ascii="Century Gothic" w:hAnsi="Century Gothic"/>
        <w:i/>
        <w:iCs/>
        <w:color w:val="5EAF32"/>
        <w:sz w:val="20"/>
        <w:szCs w:val="20"/>
      </w:rPr>
      <w:t xml:space="preserve"> avril 2026</w:t>
    </w:r>
    <w:r w:rsidR="00A84905" w:rsidRPr="007A2242">
      <w:rPr>
        <w:rFonts w:ascii="Century Gothic" w:hAnsi="Century Gothic"/>
        <w:i/>
        <w:iCs/>
        <w:color w:val="5EAF32"/>
        <w:sz w:val="20"/>
        <w:szCs w:val="20"/>
      </w:rPr>
      <w:t xml:space="preserve"> portant</w:t>
    </w:r>
    <w:r w:rsidR="00A84905" w:rsidRPr="00A84905">
      <w:rPr>
        <w:rFonts w:ascii="Century Gothic" w:hAnsi="Century Gothic"/>
        <w:i/>
        <w:iCs/>
        <w:color w:val="5EAF32"/>
        <w:sz w:val="20"/>
        <w:szCs w:val="20"/>
      </w:rPr>
      <w:t xml:space="preserve"> sur les rémunérations effectives</w:t>
    </w:r>
    <w:r w:rsidR="002E7236">
      <w:rPr>
        <w:rFonts w:ascii="Century Gothic" w:hAnsi="Century Gothic"/>
        <w:i/>
        <w:iCs/>
        <w:color w:val="5EAF32"/>
        <w:sz w:val="20"/>
        <w:szCs w:val="20"/>
      </w:rPr>
      <w:t>,</w:t>
    </w:r>
    <w:r w:rsidR="009F420B">
      <w:rPr>
        <w:rFonts w:ascii="Century Gothic" w:hAnsi="Century Gothic"/>
        <w:i/>
        <w:iCs/>
        <w:color w:val="5EAF32"/>
        <w:sz w:val="20"/>
        <w:szCs w:val="20"/>
      </w:rPr>
      <w:t xml:space="preserve"> </w:t>
    </w:r>
    <w:r w:rsidR="00A84905" w:rsidRPr="00A84905">
      <w:rPr>
        <w:rFonts w:ascii="Century Gothic" w:hAnsi="Century Gothic"/>
        <w:i/>
        <w:iCs/>
        <w:color w:val="5EAF32"/>
        <w:sz w:val="20"/>
        <w:szCs w:val="20"/>
      </w:rPr>
      <w:t>les salaires minima conventionnels</w:t>
    </w:r>
    <w:r w:rsidR="002E7236">
      <w:rPr>
        <w:rFonts w:ascii="Century Gothic" w:hAnsi="Century Gothic"/>
        <w:i/>
        <w:iCs/>
        <w:color w:val="5EAF32"/>
        <w:sz w:val="20"/>
        <w:szCs w:val="20"/>
      </w:rPr>
      <w:t xml:space="preserve"> et les avantages sociaux de l’</w:t>
    </w:r>
    <w:r w:rsidRPr="00A84905">
      <w:rPr>
        <w:rFonts w:ascii="Century Gothic" w:hAnsi="Century Gothic"/>
        <w:i/>
        <w:iCs/>
        <w:color w:val="5EAF32"/>
        <w:sz w:val="20"/>
        <w:szCs w:val="20"/>
      </w:rPr>
      <w:t>UES T</w:t>
    </w:r>
    <w:r w:rsidR="002E7236">
      <w:rPr>
        <w:rFonts w:ascii="Century Gothic" w:hAnsi="Century Gothic"/>
        <w:i/>
        <w:iCs/>
        <w:color w:val="5EAF32"/>
        <w:sz w:val="20"/>
        <w:szCs w:val="20"/>
      </w:rPr>
      <w:t>errena</w:t>
    </w:r>
  </w:p>
  <w:p w14:paraId="150CAACF" w14:textId="77777777" w:rsidR="005A1EE3" w:rsidRDefault="005A1EE3" w:rsidP="005A1EE3">
    <w:pPr>
      <w:pStyle w:val="En-tte"/>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62D74"/>
    <w:multiLevelType w:val="hybridMultilevel"/>
    <w:tmpl w:val="CBE23492"/>
    <w:lvl w:ilvl="0" w:tplc="8384CFFE">
      <w:numFmt w:val="bullet"/>
      <w:lvlText w:val="-"/>
      <w:lvlJc w:val="left"/>
      <w:pPr>
        <w:ind w:left="720" w:hanging="360"/>
      </w:pPr>
      <w:rPr>
        <w:rFonts w:ascii="Helv" w:eastAsia="Times New Roman" w:hAnsi="Helv" w:cs="Helv"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998014D"/>
    <w:multiLevelType w:val="hybridMultilevel"/>
    <w:tmpl w:val="2D9C1BA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4A15FE2"/>
    <w:multiLevelType w:val="hybridMultilevel"/>
    <w:tmpl w:val="5AB404C6"/>
    <w:lvl w:ilvl="0" w:tplc="8884C680">
      <w:start w:val="1"/>
      <w:numFmt w:val="bullet"/>
      <w:lvlText w:val="•"/>
      <w:lvlJc w:val="left"/>
      <w:pPr>
        <w:tabs>
          <w:tab w:val="num" w:pos="720"/>
        </w:tabs>
        <w:ind w:left="720" w:hanging="360"/>
      </w:pPr>
      <w:rPr>
        <w:rFonts w:ascii="Arial" w:hAnsi="Arial" w:hint="default"/>
      </w:rPr>
    </w:lvl>
    <w:lvl w:ilvl="1" w:tplc="CA62CBB8">
      <w:start w:val="1"/>
      <w:numFmt w:val="bullet"/>
      <w:lvlText w:val="•"/>
      <w:lvlJc w:val="left"/>
      <w:pPr>
        <w:tabs>
          <w:tab w:val="num" w:pos="1440"/>
        </w:tabs>
        <w:ind w:left="1440" w:hanging="360"/>
      </w:pPr>
      <w:rPr>
        <w:rFonts w:ascii="Arial" w:hAnsi="Arial" w:hint="default"/>
      </w:rPr>
    </w:lvl>
    <w:lvl w:ilvl="2" w:tplc="FF748C38" w:tentative="1">
      <w:start w:val="1"/>
      <w:numFmt w:val="bullet"/>
      <w:lvlText w:val="•"/>
      <w:lvlJc w:val="left"/>
      <w:pPr>
        <w:tabs>
          <w:tab w:val="num" w:pos="2160"/>
        </w:tabs>
        <w:ind w:left="2160" w:hanging="360"/>
      </w:pPr>
      <w:rPr>
        <w:rFonts w:ascii="Arial" w:hAnsi="Arial" w:hint="default"/>
      </w:rPr>
    </w:lvl>
    <w:lvl w:ilvl="3" w:tplc="B8DE99E6" w:tentative="1">
      <w:start w:val="1"/>
      <w:numFmt w:val="bullet"/>
      <w:lvlText w:val="•"/>
      <w:lvlJc w:val="left"/>
      <w:pPr>
        <w:tabs>
          <w:tab w:val="num" w:pos="2880"/>
        </w:tabs>
        <w:ind w:left="2880" w:hanging="360"/>
      </w:pPr>
      <w:rPr>
        <w:rFonts w:ascii="Arial" w:hAnsi="Arial" w:hint="default"/>
      </w:rPr>
    </w:lvl>
    <w:lvl w:ilvl="4" w:tplc="83DE7BBA" w:tentative="1">
      <w:start w:val="1"/>
      <w:numFmt w:val="bullet"/>
      <w:lvlText w:val="•"/>
      <w:lvlJc w:val="left"/>
      <w:pPr>
        <w:tabs>
          <w:tab w:val="num" w:pos="3600"/>
        </w:tabs>
        <w:ind w:left="3600" w:hanging="360"/>
      </w:pPr>
      <w:rPr>
        <w:rFonts w:ascii="Arial" w:hAnsi="Arial" w:hint="default"/>
      </w:rPr>
    </w:lvl>
    <w:lvl w:ilvl="5" w:tplc="2BEC6F56" w:tentative="1">
      <w:start w:val="1"/>
      <w:numFmt w:val="bullet"/>
      <w:lvlText w:val="•"/>
      <w:lvlJc w:val="left"/>
      <w:pPr>
        <w:tabs>
          <w:tab w:val="num" w:pos="4320"/>
        </w:tabs>
        <w:ind w:left="4320" w:hanging="360"/>
      </w:pPr>
      <w:rPr>
        <w:rFonts w:ascii="Arial" w:hAnsi="Arial" w:hint="default"/>
      </w:rPr>
    </w:lvl>
    <w:lvl w:ilvl="6" w:tplc="CC0EEFAC" w:tentative="1">
      <w:start w:val="1"/>
      <w:numFmt w:val="bullet"/>
      <w:lvlText w:val="•"/>
      <w:lvlJc w:val="left"/>
      <w:pPr>
        <w:tabs>
          <w:tab w:val="num" w:pos="5040"/>
        </w:tabs>
        <w:ind w:left="5040" w:hanging="360"/>
      </w:pPr>
      <w:rPr>
        <w:rFonts w:ascii="Arial" w:hAnsi="Arial" w:hint="default"/>
      </w:rPr>
    </w:lvl>
    <w:lvl w:ilvl="7" w:tplc="1988DE0C" w:tentative="1">
      <w:start w:val="1"/>
      <w:numFmt w:val="bullet"/>
      <w:lvlText w:val="•"/>
      <w:lvlJc w:val="left"/>
      <w:pPr>
        <w:tabs>
          <w:tab w:val="num" w:pos="5760"/>
        </w:tabs>
        <w:ind w:left="5760" w:hanging="360"/>
      </w:pPr>
      <w:rPr>
        <w:rFonts w:ascii="Arial" w:hAnsi="Arial" w:hint="default"/>
      </w:rPr>
    </w:lvl>
    <w:lvl w:ilvl="8" w:tplc="04C0A9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2022A75"/>
    <w:multiLevelType w:val="hybridMultilevel"/>
    <w:tmpl w:val="228CA28C"/>
    <w:lvl w:ilvl="0" w:tplc="8384CFFE">
      <w:numFmt w:val="bullet"/>
      <w:lvlText w:val="-"/>
      <w:lvlJc w:val="left"/>
      <w:pPr>
        <w:ind w:left="720" w:hanging="360"/>
      </w:pPr>
      <w:rPr>
        <w:rFonts w:ascii="Helv" w:eastAsia="Times New Roman" w:hAnsi="Helv" w:cs="Helv"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9094C04"/>
    <w:multiLevelType w:val="hybridMultilevel"/>
    <w:tmpl w:val="18141EC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C9B3851"/>
    <w:multiLevelType w:val="hybridMultilevel"/>
    <w:tmpl w:val="609C9F26"/>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51351872"/>
    <w:multiLevelType w:val="multilevel"/>
    <w:tmpl w:val="EC2C0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2246536"/>
    <w:multiLevelType w:val="hybridMultilevel"/>
    <w:tmpl w:val="1D3CD0D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6E107B4"/>
    <w:multiLevelType w:val="multilevel"/>
    <w:tmpl w:val="6A4EC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906661F"/>
    <w:multiLevelType w:val="hybridMultilevel"/>
    <w:tmpl w:val="93FA8850"/>
    <w:lvl w:ilvl="0" w:tplc="7540A564">
      <w:numFmt w:val="bullet"/>
      <w:lvlText w:val="-"/>
      <w:lvlJc w:val="left"/>
      <w:pPr>
        <w:ind w:left="720" w:hanging="360"/>
      </w:pPr>
      <w:rPr>
        <w:rFonts w:ascii="Garamond" w:eastAsia="Calibri" w:hAnsi="Garamon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4F113F1"/>
    <w:multiLevelType w:val="hybridMultilevel"/>
    <w:tmpl w:val="8BB2B57E"/>
    <w:lvl w:ilvl="0" w:tplc="163C7898">
      <w:start w:val="1"/>
      <w:numFmt w:val="bullet"/>
      <w:lvlText w:val="-"/>
      <w:lvlJc w:val="left"/>
      <w:pPr>
        <w:ind w:left="1068" w:hanging="360"/>
      </w:pPr>
      <w:rPr>
        <w:rFonts w:ascii="Vladimir Script" w:hAnsi="Vladimir Script"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79614069"/>
    <w:multiLevelType w:val="hybridMultilevel"/>
    <w:tmpl w:val="55B2294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AA96C88"/>
    <w:multiLevelType w:val="hybridMultilevel"/>
    <w:tmpl w:val="D750A2A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06360242">
    <w:abstractNumId w:val="6"/>
  </w:num>
  <w:num w:numId="2" w16cid:durableId="965038338">
    <w:abstractNumId w:val="8"/>
  </w:num>
  <w:num w:numId="3" w16cid:durableId="108160614">
    <w:abstractNumId w:val="5"/>
  </w:num>
  <w:num w:numId="4" w16cid:durableId="406848317">
    <w:abstractNumId w:val="0"/>
  </w:num>
  <w:num w:numId="5" w16cid:durableId="2103791814">
    <w:abstractNumId w:val="9"/>
  </w:num>
  <w:num w:numId="6" w16cid:durableId="731274156">
    <w:abstractNumId w:val="3"/>
  </w:num>
  <w:num w:numId="7" w16cid:durableId="600797201">
    <w:abstractNumId w:val="12"/>
  </w:num>
  <w:num w:numId="8" w16cid:durableId="2025549223">
    <w:abstractNumId w:val="2"/>
  </w:num>
  <w:num w:numId="9" w16cid:durableId="748766593">
    <w:abstractNumId w:val="4"/>
  </w:num>
  <w:num w:numId="10" w16cid:durableId="8723724">
    <w:abstractNumId w:val="11"/>
  </w:num>
  <w:num w:numId="11" w16cid:durableId="1676573692">
    <w:abstractNumId w:val="7"/>
  </w:num>
  <w:num w:numId="12" w16cid:durableId="1476216079">
    <w:abstractNumId w:val="1"/>
  </w:num>
  <w:num w:numId="13" w16cid:durableId="6410859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EE3"/>
    <w:rsid w:val="00042926"/>
    <w:rsid w:val="00046A09"/>
    <w:rsid w:val="00052C0A"/>
    <w:rsid w:val="00055F94"/>
    <w:rsid w:val="00064510"/>
    <w:rsid w:val="000758AF"/>
    <w:rsid w:val="00083E0B"/>
    <w:rsid w:val="00095A46"/>
    <w:rsid w:val="000C306D"/>
    <w:rsid w:val="000F283C"/>
    <w:rsid w:val="0013194A"/>
    <w:rsid w:val="00133D44"/>
    <w:rsid w:val="00143458"/>
    <w:rsid w:val="00147317"/>
    <w:rsid w:val="00162F2D"/>
    <w:rsid w:val="0019717B"/>
    <w:rsid w:val="001A29FE"/>
    <w:rsid w:val="001B2C76"/>
    <w:rsid w:val="001B496C"/>
    <w:rsid w:val="001C4E40"/>
    <w:rsid w:val="001D7483"/>
    <w:rsid w:val="00216733"/>
    <w:rsid w:val="0022403C"/>
    <w:rsid w:val="00260DD5"/>
    <w:rsid w:val="00272290"/>
    <w:rsid w:val="002C2A63"/>
    <w:rsid w:val="002C6F98"/>
    <w:rsid w:val="002D0CE1"/>
    <w:rsid w:val="002E0A8C"/>
    <w:rsid w:val="002E7236"/>
    <w:rsid w:val="002F0EC9"/>
    <w:rsid w:val="00310F13"/>
    <w:rsid w:val="003134F9"/>
    <w:rsid w:val="003329E3"/>
    <w:rsid w:val="00333B7E"/>
    <w:rsid w:val="0035166A"/>
    <w:rsid w:val="00361BB5"/>
    <w:rsid w:val="003829FA"/>
    <w:rsid w:val="00387C00"/>
    <w:rsid w:val="003972C1"/>
    <w:rsid w:val="003D5D85"/>
    <w:rsid w:val="003F3CAB"/>
    <w:rsid w:val="00421966"/>
    <w:rsid w:val="00432931"/>
    <w:rsid w:val="00434A50"/>
    <w:rsid w:val="004474A9"/>
    <w:rsid w:val="004615AA"/>
    <w:rsid w:val="004638E4"/>
    <w:rsid w:val="0047766B"/>
    <w:rsid w:val="00483DB8"/>
    <w:rsid w:val="004901CA"/>
    <w:rsid w:val="0049710A"/>
    <w:rsid w:val="004A05E7"/>
    <w:rsid w:val="004A1F33"/>
    <w:rsid w:val="004C139F"/>
    <w:rsid w:val="004E5A60"/>
    <w:rsid w:val="004E6F5C"/>
    <w:rsid w:val="004F73E2"/>
    <w:rsid w:val="0050269D"/>
    <w:rsid w:val="0050644D"/>
    <w:rsid w:val="00531B2D"/>
    <w:rsid w:val="005378AA"/>
    <w:rsid w:val="00585DE5"/>
    <w:rsid w:val="0059056A"/>
    <w:rsid w:val="0059583E"/>
    <w:rsid w:val="005A1EE3"/>
    <w:rsid w:val="005A32F4"/>
    <w:rsid w:val="005A3BFB"/>
    <w:rsid w:val="005A3CFD"/>
    <w:rsid w:val="005B78C4"/>
    <w:rsid w:val="0060774B"/>
    <w:rsid w:val="00611FEF"/>
    <w:rsid w:val="006302E3"/>
    <w:rsid w:val="00651524"/>
    <w:rsid w:val="00653AC2"/>
    <w:rsid w:val="00672B1E"/>
    <w:rsid w:val="00691A63"/>
    <w:rsid w:val="00695EFF"/>
    <w:rsid w:val="006A397B"/>
    <w:rsid w:val="006C7600"/>
    <w:rsid w:val="0070050A"/>
    <w:rsid w:val="00703641"/>
    <w:rsid w:val="00712070"/>
    <w:rsid w:val="00714398"/>
    <w:rsid w:val="00715989"/>
    <w:rsid w:val="007A2242"/>
    <w:rsid w:val="007A33A7"/>
    <w:rsid w:val="007A7C93"/>
    <w:rsid w:val="007B0AFB"/>
    <w:rsid w:val="007B3CB6"/>
    <w:rsid w:val="007C4015"/>
    <w:rsid w:val="007C40A0"/>
    <w:rsid w:val="007D56D7"/>
    <w:rsid w:val="007F3A37"/>
    <w:rsid w:val="007F59B0"/>
    <w:rsid w:val="00811E5A"/>
    <w:rsid w:val="00813A39"/>
    <w:rsid w:val="00834628"/>
    <w:rsid w:val="00835762"/>
    <w:rsid w:val="00851835"/>
    <w:rsid w:val="00856573"/>
    <w:rsid w:val="00865C45"/>
    <w:rsid w:val="00892E3E"/>
    <w:rsid w:val="008B3277"/>
    <w:rsid w:val="008B57BB"/>
    <w:rsid w:val="008C2607"/>
    <w:rsid w:val="008C2B64"/>
    <w:rsid w:val="008C4880"/>
    <w:rsid w:val="008F22D1"/>
    <w:rsid w:val="008F653D"/>
    <w:rsid w:val="00903700"/>
    <w:rsid w:val="00903BB1"/>
    <w:rsid w:val="00913DC0"/>
    <w:rsid w:val="00917F72"/>
    <w:rsid w:val="0093064F"/>
    <w:rsid w:val="009323C0"/>
    <w:rsid w:val="00935D53"/>
    <w:rsid w:val="0094125A"/>
    <w:rsid w:val="00952C74"/>
    <w:rsid w:val="00985625"/>
    <w:rsid w:val="009872BF"/>
    <w:rsid w:val="00990282"/>
    <w:rsid w:val="0099067E"/>
    <w:rsid w:val="009A15AA"/>
    <w:rsid w:val="009A4457"/>
    <w:rsid w:val="009B0F3B"/>
    <w:rsid w:val="009C4793"/>
    <w:rsid w:val="009D300A"/>
    <w:rsid w:val="009D3FFD"/>
    <w:rsid w:val="009F420B"/>
    <w:rsid w:val="00A02188"/>
    <w:rsid w:val="00A5017A"/>
    <w:rsid w:val="00A568A8"/>
    <w:rsid w:val="00A724ED"/>
    <w:rsid w:val="00A842A9"/>
    <w:rsid w:val="00A84905"/>
    <w:rsid w:val="00A853E5"/>
    <w:rsid w:val="00A85AA0"/>
    <w:rsid w:val="00AC1E81"/>
    <w:rsid w:val="00AE3626"/>
    <w:rsid w:val="00B10C02"/>
    <w:rsid w:val="00B1144C"/>
    <w:rsid w:val="00B17F43"/>
    <w:rsid w:val="00B4696E"/>
    <w:rsid w:val="00B67AD7"/>
    <w:rsid w:val="00B72DB5"/>
    <w:rsid w:val="00B8147B"/>
    <w:rsid w:val="00B92908"/>
    <w:rsid w:val="00B94704"/>
    <w:rsid w:val="00BA3A16"/>
    <w:rsid w:val="00BB1682"/>
    <w:rsid w:val="00BC7A1E"/>
    <w:rsid w:val="00C136C6"/>
    <w:rsid w:val="00C1578B"/>
    <w:rsid w:val="00C35805"/>
    <w:rsid w:val="00C424AB"/>
    <w:rsid w:val="00C432BD"/>
    <w:rsid w:val="00CC1530"/>
    <w:rsid w:val="00CE2467"/>
    <w:rsid w:val="00D51FE4"/>
    <w:rsid w:val="00D530F3"/>
    <w:rsid w:val="00DA0013"/>
    <w:rsid w:val="00DA6773"/>
    <w:rsid w:val="00DB0F08"/>
    <w:rsid w:val="00DE507B"/>
    <w:rsid w:val="00E01906"/>
    <w:rsid w:val="00E12378"/>
    <w:rsid w:val="00E22C0D"/>
    <w:rsid w:val="00E2615C"/>
    <w:rsid w:val="00E27149"/>
    <w:rsid w:val="00E3260A"/>
    <w:rsid w:val="00E56AB0"/>
    <w:rsid w:val="00E61B2E"/>
    <w:rsid w:val="00E6426E"/>
    <w:rsid w:val="00E744CA"/>
    <w:rsid w:val="00EE1CD3"/>
    <w:rsid w:val="00EE44A6"/>
    <w:rsid w:val="00EE5D1C"/>
    <w:rsid w:val="00F05DD5"/>
    <w:rsid w:val="00F374F2"/>
    <w:rsid w:val="00F41DB5"/>
    <w:rsid w:val="00F51027"/>
    <w:rsid w:val="00F6732A"/>
    <w:rsid w:val="00F928CA"/>
    <w:rsid w:val="00FA32AF"/>
    <w:rsid w:val="00FA5094"/>
    <w:rsid w:val="00FE23FA"/>
    <w:rsid w:val="00FF2CD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7FF32"/>
  <w15:chartTrackingRefBased/>
  <w15:docId w15:val="{55D64D48-75E6-F948-BED2-D5E9E92A9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5A1EE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5A1EE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5A1EE3"/>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5A1EE3"/>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5A1EE3"/>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5A1EE3"/>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A1EE3"/>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A1EE3"/>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A1EE3"/>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A1EE3"/>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5A1EE3"/>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5A1EE3"/>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5A1EE3"/>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5A1EE3"/>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5A1EE3"/>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5A1EE3"/>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5A1EE3"/>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5A1EE3"/>
    <w:rPr>
      <w:rFonts w:eastAsiaTheme="majorEastAsia" w:cstheme="majorBidi"/>
      <w:color w:val="272727" w:themeColor="text1" w:themeTint="D8"/>
    </w:rPr>
  </w:style>
  <w:style w:type="paragraph" w:styleId="Titre">
    <w:name w:val="Title"/>
    <w:basedOn w:val="Normal"/>
    <w:next w:val="Normal"/>
    <w:link w:val="TitreCar"/>
    <w:uiPriority w:val="10"/>
    <w:qFormat/>
    <w:rsid w:val="005A1EE3"/>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A1EE3"/>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5A1EE3"/>
    <w:pPr>
      <w:numPr>
        <w:ilvl w:val="1"/>
      </w:numPr>
      <w:spacing w:after="160"/>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A1EE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A1EE3"/>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5A1EE3"/>
    <w:rPr>
      <w:i/>
      <w:iCs/>
      <w:color w:val="404040" w:themeColor="text1" w:themeTint="BF"/>
    </w:rPr>
  </w:style>
  <w:style w:type="paragraph" w:styleId="Paragraphedeliste">
    <w:name w:val="List Paragraph"/>
    <w:aliases w:val="Sous catégorie,PBM ART,Conclusion de partie,Body Texte,Para. de Liste,Par. de liste,List Paragraph,Bullet List,Bulletr List Paragraph,FooterText,IS Weekly Report,List Paragraph1,List Paragraph2,List Paragraph21,Listeafsnit1,numbered"/>
    <w:basedOn w:val="Normal"/>
    <w:link w:val="ParagraphedelisteCar"/>
    <w:uiPriority w:val="34"/>
    <w:qFormat/>
    <w:rsid w:val="005A1EE3"/>
    <w:pPr>
      <w:ind w:left="720"/>
      <w:contextualSpacing/>
    </w:pPr>
  </w:style>
  <w:style w:type="character" w:styleId="Accentuationintense">
    <w:name w:val="Intense Emphasis"/>
    <w:basedOn w:val="Policepardfaut"/>
    <w:uiPriority w:val="21"/>
    <w:qFormat/>
    <w:rsid w:val="005A1EE3"/>
    <w:rPr>
      <w:i/>
      <w:iCs/>
      <w:color w:val="2F5496" w:themeColor="accent1" w:themeShade="BF"/>
    </w:rPr>
  </w:style>
  <w:style w:type="paragraph" w:styleId="Citationintense">
    <w:name w:val="Intense Quote"/>
    <w:basedOn w:val="Normal"/>
    <w:next w:val="Normal"/>
    <w:link w:val="CitationintenseCar"/>
    <w:uiPriority w:val="30"/>
    <w:qFormat/>
    <w:rsid w:val="005A1EE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5A1EE3"/>
    <w:rPr>
      <w:i/>
      <w:iCs/>
      <w:color w:val="2F5496" w:themeColor="accent1" w:themeShade="BF"/>
    </w:rPr>
  </w:style>
  <w:style w:type="character" w:styleId="Rfrenceintense">
    <w:name w:val="Intense Reference"/>
    <w:basedOn w:val="Policepardfaut"/>
    <w:uiPriority w:val="32"/>
    <w:qFormat/>
    <w:rsid w:val="005A1EE3"/>
    <w:rPr>
      <w:b/>
      <w:bCs/>
      <w:smallCaps/>
      <w:color w:val="2F5496" w:themeColor="accent1" w:themeShade="BF"/>
      <w:spacing w:val="5"/>
    </w:rPr>
  </w:style>
  <w:style w:type="paragraph" w:styleId="En-tte">
    <w:name w:val="header"/>
    <w:aliases w:val="En-tête1,E.e,En-tête-1,En-tête-2,foote"/>
    <w:basedOn w:val="Normal"/>
    <w:link w:val="En-tteCar"/>
    <w:unhideWhenUsed/>
    <w:rsid w:val="005A1EE3"/>
    <w:pPr>
      <w:tabs>
        <w:tab w:val="center" w:pos="4536"/>
        <w:tab w:val="right" w:pos="9072"/>
      </w:tabs>
    </w:pPr>
  </w:style>
  <w:style w:type="character" w:customStyle="1" w:styleId="En-tteCar">
    <w:name w:val="En-tête Car"/>
    <w:aliases w:val="En-tête1 Car,E.e Car,En-tête-1 Car,En-tête-2 Car,foote Car"/>
    <w:basedOn w:val="Policepardfaut"/>
    <w:link w:val="En-tte"/>
    <w:rsid w:val="005A1EE3"/>
  </w:style>
  <w:style w:type="paragraph" w:styleId="Pieddepage">
    <w:name w:val="footer"/>
    <w:basedOn w:val="Normal"/>
    <w:link w:val="PieddepageCar"/>
    <w:uiPriority w:val="99"/>
    <w:unhideWhenUsed/>
    <w:rsid w:val="005A1EE3"/>
    <w:pPr>
      <w:tabs>
        <w:tab w:val="center" w:pos="4536"/>
        <w:tab w:val="right" w:pos="9072"/>
      </w:tabs>
    </w:pPr>
  </w:style>
  <w:style w:type="character" w:customStyle="1" w:styleId="PieddepageCar">
    <w:name w:val="Pied de page Car"/>
    <w:basedOn w:val="Policepardfaut"/>
    <w:link w:val="Pieddepage"/>
    <w:uiPriority w:val="99"/>
    <w:rsid w:val="005A1EE3"/>
  </w:style>
  <w:style w:type="table" w:styleId="Grilledutableau">
    <w:name w:val="Table Grid"/>
    <w:basedOn w:val="TableauNormal"/>
    <w:uiPriority w:val="39"/>
    <w:rsid w:val="00B67A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4">
    <w:name w:val="Plain Table 4"/>
    <w:basedOn w:val="TableauNormal"/>
    <w:uiPriority w:val="44"/>
    <w:rsid w:val="00B67AD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2">
    <w:name w:val="Plain Table 2"/>
    <w:basedOn w:val="TableauNormal"/>
    <w:uiPriority w:val="42"/>
    <w:rsid w:val="00B67AD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extedemacro">
    <w:name w:val="macro"/>
    <w:link w:val="TextedemacroCar"/>
    <w:semiHidden/>
    <w:rsid w:val="00653AC2"/>
    <w:pPr>
      <w:tabs>
        <w:tab w:val="left" w:pos="480"/>
        <w:tab w:val="left" w:pos="960"/>
        <w:tab w:val="left" w:pos="1440"/>
        <w:tab w:val="left" w:pos="1920"/>
        <w:tab w:val="left" w:pos="2400"/>
        <w:tab w:val="left" w:pos="2880"/>
        <w:tab w:val="left" w:pos="3360"/>
        <w:tab w:val="left" w:pos="3840"/>
        <w:tab w:val="left" w:pos="4320"/>
      </w:tabs>
      <w:suppressAutoHyphens/>
      <w:spacing w:line="360" w:lineRule="auto"/>
      <w:jc w:val="both"/>
    </w:pPr>
    <w:rPr>
      <w:rFonts w:ascii="Tahoma" w:eastAsia="Times New Roman" w:hAnsi="Tahoma" w:cs="Times New Roman"/>
      <w:kern w:val="0"/>
      <w:sz w:val="22"/>
      <w:szCs w:val="20"/>
      <w:lang w:eastAsia="fr-FR"/>
      <w14:ligatures w14:val="none"/>
    </w:rPr>
  </w:style>
  <w:style w:type="character" w:customStyle="1" w:styleId="TextedemacroCar">
    <w:name w:val="Texte de macro Car"/>
    <w:basedOn w:val="Policepardfaut"/>
    <w:link w:val="Textedemacro"/>
    <w:semiHidden/>
    <w:rsid w:val="00653AC2"/>
    <w:rPr>
      <w:rFonts w:ascii="Tahoma" w:eastAsia="Times New Roman" w:hAnsi="Tahoma" w:cs="Times New Roman"/>
      <w:kern w:val="0"/>
      <w:sz w:val="22"/>
      <w:szCs w:val="20"/>
      <w:lang w:eastAsia="fr-FR"/>
      <w14:ligatures w14:val="none"/>
    </w:rPr>
  </w:style>
  <w:style w:type="character" w:customStyle="1" w:styleId="SansinterligneCar">
    <w:name w:val="Sans interligne Car"/>
    <w:link w:val="Sansinterligne"/>
    <w:uiPriority w:val="1"/>
    <w:locked/>
    <w:rsid w:val="00653AC2"/>
    <w:rPr>
      <w:lang w:val="en-US" w:bidi="en-US"/>
    </w:rPr>
  </w:style>
  <w:style w:type="paragraph" w:styleId="Sansinterligne">
    <w:name w:val="No Spacing"/>
    <w:basedOn w:val="Normal"/>
    <w:link w:val="SansinterligneCar"/>
    <w:uiPriority w:val="1"/>
    <w:qFormat/>
    <w:rsid w:val="00653AC2"/>
    <w:rPr>
      <w:lang w:val="en-US" w:bidi="en-US"/>
    </w:rPr>
  </w:style>
  <w:style w:type="character" w:customStyle="1" w:styleId="ParagraphedelisteCar">
    <w:name w:val="Paragraphe de liste Car"/>
    <w:aliases w:val="Sous catégorie Car,PBM ART Car,Conclusion de partie Car,Body Texte Car,Para. de Liste Car,Par. de liste Car,List Paragraph Car,Bullet List Car,Bulletr List Paragraph Car,FooterText Car,IS Weekly Report Car,List Paragraph1 Car"/>
    <w:link w:val="Paragraphedeliste"/>
    <w:uiPriority w:val="34"/>
    <w:locked/>
    <w:rsid w:val="00653AC2"/>
  </w:style>
  <w:style w:type="paragraph" w:styleId="Rvision">
    <w:name w:val="Revision"/>
    <w:hidden/>
    <w:uiPriority w:val="99"/>
    <w:semiHidden/>
    <w:rsid w:val="00BB1682"/>
  </w:style>
  <w:style w:type="character" w:styleId="Marquedecommentaire">
    <w:name w:val="annotation reference"/>
    <w:basedOn w:val="Policepardfaut"/>
    <w:uiPriority w:val="99"/>
    <w:semiHidden/>
    <w:unhideWhenUsed/>
    <w:rsid w:val="00BB1682"/>
    <w:rPr>
      <w:sz w:val="16"/>
      <w:szCs w:val="16"/>
    </w:rPr>
  </w:style>
  <w:style w:type="paragraph" w:styleId="Commentaire">
    <w:name w:val="annotation text"/>
    <w:basedOn w:val="Normal"/>
    <w:link w:val="CommentaireCar"/>
    <w:uiPriority w:val="99"/>
    <w:unhideWhenUsed/>
    <w:rsid w:val="00BB1682"/>
    <w:rPr>
      <w:sz w:val="20"/>
      <w:szCs w:val="20"/>
    </w:rPr>
  </w:style>
  <w:style w:type="character" w:customStyle="1" w:styleId="CommentaireCar">
    <w:name w:val="Commentaire Car"/>
    <w:basedOn w:val="Policepardfaut"/>
    <w:link w:val="Commentaire"/>
    <w:uiPriority w:val="99"/>
    <w:rsid w:val="00BB1682"/>
    <w:rPr>
      <w:sz w:val="20"/>
      <w:szCs w:val="20"/>
    </w:rPr>
  </w:style>
  <w:style w:type="paragraph" w:styleId="Objetducommentaire">
    <w:name w:val="annotation subject"/>
    <w:basedOn w:val="Commentaire"/>
    <w:next w:val="Commentaire"/>
    <w:link w:val="ObjetducommentaireCar"/>
    <w:uiPriority w:val="99"/>
    <w:semiHidden/>
    <w:unhideWhenUsed/>
    <w:rsid w:val="00BB1682"/>
    <w:rPr>
      <w:b/>
      <w:bCs/>
    </w:rPr>
  </w:style>
  <w:style w:type="character" w:customStyle="1" w:styleId="ObjetducommentaireCar">
    <w:name w:val="Objet du commentaire Car"/>
    <w:basedOn w:val="CommentaireCar"/>
    <w:link w:val="Objetducommentaire"/>
    <w:uiPriority w:val="99"/>
    <w:semiHidden/>
    <w:rsid w:val="00BB1682"/>
    <w:rPr>
      <w:b/>
      <w:bCs/>
      <w:sz w:val="20"/>
      <w:szCs w:val="20"/>
    </w:rPr>
  </w:style>
  <w:style w:type="table" w:styleId="Tableausimple1">
    <w:name w:val="Plain Table 1"/>
    <w:basedOn w:val="TableauNormal"/>
    <w:uiPriority w:val="41"/>
    <w:rsid w:val="0042196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unhideWhenUsed/>
    <w:rsid w:val="005A3BFB"/>
    <w:pPr>
      <w:spacing w:before="100" w:beforeAutospacing="1" w:after="100" w:afterAutospacing="1"/>
    </w:pPr>
    <w:rPr>
      <w:rFonts w:ascii="Times New Roman" w:eastAsia="Times New Roman" w:hAnsi="Times New Roman" w:cs="Times New Roman"/>
      <w:kern w:val="0"/>
      <w:lang w:eastAsia="fr-FR"/>
      <w14:ligatures w14:val="none"/>
    </w:rPr>
  </w:style>
  <w:style w:type="paragraph" w:styleId="Corpsdetexte">
    <w:name w:val="Body Text"/>
    <w:basedOn w:val="Normal"/>
    <w:link w:val="CorpsdetexteCar"/>
    <w:unhideWhenUsed/>
    <w:rsid w:val="005A3BFB"/>
    <w:pPr>
      <w:spacing w:after="120"/>
    </w:pPr>
    <w:rPr>
      <w:rFonts w:ascii="Times New Roman" w:eastAsia="Times New Roman" w:hAnsi="Times New Roman" w:cs="Times New Roman"/>
      <w:kern w:val="0"/>
      <w:lang w:eastAsia="fr-FR"/>
      <w14:ligatures w14:val="none"/>
    </w:rPr>
  </w:style>
  <w:style w:type="character" w:customStyle="1" w:styleId="CorpsdetexteCar">
    <w:name w:val="Corps de texte Car"/>
    <w:basedOn w:val="Policepardfaut"/>
    <w:link w:val="Corpsdetexte"/>
    <w:rsid w:val="005A3BFB"/>
    <w:rPr>
      <w:rFonts w:ascii="Times New Roman" w:eastAsia="Times New Roman" w:hAnsi="Times New Roman" w:cs="Times New Roman"/>
      <w:kern w:val="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64947">
      <w:bodyDiv w:val="1"/>
      <w:marLeft w:val="0"/>
      <w:marRight w:val="0"/>
      <w:marTop w:val="0"/>
      <w:marBottom w:val="0"/>
      <w:divBdr>
        <w:top w:val="none" w:sz="0" w:space="0" w:color="auto"/>
        <w:left w:val="none" w:sz="0" w:space="0" w:color="auto"/>
        <w:bottom w:val="none" w:sz="0" w:space="0" w:color="auto"/>
        <w:right w:val="none" w:sz="0" w:space="0" w:color="auto"/>
      </w:divBdr>
    </w:div>
    <w:div w:id="340477006">
      <w:bodyDiv w:val="1"/>
      <w:marLeft w:val="0"/>
      <w:marRight w:val="0"/>
      <w:marTop w:val="0"/>
      <w:marBottom w:val="0"/>
      <w:divBdr>
        <w:top w:val="none" w:sz="0" w:space="0" w:color="auto"/>
        <w:left w:val="none" w:sz="0" w:space="0" w:color="auto"/>
        <w:bottom w:val="none" w:sz="0" w:space="0" w:color="auto"/>
        <w:right w:val="none" w:sz="0" w:space="0" w:color="auto"/>
      </w:divBdr>
    </w:div>
    <w:div w:id="851340127">
      <w:bodyDiv w:val="1"/>
      <w:marLeft w:val="0"/>
      <w:marRight w:val="0"/>
      <w:marTop w:val="0"/>
      <w:marBottom w:val="0"/>
      <w:divBdr>
        <w:top w:val="none" w:sz="0" w:space="0" w:color="auto"/>
        <w:left w:val="none" w:sz="0" w:space="0" w:color="auto"/>
        <w:bottom w:val="none" w:sz="0" w:space="0" w:color="auto"/>
        <w:right w:val="none" w:sz="0" w:space="0" w:color="auto"/>
      </w:divBdr>
    </w:div>
    <w:div w:id="859709768">
      <w:bodyDiv w:val="1"/>
      <w:marLeft w:val="0"/>
      <w:marRight w:val="0"/>
      <w:marTop w:val="0"/>
      <w:marBottom w:val="0"/>
      <w:divBdr>
        <w:top w:val="none" w:sz="0" w:space="0" w:color="auto"/>
        <w:left w:val="none" w:sz="0" w:space="0" w:color="auto"/>
        <w:bottom w:val="none" w:sz="0" w:space="0" w:color="auto"/>
        <w:right w:val="none" w:sz="0" w:space="0" w:color="auto"/>
      </w:divBdr>
      <w:divsChild>
        <w:div w:id="513345957">
          <w:marLeft w:val="1008"/>
          <w:marRight w:val="0"/>
          <w:marTop w:val="0"/>
          <w:marBottom w:val="0"/>
          <w:divBdr>
            <w:top w:val="none" w:sz="0" w:space="0" w:color="auto"/>
            <w:left w:val="none" w:sz="0" w:space="0" w:color="auto"/>
            <w:bottom w:val="none" w:sz="0" w:space="0" w:color="auto"/>
            <w:right w:val="none" w:sz="0" w:space="0" w:color="auto"/>
          </w:divBdr>
        </w:div>
        <w:div w:id="1609392871">
          <w:marLeft w:val="1008"/>
          <w:marRight w:val="0"/>
          <w:marTop w:val="0"/>
          <w:marBottom w:val="0"/>
          <w:divBdr>
            <w:top w:val="none" w:sz="0" w:space="0" w:color="auto"/>
            <w:left w:val="none" w:sz="0" w:space="0" w:color="auto"/>
            <w:bottom w:val="none" w:sz="0" w:space="0" w:color="auto"/>
            <w:right w:val="none" w:sz="0" w:space="0" w:color="auto"/>
          </w:divBdr>
        </w:div>
        <w:div w:id="328100986">
          <w:marLeft w:val="1008"/>
          <w:marRight w:val="0"/>
          <w:marTop w:val="0"/>
          <w:marBottom w:val="0"/>
          <w:divBdr>
            <w:top w:val="none" w:sz="0" w:space="0" w:color="auto"/>
            <w:left w:val="none" w:sz="0" w:space="0" w:color="auto"/>
            <w:bottom w:val="none" w:sz="0" w:space="0" w:color="auto"/>
            <w:right w:val="none" w:sz="0" w:space="0" w:color="auto"/>
          </w:divBdr>
        </w:div>
        <w:div w:id="1583831785">
          <w:marLeft w:val="1008"/>
          <w:marRight w:val="0"/>
          <w:marTop w:val="0"/>
          <w:marBottom w:val="0"/>
          <w:divBdr>
            <w:top w:val="none" w:sz="0" w:space="0" w:color="auto"/>
            <w:left w:val="none" w:sz="0" w:space="0" w:color="auto"/>
            <w:bottom w:val="none" w:sz="0" w:space="0" w:color="auto"/>
            <w:right w:val="none" w:sz="0" w:space="0" w:color="auto"/>
          </w:divBdr>
        </w:div>
      </w:divsChild>
    </w:div>
    <w:div w:id="962612919">
      <w:bodyDiv w:val="1"/>
      <w:marLeft w:val="0"/>
      <w:marRight w:val="0"/>
      <w:marTop w:val="0"/>
      <w:marBottom w:val="0"/>
      <w:divBdr>
        <w:top w:val="none" w:sz="0" w:space="0" w:color="auto"/>
        <w:left w:val="none" w:sz="0" w:space="0" w:color="auto"/>
        <w:bottom w:val="none" w:sz="0" w:space="0" w:color="auto"/>
        <w:right w:val="none" w:sz="0" w:space="0" w:color="auto"/>
      </w:divBdr>
    </w:div>
    <w:div w:id="1000042584">
      <w:bodyDiv w:val="1"/>
      <w:marLeft w:val="0"/>
      <w:marRight w:val="0"/>
      <w:marTop w:val="0"/>
      <w:marBottom w:val="0"/>
      <w:divBdr>
        <w:top w:val="none" w:sz="0" w:space="0" w:color="auto"/>
        <w:left w:val="none" w:sz="0" w:space="0" w:color="auto"/>
        <w:bottom w:val="none" w:sz="0" w:space="0" w:color="auto"/>
        <w:right w:val="none" w:sz="0" w:space="0" w:color="auto"/>
      </w:divBdr>
    </w:div>
    <w:div w:id="1258177850">
      <w:bodyDiv w:val="1"/>
      <w:marLeft w:val="0"/>
      <w:marRight w:val="0"/>
      <w:marTop w:val="0"/>
      <w:marBottom w:val="0"/>
      <w:divBdr>
        <w:top w:val="none" w:sz="0" w:space="0" w:color="auto"/>
        <w:left w:val="none" w:sz="0" w:space="0" w:color="auto"/>
        <w:bottom w:val="none" w:sz="0" w:space="0" w:color="auto"/>
        <w:right w:val="none" w:sz="0" w:space="0" w:color="auto"/>
      </w:divBdr>
    </w:div>
    <w:div w:id="1305043535">
      <w:bodyDiv w:val="1"/>
      <w:marLeft w:val="0"/>
      <w:marRight w:val="0"/>
      <w:marTop w:val="0"/>
      <w:marBottom w:val="0"/>
      <w:divBdr>
        <w:top w:val="none" w:sz="0" w:space="0" w:color="auto"/>
        <w:left w:val="none" w:sz="0" w:space="0" w:color="auto"/>
        <w:bottom w:val="none" w:sz="0" w:space="0" w:color="auto"/>
        <w:right w:val="none" w:sz="0" w:space="0" w:color="auto"/>
      </w:divBdr>
    </w:div>
    <w:div w:id="1398087746">
      <w:bodyDiv w:val="1"/>
      <w:marLeft w:val="0"/>
      <w:marRight w:val="0"/>
      <w:marTop w:val="0"/>
      <w:marBottom w:val="0"/>
      <w:divBdr>
        <w:top w:val="none" w:sz="0" w:space="0" w:color="auto"/>
        <w:left w:val="none" w:sz="0" w:space="0" w:color="auto"/>
        <w:bottom w:val="none" w:sz="0" w:space="0" w:color="auto"/>
        <w:right w:val="none" w:sz="0" w:space="0" w:color="auto"/>
      </w:divBdr>
    </w:div>
    <w:div w:id="1545561798">
      <w:bodyDiv w:val="1"/>
      <w:marLeft w:val="0"/>
      <w:marRight w:val="0"/>
      <w:marTop w:val="0"/>
      <w:marBottom w:val="0"/>
      <w:divBdr>
        <w:top w:val="none" w:sz="0" w:space="0" w:color="auto"/>
        <w:left w:val="none" w:sz="0" w:space="0" w:color="auto"/>
        <w:bottom w:val="none" w:sz="0" w:space="0" w:color="auto"/>
        <w:right w:val="none" w:sz="0" w:space="0" w:color="auto"/>
      </w:divBdr>
    </w:div>
    <w:div w:id="1831093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BE9DF-ACBD-41C1-9CB4-130ABE763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2834</Words>
  <Characters>15593</Characters>
  <Application>Microsoft Office Word</Application>
  <DocSecurity>0</DocSecurity>
  <Lines>129</Lines>
  <Paragraphs>36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Elodie Jean</dc:creator>
  <cp:keywords/>
  <dc:description/>
  <cp:lastModifiedBy>GOUBARD Claudine</cp:lastModifiedBy>
  <cp:revision>10</cp:revision>
  <cp:lastPrinted>2026-04-17T12:09:00Z</cp:lastPrinted>
  <dcterms:created xsi:type="dcterms:W3CDTF">2026-04-17T11:59:00Z</dcterms:created>
  <dcterms:modified xsi:type="dcterms:W3CDTF">2026-04-28T12:58:00Z</dcterms:modified>
</cp:coreProperties>
</file>