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08"/>
          <w:tab w:val="left" w:pos="9000" w:leader="none"/>
        </w:tabs>
        <w:rPr>
          <w:rFonts w:ascii="Calibri" w:hAnsi="Calibri" w:cs="Calibri"/>
          <w:b/>
          <w:sz w:val="24"/>
          <w:szCs w:val="24"/>
        </w:rPr>
      </w:pPr>
      <w:r>
        <w:rPr>
          <w:rFonts w:cs="Calibri" w:ascii="Calibri" w:hAnsi="Calibri"/>
          <w:b/>
          <w:sz w:val="24"/>
          <w:szCs w:val="24"/>
        </w:rPr>
      </w:r>
    </w:p>
    <w:p>
      <w:pPr>
        <w:pStyle w:val="Normal"/>
        <w:pBdr>
          <w:top w:val="double" w:sz="4" w:space="1" w:color="000000"/>
          <w:left w:val="double" w:sz="4" w:space="4" w:color="000000"/>
          <w:bottom w:val="double" w:sz="4" w:space="1" w:color="000000"/>
          <w:right w:val="double" w:sz="4" w:space="4" w:color="000000"/>
        </w:pBdr>
        <w:tabs>
          <w:tab w:val="clear" w:pos="708"/>
          <w:tab w:val="left" w:pos="9000" w:leader="none"/>
        </w:tabs>
        <w:jc w:val="center"/>
        <w:rPr>
          <w:rFonts w:ascii="Calibri" w:hAnsi="Calibri" w:cs="Calibri"/>
          <w:b/>
          <w:sz w:val="36"/>
          <w:szCs w:val="36"/>
        </w:rPr>
      </w:pPr>
      <w:r>
        <w:rPr>
          <w:rFonts w:cs="Calibri" w:ascii="Calibri" w:hAnsi="Calibri"/>
          <w:b/>
          <w:sz w:val="32"/>
          <w:szCs w:val="32"/>
        </w:rPr>
        <w:t xml:space="preserve">ACCORD D’ENTREPRISE RELATIF À L’ORGANISATION DE L’ASTREINTE </w:t>
      </w:r>
    </w:p>
    <w:p>
      <w:pPr>
        <w:pStyle w:val="Normal"/>
        <w:tabs>
          <w:tab w:val="clear" w:pos="708"/>
          <w:tab w:val="left" w:pos="9000" w:leader="none"/>
        </w:tabs>
        <w:jc w:val="center"/>
        <w:rPr>
          <w:rFonts w:ascii="Calibri" w:hAnsi="Calibri" w:cs="Calibri"/>
          <w:b/>
          <w:sz w:val="24"/>
          <w:szCs w:val="24"/>
        </w:rPr>
      </w:pPr>
      <w:r>
        <w:rPr>
          <w:rFonts w:cs="Calibri" w:ascii="Calibri" w:hAnsi="Calibri"/>
          <w:b/>
          <w:sz w:val="24"/>
          <w:szCs w:val="24"/>
        </w:rPr>
      </w:r>
    </w:p>
    <w:p>
      <w:pPr>
        <w:pStyle w:val="Normal"/>
        <w:rPr>
          <w:rFonts w:ascii="Calibri" w:hAnsi="Calibri" w:cs="Calibri"/>
          <w:b/>
          <w:sz w:val="24"/>
          <w:szCs w:val="24"/>
        </w:rPr>
      </w:pPr>
      <w:r>
        <w:rPr>
          <w:rFonts w:cs="Calibri" w:ascii="Calibri" w:hAnsi="Calibri"/>
          <w:b/>
          <w:sz w:val="24"/>
          <w:szCs w:val="24"/>
        </w:rPr>
      </w:r>
    </w:p>
    <w:p>
      <w:pPr>
        <w:pStyle w:val="Normal"/>
        <w:rPr>
          <w:rFonts w:ascii="Calibri" w:hAnsi="Calibri" w:cs="Calibri"/>
          <w:b/>
          <w:sz w:val="24"/>
          <w:szCs w:val="24"/>
        </w:rPr>
      </w:pPr>
      <w:r>
        <w:rPr>
          <w:rFonts w:cs="Calibri" w:ascii="Calibri" w:hAnsi="Calibri"/>
          <w:b/>
          <w:sz w:val="24"/>
          <w:szCs w:val="24"/>
        </w:rPr>
      </w:r>
    </w:p>
    <w:p>
      <w:pPr>
        <w:pStyle w:val="Normal"/>
        <w:jc w:val="both"/>
        <w:rPr>
          <w:rFonts w:ascii="Calibri" w:hAnsi="Calibri" w:cs="Calibri"/>
          <w:b/>
          <w:bCs/>
          <w:color w:val="000000"/>
          <w:sz w:val="24"/>
          <w:szCs w:val="24"/>
        </w:rPr>
      </w:pPr>
      <w:r>
        <w:rPr>
          <w:rFonts w:cs="Calibri" w:ascii="Calibri" w:hAnsi="Calibri"/>
          <w:b/>
          <w:bCs/>
          <w:color w:val="000000"/>
          <w:sz w:val="24"/>
          <w:szCs w:val="24"/>
        </w:rPr>
        <w:t>ENTRE LES SOUSSIGNÉS :</w:t>
      </w:r>
    </w:p>
    <w:p>
      <w:pPr>
        <w:pStyle w:val="Normal"/>
        <w:jc w:val="both"/>
        <w:rPr>
          <w:rFonts w:ascii="Calibri" w:hAnsi="Calibri" w:cs="Calibri"/>
          <w:bCs/>
          <w:color w:val="000000"/>
          <w:sz w:val="24"/>
          <w:szCs w:val="24"/>
          <w:u w:val="single"/>
        </w:rPr>
      </w:pPr>
      <w:r>
        <w:rPr>
          <w:rFonts w:cs="Calibri" w:ascii="Calibri" w:hAnsi="Calibri"/>
          <w:bCs/>
          <w:color w:val="000000"/>
          <w:sz w:val="24"/>
          <w:szCs w:val="24"/>
          <w:u w:val="single"/>
        </w:rPr>
      </w:r>
    </w:p>
    <w:p>
      <w:pPr>
        <w:pStyle w:val="Normal"/>
        <w:jc w:val="both"/>
        <w:rPr>
          <w:rFonts w:ascii="Calibri" w:hAnsi="Calibri" w:cs="Calibri"/>
          <w:bCs/>
          <w:color w:val="000000"/>
          <w:sz w:val="24"/>
          <w:szCs w:val="24"/>
        </w:rPr>
      </w:pPr>
      <w:r>
        <w:rPr>
          <w:rFonts w:cs="Calibri" w:ascii="Calibri" w:hAnsi="Calibri"/>
          <w:b/>
          <w:color w:val="000000"/>
          <w:sz w:val="24"/>
          <w:szCs w:val="24"/>
        </w:rPr>
        <w:t xml:space="preserve">La RTM OUEST METROPOLE, </w:t>
      </w:r>
      <w:r>
        <w:rPr>
          <w:rFonts w:cs="Calibri" w:ascii="Calibri" w:hAnsi="Calibri"/>
          <w:bCs/>
          <w:color w:val="000000"/>
          <w:sz w:val="24"/>
          <w:szCs w:val="24"/>
        </w:rPr>
        <w:t>Société</w:t>
      </w:r>
      <w:r>
        <w:rPr/>
        <w:t xml:space="preserve"> </w:t>
      </w:r>
      <w:r>
        <w:rPr>
          <w:rFonts w:cs="Calibri" w:ascii="Calibri" w:hAnsi="Calibri"/>
          <w:bCs/>
          <w:color w:val="000000"/>
          <w:sz w:val="24"/>
          <w:szCs w:val="24"/>
        </w:rPr>
        <w:t>par actions simplifié, dont le siège social est situé à 79, Boulevard Dunkerque, Immeuble Astrolabe, 13002 Marseille, représentée par  en sa qualité de Président</w:t>
      </w:r>
    </w:p>
    <w:p>
      <w:pPr>
        <w:pStyle w:val="Normal"/>
        <w:jc w:val="both"/>
        <w:rPr>
          <w:rFonts w:ascii="Calibri" w:hAnsi="Calibri" w:cs="Calibri"/>
          <w:bCs/>
          <w:color w:val="000000"/>
          <w:sz w:val="24"/>
          <w:szCs w:val="24"/>
        </w:rPr>
      </w:pPr>
      <w:r>
        <w:rPr>
          <w:rFonts w:cs="Calibri" w:ascii="Calibri" w:hAnsi="Calibri"/>
          <w:bCs/>
          <w:color w:val="000000"/>
          <w:sz w:val="24"/>
          <w:szCs w:val="24"/>
        </w:rPr>
      </w:r>
    </w:p>
    <w:p>
      <w:pPr>
        <w:pStyle w:val="Normal"/>
        <w:ind w:start="7371"/>
        <w:jc w:val="both"/>
        <w:rPr>
          <w:rFonts w:ascii="Calibri" w:hAnsi="Calibri" w:cs="Calibri"/>
          <w:bCs/>
          <w:color w:val="000000"/>
          <w:sz w:val="24"/>
          <w:szCs w:val="24"/>
        </w:rPr>
      </w:pPr>
      <w:r>
        <w:rPr>
          <w:rFonts w:cs="Calibri" w:ascii="Calibri" w:hAnsi="Calibri"/>
          <w:bCs/>
          <w:color w:val="000000"/>
          <w:sz w:val="24"/>
          <w:szCs w:val="24"/>
        </w:rPr>
        <w:t>D’une part,</w:t>
      </w:r>
    </w:p>
    <w:p>
      <w:pPr>
        <w:pStyle w:val="Normal"/>
        <w:jc w:val="both"/>
        <w:rPr>
          <w:rFonts w:ascii="Calibri" w:hAnsi="Calibri" w:cs="Calibri"/>
          <w:bCs/>
          <w:color w:val="000000"/>
          <w:sz w:val="24"/>
          <w:szCs w:val="24"/>
        </w:rPr>
      </w:pPr>
      <w:r>
        <w:rPr>
          <w:rFonts w:cs="Calibri" w:ascii="Calibri" w:hAnsi="Calibri"/>
          <w:bCs/>
          <w:color w:val="000000"/>
          <w:sz w:val="24"/>
          <w:szCs w:val="24"/>
        </w:rPr>
        <w:t xml:space="preserve">Et, </w:t>
      </w:r>
    </w:p>
    <w:p>
      <w:pPr>
        <w:pStyle w:val="Normal"/>
        <w:jc w:val="both"/>
        <w:rPr>
          <w:rFonts w:ascii="Calibri" w:hAnsi="Calibri" w:cs="Calibri"/>
          <w:bCs/>
          <w:color w:val="000000"/>
          <w:sz w:val="24"/>
          <w:szCs w:val="24"/>
        </w:rPr>
      </w:pPr>
      <w:r>
        <w:rPr>
          <w:rFonts w:cs="Calibri" w:ascii="Calibri" w:hAnsi="Calibri"/>
          <w:bCs/>
          <w:color w:val="000000"/>
          <w:sz w:val="24"/>
          <w:szCs w:val="24"/>
        </w:rPr>
      </w:r>
    </w:p>
    <w:p>
      <w:pPr>
        <w:pStyle w:val="Normal"/>
        <w:jc w:val="both"/>
        <w:rPr>
          <w:rFonts w:ascii="Calibri" w:hAnsi="Calibri" w:cs="Calibri"/>
          <w:bCs/>
          <w:color w:val="000000"/>
          <w:sz w:val="24"/>
          <w:szCs w:val="24"/>
        </w:rPr>
      </w:pPr>
      <w:r>
        <w:rPr>
          <w:rFonts w:cs="Calibri" w:ascii="Calibri" w:hAnsi="Calibri"/>
          <w:b/>
          <w:bCs/>
          <w:color w:val="000000"/>
          <w:sz w:val="24"/>
          <w:szCs w:val="24"/>
        </w:rPr>
        <w:t>Les Organisations Syndicales Représentatives dans l’entreprise </w:t>
      </w:r>
      <w:r>
        <w:rPr>
          <w:rFonts w:cs="Calibri" w:ascii="Calibri" w:hAnsi="Calibri"/>
          <w:bCs/>
          <w:color w:val="000000"/>
          <w:sz w:val="24"/>
          <w:szCs w:val="24"/>
        </w:rPr>
        <w:t>:</w:t>
      </w:r>
    </w:p>
    <w:p>
      <w:pPr>
        <w:pStyle w:val="Normal"/>
        <w:jc w:val="both"/>
        <w:rPr>
          <w:rFonts w:ascii="Calibri" w:hAnsi="Calibri" w:cs="Calibri"/>
          <w:bCs/>
          <w:color w:val="000000"/>
          <w:sz w:val="24"/>
          <w:szCs w:val="24"/>
        </w:rPr>
      </w:pPr>
      <w:r>
        <w:rPr>
          <w:rFonts w:cs="Calibri" w:ascii="Calibri" w:hAnsi="Calibri"/>
          <w:bCs/>
          <w:color w:val="000000"/>
          <w:sz w:val="24"/>
          <w:szCs w:val="24"/>
        </w:rPr>
      </w:r>
    </w:p>
    <w:p>
      <w:pPr>
        <w:pStyle w:val="ListParagraph"/>
        <w:numPr>
          <w:ilvl w:val="0"/>
          <w:numId w:val="3"/>
        </w:numPr>
        <w:jc w:val="both"/>
        <w:rPr>
          <w:rFonts w:ascii="Calibri" w:hAnsi="Calibri" w:cs="Calibri"/>
          <w:bCs/>
          <w:color w:val="000000"/>
          <w:sz w:val="24"/>
          <w:szCs w:val="24"/>
        </w:rPr>
      </w:pPr>
      <w:r>
        <w:rPr>
          <w:rFonts w:cs="Calibri"/>
          <w:bCs/>
          <w:color w:val="000000"/>
          <w:sz w:val="24"/>
          <w:szCs w:val="24"/>
        </w:rPr>
        <w:t>C.F.E – C.G.C</w:t>
        <w:tab/>
        <w:t>Représentée par, Délégué Syndical</w:t>
        <w:tab/>
      </w:r>
    </w:p>
    <w:p>
      <w:pPr>
        <w:pStyle w:val="Normal"/>
        <w:jc w:val="both"/>
        <w:rPr>
          <w:rFonts w:ascii="Calibri" w:hAnsi="Calibri" w:cs="Calibri"/>
          <w:bCs/>
          <w:color w:val="000000"/>
          <w:sz w:val="24"/>
          <w:szCs w:val="24"/>
        </w:rPr>
      </w:pPr>
      <w:r>
        <w:rPr>
          <w:rFonts w:cs="Calibri" w:ascii="Calibri" w:hAnsi="Calibri"/>
          <w:bCs/>
          <w:color w:val="000000"/>
          <w:sz w:val="24"/>
          <w:szCs w:val="24"/>
        </w:rPr>
      </w:r>
    </w:p>
    <w:p>
      <w:pPr>
        <w:pStyle w:val="ListParagraph"/>
        <w:numPr>
          <w:ilvl w:val="0"/>
          <w:numId w:val="3"/>
        </w:numPr>
        <w:jc w:val="both"/>
        <w:rPr>
          <w:rFonts w:ascii="Calibri" w:hAnsi="Calibri" w:cs="Calibri"/>
          <w:bCs/>
          <w:color w:val="000000"/>
          <w:sz w:val="24"/>
          <w:szCs w:val="24"/>
        </w:rPr>
      </w:pPr>
      <w:r>
        <w:rPr>
          <w:rFonts w:cs="Calibri"/>
          <w:bCs/>
          <w:color w:val="000000"/>
          <w:sz w:val="24"/>
          <w:szCs w:val="24"/>
        </w:rPr>
        <w:t>F.O</w:t>
        <w:tab/>
        <w:tab/>
        <w:t>Représentée par, Délégué Syndical</w:t>
        <w:tab/>
      </w:r>
    </w:p>
    <w:p>
      <w:pPr>
        <w:pStyle w:val="Normal"/>
        <w:pBdr/>
        <w:tabs>
          <w:tab w:val="clear" w:pos="708"/>
          <w:tab w:val="left" w:pos="567" w:leader="none"/>
        </w:tabs>
        <w:rPr>
          <w:rFonts w:ascii="Calibri" w:hAnsi="Calibri" w:cs="Calibri"/>
          <w:b/>
          <w:sz w:val="24"/>
          <w:szCs w:val="24"/>
          <w:u w:val="single"/>
        </w:rPr>
      </w:pPr>
      <w:r>
        <w:rPr>
          <w:rFonts w:cs="Calibri" w:ascii="Calibri" w:hAnsi="Calibri"/>
          <w:b/>
          <w:sz w:val="24"/>
          <w:szCs w:val="24"/>
          <w:u w:val="single"/>
        </w:rPr>
      </w:r>
    </w:p>
    <w:p>
      <w:pPr>
        <w:pStyle w:val="Normal"/>
        <w:ind w:start="7371"/>
        <w:jc w:val="both"/>
        <w:rPr>
          <w:rFonts w:ascii="Calibri" w:hAnsi="Calibri" w:cs="Calibri"/>
          <w:bCs/>
          <w:color w:val="000000"/>
          <w:sz w:val="24"/>
          <w:szCs w:val="24"/>
        </w:rPr>
      </w:pPr>
      <w:r>
        <w:rPr>
          <w:rFonts w:cs="Calibri" w:ascii="Calibri" w:hAnsi="Calibri"/>
          <w:bCs/>
          <w:color w:val="000000"/>
          <w:sz w:val="24"/>
          <w:szCs w:val="24"/>
        </w:rPr>
        <w:t>D’autre part,</w:t>
      </w:r>
    </w:p>
    <w:p>
      <w:pPr>
        <w:pStyle w:val="Normal"/>
        <w:pBdr/>
        <w:tabs>
          <w:tab w:val="clear" w:pos="708"/>
          <w:tab w:val="left" w:pos="567" w:leader="none"/>
        </w:tabs>
        <w:rPr>
          <w:rFonts w:ascii="Calibri" w:hAnsi="Calibri" w:cs="Calibri"/>
          <w:sz w:val="24"/>
          <w:szCs w:val="24"/>
        </w:rPr>
      </w:pPr>
      <w:r>
        <w:rPr>
          <w:rFonts w:cs="Calibri" w:ascii="Calibri" w:hAnsi="Calibri"/>
          <w:sz w:val="24"/>
          <w:szCs w:val="24"/>
        </w:rPr>
      </w:r>
    </w:p>
    <w:p>
      <w:pPr>
        <w:pStyle w:val="Normal"/>
        <w:pBdr/>
        <w:tabs>
          <w:tab w:val="clear" w:pos="708"/>
          <w:tab w:val="left" w:pos="567" w:leader="none"/>
        </w:tabs>
        <w:rPr>
          <w:rFonts w:ascii="Calibri" w:hAnsi="Calibri" w:cs="Calibri"/>
          <w:b/>
          <w:sz w:val="24"/>
          <w:szCs w:val="24"/>
        </w:rPr>
      </w:pPr>
      <w:r>
        <w:rPr>
          <w:rFonts w:cs="Calibri" w:ascii="Calibri" w:hAnsi="Calibri"/>
          <w:b/>
          <w:sz w:val="24"/>
          <w:szCs w:val="24"/>
        </w:rPr>
        <w:t>PRÉAMBULE</w:t>
      </w:r>
    </w:p>
    <w:p>
      <w:pPr>
        <w:pStyle w:val="Normal"/>
        <w:jc w:val="both"/>
        <w:rPr>
          <w:rFonts w:ascii="Calibri" w:hAnsi="Calibri" w:cs="Calibri"/>
          <w:sz w:val="24"/>
          <w:szCs w:val="24"/>
        </w:rPr>
      </w:pPr>
      <w:r>
        <w:rPr>
          <w:rFonts w:cs="Calibri" w:ascii="Calibri" w:hAnsi="Calibri"/>
          <w:sz w:val="24"/>
          <w:szCs w:val="24"/>
        </w:rPr>
      </w:r>
    </w:p>
    <w:p>
      <w:pPr>
        <w:pStyle w:val="Normal"/>
        <w:pBdr/>
        <w:jc w:val="both"/>
        <w:rPr>
          <w:rFonts w:ascii="Calibri" w:hAnsi="Calibri" w:cs="Calibri"/>
          <w:bCs/>
          <w:sz w:val="24"/>
          <w:szCs w:val="24"/>
        </w:rPr>
      </w:pPr>
      <w:r>
        <w:rPr>
          <w:rFonts w:cs="Calibri" w:ascii="Calibri" w:hAnsi="Calibri"/>
          <w:bCs/>
          <w:sz w:val="24"/>
          <w:szCs w:val="24"/>
        </w:rPr>
        <w:t xml:space="preserve">Afin de garantir la sécurité du personnel, de la clientèle, et du matériel ou d’assurer la continuité de service ou du service public, la RTM OUEST METROPOLE est contrainte de recourir à l’astreinte. </w:t>
      </w:r>
    </w:p>
    <w:p>
      <w:pPr>
        <w:pStyle w:val="Normal"/>
        <w:pBdr/>
        <w:jc w:val="both"/>
        <w:rPr>
          <w:rFonts w:ascii="Calibri" w:hAnsi="Calibri" w:cs="Calibri"/>
          <w:bCs/>
          <w:sz w:val="24"/>
          <w:szCs w:val="24"/>
        </w:rPr>
      </w:pPr>
      <w:r>
        <w:rPr>
          <w:rFonts w:cs="Calibri" w:ascii="Calibri" w:hAnsi="Calibri"/>
          <w:bCs/>
          <w:sz w:val="24"/>
          <w:szCs w:val="24"/>
        </w:rPr>
      </w:r>
    </w:p>
    <w:p>
      <w:pPr>
        <w:pStyle w:val="Normal"/>
        <w:pBdr/>
        <w:jc w:val="both"/>
        <w:rPr>
          <w:rFonts w:ascii="Calibri" w:hAnsi="Calibri" w:cs="Calibri"/>
          <w:bCs/>
          <w:sz w:val="24"/>
          <w:szCs w:val="24"/>
        </w:rPr>
      </w:pPr>
      <w:r>
        <w:rPr>
          <w:rFonts w:cs="Calibri" w:ascii="Calibri" w:hAnsi="Calibri"/>
          <w:bCs/>
          <w:sz w:val="24"/>
          <w:szCs w:val="24"/>
        </w:rPr>
        <w:t>Le présent accord se substitue à tout autre accord d’entreprise, usage, accord atypique, pratique et/ou engagement unilatéral applicable au sein de l’entreprise ayant le même.</w:t>
      </w:r>
    </w:p>
    <w:p>
      <w:pPr>
        <w:pStyle w:val="Normal"/>
        <w:pBdr/>
        <w:jc w:val="both"/>
        <w:rPr>
          <w:rFonts w:ascii="Calibri" w:hAnsi="Calibri" w:cs="Calibri"/>
          <w:bCs/>
          <w:color w:val="FF0000"/>
          <w:sz w:val="24"/>
          <w:szCs w:val="24"/>
          <w:highlight w:val="yellow"/>
        </w:rPr>
      </w:pPr>
      <w:r>
        <w:rPr>
          <w:rFonts w:cs="Calibri" w:ascii="Calibri" w:hAnsi="Calibri"/>
          <w:bCs/>
          <w:color w:val="FF0000"/>
          <w:sz w:val="24"/>
          <w:szCs w:val="24"/>
          <w:highlight w:val="yellow"/>
        </w:rPr>
      </w:r>
    </w:p>
    <w:p>
      <w:pPr>
        <w:pStyle w:val="Heading1"/>
        <w:tabs>
          <w:tab w:val="clear" w:pos="708"/>
          <w:tab w:val="left" w:pos="9000" w:leader="none"/>
        </w:tabs>
        <w:spacing w:before="240" w:after="120"/>
        <w:rPr>
          <w:rFonts w:ascii="Calibri" w:hAnsi="Calibri" w:cs="Calibri"/>
          <w:color w:val="auto"/>
          <w:sz w:val="24"/>
          <w:szCs w:val="24"/>
          <w:u w:val="none"/>
        </w:rPr>
      </w:pPr>
      <w:r>
        <w:rPr>
          <w:rFonts w:cs="Calibri" w:ascii="Calibri" w:hAnsi="Calibri"/>
          <w:color w:val="auto"/>
          <w:sz w:val="24"/>
          <w:szCs w:val="24"/>
          <w:u w:val="none"/>
        </w:rPr>
        <w:t>ARTICLE 1 : DÉFINITION ET CHAMP D’APPLICATION</w:t>
      </w:r>
    </w:p>
    <w:p>
      <w:pPr>
        <w:pStyle w:val="Normal"/>
        <w:jc w:val="both"/>
        <w:rPr>
          <w:rFonts w:ascii="Calibri" w:hAnsi="Calibri" w:cs="Calibri"/>
          <w:sz w:val="24"/>
          <w:szCs w:val="24"/>
        </w:rPr>
      </w:pPr>
      <w:r>
        <w:rPr>
          <w:rFonts w:cs="Calibri" w:ascii="Calibri" w:hAnsi="Calibri"/>
          <w:sz w:val="24"/>
          <w:szCs w:val="24"/>
        </w:rPr>
      </w:r>
    </w:p>
    <w:p>
      <w:pPr>
        <w:pStyle w:val="Normal"/>
        <w:jc w:val="both"/>
        <w:rPr>
          <w:rFonts w:ascii="Calibri" w:hAnsi="Calibri" w:eastAsia="Times New Roman" w:cs="Calibri"/>
          <w:i/>
          <w:color w:val="000000"/>
          <w:sz w:val="24"/>
          <w:szCs w:val="24"/>
        </w:rPr>
      </w:pPr>
      <w:r>
        <w:rPr>
          <w:rFonts w:cs="Calibri" w:ascii="Calibri" w:hAnsi="Calibri"/>
          <w:sz w:val="24"/>
          <w:szCs w:val="24"/>
        </w:rPr>
        <w:t xml:space="preserve">Aux termes de l’article L3121-9 du Code du travail </w:t>
      </w:r>
      <w:r>
        <w:rPr>
          <w:rFonts w:eastAsia="Times New Roman" w:cs="Calibri" w:ascii="Calibri" w:hAnsi="Calibri"/>
          <w:i/>
          <w:color w:val="000000"/>
          <w:sz w:val="24"/>
          <w:szCs w:val="24"/>
        </w:rPr>
        <w:t>« une période d'astreinte s'entend comme une période pendant laquelle le salarié, sans être sur son lieu de travail et sans être à la disposition permanente et immédiate de l'employeur, doit être en mesure d'intervenir pour accomplir un travail au service de l'entreprise. »</w:t>
      </w:r>
    </w:p>
    <w:p>
      <w:pPr>
        <w:pStyle w:val="Normal"/>
        <w:jc w:val="both"/>
        <w:rPr>
          <w:rFonts w:ascii="Calibri" w:hAnsi="Calibri" w:cs="Calibri"/>
          <w:sz w:val="24"/>
          <w:szCs w:val="24"/>
          <w:highlight w:val="yellow"/>
        </w:rPr>
      </w:pPr>
      <w:r>
        <w:rPr>
          <w:rFonts w:cs="Calibri" w:ascii="Calibri" w:hAnsi="Calibri"/>
          <w:sz w:val="24"/>
          <w:szCs w:val="24"/>
          <w:highlight w:val="yellow"/>
        </w:rPr>
      </w:r>
    </w:p>
    <w:p>
      <w:pPr>
        <w:pStyle w:val="Normal"/>
        <w:jc w:val="both"/>
        <w:rPr>
          <w:rFonts w:ascii="Calibri" w:hAnsi="Calibri" w:cs="Calibri"/>
          <w:sz w:val="24"/>
          <w:szCs w:val="24"/>
        </w:rPr>
      </w:pPr>
      <w:r>
        <w:rPr>
          <w:rFonts w:cs="Calibri" w:ascii="Calibri" w:hAnsi="Calibri"/>
          <w:sz w:val="24"/>
          <w:szCs w:val="24"/>
        </w:rPr>
        <w:t>Il est rappelé que l’astreinte relève d’une organisation du travail spécifique qui est instaurée en dehors de l'horaire habituel du salarié et que le recours à l’astreinte n’a donc pas vocation à se substituer à une activité programmée et prévisible ni à maintenir de manière permanente et immédiate le salarié à la disposition de l'employeur.</w:t>
      </w:r>
    </w:p>
    <w:p>
      <w:pPr>
        <w:pStyle w:val="Normal"/>
        <w:jc w:val="both"/>
        <w:rPr>
          <w:rFonts w:ascii="Calibri" w:hAnsi="Calibri" w:cs="Calibri"/>
          <w:sz w:val="24"/>
          <w:szCs w:val="24"/>
          <w:highlight w:val="yellow"/>
        </w:rPr>
      </w:pPr>
      <w:r>
        <w:rPr>
          <w:rFonts w:cs="Calibri" w:ascii="Calibri" w:hAnsi="Calibri"/>
          <w:sz w:val="24"/>
          <w:szCs w:val="24"/>
          <w:highlight w:val="yellow"/>
        </w:rPr>
      </w:r>
    </w:p>
    <w:p>
      <w:pPr>
        <w:pStyle w:val="Normal"/>
        <w:jc w:val="both"/>
        <w:rPr>
          <w:rFonts w:ascii="Calibri" w:hAnsi="Calibri" w:cs="Calibri"/>
          <w:sz w:val="24"/>
          <w:szCs w:val="24"/>
        </w:rPr>
      </w:pPr>
      <w:r>
        <w:rPr>
          <w:rFonts w:cs="Calibri" w:ascii="Calibri" w:hAnsi="Calibri"/>
          <w:sz w:val="24"/>
          <w:szCs w:val="24"/>
        </w:rPr>
        <w:t>L'astreinte étant nécessaire à la continuité de l'activité, du service ou du service public, elle est susceptible de s’appliquer à l’ensemble des salariés de la société.</w:t>
      </w:r>
    </w:p>
    <w:p>
      <w:pPr>
        <w:pStyle w:val="Normal"/>
        <w:jc w:val="both"/>
        <w:rPr>
          <w:rFonts w:ascii="Calibri" w:hAnsi="Calibri" w:cs="Calibri"/>
          <w:sz w:val="24"/>
          <w:szCs w:val="24"/>
          <w:highlight w:val="yellow"/>
        </w:rPr>
      </w:pPr>
      <w:r>
        <w:rPr>
          <w:rFonts w:cs="Calibri" w:ascii="Calibri" w:hAnsi="Calibri"/>
          <w:sz w:val="24"/>
          <w:szCs w:val="24"/>
          <w:highlight w:val="yellow"/>
        </w:rPr>
      </w:r>
    </w:p>
    <w:p>
      <w:pPr>
        <w:pStyle w:val="Normal"/>
        <w:jc w:val="both"/>
        <w:rPr>
          <w:rFonts w:ascii="Calibri" w:hAnsi="Calibri" w:cs="Calibri"/>
          <w:sz w:val="24"/>
          <w:szCs w:val="24"/>
        </w:rPr>
      </w:pPr>
      <w:r>
        <w:rPr>
          <w:rFonts w:cs="Calibri" w:ascii="Calibri" w:hAnsi="Calibri"/>
          <w:sz w:val="24"/>
          <w:szCs w:val="24"/>
        </w:rPr>
        <w:t xml:space="preserve">Les salariés susceptibles d'assumer des astreintes sont identifiés au regard des compétences qu'ils maîtrisent et, en particulier, de leur faculté à intervenir en autonomie. </w:t>
      </w:r>
    </w:p>
    <w:p>
      <w:pPr>
        <w:pStyle w:val="Normal"/>
        <w:jc w:val="both"/>
        <w:rPr>
          <w:rFonts w:ascii="Calibri" w:hAnsi="Calibri" w:cs="Calibri"/>
          <w:sz w:val="24"/>
          <w:szCs w:val="24"/>
          <w:highlight w:val="yellow"/>
        </w:rPr>
      </w:pPr>
      <w:r>
        <w:rPr>
          <w:rFonts w:cs="Calibri" w:ascii="Calibri" w:hAnsi="Calibri"/>
          <w:sz w:val="24"/>
          <w:szCs w:val="24"/>
          <w:highlight w:val="yellow"/>
        </w:rPr>
      </w:r>
    </w:p>
    <w:p>
      <w:pPr>
        <w:pStyle w:val="Normal"/>
        <w:pBdr/>
        <w:jc w:val="both"/>
        <w:rPr>
          <w:rFonts w:ascii="Calibri" w:hAnsi="Calibri" w:cs="Calibri"/>
          <w:bCs/>
          <w:sz w:val="24"/>
          <w:szCs w:val="24"/>
        </w:rPr>
      </w:pPr>
      <w:r>
        <w:rPr>
          <w:rFonts w:cs="Calibri" w:ascii="Calibri" w:hAnsi="Calibri"/>
          <w:bCs/>
          <w:sz w:val="24"/>
          <w:szCs w:val="24"/>
        </w:rPr>
        <w:t xml:space="preserve">Lorsqu’il est d’astreinte, le salarié n’est pas tenu de rester dans un périmètre défini, il est libre de se déplacer et de vaquer à ses occupations personnelles dès lors qu’il peut effectivement exercer l’astreinte et intervenir dans les délais prévus. Le salarié doit également et impérativement s’assurer qu’il est dans une zone couverte par le réseau, et donc joignable.  </w:t>
      </w:r>
    </w:p>
    <w:p>
      <w:pPr>
        <w:pStyle w:val="Normal"/>
        <w:jc w:val="both"/>
        <w:rPr>
          <w:rFonts w:ascii="Calibri" w:hAnsi="Calibri" w:cs="Calibri"/>
          <w:sz w:val="24"/>
          <w:szCs w:val="24"/>
          <w:highlight w:val="yellow"/>
        </w:rPr>
      </w:pPr>
      <w:r>
        <w:rPr>
          <w:rFonts w:cs="Calibri" w:ascii="Calibri" w:hAnsi="Calibri"/>
          <w:sz w:val="24"/>
          <w:szCs w:val="24"/>
          <w:highlight w:val="yellow"/>
        </w:rPr>
      </w:r>
    </w:p>
    <w:p>
      <w:pPr>
        <w:pStyle w:val="Normal"/>
        <w:jc w:val="both"/>
        <w:rPr>
          <w:rFonts w:ascii="Calibri" w:hAnsi="Calibri" w:cs="Calibri"/>
          <w:sz w:val="24"/>
          <w:szCs w:val="24"/>
        </w:rPr>
      </w:pPr>
      <w:r>
        <w:rPr>
          <w:rFonts w:cs="Calibri" w:ascii="Calibri" w:hAnsi="Calibri"/>
          <w:sz w:val="24"/>
          <w:szCs w:val="24"/>
        </w:rPr>
        <w:t xml:space="preserve">Les apprentis, salariés en contrats de professionnalisation, stagiaires et salariés à temps partiel ne peuvent pas être soumis à l’astreinte. </w:t>
      </w:r>
    </w:p>
    <w:p>
      <w:pPr>
        <w:pStyle w:val="Normal"/>
        <w:rPr>
          <w:rFonts w:ascii="Calibri" w:hAnsi="Calibri" w:cs="Calibri"/>
          <w:sz w:val="24"/>
          <w:szCs w:val="24"/>
          <w:highlight w:val="yellow"/>
        </w:rPr>
      </w:pPr>
      <w:r>
        <w:rPr>
          <w:rFonts w:cs="Calibri" w:ascii="Calibri" w:hAnsi="Calibri"/>
          <w:sz w:val="24"/>
          <w:szCs w:val="24"/>
          <w:highlight w:val="yellow"/>
        </w:rPr>
      </w:r>
    </w:p>
    <w:p>
      <w:pPr>
        <w:pStyle w:val="Normal"/>
        <w:pBdr/>
        <w:jc w:val="both"/>
        <w:rPr>
          <w:rFonts w:ascii="Calibri" w:hAnsi="Calibri" w:cs="Calibri"/>
          <w:bCs/>
          <w:sz w:val="24"/>
          <w:szCs w:val="24"/>
          <w:highlight w:val="yellow"/>
        </w:rPr>
      </w:pPr>
      <w:r>
        <w:rPr>
          <w:rFonts w:cs="Calibri" w:ascii="Calibri" w:hAnsi="Calibri"/>
          <w:bCs/>
          <w:sz w:val="24"/>
          <w:szCs w:val="24"/>
          <w:highlight w:val="yellow"/>
        </w:rPr>
      </w:r>
    </w:p>
    <w:p>
      <w:pPr>
        <w:pStyle w:val="Normal"/>
        <w:pBdr/>
        <w:jc w:val="both"/>
        <w:rPr>
          <w:rFonts w:ascii="Calibri" w:hAnsi="Calibri" w:cs="Calibri"/>
          <w:b/>
          <w:bCs/>
          <w:sz w:val="24"/>
          <w:szCs w:val="24"/>
        </w:rPr>
      </w:pPr>
      <w:r>
        <w:rPr>
          <w:rFonts w:cs="Calibri" w:ascii="Calibri" w:hAnsi="Calibri"/>
          <w:b/>
          <w:bCs/>
          <w:sz w:val="24"/>
          <w:szCs w:val="24"/>
        </w:rPr>
        <w:t>ARTICLE 2 : MODALITÉS D’ORGANISATION DES ASTREINTES</w:t>
      </w:r>
    </w:p>
    <w:p>
      <w:pPr>
        <w:pStyle w:val="Normal"/>
        <w:pBdr/>
        <w:jc w:val="both"/>
        <w:rPr>
          <w:rFonts w:ascii="Calibri" w:hAnsi="Calibri" w:cs="Calibri"/>
          <w:b/>
          <w:bCs/>
          <w:sz w:val="24"/>
          <w:szCs w:val="24"/>
        </w:rPr>
      </w:pPr>
      <w:r>
        <w:rPr>
          <w:rFonts w:cs="Calibri" w:ascii="Calibri" w:hAnsi="Calibri"/>
          <w:b/>
          <w:bCs/>
          <w:sz w:val="24"/>
          <w:szCs w:val="24"/>
        </w:rPr>
      </w:r>
    </w:p>
    <w:p>
      <w:pPr>
        <w:pStyle w:val="Normal"/>
        <w:pBdr/>
        <w:ind w:firstLine="708"/>
        <w:jc w:val="both"/>
        <w:rPr>
          <w:rFonts w:ascii="Calibri" w:hAnsi="Calibri" w:cs="Calibri"/>
          <w:b/>
          <w:bCs/>
          <w:sz w:val="24"/>
          <w:szCs w:val="24"/>
        </w:rPr>
      </w:pPr>
      <w:r>
        <w:rPr>
          <w:rFonts w:cs="Calibri" w:ascii="Calibri" w:hAnsi="Calibri"/>
          <w:b/>
          <w:bCs/>
          <w:sz w:val="24"/>
          <w:szCs w:val="24"/>
        </w:rPr>
        <w:t>Article 2.1 Organisation</w:t>
      </w:r>
    </w:p>
    <w:p>
      <w:pPr>
        <w:pStyle w:val="Normal"/>
        <w:pBdr/>
        <w:jc w:val="both"/>
        <w:rPr>
          <w:rFonts w:ascii="Calibri" w:hAnsi="Calibri" w:cs="Calibri"/>
          <w:bCs/>
          <w:sz w:val="24"/>
          <w:szCs w:val="24"/>
        </w:rPr>
      </w:pPr>
      <w:r>
        <w:rPr>
          <w:rFonts w:cs="Calibri" w:ascii="Calibri" w:hAnsi="Calibri"/>
          <w:bCs/>
          <w:sz w:val="24"/>
          <w:szCs w:val="24"/>
        </w:rPr>
      </w:r>
    </w:p>
    <w:p>
      <w:pPr>
        <w:pStyle w:val="Normal"/>
        <w:pBdr/>
        <w:jc w:val="both"/>
        <w:rPr>
          <w:rFonts w:ascii="Calibri" w:hAnsi="Calibri" w:cs="Calibri"/>
          <w:bCs/>
          <w:sz w:val="24"/>
          <w:szCs w:val="24"/>
        </w:rPr>
      </w:pPr>
      <w:r>
        <w:rPr>
          <w:rFonts w:cs="Calibri" w:ascii="Calibri" w:hAnsi="Calibri"/>
          <w:bCs/>
          <w:sz w:val="24"/>
          <w:szCs w:val="24"/>
        </w:rPr>
        <w:t>A titre préalable, il est rappelé que, si elle ne relève pas d’un temps de travail effectif, l’astreinte demeure une sujétion particulière pour la vie privée du salarié et qu’il convient dès lors d’assurer la rotation la plus large possible des astreintes parmi les salariés pouvant y être soumis.</w:t>
      </w:r>
    </w:p>
    <w:p>
      <w:pPr>
        <w:pStyle w:val="Normal"/>
        <w:pBdr/>
        <w:jc w:val="both"/>
        <w:rPr>
          <w:rFonts w:ascii="Calibri" w:hAnsi="Calibri" w:cs="Calibri"/>
          <w:bCs/>
          <w:sz w:val="24"/>
          <w:szCs w:val="24"/>
        </w:rPr>
      </w:pPr>
      <w:r>
        <w:rPr>
          <w:rFonts w:cs="Calibri" w:ascii="Calibri" w:hAnsi="Calibri"/>
          <w:bCs/>
          <w:sz w:val="24"/>
          <w:szCs w:val="24"/>
        </w:rPr>
        <w:t>Chaque organisation devra garantir la meilleure répartition de la charge de travail en utilisant toutes les possibilités d'organisation et les compétences présentes dans les équipes concernées.</w:t>
      </w:r>
    </w:p>
    <w:p>
      <w:pPr>
        <w:pStyle w:val="Normal"/>
        <w:pBdr/>
        <w:jc w:val="both"/>
        <w:rPr>
          <w:rFonts w:ascii="Calibri" w:hAnsi="Calibri" w:cs="Calibri"/>
          <w:bCs/>
          <w:sz w:val="24"/>
          <w:szCs w:val="24"/>
        </w:rPr>
      </w:pPr>
      <w:r>
        <w:rPr>
          <w:rFonts w:cs="Calibri" w:ascii="Calibri" w:hAnsi="Calibri"/>
          <w:bCs/>
          <w:sz w:val="24"/>
          <w:szCs w:val="24"/>
        </w:rPr>
        <w:t>Chaque organisation devra également veiller au respect de l’équilibre vie professionnelle et vie personnelle en évitant de programmer des astreintes de manière discontinue ou sur des périodes courtes le week-end.</w:t>
      </w:r>
    </w:p>
    <w:p>
      <w:pPr>
        <w:pStyle w:val="Normal"/>
        <w:pBdr/>
        <w:jc w:val="both"/>
        <w:rPr>
          <w:rFonts w:ascii="Calibri" w:hAnsi="Calibri" w:cs="Calibri"/>
          <w:bCs/>
          <w:sz w:val="24"/>
          <w:szCs w:val="24"/>
          <w:highlight w:val="yellow"/>
        </w:rPr>
      </w:pPr>
      <w:r>
        <w:rPr>
          <w:rFonts w:cs="Calibri" w:ascii="Calibri" w:hAnsi="Calibri"/>
          <w:bCs/>
          <w:sz w:val="24"/>
          <w:szCs w:val="24"/>
          <w:highlight w:val="yellow"/>
        </w:rPr>
      </w:r>
    </w:p>
    <w:p>
      <w:pPr>
        <w:pStyle w:val="Normal"/>
        <w:pBdr/>
        <w:jc w:val="both"/>
        <w:rPr>
          <w:rFonts w:ascii="Calibri" w:hAnsi="Calibri" w:cs="Calibri"/>
          <w:bCs/>
          <w:sz w:val="24"/>
          <w:szCs w:val="24"/>
        </w:rPr>
      </w:pPr>
      <w:r>
        <w:rPr>
          <w:rFonts w:cs="Calibri" w:ascii="Calibri" w:hAnsi="Calibri"/>
          <w:bCs/>
          <w:sz w:val="24"/>
          <w:szCs w:val="24"/>
        </w:rPr>
        <w:t xml:space="preserve">L’organisation d’astreinte relève de la responsabilité de la Direction qui décide des postes intégrés aux roulements. </w:t>
      </w:r>
    </w:p>
    <w:p>
      <w:pPr>
        <w:pStyle w:val="Normal"/>
        <w:pBdr/>
        <w:jc w:val="both"/>
        <w:rPr>
          <w:rFonts w:ascii="Calibri" w:hAnsi="Calibri" w:cs="Calibri"/>
          <w:bCs/>
          <w:sz w:val="24"/>
          <w:szCs w:val="24"/>
        </w:rPr>
      </w:pPr>
      <w:r>
        <w:rPr>
          <w:rFonts w:cs="Calibri" w:ascii="Calibri" w:hAnsi="Calibri"/>
          <w:bCs/>
          <w:sz w:val="24"/>
          <w:szCs w:val="24"/>
        </w:rPr>
      </w:r>
    </w:p>
    <w:p>
      <w:pPr>
        <w:pStyle w:val="Normal"/>
        <w:pBdr/>
        <w:jc w:val="both"/>
        <w:rPr>
          <w:rFonts w:ascii="Calibri" w:hAnsi="Calibri" w:cs="Calibri"/>
          <w:bCs/>
          <w:sz w:val="24"/>
          <w:szCs w:val="24"/>
        </w:rPr>
      </w:pPr>
      <w:r>
        <w:rPr>
          <w:rFonts w:cs="Calibri" w:ascii="Calibri" w:hAnsi="Calibri"/>
          <w:bCs/>
          <w:sz w:val="24"/>
          <w:szCs w:val="24"/>
        </w:rPr>
        <w:t xml:space="preserve">Sous réserve des dispositions du présent accord, la Direction peut, à tout moment, modifier, pour des raisons liées au service, la planification et la composition de ses roulements. </w:t>
      </w:r>
    </w:p>
    <w:p>
      <w:pPr>
        <w:pStyle w:val="Normal"/>
        <w:pBdr/>
        <w:jc w:val="both"/>
        <w:rPr>
          <w:rFonts w:ascii="Calibri" w:hAnsi="Calibri" w:cs="Calibri"/>
          <w:bCs/>
          <w:sz w:val="24"/>
          <w:szCs w:val="24"/>
          <w:highlight w:val="yellow"/>
        </w:rPr>
      </w:pPr>
      <w:r>
        <w:rPr>
          <w:rFonts w:cs="Calibri" w:ascii="Calibri" w:hAnsi="Calibri"/>
          <w:bCs/>
          <w:sz w:val="24"/>
          <w:szCs w:val="24"/>
          <w:highlight w:val="yellow"/>
        </w:rPr>
      </w:r>
    </w:p>
    <w:p>
      <w:pPr>
        <w:pStyle w:val="Normal"/>
        <w:pBdr/>
        <w:jc w:val="both"/>
        <w:rPr>
          <w:rFonts w:ascii="Calibri" w:hAnsi="Calibri" w:cs="Calibri"/>
          <w:bCs/>
          <w:sz w:val="24"/>
          <w:szCs w:val="24"/>
        </w:rPr>
      </w:pPr>
      <w:r>
        <w:rPr>
          <w:rFonts w:cs="Calibri" w:ascii="Calibri" w:hAnsi="Calibri"/>
          <w:bCs/>
          <w:sz w:val="24"/>
          <w:szCs w:val="24"/>
        </w:rPr>
        <w:t xml:space="preserve">Il est précisé que la distance (temps ou kilomètres) du lieu d’habitation du salarié peut être une condition d’exclusion du roulement d’astreinte. </w:t>
      </w:r>
    </w:p>
    <w:p>
      <w:pPr>
        <w:pStyle w:val="Normal"/>
        <w:pBdr/>
        <w:jc w:val="both"/>
        <w:rPr>
          <w:rFonts w:ascii="Calibri" w:hAnsi="Calibri" w:cs="Calibri"/>
          <w:bCs/>
          <w:sz w:val="24"/>
          <w:szCs w:val="24"/>
          <w:highlight w:val="yellow"/>
        </w:rPr>
      </w:pPr>
      <w:r>
        <w:rPr>
          <w:rFonts w:cs="Calibri" w:ascii="Calibri" w:hAnsi="Calibri"/>
          <w:bCs/>
          <w:sz w:val="24"/>
          <w:szCs w:val="24"/>
          <w:highlight w:val="yellow"/>
        </w:rPr>
      </w:r>
    </w:p>
    <w:p>
      <w:pPr>
        <w:pStyle w:val="Normal"/>
        <w:pBdr/>
        <w:ind w:firstLine="708"/>
        <w:jc w:val="both"/>
        <w:rPr>
          <w:rFonts w:ascii="Calibri" w:hAnsi="Calibri" w:cs="Calibri"/>
          <w:b/>
          <w:bCs/>
          <w:sz w:val="24"/>
          <w:szCs w:val="24"/>
        </w:rPr>
      </w:pPr>
      <w:r>
        <w:rPr>
          <w:rFonts w:cs="Calibri" w:ascii="Calibri" w:hAnsi="Calibri"/>
          <w:b/>
          <w:bCs/>
          <w:sz w:val="24"/>
          <w:szCs w:val="24"/>
        </w:rPr>
        <w:t>Article 2.2 Fréquence</w:t>
      </w:r>
    </w:p>
    <w:p>
      <w:pPr>
        <w:pStyle w:val="Normal"/>
        <w:pBdr/>
        <w:jc w:val="both"/>
        <w:rPr>
          <w:rFonts w:ascii="Calibri" w:hAnsi="Calibri" w:cs="Calibri"/>
          <w:bCs/>
          <w:sz w:val="24"/>
          <w:szCs w:val="24"/>
        </w:rPr>
      </w:pPr>
      <w:r>
        <w:rPr>
          <w:rFonts w:cs="Calibri" w:ascii="Calibri" w:hAnsi="Calibri"/>
          <w:bCs/>
          <w:sz w:val="24"/>
          <w:szCs w:val="24"/>
        </w:rPr>
      </w:r>
    </w:p>
    <w:p>
      <w:pPr>
        <w:pStyle w:val="Normal"/>
        <w:pBdr/>
        <w:jc w:val="both"/>
        <w:rPr>
          <w:rFonts w:ascii="Calibri" w:hAnsi="Calibri" w:cs="Calibri"/>
          <w:bCs/>
          <w:sz w:val="24"/>
          <w:szCs w:val="24"/>
        </w:rPr>
      </w:pPr>
      <w:r>
        <w:rPr>
          <w:rFonts w:cs="Calibri" w:ascii="Calibri" w:hAnsi="Calibri"/>
          <w:bCs/>
          <w:sz w:val="24"/>
          <w:szCs w:val="24"/>
        </w:rPr>
        <w:t xml:space="preserve">Les principes suivants régissent la fréquence des salariés en astreinte : </w:t>
      </w:r>
    </w:p>
    <w:p>
      <w:pPr>
        <w:pStyle w:val="Normal"/>
        <w:pBdr/>
        <w:jc w:val="both"/>
        <w:rPr>
          <w:rFonts w:ascii="Calibri" w:hAnsi="Calibri" w:cs="Calibri"/>
          <w:bCs/>
          <w:sz w:val="24"/>
          <w:szCs w:val="24"/>
        </w:rPr>
      </w:pPr>
      <w:r>
        <w:rPr>
          <w:rFonts w:cs="Calibri" w:ascii="Calibri" w:hAnsi="Calibri"/>
          <w:bCs/>
          <w:sz w:val="24"/>
          <w:szCs w:val="24"/>
        </w:rPr>
        <w:t>- La commande des salariés d’astreinte ne pourra, sauf accord du salarié, excéder 20 semaines</w:t>
      </w:r>
      <w:r>
        <w:rPr>
          <w:rStyle w:val="FootnoteReference"/>
          <w:rFonts w:cs="Calibri" w:ascii="Calibri" w:hAnsi="Calibri"/>
          <w:bCs/>
          <w:sz w:val="24"/>
          <w:szCs w:val="24"/>
        </w:rPr>
        <w:footnoteReference w:id="2"/>
      </w:r>
      <w:r>
        <w:rPr>
          <w:rFonts w:cs="Calibri" w:ascii="Calibri" w:hAnsi="Calibri"/>
          <w:bCs/>
          <w:sz w:val="24"/>
          <w:szCs w:val="24"/>
        </w:rPr>
        <w:t xml:space="preserve"> par an ou 100 jours d'astreinte sur une année. Ces données seront calculées sur l'année civile ; </w:t>
      </w:r>
    </w:p>
    <w:p>
      <w:pPr>
        <w:pStyle w:val="Normal"/>
        <w:pBdr/>
        <w:jc w:val="both"/>
        <w:rPr>
          <w:rFonts w:ascii="Calibri" w:hAnsi="Calibri" w:cs="Calibri"/>
          <w:bCs/>
          <w:sz w:val="24"/>
          <w:szCs w:val="24"/>
        </w:rPr>
      </w:pPr>
      <w:r>
        <w:rPr>
          <w:rFonts w:cs="Calibri" w:ascii="Calibri" w:hAnsi="Calibri"/>
          <w:bCs/>
          <w:sz w:val="24"/>
          <w:szCs w:val="24"/>
        </w:rPr>
        <w:t>- Sauf cas exceptionnel d’absences, un salarié ne peut être soumis à l’astreinte pendant plus de deux semaines consécutives sans excéder 4 semaines ;</w:t>
      </w:r>
    </w:p>
    <w:p>
      <w:pPr>
        <w:pStyle w:val="Normal"/>
        <w:pBdr/>
        <w:jc w:val="both"/>
        <w:rPr>
          <w:rFonts w:ascii="Calibri" w:hAnsi="Calibri" w:cs="Calibri"/>
          <w:bCs/>
          <w:sz w:val="24"/>
          <w:szCs w:val="24"/>
        </w:rPr>
      </w:pPr>
      <w:r>
        <w:rPr>
          <w:rFonts w:cs="Calibri" w:ascii="Calibri" w:hAnsi="Calibri"/>
          <w:bCs/>
          <w:sz w:val="24"/>
          <w:szCs w:val="24"/>
        </w:rPr>
        <w:t xml:space="preserve">- Afin que la charge de travail soit répartie au mieux et qu'une régulation du temps de travail effectif puisse se faire, il sera recherché une organisation de l'astreinte sur des périodes courtes, surtout dans le cas où les interventions sur site ou à distance sont fréquentes ; </w:t>
      </w:r>
    </w:p>
    <w:p>
      <w:pPr>
        <w:pStyle w:val="Normal"/>
        <w:pBdr/>
        <w:jc w:val="both"/>
        <w:rPr>
          <w:rFonts w:ascii="Calibri" w:hAnsi="Calibri" w:cs="Calibri"/>
          <w:bCs/>
          <w:sz w:val="24"/>
          <w:szCs w:val="24"/>
        </w:rPr>
      </w:pPr>
      <w:r>
        <w:rPr>
          <w:rFonts w:cs="Calibri" w:ascii="Calibri" w:hAnsi="Calibri"/>
          <w:bCs/>
          <w:sz w:val="24"/>
          <w:szCs w:val="24"/>
        </w:rPr>
        <w:t xml:space="preserve">- Aux fins de tendre le plus possible vers l’équité dans les équipes, les conditions de gestion et d’organisation des roulements devront être claires, transparentes et objectives.  </w:t>
      </w:r>
    </w:p>
    <w:p>
      <w:pPr>
        <w:pStyle w:val="Normal"/>
        <w:pBdr/>
        <w:jc w:val="both"/>
        <w:rPr>
          <w:rFonts w:ascii="Calibri" w:hAnsi="Calibri" w:cs="Calibri"/>
          <w:bCs/>
          <w:sz w:val="24"/>
          <w:szCs w:val="24"/>
          <w:highlight w:val="yellow"/>
        </w:rPr>
      </w:pPr>
      <w:r>
        <w:rPr>
          <w:rFonts w:cs="Calibri" w:ascii="Calibri" w:hAnsi="Calibri"/>
          <w:bCs/>
          <w:sz w:val="24"/>
          <w:szCs w:val="24"/>
          <w:highlight w:val="yellow"/>
        </w:rPr>
      </w:r>
    </w:p>
    <w:p>
      <w:pPr>
        <w:pStyle w:val="Normal"/>
        <w:pBdr/>
        <w:jc w:val="both"/>
        <w:rPr>
          <w:rFonts w:ascii="Calibri" w:hAnsi="Calibri" w:cs="Calibri"/>
          <w:bCs/>
          <w:sz w:val="24"/>
          <w:szCs w:val="24"/>
        </w:rPr>
      </w:pPr>
      <w:r>
        <w:rPr>
          <w:rFonts w:cs="Calibri" w:ascii="Calibri" w:hAnsi="Calibri"/>
          <w:bCs/>
          <w:sz w:val="24"/>
          <w:szCs w:val="24"/>
        </w:rPr>
        <w:t>En tout état de cause, un salarié ne peut pas être d’astreinte pendant ses congés payés.</w:t>
      </w:r>
    </w:p>
    <w:p>
      <w:pPr>
        <w:pStyle w:val="Normal"/>
        <w:pBdr/>
        <w:ind w:firstLine="708"/>
        <w:jc w:val="both"/>
        <w:rPr>
          <w:rFonts w:ascii="Calibri" w:hAnsi="Calibri" w:cs="Calibri"/>
          <w:b/>
          <w:bCs/>
          <w:sz w:val="24"/>
          <w:szCs w:val="24"/>
        </w:rPr>
      </w:pPr>
      <w:r>
        <w:rPr>
          <w:rFonts w:cs="Calibri" w:ascii="Calibri" w:hAnsi="Calibri"/>
          <w:b/>
          <w:bCs/>
          <w:sz w:val="24"/>
          <w:szCs w:val="24"/>
        </w:rPr>
        <w:t>Article 2.3 Planification et information des salariés concernés</w:t>
      </w:r>
    </w:p>
    <w:p>
      <w:pPr>
        <w:pStyle w:val="Normal"/>
        <w:pBdr/>
        <w:jc w:val="both"/>
        <w:rPr>
          <w:rFonts w:ascii="Calibri" w:hAnsi="Calibri" w:cs="Calibri"/>
          <w:bCs/>
          <w:sz w:val="24"/>
          <w:szCs w:val="24"/>
        </w:rPr>
      </w:pPr>
      <w:r>
        <w:rPr>
          <w:rFonts w:cs="Calibri" w:ascii="Calibri" w:hAnsi="Calibri"/>
          <w:bCs/>
          <w:sz w:val="24"/>
          <w:szCs w:val="24"/>
        </w:rPr>
      </w:r>
    </w:p>
    <w:p>
      <w:pPr>
        <w:pStyle w:val="Normal"/>
        <w:pBdr/>
        <w:jc w:val="both"/>
        <w:rPr>
          <w:rFonts w:ascii="Calibri" w:hAnsi="Calibri" w:cs="Calibri"/>
          <w:bCs/>
          <w:sz w:val="24"/>
          <w:szCs w:val="24"/>
        </w:rPr>
      </w:pPr>
      <w:r>
        <w:rPr>
          <w:rFonts w:cs="Calibri" w:ascii="Calibri" w:hAnsi="Calibri"/>
          <w:bCs/>
          <w:sz w:val="24"/>
          <w:szCs w:val="24"/>
        </w:rPr>
        <w:t xml:space="preserve">Pour les salariés déjà intégrés dans un roulement, le planning est communiqué à minima par période trimestrielle. </w:t>
      </w:r>
    </w:p>
    <w:p>
      <w:pPr>
        <w:pStyle w:val="Normal"/>
        <w:pBdr/>
        <w:jc w:val="both"/>
        <w:rPr>
          <w:rFonts w:ascii="Calibri" w:hAnsi="Calibri" w:cs="Calibri"/>
          <w:bCs/>
          <w:sz w:val="24"/>
          <w:szCs w:val="24"/>
        </w:rPr>
      </w:pPr>
      <w:r>
        <w:rPr>
          <w:rFonts w:cs="Calibri" w:ascii="Calibri" w:hAnsi="Calibri"/>
          <w:bCs/>
          <w:sz w:val="24"/>
          <w:szCs w:val="24"/>
        </w:rPr>
        <w:t xml:space="preserve">Dans les services ayant la possibilité de le faire, le planning sera établi annuellement afin que les salariés puissent anticiper leurs périodes de congés. </w:t>
      </w:r>
    </w:p>
    <w:p>
      <w:pPr>
        <w:pStyle w:val="Normal"/>
        <w:pBdr/>
        <w:jc w:val="both"/>
        <w:rPr>
          <w:rFonts w:ascii="Calibri" w:hAnsi="Calibri" w:cs="Calibri"/>
          <w:bCs/>
          <w:sz w:val="24"/>
          <w:szCs w:val="24"/>
        </w:rPr>
      </w:pPr>
      <w:r>
        <w:rPr>
          <w:rFonts w:cs="Calibri" w:ascii="Calibri" w:hAnsi="Calibri"/>
          <w:bCs/>
          <w:sz w:val="24"/>
          <w:szCs w:val="24"/>
        </w:rPr>
      </w:r>
    </w:p>
    <w:p>
      <w:pPr>
        <w:pStyle w:val="Normal"/>
        <w:pBdr/>
        <w:jc w:val="both"/>
        <w:rPr>
          <w:rFonts w:ascii="Calibri" w:hAnsi="Calibri" w:cs="Calibri"/>
          <w:bCs/>
          <w:sz w:val="24"/>
          <w:szCs w:val="24"/>
        </w:rPr>
      </w:pPr>
      <w:r>
        <w:rPr>
          <w:rFonts w:cs="Calibri" w:ascii="Calibri" w:hAnsi="Calibri"/>
          <w:bCs/>
          <w:sz w:val="24"/>
          <w:szCs w:val="24"/>
        </w:rPr>
        <w:t>Il est toutefois rappelé que ce planning est modifiable :</w:t>
      </w:r>
    </w:p>
    <w:p>
      <w:pPr>
        <w:pStyle w:val="Normal"/>
        <w:pBdr/>
        <w:jc w:val="both"/>
        <w:rPr>
          <w:rFonts w:ascii="Calibri" w:hAnsi="Calibri" w:cs="Calibri"/>
          <w:bCs/>
          <w:sz w:val="24"/>
          <w:szCs w:val="24"/>
        </w:rPr>
      </w:pPr>
      <w:r>
        <w:rPr>
          <w:rFonts w:cs="Calibri" w:ascii="Calibri" w:hAnsi="Calibri"/>
          <w:bCs/>
          <w:sz w:val="24"/>
          <w:szCs w:val="24"/>
        </w:rPr>
        <w:t xml:space="preserve">- par l’employeur avec un délai de prévenance d'au moins 15 jours ; </w:t>
      </w:r>
    </w:p>
    <w:p>
      <w:pPr>
        <w:pStyle w:val="Normal"/>
        <w:pBdr/>
        <w:jc w:val="both"/>
        <w:rPr>
          <w:rFonts w:ascii="Calibri" w:hAnsi="Calibri" w:cs="Calibri"/>
          <w:bCs/>
          <w:sz w:val="24"/>
          <w:szCs w:val="24"/>
        </w:rPr>
      </w:pPr>
      <w:r>
        <w:rPr>
          <w:rFonts w:cs="Calibri" w:ascii="Calibri" w:hAnsi="Calibri"/>
          <w:bCs/>
          <w:sz w:val="24"/>
          <w:szCs w:val="24"/>
        </w:rPr>
        <w:t>- par le salarié s’il trouve un remplaçant, jusqu’à la veille de l’astreinte. Ce changement nécessitera l’accord de la hiérarchie et devra être effectué dans le respect des temps de travail.</w:t>
      </w:r>
    </w:p>
    <w:p>
      <w:pPr>
        <w:pStyle w:val="Normal"/>
        <w:pBdr/>
        <w:jc w:val="both"/>
        <w:rPr>
          <w:rFonts w:ascii="Calibri" w:hAnsi="Calibri" w:cs="Calibri"/>
          <w:bCs/>
          <w:sz w:val="24"/>
          <w:szCs w:val="24"/>
        </w:rPr>
      </w:pPr>
      <w:r>
        <w:rPr>
          <w:rFonts w:cs="Calibri" w:ascii="Calibri" w:hAnsi="Calibri"/>
          <w:bCs/>
          <w:sz w:val="24"/>
          <w:szCs w:val="24"/>
        </w:rPr>
      </w:r>
    </w:p>
    <w:p>
      <w:pPr>
        <w:pStyle w:val="Normal"/>
        <w:pBdr/>
        <w:jc w:val="both"/>
        <w:rPr>
          <w:rFonts w:ascii="Calibri" w:hAnsi="Calibri" w:cs="Calibri"/>
          <w:bCs/>
          <w:sz w:val="24"/>
          <w:szCs w:val="24"/>
        </w:rPr>
      </w:pPr>
      <w:r>
        <w:rPr>
          <w:rFonts w:cs="Calibri" w:ascii="Calibri" w:hAnsi="Calibri"/>
          <w:bCs/>
          <w:sz w:val="24"/>
          <w:szCs w:val="24"/>
        </w:rPr>
        <w:t xml:space="preserve">En cas d’urgence ou de circonstances exceptionnelles, le planning est modifiable un jour franc (0h à 24h) à l'avance (article L3121-12 2°).  </w:t>
      </w:r>
    </w:p>
    <w:p>
      <w:pPr>
        <w:pStyle w:val="Normal"/>
        <w:pBdr/>
        <w:jc w:val="both"/>
        <w:rPr>
          <w:rFonts w:ascii="Calibri" w:hAnsi="Calibri" w:cs="Calibri"/>
          <w:bCs/>
          <w:sz w:val="24"/>
          <w:szCs w:val="24"/>
        </w:rPr>
      </w:pPr>
      <w:r>
        <w:rPr>
          <w:rFonts w:cs="Calibri" w:ascii="Calibri" w:hAnsi="Calibri"/>
          <w:bCs/>
          <w:sz w:val="24"/>
          <w:szCs w:val="24"/>
        </w:rPr>
        <w:t xml:space="preserve">Dans ce cas, il sera fait appel, au sein de la liste d’astreinte, en priorité aux salariés volontaires.  </w:t>
      </w:r>
    </w:p>
    <w:p>
      <w:pPr>
        <w:pStyle w:val="Normal"/>
        <w:pBdr/>
        <w:jc w:val="both"/>
        <w:rPr>
          <w:rFonts w:ascii="Calibri" w:hAnsi="Calibri" w:cs="Calibri"/>
          <w:bCs/>
          <w:sz w:val="24"/>
          <w:szCs w:val="24"/>
          <w:highlight w:val="yellow"/>
        </w:rPr>
      </w:pPr>
      <w:r>
        <w:rPr>
          <w:rFonts w:cs="Calibri" w:ascii="Calibri" w:hAnsi="Calibri"/>
          <w:bCs/>
          <w:sz w:val="24"/>
          <w:szCs w:val="24"/>
          <w:highlight w:val="yellow"/>
        </w:rPr>
      </w:r>
    </w:p>
    <w:p>
      <w:pPr>
        <w:pStyle w:val="Normal"/>
        <w:pBdr/>
        <w:jc w:val="both"/>
        <w:rPr>
          <w:rFonts w:ascii="Calibri" w:hAnsi="Calibri" w:cs="Calibri"/>
          <w:bCs/>
          <w:sz w:val="24"/>
          <w:szCs w:val="24"/>
        </w:rPr>
      </w:pPr>
      <w:r>
        <w:rPr>
          <w:rFonts w:cs="Calibri" w:ascii="Calibri" w:hAnsi="Calibri"/>
          <w:bCs/>
          <w:sz w:val="24"/>
          <w:szCs w:val="24"/>
        </w:rPr>
      </w:r>
    </w:p>
    <w:p>
      <w:pPr>
        <w:pStyle w:val="Normal"/>
        <w:pBdr/>
        <w:jc w:val="both"/>
        <w:rPr>
          <w:rFonts w:ascii="Calibri" w:hAnsi="Calibri" w:cs="Calibri"/>
          <w:b/>
          <w:bCs/>
          <w:sz w:val="24"/>
          <w:szCs w:val="24"/>
        </w:rPr>
      </w:pPr>
      <w:r>
        <w:rPr>
          <w:rFonts w:cs="Calibri" w:ascii="Calibri" w:hAnsi="Calibri"/>
          <w:b/>
          <w:bCs/>
          <w:sz w:val="24"/>
          <w:szCs w:val="24"/>
        </w:rPr>
        <w:t>ARTICLE 3 : INTERVENTIONS</w:t>
      </w:r>
    </w:p>
    <w:p>
      <w:pPr>
        <w:pStyle w:val="Normal"/>
        <w:pBdr/>
        <w:jc w:val="both"/>
        <w:rPr>
          <w:rFonts w:ascii="Calibri" w:hAnsi="Calibri" w:cs="Calibri"/>
          <w:b/>
          <w:bCs/>
          <w:sz w:val="24"/>
          <w:szCs w:val="24"/>
        </w:rPr>
      </w:pPr>
      <w:r>
        <w:rPr>
          <w:rFonts w:cs="Calibri" w:ascii="Calibri" w:hAnsi="Calibri"/>
          <w:b/>
          <w:bCs/>
          <w:sz w:val="24"/>
          <w:szCs w:val="24"/>
        </w:rPr>
      </w:r>
    </w:p>
    <w:p>
      <w:pPr>
        <w:pStyle w:val="Normal"/>
        <w:pBdr/>
        <w:ind w:firstLine="708"/>
        <w:jc w:val="both"/>
        <w:rPr>
          <w:rFonts w:ascii="Calibri" w:hAnsi="Calibri" w:cs="Calibri"/>
          <w:b/>
          <w:bCs/>
          <w:sz w:val="24"/>
          <w:szCs w:val="24"/>
        </w:rPr>
      </w:pPr>
      <w:r>
        <w:rPr>
          <w:rFonts w:cs="Calibri" w:ascii="Calibri" w:hAnsi="Calibri"/>
          <w:b/>
          <w:bCs/>
          <w:sz w:val="24"/>
          <w:szCs w:val="24"/>
        </w:rPr>
        <w:t xml:space="preserve">Article 3.1 Définition </w:t>
      </w:r>
    </w:p>
    <w:p>
      <w:pPr>
        <w:pStyle w:val="Normal"/>
        <w:pBdr/>
        <w:jc w:val="both"/>
        <w:rPr>
          <w:rFonts w:ascii="Calibri" w:hAnsi="Calibri" w:cs="Calibri"/>
          <w:bCs/>
          <w:sz w:val="24"/>
          <w:szCs w:val="24"/>
        </w:rPr>
      </w:pPr>
      <w:r>
        <w:rPr>
          <w:rFonts w:cs="Calibri" w:ascii="Calibri" w:hAnsi="Calibri"/>
          <w:bCs/>
          <w:sz w:val="24"/>
          <w:szCs w:val="24"/>
        </w:rPr>
      </w:r>
    </w:p>
    <w:p>
      <w:pPr>
        <w:pStyle w:val="Normal"/>
        <w:pBdr/>
        <w:jc w:val="both"/>
        <w:rPr>
          <w:rFonts w:ascii="Calibri" w:hAnsi="Calibri" w:cs="Calibri"/>
          <w:bCs/>
          <w:sz w:val="24"/>
          <w:szCs w:val="24"/>
        </w:rPr>
      </w:pPr>
      <w:r>
        <w:rPr>
          <w:rFonts w:cs="Calibri" w:ascii="Calibri" w:hAnsi="Calibri"/>
          <w:bCs/>
          <w:sz w:val="24"/>
          <w:szCs w:val="24"/>
        </w:rPr>
        <w:t>L’intervention se définit comme une période de travail effectif effectuée à la demande de l’employeur et se caractérise par son caractère imprévisible.</w:t>
      </w:r>
    </w:p>
    <w:p>
      <w:pPr>
        <w:pStyle w:val="Normal"/>
        <w:pBdr/>
        <w:jc w:val="both"/>
        <w:rPr>
          <w:rFonts w:ascii="Calibri" w:hAnsi="Calibri" w:cs="Calibri"/>
          <w:bCs/>
          <w:sz w:val="24"/>
          <w:szCs w:val="24"/>
        </w:rPr>
      </w:pPr>
      <w:r>
        <w:rPr>
          <w:rFonts w:cs="Calibri" w:ascii="Calibri" w:hAnsi="Calibri"/>
          <w:bCs/>
          <w:sz w:val="24"/>
          <w:szCs w:val="24"/>
        </w:rPr>
      </w:r>
    </w:p>
    <w:p>
      <w:pPr>
        <w:pStyle w:val="Normal"/>
        <w:pBdr/>
        <w:jc w:val="both"/>
        <w:rPr>
          <w:rFonts w:ascii="Calibri" w:hAnsi="Calibri" w:cs="Calibri"/>
          <w:bCs/>
          <w:sz w:val="24"/>
          <w:szCs w:val="24"/>
        </w:rPr>
      </w:pPr>
      <w:r>
        <w:rPr>
          <w:rFonts w:cs="Calibri" w:ascii="Calibri" w:hAnsi="Calibri"/>
          <w:bCs/>
          <w:sz w:val="24"/>
          <w:szCs w:val="24"/>
        </w:rPr>
        <w:t>Les interventions doivent être effectuées dans le cadre de travaux urgents dont l'exécution immédiate est nécessaire notamment pour, informer en temps réel, organiser des mesures de mise en sécurité ou de continuité d’exploitation, prévenir des incidents ou intervenir sur des dysfonctionnements sur des matériels, installations ou bâtiments de l’entreprise, etc. </w:t>
      </w:r>
    </w:p>
    <w:p>
      <w:pPr>
        <w:pStyle w:val="Normal"/>
        <w:pBdr/>
        <w:jc w:val="both"/>
        <w:rPr>
          <w:rFonts w:ascii="Calibri" w:hAnsi="Calibri" w:cs="Calibri"/>
          <w:bCs/>
          <w:sz w:val="24"/>
          <w:szCs w:val="24"/>
          <w:highlight w:val="yellow"/>
        </w:rPr>
      </w:pPr>
      <w:r>
        <w:rPr>
          <w:rFonts w:cs="Calibri" w:ascii="Calibri" w:hAnsi="Calibri"/>
          <w:bCs/>
          <w:sz w:val="24"/>
          <w:szCs w:val="24"/>
          <w:highlight w:val="yellow"/>
        </w:rPr>
      </w:r>
    </w:p>
    <w:p>
      <w:pPr>
        <w:pStyle w:val="Normal"/>
        <w:pBdr/>
        <w:ind w:firstLine="708"/>
        <w:jc w:val="both"/>
        <w:rPr>
          <w:rFonts w:ascii="Calibri" w:hAnsi="Calibri" w:cs="Calibri"/>
          <w:b/>
          <w:bCs/>
          <w:sz w:val="24"/>
          <w:szCs w:val="24"/>
        </w:rPr>
      </w:pPr>
      <w:r>
        <w:rPr>
          <w:rFonts w:cs="Calibri" w:ascii="Calibri" w:hAnsi="Calibri"/>
          <w:b/>
          <w:bCs/>
          <w:sz w:val="24"/>
          <w:szCs w:val="24"/>
        </w:rPr>
        <w:t xml:space="preserve">Article 3.2 Dispositifs </w:t>
      </w:r>
    </w:p>
    <w:p>
      <w:pPr>
        <w:pStyle w:val="Normal"/>
        <w:pBdr/>
        <w:jc w:val="both"/>
        <w:rPr>
          <w:rFonts w:ascii="Calibri" w:hAnsi="Calibri" w:cs="Calibri"/>
          <w:bCs/>
          <w:sz w:val="24"/>
          <w:szCs w:val="24"/>
        </w:rPr>
      </w:pPr>
      <w:r>
        <w:rPr>
          <w:rFonts w:cs="Calibri" w:ascii="Calibri" w:hAnsi="Calibri"/>
          <w:bCs/>
          <w:sz w:val="24"/>
          <w:szCs w:val="24"/>
        </w:rPr>
      </w:r>
    </w:p>
    <w:p>
      <w:pPr>
        <w:pStyle w:val="Normal"/>
        <w:pBdr/>
        <w:jc w:val="both"/>
        <w:rPr>
          <w:rFonts w:ascii="Calibri" w:hAnsi="Calibri" w:cs="Calibri"/>
          <w:bCs/>
          <w:sz w:val="24"/>
          <w:szCs w:val="24"/>
        </w:rPr>
      </w:pPr>
      <w:r>
        <w:rPr>
          <w:rFonts w:cs="Calibri" w:ascii="Calibri" w:hAnsi="Calibri"/>
          <w:bCs/>
          <w:sz w:val="24"/>
          <w:szCs w:val="24"/>
        </w:rPr>
        <w:t>Deux dispositifs coexistent :</w:t>
      </w:r>
    </w:p>
    <w:p>
      <w:pPr>
        <w:pStyle w:val="ListParagraph"/>
        <w:numPr>
          <w:ilvl w:val="0"/>
          <w:numId w:val="2"/>
        </w:numPr>
        <w:pBdr/>
        <w:jc w:val="both"/>
        <w:rPr>
          <w:rFonts w:ascii="Calibri" w:hAnsi="Calibri" w:eastAsia="Arial" w:cs="Calibri"/>
          <w:bCs/>
          <w:sz w:val="24"/>
          <w:szCs w:val="24"/>
          <w:lang w:eastAsia="fr-FR"/>
        </w:rPr>
      </w:pPr>
      <w:r>
        <w:rPr>
          <w:rFonts w:eastAsia="Arial" w:cs="Calibri"/>
          <w:bCs/>
          <w:sz w:val="24"/>
          <w:szCs w:val="24"/>
          <w:lang w:eastAsia="fr-FR"/>
        </w:rPr>
        <w:t>Dispositif d’astreinte d’exploitation ;</w:t>
      </w:r>
    </w:p>
    <w:p>
      <w:pPr>
        <w:pStyle w:val="ListParagraph"/>
        <w:numPr>
          <w:ilvl w:val="0"/>
          <w:numId w:val="2"/>
        </w:numPr>
        <w:pBdr/>
        <w:jc w:val="both"/>
        <w:rPr>
          <w:rFonts w:ascii="Calibri" w:hAnsi="Calibri" w:eastAsia="Arial" w:cs="Calibri"/>
          <w:bCs/>
          <w:sz w:val="24"/>
          <w:szCs w:val="24"/>
          <w:lang w:eastAsia="fr-FR"/>
        </w:rPr>
      </w:pPr>
      <w:r>
        <w:rPr>
          <w:rFonts w:eastAsia="Arial" w:cs="Calibri"/>
          <w:bCs/>
          <w:sz w:val="24"/>
          <w:szCs w:val="24"/>
          <w:lang w:eastAsia="fr-FR"/>
        </w:rPr>
        <w:t>Dispositif d’astreinte de maintenance.</w:t>
      </w:r>
    </w:p>
    <w:p>
      <w:pPr>
        <w:pStyle w:val="Normal"/>
        <w:pBdr/>
        <w:jc w:val="both"/>
        <w:rPr>
          <w:rFonts w:ascii="Calibri" w:hAnsi="Calibri" w:cs="Calibri"/>
          <w:bCs/>
          <w:sz w:val="24"/>
          <w:szCs w:val="24"/>
        </w:rPr>
      </w:pPr>
      <w:r>
        <w:rPr>
          <w:rFonts w:cs="Calibri" w:ascii="Calibri" w:hAnsi="Calibri"/>
          <w:bCs/>
          <w:sz w:val="24"/>
          <w:szCs w:val="24"/>
        </w:rPr>
      </w:r>
    </w:p>
    <w:p>
      <w:pPr>
        <w:pStyle w:val="Normal"/>
        <w:pBdr/>
        <w:ind w:firstLine="708" w:start="708"/>
        <w:jc w:val="both"/>
        <w:rPr>
          <w:rFonts w:ascii="Calibri" w:hAnsi="Calibri" w:cs="Calibri"/>
          <w:b/>
          <w:bCs/>
          <w:sz w:val="24"/>
          <w:szCs w:val="24"/>
          <w:u w:val="single"/>
        </w:rPr>
      </w:pPr>
      <w:r>
        <w:rPr>
          <w:rFonts w:eastAsia="Wingdings" w:cs="Wingdings" w:ascii="Wingdings" w:hAnsi="Wingdings"/>
          <w:b/>
          <w:bCs/>
          <w:sz w:val="24"/>
          <w:szCs w:val="24"/>
        </w:rPr>
        <w:sym w:font="Wingdings" w:char="f06c"/>
      </w:r>
      <w:r>
        <w:rPr>
          <w:rFonts w:cs="Calibri" w:ascii="Calibri" w:hAnsi="Calibri"/>
          <w:b/>
          <w:bCs/>
          <w:sz w:val="24"/>
          <w:szCs w:val="24"/>
        </w:rPr>
        <w:t xml:space="preserve"> </w:t>
      </w:r>
      <w:r>
        <w:rPr>
          <w:rFonts w:cs="Calibri" w:ascii="Calibri" w:hAnsi="Calibri"/>
          <w:b/>
          <w:bCs/>
          <w:sz w:val="24"/>
          <w:szCs w:val="24"/>
          <w:u w:val="single"/>
        </w:rPr>
        <w:t>Le dispositif d’astreinte d’exploitation</w:t>
      </w:r>
    </w:p>
    <w:p>
      <w:pPr>
        <w:pStyle w:val="Normal"/>
        <w:pBdr/>
        <w:ind w:firstLine="708" w:start="708"/>
        <w:jc w:val="both"/>
        <w:rPr>
          <w:rFonts w:ascii="Calibri" w:hAnsi="Calibri" w:cs="Calibri"/>
          <w:b/>
          <w:bCs/>
          <w:sz w:val="24"/>
          <w:szCs w:val="24"/>
          <w:highlight w:val="yellow"/>
          <w:u w:val="single"/>
        </w:rPr>
      </w:pPr>
      <w:r>
        <w:rPr>
          <w:rFonts w:cs="Calibri" w:ascii="Calibri" w:hAnsi="Calibri"/>
          <w:b/>
          <w:bCs/>
          <w:sz w:val="24"/>
          <w:szCs w:val="24"/>
          <w:highlight w:val="yellow"/>
          <w:u w:val="single"/>
        </w:rPr>
      </w:r>
    </w:p>
    <w:p>
      <w:pPr>
        <w:pStyle w:val="Normal"/>
        <w:pBdr/>
        <w:jc w:val="both"/>
        <w:rPr>
          <w:rFonts w:ascii="Calibri" w:hAnsi="Calibri" w:cs="Calibri"/>
          <w:bCs/>
          <w:sz w:val="24"/>
          <w:szCs w:val="24"/>
        </w:rPr>
      </w:pPr>
      <w:r>
        <w:rPr>
          <w:rFonts w:cs="Calibri" w:ascii="Calibri" w:hAnsi="Calibri"/>
          <w:bCs/>
          <w:sz w:val="24"/>
          <w:szCs w:val="24"/>
        </w:rPr>
        <w:t xml:space="preserve">Ce dispositif d’astreinte, du lundi 18h00 au lundi suivant 08h00 et 24h sur 24 les week-end et jours fériés, consiste en une intervention sur un des sites de l’entreprise, en exploitation ou via ses outils informatiques ou de communication. </w:t>
      </w:r>
    </w:p>
    <w:p>
      <w:pPr>
        <w:pStyle w:val="Normal"/>
        <w:pBdr/>
        <w:jc w:val="both"/>
        <w:rPr>
          <w:rFonts w:ascii="Calibri" w:hAnsi="Calibri" w:cs="Calibri"/>
          <w:bCs/>
          <w:sz w:val="24"/>
          <w:szCs w:val="24"/>
          <w:highlight w:val="cyan"/>
        </w:rPr>
      </w:pPr>
      <w:r>
        <w:rPr>
          <w:rFonts w:cs="Calibri" w:ascii="Calibri" w:hAnsi="Calibri"/>
          <w:bCs/>
          <w:sz w:val="24"/>
          <w:szCs w:val="24"/>
          <w:highlight w:val="cyan"/>
        </w:rPr>
      </w:r>
    </w:p>
    <w:p>
      <w:pPr>
        <w:pStyle w:val="Normal"/>
        <w:pBdr/>
        <w:jc w:val="both"/>
        <w:rPr>
          <w:rFonts w:ascii="Calibri" w:hAnsi="Calibri" w:cs="Calibri"/>
          <w:bCs/>
          <w:sz w:val="24"/>
          <w:szCs w:val="24"/>
        </w:rPr>
      </w:pPr>
      <w:r>
        <w:rPr>
          <w:rFonts w:eastAsia="Wingdings" w:cs="Wingdings" w:ascii="Wingdings" w:hAnsi="Wingdings"/>
          <w:bCs/>
          <w:sz w:val="24"/>
          <w:szCs w:val="24"/>
        </w:rPr>
        <w:sym w:font="Wingdings" w:char="f0fc"/>
      </w:r>
      <w:r>
        <w:rPr>
          <w:rFonts w:cs="Calibri" w:ascii="Calibri" w:hAnsi="Calibri"/>
          <w:bCs/>
          <w:sz w:val="24"/>
          <w:szCs w:val="24"/>
        </w:rPr>
        <w:t xml:space="preserve"> </w:t>
      </w:r>
      <w:r>
        <w:rPr>
          <w:rFonts w:cs="Calibri" w:ascii="Calibri" w:hAnsi="Calibri"/>
          <w:b/>
          <w:bCs/>
          <w:sz w:val="24"/>
          <w:szCs w:val="24"/>
        </w:rPr>
        <w:t>Intervention à distance nécessitant un poste informatique, une connexion internet ou des moyens de communication</w:t>
      </w:r>
    </w:p>
    <w:p>
      <w:pPr>
        <w:pStyle w:val="Normal"/>
        <w:pBdr/>
        <w:jc w:val="both"/>
        <w:rPr>
          <w:rFonts w:ascii="Calibri" w:hAnsi="Calibri" w:cs="Calibri"/>
          <w:bCs/>
          <w:sz w:val="24"/>
          <w:szCs w:val="24"/>
        </w:rPr>
      </w:pPr>
      <w:r>
        <w:rPr>
          <w:rFonts w:cs="Calibri" w:ascii="Calibri" w:hAnsi="Calibri"/>
          <w:bCs/>
          <w:sz w:val="24"/>
          <w:szCs w:val="24"/>
        </w:rPr>
        <w:t>Lorsque l’intervention peut se réaliser « à distance » mais nécessite d’intervenir au moyen d’un ordinateur et d’une connexion internet, le salarié devra être en mesure d’accéder aux outils permettant de procéder à cette intervention dans un délai maximum de 30 minutes.</w:t>
      </w:r>
    </w:p>
    <w:p>
      <w:pPr>
        <w:pStyle w:val="Normal"/>
        <w:pBdr/>
        <w:jc w:val="both"/>
        <w:rPr>
          <w:rFonts w:ascii="Calibri" w:hAnsi="Calibri" w:cs="Calibri"/>
          <w:bCs/>
          <w:sz w:val="24"/>
          <w:szCs w:val="24"/>
        </w:rPr>
      </w:pPr>
      <w:r>
        <w:rPr>
          <w:rFonts w:cs="Calibri" w:ascii="Calibri" w:hAnsi="Calibri"/>
          <w:bCs/>
          <w:sz w:val="24"/>
          <w:szCs w:val="24"/>
        </w:rPr>
        <w:t>Pour les interventions via les moyens de communication, le salarié devra s’assurer d’être dans une zone avec une couverture téléphonique.</w:t>
      </w:r>
    </w:p>
    <w:p>
      <w:pPr>
        <w:pStyle w:val="Normal"/>
        <w:pBdr/>
        <w:jc w:val="both"/>
        <w:rPr>
          <w:rFonts w:ascii="Calibri" w:hAnsi="Calibri" w:cs="Calibri"/>
          <w:bCs/>
          <w:sz w:val="24"/>
          <w:szCs w:val="24"/>
        </w:rPr>
      </w:pPr>
      <w:r>
        <w:rPr>
          <w:rFonts w:eastAsia="Wingdings" w:cs="Wingdings" w:ascii="Wingdings" w:hAnsi="Wingdings"/>
          <w:b/>
          <w:bCs/>
          <w:sz w:val="24"/>
          <w:szCs w:val="24"/>
        </w:rPr>
        <w:sym w:font="Wingdings" w:char="f0fc"/>
      </w:r>
      <w:r>
        <w:rPr>
          <w:rFonts w:cs="Calibri" w:ascii="Calibri" w:hAnsi="Calibri"/>
          <w:b/>
          <w:bCs/>
          <w:sz w:val="24"/>
          <w:szCs w:val="24"/>
        </w:rPr>
        <w:t xml:space="preserve"> </w:t>
      </w:r>
      <w:r>
        <w:rPr>
          <w:rFonts w:cs="Calibri" w:ascii="Calibri" w:hAnsi="Calibri"/>
          <w:b/>
          <w:bCs/>
          <w:sz w:val="24"/>
          <w:szCs w:val="24"/>
        </w:rPr>
        <w:t>Intervention sur site ou en exploitation</w:t>
      </w:r>
    </w:p>
    <w:p>
      <w:pPr>
        <w:pStyle w:val="Normal"/>
        <w:pBdr/>
        <w:jc w:val="both"/>
        <w:rPr>
          <w:rFonts w:ascii="Calibri" w:hAnsi="Calibri" w:cs="Calibri"/>
          <w:bCs/>
          <w:sz w:val="24"/>
          <w:szCs w:val="24"/>
        </w:rPr>
      </w:pPr>
      <w:r>
        <w:rPr>
          <w:rFonts w:cs="Calibri" w:ascii="Calibri" w:hAnsi="Calibri"/>
          <w:bCs/>
          <w:sz w:val="24"/>
          <w:szCs w:val="24"/>
        </w:rPr>
      </w:r>
    </w:p>
    <w:p>
      <w:pPr>
        <w:pStyle w:val="Normal"/>
        <w:pBdr/>
        <w:jc w:val="both"/>
        <w:rPr>
          <w:rFonts w:ascii="Calibri" w:hAnsi="Calibri" w:cs="Calibri"/>
          <w:bCs/>
          <w:sz w:val="24"/>
          <w:szCs w:val="24"/>
        </w:rPr>
      </w:pPr>
      <w:r>
        <w:rPr>
          <w:rFonts w:cs="Calibri" w:ascii="Calibri" w:hAnsi="Calibri"/>
          <w:bCs/>
          <w:sz w:val="24"/>
          <w:szCs w:val="24"/>
        </w:rPr>
        <w:t>Si un déplacement est nécessaire pour résoudre le problème annoncé, le délai maximum pour se rendre sur le lieu d’intervention ou sur le site de rattachement (dans le cas où le salarié aurait la nécessité de récupérer des outils ou un véhicule de service) est fixé à 1h à compter de la sollicitation.</w:t>
      </w:r>
    </w:p>
    <w:p>
      <w:pPr>
        <w:pStyle w:val="Normal"/>
        <w:pBdr/>
        <w:jc w:val="both"/>
        <w:rPr>
          <w:rFonts w:ascii="Calibri" w:hAnsi="Calibri" w:cs="Calibri"/>
          <w:bCs/>
          <w:sz w:val="24"/>
          <w:szCs w:val="24"/>
        </w:rPr>
      </w:pPr>
      <w:r>
        <w:rPr>
          <w:rFonts w:cs="Calibri" w:ascii="Calibri" w:hAnsi="Calibri"/>
          <w:bCs/>
          <w:sz w:val="24"/>
          <w:szCs w:val="24"/>
        </w:rPr>
        <w:t>En tout état de cause, le temps de déplacement et d’habillage/récupération des outils ou du véhicule ne devra pas excéder 1h30 avant l’intervention sur le lieu nécessaire.</w:t>
      </w:r>
    </w:p>
    <w:p>
      <w:pPr>
        <w:pStyle w:val="Normal"/>
        <w:pBdr/>
        <w:jc w:val="both"/>
        <w:rPr>
          <w:rFonts w:ascii="Calibri" w:hAnsi="Calibri" w:cs="Calibri"/>
          <w:bCs/>
          <w:sz w:val="24"/>
          <w:szCs w:val="24"/>
        </w:rPr>
      </w:pPr>
      <w:r>
        <w:rPr>
          <w:rFonts w:cs="Calibri" w:ascii="Calibri" w:hAnsi="Calibri"/>
          <w:bCs/>
          <w:sz w:val="24"/>
          <w:szCs w:val="24"/>
        </w:rPr>
      </w:r>
    </w:p>
    <w:p>
      <w:pPr>
        <w:pStyle w:val="Normal"/>
        <w:pBdr/>
        <w:jc w:val="both"/>
        <w:rPr>
          <w:rFonts w:ascii="Calibri" w:hAnsi="Calibri" w:cs="Calibri"/>
          <w:bCs/>
          <w:sz w:val="24"/>
          <w:szCs w:val="24"/>
        </w:rPr>
      </w:pPr>
      <w:r>
        <w:rPr>
          <w:rFonts w:cs="Calibri" w:ascii="Calibri" w:hAnsi="Calibri"/>
          <w:bCs/>
          <w:sz w:val="24"/>
          <w:szCs w:val="24"/>
        </w:rPr>
        <w:t xml:space="preserve">Ce délai, qui pour rappel est un maximum, devra être réduit dès lors que le salarié a la possibilité de se rendre sur le lieu plus rapidement, à condition de rester compatibles avec les conditions de trajet. </w:t>
      </w:r>
    </w:p>
    <w:p>
      <w:pPr>
        <w:pStyle w:val="Normal"/>
        <w:pBdr/>
        <w:jc w:val="both"/>
        <w:rPr>
          <w:rFonts w:ascii="Calibri" w:hAnsi="Calibri" w:cs="Calibri"/>
          <w:bCs/>
          <w:sz w:val="24"/>
          <w:szCs w:val="24"/>
          <w:highlight w:val="yellow"/>
        </w:rPr>
      </w:pPr>
      <w:r>
        <w:rPr>
          <w:rFonts w:cs="Calibri" w:ascii="Calibri" w:hAnsi="Calibri"/>
          <w:bCs/>
          <w:sz w:val="24"/>
          <w:szCs w:val="24"/>
          <w:highlight w:val="yellow"/>
        </w:rPr>
      </w:r>
    </w:p>
    <w:p>
      <w:pPr>
        <w:pStyle w:val="Normal"/>
        <w:pBdr/>
        <w:ind w:firstLine="708" w:start="708"/>
        <w:jc w:val="both"/>
        <w:rPr>
          <w:rFonts w:ascii="Calibri" w:hAnsi="Calibri" w:cs="Calibri"/>
          <w:bCs/>
          <w:sz w:val="24"/>
          <w:szCs w:val="24"/>
        </w:rPr>
      </w:pPr>
      <w:r>
        <w:rPr>
          <w:rFonts w:eastAsia="Wingdings" w:cs="Wingdings" w:ascii="Wingdings" w:hAnsi="Wingdings"/>
          <w:b/>
          <w:bCs/>
          <w:sz w:val="24"/>
          <w:szCs w:val="24"/>
        </w:rPr>
        <w:sym w:font="Wingdings" w:char="f06c"/>
      </w:r>
      <w:r>
        <w:rPr>
          <w:rFonts w:cs="Calibri" w:ascii="Calibri" w:hAnsi="Calibri"/>
          <w:b/>
          <w:bCs/>
          <w:sz w:val="24"/>
          <w:szCs w:val="24"/>
        </w:rPr>
        <w:t xml:space="preserve"> </w:t>
      </w:r>
      <w:r>
        <w:rPr>
          <w:rFonts w:cs="Calibri" w:ascii="Calibri" w:hAnsi="Calibri"/>
          <w:b/>
          <w:bCs/>
          <w:sz w:val="24"/>
          <w:szCs w:val="24"/>
          <w:u w:val="single"/>
        </w:rPr>
        <w:t>Le dispositif d’astreinte de maintenance</w:t>
      </w:r>
      <w:r>
        <w:rPr>
          <w:rFonts w:cs="Calibri" w:ascii="Calibri" w:hAnsi="Calibri"/>
          <w:bCs/>
          <w:sz w:val="24"/>
          <w:szCs w:val="24"/>
        </w:rPr>
        <w:t> :</w:t>
      </w:r>
    </w:p>
    <w:p>
      <w:pPr>
        <w:pStyle w:val="Normal"/>
        <w:pBdr/>
        <w:ind w:firstLine="708" w:start="708"/>
        <w:jc w:val="both"/>
        <w:rPr>
          <w:rFonts w:ascii="Calibri" w:hAnsi="Calibri" w:cs="Calibri"/>
          <w:bCs/>
          <w:sz w:val="24"/>
          <w:szCs w:val="24"/>
        </w:rPr>
      </w:pPr>
      <w:r>
        <w:rPr>
          <w:rFonts w:cs="Calibri" w:ascii="Calibri" w:hAnsi="Calibri"/>
          <w:bCs/>
          <w:sz w:val="24"/>
          <w:szCs w:val="24"/>
        </w:rPr>
      </w:r>
    </w:p>
    <w:p>
      <w:pPr>
        <w:pStyle w:val="Normal"/>
        <w:pBdr/>
        <w:jc w:val="both"/>
        <w:rPr>
          <w:rFonts w:ascii="Calibri" w:hAnsi="Calibri" w:cs="Calibri"/>
          <w:bCs/>
          <w:sz w:val="24"/>
          <w:szCs w:val="24"/>
        </w:rPr>
      </w:pPr>
      <w:r>
        <w:rPr>
          <w:rFonts w:cs="Calibri" w:ascii="Calibri" w:hAnsi="Calibri"/>
          <w:bCs/>
          <w:sz w:val="24"/>
          <w:szCs w:val="24"/>
        </w:rPr>
        <w:t xml:space="preserve">Ce dispositif d’astreinte du samedi de 12h00 à 21h00 et du dimanche de 08h30 à 18h30 consiste en une intervention sur un site de l’entreprise ou en exploitation. </w:t>
      </w:r>
    </w:p>
    <w:p>
      <w:pPr>
        <w:pStyle w:val="Normal"/>
        <w:pBdr/>
        <w:jc w:val="both"/>
        <w:rPr>
          <w:rFonts w:ascii="Calibri" w:hAnsi="Calibri" w:cs="Calibri"/>
          <w:bCs/>
          <w:sz w:val="24"/>
          <w:szCs w:val="24"/>
        </w:rPr>
      </w:pPr>
      <w:r>
        <w:rPr>
          <w:rFonts w:cs="Calibri" w:ascii="Calibri" w:hAnsi="Calibri"/>
          <w:bCs/>
          <w:sz w:val="24"/>
          <w:szCs w:val="24"/>
        </w:rPr>
      </w:r>
    </w:p>
    <w:p>
      <w:pPr>
        <w:pStyle w:val="Normal"/>
        <w:pBdr/>
        <w:jc w:val="both"/>
        <w:rPr>
          <w:rFonts w:ascii="Calibri" w:hAnsi="Calibri" w:cs="Calibri"/>
          <w:bCs/>
          <w:sz w:val="24"/>
          <w:szCs w:val="24"/>
        </w:rPr>
      </w:pPr>
      <w:r>
        <w:rPr>
          <w:rFonts w:cs="Calibri" w:ascii="Calibri" w:hAnsi="Calibri"/>
          <w:bCs/>
          <w:sz w:val="24"/>
          <w:szCs w:val="24"/>
        </w:rPr>
        <w:t>Le délai maximum pour se rendre sur le lieu d’intervention ou sur le site de rattachement (dans le cas où le salarié aurait la nécessité de récupérer des outils ou un véhicule de service) est fixé à 1h à compter de la sollicitation.</w:t>
      </w:r>
    </w:p>
    <w:p>
      <w:pPr>
        <w:pStyle w:val="Normal"/>
        <w:pBdr/>
        <w:jc w:val="both"/>
        <w:rPr>
          <w:rFonts w:ascii="Calibri" w:hAnsi="Calibri" w:cs="Calibri"/>
          <w:bCs/>
          <w:sz w:val="24"/>
          <w:szCs w:val="24"/>
        </w:rPr>
      </w:pPr>
      <w:r>
        <w:rPr>
          <w:rFonts w:cs="Calibri" w:ascii="Calibri" w:hAnsi="Calibri"/>
          <w:bCs/>
          <w:sz w:val="24"/>
          <w:szCs w:val="24"/>
        </w:rPr>
        <w:t xml:space="preserve">En tout état de cause, le temps de déplacement et d’habillage/récupération des outils ou du véhicule ne devra pas excéder 1h30 avant l’intervention sur le lieu nécessaire. </w:t>
      </w:r>
    </w:p>
    <w:p>
      <w:pPr>
        <w:pStyle w:val="Normal"/>
        <w:pBdr/>
        <w:jc w:val="both"/>
        <w:rPr>
          <w:rFonts w:ascii="Calibri" w:hAnsi="Calibri" w:cs="Calibri"/>
          <w:bCs/>
          <w:sz w:val="24"/>
          <w:szCs w:val="24"/>
        </w:rPr>
      </w:pPr>
      <w:r>
        <w:rPr>
          <w:rFonts w:cs="Calibri" w:ascii="Calibri" w:hAnsi="Calibri"/>
          <w:bCs/>
          <w:sz w:val="24"/>
          <w:szCs w:val="24"/>
        </w:rPr>
      </w:r>
    </w:p>
    <w:p>
      <w:pPr>
        <w:pStyle w:val="Normal"/>
        <w:pBdr/>
        <w:jc w:val="both"/>
        <w:rPr>
          <w:rFonts w:ascii="Calibri" w:hAnsi="Calibri" w:cs="Calibri"/>
          <w:bCs/>
          <w:sz w:val="24"/>
          <w:szCs w:val="24"/>
        </w:rPr>
      </w:pPr>
      <w:r>
        <w:rPr>
          <w:rFonts w:cs="Calibri" w:ascii="Calibri" w:hAnsi="Calibri"/>
          <w:bCs/>
          <w:sz w:val="24"/>
          <w:szCs w:val="24"/>
        </w:rPr>
        <w:t xml:space="preserve">Ce délai, qui pour rappel est un maximum, devra être réduit dès lors que le salarié a la possibilité de se rendre sur le lieu plus rapidement, à condition de rester compatibles avec les conditions de trajet. </w:t>
      </w:r>
    </w:p>
    <w:p>
      <w:pPr>
        <w:pStyle w:val="Normal"/>
        <w:pBdr/>
        <w:jc w:val="both"/>
        <w:rPr>
          <w:rFonts w:ascii="Calibri" w:hAnsi="Calibri" w:cs="Calibri"/>
          <w:bCs/>
          <w:sz w:val="24"/>
          <w:szCs w:val="24"/>
          <w:highlight w:val="yellow"/>
        </w:rPr>
      </w:pPr>
      <w:r>
        <w:rPr>
          <w:rFonts w:cs="Calibri" w:ascii="Calibri" w:hAnsi="Calibri"/>
          <w:bCs/>
          <w:sz w:val="24"/>
          <w:szCs w:val="24"/>
          <w:highlight w:val="yellow"/>
        </w:rPr>
      </w:r>
    </w:p>
    <w:p>
      <w:pPr>
        <w:pStyle w:val="Normal"/>
        <w:pBdr/>
        <w:jc w:val="both"/>
        <w:rPr>
          <w:rFonts w:ascii="Calibri" w:hAnsi="Calibri" w:cs="Calibri"/>
          <w:bCs/>
          <w:sz w:val="24"/>
          <w:szCs w:val="24"/>
        </w:rPr>
      </w:pPr>
      <w:r>
        <w:rPr>
          <w:rFonts w:cs="Calibri" w:ascii="Calibri" w:hAnsi="Calibri"/>
          <w:bCs/>
          <w:sz w:val="24"/>
          <w:szCs w:val="24"/>
        </w:rPr>
        <w:t xml:space="preserve">Au cours de l’appel de déclenchement de l’intervention, le salarié devra déclarer en combien de temps il peut se rendre sur place. Cette information sera consignée. </w:t>
      </w:r>
    </w:p>
    <w:p>
      <w:pPr>
        <w:pStyle w:val="Normal"/>
        <w:pBdr/>
        <w:jc w:val="both"/>
        <w:rPr>
          <w:rFonts w:ascii="Calibri" w:hAnsi="Calibri" w:cs="Calibri"/>
          <w:bCs/>
          <w:sz w:val="24"/>
          <w:szCs w:val="24"/>
        </w:rPr>
      </w:pPr>
      <w:r>
        <w:rPr>
          <w:rFonts w:cs="Calibri" w:ascii="Calibri" w:hAnsi="Calibri"/>
          <w:bCs/>
          <w:sz w:val="24"/>
          <w:szCs w:val="24"/>
        </w:rPr>
      </w:r>
    </w:p>
    <w:p>
      <w:pPr>
        <w:pStyle w:val="Normal"/>
        <w:pBdr/>
        <w:jc w:val="both"/>
        <w:rPr>
          <w:rFonts w:ascii="Calibri" w:hAnsi="Calibri" w:cs="Calibri"/>
          <w:bCs/>
          <w:sz w:val="24"/>
          <w:szCs w:val="24"/>
        </w:rPr>
      </w:pPr>
      <w:r>
        <w:rPr>
          <w:rFonts w:cs="Calibri" w:ascii="Calibri" w:hAnsi="Calibri"/>
          <w:bCs/>
          <w:sz w:val="24"/>
          <w:szCs w:val="24"/>
        </w:rPr>
        <w:t xml:space="preserve">Le périmètre d’intervention lorsqu’un salarié est d’astreinte est le même que celui de son activité normale et habituelle. </w:t>
      </w:r>
    </w:p>
    <w:p>
      <w:pPr>
        <w:pStyle w:val="Normal"/>
        <w:pBdr/>
        <w:jc w:val="both"/>
        <w:rPr>
          <w:rFonts w:ascii="Calibri" w:hAnsi="Calibri" w:cs="Calibri"/>
          <w:bCs/>
          <w:sz w:val="24"/>
          <w:szCs w:val="24"/>
          <w:highlight w:val="yellow"/>
        </w:rPr>
      </w:pPr>
      <w:r>
        <w:rPr>
          <w:rFonts w:cs="Calibri" w:ascii="Calibri" w:hAnsi="Calibri"/>
          <w:bCs/>
          <w:sz w:val="24"/>
          <w:szCs w:val="24"/>
          <w:highlight w:val="yellow"/>
        </w:rPr>
      </w:r>
    </w:p>
    <w:p>
      <w:pPr>
        <w:pStyle w:val="Normal"/>
        <w:pBdr/>
        <w:ind w:firstLine="708"/>
        <w:jc w:val="both"/>
        <w:rPr>
          <w:rFonts w:ascii="Calibri" w:hAnsi="Calibri" w:cs="Calibri"/>
          <w:b/>
          <w:bCs/>
          <w:sz w:val="24"/>
          <w:szCs w:val="24"/>
        </w:rPr>
      </w:pPr>
      <w:r>
        <w:rPr>
          <w:rFonts w:cs="Calibri" w:ascii="Calibri" w:hAnsi="Calibri"/>
          <w:b/>
          <w:bCs/>
          <w:sz w:val="24"/>
          <w:szCs w:val="24"/>
        </w:rPr>
        <w:t xml:space="preserve">Article 3.3 Compte rendu du salarié sur l’intervention </w:t>
      </w:r>
    </w:p>
    <w:p>
      <w:pPr>
        <w:pStyle w:val="Normal"/>
        <w:pBdr/>
        <w:jc w:val="both"/>
        <w:rPr>
          <w:rFonts w:ascii="Calibri" w:hAnsi="Calibri" w:cs="Calibri"/>
          <w:bCs/>
          <w:sz w:val="24"/>
          <w:szCs w:val="24"/>
        </w:rPr>
      </w:pPr>
      <w:r>
        <w:rPr>
          <w:rFonts w:cs="Calibri" w:ascii="Calibri" w:hAnsi="Calibri"/>
          <w:bCs/>
          <w:sz w:val="24"/>
          <w:szCs w:val="24"/>
        </w:rPr>
      </w:r>
    </w:p>
    <w:p>
      <w:pPr>
        <w:pStyle w:val="Normal"/>
        <w:pBdr/>
        <w:jc w:val="both"/>
        <w:rPr>
          <w:rFonts w:ascii="Calibri" w:hAnsi="Calibri" w:cs="Calibri"/>
          <w:bCs/>
          <w:sz w:val="24"/>
          <w:szCs w:val="24"/>
        </w:rPr>
      </w:pPr>
      <w:r>
        <w:rPr>
          <w:rFonts w:cs="Calibri" w:ascii="Calibri" w:hAnsi="Calibri"/>
          <w:bCs/>
          <w:sz w:val="24"/>
          <w:szCs w:val="24"/>
        </w:rPr>
        <w:t>A chaque fin d’intervention, le salarié devra établir un compte-rendu de la période d'astreinte et des temps d'interventions (notamment les dates, heures et durées des interventions, interventions effectuées sur site ou à distance, mode de déplacement utilisé…). Chaque compte-rendu sera visé par le manager.</w:t>
      </w:r>
    </w:p>
    <w:p>
      <w:pPr>
        <w:pStyle w:val="Normal"/>
        <w:pBdr/>
        <w:jc w:val="both"/>
        <w:rPr>
          <w:rFonts w:ascii="Calibri" w:hAnsi="Calibri" w:cs="Calibri"/>
          <w:bCs/>
          <w:sz w:val="24"/>
          <w:szCs w:val="24"/>
          <w:highlight w:val="yellow"/>
        </w:rPr>
      </w:pPr>
      <w:r>
        <w:rPr>
          <w:rFonts w:cs="Calibri" w:ascii="Calibri" w:hAnsi="Calibri"/>
          <w:bCs/>
          <w:sz w:val="24"/>
          <w:szCs w:val="24"/>
          <w:highlight w:val="yellow"/>
        </w:rPr>
      </w:r>
    </w:p>
    <w:p>
      <w:pPr>
        <w:pStyle w:val="Normal"/>
        <w:pBdr/>
        <w:jc w:val="both"/>
        <w:rPr>
          <w:rFonts w:ascii="Calibri" w:hAnsi="Calibri" w:cs="Calibri"/>
          <w:b/>
          <w:bCs/>
          <w:sz w:val="24"/>
          <w:szCs w:val="24"/>
        </w:rPr>
      </w:pPr>
      <w:r>
        <w:rPr>
          <w:rFonts w:cs="Calibri" w:ascii="Calibri" w:hAnsi="Calibri"/>
          <w:b/>
          <w:bCs/>
          <w:sz w:val="24"/>
          <w:szCs w:val="24"/>
        </w:rPr>
        <w:t>ARTICLE 4 : REPOS DES ASTREINTEURS</w:t>
      </w:r>
    </w:p>
    <w:p>
      <w:pPr>
        <w:pStyle w:val="Normal"/>
        <w:pBdr/>
        <w:jc w:val="both"/>
        <w:rPr>
          <w:rFonts w:ascii="Calibri" w:hAnsi="Calibri" w:cs="Calibri"/>
          <w:bCs/>
          <w:sz w:val="24"/>
          <w:szCs w:val="24"/>
        </w:rPr>
      </w:pPr>
      <w:r>
        <w:rPr>
          <w:rFonts w:cs="Calibri" w:ascii="Calibri" w:hAnsi="Calibri"/>
          <w:bCs/>
          <w:sz w:val="24"/>
          <w:szCs w:val="24"/>
        </w:rPr>
      </w:r>
    </w:p>
    <w:p>
      <w:pPr>
        <w:pStyle w:val="Normal"/>
        <w:pBdr/>
        <w:jc w:val="both"/>
        <w:rPr>
          <w:rFonts w:ascii="Calibri" w:hAnsi="Calibri" w:cs="Calibri"/>
          <w:bCs/>
          <w:sz w:val="24"/>
          <w:szCs w:val="24"/>
        </w:rPr>
      </w:pPr>
      <w:r>
        <w:rPr>
          <w:rFonts w:cs="Calibri" w:ascii="Calibri" w:hAnsi="Calibri"/>
          <w:bCs/>
          <w:sz w:val="24"/>
          <w:szCs w:val="24"/>
        </w:rPr>
        <w:t xml:space="preserve">Les règles du Code du travail en matière de temps de travail s’appliquent. </w:t>
      </w:r>
    </w:p>
    <w:p>
      <w:pPr>
        <w:pStyle w:val="Normal"/>
        <w:pBdr/>
        <w:jc w:val="both"/>
        <w:rPr>
          <w:rFonts w:ascii="Calibri" w:hAnsi="Calibri" w:cs="Calibri"/>
          <w:bCs/>
          <w:sz w:val="24"/>
          <w:szCs w:val="24"/>
        </w:rPr>
      </w:pPr>
      <w:r>
        <w:rPr>
          <w:rFonts w:cs="Calibri" w:ascii="Calibri" w:hAnsi="Calibri"/>
          <w:bCs/>
          <w:sz w:val="24"/>
          <w:szCs w:val="24"/>
        </w:rPr>
        <w:t>Il est notamment rappelé que, exception faite de la durée d'intervention, la période d'astreinte est prise en compte pour le calcul de la durée minimale de repos quotidien et hebdomadaire.</w:t>
      </w:r>
    </w:p>
    <w:p>
      <w:pPr>
        <w:pStyle w:val="Normal"/>
        <w:pBdr/>
        <w:jc w:val="both"/>
        <w:rPr>
          <w:rFonts w:ascii="Calibri" w:hAnsi="Calibri" w:cs="Calibri"/>
          <w:bCs/>
          <w:sz w:val="24"/>
          <w:szCs w:val="24"/>
        </w:rPr>
      </w:pPr>
      <w:r>
        <w:rPr>
          <w:rFonts w:cs="Calibri" w:ascii="Calibri" w:hAnsi="Calibri"/>
          <w:bCs/>
          <w:sz w:val="24"/>
          <w:szCs w:val="24"/>
        </w:rPr>
        <w:t>En conséquence, lorsque le salarié en astreinte n’est pas intervenu pendant son temps de repos quotidien ou hebdomadaire, il sera considéré comme en ayant bénéficié.</w:t>
      </w:r>
    </w:p>
    <w:p>
      <w:pPr>
        <w:pStyle w:val="Normal"/>
        <w:pBdr/>
        <w:jc w:val="both"/>
        <w:rPr>
          <w:rFonts w:ascii="Calibri" w:hAnsi="Calibri" w:cs="Calibri"/>
          <w:bCs/>
          <w:sz w:val="24"/>
          <w:szCs w:val="24"/>
        </w:rPr>
      </w:pPr>
      <w:r>
        <w:rPr>
          <w:rFonts w:cs="Calibri" w:ascii="Calibri" w:hAnsi="Calibri"/>
          <w:bCs/>
          <w:sz w:val="24"/>
          <w:szCs w:val="24"/>
        </w:rPr>
      </w:r>
    </w:p>
    <w:p>
      <w:pPr>
        <w:pStyle w:val="Normal"/>
        <w:pBdr/>
        <w:jc w:val="both"/>
        <w:rPr>
          <w:rFonts w:ascii="Calibri" w:hAnsi="Calibri" w:cs="Calibri"/>
          <w:bCs/>
          <w:sz w:val="24"/>
          <w:szCs w:val="24"/>
        </w:rPr>
      </w:pPr>
      <w:r>
        <w:rPr>
          <w:rFonts w:cs="Calibri" w:ascii="Calibri" w:hAnsi="Calibri"/>
          <w:bCs/>
          <w:sz w:val="24"/>
          <w:szCs w:val="24"/>
        </w:rPr>
        <w:t>Les interventions réalisées sur site durant le temps d'astreinte interrompent, elles, le repos. Elles sont décomptées en temps de travail effectif et valorisées sur les mêmes bases que l’activité normale, H.S, prime ou majoration…</w:t>
      </w:r>
    </w:p>
    <w:p>
      <w:pPr>
        <w:pStyle w:val="Normal"/>
        <w:pBdr/>
        <w:jc w:val="both"/>
        <w:rPr>
          <w:rFonts w:ascii="Calibri" w:hAnsi="Calibri" w:cs="Calibri"/>
          <w:bCs/>
          <w:sz w:val="24"/>
          <w:szCs w:val="24"/>
        </w:rPr>
      </w:pPr>
      <w:r>
        <w:rPr>
          <w:rFonts w:cs="Calibri" w:ascii="Calibri" w:hAnsi="Calibri"/>
          <w:bCs/>
          <w:sz w:val="24"/>
          <w:szCs w:val="24"/>
        </w:rPr>
        <w:t>Si un déplacement est nécessaire, le temps de déplacement pour se rendre sur le lieu d’intervention au cours d’une période d’astreinte étant un temps de travail effectif, il sera également rémunéré comme tel.</w:t>
      </w:r>
    </w:p>
    <w:p>
      <w:pPr>
        <w:pStyle w:val="Normal"/>
        <w:pBdr/>
        <w:jc w:val="both"/>
        <w:rPr>
          <w:rFonts w:ascii="Calibri" w:hAnsi="Calibri" w:cs="Calibri"/>
          <w:bCs/>
          <w:sz w:val="24"/>
          <w:szCs w:val="24"/>
        </w:rPr>
      </w:pPr>
      <w:r>
        <w:rPr>
          <w:rFonts w:cs="Calibri" w:ascii="Calibri" w:hAnsi="Calibri"/>
          <w:bCs/>
          <w:sz w:val="24"/>
          <w:szCs w:val="24"/>
        </w:rPr>
        <w:t>Ces temps pourront soit être payés, soit récupérés, au choix du salarié (cf. article 6).</w:t>
      </w:r>
    </w:p>
    <w:p>
      <w:pPr>
        <w:pStyle w:val="Normal"/>
        <w:pBdr/>
        <w:jc w:val="both"/>
        <w:rPr>
          <w:rFonts w:ascii="Calibri" w:hAnsi="Calibri" w:cs="Calibri"/>
          <w:bCs/>
          <w:sz w:val="24"/>
          <w:szCs w:val="24"/>
          <w:highlight w:val="yellow"/>
        </w:rPr>
      </w:pPr>
      <w:r>
        <w:rPr>
          <w:rFonts w:cs="Calibri" w:ascii="Calibri" w:hAnsi="Calibri"/>
          <w:bCs/>
          <w:sz w:val="24"/>
          <w:szCs w:val="24"/>
          <w:highlight w:val="yellow"/>
        </w:rPr>
      </w:r>
    </w:p>
    <w:p>
      <w:pPr>
        <w:pStyle w:val="Normal"/>
        <w:pBdr/>
        <w:jc w:val="both"/>
        <w:rPr>
          <w:rFonts w:ascii="Calibri" w:hAnsi="Calibri" w:cs="Calibri"/>
          <w:bCs/>
          <w:sz w:val="24"/>
          <w:szCs w:val="24"/>
        </w:rPr>
      </w:pPr>
      <w:r>
        <w:rPr>
          <w:rFonts w:cs="Calibri" w:ascii="Calibri" w:hAnsi="Calibri"/>
          <w:bCs/>
          <w:sz w:val="24"/>
          <w:szCs w:val="24"/>
        </w:rPr>
        <w:t xml:space="preserve">En cas d'intervention au cours d'une astreinte, le salarié verra, si besoin, son horaire de travail et sa répartition à l'intérieur de la semaine aménagés, afin de tenir compte du temps d'intervention et de bénéficier des repos quotidiens et hebdomadaires, soit avant, soit après l'intervention. </w:t>
      </w:r>
    </w:p>
    <w:p>
      <w:pPr>
        <w:pStyle w:val="Normal"/>
        <w:pBdr/>
        <w:jc w:val="both"/>
        <w:rPr>
          <w:rFonts w:ascii="Calibri" w:hAnsi="Calibri" w:cs="Calibri"/>
          <w:bCs/>
          <w:sz w:val="24"/>
          <w:szCs w:val="24"/>
          <w:highlight w:val="yellow"/>
        </w:rPr>
      </w:pPr>
      <w:r>
        <w:rPr>
          <w:rFonts w:cs="Calibri" w:ascii="Calibri" w:hAnsi="Calibri"/>
          <w:bCs/>
          <w:sz w:val="24"/>
          <w:szCs w:val="24"/>
          <w:highlight w:val="yellow"/>
        </w:rPr>
      </w:r>
    </w:p>
    <w:p>
      <w:pPr>
        <w:pStyle w:val="Normal"/>
        <w:pBdr/>
        <w:jc w:val="both"/>
        <w:rPr>
          <w:rFonts w:ascii="Calibri" w:hAnsi="Calibri" w:cs="Calibri"/>
          <w:bCs/>
          <w:sz w:val="24"/>
          <w:szCs w:val="24"/>
          <w:highlight w:val="yellow"/>
        </w:rPr>
      </w:pPr>
      <w:r>
        <w:rPr>
          <w:rFonts w:cs="Calibri" w:ascii="Calibri" w:hAnsi="Calibri"/>
          <w:bCs/>
          <w:sz w:val="24"/>
          <w:szCs w:val="24"/>
          <w:highlight w:val="yellow"/>
        </w:rPr>
      </w:r>
    </w:p>
    <w:p>
      <w:pPr>
        <w:pStyle w:val="Normal"/>
        <w:pBdr/>
        <w:rPr>
          <w:rFonts w:ascii="Calibri" w:hAnsi="Calibri" w:cs="Calibri"/>
          <w:bCs/>
          <w:sz w:val="24"/>
          <w:szCs w:val="24"/>
        </w:rPr>
      </w:pPr>
      <w:r>
        <w:rPr>
          <w:rFonts w:cs="Calibri" w:ascii="Calibri" w:hAnsi="Calibri"/>
          <w:b/>
          <w:bCs/>
          <w:sz w:val="24"/>
          <w:szCs w:val="24"/>
        </w:rPr>
        <w:t>ARTICLE 5 : MOYENS MIS À LA DISPOSITION DU SALARIÉ EN ASTREINTE</w:t>
      </w:r>
    </w:p>
    <w:p>
      <w:pPr>
        <w:pStyle w:val="Normal"/>
        <w:pBdr/>
        <w:jc w:val="both"/>
        <w:rPr>
          <w:rFonts w:ascii="Calibri" w:hAnsi="Calibri" w:cs="Calibri"/>
          <w:bCs/>
          <w:sz w:val="24"/>
          <w:szCs w:val="24"/>
        </w:rPr>
      </w:pPr>
      <w:r>
        <w:rPr>
          <w:rFonts w:cs="Calibri" w:ascii="Calibri" w:hAnsi="Calibri"/>
          <w:bCs/>
          <w:sz w:val="24"/>
          <w:szCs w:val="24"/>
        </w:rPr>
      </w:r>
    </w:p>
    <w:p>
      <w:pPr>
        <w:pStyle w:val="Normal"/>
        <w:pBdr/>
        <w:jc w:val="both"/>
        <w:rPr>
          <w:rFonts w:ascii="Calibri" w:hAnsi="Calibri" w:cs="Calibri"/>
          <w:bCs/>
          <w:sz w:val="24"/>
          <w:szCs w:val="24"/>
        </w:rPr>
      </w:pPr>
      <w:r>
        <w:rPr>
          <w:rFonts w:cs="Calibri" w:ascii="Calibri" w:hAnsi="Calibri"/>
          <w:bCs/>
          <w:sz w:val="24"/>
          <w:szCs w:val="24"/>
          <w:u w:val="single"/>
        </w:rPr>
        <w:t>Téléphone</w:t>
      </w:r>
      <w:r>
        <w:rPr>
          <w:rFonts w:cs="Calibri" w:ascii="Calibri" w:hAnsi="Calibri"/>
          <w:bCs/>
          <w:sz w:val="24"/>
          <w:szCs w:val="24"/>
        </w:rPr>
        <w:t xml:space="preserve"> : </w:t>
      </w:r>
    </w:p>
    <w:p>
      <w:pPr>
        <w:pStyle w:val="Normal"/>
        <w:pBdr/>
        <w:jc w:val="both"/>
        <w:rPr>
          <w:rFonts w:ascii="Calibri" w:hAnsi="Calibri" w:cs="Calibri"/>
          <w:bCs/>
          <w:sz w:val="24"/>
          <w:szCs w:val="24"/>
        </w:rPr>
      </w:pPr>
      <w:r>
        <w:rPr>
          <w:rFonts w:cs="Calibri" w:ascii="Calibri" w:hAnsi="Calibri"/>
          <w:bCs/>
          <w:sz w:val="24"/>
          <w:szCs w:val="24"/>
        </w:rPr>
        <w:t>Dans la mesure du possible, un téléphone portable professionnel d’astreinte sera fourni, sauf si le salarié dispose déjà d’un téléphone portable professionnel.</w:t>
      </w:r>
    </w:p>
    <w:p>
      <w:pPr>
        <w:pStyle w:val="Normal"/>
        <w:pBdr/>
        <w:jc w:val="both"/>
        <w:rPr>
          <w:rFonts w:ascii="Calibri" w:hAnsi="Calibri" w:cs="Calibri"/>
          <w:bCs/>
          <w:sz w:val="24"/>
          <w:szCs w:val="24"/>
        </w:rPr>
      </w:pPr>
      <w:r>
        <w:rPr>
          <w:rFonts w:cs="Calibri" w:ascii="Calibri" w:hAnsi="Calibri"/>
          <w:bCs/>
          <w:sz w:val="24"/>
          <w:szCs w:val="24"/>
        </w:rPr>
        <w:t xml:space="preserve">Si la fourniture d’une téléphone portable professionnel n’est pas possible ou si la personne d’astreinte ne répond pas sur le portable professionnel d’astreinte ou si le réseau attaché à ce téléphone portable n’est pas compatible avec le lieu d’habitation du salarié, les salariés seront contactés sur leur téléphone professionnel ou personnel. </w:t>
      </w:r>
    </w:p>
    <w:p>
      <w:pPr>
        <w:pStyle w:val="Normal"/>
        <w:pBdr/>
        <w:jc w:val="both"/>
        <w:rPr>
          <w:rFonts w:ascii="Calibri" w:hAnsi="Calibri" w:cs="Calibri"/>
          <w:bCs/>
          <w:sz w:val="24"/>
          <w:szCs w:val="24"/>
          <w:highlight w:val="yellow"/>
        </w:rPr>
      </w:pPr>
      <w:r>
        <w:rPr>
          <w:rFonts w:cs="Calibri" w:ascii="Calibri" w:hAnsi="Calibri"/>
          <w:bCs/>
          <w:sz w:val="24"/>
          <w:szCs w:val="24"/>
          <w:highlight w:val="yellow"/>
        </w:rPr>
      </w:r>
    </w:p>
    <w:p>
      <w:pPr>
        <w:pStyle w:val="Normal"/>
        <w:pBdr/>
        <w:jc w:val="both"/>
        <w:rPr>
          <w:rFonts w:ascii="Calibri" w:hAnsi="Calibri" w:cs="Calibri"/>
          <w:bCs/>
          <w:sz w:val="24"/>
          <w:szCs w:val="24"/>
        </w:rPr>
      </w:pPr>
      <w:r>
        <w:rPr>
          <w:rFonts w:cs="Calibri" w:ascii="Calibri" w:hAnsi="Calibri"/>
          <w:bCs/>
          <w:sz w:val="24"/>
          <w:szCs w:val="24"/>
          <w:u w:val="single"/>
        </w:rPr>
        <w:t>Moyens informatiques</w:t>
      </w:r>
      <w:r>
        <w:rPr>
          <w:rFonts w:cs="Calibri" w:ascii="Calibri" w:hAnsi="Calibri"/>
          <w:bCs/>
          <w:sz w:val="24"/>
          <w:szCs w:val="24"/>
        </w:rPr>
        <w:t xml:space="preserve"> : </w:t>
      </w:r>
    </w:p>
    <w:p>
      <w:pPr>
        <w:pStyle w:val="Normal"/>
        <w:pBdr/>
        <w:jc w:val="both"/>
        <w:rPr>
          <w:rFonts w:ascii="Calibri" w:hAnsi="Calibri" w:cs="Calibri"/>
          <w:bCs/>
          <w:sz w:val="24"/>
          <w:szCs w:val="24"/>
        </w:rPr>
      </w:pPr>
      <w:r>
        <w:rPr>
          <w:rFonts w:cs="Calibri" w:ascii="Calibri" w:hAnsi="Calibri"/>
          <w:bCs/>
          <w:sz w:val="24"/>
          <w:szCs w:val="24"/>
        </w:rPr>
        <w:t xml:space="preserve">Les moyens informatiques nécessaires à l'accomplissement d’une éventuelle intervention à distance sont également fournis lorsque ceux-ci ne sont pas déjà mis à disposition des salariés dans le cadre de leurs missions quotidiennes. </w:t>
      </w:r>
    </w:p>
    <w:p>
      <w:pPr>
        <w:pStyle w:val="Normal"/>
        <w:pBdr/>
        <w:jc w:val="both"/>
        <w:rPr>
          <w:rFonts w:ascii="Calibri" w:hAnsi="Calibri" w:cs="Calibri"/>
          <w:bCs/>
          <w:sz w:val="24"/>
          <w:szCs w:val="24"/>
          <w:highlight w:val="yellow"/>
        </w:rPr>
      </w:pPr>
      <w:r>
        <w:rPr>
          <w:rFonts w:cs="Calibri" w:ascii="Calibri" w:hAnsi="Calibri"/>
          <w:bCs/>
          <w:sz w:val="24"/>
          <w:szCs w:val="24"/>
          <w:highlight w:val="yellow"/>
        </w:rPr>
      </w:r>
    </w:p>
    <w:p>
      <w:pPr>
        <w:pStyle w:val="Normal"/>
        <w:pBdr/>
        <w:jc w:val="both"/>
        <w:rPr>
          <w:rFonts w:ascii="Calibri" w:hAnsi="Calibri" w:cs="Calibri"/>
          <w:bCs/>
          <w:sz w:val="24"/>
          <w:szCs w:val="24"/>
        </w:rPr>
      </w:pPr>
      <w:r>
        <w:rPr>
          <w:rFonts w:cs="Calibri" w:ascii="Calibri" w:hAnsi="Calibri"/>
          <w:bCs/>
          <w:sz w:val="24"/>
          <w:szCs w:val="24"/>
          <w:u w:val="single"/>
        </w:rPr>
        <w:t>Véhicule</w:t>
      </w:r>
      <w:r>
        <w:rPr>
          <w:rFonts w:cs="Calibri" w:ascii="Calibri" w:hAnsi="Calibri"/>
          <w:bCs/>
          <w:sz w:val="24"/>
          <w:szCs w:val="24"/>
        </w:rPr>
        <w:t xml:space="preserve"> : </w:t>
      </w:r>
    </w:p>
    <w:p>
      <w:pPr>
        <w:pStyle w:val="Normal"/>
        <w:pBdr/>
        <w:jc w:val="both"/>
        <w:rPr>
          <w:rFonts w:ascii="Calibri" w:hAnsi="Calibri" w:cs="Calibri"/>
          <w:bCs/>
          <w:sz w:val="24"/>
          <w:szCs w:val="24"/>
        </w:rPr>
      </w:pPr>
      <w:r>
        <w:rPr>
          <w:rFonts w:cs="Calibri" w:ascii="Calibri" w:hAnsi="Calibri"/>
          <w:bCs/>
          <w:sz w:val="24"/>
          <w:szCs w:val="24"/>
        </w:rPr>
        <w:t>Dans certains cas, un véhicule de service peut être mis à disposition le temps de l’intervention. Le salarié se rend au préalable sur son lieu de rattachement, emprunte et intervient avec le véhicule, puis restitue le véhicule avant de rentrer à son domicile avec son véhicule personnel.</w:t>
      </w:r>
    </w:p>
    <w:p>
      <w:pPr>
        <w:pStyle w:val="Normal"/>
        <w:pBdr/>
        <w:jc w:val="both"/>
        <w:rPr>
          <w:rFonts w:ascii="Calibri" w:hAnsi="Calibri" w:cs="Calibri"/>
          <w:bCs/>
          <w:sz w:val="24"/>
          <w:szCs w:val="24"/>
        </w:rPr>
      </w:pPr>
      <w:r>
        <w:rPr>
          <w:rFonts w:cs="Calibri" w:ascii="Calibri" w:hAnsi="Calibri"/>
          <w:bCs/>
          <w:sz w:val="24"/>
          <w:szCs w:val="24"/>
        </w:rPr>
      </w:r>
    </w:p>
    <w:p>
      <w:pPr>
        <w:pStyle w:val="paragraph"/>
        <w:spacing w:beforeAutospacing="0" w:before="0" w:afterAutospacing="0" w:after="0"/>
        <w:jc w:val="both"/>
        <w:textAlignment w:val="baseline"/>
        <w:rPr>
          <w:rFonts w:ascii="Calibri" w:hAnsi="Calibri" w:eastAsia="Arial" w:cs="Calibri"/>
          <w:bCs/>
        </w:rPr>
      </w:pPr>
      <w:r>
        <w:rPr>
          <w:rFonts w:eastAsia="Arial" w:cs="Calibri" w:ascii="Calibri" w:hAnsi="Calibri"/>
          <w:bCs/>
        </w:rPr>
        <w:t>Dans la majorité des cas, le salarié utilise son véhicule personnel s’il est appelé pour intervenir sur site.  </w:t>
      </w:r>
    </w:p>
    <w:p>
      <w:pPr>
        <w:pStyle w:val="paragraph"/>
        <w:spacing w:beforeAutospacing="0" w:before="0" w:afterAutospacing="0" w:after="0"/>
        <w:jc w:val="both"/>
        <w:textAlignment w:val="baseline"/>
        <w:rPr>
          <w:rFonts w:ascii="Calibri" w:hAnsi="Calibri" w:eastAsia="Arial" w:cs="Calibri"/>
          <w:bCs/>
        </w:rPr>
      </w:pPr>
      <w:r>
        <w:rPr>
          <w:rFonts w:eastAsia="Arial" w:cs="Calibri" w:ascii="Calibri" w:hAnsi="Calibri"/>
          <w:bCs/>
        </w:rPr>
        <w:t>Les frais kilométriques font l’objet d’un remboursement correspondant au trajet domicile/travail le plus court. </w:t>
      </w:r>
    </w:p>
    <w:p>
      <w:pPr>
        <w:pStyle w:val="paragraph"/>
        <w:spacing w:beforeAutospacing="0" w:before="0" w:afterAutospacing="0" w:after="0"/>
        <w:jc w:val="both"/>
        <w:textAlignment w:val="baseline"/>
        <w:rPr>
          <w:rFonts w:ascii="Calibri" w:hAnsi="Calibri" w:eastAsia="Arial" w:cs="Calibri"/>
          <w:bCs/>
        </w:rPr>
      </w:pPr>
      <w:r>
        <w:rPr>
          <w:rFonts w:eastAsia="Arial" w:cs="Calibri" w:ascii="Calibri" w:hAnsi="Calibri"/>
          <w:bCs/>
        </w:rPr>
        <w:t>S’il souhaite être couvert par l’assurance de la société pour ces déplacements, le salarié devra remplir chaque année le formulaire adéquat. </w:t>
      </w:r>
    </w:p>
    <w:p>
      <w:pPr>
        <w:pStyle w:val="paragraph"/>
        <w:spacing w:beforeAutospacing="0" w:before="0" w:afterAutospacing="0" w:after="0"/>
        <w:jc w:val="both"/>
        <w:textAlignment w:val="baseline"/>
        <w:rPr>
          <w:rFonts w:ascii="Calibri" w:hAnsi="Calibri" w:eastAsia="Arial" w:cs="Calibri"/>
          <w:bCs/>
        </w:rPr>
      </w:pPr>
      <w:r>
        <w:rPr>
          <w:rFonts w:eastAsia="Arial" w:cs="Calibri" w:ascii="Calibri" w:hAnsi="Calibri"/>
          <w:bCs/>
        </w:rPr>
        <w:t>Il est toutefois rappelé que les frais kilométriques sont destinés à rembourser des frais de déplacement supplémentaires engagés par le salarié lorsqu’il se rend en intervention et qu’il est en astreinte. </w:t>
      </w:r>
    </w:p>
    <w:p>
      <w:pPr>
        <w:pStyle w:val="paragraph"/>
        <w:spacing w:beforeAutospacing="0" w:before="0" w:afterAutospacing="0" w:after="0"/>
        <w:jc w:val="both"/>
        <w:textAlignment w:val="baseline"/>
        <w:rPr>
          <w:rFonts w:ascii="Calibri" w:hAnsi="Calibri" w:eastAsia="Arial" w:cs="Calibri"/>
          <w:bCs/>
        </w:rPr>
      </w:pPr>
      <w:r>
        <w:rPr>
          <w:rFonts w:eastAsia="Arial" w:cs="Calibri" w:ascii="Calibri" w:hAnsi="Calibri"/>
          <w:bCs/>
        </w:rPr>
        <w:t>Dans ces conditions, un salarié qui part en intervention avant la fin de son service avec le véhicule de l’entreprise et qui rentre à son domicile avec son véhicule personnel sur un temps d’astreinte n’engage pas de dépense supplémentaire. Les frais kilométriques n’ont dans ce cas pas lieu d’être payés. </w:t>
      </w:r>
    </w:p>
    <w:p>
      <w:pPr>
        <w:pStyle w:val="Normal"/>
        <w:pBdr/>
        <w:jc w:val="both"/>
        <w:rPr>
          <w:rFonts w:ascii="Calibri" w:hAnsi="Calibri" w:cs="Calibri"/>
          <w:bCs/>
          <w:sz w:val="24"/>
          <w:szCs w:val="24"/>
        </w:rPr>
      </w:pPr>
      <w:r>
        <w:rPr>
          <w:rFonts w:cs="Calibri" w:ascii="Calibri" w:hAnsi="Calibri"/>
          <w:bCs/>
          <w:sz w:val="24"/>
          <w:szCs w:val="24"/>
        </w:rPr>
      </w:r>
    </w:p>
    <w:p>
      <w:pPr>
        <w:pStyle w:val="Normal"/>
        <w:pBdr/>
        <w:jc w:val="both"/>
        <w:rPr>
          <w:rFonts w:ascii="Calibri" w:hAnsi="Calibri" w:cs="Calibri"/>
          <w:b/>
          <w:bCs/>
          <w:sz w:val="24"/>
          <w:szCs w:val="24"/>
        </w:rPr>
      </w:pPr>
      <w:r>
        <w:rPr>
          <w:rFonts w:cs="Calibri" w:ascii="Calibri" w:hAnsi="Calibri"/>
          <w:b/>
          <w:bCs/>
          <w:sz w:val="24"/>
          <w:szCs w:val="24"/>
        </w:rPr>
        <w:t>ARTICLE 6 : CONTREPARTIE DES ASTREINTES </w:t>
      </w:r>
    </w:p>
    <w:p>
      <w:pPr>
        <w:pStyle w:val="Normal"/>
        <w:pBdr/>
        <w:jc w:val="both"/>
        <w:rPr>
          <w:rFonts w:ascii="Calibri" w:hAnsi="Calibri" w:cs="Calibri"/>
          <w:b/>
          <w:bCs/>
          <w:sz w:val="24"/>
          <w:szCs w:val="24"/>
        </w:rPr>
      </w:pPr>
      <w:r>
        <w:rPr>
          <w:rFonts w:cs="Calibri" w:ascii="Calibri" w:hAnsi="Calibri"/>
          <w:b/>
          <w:bCs/>
          <w:sz w:val="24"/>
          <w:szCs w:val="24"/>
        </w:rPr>
      </w:r>
    </w:p>
    <w:p>
      <w:pPr>
        <w:pStyle w:val="Normal"/>
        <w:jc w:val="both"/>
        <w:rPr>
          <w:rFonts w:ascii="Calibri" w:hAnsi="Calibri" w:cs="Calibri"/>
          <w:bCs/>
          <w:sz w:val="24"/>
          <w:szCs w:val="24"/>
        </w:rPr>
      </w:pPr>
      <w:r>
        <w:rPr>
          <w:rFonts w:cs="Calibri" w:ascii="Calibri" w:hAnsi="Calibri"/>
          <w:bCs/>
          <w:sz w:val="24"/>
          <w:szCs w:val="24"/>
        </w:rPr>
        <w:t xml:space="preserve">La période d’astreinte, qui n’est pas du temps de travail effectif, donne lieu au versement d’une contrepartie financière. </w:t>
      </w:r>
    </w:p>
    <w:p>
      <w:pPr>
        <w:pStyle w:val="Normal"/>
        <w:jc w:val="both"/>
        <w:rPr>
          <w:rFonts w:ascii="Calibri" w:hAnsi="Calibri" w:cs="Calibri"/>
          <w:bCs/>
          <w:sz w:val="24"/>
          <w:szCs w:val="24"/>
          <w:highlight w:val="yellow"/>
        </w:rPr>
      </w:pPr>
      <w:r>
        <w:rPr>
          <w:rFonts w:cs="Calibri" w:ascii="Calibri" w:hAnsi="Calibri"/>
          <w:bCs/>
          <w:sz w:val="24"/>
          <w:szCs w:val="24"/>
          <w:highlight w:val="yellow"/>
        </w:rPr>
      </w:r>
    </w:p>
    <w:p>
      <w:pPr>
        <w:pStyle w:val="ListParagraph"/>
        <w:numPr>
          <w:ilvl w:val="0"/>
          <w:numId w:val="2"/>
        </w:numPr>
        <w:pBdr/>
        <w:jc w:val="both"/>
        <w:rPr>
          <w:rFonts w:ascii="Calibri" w:hAnsi="Calibri" w:cs="Calibri"/>
          <w:bCs/>
          <w:sz w:val="24"/>
          <w:szCs w:val="24"/>
        </w:rPr>
      </w:pPr>
      <w:r>
        <w:rPr>
          <w:rFonts w:eastAsia="Arial" w:cs="Calibri"/>
          <w:bCs/>
          <w:sz w:val="24"/>
          <w:szCs w:val="24"/>
          <w:lang w:eastAsia="fr-FR"/>
        </w:rPr>
        <w:t xml:space="preserve">Pour le dispositif d’astreinte d’exploitation : </w:t>
      </w:r>
      <w:r>
        <w:rPr>
          <w:rFonts w:cs="Calibri"/>
          <w:bCs/>
          <w:sz w:val="24"/>
          <w:szCs w:val="24"/>
        </w:rPr>
        <w:t>Il est fixé une rémunération forfaitaire de 274,41€ brut porté à 283,91 € à compter du 1</w:t>
      </w:r>
      <w:r>
        <w:rPr>
          <w:rFonts w:cs="Calibri"/>
          <w:bCs/>
          <w:sz w:val="24"/>
          <w:szCs w:val="24"/>
          <w:vertAlign w:val="superscript"/>
        </w:rPr>
        <w:t>er</w:t>
      </w:r>
      <w:r>
        <w:rPr>
          <w:rFonts w:cs="Calibri"/>
          <w:bCs/>
          <w:sz w:val="24"/>
          <w:szCs w:val="24"/>
        </w:rPr>
        <w:t xml:space="preserve"> juin 2025 par période d’astreinte mentionnée à l’article 3.2 complète excluant toute autre forme de rémunération ou de compensation en temps ;</w:t>
      </w:r>
    </w:p>
    <w:p>
      <w:pPr>
        <w:pStyle w:val="ListParagraph"/>
        <w:numPr>
          <w:ilvl w:val="0"/>
          <w:numId w:val="2"/>
        </w:numPr>
        <w:pBdr/>
        <w:jc w:val="both"/>
        <w:rPr>
          <w:rFonts w:ascii="Calibri" w:hAnsi="Calibri" w:eastAsia="Arial" w:cs="Calibri"/>
          <w:bCs/>
          <w:sz w:val="24"/>
          <w:szCs w:val="24"/>
          <w:lang w:eastAsia="fr-FR"/>
        </w:rPr>
      </w:pPr>
      <w:r>
        <w:rPr>
          <w:rFonts w:eastAsia="Arial" w:cs="Calibri"/>
          <w:bCs/>
          <w:sz w:val="24"/>
          <w:szCs w:val="24"/>
          <w:lang w:eastAsia="fr-FR"/>
        </w:rPr>
        <w:t>Pour le dispositif d’astreinte de maintenance :</w:t>
      </w:r>
      <w:r>
        <w:rPr>
          <w:rFonts w:cs="Calibri"/>
          <w:bCs/>
          <w:sz w:val="24"/>
          <w:szCs w:val="24"/>
        </w:rPr>
        <w:t xml:space="preserve"> Il est fixé une contrepartie financière de 109,72€ brut porté à 113,56 € à compter du 1</w:t>
      </w:r>
      <w:r>
        <w:rPr>
          <w:rFonts w:cs="Calibri"/>
          <w:bCs/>
          <w:sz w:val="24"/>
          <w:szCs w:val="24"/>
          <w:vertAlign w:val="superscript"/>
        </w:rPr>
        <w:t>er</w:t>
      </w:r>
      <w:r>
        <w:rPr>
          <w:rFonts w:cs="Calibri"/>
          <w:bCs/>
          <w:sz w:val="24"/>
          <w:szCs w:val="24"/>
        </w:rPr>
        <w:t xml:space="preserve"> juin 2025 par une période d’astreinte mentionnée à l’article 3.2 complète. </w:t>
      </w:r>
    </w:p>
    <w:p>
      <w:pPr>
        <w:pStyle w:val="Normal"/>
        <w:pBdr/>
        <w:jc w:val="both"/>
        <w:rPr>
          <w:rFonts w:ascii="Calibri" w:hAnsi="Calibri" w:cs="Calibri"/>
          <w:bCs/>
          <w:sz w:val="24"/>
          <w:szCs w:val="24"/>
        </w:rPr>
      </w:pPr>
      <w:r>
        <w:rPr>
          <w:rFonts w:cs="Calibri" w:ascii="Calibri" w:hAnsi="Calibri"/>
          <w:bCs/>
          <w:sz w:val="24"/>
          <w:szCs w:val="24"/>
        </w:rPr>
        <w:t>A compter du 1</w:t>
      </w:r>
      <w:r>
        <w:rPr>
          <w:rFonts w:cs="Calibri" w:ascii="Calibri" w:hAnsi="Calibri"/>
          <w:bCs/>
          <w:sz w:val="24"/>
          <w:szCs w:val="24"/>
          <w:vertAlign w:val="superscript"/>
        </w:rPr>
        <w:t>er</w:t>
      </w:r>
      <w:r>
        <w:rPr>
          <w:rFonts w:cs="Calibri" w:ascii="Calibri" w:hAnsi="Calibri"/>
          <w:bCs/>
          <w:sz w:val="24"/>
          <w:szCs w:val="24"/>
        </w:rPr>
        <w:t xml:space="preserve"> juin 2025, ces montants ne pourront être amenés à évoluer que dans le cadre d’un accord relatif aux négociations annuelles obligatoires. </w:t>
      </w:r>
    </w:p>
    <w:p>
      <w:pPr>
        <w:pStyle w:val="Normal"/>
        <w:pBdr/>
        <w:jc w:val="both"/>
        <w:rPr>
          <w:rFonts w:ascii="Calibri" w:hAnsi="Calibri" w:cs="Calibri"/>
          <w:bCs/>
          <w:color w:val="FF0000"/>
          <w:sz w:val="24"/>
          <w:szCs w:val="24"/>
        </w:rPr>
      </w:pPr>
      <w:r>
        <w:rPr>
          <w:rFonts w:cs="Calibri" w:ascii="Calibri" w:hAnsi="Calibri"/>
          <w:bCs/>
          <w:color w:val="FF0000"/>
          <w:sz w:val="24"/>
          <w:szCs w:val="24"/>
        </w:rPr>
      </w:r>
    </w:p>
    <w:p>
      <w:pPr>
        <w:pStyle w:val="Heading3"/>
        <w:rPr>
          <w:rFonts w:ascii="Calibri" w:hAnsi="Calibri" w:eastAsia="Arial" w:cs="Calibri"/>
          <w:b/>
          <w:bCs/>
          <w:color w:val="auto"/>
          <w:lang w:eastAsia="fr-FR"/>
        </w:rPr>
      </w:pPr>
      <w:bookmarkStart w:id="0" w:name="_Toc139651118"/>
      <w:r>
        <w:rPr>
          <w:rFonts w:eastAsia="Arial" w:cs="Calibri" w:ascii="Calibri" w:hAnsi="Calibri"/>
          <w:b/>
          <w:bCs/>
          <w:color w:val="auto"/>
          <w:lang w:eastAsia="fr-FR"/>
        </w:rPr>
        <w:t xml:space="preserve">Article 6.2 Les temps d'intervention et de déplacement pour l’astreinte </w:t>
      </w:r>
      <w:bookmarkEnd w:id="0"/>
      <w:r>
        <w:rPr>
          <w:rFonts w:eastAsia="Arial" w:cs="Calibri" w:ascii="Calibri" w:hAnsi="Calibri"/>
          <w:b/>
          <w:bCs/>
          <w:color w:val="auto"/>
          <w:lang w:eastAsia="fr-FR"/>
        </w:rPr>
        <w:t>maintenance :</w:t>
      </w:r>
    </w:p>
    <w:p>
      <w:pPr>
        <w:pStyle w:val="Normal"/>
        <w:rPr>
          <w:rFonts w:ascii="Calibri" w:hAnsi="Calibri" w:cs="Calibri"/>
          <w:sz w:val="24"/>
          <w:szCs w:val="24"/>
        </w:rPr>
      </w:pPr>
      <w:r>
        <w:rPr>
          <w:rFonts w:cs="Calibri" w:ascii="Calibri" w:hAnsi="Calibri"/>
          <w:sz w:val="24"/>
          <w:szCs w:val="24"/>
        </w:rPr>
      </w:r>
    </w:p>
    <w:p>
      <w:pPr>
        <w:pStyle w:val="Normal"/>
        <w:jc w:val="both"/>
        <w:rPr>
          <w:rFonts w:ascii="Calibri" w:hAnsi="Calibri" w:cs="Calibri"/>
          <w:bCs/>
          <w:color w:val="FF0000"/>
          <w:sz w:val="24"/>
          <w:szCs w:val="24"/>
        </w:rPr>
      </w:pPr>
      <w:bookmarkStart w:id="1" w:name="_Hlk131515905"/>
      <w:bookmarkEnd w:id="1"/>
      <w:r>
        <w:rPr>
          <w:rFonts w:cs="Calibri" w:ascii="Calibri" w:hAnsi="Calibri"/>
          <w:bCs/>
          <w:sz w:val="24"/>
          <w:szCs w:val="24"/>
        </w:rPr>
        <w:t>Le temps d'intervention sur site, ainsi que l’éventuel déplacement, étant du temps de travail effectif, sont rémunérés comme tel. Il est entendu que l’intervention démarre de l’appel la déclenchant et prend fin au retour du salarié à son domicile.</w:t>
      </w:r>
      <w:r>
        <w:rPr>
          <w:rFonts w:cs="Calibri" w:ascii="Calibri" w:hAnsi="Calibri"/>
          <w:bCs/>
          <w:color w:val="FF0000"/>
          <w:sz w:val="24"/>
          <w:szCs w:val="24"/>
        </w:rPr>
        <w:t xml:space="preserve"> </w:t>
      </w:r>
    </w:p>
    <w:p>
      <w:pPr>
        <w:pStyle w:val="Normal"/>
        <w:jc w:val="both"/>
        <w:rPr>
          <w:rFonts w:ascii="Calibri" w:hAnsi="Calibri" w:cs="Calibri"/>
          <w:bCs/>
          <w:sz w:val="24"/>
          <w:szCs w:val="24"/>
        </w:rPr>
      </w:pPr>
      <w:r>
        <w:rPr>
          <w:rFonts w:cs="Calibri" w:ascii="Calibri" w:hAnsi="Calibri"/>
          <w:bCs/>
          <w:sz w:val="24"/>
          <w:szCs w:val="24"/>
        </w:rPr>
      </w:r>
    </w:p>
    <w:p>
      <w:pPr>
        <w:pStyle w:val="Normal"/>
        <w:jc w:val="both"/>
        <w:rPr>
          <w:rFonts w:ascii="Calibri" w:hAnsi="Calibri" w:cs="Calibri"/>
          <w:bCs/>
          <w:sz w:val="24"/>
          <w:szCs w:val="24"/>
        </w:rPr>
      </w:pPr>
      <w:r>
        <w:rPr>
          <w:rFonts w:cs="Calibri" w:ascii="Calibri" w:hAnsi="Calibri"/>
          <w:bCs/>
          <w:sz w:val="24"/>
          <w:szCs w:val="24"/>
        </w:rPr>
        <w:t>Le temps d’intervention (trajet compris) est rémunéré ou compensé sur la base du taux horaire brut applicable, assorti, le cas échéant, de la majoration pour heures supplémentaires suivant les règles applicables au sein de la société.</w:t>
      </w:r>
    </w:p>
    <w:p>
      <w:pPr>
        <w:pStyle w:val="Normal"/>
        <w:jc w:val="both"/>
        <w:rPr>
          <w:rFonts w:ascii="Calibri" w:hAnsi="Calibri" w:cs="Calibri"/>
          <w:sz w:val="24"/>
          <w:szCs w:val="24"/>
        </w:rPr>
      </w:pPr>
      <w:r>
        <w:rPr>
          <w:rFonts w:cs="Calibri" w:ascii="Calibri" w:hAnsi="Calibri"/>
          <w:sz w:val="24"/>
          <w:szCs w:val="24"/>
        </w:rPr>
      </w:r>
      <w:bookmarkStart w:id="2" w:name="_Hlk131515905"/>
      <w:bookmarkStart w:id="3" w:name="_Hlk131515517"/>
      <w:bookmarkStart w:id="4" w:name="_Hlk131515905"/>
      <w:bookmarkStart w:id="5" w:name="_Hlk131515517"/>
      <w:bookmarkEnd w:id="4"/>
    </w:p>
    <w:p>
      <w:pPr>
        <w:pStyle w:val="Normal"/>
        <w:jc w:val="both"/>
        <w:rPr>
          <w:rFonts w:ascii="Calibri" w:hAnsi="Calibri" w:cs="Calibri"/>
          <w:sz w:val="24"/>
          <w:szCs w:val="24"/>
        </w:rPr>
      </w:pPr>
      <w:bookmarkStart w:id="6" w:name="_Hlk131515517"/>
      <w:r>
        <w:rPr>
          <w:rFonts w:cs="Calibri" w:ascii="Calibri" w:hAnsi="Calibri"/>
          <w:sz w:val="24"/>
          <w:szCs w:val="24"/>
        </w:rPr>
        <w:t>Cette rémunération inclut s'il y a lieu, les majorations en sus liées aux conditions spécifiques de l'intervention.</w:t>
      </w:r>
      <w:bookmarkEnd w:id="6"/>
    </w:p>
    <w:p>
      <w:pPr>
        <w:pStyle w:val="Normal"/>
        <w:pBdr/>
        <w:jc w:val="both"/>
        <w:rPr>
          <w:rFonts w:ascii="Calibri" w:hAnsi="Calibri" w:cs="Calibri"/>
          <w:sz w:val="24"/>
          <w:szCs w:val="24"/>
        </w:rPr>
      </w:pPr>
      <w:r>
        <w:rPr>
          <w:rFonts w:cs="Calibri" w:ascii="Calibri" w:hAnsi="Calibri"/>
          <w:sz w:val="24"/>
          <w:szCs w:val="24"/>
        </w:rPr>
      </w:r>
    </w:p>
    <w:p>
      <w:pPr>
        <w:pStyle w:val="Normal"/>
        <w:pBdr/>
        <w:jc w:val="both"/>
        <w:rPr>
          <w:rFonts w:ascii="Calibri" w:hAnsi="Calibri" w:cs="Calibri"/>
          <w:b/>
          <w:sz w:val="24"/>
          <w:szCs w:val="24"/>
        </w:rPr>
      </w:pPr>
      <w:r>
        <w:rPr>
          <w:rFonts w:cs="Calibri" w:ascii="Calibri" w:hAnsi="Calibri"/>
          <w:b/>
          <w:sz w:val="24"/>
          <w:szCs w:val="24"/>
        </w:rPr>
        <w:t>ARTICLE 7 : EXCLUSION DE L’ASTREINTE</w:t>
      </w:r>
    </w:p>
    <w:p>
      <w:pPr>
        <w:pStyle w:val="Normal"/>
        <w:pBdr/>
        <w:jc w:val="both"/>
        <w:rPr>
          <w:rFonts w:ascii="Calibri" w:hAnsi="Calibri" w:cs="Calibri"/>
          <w:b/>
          <w:sz w:val="24"/>
          <w:szCs w:val="24"/>
        </w:rPr>
      </w:pPr>
      <w:r>
        <w:rPr>
          <w:rFonts w:cs="Calibri" w:ascii="Calibri" w:hAnsi="Calibri"/>
          <w:b/>
          <w:sz w:val="24"/>
          <w:szCs w:val="24"/>
        </w:rPr>
      </w:r>
    </w:p>
    <w:p>
      <w:pPr>
        <w:pStyle w:val="Normal"/>
        <w:pBdr/>
        <w:ind w:firstLine="708"/>
        <w:jc w:val="both"/>
        <w:rPr>
          <w:rFonts w:ascii="Calibri" w:hAnsi="Calibri" w:cs="Calibri"/>
          <w:b/>
          <w:sz w:val="24"/>
          <w:szCs w:val="24"/>
        </w:rPr>
      </w:pPr>
      <w:r>
        <w:rPr>
          <w:rFonts w:cs="Calibri" w:ascii="Calibri" w:hAnsi="Calibri"/>
          <w:b/>
          <w:sz w:val="24"/>
          <w:szCs w:val="24"/>
        </w:rPr>
        <w:t xml:space="preserve">Article 7.1 Exclusion temporaire  </w:t>
      </w:r>
    </w:p>
    <w:p>
      <w:pPr>
        <w:pStyle w:val="Normal"/>
        <w:pBdr/>
        <w:jc w:val="both"/>
        <w:rPr>
          <w:rFonts w:ascii="Calibri" w:hAnsi="Calibri" w:cs="Calibri"/>
          <w:sz w:val="24"/>
          <w:szCs w:val="24"/>
        </w:rPr>
      </w:pPr>
      <w:r>
        <w:rPr>
          <w:rFonts w:cs="Calibri" w:ascii="Calibri" w:hAnsi="Calibri"/>
          <w:sz w:val="24"/>
          <w:szCs w:val="24"/>
        </w:rPr>
      </w:r>
    </w:p>
    <w:p>
      <w:pPr>
        <w:pStyle w:val="Normal"/>
        <w:pBdr/>
        <w:jc w:val="both"/>
        <w:rPr>
          <w:rFonts w:ascii="Calibri" w:hAnsi="Calibri" w:cs="Calibri"/>
          <w:sz w:val="24"/>
          <w:szCs w:val="24"/>
        </w:rPr>
      </w:pPr>
      <w:r>
        <w:rPr>
          <w:rFonts w:cs="Calibri" w:ascii="Calibri" w:hAnsi="Calibri"/>
          <w:sz w:val="24"/>
          <w:szCs w:val="24"/>
        </w:rPr>
        <w:t>Une exclusion temporaire peut être décidée si l’une des situations se produit (liste non exhaustive) :</w:t>
      </w:r>
    </w:p>
    <w:p>
      <w:pPr>
        <w:pStyle w:val="Normal"/>
        <w:pBdr/>
        <w:jc w:val="both"/>
        <w:rPr>
          <w:rFonts w:ascii="Calibri" w:hAnsi="Calibri" w:cs="Calibri"/>
          <w:sz w:val="24"/>
          <w:szCs w:val="24"/>
        </w:rPr>
      </w:pPr>
      <w:r>
        <w:rPr>
          <w:rFonts w:cs="Calibri" w:ascii="Calibri" w:hAnsi="Calibri"/>
          <w:sz w:val="24"/>
          <w:szCs w:val="24"/>
        </w:rPr>
        <w:t xml:space="preserve">- Préconisations émises par le médecin du travail de suspendre l’astreinte ; </w:t>
      </w:r>
    </w:p>
    <w:p>
      <w:pPr>
        <w:pStyle w:val="Normal"/>
        <w:pBdr/>
        <w:jc w:val="both"/>
        <w:rPr>
          <w:rFonts w:ascii="Calibri" w:hAnsi="Calibri" w:cs="Calibri"/>
          <w:sz w:val="24"/>
          <w:szCs w:val="24"/>
        </w:rPr>
      </w:pPr>
      <w:r>
        <w:rPr>
          <w:rFonts w:cs="Calibri" w:ascii="Calibri" w:hAnsi="Calibri"/>
          <w:sz w:val="24"/>
          <w:szCs w:val="24"/>
        </w:rPr>
        <w:t>- Mise en place d’un mi-temps thérapeutique ;</w:t>
      </w:r>
    </w:p>
    <w:p>
      <w:pPr>
        <w:pStyle w:val="Normal"/>
        <w:pBdr/>
        <w:jc w:val="both"/>
        <w:rPr>
          <w:rFonts w:ascii="Calibri" w:hAnsi="Calibri" w:cs="Calibri"/>
          <w:sz w:val="24"/>
          <w:szCs w:val="24"/>
        </w:rPr>
      </w:pPr>
      <w:r>
        <w:rPr>
          <w:rFonts w:cs="Calibri" w:ascii="Calibri" w:hAnsi="Calibri"/>
          <w:sz w:val="24"/>
          <w:szCs w:val="24"/>
        </w:rPr>
        <w:t xml:space="preserve">- Perte temporaire d’habilitation ; </w:t>
      </w:r>
    </w:p>
    <w:p>
      <w:pPr>
        <w:pStyle w:val="Normal"/>
        <w:pBdr/>
        <w:jc w:val="both"/>
        <w:rPr>
          <w:rFonts w:ascii="Calibri" w:hAnsi="Calibri" w:cs="Calibri"/>
          <w:sz w:val="24"/>
          <w:szCs w:val="24"/>
        </w:rPr>
      </w:pPr>
      <w:r>
        <w:rPr>
          <w:rFonts w:cs="Calibri" w:ascii="Calibri" w:hAnsi="Calibri"/>
          <w:sz w:val="24"/>
          <w:szCs w:val="24"/>
        </w:rPr>
        <w:t>- Suspension temporaire (plus de 6 mois) du permis de conduire ;</w:t>
      </w:r>
    </w:p>
    <w:p>
      <w:pPr>
        <w:pStyle w:val="Normal"/>
        <w:pBdr/>
        <w:jc w:val="both"/>
        <w:rPr>
          <w:rFonts w:ascii="Calibri" w:hAnsi="Calibri" w:cs="Calibri"/>
          <w:sz w:val="24"/>
          <w:szCs w:val="24"/>
        </w:rPr>
      </w:pPr>
      <w:r>
        <w:rPr>
          <w:rFonts w:cs="Calibri" w:ascii="Calibri" w:hAnsi="Calibri"/>
          <w:sz w:val="24"/>
          <w:szCs w:val="24"/>
        </w:rPr>
        <w:t>- Si le salarié d’astreinte a été joint de manière répétée au cours de la même astreinte et qu’il n’a pas répondu dans les délais ;</w:t>
      </w:r>
    </w:p>
    <w:p>
      <w:pPr>
        <w:pStyle w:val="Normal"/>
        <w:pBdr/>
        <w:jc w:val="both"/>
        <w:rPr>
          <w:rFonts w:ascii="Calibri" w:hAnsi="Calibri" w:cs="Calibri"/>
          <w:sz w:val="24"/>
          <w:szCs w:val="24"/>
        </w:rPr>
      </w:pPr>
      <w:r>
        <w:rPr>
          <w:rFonts w:cs="Calibri" w:ascii="Calibri" w:hAnsi="Calibri"/>
          <w:sz w:val="24"/>
          <w:szCs w:val="24"/>
        </w:rPr>
        <w:t xml:space="preserve">- Si le salarié d’astreinte n’a pu être joint que de manière tardive et qu’il n’a de ce fait pas pu assurer l’intervention d’astreinte.   </w:t>
      </w:r>
    </w:p>
    <w:p>
      <w:pPr>
        <w:pStyle w:val="Normal"/>
        <w:pBdr/>
        <w:jc w:val="both"/>
        <w:rPr>
          <w:rFonts w:ascii="Calibri" w:hAnsi="Calibri" w:cs="Calibri"/>
          <w:sz w:val="24"/>
          <w:szCs w:val="24"/>
        </w:rPr>
      </w:pPr>
      <w:r>
        <w:rPr>
          <w:rFonts w:cs="Calibri" w:ascii="Calibri" w:hAnsi="Calibri"/>
          <w:sz w:val="24"/>
          <w:szCs w:val="24"/>
        </w:rPr>
        <w:t xml:space="preserve">Dans ces deux derniers cas, le salarié pourra être suspendu jusqu’à 6 mois du roulement d’astreinte, sur décision de la Direction. </w:t>
      </w:r>
    </w:p>
    <w:p>
      <w:pPr>
        <w:pStyle w:val="Normal"/>
        <w:pBdr/>
        <w:jc w:val="both"/>
        <w:rPr>
          <w:rFonts w:ascii="Calibri" w:hAnsi="Calibri" w:cs="Calibri"/>
          <w:b/>
          <w:sz w:val="24"/>
          <w:szCs w:val="24"/>
        </w:rPr>
      </w:pPr>
      <w:r>
        <w:rPr>
          <w:rFonts w:cs="Calibri" w:ascii="Calibri" w:hAnsi="Calibri"/>
          <w:b/>
          <w:sz w:val="24"/>
          <w:szCs w:val="24"/>
        </w:rPr>
      </w:r>
    </w:p>
    <w:p>
      <w:pPr>
        <w:pStyle w:val="Normal"/>
        <w:pBdr/>
        <w:jc w:val="both"/>
        <w:rPr>
          <w:rFonts w:ascii="Calibri" w:hAnsi="Calibri" w:cs="Calibri"/>
          <w:b/>
          <w:sz w:val="24"/>
          <w:szCs w:val="24"/>
        </w:rPr>
      </w:pPr>
      <w:r>
        <w:rPr>
          <w:rFonts w:cs="Calibri" w:ascii="Calibri" w:hAnsi="Calibri"/>
          <w:b/>
          <w:sz w:val="24"/>
          <w:szCs w:val="24"/>
        </w:rPr>
      </w:r>
    </w:p>
    <w:p>
      <w:pPr>
        <w:pStyle w:val="Normal"/>
        <w:pBdr/>
        <w:ind w:firstLine="708"/>
        <w:jc w:val="both"/>
        <w:rPr>
          <w:rFonts w:ascii="Calibri" w:hAnsi="Calibri" w:cs="Calibri"/>
          <w:b/>
          <w:sz w:val="24"/>
          <w:szCs w:val="24"/>
        </w:rPr>
      </w:pPr>
      <w:r>
        <w:rPr>
          <w:rFonts w:cs="Calibri" w:ascii="Calibri" w:hAnsi="Calibri"/>
          <w:b/>
          <w:sz w:val="24"/>
          <w:szCs w:val="24"/>
        </w:rPr>
        <w:t xml:space="preserve">Article 7.2 Exclusion définitive  </w:t>
      </w:r>
    </w:p>
    <w:p>
      <w:pPr>
        <w:pStyle w:val="Normal"/>
        <w:pBdr/>
        <w:jc w:val="both"/>
        <w:rPr>
          <w:rFonts w:ascii="Calibri" w:hAnsi="Calibri" w:cs="Calibri"/>
          <w:b/>
          <w:sz w:val="24"/>
          <w:szCs w:val="24"/>
        </w:rPr>
      </w:pPr>
      <w:r>
        <w:rPr>
          <w:rFonts w:cs="Calibri" w:ascii="Calibri" w:hAnsi="Calibri"/>
          <w:b/>
          <w:sz w:val="24"/>
          <w:szCs w:val="24"/>
        </w:rPr>
      </w:r>
    </w:p>
    <w:p>
      <w:pPr>
        <w:pStyle w:val="Normal"/>
        <w:pBdr/>
        <w:jc w:val="both"/>
        <w:rPr>
          <w:rFonts w:ascii="Calibri" w:hAnsi="Calibri" w:cs="Calibri"/>
          <w:sz w:val="24"/>
          <w:szCs w:val="24"/>
        </w:rPr>
      </w:pPr>
      <w:r>
        <w:rPr>
          <w:rFonts w:cs="Calibri" w:ascii="Calibri" w:hAnsi="Calibri"/>
          <w:sz w:val="24"/>
          <w:szCs w:val="24"/>
        </w:rPr>
        <w:t>Une exclusion définitive peut être décidée si l’une des situations se produit ou reproduit (liste non exhaustive) :</w:t>
      </w:r>
    </w:p>
    <w:p>
      <w:pPr>
        <w:pStyle w:val="Normal"/>
        <w:pBdr/>
        <w:jc w:val="both"/>
        <w:rPr>
          <w:rFonts w:ascii="Calibri" w:hAnsi="Calibri" w:cs="Calibri"/>
          <w:sz w:val="24"/>
          <w:szCs w:val="24"/>
        </w:rPr>
      </w:pPr>
      <w:r>
        <w:rPr>
          <w:rFonts w:cs="Calibri" w:ascii="Calibri" w:hAnsi="Calibri"/>
          <w:sz w:val="24"/>
          <w:szCs w:val="24"/>
        </w:rPr>
        <w:t xml:space="preserve">- Préconisations émises par le médecin du travail de mettre fin à l’astreinte ; </w:t>
      </w:r>
    </w:p>
    <w:p>
      <w:pPr>
        <w:pStyle w:val="Normal"/>
        <w:pBdr/>
        <w:jc w:val="both"/>
        <w:rPr>
          <w:rFonts w:ascii="Calibri" w:hAnsi="Calibri" w:cs="Calibri"/>
          <w:sz w:val="24"/>
          <w:szCs w:val="24"/>
        </w:rPr>
      </w:pPr>
      <w:r>
        <w:rPr>
          <w:rFonts w:cs="Calibri" w:ascii="Calibri" w:hAnsi="Calibri"/>
          <w:sz w:val="24"/>
          <w:szCs w:val="24"/>
        </w:rPr>
        <w:t>- Passage à temps partiel ;</w:t>
      </w:r>
    </w:p>
    <w:p>
      <w:pPr>
        <w:pStyle w:val="Normal"/>
        <w:pBdr/>
        <w:jc w:val="both"/>
        <w:rPr>
          <w:rFonts w:ascii="Calibri" w:hAnsi="Calibri" w:cs="Calibri"/>
          <w:sz w:val="24"/>
          <w:szCs w:val="24"/>
        </w:rPr>
      </w:pPr>
      <w:r>
        <w:rPr>
          <w:rFonts w:cs="Calibri" w:ascii="Calibri" w:hAnsi="Calibri"/>
          <w:sz w:val="24"/>
          <w:szCs w:val="24"/>
        </w:rPr>
        <w:t>- Perte définitive d’habilitation ;</w:t>
      </w:r>
    </w:p>
    <w:p>
      <w:pPr>
        <w:pStyle w:val="Normal"/>
        <w:pBdr/>
        <w:jc w:val="both"/>
        <w:rPr>
          <w:rFonts w:ascii="Calibri" w:hAnsi="Calibri" w:cs="Calibri"/>
          <w:sz w:val="24"/>
          <w:szCs w:val="24"/>
        </w:rPr>
      </w:pPr>
      <w:r>
        <w:rPr>
          <w:rFonts w:cs="Calibri" w:ascii="Calibri" w:hAnsi="Calibri"/>
          <w:sz w:val="24"/>
          <w:szCs w:val="24"/>
        </w:rPr>
        <w:t>- Si le salarié d’astreinte a été joint de manière répétée au cours de la même astreinte et qu’il n’a pas répondu dans les délais (récidive) ;</w:t>
      </w:r>
    </w:p>
    <w:p>
      <w:pPr>
        <w:pStyle w:val="Normal"/>
        <w:pBdr/>
        <w:jc w:val="both"/>
        <w:rPr>
          <w:rFonts w:ascii="Calibri" w:hAnsi="Calibri" w:cs="Calibri"/>
          <w:sz w:val="24"/>
          <w:szCs w:val="24"/>
        </w:rPr>
      </w:pPr>
      <w:r>
        <w:rPr>
          <w:rFonts w:cs="Calibri" w:ascii="Calibri" w:hAnsi="Calibri"/>
          <w:sz w:val="24"/>
          <w:szCs w:val="24"/>
        </w:rPr>
        <w:t>- Si le salarié d’astreinte n’a pu être joint que de manière tardive et qu’il n’a de ce ne fait pas pu assurer l’intervention d’astreinte (récidive).</w:t>
      </w:r>
    </w:p>
    <w:p>
      <w:pPr>
        <w:pStyle w:val="Normal"/>
        <w:pBdr/>
        <w:jc w:val="both"/>
        <w:rPr>
          <w:rFonts w:ascii="Calibri" w:hAnsi="Calibri" w:cs="Calibri"/>
          <w:b/>
          <w:sz w:val="24"/>
          <w:szCs w:val="24"/>
        </w:rPr>
      </w:pPr>
      <w:r>
        <w:rPr>
          <w:rFonts w:cs="Calibri" w:ascii="Calibri" w:hAnsi="Calibri"/>
          <w:b/>
          <w:sz w:val="24"/>
          <w:szCs w:val="24"/>
        </w:rPr>
        <w:t xml:space="preserve">ARTICLE 8 : MISE EN PLACE D’UNE D’ASTREINTE / MODIFICATION / FUSION D’UNE ASTREINTE / SUPPRESSION DE L’ASTREINTE </w:t>
      </w:r>
    </w:p>
    <w:p>
      <w:pPr>
        <w:pStyle w:val="Normal"/>
        <w:pBdr/>
        <w:jc w:val="both"/>
        <w:rPr>
          <w:rFonts w:ascii="Calibri" w:hAnsi="Calibri" w:cs="Calibri"/>
          <w:b/>
          <w:bCs/>
          <w:sz w:val="24"/>
          <w:szCs w:val="24"/>
        </w:rPr>
      </w:pPr>
      <w:r>
        <w:rPr>
          <w:rFonts w:cs="Calibri" w:ascii="Calibri" w:hAnsi="Calibri"/>
          <w:b/>
          <w:bCs/>
          <w:sz w:val="24"/>
          <w:szCs w:val="24"/>
        </w:rPr>
      </w:r>
    </w:p>
    <w:p>
      <w:pPr>
        <w:pStyle w:val="Normal"/>
        <w:pBdr/>
        <w:jc w:val="both"/>
        <w:rPr>
          <w:rFonts w:ascii="Calibri" w:hAnsi="Calibri" w:cs="Calibri"/>
          <w:bCs/>
          <w:sz w:val="24"/>
          <w:szCs w:val="24"/>
        </w:rPr>
      </w:pPr>
      <w:r>
        <w:rPr>
          <w:rFonts w:cs="Calibri" w:ascii="Calibri" w:hAnsi="Calibri"/>
          <w:bCs/>
          <w:sz w:val="24"/>
          <w:szCs w:val="24"/>
        </w:rPr>
        <w:t>Sur décision de l’entreprise, l’astreinte pourra être :</w:t>
      </w:r>
    </w:p>
    <w:p>
      <w:pPr>
        <w:pStyle w:val="ListParagraph"/>
        <w:numPr>
          <w:ilvl w:val="0"/>
          <w:numId w:val="1"/>
        </w:numPr>
        <w:pBdr/>
        <w:jc w:val="both"/>
        <w:rPr>
          <w:rFonts w:ascii="Calibri" w:hAnsi="Calibri" w:eastAsia="Arial" w:cs="Calibri"/>
          <w:bCs/>
          <w:sz w:val="24"/>
          <w:szCs w:val="24"/>
          <w:lang w:eastAsia="fr-FR"/>
        </w:rPr>
      </w:pPr>
      <w:r>
        <w:rPr>
          <w:rFonts w:eastAsia="Arial" w:cs="Calibri"/>
          <w:bCs/>
          <w:sz w:val="24"/>
          <w:szCs w:val="24"/>
          <w:lang w:eastAsia="fr-FR"/>
        </w:rPr>
        <w:t>Mise en place (à titre individuel ou collectif)</w:t>
      </w:r>
    </w:p>
    <w:p>
      <w:pPr>
        <w:pStyle w:val="ListParagraph"/>
        <w:numPr>
          <w:ilvl w:val="0"/>
          <w:numId w:val="1"/>
        </w:numPr>
        <w:pBdr/>
        <w:jc w:val="both"/>
        <w:rPr>
          <w:rFonts w:ascii="Calibri" w:hAnsi="Calibri" w:eastAsia="Arial" w:cs="Calibri"/>
          <w:bCs/>
          <w:sz w:val="24"/>
          <w:szCs w:val="24"/>
          <w:lang w:eastAsia="fr-FR"/>
        </w:rPr>
      </w:pPr>
      <w:r>
        <w:rPr>
          <w:rFonts w:eastAsia="Arial" w:cs="Calibri"/>
          <w:bCs/>
          <w:sz w:val="24"/>
          <w:szCs w:val="24"/>
          <w:lang w:eastAsia="fr-FR"/>
        </w:rPr>
        <w:t xml:space="preserve">Modifiée </w:t>
      </w:r>
    </w:p>
    <w:p>
      <w:pPr>
        <w:pStyle w:val="ListParagraph"/>
        <w:numPr>
          <w:ilvl w:val="0"/>
          <w:numId w:val="1"/>
        </w:numPr>
        <w:pBdr/>
        <w:jc w:val="both"/>
        <w:rPr>
          <w:rFonts w:ascii="Calibri" w:hAnsi="Calibri" w:eastAsia="Arial" w:cs="Calibri"/>
          <w:bCs/>
          <w:sz w:val="24"/>
          <w:szCs w:val="24"/>
          <w:lang w:eastAsia="fr-FR"/>
        </w:rPr>
      </w:pPr>
      <w:r>
        <w:rPr>
          <w:rFonts w:eastAsia="Arial" w:cs="Calibri"/>
          <w:bCs/>
          <w:sz w:val="24"/>
          <w:szCs w:val="24"/>
          <w:lang w:eastAsia="fr-FR"/>
        </w:rPr>
        <w:t>Fusionnée</w:t>
      </w:r>
    </w:p>
    <w:p>
      <w:pPr>
        <w:pStyle w:val="ListParagraph"/>
        <w:numPr>
          <w:ilvl w:val="0"/>
          <w:numId w:val="1"/>
        </w:numPr>
        <w:pBdr/>
        <w:jc w:val="both"/>
        <w:rPr>
          <w:rFonts w:ascii="Calibri" w:hAnsi="Calibri" w:eastAsia="Arial" w:cs="Calibri"/>
          <w:bCs/>
          <w:sz w:val="24"/>
          <w:szCs w:val="24"/>
          <w:lang w:eastAsia="fr-FR"/>
        </w:rPr>
      </w:pPr>
      <w:r>
        <w:rPr>
          <w:rFonts w:eastAsia="Arial" w:cs="Calibri"/>
          <w:bCs/>
          <w:sz w:val="24"/>
          <w:szCs w:val="24"/>
          <w:lang w:eastAsia="fr-FR"/>
        </w:rPr>
        <w:t>Supprimée</w:t>
      </w:r>
    </w:p>
    <w:p>
      <w:pPr>
        <w:pStyle w:val="Normal"/>
        <w:pBdr/>
        <w:jc w:val="both"/>
        <w:rPr>
          <w:rFonts w:ascii="Calibri" w:hAnsi="Calibri" w:cs="Calibri"/>
          <w:bCs/>
          <w:sz w:val="24"/>
          <w:szCs w:val="24"/>
        </w:rPr>
      </w:pPr>
      <w:r>
        <w:rPr>
          <w:rFonts w:cs="Calibri" w:ascii="Calibri" w:hAnsi="Calibri"/>
          <w:bCs/>
          <w:sz w:val="24"/>
          <w:szCs w:val="24"/>
        </w:rPr>
        <w:t>Il est entendu que la fusion, modification, ou suppression ne peut donner lieu à une indemnisation.</w:t>
      </w:r>
    </w:p>
    <w:p>
      <w:pPr>
        <w:pStyle w:val="Normal"/>
        <w:pBdr/>
        <w:jc w:val="both"/>
        <w:rPr>
          <w:rFonts w:ascii="Calibri" w:hAnsi="Calibri" w:cs="Calibri"/>
          <w:bCs/>
          <w:sz w:val="24"/>
          <w:szCs w:val="24"/>
        </w:rPr>
      </w:pPr>
      <w:r>
        <w:rPr>
          <w:rFonts w:cs="Calibri" w:ascii="Calibri" w:hAnsi="Calibri"/>
          <w:bCs/>
          <w:sz w:val="24"/>
          <w:szCs w:val="24"/>
        </w:rPr>
      </w:r>
    </w:p>
    <w:p>
      <w:pPr>
        <w:pStyle w:val="Normal"/>
        <w:pBdr/>
        <w:jc w:val="both"/>
        <w:rPr>
          <w:rFonts w:ascii="Calibri" w:hAnsi="Calibri" w:cs="Calibri"/>
          <w:b/>
          <w:bCs/>
          <w:sz w:val="24"/>
          <w:szCs w:val="24"/>
        </w:rPr>
      </w:pPr>
      <w:r>
        <w:rPr>
          <w:rFonts w:cs="Calibri" w:ascii="Calibri" w:hAnsi="Calibri"/>
          <w:b/>
          <w:bCs/>
          <w:sz w:val="24"/>
          <w:szCs w:val="24"/>
        </w:rPr>
        <w:t xml:space="preserve">Mise en place individuelle : </w:t>
      </w:r>
      <w:r>
        <w:rPr>
          <w:rFonts w:cs="Calibri" w:ascii="Calibri" w:hAnsi="Calibri"/>
          <w:bCs/>
          <w:sz w:val="24"/>
          <w:szCs w:val="24"/>
        </w:rPr>
        <w:t xml:space="preserve">en cas de nécessité de service ou pour répondre à l’objectif fixé à l’article 2.1 à savoir d’assurer la rotation la plus large possible des astreintes parmi les salariés pouvant y être soumis et susceptibles de les assurer efficacement, le salarié sera informé de son intégration au roulement d’astreinte. </w:t>
      </w:r>
    </w:p>
    <w:p>
      <w:pPr>
        <w:pStyle w:val="Normal"/>
        <w:pBdr/>
        <w:jc w:val="both"/>
        <w:rPr>
          <w:rFonts w:ascii="Calibri" w:hAnsi="Calibri" w:cs="Calibri"/>
          <w:bCs/>
          <w:sz w:val="24"/>
          <w:szCs w:val="24"/>
        </w:rPr>
      </w:pPr>
      <w:r>
        <w:rPr>
          <w:rFonts w:cs="Calibri" w:ascii="Calibri" w:hAnsi="Calibri"/>
          <w:bCs/>
          <w:sz w:val="24"/>
          <w:szCs w:val="24"/>
        </w:rPr>
        <w:t>Un entretien d’information sera réalisé et un délai de prévenance de 30 jours calendaires sera respecté.</w:t>
      </w:r>
    </w:p>
    <w:p>
      <w:pPr>
        <w:pStyle w:val="Normal"/>
        <w:pBdr/>
        <w:jc w:val="both"/>
        <w:rPr>
          <w:rFonts w:ascii="Calibri" w:hAnsi="Calibri" w:cs="Calibri"/>
          <w:b/>
          <w:bCs/>
          <w:sz w:val="24"/>
          <w:szCs w:val="24"/>
        </w:rPr>
      </w:pPr>
      <w:r>
        <w:rPr>
          <w:rFonts w:cs="Calibri" w:ascii="Calibri" w:hAnsi="Calibri"/>
          <w:b/>
          <w:bCs/>
          <w:sz w:val="24"/>
          <w:szCs w:val="24"/>
        </w:rPr>
      </w:r>
    </w:p>
    <w:p>
      <w:pPr>
        <w:pStyle w:val="Normal"/>
        <w:jc w:val="both"/>
        <w:rPr>
          <w:rFonts w:ascii="Calibri" w:hAnsi="Calibri" w:cs="Calibri"/>
          <w:b/>
          <w:bCs/>
          <w:sz w:val="24"/>
          <w:szCs w:val="24"/>
        </w:rPr>
      </w:pPr>
      <w:r>
        <w:rPr>
          <w:rFonts w:cs="Calibri" w:ascii="Calibri" w:hAnsi="Calibri"/>
          <w:b/>
          <w:bCs/>
          <w:sz w:val="24"/>
          <w:szCs w:val="24"/>
        </w:rPr>
        <w:t xml:space="preserve">Mise en place collective : </w:t>
      </w:r>
      <w:r>
        <w:rPr>
          <w:rFonts w:cs="Calibri" w:ascii="Calibri" w:hAnsi="Calibri"/>
          <w:bCs/>
          <w:sz w:val="24"/>
          <w:szCs w:val="24"/>
        </w:rPr>
        <w:t>en cas de nécessité de service,</w:t>
      </w:r>
      <w:r>
        <w:rPr>
          <w:rFonts w:cs="Calibri" w:ascii="Calibri" w:hAnsi="Calibri"/>
          <w:b/>
          <w:bCs/>
          <w:sz w:val="24"/>
          <w:szCs w:val="24"/>
        </w:rPr>
        <w:t xml:space="preserve"> </w:t>
      </w:r>
      <w:r>
        <w:rPr>
          <w:rFonts w:cs="Calibri" w:ascii="Calibri" w:hAnsi="Calibri"/>
          <w:bCs/>
          <w:sz w:val="24"/>
          <w:szCs w:val="24"/>
        </w:rPr>
        <w:t>une astreinte pourra être mise en place au sein d’un service.</w:t>
      </w:r>
      <w:r>
        <w:rPr>
          <w:rFonts w:cs="Calibri" w:ascii="Calibri" w:hAnsi="Calibri"/>
          <w:b/>
          <w:bCs/>
          <w:sz w:val="24"/>
          <w:szCs w:val="24"/>
        </w:rPr>
        <w:t xml:space="preserve"> </w:t>
      </w:r>
    </w:p>
    <w:p>
      <w:pPr>
        <w:pStyle w:val="Normal"/>
        <w:jc w:val="both"/>
        <w:rPr>
          <w:rFonts w:ascii="Calibri" w:hAnsi="Calibri" w:cs="Calibri"/>
          <w:bCs/>
          <w:sz w:val="24"/>
          <w:szCs w:val="24"/>
        </w:rPr>
      </w:pPr>
      <w:r>
        <w:rPr>
          <w:rFonts w:cs="Calibri" w:ascii="Calibri" w:hAnsi="Calibri"/>
          <w:bCs/>
          <w:sz w:val="24"/>
          <w:szCs w:val="24"/>
        </w:rPr>
        <w:t>Cette mise en place nécessitera la validation du Président de la société.</w:t>
      </w:r>
    </w:p>
    <w:p>
      <w:pPr>
        <w:pStyle w:val="Normal"/>
        <w:jc w:val="both"/>
        <w:rPr>
          <w:rFonts w:ascii="Calibri" w:hAnsi="Calibri" w:cs="Calibri"/>
          <w:bCs/>
          <w:sz w:val="24"/>
          <w:szCs w:val="24"/>
        </w:rPr>
      </w:pPr>
      <w:r>
        <w:rPr>
          <w:rFonts w:cs="Calibri" w:ascii="Calibri" w:hAnsi="Calibri"/>
          <w:bCs/>
          <w:sz w:val="24"/>
          <w:szCs w:val="24"/>
        </w:rPr>
      </w:r>
    </w:p>
    <w:p>
      <w:pPr>
        <w:pStyle w:val="Normal"/>
        <w:pBdr/>
        <w:jc w:val="both"/>
        <w:rPr>
          <w:rFonts w:ascii="Calibri" w:hAnsi="Calibri" w:cs="Calibri"/>
          <w:bCs/>
          <w:sz w:val="24"/>
          <w:szCs w:val="24"/>
        </w:rPr>
      </w:pPr>
      <w:r>
        <w:rPr>
          <w:rFonts w:cs="Calibri" w:ascii="Calibri" w:hAnsi="Calibri"/>
          <w:b/>
          <w:sz w:val="24"/>
          <w:szCs w:val="24"/>
        </w:rPr>
        <w:t xml:space="preserve">Modification : </w:t>
      </w:r>
      <w:r>
        <w:rPr>
          <w:rFonts w:cs="Calibri" w:ascii="Calibri" w:hAnsi="Calibri"/>
          <w:bCs/>
          <w:sz w:val="24"/>
          <w:szCs w:val="24"/>
        </w:rPr>
        <w:t>Sur décision de l’entreprise lorsque les besoins du service la rendent nécessaire, une modification des horaires d’astreinte pourra être réalisée. Un entretien d’information sera réalisé et un délai de prévenance de 30 jours calendaires sera respecté.</w:t>
      </w:r>
    </w:p>
    <w:p>
      <w:pPr>
        <w:pStyle w:val="Normal"/>
        <w:jc w:val="both"/>
        <w:rPr>
          <w:rFonts w:ascii="Calibri" w:hAnsi="Calibri" w:cs="Calibri"/>
          <w:bCs/>
          <w:sz w:val="24"/>
          <w:szCs w:val="24"/>
        </w:rPr>
      </w:pPr>
      <w:r>
        <w:rPr>
          <w:rFonts w:cs="Calibri" w:ascii="Calibri" w:hAnsi="Calibri"/>
          <w:bCs/>
          <w:sz w:val="24"/>
          <w:szCs w:val="24"/>
        </w:rPr>
      </w:r>
    </w:p>
    <w:p>
      <w:pPr>
        <w:pStyle w:val="Normal"/>
        <w:jc w:val="both"/>
        <w:rPr>
          <w:rFonts w:ascii="Calibri" w:hAnsi="Calibri" w:cs="Calibri"/>
          <w:bCs/>
          <w:sz w:val="24"/>
          <w:szCs w:val="24"/>
        </w:rPr>
      </w:pPr>
      <w:r>
        <w:rPr>
          <w:rFonts w:cs="Calibri" w:ascii="Calibri" w:hAnsi="Calibri"/>
          <w:b/>
          <w:bCs/>
          <w:sz w:val="24"/>
          <w:szCs w:val="24"/>
        </w:rPr>
        <w:t>Fusionnée </w:t>
      </w:r>
      <w:r>
        <w:rPr>
          <w:rFonts w:cs="Calibri" w:ascii="Calibri" w:hAnsi="Calibri"/>
          <w:bCs/>
          <w:sz w:val="24"/>
          <w:szCs w:val="24"/>
        </w:rPr>
        <w:t xml:space="preserve">: La fusion d'astreintes se définit comme le regroupement sur décision de l’entreprise d'au moins 2 roulements d'astreinte en une seule avec à minima un impact sur le nombre de salariés de la liste d'astreinte finale et donc sur la fréquence associée. Ce regroupement peut répondre à différents besoins de l'entreprise ou peut être décidé pour atténuer la contrainte sur les salariés. </w:t>
      </w:r>
    </w:p>
    <w:p>
      <w:pPr>
        <w:pStyle w:val="Normal"/>
        <w:jc w:val="both"/>
        <w:rPr>
          <w:rFonts w:ascii="Calibri" w:hAnsi="Calibri" w:cs="Calibri"/>
          <w:bCs/>
          <w:sz w:val="24"/>
          <w:szCs w:val="24"/>
        </w:rPr>
      </w:pPr>
      <w:r>
        <w:rPr>
          <w:rFonts w:cs="Calibri" w:ascii="Calibri" w:hAnsi="Calibri"/>
          <w:bCs/>
          <w:sz w:val="24"/>
          <w:szCs w:val="24"/>
        </w:rPr>
        <w:t xml:space="preserve">Cette fusion nécessitera la validation du Président de la société et aucune compensation de quelle que nature que ce soit ne sera allouée. </w:t>
      </w:r>
    </w:p>
    <w:p>
      <w:pPr>
        <w:pStyle w:val="Normal"/>
        <w:jc w:val="both"/>
        <w:rPr>
          <w:rFonts w:ascii="Calibri" w:hAnsi="Calibri" w:cs="Calibri"/>
          <w:bCs/>
          <w:sz w:val="24"/>
          <w:szCs w:val="24"/>
        </w:rPr>
      </w:pPr>
      <w:r>
        <w:rPr>
          <w:rFonts w:cs="Calibri" w:ascii="Calibri" w:hAnsi="Calibri"/>
          <w:bCs/>
          <w:sz w:val="24"/>
          <w:szCs w:val="24"/>
        </w:rPr>
      </w:r>
    </w:p>
    <w:p>
      <w:pPr>
        <w:pStyle w:val="Normal"/>
        <w:pBdr/>
        <w:jc w:val="both"/>
        <w:rPr>
          <w:rFonts w:ascii="Calibri" w:hAnsi="Calibri" w:cs="Calibri"/>
          <w:b/>
          <w:bCs/>
          <w:sz w:val="24"/>
          <w:szCs w:val="24"/>
        </w:rPr>
      </w:pPr>
      <w:r>
        <w:rPr>
          <w:rFonts w:cs="Calibri" w:ascii="Calibri" w:hAnsi="Calibri"/>
          <w:b/>
          <w:bCs/>
          <w:sz w:val="24"/>
          <w:szCs w:val="24"/>
        </w:rPr>
        <w:t xml:space="preserve">Supprimée : </w:t>
      </w:r>
      <w:r>
        <w:rPr>
          <w:rFonts w:cs="Calibri" w:ascii="Calibri" w:hAnsi="Calibri"/>
          <w:bCs/>
          <w:sz w:val="24"/>
          <w:szCs w:val="24"/>
        </w:rPr>
        <w:t>Sur décision de l’entreprise lorsque les besoins du service ne sont plus justifiés, l’astreinte pourra être supprimé</w:t>
      </w:r>
      <w:bookmarkStart w:id="7" w:name="_Toc259527748"/>
      <w:r>
        <w:rPr>
          <w:rFonts w:cs="Calibri" w:ascii="Calibri" w:hAnsi="Calibri"/>
          <w:bCs/>
          <w:sz w:val="24"/>
          <w:szCs w:val="24"/>
        </w:rPr>
        <w:t>e individuellement ou collectivement.</w:t>
      </w:r>
    </w:p>
    <w:p>
      <w:pPr>
        <w:pStyle w:val="Normal"/>
        <w:pBdr/>
        <w:jc w:val="both"/>
        <w:rPr>
          <w:rFonts w:ascii="Calibri" w:hAnsi="Calibri" w:cs="Calibri"/>
          <w:sz w:val="24"/>
          <w:szCs w:val="24"/>
        </w:rPr>
      </w:pPr>
      <w:r>
        <w:rPr>
          <w:rFonts w:cs="Calibri" w:ascii="Calibri" w:hAnsi="Calibri"/>
          <w:sz w:val="24"/>
          <w:szCs w:val="24"/>
        </w:rPr>
        <w:t xml:space="preserve">Un délai de prévenance raisonnable sera respecté entre l’information donnée aux personnels concernés et la mise en œuvre de cette décision. </w:t>
      </w:r>
    </w:p>
    <w:p>
      <w:pPr>
        <w:pStyle w:val="Normal"/>
        <w:pBdr/>
        <w:jc w:val="both"/>
        <w:rPr>
          <w:rFonts w:ascii="Calibri" w:hAnsi="Calibri" w:cs="Calibri"/>
          <w:sz w:val="24"/>
          <w:szCs w:val="24"/>
        </w:rPr>
      </w:pPr>
      <w:r>
        <w:rPr>
          <w:rFonts w:cs="Calibri" w:ascii="Calibri" w:hAnsi="Calibri"/>
          <w:sz w:val="24"/>
          <w:szCs w:val="24"/>
        </w:rPr>
        <w:t>Ce délai ne pourra être inférieur à un mois.</w:t>
      </w:r>
    </w:p>
    <w:p>
      <w:pPr>
        <w:pStyle w:val="Normal"/>
        <w:jc w:val="both"/>
        <w:rPr>
          <w:rFonts w:ascii="Calibri" w:hAnsi="Calibri" w:cs="Calibri"/>
          <w:bCs/>
          <w:sz w:val="24"/>
          <w:szCs w:val="24"/>
        </w:rPr>
      </w:pPr>
      <w:r>
        <w:rPr>
          <w:rFonts w:cs="Calibri" w:ascii="Calibri" w:hAnsi="Calibri"/>
          <w:bCs/>
          <w:sz w:val="24"/>
          <w:szCs w:val="24"/>
        </w:rPr>
        <w:t xml:space="preserve">La suppression collective nécessitera la validation du Président de la société et aucune compensation de quelle que nature que ce soit ne sera allouée. </w:t>
      </w:r>
    </w:p>
    <w:p>
      <w:pPr>
        <w:pStyle w:val="Normal"/>
        <w:jc w:val="both"/>
        <w:rPr>
          <w:rFonts w:ascii="Calibri" w:hAnsi="Calibri" w:cs="Calibri"/>
          <w:bCs/>
          <w:sz w:val="24"/>
          <w:szCs w:val="24"/>
        </w:rPr>
      </w:pPr>
      <w:r>
        <w:rPr>
          <w:rFonts w:cs="Calibri" w:ascii="Calibri" w:hAnsi="Calibri"/>
          <w:bCs/>
          <w:sz w:val="24"/>
          <w:szCs w:val="24"/>
        </w:rPr>
      </w:r>
    </w:p>
    <w:p>
      <w:pPr>
        <w:pStyle w:val="Normal"/>
        <w:jc w:val="both"/>
        <w:rPr>
          <w:rFonts w:ascii="Calibri" w:hAnsi="Calibri" w:cs="Calibri"/>
          <w:bCs/>
          <w:sz w:val="24"/>
          <w:szCs w:val="24"/>
        </w:rPr>
      </w:pPr>
      <w:r>
        <w:rPr>
          <w:rFonts w:cs="Calibri" w:ascii="Calibri" w:hAnsi="Calibri"/>
          <w:bCs/>
          <w:sz w:val="24"/>
          <w:szCs w:val="24"/>
        </w:rPr>
      </w:r>
    </w:p>
    <w:p>
      <w:pPr>
        <w:pStyle w:val="Normal"/>
        <w:jc w:val="both"/>
        <w:rPr>
          <w:rFonts w:ascii="Calibri" w:hAnsi="Calibri" w:cs="Calibri"/>
          <w:b/>
          <w:sz w:val="24"/>
          <w:szCs w:val="24"/>
        </w:rPr>
      </w:pPr>
      <w:r>
        <w:rPr>
          <w:rFonts w:cs="Calibri" w:ascii="Calibri" w:hAnsi="Calibri"/>
          <w:b/>
          <w:sz w:val="24"/>
          <w:szCs w:val="24"/>
        </w:rPr>
        <w:t>ARTICLE 9 : MODALITES DE SUIVI</w:t>
      </w:r>
    </w:p>
    <w:p>
      <w:pPr>
        <w:pStyle w:val="Normal"/>
        <w:jc w:val="both"/>
        <w:rPr>
          <w:rFonts w:ascii="Calibri" w:hAnsi="Calibri" w:cs="Calibri"/>
          <w:bCs/>
          <w:sz w:val="24"/>
          <w:szCs w:val="24"/>
        </w:rPr>
      </w:pPr>
      <w:r>
        <w:rPr>
          <w:rFonts w:cs="Calibri" w:ascii="Calibri" w:hAnsi="Calibri"/>
          <w:bCs/>
          <w:sz w:val="24"/>
          <w:szCs w:val="24"/>
        </w:rPr>
      </w:r>
    </w:p>
    <w:p>
      <w:pPr>
        <w:pStyle w:val="Normal"/>
        <w:jc w:val="both"/>
        <w:rPr>
          <w:rFonts w:ascii="Calibri" w:hAnsi="Calibri" w:cs="Calibri"/>
          <w:bCs/>
          <w:sz w:val="24"/>
          <w:szCs w:val="24"/>
        </w:rPr>
      </w:pPr>
      <w:r>
        <w:rPr>
          <w:rFonts w:cs="Calibri" w:ascii="Calibri" w:hAnsi="Calibri"/>
          <w:bCs/>
          <w:sz w:val="24"/>
          <w:szCs w:val="24"/>
        </w:rPr>
        <w:t xml:space="preserve">Une réunion de suivi de l’accord sera organisée avec les Organisations Syndicales Représentatives au cours de la deuxième année suivant la signature de l’accord. </w:t>
      </w:r>
    </w:p>
    <w:p>
      <w:pPr>
        <w:pStyle w:val="Normal"/>
        <w:jc w:val="both"/>
        <w:rPr>
          <w:rFonts w:ascii="Calibri" w:hAnsi="Calibri" w:cs="Calibri"/>
          <w:bCs/>
          <w:sz w:val="24"/>
          <w:szCs w:val="24"/>
        </w:rPr>
      </w:pPr>
      <w:r>
        <w:rPr>
          <w:rFonts w:cs="Calibri" w:ascii="Calibri" w:hAnsi="Calibri"/>
          <w:bCs/>
          <w:sz w:val="24"/>
          <w:szCs w:val="24"/>
        </w:rPr>
      </w:r>
    </w:p>
    <w:p>
      <w:pPr>
        <w:pStyle w:val="Normal"/>
        <w:jc w:val="both"/>
        <w:rPr>
          <w:rFonts w:ascii="Calibri" w:hAnsi="Calibri" w:cs="Calibri"/>
          <w:bCs/>
          <w:sz w:val="24"/>
          <w:szCs w:val="24"/>
        </w:rPr>
      </w:pPr>
      <w:r>
        <w:rPr>
          <w:rFonts w:cs="Calibri" w:ascii="Calibri" w:hAnsi="Calibri"/>
          <w:bCs/>
          <w:sz w:val="24"/>
          <w:szCs w:val="24"/>
        </w:rPr>
        <w:t>Au cours de cette réunion, sera présenté :</w:t>
      </w:r>
    </w:p>
    <w:p>
      <w:pPr>
        <w:pStyle w:val="Normal"/>
        <w:jc w:val="both"/>
        <w:rPr>
          <w:rFonts w:ascii="Calibri" w:hAnsi="Calibri" w:cs="Calibri"/>
          <w:bCs/>
          <w:sz w:val="24"/>
          <w:szCs w:val="24"/>
        </w:rPr>
      </w:pPr>
      <w:r>
        <w:rPr>
          <w:rFonts w:cs="Calibri" w:ascii="Calibri" w:hAnsi="Calibri"/>
          <w:bCs/>
          <w:sz w:val="24"/>
          <w:szCs w:val="24"/>
        </w:rPr>
        <w:t>- le nombre de salariés concernés par l’astreinte ;</w:t>
      </w:r>
    </w:p>
    <w:p>
      <w:pPr>
        <w:pStyle w:val="Normal"/>
        <w:jc w:val="both"/>
        <w:rPr>
          <w:rFonts w:ascii="Calibri" w:hAnsi="Calibri" w:cs="Calibri"/>
          <w:bCs/>
          <w:sz w:val="24"/>
          <w:szCs w:val="24"/>
        </w:rPr>
      </w:pPr>
      <w:r>
        <w:rPr>
          <w:rFonts w:cs="Calibri" w:ascii="Calibri" w:hAnsi="Calibri"/>
          <w:bCs/>
          <w:sz w:val="24"/>
          <w:szCs w:val="24"/>
        </w:rPr>
        <w:t xml:space="preserve">- l’organisation générale des roulements afin de vérifier que les durées minimales commandées ne sont pas de nature à nuire à l’équilibre vie privée/vie professionnelle. </w:t>
      </w:r>
    </w:p>
    <w:p>
      <w:pPr>
        <w:pStyle w:val="Heading1"/>
        <w:tabs>
          <w:tab w:val="clear" w:pos="708"/>
          <w:tab w:val="left" w:pos="9000" w:leader="none"/>
        </w:tabs>
        <w:spacing w:before="240" w:after="120"/>
        <w:rPr>
          <w:rFonts w:ascii="Calibri" w:hAnsi="Calibri" w:cs="Calibri"/>
          <w:color w:val="auto"/>
          <w:sz w:val="24"/>
          <w:szCs w:val="24"/>
          <w:u w:val="none"/>
        </w:rPr>
      </w:pPr>
      <w:r>
        <w:rPr>
          <w:rFonts w:cs="Calibri" w:ascii="Calibri" w:hAnsi="Calibri"/>
          <w:color w:val="auto"/>
          <w:sz w:val="24"/>
          <w:szCs w:val="24"/>
          <w:u w:val="none"/>
        </w:rPr>
        <w:t>ARTICLE 10 : ENTRÉE EN VIGUEUR ET DURÉE DE L’ACCORD</w:t>
      </w:r>
      <w:bookmarkEnd w:id="7"/>
    </w:p>
    <w:p>
      <w:pPr>
        <w:pStyle w:val="NormalWeb1"/>
        <w:spacing w:before="0" w:after="0"/>
        <w:jc w:val="both"/>
        <w:rPr>
          <w:rFonts w:ascii="Calibri" w:hAnsi="Calibri" w:cs="Calibri"/>
        </w:rPr>
      </w:pPr>
      <w:r>
        <w:rPr>
          <w:rFonts w:cs="Calibri" w:ascii="Calibri" w:hAnsi="Calibri"/>
        </w:rPr>
        <w:t>Les dispositions du présent accord sont applicables à compter de sa signature pour une durée indéterminée.</w:t>
      </w:r>
    </w:p>
    <w:p>
      <w:pPr>
        <w:pStyle w:val="NormalWeb1"/>
        <w:spacing w:before="0" w:after="0"/>
        <w:jc w:val="both"/>
        <w:rPr>
          <w:rFonts w:ascii="Calibri" w:hAnsi="Calibri" w:cs="Calibri"/>
          <w:b/>
        </w:rPr>
      </w:pPr>
      <w:r>
        <w:rPr>
          <w:rFonts w:cs="Calibri" w:ascii="Calibri" w:hAnsi="Calibri"/>
          <w:b/>
        </w:rPr>
      </w:r>
      <w:bookmarkStart w:id="8" w:name="_Toc259527750"/>
      <w:bookmarkStart w:id="9" w:name="_Toc259527750"/>
    </w:p>
    <w:p>
      <w:pPr>
        <w:pStyle w:val="NormalWeb1"/>
        <w:spacing w:before="0" w:after="0"/>
        <w:jc w:val="both"/>
        <w:rPr>
          <w:rFonts w:ascii="Calibri" w:hAnsi="Calibri" w:cs="Calibri"/>
          <w:b/>
        </w:rPr>
      </w:pPr>
      <w:bookmarkStart w:id="10" w:name="_Toc259527750"/>
      <w:r>
        <w:rPr>
          <w:rFonts w:cs="Calibri" w:ascii="Calibri" w:hAnsi="Calibri"/>
          <w:b/>
        </w:rPr>
        <w:t>ARTICLE 11 : DÉNONCIATION ET RÉVISION DE L’ACCORD</w:t>
      </w:r>
      <w:bookmarkEnd w:id="10"/>
    </w:p>
    <w:p>
      <w:pPr>
        <w:pStyle w:val="NormalWeb1"/>
        <w:spacing w:before="0" w:after="0"/>
        <w:jc w:val="both"/>
        <w:rPr>
          <w:rFonts w:ascii="Calibri" w:hAnsi="Calibri" w:cs="Calibri"/>
          <w:b/>
        </w:rPr>
      </w:pPr>
      <w:r>
        <w:rPr>
          <w:rFonts w:cs="Calibri" w:ascii="Calibri" w:hAnsi="Calibri"/>
          <w:b/>
        </w:rPr>
      </w:r>
    </w:p>
    <w:p>
      <w:pPr>
        <w:pStyle w:val="NormalWeb1"/>
        <w:spacing w:before="0" w:after="0"/>
        <w:jc w:val="both"/>
        <w:rPr>
          <w:rFonts w:ascii="Calibri" w:hAnsi="Calibri" w:cs="Calibri"/>
        </w:rPr>
      </w:pPr>
      <w:bookmarkStart w:id="11" w:name="_Toc259527751"/>
      <w:bookmarkEnd w:id="11"/>
      <w:r>
        <w:rPr>
          <w:rFonts w:cs="Calibri" w:ascii="Calibri" w:hAnsi="Calibri"/>
        </w:rPr>
        <w:t>Le présent accord pourra être dénoncé par l'une ou l'autre des parties signataires ou adhérentes, dans le respect des dispositions des articles L 2261-9 à L 2261-14 du Code du Travail.</w:t>
      </w:r>
    </w:p>
    <w:p>
      <w:pPr>
        <w:pStyle w:val="NormalWeb1"/>
        <w:spacing w:before="0" w:after="0"/>
        <w:jc w:val="both"/>
        <w:rPr>
          <w:rFonts w:ascii="Calibri" w:hAnsi="Calibri" w:cs="Calibri"/>
        </w:rPr>
      </w:pPr>
      <w:r>
        <w:rPr>
          <w:rFonts w:cs="Calibri" w:ascii="Calibri" w:hAnsi="Calibri"/>
        </w:rPr>
      </w:r>
    </w:p>
    <w:p>
      <w:pPr>
        <w:pStyle w:val="NormalWeb1"/>
        <w:spacing w:before="0" w:after="0"/>
        <w:jc w:val="both"/>
        <w:rPr>
          <w:rFonts w:ascii="Calibri" w:hAnsi="Calibri" w:cs="Calibri"/>
        </w:rPr>
      </w:pPr>
      <w:r>
        <w:rPr>
          <w:rFonts w:cs="Calibri" w:ascii="Calibri" w:hAnsi="Calibri"/>
        </w:rPr>
        <w:t>Chaque partie signataire ou adhérente pourra demander la révision de tout ou partie du présent avenant. Les dispositions soumises à révision devront faire l’objet d’un avenant dans un délai de 9 mois. Passé ce délai, la demande sera réputée caduque.</w:t>
      </w:r>
    </w:p>
    <w:p>
      <w:pPr>
        <w:pStyle w:val="NormalWeb1"/>
        <w:spacing w:before="0" w:after="0"/>
        <w:jc w:val="both"/>
        <w:rPr>
          <w:rFonts w:ascii="Calibri" w:hAnsi="Calibri" w:cs="Calibri"/>
        </w:rPr>
      </w:pPr>
      <w:r>
        <w:rPr>
          <w:rFonts w:cs="Calibri" w:ascii="Calibri" w:hAnsi="Calibri"/>
        </w:rPr>
      </w:r>
      <w:bookmarkStart w:id="12" w:name="_Toc259527751"/>
      <w:bookmarkStart w:id="13" w:name="_Toc259527751"/>
      <w:bookmarkEnd w:id="13"/>
    </w:p>
    <w:p>
      <w:pPr>
        <w:pStyle w:val="Heading1"/>
        <w:tabs>
          <w:tab w:val="clear" w:pos="708"/>
          <w:tab w:val="left" w:pos="9000" w:leader="none"/>
        </w:tabs>
        <w:spacing w:before="240" w:after="120"/>
        <w:rPr>
          <w:rFonts w:ascii="Calibri" w:hAnsi="Calibri" w:eastAsia="Times New Roman" w:cs="Calibri"/>
          <w:bCs w:val="false"/>
          <w:color w:val="auto"/>
          <w:kern w:val="0"/>
          <w:sz w:val="24"/>
          <w:szCs w:val="24"/>
          <w:u w:val="none"/>
        </w:rPr>
      </w:pPr>
      <w:r>
        <w:rPr>
          <w:rFonts w:eastAsia="Times New Roman" w:cs="Calibri" w:ascii="Calibri" w:hAnsi="Calibri"/>
          <w:bCs w:val="false"/>
          <w:color w:val="auto"/>
          <w:kern w:val="0"/>
          <w:sz w:val="24"/>
          <w:szCs w:val="24"/>
          <w:u w:val="none"/>
        </w:rPr>
        <w:t>ARTICLE 12 : DÉPOT DE L’ACCORD</w:t>
      </w:r>
    </w:p>
    <w:p>
      <w:pPr>
        <w:pStyle w:val="NormalWeb1"/>
        <w:spacing w:before="0" w:after="0"/>
        <w:jc w:val="both"/>
        <w:rPr>
          <w:rFonts w:ascii="Calibri" w:hAnsi="Calibri" w:cs="Calibri"/>
        </w:rPr>
      </w:pPr>
      <w:r>
        <w:rPr>
          <w:rFonts w:cs="Calibri" w:ascii="Calibri" w:hAnsi="Calibri"/>
        </w:rPr>
        <w:t>Le présent accord donnera lieu à dépôt dans les conditions légales en vigueur, à savoir dépôt sur la plateforme en ligne TéléAccords et un exemplaire original auprès du secrétariat greffe du Conseil des Prud’hommes.</w:t>
      </w:r>
    </w:p>
    <w:p>
      <w:pPr>
        <w:pStyle w:val="Normal"/>
        <w:tabs>
          <w:tab w:val="clear" w:pos="708"/>
          <w:tab w:val="right" w:pos="9360" w:leader="dot"/>
        </w:tabs>
        <w:spacing w:before="120" w:after="0"/>
        <w:jc w:val="both"/>
        <w:rPr>
          <w:rFonts w:ascii="Calibri" w:hAnsi="Calibri" w:eastAsia="Times New Roman" w:cs="Calibri"/>
          <w:sz w:val="24"/>
          <w:szCs w:val="24"/>
        </w:rPr>
      </w:pPr>
      <w:r>
        <w:rPr>
          <w:rFonts w:eastAsia="Times New Roman" w:cs="Calibri" w:ascii="Calibri" w:hAnsi="Calibri"/>
          <w:sz w:val="24"/>
          <w:szCs w:val="24"/>
        </w:rPr>
        <w:t>Il fera également l’objet d’une publication dans la base de données nationale consultable sur le site internet de Légifrance.</w:t>
      </w:r>
    </w:p>
    <w:p>
      <w:pPr>
        <w:pStyle w:val="NormalWeb1"/>
        <w:spacing w:before="0" w:after="0"/>
        <w:jc w:val="both"/>
        <w:rPr>
          <w:rFonts w:ascii="Calibri" w:hAnsi="Calibri" w:cs="Calibri"/>
        </w:rPr>
      </w:pPr>
      <w:r>
        <w:rPr>
          <w:rFonts w:cs="Calibri" w:ascii="Calibri" w:hAnsi="Calibri"/>
        </w:rPr>
      </w:r>
    </w:p>
    <w:p>
      <w:pPr>
        <w:pStyle w:val="NormalWeb1"/>
        <w:spacing w:before="0" w:after="0"/>
        <w:jc w:val="both"/>
        <w:rPr>
          <w:rFonts w:ascii="Calibri" w:hAnsi="Calibri" w:cs="Calibri"/>
        </w:rPr>
      </w:pPr>
      <w:r>
        <w:rPr>
          <w:rFonts w:cs="Calibri" w:ascii="Calibri" w:hAnsi="Calibri"/>
        </w:rPr>
        <w:t xml:space="preserve">Fait à Marseille, le </w:t>
      </w:r>
      <w:r>
        <w:rPr>
          <w:rFonts w:cs="Calibri" w:ascii="Calibri" w:hAnsi="Calibri"/>
        </w:rPr>
        <w:t>24/01/2025</w:t>
      </w:r>
    </w:p>
    <w:p>
      <w:pPr>
        <w:pStyle w:val="NormalWeb1"/>
        <w:spacing w:before="0" w:after="0"/>
        <w:jc w:val="both"/>
        <w:rPr>
          <w:rFonts w:ascii="Calibri" w:hAnsi="Calibri" w:cs="Calibri"/>
        </w:rPr>
      </w:pPr>
      <w:r>
        <w:rPr>
          <w:rFonts w:cs="Calibri" w:ascii="Calibri" w:hAnsi="Calibri"/>
        </w:rPr>
      </w:r>
    </w:p>
    <w:p>
      <w:pPr>
        <w:pStyle w:val="NormalWeb1"/>
        <w:spacing w:before="0" w:after="0"/>
        <w:jc w:val="both"/>
        <w:rPr>
          <w:rFonts w:ascii="Calibri" w:hAnsi="Calibri" w:cs="Calibri"/>
        </w:rPr>
      </w:pPr>
      <w:r>
        <w:rPr>
          <w:rFonts w:cs="Calibri" w:ascii="Calibri" w:hAnsi="Calibri"/>
        </w:rPr>
      </w:r>
    </w:p>
    <w:p>
      <w:pPr>
        <w:pStyle w:val="Normal"/>
        <w:jc w:val="both"/>
        <w:rPr>
          <w:rFonts w:ascii="Calibri" w:hAnsi="Calibri" w:cs="Calibri"/>
          <w:b/>
          <w:color w:val="000000"/>
          <w:sz w:val="24"/>
          <w:szCs w:val="24"/>
        </w:rPr>
      </w:pPr>
      <w:r>
        <w:rPr>
          <w:rFonts w:cs="Calibri" w:ascii="Calibri" w:hAnsi="Calibri"/>
          <w:b/>
          <w:color w:val="000000"/>
          <w:sz w:val="24"/>
          <w:szCs w:val="24"/>
        </w:rPr>
        <w:t xml:space="preserve">Président </w:t>
      </w:r>
    </w:p>
    <w:p>
      <w:pPr>
        <w:pStyle w:val="Normal"/>
        <w:jc w:val="both"/>
        <w:rPr>
          <w:rFonts w:ascii="Calibri" w:hAnsi="Calibri" w:cs="Calibri"/>
          <w:b/>
          <w:color w:val="000000"/>
          <w:sz w:val="24"/>
          <w:szCs w:val="24"/>
        </w:rPr>
      </w:pPr>
      <w:r>
        <w:rPr>
          <w:rFonts w:cs="Calibri" w:ascii="Calibri" w:hAnsi="Calibri"/>
          <w:b/>
          <w:color w:val="000000"/>
          <w:sz w:val="24"/>
          <w:szCs w:val="24"/>
        </w:rPr>
      </w:r>
    </w:p>
    <w:p>
      <w:pPr>
        <w:pStyle w:val="Normal"/>
        <w:jc w:val="both"/>
        <w:rPr>
          <w:rFonts w:ascii="Calibri" w:hAnsi="Calibri" w:cs="Calibri"/>
          <w:b/>
          <w:color w:val="000000"/>
          <w:sz w:val="24"/>
          <w:szCs w:val="24"/>
        </w:rPr>
      </w:pPr>
      <w:r>
        <w:rPr>
          <w:rFonts w:cs="Calibri" w:ascii="Calibri" w:hAnsi="Calibri"/>
          <w:b/>
          <w:color w:val="000000"/>
          <w:sz w:val="24"/>
          <w:szCs w:val="24"/>
        </w:rPr>
      </w:r>
    </w:p>
    <w:p>
      <w:pPr>
        <w:pStyle w:val="Normal"/>
        <w:jc w:val="both"/>
        <w:rPr>
          <w:rFonts w:ascii="Calibri" w:hAnsi="Calibri" w:cs="Calibri"/>
          <w:b/>
          <w:color w:val="000000"/>
          <w:sz w:val="24"/>
          <w:szCs w:val="24"/>
        </w:rPr>
      </w:pPr>
      <w:r>
        <w:rPr>
          <w:rFonts w:cs="Calibri" w:ascii="Calibri" w:hAnsi="Calibri"/>
          <w:b/>
          <w:color w:val="000000"/>
          <w:sz w:val="24"/>
          <w:szCs w:val="24"/>
        </w:rPr>
      </w:r>
    </w:p>
    <w:p>
      <w:pPr>
        <w:pStyle w:val="Normal"/>
        <w:jc w:val="both"/>
        <w:rPr>
          <w:rFonts w:ascii="Calibri" w:hAnsi="Calibri" w:cs="Calibri"/>
          <w:b/>
          <w:color w:val="000000"/>
          <w:sz w:val="24"/>
          <w:szCs w:val="24"/>
        </w:rPr>
      </w:pPr>
      <w:r>
        <w:rPr>
          <w:rFonts w:cs="Calibri" w:ascii="Calibri" w:hAnsi="Calibri"/>
          <w:b/>
          <w:color w:val="000000"/>
          <w:sz w:val="24"/>
          <w:szCs w:val="24"/>
        </w:rPr>
        <w:tab/>
        <w:tab/>
        <w:tab/>
        <w:tab/>
      </w:r>
    </w:p>
    <w:p>
      <w:pPr>
        <w:pStyle w:val="Normal"/>
        <w:jc w:val="both"/>
        <w:rPr>
          <w:rFonts w:ascii="Calibri" w:hAnsi="Calibri" w:cs="Calibri"/>
          <w:b/>
          <w:color w:val="000000"/>
          <w:sz w:val="24"/>
          <w:szCs w:val="24"/>
        </w:rPr>
      </w:pPr>
      <w:r>
        <w:rPr>
          <w:rFonts w:cs="Calibri" w:ascii="Calibri" w:hAnsi="Calibri"/>
          <w:b/>
          <w:color w:val="000000"/>
          <w:sz w:val="24"/>
          <w:szCs w:val="24"/>
        </w:rPr>
        <w:t>Délégué Syndical C.F.E – C.G.C</w:t>
        <w:tab/>
        <w:tab/>
        <w:tab/>
        <w:tab/>
        <w:tab/>
        <w:t>Délégué Syndical FO</w:t>
      </w:r>
    </w:p>
    <w:p>
      <w:pPr>
        <w:pStyle w:val="Normal"/>
        <w:jc w:val="both"/>
        <w:rPr>
          <w:rFonts w:ascii="Calibri" w:hAnsi="Calibri" w:cs="Calibri"/>
          <w:bCs/>
          <w:color w:val="000000"/>
          <w:sz w:val="24"/>
          <w:szCs w:val="24"/>
        </w:rPr>
      </w:pPr>
      <w:r>
        <w:rPr>
          <w:rFonts w:cs="Calibri" w:ascii="Calibri" w:hAnsi="Calibri"/>
          <w:bCs/>
          <w:color w:val="000000"/>
          <w:sz w:val="24"/>
          <w:szCs w:val="24"/>
        </w:rPr>
      </w:r>
    </w:p>
    <w:p>
      <w:pPr>
        <w:pStyle w:val="NormalWeb1"/>
        <w:spacing w:before="0" w:after="0"/>
        <w:jc w:val="both"/>
        <w:rPr>
          <w:rFonts w:ascii="Calibri" w:hAnsi="Calibri" w:cs="Calibri"/>
        </w:rPr>
      </w:pPr>
      <w:r>
        <w:rPr>
          <w:rFonts w:cs="Calibri" w:ascii="Calibri" w:hAnsi="Calibri"/>
        </w:rPr>
      </w:r>
      <w:bookmarkStart w:id="14" w:name="_GoBack"/>
      <w:bookmarkStart w:id="15" w:name="_GoBack"/>
      <w:bookmarkEnd w:id="15"/>
    </w:p>
    <w:sectPr>
      <w:headerReference w:type="even" r:id="rId2"/>
      <w:headerReference w:type="default" r:id="rId3"/>
      <w:headerReference w:type="first" r:id="rId4"/>
      <w:footerReference w:type="even" r:id="rId5"/>
      <w:footerReference w:type="default" r:id="rId6"/>
      <w:footerReference w:type="first" r:id="rId7"/>
      <w:footnotePr>
        <w:numFmt w:val="decimal"/>
      </w:footnotePr>
      <w:type w:val="nextPage"/>
      <w:pgSz w:w="11906" w:h="16838"/>
      <w:pgMar w:left="1418" w:right="849" w:gutter="0" w:header="720" w:top="1135" w:footer="720" w:bottom="1135"/>
      <w:pgNumType w:start="1" w:fmt="decimal"/>
      <w:formProt w:val="false"/>
      <w:titlePg/>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Calibri">
    <w:charset w:val="01"/>
    <w:family w:val="auto"/>
    <w:pitch w:val="default"/>
  </w:font>
  <w:font w:name="Arial">
    <w:charset w:val="01"/>
    <w:family w:val="swiss"/>
    <w:pitch w:val="default"/>
  </w:font>
  <w:font w:name="MetaNormal-Roman">
    <w:charset w:val="01"/>
    <w:family w:val="swiss"/>
    <w:pitch w:val="default"/>
  </w:font>
  <w:font w:name="Calibri Light">
    <w:charset w:val="01"/>
    <w:family w:val="swiss"/>
    <w:pitch w:val="default"/>
  </w:font>
  <w:font w:name="Segoe UI">
    <w:charset w:val="01"/>
    <w:family w:val="swiss"/>
    <w:pitch w:val="default"/>
  </w:font>
  <w:font w:name="Times New Roman">
    <w:charset w:val="01"/>
    <w:family w:val="roman"/>
    <w:pitch w:val="default"/>
  </w:font>
  <w:font w:name="Calibri Light">
    <w:charset w:val="01"/>
    <w:family w:val="auto"/>
    <w:pitch w:val="default"/>
  </w:font>
  <w:font w:name="Marianne">
    <w:charset w:val="01"/>
    <w:family w:val="auto"/>
    <w:pitch w:val="default"/>
  </w:font>
  <w:font w:name="Calibri">
    <w:charset w:val="01"/>
    <w:family w:val="swiss"/>
    <w:pitch w:val="default"/>
  </w:font>
  <w:font w:name="Wingdings">
    <w:charset w:val="02"/>
    <w:family w:val="swiss"/>
    <w:pitch w:val="default"/>
  </w:font>
  <w:font w:name="OpenSymbol">
    <w:altName w:val="Arial Unicode MS"/>
    <w:charset w:val="01"/>
    <w:family w:val="auto"/>
    <w:pitch w:val="default"/>
  </w:font>
  <w:font w:name="Courier New">
    <w:charset w:val="01"/>
    <w:family w:val="modern"/>
    <w:pitch w:val="fixed"/>
  </w:font>
  <w:font w:name="Wingdings">
    <w:charset w:val="02"/>
    <w:family w:val="auto"/>
    <w:pitch w:val="variable"/>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tabs>
        <w:tab w:val="clear" w:pos="708"/>
        <w:tab w:val="center" w:pos="4819" w:leader="none"/>
        <w:tab w:val="right" w:pos="9071" w:leader="none"/>
      </w:tabs>
      <w:jc w:val="end"/>
      <w:rPr>
        <w:color w:val="000000"/>
      </w:rPr>
    </w:pPr>
    <w:r>
      <w:rPr>
        <w:color w:val="000000"/>
      </w:rPr>
      <w:fldChar w:fldCharType="begin"/>
    </w:r>
    <w:r>
      <w:rPr>
        <w:color w:val="000000"/>
      </w:rPr>
      <w:instrText xml:space="preserve"> PAGE </w:instrText>
    </w:r>
    <w:r>
      <w:rPr>
        <w:color w:val="000000"/>
      </w:rPr>
      <w:fldChar w:fldCharType="separate"/>
    </w:r>
    <w:r>
      <w:rPr>
        <w:color w:val="000000"/>
      </w:rPr>
      <w:t>0</w:t>
    </w:r>
    <w:r>
      <w:rPr>
        <w:color w:val="000000"/>
      </w:rPr>
      <w:fldChar w:fldCharType="end"/>
    </w:r>
  </w:p>
  <w:p>
    <w:pPr>
      <w:pStyle w:val="Normal"/>
      <w:pBdr/>
      <w:tabs>
        <w:tab w:val="clear" w:pos="708"/>
        <w:tab w:val="center" w:pos="4819" w:leader="none"/>
        <w:tab w:val="right" w:pos="9071" w:leader="none"/>
      </w:tabs>
      <w:ind w:end="360"/>
      <w:rPr>
        <w:color w:val="000000"/>
      </w:rPr>
    </w:pPr>
    <w:r>
      <w:rPr>
        <w:color w:val="000000"/>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Gallery w:val="Page Numbers (Top of Page)"/>
        <w:docPartUnique w:val="true"/>
      </w:docPartObj>
      <w:id w:val="-1769616900"/>
    </w:sdtPr>
    <w:sdtContent>
      <w:p>
        <w:pPr>
          <w:pStyle w:val="Footer"/>
          <w:jc w:val="end"/>
          <w:rPr/>
        </w:pPr>
        <w:r>
          <w:rPr/>
          <w:t xml:space="preserve">Page </w:t>
        </w:r>
        <w:r>
          <w:rPr>
            <w:b/>
            <w:bCs/>
            <w:sz w:val="24"/>
            <w:szCs w:val="24"/>
          </w:rPr>
          <w:fldChar w:fldCharType="begin"/>
        </w:r>
        <w:r>
          <w:rPr>
            <w:b/>
            <w:bCs/>
            <w:sz w:val="24"/>
            <w:szCs w:val="24"/>
          </w:rPr>
          <w:instrText xml:space="preserve"> PAGE </w:instrText>
        </w:r>
        <w:r>
          <w:rPr>
            <w:b/>
            <w:bCs/>
            <w:sz w:val="24"/>
            <w:szCs w:val="24"/>
          </w:rPr>
          <w:fldChar w:fldCharType="separate"/>
        </w:r>
        <w:r>
          <w:rPr>
            <w:b/>
            <w:bCs/>
            <w:sz w:val="24"/>
            <w:szCs w:val="24"/>
          </w:rPr>
          <w:t>8</w:t>
        </w:r>
        <w:r>
          <w:rPr>
            <w:b/>
            <w:bCs/>
            <w:sz w:val="24"/>
            <w:szCs w:val="24"/>
          </w:rPr>
          <w:fldChar w:fldCharType="end"/>
        </w:r>
        <w:r>
          <w:rPr/>
          <w:t xml:space="preserve"> sur </w:t>
        </w:r>
        <w:r>
          <w:rPr>
            <w:b/>
            <w:bCs/>
            <w:sz w:val="24"/>
            <w:szCs w:val="24"/>
          </w:rPr>
          <w:fldChar w:fldCharType="begin"/>
        </w:r>
        <w:r>
          <w:rPr>
            <w:b/>
            <w:bCs/>
            <w:sz w:val="24"/>
            <w:szCs w:val="24"/>
          </w:rPr>
          <w:instrText xml:space="preserve"> NUMPAGES </w:instrText>
        </w:r>
        <w:r>
          <w:rPr>
            <w:b/>
            <w:bCs/>
            <w:sz w:val="24"/>
            <w:szCs w:val="24"/>
          </w:rPr>
          <w:fldChar w:fldCharType="separate"/>
        </w:r>
        <w:r>
          <w:rPr>
            <w:b/>
            <w:bCs/>
            <w:sz w:val="24"/>
            <w:szCs w:val="24"/>
          </w:rPr>
          <w:t>8</w:t>
        </w:r>
        <w:r>
          <w:rPr>
            <w:b/>
            <w:bCs/>
            <w:sz w:val="24"/>
            <w:szCs w:val="24"/>
          </w:rPr>
          <w:fldChar w:fldCharType="end"/>
        </w:r>
      </w:p>
    </w:sdtContent>
  </w:sdt>
  <w:p>
    <w:pPr>
      <w:pStyle w:val="Normal"/>
      <w:pBdr/>
      <w:tabs>
        <w:tab w:val="clear" w:pos="708"/>
        <w:tab w:val="center" w:pos="4819" w:leader="none"/>
        <w:tab w:val="right" w:pos="9071" w:leader="none"/>
      </w:tabs>
      <w:ind w:end="360"/>
      <w:rPr>
        <w:color w:val="000000"/>
      </w:rPr>
    </w:pPr>
    <w:r>
      <w:rPr>
        <w:color w:val="000000"/>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end"/>
      <w:rPr/>
    </w:pPr>
    <w:r>
      <w:rPr/>
    </w:r>
  </w:p>
  <w:p>
    <w:pPr>
      <w:pStyle w:val="Normal"/>
      <w:pBdr/>
      <w:tabs>
        <w:tab w:val="clear" w:pos="708"/>
        <w:tab w:val="center" w:pos="4819" w:leader="none"/>
        <w:tab w:val="right" w:pos="9071" w:leader="none"/>
      </w:tabs>
      <w:rPr>
        <w:color w:val="000000"/>
      </w:rPr>
    </w:pPr>
    <w:r>
      <w:rPr>
        <w:color w:val="000000"/>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rPr>
          <w:i/>
          <w:sz w:val="16"/>
          <w:szCs w:val="16"/>
        </w:rPr>
      </w:pPr>
      <w:r>
        <w:rPr>
          <w:rStyle w:val="Caractresdenotedebasdepage"/>
        </w:rPr>
        <w:footnoteRef/>
      </w:r>
      <w:r>
        <w:rPr>
          <w:i/>
          <w:sz w:val="16"/>
          <w:szCs w:val="16"/>
        </w:rPr>
        <w:t xml:space="preserve"> </w:t>
      </w:r>
      <w:r>
        <w:rPr>
          <w:i/>
          <w:sz w:val="16"/>
          <w:szCs w:val="16"/>
        </w:rPr>
        <w:t xml:space="preserve">Une semaine s’entend comme suit : au moins 5 jours d’astreinte programmée sur une période de 7 jours d’affilée </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tabs>
        <w:tab w:val="clear" w:pos="708"/>
        <w:tab w:val="center" w:pos="4819" w:leader="none"/>
        <w:tab w:val="right" w:pos="9071" w:leader="none"/>
      </w:tabs>
      <w:rPr>
        <w:color w:val="000000"/>
      </w:rPr>
    </w:pPr>
    <w:r>
      <w:rPr>
        <w:color w:val="000000"/>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226"/>
      <w:numFmt w:val="bullet"/>
      <w:lvlText w:val="-"/>
      <w:lvlJc w:val="start"/>
      <w:pPr>
        <w:tabs>
          <w:tab w:val="num" w:pos="0"/>
        </w:tabs>
        <w:ind w:start="720" w:hanging="360"/>
      </w:pPr>
      <w:rPr>
        <w:rFonts w:ascii="OpenSymbol" w:hAnsi="OpenSymbol" w:cs="Open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2">
    <w:lvl w:ilvl="0">
      <w:start w:val="3"/>
      <w:numFmt w:val="bullet"/>
      <w:lvlText w:val="-"/>
      <w:lvlJc w:val="start"/>
      <w:pPr>
        <w:tabs>
          <w:tab w:val="num" w:pos="0"/>
        </w:tabs>
        <w:ind w:start="720" w:hanging="360"/>
      </w:pPr>
      <w:rPr>
        <w:rFonts w:ascii="Arial" w:hAnsi="Arial" w:cs="Aria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3">
    <w:lvl w:ilvl="0">
      <w:start w:val="226"/>
      <w:numFmt w:val="bullet"/>
      <w:lvlText w:val="-"/>
      <w:lvlJc w:val="start"/>
      <w:pPr>
        <w:tabs>
          <w:tab w:val="num" w:pos="0"/>
        </w:tabs>
        <w:ind w:start="720" w:hanging="360"/>
      </w:pPr>
      <w:rPr>
        <w:rFonts w:ascii="OpenSymbol" w:hAnsi="OpenSymbol" w:cs="Open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4">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08"/>
  <w:autoHyphenation w:val="true"/>
  <w:hyphenationZone w:val="0"/>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fr-FR" w:eastAsia="en-US" w:bidi="ar-SA"/>
      </w:rPr>
    </w:rPrDefault>
    <w:pPrDefault>
      <w:pPr>
        <w:suppressAutoHyphens w:val="true"/>
      </w:pPr>
    </w:pPrDefault>
  </w:docDefaults>
  <w:latentStyles w:defLockedState="0" w:defUIPriority="99" w:defSemiHidden="0" w:defUnhideWhenUsed="0" w:defQFormat="0" w:count="375">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f70b09"/>
    <w:pPr>
      <w:widowControl/>
      <w:bidi w:val="0"/>
      <w:spacing w:lineRule="auto" w:line="240" w:before="0" w:after="0"/>
      <w:jc w:val="start"/>
    </w:pPr>
    <w:rPr>
      <w:rFonts w:ascii="Arial" w:hAnsi="Arial" w:eastAsia="Arial" w:cs="Arial"/>
      <w:color w:val="auto"/>
      <w:kern w:val="0"/>
      <w:sz w:val="20"/>
      <w:szCs w:val="20"/>
      <w:lang w:eastAsia="fr-FR" w:val="fr-FR" w:bidi="ar-SA"/>
    </w:rPr>
  </w:style>
  <w:style w:type="paragraph" w:styleId="Heading1">
    <w:name w:val="heading 1"/>
    <w:basedOn w:val="Normal"/>
    <w:next w:val="Normal"/>
    <w:link w:val="Titre1Car"/>
    <w:qFormat/>
    <w:rsid w:val="004c4138"/>
    <w:pPr>
      <w:keepNext w:val="true"/>
      <w:spacing w:before="240" w:after="60"/>
      <w:jc w:val="both"/>
      <w:outlineLvl w:val="0"/>
    </w:pPr>
    <w:rPr>
      <w:rFonts w:ascii="MetaNormal-Roman" w:hAnsi="MetaNormal-Roman" w:eastAsia="Times"/>
      <w:b/>
      <w:bCs/>
      <w:color w:val="FF0000"/>
      <w:kern w:val="2"/>
      <w:sz w:val="28"/>
      <w:szCs w:val="32"/>
      <w:u w:val="single"/>
    </w:rPr>
  </w:style>
  <w:style w:type="paragraph" w:styleId="Heading2">
    <w:name w:val="heading 2"/>
    <w:basedOn w:val="Normal"/>
    <w:next w:val="Normal"/>
    <w:link w:val="Titre2Car"/>
    <w:uiPriority w:val="9"/>
    <w:semiHidden/>
    <w:unhideWhenUsed/>
    <w:qFormat/>
    <w:rsid w:val="0049400e"/>
    <w:pPr>
      <w:keepNext w:val="true"/>
      <w:keepLines/>
      <w:spacing w:lineRule="auto" w:line="257" w:before="40" w:after="0"/>
      <w:outlineLvl w:val="1"/>
    </w:pPr>
    <w:rPr>
      <w:rFonts w:ascii="Calibri Light" w:hAnsi="Calibri Light" w:eastAsia="" w:cs="" w:asciiTheme="majorHAnsi" w:cstheme="majorBidi" w:eastAsiaTheme="majorEastAsia" w:hAnsiTheme="majorHAnsi"/>
      <w:color w:themeColor="accent1" w:themeShade="bf" w:val="2E74B5"/>
      <w:sz w:val="26"/>
      <w:szCs w:val="26"/>
      <w:lang w:eastAsia="en-US"/>
    </w:rPr>
  </w:style>
  <w:style w:type="paragraph" w:styleId="Heading3">
    <w:name w:val="heading 3"/>
    <w:basedOn w:val="Normal"/>
    <w:next w:val="Normal"/>
    <w:link w:val="Titre3Car"/>
    <w:uiPriority w:val="9"/>
    <w:unhideWhenUsed/>
    <w:qFormat/>
    <w:rsid w:val="0041521f"/>
    <w:pPr>
      <w:keepNext w:val="true"/>
      <w:keepLines/>
      <w:spacing w:lineRule="auto" w:line="259" w:before="40" w:after="0"/>
      <w:outlineLvl w:val="2"/>
    </w:pPr>
    <w:rPr>
      <w:rFonts w:ascii="Calibri Light" w:hAnsi="Calibri Light" w:eastAsia="" w:cs="" w:asciiTheme="majorHAnsi" w:cstheme="majorBidi" w:eastAsiaTheme="majorEastAsia" w:hAnsiTheme="majorHAnsi"/>
      <w:color w:themeColor="accent1" w:themeShade="7f" w:val="1F4D78"/>
      <w:sz w:val="24"/>
      <w:szCs w:val="24"/>
      <w:lang w:eastAsia="en-US"/>
    </w:rPr>
  </w:style>
  <w:style w:type="paragraph" w:styleId="Heading6">
    <w:name w:val="heading 6"/>
    <w:basedOn w:val="Normal"/>
    <w:next w:val="Normal"/>
    <w:link w:val="Titre6Car"/>
    <w:uiPriority w:val="9"/>
    <w:semiHidden/>
    <w:unhideWhenUsed/>
    <w:qFormat/>
    <w:rsid w:val="005857f0"/>
    <w:pPr>
      <w:keepNext w:val="true"/>
      <w:keepLines/>
      <w:spacing w:before="40" w:after="0"/>
      <w:outlineLvl w:val="5"/>
    </w:pPr>
    <w:rPr>
      <w:rFonts w:ascii="Calibri Light" w:hAnsi="Calibri Light" w:eastAsia="" w:cs="" w:asciiTheme="majorHAnsi" w:cstheme="majorBidi" w:eastAsiaTheme="majorEastAsia" w:hAnsiTheme="majorHAnsi"/>
      <w:color w:themeColor="accent1" w:themeShade="7f" w:val="1F4D78"/>
    </w:rPr>
  </w:style>
  <w:style w:type="character" w:styleId="DefaultParagraphFont" w:default="1">
    <w:name w:val="Default Paragraph Font"/>
    <w:uiPriority w:val="1"/>
    <w:semiHidden/>
    <w:unhideWhenUsed/>
    <w:qFormat/>
    <w:rPr/>
  </w:style>
  <w:style w:type="character" w:styleId="Titre1Car" w:customStyle="1">
    <w:name w:val="Titre 1 Car"/>
    <w:basedOn w:val="DefaultParagraphFont"/>
    <w:qFormat/>
    <w:rsid w:val="004c4138"/>
    <w:rPr>
      <w:rFonts w:ascii="MetaNormal-Roman" w:hAnsi="MetaNormal-Roman" w:eastAsia="Times" w:cs="Arial"/>
      <w:b/>
      <w:bCs/>
      <w:color w:val="FF0000"/>
      <w:kern w:val="2"/>
      <w:sz w:val="28"/>
      <w:szCs w:val="32"/>
      <w:u w:val="single"/>
      <w:lang w:eastAsia="fr-FR"/>
    </w:rPr>
  </w:style>
  <w:style w:type="character" w:styleId="CommentReference">
    <w:name w:val="annotation reference"/>
    <w:basedOn w:val="DefaultParagraphFont"/>
    <w:uiPriority w:val="99"/>
    <w:semiHidden/>
    <w:unhideWhenUsed/>
    <w:qFormat/>
    <w:rsid w:val="00792499"/>
    <w:rPr>
      <w:sz w:val="16"/>
      <w:szCs w:val="16"/>
    </w:rPr>
  </w:style>
  <w:style w:type="character" w:styleId="CommentaireCar" w:customStyle="1">
    <w:name w:val="Commentaire Car"/>
    <w:basedOn w:val="DefaultParagraphFont"/>
    <w:uiPriority w:val="99"/>
    <w:qFormat/>
    <w:rsid w:val="00792499"/>
    <w:rPr>
      <w:rFonts w:ascii="Arial" w:hAnsi="Arial" w:eastAsia="Arial" w:cs="Arial"/>
      <w:sz w:val="20"/>
      <w:szCs w:val="20"/>
      <w:lang w:eastAsia="fr-FR"/>
    </w:rPr>
  </w:style>
  <w:style w:type="character" w:styleId="ObjetducommentaireCar" w:customStyle="1">
    <w:name w:val="Objet du commentaire Car"/>
    <w:basedOn w:val="CommentaireCar"/>
    <w:link w:val="annotationsubject"/>
    <w:uiPriority w:val="99"/>
    <w:semiHidden/>
    <w:qFormat/>
    <w:rsid w:val="00792499"/>
    <w:rPr>
      <w:rFonts w:ascii="Arial" w:hAnsi="Arial" w:eastAsia="Arial" w:cs="Arial"/>
      <w:b/>
      <w:bCs/>
      <w:sz w:val="20"/>
      <w:szCs w:val="20"/>
      <w:lang w:eastAsia="fr-FR"/>
    </w:rPr>
  </w:style>
  <w:style w:type="character" w:styleId="TextedebullesCar" w:customStyle="1">
    <w:name w:val="Texte de bulles Car"/>
    <w:basedOn w:val="DefaultParagraphFont"/>
    <w:link w:val="BalloonText"/>
    <w:uiPriority w:val="99"/>
    <w:semiHidden/>
    <w:qFormat/>
    <w:rsid w:val="00792499"/>
    <w:rPr>
      <w:rFonts w:ascii="Segoe UI" w:hAnsi="Segoe UI" w:eastAsia="Arial" w:cs="Segoe UI"/>
      <w:sz w:val="18"/>
      <w:szCs w:val="18"/>
      <w:lang w:eastAsia="fr-FR"/>
    </w:rPr>
  </w:style>
  <w:style w:type="character" w:styleId="CorpsdetexteCar" w:customStyle="1">
    <w:name w:val="Corps de texte Car"/>
    <w:basedOn w:val="DefaultParagraphFont"/>
    <w:qFormat/>
    <w:rsid w:val="002947b4"/>
    <w:rPr>
      <w:rFonts w:ascii="Times New Roman" w:hAnsi="Times New Roman" w:eastAsia="Times New Roman" w:cs="Times New Roman"/>
      <w:sz w:val="20"/>
      <w:szCs w:val="20"/>
    </w:rPr>
  </w:style>
  <w:style w:type="character" w:styleId="ParagraphedelisteCar" w:customStyle="1">
    <w:name w:val="Paragraphe de liste Car"/>
    <w:basedOn w:val="DefaultParagraphFont"/>
    <w:link w:val="ListParagraph"/>
    <w:uiPriority w:val="34"/>
    <w:qFormat/>
    <w:rsid w:val="001926c7"/>
    <w:rPr/>
  </w:style>
  <w:style w:type="character" w:styleId="Titre3Car" w:customStyle="1">
    <w:name w:val="Titre 3 Car"/>
    <w:basedOn w:val="DefaultParagraphFont"/>
    <w:uiPriority w:val="9"/>
    <w:qFormat/>
    <w:rsid w:val="0041521f"/>
    <w:rPr>
      <w:rFonts w:ascii="Calibri Light" w:hAnsi="Calibri Light" w:eastAsia="" w:cs="" w:asciiTheme="majorHAnsi" w:cstheme="majorBidi" w:eastAsiaTheme="majorEastAsia" w:hAnsiTheme="majorHAnsi"/>
      <w:color w:themeColor="accent1" w:themeShade="7f" w:val="1F4D78"/>
      <w:sz w:val="24"/>
      <w:szCs w:val="24"/>
    </w:rPr>
  </w:style>
  <w:style w:type="character" w:styleId="Titre2Car" w:customStyle="1">
    <w:name w:val="Titre 2 Car"/>
    <w:basedOn w:val="DefaultParagraphFont"/>
    <w:uiPriority w:val="9"/>
    <w:semiHidden/>
    <w:qFormat/>
    <w:rsid w:val="0049400e"/>
    <w:rPr>
      <w:rFonts w:ascii="Calibri Light" w:hAnsi="Calibri Light" w:eastAsia="" w:cs="" w:asciiTheme="majorHAnsi" w:cstheme="majorBidi" w:eastAsiaTheme="majorEastAsia" w:hAnsiTheme="majorHAnsi"/>
      <w:color w:themeColor="accent1" w:themeShade="bf" w:val="2E74B5"/>
      <w:sz w:val="26"/>
      <w:szCs w:val="26"/>
    </w:rPr>
  </w:style>
  <w:style w:type="character" w:styleId="Titre6Car" w:customStyle="1">
    <w:name w:val="Titre 6 Car"/>
    <w:basedOn w:val="DefaultParagraphFont"/>
    <w:uiPriority w:val="9"/>
    <w:semiHidden/>
    <w:qFormat/>
    <w:rsid w:val="005857f0"/>
    <w:rPr>
      <w:rFonts w:ascii="Calibri Light" w:hAnsi="Calibri Light" w:eastAsia="" w:cs="" w:asciiTheme="majorHAnsi" w:cstheme="majorBidi" w:eastAsiaTheme="majorEastAsia" w:hAnsiTheme="majorHAnsi"/>
      <w:color w:themeColor="accent1" w:themeShade="7f" w:val="1F4D78"/>
      <w:sz w:val="20"/>
      <w:szCs w:val="20"/>
      <w:lang w:eastAsia="fr-FR"/>
    </w:rPr>
  </w:style>
  <w:style w:type="character" w:styleId="NotedefinCar" w:customStyle="1">
    <w:name w:val="Note de fin Car"/>
    <w:basedOn w:val="DefaultParagraphFont"/>
    <w:uiPriority w:val="99"/>
    <w:semiHidden/>
    <w:qFormat/>
    <w:rsid w:val="00c00d61"/>
    <w:rPr>
      <w:rFonts w:ascii="Arial" w:hAnsi="Arial" w:eastAsia="Arial" w:cs="Arial"/>
      <w:sz w:val="20"/>
      <w:szCs w:val="20"/>
      <w:lang w:eastAsia="fr-FR"/>
    </w:rPr>
  </w:style>
  <w:style w:type="character" w:styleId="Caractresdenotedefin">
    <w:name w:val="Caractères de note de fin"/>
    <w:basedOn w:val="DefaultParagraphFont"/>
    <w:uiPriority w:val="99"/>
    <w:semiHidden/>
    <w:unhideWhenUsed/>
    <w:qFormat/>
    <w:rsid w:val="00c00d61"/>
    <w:rPr>
      <w:vertAlign w:val="superscript"/>
    </w:rPr>
  </w:style>
  <w:style w:type="character" w:styleId="EndnoteReference">
    <w:name w:val="endnote reference"/>
    <w:rPr>
      <w:vertAlign w:val="superscript"/>
    </w:rPr>
  </w:style>
  <w:style w:type="character" w:styleId="NotedebasdepageCar" w:customStyle="1">
    <w:name w:val="Note de bas de page Car"/>
    <w:basedOn w:val="DefaultParagraphFont"/>
    <w:uiPriority w:val="99"/>
    <w:semiHidden/>
    <w:qFormat/>
    <w:rsid w:val="002e5544"/>
    <w:rPr>
      <w:rFonts w:ascii="Arial" w:hAnsi="Arial" w:eastAsia="Arial" w:cs="Arial"/>
      <w:sz w:val="20"/>
      <w:szCs w:val="20"/>
      <w:lang w:eastAsia="fr-FR"/>
    </w:rPr>
  </w:style>
  <w:style w:type="character" w:styleId="Caractresdenotedebasdepage">
    <w:name w:val="Caractères de note de bas de page"/>
    <w:basedOn w:val="DefaultParagraphFont"/>
    <w:uiPriority w:val="99"/>
    <w:semiHidden/>
    <w:unhideWhenUsed/>
    <w:qFormat/>
    <w:rsid w:val="002e5544"/>
    <w:rPr>
      <w:vertAlign w:val="superscript"/>
    </w:rPr>
  </w:style>
  <w:style w:type="character" w:styleId="FootnoteReference">
    <w:name w:val="footnote reference"/>
    <w:rPr>
      <w:vertAlign w:val="superscript"/>
    </w:rPr>
  </w:style>
  <w:style w:type="character" w:styleId="En-tteCar" w:customStyle="1">
    <w:name w:val="En-tête Car"/>
    <w:basedOn w:val="DefaultParagraphFont"/>
    <w:uiPriority w:val="99"/>
    <w:qFormat/>
    <w:rsid w:val="003f167e"/>
    <w:rPr>
      <w:rFonts w:ascii="Arial" w:hAnsi="Arial" w:eastAsia="Arial" w:cs="Arial"/>
      <w:sz w:val="20"/>
      <w:szCs w:val="20"/>
      <w:lang w:eastAsia="fr-FR"/>
    </w:rPr>
  </w:style>
  <w:style w:type="character" w:styleId="PieddepageCar" w:customStyle="1">
    <w:name w:val="Pied de page Car"/>
    <w:basedOn w:val="DefaultParagraphFont"/>
    <w:uiPriority w:val="99"/>
    <w:qFormat/>
    <w:rsid w:val="00704a42"/>
    <w:rPr>
      <w:rFonts w:eastAsia="" w:cs="Times New Roman" w:eastAsiaTheme="minorEastAsia"/>
      <w:lang w:eastAsia="fr-FR"/>
    </w:rPr>
  </w:style>
  <w:style w:type="character" w:styleId="normaltextrun" w:customStyle="1">
    <w:name w:val="normaltextrun"/>
    <w:basedOn w:val="DefaultParagraphFont"/>
    <w:qFormat/>
    <w:rsid w:val="0062607b"/>
    <w:rPr/>
  </w:style>
  <w:style w:type="character" w:styleId="eop" w:customStyle="1">
    <w:name w:val="eop"/>
    <w:basedOn w:val="DefaultParagraphFont"/>
    <w:qFormat/>
    <w:rsid w:val="0062607b"/>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link w:val="CorpsdetexteCar"/>
    <w:rsid w:val="002947b4"/>
    <w:pPr>
      <w:tabs>
        <w:tab w:val="clear" w:pos="708"/>
        <w:tab w:val="left" w:pos="1980" w:leader="none"/>
      </w:tabs>
      <w:jc w:val="both"/>
    </w:pPr>
    <w:rPr>
      <w:rFonts w:ascii="Times New Roman" w:hAnsi="Times New Roman" w:eastAsia="Times New Roman" w:cs="Times New Roman"/>
      <w:lang w:eastAsia="en-US"/>
    </w:rPr>
  </w:style>
  <w:style w:type="paragraph" w:styleId="List">
    <w:name w:val="List"/>
    <w:basedOn w:val="BodyText"/>
    <w:pPr/>
    <w:rPr>
      <w:rFonts w:ascii="Marianne" w:hAnsi="Marianne" w:cs="Arial"/>
    </w:rPr>
  </w:style>
  <w:style w:type="paragraph" w:styleId="Caption">
    <w:name w:val="caption"/>
    <w:basedOn w:val="Normal"/>
    <w:qFormat/>
    <w:pPr>
      <w:suppressLineNumbers/>
      <w:spacing w:before="120" w:after="120"/>
    </w:pPr>
    <w:rPr>
      <w:rFonts w:ascii="Marianne" w:hAnsi="Marianne" w:cs="Arial"/>
      <w:i/>
      <w:iCs/>
      <w:sz w:val="24"/>
      <w:szCs w:val="24"/>
    </w:rPr>
  </w:style>
  <w:style w:type="paragraph" w:styleId="Index">
    <w:name w:val="Index"/>
    <w:basedOn w:val="Normal"/>
    <w:qFormat/>
    <w:pPr>
      <w:suppressLineNumbers/>
    </w:pPr>
    <w:rPr>
      <w:rFonts w:ascii="Marianne" w:hAnsi="Marianne" w:cs="Arial"/>
    </w:rPr>
  </w:style>
  <w:style w:type="paragraph" w:styleId="NormalWeb1" w:customStyle="1">
    <w:name w:val="Normal (Web)1"/>
    <w:basedOn w:val="Normal"/>
    <w:qFormat/>
    <w:rsid w:val="004c4138"/>
    <w:pPr>
      <w:spacing w:before="150" w:after="150"/>
    </w:pPr>
    <w:rPr>
      <w:rFonts w:ascii="Times New Roman" w:hAnsi="Times New Roman" w:eastAsia="Times New Roman" w:cs="Times New Roman"/>
      <w:sz w:val="24"/>
      <w:szCs w:val="24"/>
    </w:rPr>
  </w:style>
  <w:style w:type="paragraph" w:styleId="ListParagraph">
    <w:name w:val="List Paragraph"/>
    <w:basedOn w:val="Normal"/>
    <w:link w:val="ParagraphedelisteCar"/>
    <w:uiPriority w:val="34"/>
    <w:qFormat/>
    <w:rsid w:val="00cc1c29"/>
    <w:pPr>
      <w:spacing w:lineRule="auto" w:line="259" w:before="0" w:after="160"/>
      <w:ind w:start="720"/>
      <w:contextualSpacing/>
    </w:pPr>
    <w:rPr>
      <w:rFonts w:ascii="Calibri" w:hAnsi="Calibri" w:eastAsia="Calibri" w:cs="" w:asciiTheme="minorHAnsi" w:cstheme="minorBidi" w:eastAsiaTheme="minorHAnsi" w:hAnsiTheme="minorHAnsi"/>
      <w:sz w:val="22"/>
      <w:szCs w:val="22"/>
      <w:lang w:eastAsia="en-US"/>
    </w:rPr>
  </w:style>
  <w:style w:type="paragraph" w:styleId="CommentText">
    <w:name w:val="annotation text"/>
    <w:basedOn w:val="Normal"/>
    <w:link w:val="CommentaireCar"/>
    <w:uiPriority w:val="99"/>
    <w:unhideWhenUsed/>
    <w:rsid w:val="00792499"/>
    <w:pPr/>
    <w:rPr/>
  </w:style>
  <w:style w:type="paragraph" w:styleId="annotationsubject">
    <w:name w:val="annotation subject"/>
    <w:basedOn w:val="CommentText"/>
    <w:next w:val="CommentText"/>
    <w:link w:val="ObjetducommentaireCar"/>
    <w:uiPriority w:val="99"/>
    <w:semiHidden/>
    <w:unhideWhenUsed/>
    <w:qFormat/>
    <w:rsid w:val="00792499"/>
    <w:pPr/>
    <w:rPr>
      <w:b/>
      <w:bCs/>
    </w:rPr>
  </w:style>
  <w:style w:type="paragraph" w:styleId="BalloonText">
    <w:name w:val="Balloon Text"/>
    <w:basedOn w:val="Normal"/>
    <w:link w:val="TextedebullesCar"/>
    <w:uiPriority w:val="99"/>
    <w:semiHidden/>
    <w:unhideWhenUsed/>
    <w:qFormat/>
    <w:rsid w:val="00792499"/>
    <w:pPr/>
    <w:rPr>
      <w:rFonts w:ascii="Segoe UI" w:hAnsi="Segoe UI" w:cs="Segoe UI"/>
      <w:sz w:val="18"/>
      <w:szCs w:val="18"/>
    </w:rPr>
  </w:style>
  <w:style w:type="paragraph" w:styleId="Revision">
    <w:name w:val="Revision"/>
    <w:uiPriority w:val="99"/>
    <w:semiHidden/>
    <w:qFormat/>
    <w:rsid w:val="00e951da"/>
    <w:pPr>
      <w:widowControl/>
      <w:bidi w:val="0"/>
      <w:spacing w:lineRule="auto" w:line="240" w:before="0" w:after="0"/>
      <w:jc w:val="start"/>
    </w:pPr>
    <w:rPr>
      <w:rFonts w:ascii="Arial" w:hAnsi="Arial" w:eastAsia="Arial" w:cs="Arial"/>
      <w:color w:val="auto"/>
      <w:kern w:val="0"/>
      <w:sz w:val="20"/>
      <w:szCs w:val="20"/>
      <w:lang w:eastAsia="fr-FR" w:val="fr-FR" w:bidi="ar-SA"/>
    </w:rPr>
  </w:style>
  <w:style w:type="paragraph" w:styleId="EndnoteText">
    <w:name w:val="endnote text"/>
    <w:basedOn w:val="Normal"/>
    <w:link w:val="NotedefinCar"/>
    <w:uiPriority w:val="99"/>
    <w:semiHidden/>
    <w:unhideWhenUsed/>
    <w:rsid w:val="00c00d61"/>
    <w:pPr/>
    <w:rPr/>
  </w:style>
  <w:style w:type="paragraph" w:styleId="FootnoteText">
    <w:name w:val="footnote text"/>
    <w:basedOn w:val="Normal"/>
    <w:link w:val="NotedebasdepageCar"/>
    <w:uiPriority w:val="99"/>
    <w:semiHidden/>
    <w:unhideWhenUsed/>
    <w:rsid w:val="002e5544"/>
    <w:pPr/>
    <w:rPr/>
  </w:style>
  <w:style w:type="paragraph" w:styleId="En-tteetpieddepage">
    <w:name w:val="En-tête et pied de page"/>
    <w:basedOn w:val="Normal"/>
    <w:qFormat/>
    <w:pPr/>
    <w:rPr/>
  </w:style>
  <w:style w:type="paragraph" w:styleId="Header">
    <w:name w:val="header"/>
    <w:basedOn w:val="Normal"/>
    <w:link w:val="En-tteCar"/>
    <w:uiPriority w:val="99"/>
    <w:unhideWhenUsed/>
    <w:rsid w:val="003f167e"/>
    <w:pPr>
      <w:tabs>
        <w:tab w:val="clear" w:pos="708"/>
        <w:tab w:val="center" w:pos="4536" w:leader="none"/>
        <w:tab w:val="right" w:pos="9072" w:leader="none"/>
      </w:tabs>
    </w:pPr>
    <w:rPr/>
  </w:style>
  <w:style w:type="paragraph" w:styleId="Footer">
    <w:name w:val="footer"/>
    <w:basedOn w:val="Normal"/>
    <w:link w:val="PieddepageCar"/>
    <w:uiPriority w:val="99"/>
    <w:unhideWhenUsed/>
    <w:rsid w:val="00704a42"/>
    <w:pPr>
      <w:tabs>
        <w:tab w:val="clear" w:pos="708"/>
        <w:tab w:val="center" w:pos="4680" w:leader="none"/>
        <w:tab w:val="right" w:pos="9360" w:leader="none"/>
      </w:tabs>
    </w:pPr>
    <w:rPr>
      <w:rFonts w:ascii="Calibri" w:hAnsi="Calibri" w:eastAsia="" w:cs="Times New Roman" w:asciiTheme="minorHAnsi" w:eastAsiaTheme="minorEastAsia" w:hAnsiTheme="minorHAnsi"/>
      <w:sz w:val="22"/>
      <w:szCs w:val="22"/>
    </w:rPr>
  </w:style>
  <w:style w:type="paragraph" w:styleId="paragraph" w:customStyle="1">
    <w:name w:val="paragraph"/>
    <w:basedOn w:val="Normal"/>
    <w:qFormat/>
    <w:rsid w:val="0062607b"/>
    <w:pPr>
      <w:spacing w:beforeAutospacing="1" w:afterAutospacing="1"/>
    </w:pPr>
    <w:rPr>
      <w:rFonts w:ascii="Times New Roman" w:hAnsi="Times New Roman" w:eastAsia="Times New Roman" w:cs="Times New Roman"/>
      <w:sz w:val="24"/>
      <w:szCs w:val="24"/>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rsid w:val="00cc1c2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otnotes" Target="footnotes.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A8B0-60B9-4A60-8050-7A02192FD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8</Pages>
  <Words>3042</Words>
  <Characters>16363</Characters>
  <CharactersWithSpaces>19332</CharactersWithSpaces>
  <Paragraphs>153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
</cp:coreProperties>
</file>

<file path=docProps/custom.xml><?xml version="1.0" encoding="utf-8"?>
<Properties xmlns="http://schemas.openxmlformats.org/officeDocument/2006/custom-properties" xmlns:vt="http://schemas.openxmlformats.org/officeDocument/2006/docPropsVTypes"/>
</file>