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CC71C" w14:textId="77777777" w:rsidR="00A76A25" w:rsidRPr="000001FE" w:rsidRDefault="00685F57" w:rsidP="00622917">
      <w:pPr>
        <w:pBdr>
          <w:top w:val="single" w:sz="4" w:space="1" w:color="auto"/>
          <w:left w:val="single" w:sz="4" w:space="4" w:color="auto"/>
          <w:bottom w:val="single" w:sz="4" w:space="1" w:color="auto"/>
          <w:right w:val="single" w:sz="4" w:space="4" w:color="auto"/>
        </w:pBdr>
        <w:jc w:val="center"/>
        <w:rPr>
          <w:rFonts w:ascii="Calibri" w:hAnsi="Calibri" w:cs="Calibri"/>
          <w:b/>
          <w:sz w:val="24"/>
          <w:szCs w:val="24"/>
        </w:rPr>
      </w:pPr>
      <w:r w:rsidRPr="000001FE">
        <w:rPr>
          <w:rFonts w:ascii="Calibri" w:hAnsi="Calibri" w:cs="Calibri"/>
          <w:b/>
          <w:sz w:val="24"/>
          <w:szCs w:val="24"/>
        </w:rPr>
        <w:t xml:space="preserve">PROCES VERBAL </w:t>
      </w:r>
      <w:r w:rsidR="00D47EA9" w:rsidRPr="000001FE">
        <w:rPr>
          <w:rFonts w:ascii="Calibri" w:hAnsi="Calibri" w:cs="Calibri"/>
          <w:b/>
          <w:sz w:val="24"/>
          <w:szCs w:val="24"/>
        </w:rPr>
        <w:t>D’ACCORD</w:t>
      </w:r>
      <w:r w:rsidR="00A76A25" w:rsidRPr="000001FE">
        <w:rPr>
          <w:rFonts w:ascii="Calibri" w:hAnsi="Calibri" w:cs="Calibri"/>
          <w:b/>
          <w:sz w:val="24"/>
          <w:szCs w:val="24"/>
        </w:rPr>
        <w:t xml:space="preserve"> </w:t>
      </w:r>
    </w:p>
    <w:p w14:paraId="71FF72A8" w14:textId="77777777" w:rsidR="007A4697" w:rsidRPr="000001FE" w:rsidRDefault="00301C9C" w:rsidP="00622917">
      <w:pPr>
        <w:pBdr>
          <w:top w:val="single" w:sz="4" w:space="1" w:color="auto"/>
          <w:left w:val="single" w:sz="4" w:space="4" w:color="auto"/>
          <w:bottom w:val="single" w:sz="4" w:space="1" w:color="auto"/>
          <w:right w:val="single" w:sz="4" w:space="4" w:color="auto"/>
        </w:pBdr>
        <w:jc w:val="center"/>
        <w:rPr>
          <w:rFonts w:ascii="Calibri" w:hAnsi="Calibri" w:cs="Calibri"/>
          <w:b/>
          <w:sz w:val="24"/>
          <w:szCs w:val="24"/>
        </w:rPr>
      </w:pPr>
      <w:r w:rsidRPr="000001FE">
        <w:rPr>
          <w:rFonts w:ascii="Calibri" w:hAnsi="Calibri" w:cs="Calibri"/>
          <w:b/>
          <w:sz w:val="24"/>
          <w:szCs w:val="24"/>
        </w:rPr>
        <w:t xml:space="preserve">AUX </w:t>
      </w:r>
      <w:r w:rsidR="007A4697" w:rsidRPr="000001FE">
        <w:rPr>
          <w:rFonts w:ascii="Calibri" w:hAnsi="Calibri" w:cs="Calibri"/>
          <w:b/>
          <w:sz w:val="24"/>
          <w:szCs w:val="24"/>
        </w:rPr>
        <w:t>NEGOCIATIONS ANNUELLES OBLIGATOIRES</w:t>
      </w:r>
      <w:r w:rsidR="00FE04B2" w:rsidRPr="000001FE">
        <w:rPr>
          <w:rFonts w:ascii="Calibri" w:hAnsi="Calibri" w:cs="Calibri"/>
          <w:b/>
          <w:sz w:val="24"/>
          <w:szCs w:val="24"/>
        </w:rPr>
        <w:t xml:space="preserve"> 202</w:t>
      </w:r>
      <w:r w:rsidR="00A37FDA" w:rsidRPr="000001FE">
        <w:rPr>
          <w:rFonts w:ascii="Calibri" w:hAnsi="Calibri" w:cs="Calibri"/>
          <w:b/>
          <w:sz w:val="24"/>
          <w:szCs w:val="24"/>
        </w:rPr>
        <w:t>6</w:t>
      </w:r>
    </w:p>
    <w:p w14:paraId="6FDE900A" w14:textId="77777777" w:rsidR="009E06A3" w:rsidRPr="000001FE" w:rsidRDefault="00A76A25" w:rsidP="00622917">
      <w:pPr>
        <w:pBdr>
          <w:top w:val="single" w:sz="4" w:space="1" w:color="auto"/>
          <w:left w:val="single" w:sz="4" w:space="4" w:color="auto"/>
          <w:bottom w:val="single" w:sz="4" w:space="1" w:color="auto"/>
          <w:right w:val="single" w:sz="4" w:space="4" w:color="auto"/>
        </w:pBdr>
        <w:jc w:val="center"/>
        <w:rPr>
          <w:rFonts w:ascii="Calibri" w:hAnsi="Calibri" w:cs="Calibri"/>
          <w:b/>
          <w:sz w:val="24"/>
          <w:szCs w:val="24"/>
        </w:rPr>
      </w:pPr>
      <w:r w:rsidRPr="000001FE">
        <w:rPr>
          <w:rFonts w:ascii="Calibri" w:hAnsi="Calibri" w:cs="Calibri"/>
          <w:b/>
          <w:sz w:val="24"/>
          <w:szCs w:val="24"/>
        </w:rPr>
        <w:t xml:space="preserve">SAS </w:t>
      </w:r>
      <w:r w:rsidR="008F1513" w:rsidRPr="000001FE">
        <w:rPr>
          <w:rFonts w:ascii="Calibri" w:hAnsi="Calibri" w:cs="Calibri"/>
          <w:b/>
          <w:sz w:val="24"/>
          <w:szCs w:val="24"/>
        </w:rPr>
        <w:t>GESTION SAINT DENIS</w:t>
      </w:r>
      <w:r w:rsidRPr="000001FE">
        <w:rPr>
          <w:rFonts w:ascii="Calibri" w:hAnsi="Calibri" w:cs="Calibri"/>
          <w:b/>
          <w:sz w:val="24"/>
          <w:szCs w:val="24"/>
        </w:rPr>
        <w:t xml:space="preserve"> - </w:t>
      </w:r>
      <w:r w:rsidR="009E06A3" w:rsidRPr="000001FE">
        <w:rPr>
          <w:rFonts w:ascii="Calibri" w:hAnsi="Calibri" w:cs="Calibri"/>
          <w:b/>
          <w:sz w:val="24"/>
          <w:szCs w:val="24"/>
        </w:rPr>
        <w:t xml:space="preserve">Résidence St </w:t>
      </w:r>
      <w:r w:rsidR="008F1513" w:rsidRPr="000001FE">
        <w:rPr>
          <w:rFonts w:ascii="Calibri" w:hAnsi="Calibri" w:cs="Calibri"/>
          <w:b/>
          <w:sz w:val="24"/>
          <w:szCs w:val="24"/>
        </w:rPr>
        <w:t>Denis</w:t>
      </w:r>
    </w:p>
    <w:p w14:paraId="4848B6F5" w14:textId="77777777" w:rsidR="00832E18" w:rsidRPr="000001FE" w:rsidRDefault="00832E18" w:rsidP="003D237D">
      <w:pPr>
        <w:rPr>
          <w:rFonts w:ascii="Calibri" w:hAnsi="Calibri" w:cs="Calibri"/>
          <w:b/>
          <w:sz w:val="24"/>
          <w:szCs w:val="24"/>
        </w:rPr>
      </w:pPr>
    </w:p>
    <w:p w14:paraId="289FC16D" w14:textId="77777777" w:rsidR="007A4697" w:rsidRPr="000001FE" w:rsidRDefault="007A4697" w:rsidP="003D237D">
      <w:pPr>
        <w:rPr>
          <w:rFonts w:ascii="Calibri" w:hAnsi="Calibri" w:cs="Calibri"/>
          <w:b/>
          <w:sz w:val="24"/>
          <w:szCs w:val="24"/>
        </w:rPr>
      </w:pPr>
      <w:r w:rsidRPr="000001FE">
        <w:rPr>
          <w:rFonts w:ascii="Calibri" w:hAnsi="Calibri" w:cs="Calibri"/>
          <w:b/>
          <w:sz w:val="24"/>
          <w:szCs w:val="24"/>
          <w:u w:val="single"/>
        </w:rPr>
        <w:t>Etaient présents</w:t>
      </w:r>
      <w:r w:rsidRPr="000001FE">
        <w:rPr>
          <w:rFonts w:ascii="Calibri" w:hAnsi="Calibri" w:cs="Calibri"/>
          <w:b/>
          <w:sz w:val="24"/>
          <w:szCs w:val="24"/>
        </w:rPr>
        <w:t> :</w:t>
      </w:r>
    </w:p>
    <w:p w14:paraId="13CC4612" w14:textId="77777777" w:rsidR="007A4697" w:rsidRPr="000001FE" w:rsidRDefault="007A4697" w:rsidP="003D237D">
      <w:pPr>
        <w:rPr>
          <w:rFonts w:ascii="Calibri" w:hAnsi="Calibri" w:cs="Calibri"/>
          <w:sz w:val="24"/>
          <w:szCs w:val="24"/>
        </w:rPr>
      </w:pPr>
    </w:p>
    <w:p w14:paraId="1EA8E15B" w14:textId="77777777" w:rsidR="00FE04B2" w:rsidRPr="000001FE" w:rsidRDefault="00D47EA9" w:rsidP="003D237D">
      <w:pPr>
        <w:tabs>
          <w:tab w:val="left" w:pos="567"/>
        </w:tabs>
        <w:rPr>
          <w:rFonts w:ascii="Calibri" w:hAnsi="Calibri" w:cs="Calibri"/>
          <w:sz w:val="24"/>
          <w:szCs w:val="24"/>
        </w:rPr>
      </w:pPr>
      <w:r w:rsidRPr="000001FE">
        <w:rPr>
          <w:rFonts w:ascii="Calibri" w:hAnsi="Calibri" w:cs="Calibri"/>
          <w:sz w:val="24"/>
          <w:szCs w:val="24"/>
        </w:rPr>
        <w:t xml:space="preserve">Pour la direction : </w:t>
      </w:r>
    </w:p>
    <w:p w14:paraId="4FDA181B" w14:textId="2602A36B" w:rsidR="00DA5DED" w:rsidRPr="000001FE" w:rsidRDefault="004F66E1" w:rsidP="003D237D">
      <w:pPr>
        <w:numPr>
          <w:ilvl w:val="0"/>
          <w:numId w:val="2"/>
        </w:numPr>
        <w:tabs>
          <w:tab w:val="left" w:pos="567"/>
        </w:tabs>
        <w:ind w:left="567" w:hanging="567"/>
        <w:rPr>
          <w:rFonts w:ascii="Calibri" w:hAnsi="Calibri" w:cs="Calibri"/>
          <w:sz w:val="24"/>
          <w:szCs w:val="24"/>
        </w:rPr>
      </w:pPr>
      <w:r>
        <w:rPr>
          <w:rFonts w:ascii="Calibri" w:hAnsi="Calibri" w:cs="Calibri"/>
          <w:sz w:val="24"/>
          <w:szCs w:val="24"/>
        </w:rPr>
        <w:t>________________________</w:t>
      </w:r>
      <w:r w:rsidR="00711AFC" w:rsidRPr="000001FE">
        <w:rPr>
          <w:rFonts w:ascii="Calibri" w:hAnsi="Calibri" w:cs="Calibri"/>
          <w:sz w:val="24"/>
          <w:szCs w:val="24"/>
        </w:rPr>
        <w:t>, directrice de Pôle,</w:t>
      </w:r>
    </w:p>
    <w:p w14:paraId="7CDB988D" w14:textId="0A7F2B13" w:rsidR="009E06A3" w:rsidRPr="000001FE" w:rsidRDefault="004F66E1" w:rsidP="003D237D">
      <w:pPr>
        <w:numPr>
          <w:ilvl w:val="0"/>
          <w:numId w:val="2"/>
        </w:numPr>
        <w:tabs>
          <w:tab w:val="left" w:pos="567"/>
        </w:tabs>
        <w:ind w:left="567" w:hanging="567"/>
        <w:rPr>
          <w:rFonts w:ascii="Calibri" w:hAnsi="Calibri" w:cs="Calibri"/>
          <w:sz w:val="24"/>
          <w:szCs w:val="24"/>
        </w:rPr>
      </w:pPr>
      <w:r>
        <w:rPr>
          <w:rFonts w:ascii="Calibri" w:hAnsi="Calibri" w:cs="Calibri"/>
          <w:sz w:val="24"/>
          <w:szCs w:val="24"/>
        </w:rPr>
        <w:t>________________________</w:t>
      </w:r>
      <w:r w:rsidRPr="000001FE">
        <w:rPr>
          <w:rFonts w:ascii="Calibri" w:hAnsi="Calibri" w:cs="Calibri"/>
          <w:sz w:val="24"/>
          <w:szCs w:val="24"/>
        </w:rPr>
        <w:t xml:space="preserve">, </w:t>
      </w:r>
      <w:r w:rsidR="00711AFC" w:rsidRPr="000001FE">
        <w:rPr>
          <w:rFonts w:ascii="Calibri" w:hAnsi="Calibri" w:cs="Calibri"/>
          <w:sz w:val="24"/>
          <w:szCs w:val="24"/>
        </w:rPr>
        <w:t>directrice d’établissement,</w:t>
      </w:r>
    </w:p>
    <w:p w14:paraId="0F7843C6" w14:textId="3E0C0704" w:rsidR="009E06A3" w:rsidRPr="000001FE" w:rsidRDefault="004F66E1" w:rsidP="003D237D">
      <w:pPr>
        <w:numPr>
          <w:ilvl w:val="0"/>
          <w:numId w:val="2"/>
        </w:numPr>
        <w:tabs>
          <w:tab w:val="left" w:pos="567"/>
        </w:tabs>
        <w:ind w:left="567" w:hanging="567"/>
        <w:rPr>
          <w:rFonts w:ascii="Calibri" w:hAnsi="Calibri" w:cs="Calibri"/>
          <w:sz w:val="24"/>
          <w:szCs w:val="24"/>
        </w:rPr>
      </w:pPr>
      <w:r>
        <w:rPr>
          <w:rFonts w:ascii="Calibri" w:hAnsi="Calibri" w:cs="Calibri"/>
          <w:sz w:val="24"/>
          <w:szCs w:val="24"/>
        </w:rPr>
        <w:t>________________________</w:t>
      </w:r>
      <w:r w:rsidRPr="000001FE">
        <w:rPr>
          <w:rFonts w:ascii="Calibri" w:hAnsi="Calibri" w:cs="Calibri"/>
          <w:sz w:val="24"/>
          <w:szCs w:val="24"/>
        </w:rPr>
        <w:t>,</w:t>
      </w:r>
      <w:r w:rsidR="00A37FDA" w:rsidRPr="000001FE">
        <w:rPr>
          <w:rFonts w:ascii="Calibri" w:hAnsi="Calibri" w:cs="Calibri"/>
          <w:sz w:val="24"/>
          <w:szCs w:val="24"/>
        </w:rPr>
        <w:t xml:space="preserve">, DRH </w:t>
      </w:r>
    </w:p>
    <w:p w14:paraId="13CCC1CC" w14:textId="77777777" w:rsidR="00685F57" w:rsidRPr="000001FE" w:rsidRDefault="00685F57" w:rsidP="003D237D">
      <w:pPr>
        <w:rPr>
          <w:rFonts w:ascii="Calibri" w:hAnsi="Calibri" w:cs="Calibri"/>
          <w:sz w:val="24"/>
          <w:szCs w:val="24"/>
        </w:rPr>
      </w:pPr>
    </w:p>
    <w:p w14:paraId="313371CC" w14:textId="3F9255F4" w:rsidR="007A4697" w:rsidRPr="000001FE" w:rsidRDefault="00F61A14" w:rsidP="003D237D">
      <w:pPr>
        <w:tabs>
          <w:tab w:val="left" w:pos="567"/>
        </w:tabs>
        <w:rPr>
          <w:rFonts w:ascii="Calibri" w:hAnsi="Calibri" w:cs="Calibri"/>
          <w:sz w:val="24"/>
          <w:szCs w:val="24"/>
        </w:rPr>
      </w:pPr>
      <w:r w:rsidRPr="000001FE">
        <w:rPr>
          <w:rFonts w:ascii="Calibri" w:hAnsi="Calibri" w:cs="Calibri"/>
          <w:sz w:val="24"/>
          <w:szCs w:val="24"/>
        </w:rPr>
        <w:t>P</w:t>
      </w:r>
      <w:r w:rsidR="007A4697" w:rsidRPr="000001FE">
        <w:rPr>
          <w:rFonts w:ascii="Calibri" w:hAnsi="Calibri" w:cs="Calibri"/>
          <w:sz w:val="24"/>
          <w:szCs w:val="24"/>
        </w:rPr>
        <w:t>o</w:t>
      </w:r>
      <w:r w:rsidR="00275BE4" w:rsidRPr="000001FE">
        <w:rPr>
          <w:rFonts w:ascii="Calibri" w:hAnsi="Calibri" w:cs="Calibri"/>
          <w:sz w:val="24"/>
          <w:szCs w:val="24"/>
        </w:rPr>
        <w:t xml:space="preserve">ur l’organisation syndicale </w:t>
      </w:r>
      <w:r w:rsidR="004E3396" w:rsidRPr="000001FE">
        <w:rPr>
          <w:rFonts w:ascii="Calibri" w:hAnsi="Calibri" w:cs="Calibri"/>
          <w:sz w:val="24"/>
          <w:szCs w:val="24"/>
        </w:rPr>
        <w:t>FO</w:t>
      </w:r>
      <w:r w:rsidR="00711AFC" w:rsidRPr="000001FE">
        <w:rPr>
          <w:rFonts w:ascii="Calibri" w:hAnsi="Calibri" w:cs="Calibri"/>
          <w:sz w:val="24"/>
          <w:szCs w:val="24"/>
        </w:rPr>
        <w:t xml:space="preserve">, </w:t>
      </w:r>
      <w:r w:rsidR="004F66E1">
        <w:rPr>
          <w:rFonts w:ascii="Calibri" w:hAnsi="Calibri" w:cs="Calibri"/>
          <w:sz w:val="24"/>
          <w:szCs w:val="24"/>
        </w:rPr>
        <w:t>________________________</w:t>
      </w:r>
      <w:r w:rsidR="004F66E1" w:rsidRPr="000001FE">
        <w:rPr>
          <w:rFonts w:ascii="Calibri" w:hAnsi="Calibri" w:cs="Calibri"/>
          <w:sz w:val="24"/>
          <w:szCs w:val="24"/>
        </w:rPr>
        <w:t>,</w:t>
      </w:r>
      <w:r w:rsidR="00711AFC" w:rsidRPr="000001FE">
        <w:rPr>
          <w:rFonts w:ascii="Calibri" w:hAnsi="Calibri" w:cs="Calibri"/>
          <w:sz w:val="24"/>
          <w:szCs w:val="24"/>
        </w:rPr>
        <w:t>,</w:t>
      </w:r>
    </w:p>
    <w:p w14:paraId="1DA16BEA" w14:textId="77777777" w:rsidR="00562A41" w:rsidRPr="000001FE" w:rsidRDefault="00562A41" w:rsidP="003D237D">
      <w:pPr>
        <w:tabs>
          <w:tab w:val="left" w:pos="567"/>
        </w:tabs>
        <w:rPr>
          <w:rFonts w:ascii="Calibri" w:hAnsi="Calibri" w:cs="Calibri"/>
          <w:sz w:val="24"/>
          <w:szCs w:val="24"/>
        </w:rPr>
      </w:pPr>
    </w:p>
    <w:p w14:paraId="54B5AA73" w14:textId="77777777" w:rsidR="00685F57" w:rsidRPr="000001FE" w:rsidRDefault="00685F57" w:rsidP="003D237D">
      <w:pPr>
        <w:tabs>
          <w:tab w:val="left" w:pos="0"/>
        </w:tabs>
        <w:rPr>
          <w:rFonts w:ascii="Calibri" w:hAnsi="Calibri" w:cs="Calibri"/>
          <w:sz w:val="24"/>
          <w:szCs w:val="24"/>
        </w:rPr>
      </w:pPr>
      <w:r w:rsidRPr="000001FE">
        <w:rPr>
          <w:rFonts w:ascii="Calibri" w:hAnsi="Calibri" w:cs="Calibri"/>
          <w:sz w:val="24"/>
          <w:szCs w:val="24"/>
        </w:rPr>
        <w:t>Les négoc</w:t>
      </w:r>
      <w:r w:rsidR="00A97381" w:rsidRPr="000001FE">
        <w:rPr>
          <w:rFonts w:ascii="Calibri" w:hAnsi="Calibri" w:cs="Calibri"/>
          <w:sz w:val="24"/>
          <w:szCs w:val="24"/>
        </w:rPr>
        <w:t xml:space="preserve">iations annuelles obligatoires </w:t>
      </w:r>
      <w:r w:rsidRPr="000001FE">
        <w:rPr>
          <w:rFonts w:ascii="Calibri" w:hAnsi="Calibri" w:cs="Calibri"/>
          <w:sz w:val="24"/>
          <w:szCs w:val="24"/>
        </w:rPr>
        <w:t>se s</w:t>
      </w:r>
      <w:r w:rsidR="009852A9" w:rsidRPr="000001FE">
        <w:rPr>
          <w:rFonts w:ascii="Calibri" w:hAnsi="Calibri" w:cs="Calibri"/>
          <w:sz w:val="24"/>
          <w:szCs w:val="24"/>
        </w:rPr>
        <w:t xml:space="preserve">ont déroulées, pour l’année </w:t>
      </w:r>
      <w:r w:rsidR="00A27A86" w:rsidRPr="000001FE">
        <w:rPr>
          <w:rFonts w:ascii="Calibri" w:hAnsi="Calibri" w:cs="Calibri"/>
          <w:sz w:val="24"/>
          <w:szCs w:val="24"/>
        </w:rPr>
        <w:t>20</w:t>
      </w:r>
      <w:r w:rsidR="000D4AED" w:rsidRPr="000001FE">
        <w:rPr>
          <w:rFonts w:ascii="Calibri" w:hAnsi="Calibri" w:cs="Calibri"/>
          <w:sz w:val="24"/>
          <w:szCs w:val="24"/>
        </w:rPr>
        <w:t>2</w:t>
      </w:r>
      <w:r w:rsidR="00A37FDA" w:rsidRPr="000001FE">
        <w:rPr>
          <w:rFonts w:ascii="Calibri" w:hAnsi="Calibri" w:cs="Calibri"/>
          <w:sz w:val="24"/>
          <w:szCs w:val="24"/>
        </w:rPr>
        <w:t>6</w:t>
      </w:r>
      <w:r w:rsidR="006C50CD" w:rsidRPr="000001FE">
        <w:rPr>
          <w:rFonts w:ascii="Calibri" w:hAnsi="Calibri" w:cs="Calibri"/>
          <w:sz w:val="24"/>
          <w:szCs w:val="24"/>
        </w:rPr>
        <w:t xml:space="preserve"> </w:t>
      </w:r>
      <w:r w:rsidRPr="000001FE">
        <w:rPr>
          <w:rFonts w:ascii="Calibri" w:hAnsi="Calibri" w:cs="Calibri"/>
          <w:sz w:val="24"/>
          <w:szCs w:val="24"/>
        </w:rPr>
        <w:t xml:space="preserve">autour de </w:t>
      </w:r>
      <w:r w:rsidR="00A37FDA" w:rsidRPr="000001FE">
        <w:rPr>
          <w:rFonts w:ascii="Calibri" w:hAnsi="Calibri" w:cs="Calibri"/>
          <w:sz w:val="24"/>
          <w:szCs w:val="24"/>
        </w:rPr>
        <w:t>plusieurs réunions</w:t>
      </w:r>
      <w:r w:rsidR="00F61A14" w:rsidRPr="000001FE">
        <w:rPr>
          <w:rFonts w:ascii="Calibri" w:hAnsi="Calibri" w:cs="Calibri"/>
          <w:sz w:val="24"/>
          <w:szCs w:val="24"/>
        </w:rPr>
        <w:t xml:space="preserve"> successives.</w:t>
      </w:r>
    </w:p>
    <w:p w14:paraId="5858F1B1" w14:textId="77777777" w:rsidR="00685F57" w:rsidRPr="000001FE" w:rsidRDefault="00685F57" w:rsidP="003D237D">
      <w:pPr>
        <w:tabs>
          <w:tab w:val="left" w:pos="567"/>
        </w:tabs>
        <w:ind w:left="567" w:hanging="567"/>
        <w:rPr>
          <w:rFonts w:ascii="Calibri" w:hAnsi="Calibri" w:cs="Calibri"/>
          <w:sz w:val="24"/>
          <w:szCs w:val="24"/>
        </w:rPr>
      </w:pPr>
    </w:p>
    <w:p w14:paraId="673CED10" w14:textId="77777777" w:rsidR="007A4697" w:rsidRPr="000001FE" w:rsidRDefault="007A4697" w:rsidP="003D237D">
      <w:pPr>
        <w:rPr>
          <w:rFonts w:ascii="Calibri" w:hAnsi="Calibri" w:cs="Calibri"/>
          <w:sz w:val="24"/>
          <w:szCs w:val="24"/>
        </w:rPr>
      </w:pPr>
      <w:r w:rsidRPr="000001FE">
        <w:rPr>
          <w:rFonts w:ascii="Calibri" w:hAnsi="Calibri" w:cs="Calibri"/>
          <w:sz w:val="24"/>
          <w:szCs w:val="24"/>
        </w:rPr>
        <w:t>Dans le prolongement de l’ouverture des négociations</w:t>
      </w:r>
      <w:r w:rsidR="00F61A14" w:rsidRPr="000001FE">
        <w:rPr>
          <w:rFonts w:ascii="Calibri" w:hAnsi="Calibri" w:cs="Calibri"/>
          <w:sz w:val="24"/>
          <w:szCs w:val="24"/>
        </w:rPr>
        <w:t>,</w:t>
      </w:r>
      <w:r w:rsidRPr="000001FE">
        <w:rPr>
          <w:rFonts w:ascii="Calibri" w:hAnsi="Calibri" w:cs="Calibri"/>
          <w:sz w:val="24"/>
          <w:szCs w:val="24"/>
        </w:rPr>
        <w:t xml:space="preserve"> les parties à la discussion </w:t>
      </w:r>
      <w:r w:rsidR="002F3D5F" w:rsidRPr="000001FE">
        <w:rPr>
          <w:rFonts w:ascii="Calibri" w:hAnsi="Calibri" w:cs="Calibri"/>
          <w:sz w:val="24"/>
          <w:szCs w:val="24"/>
        </w:rPr>
        <w:t>ont recensé</w:t>
      </w:r>
      <w:r w:rsidRPr="000001FE">
        <w:rPr>
          <w:rFonts w:ascii="Calibri" w:hAnsi="Calibri" w:cs="Calibri"/>
          <w:sz w:val="24"/>
          <w:szCs w:val="24"/>
        </w:rPr>
        <w:t xml:space="preserve"> les thèmes sur lesquels elles souhait</w:t>
      </w:r>
      <w:r w:rsidR="002F3D5F" w:rsidRPr="000001FE">
        <w:rPr>
          <w:rFonts w:ascii="Calibri" w:hAnsi="Calibri" w:cs="Calibri"/>
          <w:sz w:val="24"/>
          <w:szCs w:val="24"/>
        </w:rPr>
        <w:t>ai</w:t>
      </w:r>
      <w:r w:rsidRPr="000001FE">
        <w:rPr>
          <w:rFonts w:ascii="Calibri" w:hAnsi="Calibri" w:cs="Calibri"/>
          <w:sz w:val="24"/>
          <w:szCs w:val="24"/>
        </w:rPr>
        <w:t>ent discuter.</w:t>
      </w:r>
      <w:r w:rsidR="00F61A14" w:rsidRPr="000001FE">
        <w:rPr>
          <w:rFonts w:ascii="Calibri" w:hAnsi="Calibri" w:cs="Calibri"/>
          <w:sz w:val="24"/>
          <w:szCs w:val="24"/>
        </w:rPr>
        <w:t xml:space="preserve"> </w:t>
      </w:r>
    </w:p>
    <w:p w14:paraId="275F6FE2" w14:textId="77777777" w:rsidR="00F61A14" w:rsidRPr="000001FE" w:rsidRDefault="00F61A14" w:rsidP="003D237D">
      <w:pPr>
        <w:tabs>
          <w:tab w:val="left" w:pos="1134"/>
        </w:tabs>
        <w:suppressAutoHyphens/>
        <w:spacing w:line="240" w:lineRule="atLeast"/>
        <w:rPr>
          <w:rFonts w:ascii="Calibri" w:hAnsi="Calibri" w:cs="Calibri"/>
          <w:sz w:val="24"/>
          <w:szCs w:val="24"/>
          <w:vertAlign w:val="superscript"/>
        </w:rPr>
      </w:pPr>
    </w:p>
    <w:p w14:paraId="1353E840" w14:textId="77777777" w:rsidR="00F37F1A" w:rsidRPr="000001FE" w:rsidRDefault="00F37F1A" w:rsidP="003D237D">
      <w:pPr>
        <w:tabs>
          <w:tab w:val="left" w:pos="1134"/>
        </w:tabs>
        <w:suppressAutoHyphens/>
        <w:spacing w:line="240" w:lineRule="atLeast"/>
        <w:rPr>
          <w:rFonts w:ascii="Calibri" w:hAnsi="Calibri" w:cs="Calibri"/>
          <w:sz w:val="24"/>
          <w:szCs w:val="24"/>
        </w:rPr>
      </w:pPr>
      <w:r w:rsidRPr="000001FE">
        <w:rPr>
          <w:rFonts w:ascii="Calibri" w:hAnsi="Calibri" w:cs="Calibri"/>
          <w:sz w:val="24"/>
          <w:szCs w:val="24"/>
        </w:rPr>
        <w:t>Par ailleurs, le calendrier de négociation</w:t>
      </w:r>
      <w:r w:rsidRPr="000001FE">
        <w:rPr>
          <w:rFonts w:ascii="Calibri" w:hAnsi="Calibri" w:cs="Calibri"/>
          <w:sz w:val="24"/>
          <w:szCs w:val="24"/>
          <w:vertAlign w:val="superscript"/>
        </w:rPr>
        <w:t xml:space="preserve"> </w:t>
      </w:r>
      <w:r w:rsidRPr="000001FE">
        <w:rPr>
          <w:rFonts w:ascii="Calibri" w:hAnsi="Calibri" w:cs="Calibri"/>
          <w:sz w:val="24"/>
          <w:szCs w:val="24"/>
        </w:rPr>
        <w:t xml:space="preserve">suivant </w:t>
      </w:r>
      <w:r w:rsidR="002F3D5F" w:rsidRPr="000001FE">
        <w:rPr>
          <w:rFonts w:ascii="Calibri" w:hAnsi="Calibri" w:cs="Calibri"/>
          <w:sz w:val="24"/>
          <w:szCs w:val="24"/>
        </w:rPr>
        <w:t>a été</w:t>
      </w:r>
      <w:r w:rsidRPr="000001FE">
        <w:rPr>
          <w:rFonts w:ascii="Calibri" w:hAnsi="Calibri" w:cs="Calibri"/>
          <w:sz w:val="24"/>
          <w:szCs w:val="24"/>
        </w:rPr>
        <w:t xml:space="preserve"> établi :</w:t>
      </w:r>
    </w:p>
    <w:p w14:paraId="1501AD1A" w14:textId="77777777" w:rsidR="00D54D42" w:rsidRPr="000001FE" w:rsidRDefault="00D54D42" w:rsidP="003D237D">
      <w:pPr>
        <w:tabs>
          <w:tab w:val="left" w:pos="1134"/>
        </w:tabs>
        <w:suppressAutoHyphens/>
        <w:spacing w:line="240" w:lineRule="atLeast"/>
        <w:rPr>
          <w:rFonts w:ascii="Calibri" w:hAnsi="Calibri" w:cs="Calibri"/>
          <w:sz w:val="24"/>
          <w:szCs w:val="24"/>
        </w:rPr>
      </w:pPr>
    </w:p>
    <w:p w14:paraId="7C5A8DB7" w14:textId="77777777" w:rsidR="00CC73A0" w:rsidRPr="000001FE" w:rsidRDefault="00A37FDA" w:rsidP="003D237D">
      <w:pPr>
        <w:pStyle w:val="Paragraphedeliste"/>
        <w:numPr>
          <w:ilvl w:val="0"/>
          <w:numId w:val="21"/>
        </w:numPr>
        <w:tabs>
          <w:tab w:val="left" w:pos="1134"/>
        </w:tabs>
        <w:suppressAutoHyphens/>
        <w:spacing w:line="240" w:lineRule="atLeast"/>
        <w:rPr>
          <w:rFonts w:ascii="Calibri" w:hAnsi="Calibri" w:cs="Calibri"/>
          <w:sz w:val="24"/>
          <w:szCs w:val="24"/>
        </w:rPr>
      </w:pPr>
      <w:r w:rsidRPr="000001FE">
        <w:rPr>
          <w:rFonts w:ascii="Calibri" w:hAnsi="Calibri" w:cs="Calibri"/>
          <w:sz w:val="24"/>
          <w:szCs w:val="24"/>
        </w:rPr>
        <w:t>15 janvier 2026</w:t>
      </w:r>
    </w:p>
    <w:p w14:paraId="38FBAC6D" w14:textId="77777777" w:rsidR="000D4AED" w:rsidRPr="000001FE" w:rsidRDefault="00A37FDA" w:rsidP="003D237D">
      <w:pPr>
        <w:pStyle w:val="Paragraphedeliste"/>
        <w:numPr>
          <w:ilvl w:val="0"/>
          <w:numId w:val="21"/>
        </w:numPr>
        <w:tabs>
          <w:tab w:val="left" w:pos="1134"/>
        </w:tabs>
        <w:suppressAutoHyphens/>
        <w:spacing w:line="240" w:lineRule="atLeast"/>
        <w:rPr>
          <w:rFonts w:ascii="Calibri" w:hAnsi="Calibri" w:cs="Calibri"/>
          <w:sz w:val="24"/>
          <w:szCs w:val="24"/>
        </w:rPr>
      </w:pPr>
      <w:r w:rsidRPr="000001FE">
        <w:rPr>
          <w:rFonts w:ascii="Calibri" w:hAnsi="Calibri" w:cs="Calibri"/>
          <w:sz w:val="24"/>
          <w:szCs w:val="24"/>
        </w:rPr>
        <w:t>3 février 2026</w:t>
      </w:r>
    </w:p>
    <w:p w14:paraId="2A12B0AF" w14:textId="77777777" w:rsidR="00A37FDA" w:rsidRPr="000001FE" w:rsidRDefault="00A37FDA" w:rsidP="003D237D">
      <w:pPr>
        <w:pStyle w:val="Paragraphedeliste"/>
        <w:numPr>
          <w:ilvl w:val="0"/>
          <w:numId w:val="21"/>
        </w:numPr>
        <w:tabs>
          <w:tab w:val="left" w:pos="1134"/>
        </w:tabs>
        <w:suppressAutoHyphens/>
        <w:spacing w:line="240" w:lineRule="atLeast"/>
        <w:rPr>
          <w:rFonts w:ascii="Calibri" w:hAnsi="Calibri" w:cs="Calibri"/>
          <w:sz w:val="24"/>
          <w:szCs w:val="24"/>
        </w:rPr>
      </w:pPr>
      <w:r w:rsidRPr="000001FE">
        <w:rPr>
          <w:rFonts w:ascii="Calibri" w:hAnsi="Calibri" w:cs="Calibri"/>
          <w:sz w:val="24"/>
          <w:szCs w:val="24"/>
        </w:rPr>
        <w:t>2 mars 2026</w:t>
      </w:r>
    </w:p>
    <w:p w14:paraId="2A10F04F" w14:textId="77777777" w:rsidR="00A37FDA" w:rsidRPr="000001FE" w:rsidRDefault="00A37FDA" w:rsidP="003D237D">
      <w:pPr>
        <w:pStyle w:val="Paragraphedeliste"/>
        <w:numPr>
          <w:ilvl w:val="0"/>
          <w:numId w:val="21"/>
        </w:numPr>
        <w:tabs>
          <w:tab w:val="left" w:pos="1134"/>
        </w:tabs>
        <w:suppressAutoHyphens/>
        <w:spacing w:line="240" w:lineRule="atLeast"/>
        <w:rPr>
          <w:rFonts w:ascii="Calibri" w:hAnsi="Calibri" w:cs="Calibri"/>
          <w:sz w:val="24"/>
          <w:szCs w:val="24"/>
        </w:rPr>
      </w:pPr>
      <w:r w:rsidRPr="000001FE">
        <w:rPr>
          <w:rFonts w:ascii="Calibri" w:hAnsi="Calibri" w:cs="Calibri"/>
          <w:sz w:val="24"/>
          <w:szCs w:val="24"/>
        </w:rPr>
        <w:t>18 mars 2026</w:t>
      </w:r>
    </w:p>
    <w:p w14:paraId="66DFCC28" w14:textId="77777777" w:rsidR="00F37F1A" w:rsidRPr="000001FE" w:rsidRDefault="00F37F1A" w:rsidP="003D237D">
      <w:pPr>
        <w:pStyle w:val="Paragraphedeliste"/>
        <w:ind w:left="0"/>
        <w:rPr>
          <w:rFonts w:ascii="Calibri" w:hAnsi="Calibri" w:cs="Calibri"/>
          <w:sz w:val="24"/>
          <w:szCs w:val="24"/>
        </w:rPr>
      </w:pPr>
    </w:p>
    <w:p w14:paraId="32A802FC" w14:textId="77777777" w:rsidR="00F37F1A" w:rsidRPr="000001FE" w:rsidRDefault="00F37F1A" w:rsidP="003D237D">
      <w:pPr>
        <w:rPr>
          <w:rFonts w:ascii="Calibri" w:hAnsi="Calibri" w:cs="Calibri"/>
          <w:sz w:val="24"/>
          <w:szCs w:val="24"/>
        </w:rPr>
      </w:pPr>
      <w:r w:rsidRPr="000001FE">
        <w:rPr>
          <w:rFonts w:ascii="Calibri" w:hAnsi="Calibri" w:cs="Calibri"/>
          <w:sz w:val="24"/>
          <w:szCs w:val="24"/>
        </w:rPr>
        <w:t>Après discussion</w:t>
      </w:r>
      <w:r w:rsidR="00A76A25" w:rsidRPr="000001FE">
        <w:rPr>
          <w:rFonts w:ascii="Calibri" w:hAnsi="Calibri" w:cs="Calibri"/>
          <w:sz w:val="24"/>
          <w:szCs w:val="24"/>
        </w:rPr>
        <w:t>s,</w:t>
      </w:r>
      <w:r w:rsidRPr="000001FE">
        <w:rPr>
          <w:rFonts w:ascii="Calibri" w:hAnsi="Calibri" w:cs="Calibri"/>
          <w:sz w:val="24"/>
          <w:szCs w:val="24"/>
        </w:rPr>
        <w:t xml:space="preserve"> il </w:t>
      </w:r>
      <w:r w:rsidR="002F3D5F" w:rsidRPr="000001FE">
        <w:rPr>
          <w:rFonts w:ascii="Calibri" w:hAnsi="Calibri" w:cs="Calibri"/>
          <w:sz w:val="24"/>
          <w:szCs w:val="24"/>
        </w:rPr>
        <w:t>a été</w:t>
      </w:r>
      <w:r w:rsidRPr="000001FE">
        <w:rPr>
          <w:rFonts w:ascii="Calibri" w:hAnsi="Calibri" w:cs="Calibri"/>
          <w:sz w:val="24"/>
          <w:szCs w:val="24"/>
        </w:rPr>
        <w:t xml:space="preserve"> décidé d’arrêter les thèmes suivants de </w:t>
      </w:r>
      <w:r w:rsidR="00A27A86" w:rsidRPr="000001FE">
        <w:rPr>
          <w:rFonts w:ascii="Calibri" w:hAnsi="Calibri" w:cs="Calibri"/>
          <w:sz w:val="24"/>
          <w:szCs w:val="24"/>
        </w:rPr>
        <w:t>négociation :</w:t>
      </w:r>
    </w:p>
    <w:p w14:paraId="728738F6" w14:textId="77777777" w:rsidR="00F37F1A" w:rsidRPr="000001FE" w:rsidRDefault="00F37F1A" w:rsidP="003D237D">
      <w:pPr>
        <w:rPr>
          <w:rFonts w:ascii="Calibri" w:hAnsi="Calibri" w:cs="Calibri"/>
          <w:sz w:val="24"/>
          <w:szCs w:val="24"/>
        </w:rPr>
      </w:pPr>
    </w:p>
    <w:p w14:paraId="48A13725" w14:textId="77777777" w:rsidR="00F37F1A" w:rsidRPr="000001FE" w:rsidRDefault="00F37F1A" w:rsidP="003D237D">
      <w:pPr>
        <w:pStyle w:val="Paragraphedeliste"/>
        <w:numPr>
          <w:ilvl w:val="0"/>
          <w:numId w:val="22"/>
        </w:numPr>
        <w:rPr>
          <w:rFonts w:ascii="Calibri" w:hAnsi="Calibri" w:cs="Calibri"/>
          <w:sz w:val="24"/>
          <w:szCs w:val="24"/>
        </w:rPr>
      </w:pPr>
      <w:r w:rsidRPr="000001FE">
        <w:rPr>
          <w:rFonts w:ascii="Calibri" w:hAnsi="Calibri" w:cs="Calibri"/>
          <w:sz w:val="24"/>
          <w:szCs w:val="24"/>
        </w:rPr>
        <w:t>Salaire et qualité de vie au travail</w:t>
      </w:r>
      <w:r w:rsidR="009E06A3" w:rsidRPr="000001FE">
        <w:rPr>
          <w:rFonts w:ascii="Calibri" w:hAnsi="Calibri" w:cs="Calibri"/>
          <w:sz w:val="24"/>
          <w:szCs w:val="24"/>
        </w:rPr>
        <w:t>,</w:t>
      </w:r>
    </w:p>
    <w:p w14:paraId="6BCD50FE" w14:textId="77777777" w:rsidR="009E06A3" w:rsidRPr="000001FE" w:rsidRDefault="009E06A3" w:rsidP="003D237D">
      <w:pPr>
        <w:pStyle w:val="Paragraphedeliste"/>
        <w:numPr>
          <w:ilvl w:val="0"/>
          <w:numId w:val="22"/>
        </w:numPr>
        <w:rPr>
          <w:rFonts w:ascii="Calibri" w:hAnsi="Calibri" w:cs="Calibri"/>
          <w:sz w:val="24"/>
          <w:szCs w:val="24"/>
        </w:rPr>
      </w:pPr>
      <w:r w:rsidRPr="000001FE">
        <w:rPr>
          <w:rFonts w:ascii="Calibri" w:hAnsi="Calibri" w:cs="Calibri"/>
          <w:sz w:val="24"/>
          <w:szCs w:val="24"/>
        </w:rPr>
        <w:t>Conditions de travail,</w:t>
      </w:r>
    </w:p>
    <w:p w14:paraId="3EA91636" w14:textId="77777777" w:rsidR="00A76A25" w:rsidRPr="000001FE" w:rsidRDefault="00A76A25" w:rsidP="003D237D">
      <w:pPr>
        <w:pStyle w:val="Paragraphedeliste"/>
        <w:numPr>
          <w:ilvl w:val="0"/>
          <w:numId w:val="22"/>
        </w:numPr>
        <w:rPr>
          <w:rFonts w:ascii="Calibri" w:hAnsi="Calibri" w:cs="Calibri"/>
          <w:sz w:val="24"/>
          <w:szCs w:val="24"/>
        </w:rPr>
      </w:pPr>
      <w:r w:rsidRPr="000001FE">
        <w:rPr>
          <w:rFonts w:ascii="Calibri" w:hAnsi="Calibri" w:cs="Calibri"/>
          <w:sz w:val="24"/>
          <w:szCs w:val="24"/>
        </w:rPr>
        <w:t>Participation collective,</w:t>
      </w:r>
    </w:p>
    <w:p w14:paraId="77C5EBDB" w14:textId="77777777" w:rsidR="009E06A3" w:rsidRPr="000001FE" w:rsidRDefault="009E06A3" w:rsidP="003D237D">
      <w:pPr>
        <w:pStyle w:val="Paragraphedeliste"/>
        <w:numPr>
          <w:ilvl w:val="0"/>
          <w:numId w:val="22"/>
        </w:numPr>
        <w:rPr>
          <w:rFonts w:ascii="Calibri" w:hAnsi="Calibri" w:cs="Calibri"/>
          <w:sz w:val="24"/>
          <w:szCs w:val="24"/>
        </w:rPr>
      </w:pPr>
      <w:r w:rsidRPr="000001FE">
        <w:rPr>
          <w:rFonts w:ascii="Calibri" w:hAnsi="Calibri" w:cs="Calibri"/>
          <w:sz w:val="24"/>
          <w:szCs w:val="24"/>
        </w:rPr>
        <w:t>Les congés exceptionnels.</w:t>
      </w:r>
    </w:p>
    <w:p w14:paraId="7EF63361" w14:textId="77777777" w:rsidR="00F37F1A" w:rsidRPr="000001FE" w:rsidRDefault="00F37F1A" w:rsidP="003D237D">
      <w:pPr>
        <w:suppressAutoHyphens/>
        <w:rPr>
          <w:rFonts w:ascii="Calibri" w:hAnsi="Calibri" w:cs="Calibri"/>
          <w:b/>
          <w:bCs/>
          <w:sz w:val="24"/>
          <w:szCs w:val="24"/>
          <w:u w:val="single"/>
        </w:rPr>
      </w:pPr>
    </w:p>
    <w:p w14:paraId="461E1623" w14:textId="77777777" w:rsidR="00F37F1A" w:rsidRPr="000001FE" w:rsidRDefault="00F37F1A" w:rsidP="003D237D">
      <w:pPr>
        <w:suppressAutoHyphens/>
        <w:rPr>
          <w:rFonts w:ascii="Calibri" w:hAnsi="Calibri" w:cs="Calibri"/>
          <w:bCs/>
          <w:sz w:val="24"/>
          <w:szCs w:val="24"/>
        </w:rPr>
      </w:pPr>
      <w:r w:rsidRPr="000001FE">
        <w:rPr>
          <w:rFonts w:ascii="Calibri" w:hAnsi="Calibri" w:cs="Calibri"/>
          <w:bCs/>
          <w:sz w:val="24"/>
          <w:szCs w:val="24"/>
        </w:rPr>
        <w:t xml:space="preserve">Les participants à la réunion </w:t>
      </w:r>
      <w:r w:rsidR="002F3D5F" w:rsidRPr="000001FE">
        <w:rPr>
          <w:rFonts w:ascii="Calibri" w:hAnsi="Calibri" w:cs="Calibri"/>
          <w:bCs/>
          <w:sz w:val="24"/>
          <w:szCs w:val="24"/>
        </w:rPr>
        <w:t>ont également dressé</w:t>
      </w:r>
      <w:r w:rsidRPr="000001FE">
        <w:rPr>
          <w:rFonts w:ascii="Calibri" w:hAnsi="Calibri" w:cs="Calibri"/>
          <w:bCs/>
          <w:sz w:val="24"/>
          <w:szCs w:val="24"/>
        </w:rPr>
        <w:t xml:space="preserve"> la liste des éléments nécessaires à la négociation de la manière suivante :</w:t>
      </w:r>
    </w:p>
    <w:p w14:paraId="4BCC3228" w14:textId="77777777" w:rsidR="00832E18" w:rsidRDefault="00A76A25" w:rsidP="003D237D">
      <w:pPr>
        <w:pStyle w:val="Paragraphedeliste"/>
        <w:numPr>
          <w:ilvl w:val="0"/>
          <w:numId w:val="23"/>
        </w:numPr>
        <w:suppressAutoHyphens/>
        <w:rPr>
          <w:rFonts w:ascii="Calibri" w:hAnsi="Calibri" w:cs="Calibri"/>
          <w:sz w:val="24"/>
          <w:szCs w:val="24"/>
        </w:rPr>
      </w:pPr>
      <w:r w:rsidRPr="000001FE">
        <w:rPr>
          <w:rFonts w:ascii="Calibri" w:hAnsi="Calibri" w:cs="Calibri"/>
          <w:sz w:val="24"/>
          <w:szCs w:val="24"/>
        </w:rPr>
        <w:t>La BDES</w:t>
      </w:r>
      <w:r w:rsidR="00D37D10" w:rsidRPr="000001FE">
        <w:rPr>
          <w:rFonts w:ascii="Calibri" w:hAnsi="Calibri" w:cs="Calibri"/>
          <w:sz w:val="24"/>
          <w:szCs w:val="24"/>
        </w:rPr>
        <w:t>E</w:t>
      </w:r>
    </w:p>
    <w:p w14:paraId="588F6BA9" w14:textId="77777777" w:rsidR="00D26508" w:rsidRPr="000001FE" w:rsidRDefault="00D26508" w:rsidP="003D237D">
      <w:pPr>
        <w:pStyle w:val="Paragraphedeliste"/>
        <w:numPr>
          <w:ilvl w:val="0"/>
          <w:numId w:val="23"/>
        </w:numPr>
        <w:suppressAutoHyphens/>
        <w:rPr>
          <w:rFonts w:ascii="Calibri" w:hAnsi="Calibri" w:cs="Calibri"/>
          <w:sz w:val="24"/>
          <w:szCs w:val="24"/>
        </w:rPr>
      </w:pPr>
    </w:p>
    <w:p w14:paraId="73AD0F1B" w14:textId="77777777" w:rsidR="00F61A14" w:rsidRPr="000001FE" w:rsidRDefault="00396EB9" w:rsidP="003D237D">
      <w:pPr>
        <w:suppressAutoHyphens/>
        <w:rPr>
          <w:rFonts w:ascii="Calibri" w:hAnsi="Calibri" w:cs="Calibri"/>
          <w:sz w:val="24"/>
          <w:szCs w:val="24"/>
        </w:rPr>
      </w:pPr>
      <w:r w:rsidRPr="000001FE">
        <w:rPr>
          <w:rFonts w:ascii="Calibri" w:hAnsi="Calibri" w:cs="Calibri"/>
          <w:sz w:val="24"/>
          <w:szCs w:val="24"/>
        </w:rPr>
        <w:t>La BDES</w:t>
      </w:r>
      <w:r w:rsidR="008B2ED0" w:rsidRPr="000001FE">
        <w:rPr>
          <w:rFonts w:ascii="Calibri" w:hAnsi="Calibri" w:cs="Calibri"/>
          <w:sz w:val="24"/>
          <w:szCs w:val="24"/>
        </w:rPr>
        <w:t xml:space="preserve">E </w:t>
      </w:r>
      <w:r w:rsidRPr="000001FE">
        <w:rPr>
          <w:rFonts w:ascii="Calibri" w:hAnsi="Calibri" w:cs="Calibri"/>
          <w:sz w:val="24"/>
          <w:szCs w:val="24"/>
        </w:rPr>
        <w:t xml:space="preserve">a ainsi </w:t>
      </w:r>
      <w:r w:rsidR="008B2ED0" w:rsidRPr="000001FE">
        <w:rPr>
          <w:rFonts w:ascii="Calibri" w:hAnsi="Calibri" w:cs="Calibri"/>
          <w:sz w:val="24"/>
          <w:szCs w:val="24"/>
        </w:rPr>
        <w:t xml:space="preserve">été </w:t>
      </w:r>
      <w:r w:rsidRPr="000001FE">
        <w:rPr>
          <w:rFonts w:ascii="Calibri" w:hAnsi="Calibri" w:cs="Calibri"/>
          <w:sz w:val="24"/>
          <w:szCs w:val="24"/>
        </w:rPr>
        <w:t>communiquée et présentée.</w:t>
      </w:r>
    </w:p>
    <w:p w14:paraId="4349F978" w14:textId="77777777" w:rsidR="003D237D" w:rsidRDefault="003D237D" w:rsidP="003D237D">
      <w:pPr>
        <w:pStyle w:val="NormalWeb"/>
        <w:spacing w:before="0" w:beforeAutospacing="0" w:after="0" w:afterAutospacing="0"/>
        <w:jc w:val="both"/>
        <w:rPr>
          <w:rFonts w:ascii="Calibri" w:hAnsi="Calibri" w:cs="Calibri"/>
          <w:color w:val="000000"/>
        </w:rPr>
      </w:pPr>
    </w:p>
    <w:p w14:paraId="51297233" w14:textId="5E5A24FD" w:rsidR="00102D57" w:rsidRPr="000001FE" w:rsidRDefault="009E06A3"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A l’issue des discussions, les parties </w:t>
      </w:r>
      <w:r w:rsidR="00102D57" w:rsidRPr="000001FE">
        <w:rPr>
          <w:rFonts w:ascii="Calibri" w:hAnsi="Calibri" w:cs="Calibri"/>
          <w:color w:val="000000"/>
        </w:rPr>
        <w:t>se sont accordées sur les avantages suivants :</w:t>
      </w:r>
    </w:p>
    <w:p w14:paraId="5B62C1ED" w14:textId="77777777" w:rsidR="00243041" w:rsidRPr="000001FE" w:rsidRDefault="00243041" w:rsidP="003D237D">
      <w:pPr>
        <w:pStyle w:val="NormalWeb"/>
        <w:spacing w:before="0" w:beforeAutospacing="0" w:after="0" w:afterAutospacing="0"/>
        <w:jc w:val="both"/>
        <w:rPr>
          <w:rFonts w:ascii="Calibri" w:hAnsi="Calibri" w:cs="Calibri"/>
          <w:b/>
          <w:bCs/>
          <w:color w:val="000000"/>
          <w:u w:val="single"/>
        </w:rPr>
      </w:pPr>
    </w:p>
    <w:p w14:paraId="76B67BFC" w14:textId="77777777" w:rsidR="00243041" w:rsidRDefault="00243041" w:rsidP="003D237D">
      <w:pPr>
        <w:pStyle w:val="NormalWeb"/>
        <w:spacing w:before="0" w:beforeAutospacing="0" w:after="0" w:afterAutospacing="0"/>
        <w:jc w:val="both"/>
        <w:rPr>
          <w:rFonts w:ascii="Calibri" w:hAnsi="Calibri" w:cs="Calibri"/>
          <w:b/>
          <w:bCs/>
          <w:color w:val="000000"/>
          <w:u w:val="single"/>
        </w:rPr>
      </w:pPr>
      <w:r w:rsidRPr="000001FE">
        <w:rPr>
          <w:rFonts w:ascii="Calibri" w:hAnsi="Calibri" w:cs="Calibri"/>
          <w:b/>
          <w:bCs/>
          <w:color w:val="000000"/>
          <w:u w:val="single"/>
        </w:rPr>
        <w:t xml:space="preserve">Article 1 : Augmentation des coefficients d’entrée de grille et de la valeur du point : </w:t>
      </w:r>
    </w:p>
    <w:p w14:paraId="3F1DD56C" w14:textId="77777777" w:rsidR="003D237D" w:rsidRPr="000001FE" w:rsidRDefault="003D237D" w:rsidP="003D237D">
      <w:pPr>
        <w:pStyle w:val="NormalWeb"/>
        <w:spacing w:before="0" w:beforeAutospacing="0" w:after="0" w:afterAutospacing="0"/>
        <w:jc w:val="both"/>
        <w:rPr>
          <w:rFonts w:ascii="Calibri" w:hAnsi="Calibri" w:cs="Calibri"/>
          <w:b/>
          <w:bCs/>
          <w:color w:val="000000"/>
          <w:u w:val="single"/>
        </w:rPr>
      </w:pPr>
    </w:p>
    <w:p w14:paraId="51BF590C"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Depuis sa création et hormis pour certains postes dont la rareté ou la difficulté de recrutement implique la création de compléments de rémunération, la résidence s’appuie, pour la </w:t>
      </w:r>
      <w:r w:rsidRPr="000001FE">
        <w:rPr>
          <w:rFonts w:ascii="Calibri" w:hAnsi="Calibri" w:cs="Calibri"/>
          <w:color w:val="000000"/>
        </w:rPr>
        <w:lastRenderedPageBreak/>
        <w:t xml:space="preserve">détermination des salaires de base notamment sur la valeur du point et la grille de classification conventionnelle de l’annexe médico-sociale à la Convention collective applicable.  </w:t>
      </w:r>
    </w:p>
    <w:p w14:paraId="4426467F"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34C80DC8"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Or, et du fait de tensions au sein de la branche autour de la mise en œuvre d’un avenant de refonte totale de la classification, les partenaires sociaux de la branche ont cessé de faire évoluer la valeur du point ainsi que les coefficients de la grille de classification depuis le mois d’avril l’année 2023.  </w:t>
      </w:r>
    </w:p>
    <w:p w14:paraId="2E91BF60"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79C58520"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Le SMIC ayant en parallèle continué de progresser, il est actuellement constaté un tassement important de la grille de rémunération qui ne permet plus, du moins sur la base des dispositions de la branche, de différencier les métiers d’entrée dans la grille de ceux nécessitant un premier niveau de qualification.  </w:t>
      </w:r>
    </w:p>
    <w:p w14:paraId="25DDB567"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299103CE"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Il est également possible d’observer une paupérisation des premiers niveaux d’entrée dans la grille avec une augmentation importante des saisies sur salaire.  </w:t>
      </w:r>
    </w:p>
    <w:p w14:paraId="1860C042"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3B4BADF5"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Pour répondre à cette problématique et conserver une attractivité des emplois, la Résidence a pris la décision de mettre en œuvre une évolution non seulement de la valeur du point mais aussi celle des premiers coefficients d’entrée dans la grille de classification.  </w:t>
      </w:r>
    </w:p>
    <w:p w14:paraId="22959F39"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615D6BB7" w14:textId="77777777" w:rsidR="00243041" w:rsidRPr="000001FE" w:rsidRDefault="00243041"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 Article 1-1 : nouvelle valeur du point  </w:t>
      </w:r>
    </w:p>
    <w:p w14:paraId="57FA31E8"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Par dérogation à l’article 73-2 bis de l’Annexe du 10 décembre 2002 à la Convention Collective, la valeur du point appliquée au sein de la résidence est portée à 7,33 €, à compter du 1er janvier 2026.  </w:t>
      </w:r>
    </w:p>
    <w:p w14:paraId="3DCA48F7"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345976BC"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Cette mesure interviendra donc de manière rétroactive entre le 1er janvier 2026 et la date de mise en application du présent accord.  </w:t>
      </w:r>
    </w:p>
    <w:p w14:paraId="76E8D0A0"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672CE1E3"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Cette revalorisation porte sur l’ensemble des éléments de rémunération pour lesquelles la valeur conventionnelle du point est retenue.  </w:t>
      </w:r>
    </w:p>
    <w:p w14:paraId="5A7CDB7C"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3FE2A844" w14:textId="77777777" w:rsidR="00243041" w:rsidRPr="000001FE" w:rsidRDefault="00243041"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Article 1-2 : Revalorisation de certains coefficients  </w:t>
      </w:r>
    </w:p>
    <w:p w14:paraId="755E1AA2"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Par dérogation à la grille de classification de l’annexe du 10 décembre 2002 à la Convention Collective, à compter du 1er janvier 2026 :   </w:t>
      </w:r>
    </w:p>
    <w:p w14:paraId="5F64D3D9"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3630A234"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 Le coefficient 236 ne sera plus appliqué et remplacé par le coefficient 249, soit un salaire minimum d’embauche de 1825.17 € bruts pour un salarié à temps complet, avant éventuelle majoration d’ancienneté prévue par la convention collective.  </w:t>
      </w:r>
    </w:p>
    <w:p w14:paraId="7E51D1EE"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02CB675B"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 Le coefficient 237 ne sera plus appliqué et remplacé par le coefficient 249, soit un salaire minimum d’embauche de 1825.17 € bruts pour un salarié à temps complet, avant éventuelle majoration d’ancienneté prévue par la convention collective </w:t>
      </w:r>
    </w:p>
    <w:p w14:paraId="3C04A39F" w14:textId="77777777" w:rsidR="00422D61" w:rsidRDefault="00422D61" w:rsidP="003D237D">
      <w:pPr>
        <w:pStyle w:val="NormalWeb"/>
        <w:spacing w:before="0" w:beforeAutospacing="0" w:after="0" w:afterAutospacing="0"/>
        <w:jc w:val="both"/>
        <w:rPr>
          <w:rFonts w:ascii="Calibri" w:hAnsi="Calibri" w:cs="Calibri"/>
          <w:color w:val="000000"/>
        </w:rPr>
      </w:pPr>
    </w:p>
    <w:p w14:paraId="5048C5F4"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lastRenderedPageBreak/>
        <w:t xml:space="preserve">- Le coefficient 241 ne sera plus appliqué et remplacé par le coefficient 252, soit un salaire minimum d’embauche de 1847.16€ bruts pour un salarié à temps complet, avant éventuelle majoration d’ancienneté prévue par la convention collective.  </w:t>
      </w:r>
    </w:p>
    <w:p w14:paraId="0FC2A4E2" w14:textId="77777777" w:rsidR="00422D61" w:rsidRPr="000001FE" w:rsidRDefault="00422D61" w:rsidP="003D237D">
      <w:pPr>
        <w:pStyle w:val="NormalWeb"/>
        <w:spacing w:before="0" w:beforeAutospacing="0" w:after="0" w:afterAutospacing="0"/>
        <w:jc w:val="both"/>
        <w:rPr>
          <w:rFonts w:ascii="Calibri" w:hAnsi="Calibri" w:cs="Calibri"/>
          <w:color w:val="000000"/>
        </w:rPr>
      </w:pPr>
    </w:p>
    <w:p w14:paraId="12DF0ED1"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Ces coefficients sont intégralement remplacés et il ne sera fait référence qu’au coefficient appliqué au sein de la Résidence pour toute mesure salariale mettant en cause la référence au coefficient d’emploi. </w:t>
      </w:r>
    </w:p>
    <w:p w14:paraId="7AA51E49"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124824FF" w14:textId="77777777" w:rsidR="00243041" w:rsidRDefault="00243041"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Article 1-3 : Dispositions inchangées  </w:t>
      </w:r>
    </w:p>
    <w:p w14:paraId="157626AF" w14:textId="77777777" w:rsidR="003D237D" w:rsidRPr="000001FE" w:rsidRDefault="003D237D" w:rsidP="003D237D">
      <w:pPr>
        <w:pStyle w:val="NormalWeb"/>
        <w:spacing w:before="0" w:beforeAutospacing="0" w:after="0" w:afterAutospacing="0"/>
        <w:jc w:val="both"/>
        <w:rPr>
          <w:rFonts w:ascii="Calibri" w:hAnsi="Calibri" w:cs="Calibri"/>
          <w:b/>
          <w:bCs/>
          <w:i/>
          <w:iCs/>
          <w:color w:val="000000"/>
          <w:u w:val="single"/>
        </w:rPr>
      </w:pPr>
    </w:p>
    <w:p w14:paraId="74BFFF89"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Les autres coefficients ou les rémunérations globales ou forfaitaires qui ne sont pas déterminées par référence au calcul conventionnel ne sont pas impactés par le présent accord.  </w:t>
      </w:r>
    </w:p>
    <w:p w14:paraId="2E2148A9"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04BB0DC1" w14:textId="77777777" w:rsidR="00243041" w:rsidRDefault="00243041"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En cas d’évolution ultérieure de la Convention Collective applicable aux salariés de la résidence, quelle qu’en soit le contenu ou le montant, seules seront appliquées les dispositions les plus favorables sans pouvoir cumuler les avantages issus de cette décision et celles issues de l’évolution de la Convention Collective.</w:t>
      </w:r>
    </w:p>
    <w:p w14:paraId="2558EB8E" w14:textId="77777777" w:rsidR="003D237D" w:rsidRPr="000001FE" w:rsidRDefault="003D237D" w:rsidP="003D237D">
      <w:pPr>
        <w:pStyle w:val="NormalWeb"/>
        <w:spacing w:before="0" w:beforeAutospacing="0" w:after="0" w:afterAutospacing="0"/>
        <w:jc w:val="both"/>
        <w:rPr>
          <w:rFonts w:ascii="Calibri" w:hAnsi="Calibri" w:cs="Calibri"/>
          <w:color w:val="000000"/>
        </w:rPr>
      </w:pPr>
    </w:p>
    <w:p w14:paraId="170B56A5" w14:textId="77777777" w:rsidR="00102D57" w:rsidRPr="000001FE" w:rsidRDefault="00243041" w:rsidP="003D237D">
      <w:pPr>
        <w:pStyle w:val="NormalWeb"/>
        <w:spacing w:before="0" w:beforeAutospacing="0" w:after="0" w:afterAutospacing="0"/>
        <w:jc w:val="both"/>
        <w:rPr>
          <w:rFonts w:ascii="Calibri" w:hAnsi="Calibri" w:cs="Calibri"/>
          <w:b/>
          <w:bCs/>
          <w:color w:val="000000"/>
          <w:u w:val="single"/>
        </w:rPr>
      </w:pPr>
      <w:r w:rsidRPr="000001FE">
        <w:rPr>
          <w:rFonts w:ascii="Calibri" w:hAnsi="Calibri" w:cs="Calibri"/>
          <w:b/>
          <w:bCs/>
          <w:color w:val="000000"/>
          <w:u w:val="single"/>
        </w:rPr>
        <w:t xml:space="preserve">Article 2 : </w:t>
      </w:r>
      <w:r w:rsidR="00102D57" w:rsidRPr="000001FE">
        <w:rPr>
          <w:rFonts w:ascii="Calibri" w:hAnsi="Calibri" w:cs="Calibri"/>
          <w:b/>
          <w:bCs/>
          <w:color w:val="000000"/>
          <w:u w:val="single"/>
        </w:rPr>
        <w:t>Mise en place d’une prime de partage de la valeur (PPV)</w:t>
      </w:r>
    </w:p>
    <w:p w14:paraId="2907ADE4"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La volonté des partenaires sociaux, au travers des critères utilisés pour l’attribution de la prime est de marquer leur reconnaissance auprès des salariés qui acceptent de s’investir dans la durée et en continu afin de valoriser leur fidélité. </w:t>
      </w:r>
    </w:p>
    <w:p w14:paraId="26A6D547"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6950C946"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La prime visée au présent article est déterminée en application du régime général fixé par l’article 1er de la loi n°2022-1158 du 16 août 2022. </w:t>
      </w:r>
    </w:p>
    <w:p w14:paraId="5B468361"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3B2B113B" w14:textId="77777777" w:rsidR="000001FE" w:rsidRPr="000001FE" w:rsidRDefault="000001FE"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Article 2-1 : Bénéficiaires  </w:t>
      </w:r>
    </w:p>
    <w:p w14:paraId="7E40DAF9" w14:textId="77777777" w:rsidR="000001FE" w:rsidRPr="000001FE" w:rsidRDefault="000001FE" w:rsidP="003D237D">
      <w:pPr>
        <w:pStyle w:val="NormalWeb"/>
        <w:spacing w:before="0" w:beforeAutospacing="0" w:after="0" w:afterAutospacing="0"/>
        <w:jc w:val="both"/>
        <w:rPr>
          <w:rFonts w:ascii="Calibri" w:hAnsi="Calibri" w:cs="Calibri"/>
        </w:rPr>
      </w:pPr>
      <w:r w:rsidRPr="000001FE">
        <w:rPr>
          <w:rFonts w:ascii="Calibri" w:hAnsi="Calibri" w:cs="Calibri"/>
        </w:rPr>
        <w:t xml:space="preserve">Il est convenu l’attribution d’une prime de partage de la valeur qui bénéficiera à tous les salariés à temps complet ou à temps partiel, quelle que soit la nature du contrat de travail, titulaires d’un contrat de travail en cours au jour du versement de la prime et ayant perçu au cours des douze mois précédant son versement une rémunération pour un emploi à temps complet inférieure ou égale à 38 500 euros bruts calculés pour un an sur la base de la durée légale de travail. </w:t>
      </w:r>
    </w:p>
    <w:p w14:paraId="191D7ACB" w14:textId="77777777" w:rsidR="000001FE" w:rsidRPr="000001FE" w:rsidRDefault="000001FE" w:rsidP="003D237D">
      <w:pPr>
        <w:pStyle w:val="NormalWeb"/>
        <w:spacing w:before="0" w:beforeAutospacing="0" w:after="0" w:afterAutospacing="0"/>
        <w:jc w:val="both"/>
        <w:rPr>
          <w:rFonts w:ascii="Calibri" w:hAnsi="Calibri" w:cs="Calibri"/>
          <w:i/>
          <w:iCs/>
          <w:u w:val="single"/>
        </w:rPr>
      </w:pPr>
    </w:p>
    <w:p w14:paraId="1AFC8CCC" w14:textId="77777777" w:rsidR="000001FE" w:rsidRPr="000001FE" w:rsidRDefault="000001FE" w:rsidP="003D237D">
      <w:pPr>
        <w:pStyle w:val="NormalWeb"/>
        <w:spacing w:before="0" w:beforeAutospacing="0" w:after="0" w:afterAutospacing="0"/>
        <w:jc w:val="both"/>
        <w:rPr>
          <w:rFonts w:ascii="Calibri" w:hAnsi="Calibri" w:cs="Calibri"/>
        </w:rPr>
      </w:pPr>
      <w:r w:rsidRPr="000001FE">
        <w:rPr>
          <w:rFonts w:ascii="Calibri" w:hAnsi="Calibri" w:cs="Calibri"/>
        </w:rPr>
        <w:t>Pour les salariés ayant une ancienneté inférieure à 12 mois ou qui travaillent à temps partiel ou dont la durée contractuelle de travail a varié au cours de l’année, ce seuil de rémunération, condition d’attribution de la prime, est apprécié prorata temporis.</w:t>
      </w:r>
    </w:p>
    <w:p w14:paraId="65B239C9" w14:textId="77777777" w:rsidR="000001FE" w:rsidRPr="000001FE" w:rsidRDefault="000001FE" w:rsidP="003D237D">
      <w:pPr>
        <w:pStyle w:val="NormalWeb"/>
        <w:spacing w:before="0" w:beforeAutospacing="0" w:after="0" w:afterAutospacing="0"/>
        <w:jc w:val="both"/>
        <w:rPr>
          <w:rFonts w:ascii="Calibri" w:hAnsi="Calibri" w:cs="Calibri"/>
          <w:i/>
          <w:iCs/>
          <w:color w:val="000000"/>
          <w:u w:val="single"/>
        </w:rPr>
      </w:pPr>
    </w:p>
    <w:p w14:paraId="015FBF65" w14:textId="77777777" w:rsidR="000001FE" w:rsidRPr="000001FE" w:rsidRDefault="000001FE"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Article 2-2 Montant de la prime  </w:t>
      </w:r>
    </w:p>
    <w:p w14:paraId="513E4455"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Les partenaires sociaux se sont accordés sur une enveloppe globale dédiée à la prime de partage de 10 480 euros pour l’ensemble des bénéficiaires.  </w:t>
      </w:r>
    </w:p>
    <w:p w14:paraId="5CD04506"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3CF4DBCF"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Ce montant total sera réparti entre les salariés bénéficiaires en fonction des critères ci-dessous à la date de versement de la prime.  </w:t>
      </w:r>
    </w:p>
    <w:p w14:paraId="18A16BDE" w14:textId="77777777" w:rsid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lastRenderedPageBreak/>
        <w:t xml:space="preserve">La répartition entre les salariés de chaque société sera réalisée de la manière suivante : Le montant de la prime est modulé cumulativement en fonction : </w:t>
      </w:r>
    </w:p>
    <w:p w14:paraId="51B444DF" w14:textId="77777777" w:rsidR="00422D61" w:rsidRPr="000001FE" w:rsidRDefault="00422D61" w:rsidP="003D237D">
      <w:pPr>
        <w:pStyle w:val="NormalWeb"/>
        <w:spacing w:before="0" w:beforeAutospacing="0" w:after="0" w:afterAutospacing="0"/>
        <w:jc w:val="both"/>
        <w:rPr>
          <w:rFonts w:ascii="Calibri" w:hAnsi="Calibri" w:cs="Calibri"/>
          <w:color w:val="000000"/>
        </w:rPr>
      </w:pPr>
    </w:p>
    <w:p w14:paraId="284D55E6" w14:textId="77777777" w:rsidR="000001FE" w:rsidRPr="000001FE" w:rsidRDefault="000001FE" w:rsidP="003D237D">
      <w:pPr>
        <w:pStyle w:val="NormalWeb"/>
        <w:numPr>
          <w:ilvl w:val="0"/>
          <w:numId w:val="55"/>
        </w:numPr>
        <w:spacing w:before="0" w:beforeAutospacing="0" w:after="0" w:afterAutospacing="0"/>
        <w:jc w:val="both"/>
        <w:rPr>
          <w:rFonts w:ascii="Calibri" w:hAnsi="Calibri" w:cs="Calibri"/>
          <w:color w:val="000000"/>
        </w:rPr>
      </w:pPr>
      <w:r w:rsidRPr="000001FE">
        <w:rPr>
          <w:rFonts w:ascii="Calibri" w:hAnsi="Calibri" w:cs="Calibri"/>
          <w:color w:val="000000"/>
        </w:rPr>
        <w:t>De la durée du travail contractuelle des salariés concernés</w:t>
      </w:r>
    </w:p>
    <w:p w14:paraId="39E51BEA" w14:textId="77777777" w:rsidR="000001FE" w:rsidRPr="000001FE" w:rsidRDefault="000001FE" w:rsidP="003D237D">
      <w:pPr>
        <w:pStyle w:val="NormalWeb"/>
        <w:numPr>
          <w:ilvl w:val="0"/>
          <w:numId w:val="55"/>
        </w:numPr>
        <w:spacing w:before="0" w:beforeAutospacing="0" w:after="0" w:afterAutospacing="0"/>
        <w:jc w:val="both"/>
        <w:rPr>
          <w:rFonts w:ascii="Calibri" w:hAnsi="Calibri" w:cs="Calibri"/>
          <w:color w:val="000000"/>
        </w:rPr>
      </w:pPr>
      <w:r w:rsidRPr="000001FE">
        <w:rPr>
          <w:rFonts w:ascii="Calibri" w:hAnsi="Calibri" w:cs="Calibri"/>
          <w:color w:val="000000"/>
        </w:rPr>
        <w:t>De l’ancienneté continue au sein de la société</w:t>
      </w:r>
    </w:p>
    <w:p w14:paraId="256CC52A" w14:textId="77777777" w:rsidR="000001FE" w:rsidRPr="000001FE" w:rsidRDefault="000001FE" w:rsidP="003D237D">
      <w:pPr>
        <w:pStyle w:val="NormalWeb"/>
        <w:numPr>
          <w:ilvl w:val="0"/>
          <w:numId w:val="55"/>
        </w:numPr>
        <w:spacing w:before="0" w:beforeAutospacing="0" w:after="0" w:afterAutospacing="0"/>
        <w:jc w:val="both"/>
        <w:rPr>
          <w:rFonts w:ascii="Calibri" w:hAnsi="Calibri" w:cs="Calibri"/>
          <w:color w:val="000000"/>
        </w:rPr>
      </w:pPr>
      <w:r w:rsidRPr="000001FE">
        <w:rPr>
          <w:rFonts w:ascii="Calibri" w:hAnsi="Calibri" w:cs="Calibri"/>
          <w:color w:val="000000"/>
        </w:rPr>
        <w:t>Du temps de présence dans l’entreprise</w:t>
      </w:r>
    </w:p>
    <w:p w14:paraId="58D497F9" w14:textId="77777777" w:rsidR="000001FE" w:rsidRPr="000001FE" w:rsidRDefault="000001FE" w:rsidP="003D237D">
      <w:pPr>
        <w:pStyle w:val="NormalWeb"/>
        <w:spacing w:before="0" w:beforeAutospacing="0" w:after="0" w:afterAutospacing="0"/>
        <w:ind w:left="720"/>
        <w:jc w:val="both"/>
        <w:rPr>
          <w:rFonts w:ascii="Calibri" w:hAnsi="Calibri" w:cs="Calibri"/>
          <w:color w:val="000000"/>
        </w:rPr>
      </w:pPr>
    </w:p>
    <w:p w14:paraId="6ED722BE" w14:textId="77777777" w:rsidR="000001FE" w:rsidRPr="000001FE" w:rsidRDefault="000001FE"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2-2-1 : Ancienneté</w:t>
      </w:r>
    </w:p>
    <w:p w14:paraId="4E5CB375"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Le montant de la prime versé individuellement est modulé en fonction de l’ancienneté de chaque bénéficiaire dans les conditions suivantes :</w:t>
      </w:r>
    </w:p>
    <w:p w14:paraId="555D60A6"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7A51B5A4" w14:textId="77777777" w:rsidR="000001FE" w:rsidRPr="000001FE" w:rsidRDefault="000001FE" w:rsidP="003D237D">
      <w:pPr>
        <w:pStyle w:val="NormalWeb"/>
        <w:numPr>
          <w:ilvl w:val="0"/>
          <w:numId w:val="54"/>
        </w:numPr>
        <w:spacing w:before="0" w:beforeAutospacing="0" w:after="0" w:afterAutospacing="0"/>
        <w:jc w:val="both"/>
        <w:rPr>
          <w:rFonts w:ascii="Calibri" w:hAnsi="Calibri" w:cs="Calibri"/>
          <w:color w:val="000000"/>
        </w:rPr>
      </w:pPr>
      <w:r w:rsidRPr="000001FE">
        <w:rPr>
          <w:rFonts w:ascii="Calibri" w:hAnsi="Calibri" w:cs="Calibri"/>
          <w:color w:val="000000"/>
        </w:rPr>
        <w:t>De 0 à Moins de 2 ans : 25%</w:t>
      </w:r>
    </w:p>
    <w:p w14:paraId="2BB23FA7" w14:textId="77777777" w:rsidR="000001FE" w:rsidRPr="000001FE" w:rsidRDefault="000001FE" w:rsidP="003D237D">
      <w:pPr>
        <w:pStyle w:val="NormalWeb"/>
        <w:numPr>
          <w:ilvl w:val="0"/>
          <w:numId w:val="54"/>
        </w:numPr>
        <w:spacing w:before="0" w:beforeAutospacing="0" w:after="0" w:afterAutospacing="0"/>
        <w:jc w:val="both"/>
        <w:rPr>
          <w:rFonts w:ascii="Calibri" w:hAnsi="Calibri" w:cs="Calibri"/>
          <w:color w:val="000000"/>
        </w:rPr>
      </w:pPr>
      <w:r w:rsidRPr="000001FE">
        <w:rPr>
          <w:rFonts w:ascii="Calibri" w:hAnsi="Calibri" w:cs="Calibri"/>
          <w:color w:val="000000"/>
        </w:rPr>
        <w:t>De 2 à moins de 3 ans : 50%</w:t>
      </w:r>
    </w:p>
    <w:p w14:paraId="7040B2DF" w14:textId="77777777" w:rsidR="000001FE" w:rsidRPr="000001FE" w:rsidRDefault="000001FE" w:rsidP="003D237D">
      <w:pPr>
        <w:pStyle w:val="NormalWeb"/>
        <w:numPr>
          <w:ilvl w:val="0"/>
          <w:numId w:val="54"/>
        </w:numPr>
        <w:spacing w:before="0" w:beforeAutospacing="0" w:after="0" w:afterAutospacing="0"/>
        <w:jc w:val="both"/>
        <w:rPr>
          <w:rFonts w:ascii="Calibri" w:hAnsi="Calibri" w:cs="Calibri"/>
          <w:color w:val="000000"/>
        </w:rPr>
      </w:pPr>
      <w:r w:rsidRPr="000001FE">
        <w:rPr>
          <w:rFonts w:ascii="Calibri" w:hAnsi="Calibri" w:cs="Calibri"/>
          <w:color w:val="000000"/>
        </w:rPr>
        <w:t>De 3 à moins de 4 ans : 75%</w:t>
      </w:r>
    </w:p>
    <w:p w14:paraId="7D1B009B" w14:textId="77777777" w:rsidR="000001FE" w:rsidRPr="000001FE" w:rsidRDefault="000001FE" w:rsidP="003D237D">
      <w:pPr>
        <w:pStyle w:val="NormalWeb"/>
        <w:numPr>
          <w:ilvl w:val="0"/>
          <w:numId w:val="54"/>
        </w:numPr>
        <w:spacing w:before="0" w:beforeAutospacing="0" w:after="0" w:afterAutospacing="0"/>
        <w:jc w:val="both"/>
        <w:rPr>
          <w:rFonts w:ascii="Calibri" w:hAnsi="Calibri" w:cs="Calibri"/>
          <w:color w:val="000000"/>
        </w:rPr>
      </w:pPr>
      <w:r w:rsidRPr="000001FE">
        <w:rPr>
          <w:rFonts w:ascii="Calibri" w:hAnsi="Calibri" w:cs="Calibri"/>
          <w:color w:val="000000"/>
        </w:rPr>
        <w:t>4 ans et plus : 100%</w:t>
      </w:r>
    </w:p>
    <w:p w14:paraId="0FF33438" w14:textId="77777777" w:rsidR="000001FE" w:rsidRPr="000001FE" w:rsidRDefault="000001FE" w:rsidP="003D237D">
      <w:pPr>
        <w:pStyle w:val="NormalWeb"/>
        <w:spacing w:before="0" w:beforeAutospacing="0" w:after="0" w:afterAutospacing="0"/>
        <w:ind w:left="720"/>
        <w:jc w:val="both"/>
        <w:rPr>
          <w:rFonts w:ascii="Calibri" w:hAnsi="Calibri" w:cs="Calibri"/>
          <w:color w:val="000000"/>
        </w:rPr>
      </w:pPr>
    </w:p>
    <w:p w14:paraId="00271034"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Dès lors que les partenaires sociaux s’accordent pour valoriser la fidélité gage de l’implication de chaque salarié au sein de son établissement, l’ancienneté du salarié s’entend d’une ancienneté contractuelle interrompue dont le niveau est apprécié au 30 avril de l’année N. </w:t>
      </w:r>
    </w:p>
    <w:p w14:paraId="75A555C8"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62D8D104" w14:textId="77777777" w:rsidR="000001FE" w:rsidRPr="000001FE" w:rsidRDefault="000001FE"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2-2-2 : Durée du travail</w:t>
      </w:r>
    </w:p>
    <w:p w14:paraId="32D77C51"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Le montant de la prime versé individuellement est modulé en fonction de la durée du travail.</w:t>
      </w:r>
    </w:p>
    <w:p w14:paraId="0FC8FE8E"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2CDA39DF"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Ainsi les collaborateurs dont l’horaire contractuel de travail est à temps partiel le mois de versement de la prime se verront appliquer un coefficient de 50%.</w:t>
      </w:r>
    </w:p>
    <w:p w14:paraId="4AEAE0E6"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2FC2BCEF"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Les collaborateurs dont l’horaire contractuel de travail est à temps complet le mois de versement de la prime se verront appliquer un coefficient de 100%. </w:t>
      </w:r>
    </w:p>
    <w:p w14:paraId="5CD6ED72"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3C601956" w14:textId="77777777" w:rsidR="000001FE" w:rsidRPr="000001FE" w:rsidRDefault="000001FE"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2-2-3 : Prise en compte des absences</w:t>
      </w:r>
    </w:p>
    <w:p w14:paraId="4DB8D9CC"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Le montant de la prime versé individuellement est modulé en fonction du temps de présence des salariés sur la période de référence entre le 1</w:t>
      </w:r>
      <w:r w:rsidRPr="000001FE">
        <w:rPr>
          <w:rFonts w:ascii="Calibri" w:hAnsi="Calibri" w:cs="Calibri"/>
          <w:color w:val="000000"/>
          <w:vertAlign w:val="superscript"/>
        </w:rPr>
        <w:t>er</w:t>
      </w:r>
      <w:r w:rsidRPr="000001FE">
        <w:rPr>
          <w:rFonts w:ascii="Calibri" w:hAnsi="Calibri" w:cs="Calibri"/>
          <w:color w:val="000000"/>
        </w:rPr>
        <w:t xml:space="preserve"> juin 2025 et le 31 mai 2026.</w:t>
      </w:r>
    </w:p>
    <w:p w14:paraId="478853FB"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540A9B19"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Toutefois et afin de répondre aux obligations légales, les absences suivantes seront neutralisées et n’auront donc pas d’incidence sur le montant de la prime :  les congés au titre de la maternité, de la paternité et de l’accueil ou de l’adoption d’un enfant, ainsi que des congés d’éducation parentale et de présence parentale.</w:t>
      </w:r>
    </w:p>
    <w:p w14:paraId="35ED02E5"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6094EBD9"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Hormis le cas des absences précitées, toutes les autres absences seront comptabilisées pour déterminer l’incidence sur la prime dans les proportions suivantes :</w:t>
      </w:r>
    </w:p>
    <w:p w14:paraId="4C28C9CF"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53D2EC34" w14:textId="77777777" w:rsidR="000001FE" w:rsidRPr="000001FE" w:rsidRDefault="000001FE" w:rsidP="003D237D">
      <w:pPr>
        <w:pStyle w:val="NormalWeb"/>
        <w:numPr>
          <w:ilvl w:val="0"/>
          <w:numId w:val="53"/>
        </w:numPr>
        <w:spacing w:before="0" w:beforeAutospacing="0" w:after="0" w:afterAutospacing="0"/>
        <w:jc w:val="both"/>
        <w:rPr>
          <w:rFonts w:ascii="Calibri" w:hAnsi="Calibri" w:cs="Calibri"/>
          <w:color w:val="000000"/>
        </w:rPr>
      </w:pPr>
      <w:r w:rsidRPr="000001FE">
        <w:rPr>
          <w:rFonts w:ascii="Calibri" w:hAnsi="Calibri" w:cs="Calibri"/>
          <w:color w:val="000000"/>
        </w:rPr>
        <w:t xml:space="preserve">Inférieur à 30 heures : 100% de la prime </w:t>
      </w:r>
    </w:p>
    <w:p w14:paraId="5DBC7735" w14:textId="77777777" w:rsidR="000001FE" w:rsidRPr="000001FE" w:rsidRDefault="000001FE" w:rsidP="003D237D">
      <w:pPr>
        <w:pStyle w:val="NormalWeb"/>
        <w:numPr>
          <w:ilvl w:val="0"/>
          <w:numId w:val="53"/>
        </w:numPr>
        <w:spacing w:before="0" w:beforeAutospacing="0" w:after="0" w:afterAutospacing="0"/>
        <w:jc w:val="both"/>
        <w:rPr>
          <w:rFonts w:ascii="Calibri" w:hAnsi="Calibri" w:cs="Calibri"/>
          <w:color w:val="000000"/>
        </w:rPr>
      </w:pPr>
      <w:r w:rsidRPr="000001FE">
        <w:rPr>
          <w:rFonts w:ascii="Calibri" w:hAnsi="Calibri" w:cs="Calibri"/>
          <w:color w:val="000000"/>
        </w:rPr>
        <w:t xml:space="preserve">Inférieur à 50 heures : 50% de la prime </w:t>
      </w:r>
    </w:p>
    <w:p w14:paraId="223610CF" w14:textId="77777777" w:rsidR="000001FE" w:rsidRPr="000001FE" w:rsidRDefault="000001FE" w:rsidP="003D237D">
      <w:pPr>
        <w:pStyle w:val="NormalWeb"/>
        <w:numPr>
          <w:ilvl w:val="0"/>
          <w:numId w:val="53"/>
        </w:numPr>
        <w:spacing w:before="0" w:beforeAutospacing="0" w:after="0" w:afterAutospacing="0"/>
        <w:jc w:val="both"/>
        <w:rPr>
          <w:rFonts w:ascii="Calibri" w:hAnsi="Calibri" w:cs="Calibri"/>
          <w:color w:val="000000"/>
        </w:rPr>
      </w:pPr>
      <w:r w:rsidRPr="000001FE">
        <w:rPr>
          <w:rFonts w:ascii="Calibri" w:hAnsi="Calibri" w:cs="Calibri"/>
          <w:color w:val="000000"/>
        </w:rPr>
        <w:t>Supérieur ou égal à 50 heures : 25% de la prime</w:t>
      </w:r>
    </w:p>
    <w:p w14:paraId="44993242" w14:textId="77777777" w:rsidR="00D26508" w:rsidRPr="000001FE" w:rsidRDefault="00D26508" w:rsidP="003D237D">
      <w:pPr>
        <w:pStyle w:val="NormalWeb"/>
        <w:spacing w:before="0" w:beforeAutospacing="0" w:after="0" w:afterAutospacing="0"/>
        <w:jc w:val="both"/>
        <w:rPr>
          <w:rFonts w:ascii="Calibri" w:hAnsi="Calibri" w:cs="Calibri"/>
          <w:color w:val="000000"/>
          <w:highlight w:val="yellow"/>
        </w:rPr>
      </w:pPr>
    </w:p>
    <w:p w14:paraId="31FC3415" w14:textId="77777777" w:rsidR="000001FE" w:rsidRPr="000001FE" w:rsidRDefault="000001FE"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b/>
          <w:bCs/>
          <w:i/>
          <w:iCs/>
          <w:color w:val="000000"/>
          <w:u w:val="single"/>
        </w:rPr>
        <w:lastRenderedPageBreak/>
        <w:t>Article 2-3 : Principe de non-substitution</w:t>
      </w:r>
      <w:r w:rsidRPr="000001FE">
        <w:rPr>
          <w:rFonts w:ascii="Calibri" w:hAnsi="Calibri" w:cs="Calibri"/>
          <w:i/>
          <w:iCs/>
          <w:color w:val="000000"/>
          <w:u w:val="single"/>
        </w:rPr>
        <w:t xml:space="preserve"> </w:t>
      </w:r>
    </w:p>
    <w:p w14:paraId="3366E711"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La prime exceptionnelle de partage de valeur ne se substitue à aucun élément de salaire ou à des augmentations, ou tout autre avantage salarial prévu par un accord salarial, le contrat de travail ou les usages en vigueur dans l’entreprise.  </w:t>
      </w:r>
    </w:p>
    <w:p w14:paraId="0DBB3E10"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634898D8"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Elle ne se substitue à aucun des éléments de rémunération au sens de l’article L. 242-1 du code de la sécurité sociale versé par l’employeur ou qui deviennent obligatoires en vertu de règles légales, conventionnelles contractuelles ou d’usage. </w:t>
      </w:r>
    </w:p>
    <w:p w14:paraId="731C76AD" w14:textId="77777777" w:rsidR="000001FE" w:rsidRDefault="000001FE" w:rsidP="003D237D">
      <w:pPr>
        <w:pStyle w:val="NormalWeb"/>
        <w:spacing w:before="0" w:beforeAutospacing="0" w:after="0" w:afterAutospacing="0"/>
        <w:jc w:val="both"/>
        <w:rPr>
          <w:rFonts w:ascii="Calibri" w:hAnsi="Calibri" w:cs="Calibri"/>
          <w:i/>
          <w:iCs/>
          <w:color w:val="000000"/>
          <w:u w:val="single"/>
        </w:rPr>
      </w:pPr>
    </w:p>
    <w:p w14:paraId="2601AD61" w14:textId="77777777" w:rsidR="000001FE" w:rsidRPr="000001FE" w:rsidRDefault="000001FE" w:rsidP="003D237D">
      <w:pPr>
        <w:pStyle w:val="NormalWeb"/>
        <w:spacing w:before="0" w:beforeAutospacing="0" w:after="0" w:afterAutospacing="0"/>
        <w:jc w:val="both"/>
        <w:rPr>
          <w:rFonts w:ascii="Calibri" w:hAnsi="Calibri" w:cs="Calibri"/>
          <w:b/>
          <w:bCs/>
          <w:i/>
          <w:iCs/>
          <w:color w:val="000000"/>
          <w:u w:val="single"/>
        </w:rPr>
      </w:pPr>
      <w:r w:rsidRPr="000001FE">
        <w:rPr>
          <w:rFonts w:ascii="Calibri" w:hAnsi="Calibri" w:cs="Calibri"/>
          <w:b/>
          <w:bCs/>
          <w:i/>
          <w:iCs/>
          <w:color w:val="000000"/>
          <w:u w:val="single"/>
        </w:rPr>
        <w:t xml:space="preserve">Article 2-4 : Modalités de versement </w:t>
      </w:r>
    </w:p>
    <w:p w14:paraId="296536AF"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La société versera aux salariés titulaires d’un contrat de travail à la date de versement le prime objet du présent accord. </w:t>
      </w:r>
    </w:p>
    <w:p w14:paraId="2AEFA640" w14:textId="77777777" w:rsidR="000001FE" w:rsidRPr="000001FE" w:rsidRDefault="000001FE" w:rsidP="003D237D">
      <w:pPr>
        <w:pStyle w:val="NormalWeb"/>
        <w:spacing w:before="0" w:beforeAutospacing="0" w:after="0" w:afterAutospacing="0"/>
        <w:jc w:val="both"/>
        <w:rPr>
          <w:rFonts w:ascii="Calibri" w:hAnsi="Calibri" w:cs="Calibri"/>
          <w:color w:val="000000"/>
        </w:rPr>
      </w:pPr>
    </w:p>
    <w:p w14:paraId="46C9B473" w14:textId="77777777" w:rsidR="000001FE" w:rsidRPr="000001FE" w:rsidRDefault="000001F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 xml:space="preserve">La prime de partage de la valeur sera versée avec le salaire du mois de mai. </w:t>
      </w:r>
    </w:p>
    <w:p w14:paraId="431C7964" w14:textId="77777777" w:rsidR="00102D57" w:rsidRPr="000001FE" w:rsidRDefault="00102D57" w:rsidP="003D237D">
      <w:pPr>
        <w:pStyle w:val="NormalWeb"/>
        <w:spacing w:before="0" w:beforeAutospacing="0" w:after="0" w:afterAutospacing="0"/>
        <w:jc w:val="both"/>
        <w:rPr>
          <w:rFonts w:ascii="Calibri" w:hAnsi="Calibri" w:cs="Calibri"/>
          <w:b/>
          <w:bCs/>
        </w:rPr>
      </w:pPr>
    </w:p>
    <w:p w14:paraId="3669D476" w14:textId="77777777" w:rsidR="00D67D70" w:rsidRPr="000001FE" w:rsidRDefault="00D67D70" w:rsidP="003D237D">
      <w:pPr>
        <w:pStyle w:val="NormalWeb"/>
        <w:numPr>
          <w:ilvl w:val="0"/>
          <w:numId w:val="56"/>
        </w:numPr>
        <w:spacing w:before="0" w:beforeAutospacing="0" w:after="0" w:afterAutospacing="0"/>
        <w:jc w:val="both"/>
        <w:rPr>
          <w:rFonts w:ascii="Calibri" w:hAnsi="Calibri" w:cs="Calibri"/>
          <w:b/>
          <w:bCs/>
          <w:color w:val="000000"/>
          <w:u w:val="single"/>
        </w:rPr>
      </w:pPr>
      <w:r w:rsidRPr="000001FE">
        <w:rPr>
          <w:rFonts w:ascii="Calibri" w:hAnsi="Calibri" w:cs="Calibri"/>
          <w:b/>
          <w:bCs/>
          <w:color w:val="000000"/>
          <w:u w:val="single"/>
        </w:rPr>
        <w:t>Autres dispositions validées</w:t>
      </w:r>
    </w:p>
    <w:p w14:paraId="15087242"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En complément des mesures salariale ci-dessus, les partenaires sociaux se sont également entendus pour la mise en œuvre des mesures suivantes :</w:t>
      </w:r>
    </w:p>
    <w:p w14:paraId="00141B15" w14:textId="77777777" w:rsidR="005E05B6" w:rsidRPr="000001FE" w:rsidRDefault="005E05B6" w:rsidP="003D237D">
      <w:pPr>
        <w:pStyle w:val="NormalWeb"/>
        <w:spacing w:before="0" w:beforeAutospacing="0" w:after="0" w:afterAutospacing="0"/>
        <w:jc w:val="both"/>
        <w:rPr>
          <w:rFonts w:ascii="Calibri" w:hAnsi="Calibri" w:cs="Calibri"/>
          <w:b/>
          <w:bCs/>
        </w:rPr>
      </w:pPr>
    </w:p>
    <w:p w14:paraId="1E5FA496" w14:textId="77777777" w:rsidR="005E05B6" w:rsidRPr="000001FE" w:rsidRDefault="005E05B6"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3-1 Fin de la condition de formation pour la prime de tutorat</w:t>
      </w:r>
    </w:p>
    <w:p w14:paraId="5639CB8F" w14:textId="77777777" w:rsidR="005E05B6" w:rsidRPr="000001FE" w:rsidRDefault="005E05B6" w:rsidP="003D237D">
      <w:pPr>
        <w:pStyle w:val="NormalWeb"/>
        <w:spacing w:before="0" w:beforeAutospacing="0" w:after="0" w:afterAutospacing="0"/>
        <w:jc w:val="both"/>
        <w:rPr>
          <w:rFonts w:ascii="Calibri" w:hAnsi="Calibri" w:cs="Calibri"/>
          <w:b/>
          <w:bCs/>
        </w:rPr>
      </w:pPr>
    </w:p>
    <w:p w14:paraId="024315DA"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Les personnes qui remplissent les fonctions de tuteurs pour l’accompagnement des apprentis et des contrats de professionnalisation perçoivent une prime de tutorat de 90 euros bruts par alternant accompagné portée à 140 euros si le tuteur accompagne deux alternants.</w:t>
      </w:r>
    </w:p>
    <w:p w14:paraId="62AA0B0F" w14:textId="77777777" w:rsidR="005E05B6" w:rsidRPr="000001FE" w:rsidRDefault="005E05B6" w:rsidP="003D237D">
      <w:pPr>
        <w:pStyle w:val="NormalWeb"/>
        <w:spacing w:before="0" w:beforeAutospacing="0" w:after="0" w:afterAutospacing="0"/>
        <w:jc w:val="both"/>
        <w:rPr>
          <w:rFonts w:ascii="Calibri" w:hAnsi="Calibri" w:cs="Calibri"/>
        </w:rPr>
      </w:pPr>
    </w:p>
    <w:p w14:paraId="30772781"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Or et jusqu’à présent, cette prime est réservée aux tuteurs qualifiés, c’est-à-dire ceux qui ont bénéficié d’une formation au tutorat.</w:t>
      </w:r>
    </w:p>
    <w:p w14:paraId="66333D4D" w14:textId="77777777" w:rsidR="005E05B6" w:rsidRPr="000001FE" w:rsidRDefault="005E05B6" w:rsidP="003D237D">
      <w:pPr>
        <w:pStyle w:val="NormalWeb"/>
        <w:spacing w:before="0" w:beforeAutospacing="0" w:after="0" w:afterAutospacing="0"/>
        <w:jc w:val="both"/>
        <w:rPr>
          <w:rFonts w:ascii="Calibri" w:hAnsi="Calibri" w:cs="Calibri"/>
        </w:rPr>
      </w:pPr>
    </w:p>
    <w:p w14:paraId="56C3B113"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A compter de la date de signature du présent accord, cette condition de formation est supprimée.</w:t>
      </w:r>
    </w:p>
    <w:p w14:paraId="2C6D1AA4" w14:textId="77777777" w:rsidR="005E05B6" w:rsidRPr="000001FE" w:rsidRDefault="005E05B6" w:rsidP="003D237D">
      <w:pPr>
        <w:pStyle w:val="NormalWeb"/>
        <w:spacing w:before="0" w:beforeAutospacing="0" w:after="0" w:afterAutospacing="0"/>
        <w:jc w:val="both"/>
        <w:rPr>
          <w:rFonts w:ascii="Calibri" w:hAnsi="Calibri" w:cs="Calibri"/>
        </w:rPr>
      </w:pPr>
    </w:p>
    <w:p w14:paraId="70A3DF44"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Les tuteurs pourront donc bénéficier de leur prime dès lors qu’ils encadrent un apprenti ou un contrat de professionnalisation et pour la durée de leur mission.</w:t>
      </w:r>
    </w:p>
    <w:p w14:paraId="59B91DCD" w14:textId="77777777" w:rsidR="005E05B6" w:rsidRPr="000001FE" w:rsidRDefault="005E05B6" w:rsidP="003D237D">
      <w:pPr>
        <w:pStyle w:val="NormalWeb"/>
        <w:spacing w:before="0" w:beforeAutospacing="0" w:after="0" w:afterAutospacing="0"/>
        <w:jc w:val="both"/>
        <w:rPr>
          <w:rFonts w:ascii="Calibri" w:hAnsi="Calibri" w:cs="Calibri"/>
          <w:b/>
          <w:bCs/>
        </w:rPr>
      </w:pPr>
    </w:p>
    <w:p w14:paraId="2DB9231B" w14:textId="77777777" w:rsidR="005E05B6" w:rsidRPr="000001FE" w:rsidRDefault="005E05B6"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3-2 Congés enfants malades</w:t>
      </w:r>
    </w:p>
    <w:p w14:paraId="32849049" w14:textId="77777777" w:rsidR="005E05B6" w:rsidRPr="000001FE" w:rsidRDefault="005E05B6" w:rsidP="003D237D">
      <w:pPr>
        <w:pStyle w:val="NormalWeb"/>
        <w:spacing w:before="0" w:beforeAutospacing="0" w:after="0" w:afterAutospacing="0"/>
        <w:jc w:val="both"/>
        <w:rPr>
          <w:rFonts w:ascii="Calibri" w:hAnsi="Calibri" w:cs="Calibri"/>
        </w:rPr>
      </w:pPr>
    </w:p>
    <w:p w14:paraId="22A01351"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La convention collective applicable prévoit que chaque salarié peut bénéficier par année civile de 12 jours de congés pour enfant malade dont les trois premiers sont rémunérés.</w:t>
      </w:r>
    </w:p>
    <w:p w14:paraId="7211D93F" w14:textId="77777777" w:rsidR="005E05B6" w:rsidRPr="000001FE" w:rsidRDefault="005E05B6" w:rsidP="003D237D">
      <w:pPr>
        <w:pStyle w:val="NormalWeb"/>
        <w:spacing w:before="0" w:beforeAutospacing="0" w:after="0" w:afterAutospacing="0"/>
        <w:jc w:val="both"/>
        <w:rPr>
          <w:rFonts w:ascii="Calibri" w:hAnsi="Calibri" w:cs="Calibri"/>
        </w:rPr>
      </w:pPr>
    </w:p>
    <w:p w14:paraId="31C84963"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Par le présent accord il est décidé de porter à 4 jours le nombre annuel de congés enfant malade rémunéré. Le nombre total de jour n’est en revanche pas modifié.</w:t>
      </w:r>
    </w:p>
    <w:p w14:paraId="38CCA3A0" w14:textId="77777777" w:rsidR="00D26508" w:rsidRPr="000001FE" w:rsidRDefault="00D26508" w:rsidP="003D237D">
      <w:pPr>
        <w:pStyle w:val="NormalWeb"/>
        <w:spacing w:before="0" w:beforeAutospacing="0" w:after="0" w:afterAutospacing="0"/>
        <w:jc w:val="both"/>
        <w:rPr>
          <w:rFonts w:ascii="Calibri" w:hAnsi="Calibri" w:cs="Calibri"/>
        </w:rPr>
      </w:pPr>
    </w:p>
    <w:p w14:paraId="7A18A2FD" w14:textId="77777777" w:rsidR="005E05B6" w:rsidRPr="000001FE" w:rsidRDefault="005E05B6" w:rsidP="003D237D">
      <w:pPr>
        <w:pStyle w:val="NormalWeb"/>
        <w:spacing w:before="0" w:beforeAutospacing="0" w:after="0" w:afterAutospacing="0"/>
        <w:jc w:val="both"/>
        <w:rPr>
          <w:rFonts w:ascii="Calibri" w:hAnsi="Calibri" w:cs="Calibri"/>
          <w:i/>
          <w:iCs/>
          <w:color w:val="000000"/>
          <w:u w:val="single"/>
        </w:rPr>
      </w:pPr>
      <w:r w:rsidRPr="000001FE">
        <w:rPr>
          <w:rFonts w:ascii="Calibri" w:hAnsi="Calibri" w:cs="Calibri"/>
          <w:i/>
          <w:iCs/>
          <w:color w:val="000000"/>
          <w:u w:val="single"/>
        </w:rPr>
        <w:t>Article 3-3 Augmentation du budget des œuvres sociales</w:t>
      </w:r>
    </w:p>
    <w:p w14:paraId="1E31C504" w14:textId="77777777" w:rsidR="005E05B6" w:rsidRPr="000001FE" w:rsidRDefault="005E05B6" w:rsidP="003D237D">
      <w:pPr>
        <w:pStyle w:val="NormalWeb"/>
        <w:spacing w:before="0" w:beforeAutospacing="0" w:after="0" w:afterAutospacing="0"/>
        <w:jc w:val="both"/>
        <w:rPr>
          <w:rFonts w:ascii="Calibri" w:hAnsi="Calibri" w:cs="Calibri"/>
          <w:b/>
          <w:bCs/>
        </w:rPr>
      </w:pPr>
    </w:p>
    <w:p w14:paraId="765FDCBA"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t>Le budget des œuvres sociales du CSE de la résidence est actuellement de 0.3% de la masse salariale.</w:t>
      </w:r>
    </w:p>
    <w:p w14:paraId="641DE4A3" w14:textId="77777777" w:rsidR="005E05B6" w:rsidRPr="000001FE" w:rsidRDefault="005E05B6" w:rsidP="003D237D">
      <w:pPr>
        <w:pStyle w:val="NormalWeb"/>
        <w:spacing w:before="0" w:beforeAutospacing="0" w:after="0" w:afterAutospacing="0"/>
        <w:jc w:val="both"/>
        <w:rPr>
          <w:rFonts w:ascii="Calibri" w:hAnsi="Calibri" w:cs="Calibri"/>
        </w:rPr>
      </w:pPr>
      <w:r w:rsidRPr="000001FE">
        <w:rPr>
          <w:rFonts w:ascii="Calibri" w:hAnsi="Calibri" w:cs="Calibri"/>
        </w:rPr>
        <w:lastRenderedPageBreak/>
        <w:t>Par le présent accord il est décidé de porter à 0,4 % dès l’année 2026.</w:t>
      </w:r>
    </w:p>
    <w:p w14:paraId="542EAD7A" w14:textId="77777777" w:rsidR="003D237D" w:rsidRPr="000001FE" w:rsidRDefault="003D237D" w:rsidP="003D237D">
      <w:pPr>
        <w:pStyle w:val="NormalWeb"/>
        <w:spacing w:before="0" w:beforeAutospacing="0" w:after="0" w:afterAutospacing="0"/>
        <w:jc w:val="both"/>
        <w:rPr>
          <w:rFonts w:ascii="Calibri" w:hAnsi="Calibri" w:cs="Calibri"/>
          <w:b/>
          <w:bCs/>
        </w:rPr>
      </w:pPr>
    </w:p>
    <w:p w14:paraId="4E229DE1" w14:textId="77777777" w:rsidR="00D47EA9" w:rsidRPr="000001FE" w:rsidRDefault="000001FE" w:rsidP="00D26508">
      <w:pPr>
        <w:pStyle w:val="NormalWeb"/>
        <w:spacing w:before="0" w:beforeAutospacing="0" w:after="0" w:afterAutospacing="0"/>
        <w:jc w:val="both"/>
        <w:rPr>
          <w:rFonts w:ascii="Calibri" w:hAnsi="Calibri" w:cs="Calibri"/>
          <w:b/>
          <w:bCs/>
          <w:color w:val="000000"/>
          <w:u w:val="single"/>
        </w:rPr>
      </w:pPr>
      <w:r>
        <w:rPr>
          <w:rFonts w:ascii="Calibri" w:hAnsi="Calibri" w:cs="Calibri"/>
          <w:b/>
          <w:bCs/>
          <w:color w:val="000000"/>
          <w:u w:val="single"/>
        </w:rPr>
        <w:t>4-</w:t>
      </w:r>
      <w:r w:rsidR="00D47EA9" w:rsidRPr="000001FE">
        <w:rPr>
          <w:rFonts w:ascii="Calibri" w:hAnsi="Calibri" w:cs="Calibri"/>
          <w:b/>
          <w:bCs/>
          <w:color w:val="000000"/>
          <w:u w:val="single"/>
        </w:rPr>
        <w:t>Publicité et dépôt de l’accord</w:t>
      </w:r>
    </w:p>
    <w:p w14:paraId="210FA43F" w14:textId="77777777" w:rsidR="00D47EA9" w:rsidRPr="000001FE" w:rsidRDefault="00D47EA9" w:rsidP="003D237D">
      <w:pPr>
        <w:pStyle w:val="Paragraphedeliste"/>
        <w:rPr>
          <w:rFonts w:ascii="Calibri" w:hAnsi="Calibri" w:cs="Calibri"/>
          <w:sz w:val="24"/>
          <w:szCs w:val="24"/>
        </w:rPr>
      </w:pPr>
    </w:p>
    <w:p w14:paraId="701CC0C0" w14:textId="77777777" w:rsidR="00D47EA9" w:rsidRPr="000001FE" w:rsidRDefault="00D47EA9" w:rsidP="003D237D">
      <w:pPr>
        <w:pStyle w:val="NormalWeb"/>
        <w:spacing w:before="0" w:beforeAutospacing="0" w:after="0" w:afterAutospacing="0"/>
        <w:jc w:val="both"/>
        <w:rPr>
          <w:rFonts w:ascii="Calibri" w:hAnsi="Calibri" w:cs="Calibri"/>
        </w:rPr>
      </w:pPr>
      <w:r w:rsidRPr="000001FE">
        <w:rPr>
          <w:rFonts w:ascii="Calibri" w:hAnsi="Calibri" w:cs="Calibri"/>
          <w:color w:val="000000"/>
        </w:rPr>
        <w:t>Le présent accord établi en 4 exemplaires originaux sera déposé conformément aux dispositions légales et règlementaires en vigueur au jour de la signature du présent accord. Un exemplaire original sera remis à chaque partie signataire. </w:t>
      </w:r>
    </w:p>
    <w:p w14:paraId="1A1B8AFA" w14:textId="77777777" w:rsidR="00A97FCE" w:rsidRPr="000001FE" w:rsidRDefault="00A97FCE" w:rsidP="003D237D">
      <w:pPr>
        <w:pStyle w:val="NormalWeb"/>
        <w:spacing w:before="0" w:beforeAutospacing="0" w:after="0" w:afterAutospacing="0"/>
        <w:jc w:val="both"/>
        <w:rPr>
          <w:rFonts w:ascii="Calibri" w:hAnsi="Calibri" w:cs="Calibri"/>
          <w:color w:val="000000"/>
        </w:rPr>
      </w:pPr>
    </w:p>
    <w:p w14:paraId="2DAF4ACD" w14:textId="77777777" w:rsidR="00A97FCE" w:rsidRPr="000001FE" w:rsidRDefault="00A97FCE" w:rsidP="003D237D">
      <w:pPr>
        <w:pStyle w:val="NormalWeb"/>
        <w:spacing w:before="0" w:beforeAutospacing="0" w:after="0" w:afterAutospacing="0"/>
        <w:jc w:val="both"/>
        <w:rPr>
          <w:rFonts w:ascii="Calibri" w:hAnsi="Calibri" w:cs="Calibri"/>
        </w:rPr>
      </w:pPr>
      <w:r w:rsidRPr="000001FE">
        <w:rPr>
          <w:rFonts w:ascii="Calibri" w:hAnsi="Calibri" w:cs="Calibri"/>
          <w:color w:val="000000"/>
        </w:rPr>
        <w:t>En complément, le présent accord fera l’objet d’une communication sur les panneaux d’affichage.</w:t>
      </w:r>
    </w:p>
    <w:p w14:paraId="38D553DE" w14:textId="77777777" w:rsidR="00B2017F" w:rsidRPr="000001FE" w:rsidRDefault="00A97FCE" w:rsidP="003D237D">
      <w:pPr>
        <w:pStyle w:val="NormalWeb"/>
        <w:spacing w:before="0" w:beforeAutospacing="0" w:after="0" w:afterAutospacing="0"/>
        <w:jc w:val="both"/>
        <w:rPr>
          <w:rFonts w:ascii="Calibri" w:hAnsi="Calibri" w:cs="Calibri"/>
          <w:color w:val="000000"/>
        </w:rPr>
      </w:pPr>
      <w:r w:rsidRPr="000001FE">
        <w:rPr>
          <w:rFonts w:ascii="Calibri" w:hAnsi="Calibri" w:cs="Calibri"/>
          <w:color w:val="000000"/>
        </w:rPr>
        <w:t>Le présent accord entre en vigueur à compter de son dépôt.</w:t>
      </w:r>
    </w:p>
    <w:p w14:paraId="6AFF4ABB" w14:textId="77777777" w:rsidR="00E905F7" w:rsidRPr="000001FE" w:rsidRDefault="00E905F7" w:rsidP="003D237D">
      <w:pPr>
        <w:rPr>
          <w:rFonts w:ascii="Calibri" w:hAnsi="Calibri" w:cs="Calibri"/>
          <w:sz w:val="24"/>
          <w:szCs w:val="24"/>
        </w:rPr>
      </w:pPr>
    </w:p>
    <w:p w14:paraId="5EE2D507" w14:textId="77777777" w:rsidR="00EE2CD2" w:rsidRPr="000001FE" w:rsidRDefault="00F22B08" w:rsidP="003D237D">
      <w:pPr>
        <w:rPr>
          <w:rFonts w:ascii="Calibri" w:hAnsi="Calibri" w:cs="Calibri"/>
          <w:sz w:val="24"/>
          <w:szCs w:val="24"/>
        </w:rPr>
      </w:pPr>
      <w:r w:rsidRPr="000001FE">
        <w:rPr>
          <w:rFonts w:ascii="Calibri" w:hAnsi="Calibri" w:cs="Calibri"/>
          <w:sz w:val="24"/>
          <w:szCs w:val="24"/>
        </w:rPr>
        <w:t>Fait à</w:t>
      </w:r>
      <w:r w:rsidR="008316A9" w:rsidRPr="000001FE">
        <w:rPr>
          <w:rFonts w:ascii="Calibri" w:hAnsi="Calibri" w:cs="Calibri"/>
          <w:sz w:val="24"/>
          <w:szCs w:val="24"/>
        </w:rPr>
        <w:t xml:space="preserve"> </w:t>
      </w:r>
      <w:r w:rsidR="009E06A3" w:rsidRPr="000001FE">
        <w:rPr>
          <w:rFonts w:ascii="Calibri" w:hAnsi="Calibri" w:cs="Calibri"/>
          <w:sz w:val="24"/>
          <w:szCs w:val="24"/>
        </w:rPr>
        <w:t xml:space="preserve">St </w:t>
      </w:r>
      <w:r w:rsidR="008F1513" w:rsidRPr="000001FE">
        <w:rPr>
          <w:rFonts w:ascii="Calibri" w:hAnsi="Calibri" w:cs="Calibri"/>
          <w:sz w:val="24"/>
          <w:szCs w:val="24"/>
        </w:rPr>
        <w:t>Denis</w:t>
      </w:r>
    </w:p>
    <w:p w14:paraId="3F13595D" w14:textId="14EBC2E8" w:rsidR="00EE2CD2" w:rsidRPr="000001FE" w:rsidRDefault="009852A9" w:rsidP="003D237D">
      <w:pPr>
        <w:rPr>
          <w:rFonts w:ascii="Calibri" w:hAnsi="Calibri" w:cs="Calibri"/>
          <w:sz w:val="24"/>
          <w:szCs w:val="24"/>
        </w:rPr>
      </w:pPr>
      <w:r w:rsidRPr="000001FE">
        <w:rPr>
          <w:rFonts w:ascii="Calibri" w:hAnsi="Calibri" w:cs="Calibri"/>
          <w:sz w:val="24"/>
          <w:szCs w:val="24"/>
        </w:rPr>
        <w:t xml:space="preserve">Le </w:t>
      </w:r>
      <w:r w:rsidR="00D26508">
        <w:rPr>
          <w:rFonts w:ascii="Calibri" w:hAnsi="Calibri" w:cs="Calibri"/>
          <w:sz w:val="24"/>
          <w:szCs w:val="24"/>
        </w:rPr>
        <w:t>9</w:t>
      </w:r>
      <w:r w:rsidR="00FE6172" w:rsidRPr="000001FE">
        <w:rPr>
          <w:rFonts w:ascii="Calibri" w:hAnsi="Calibri" w:cs="Calibri"/>
          <w:sz w:val="24"/>
          <w:szCs w:val="24"/>
        </w:rPr>
        <w:t xml:space="preserve"> avril 2025</w:t>
      </w:r>
    </w:p>
    <w:p w14:paraId="64582D3C" w14:textId="77777777" w:rsidR="007A4697" w:rsidRDefault="007A4697" w:rsidP="003D237D">
      <w:pPr>
        <w:rPr>
          <w:rFonts w:ascii="Calibri" w:hAnsi="Calibri" w:cs="Calibri"/>
          <w:sz w:val="24"/>
          <w:szCs w:val="24"/>
        </w:rPr>
      </w:pPr>
    </w:p>
    <w:p w14:paraId="36273717" w14:textId="77777777" w:rsidR="00D26508" w:rsidRDefault="00D26508" w:rsidP="003D237D">
      <w:pPr>
        <w:rPr>
          <w:rFonts w:ascii="Calibri" w:hAnsi="Calibri" w:cs="Calibri"/>
          <w:sz w:val="24"/>
          <w:szCs w:val="24"/>
        </w:rPr>
      </w:pPr>
    </w:p>
    <w:p w14:paraId="58B0A8BF" w14:textId="77777777" w:rsidR="00D26508" w:rsidRPr="000001FE" w:rsidRDefault="00D26508" w:rsidP="003D237D">
      <w:pPr>
        <w:rPr>
          <w:rFonts w:ascii="Calibri" w:hAnsi="Calibri" w:cs="Calibri"/>
          <w:sz w:val="24"/>
          <w:szCs w:val="24"/>
        </w:rPr>
      </w:pPr>
    </w:p>
    <w:p w14:paraId="26A3612E" w14:textId="6BF845C8" w:rsidR="00FF52FA" w:rsidRDefault="004F66E1" w:rsidP="003D237D">
      <w:pPr>
        <w:tabs>
          <w:tab w:val="left" w:pos="5245"/>
        </w:tabs>
        <w:rPr>
          <w:rFonts w:ascii="Calibri" w:hAnsi="Calibri" w:cs="Calibri"/>
          <w:b/>
          <w:sz w:val="24"/>
          <w:szCs w:val="24"/>
        </w:rPr>
      </w:pPr>
      <w:r>
        <w:rPr>
          <w:rFonts w:ascii="Calibri" w:hAnsi="Calibri" w:cs="Calibri"/>
          <w:sz w:val="24"/>
          <w:szCs w:val="24"/>
        </w:rPr>
        <w:t>________________________</w:t>
      </w:r>
      <w:r w:rsidRPr="000001FE">
        <w:rPr>
          <w:rFonts w:ascii="Calibri" w:hAnsi="Calibri" w:cs="Calibri"/>
          <w:sz w:val="24"/>
          <w:szCs w:val="24"/>
        </w:rPr>
        <w:t>,</w:t>
      </w:r>
    </w:p>
    <w:p w14:paraId="088D7799" w14:textId="77777777" w:rsidR="00D26508" w:rsidRDefault="00D26508" w:rsidP="003D237D">
      <w:pPr>
        <w:tabs>
          <w:tab w:val="left" w:pos="5245"/>
        </w:tabs>
        <w:rPr>
          <w:rFonts w:ascii="Calibri" w:hAnsi="Calibri" w:cs="Calibri"/>
          <w:b/>
          <w:sz w:val="24"/>
          <w:szCs w:val="24"/>
        </w:rPr>
      </w:pPr>
    </w:p>
    <w:p w14:paraId="3318CE82" w14:textId="77777777" w:rsidR="00D26508" w:rsidRDefault="00D26508" w:rsidP="003D237D">
      <w:pPr>
        <w:tabs>
          <w:tab w:val="left" w:pos="5245"/>
        </w:tabs>
        <w:rPr>
          <w:rFonts w:ascii="Calibri" w:hAnsi="Calibri" w:cs="Calibri"/>
          <w:b/>
          <w:sz w:val="24"/>
          <w:szCs w:val="24"/>
        </w:rPr>
      </w:pPr>
    </w:p>
    <w:p w14:paraId="415C11F6" w14:textId="77777777" w:rsidR="00D26508" w:rsidRPr="000001FE" w:rsidRDefault="00D26508" w:rsidP="003D237D">
      <w:pPr>
        <w:tabs>
          <w:tab w:val="left" w:pos="5245"/>
        </w:tabs>
        <w:rPr>
          <w:rFonts w:ascii="Calibri" w:hAnsi="Calibri" w:cs="Calibri"/>
          <w:b/>
          <w:sz w:val="24"/>
          <w:szCs w:val="24"/>
        </w:rPr>
      </w:pPr>
    </w:p>
    <w:p w14:paraId="64D3EC43" w14:textId="52E72367" w:rsidR="00EE2CD2" w:rsidRPr="000001FE" w:rsidRDefault="0022285E" w:rsidP="003D237D">
      <w:pPr>
        <w:tabs>
          <w:tab w:val="left" w:pos="5245"/>
        </w:tabs>
        <w:rPr>
          <w:rFonts w:ascii="Calibri" w:hAnsi="Calibri" w:cs="Calibri"/>
          <w:b/>
          <w:sz w:val="24"/>
          <w:szCs w:val="24"/>
        </w:rPr>
      </w:pPr>
      <w:r w:rsidRPr="000001FE">
        <w:rPr>
          <w:rFonts w:ascii="Calibri" w:hAnsi="Calibri" w:cs="Calibri"/>
          <w:b/>
          <w:sz w:val="24"/>
          <w:szCs w:val="24"/>
        </w:rPr>
        <w:t xml:space="preserve">Pour l’organisation syndicale </w:t>
      </w:r>
      <w:r w:rsidR="00D26508">
        <w:rPr>
          <w:rFonts w:ascii="Calibri" w:hAnsi="Calibri" w:cs="Calibri"/>
          <w:b/>
          <w:sz w:val="24"/>
          <w:szCs w:val="24"/>
        </w:rPr>
        <w:t>FO</w:t>
      </w:r>
    </w:p>
    <w:p w14:paraId="311BBC47" w14:textId="665F2FE8" w:rsidR="00F61A14" w:rsidRPr="000001FE" w:rsidRDefault="004F66E1" w:rsidP="004F66E1">
      <w:pPr>
        <w:tabs>
          <w:tab w:val="left" w:pos="5245"/>
        </w:tabs>
        <w:rPr>
          <w:rFonts w:ascii="Calibri" w:hAnsi="Calibri" w:cs="Calibri"/>
          <w:b/>
          <w:i/>
          <w:sz w:val="24"/>
          <w:szCs w:val="24"/>
          <w:u w:val="single"/>
        </w:rPr>
      </w:pPr>
      <w:r>
        <w:rPr>
          <w:rFonts w:ascii="Calibri" w:hAnsi="Calibri" w:cs="Calibri"/>
          <w:sz w:val="24"/>
          <w:szCs w:val="24"/>
        </w:rPr>
        <w:t>________________________</w:t>
      </w:r>
      <w:r w:rsidRPr="000001FE">
        <w:rPr>
          <w:rFonts w:ascii="Calibri" w:hAnsi="Calibri" w:cs="Calibri"/>
          <w:sz w:val="24"/>
          <w:szCs w:val="24"/>
        </w:rPr>
        <w:t>,</w:t>
      </w:r>
    </w:p>
    <w:sectPr w:rsidR="00F61A14" w:rsidRPr="000001FE" w:rsidSect="00D26508">
      <w:headerReference w:type="default" r:id="rId12"/>
      <w:footerReference w:type="default" r:id="rId13"/>
      <w:headerReference w:type="first" r:id="rId14"/>
      <w:footerReference w:type="first" r:id="rId15"/>
      <w:pgSz w:w="11906" w:h="16838" w:code="9"/>
      <w:pgMar w:top="1701" w:right="1418" w:bottom="1276" w:left="1418" w:header="426"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2B687" w14:textId="77777777" w:rsidR="00B7030D" w:rsidRDefault="00B7030D">
      <w:r>
        <w:separator/>
      </w:r>
    </w:p>
  </w:endnote>
  <w:endnote w:type="continuationSeparator" w:id="0">
    <w:p w14:paraId="3EECD8ED" w14:textId="77777777" w:rsidR="00B7030D" w:rsidRDefault="00B7030D">
      <w:r>
        <w:continuationSeparator/>
      </w:r>
    </w:p>
  </w:endnote>
  <w:endnote w:type="continuationNotice" w:id="1">
    <w:p w14:paraId="166579B2" w14:textId="77777777" w:rsidR="00B7030D" w:rsidRDefault="00B70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681C" w14:textId="77777777" w:rsidR="00D26508" w:rsidRPr="0006500B" w:rsidRDefault="00D26508" w:rsidP="00D26508">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5</w:t>
    </w:r>
    <w:r w:rsidRPr="001F34DA">
      <w:rPr>
        <w:bCs/>
        <w:sz w:val="16"/>
        <w:szCs w:val="16"/>
      </w:rPr>
      <w:fldChar w:fldCharType="end"/>
    </w:r>
  </w:p>
  <w:p w14:paraId="62F9BBC5" w14:textId="77777777" w:rsidR="00D26508" w:rsidRDefault="00D2650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CDC1D" w14:textId="77777777" w:rsidR="00D26508" w:rsidRPr="0006500B" w:rsidRDefault="00D26508" w:rsidP="00D26508">
    <w:pPr>
      <w:pStyle w:val="En-tte"/>
      <w:jc w:val="right"/>
      <w:rPr>
        <w:sz w:val="16"/>
        <w:szCs w:val="16"/>
      </w:rPr>
    </w:pPr>
    <w:r w:rsidRPr="001F34DA">
      <w:rPr>
        <w:bCs/>
        <w:sz w:val="16"/>
        <w:szCs w:val="16"/>
      </w:rPr>
      <w:fldChar w:fldCharType="begin"/>
    </w:r>
    <w:r w:rsidRPr="001F34DA">
      <w:rPr>
        <w:bCs/>
        <w:sz w:val="16"/>
        <w:szCs w:val="16"/>
      </w:rPr>
      <w:instrText>PAGE</w:instrText>
    </w:r>
    <w:r w:rsidRPr="001F34DA">
      <w:rPr>
        <w:bCs/>
        <w:sz w:val="16"/>
        <w:szCs w:val="16"/>
      </w:rPr>
      <w:fldChar w:fldCharType="separate"/>
    </w:r>
    <w:r>
      <w:rPr>
        <w:bCs/>
        <w:sz w:val="16"/>
        <w:szCs w:val="16"/>
      </w:rPr>
      <w:t>1</w:t>
    </w:r>
    <w:r w:rsidRPr="001F34DA">
      <w:rPr>
        <w:bCs/>
        <w:sz w:val="16"/>
        <w:szCs w:val="16"/>
      </w:rPr>
      <w:fldChar w:fldCharType="end"/>
    </w:r>
    <w:r w:rsidRPr="001F34DA">
      <w:rPr>
        <w:sz w:val="16"/>
        <w:szCs w:val="16"/>
      </w:rPr>
      <w:t>/</w:t>
    </w:r>
    <w:r w:rsidRPr="001F34DA">
      <w:rPr>
        <w:bCs/>
        <w:sz w:val="16"/>
        <w:szCs w:val="16"/>
      </w:rPr>
      <w:fldChar w:fldCharType="begin"/>
    </w:r>
    <w:r w:rsidRPr="001F34DA">
      <w:rPr>
        <w:bCs/>
        <w:sz w:val="16"/>
        <w:szCs w:val="16"/>
      </w:rPr>
      <w:instrText>NUMPAGES</w:instrText>
    </w:r>
    <w:r w:rsidRPr="001F34DA">
      <w:rPr>
        <w:bCs/>
        <w:sz w:val="16"/>
        <w:szCs w:val="16"/>
      </w:rPr>
      <w:fldChar w:fldCharType="separate"/>
    </w:r>
    <w:r>
      <w:rPr>
        <w:bCs/>
        <w:sz w:val="16"/>
        <w:szCs w:val="16"/>
      </w:rPr>
      <w:t>5</w:t>
    </w:r>
    <w:r w:rsidRPr="001F34DA">
      <w:rPr>
        <w:bCs/>
        <w:sz w:val="16"/>
        <w:szCs w:val="16"/>
      </w:rPr>
      <w:fldChar w:fldCharType="end"/>
    </w:r>
  </w:p>
  <w:p w14:paraId="056E07E9" w14:textId="77777777" w:rsidR="000A0A63" w:rsidRDefault="000A0A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D457" w14:textId="77777777" w:rsidR="00B7030D" w:rsidRDefault="00B7030D">
      <w:r>
        <w:separator/>
      </w:r>
    </w:p>
  </w:footnote>
  <w:footnote w:type="continuationSeparator" w:id="0">
    <w:p w14:paraId="6633E705" w14:textId="77777777" w:rsidR="00B7030D" w:rsidRDefault="00B7030D">
      <w:r>
        <w:continuationSeparator/>
      </w:r>
    </w:p>
  </w:footnote>
  <w:footnote w:type="continuationNotice" w:id="1">
    <w:p w14:paraId="5D4BB060" w14:textId="77777777" w:rsidR="00B7030D" w:rsidRDefault="00B70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63E6" w14:textId="71C0A21B" w:rsidR="000A0A63" w:rsidRDefault="00D26508">
    <w:pPr>
      <w:pStyle w:val="En-tte"/>
      <w:rPr>
        <w:noProof/>
      </w:rPr>
    </w:pPr>
    <w:r w:rsidRPr="00EC7140">
      <w:rPr>
        <w:noProof/>
      </w:rPr>
      <w:drawing>
        <wp:inline distT="0" distB="0" distL="0" distR="0" wp14:anchorId="4D3C04E6" wp14:editId="2123B417">
          <wp:extent cx="1971675" cy="876300"/>
          <wp:effectExtent l="0" t="0" r="0" b="0"/>
          <wp:docPr id="30" name="Image 100557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55731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76300"/>
                  </a:xfrm>
                  <a:prstGeom prst="rect">
                    <a:avLst/>
                  </a:prstGeom>
                  <a:noFill/>
                  <a:ln>
                    <a:noFill/>
                  </a:ln>
                </pic:spPr>
              </pic:pic>
            </a:graphicData>
          </a:graphic>
        </wp:inline>
      </w:drawing>
    </w:r>
  </w:p>
  <w:p w14:paraId="26865D3E" w14:textId="77777777" w:rsidR="00D26508" w:rsidRDefault="00D265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50AB" w14:textId="1571872B" w:rsidR="00D26508" w:rsidRDefault="00D26508">
    <w:pPr>
      <w:pStyle w:val="En-tte"/>
      <w:rPr>
        <w:noProof/>
      </w:rPr>
    </w:pPr>
    <w:r w:rsidRPr="00EC7140">
      <w:rPr>
        <w:noProof/>
      </w:rPr>
      <w:drawing>
        <wp:inline distT="0" distB="0" distL="0" distR="0" wp14:anchorId="3882876A" wp14:editId="7D753B51">
          <wp:extent cx="1971675" cy="876300"/>
          <wp:effectExtent l="0" t="0" r="0" b="0"/>
          <wp:docPr id="31" name="Image 100557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055731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876300"/>
                  </a:xfrm>
                  <a:prstGeom prst="rect">
                    <a:avLst/>
                  </a:prstGeom>
                  <a:noFill/>
                  <a:ln>
                    <a:noFill/>
                  </a:ln>
                </pic:spPr>
              </pic:pic>
            </a:graphicData>
          </a:graphic>
        </wp:inline>
      </w:drawing>
    </w:r>
  </w:p>
  <w:p w14:paraId="405663B6" w14:textId="77777777" w:rsidR="00D26508" w:rsidRDefault="00D265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FC0BF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3"/>
    <w:multiLevelType w:val="singleLevel"/>
    <w:tmpl w:val="235E205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EAAA5B8"/>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4CB04FD"/>
    <w:multiLevelType w:val="hybridMultilevel"/>
    <w:tmpl w:val="F566F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2E3C6D"/>
    <w:multiLevelType w:val="hybridMultilevel"/>
    <w:tmpl w:val="CE2E30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EDE15C0"/>
    <w:multiLevelType w:val="hybridMultilevel"/>
    <w:tmpl w:val="25801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F148D2"/>
    <w:multiLevelType w:val="hybridMultilevel"/>
    <w:tmpl w:val="90DA7812"/>
    <w:lvl w:ilvl="0" w:tplc="837E0606">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BB7875"/>
    <w:multiLevelType w:val="hybridMultilevel"/>
    <w:tmpl w:val="F62A3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3920E2"/>
    <w:multiLevelType w:val="hybridMultilevel"/>
    <w:tmpl w:val="573C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3D69B4"/>
    <w:multiLevelType w:val="hybridMultilevel"/>
    <w:tmpl w:val="4530A3CA"/>
    <w:lvl w:ilvl="0" w:tplc="59545334">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47CAD"/>
    <w:multiLevelType w:val="hybridMultilevel"/>
    <w:tmpl w:val="9F96D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DD1122"/>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035BB4"/>
    <w:multiLevelType w:val="hybridMultilevel"/>
    <w:tmpl w:val="3C028E36"/>
    <w:lvl w:ilvl="0" w:tplc="4F8E5236">
      <w:start w:val="3"/>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D65554F"/>
    <w:multiLevelType w:val="hybridMultilevel"/>
    <w:tmpl w:val="9A265116"/>
    <w:lvl w:ilvl="0" w:tplc="56FED3CA">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797C60"/>
    <w:multiLevelType w:val="hybridMultilevel"/>
    <w:tmpl w:val="89F60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184688"/>
    <w:multiLevelType w:val="hybridMultilevel"/>
    <w:tmpl w:val="31D28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6F56AE"/>
    <w:multiLevelType w:val="hybridMultilevel"/>
    <w:tmpl w:val="48EE3F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DC2B73"/>
    <w:multiLevelType w:val="hybridMultilevel"/>
    <w:tmpl w:val="1EEA452C"/>
    <w:lvl w:ilvl="0" w:tplc="63E029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1E556F"/>
    <w:multiLevelType w:val="hybridMultilevel"/>
    <w:tmpl w:val="7C80D964"/>
    <w:lvl w:ilvl="0" w:tplc="8AECFD0C">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6573CF"/>
    <w:multiLevelType w:val="hybridMultilevel"/>
    <w:tmpl w:val="5CA49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E949CD"/>
    <w:multiLevelType w:val="hybridMultilevel"/>
    <w:tmpl w:val="B62AF6CA"/>
    <w:lvl w:ilvl="0" w:tplc="3C68F668">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4331A3"/>
    <w:multiLevelType w:val="hybridMultilevel"/>
    <w:tmpl w:val="F3628FDA"/>
    <w:lvl w:ilvl="0" w:tplc="63E029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556BBA"/>
    <w:multiLevelType w:val="hybridMultilevel"/>
    <w:tmpl w:val="05EA2E12"/>
    <w:lvl w:ilvl="0" w:tplc="BCC0A866">
      <w:numFmt w:val="bullet"/>
      <w:lvlText w:val="-"/>
      <w:lvlJc w:val="left"/>
      <w:pPr>
        <w:ind w:left="720" w:hanging="360"/>
      </w:pPr>
      <w:rPr>
        <w:rFonts w:ascii="Arial" w:eastAsia="Apto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7CD7E6B"/>
    <w:multiLevelType w:val="hybridMultilevel"/>
    <w:tmpl w:val="BDB431D2"/>
    <w:lvl w:ilvl="0" w:tplc="54CA54E2">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F334276"/>
    <w:multiLevelType w:val="hybridMultilevel"/>
    <w:tmpl w:val="AD5E9E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FE16E71"/>
    <w:multiLevelType w:val="hybridMultilevel"/>
    <w:tmpl w:val="5CC20E64"/>
    <w:lvl w:ilvl="0" w:tplc="040C0001">
      <w:start w:val="1"/>
      <w:numFmt w:val="bullet"/>
      <w:lvlText w:val=""/>
      <w:lvlJc w:val="left"/>
      <w:pPr>
        <w:ind w:left="725" w:hanging="360"/>
      </w:pPr>
      <w:rPr>
        <w:rFonts w:ascii="Symbol" w:hAnsi="Symbol" w:hint="default"/>
      </w:rPr>
    </w:lvl>
    <w:lvl w:ilvl="1" w:tplc="040C0003">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26" w15:restartNumberingAfterBreak="0">
    <w:nsid w:val="40246C2C"/>
    <w:multiLevelType w:val="hybridMultilevel"/>
    <w:tmpl w:val="311A4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04304C4"/>
    <w:multiLevelType w:val="hybridMultilevel"/>
    <w:tmpl w:val="0FEC37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352E6D"/>
    <w:multiLevelType w:val="hybridMultilevel"/>
    <w:tmpl w:val="CE2E3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0E2B55"/>
    <w:multiLevelType w:val="hybridMultilevel"/>
    <w:tmpl w:val="22CC4CE6"/>
    <w:lvl w:ilvl="0" w:tplc="040C000F">
      <w:start w:val="1"/>
      <w:numFmt w:val="decimal"/>
      <w:lvlText w:val="%1."/>
      <w:lvlJc w:val="left"/>
      <w:pPr>
        <w:ind w:left="725" w:hanging="360"/>
      </w:pPr>
    </w:lvl>
    <w:lvl w:ilvl="1" w:tplc="040C0019" w:tentative="1">
      <w:start w:val="1"/>
      <w:numFmt w:val="lowerLetter"/>
      <w:lvlText w:val="%2."/>
      <w:lvlJc w:val="left"/>
      <w:pPr>
        <w:ind w:left="1445" w:hanging="360"/>
      </w:pPr>
    </w:lvl>
    <w:lvl w:ilvl="2" w:tplc="040C001B" w:tentative="1">
      <w:start w:val="1"/>
      <w:numFmt w:val="lowerRoman"/>
      <w:lvlText w:val="%3."/>
      <w:lvlJc w:val="right"/>
      <w:pPr>
        <w:ind w:left="2165" w:hanging="180"/>
      </w:pPr>
    </w:lvl>
    <w:lvl w:ilvl="3" w:tplc="040C000F" w:tentative="1">
      <w:start w:val="1"/>
      <w:numFmt w:val="decimal"/>
      <w:lvlText w:val="%4."/>
      <w:lvlJc w:val="left"/>
      <w:pPr>
        <w:ind w:left="2885" w:hanging="360"/>
      </w:pPr>
    </w:lvl>
    <w:lvl w:ilvl="4" w:tplc="040C0019" w:tentative="1">
      <w:start w:val="1"/>
      <w:numFmt w:val="lowerLetter"/>
      <w:lvlText w:val="%5."/>
      <w:lvlJc w:val="left"/>
      <w:pPr>
        <w:ind w:left="3605" w:hanging="360"/>
      </w:pPr>
    </w:lvl>
    <w:lvl w:ilvl="5" w:tplc="040C001B" w:tentative="1">
      <w:start w:val="1"/>
      <w:numFmt w:val="lowerRoman"/>
      <w:lvlText w:val="%6."/>
      <w:lvlJc w:val="right"/>
      <w:pPr>
        <w:ind w:left="4325" w:hanging="180"/>
      </w:pPr>
    </w:lvl>
    <w:lvl w:ilvl="6" w:tplc="040C000F" w:tentative="1">
      <w:start w:val="1"/>
      <w:numFmt w:val="decimal"/>
      <w:lvlText w:val="%7."/>
      <w:lvlJc w:val="left"/>
      <w:pPr>
        <w:ind w:left="5045" w:hanging="360"/>
      </w:pPr>
    </w:lvl>
    <w:lvl w:ilvl="7" w:tplc="040C0019" w:tentative="1">
      <w:start w:val="1"/>
      <w:numFmt w:val="lowerLetter"/>
      <w:lvlText w:val="%8."/>
      <w:lvlJc w:val="left"/>
      <w:pPr>
        <w:ind w:left="5765" w:hanging="360"/>
      </w:pPr>
    </w:lvl>
    <w:lvl w:ilvl="8" w:tplc="040C001B" w:tentative="1">
      <w:start w:val="1"/>
      <w:numFmt w:val="lowerRoman"/>
      <w:lvlText w:val="%9."/>
      <w:lvlJc w:val="right"/>
      <w:pPr>
        <w:ind w:left="6485" w:hanging="180"/>
      </w:pPr>
    </w:lvl>
  </w:abstractNum>
  <w:abstractNum w:abstractNumId="30" w15:restartNumberingAfterBreak="0">
    <w:nsid w:val="43A54732"/>
    <w:multiLevelType w:val="hybridMultilevel"/>
    <w:tmpl w:val="E032A08E"/>
    <w:lvl w:ilvl="0" w:tplc="363283E6">
      <w:start w:val="65"/>
      <w:numFmt w:val="bullet"/>
      <w:lvlText w:val="-"/>
      <w:lvlJc w:val="left"/>
      <w:pPr>
        <w:ind w:left="365" w:hanging="360"/>
      </w:pPr>
      <w:rPr>
        <w:rFonts w:ascii="Tahoma" w:eastAsia="Times New Roman" w:hAnsi="Tahoma" w:cs="Tahoma" w:hint="default"/>
      </w:rPr>
    </w:lvl>
    <w:lvl w:ilvl="1" w:tplc="040C0003">
      <w:start w:val="1"/>
      <w:numFmt w:val="bullet"/>
      <w:lvlText w:val="o"/>
      <w:lvlJc w:val="left"/>
      <w:pPr>
        <w:ind w:left="1085" w:hanging="360"/>
      </w:pPr>
      <w:rPr>
        <w:rFonts w:ascii="Courier New" w:hAnsi="Courier New" w:cs="Courier New" w:hint="default"/>
      </w:rPr>
    </w:lvl>
    <w:lvl w:ilvl="2" w:tplc="040C0005" w:tentative="1">
      <w:start w:val="1"/>
      <w:numFmt w:val="bullet"/>
      <w:lvlText w:val=""/>
      <w:lvlJc w:val="left"/>
      <w:pPr>
        <w:ind w:left="1805" w:hanging="360"/>
      </w:pPr>
      <w:rPr>
        <w:rFonts w:ascii="Wingdings" w:hAnsi="Wingdings" w:hint="default"/>
      </w:rPr>
    </w:lvl>
    <w:lvl w:ilvl="3" w:tplc="040C0001" w:tentative="1">
      <w:start w:val="1"/>
      <w:numFmt w:val="bullet"/>
      <w:lvlText w:val=""/>
      <w:lvlJc w:val="left"/>
      <w:pPr>
        <w:ind w:left="2525" w:hanging="360"/>
      </w:pPr>
      <w:rPr>
        <w:rFonts w:ascii="Symbol" w:hAnsi="Symbol" w:hint="default"/>
      </w:rPr>
    </w:lvl>
    <w:lvl w:ilvl="4" w:tplc="040C0003" w:tentative="1">
      <w:start w:val="1"/>
      <w:numFmt w:val="bullet"/>
      <w:lvlText w:val="o"/>
      <w:lvlJc w:val="left"/>
      <w:pPr>
        <w:ind w:left="3245" w:hanging="360"/>
      </w:pPr>
      <w:rPr>
        <w:rFonts w:ascii="Courier New" w:hAnsi="Courier New" w:cs="Courier New" w:hint="default"/>
      </w:rPr>
    </w:lvl>
    <w:lvl w:ilvl="5" w:tplc="040C0005" w:tentative="1">
      <w:start w:val="1"/>
      <w:numFmt w:val="bullet"/>
      <w:lvlText w:val=""/>
      <w:lvlJc w:val="left"/>
      <w:pPr>
        <w:ind w:left="3965" w:hanging="360"/>
      </w:pPr>
      <w:rPr>
        <w:rFonts w:ascii="Wingdings" w:hAnsi="Wingdings" w:hint="default"/>
      </w:rPr>
    </w:lvl>
    <w:lvl w:ilvl="6" w:tplc="040C0001" w:tentative="1">
      <w:start w:val="1"/>
      <w:numFmt w:val="bullet"/>
      <w:lvlText w:val=""/>
      <w:lvlJc w:val="left"/>
      <w:pPr>
        <w:ind w:left="4685" w:hanging="360"/>
      </w:pPr>
      <w:rPr>
        <w:rFonts w:ascii="Symbol" w:hAnsi="Symbol" w:hint="default"/>
      </w:rPr>
    </w:lvl>
    <w:lvl w:ilvl="7" w:tplc="040C0003" w:tentative="1">
      <w:start w:val="1"/>
      <w:numFmt w:val="bullet"/>
      <w:lvlText w:val="o"/>
      <w:lvlJc w:val="left"/>
      <w:pPr>
        <w:ind w:left="5405" w:hanging="360"/>
      </w:pPr>
      <w:rPr>
        <w:rFonts w:ascii="Courier New" w:hAnsi="Courier New" w:cs="Courier New" w:hint="default"/>
      </w:rPr>
    </w:lvl>
    <w:lvl w:ilvl="8" w:tplc="040C0005" w:tentative="1">
      <w:start w:val="1"/>
      <w:numFmt w:val="bullet"/>
      <w:lvlText w:val=""/>
      <w:lvlJc w:val="left"/>
      <w:pPr>
        <w:ind w:left="6125" w:hanging="360"/>
      </w:pPr>
      <w:rPr>
        <w:rFonts w:ascii="Wingdings" w:hAnsi="Wingdings" w:hint="default"/>
      </w:rPr>
    </w:lvl>
  </w:abstractNum>
  <w:abstractNum w:abstractNumId="31" w15:restartNumberingAfterBreak="0">
    <w:nsid w:val="47303632"/>
    <w:multiLevelType w:val="hybridMultilevel"/>
    <w:tmpl w:val="57443838"/>
    <w:lvl w:ilvl="0" w:tplc="C2907EDC">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73B68C7"/>
    <w:multiLevelType w:val="hybridMultilevel"/>
    <w:tmpl w:val="CFA483C0"/>
    <w:lvl w:ilvl="0" w:tplc="63E029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ADA4901"/>
    <w:multiLevelType w:val="hybridMultilevel"/>
    <w:tmpl w:val="FD7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D4E6046"/>
    <w:multiLevelType w:val="hybridMultilevel"/>
    <w:tmpl w:val="5ECAC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0B27C31"/>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1C5AFA"/>
    <w:multiLevelType w:val="hybridMultilevel"/>
    <w:tmpl w:val="505E8DA8"/>
    <w:lvl w:ilvl="0" w:tplc="39721B14">
      <w:start w:val="4"/>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46453F6"/>
    <w:multiLevelType w:val="hybridMultilevel"/>
    <w:tmpl w:val="DC3A61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7867087"/>
    <w:multiLevelType w:val="hybridMultilevel"/>
    <w:tmpl w:val="34AAD17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85F7D6F"/>
    <w:multiLevelType w:val="hybridMultilevel"/>
    <w:tmpl w:val="DDA0F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F114C6D"/>
    <w:multiLevelType w:val="hybridMultilevel"/>
    <w:tmpl w:val="48EE3F7E"/>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44A39F5"/>
    <w:multiLevelType w:val="hybridMultilevel"/>
    <w:tmpl w:val="505E8DA8"/>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9680356"/>
    <w:multiLevelType w:val="hybridMultilevel"/>
    <w:tmpl w:val="8ADA66A0"/>
    <w:lvl w:ilvl="0" w:tplc="CF441296">
      <w:numFmt w:val="bullet"/>
      <w:lvlText w:val=""/>
      <w:lvlJc w:val="left"/>
      <w:pPr>
        <w:ind w:left="1080" w:hanging="360"/>
      </w:pPr>
      <w:rPr>
        <w:rFonts w:ascii="Wingdings" w:eastAsia="Times New Roman"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9DB31CE"/>
    <w:multiLevelType w:val="hybridMultilevel"/>
    <w:tmpl w:val="AC74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684F30"/>
    <w:multiLevelType w:val="hybridMultilevel"/>
    <w:tmpl w:val="3A1A4A46"/>
    <w:lvl w:ilvl="0" w:tplc="F45AA2B2">
      <w:start w:val="1"/>
      <w:numFmt w:val="decimal"/>
      <w:lvlText w:val="%1."/>
      <w:lvlJc w:val="left"/>
      <w:pPr>
        <w:ind w:left="928"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5" w15:restartNumberingAfterBreak="0">
    <w:nsid w:val="6B864B0F"/>
    <w:multiLevelType w:val="hybridMultilevel"/>
    <w:tmpl w:val="C64012DE"/>
    <w:lvl w:ilvl="0" w:tplc="39721B14">
      <w:start w:val="4"/>
      <w:numFmt w:val="decimal"/>
      <w:lvlText w:val="%1"/>
      <w:lvlJc w:val="left"/>
      <w:pPr>
        <w:ind w:left="720" w:hanging="360"/>
      </w:pPr>
      <w:rPr>
        <w:rFonts w:hint="default"/>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F567C47"/>
    <w:multiLevelType w:val="hybridMultilevel"/>
    <w:tmpl w:val="2376E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3DA521E"/>
    <w:multiLevelType w:val="hybridMultilevel"/>
    <w:tmpl w:val="34BEBAB2"/>
    <w:lvl w:ilvl="0" w:tplc="200C0001">
      <w:start w:val="1"/>
      <w:numFmt w:val="bullet"/>
      <w:lvlText w:val=""/>
      <w:lvlJc w:val="left"/>
      <w:pPr>
        <w:ind w:left="720" w:hanging="360"/>
      </w:pPr>
      <w:rPr>
        <w:rFonts w:ascii="Symbol" w:hAnsi="Symbol" w:hint="default"/>
      </w:rPr>
    </w:lvl>
    <w:lvl w:ilvl="1" w:tplc="200C0003" w:tentative="1">
      <w:start w:val="1"/>
      <w:numFmt w:val="bullet"/>
      <w:lvlText w:val="o"/>
      <w:lvlJc w:val="left"/>
      <w:pPr>
        <w:ind w:left="1440" w:hanging="360"/>
      </w:pPr>
      <w:rPr>
        <w:rFonts w:ascii="Courier New" w:hAnsi="Courier New" w:cs="Courier New" w:hint="default"/>
      </w:rPr>
    </w:lvl>
    <w:lvl w:ilvl="2" w:tplc="200C0005" w:tentative="1">
      <w:start w:val="1"/>
      <w:numFmt w:val="bullet"/>
      <w:lvlText w:val=""/>
      <w:lvlJc w:val="left"/>
      <w:pPr>
        <w:ind w:left="2160" w:hanging="360"/>
      </w:pPr>
      <w:rPr>
        <w:rFonts w:ascii="Wingdings" w:hAnsi="Wingdings" w:hint="default"/>
      </w:rPr>
    </w:lvl>
    <w:lvl w:ilvl="3" w:tplc="200C0001" w:tentative="1">
      <w:start w:val="1"/>
      <w:numFmt w:val="bullet"/>
      <w:lvlText w:val=""/>
      <w:lvlJc w:val="left"/>
      <w:pPr>
        <w:ind w:left="2880" w:hanging="360"/>
      </w:pPr>
      <w:rPr>
        <w:rFonts w:ascii="Symbol" w:hAnsi="Symbol" w:hint="default"/>
      </w:rPr>
    </w:lvl>
    <w:lvl w:ilvl="4" w:tplc="200C0003" w:tentative="1">
      <w:start w:val="1"/>
      <w:numFmt w:val="bullet"/>
      <w:lvlText w:val="o"/>
      <w:lvlJc w:val="left"/>
      <w:pPr>
        <w:ind w:left="3600" w:hanging="360"/>
      </w:pPr>
      <w:rPr>
        <w:rFonts w:ascii="Courier New" w:hAnsi="Courier New" w:cs="Courier New" w:hint="default"/>
      </w:rPr>
    </w:lvl>
    <w:lvl w:ilvl="5" w:tplc="200C0005" w:tentative="1">
      <w:start w:val="1"/>
      <w:numFmt w:val="bullet"/>
      <w:lvlText w:val=""/>
      <w:lvlJc w:val="left"/>
      <w:pPr>
        <w:ind w:left="4320" w:hanging="360"/>
      </w:pPr>
      <w:rPr>
        <w:rFonts w:ascii="Wingdings" w:hAnsi="Wingdings" w:hint="default"/>
      </w:rPr>
    </w:lvl>
    <w:lvl w:ilvl="6" w:tplc="200C0001" w:tentative="1">
      <w:start w:val="1"/>
      <w:numFmt w:val="bullet"/>
      <w:lvlText w:val=""/>
      <w:lvlJc w:val="left"/>
      <w:pPr>
        <w:ind w:left="5040" w:hanging="360"/>
      </w:pPr>
      <w:rPr>
        <w:rFonts w:ascii="Symbol" w:hAnsi="Symbol" w:hint="default"/>
      </w:rPr>
    </w:lvl>
    <w:lvl w:ilvl="7" w:tplc="200C0003" w:tentative="1">
      <w:start w:val="1"/>
      <w:numFmt w:val="bullet"/>
      <w:lvlText w:val="o"/>
      <w:lvlJc w:val="left"/>
      <w:pPr>
        <w:ind w:left="5760" w:hanging="360"/>
      </w:pPr>
      <w:rPr>
        <w:rFonts w:ascii="Courier New" w:hAnsi="Courier New" w:cs="Courier New" w:hint="default"/>
      </w:rPr>
    </w:lvl>
    <w:lvl w:ilvl="8" w:tplc="200C0005" w:tentative="1">
      <w:start w:val="1"/>
      <w:numFmt w:val="bullet"/>
      <w:lvlText w:val=""/>
      <w:lvlJc w:val="left"/>
      <w:pPr>
        <w:ind w:left="6480" w:hanging="360"/>
      </w:pPr>
      <w:rPr>
        <w:rFonts w:ascii="Wingdings" w:hAnsi="Wingdings" w:hint="default"/>
      </w:rPr>
    </w:lvl>
  </w:abstractNum>
  <w:abstractNum w:abstractNumId="48" w15:restartNumberingAfterBreak="0">
    <w:nsid w:val="761F5167"/>
    <w:multiLevelType w:val="hybridMultilevel"/>
    <w:tmpl w:val="24B6B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7A124F7"/>
    <w:multiLevelType w:val="hybridMultilevel"/>
    <w:tmpl w:val="2F566E5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96D2037"/>
    <w:multiLevelType w:val="hybridMultilevel"/>
    <w:tmpl w:val="3C9C7CBA"/>
    <w:lvl w:ilvl="0" w:tplc="87D44DB8">
      <w:start w:val="1"/>
      <w:numFmt w:val="bullet"/>
      <w:lvlText w:val="-"/>
      <w:lvlJc w:val="left"/>
      <w:pPr>
        <w:tabs>
          <w:tab w:val="num" w:pos="720"/>
        </w:tabs>
        <w:ind w:left="720" w:hanging="360"/>
      </w:pPr>
      <w:rPr>
        <w:rFonts w:ascii="Times New Roman" w:hAnsi="Times New Roman" w:hint="default"/>
      </w:rPr>
    </w:lvl>
    <w:lvl w:ilvl="1" w:tplc="DFA8CB92" w:tentative="1">
      <w:start w:val="1"/>
      <w:numFmt w:val="bullet"/>
      <w:lvlText w:val="-"/>
      <w:lvlJc w:val="left"/>
      <w:pPr>
        <w:tabs>
          <w:tab w:val="num" w:pos="1440"/>
        </w:tabs>
        <w:ind w:left="1440" w:hanging="360"/>
      </w:pPr>
      <w:rPr>
        <w:rFonts w:ascii="Times New Roman" w:hAnsi="Times New Roman" w:hint="default"/>
      </w:rPr>
    </w:lvl>
    <w:lvl w:ilvl="2" w:tplc="527A64A0" w:tentative="1">
      <w:start w:val="1"/>
      <w:numFmt w:val="bullet"/>
      <w:lvlText w:val="-"/>
      <w:lvlJc w:val="left"/>
      <w:pPr>
        <w:tabs>
          <w:tab w:val="num" w:pos="2160"/>
        </w:tabs>
        <w:ind w:left="2160" w:hanging="360"/>
      </w:pPr>
      <w:rPr>
        <w:rFonts w:ascii="Times New Roman" w:hAnsi="Times New Roman" w:hint="default"/>
      </w:rPr>
    </w:lvl>
    <w:lvl w:ilvl="3" w:tplc="BEC05490" w:tentative="1">
      <w:start w:val="1"/>
      <w:numFmt w:val="bullet"/>
      <w:lvlText w:val="-"/>
      <w:lvlJc w:val="left"/>
      <w:pPr>
        <w:tabs>
          <w:tab w:val="num" w:pos="2880"/>
        </w:tabs>
        <w:ind w:left="2880" w:hanging="360"/>
      </w:pPr>
      <w:rPr>
        <w:rFonts w:ascii="Times New Roman" w:hAnsi="Times New Roman" w:hint="default"/>
      </w:rPr>
    </w:lvl>
    <w:lvl w:ilvl="4" w:tplc="A0986C16" w:tentative="1">
      <w:start w:val="1"/>
      <w:numFmt w:val="bullet"/>
      <w:lvlText w:val="-"/>
      <w:lvlJc w:val="left"/>
      <w:pPr>
        <w:tabs>
          <w:tab w:val="num" w:pos="3600"/>
        </w:tabs>
        <w:ind w:left="3600" w:hanging="360"/>
      </w:pPr>
      <w:rPr>
        <w:rFonts w:ascii="Times New Roman" w:hAnsi="Times New Roman" w:hint="default"/>
      </w:rPr>
    </w:lvl>
    <w:lvl w:ilvl="5" w:tplc="EBD4B808" w:tentative="1">
      <w:start w:val="1"/>
      <w:numFmt w:val="bullet"/>
      <w:lvlText w:val="-"/>
      <w:lvlJc w:val="left"/>
      <w:pPr>
        <w:tabs>
          <w:tab w:val="num" w:pos="4320"/>
        </w:tabs>
        <w:ind w:left="4320" w:hanging="360"/>
      </w:pPr>
      <w:rPr>
        <w:rFonts w:ascii="Times New Roman" w:hAnsi="Times New Roman" w:hint="default"/>
      </w:rPr>
    </w:lvl>
    <w:lvl w:ilvl="6" w:tplc="7C5A08B0" w:tentative="1">
      <w:start w:val="1"/>
      <w:numFmt w:val="bullet"/>
      <w:lvlText w:val="-"/>
      <w:lvlJc w:val="left"/>
      <w:pPr>
        <w:tabs>
          <w:tab w:val="num" w:pos="5040"/>
        </w:tabs>
        <w:ind w:left="5040" w:hanging="360"/>
      </w:pPr>
      <w:rPr>
        <w:rFonts w:ascii="Times New Roman" w:hAnsi="Times New Roman" w:hint="default"/>
      </w:rPr>
    </w:lvl>
    <w:lvl w:ilvl="7" w:tplc="944CBF66" w:tentative="1">
      <w:start w:val="1"/>
      <w:numFmt w:val="bullet"/>
      <w:lvlText w:val="-"/>
      <w:lvlJc w:val="left"/>
      <w:pPr>
        <w:tabs>
          <w:tab w:val="num" w:pos="5760"/>
        </w:tabs>
        <w:ind w:left="5760" w:hanging="360"/>
      </w:pPr>
      <w:rPr>
        <w:rFonts w:ascii="Times New Roman" w:hAnsi="Times New Roman" w:hint="default"/>
      </w:rPr>
    </w:lvl>
    <w:lvl w:ilvl="8" w:tplc="1FE29108"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A085982"/>
    <w:multiLevelType w:val="hybridMultilevel"/>
    <w:tmpl w:val="F68C2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A49251C"/>
    <w:multiLevelType w:val="hybridMultilevel"/>
    <w:tmpl w:val="D2C8CD90"/>
    <w:lvl w:ilvl="0" w:tplc="20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851302"/>
    <w:multiLevelType w:val="hybridMultilevel"/>
    <w:tmpl w:val="7FA0C0F0"/>
    <w:lvl w:ilvl="0" w:tplc="D532788E">
      <w:numFmt w:val="bullet"/>
      <w:lvlText w:val=""/>
      <w:lvlJc w:val="left"/>
      <w:pPr>
        <w:tabs>
          <w:tab w:val="num" w:pos="1065"/>
        </w:tabs>
        <w:ind w:left="1065" w:hanging="360"/>
      </w:pPr>
      <w:rPr>
        <w:rFonts w:ascii="Symbol" w:eastAsia="Arial Unicode MS" w:hAnsi="Symbo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54" w15:restartNumberingAfterBreak="0">
    <w:nsid w:val="7F692C5D"/>
    <w:multiLevelType w:val="hybridMultilevel"/>
    <w:tmpl w:val="5AE2F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3682686">
    <w:abstractNumId w:val="18"/>
  </w:num>
  <w:num w:numId="2" w16cid:durableId="125972591">
    <w:abstractNumId w:val="21"/>
  </w:num>
  <w:num w:numId="3" w16cid:durableId="1316032655">
    <w:abstractNumId w:val="40"/>
  </w:num>
  <w:num w:numId="4" w16cid:durableId="1819613615">
    <w:abstractNumId w:val="49"/>
  </w:num>
  <w:num w:numId="5" w16cid:durableId="390347476">
    <w:abstractNumId w:val="38"/>
  </w:num>
  <w:num w:numId="6" w16cid:durableId="525867505">
    <w:abstractNumId w:val="24"/>
  </w:num>
  <w:num w:numId="7" w16cid:durableId="1826169504">
    <w:abstractNumId w:val="16"/>
  </w:num>
  <w:num w:numId="8" w16cid:durableId="164057021">
    <w:abstractNumId w:val="45"/>
  </w:num>
  <w:num w:numId="9" w16cid:durableId="1361082346">
    <w:abstractNumId w:val="36"/>
  </w:num>
  <w:num w:numId="10" w16cid:durableId="705449093">
    <w:abstractNumId w:val="53"/>
  </w:num>
  <w:num w:numId="11" w16cid:durableId="1553494043">
    <w:abstractNumId w:val="35"/>
  </w:num>
  <w:num w:numId="12" w16cid:durableId="335352805">
    <w:abstractNumId w:val="12"/>
  </w:num>
  <w:num w:numId="13" w16cid:durableId="2098283826">
    <w:abstractNumId w:val="37"/>
  </w:num>
  <w:num w:numId="14" w16cid:durableId="1430813956">
    <w:abstractNumId w:val="41"/>
  </w:num>
  <w:num w:numId="15" w16cid:durableId="1652369368">
    <w:abstractNumId w:val="42"/>
  </w:num>
  <w:num w:numId="16" w16cid:durableId="962879494">
    <w:abstractNumId w:val="3"/>
  </w:num>
  <w:num w:numId="17" w16cid:durableId="359597084">
    <w:abstractNumId w:val="46"/>
  </w:num>
  <w:num w:numId="18" w16cid:durableId="1151363478">
    <w:abstractNumId w:val="26"/>
  </w:num>
  <w:num w:numId="19" w16cid:durableId="1585609730">
    <w:abstractNumId w:val="44"/>
  </w:num>
  <w:num w:numId="20" w16cid:durableId="684091024">
    <w:abstractNumId w:val="7"/>
  </w:num>
  <w:num w:numId="21" w16cid:durableId="2058431910">
    <w:abstractNumId w:val="10"/>
  </w:num>
  <w:num w:numId="22" w16cid:durableId="2051373552">
    <w:abstractNumId w:val="54"/>
  </w:num>
  <w:num w:numId="23" w16cid:durableId="1042244422">
    <w:abstractNumId w:val="51"/>
  </w:num>
  <w:num w:numId="24" w16cid:durableId="1273827960">
    <w:abstractNumId w:val="15"/>
  </w:num>
  <w:num w:numId="25" w16cid:durableId="1083334744">
    <w:abstractNumId w:val="48"/>
  </w:num>
  <w:num w:numId="26" w16cid:durableId="1234656929">
    <w:abstractNumId w:val="43"/>
  </w:num>
  <w:num w:numId="27" w16cid:durableId="2126267648">
    <w:abstractNumId w:val="5"/>
  </w:num>
  <w:num w:numId="28" w16cid:durableId="1314986365">
    <w:abstractNumId w:val="8"/>
  </w:num>
  <w:num w:numId="29" w16cid:durableId="81679972">
    <w:abstractNumId w:val="34"/>
  </w:num>
  <w:num w:numId="30" w16cid:durableId="1991060002">
    <w:abstractNumId w:val="39"/>
  </w:num>
  <w:num w:numId="31" w16cid:durableId="567957615">
    <w:abstractNumId w:val="14"/>
  </w:num>
  <w:num w:numId="32" w16cid:durableId="1576892572">
    <w:abstractNumId w:val="32"/>
  </w:num>
  <w:num w:numId="33" w16cid:durableId="1470394514">
    <w:abstractNumId w:val="31"/>
  </w:num>
  <w:num w:numId="34" w16cid:durableId="1370685547">
    <w:abstractNumId w:val="6"/>
  </w:num>
  <w:num w:numId="35" w16cid:durableId="715660813">
    <w:abstractNumId w:val="20"/>
  </w:num>
  <w:num w:numId="36" w16cid:durableId="260457509">
    <w:abstractNumId w:val="33"/>
  </w:num>
  <w:num w:numId="37" w16cid:durableId="224223117">
    <w:abstractNumId w:val="2"/>
  </w:num>
  <w:num w:numId="38" w16cid:durableId="2133816888">
    <w:abstractNumId w:val="1"/>
  </w:num>
  <w:num w:numId="39" w16cid:durableId="110982710">
    <w:abstractNumId w:val="19"/>
  </w:num>
  <w:num w:numId="40" w16cid:durableId="1048802786">
    <w:abstractNumId w:val="30"/>
  </w:num>
  <w:num w:numId="41" w16cid:durableId="643199834">
    <w:abstractNumId w:val="25"/>
  </w:num>
  <w:num w:numId="42" w16cid:durableId="567036797">
    <w:abstractNumId w:val="29"/>
  </w:num>
  <w:num w:numId="43" w16cid:durableId="1344237130">
    <w:abstractNumId w:val="50"/>
  </w:num>
  <w:num w:numId="44" w16cid:durableId="1710837181">
    <w:abstractNumId w:val="4"/>
  </w:num>
  <w:num w:numId="45" w16cid:durableId="550847566">
    <w:abstractNumId w:val="28"/>
  </w:num>
  <w:num w:numId="46" w16cid:durableId="832337512">
    <w:abstractNumId w:val="11"/>
  </w:num>
  <w:num w:numId="47" w16cid:durableId="1092314090">
    <w:abstractNumId w:val="22"/>
  </w:num>
  <w:num w:numId="48" w16cid:durableId="1383871016">
    <w:abstractNumId w:val="0"/>
  </w:num>
  <w:num w:numId="49" w16cid:durableId="1717199053">
    <w:abstractNumId w:val="13"/>
  </w:num>
  <w:num w:numId="50" w16cid:durableId="1988388715">
    <w:abstractNumId w:val="17"/>
  </w:num>
  <w:num w:numId="51" w16cid:durableId="1337804650">
    <w:abstractNumId w:val="9"/>
  </w:num>
  <w:num w:numId="52" w16cid:durableId="1655718175">
    <w:abstractNumId w:val="51"/>
  </w:num>
  <w:num w:numId="53" w16cid:durableId="347679107">
    <w:abstractNumId w:val="27"/>
  </w:num>
  <w:num w:numId="54" w16cid:durableId="785153288">
    <w:abstractNumId w:val="47"/>
  </w:num>
  <w:num w:numId="55" w16cid:durableId="2078163780">
    <w:abstractNumId w:val="52"/>
  </w:num>
  <w:num w:numId="56" w16cid:durableId="13647512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F2"/>
    <w:rsid w:val="000001FE"/>
    <w:rsid w:val="0000419A"/>
    <w:rsid w:val="00007608"/>
    <w:rsid w:val="00021E26"/>
    <w:rsid w:val="00022062"/>
    <w:rsid w:val="00030910"/>
    <w:rsid w:val="000314CB"/>
    <w:rsid w:val="00036646"/>
    <w:rsid w:val="00042F01"/>
    <w:rsid w:val="00047398"/>
    <w:rsid w:val="00047B31"/>
    <w:rsid w:val="00053F08"/>
    <w:rsid w:val="00057901"/>
    <w:rsid w:val="0006208E"/>
    <w:rsid w:val="00076544"/>
    <w:rsid w:val="00081B0D"/>
    <w:rsid w:val="00081EE4"/>
    <w:rsid w:val="00083E19"/>
    <w:rsid w:val="000842D7"/>
    <w:rsid w:val="0009590C"/>
    <w:rsid w:val="000A0A63"/>
    <w:rsid w:val="000A0F42"/>
    <w:rsid w:val="000A195B"/>
    <w:rsid w:val="000A52C2"/>
    <w:rsid w:val="000C4095"/>
    <w:rsid w:val="000C66AA"/>
    <w:rsid w:val="000D1AEE"/>
    <w:rsid w:val="000D4AED"/>
    <w:rsid w:val="000D6258"/>
    <w:rsid w:val="000D6A1B"/>
    <w:rsid w:val="00102D57"/>
    <w:rsid w:val="00103E64"/>
    <w:rsid w:val="00110CFF"/>
    <w:rsid w:val="00114231"/>
    <w:rsid w:val="001166F4"/>
    <w:rsid w:val="001233AB"/>
    <w:rsid w:val="001268C2"/>
    <w:rsid w:val="00127DFC"/>
    <w:rsid w:val="00130D6E"/>
    <w:rsid w:val="00134C41"/>
    <w:rsid w:val="00142417"/>
    <w:rsid w:val="00145988"/>
    <w:rsid w:val="0015070E"/>
    <w:rsid w:val="00151316"/>
    <w:rsid w:val="00152331"/>
    <w:rsid w:val="001523CE"/>
    <w:rsid w:val="00152F62"/>
    <w:rsid w:val="00167F4E"/>
    <w:rsid w:val="001704ED"/>
    <w:rsid w:val="001727DD"/>
    <w:rsid w:val="0017555E"/>
    <w:rsid w:val="001870ED"/>
    <w:rsid w:val="001A0BFD"/>
    <w:rsid w:val="001A2CBF"/>
    <w:rsid w:val="001A68A9"/>
    <w:rsid w:val="001B1C7D"/>
    <w:rsid w:val="001B46FD"/>
    <w:rsid w:val="001C6C4A"/>
    <w:rsid w:val="001C7131"/>
    <w:rsid w:val="001D34C3"/>
    <w:rsid w:val="001E68C3"/>
    <w:rsid w:val="00202289"/>
    <w:rsid w:val="00214A7D"/>
    <w:rsid w:val="00215254"/>
    <w:rsid w:val="0022285E"/>
    <w:rsid w:val="00227432"/>
    <w:rsid w:val="002309D5"/>
    <w:rsid w:val="00231F3E"/>
    <w:rsid w:val="00235F11"/>
    <w:rsid w:val="00243041"/>
    <w:rsid w:val="00251546"/>
    <w:rsid w:val="00251BB0"/>
    <w:rsid w:val="002563A4"/>
    <w:rsid w:val="00256E2C"/>
    <w:rsid w:val="00260F76"/>
    <w:rsid w:val="0026456F"/>
    <w:rsid w:val="00264FF3"/>
    <w:rsid w:val="00275BE4"/>
    <w:rsid w:val="0028320E"/>
    <w:rsid w:val="00286A0D"/>
    <w:rsid w:val="00292EF7"/>
    <w:rsid w:val="00293C7A"/>
    <w:rsid w:val="002A163F"/>
    <w:rsid w:val="002A3C4B"/>
    <w:rsid w:val="002A4E21"/>
    <w:rsid w:val="002B1317"/>
    <w:rsid w:val="002C3251"/>
    <w:rsid w:val="002C3997"/>
    <w:rsid w:val="002D7919"/>
    <w:rsid w:val="002F3D5F"/>
    <w:rsid w:val="00301C9C"/>
    <w:rsid w:val="00306817"/>
    <w:rsid w:val="0030749E"/>
    <w:rsid w:val="00312729"/>
    <w:rsid w:val="003144FB"/>
    <w:rsid w:val="003164C5"/>
    <w:rsid w:val="00331616"/>
    <w:rsid w:val="00335C8B"/>
    <w:rsid w:val="00335CE3"/>
    <w:rsid w:val="00346E30"/>
    <w:rsid w:val="003536AD"/>
    <w:rsid w:val="00353800"/>
    <w:rsid w:val="00354C0C"/>
    <w:rsid w:val="0037038C"/>
    <w:rsid w:val="0037514A"/>
    <w:rsid w:val="00390D11"/>
    <w:rsid w:val="003933F8"/>
    <w:rsid w:val="00396EB9"/>
    <w:rsid w:val="003978A1"/>
    <w:rsid w:val="003A45BC"/>
    <w:rsid w:val="003B155C"/>
    <w:rsid w:val="003B16A7"/>
    <w:rsid w:val="003C06DA"/>
    <w:rsid w:val="003C64CA"/>
    <w:rsid w:val="003D237D"/>
    <w:rsid w:val="003D502D"/>
    <w:rsid w:val="003D7EC9"/>
    <w:rsid w:val="003E1F82"/>
    <w:rsid w:val="003F34E7"/>
    <w:rsid w:val="003F3C93"/>
    <w:rsid w:val="003F3D1C"/>
    <w:rsid w:val="00402D37"/>
    <w:rsid w:val="00405E4D"/>
    <w:rsid w:val="00406AFE"/>
    <w:rsid w:val="00422D61"/>
    <w:rsid w:val="00423980"/>
    <w:rsid w:val="00426F14"/>
    <w:rsid w:val="00433618"/>
    <w:rsid w:val="0043404A"/>
    <w:rsid w:val="00445567"/>
    <w:rsid w:val="0045167D"/>
    <w:rsid w:val="00461F76"/>
    <w:rsid w:val="00481273"/>
    <w:rsid w:val="0048455C"/>
    <w:rsid w:val="00485F11"/>
    <w:rsid w:val="00486976"/>
    <w:rsid w:val="004A0F36"/>
    <w:rsid w:val="004A39BD"/>
    <w:rsid w:val="004B5B82"/>
    <w:rsid w:val="004C0408"/>
    <w:rsid w:val="004C54E9"/>
    <w:rsid w:val="004E0FB5"/>
    <w:rsid w:val="004E2E42"/>
    <w:rsid w:val="004E3396"/>
    <w:rsid w:val="004E775D"/>
    <w:rsid w:val="004F480A"/>
    <w:rsid w:val="004F53E6"/>
    <w:rsid w:val="004F66E1"/>
    <w:rsid w:val="004F6E1E"/>
    <w:rsid w:val="005018BA"/>
    <w:rsid w:val="0051487B"/>
    <w:rsid w:val="0052245C"/>
    <w:rsid w:val="0052719A"/>
    <w:rsid w:val="00531D0D"/>
    <w:rsid w:val="005358D7"/>
    <w:rsid w:val="00542ECD"/>
    <w:rsid w:val="00543EDB"/>
    <w:rsid w:val="005457B4"/>
    <w:rsid w:val="0054655F"/>
    <w:rsid w:val="00552E7D"/>
    <w:rsid w:val="005549E1"/>
    <w:rsid w:val="00555DA9"/>
    <w:rsid w:val="005608C5"/>
    <w:rsid w:val="00562A30"/>
    <w:rsid w:val="00562A41"/>
    <w:rsid w:val="005740A7"/>
    <w:rsid w:val="00577DFA"/>
    <w:rsid w:val="00580A70"/>
    <w:rsid w:val="005932F0"/>
    <w:rsid w:val="00594338"/>
    <w:rsid w:val="00596B08"/>
    <w:rsid w:val="005A1028"/>
    <w:rsid w:val="005A6DB6"/>
    <w:rsid w:val="005D0B82"/>
    <w:rsid w:val="005D16E2"/>
    <w:rsid w:val="005D347E"/>
    <w:rsid w:val="005D46B3"/>
    <w:rsid w:val="005D5000"/>
    <w:rsid w:val="005D515D"/>
    <w:rsid w:val="005E05B6"/>
    <w:rsid w:val="005E4FFE"/>
    <w:rsid w:val="005F670D"/>
    <w:rsid w:val="0060315B"/>
    <w:rsid w:val="00605646"/>
    <w:rsid w:val="00612123"/>
    <w:rsid w:val="00612F31"/>
    <w:rsid w:val="0061746C"/>
    <w:rsid w:val="00622917"/>
    <w:rsid w:val="006249CA"/>
    <w:rsid w:val="00624C29"/>
    <w:rsid w:val="00624D67"/>
    <w:rsid w:val="0063668F"/>
    <w:rsid w:val="00640D1B"/>
    <w:rsid w:val="0064262A"/>
    <w:rsid w:val="00642B65"/>
    <w:rsid w:val="00645D88"/>
    <w:rsid w:val="0066016D"/>
    <w:rsid w:val="0066182A"/>
    <w:rsid w:val="006706CB"/>
    <w:rsid w:val="006714AE"/>
    <w:rsid w:val="00673F02"/>
    <w:rsid w:val="00684005"/>
    <w:rsid w:val="00685F57"/>
    <w:rsid w:val="006A24A4"/>
    <w:rsid w:val="006A5F44"/>
    <w:rsid w:val="006A7ADE"/>
    <w:rsid w:val="006B1666"/>
    <w:rsid w:val="006B6403"/>
    <w:rsid w:val="006C4844"/>
    <w:rsid w:val="006C50CD"/>
    <w:rsid w:val="006D7F71"/>
    <w:rsid w:val="006E389B"/>
    <w:rsid w:val="006E443F"/>
    <w:rsid w:val="006F67F9"/>
    <w:rsid w:val="007116B7"/>
    <w:rsid w:val="00711AFC"/>
    <w:rsid w:val="00721296"/>
    <w:rsid w:val="007270E6"/>
    <w:rsid w:val="007274E0"/>
    <w:rsid w:val="00731FAB"/>
    <w:rsid w:val="007344C2"/>
    <w:rsid w:val="0073473D"/>
    <w:rsid w:val="00735A4D"/>
    <w:rsid w:val="00736A03"/>
    <w:rsid w:val="00736E9C"/>
    <w:rsid w:val="00742B3C"/>
    <w:rsid w:val="00746D51"/>
    <w:rsid w:val="007613B9"/>
    <w:rsid w:val="00766FF7"/>
    <w:rsid w:val="0076759D"/>
    <w:rsid w:val="00775559"/>
    <w:rsid w:val="007769FF"/>
    <w:rsid w:val="007772F4"/>
    <w:rsid w:val="00790408"/>
    <w:rsid w:val="00797F32"/>
    <w:rsid w:val="007A4697"/>
    <w:rsid w:val="007B153B"/>
    <w:rsid w:val="007C1106"/>
    <w:rsid w:val="007C23EA"/>
    <w:rsid w:val="007C67A8"/>
    <w:rsid w:val="007D1D43"/>
    <w:rsid w:val="007E22E7"/>
    <w:rsid w:val="007E7278"/>
    <w:rsid w:val="007F5C38"/>
    <w:rsid w:val="007F7A79"/>
    <w:rsid w:val="008016CF"/>
    <w:rsid w:val="00804AD8"/>
    <w:rsid w:val="00815A11"/>
    <w:rsid w:val="008253BF"/>
    <w:rsid w:val="008312FC"/>
    <w:rsid w:val="008316A9"/>
    <w:rsid w:val="0083251F"/>
    <w:rsid w:val="00832E18"/>
    <w:rsid w:val="00852FD6"/>
    <w:rsid w:val="00857DF8"/>
    <w:rsid w:val="00866D7B"/>
    <w:rsid w:val="00877C97"/>
    <w:rsid w:val="008814FA"/>
    <w:rsid w:val="0088355E"/>
    <w:rsid w:val="00884540"/>
    <w:rsid w:val="00896898"/>
    <w:rsid w:val="008977BC"/>
    <w:rsid w:val="008A23CE"/>
    <w:rsid w:val="008B2ED0"/>
    <w:rsid w:val="008B4343"/>
    <w:rsid w:val="008B52CD"/>
    <w:rsid w:val="008D2707"/>
    <w:rsid w:val="008D7AC4"/>
    <w:rsid w:val="008F1513"/>
    <w:rsid w:val="008F289A"/>
    <w:rsid w:val="00904C74"/>
    <w:rsid w:val="00906640"/>
    <w:rsid w:val="00906AD5"/>
    <w:rsid w:val="00907341"/>
    <w:rsid w:val="00910369"/>
    <w:rsid w:val="00913F90"/>
    <w:rsid w:val="0092165B"/>
    <w:rsid w:val="00921A54"/>
    <w:rsid w:val="00927089"/>
    <w:rsid w:val="00932DDF"/>
    <w:rsid w:val="009366CB"/>
    <w:rsid w:val="00940467"/>
    <w:rsid w:val="009476A9"/>
    <w:rsid w:val="0095219D"/>
    <w:rsid w:val="009575AF"/>
    <w:rsid w:val="00961C82"/>
    <w:rsid w:val="00973B51"/>
    <w:rsid w:val="00974440"/>
    <w:rsid w:val="009777E2"/>
    <w:rsid w:val="00981027"/>
    <w:rsid w:val="0098299A"/>
    <w:rsid w:val="009835D5"/>
    <w:rsid w:val="009852A9"/>
    <w:rsid w:val="00985D3E"/>
    <w:rsid w:val="00991034"/>
    <w:rsid w:val="009915DE"/>
    <w:rsid w:val="00992410"/>
    <w:rsid w:val="00992E38"/>
    <w:rsid w:val="00994C2E"/>
    <w:rsid w:val="009A06EC"/>
    <w:rsid w:val="009B3152"/>
    <w:rsid w:val="009B4D3A"/>
    <w:rsid w:val="009B53F8"/>
    <w:rsid w:val="009C3EF1"/>
    <w:rsid w:val="009D4325"/>
    <w:rsid w:val="009E06A3"/>
    <w:rsid w:val="009E5154"/>
    <w:rsid w:val="009E74AC"/>
    <w:rsid w:val="009F4B04"/>
    <w:rsid w:val="00A07E69"/>
    <w:rsid w:val="00A115D9"/>
    <w:rsid w:val="00A17851"/>
    <w:rsid w:val="00A27525"/>
    <w:rsid w:val="00A27A32"/>
    <w:rsid w:val="00A27A86"/>
    <w:rsid w:val="00A3525A"/>
    <w:rsid w:val="00A3650F"/>
    <w:rsid w:val="00A37FDA"/>
    <w:rsid w:val="00A439C4"/>
    <w:rsid w:val="00A44417"/>
    <w:rsid w:val="00A4601C"/>
    <w:rsid w:val="00A4735B"/>
    <w:rsid w:val="00A47FD5"/>
    <w:rsid w:val="00A76A25"/>
    <w:rsid w:val="00A775AF"/>
    <w:rsid w:val="00A80C5E"/>
    <w:rsid w:val="00A85C4D"/>
    <w:rsid w:val="00A929BF"/>
    <w:rsid w:val="00A92A12"/>
    <w:rsid w:val="00A94EED"/>
    <w:rsid w:val="00A97381"/>
    <w:rsid w:val="00A97FCE"/>
    <w:rsid w:val="00AB4645"/>
    <w:rsid w:val="00AD2D60"/>
    <w:rsid w:val="00AD7AD2"/>
    <w:rsid w:val="00AF1CAA"/>
    <w:rsid w:val="00AF1D02"/>
    <w:rsid w:val="00AF6913"/>
    <w:rsid w:val="00B1011D"/>
    <w:rsid w:val="00B10714"/>
    <w:rsid w:val="00B138E4"/>
    <w:rsid w:val="00B17BFF"/>
    <w:rsid w:val="00B2017F"/>
    <w:rsid w:val="00B2317E"/>
    <w:rsid w:val="00B32450"/>
    <w:rsid w:val="00B41A7B"/>
    <w:rsid w:val="00B432B4"/>
    <w:rsid w:val="00B450F9"/>
    <w:rsid w:val="00B52328"/>
    <w:rsid w:val="00B56CFB"/>
    <w:rsid w:val="00B5798A"/>
    <w:rsid w:val="00B62DF9"/>
    <w:rsid w:val="00B6366D"/>
    <w:rsid w:val="00B65159"/>
    <w:rsid w:val="00B701AD"/>
    <w:rsid w:val="00B7030D"/>
    <w:rsid w:val="00B83CDC"/>
    <w:rsid w:val="00B8703D"/>
    <w:rsid w:val="00B94CF0"/>
    <w:rsid w:val="00B95CFB"/>
    <w:rsid w:val="00B97B56"/>
    <w:rsid w:val="00BA0DD6"/>
    <w:rsid w:val="00BA596E"/>
    <w:rsid w:val="00BA779C"/>
    <w:rsid w:val="00BB6CAE"/>
    <w:rsid w:val="00BC3F5C"/>
    <w:rsid w:val="00BC4DE1"/>
    <w:rsid w:val="00BC5EE0"/>
    <w:rsid w:val="00BC7D85"/>
    <w:rsid w:val="00BE16D3"/>
    <w:rsid w:val="00BE59B3"/>
    <w:rsid w:val="00BF23F7"/>
    <w:rsid w:val="00BF4099"/>
    <w:rsid w:val="00C006C4"/>
    <w:rsid w:val="00C00C74"/>
    <w:rsid w:val="00C02AF4"/>
    <w:rsid w:val="00C04498"/>
    <w:rsid w:val="00C10650"/>
    <w:rsid w:val="00C10F57"/>
    <w:rsid w:val="00C11E54"/>
    <w:rsid w:val="00C24057"/>
    <w:rsid w:val="00C34F2A"/>
    <w:rsid w:val="00C3531A"/>
    <w:rsid w:val="00C3657C"/>
    <w:rsid w:val="00C414F7"/>
    <w:rsid w:val="00C42E8F"/>
    <w:rsid w:val="00C438AC"/>
    <w:rsid w:val="00C53C3A"/>
    <w:rsid w:val="00C65C5B"/>
    <w:rsid w:val="00C714E7"/>
    <w:rsid w:val="00CA167A"/>
    <w:rsid w:val="00CA43EA"/>
    <w:rsid w:val="00CA4428"/>
    <w:rsid w:val="00CB62BD"/>
    <w:rsid w:val="00CC43D2"/>
    <w:rsid w:val="00CC6DFE"/>
    <w:rsid w:val="00CC73A0"/>
    <w:rsid w:val="00CD19A1"/>
    <w:rsid w:val="00CD2933"/>
    <w:rsid w:val="00CD523B"/>
    <w:rsid w:val="00CD5E32"/>
    <w:rsid w:val="00CF1736"/>
    <w:rsid w:val="00CF3C74"/>
    <w:rsid w:val="00D00C65"/>
    <w:rsid w:val="00D0261C"/>
    <w:rsid w:val="00D06989"/>
    <w:rsid w:val="00D120F2"/>
    <w:rsid w:val="00D26508"/>
    <w:rsid w:val="00D33D75"/>
    <w:rsid w:val="00D37D10"/>
    <w:rsid w:val="00D409D7"/>
    <w:rsid w:val="00D47EA9"/>
    <w:rsid w:val="00D54D42"/>
    <w:rsid w:val="00D611F3"/>
    <w:rsid w:val="00D61E46"/>
    <w:rsid w:val="00D675A1"/>
    <w:rsid w:val="00D67D70"/>
    <w:rsid w:val="00D755FC"/>
    <w:rsid w:val="00D934A1"/>
    <w:rsid w:val="00DA0250"/>
    <w:rsid w:val="00DA031A"/>
    <w:rsid w:val="00DA3532"/>
    <w:rsid w:val="00DA5237"/>
    <w:rsid w:val="00DA5DED"/>
    <w:rsid w:val="00DA61AB"/>
    <w:rsid w:val="00DA7753"/>
    <w:rsid w:val="00DB1540"/>
    <w:rsid w:val="00DB570E"/>
    <w:rsid w:val="00DD3F6C"/>
    <w:rsid w:val="00DD56E7"/>
    <w:rsid w:val="00DE2394"/>
    <w:rsid w:val="00DE660F"/>
    <w:rsid w:val="00E02650"/>
    <w:rsid w:val="00E04CBD"/>
    <w:rsid w:val="00E1037C"/>
    <w:rsid w:val="00E13005"/>
    <w:rsid w:val="00E2406C"/>
    <w:rsid w:val="00E267A0"/>
    <w:rsid w:val="00E41400"/>
    <w:rsid w:val="00E570AE"/>
    <w:rsid w:val="00E638B1"/>
    <w:rsid w:val="00E774E2"/>
    <w:rsid w:val="00E842A0"/>
    <w:rsid w:val="00E85542"/>
    <w:rsid w:val="00E905F7"/>
    <w:rsid w:val="00E90932"/>
    <w:rsid w:val="00E90DE3"/>
    <w:rsid w:val="00E926DF"/>
    <w:rsid w:val="00E95817"/>
    <w:rsid w:val="00EB037A"/>
    <w:rsid w:val="00EB10F0"/>
    <w:rsid w:val="00EB1CE9"/>
    <w:rsid w:val="00EB1F7B"/>
    <w:rsid w:val="00EB2A7C"/>
    <w:rsid w:val="00EB48C0"/>
    <w:rsid w:val="00EC2172"/>
    <w:rsid w:val="00EC5F88"/>
    <w:rsid w:val="00EE0F50"/>
    <w:rsid w:val="00EE2CD2"/>
    <w:rsid w:val="00EE704E"/>
    <w:rsid w:val="00EF0BCC"/>
    <w:rsid w:val="00F001EB"/>
    <w:rsid w:val="00F005EC"/>
    <w:rsid w:val="00F0069F"/>
    <w:rsid w:val="00F04598"/>
    <w:rsid w:val="00F0543C"/>
    <w:rsid w:val="00F05F03"/>
    <w:rsid w:val="00F108DB"/>
    <w:rsid w:val="00F20709"/>
    <w:rsid w:val="00F22B08"/>
    <w:rsid w:val="00F23EA3"/>
    <w:rsid w:val="00F34C05"/>
    <w:rsid w:val="00F37F1A"/>
    <w:rsid w:val="00F520B1"/>
    <w:rsid w:val="00F56913"/>
    <w:rsid w:val="00F56E9D"/>
    <w:rsid w:val="00F6141F"/>
    <w:rsid w:val="00F61A14"/>
    <w:rsid w:val="00F66EA2"/>
    <w:rsid w:val="00F81B1F"/>
    <w:rsid w:val="00F8404C"/>
    <w:rsid w:val="00FA1F61"/>
    <w:rsid w:val="00FA6BE2"/>
    <w:rsid w:val="00FA77D9"/>
    <w:rsid w:val="00FB47F8"/>
    <w:rsid w:val="00FB7EB9"/>
    <w:rsid w:val="00FD6533"/>
    <w:rsid w:val="00FD6FB9"/>
    <w:rsid w:val="00FE04B2"/>
    <w:rsid w:val="00FE17D6"/>
    <w:rsid w:val="00FE1CB6"/>
    <w:rsid w:val="00FE3F21"/>
    <w:rsid w:val="00FE4599"/>
    <w:rsid w:val="00FE53BD"/>
    <w:rsid w:val="00FE6172"/>
    <w:rsid w:val="00FF1651"/>
    <w:rsid w:val="00FF52FA"/>
    <w:rsid w:val="00FF54EB"/>
  </w:rsids>
  <m:mathPr>
    <m:mathFont m:val="Cambria Math"/>
    <m:brkBin m:val="before"/>
    <m:brkBinSub m:val="--"/>
    <m:smallFrac m:val="0"/>
    <m:dispDef/>
    <m:lMargin m:val="0"/>
    <m:rMargin m:val="0"/>
    <m:defJc m:val="centerGroup"/>
    <m:wrapIndent m:val="1440"/>
    <m:intLim m:val="subSup"/>
    <m:naryLim m:val="undOvr"/>
  </m:mathPr>
  <w:themeFontLang w:val="fr-R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BE272"/>
  <w15:chartTrackingRefBased/>
  <w15:docId w15:val="{1E3480DF-609A-459B-8A71-948CA08C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RE" w:eastAsia="fr-R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AF4"/>
    <w:pPr>
      <w:jc w:val="both"/>
    </w:pPr>
    <w:rPr>
      <w:rFonts w:ascii="Arial" w:hAnsi="Arial"/>
      <w:sz w:val="22"/>
      <w:lang w:val="fr-FR" w:eastAsia="fr-FR"/>
    </w:rPr>
  </w:style>
  <w:style w:type="paragraph" w:styleId="Titre1">
    <w:name w:val="heading 1"/>
    <w:aliases w:val="Titre 1 Acte"/>
    <w:basedOn w:val="Normal"/>
    <w:next w:val="Normal"/>
    <w:qFormat/>
    <w:rsid w:val="007E7278"/>
    <w:pPr>
      <w:keepNext/>
      <w:pBdr>
        <w:top w:val="single" w:sz="4" w:space="1" w:color="auto"/>
        <w:left w:val="single" w:sz="4" w:space="4" w:color="auto"/>
        <w:bottom w:val="single" w:sz="4" w:space="1" w:color="auto"/>
        <w:right w:val="single" w:sz="4" w:space="4" w:color="auto"/>
      </w:pBdr>
      <w:spacing w:before="480" w:after="240"/>
      <w:jc w:val="center"/>
      <w:outlineLvl w:val="0"/>
    </w:pPr>
    <w:rPr>
      <w:b/>
      <w:sz w:val="32"/>
    </w:rPr>
  </w:style>
  <w:style w:type="paragraph" w:styleId="Titre2">
    <w:name w:val="heading 2"/>
    <w:aliases w:val="Titre 2 Acte"/>
    <w:basedOn w:val="Normal"/>
    <w:next w:val="Normal"/>
    <w:qFormat/>
    <w:rsid w:val="003E1F82"/>
    <w:pPr>
      <w:keepNext/>
      <w:spacing w:before="240" w:after="240"/>
      <w:jc w:val="left"/>
      <w:outlineLvl w:val="1"/>
    </w:pPr>
    <w:rPr>
      <w:b/>
      <w:sz w:val="28"/>
      <w:u w:val="single"/>
    </w:rPr>
  </w:style>
  <w:style w:type="paragraph" w:styleId="Titre3">
    <w:name w:val="heading 3"/>
    <w:basedOn w:val="Normal"/>
    <w:next w:val="Normal"/>
    <w:link w:val="Titre3Car"/>
    <w:unhideWhenUsed/>
    <w:qFormat/>
    <w:rsid w:val="005D0B82"/>
    <w:pPr>
      <w:keepNext/>
      <w:spacing w:before="240" w:after="60"/>
      <w:outlineLvl w:val="2"/>
    </w:pPr>
    <w:rPr>
      <w:rFonts w:ascii="Calibri Light"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paragraph" w:customStyle="1" w:styleId="Adresse">
    <w:name w:val="Adresse"/>
    <w:basedOn w:val="Normal"/>
    <w:next w:val="Normal"/>
    <w:pPr>
      <w:ind w:left="4536"/>
      <w:jc w:val="left"/>
    </w:pPr>
  </w:style>
  <w:style w:type="paragraph" w:customStyle="1" w:styleId="Normalsansretrait">
    <w:name w:val="Normal sans retrait"/>
    <w:basedOn w:val="Normal"/>
    <w:next w:val="Normal"/>
    <w:rsid w:val="0095219D"/>
    <w:pPr>
      <w:jc w:val="left"/>
    </w:pPr>
  </w:style>
  <w:style w:type="character" w:styleId="Numrodepage">
    <w:name w:val="page number"/>
    <w:basedOn w:val="Policepardfaut"/>
  </w:style>
  <w:style w:type="paragraph" w:customStyle="1" w:styleId="Titre3Acte">
    <w:name w:val="Titre 3 Acte"/>
    <w:basedOn w:val="Titre2"/>
    <w:next w:val="Normal"/>
    <w:rsid w:val="004E0FB5"/>
    <w:pPr>
      <w:jc w:val="center"/>
    </w:pPr>
  </w:style>
  <w:style w:type="character" w:customStyle="1" w:styleId="Policequestion">
    <w:name w:val="Police question"/>
    <w:rPr>
      <w:b/>
      <w:color w:val="auto"/>
      <w:bdr w:val="none" w:sz="0" w:space="0" w:color="auto"/>
      <w:shd w:val="clear" w:color="auto" w:fill="C0C0C0"/>
    </w:rPr>
  </w:style>
  <w:style w:type="paragraph" w:styleId="En-tte">
    <w:name w:val="header"/>
    <w:basedOn w:val="Normal"/>
    <w:link w:val="En-tteCar"/>
    <w:uiPriority w:val="99"/>
    <w:rsid w:val="009F4B04"/>
    <w:pPr>
      <w:tabs>
        <w:tab w:val="center" w:pos="4536"/>
        <w:tab w:val="right" w:pos="9072"/>
      </w:tabs>
    </w:pPr>
  </w:style>
  <w:style w:type="character" w:customStyle="1" w:styleId="En-tteCar">
    <w:name w:val="En-tête Car"/>
    <w:link w:val="En-tte"/>
    <w:uiPriority w:val="99"/>
    <w:rsid w:val="009F4B04"/>
    <w:rPr>
      <w:rFonts w:ascii="Arial" w:hAnsi="Arial"/>
      <w:sz w:val="22"/>
    </w:rPr>
  </w:style>
  <w:style w:type="character" w:styleId="Lienhypertexte">
    <w:name w:val="Hyperlink"/>
    <w:rsid w:val="006A24A4"/>
    <w:rPr>
      <w:color w:val="0000FF"/>
      <w:u w:val="single"/>
    </w:rPr>
  </w:style>
  <w:style w:type="paragraph" w:styleId="Paragraphedeliste">
    <w:name w:val="List Paragraph"/>
    <w:basedOn w:val="Normal"/>
    <w:uiPriority w:val="34"/>
    <w:qFormat/>
    <w:rsid w:val="00275BE4"/>
    <w:pPr>
      <w:ind w:left="708"/>
    </w:pPr>
  </w:style>
  <w:style w:type="paragraph" w:styleId="Textedebulles">
    <w:name w:val="Balloon Text"/>
    <w:basedOn w:val="Normal"/>
    <w:link w:val="TextedebullesCar"/>
    <w:rsid w:val="0022285E"/>
    <w:rPr>
      <w:rFonts w:ascii="Tahoma" w:hAnsi="Tahoma" w:cs="Tahoma"/>
      <w:sz w:val="16"/>
      <w:szCs w:val="16"/>
    </w:rPr>
  </w:style>
  <w:style w:type="character" w:customStyle="1" w:styleId="TextedebullesCar">
    <w:name w:val="Texte de bulles Car"/>
    <w:link w:val="Textedebulles"/>
    <w:rsid w:val="0022285E"/>
    <w:rPr>
      <w:rFonts w:ascii="Tahoma" w:hAnsi="Tahoma" w:cs="Tahoma"/>
      <w:sz w:val="16"/>
      <w:szCs w:val="16"/>
    </w:rPr>
  </w:style>
  <w:style w:type="paragraph" w:customStyle="1" w:styleId="texte">
    <w:name w:val="texte"/>
    <w:basedOn w:val="Textebrut"/>
    <w:rsid w:val="001B46FD"/>
    <w:rPr>
      <w:rFonts w:ascii="Arial" w:eastAsia="MS Mincho" w:hAnsi="Arial" w:cs="Arial"/>
      <w:sz w:val="22"/>
      <w:lang w:val="x-none"/>
    </w:rPr>
  </w:style>
  <w:style w:type="paragraph" w:styleId="Textebrut">
    <w:name w:val="Plain Text"/>
    <w:basedOn w:val="Normal"/>
    <w:link w:val="TextebrutCar"/>
    <w:rsid w:val="001B46FD"/>
    <w:rPr>
      <w:rFonts w:ascii="Courier New" w:hAnsi="Courier New" w:cs="Courier New"/>
      <w:sz w:val="20"/>
    </w:rPr>
  </w:style>
  <w:style w:type="character" w:customStyle="1" w:styleId="TextebrutCar">
    <w:name w:val="Texte brut Car"/>
    <w:link w:val="Textebrut"/>
    <w:rsid w:val="001B46FD"/>
    <w:rPr>
      <w:rFonts w:ascii="Courier New" w:hAnsi="Courier New" w:cs="Courier New"/>
    </w:rPr>
  </w:style>
  <w:style w:type="character" w:styleId="Marquedecommentaire">
    <w:name w:val="annotation reference"/>
    <w:rsid w:val="00FA6BE2"/>
    <w:rPr>
      <w:sz w:val="16"/>
      <w:szCs w:val="16"/>
    </w:rPr>
  </w:style>
  <w:style w:type="paragraph" w:styleId="Commentaire">
    <w:name w:val="annotation text"/>
    <w:basedOn w:val="Normal"/>
    <w:link w:val="CommentaireCar"/>
    <w:rsid w:val="00FA6BE2"/>
    <w:rPr>
      <w:sz w:val="20"/>
    </w:rPr>
  </w:style>
  <w:style w:type="character" w:customStyle="1" w:styleId="CommentaireCar">
    <w:name w:val="Commentaire Car"/>
    <w:link w:val="Commentaire"/>
    <w:rsid w:val="00FA6BE2"/>
    <w:rPr>
      <w:rFonts w:ascii="Arial" w:hAnsi="Arial"/>
    </w:rPr>
  </w:style>
  <w:style w:type="paragraph" w:styleId="Objetducommentaire">
    <w:name w:val="annotation subject"/>
    <w:basedOn w:val="Commentaire"/>
    <w:next w:val="Commentaire"/>
    <w:link w:val="ObjetducommentaireCar"/>
    <w:rsid w:val="00FA6BE2"/>
    <w:rPr>
      <w:b/>
      <w:bCs/>
    </w:rPr>
  </w:style>
  <w:style w:type="character" w:customStyle="1" w:styleId="ObjetducommentaireCar">
    <w:name w:val="Objet du commentaire Car"/>
    <w:link w:val="Objetducommentaire"/>
    <w:rsid w:val="00FA6BE2"/>
    <w:rPr>
      <w:rFonts w:ascii="Arial" w:hAnsi="Arial"/>
      <w:b/>
      <w:bCs/>
    </w:rPr>
  </w:style>
  <w:style w:type="character" w:customStyle="1" w:styleId="PieddepageCar">
    <w:name w:val="Pied de page Car"/>
    <w:link w:val="Pieddepage"/>
    <w:uiPriority w:val="99"/>
    <w:rsid w:val="00DB570E"/>
    <w:rPr>
      <w:rFonts w:ascii="Arial" w:hAnsi="Arial"/>
      <w:sz w:val="22"/>
    </w:rPr>
  </w:style>
  <w:style w:type="character" w:customStyle="1" w:styleId="Titre3Car">
    <w:name w:val="Titre 3 Car"/>
    <w:link w:val="Titre3"/>
    <w:rsid w:val="005D0B82"/>
    <w:rPr>
      <w:rFonts w:ascii="Calibri Light" w:eastAsia="Times New Roman" w:hAnsi="Calibri Light" w:cs="Times New Roman"/>
      <w:b/>
      <w:bCs/>
      <w:sz w:val="26"/>
      <w:szCs w:val="26"/>
    </w:rPr>
  </w:style>
  <w:style w:type="paragraph" w:styleId="Liste">
    <w:name w:val="List"/>
    <w:basedOn w:val="Normal"/>
    <w:rsid w:val="005D0B82"/>
    <w:pPr>
      <w:ind w:left="283" w:hanging="283"/>
      <w:contextualSpacing/>
    </w:pPr>
  </w:style>
  <w:style w:type="paragraph" w:styleId="Listepuces">
    <w:name w:val="List Bullet"/>
    <w:basedOn w:val="Normal"/>
    <w:rsid w:val="005D0B82"/>
    <w:pPr>
      <w:numPr>
        <w:numId w:val="37"/>
      </w:numPr>
      <w:contextualSpacing/>
    </w:pPr>
  </w:style>
  <w:style w:type="paragraph" w:styleId="Listepuces2">
    <w:name w:val="List Bullet 2"/>
    <w:basedOn w:val="Normal"/>
    <w:rsid w:val="005D0B82"/>
    <w:pPr>
      <w:numPr>
        <w:numId w:val="38"/>
      </w:numPr>
      <w:contextualSpacing/>
    </w:pPr>
  </w:style>
  <w:style w:type="paragraph" w:styleId="Titre">
    <w:name w:val="Title"/>
    <w:basedOn w:val="Normal"/>
    <w:next w:val="Normal"/>
    <w:link w:val="TitreCar"/>
    <w:qFormat/>
    <w:rsid w:val="005D0B82"/>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5D0B82"/>
    <w:rPr>
      <w:rFonts w:ascii="Calibri Light" w:eastAsia="Times New Roman" w:hAnsi="Calibri Light" w:cs="Times New Roman"/>
      <w:b/>
      <w:bCs/>
      <w:kern w:val="28"/>
      <w:sz w:val="32"/>
      <w:szCs w:val="32"/>
    </w:rPr>
  </w:style>
  <w:style w:type="paragraph" w:styleId="Corpsdetexte">
    <w:name w:val="Body Text"/>
    <w:basedOn w:val="Normal"/>
    <w:link w:val="CorpsdetexteCar"/>
    <w:rsid w:val="005D0B82"/>
    <w:pPr>
      <w:spacing w:after="120"/>
    </w:pPr>
  </w:style>
  <w:style w:type="character" w:customStyle="1" w:styleId="CorpsdetexteCar">
    <w:name w:val="Corps de texte Car"/>
    <w:link w:val="Corpsdetexte"/>
    <w:rsid w:val="005D0B82"/>
    <w:rPr>
      <w:rFonts w:ascii="Arial" w:hAnsi="Arial"/>
      <w:sz w:val="22"/>
    </w:rPr>
  </w:style>
  <w:style w:type="paragraph" w:styleId="Sous-titre">
    <w:name w:val="Subtitle"/>
    <w:basedOn w:val="Normal"/>
    <w:next w:val="Normal"/>
    <w:link w:val="Sous-titreCar"/>
    <w:qFormat/>
    <w:rsid w:val="005D0B82"/>
    <w:pPr>
      <w:spacing w:after="60"/>
      <w:jc w:val="center"/>
      <w:outlineLvl w:val="1"/>
    </w:pPr>
    <w:rPr>
      <w:rFonts w:ascii="Calibri Light" w:hAnsi="Calibri Light"/>
      <w:sz w:val="24"/>
      <w:szCs w:val="24"/>
    </w:rPr>
  </w:style>
  <w:style w:type="character" w:customStyle="1" w:styleId="Sous-titreCar">
    <w:name w:val="Sous-titre Car"/>
    <w:link w:val="Sous-titre"/>
    <w:rsid w:val="005D0B82"/>
    <w:rPr>
      <w:rFonts w:ascii="Calibri Light" w:eastAsia="Times New Roman" w:hAnsi="Calibri Light" w:cs="Times New Roman"/>
      <w:sz w:val="24"/>
      <w:szCs w:val="24"/>
    </w:rPr>
  </w:style>
  <w:style w:type="paragraph" w:styleId="NormalWeb">
    <w:name w:val="Normal (Web)"/>
    <w:basedOn w:val="Normal"/>
    <w:uiPriority w:val="99"/>
    <w:unhideWhenUsed/>
    <w:rsid w:val="009E06A3"/>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90416">
      <w:bodyDiv w:val="1"/>
      <w:marLeft w:val="0"/>
      <w:marRight w:val="0"/>
      <w:marTop w:val="0"/>
      <w:marBottom w:val="0"/>
      <w:divBdr>
        <w:top w:val="none" w:sz="0" w:space="0" w:color="auto"/>
        <w:left w:val="none" w:sz="0" w:space="0" w:color="auto"/>
        <w:bottom w:val="none" w:sz="0" w:space="0" w:color="auto"/>
        <w:right w:val="none" w:sz="0" w:space="0" w:color="auto"/>
      </w:divBdr>
    </w:div>
    <w:div w:id="789595737">
      <w:bodyDiv w:val="1"/>
      <w:marLeft w:val="0"/>
      <w:marRight w:val="0"/>
      <w:marTop w:val="0"/>
      <w:marBottom w:val="0"/>
      <w:divBdr>
        <w:top w:val="none" w:sz="0" w:space="0" w:color="auto"/>
        <w:left w:val="none" w:sz="0" w:space="0" w:color="auto"/>
        <w:bottom w:val="none" w:sz="0" w:space="0" w:color="auto"/>
        <w:right w:val="none" w:sz="0" w:space="0" w:color="auto"/>
      </w:divBdr>
    </w:div>
    <w:div w:id="1055932615">
      <w:bodyDiv w:val="1"/>
      <w:marLeft w:val="0"/>
      <w:marRight w:val="0"/>
      <w:marTop w:val="0"/>
      <w:marBottom w:val="0"/>
      <w:divBdr>
        <w:top w:val="none" w:sz="0" w:space="0" w:color="auto"/>
        <w:left w:val="none" w:sz="0" w:space="0" w:color="auto"/>
        <w:bottom w:val="none" w:sz="0" w:space="0" w:color="auto"/>
        <w:right w:val="none" w:sz="0" w:space="0" w:color="auto"/>
      </w:divBdr>
    </w:div>
    <w:div w:id="1731224153">
      <w:bodyDiv w:val="1"/>
      <w:marLeft w:val="0"/>
      <w:marRight w:val="0"/>
      <w:marTop w:val="0"/>
      <w:marBottom w:val="0"/>
      <w:divBdr>
        <w:top w:val="none" w:sz="0" w:space="0" w:color="auto"/>
        <w:left w:val="none" w:sz="0" w:space="0" w:color="auto"/>
        <w:bottom w:val="none" w:sz="0" w:space="0" w:color="auto"/>
        <w:right w:val="none" w:sz="0" w:space="0" w:color="auto"/>
      </w:divBdr>
      <w:divsChild>
        <w:div w:id="301733960">
          <w:marLeft w:val="274"/>
          <w:marRight w:val="0"/>
          <w:marTop w:val="0"/>
          <w:marBottom w:val="160"/>
          <w:divBdr>
            <w:top w:val="none" w:sz="0" w:space="0" w:color="auto"/>
            <w:left w:val="none" w:sz="0" w:space="0" w:color="auto"/>
            <w:bottom w:val="none" w:sz="0" w:space="0" w:color="auto"/>
            <w:right w:val="none" w:sz="0" w:space="0" w:color="auto"/>
          </w:divBdr>
        </w:div>
        <w:div w:id="392775650">
          <w:marLeft w:val="274"/>
          <w:marRight w:val="0"/>
          <w:marTop w:val="0"/>
          <w:marBottom w:val="160"/>
          <w:divBdr>
            <w:top w:val="none" w:sz="0" w:space="0" w:color="auto"/>
            <w:left w:val="none" w:sz="0" w:space="0" w:color="auto"/>
            <w:bottom w:val="none" w:sz="0" w:space="0" w:color="auto"/>
            <w:right w:val="none" w:sz="0" w:space="0" w:color="auto"/>
          </w:divBdr>
        </w:div>
        <w:div w:id="677806058">
          <w:marLeft w:val="274"/>
          <w:marRight w:val="0"/>
          <w:marTop w:val="0"/>
          <w:marBottom w:val="160"/>
          <w:divBdr>
            <w:top w:val="none" w:sz="0" w:space="0" w:color="auto"/>
            <w:left w:val="none" w:sz="0" w:space="0" w:color="auto"/>
            <w:bottom w:val="none" w:sz="0" w:space="0" w:color="auto"/>
            <w:right w:val="none" w:sz="0" w:space="0" w:color="auto"/>
          </w:divBdr>
        </w:div>
        <w:div w:id="1032682741">
          <w:marLeft w:val="274"/>
          <w:marRight w:val="0"/>
          <w:marTop w:val="0"/>
          <w:marBottom w:val="160"/>
          <w:divBdr>
            <w:top w:val="none" w:sz="0" w:space="0" w:color="auto"/>
            <w:left w:val="none" w:sz="0" w:space="0" w:color="auto"/>
            <w:bottom w:val="none" w:sz="0" w:space="0" w:color="auto"/>
            <w:right w:val="none" w:sz="0" w:space="0" w:color="auto"/>
          </w:divBdr>
        </w:div>
        <w:div w:id="1110516992">
          <w:marLeft w:val="274"/>
          <w:marRight w:val="0"/>
          <w:marTop w:val="0"/>
          <w:marBottom w:val="160"/>
          <w:divBdr>
            <w:top w:val="none" w:sz="0" w:space="0" w:color="auto"/>
            <w:left w:val="none" w:sz="0" w:space="0" w:color="auto"/>
            <w:bottom w:val="none" w:sz="0" w:space="0" w:color="auto"/>
            <w:right w:val="none" w:sz="0" w:space="0" w:color="auto"/>
          </w:divBdr>
        </w:div>
        <w:div w:id="1335185460">
          <w:marLeft w:val="274"/>
          <w:marRight w:val="0"/>
          <w:marTop w:val="0"/>
          <w:marBottom w:val="160"/>
          <w:divBdr>
            <w:top w:val="none" w:sz="0" w:space="0" w:color="auto"/>
            <w:left w:val="none" w:sz="0" w:space="0" w:color="auto"/>
            <w:bottom w:val="none" w:sz="0" w:space="0" w:color="auto"/>
            <w:right w:val="none" w:sz="0" w:space="0" w:color="auto"/>
          </w:divBdr>
        </w:div>
        <w:div w:id="1422293609">
          <w:marLeft w:val="274"/>
          <w:marRight w:val="0"/>
          <w:marTop w:val="0"/>
          <w:marBottom w:val="160"/>
          <w:divBdr>
            <w:top w:val="none" w:sz="0" w:space="0" w:color="auto"/>
            <w:left w:val="none" w:sz="0" w:space="0" w:color="auto"/>
            <w:bottom w:val="none" w:sz="0" w:space="0" w:color="auto"/>
            <w:right w:val="none" w:sz="0" w:space="0" w:color="auto"/>
          </w:divBdr>
        </w:div>
      </w:divsChild>
    </w:div>
    <w:div w:id="2030136448">
      <w:bodyDiv w:val="1"/>
      <w:marLeft w:val="0"/>
      <w:marRight w:val="0"/>
      <w:marTop w:val="0"/>
      <w:marBottom w:val="0"/>
      <w:divBdr>
        <w:top w:val="none" w:sz="0" w:space="0" w:color="auto"/>
        <w:left w:val="none" w:sz="0" w:space="0" w:color="auto"/>
        <w:bottom w:val="none" w:sz="0" w:space="0" w:color="auto"/>
        <w:right w:val="none" w:sz="0" w:space="0" w:color="auto"/>
      </w:divBdr>
    </w:div>
    <w:div w:id="2116631283">
      <w:bodyDiv w:val="1"/>
      <w:marLeft w:val="0"/>
      <w:marRight w:val="0"/>
      <w:marTop w:val="0"/>
      <w:marBottom w:val="0"/>
      <w:divBdr>
        <w:top w:val="none" w:sz="0" w:space="0" w:color="auto"/>
        <w:left w:val="none" w:sz="0" w:space="0" w:color="auto"/>
        <w:bottom w:val="none" w:sz="0" w:space="0" w:color="auto"/>
        <w:right w:val="none" w:sz="0" w:space="0" w:color="auto"/>
      </w:divBdr>
    </w:div>
    <w:div w:id="212777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938fef47-edd2-4238-b23f-6e53c55640e8"/>
    <lcf76f155ced4ddcb4097134ff3c332f xmlns="a8cf6cb2-f5bf-4d9b-a5b1-0076e9c75a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8F991AB4CD894A83496536D9143199" ma:contentTypeVersion="18" ma:contentTypeDescription="Crée un document." ma:contentTypeScope="" ma:versionID="c74f761d440fe6cc959e73492a9b810c">
  <xsd:schema xmlns:xsd="http://www.w3.org/2001/XMLSchema" xmlns:xs="http://www.w3.org/2001/XMLSchema" xmlns:p="http://schemas.microsoft.com/office/2006/metadata/properties" xmlns:ns2="a8cf6cb2-f5bf-4d9b-a5b1-0076e9c75a10" xmlns:ns3="938fef47-edd2-4238-b23f-6e53c55640e8" targetNamespace="http://schemas.microsoft.com/office/2006/metadata/properties" ma:root="true" ma:fieldsID="c0e37d1dadb9ee39aeb9b35226ec70de" ns2:_="" ns3:_="">
    <xsd:import namespace="a8cf6cb2-f5bf-4d9b-a5b1-0076e9c75a10"/>
    <xsd:import namespace="938fef47-edd2-4238-b23f-6e53c55640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3:_dlc_DocId" minOccurs="0"/>
                <xsd:element ref="ns3:_dlc_DocIdUrl" minOccurs="0"/>
                <xsd:element ref="ns3:_dlc_DocIdPersistI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f6cb2-f5bf-4d9b-a5b1-0076e9c75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6e0ec02-75d0-43a4-992b-baf178a089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fef47-edd2-4238-b23f-6e53c55640e8"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323b0f3-eb0d-4b1a-85b5-8b3b703eac61}" ma:internalName="TaxCatchAll" ma:showField="CatchAllData" ma:web="938fef47-edd2-4238-b23f-6e53c55640e8">
      <xsd:complexType>
        <xsd:complexContent>
          <xsd:extension base="dms:MultiChoiceLookup">
            <xsd:sequence>
              <xsd:element name="Value" type="dms:Lookup" maxOccurs="unbounded" minOccurs="0" nillable="true"/>
            </xsd:sequence>
          </xsd:extension>
        </xsd:complexContent>
      </xsd:complexType>
    </xsd:element>
    <xsd:element name="_dlc_DocId" ma:index="24" nillable="true" ma:displayName="Valeur d’ID de document" ma:description="Valeur de l’ID de document affecté à cet élément." ma:indexed="true" ma:internalName="_dlc_DocId" ma:readOnly="true">
      <xsd:simpleType>
        <xsd:restriction base="dms:Text"/>
      </xsd:simpleType>
    </xsd:element>
    <xsd:element name="_dlc_DocIdUrl" ma:index="25"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566B2-5B09-49D5-8C1A-06975B97ACAA}">
  <ds:schemaRefs>
    <ds:schemaRef ds:uri="http://schemas.microsoft.com/sharepoint/events"/>
  </ds:schemaRefs>
</ds:datastoreItem>
</file>

<file path=customXml/itemProps2.xml><?xml version="1.0" encoding="utf-8"?>
<ds:datastoreItem xmlns:ds="http://schemas.openxmlformats.org/officeDocument/2006/customXml" ds:itemID="{BE0C3680-E897-4233-A4F0-1B3344178BFD}">
  <ds:schemaRefs>
    <ds:schemaRef ds:uri="http://schemas.microsoft.com/office/2006/metadata/longProperties"/>
  </ds:schemaRefs>
</ds:datastoreItem>
</file>

<file path=customXml/itemProps3.xml><?xml version="1.0" encoding="utf-8"?>
<ds:datastoreItem xmlns:ds="http://schemas.openxmlformats.org/officeDocument/2006/customXml" ds:itemID="{EA1AC469-4836-4C73-BD32-D7D5B6CCDB33}">
  <ds:schemaRefs>
    <ds:schemaRef ds:uri="http://schemas.microsoft.com/office/2006/metadata/properties"/>
    <ds:schemaRef ds:uri="http://schemas.microsoft.com/office/infopath/2007/PartnerControls"/>
    <ds:schemaRef ds:uri="938fef47-edd2-4238-b23f-6e53c55640e8"/>
    <ds:schemaRef ds:uri="a8cf6cb2-f5bf-4d9b-a5b1-0076e9c75a10"/>
  </ds:schemaRefs>
</ds:datastoreItem>
</file>

<file path=customXml/itemProps4.xml><?xml version="1.0" encoding="utf-8"?>
<ds:datastoreItem xmlns:ds="http://schemas.openxmlformats.org/officeDocument/2006/customXml" ds:itemID="{59EFE3E4-5EB0-4311-9D8C-299D12BD1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f6cb2-f5bf-4d9b-a5b1-0076e9c75a10"/>
    <ds:schemaRef ds:uri="938fef47-edd2-4238-b23f-6e53c5564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D920C6-23E9-4EBC-9565-785DB2E55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1765</Words>
  <Characters>9713</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COMPTE RENDU DES NEGOCIATIONS ANNUELLES OBLIGATOIRES</vt:lpstr>
    </vt:vector>
  </TitlesOfParts>
  <Company>SECIB</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 RENDU DES NEGOCIATIONS ANNUELLES OBLIGATOIRES</dc:title>
  <dc:subject/>
  <dc:creator>hp</dc:creator>
  <cp:keywords/>
  <cp:lastModifiedBy>Sylvie CROCHET - RH Mediaustral</cp:lastModifiedBy>
  <cp:revision>3</cp:revision>
  <cp:lastPrinted>2022-04-04T14:47:00Z</cp:lastPrinted>
  <dcterms:created xsi:type="dcterms:W3CDTF">2026-04-13T14:02:00Z</dcterms:created>
  <dcterms:modified xsi:type="dcterms:W3CDTF">2026-04-13T14:02:00Z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5CD3DSRF7DY6-923053078-195230</vt:lpwstr>
  </property>
  <property fmtid="{D5CDD505-2E9C-101B-9397-08002B2CF9AE}" pid="3" name="_dlc_DocIdItemGuid">
    <vt:lpwstr>19254062-f63b-4d60-930b-a793c932ce9d</vt:lpwstr>
  </property>
  <property fmtid="{D5CDD505-2E9C-101B-9397-08002B2CF9AE}" pid="4" name="_dlc_DocIdUrl">
    <vt:lpwstr>https://emera.sharepoint.com/sites/RessourcesHumaines/_layouts/15/DocIdRedir.aspx?ID=5CD3DSRF7DY6-923053078-195230, 5CD3DSRF7DY6-923053078-195230</vt:lpwstr>
  </property>
</Properties>
</file>