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3BF26" w14:textId="77777777" w:rsidR="002B0BEE" w:rsidRDefault="002B0BEE" w:rsidP="002B0BEE">
      <w:pPr>
        <w:spacing w:after="120"/>
        <w:jc w:val="center"/>
        <w:rPr>
          <w:rFonts w:ascii="Open Sans" w:hAnsi="Open Sans" w:cs="Open Sans"/>
          <w:b/>
          <w:bCs/>
          <w:color w:val="000000"/>
          <w:sz w:val="24"/>
          <w:szCs w:val="24"/>
          <w:shd w:val="clear" w:color="auto" w:fill="FFFFFF"/>
        </w:rPr>
      </w:pPr>
      <w:r w:rsidRPr="00862D15">
        <w:rPr>
          <w:rFonts w:ascii="Open Sans" w:hAnsi="Open Sans" w:cs="Open Sans"/>
          <w:b/>
          <w:bCs/>
          <w:color w:val="000000"/>
          <w:sz w:val="24"/>
          <w:szCs w:val="24"/>
          <w:shd w:val="clear" w:color="auto" w:fill="FFFFFF"/>
        </w:rPr>
        <w:t>SA STEM TRAVAUX ET DISTRIBUTION</w:t>
      </w:r>
    </w:p>
    <w:p w14:paraId="4EA8E234" w14:textId="77777777" w:rsidR="002B0BEE" w:rsidRPr="001D4886" w:rsidRDefault="002B0BEE" w:rsidP="002B0BEE">
      <w:pPr>
        <w:spacing w:after="120"/>
        <w:jc w:val="center"/>
        <w:rPr>
          <w:rFonts w:ascii="Open Sans" w:hAnsi="Open Sans" w:cs="Open Sans"/>
          <w:color w:val="000000"/>
          <w:shd w:val="clear" w:color="auto" w:fill="FFFFFF"/>
        </w:rPr>
      </w:pPr>
      <w:r w:rsidRPr="00862D15">
        <w:rPr>
          <w:rFonts w:ascii="Open Sans" w:hAnsi="Open Sans" w:cs="Open Sans"/>
          <w:color w:val="000000"/>
          <w:shd w:val="clear" w:color="auto" w:fill="FFFFFF"/>
        </w:rPr>
        <w:t xml:space="preserve">Chemin de la </w:t>
      </w:r>
      <w:proofErr w:type="spellStart"/>
      <w:r w:rsidRPr="00862D15">
        <w:rPr>
          <w:rFonts w:ascii="Open Sans" w:hAnsi="Open Sans" w:cs="Open Sans"/>
          <w:color w:val="000000"/>
          <w:shd w:val="clear" w:color="auto" w:fill="FFFFFF"/>
        </w:rPr>
        <w:t>Sarrière</w:t>
      </w:r>
      <w:proofErr w:type="spellEnd"/>
    </w:p>
    <w:p w14:paraId="3FFAD715" w14:textId="77777777" w:rsidR="002B0BEE" w:rsidRPr="00C50861" w:rsidRDefault="002B0BEE" w:rsidP="002B0BEE">
      <w:pPr>
        <w:spacing w:after="120"/>
        <w:jc w:val="center"/>
      </w:pPr>
      <w:r w:rsidRPr="00862D15">
        <w:rPr>
          <w:rFonts w:ascii="Open Sans" w:hAnsi="Open Sans" w:cs="Open Sans"/>
          <w:color w:val="000000"/>
          <w:shd w:val="clear" w:color="auto" w:fill="FFFFFF"/>
        </w:rPr>
        <w:t>13590</w:t>
      </w:r>
      <w:r>
        <w:rPr>
          <w:rFonts w:ascii="Open Sans" w:hAnsi="Open Sans" w:cs="Open Sans"/>
          <w:color w:val="000000"/>
          <w:shd w:val="clear" w:color="auto" w:fill="FFFFFF"/>
        </w:rPr>
        <w:t xml:space="preserve"> MEYREUIL</w:t>
      </w:r>
    </w:p>
    <w:p w14:paraId="151A1394" w14:textId="77777777" w:rsidR="002B0BEE" w:rsidRPr="000337BF" w:rsidRDefault="002B0BEE" w:rsidP="002B0BEE">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Pr="00862D15">
        <w:rPr>
          <w:rFonts w:ascii="Open Sans" w:hAnsi="Open Sans" w:cs="Open Sans"/>
          <w:color w:val="000000"/>
          <w:shd w:val="clear" w:color="auto" w:fill="FFFFFF"/>
        </w:rPr>
        <w:t>320924194</w:t>
      </w:r>
    </w:p>
    <w:p w14:paraId="246DCB2A" w14:textId="77777777" w:rsidR="002B0BEE" w:rsidRPr="000337BF" w:rsidRDefault="002B0BEE" w:rsidP="002B0BEE">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NAF : </w:t>
      </w:r>
      <w:r w:rsidRPr="00862D15">
        <w:rPr>
          <w:rFonts w:ascii="Open Sans" w:hAnsi="Open Sans" w:cs="Open Sans"/>
          <w:color w:val="000000"/>
          <w:shd w:val="clear" w:color="auto" w:fill="FFFFFF"/>
        </w:rPr>
        <w:t>2562B</w:t>
      </w:r>
    </w:p>
    <w:p w14:paraId="69F27557" w14:textId="77777777" w:rsidR="00E2084F" w:rsidRPr="000337BF" w:rsidRDefault="00E2084F" w:rsidP="00E2084F">
      <w:pPr>
        <w:jc w:val="both"/>
        <w:rPr>
          <w:rFonts w:ascii="Open Sans" w:hAnsi="Open Sans" w:cs="Open Sans"/>
        </w:rPr>
      </w:pPr>
    </w:p>
    <w:p w14:paraId="158C7BE6" w14:textId="77777777" w:rsidR="00E2084F" w:rsidRDefault="00E2084F" w:rsidP="00E2084F">
      <w:pPr>
        <w:jc w:val="both"/>
        <w:rPr>
          <w:rFonts w:ascii="Open Sans" w:hAnsi="Open Sans" w:cs="Open Sans"/>
        </w:rPr>
      </w:pPr>
    </w:p>
    <w:p w14:paraId="4979F29B" w14:textId="77777777" w:rsidR="00E2084F" w:rsidRPr="000337BF" w:rsidRDefault="00E2084F" w:rsidP="00E2084F">
      <w:pPr>
        <w:jc w:val="both"/>
        <w:rPr>
          <w:rFonts w:ascii="Open Sans" w:hAnsi="Open Sans" w:cs="Open Sans"/>
        </w:rPr>
      </w:pPr>
    </w:p>
    <w:p w14:paraId="665D0C28" w14:textId="77777777" w:rsidR="00E2084F" w:rsidRPr="000337BF" w:rsidRDefault="00E2084F" w:rsidP="00E2084F">
      <w:pPr>
        <w:jc w:val="both"/>
        <w:rPr>
          <w:rFonts w:ascii="Open Sans" w:hAnsi="Open Sans" w:cs="Open Sans"/>
        </w:rPr>
      </w:pPr>
    </w:p>
    <w:p w14:paraId="1AA8514C" w14:textId="77777777" w:rsidR="00E2084F" w:rsidRPr="000337BF" w:rsidRDefault="00E2084F" w:rsidP="00E2084F">
      <w:pPr>
        <w:jc w:val="both"/>
        <w:rPr>
          <w:rFonts w:ascii="Open Sans" w:hAnsi="Open Sans" w:cs="Open Sans"/>
        </w:rPr>
      </w:pPr>
    </w:p>
    <w:p w14:paraId="46438044" w14:textId="77777777" w:rsidR="00E2084F" w:rsidRPr="00FA0DE9" w:rsidRDefault="00E2084F" w:rsidP="00E2084F">
      <w:pPr>
        <w:pStyle w:val="Titre40"/>
      </w:pPr>
    </w:p>
    <w:p w14:paraId="269C7843" w14:textId="77777777" w:rsidR="00E2084F" w:rsidRPr="00FA0DE9" w:rsidRDefault="00E2084F" w:rsidP="00E2084F">
      <w:pPr>
        <w:pStyle w:val="Titre40"/>
      </w:pPr>
    </w:p>
    <w:p w14:paraId="5BBE67B9" w14:textId="541F3246" w:rsidR="00E2084F" w:rsidRPr="00FA0DE9" w:rsidRDefault="00E2084F" w:rsidP="00E2084F">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date </w:t>
      </w:r>
      <w:r w:rsidRPr="00214805">
        <w:t xml:space="preserve">du </w:t>
      </w:r>
      <w:r w:rsidR="008A4AB6">
        <w:t>29</w:t>
      </w:r>
      <w:r w:rsidR="00862D15" w:rsidRPr="00214805">
        <w:t>/1</w:t>
      </w:r>
      <w:r w:rsidR="008A4AB6">
        <w:t>0</w:t>
      </w:r>
      <w:r w:rsidR="00862D15" w:rsidRPr="00214805">
        <w:t>/2025</w:t>
      </w:r>
    </w:p>
    <w:p w14:paraId="329E05B1" w14:textId="77777777" w:rsidR="00E2084F" w:rsidRPr="00FA0DE9" w:rsidRDefault="00E2084F" w:rsidP="00E2084F">
      <w:pPr>
        <w:pStyle w:val="Titre40"/>
      </w:pPr>
    </w:p>
    <w:p w14:paraId="734D16D6" w14:textId="77777777" w:rsidR="00E2084F" w:rsidRPr="00FA0DE9" w:rsidRDefault="00E2084F" w:rsidP="00E2084F">
      <w:pPr>
        <w:pStyle w:val="Titre40"/>
      </w:pPr>
    </w:p>
    <w:p w14:paraId="6F721124" w14:textId="77777777" w:rsidR="00E2084F" w:rsidRPr="00E8409F" w:rsidRDefault="00E2084F" w:rsidP="00E2084F">
      <w:pPr>
        <w:jc w:val="both"/>
        <w:rPr>
          <w:rFonts w:ascii="Open Sans" w:hAnsi="Open Sans" w:cs="Open Sans"/>
        </w:rPr>
      </w:pPr>
    </w:p>
    <w:p w14:paraId="06088698" w14:textId="77777777" w:rsidR="00E2084F" w:rsidRDefault="00E2084F" w:rsidP="00E2084F">
      <w:pPr>
        <w:jc w:val="both"/>
        <w:rPr>
          <w:rFonts w:ascii="Open Sans" w:hAnsi="Open Sans" w:cs="Open Sans"/>
        </w:rPr>
      </w:pPr>
    </w:p>
    <w:p w14:paraId="10203A15" w14:textId="77777777" w:rsidR="00E2084F" w:rsidRDefault="00E2084F" w:rsidP="00E2084F">
      <w:pPr>
        <w:jc w:val="both"/>
        <w:rPr>
          <w:rFonts w:ascii="Open Sans" w:hAnsi="Open Sans" w:cs="Open Sans"/>
        </w:rPr>
      </w:pPr>
    </w:p>
    <w:p w14:paraId="3F60E855" w14:textId="77777777" w:rsidR="00E2084F" w:rsidRPr="00E8409F" w:rsidRDefault="00E2084F" w:rsidP="00E2084F">
      <w:pPr>
        <w:jc w:val="both"/>
        <w:rPr>
          <w:rFonts w:ascii="Open Sans" w:hAnsi="Open Sans" w:cs="Open Sans"/>
        </w:rPr>
      </w:pPr>
    </w:p>
    <w:p w14:paraId="03BDE145" w14:textId="77777777" w:rsidR="00E2084F" w:rsidRPr="00E8409F" w:rsidRDefault="00E2084F" w:rsidP="00E2084F">
      <w:pPr>
        <w:jc w:val="both"/>
        <w:rPr>
          <w:rFonts w:ascii="Open Sans" w:hAnsi="Open Sans" w:cs="Open Sans"/>
        </w:rPr>
      </w:pPr>
    </w:p>
    <w:p w14:paraId="2677C61F" w14:textId="77777777" w:rsidR="00E2084F" w:rsidRPr="00E8409F" w:rsidRDefault="00E2084F" w:rsidP="00E2084F">
      <w:pPr>
        <w:jc w:val="both"/>
        <w:rPr>
          <w:rFonts w:ascii="Open Sans" w:hAnsi="Open Sans" w:cs="Open Sans"/>
          <w:color w:val="000000"/>
        </w:rPr>
      </w:pPr>
    </w:p>
    <w:p w14:paraId="5BF853A0" w14:textId="77777777" w:rsidR="00E2084F" w:rsidRDefault="00E2084F" w:rsidP="00E2084F">
      <w:pPr>
        <w:jc w:val="both"/>
        <w:rPr>
          <w:rFonts w:ascii="Open Sans" w:hAnsi="Open Sans" w:cs="Open Sans"/>
          <w:color w:val="000000"/>
        </w:rPr>
      </w:pPr>
    </w:p>
    <w:p w14:paraId="40D7E1BC" w14:textId="77777777" w:rsidR="00862D15" w:rsidRDefault="00862D15" w:rsidP="00E2084F">
      <w:pPr>
        <w:jc w:val="both"/>
        <w:rPr>
          <w:rFonts w:ascii="Open Sans" w:hAnsi="Open Sans" w:cs="Open Sans"/>
          <w:color w:val="000000"/>
        </w:rPr>
      </w:pPr>
    </w:p>
    <w:p w14:paraId="38ADD092" w14:textId="77777777" w:rsidR="00862D15" w:rsidRDefault="00862D15" w:rsidP="00E2084F">
      <w:pPr>
        <w:jc w:val="both"/>
        <w:rPr>
          <w:rFonts w:ascii="Open Sans" w:hAnsi="Open Sans" w:cs="Open Sans"/>
          <w:color w:val="000000"/>
        </w:rPr>
      </w:pPr>
    </w:p>
    <w:p w14:paraId="1F3A24E4" w14:textId="77777777" w:rsidR="00862D15" w:rsidRPr="00E8409F" w:rsidRDefault="00862D15" w:rsidP="00E2084F">
      <w:pPr>
        <w:jc w:val="both"/>
        <w:rPr>
          <w:rFonts w:ascii="Open Sans" w:hAnsi="Open Sans" w:cs="Open Sans"/>
          <w:color w:val="000000"/>
        </w:rPr>
      </w:pPr>
    </w:p>
    <w:p w14:paraId="7CACCD76" w14:textId="134411AE" w:rsidR="00E2084F" w:rsidRPr="00862D15" w:rsidRDefault="00E2084F" w:rsidP="00862D15">
      <w:pPr>
        <w:ind w:firstLine="708"/>
        <w:jc w:val="right"/>
        <w:rPr>
          <w:rFonts w:ascii="Open Sans" w:hAnsi="Open Sans" w:cs="Open Sans"/>
          <w:color w:val="000000"/>
        </w:rPr>
      </w:pPr>
      <w:r w:rsidRPr="002B0BEE">
        <w:rPr>
          <w:rFonts w:ascii="Open Sans" w:hAnsi="Open Sans" w:cs="Open Sans"/>
          <w:color w:val="000000"/>
        </w:rPr>
        <w:t xml:space="preserve">Contact : Monsieur </w:t>
      </w:r>
      <w:r w:rsidR="0003783C">
        <w:rPr>
          <w:rFonts w:ascii="Open Sans" w:hAnsi="Open Sans" w:cs="Open Sans"/>
          <w:color w:val="000000"/>
        </w:rPr>
        <w:t>xxx</w:t>
      </w:r>
      <w:r w:rsidRPr="002B0BEE">
        <w:rPr>
          <w:rFonts w:ascii="Open Sans" w:hAnsi="Open Sans" w:cs="Open Sans"/>
          <w:color w:val="000000"/>
        </w:rPr>
        <w:t>, Président</w:t>
      </w:r>
      <w:r>
        <w:br w:type="page"/>
      </w:r>
    </w:p>
    <w:p w14:paraId="0C5331F7" w14:textId="77777777" w:rsidR="00E2084F" w:rsidRPr="00C960FF" w:rsidRDefault="00E2084F" w:rsidP="00E2084F">
      <w:pPr>
        <w:jc w:val="both"/>
        <w:rPr>
          <w:rFonts w:ascii="Open Sans" w:hAnsi="Open Sans" w:cs="Open Sans"/>
          <w:color w:val="000000"/>
        </w:rPr>
      </w:pPr>
    </w:p>
    <w:p w14:paraId="6EB07B36" w14:textId="77777777" w:rsidR="00E2084F" w:rsidRPr="00FA0DE9" w:rsidRDefault="00E2084F" w:rsidP="00E2084F">
      <w:pPr>
        <w:pStyle w:val="Titre40"/>
      </w:pPr>
    </w:p>
    <w:p w14:paraId="0373C673" w14:textId="2F25F06A" w:rsidR="00E2084F" w:rsidRPr="00FA0DE9" w:rsidRDefault="00E2084F" w:rsidP="00E2084F">
      <w:pPr>
        <w:pStyle w:val="Titre40"/>
      </w:pPr>
      <w:r w:rsidRPr="00FA0DE9">
        <w:t>Accord collectif d'entreprise</w:t>
      </w:r>
      <w:r>
        <w:t xml:space="preserve"> </w:t>
      </w:r>
      <w:r w:rsidRPr="00FA0DE9">
        <w:t xml:space="preserve">instituant un contingent d’heures supplémentaires en </w:t>
      </w:r>
      <w:r w:rsidRPr="00862D15">
        <w:t xml:space="preserve">date </w:t>
      </w:r>
      <w:r w:rsidRPr="00214805">
        <w:t xml:space="preserve">du </w:t>
      </w:r>
      <w:r w:rsidR="008A4AB6">
        <w:t>29</w:t>
      </w:r>
      <w:r w:rsidRPr="00214805">
        <w:t>/</w:t>
      </w:r>
      <w:r w:rsidR="00862D15" w:rsidRPr="00214805">
        <w:t>1</w:t>
      </w:r>
      <w:r w:rsidR="008A4AB6">
        <w:t>0</w:t>
      </w:r>
      <w:r w:rsidRPr="00214805">
        <w:t>/</w:t>
      </w:r>
      <w:r w:rsidR="00862D15" w:rsidRPr="00214805">
        <w:t>2025</w:t>
      </w:r>
    </w:p>
    <w:p w14:paraId="0B90D8C3" w14:textId="77777777" w:rsidR="00E2084F" w:rsidRPr="00FA0DE9" w:rsidRDefault="00E2084F" w:rsidP="00E2084F">
      <w:pPr>
        <w:pStyle w:val="Titre40"/>
      </w:pPr>
    </w:p>
    <w:p w14:paraId="4ED8600B" w14:textId="77777777" w:rsidR="00E2084F" w:rsidRPr="00C960FF" w:rsidRDefault="00E2084F" w:rsidP="00E2084F">
      <w:pPr>
        <w:jc w:val="both"/>
        <w:rPr>
          <w:rFonts w:ascii="Open Sans" w:hAnsi="Open Sans" w:cs="Open Sans"/>
          <w:color w:val="000000"/>
        </w:rPr>
      </w:pPr>
    </w:p>
    <w:p w14:paraId="5DE97078"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Entre</w:t>
      </w:r>
    </w:p>
    <w:p w14:paraId="5F8C89B4" w14:textId="77777777" w:rsidR="00E2084F" w:rsidRDefault="00E2084F" w:rsidP="00E2084F">
      <w:pPr>
        <w:jc w:val="both"/>
        <w:rPr>
          <w:rFonts w:ascii="Open Sans" w:hAnsi="Open Sans" w:cs="Open Sans"/>
          <w:color w:val="000000"/>
        </w:rPr>
      </w:pPr>
    </w:p>
    <w:p w14:paraId="6DFF504F" w14:textId="77777777" w:rsidR="00044A12" w:rsidRPr="00C960FF" w:rsidRDefault="00044A12" w:rsidP="00044A12">
      <w:pPr>
        <w:jc w:val="both"/>
        <w:rPr>
          <w:rFonts w:ascii="Open Sans" w:hAnsi="Open Sans" w:cs="Open Sans"/>
          <w:color w:val="000000"/>
        </w:rPr>
      </w:pPr>
      <w:r w:rsidRPr="00862D15">
        <w:rPr>
          <w:rFonts w:ascii="Open Sans" w:hAnsi="Open Sans" w:cs="Open Sans"/>
          <w:b/>
          <w:bCs/>
          <w:color w:val="000000"/>
        </w:rPr>
        <w:t>SA STEM TRAVAUX ET DISTRIBUTION</w:t>
      </w:r>
      <w:r>
        <w:rPr>
          <w:rFonts w:ascii="Open Sans" w:hAnsi="Open Sans" w:cs="Open Sans"/>
          <w:color w:val="000000"/>
        </w:rPr>
        <w:t xml:space="preserve">, immatriculée au RCS d’Aix en Provence sous le numéro </w:t>
      </w:r>
      <w:r w:rsidRPr="00862D15">
        <w:rPr>
          <w:rFonts w:ascii="Open Sans" w:hAnsi="Open Sans" w:cs="Open Sans"/>
          <w:color w:val="000000"/>
        </w:rPr>
        <w:t>320924194</w:t>
      </w:r>
      <w:r>
        <w:rPr>
          <w:rFonts w:ascii="Open Sans" w:hAnsi="Open Sans" w:cs="Open Sans"/>
          <w:color w:val="000000"/>
        </w:rPr>
        <w:t xml:space="preserve">, dont le siège social est situé </w:t>
      </w:r>
      <w:r w:rsidRPr="00862D15">
        <w:rPr>
          <w:rFonts w:ascii="Open Sans" w:hAnsi="Open Sans" w:cs="Open Sans"/>
          <w:color w:val="000000"/>
        </w:rPr>
        <w:t xml:space="preserve">Chemin de la </w:t>
      </w:r>
      <w:proofErr w:type="spellStart"/>
      <w:r w:rsidRPr="00862D15">
        <w:rPr>
          <w:rFonts w:ascii="Open Sans" w:hAnsi="Open Sans" w:cs="Open Sans"/>
          <w:color w:val="000000"/>
        </w:rPr>
        <w:t>Sarrière</w:t>
      </w:r>
      <w:proofErr w:type="spellEnd"/>
      <w:r>
        <w:rPr>
          <w:rFonts w:ascii="Open Sans" w:hAnsi="Open Sans" w:cs="Open Sans"/>
          <w:color w:val="000000"/>
        </w:rPr>
        <w:t xml:space="preserve"> 13590 MEYREUIL</w:t>
      </w:r>
    </w:p>
    <w:p w14:paraId="76B8CA5A" w14:textId="31902A98" w:rsidR="00044A12" w:rsidRPr="00C960FF" w:rsidRDefault="00044A12" w:rsidP="00044A12">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sidRPr="00C960FF">
        <w:rPr>
          <w:rFonts w:ascii="Open Sans" w:hAnsi="Open Sans" w:cs="Open Sans"/>
          <w:b/>
          <w:bCs/>
          <w:color w:val="000000"/>
        </w:rPr>
        <w:t xml:space="preserve">Monsieur </w:t>
      </w:r>
      <w:r w:rsidR="0003783C">
        <w:rPr>
          <w:rFonts w:ascii="Open Sans" w:hAnsi="Open Sans" w:cs="Open Sans"/>
          <w:b/>
          <w:bCs/>
          <w:color w:val="000000"/>
        </w:rPr>
        <w:t>xxx</w:t>
      </w:r>
      <w:r>
        <w:rPr>
          <w:rFonts w:ascii="Open Sans" w:hAnsi="Open Sans" w:cs="Open Sans"/>
          <w:color w:val="000000"/>
        </w:rPr>
        <w:t xml:space="preserve">, </w:t>
      </w:r>
      <w:r w:rsidRPr="00C960FF">
        <w:rPr>
          <w:rFonts w:ascii="Open Sans" w:hAnsi="Open Sans" w:cs="Open Sans"/>
          <w:color w:val="000000"/>
        </w:rPr>
        <w:t xml:space="preserve">en sa qualité de </w:t>
      </w:r>
      <w:r w:rsidRPr="00C960FF">
        <w:rPr>
          <w:rFonts w:ascii="Open Sans" w:hAnsi="Open Sans" w:cs="Open Sans"/>
          <w:b/>
          <w:bCs/>
          <w:color w:val="000000"/>
        </w:rPr>
        <w:t>Président</w:t>
      </w:r>
      <w:r w:rsidRPr="00C960FF">
        <w:rPr>
          <w:rFonts w:ascii="Open Sans" w:hAnsi="Open Sans" w:cs="Open Sans"/>
          <w:color w:val="000000"/>
        </w:rPr>
        <w:t>,</w:t>
      </w:r>
    </w:p>
    <w:p w14:paraId="66A56A53" w14:textId="77777777" w:rsidR="00E2084F" w:rsidRDefault="00E2084F" w:rsidP="00E2084F">
      <w:pPr>
        <w:shd w:val="clear" w:color="auto" w:fill="FFFFFF"/>
        <w:jc w:val="both"/>
        <w:rPr>
          <w:rFonts w:ascii="Open Sans" w:hAnsi="Open Sans" w:cs="Open Sans"/>
        </w:rPr>
      </w:pPr>
    </w:p>
    <w:p w14:paraId="72ECDB59"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D’une part,</w:t>
      </w:r>
    </w:p>
    <w:p w14:paraId="03A7E670" w14:textId="77777777" w:rsidR="00E2084F" w:rsidRPr="00C960FF" w:rsidRDefault="00E2084F" w:rsidP="00E2084F">
      <w:pPr>
        <w:shd w:val="clear" w:color="auto" w:fill="FFFFFF"/>
        <w:jc w:val="both"/>
        <w:rPr>
          <w:rFonts w:ascii="Open Sans" w:hAnsi="Open Sans" w:cs="Open Sans"/>
        </w:rPr>
      </w:pPr>
    </w:p>
    <w:p w14:paraId="5B4008F7" w14:textId="77777777" w:rsidR="00E2084F" w:rsidRDefault="00E2084F" w:rsidP="00E2084F">
      <w:pPr>
        <w:jc w:val="both"/>
        <w:rPr>
          <w:rFonts w:ascii="Open Sans" w:hAnsi="Open Sans" w:cs="Open Sans"/>
          <w:color w:val="000000"/>
        </w:rPr>
      </w:pPr>
      <w:r w:rsidRPr="00C960FF">
        <w:rPr>
          <w:rFonts w:ascii="Open Sans" w:hAnsi="Open Sans" w:cs="Open Sans"/>
          <w:color w:val="000000"/>
        </w:rPr>
        <w:t>Et</w:t>
      </w:r>
    </w:p>
    <w:p w14:paraId="42A4C100" w14:textId="77777777" w:rsidR="00E2084F" w:rsidRDefault="00E2084F" w:rsidP="00E2084F">
      <w:pPr>
        <w:rPr>
          <w:rFonts w:ascii="Open Sans" w:hAnsi="Open Sans" w:cs="Open Sans"/>
        </w:rPr>
      </w:pPr>
    </w:p>
    <w:p w14:paraId="458CEB9A" w14:textId="77777777" w:rsidR="00E2084F" w:rsidRDefault="00E2084F" w:rsidP="00E2084F">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4A373B2D" w14:textId="77777777" w:rsidR="00E2084F" w:rsidRDefault="00E2084F" w:rsidP="00E2084F">
      <w:pPr>
        <w:rPr>
          <w:rFonts w:ascii="Open Sans" w:hAnsi="Open Sans" w:cs="Open Sans"/>
        </w:rPr>
      </w:pPr>
    </w:p>
    <w:p w14:paraId="43E60B15"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D’autre part,</w:t>
      </w:r>
    </w:p>
    <w:p w14:paraId="6B440762"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rStyle w:val="Lienhypertexte"/>
          <w:rFonts w:ascii="Cambria" w:hAnsi="Cambria"/>
          <w:smallCaps/>
          <w:noProof/>
          <w:color w:val="0F4761" w:themeColor="accent1" w:themeShade="BF"/>
          <w:u w:val="single"/>
        </w:rPr>
      </w:sdtEndPr>
      <w:sdtContent>
        <w:p w14:paraId="2BDC23E1" w14:textId="77777777" w:rsidR="00E2084F" w:rsidRDefault="00E2084F" w:rsidP="00E2084F">
          <w:pPr>
            <w:pStyle w:val="En-ttedetabledesmatires"/>
          </w:pPr>
          <w:r>
            <w:t>Table des matières</w:t>
          </w:r>
        </w:p>
        <w:p w14:paraId="172469EA" w14:textId="7A55BEA3" w:rsidR="00901E38" w:rsidRPr="00F85644" w:rsidRDefault="00E2084F">
          <w:pPr>
            <w:pStyle w:val="TM1"/>
            <w:tabs>
              <w:tab w:val="right" w:leader="dot" w:pos="9062"/>
            </w:tabs>
            <w:rPr>
              <w:rStyle w:val="Lienhypertexte"/>
              <w:rFonts w:ascii="Cambria" w:hAnsi="Cambria"/>
              <w:smallCaps/>
              <w:color w:val="0F4761" w:themeColor="accent1" w:themeShade="BF"/>
            </w:rPr>
          </w:pPr>
          <w:r w:rsidRPr="00F85644">
            <w:rPr>
              <w:rStyle w:val="Lienhypertexte"/>
              <w:noProof/>
              <w:color w:val="0F4761" w:themeColor="accent1" w:themeShade="BF"/>
            </w:rPr>
            <w:fldChar w:fldCharType="begin"/>
          </w:r>
          <w:r w:rsidRPr="00F85644">
            <w:rPr>
              <w:rStyle w:val="Lienhypertexte"/>
              <w:noProof/>
              <w:color w:val="0F4761" w:themeColor="accent1" w:themeShade="BF"/>
            </w:rPr>
            <w:instrText xml:space="preserve"> TOC \o "1-3" \h \z \u </w:instrText>
          </w:r>
          <w:r w:rsidRPr="00F85644">
            <w:rPr>
              <w:rStyle w:val="Lienhypertexte"/>
              <w:noProof/>
              <w:color w:val="0F4761" w:themeColor="accent1" w:themeShade="BF"/>
            </w:rPr>
            <w:fldChar w:fldCharType="separate"/>
          </w:r>
          <w:hyperlink w:anchor="_Toc210722299" w:history="1">
            <w:r w:rsidR="00901E38" w:rsidRPr="00F85644">
              <w:rPr>
                <w:rStyle w:val="Lienhypertexte"/>
                <w:noProof/>
                <w:color w:val="0F4761" w:themeColor="accent1" w:themeShade="BF"/>
              </w:rPr>
              <w:t>Préambule</w:t>
            </w:r>
            <w:r w:rsidR="00901E38" w:rsidRPr="00F85644">
              <w:rPr>
                <w:rStyle w:val="Lienhypertexte"/>
                <w:rFonts w:ascii="Cambria" w:hAnsi="Cambria"/>
                <w:smallCaps/>
                <w:webHidden/>
                <w:color w:val="0F4761" w:themeColor="accent1" w:themeShade="BF"/>
              </w:rPr>
              <w:tab/>
            </w:r>
            <w:r w:rsidR="00901E38" w:rsidRPr="00F85644">
              <w:rPr>
                <w:rStyle w:val="Lienhypertexte"/>
                <w:rFonts w:ascii="Cambria" w:hAnsi="Cambria"/>
                <w:smallCaps/>
                <w:webHidden/>
                <w:color w:val="0F4761" w:themeColor="accent1" w:themeShade="BF"/>
              </w:rPr>
              <w:fldChar w:fldCharType="begin"/>
            </w:r>
            <w:r w:rsidR="00901E38" w:rsidRPr="00F85644">
              <w:rPr>
                <w:rStyle w:val="Lienhypertexte"/>
                <w:rFonts w:ascii="Cambria" w:hAnsi="Cambria"/>
                <w:smallCaps/>
                <w:webHidden/>
                <w:color w:val="0F4761" w:themeColor="accent1" w:themeShade="BF"/>
              </w:rPr>
              <w:instrText xml:space="preserve"> PAGEREF _Toc210722299 \h </w:instrText>
            </w:r>
            <w:r w:rsidR="00901E38" w:rsidRPr="00F85644">
              <w:rPr>
                <w:rStyle w:val="Lienhypertexte"/>
                <w:rFonts w:ascii="Cambria" w:hAnsi="Cambria"/>
                <w:smallCaps/>
                <w:webHidden/>
                <w:color w:val="0F4761" w:themeColor="accent1" w:themeShade="BF"/>
              </w:rPr>
            </w:r>
            <w:r w:rsidR="00901E38"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4</w:t>
            </w:r>
            <w:r w:rsidR="00901E38" w:rsidRPr="00F85644">
              <w:rPr>
                <w:rStyle w:val="Lienhypertexte"/>
                <w:rFonts w:ascii="Cambria" w:hAnsi="Cambria"/>
                <w:smallCaps/>
                <w:webHidden/>
                <w:color w:val="0F4761" w:themeColor="accent1" w:themeShade="BF"/>
              </w:rPr>
              <w:fldChar w:fldCharType="end"/>
            </w:r>
          </w:hyperlink>
        </w:p>
        <w:p w14:paraId="6AFFF8C4" w14:textId="4D110998"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0" w:history="1">
            <w:r w:rsidRPr="00F85644">
              <w:rPr>
                <w:rStyle w:val="Lienhypertexte"/>
                <w:rFonts w:ascii="Cambria" w:hAnsi="Cambria"/>
                <w:smallCaps/>
                <w:noProof/>
                <w:color w:val="0F4761" w:themeColor="accent1" w:themeShade="BF"/>
              </w:rPr>
              <w:t>Article 1 – Cadre juridique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78F77155" w14:textId="1038E49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1" w:history="1">
            <w:r w:rsidRPr="00F85644">
              <w:rPr>
                <w:rStyle w:val="Lienhypertexte"/>
                <w:rFonts w:ascii="Cambria" w:hAnsi="Cambria"/>
                <w:smallCaps/>
                <w:noProof/>
                <w:color w:val="0F4761" w:themeColor="accent1" w:themeShade="BF"/>
              </w:rPr>
              <w:t>Article 2 – Objet du présent 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47C3CD14" w14:textId="30B3AB7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2" w:history="1">
            <w:r w:rsidRPr="00F85644">
              <w:rPr>
                <w:rStyle w:val="Lienhypertexte"/>
                <w:rFonts w:ascii="Cambria" w:hAnsi="Cambria"/>
                <w:smallCaps/>
                <w:noProof/>
                <w:color w:val="0F4761" w:themeColor="accent1" w:themeShade="BF"/>
              </w:rPr>
              <w:t>Article 3 – Champ d’application</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3D9F5434" w14:textId="73B16894"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3" w:history="1">
            <w:r w:rsidRPr="00F85644">
              <w:rPr>
                <w:rStyle w:val="Lienhypertexte"/>
                <w:rFonts w:ascii="Cambria" w:hAnsi="Cambria"/>
                <w:smallCaps/>
                <w:noProof/>
                <w:color w:val="0F4761" w:themeColor="accent1" w:themeShade="BF"/>
              </w:rPr>
              <w:t>Article 4 – Définition du temps de travail effectif</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6</w:t>
            </w:r>
            <w:r w:rsidRPr="00F85644">
              <w:rPr>
                <w:rStyle w:val="Lienhypertexte"/>
                <w:rFonts w:ascii="Cambria" w:hAnsi="Cambria"/>
                <w:smallCaps/>
                <w:webHidden/>
                <w:color w:val="0F4761" w:themeColor="accent1" w:themeShade="BF"/>
              </w:rPr>
              <w:fldChar w:fldCharType="end"/>
            </w:r>
          </w:hyperlink>
        </w:p>
        <w:p w14:paraId="246E23DC" w14:textId="18387727"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4" w:history="1">
            <w:r w:rsidRPr="00F85644">
              <w:rPr>
                <w:rStyle w:val="Lienhypertexte"/>
                <w:rFonts w:ascii="Cambria" w:hAnsi="Cambria"/>
                <w:smallCaps/>
                <w:noProof/>
                <w:color w:val="0F4761" w:themeColor="accent1" w:themeShade="BF"/>
              </w:rPr>
              <w:t>Article 4-1 Temps de pause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_Toc210722304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30628803" w14:textId="3143DC21"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5" w:history="1">
            <w:r w:rsidRPr="00F85644">
              <w:rPr>
                <w:rStyle w:val="Lienhypertexte"/>
                <w:rFonts w:ascii="Cambria" w:hAnsi="Cambria"/>
                <w:smallCaps/>
                <w:noProof/>
                <w:color w:val="0F4761" w:themeColor="accent1" w:themeShade="BF"/>
              </w:rPr>
              <w:t>Article 4-2 Temps de déplacement</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4F08B3CE" w14:textId="7D93730D"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6" w:history="1">
            <w:r w:rsidRPr="00F85644">
              <w:rPr>
                <w:rStyle w:val="Lienhypertexte"/>
                <w:rFonts w:ascii="Cambria" w:hAnsi="Cambria"/>
                <w:smallCaps/>
                <w:noProof/>
                <w:color w:val="0F4761" w:themeColor="accent1" w:themeShade="BF"/>
              </w:rPr>
              <w:t>Article 4-3 : Durée maximale quotidienne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1BE6C213" w14:textId="67819E80"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7" w:history="1">
            <w:r w:rsidRPr="00F85644">
              <w:rPr>
                <w:rStyle w:val="Lienhypertexte"/>
                <w:rFonts w:ascii="Cambria" w:hAnsi="Cambria"/>
                <w:smallCaps/>
                <w:noProof/>
                <w:color w:val="0F4761" w:themeColor="accent1" w:themeShade="BF"/>
              </w:rPr>
              <w:t>Article 4-4 : Durée maximale hebdomadaire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7</w:t>
            </w:r>
            <w:r w:rsidRPr="00F85644">
              <w:rPr>
                <w:rStyle w:val="Lienhypertexte"/>
                <w:rFonts w:ascii="Cambria" w:hAnsi="Cambria"/>
                <w:smallCaps/>
                <w:noProof/>
                <w:webHidden/>
                <w:color w:val="0F4761" w:themeColor="accent1" w:themeShade="BF"/>
              </w:rPr>
              <w:fldChar w:fldCharType="end"/>
            </w:r>
          </w:hyperlink>
        </w:p>
        <w:p w14:paraId="7EB01D61" w14:textId="1234D04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8" w:history="1">
            <w:r w:rsidRPr="00F85644">
              <w:rPr>
                <w:rStyle w:val="Lienhypertexte"/>
                <w:rFonts w:ascii="Cambria" w:hAnsi="Cambria"/>
                <w:smallCaps/>
                <w:noProof/>
                <w:color w:val="0F4761" w:themeColor="accent1" w:themeShade="BF"/>
              </w:rPr>
              <w:t>Article 5 – Volume du contingent annuel d’heures supplémentaires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_Toc210722308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45640135" w14:textId="08711EE1"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9" w:history="1">
            <w:r w:rsidRPr="00F85644">
              <w:rPr>
                <w:rStyle w:val="Lienhypertexte"/>
                <w:rFonts w:ascii="Cambria" w:hAnsi="Cambria"/>
                <w:smallCaps/>
                <w:noProof/>
                <w:color w:val="0F4761" w:themeColor="accent1" w:themeShade="BF"/>
              </w:rPr>
              <w:t>Article 6 – Période de référence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288F288B" w14:textId="6576F4E4"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0" w:history="1">
            <w:r w:rsidRPr="00F85644">
              <w:rPr>
                <w:rStyle w:val="Lienhypertexte"/>
                <w:rFonts w:ascii="Cambria" w:hAnsi="Cambria"/>
                <w:smallCaps/>
                <w:noProof/>
                <w:color w:val="0F4761" w:themeColor="accent1" w:themeShade="BF"/>
              </w:rPr>
              <w:t>Article 7 – Heures supplémentaires s’imputant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1713319E" w14:textId="0181559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1" w:history="1">
            <w:r w:rsidRPr="00F85644">
              <w:rPr>
                <w:rStyle w:val="Lienhypertexte"/>
                <w:rFonts w:ascii="Cambria" w:hAnsi="Cambria"/>
                <w:smallCaps/>
                <w:noProof/>
                <w:color w:val="0F4761" w:themeColor="accent1" w:themeShade="BF"/>
              </w:rPr>
              <w:t>Article 8 – Heures supplémentaires ne s’imputant pas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56633B0F" w14:textId="446FD7B7"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2" w:history="1">
            <w:r w:rsidRPr="00F85644">
              <w:rPr>
                <w:rStyle w:val="Lienhypertexte"/>
                <w:rFonts w:ascii="Cambria" w:hAnsi="Cambria"/>
                <w:smallCaps/>
                <w:noProof/>
                <w:color w:val="0F4761" w:themeColor="accent1" w:themeShade="BF"/>
              </w:rPr>
              <w:t>Article 9 – Décompte individuel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37DDA549" w14:textId="2AF9A95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3" w:history="1">
            <w:r w:rsidRPr="00F85644">
              <w:rPr>
                <w:rStyle w:val="Lienhypertexte"/>
                <w:rFonts w:ascii="Cambria" w:hAnsi="Cambria"/>
                <w:smallCaps/>
                <w:noProof/>
                <w:color w:val="0F4761" w:themeColor="accent1" w:themeShade="BF"/>
              </w:rPr>
              <w:t>Article 10 – Absence de contrepartie en repos des heures supplémentaires effectuées dans le cadre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4D1ABE81" w14:textId="632CD9EC"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4" w:history="1">
            <w:r w:rsidRPr="00F85644">
              <w:rPr>
                <w:rStyle w:val="Lienhypertexte"/>
                <w:rFonts w:ascii="Cambria" w:hAnsi="Cambria"/>
                <w:smallCaps/>
                <w:noProof/>
                <w:color w:val="0F4761" w:themeColor="accent1" w:themeShade="BF"/>
              </w:rPr>
              <w:t>Article 11 – Régime juridique des heures supplémentaires hors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160B44AA" w14:textId="0A5DD9FA"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5" w:history="1">
            <w:r w:rsidRPr="00F85644">
              <w:rPr>
                <w:rStyle w:val="Lienhypertexte"/>
                <w:rFonts w:ascii="Cambria" w:hAnsi="Cambria"/>
                <w:smallCaps/>
                <w:noProof/>
                <w:color w:val="0F4761" w:themeColor="accent1" w:themeShade="BF"/>
              </w:rPr>
              <w:t>Article 11-1 : Droit à une contrepartie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4955F384" w14:textId="41D97F23"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6" w:history="1">
            <w:r w:rsidRPr="00F85644">
              <w:rPr>
                <w:rStyle w:val="Lienhypertexte"/>
                <w:rFonts w:ascii="Cambria" w:hAnsi="Cambria"/>
                <w:smallCaps/>
                <w:noProof/>
                <w:color w:val="0F4761" w:themeColor="accent1" w:themeShade="BF"/>
              </w:rPr>
              <w:t>Article 11-2 : La durée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016BECEB" w14:textId="25F7FD57"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7" w:history="1">
            <w:r w:rsidRPr="00F85644">
              <w:rPr>
                <w:rStyle w:val="Lienhypertexte"/>
                <w:rFonts w:ascii="Cambria" w:hAnsi="Cambria"/>
                <w:smallCaps/>
                <w:noProof/>
                <w:color w:val="0F4761" w:themeColor="accent1" w:themeShade="BF"/>
              </w:rPr>
              <w:t>Article 11-3 : Les caractéristiques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246C9E4F" w14:textId="70D34452"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8" w:history="1">
            <w:r w:rsidRPr="00F85644">
              <w:rPr>
                <w:rStyle w:val="Lienhypertexte"/>
                <w:rFonts w:ascii="Cambria" w:hAnsi="Cambria"/>
                <w:smallCaps/>
                <w:noProof/>
                <w:color w:val="0F4761" w:themeColor="accent1" w:themeShade="BF"/>
              </w:rPr>
              <w:t>Article 11-4 : Information des salariés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_Toc210722318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7601F33F" w14:textId="7CF9C5B6"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9" w:history="1">
            <w:r w:rsidRPr="00F85644">
              <w:rPr>
                <w:rStyle w:val="Lienhypertexte"/>
                <w:rFonts w:ascii="Cambria" w:hAnsi="Cambria"/>
                <w:smallCaps/>
                <w:noProof/>
                <w:color w:val="0F4761" w:themeColor="accent1" w:themeShade="BF"/>
              </w:rPr>
              <w:t>Article 11-5 : Les conditions de prise de cette contrepartie obligatoire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_Toc210722319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843E20">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43DDA638" w14:textId="75F8A788"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0" w:history="1">
            <w:r w:rsidRPr="00F85644">
              <w:rPr>
                <w:rStyle w:val="Lienhypertexte"/>
                <w:rFonts w:ascii="Cambria" w:hAnsi="Cambria"/>
                <w:smallCaps/>
                <w:noProof/>
                <w:color w:val="0F4761" w:themeColor="accent1" w:themeShade="BF"/>
              </w:rPr>
              <w:t>Prise par journée ou demi-journée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293E8AFC" w14:textId="358441C4"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1" w:history="1">
            <w:r w:rsidRPr="00F85644">
              <w:rPr>
                <w:rStyle w:val="Lienhypertexte"/>
                <w:rFonts w:ascii="Cambria" w:hAnsi="Cambria"/>
                <w:smallCaps/>
                <w:noProof/>
                <w:color w:val="0F4761" w:themeColor="accent1" w:themeShade="BF"/>
              </w:rPr>
              <w:t>Prise du repos dans un délai de 2 mois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5F66BAD0" w14:textId="61FD8037"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2" w:history="1">
            <w:r w:rsidRPr="00F85644">
              <w:rPr>
                <w:rStyle w:val="Lienhypertexte"/>
                <w:rFonts w:ascii="Cambria" w:hAnsi="Cambria"/>
                <w:smallCaps/>
                <w:noProof/>
                <w:color w:val="0F4761" w:themeColor="accent1" w:themeShade="BF"/>
              </w:rPr>
              <w:t>Formalisme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0319B288" w14:textId="2CAEEF1B"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3" w:history="1">
            <w:r w:rsidRPr="00F85644">
              <w:rPr>
                <w:rStyle w:val="Lienhypertexte"/>
                <w:rFonts w:ascii="Cambria" w:hAnsi="Cambria"/>
                <w:smallCaps/>
                <w:noProof/>
                <w:color w:val="0F4761" w:themeColor="accent1" w:themeShade="BF"/>
              </w:rPr>
              <w:t>Rupture du contrat avant la prise du repos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BE2AD47" w14:textId="7E1F34F7"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4" w:history="1">
            <w:r w:rsidRPr="00F85644">
              <w:rPr>
                <w:rStyle w:val="Lienhypertexte"/>
                <w:rFonts w:ascii="Cambria" w:hAnsi="Cambria"/>
                <w:smallCaps/>
                <w:noProof/>
                <w:color w:val="0F4761" w:themeColor="accent1" w:themeShade="BF"/>
              </w:rPr>
              <w:t>Article 12 – Information du CSE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21E342C" w14:textId="4560E59B"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5" w:history="1">
            <w:r w:rsidRPr="00F85644">
              <w:rPr>
                <w:rStyle w:val="Lienhypertexte"/>
                <w:rFonts w:ascii="Cambria" w:hAnsi="Cambria"/>
                <w:smallCaps/>
                <w:noProof/>
                <w:color w:val="0F4761" w:themeColor="accent1" w:themeShade="BF"/>
              </w:rPr>
              <w:t>Dispositions finales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_Toc210722325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2BC42902" w14:textId="31CB97A3"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6" w:history="1">
            <w:r w:rsidRPr="00F85644">
              <w:rPr>
                <w:rStyle w:val="Lienhypertexte"/>
                <w:rFonts w:ascii="Cambria" w:hAnsi="Cambria"/>
                <w:smallCaps/>
                <w:noProof/>
                <w:color w:val="0F4761" w:themeColor="accent1" w:themeShade="BF"/>
              </w:rPr>
              <w:t>Article 13 – Durée, dénonciation et révision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_Toc210722326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F6602B0" w14:textId="10A92290"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7" w:history="1">
            <w:r w:rsidRPr="00F85644">
              <w:rPr>
                <w:rStyle w:val="Lienhypertexte"/>
                <w:rFonts w:ascii="Cambria" w:hAnsi="Cambria"/>
                <w:smallCaps/>
                <w:noProof/>
                <w:color w:val="0F4761" w:themeColor="accent1" w:themeShade="BF"/>
              </w:rPr>
              <w:t>Article 14 – Dépôt et publicité</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_Toc210722327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843E20">
              <w:rPr>
                <w:rStyle w:val="Lienhypertexte"/>
                <w:rFonts w:ascii="Cambria" w:hAnsi="Cambria"/>
                <w:smallCaps/>
                <w:noProof/>
                <w:webHidden/>
                <w:color w:val="0F4761" w:themeColor="accent1" w:themeShade="BF"/>
              </w:rPr>
              <w:t>13</w:t>
            </w:r>
            <w:r w:rsidRPr="00F85644">
              <w:rPr>
                <w:rStyle w:val="Lienhypertexte"/>
                <w:rFonts w:ascii="Cambria" w:hAnsi="Cambria"/>
                <w:smallCaps/>
                <w:webHidden/>
                <w:color w:val="0F4761" w:themeColor="accent1" w:themeShade="BF"/>
              </w:rPr>
              <w:fldChar w:fldCharType="end"/>
            </w:r>
          </w:hyperlink>
        </w:p>
        <w:p w14:paraId="6E9173CD" w14:textId="53E5BCA6" w:rsidR="00E2084F" w:rsidRPr="00F85644" w:rsidRDefault="00E2084F" w:rsidP="00E2084F">
          <w:pPr>
            <w:pStyle w:val="TM1"/>
            <w:tabs>
              <w:tab w:val="right" w:leader="dot" w:pos="9062"/>
            </w:tabs>
            <w:rPr>
              <w:rStyle w:val="Lienhypertexte"/>
              <w:noProof/>
              <w:color w:val="0F4761" w:themeColor="accent1" w:themeShade="BF"/>
            </w:rPr>
          </w:pPr>
          <w:r w:rsidRPr="00F85644">
            <w:rPr>
              <w:rStyle w:val="Lienhypertexte"/>
              <w:noProof/>
              <w:color w:val="0F4761" w:themeColor="accent1" w:themeShade="BF"/>
            </w:rPr>
            <w:fldChar w:fldCharType="end"/>
          </w:r>
        </w:p>
      </w:sdtContent>
    </w:sdt>
    <w:p w14:paraId="5D146885"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p w14:paraId="72FAA9A1" w14:textId="77777777" w:rsidR="00E2084F" w:rsidRPr="00FA0DE9" w:rsidRDefault="00E2084F" w:rsidP="00E2084F">
      <w:pPr>
        <w:pStyle w:val="Style1"/>
      </w:pPr>
      <w:bookmarkStart w:id="0" w:name="_Toc210722299"/>
      <w:r w:rsidRPr="00A14C33">
        <w:lastRenderedPageBreak/>
        <w:t>Préambule</w:t>
      </w:r>
      <w:bookmarkEnd w:id="0"/>
    </w:p>
    <w:p w14:paraId="350E5871" w14:textId="7EC34C4B"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Le présent accord vise à définir et à fixer le contingent annuel d’heures supplémentaires applicable au sein de la </w:t>
      </w:r>
      <w:r w:rsidR="00044A12">
        <w:rPr>
          <w:rFonts w:ascii="Open Sans" w:eastAsia="Calibri" w:hAnsi="Open Sans" w:cs="Open Sans"/>
        </w:rPr>
        <w:t>société STEM TRAVAUX ET DISTRIBUTION.</w:t>
      </w:r>
    </w:p>
    <w:p w14:paraId="0263C743"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48E01182" w14:textId="45844CF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ont en effet constaté que les dispositions en vigueur au sein de la société devaient être revues et adaptées pour tenir compte des impératifs d'organisation de la société ainsi que de la motivation d</w:t>
      </w:r>
      <w:r>
        <w:rPr>
          <w:rFonts w:ascii="Open Sans" w:eastAsia="Calibri" w:hAnsi="Open Sans" w:cs="Open Sans"/>
        </w:rPr>
        <w:t>u</w:t>
      </w:r>
      <w:r w:rsidRPr="00CA4A8C">
        <w:rPr>
          <w:rFonts w:ascii="Open Sans" w:eastAsia="Calibri" w:hAnsi="Open Sans" w:cs="Open Sans"/>
        </w:rPr>
        <w:t xml:space="preserve"> </w:t>
      </w:r>
      <w:r>
        <w:rPr>
          <w:rFonts w:ascii="Open Sans" w:eastAsia="Calibri" w:hAnsi="Open Sans" w:cs="Open Sans"/>
        </w:rPr>
        <w:t>personnel</w:t>
      </w:r>
      <w:r w:rsidRPr="00CA4A8C">
        <w:rPr>
          <w:rFonts w:ascii="Open Sans" w:eastAsia="Calibri" w:hAnsi="Open Sans" w:cs="Open Sans"/>
        </w:rPr>
        <w:t xml:space="preserve"> </w:t>
      </w:r>
      <w:r>
        <w:rPr>
          <w:rFonts w:ascii="Open Sans" w:eastAsia="Calibri" w:hAnsi="Open Sans" w:cs="Open Sans"/>
        </w:rPr>
        <w:t>d’augmenter son pouvoir d’achat par l’accomplissement d’heures supplémentaires rémunérées.</w:t>
      </w:r>
    </w:p>
    <w:p w14:paraId="570C7C9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514D84B" w14:textId="401819E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A ce jour, le contingent annuel d’heures supplémentaires prévu par la convention collective </w:t>
      </w:r>
      <w:r w:rsidR="00625B20" w:rsidRPr="00644D9D">
        <w:rPr>
          <w:rFonts w:ascii="Open Sans" w:hAnsi="Open Sans" w:cs="Open Sans"/>
        </w:rPr>
        <w:t>de la Métallurgie (code IDCC 3248)</w:t>
      </w:r>
      <w:r w:rsidR="00625B20">
        <w:rPr>
          <w:rFonts w:ascii="Open Sans" w:hAnsi="Open Sans" w:cs="Open Sans"/>
        </w:rPr>
        <w:t xml:space="preserve"> </w:t>
      </w:r>
      <w:r w:rsidRPr="00CA4A8C">
        <w:rPr>
          <w:rFonts w:ascii="Open Sans" w:eastAsia="Calibri" w:hAnsi="Open Sans" w:cs="Open Sans"/>
        </w:rPr>
        <w:t xml:space="preserve">est fixé à </w:t>
      </w:r>
      <w:r w:rsidR="00625B20">
        <w:rPr>
          <w:rFonts w:ascii="Open Sans" w:eastAsia="Calibri" w:hAnsi="Open Sans" w:cs="Open Sans"/>
        </w:rPr>
        <w:t xml:space="preserve">220 heures </w:t>
      </w:r>
      <w:r w:rsidRPr="00CA4A8C">
        <w:rPr>
          <w:rFonts w:ascii="Open Sans" w:eastAsia="Calibri" w:hAnsi="Open Sans" w:cs="Open Sans"/>
        </w:rPr>
        <w:t>par an et par salarié.</w:t>
      </w:r>
    </w:p>
    <w:p w14:paraId="5BBA7F8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CBA2B91"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2D2619E4"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29BC0CDB" w14:textId="63A330D6"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2E45FCE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color w:val="212529"/>
          <w:sz w:val="20"/>
          <w:szCs w:val="20"/>
        </w:rPr>
      </w:pPr>
    </w:p>
    <w:p w14:paraId="4E0437D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supplémentaires et de prise des contreparties en repos des heures supplémentaires effectuées au-delà dudit contingent.</w:t>
      </w:r>
    </w:p>
    <w:p w14:paraId="12DEC14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06A9343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reconnaissent que le texte du présent accord est le produit d'une élaboration conjointe des parties et, au-delà, d'une concertation avec l'ensemble du personnel.</w:t>
      </w:r>
    </w:p>
    <w:p w14:paraId="24449B5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u w:val="single"/>
        </w:rPr>
      </w:pPr>
    </w:p>
    <w:p w14:paraId="77071F88"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rPr>
      </w:pPr>
      <w:r w:rsidRPr="00CA4A8C">
        <w:rPr>
          <w:rFonts w:ascii="Open Sans" w:eastAsia="Calibri" w:hAnsi="Open Sans" w:cs="Open Sans"/>
          <w:b/>
          <w:bCs/>
        </w:rPr>
        <w:t xml:space="preserve">Dès lors, il a été convenu ce qui suit. </w:t>
      </w:r>
    </w:p>
    <w:p w14:paraId="05D163B2" w14:textId="5673C6F1" w:rsidR="00E2084F" w:rsidRPr="00ED0913" w:rsidRDefault="00E2084F" w:rsidP="00E2084F">
      <w:pPr>
        <w:pStyle w:val="Style1"/>
      </w:pPr>
      <w:bookmarkStart w:id="1" w:name="_Toc210722300"/>
      <w:r w:rsidRPr="00ED0913">
        <w:t xml:space="preserve">Article 1 – </w:t>
      </w:r>
      <w:r w:rsidR="0031660F">
        <w:t>Cadre juridique de l’accord</w:t>
      </w:r>
      <w:bookmarkEnd w:id="1"/>
    </w:p>
    <w:p w14:paraId="1DED5FC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 présent accord est conclu, notamment, en application des dispositions suivantes :</w:t>
      </w:r>
    </w:p>
    <w:p w14:paraId="367EFCAD"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0B04DF7"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46ABE3C2"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lastRenderedPageBreak/>
        <w:t>L'article L.2253-3 du Code du travail consacrant la primauté de l’accord collectif d’entreprise sur l’accord de branche ;</w:t>
      </w:r>
    </w:p>
    <w:p w14:paraId="4B4D59F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71809C43"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6DF7A02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FC74AD6"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Conformément aux dispositions en vigueur, le présent accord prévaut sur les dispositions conventionnelles de branche applicables et ayant le même objet.</w:t>
      </w:r>
    </w:p>
    <w:p w14:paraId="2B8ED1C7"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2112979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572EB9F4" w14:textId="77777777" w:rsidR="00E2084F" w:rsidRPr="0031660F" w:rsidRDefault="00E2084F" w:rsidP="0031660F">
      <w:pPr>
        <w:autoSpaceDE w:val="0"/>
        <w:autoSpaceDN w:val="0"/>
        <w:adjustRightInd w:val="0"/>
        <w:spacing w:after="0" w:line="240" w:lineRule="auto"/>
        <w:jc w:val="both"/>
        <w:rPr>
          <w:rFonts w:ascii="Open Sans" w:eastAsia="Calibri" w:hAnsi="Open Sans" w:cs="Open Sans"/>
        </w:rPr>
      </w:pPr>
    </w:p>
    <w:p w14:paraId="36A0A806" w14:textId="77777777" w:rsidR="00E2084F" w:rsidRPr="00854908" w:rsidRDefault="00E2084F" w:rsidP="00E2084F">
      <w:pPr>
        <w:pStyle w:val="Style1"/>
      </w:pPr>
      <w:bookmarkStart w:id="2" w:name="_Toc210722301"/>
      <w:r w:rsidRPr="00854908">
        <w:t>Article 2 – Objet du présent accord</w:t>
      </w:r>
      <w:bookmarkEnd w:id="2"/>
    </w:p>
    <w:p w14:paraId="72BC7A0E"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Le présent accord a pour objet de déterminer le contingent annuel des heures supplémentaires qui peut être effectué par l’ensemble des salariés de la société.</w:t>
      </w:r>
    </w:p>
    <w:p w14:paraId="43A36718" w14:textId="77777777" w:rsidR="00CA4A8C" w:rsidRPr="00CA4A8C" w:rsidRDefault="00CA4A8C" w:rsidP="00CA4A8C">
      <w:pPr>
        <w:autoSpaceDE w:val="0"/>
        <w:autoSpaceDN w:val="0"/>
        <w:adjustRightInd w:val="0"/>
        <w:spacing w:after="0" w:line="240" w:lineRule="auto"/>
        <w:jc w:val="both"/>
        <w:rPr>
          <w:rFonts w:ascii="Open Sans" w:hAnsi="Open Sans" w:cs="Open Sans"/>
        </w:rPr>
      </w:pPr>
    </w:p>
    <w:p w14:paraId="6EB6CEDF"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Il définit le nombre d’heures supplémentaires qui constitue ledit contingent, les modalités dans lesquelles il y sera recouru ainsi que les contreparties auxquelles il pourra donner lieu.</w:t>
      </w:r>
    </w:p>
    <w:p w14:paraId="313B1CDE" w14:textId="77777777" w:rsidR="00E2084F" w:rsidRPr="006E6CE6" w:rsidRDefault="00E2084F" w:rsidP="00E2084F">
      <w:pPr>
        <w:shd w:val="clear" w:color="auto" w:fill="FFFFFF"/>
        <w:jc w:val="both"/>
        <w:rPr>
          <w:rFonts w:ascii="Open Sans" w:hAnsi="Open Sans" w:cs="Open Sans"/>
        </w:rPr>
      </w:pPr>
    </w:p>
    <w:p w14:paraId="43CF4FBC" w14:textId="7583D7E8" w:rsidR="00E2084F" w:rsidRPr="00FA0DE9" w:rsidRDefault="00E2084F" w:rsidP="00E2084F">
      <w:pPr>
        <w:pStyle w:val="Style1"/>
      </w:pPr>
      <w:bookmarkStart w:id="3" w:name="_Toc210722302"/>
      <w:r w:rsidRPr="00FA0DE9">
        <w:t xml:space="preserve">Article 3 – </w:t>
      </w:r>
      <w:r w:rsidR="0031660F">
        <w:t>Champ d’application</w:t>
      </w:r>
      <w:bookmarkEnd w:id="3"/>
    </w:p>
    <w:p w14:paraId="220DE34D" w14:textId="67069D1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 xml:space="preserve">Le présent accord concerne </w:t>
      </w:r>
      <w:r w:rsidRPr="00CA4A8C">
        <w:rPr>
          <w:rFonts w:ascii="Open Sans" w:hAnsi="Open Sans" w:cs="Open Sans"/>
          <w:u w:val="single"/>
        </w:rPr>
        <w:t>l’ensemble des salariés à temps complet</w:t>
      </w:r>
      <w:r w:rsidRPr="00CA4A8C">
        <w:rPr>
          <w:rFonts w:ascii="Open Sans" w:hAnsi="Open Sans" w:cs="Open Sans"/>
        </w:rPr>
        <w:t xml:space="preserve">, cadres et non-cadres, liés à la société </w:t>
      </w:r>
      <w:r w:rsidR="00761B1B">
        <w:rPr>
          <w:rFonts w:ascii="Open Sans" w:hAnsi="Open Sans" w:cs="Open Sans"/>
        </w:rPr>
        <w:t>STEM TRAVAUX ET DISTRIBUTION</w:t>
      </w:r>
      <w:r w:rsidRPr="00CA4A8C">
        <w:rPr>
          <w:rFonts w:ascii="Open Sans" w:hAnsi="Open Sans" w:cs="Open Sans"/>
        </w:rPr>
        <w:t xml:space="preserve"> par un contrat de travail quelle qu’en soit la nature (contrats à durée indéterminée ou à durée déterminée), sous réserve de dispositions spécifiques à certains d’entre eux.</w:t>
      </w:r>
    </w:p>
    <w:p w14:paraId="09D5CB9B" w14:textId="77777777" w:rsidR="0031660F" w:rsidRPr="00CA4A8C" w:rsidRDefault="0031660F" w:rsidP="0031660F">
      <w:pPr>
        <w:autoSpaceDE w:val="0"/>
        <w:autoSpaceDN w:val="0"/>
        <w:adjustRightInd w:val="0"/>
        <w:spacing w:after="0"/>
        <w:jc w:val="both"/>
        <w:rPr>
          <w:rFonts w:ascii="Open Sans" w:hAnsi="Open Sans" w:cs="Open Sans"/>
        </w:rPr>
      </w:pPr>
    </w:p>
    <w:p w14:paraId="69F0A97C"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Il exclut ainsi les salariés titulaires d’un contrat de travail à temps partiel, qui ne sont pas amenés à effectuer des heures supplémentaires stricto sensu.</w:t>
      </w:r>
    </w:p>
    <w:p w14:paraId="50A2F262" w14:textId="77777777" w:rsidR="0031660F" w:rsidRPr="00CA4A8C" w:rsidRDefault="0031660F" w:rsidP="0031660F">
      <w:pPr>
        <w:autoSpaceDE w:val="0"/>
        <w:autoSpaceDN w:val="0"/>
        <w:adjustRightInd w:val="0"/>
        <w:spacing w:after="0"/>
        <w:jc w:val="both"/>
        <w:rPr>
          <w:rFonts w:ascii="Open Sans" w:hAnsi="Open Sans" w:cs="Open Sans"/>
        </w:rPr>
      </w:pPr>
    </w:p>
    <w:p w14:paraId="16396881" w14:textId="77777777" w:rsidR="0031660F"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En outre, il ne s’applique pas :</w:t>
      </w:r>
    </w:p>
    <w:p w14:paraId="1F944F9F" w14:textId="77777777" w:rsidR="00710A08" w:rsidRPr="00CA4A8C" w:rsidRDefault="00710A08" w:rsidP="0031660F">
      <w:pPr>
        <w:autoSpaceDE w:val="0"/>
        <w:autoSpaceDN w:val="0"/>
        <w:adjustRightInd w:val="0"/>
        <w:spacing w:after="0"/>
        <w:jc w:val="both"/>
        <w:rPr>
          <w:rFonts w:ascii="Open Sans" w:hAnsi="Open Sans" w:cs="Open Sans"/>
        </w:rPr>
      </w:pPr>
    </w:p>
    <w:p w14:paraId="336ADA9B" w14:textId="77777777" w:rsidR="0031660F" w:rsidRPr="00CA4A8C"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salariés qui bénéficient d’une convention individuelle annuelle de forfait en jours ou en heures, qui ne sont pas soumis à la législation sur les heures supplémentaires ;</w:t>
      </w:r>
    </w:p>
    <w:p w14:paraId="25513990" w14:textId="77777777" w:rsidR="0031660F"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cadres dirigeants, qui ne sont, quant à eux, pas soumis à la législation sur la durée du travail.</w:t>
      </w:r>
    </w:p>
    <w:p w14:paraId="4982E47A"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E5DB555"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44DDB20C" w14:textId="5AA9B612" w:rsidR="00C34BB1" w:rsidRPr="00CA18DB" w:rsidRDefault="00710A08" w:rsidP="00C34BB1">
      <w:pPr>
        <w:pStyle w:val="Style1"/>
      </w:pPr>
      <w:bookmarkStart w:id="4" w:name="_Toc210722303"/>
      <w:r>
        <w:lastRenderedPageBreak/>
        <w:t>A</w:t>
      </w:r>
      <w:r w:rsidR="00C34BB1" w:rsidRPr="00CA18DB">
        <w:t xml:space="preserve">rticle </w:t>
      </w:r>
      <w:r w:rsidR="0031375D">
        <w:t>4</w:t>
      </w:r>
      <w:r w:rsidR="00C34BB1" w:rsidRPr="00CA18DB">
        <w:t xml:space="preserve"> – </w:t>
      </w:r>
      <w:r w:rsidR="0031375D">
        <w:t>Définition du temps de travail effectif</w:t>
      </w:r>
      <w:bookmarkEnd w:id="4"/>
    </w:p>
    <w:p w14:paraId="71E2BE4E"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de travail effectif doit s’entendre du temps pendant lequel le salarié est à la disposition de son employeur et doit se conformer à ses directives sans pouvoir vaquer librement à des occupations personnelles (article L. 3121-1 du Code du travail).</w:t>
      </w:r>
    </w:p>
    <w:p w14:paraId="34256F2C" w14:textId="77777777" w:rsidR="0031375D" w:rsidRPr="0031375D" w:rsidRDefault="0031375D" w:rsidP="0031375D">
      <w:pPr>
        <w:autoSpaceDE w:val="0"/>
        <w:autoSpaceDN w:val="0"/>
        <w:adjustRightInd w:val="0"/>
        <w:spacing w:after="0"/>
        <w:jc w:val="both"/>
        <w:rPr>
          <w:rFonts w:ascii="Open Sans" w:hAnsi="Open Sans" w:cs="Open Sans"/>
        </w:rPr>
      </w:pPr>
    </w:p>
    <w:p w14:paraId="22ABBA3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Cette définition permet :</w:t>
      </w:r>
    </w:p>
    <w:p w14:paraId="35463345" w14:textId="77777777" w:rsidR="0031375D" w:rsidRPr="0031375D" w:rsidRDefault="0031375D" w:rsidP="0031375D">
      <w:pPr>
        <w:autoSpaceDE w:val="0"/>
        <w:autoSpaceDN w:val="0"/>
        <w:adjustRightInd w:val="0"/>
        <w:spacing w:after="0"/>
        <w:jc w:val="both"/>
        <w:rPr>
          <w:rFonts w:ascii="Open Sans" w:hAnsi="Open Sans" w:cs="Open Sans"/>
        </w:rPr>
      </w:pPr>
    </w:p>
    <w:p w14:paraId="31137778" w14:textId="77777777"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De calculer le temps de travail effectif réalisé par chaque salarié et par voie de conséquence les éventuelles heures supplémentaires réalisées au cours d’une semaine</w:t>
      </w:r>
    </w:p>
    <w:p w14:paraId="377CF63B" w14:textId="63AE15DA"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Et de vérifier notamment le respect des durées maximales de travail.</w:t>
      </w:r>
    </w:p>
    <w:p w14:paraId="07C0192F" w14:textId="6CA0C036" w:rsidR="0031375D" w:rsidRPr="0031375D" w:rsidRDefault="00901E38" w:rsidP="0031375D">
      <w:pPr>
        <w:pStyle w:val="Section1"/>
      </w:pPr>
      <w:bookmarkStart w:id="5" w:name="_Toc210722304"/>
      <w:r>
        <w:t xml:space="preserve">Article </w:t>
      </w:r>
      <w:r w:rsidR="0031375D" w:rsidRPr="0031375D">
        <w:t>4</w:t>
      </w:r>
      <w:r w:rsidR="0031375D">
        <w:t>-</w:t>
      </w:r>
      <w:r w:rsidR="0031375D" w:rsidRPr="0031375D">
        <w:t>1 Temps de pause</w:t>
      </w:r>
      <w:bookmarkEnd w:id="5"/>
    </w:p>
    <w:p w14:paraId="6C5AD5F5" w14:textId="06D6525E"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nécessaire à la restauration ainsi que les temps consacrés aux pauses ne sont donc pas considérés comme du temps de travail effectif (puisque chaque salarié peut vaquer librement à ses occupations personnelles). Ils ne sont par conséquent pas comptabilisés dans le temps de travail effectif de chaque salarié</w:t>
      </w:r>
      <w:r>
        <w:rPr>
          <w:rFonts w:ascii="Open Sans" w:hAnsi="Open Sans" w:cs="Open Sans"/>
        </w:rPr>
        <w:t>.</w:t>
      </w:r>
    </w:p>
    <w:p w14:paraId="73CEFD61" w14:textId="770122B1" w:rsidR="0031375D" w:rsidRPr="0031375D" w:rsidRDefault="00901E38" w:rsidP="0031375D">
      <w:pPr>
        <w:pStyle w:val="Section1"/>
      </w:pPr>
      <w:bookmarkStart w:id="6" w:name="_Toc210722305"/>
      <w:r>
        <w:t xml:space="preserve">Article </w:t>
      </w:r>
      <w:r w:rsidR="0031375D">
        <w:t xml:space="preserve">4-2 </w:t>
      </w:r>
      <w:r w:rsidR="0031375D" w:rsidRPr="0031375D">
        <w:t>Temps de déplacement</w:t>
      </w:r>
      <w:bookmarkEnd w:id="6"/>
    </w:p>
    <w:p w14:paraId="66DB694C" w14:textId="77777777" w:rsidR="0031375D" w:rsidRPr="0031375D" w:rsidRDefault="0031375D" w:rsidP="0031375D">
      <w:pPr>
        <w:autoSpaceDE w:val="0"/>
        <w:autoSpaceDN w:val="0"/>
        <w:adjustRightInd w:val="0"/>
        <w:spacing w:after="0"/>
        <w:jc w:val="both"/>
        <w:rPr>
          <w:rFonts w:ascii="Open Sans" w:hAnsi="Open Sans" w:cs="Open Sans"/>
        </w:rPr>
      </w:pPr>
    </w:p>
    <w:p w14:paraId="0A637A94" w14:textId="77777777"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De même, le temps de déplacement professionnel pour se rendre sur le lieu d’exécution du contrat de travail n’est pas un temps de travail effectif (article L. 3121-4 du Code du travail).</w:t>
      </w:r>
    </w:p>
    <w:p w14:paraId="25623DCF" w14:textId="77777777" w:rsidR="0031375D" w:rsidRPr="0031375D" w:rsidRDefault="0031375D" w:rsidP="0031375D">
      <w:pPr>
        <w:autoSpaceDE w:val="0"/>
        <w:autoSpaceDN w:val="0"/>
        <w:adjustRightInd w:val="0"/>
        <w:spacing w:after="0"/>
        <w:jc w:val="both"/>
        <w:rPr>
          <w:rFonts w:ascii="Open Sans" w:hAnsi="Open Sans" w:cs="Open Sans"/>
        </w:rPr>
      </w:pPr>
    </w:p>
    <w:p w14:paraId="44E9F0F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Toutefois, s'il dépasse le temps normal de trajet entre le domicile et le lieu habituel de travail, il fait l'objet d'une contrepartie. Ainsi, tout temps de déplacement en dehors de l’horaire de travail au-delà du temps de trajet habituel du salarié fera l’objet d’une assimilation à du temps de travail effectif. Il est tenu compte pour le calcul du temps de trajet habituel :</w:t>
      </w:r>
    </w:p>
    <w:p w14:paraId="5DCDE123" w14:textId="77777777" w:rsidR="0031375D" w:rsidRPr="0031375D" w:rsidRDefault="0031375D" w:rsidP="0031375D">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Du domicile déclaré par le salarié sur son bulletin de paye,</w:t>
      </w:r>
    </w:p>
    <w:p w14:paraId="193CA458" w14:textId="74D5480C" w:rsidR="0031375D" w:rsidRPr="0031375D" w:rsidRDefault="0031375D" w:rsidP="00C34BB1">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De l’adresse de l’établissement sur lequel le salarié est affecté.</w:t>
      </w:r>
    </w:p>
    <w:p w14:paraId="1B7B432C" w14:textId="6D2C5FD2" w:rsidR="00C34BB1" w:rsidRPr="00EC7C29" w:rsidRDefault="00C34BB1" w:rsidP="00C34BB1">
      <w:pPr>
        <w:pStyle w:val="Section1"/>
      </w:pPr>
      <w:bookmarkStart w:id="7" w:name="_Toc210722306"/>
      <w:r w:rsidRPr="00EC7C29">
        <w:t xml:space="preserve">Article </w:t>
      </w:r>
      <w:r w:rsidR="0031375D">
        <w:t>4-3</w:t>
      </w:r>
      <w:r w:rsidRPr="00EC7C29">
        <w:t> : Durée maximale quotidienne</w:t>
      </w:r>
      <w:r>
        <w:t xml:space="preserve"> et repos</w:t>
      </w:r>
      <w:bookmarkEnd w:id="7"/>
    </w:p>
    <w:p w14:paraId="62CCB4D1" w14:textId="1E2DE264" w:rsidR="00C34BB1" w:rsidRPr="002B2297" w:rsidRDefault="0031375D" w:rsidP="00C34BB1">
      <w:pPr>
        <w:jc w:val="both"/>
        <w:rPr>
          <w:rFonts w:ascii="Open Sans" w:hAnsi="Open Sans" w:cs="Open Sans"/>
        </w:rPr>
      </w:pPr>
      <w:r w:rsidRPr="002B2297">
        <w:rPr>
          <w:rFonts w:ascii="Open Sans" w:hAnsi="Open Sans" w:cs="Open Sans"/>
        </w:rPr>
        <w:t>Le temps</w:t>
      </w:r>
      <w:r w:rsidR="00C34BB1" w:rsidRPr="002B2297">
        <w:rPr>
          <w:rFonts w:ascii="Open Sans" w:hAnsi="Open Sans" w:cs="Open Sans"/>
        </w:rPr>
        <w:t xml:space="preserve"> de travail effectif ne doit pas dépasser la durée maximale de 10 heures pouvant être portée à 12 heures par jour, en cas d’activité accrue ou pour des motifs liés à l’organisation de l’entreprise. </w:t>
      </w:r>
    </w:p>
    <w:p w14:paraId="08153058" w14:textId="52EAC740" w:rsidR="0031375D" w:rsidRPr="002B2297" w:rsidRDefault="00C34BB1" w:rsidP="00C34BB1">
      <w:pPr>
        <w:jc w:val="both"/>
        <w:rPr>
          <w:rFonts w:ascii="Open Sans" w:hAnsi="Open Sans" w:cs="Open Sans"/>
          <w:bCs/>
        </w:rPr>
      </w:pPr>
      <w:r w:rsidRPr="002B2297">
        <w:rPr>
          <w:rFonts w:ascii="Open Sans" w:hAnsi="Open Sans" w:cs="Open Sans"/>
          <w:bCs/>
        </w:rPr>
        <w:t xml:space="preserve">La </w:t>
      </w:r>
      <w:r w:rsidRPr="002B2297">
        <w:rPr>
          <w:rFonts w:ascii="Open Sans" w:hAnsi="Open Sans" w:cs="Open Sans"/>
        </w:rPr>
        <w:t xml:space="preserve">Société </w:t>
      </w:r>
      <w:r w:rsidR="002B2297">
        <w:rPr>
          <w:rFonts w:ascii="Open Sans" w:hAnsi="Open Sans" w:cs="Open Sans"/>
        </w:rPr>
        <w:t>STEM TRAVAUX ET DISTRIBUTION</w:t>
      </w:r>
      <w:r w:rsidRPr="002B2297">
        <w:rPr>
          <w:rFonts w:ascii="Open Sans" w:hAnsi="Open Sans" w:cs="Open Sans"/>
        </w:rPr>
        <w:t xml:space="preserve"> </w:t>
      </w:r>
      <w:r w:rsidRPr="002B2297">
        <w:rPr>
          <w:rFonts w:ascii="Open Sans" w:hAnsi="Open Sans" w:cs="Open Sans"/>
          <w:bCs/>
        </w:rPr>
        <w:t>s’oblige à respecter en toute circonstance ces dispositions.</w:t>
      </w:r>
    </w:p>
    <w:p w14:paraId="4FF8AB9C" w14:textId="1D4F50AA" w:rsidR="00C34BB1" w:rsidRPr="002B2297" w:rsidRDefault="00C34BB1" w:rsidP="00C34BB1">
      <w:pPr>
        <w:pStyle w:val="Section1"/>
      </w:pPr>
      <w:bookmarkStart w:id="8" w:name="_Toc210722307"/>
      <w:r w:rsidRPr="002B2297">
        <w:lastRenderedPageBreak/>
        <w:t xml:space="preserve">Article </w:t>
      </w:r>
      <w:r w:rsidR="0031375D" w:rsidRPr="002B2297">
        <w:t>4</w:t>
      </w:r>
      <w:r w:rsidRPr="002B2297">
        <w:t>-</w:t>
      </w:r>
      <w:r w:rsidR="0031375D" w:rsidRPr="002B2297">
        <w:t>4</w:t>
      </w:r>
      <w:r w:rsidRPr="002B2297">
        <w:t> : Durée maximale hebdomadaire et repos</w:t>
      </w:r>
      <w:bookmarkEnd w:id="8"/>
    </w:p>
    <w:p w14:paraId="11DC6940" w14:textId="77777777" w:rsidR="00C34BB1" w:rsidRPr="002B2297" w:rsidRDefault="00C34BB1" w:rsidP="00C34BB1">
      <w:pPr>
        <w:jc w:val="both"/>
        <w:rPr>
          <w:rFonts w:ascii="Open Sans" w:hAnsi="Open Sans" w:cs="Open Sans"/>
        </w:rPr>
      </w:pPr>
      <w:r w:rsidRPr="002B2297">
        <w:rPr>
          <w:rFonts w:ascii="Open Sans" w:hAnsi="Open Sans" w:cs="Open Sans"/>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4FBE6D1A" w14:textId="77777777" w:rsidR="00C34BB1" w:rsidRPr="002B2297" w:rsidRDefault="00C34BB1" w:rsidP="00C34BB1">
      <w:pPr>
        <w:jc w:val="both"/>
        <w:rPr>
          <w:rFonts w:ascii="Open Sans" w:hAnsi="Open Sans" w:cs="Open Sans"/>
        </w:rPr>
      </w:pPr>
      <w:r w:rsidRPr="002B2297">
        <w:rPr>
          <w:rFonts w:ascii="Open Sans" w:hAnsi="Open Sans" w:cs="Open Sans"/>
        </w:rPr>
        <w:t xml:space="preserve">Il est rappelé qu’à la date du présent accord : </w:t>
      </w:r>
    </w:p>
    <w:p w14:paraId="576C68C4"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Dès que le temps de travail quotidien atteint 6 heures, le salarié bénéficie d’un temps de pause d’une durée minimale de 20 minutes consécutives. (Article L3121-16 du code du travail)</w:t>
      </w:r>
    </w:p>
    <w:p w14:paraId="74FC1DBD"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La durée maximale hebdomadaire de travail est de 48 heures (Article L3121-20 du code du travail) sauf circonstances exceptionnelles définies dans le cadre de l’article L3121-21 du code du travail.</w:t>
      </w:r>
    </w:p>
    <w:p w14:paraId="070DC324"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La durée hebdomadaire de travail calculée sur une période quelconque de douze semaines consécutives ne peut dépasser 44 heures sauf dans les cas prévus aux articles L3121-23 à L3121-25 du code du travail.</w:t>
      </w:r>
    </w:p>
    <w:p w14:paraId="3603E9B6"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 xml:space="preserve">Il est interdit de faire travailler un même salarié plus de 6 jours par semaine (article L3132-1 du code du travail). </w:t>
      </w:r>
    </w:p>
    <w:p w14:paraId="4F29B658"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Le repos hebdomadaire a une durée minimale de 24 heures consécutives auxquelles s’ajoutent les heures consécutives de repos quotidien (article L3132-2 du code du travail).</w:t>
      </w:r>
    </w:p>
    <w:p w14:paraId="65671725" w14:textId="77777777" w:rsidR="009C6D5D" w:rsidRPr="002B2297" w:rsidRDefault="009C6D5D" w:rsidP="009C6D5D">
      <w:pPr>
        <w:jc w:val="both"/>
        <w:rPr>
          <w:rFonts w:ascii="Open Sans" w:hAnsi="Open Sans" w:cs="Open Sans"/>
          <w:bCs/>
        </w:rPr>
      </w:pPr>
      <w:r w:rsidRPr="002B2297">
        <w:rPr>
          <w:rFonts w:ascii="Open Sans" w:hAnsi="Open Sans" w:cs="Open Sans"/>
          <w:bCs/>
        </w:rPr>
        <w:t xml:space="preserve">La </w:t>
      </w:r>
      <w:r w:rsidRPr="002B2297">
        <w:rPr>
          <w:rFonts w:ascii="Open Sans" w:hAnsi="Open Sans" w:cs="Open Sans"/>
        </w:rPr>
        <w:t xml:space="preserve">Société STEM </w:t>
      </w:r>
      <w:r w:rsidRPr="002B2297">
        <w:rPr>
          <w:rFonts w:ascii="Open Sans" w:hAnsi="Open Sans" w:cs="Open Sans"/>
          <w:bCs/>
        </w:rPr>
        <w:t>s’oblige à respecter en toute circonstance ces dispositions.</w:t>
      </w:r>
    </w:p>
    <w:p w14:paraId="10316990" w14:textId="1E1CC705" w:rsidR="00C34BB1" w:rsidRPr="002B2297" w:rsidRDefault="00C34BB1" w:rsidP="00C34BB1">
      <w:pPr>
        <w:jc w:val="both"/>
        <w:rPr>
          <w:rFonts w:ascii="Open Sans" w:hAnsi="Open Sans" w:cs="Open Sans"/>
          <w:bCs/>
        </w:rPr>
      </w:pPr>
      <w:r w:rsidRPr="002B2297">
        <w:rPr>
          <w:rFonts w:ascii="Open Sans" w:hAnsi="Open Sans" w:cs="Open Sans"/>
          <w:bCs/>
        </w:rPr>
        <w:t xml:space="preserve">Des aménagements aux dispositions légales sont prévus par la convention collective nationale </w:t>
      </w:r>
      <w:r w:rsidR="007B1DC7" w:rsidRPr="002B2297">
        <w:rPr>
          <w:rFonts w:ascii="Open Sans" w:hAnsi="Open Sans" w:cs="Open Sans"/>
          <w:bCs/>
        </w:rPr>
        <w:t>de la métallurgie :</w:t>
      </w:r>
    </w:p>
    <w:p w14:paraId="1711C9AC" w14:textId="6D51ACD6" w:rsidR="001679E0" w:rsidRPr="002B2297" w:rsidRDefault="001679E0" w:rsidP="00C34BB1">
      <w:pPr>
        <w:jc w:val="both"/>
        <w:rPr>
          <w:rFonts w:ascii="Open Sans" w:hAnsi="Open Sans" w:cs="Open Sans"/>
          <w:bCs/>
        </w:rPr>
      </w:pPr>
      <w:r w:rsidRPr="002B2297">
        <w:rPr>
          <w:rFonts w:ascii="Open Sans" w:hAnsi="Open Sans" w:cs="Open Sans"/>
          <w:bCs/>
        </w:rPr>
        <w:t xml:space="preserve">La durée maximale quotidienne de 10 heures peut être portée à 12h en cas de </w:t>
      </w:r>
      <w:r w:rsidR="003416C3" w:rsidRPr="002B2297">
        <w:rPr>
          <w:rFonts w:ascii="Open Sans" w:hAnsi="Open Sans" w:cs="Open Sans"/>
          <w:bCs/>
        </w:rPr>
        <w:t>surcroît</w:t>
      </w:r>
      <w:r w:rsidRPr="002B2297">
        <w:rPr>
          <w:rFonts w:ascii="Open Sans" w:hAnsi="Open Sans" w:cs="Open Sans"/>
          <w:bCs/>
        </w:rPr>
        <w:t xml:space="preserve"> temporaire d’activité et pour les salariés exerçant une activité de montage sur les chantiers, une activité de </w:t>
      </w:r>
      <w:r w:rsidR="00C640E3" w:rsidRPr="002B2297">
        <w:rPr>
          <w:rFonts w:ascii="Open Sans" w:hAnsi="Open Sans" w:cs="Open Sans"/>
          <w:bCs/>
        </w:rPr>
        <w:t>maintenance</w:t>
      </w:r>
      <w:r w:rsidRPr="002B2297">
        <w:rPr>
          <w:rFonts w:ascii="Open Sans" w:hAnsi="Open Sans" w:cs="Open Sans"/>
          <w:bCs/>
        </w:rPr>
        <w:t xml:space="preserve"> et d’</w:t>
      </w:r>
      <w:r w:rsidR="008950A3" w:rsidRPr="002B2297">
        <w:rPr>
          <w:rFonts w:ascii="Open Sans" w:hAnsi="Open Sans" w:cs="Open Sans"/>
          <w:bCs/>
        </w:rPr>
        <w:t>après-vente</w:t>
      </w:r>
      <w:r w:rsidRPr="002B2297">
        <w:rPr>
          <w:rFonts w:ascii="Open Sans" w:hAnsi="Open Sans" w:cs="Open Sans"/>
          <w:bCs/>
        </w:rPr>
        <w:t>.</w:t>
      </w:r>
    </w:p>
    <w:p w14:paraId="7D4B7654" w14:textId="648B4BE0" w:rsidR="00C34BB1" w:rsidRPr="00710A08" w:rsidRDefault="00C34BB1" w:rsidP="00710A08">
      <w:pPr>
        <w:jc w:val="both"/>
        <w:rPr>
          <w:rFonts w:ascii="Open Sans" w:hAnsi="Open Sans" w:cs="Open Sans"/>
          <w:bCs/>
        </w:rPr>
      </w:pPr>
      <w:r w:rsidRPr="002B2297">
        <w:rPr>
          <w:rFonts w:ascii="Open Sans" w:hAnsi="Open Sans" w:cs="Open Sans"/>
          <w:bCs/>
        </w:rPr>
        <w:t xml:space="preserve">Le repos quotidien peut être réduit de 11 heures à 9 heures </w:t>
      </w:r>
      <w:r w:rsidR="002B2297" w:rsidRPr="002B2297">
        <w:rPr>
          <w:rFonts w:ascii="Open Sans" w:hAnsi="Open Sans" w:cs="Open Sans"/>
          <w:bCs/>
        </w:rPr>
        <w:t>pour certains salariés.</w:t>
      </w:r>
    </w:p>
    <w:p w14:paraId="3AAFF01B" w14:textId="0A8769A9" w:rsidR="00E2084F" w:rsidRPr="00FA0DE9" w:rsidRDefault="00E2084F" w:rsidP="00E2084F">
      <w:pPr>
        <w:pStyle w:val="Style1"/>
      </w:pPr>
      <w:bookmarkStart w:id="9" w:name="_Toc210722308"/>
      <w:r w:rsidRPr="00FA0DE9">
        <w:t xml:space="preserve">Article </w:t>
      </w:r>
      <w:r w:rsidR="0031375D">
        <w:t>5</w:t>
      </w:r>
      <w:r w:rsidRPr="00FA0DE9">
        <w:t xml:space="preserve"> – Volume du contingent annuel d’heures supplémentaires</w:t>
      </w:r>
      <w:bookmarkEnd w:id="9"/>
    </w:p>
    <w:p w14:paraId="0CF6A575" w14:textId="1C2C0AAC" w:rsidR="00E2084F" w:rsidRPr="0031660F" w:rsidRDefault="00E2084F" w:rsidP="00E2084F">
      <w:pPr>
        <w:shd w:val="clear" w:color="auto" w:fill="FFFFFF"/>
        <w:jc w:val="both"/>
        <w:rPr>
          <w:rFonts w:ascii="Open Sans" w:hAnsi="Open Sans" w:cs="Open Sans"/>
          <w:bCs/>
        </w:rPr>
      </w:pPr>
      <w:r>
        <w:rPr>
          <w:rFonts w:ascii="Open Sans" w:hAnsi="Open Sans" w:cs="Open Sans"/>
          <w:bCs/>
        </w:rPr>
        <w:t>Le</w:t>
      </w:r>
      <w:r w:rsidRPr="007C37B6">
        <w:rPr>
          <w:rFonts w:ascii="Open Sans" w:hAnsi="Open Sans" w:cs="Open Sans"/>
          <w:bCs/>
        </w:rPr>
        <w:t xml:space="preserve"> contingent</w:t>
      </w:r>
      <w:r>
        <w:rPr>
          <w:rFonts w:ascii="Open Sans" w:hAnsi="Open Sans" w:cs="Open Sans"/>
          <w:bCs/>
        </w:rPr>
        <w:t xml:space="preserve"> annuel</w:t>
      </w:r>
      <w:r w:rsidRPr="007C37B6">
        <w:rPr>
          <w:rFonts w:ascii="Open Sans" w:hAnsi="Open Sans" w:cs="Open Sans"/>
          <w:bCs/>
        </w:rPr>
        <w:t xml:space="preserve"> </w:t>
      </w:r>
      <w:r w:rsidRPr="00326B0D">
        <w:rPr>
          <w:rFonts w:ascii="Open Sans" w:hAnsi="Open Sans" w:cs="Open Sans"/>
          <w:bCs/>
        </w:rPr>
        <w:t xml:space="preserve">d'heures supplémentaires est fixé à </w:t>
      </w:r>
      <w:r w:rsidRPr="00710A08">
        <w:rPr>
          <w:rFonts w:ascii="Open Sans" w:hAnsi="Open Sans" w:cs="Open Sans"/>
          <w:b/>
          <w:u w:val="single"/>
        </w:rPr>
        <w:t xml:space="preserve">517 heures au sein de la </w:t>
      </w:r>
      <w:r w:rsidR="00710A08">
        <w:rPr>
          <w:rFonts w:ascii="Open Sans" w:hAnsi="Open Sans" w:cs="Open Sans"/>
          <w:b/>
          <w:u w:val="single"/>
        </w:rPr>
        <w:t>s</w:t>
      </w:r>
      <w:r w:rsidRPr="00710A08">
        <w:rPr>
          <w:rFonts w:ascii="Open Sans" w:hAnsi="Open Sans" w:cs="Open Sans"/>
          <w:b/>
          <w:u w:val="single"/>
        </w:rPr>
        <w:t>ociété</w:t>
      </w:r>
      <w:r w:rsidR="00326B0D" w:rsidRPr="00326B0D">
        <w:rPr>
          <w:rFonts w:ascii="Open Sans" w:hAnsi="Open Sans" w:cs="Open Sans"/>
        </w:rPr>
        <w:t xml:space="preserve"> STEM TRAVAUX ET DISTRIBUTION</w:t>
      </w:r>
      <w:r w:rsidR="00333B20" w:rsidRPr="00326B0D">
        <w:rPr>
          <w:rFonts w:ascii="Open Sans" w:hAnsi="Open Sans" w:cs="Open Sans"/>
        </w:rPr>
        <w:t>.</w:t>
      </w:r>
    </w:p>
    <w:p w14:paraId="66AF2301" w14:textId="31B2F06F" w:rsidR="00E2084F" w:rsidRPr="00FA0DE9" w:rsidRDefault="00E2084F" w:rsidP="00E2084F">
      <w:pPr>
        <w:pStyle w:val="Style1"/>
      </w:pPr>
      <w:bookmarkStart w:id="10" w:name="_Toc210722309"/>
      <w:r w:rsidRPr="00FA0DE9">
        <w:t xml:space="preserve">Article </w:t>
      </w:r>
      <w:r w:rsidR="0031375D">
        <w:t>6</w:t>
      </w:r>
      <w:r w:rsidRPr="00FA0DE9">
        <w:t xml:space="preserve"> – Période de référence</w:t>
      </w:r>
      <w:bookmarkEnd w:id="10"/>
    </w:p>
    <w:p w14:paraId="67DEB8D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période de référence est annuelle du 1</w:t>
      </w:r>
      <w:r w:rsidRPr="00B0243C">
        <w:rPr>
          <w:rFonts w:ascii="Open Sans" w:hAnsi="Open Sans" w:cs="Open Sans"/>
          <w:vertAlign w:val="superscript"/>
        </w:rPr>
        <w:t>er</w:t>
      </w:r>
      <w:r>
        <w:rPr>
          <w:rFonts w:ascii="Open Sans" w:hAnsi="Open Sans" w:cs="Open Sans"/>
        </w:rPr>
        <w:t xml:space="preserve"> </w:t>
      </w:r>
      <w:r w:rsidRPr="006E6CE6">
        <w:rPr>
          <w:rFonts w:ascii="Open Sans" w:hAnsi="Open Sans" w:cs="Open Sans"/>
        </w:rPr>
        <w:t>janvier au 31 décembre.</w:t>
      </w:r>
    </w:p>
    <w:p w14:paraId="7ECCE24B" w14:textId="2561FF7D" w:rsidR="00E2084F" w:rsidRDefault="00E2084F" w:rsidP="00E2084F">
      <w:pPr>
        <w:shd w:val="clear" w:color="auto" w:fill="FFFFFF"/>
        <w:jc w:val="both"/>
        <w:rPr>
          <w:rFonts w:ascii="Open Sans" w:hAnsi="Open Sans" w:cs="Open Sans"/>
        </w:rPr>
      </w:pPr>
      <w:r>
        <w:rPr>
          <w:rFonts w:ascii="Open Sans" w:hAnsi="Open Sans" w:cs="Open Sans"/>
        </w:rPr>
        <w:t>À</w:t>
      </w:r>
      <w:r w:rsidRPr="006E6CE6">
        <w:rPr>
          <w:rFonts w:ascii="Open Sans" w:hAnsi="Open Sans" w:cs="Open Sans"/>
        </w:rPr>
        <w:t xml:space="preserve"> titre indicatif, le présent accord sera appliqué de manière opérationnelle pour la première période d’un an à compter </w:t>
      </w:r>
      <w:r>
        <w:rPr>
          <w:rFonts w:ascii="Open Sans" w:hAnsi="Open Sans" w:cs="Open Sans"/>
        </w:rPr>
        <w:t>du 1</w:t>
      </w:r>
      <w:r w:rsidRPr="00E10989">
        <w:rPr>
          <w:rFonts w:ascii="Open Sans" w:hAnsi="Open Sans" w:cs="Open Sans"/>
          <w:vertAlign w:val="superscript"/>
        </w:rPr>
        <w:t>er</w:t>
      </w:r>
      <w:r>
        <w:rPr>
          <w:rFonts w:ascii="Open Sans" w:hAnsi="Open Sans" w:cs="Open Sans"/>
        </w:rPr>
        <w:t xml:space="preserve"> janvier 202</w:t>
      </w:r>
      <w:r w:rsidR="008578AA">
        <w:rPr>
          <w:rFonts w:ascii="Open Sans" w:hAnsi="Open Sans" w:cs="Open Sans"/>
        </w:rPr>
        <w:t>6</w:t>
      </w:r>
      <w:r w:rsidRPr="006E6CE6">
        <w:rPr>
          <w:rFonts w:ascii="Open Sans" w:hAnsi="Open Sans" w:cs="Open Sans"/>
        </w:rPr>
        <w:t>, et ce jusqu’au</w:t>
      </w:r>
      <w:r>
        <w:rPr>
          <w:rFonts w:ascii="Open Sans" w:hAnsi="Open Sans" w:cs="Open Sans"/>
        </w:rPr>
        <w:t xml:space="preserve"> 31 décembre 202</w:t>
      </w:r>
      <w:r w:rsidR="008578AA">
        <w:rPr>
          <w:rFonts w:ascii="Open Sans" w:hAnsi="Open Sans" w:cs="Open Sans"/>
        </w:rPr>
        <w:t>6</w:t>
      </w:r>
      <w:r w:rsidRPr="006E6CE6">
        <w:rPr>
          <w:rFonts w:ascii="Open Sans" w:hAnsi="Open Sans" w:cs="Open Sans"/>
        </w:rPr>
        <w:t>.</w:t>
      </w:r>
    </w:p>
    <w:p w14:paraId="63F8D1B6" w14:textId="68B2D486" w:rsidR="00E2084F" w:rsidRPr="006E6CE6" w:rsidRDefault="0031660F" w:rsidP="00E2084F">
      <w:pPr>
        <w:shd w:val="clear" w:color="auto" w:fill="FFFFFF"/>
        <w:jc w:val="both"/>
        <w:rPr>
          <w:rFonts w:ascii="Open Sans" w:hAnsi="Open Sans" w:cs="Open Sans"/>
        </w:rPr>
      </w:pPr>
      <w:r w:rsidRPr="0031660F">
        <w:rPr>
          <w:rFonts w:ascii="Open Sans" w:hAnsi="Open Sans" w:cs="Open Sans"/>
        </w:rPr>
        <w:lastRenderedPageBreak/>
        <w:t xml:space="preserve">Le contingent s’applique intégralement aux salariés qui intègrent la société en cours d’année civile, sans donner lieu à sa réduction prorata </w:t>
      </w:r>
      <w:proofErr w:type="spellStart"/>
      <w:r w:rsidRPr="0031660F">
        <w:rPr>
          <w:rFonts w:ascii="Open Sans" w:hAnsi="Open Sans" w:cs="Open Sans"/>
        </w:rPr>
        <w:t>temporis</w:t>
      </w:r>
      <w:proofErr w:type="spellEnd"/>
      <w:r w:rsidRPr="0031660F">
        <w:rPr>
          <w:rFonts w:ascii="Open Sans" w:hAnsi="Open Sans" w:cs="Open Sans"/>
        </w:rPr>
        <w:t>, de sorte que chaque nouvel embauché dispose, dès son entrée dans la société et quelle qu’en soit la date, d’un contingent annuel de cinq cent dix-sept (517) heures supplémentaires.</w:t>
      </w:r>
    </w:p>
    <w:p w14:paraId="15125414" w14:textId="77777777" w:rsidR="00E2084F" w:rsidRPr="00FA0DE9" w:rsidRDefault="00E2084F" w:rsidP="00E2084F">
      <w:pPr>
        <w:pStyle w:val="Style1"/>
      </w:pPr>
      <w:bookmarkStart w:id="11" w:name="_Toc210722310"/>
      <w:r w:rsidRPr="00FA0DE9">
        <w:t>Article 7 – Heures supplémentaires s’imputant sur le contingent annuel</w:t>
      </w:r>
      <w:bookmarkEnd w:id="11"/>
    </w:p>
    <w:p w14:paraId="7B304E6A"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Les heures imputées sur le contingent annuel d'heures supplémentaires sont celles accomplies au-delà de la durée légale, c’est-à-dire au-delà de 35 heures hebdomadaires.</w:t>
      </w:r>
    </w:p>
    <w:p w14:paraId="073D3FD5"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Il s'agit des heures de travail effectif ou assimilées comme telles par la loi au regard de la législation sur les heures supplémentaires.</w:t>
      </w:r>
    </w:p>
    <w:p w14:paraId="38F6AF07" w14:textId="7D8596C3" w:rsidR="00E2084F" w:rsidRPr="006E6CE6" w:rsidRDefault="00E2084F" w:rsidP="00E2084F">
      <w:pPr>
        <w:shd w:val="clear" w:color="auto" w:fill="FFFFFF"/>
        <w:jc w:val="both"/>
        <w:rPr>
          <w:rFonts w:ascii="Open Sans" w:hAnsi="Open Sans" w:cs="Open Sans"/>
        </w:rPr>
      </w:pPr>
      <w:r w:rsidRPr="0031375D">
        <w:rPr>
          <w:rFonts w:ascii="Open Sans" w:hAnsi="Open Sans" w:cs="Open Sans"/>
        </w:rPr>
        <w:t>Les heures supplémentaires sont décomptées à la fin de chaque semaine civile, soit du lundi 0 heure au dimanche 24 heures, conformément aux articles L. 3121-29 et L3121-35 du Code du travail.</w:t>
      </w:r>
    </w:p>
    <w:p w14:paraId="2A8E1E33" w14:textId="77777777" w:rsidR="00E2084F" w:rsidRPr="00FA0DE9" w:rsidRDefault="00E2084F" w:rsidP="00E2084F">
      <w:pPr>
        <w:pStyle w:val="Style1"/>
      </w:pPr>
      <w:bookmarkStart w:id="12" w:name="_Toc210722311"/>
      <w:r w:rsidRPr="00FA0DE9">
        <w:t>Article 8 – Heures supplémentaires ne s’imputant pas sur le contingent annuel</w:t>
      </w:r>
      <w:bookmarkEnd w:id="12"/>
    </w:p>
    <w:p w14:paraId="292961BF"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Certaines heures ne sont pas imputées sur le contingent annuel. Il s'agit des heures suivantes :</w:t>
      </w:r>
    </w:p>
    <w:p w14:paraId="3397B75A"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effectuées dans le cadre de travaux urgents déterminés à l'article</w:t>
      </w:r>
      <w:hyperlink r:id="rId7" w:history="1">
        <w:r w:rsidRPr="0031375D">
          <w:rPr>
            <w:rFonts w:ascii="Open Sans" w:hAnsi="Open Sans" w:cs="Open Sans"/>
          </w:rPr>
          <w:t xml:space="preserve"> </w:t>
        </w:r>
        <w:r w:rsidRPr="0031375D">
          <w:rPr>
            <w:rFonts w:ascii="Open Sans" w:hAnsi="Open Sans" w:cs="Open Sans"/>
            <w:bCs/>
          </w:rPr>
          <w:t>L.</w:t>
        </w:r>
        <w:r w:rsidRPr="0031375D">
          <w:rPr>
            <w:rFonts w:ascii="Open Sans" w:hAnsi="Open Sans" w:cs="Open Sans"/>
          </w:rPr>
          <w:t> 3132-4</w:t>
        </w:r>
      </w:hyperlink>
      <w:r w:rsidRPr="0031375D">
        <w:rPr>
          <w:rFonts w:ascii="Open Sans" w:hAnsi="Open Sans" w:cs="Open Sans"/>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5E61BECD"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66E1A6C5"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de récupération. Il s'agit d'heures normales déplacées ;</w:t>
      </w:r>
    </w:p>
    <w:p w14:paraId="012E0897" w14:textId="02D04BA4"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correspondant à la journée de solidarité dans la limite de 7 heures.</w:t>
      </w:r>
    </w:p>
    <w:p w14:paraId="1411F5F9" w14:textId="70A52352" w:rsidR="00E2084F" w:rsidRPr="006E6CE6" w:rsidRDefault="00E2084F" w:rsidP="00E2084F">
      <w:pPr>
        <w:shd w:val="clear" w:color="auto" w:fill="FFFFFF"/>
        <w:jc w:val="both"/>
        <w:rPr>
          <w:rFonts w:ascii="Open Sans" w:hAnsi="Open Sans" w:cs="Open Sans"/>
        </w:rPr>
      </w:pPr>
      <w:r w:rsidRPr="0031375D">
        <w:rPr>
          <w:rFonts w:ascii="Open Sans" w:hAnsi="Open Sans" w:cs="Open Sans"/>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10160742" w14:textId="77777777" w:rsidR="00E2084F" w:rsidRPr="0031375D" w:rsidRDefault="00E2084F" w:rsidP="00E2084F">
      <w:pPr>
        <w:pStyle w:val="Style1"/>
      </w:pPr>
      <w:bookmarkStart w:id="13" w:name="_Toc210722312"/>
      <w:r w:rsidRPr="0031375D">
        <w:t>Article 9 – Décompte individuel du contingent</w:t>
      </w:r>
      <w:bookmarkEnd w:id="13"/>
    </w:p>
    <w:p w14:paraId="6C9AB222" w14:textId="1A5450C7" w:rsidR="00E2084F" w:rsidRPr="006E6CE6" w:rsidRDefault="00E2084F" w:rsidP="00E2084F">
      <w:pPr>
        <w:shd w:val="clear" w:color="auto" w:fill="FFFFFF"/>
        <w:jc w:val="both"/>
        <w:rPr>
          <w:rFonts w:ascii="Open Sans" w:hAnsi="Open Sans" w:cs="Open Sans"/>
        </w:rPr>
      </w:pPr>
      <w:r w:rsidRPr="0031375D">
        <w:rPr>
          <w:rFonts w:ascii="Open Sans" w:hAnsi="Open Sans" w:cs="Open Sans"/>
        </w:rPr>
        <w:lastRenderedPageBreak/>
        <w:t>Le contingent annuel d'heures supplémentaires doit être décompté individuellement par salarié ; il ne peut, en aucune manière, être globalisé au niveau de l'entreprise ni donner lieu à transfert d'un salarié à un autre.</w:t>
      </w:r>
    </w:p>
    <w:p w14:paraId="05B0C28F" w14:textId="77777777" w:rsidR="00E2084F" w:rsidRPr="008062A7" w:rsidRDefault="00E2084F" w:rsidP="00E2084F">
      <w:pPr>
        <w:pStyle w:val="Style1"/>
      </w:pPr>
      <w:bookmarkStart w:id="14" w:name="_Toc210722313"/>
      <w:r w:rsidRPr="008062A7">
        <w:t>Article 10</w:t>
      </w:r>
      <w:r>
        <w:t xml:space="preserve"> </w:t>
      </w:r>
      <w:r w:rsidRPr="008062A7">
        <w:t xml:space="preserve">– </w:t>
      </w:r>
      <w:r>
        <w:t>A</w:t>
      </w:r>
      <w:r w:rsidRPr="008062A7">
        <w:t>bsence de contrepartie en repos des heures supplémentaires effectuées dans le cadre du contingent</w:t>
      </w:r>
      <w:bookmarkEnd w:id="14"/>
    </w:p>
    <w:p w14:paraId="69249355"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dans le cadre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ne donnent pas lieu à une contrepartie en repos, à la différence des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au-delà du</w:t>
      </w:r>
      <w:r>
        <w:rPr>
          <w:rFonts w:ascii="Open Sans" w:hAnsi="Open Sans" w:cs="Open Sans"/>
        </w:rPr>
        <w:t xml:space="preserve"> </w:t>
      </w:r>
      <w:r w:rsidRPr="006E6CE6">
        <w:rPr>
          <w:rFonts w:ascii="Open Sans" w:hAnsi="Open Sans" w:cs="Open Sans"/>
        </w:rPr>
        <w:t>contingent.</w:t>
      </w:r>
    </w:p>
    <w:p w14:paraId="3B35043D" w14:textId="5DCAE7EC" w:rsidR="00E2084F" w:rsidRDefault="00E2084F" w:rsidP="00E2084F">
      <w:pPr>
        <w:shd w:val="clear" w:color="auto" w:fill="FFFFFF"/>
        <w:jc w:val="both"/>
        <w:rPr>
          <w:rFonts w:ascii="Open Sans" w:hAnsi="Open Sans" w:cs="Open Sans"/>
          <w:b/>
          <w:bCs/>
        </w:rPr>
      </w:pPr>
      <w:r w:rsidRPr="00343374">
        <w:rPr>
          <w:rFonts w:ascii="Open Sans" w:hAnsi="Open Sans" w:cs="Open Sans"/>
        </w:rPr>
        <w:t xml:space="preserve">Elles seront rémunérées et feront l’objet d’une </w:t>
      </w:r>
      <w:r w:rsidRPr="00EB369E">
        <w:rPr>
          <w:rFonts w:ascii="Open Sans" w:hAnsi="Open Sans" w:cs="Open Sans"/>
          <w:b/>
          <w:bCs/>
        </w:rPr>
        <w:t>majoration</w:t>
      </w:r>
      <w:r>
        <w:rPr>
          <w:rFonts w:ascii="Open Sans" w:hAnsi="Open Sans" w:cs="Open Sans"/>
          <w:b/>
          <w:bCs/>
        </w:rPr>
        <w:t> * :</w:t>
      </w:r>
    </w:p>
    <w:p w14:paraId="7BF06243" w14:textId="520358C1" w:rsidR="00E2084F" w:rsidRPr="00E2084F" w:rsidRDefault="00E2084F" w:rsidP="00E2084F">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25% de la 36</w:t>
      </w:r>
      <w:r w:rsidRPr="00E2084F">
        <w:rPr>
          <w:rFonts w:ascii="Open Sans" w:hAnsi="Open Sans" w:cs="Open Sans"/>
          <w:vertAlign w:val="superscript"/>
        </w:rPr>
        <w:t>ème</w:t>
      </w:r>
      <w:r w:rsidRPr="00E2084F">
        <w:rPr>
          <w:rFonts w:ascii="Open Sans" w:hAnsi="Open Sans" w:cs="Open Sans"/>
        </w:rPr>
        <w:t xml:space="preserve"> à 43</w:t>
      </w:r>
      <w:r w:rsidRPr="00E2084F">
        <w:rPr>
          <w:rFonts w:ascii="Open Sans" w:hAnsi="Open Sans" w:cs="Open Sans"/>
          <w:vertAlign w:val="superscript"/>
        </w:rPr>
        <w:t>ème</w:t>
      </w:r>
      <w:r w:rsidRPr="00E2084F">
        <w:rPr>
          <w:rFonts w:ascii="Open Sans" w:hAnsi="Open Sans" w:cs="Open Sans"/>
        </w:rPr>
        <w:t xml:space="preserve"> heures </w:t>
      </w:r>
    </w:p>
    <w:p w14:paraId="4AF5DF75" w14:textId="77777777" w:rsidR="00F7742C" w:rsidRDefault="00E2084F" w:rsidP="00B64969">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50% au-delà de 44 heures</w:t>
      </w:r>
    </w:p>
    <w:p w14:paraId="01B790B5" w14:textId="2FAB9552" w:rsidR="00B64969" w:rsidRPr="00B64969" w:rsidRDefault="00B64969" w:rsidP="00F7742C">
      <w:pPr>
        <w:pStyle w:val="Paragraphedeliste"/>
        <w:shd w:val="clear" w:color="auto" w:fill="FFFFFF"/>
        <w:jc w:val="both"/>
        <w:rPr>
          <w:rFonts w:ascii="Open Sans" w:hAnsi="Open Sans" w:cs="Open Sans"/>
        </w:rPr>
      </w:pPr>
      <w:bookmarkStart w:id="15" w:name="_Toc210722314"/>
    </w:p>
    <w:p w14:paraId="5D8EB535" w14:textId="4133F7D5" w:rsidR="00E2084F" w:rsidRDefault="00E2084F" w:rsidP="00E2084F">
      <w:pPr>
        <w:pStyle w:val="Style1"/>
      </w:pPr>
      <w:r w:rsidRPr="00CA18DB">
        <w:t>Article 11</w:t>
      </w:r>
      <w:r>
        <w:t xml:space="preserve"> – R</w:t>
      </w:r>
      <w:r w:rsidRPr="00CA18DB">
        <w:t>égime juridique des heures supplémentaires hors contingent</w:t>
      </w:r>
      <w:bookmarkEnd w:id="15"/>
    </w:p>
    <w:p w14:paraId="46CA9CA7" w14:textId="77777777" w:rsidR="00E2084F" w:rsidRPr="00ED0913" w:rsidRDefault="00E2084F" w:rsidP="00E2084F">
      <w:pPr>
        <w:pStyle w:val="Section1"/>
      </w:pPr>
      <w:bookmarkStart w:id="16" w:name="_Toc210722315"/>
      <w:r w:rsidRPr="00ED0913">
        <w:t>Article 11-1 : Droit à une contrepartie en repos</w:t>
      </w:r>
      <w:bookmarkEnd w:id="16"/>
    </w:p>
    <w:p w14:paraId="6B781350" w14:textId="1FB876C3" w:rsidR="0031375D" w:rsidRDefault="00E2084F" w:rsidP="00E2084F">
      <w:pPr>
        <w:shd w:val="clear" w:color="auto" w:fill="FFFFFF"/>
        <w:jc w:val="both"/>
        <w:rPr>
          <w:rFonts w:ascii="Open Sans" w:hAnsi="Open Sans" w:cs="Open Sans"/>
        </w:rPr>
      </w:pPr>
      <w:r w:rsidRPr="009D606B">
        <w:rPr>
          <w:rFonts w:ascii="Open Sans" w:hAnsi="Open Sans" w:cs="Open Sans"/>
        </w:rPr>
        <w:t>Toute heure supplémentaire effectuée au-delà du contingent et dans la limite légale hebdomadaire ouvre droit à une</w:t>
      </w:r>
      <w:r w:rsidRPr="006E6CE6">
        <w:rPr>
          <w:rFonts w:ascii="Open Sans" w:hAnsi="Open Sans" w:cs="Open Sans"/>
        </w:rPr>
        <w:t xml:space="preserve"> contrepartie obligatoire en repos.</w:t>
      </w:r>
    </w:p>
    <w:p w14:paraId="24FBAD8E" w14:textId="77777777" w:rsidR="00E2084F" w:rsidRPr="00EC7C29" w:rsidRDefault="00E2084F" w:rsidP="00E2084F">
      <w:pPr>
        <w:pStyle w:val="Section1"/>
      </w:pPr>
      <w:bookmarkStart w:id="17" w:name="_Toc210722316"/>
      <w:r w:rsidRPr="00EC7C29">
        <w:t>Article 11-2 : La durée</w:t>
      </w:r>
      <w:bookmarkEnd w:id="17"/>
    </w:p>
    <w:p w14:paraId="663DF4E1" w14:textId="66E841F6" w:rsidR="00E2084F" w:rsidRDefault="00E2084F" w:rsidP="00E2084F">
      <w:pPr>
        <w:shd w:val="clear" w:color="auto" w:fill="FFFFFF"/>
        <w:jc w:val="both"/>
        <w:rPr>
          <w:rFonts w:ascii="Open Sans" w:hAnsi="Open Sans" w:cs="Open Sans"/>
        </w:rPr>
      </w:pPr>
      <w:r w:rsidRPr="006E6CE6">
        <w:rPr>
          <w:rFonts w:ascii="Open Sans" w:hAnsi="Open Sans" w:cs="Open Sans"/>
        </w:rPr>
        <w:t>La contrepartie en repos due pour toute heure</w:t>
      </w:r>
      <w:r>
        <w:rPr>
          <w:rFonts w:ascii="Open Sans" w:hAnsi="Open Sans" w:cs="Open Sans"/>
        </w:rPr>
        <w:t xml:space="preserve"> </w:t>
      </w:r>
      <w:r w:rsidRPr="006E6CE6">
        <w:rPr>
          <w:rFonts w:ascii="Open Sans" w:hAnsi="Open Sans" w:cs="Open Sans"/>
        </w:rPr>
        <w:t>supplémentaire</w:t>
      </w:r>
      <w:r>
        <w:rPr>
          <w:rFonts w:ascii="Open Sans" w:hAnsi="Open Sans" w:cs="Open Sans"/>
        </w:rPr>
        <w:t xml:space="preserve"> </w:t>
      </w:r>
      <w:r w:rsidRPr="006E6CE6">
        <w:rPr>
          <w:rFonts w:ascii="Open Sans" w:hAnsi="Open Sans" w:cs="Open Sans"/>
        </w:rPr>
        <w:t>effectuée au-delà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 xml:space="preserve">est </w:t>
      </w:r>
      <w:r w:rsidRPr="00F7742C">
        <w:rPr>
          <w:rFonts w:ascii="Open Sans" w:hAnsi="Open Sans" w:cs="Open Sans"/>
        </w:rPr>
        <w:t xml:space="preserve">de </w:t>
      </w:r>
      <w:r w:rsidR="00F7742C" w:rsidRPr="00F7742C">
        <w:rPr>
          <w:rFonts w:ascii="Open Sans" w:hAnsi="Open Sans" w:cs="Open Sans"/>
        </w:rPr>
        <w:t>5</w:t>
      </w:r>
      <w:r w:rsidRPr="00F7742C">
        <w:rPr>
          <w:rFonts w:ascii="Open Sans" w:hAnsi="Open Sans" w:cs="Open Sans"/>
        </w:rPr>
        <w:t>0 % des</w:t>
      </w:r>
      <w:r w:rsidRPr="006E6CE6">
        <w:rPr>
          <w:rFonts w:ascii="Open Sans" w:hAnsi="Open Sans" w:cs="Open Sans"/>
        </w:rPr>
        <w:t xml:space="preserve"> heures accomplies au-delà du contingent.</w:t>
      </w:r>
    </w:p>
    <w:p w14:paraId="71E842D6" w14:textId="77777777" w:rsidR="00E2084F" w:rsidRPr="00EC7C29" w:rsidRDefault="00E2084F" w:rsidP="00E2084F">
      <w:pPr>
        <w:pStyle w:val="Section1"/>
      </w:pPr>
      <w:bookmarkStart w:id="18" w:name="_Toc210722317"/>
      <w:r w:rsidRPr="00EC7C29">
        <w:t>Article 1</w:t>
      </w:r>
      <w:r>
        <w:t>1</w:t>
      </w:r>
      <w:r w:rsidRPr="00EC7C29">
        <w:t>-3 : Les caractéristiques</w:t>
      </w:r>
      <w:bookmarkEnd w:id="18"/>
    </w:p>
    <w:p w14:paraId="351C51DD" w14:textId="4B63350A" w:rsidR="006C193E" w:rsidRDefault="00E2084F" w:rsidP="00E2084F">
      <w:pPr>
        <w:shd w:val="clear" w:color="auto" w:fill="FFFFFF"/>
        <w:jc w:val="both"/>
        <w:rPr>
          <w:rFonts w:ascii="Open Sans" w:hAnsi="Open Sans" w:cs="Open Sans"/>
        </w:rPr>
      </w:pPr>
      <w:r w:rsidRPr="006E6CE6">
        <w:rPr>
          <w:rFonts w:ascii="Open Sans" w:hAnsi="Open Sans" w:cs="Open Sans"/>
        </w:rPr>
        <w:t xml:space="preserve">Les heures supplémentaires réalisées au-delà du contingent doivent être faites </w:t>
      </w:r>
      <w:r w:rsidRPr="006C193E">
        <w:rPr>
          <w:rFonts w:ascii="Open Sans" w:hAnsi="Open Sans" w:cs="Open Sans"/>
          <w:b/>
          <w:bCs/>
        </w:rPr>
        <w:t>uniquement sur demande expresse et préalable de l’employeur</w:t>
      </w:r>
      <w:r w:rsidRPr="00750B66">
        <w:rPr>
          <w:rFonts w:ascii="Open Sans" w:hAnsi="Open Sans" w:cs="Open Sans"/>
        </w:rPr>
        <w:t xml:space="preserve"> </w:t>
      </w:r>
      <w:r>
        <w:rPr>
          <w:rFonts w:ascii="Open Sans" w:hAnsi="Open Sans" w:cs="Open Sans"/>
        </w:rPr>
        <w:t>et leur recours sera exceptionnel</w:t>
      </w:r>
      <w:r w:rsidRPr="006E6CE6">
        <w:rPr>
          <w:rFonts w:ascii="Open Sans" w:hAnsi="Open Sans" w:cs="Open Sans"/>
        </w:rPr>
        <w:t>.</w:t>
      </w:r>
    </w:p>
    <w:p w14:paraId="56725BBF" w14:textId="3E1CF41F" w:rsidR="006C193E" w:rsidRPr="006C193E" w:rsidRDefault="006C193E" w:rsidP="00E2084F">
      <w:pPr>
        <w:shd w:val="clear" w:color="auto" w:fill="FFFFFF"/>
        <w:jc w:val="both"/>
        <w:rPr>
          <w:rFonts w:ascii="Open Sans" w:hAnsi="Open Sans" w:cs="Open Sans"/>
          <w:b/>
          <w:bCs/>
        </w:rPr>
      </w:pPr>
      <w:r w:rsidRPr="006C193E">
        <w:rPr>
          <w:rFonts w:ascii="Open Sans" w:hAnsi="Open Sans" w:cs="Open Sans"/>
        </w:rPr>
        <w:t xml:space="preserve">Les parties conviennent que le refus du salarié d’accomplir des heures supplémentaires en dépassement du contingent annuel ne constitue pas une faute et ne pourra motiver seul son </w:t>
      </w:r>
      <w:r>
        <w:rPr>
          <w:rFonts w:ascii="Open Sans" w:hAnsi="Open Sans" w:cs="Open Sans"/>
        </w:rPr>
        <w:t>l</w:t>
      </w:r>
      <w:r w:rsidRPr="006C193E">
        <w:rPr>
          <w:rFonts w:ascii="Open Sans" w:hAnsi="Open Sans" w:cs="Open Sans"/>
        </w:rPr>
        <w:t>icenciement.</w:t>
      </w:r>
    </w:p>
    <w:p w14:paraId="50D018CC"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5A543B53"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lastRenderedPageBreak/>
        <w:t>La durée du repos donne lieu à une indemnisation qui ne peut entraîner aucune diminution de rémunération par rapport à celle que le salarié aurait perçue s'il avait accompli son travail.</w:t>
      </w:r>
    </w:p>
    <w:p w14:paraId="6C74CA9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78D3B8D"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Le droit au repos est ouvert dès que sa durée atteint 7 heures.</w:t>
      </w:r>
    </w:p>
    <w:p w14:paraId="603286AF" w14:textId="77777777" w:rsidR="00E2084F" w:rsidRPr="00EC7C29" w:rsidRDefault="00E2084F" w:rsidP="00E2084F">
      <w:pPr>
        <w:pStyle w:val="Section1"/>
      </w:pPr>
      <w:bookmarkStart w:id="19" w:name="_Toc210722318"/>
      <w:r w:rsidRPr="00EC7C29">
        <w:t>Article 11-4 : Information des salariés</w:t>
      </w:r>
      <w:bookmarkEnd w:id="19"/>
    </w:p>
    <w:p w14:paraId="0D65C816" w14:textId="77777777" w:rsidR="00E2084F" w:rsidRPr="006E6CE6" w:rsidRDefault="00E2084F" w:rsidP="00E2084F">
      <w:pPr>
        <w:jc w:val="both"/>
        <w:rPr>
          <w:rFonts w:ascii="Open Sans" w:hAnsi="Open Sans" w:cs="Open Sans"/>
        </w:rPr>
      </w:pPr>
      <w:r w:rsidRPr="006E6CE6">
        <w:rPr>
          <w:rFonts w:ascii="Open Sans" w:hAnsi="Open Sans" w:cs="Open Sans"/>
        </w:rPr>
        <w:t>Les salariés sont informés du nombre d'heures de repos acquis par un compteur tenu à jour sur le bulletin de paie. Dès que ce nombre atteint 7</w:t>
      </w:r>
      <w:r>
        <w:rPr>
          <w:rFonts w:ascii="Open Sans" w:hAnsi="Open Sans" w:cs="Open Sans"/>
        </w:rPr>
        <w:t xml:space="preserve"> </w:t>
      </w:r>
      <w:r w:rsidRPr="006E6CE6">
        <w:rPr>
          <w:rFonts w:ascii="Open Sans" w:hAnsi="Open Sans" w:cs="Open Sans"/>
        </w:rPr>
        <w:t>heures, ce document comporte</w:t>
      </w:r>
      <w:r w:rsidRPr="00CA18DB">
        <w:rPr>
          <w:rFonts w:ascii="Open Sans" w:hAnsi="Open Sans" w:cs="Open Sans"/>
          <w:color w:val="000000"/>
        </w:rPr>
        <w:t xml:space="preserve"> </w:t>
      </w:r>
      <w:r w:rsidRPr="006E6CE6">
        <w:rPr>
          <w:rFonts w:ascii="Open Sans" w:hAnsi="Open Sans" w:cs="Open Sans"/>
        </w:rPr>
        <w:t>une mention notifiant l'ouverture du droit à repos et l'obligation de le prendre dans un délai de 2</w:t>
      </w:r>
      <w:r>
        <w:rPr>
          <w:rFonts w:ascii="Open Sans" w:hAnsi="Open Sans" w:cs="Open Sans"/>
        </w:rPr>
        <w:t xml:space="preserve"> </w:t>
      </w:r>
      <w:r w:rsidRPr="006E6CE6">
        <w:rPr>
          <w:rFonts w:ascii="Open Sans" w:hAnsi="Open Sans" w:cs="Open Sans"/>
        </w:rPr>
        <w:t>mois après son ouverture et d’un maximum exceptionnellement de 1 an, en accord commun des parties.</w:t>
      </w:r>
    </w:p>
    <w:p w14:paraId="14B9A5AC" w14:textId="77777777" w:rsidR="00E2084F" w:rsidRPr="00EC7C29" w:rsidRDefault="00E2084F" w:rsidP="00E2084F">
      <w:pPr>
        <w:pStyle w:val="Section1"/>
      </w:pPr>
      <w:bookmarkStart w:id="20" w:name="_Toc210722319"/>
      <w:r w:rsidRPr="00EC7C29">
        <w:t>Article 11-5 : Les conditions de prise de cette contrepartie obligatoire en repos</w:t>
      </w:r>
      <w:bookmarkEnd w:id="20"/>
    </w:p>
    <w:p w14:paraId="31157B5F" w14:textId="77777777" w:rsidR="00E2084F" w:rsidRPr="00ED0913" w:rsidRDefault="00E2084F" w:rsidP="00E2084F">
      <w:pPr>
        <w:pStyle w:val="Sous-section1"/>
      </w:pPr>
      <w:bookmarkStart w:id="21" w:name="_Toc210722320"/>
      <w:r w:rsidRPr="00ED0913">
        <w:t>Prise par journée ou demi-journée :</w:t>
      </w:r>
      <w:bookmarkEnd w:id="21"/>
    </w:p>
    <w:p w14:paraId="202AB4B8" w14:textId="77777777" w:rsidR="00E2084F" w:rsidRPr="006E6CE6" w:rsidRDefault="00E2084F" w:rsidP="00E2084F">
      <w:pPr>
        <w:jc w:val="both"/>
        <w:rPr>
          <w:rFonts w:ascii="Open Sans" w:hAnsi="Open Sans" w:cs="Open Sans"/>
        </w:rPr>
      </w:pPr>
      <w:r w:rsidRPr="006E6CE6">
        <w:rPr>
          <w:rFonts w:ascii="Open Sans" w:hAnsi="Open Sans" w:cs="Open Sans"/>
        </w:rPr>
        <w:t>Le repos peut être pris par journée entière ou par demi-journée, à la convenance du salarié.</w:t>
      </w:r>
    </w:p>
    <w:p w14:paraId="2163BC14" w14:textId="77777777" w:rsidR="00E2084F" w:rsidRPr="006E6CE6" w:rsidRDefault="00E2084F" w:rsidP="00E2084F">
      <w:pPr>
        <w:jc w:val="both"/>
        <w:rPr>
          <w:rFonts w:ascii="Open Sans" w:hAnsi="Open Sans" w:cs="Open Sans"/>
        </w:rPr>
      </w:pPr>
      <w:r w:rsidRPr="006E6CE6">
        <w:rPr>
          <w:rFonts w:ascii="Open Sans" w:hAnsi="Open Sans" w:cs="Open Sans"/>
        </w:rPr>
        <w:t>La journée ou demi-journée de prise du repos est déduite du droit à repos à raison du nombre d'heures de travail que le salarié aurait accompli pendant cette journée ou demi-journée.</w:t>
      </w:r>
    </w:p>
    <w:p w14:paraId="0A331ED0" w14:textId="77777777" w:rsidR="00E2084F" w:rsidRPr="00EC7C29" w:rsidRDefault="00E2084F" w:rsidP="00E2084F">
      <w:pPr>
        <w:pStyle w:val="Sous-section1"/>
      </w:pPr>
      <w:bookmarkStart w:id="22" w:name="_Toc210722321"/>
      <w:r w:rsidRPr="00EC7C29">
        <w:t>Prise du repos dans un délai de 2 mois :</w:t>
      </w:r>
      <w:bookmarkEnd w:id="22"/>
    </w:p>
    <w:p w14:paraId="6631D958" w14:textId="77777777" w:rsidR="00E2084F" w:rsidRPr="006E6CE6" w:rsidRDefault="00E2084F" w:rsidP="00E2084F">
      <w:pPr>
        <w:jc w:val="both"/>
        <w:rPr>
          <w:rFonts w:ascii="Open Sans" w:hAnsi="Open Sans" w:cs="Open Sans"/>
        </w:rPr>
      </w:pPr>
      <w:r w:rsidRPr="006E6CE6">
        <w:rPr>
          <w:rFonts w:ascii="Open Sans" w:hAnsi="Open Sans" w:cs="Open Sans"/>
        </w:rPr>
        <w:t>La contrepartie obligatoire en repos est prise dans un délai maximum de 2</w:t>
      </w:r>
      <w:r>
        <w:rPr>
          <w:rFonts w:ascii="Open Sans" w:hAnsi="Open Sans" w:cs="Open Sans"/>
        </w:rPr>
        <w:t xml:space="preserve"> </w:t>
      </w:r>
      <w:r w:rsidRPr="006E6CE6">
        <w:rPr>
          <w:rFonts w:ascii="Open Sans" w:hAnsi="Open Sans" w:cs="Open Sans"/>
        </w:rPr>
        <w:t>mois suivant l'ouverture du droit, c'est-à-dire à compter de l'acquisition de 7</w:t>
      </w:r>
      <w:r>
        <w:rPr>
          <w:rFonts w:ascii="Open Sans" w:hAnsi="Open Sans" w:cs="Open Sans"/>
        </w:rPr>
        <w:t xml:space="preserve"> </w:t>
      </w:r>
      <w:r w:rsidRPr="006E6CE6">
        <w:rPr>
          <w:rFonts w:ascii="Open Sans" w:hAnsi="Open Sans" w:cs="Open Sans"/>
        </w:rPr>
        <w:t>heures de repos.</w:t>
      </w:r>
    </w:p>
    <w:p w14:paraId="216BDF42" w14:textId="77777777" w:rsidR="00E2084F" w:rsidRPr="006E6CE6" w:rsidRDefault="00E2084F" w:rsidP="00E2084F">
      <w:pPr>
        <w:jc w:val="both"/>
        <w:rPr>
          <w:rFonts w:ascii="Open Sans" w:hAnsi="Open Sans" w:cs="Open Sans"/>
        </w:rPr>
      </w:pPr>
      <w:r w:rsidRPr="006E6CE6">
        <w:rPr>
          <w:rFonts w:ascii="Open Sans" w:hAnsi="Open Sans" w:cs="Open Sans"/>
        </w:rPr>
        <w:t>Si le droit à repos restant est inférieur à une demi-journée ou à une journée, et sauf si les impératifs de bon fonctionnement de l'entreprise conduisent l'employeur à différer la prise du repos, le délai de 2</w:t>
      </w:r>
      <w:r>
        <w:rPr>
          <w:rFonts w:ascii="Open Sans" w:hAnsi="Open Sans" w:cs="Open Sans"/>
        </w:rPr>
        <w:t xml:space="preserve"> </w:t>
      </w:r>
      <w:r w:rsidRPr="006E6CE6">
        <w:rPr>
          <w:rFonts w:ascii="Open Sans" w:hAnsi="Open Sans" w:cs="Open Sans"/>
        </w:rPr>
        <w:t>mois n'est pas applicable à ces heures de repos restantes. Il ne sera applicable qu'une fois que le salarié aura accumulé de nouveau 7</w:t>
      </w:r>
      <w:r>
        <w:rPr>
          <w:rFonts w:ascii="Open Sans" w:hAnsi="Open Sans" w:cs="Open Sans"/>
        </w:rPr>
        <w:t xml:space="preserve"> </w:t>
      </w:r>
      <w:r w:rsidRPr="006E6CE6">
        <w:rPr>
          <w:rFonts w:ascii="Open Sans" w:hAnsi="Open Sans" w:cs="Open Sans"/>
        </w:rPr>
        <w:t>heures de repos.</w:t>
      </w:r>
    </w:p>
    <w:p w14:paraId="4260BC18" w14:textId="77777777" w:rsidR="00E2084F" w:rsidRPr="006E6CE6" w:rsidRDefault="00E2084F" w:rsidP="00E2084F">
      <w:pPr>
        <w:jc w:val="both"/>
        <w:rPr>
          <w:rFonts w:ascii="Open Sans" w:hAnsi="Open Sans" w:cs="Open Sans"/>
        </w:rPr>
      </w:pPr>
      <w:r w:rsidRPr="006E6CE6">
        <w:rPr>
          <w:rFonts w:ascii="Open Sans" w:hAnsi="Open Sans" w:cs="Open Sans"/>
        </w:rPr>
        <w:t>La durée pendant laquelle la contrepartie obligatoire en repos peut être différée par l'employeur ne peut excéder 2 mois.</w:t>
      </w:r>
    </w:p>
    <w:p w14:paraId="141CCBC0" w14:textId="77777777" w:rsidR="00E2084F" w:rsidRPr="00EC7C29" w:rsidRDefault="00E2084F" w:rsidP="00E2084F">
      <w:pPr>
        <w:pStyle w:val="Sous-section1"/>
      </w:pPr>
      <w:bookmarkStart w:id="23" w:name="_Toc210722322"/>
      <w:r w:rsidRPr="00EC7C29">
        <w:t>Formalisme :</w:t>
      </w:r>
      <w:bookmarkEnd w:id="23"/>
    </w:p>
    <w:p w14:paraId="2FC12EDC"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lastRenderedPageBreak/>
        <w:t>Demande du salarié</w:t>
      </w:r>
      <w:r w:rsidRPr="00CA18DB">
        <w:rPr>
          <w:rFonts w:ascii="Open Sans" w:hAnsi="Open Sans" w:cs="Open Sans"/>
          <w:color w:val="000000"/>
        </w:rPr>
        <w:t> : Le salarié adresse sa demande de contrepartie obligatoire en repos à l'employeur au moins une semaine à l'avance. La demande précise la date et la durée du repos.</w:t>
      </w:r>
    </w:p>
    <w:p w14:paraId="212F8AE9"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Réponse de l’employeur</w:t>
      </w:r>
      <w:r w:rsidRPr="00CA18DB">
        <w:rPr>
          <w:rFonts w:ascii="Open Sans" w:hAnsi="Open Sans" w:cs="Open Sans"/>
          <w:color w:val="000000"/>
        </w:rPr>
        <w:t> : Dans les sept jours suivant la réception de la demande, l'employeur informe l'intéressé soit de son accord, soit des raisons relevant d'impératifs liés au fonctionnement de l'entreprise qui motivent le report de la demande.</w:t>
      </w:r>
    </w:p>
    <w:p w14:paraId="37F0D015" w14:textId="77777777" w:rsidR="00E2084F" w:rsidRPr="006E6CE6" w:rsidRDefault="00E2084F" w:rsidP="00E2084F">
      <w:pPr>
        <w:jc w:val="both"/>
        <w:rPr>
          <w:rFonts w:ascii="Open Sans" w:hAnsi="Open Sans" w:cs="Open Sans"/>
        </w:rPr>
      </w:pPr>
      <w:r w:rsidRPr="006E6CE6">
        <w:rPr>
          <w:rFonts w:ascii="Open Sans" w:hAnsi="Open Sans" w:cs="Open Sans"/>
        </w:rPr>
        <w:t>En cas de report, l'employeur propose au salarié une autre date à l'intérieur du délai de deux mois.</w:t>
      </w:r>
    </w:p>
    <w:p w14:paraId="2C6B7B63" w14:textId="77777777" w:rsidR="00E2084F" w:rsidRPr="006E6CE6" w:rsidRDefault="00E2084F" w:rsidP="00E2084F">
      <w:pPr>
        <w:jc w:val="both"/>
        <w:rPr>
          <w:rFonts w:ascii="Open Sans" w:hAnsi="Open Sans" w:cs="Open Sans"/>
        </w:rPr>
      </w:pPr>
      <w:r w:rsidRPr="006E6CE6">
        <w:rPr>
          <w:rFonts w:ascii="Open Sans" w:hAnsi="Open Sans" w:cs="Open Sans"/>
        </w:rPr>
        <w:t>Lorsque des impératifs liés au fonctionnement de l'entreprise font obstacle à ce que plusieurs demandes de contrepartie obligatoire en repos soient simultanément satisfaites, les demandeurs sont départagés, selon l'ordre de priorité suivant</w:t>
      </w:r>
      <w:r>
        <w:rPr>
          <w:rFonts w:ascii="Open Sans" w:hAnsi="Open Sans" w:cs="Open Sans"/>
        </w:rPr>
        <w:t> :</w:t>
      </w:r>
    </w:p>
    <w:p w14:paraId="326962ED" w14:textId="77777777" w:rsidR="00E2084F" w:rsidRPr="005B048E" w:rsidRDefault="00E2084F" w:rsidP="00E2084F">
      <w:pPr>
        <w:pStyle w:val="Paragraphedeliste"/>
        <w:numPr>
          <w:ilvl w:val="0"/>
          <w:numId w:val="4"/>
        </w:numPr>
        <w:spacing w:before="120" w:after="360" w:line="480" w:lineRule="auto"/>
        <w:ind w:left="714" w:hanging="357"/>
        <w:jc w:val="both"/>
        <w:rPr>
          <w:rFonts w:ascii="Open Sans" w:hAnsi="Open Sans" w:cs="Open Sans"/>
        </w:rPr>
      </w:pPr>
      <w:r w:rsidRPr="005B048E">
        <w:rPr>
          <w:rFonts w:ascii="Open Sans" w:hAnsi="Open Sans" w:cs="Open Sans"/>
        </w:rPr>
        <w:t>Les demandes déjà différées ;</w:t>
      </w:r>
    </w:p>
    <w:p w14:paraId="1004EF66" w14:textId="77777777" w:rsidR="00E2084F" w:rsidRPr="005B048E"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 situation de famille ;</w:t>
      </w:r>
    </w:p>
    <w:p w14:paraId="2860D29B" w14:textId="77777777" w:rsidR="00E2084F"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L'ancienneté dans l'entreprise.</w:t>
      </w:r>
    </w:p>
    <w:p w14:paraId="5BC0CF3E" w14:textId="664872FD" w:rsidR="006C193E" w:rsidRDefault="006C193E" w:rsidP="006C193E">
      <w:pPr>
        <w:jc w:val="both"/>
        <w:rPr>
          <w:rFonts w:ascii="Open Sans" w:hAnsi="Open Sans" w:cs="Open Sans"/>
        </w:rPr>
      </w:pPr>
      <w:r w:rsidRPr="006C193E">
        <w:rPr>
          <w:rFonts w:ascii="Open Sans" w:hAnsi="Open Sans" w:cs="Open Sans"/>
        </w:rPr>
        <w:t>L’absence de demande de prise de repos par le salarié, dans le délai de 2 mois ne peut entraîner la perte du droit : l'employeur est tenu de demander au salarié de solder son droit dans le délai d’un an à compter de l’ouverture des droits du salarié</w:t>
      </w:r>
      <w:r>
        <w:rPr>
          <w:rFonts w:ascii="Open Sans" w:hAnsi="Open Sans" w:cs="Open Sans"/>
        </w:rPr>
        <w:t>.</w:t>
      </w:r>
    </w:p>
    <w:p w14:paraId="348EDF08" w14:textId="77777777" w:rsidR="0031375D" w:rsidRPr="006C193E" w:rsidRDefault="0031375D" w:rsidP="006C193E">
      <w:pPr>
        <w:jc w:val="both"/>
        <w:rPr>
          <w:rFonts w:ascii="Open Sans" w:hAnsi="Open Sans" w:cs="Open Sans"/>
        </w:rPr>
      </w:pPr>
    </w:p>
    <w:p w14:paraId="257C40C7" w14:textId="77777777" w:rsidR="00E2084F" w:rsidRPr="00EC7C29" w:rsidRDefault="00E2084F" w:rsidP="00E2084F">
      <w:pPr>
        <w:pStyle w:val="Sous-section1"/>
      </w:pPr>
      <w:bookmarkStart w:id="24" w:name="_Toc210722323"/>
      <w:r w:rsidRPr="00EC7C29">
        <w:t>Rupture du contrat avant la prise du repos :</w:t>
      </w:r>
      <w:bookmarkEnd w:id="24"/>
    </w:p>
    <w:p w14:paraId="2ACDDC2D" w14:textId="77777777" w:rsidR="00E2084F" w:rsidRPr="006E6CE6" w:rsidRDefault="00E2084F" w:rsidP="00E2084F">
      <w:pPr>
        <w:jc w:val="both"/>
        <w:rPr>
          <w:rFonts w:ascii="Open Sans" w:hAnsi="Open Sans" w:cs="Open Sans"/>
        </w:rPr>
      </w:pPr>
      <w:r w:rsidRPr="006E6CE6">
        <w:rPr>
          <w:rFonts w:ascii="Open Sans" w:hAnsi="Open Sans" w:cs="Open Sans"/>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36846192" w14:textId="77777777" w:rsidR="00E2084F" w:rsidRPr="006E6CE6" w:rsidRDefault="00E2084F" w:rsidP="00E2084F">
      <w:pPr>
        <w:jc w:val="both"/>
        <w:rPr>
          <w:rFonts w:ascii="Open Sans" w:hAnsi="Open Sans" w:cs="Open Sans"/>
        </w:rPr>
      </w:pPr>
      <w:r w:rsidRPr="006E6CE6">
        <w:rPr>
          <w:rFonts w:ascii="Open Sans" w:hAnsi="Open Sans" w:cs="Open Sans"/>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F9FF2DC"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Cette indemnité a le caractère de salaire.</w:t>
      </w:r>
    </w:p>
    <w:p w14:paraId="0634AD14" w14:textId="77777777" w:rsidR="00E2084F" w:rsidRDefault="00E2084F" w:rsidP="00E2084F">
      <w:pPr>
        <w:shd w:val="clear" w:color="auto" w:fill="FFFFFF"/>
        <w:jc w:val="both"/>
        <w:rPr>
          <w:rFonts w:ascii="Open Sans" w:hAnsi="Open Sans" w:cs="Open Sans"/>
        </w:rPr>
      </w:pPr>
    </w:p>
    <w:p w14:paraId="19DC7EA7" w14:textId="77777777" w:rsidR="00214805" w:rsidRDefault="00214805" w:rsidP="00E2084F">
      <w:pPr>
        <w:shd w:val="clear" w:color="auto" w:fill="FFFFFF"/>
        <w:jc w:val="both"/>
        <w:rPr>
          <w:rFonts w:ascii="Open Sans" w:hAnsi="Open Sans" w:cs="Open Sans"/>
        </w:rPr>
      </w:pPr>
    </w:p>
    <w:p w14:paraId="2DE092DC" w14:textId="77777777" w:rsidR="00E2084F" w:rsidRPr="00CA18DB" w:rsidRDefault="00E2084F" w:rsidP="00E2084F">
      <w:pPr>
        <w:pStyle w:val="Style1"/>
      </w:pPr>
      <w:bookmarkStart w:id="25" w:name="_Toc210722324"/>
      <w:r w:rsidRPr="00CA18DB">
        <w:lastRenderedPageBreak/>
        <w:t xml:space="preserve">Article 12 – </w:t>
      </w:r>
      <w:r>
        <w:t>I</w:t>
      </w:r>
      <w:r w:rsidRPr="00CA18DB">
        <w:t xml:space="preserve">nformation du </w:t>
      </w:r>
      <w:r>
        <w:t>CSE</w:t>
      </w:r>
      <w:bookmarkEnd w:id="25"/>
    </w:p>
    <w:p w14:paraId="0730D6AC" w14:textId="1C3AF1F1" w:rsidR="00E2084F" w:rsidRPr="006E6CE6" w:rsidRDefault="00E2084F" w:rsidP="00E2084F">
      <w:pPr>
        <w:jc w:val="both"/>
        <w:rPr>
          <w:rFonts w:ascii="Open Sans" w:hAnsi="Open Sans" w:cs="Open Sans"/>
        </w:rPr>
      </w:pPr>
      <w:r w:rsidRPr="006E6CE6">
        <w:rPr>
          <w:rFonts w:ascii="Open Sans" w:hAnsi="Open Sans" w:cs="Open Sans"/>
        </w:rPr>
        <w:t>Lorsque le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d'Heures supplémentaires est fixé par accord collectif, tout dépassement de ce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conventionnel est subordonné à l'avis préalable du comité social et économique (CSE), si CSE il y a.</w:t>
      </w:r>
    </w:p>
    <w:p w14:paraId="11E47EAB" w14:textId="77777777" w:rsidR="00E2084F" w:rsidRPr="00910B5C" w:rsidRDefault="00E2084F" w:rsidP="00E2084F">
      <w:pPr>
        <w:pStyle w:val="Style1"/>
      </w:pPr>
      <w:bookmarkStart w:id="26" w:name="_Toc210722325"/>
      <w:r w:rsidRPr="00910B5C">
        <w:t>Dispositions finales</w:t>
      </w:r>
      <w:bookmarkEnd w:id="26"/>
    </w:p>
    <w:p w14:paraId="05DC2DC2" w14:textId="4EB6BF38" w:rsidR="00E2084F" w:rsidRPr="0014150C" w:rsidRDefault="00E2084F" w:rsidP="00E2084F">
      <w:pPr>
        <w:pStyle w:val="Style1"/>
      </w:pPr>
      <w:bookmarkStart w:id="27" w:name="_Toc210722326"/>
      <w:r w:rsidRPr="0014150C">
        <w:t>Article 1</w:t>
      </w:r>
      <w:r w:rsidR="0031375D">
        <w:t>3</w:t>
      </w:r>
      <w:r>
        <w:t xml:space="preserve"> – D</w:t>
      </w:r>
      <w:r w:rsidRPr="0014150C">
        <w:t>urée, dénonciation et révision de l’accord</w:t>
      </w:r>
      <w:bookmarkEnd w:id="27"/>
    </w:p>
    <w:p w14:paraId="6AD41177" w14:textId="77777777" w:rsidR="00E2084F" w:rsidRPr="006E6CE6" w:rsidRDefault="00E2084F" w:rsidP="00E2084F">
      <w:pPr>
        <w:jc w:val="both"/>
        <w:rPr>
          <w:rFonts w:ascii="Open Sans" w:hAnsi="Open Sans" w:cs="Open Sans"/>
        </w:rPr>
      </w:pPr>
      <w:r w:rsidRPr="006E6CE6">
        <w:rPr>
          <w:rFonts w:ascii="Open Sans" w:hAnsi="Open Sans" w:cs="Open Sans"/>
        </w:rPr>
        <w:t xml:space="preserve">La validité du présent accord est </w:t>
      </w:r>
      <w:proofErr w:type="gramStart"/>
      <w:r w:rsidRPr="006E6CE6">
        <w:rPr>
          <w:rFonts w:ascii="Open Sans" w:hAnsi="Open Sans" w:cs="Open Sans"/>
        </w:rPr>
        <w:t>subordonnée</w:t>
      </w:r>
      <w:proofErr w:type="gramEnd"/>
      <w:r w:rsidRPr="006E6CE6">
        <w:rPr>
          <w:rFonts w:ascii="Open Sans" w:hAnsi="Open Sans" w:cs="Open Sans"/>
        </w:rPr>
        <w:t xml:space="preserve"> à son approbation par la majorité des deux tiers du personnel, dans les conditions fixées par à l’Ordonnance</w:t>
      </w:r>
      <w:r>
        <w:rPr>
          <w:rFonts w:ascii="Open Sans" w:hAnsi="Open Sans" w:cs="Open Sans"/>
        </w:rPr>
        <w:t xml:space="preserve"> </w:t>
      </w:r>
      <w:r w:rsidRPr="006E6CE6">
        <w:rPr>
          <w:rFonts w:ascii="Open Sans" w:hAnsi="Open Sans" w:cs="Open Sans"/>
        </w:rPr>
        <w:t>nº2017-1385 du 22 septembre 2017 relative au renforcement de la négociation collective et au décret nº2017-1767 du 26 décembre 2017 relatif aux modalités d'approbation des accords dans les très petites entreprises.</w:t>
      </w:r>
    </w:p>
    <w:p w14:paraId="64AEDF97" w14:textId="77777777" w:rsidR="00E2084F" w:rsidRPr="006E6CE6" w:rsidRDefault="00E2084F" w:rsidP="00E2084F">
      <w:pPr>
        <w:jc w:val="both"/>
        <w:rPr>
          <w:rFonts w:ascii="Open Sans" w:hAnsi="Open Sans" w:cs="Open Sans"/>
        </w:rPr>
      </w:pPr>
      <w:r w:rsidRPr="006E6CE6">
        <w:rPr>
          <w:rFonts w:ascii="Open Sans" w:hAnsi="Open Sans" w:cs="Open Sans"/>
        </w:rPr>
        <w:t>Faute d’approbation, le présent accord est réputé non écrit.</w:t>
      </w:r>
    </w:p>
    <w:p w14:paraId="23C48A49" w14:textId="3599EA26" w:rsidR="00E2084F" w:rsidRPr="006E6CE6" w:rsidRDefault="00E2084F" w:rsidP="00E2084F">
      <w:pPr>
        <w:jc w:val="both"/>
        <w:rPr>
          <w:rFonts w:ascii="Open Sans" w:hAnsi="Open Sans" w:cs="Open Sans"/>
        </w:rPr>
      </w:pPr>
      <w:r w:rsidRPr="006E6CE6">
        <w:rPr>
          <w:rFonts w:ascii="Open Sans" w:hAnsi="Open Sans" w:cs="Open Sans"/>
        </w:rPr>
        <w:t xml:space="preserve">L’accord est conclu pour une durée indéterminée et </w:t>
      </w:r>
      <w:r w:rsidR="004905F5" w:rsidRPr="004905F5">
        <w:rPr>
          <w:rFonts w:ascii="Open Sans" w:hAnsi="Open Sans" w:cs="Open Sans"/>
        </w:rPr>
        <w:t>entrera en vigueur à compter du lendemain de son dépôt à la DIRECCTE</w:t>
      </w:r>
      <w:r w:rsidR="004905F5">
        <w:rPr>
          <w:rFonts w:ascii="Open Sans" w:hAnsi="Open Sans" w:cs="Open Sans"/>
        </w:rPr>
        <w:t>.</w:t>
      </w:r>
    </w:p>
    <w:p w14:paraId="45F9D19C" w14:textId="77777777" w:rsidR="00E2084F" w:rsidRPr="006E6CE6" w:rsidRDefault="00E2084F" w:rsidP="00E2084F">
      <w:pPr>
        <w:jc w:val="both"/>
        <w:rPr>
          <w:rFonts w:ascii="Open Sans" w:hAnsi="Open Sans" w:cs="Open Sans"/>
        </w:rPr>
      </w:pPr>
      <w:r w:rsidRPr="006E6CE6">
        <w:rPr>
          <w:rFonts w:ascii="Open Sans" w:hAnsi="Open Sans" w:cs="Open Sans"/>
        </w:rPr>
        <w:t>Il pourra être dénoncé par l’une ou l’autre des parties par lettre recommandée avec accusé de réception sous réserve de respecter un préavis de 3 mois.</w:t>
      </w:r>
    </w:p>
    <w:p w14:paraId="1BEB2544" w14:textId="77777777" w:rsidR="00E2084F" w:rsidRPr="006E6CE6" w:rsidRDefault="00E2084F" w:rsidP="00E2084F">
      <w:pPr>
        <w:jc w:val="both"/>
        <w:rPr>
          <w:rFonts w:ascii="Open Sans" w:hAnsi="Open Sans" w:cs="Open Sans"/>
        </w:rPr>
      </w:pPr>
      <w:r w:rsidRPr="006E6CE6">
        <w:rPr>
          <w:rFonts w:ascii="Open Sans" w:hAnsi="Open Sans" w:cs="Open Sans"/>
        </w:rPr>
        <w:t>Dans une telle hypothèse, la dénonciation devra faire l’objet des mêmes formalités de publicité et de dépôt que celles accomplies lors de la signature du présent accord.</w:t>
      </w:r>
    </w:p>
    <w:p w14:paraId="27016225" w14:textId="77777777" w:rsidR="00E2084F" w:rsidRPr="006E6CE6" w:rsidRDefault="00E2084F" w:rsidP="00E2084F">
      <w:pPr>
        <w:jc w:val="both"/>
        <w:rPr>
          <w:rFonts w:ascii="Open Sans" w:hAnsi="Open Sans" w:cs="Open Sans"/>
        </w:rPr>
      </w:pPr>
      <w:r w:rsidRPr="006E6CE6">
        <w:rPr>
          <w:rFonts w:ascii="Open Sans" w:hAnsi="Open Sans" w:cs="Open Sans"/>
        </w:rPr>
        <w:t>En outre, les parties se réuniront pendant la durée du préavis pour discuter des possibilités d’un nouvel accord.</w:t>
      </w:r>
    </w:p>
    <w:p w14:paraId="7B1EE102" w14:textId="77777777" w:rsidR="00E2084F" w:rsidRPr="006E6CE6" w:rsidRDefault="00E2084F" w:rsidP="00E2084F">
      <w:pPr>
        <w:jc w:val="both"/>
        <w:rPr>
          <w:rFonts w:ascii="Open Sans" w:hAnsi="Open Sans" w:cs="Open Sans"/>
        </w:rPr>
      </w:pPr>
      <w:r w:rsidRPr="006E6CE6">
        <w:rPr>
          <w:rFonts w:ascii="Open Sans" w:hAnsi="Open Sans" w:cs="Open Sans"/>
        </w:rPr>
        <w:t>En cas de dénonciation, tant qu’un nouvel accord ne sera pas intervenu, les dispositions du présent accord continueront de s’appliquer.</w:t>
      </w:r>
    </w:p>
    <w:p w14:paraId="6AAAF313" w14:textId="77777777" w:rsidR="00E2084F" w:rsidRPr="006E6CE6" w:rsidRDefault="00E2084F" w:rsidP="00E2084F">
      <w:pPr>
        <w:jc w:val="both"/>
        <w:rPr>
          <w:rFonts w:ascii="Open Sans" w:hAnsi="Open Sans" w:cs="Open Sans"/>
        </w:rPr>
      </w:pPr>
      <w:r w:rsidRPr="006E6CE6">
        <w:rPr>
          <w:rFonts w:ascii="Open Sans" w:hAnsi="Open Sans" w:cs="Open Sans"/>
        </w:rPr>
        <w:t>Toute demande de révision à l’initiative de l’une ou l’autre des parties devra être formulée par lettre recommandée avec accusé de réception à l’autre partie.</w:t>
      </w:r>
    </w:p>
    <w:p w14:paraId="3B3C08BA" w14:textId="77777777" w:rsidR="00E2084F" w:rsidRDefault="00E2084F" w:rsidP="00E2084F">
      <w:pPr>
        <w:jc w:val="both"/>
        <w:rPr>
          <w:rFonts w:ascii="Open Sans" w:hAnsi="Open Sans" w:cs="Open Sans"/>
        </w:rPr>
      </w:pPr>
      <w:r w:rsidRPr="006E6CE6">
        <w:rPr>
          <w:rFonts w:ascii="Open Sans" w:hAnsi="Open Sans" w:cs="Open Sans"/>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2BA19071" w14:textId="77777777" w:rsidR="00214805" w:rsidRDefault="00214805" w:rsidP="00E2084F">
      <w:pPr>
        <w:jc w:val="both"/>
        <w:rPr>
          <w:rFonts w:ascii="Open Sans" w:hAnsi="Open Sans" w:cs="Open Sans"/>
        </w:rPr>
      </w:pPr>
    </w:p>
    <w:p w14:paraId="1EA8150A" w14:textId="77777777" w:rsidR="00214805" w:rsidRDefault="00214805" w:rsidP="00E2084F">
      <w:pPr>
        <w:jc w:val="both"/>
        <w:rPr>
          <w:rFonts w:ascii="Open Sans" w:hAnsi="Open Sans" w:cs="Open Sans"/>
        </w:rPr>
      </w:pPr>
    </w:p>
    <w:p w14:paraId="43DA7E7A" w14:textId="77777777" w:rsidR="00214805" w:rsidRPr="006E6CE6" w:rsidRDefault="00214805" w:rsidP="00E2084F">
      <w:pPr>
        <w:jc w:val="both"/>
        <w:rPr>
          <w:rFonts w:ascii="Open Sans" w:hAnsi="Open Sans" w:cs="Open Sans"/>
        </w:rPr>
      </w:pPr>
    </w:p>
    <w:p w14:paraId="0927A5D5" w14:textId="525BDB4C" w:rsidR="00E2084F" w:rsidRPr="0014150C" w:rsidRDefault="00E2084F" w:rsidP="00E2084F">
      <w:pPr>
        <w:pStyle w:val="Style1"/>
      </w:pPr>
      <w:bookmarkStart w:id="28" w:name="_Toc210722327"/>
      <w:r w:rsidRPr="0014150C">
        <w:lastRenderedPageBreak/>
        <w:t>Article 1</w:t>
      </w:r>
      <w:r w:rsidR="0031375D">
        <w:t>4</w:t>
      </w:r>
      <w:r>
        <w:t xml:space="preserve"> </w:t>
      </w:r>
      <w:r w:rsidRPr="0014150C">
        <w:t xml:space="preserve">– </w:t>
      </w:r>
      <w:r>
        <w:t>D</w:t>
      </w:r>
      <w:r w:rsidRPr="0014150C">
        <w:t>épôt et publicité</w:t>
      </w:r>
      <w:bookmarkEnd w:id="28"/>
    </w:p>
    <w:p w14:paraId="5111A32F" w14:textId="77777777" w:rsidR="00E2084F" w:rsidRPr="006E6CE6" w:rsidRDefault="00E2084F" w:rsidP="00E2084F">
      <w:pPr>
        <w:jc w:val="both"/>
        <w:rPr>
          <w:rFonts w:ascii="Open Sans" w:hAnsi="Open Sans" w:cs="Open Sans"/>
        </w:rPr>
      </w:pPr>
      <w:r w:rsidRPr="006E6CE6">
        <w:rPr>
          <w:rFonts w:ascii="Open Sans" w:hAnsi="Open Sans" w:cs="Open Sans"/>
        </w:rPr>
        <w:t>Le présent accord signé donnera lieu à dépôt et publicité dans les conditions prévues par le code du travail.</w:t>
      </w:r>
    </w:p>
    <w:p w14:paraId="2CAE34DE" w14:textId="77777777" w:rsidR="00E2084F" w:rsidRPr="006E6CE6" w:rsidRDefault="00E2084F" w:rsidP="00E2084F">
      <w:pPr>
        <w:jc w:val="both"/>
        <w:rPr>
          <w:rFonts w:ascii="Open Sans" w:hAnsi="Open Sans" w:cs="Open Sans"/>
        </w:rPr>
      </w:pPr>
      <w:r w:rsidRPr="006E6CE6">
        <w:rPr>
          <w:rFonts w:ascii="Open Sans" w:hAnsi="Open Sans" w:cs="Open Sans"/>
        </w:rPr>
        <w:t xml:space="preserve">Il sera déposé – et publié </w:t>
      </w:r>
      <w:r>
        <w:rPr>
          <w:rFonts w:ascii="Open Sans" w:hAnsi="Open Sans" w:cs="Open Sans"/>
        </w:rPr>
        <w:t>–</w:t>
      </w:r>
      <w:r w:rsidRPr="006E6CE6">
        <w:rPr>
          <w:rFonts w:ascii="Open Sans" w:hAnsi="Open Sans" w:cs="Open Sans"/>
        </w:rPr>
        <w:t xml:space="preserve"> à l’initiative de l’entreprise sur la plateforme en ligne </w:t>
      </w:r>
      <w:proofErr w:type="spellStart"/>
      <w:r w:rsidRPr="006E6CE6">
        <w:rPr>
          <w:rFonts w:ascii="Open Sans" w:hAnsi="Open Sans" w:cs="Open Sans"/>
        </w:rPr>
        <w:t>TéléAccords</w:t>
      </w:r>
      <w:proofErr w:type="spellEnd"/>
      <w:r w:rsidRPr="006E6CE6">
        <w:rPr>
          <w:rFonts w:ascii="Open Sans" w:hAnsi="Open Sans" w:cs="Open Sans"/>
        </w:rPr>
        <w:t>, qui transmettra ensuite le dossier à la Direction régionale de l’économie, de l’emploi, du travail et des solidarités (DREETS).</w:t>
      </w:r>
    </w:p>
    <w:p w14:paraId="322EE69E" w14:textId="77777777" w:rsidR="00E2084F" w:rsidRPr="006E6CE6" w:rsidRDefault="00E2084F" w:rsidP="00E2084F">
      <w:pPr>
        <w:jc w:val="both"/>
        <w:rPr>
          <w:rFonts w:ascii="Open Sans" w:hAnsi="Open Sans" w:cs="Open Sans"/>
        </w:rPr>
      </w:pPr>
      <w:r w:rsidRPr="006E6CE6">
        <w:rPr>
          <w:rFonts w:ascii="Open Sans" w:hAnsi="Open Sans" w:cs="Open Sans"/>
        </w:rPr>
        <w:t>Une fois le dépôt réalisé, l'administration délivrera à l’employeur un récépissé de dépôt après instruction (délai de 4 mois).</w:t>
      </w:r>
    </w:p>
    <w:p w14:paraId="4C51F731" w14:textId="77777777" w:rsidR="00E2084F" w:rsidRPr="006E6CE6" w:rsidRDefault="00E2084F" w:rsidP="00E2084F">
      <w:pPr>
        <w:jc w:val="both"/>
        <w:rPr>
          <w:rFonts w:ascii="Open Sans" w:hAnsi="Open Sans" w:cs="Open Sans"/>
        </w:rPr>
      </w:pPr>
      <w:r w:rsidRPr="006E6CE6">
        <w:rPr>
          <w:rFonts w:ascii="Open Sans" w:hAnsi="Open Sans" w:cs="Open Sans"/>
        </w:rPr>
        <w:t>Il sera déposé en parallèle (support papier) au greffe du Conseil de Prud'hommes du lieu de conclusion en un exemplaire. Ce dépôt sera accompagné du procès-verbal du résultat de la consultation des salariés.</w:t>
      </w:r>
    </w:p>
    <w:p w14:paraId="7F84EAB0" w14:textId="77777777" w:rsidR="00E2084F" w:rsidRPr="006E6CE6" w:rsidRDefault="00E2084F" w:rsidP="00E2084F">
      <w:pPr>
        <w:jc w:val="both"/>
        <w:rPr>
          <w:rFonts w:ascii="Open Sans" w:hAnsi="Open Sans" w:cs="Open Sans"/>
        </w:rPr>
      </w:pPr>
      <w:r w:rsidRPr="006E6CE6">
        <w:rPr>
          <w:rFonts w:ascii="Open Sans" w:hAnsi="Open Sans" w:cs="Open Sans"/>
        </w:rPr>
        <w:t>Le présent accord est affiché sur les panneaux d’affichage et un exemplaire est tenu à la disposition du personnel.</w:t>
      </w:r>
    </w:p>
    <w:p w14:paraId="271CAC7C" w14:textId="77777777" w:rsidR="00E2084F" w:rsidRPr="006E6CE6" w:rsidRDefault="00E2084F" w:rsidP="00E2084F">
      <w:pPr>
        <w:jc w:val="both"/>
        <w:rPr>
          <w:rFonts w:ascii="Open Sans" w:hAnsi="Open Sans" w:cs="Open Sans"/>
        </w:rPr>
      </w:pPr>
    </w:p>
    <w:p w14:paraId="3DC40FF9" w14:textId="77777777" w:rsidR="00371B8C" w:rsidRPr="00910B5C" w:rsidRDefault="00371B8C" w:rsidP="00371B8C">
      <w:pPr>
        <w:jc w:val="both"/>
        <w:rPr>
          <w:rFonts w:ascii="Open Sans" w:hAnsi="Open Sans" w:cs="Open Sans"/>
          <w:bCs/>
        </w:rPr>
      </w:pPr>
      <w:r w:rsidRPr="00910B5C">
        <w:rPr>
          <w:rFonts w:ascii="Open Sans" w:hAnsi="Open Sans" w:cs="Open Sans"/>
          <w:bCs/>
        </w:rPr>
        <w:t>Fait à</w:t>
      </w:r>
      <w:r>
        <w:rPr>
          <w:rFonts w:ascii="Open Sans" w:hAnsi="Open Sans" w:cs="Open Sans"/>
          <w:bCs/>
        </w:rPr>
        <w:t xml:space="preserve"> MEYREUIL</w:t>
      </w:r>
      <w:r w:rsidRPr="00910B5C">
        <w:rPr>
          <w:rFonts w:ascii="Open Sans" w:hAnsi="Open Sans" w:cs="Open Sans"/>
          <w:bCs/>
        </w:rPr>
        <w:t>,</w:t>
      </w:r>
    </w:p>
    <w:p w14:paraId="25A59CEC" w14:textId="2A95590C" w:rsidR="00371B8C" w:rsidRPr="00910B5C" w:rsidRDefault="00371B8C" w:rsidP="00371B8C">
      <w:pPr>
        <w:jc w:val="both"/>
        <w:rPr>
          <w:rFonts w:ascii="Open Sans" w:hAnsi="Open Sans" w:cs="Open Sans"/>
        </w:rPr>
      </w:pPr>
      <w:r w:rsidRPr="00214805">
        <w:rPr>
          <w:rFonts w:ascii="Open Sans" w:hAnsi="Open Sans" w:cs="Open Sans"/>
        </w:rPr>
        <w:t xml:space="preserve">Le </w:t>
      </w:r>
      <w:r w:rsidR="008A4AB6">
        <w:rPr>
          <w:rFonts w:ascii="Open Sans" w:hAnsi="Open Sans" w:cs="Open Sans"/>
        </w:rPr>
        <w:t>29</w:t>
      </w:r>
      <w:r w:rsidRPr="00214805">
        <w:rPr>
          <w:rFonts w:ascii="Open Sans" w:hAnsi="Open Sans" w:cs="Open Sans"/>
        </w:rPr>
        <w:t>/1</w:t>
      </w:r>
      <w:r w:rsidR="008A4AB6">
        <w:rPr>
          <w:rFonts w:ascii="Open Sans" w:hAnsi="Open Sans" w:cs="Open Sans"/>
        </w:rPr>
        <w:t>0</w:t>
      </w:r>
      <w:r w:rsidRPr="00214805">
        <w:rPr>
          <w:rFonts w:ascii="Open Sans" w:hAnsi="Open Sans" w:cs="Open Sans"/>
        </w:rPr>
        <w:t>/2025,</w:t>
      </w:r>
    </w:p>
    <w:p w14:paraId="5D81DEED" w14:textId="77777777" w:rsidR="00371B8C" w:rsidRPr="00910B5C" w:rsidRDefault="00371B8C" w:rsidP="00710A08">
      <w:pPr>
        <w:tabs>
          <w:tab w:val="center" w:pos="6804"/>
        </w:tabs>
        <w:spacing w:after="0"/>
        <w:jc w:val="both"/>
        <w:rPr>
          <w:rFonts w:ascii="Open Sans" w:hAnsi="Open Sans" w:cs="Open Sans"/>
          <w:bCs/>
        </w:rPr>
      </w:pPr>
      <w:r w:rsidRPr="00910B5C">
        <w:rPr>
          <w:rFonts w:ascii="Open Sans" w:hAnsi="Open Sans" w:cs="Open Sans"/>
          <w:bCs/>
        </w:rPr>
        <w:tab/>
        <w:t xml:space="preserve">Pour la Société </w:t>
      </w:r>
      <w:r>
        <w:rPr>
          <w:rFonts w:ascii="Open Sans" w:hAnsi="Open Sans" w:cs="Open Sans"/>
          <w:bCs/>
        </w:rPr>
        <w:t>STEM TRAVAUX ET DISTRIBUTION</w:t>
      </w:r>
    </w:p>
    <w:p w14:paraId="5A521817" w14:textId="5DAC6487" w:rsidR="00371B8C" w:rsidRPr="00910B5C" w:rsidRDefault="00710A08" w:rsidP="00710A08">
      <w:pPr>
        <w:tabs>
          <w:tab w:val="center" w:pos="6804"/>
        </w:tabs>
        <w:spacing w:after="0"/>
        <w:jc w:val="both"/>
        <w:rPr>
          <w:rFonts w:ascii="Open Sans" w:hAnsi="Open Sans" w:cs="Open Sans"/>
          <w:bCs/>
        </w:rPr>
      </w:pPr>
      <w:r>
        <w:rPr>
          <w:rFonts w:ascii="Open Sans" w:hAnsi="Open Sans" w:cs="Open Sans"/>
          <w:bCs/>
        </w:rPr>
        <w:t xml:space="preserve">                                                                        </w:t>
      </w:r>
      <w:proofErr w:type="gramStart"/>
      <w:r w:rsidR="00371B8C" w:rsidRPr="00910B5C">
        <w:rPr>
          <w:rFonts w:ascii="Open Sans" w:hAnsi="Open Sans" w:cs="Open Sans"/>
          <w:bCs/>
        </w:rPr>
        <w:t xml:space="preserve">Monsieur </w:t>
      </w:r>
      <w:r w:rsidR="00F34523">
        <w:rPr>
          <w:rFonts w:ascii="Open Sans" w:hAnsi="Open Sans" w:cs="Open Sans"/>
          <w:bCs/>
        </w:rPr>
        <w:t>xxx</w:t>
      </w:r>
      <w:proofErr w:type="gramEnd"/>
      <w:r w:rsidR="00371B8C" w:rsidRPr="00910B5C">
        <w:rPr>
          <w:rFonts w:ascii="Open Sans" w:hAnsi="Open Sans" w:cs="Open Sans"/>
          <w:bCs/>
        </w:rPr>
        <w:t>, Président</w:t>
      </w:r>
    </w:p>
    <w:p w14:paraId="4B46A2DC" w14:textId="77777777" w:rsidR="00E2084F" w:rsidRDefault="00E2084F" w:rsidP="00E2084F"/>
    <w:p w14:paraId="3EDE09FC" w14:textId="77777777" w:rsidR="000862CC" w:rsidRDefault="000862CC"/>
    <w:sectPr w:rsidR="000862CC" w:rsidSect="00E208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56FB8" w14:textId="77777777" w:rsidR="00E5555C" w:rsidRDefault="00E5555C" w:rsidP="00E2084F">
      <w:pPr>
        <w:spacing w:after="0" w:line="240" w:lineRule="auto"/>
      </w:pPr>
      <w:r>
        <w:separator/>
      </w:r>
    </w:p>
  </w:endnote>
  <w:endnote w:type="continuationSeparator" w:id="0">
    <w:p w14:paraId="2C251D61" w14:textId="77777777" w:rsidR="00E5555C" w:rsidRDefault="00E5555C" w:rsidP="00E2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A0D2" w14:textId="5C54584D" w:rsidR="00825C1B" w:rsidRPr="00273590" w:rsidRDefault="002B2297">
    <w:pPr>
      <w:pStyle w:val="Pieddepage"/>
      <w:rPr>
        <w:i/>
      </w:rPr>
    </w:pPr>
    <w:r w:rsidRPr="002D5486">
      <w:rPr>
        <w:i/>
      </w:rPr>
      <w:t xml:space="preserve">Accord collectif d’entreprise </w:t>
    </w:r>
    <w:r>
      <w:rPr>
        <w:i/>
      </w:rPr>
      <w:t xml:space="preserve">instituant un contingent d’heures supplémentaires au sein </w:t>
    </w:r>
    <w:r w:rsidRPr="00B024B4">
      <w:rPr>
        <w:i/>
      </w:rPr>
      <w:t xml:space="preserve">de la </w:t>
    </w:r>
    <w:proofErr w:type="gramStart"/>
    <w:r w:rsidRPr="00B024B4">
      <w:rPr>
        <w:i/>
      </w:rPr>
      <w:t xml:space="preserve">Société </w:t>
    </w:r>
    <w:r w:rsidR="00862D15" w:rsidRPr="00B024B4">
      <w:rPr>
        <w:i/>
      </w:rPr>
      <w:t xml:space="preserve"> </w:t>
    </w:r>
    <w:r w:rsidR="00B024B4" w:rsidRPr="00862D15">
      <w:rPr>
        <w:i/>
      </w:rPr>
      <w:t>STEM</w:t>
    </w:r>
    <w:proofErr w:type="gramEnd"/>
    <w:r w:rsidR="00B024B4" w:rsidRPr="00862D15">
      <w:rPr>
        <w:i/>
      </w:rPr>
      <w:t xml:space="preserve"> TRAVAUX ET DISTRIBUTION</w:t>
    </w:r>
    <w:r w:rsidR="00862D15">
      <w:rPr>
        <w:i/>
      </w:rPr>
      <w:t xml:space="preserve"> </w:t>
    </w:r>
    <w:r w:rsidRPr="00273590">
      <w:rPr>
        <w:i/>
      </w:rPr>
      <w:t xml:space="preserve">en date du </w:t>
    </w:r>
    <w:r w:rsidR="008A4AB6">
      <w:rPr>
        <w:i/>
      </w:rPr>
      <w:t>29</w:t>
    </w:r>
    <w:r w:rsidR="00862D15" w:rsidRPr="00214805">
      <w:rPr>
        <w:i/>
      </w:rPr>
      <w:t>/</w:t>
    </w:r>
    <w:r w:rsidR="00214805" w:rsidRPr="00214805">
      <w:rPr>
        <w:i/>
      </w:rPr>
      <w:t>1</w:t>
    </w:r>
    <w:r w:rsidR="008A4AB6">
      <w:rPr>
        <w:i/>
      </w:rPr>
      <w:t>0</w:t>
    </w:r>
    <w:r w:rsidR="00862D15" w:rsidRPr="00214805">
      <w:rPr>
        <w:i/>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B57BD" w14:textId="77777777" w:rsidR="00E5555C" w:rsidRDefault="00E5555C" w:rsidP="00E2084F">
      <w:pPr>
        <w:spacing w:after="0" w:line="240" w:lineRule="auto"/>
      </w:pPr>
      <w:r>
        <w:separator/>
      </w:r>
    </w:p>
  </w:footnote>
  <w:footnote w:type="continuationSeparator" w:id="0">
    <w:p w14:paraId="215157A5" w14:textId="77777777" w:rsidR="00E5555C" w:rsidRDefault="00E5555C" w:rsidP="00E20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2DE"/>
    <w:multiLevelType w:val="hybridMultilevel"/>
    <w:tmpl w:val="D0C0F8C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935E1C"/>
    <w:multiLevelType w:val="multilevel"/>
    <w:tmpl w:val="659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421D86"/>
    <w:multiLevelType w:val="hybridMultilevel"/>
    <w:tmpl w:val="F1E801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C239E2"/>
    <w:multiLevelType w:val="hybridMultilevel"/>
    <w:tmpl w:val="BD8AE9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81C99"/>
    <w:multiLevelType w:val="hybridMultilevel"/>
    <w:tmpl w:val="8724EB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93193"/>
    <w:multiLevelType w:val="hybridMultilevel"/>
    <w:tmpl w:val="0C462D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F737FC"/>
    <w:multiLevelType w:val="hybridMultilevel"/>
    <w:tmpl w:val="DE6205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6F5C1C"/>
    <w:multiLevelType w:val="multilevel"/>
    <w:tmpl w:val="9184DE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9713387">
    <w:abstractNumId w:val="1"/>
  </w:num>
  <w:num w:numId="2" w16cid:durableId="1719815100">
    <w:abstractNumId w:val="10"/>
  </w:num>
  <w:num w:numId="3" w16cid:durableId="1048916904">
    <w:abstractNumId w:val="12"/>
  </w:num>
  <w:num w:numId="4" w16cid:durableId="203176076">
    <w:abstractNumId w:val="2"/>
  </w:num>
  <w:num w:numId="5" w16cid:durableId="259679456">
    <w:abstractNumId w:val="4"/>
  </w:num>
  <w:num w:numId="6" w16cid:durableId="1224753447">
    <w:abstractNumId w:val="3"/>
  </w:num>
  <w:num w:numId="7" w16cid:durableId="371685695">
    <w:abstractNumId w:val="5"/>
  </w:num>
  <w:num w:numId="8" w16cid:durableId="88626202">
    <w:abstractNumId w:val="8"/>
  </w:num>
  <w:num w:numId="9" w16cid:durableId="793594365">
    <w:abstractNumId w:val="11"/>
  </w:num>
  <w:num w:numId="10" w16cid:durableId="488516858">
    <w:abstractNumId w:val="13"/>
  </w:num>
  <w:num w:numId="11" w16cid:durableId="215774566">
    <w:abstractNumId w:val="6"/>
  </w:num>
  <w:num w:numId="12" w16cid:durableId="1389109608">
    <w:abstractNumId w:val="9"/>
  </w:num>
  <w:num w:numId="13" w16cid:durableId="678314456">
    <w:abstractNumId w:val="7"/>
  </w:num>
  <w:num w:numId="14" w16cid:durableId="1798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4F"/>
    <w:rsid w:val="00037263"/>
    <w:rsid w:val="0003783C"/>
    <w:rsid w:val="00044A12"/>
    <w:rsid w:val="000742FA"/>
    <w:rsid w:val="000862CC"/>
    <w:rsid w:val="00097C3B"/>
    <w:rsid w:val="0014659C"/>
    <w:rsid w:val="001679E0"/>
    <w:rsid w:val="001A03D0"/>
    <w:rsid w:val="001D60E1"/>
    <w:rsid w:val="00214805"/>
    <w:rsid w:val="00282AC7"/>
    <w:rsid w:val="0028549A"/>
    <w:rsid w:val="002B0BEE"/>
    <w:rsid w:val="002B2297"/>
    <w:rsid w:val="0031375D"/>
    <w:rsid w:val="0031660F"/>
    <w:rsid w:val="00326B0D"/>
    <w:rsid w:val="00333B20"/>
    <w:rsid w:val="003416C3"/>
    <w:rsid w:val="00371B8C"/>
    <w:rsid w:val="00483C6F"/>
    <w:rsid w:val="004905F5"/>
    <w:rsid w:val="00525F23"/>
    <w:rsid w:val="00557F09"/>
    <w:rsid w:val="005B1092"/>
    <w:rsid w:val="005F156E"/>
    <w:rsid w:val="00625B20"/>
    <w:rsid w:val="006A6408"/>
    <w:rsid w:val="006C193E"/>
    <w:rsid w:val="00710A08"/>
    <w:rsid w:val="007126D5"/>
    <w:rsid w:val="00761B1B"/>
    <w:rsid w:val="007B1DC7"/>
    <w:rsid w:val="007F69BA"/>
    <w:rsid w:val="00825C1B"/>
    <w:rsid w:val="00843E20"/>
    <w:rsid w:val="008578AA"/>
    <w:rsid w:val="00862D15"/>
    <w:rsid w:val="008807B7"/>
    <w:rsid w:val="008950A3"/>
    <w:rsid w:val="00897D22"/>
    <w:rsid w:val="008A4AB6"/>
    <w:rsid w:val="00901E38"/>
    <w:rsid w:val="009C6D5D"/>
    <w:rsid w:val="00A0346C"/>
    <w:rsid w:val="00A345AB"/>
    <w:rsid w:val="00A92285"/>
    <w:rsid w:val="00B024B4"/>
    <w:rsid w:val="00B204BD"/>
    <w:rsid w:val="00B64969"/>
    <w:rsid w:val="00BC2DD2"/>
    <w:rsid w:val="00C34BB1"/>
    <w:rsid w:val="00C640E3"/>
    <w:rsid w:val="00CA4A8C"/>
    <w:rsid w:val="00DC480D"/>
    <w:rsid w:val="00E06453"/>
    <w:rsid w:val="00E2084F"/>
    <w:rsid w:val="00E5555C"/>
    <w:rsid w:val="00F34523"/>
    <w:rsid w:val="00F7742C"/>
    <w:rsid w:val="00F856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B90F0"/>
  <w15:chartTrackingRefBased/>
  <w15:docId w15:val="{9E9B7209-9EEC-4699-B90E-F66687E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4F"/>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E2084F"/>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E2084F"/>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E2084F"/>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E2084F"/>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E2084F"/>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E2084F"/>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E2084F"/>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E2084F"/>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E2084F"/>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8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08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08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08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08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08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08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08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084F"/>
    <w:rPr>
      <w:rFonts w:eastAsiaTheme="majorEastAsia" w:cstheme="majorBidi"/>
      <w:color w:val="272727" w:themeColor="text1" w:themeTint="D8"/>
    </w:rPr>
  </w:style>
  <w:style w:type="paragraph" w:styleId="Titre">
    <w:name w:val="Title"/>
    <w:basedOn w:val="Normal"/>
    <w:next w:val="Normal"/>
    <w:link w:val="TitreCar"/>
    <w:uiPriority w:val="10"/>
    <w:qFormat/>
    <w:rsid w:val="00E2084F"/>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E208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084F"/>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E208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084F"/>
    <w:pPr>
      <w:spacing w:before="160"/>
      <w:jc w:val="center"/>
    </w:pPr>
    <w:rPr>
      <w:i/>
      <w:iCs/>
      <w:color w:val="404040" w:themeColor="text1" w:themeTint="BF"/>
    </w:rPr>
  </w:style>
  <w:style w:type="character" w:customStyle="1" w:styleId="CitationCar">
    <w:name w:val="Citation Car"/>
    <w:basedOn w:val="Policepardfaut"/>
    <w:link w:val="Citation"/>
    <w:uiPriority w:val="29"/>
    <w:rsid w:val="00E2084F"/>
    <w:rPr>
      <w:i/>
      <w:iCs/>
      <w:color w:val="404040" w:themeColor="text1" w:themeTint="BF"/>
    </w:rPr>
  </w:style>
  <w:style w:type="paragraph" w:styleId="Paragraphedeliste">
    <w:name w:val="List Paragraph"/>
    <w:basedOn w:val="Normal"/>
    <w:link w:val="ParagraphedelisteCar"/>
    <w:uiPriority w:val="1"/>
    <w:qFormat/>
    <w:rsid w:val="00E2084F"/>
    <w:pPr>
      <w:ind w:left="720"/>
      <w:contextualSpacing/>
    </w:pPr>
  </w:style>
  <w:style w:type="character" w:styleId="Accentuationintense">
    <w:name w:val="Intense Emphasis"/>
    <w:basedOn w:val="Policepardfaut"/>
    <w:uiPriority w:val="21"/>
    <w:qFormat/>
    <w:rsid w:val="00E2084F"/>
    <w:rPr>
      <w:i/>
      <w:iCs/>
      <w:color w:val="0F4761" w:themeColor="accent1" w:themeShade="BF"/>
    </w:rPr>
  </w:style>
  <w:style w:type="paragraph" w:styleId="Citationintense">
    <w:name w:val="Intense Quote"/>
    <w:basedOn w:val="Normal"/>
    <w:next w:val="Normal"/>
    <w:link w:val="CitationintenseCar"/>
    <w:uiPriority w:val="30"/>
    <w:qFormat/>
    <w:rsid w:val="00E208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084F"/>
    <w:rPr>
      <w:i/>
      <w:iCs/>
      <w:color w:val="0F4761" w:themeColor="accent1" w:themeShade="BF"/>
    </w:rPr>
  </w:style>
  <w:style w:type="character" w:styleId="Rfrenceintense">
    <w:name w:val="Intense Reference"/>
    <w:basedOn w:val="Policepardfaut"/>
    <w:uiPriority w:val="32"/>
    <w:qFormat/>
    <w:rsid w:val="00E2084F"/>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E2084F"/>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E2084F"/>
    <w:pPr>
      <w:spacing w:after="100"/>
    </w:pPr>
  </w:style>
  <w:style w:type="paragraph" w:styleId="TM2">
    <w:name w:val="toc 2"/>
    <w:basedOn w:val="Normal"/>
    <w:next w:val="Normal"/>
    <w:autoRedefine/>
    <w:uiPriority w:val="39"/>
    <w:unhideWhenUsed/>
    <w:rsid w:val="00E2084F"/>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E2084F"/>
    <w:pPr>
      <w:spacing w:after="100"/>
      <w:ind w:left="480"/>
    </w:pPr>
  </w:style>
  <w:style w:type="character" w:styleId="Lienhypertexte">
    <w:name w:val="Hyperlink"/>
    <w:basedOn w:val="Policepardfaut"/>
    <w:uiPriority w:val="99"/>
    <w:unhideWhenUsed/>
    <w:rsid w:val="00E2084F"/>
    <w:rPr>
      <w:color w:val="467886" w:themeColor="hyperlink"/>
      <w:u w:val="single"/>
    </w:rPr>
  </w:style>
  <w:style w:type="paragraph" w:styleId="Pieddepage">
    <w:name w:val="footer"/>
    <w:basedOn w:val="Normal"/>
    <w:link w:val="PieddepageCar"/>
    <w:uiPriority w:val="99"/>
    <w:unhideWhenUsed/>
    <w:rsid w:val="00E208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84F"/>
    <w:rPr>
      <w:rFonts w:asciiTheme="majorHAnsi" w:eastAsiaTheme="majorEastAsia" w:hAnsiTheme="majorHAnsi" w:cstheme="majorBidi"/>
      <w:kern w:val="0"/>
      <w14:ligatures w14:val="none"/>
    </w:rPr>
  </w:style>
  <w:style w:type="paragraph" w:customStyle="1" w:styleId="Style1">
    <w:name w:val="Style1"/>
    <w:basedOn w:val="Normal"/>
    <w:link w:val="Style1Car"/>
    <w:qFormat/>
    <w:rsid w:val="00E2084F"/>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E2084F"/>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E2084F"/>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E2084F"/>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E2084F"/>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E2084F"/>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E2084F"/>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E2084F"/>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E2084F"/>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E2084F"/>
  </w:style>
  <w:style w:type="paragraph" w:styleId="En-tte">
    <w:name w:val="header"/>
    <w:basedOn w:val="Normal"/>
    <w:link w:val="En-tteCar"/>
    <w:uiPriority w:val="99"/>
    <w:unhideWhenUsed/>
    <w:rsid w:val="00E2084F"/>
    <w:pPr>
      <w:tabs>
        <w:tab w:val="center" w:pos="4536"/>
        <w:tab w:val="right" w:pos="9072"/>
      </w:tabs>
      <w:spacing w:after="0" w:line="240" w:lineRule="auto"/>
    </w:pPr>
  </w:style>
  <w:style w:type="character" w:customStyle="1" w:styleId="En-tteCar">
    <w:name w:val="En-tête Car"/>
    <w:basedOn w:val="Policepardfaut"/>
    <w:link w:val="En-tte"/>
    <w:uiPriority w:val="99"/>
    <w:rsid w:val="00E2084F"/>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3618</Words>
  <Characters>19899</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Stéphanie GAUTIER</cp:lastModifiedBy>
  <cp:revision>8</cp:revision>
  <cp:lastPrinted>2025-11-21T13:31:00Z</cp:lastPrinted>
  <dcterms:created xsi:type="dcterms:W3CDTF">2025-11-21T13:30:00Z</dcterms:created>
  <dcterms:modified xsi:type="dcterms:W3CDTF">2025-11-21T13:31:00Z</dcterms:modified>
</cp:coreProperties>
</file>