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spacing w:line="240" w:lineRule="auto"/>
        <w:jc w:val="center"/>
        <w:rPr>
          <w:rFonts w:ascii="Times New Roman" w:cs="Times New Roman" w:eastAsia="Times New Roman" w:hAnsi="Times New Roman"/>
          <w:b w:val="1"/>
          <w:bCs w:val="1"/>
          <w:sz w:val="44"/>
          <w:szCs w:val="44"/>
        </w:rPr>
      </w:pPr>
      <w:r w:rsidDel="00000000" w:rsidR="00000000" w:rsidRPr="00000000">
        <w:rPr>
          <w:rtl w:val="0"/>
        </w:rPr>
      </w:r>
    </w:p>
    <w:p w:rsidR="00000000" w:rsidDel="00000000" w:rsidP="00000000" w:rsidRDefault="00000000" w:rsidRPr="00000000" w14:paraId="00000002">
      <w:pPr>
        <w:widowControl w:val="0"/>
        <w:spacing w:line="240" w:lineRule="auto"/>
        <w:jc w:val="center"/>
        <w:rPr>
          <w:rFonts w:ascii="Times New Roman" w:cs="Times New Roman" w:eastAsia="Times New Roman" w:hAnsi="Times New Roman"/>
          <w:b w:val="1"/>
          <w:bCs w:val="1"/>
          <w:sz w:val="44"/>
          <w:szCs w:val="44"/>
        </w:rPr>
      </w:pPr>
      <w:r w:rsidDel="00000000" w:rsidR="00000000" w:rsidRPr="00000000">
        <w:rPr>
          <w:rFonts w:ascii="Times New Roman" w:cs="Times New Roman" w:eastAsia="Times New Roman" w:hAnsi="Times New Roman"/>
          <w:b w:val="1"/>
          <w:bCs w:val="1"/>
          <w:sz w:val="44"/>
          <w:szCs w:val="44"/>
          <w:rtl w:val="0"/>
        </w:rPr>
        <w:t xml:space="preserve">ACCORD D'ENTREPRISE</w:t>
      </w:r>
    </w:p>
    <w:p w:rsidR="00000000" w:rsidDel="00000000" w:rsidP="00000000" w:rsidRDefault="00000000" w:rsidRPr="00000000" w14:paraId="00000003">
      <w:pPr>
        <w:widowControl w:val="0"/>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44"/>
          <w:szCs w:val="44"/>
          <w:rtl w:val="0"/>
        </w:rPr>
        <w:t xml:space="preserve">concernant la majoration des heures supplémentaires</w:t>
      </w:r>
      <w:r w:rsidDel="00000000" w:rsidR="00000000" w:rsidRPr="00000000">
        <w:rPr>
          <w:rtl w:val="0"/>
        </w:rPr>
      </w:r>
    </w:p>
    <w:p w:rsidR="00000000" w:rsidDel="00000000" w:rsidP="00000000" w:rsidRDefault="00000000" w:rsidRPr="00000000" w14:paraId="00000004">
      <w:pPr>
        <w:widowControl w:val="0"/>
        <w:spacing w:line="240" w:lineRule="auto"/>
        <w:jc w:val="center"/>
        <w:rPr>
          <w:rFonts w:ascii="Times New Roman" w:cs="Times New Roman" w:eastAsia="Times New Roman" w:hAnsi="Times New Roman"/>
          <w:b w:val="1"/>
          <w:bCs w:val="1"/>
          <w:sz w:val="24"/>
          <w:szCs w:val="24"/>
          <w:u w:val="single"/>
        </w:rPr>
      </w:pPr>
      <w:r w:rsidDel="00000000" w:rsidR="00000000" w:rsidRPr="00000000">
        <w:rPr>
          <w:rtl w:val="0"/>
        </w:rPr>
      </w:r>
    </w:p>
    <w:p w:rsidR="00000000" w:rsidDel="00000000" w:rsidP="00000000" w:rsidRDefault="00000000" w:rsidRPr="00000000" w14:paraId="00000005">
      <w:pPr>
        <w:widowControl w:val="0"/>
        <w:spacing w:line="240" w:lineRule="auto"/>
        <w:jc w:val="center"/>
        <w:rPr>
          <w:rFonts w:ascii="Times New Roman" w:cs="Times New Roman" w:eastAsia="Times New Roman" w:hAnsi="Times New Roman"/>
          <w:b w:val="1"/>
          <w:bCs w:val="1"/>
          <w:sz w:val="24"/>
          <w:szCs w:val="24"/>
          <w:u w:val="single"/>
        </w:rPr>
      </w:pPr>
      <w:r w:rsidDel="00000000" w:rsidR="00000000" w:rsidRPr="00000000">
        <w:rPr>
          <w:rtl w:val="0"/>
        </w:rPr>
      </w:r>
    </w:p>
    <w:p w:rsidR="00000000" w:rsidDel="00000000" w:rsidP="00000000" w:rsidRDefault="00000000" w:rsidRPr="00000000" w14:paraId="00000006">
      <w:pPr>
        <w:widowControl w:val="0"/>
        <w:spacing w:before="24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Conformément au projet d’accord présenté le 15 décembre 2025 concernant la majoration des heures supplémentaires, la salariée de la SARL OPLA DISTRIBUTION – Madame Viktoriia LOSHCHAKOVA et la Direction se sont réunis ce jour sur proposition du Gérant pour signer l'accord. </w:t>
      </w:r>
    </w:p>
    <w:p w:rsidR="00000000" w:rsidDel="00000000" w:rsidP="00000000" w:rsidRDefault="00000000" w:rsidRPr="00000000" w14:paraId="00000007">
      <w:pPr>
        <w:widowControl w:val="0"/>
        <w:spacing w:line="240" w:lineRule="auto"/>
        <w:jc w:val="center"/>
        <w:rPr>
          <w:rFonts w:ascii="Times New Roman" w:cs="Times New Roman" w:eastAsia="Times New Roman" w:hAnsi="Times New Roman"/>
          <w:b w:val="1"/>
          <w:bCs w:val="1"/>
          <w:sz w:val="24"/>
          <w:szCs w:val="24"/>
          <w:u w:val="single"/>
        </w:rPr>
      </w:pPr>
      <w:r w:rsidDel="00000000" w:rsidR="00000000" w:rsidRPr="00000000">
        <w:rPr>
          <w:rtl w:val="0"/>
        </w:rPr>
      </w:r>
    </w:p>
    <w:p w:rsidR="00000000" w:rsidDel="00000000" w:rsidP="00000000" w:rsidRDefault="00000000" w:rsidRPr="00000000" w14:paraId="00000008">
      <w:pPr>
        <w:widowControl w:val="0"/>
        <w:spacing w:line="240" w:lineRule="auto"/>
        <w:jc w:val="center"/>
        <w:rPr>
          <w:rFonts w:ascii="Times New Roman" w:cs="Times New Roman" w:eastAsia="Times New Roman" w:hAnsi="Times New Roman"/>
          <w:b w:val="1"/>
          <w:bCs w:val="1"/>
          <w:color w:val="333333"/>
          <w:sz w:val="23"/>
          <w:szCs w:val="23"/>
          <w:highlight w:val="white"/>
          <w:u w:val="single"/>
        </w:rPr>
      </w:pPr>
      <w:r w:rsidDel="00000000" w:rsidR="00000000" w:rsidRPr="00000000">
        <w:rPr>
          <w:rFonts w:ascii="Times New Roman" w:cs="Times New Roman" w:eastAsia="Times New Roman" w:hAnsi="Times New Roman"/>
          <w:b w:val="1"/>
          <w:bCs w:val="1"/>
          <w:sz w:val="24"/>
          <w:szCs w:val="24"/>
          <w:u w:val="single"/>
          <w:rtl w:val="0"/>
        </w:rPr>
        <w:t xml:space="preserve">Les résolutions suivantes ont été mises au vote :</w:t>
      </w:r>
      <w:r w:rsidDel="00000000" w:rsidR="00000000" w:rsidRPr="00000000">
        <w:rPr>
          <w:rtl w:val="0"/>
        </w:rPr>
      </w:r>
    </w:p>
    <w:p w:rsidR="00000000" w:rsidDel="00000000" w:rsidP="00000000" w:rsidRDefault="00000000" w:rsidRPr="00000000" w14:paraId="00000009">
      <w:pPr>
        <w:widowControl w:val="0"/>
        <w:spacing w:line="240" w:lineRule="auto"/>
        <w:jc w:val="center"/>
        <w:rPr>
          <w:rFonts w:ascii="Times New Roman" w:cs="Times New Roman" w:eastAsia="Times New Roman" w:hAnsi="Times New Roman"/>
          <w:b w:val="1"/>
          <w:bCs w:val="1"/>
          <w:color w:val="333333"/>
          <w:sz w:val="23"/>
          <w:szCs w:val="23"/>
          <w:highlight w:val="white"/>
          <w:u w:val="single"/>
        </w:rPr>
      </w:pPr>
      <w:r w:rsidDel="00000000" w:rsidR="00000000" w:rsidRPr="00000000">
        <w:rPr>
          <w:rtl w:val="0"/>
        </w:rPr>
      </w:r>
    </w:p>
    <w:p w:rsidR="00000000" w:rsidDel="00000000" w:rsidP="00000000" w:rsidRDefault="00000000" w:rsidRPr="00000000" w14:paraId="0000000A">
      <w:pPr>
        <w:widowControl w:val="0"/>
        <w:shd w:fill="ffffff" w:val="clear"/>
        <w:spacing w:line="240" w:lineRule="auto"/>
        <w:jc w:val="both"/>
        <w:rPr>
          <w:rFonts w:ascii="Times New Roman" w:cs="Times New Roman" w:eastAsia="Times New Roman" w:hAnsi="Times New Roman"/>
          <w:b w:val="1"/>
          <w:bCs w:val="1"/>
          <w:sz w:val="24"/>
          <w:szCs w:val="24"/>
          <w:u w:val="single"/>
        </w:rPr>
      </w:pPr>
      <w:r w:rsidDel="00000000" w:rsidR="00000000" w:rsidRPr="00000000">
        <w:rPr>
          <w:rFonts w:ascii="Times New Roman" w:cs="Times New Roman" w:eastAsia="Times New Roman" w:hAnsi="Times New Roman"/>
          <w:b w:val="1"/>
          <w:bCs w:val="1"/>
          <w:sz w:val="24"/>
          <w:szCs w:val="24"/>
          <w:u w:val="single"/>
          <w:rtl w:val="0"/>
        </w:rPr>
        <w:t xml:space="preserve">1- Rémunération des heures supplémentaires</w:t>
      </w:r>
    </w:p>
    <w:p w:rsidR="00000000" w:rsidDel="00000000" w:rsidP="00000000" w:rsidRDefault="00000000" w:rsidRPr="00000000" w14:paraId="0000000B">
      <w:pPr>
        <w:widowControl w:val="0"/>
        <w:shd w:fill="ffffff" w:val="clear"/>
        <w:spacing w:line="240" w:lineRule="auto"/>
        <w:jc w:val="both"/>
        <w:rPr>
          <w:rFonts w:ascii="Times New Roman" w:cs="Times New Roman" w:eastAsia="Times New Roman" w:hAnsi="Times New Roman"/>
          <w:b w:val="1"/>
          <w:bCs w:val="1"/>
          <w:sz w:val="24"/>
          <w:szCs w:val="24"/>
          <w:u w:val="single"/>
        </w:rPr>
      </w:pPr>
      <w:r w:rsidDel="00000000" w:rsidR="00000000" w:rsidRPr="00000000">
        <w:rPr>
          <w:rtl w:val="0"/>
        </w:rPr>
      </w:r>
    </w:p>
    <w:p w:rsidR="00000000" w:rsidDel="00000000" w:rsidP="00000000" w:rsidRDefault="00000000" w:rsidRPr="00000000" w14:paraId="0000000C">
      <w:pPr>
        <w:widowControl w:val="0"/>
        <w:shd w:fill="ffffff" w:val="clear"/>
        <w:spacing w:line="240" w:lineRule="auto"/>
        <w:ind w:right="-607.7952755905511"/>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 Direction propose de fixer le taux de majoration de toutes les heures supplémentaires à 10 %.</w:t>
      </w:r>
    </w:p>
    <w:p w:rsidR="00000000" w:rsidDel="00000000" w:rsidP="00000000" w:rsidRDefault="00000000" w:rsidRPr="00000000" w14:paraId="0000000D">
      <w:pPr>
        <w:widowControl w:val="0"/>
        <w:shd w:fill="ffffff" w:val="clear"/>
        <w:spacing w:line="240" w:lineRule="auto"/>
        <w:jc w:val="both"/>
        <w:rPr>
          <w:rFonts w:ascii="Times New Roman" w:cs="Times New Roman" w:eastAsia="Times New Roman" w:hAnsi="Times New Roman"/>
          <w:b w:val="1"/>
          <w:bCs w:val="1"/>
          <w:sz w:val="24"/>
          <w:szCs w:val="24"/>
          <w:u w:val="single"/>
        </w:rPr>
      </w:pPr>
      <w:r w:rsidDel="00000000" w:rsidR="00000000" w:rsidRPr="00000000">
        <w:rPr>
          <w:rtl w:val="0"/>
        </w:rPr>
      </w:r>
    </w:p>
    <w:p w:rsidR="00000000" w:rsidDel="00000000" w:rsidP="00000000" w:rsidRDefault="00000000" w:rsidRPr="00000000" w14:paraId="0000000E">
      <w:pPr>
        <w:widowControl w:val="0"/>
        <w:shd w:fill="ffffff" w:val="clear"/>
        <w:spacing w:line="240" w:lineRule="auto"/>
        <w:jc w:val="both"/>
        <w:rPr>
          <w:rFonts w:ascii="Times New Roman" w:cs="Times New Roman" w:eastAsia="Times New Roman" w:hAnsi="Times New Roman"/>
          <w:b w:val="1"/>
          <w:bCs w:val="1"/>
          <w:sz w:val="24"/>
          <w:szCs w:val="24"/>
          <w:u w:val="single"/>
        </w:rPr>
      </w:pPr>
      <w:r w:rsidDel="00000000" w:rsidR="00000000" w:rsidRPr="00000000">
        <w:rPr>
          <w:rFonts w:ascii="Times New Roman" w:cs="Times New Roman" w:eastAsia="Times New Roman" w:hAnsi="Times New Roman"/>
          <w:b w:val="1"/>
          <w:bCs w:val="1"/>
          <w:sz w:val="24"/>
          <w:szCs w:val="24"/>
          <w:u w:val="single"/>
          <w:rtl w:val="0"/>
        </w:rPr>
        <w:t xml:space="preserve">2 - Remplacement par un repos compensateur</w:t>
      </w:r>
    </w:p>
    <w:p w:rsidR="00000000" w:rsidDel="00000000" w:rsidP="00000000" w:rsidRDefault="00000000" w:rsidRPr="00000000" w14:paraId="0000000F">
      <w:pPr>
        <w:widowControl w:val="0"/>
        <w:shd w:fill="ffffff" w:val="clear"/>
        <w:spacing w:line="240" w:lineRule="auto"/>
        <w:jc w:val="both"/>
        <w:rPr>
          <w:rFonts w:ascii="Times New Roman" w:cs="Times New Roman" w:eastAsia="Times New Roman" w:hAnsi="Times New Roman"/>
          <w:b w:val="1"/>
          <w:bCs w:val="1"/>
          <w:sz w:val="24"/>
          <w:szCs w:val="24"/>
          <w:u w:val="single"/>
        </w:rPr>
      </w:pPr>
      <w:r w:rsidDel="00000000" w:rsidR="00000000" w:rsidRPr="00000000">
        <w:rPr>
          <w:rtl w:val="0"/>
        </w:rPr>
      </w:r>
    </w:p>
    <w:p w:rsidR="00000000" w:rsidDel="00000000" w:rsidP="00000000" w:rsidRDefault="00000000" w:rsidRPr="00000000" w14:paraId="00000010">
      <w:pPr>
        <w:widowControl w:val="0"/>
        <w:shd w:fill="ffffff" w:val="clea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 Direction propose de prévoir la possibilité de convertir les heures supplémentaires en repos compensateur équivalent.</w:t>
      </w:r>
    </w:p>
    <w:p w:rsidR="00000000" w:rsidDel="00000000" w:rsidP="00000000" w:rsidRDefault="00000000" w:rsidRPr="00000000" w14:paraId="00000011">
      <w:pPr>
        <w:widowControl w:val="0"/>
        <w:shd w:fill="ffffff" w:val="clear"/>
        <w:spacing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2">
      <w:pPr>
        <w:widowControl w:val="0"/>
        <w:shd w:fill="ffffff" w:val="clea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Le droit à repos compensateur est réputé ouvert dès que la durée de ce repos est de 7 heures.</w:t>
      </w:r>
    </w:p>
    <w:p w:rsidR="00000000" w:rsidDel="00000000" w:rsidP="00000000" w:rsidRDefault="00000000" w:rsidRPr="00000000" w14:paraId="00000013">
      <w:pPr>
        <w:widowControl w:val="0"/>
        <w:shd w:fill="ffffff" w:val="clear"/>
        <w:spacing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4">
      <w:pPr>
        <w:widowControl w:val="0"/>
        <w:shd w:fill="ffffff" w:val="clea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Il pourra être fractionné et pris à des dates validées par les parties, ou à défaut d’accord à des dates et conditions fixées par l’employeur en fonction des besoins et de l'activité de l’entreprise.</w:t>
      </w:r>
    </w:p>
    <w:p w:rsidR="00000000" w:rsidDel="00000000" w:rsidP="00000000" w:rsidRDefault="00000000" w:rsidRPr="00000000" w14:paraId="00000015">
      <w:pPr>
        <w:widowControl w:val="0"/>
        <w:spacing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6">
      <w:pPr>
        <w:widowControl w:val="0"/>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Fait à Saint Quentin, le 15 décembre 2025,</w:t>
      </w:r>
    </w:p>
    <w:p w:rsidR="00000000" w:rsidDel="00000000" w:rsidP="00000000" w:rsidRDefault="00000000" w:rsidRPr="00000000" w14:paraId="00000017">
      <w:pPr>
        <w:widowControl w:val="0"/>
        <w:spacing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8">
      <w:pPr>
        <w:widowControl w:val="0"/>
        <w:spacing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9">
      <w:pPr>
        <w:widowControl w:val="0"/>
        <w:spacing w:line="240" w:lineRule="auto"/>
        <w:ind w:left="1440" w:firstLine="0"/>
        <w:jc w:val="both"/>
        <w:rPr>
          <w:color w:val="f59a02"/>
        </w:rPr>
      </w:pPr>
      <w:r w:rsidDel="00000000" w:rsidR="00000000" w:rsidRPr="00000000">
        <w:rPr>
          <w:rFonts w:ascii="Times New Roman" w:cs="Times New Roman" w:eastAsia="Times New Roman" w:hAnsi="Times New Roman"/>
          <w:sz w:val="24"/>
          <w:szCs w:val="24"/>
          <w:rtl w:val="0"/>
        </w:rPr>
        <w:tab/>
      </w:r>
      <w:r w:rsidDel="00000000" w:rsidR="00000000" w:rsidRPr="00000000">
        <w:rPr>
          <w:rtl w:val="0"/>
        </w:rPr>
      </w:r>
    </w:p>
    <w:sectPr>
      <w:headerReference r:id="rId6" w:type="default"/>
      <w:headerReference r:id="rId7" w:type="first"/>
      <w:footerReference r:id="rId8" w:type="default"/>
      <w:footerReference r:id="rId9" w:type="first"/>
      <w:pgSz w:h="16834" w:w="11909" w:orient="portrait"/>
      <w:pgMar w:bottom="977.3622047244089" w:top="2125.9842519685035" w:left="1440" w:right="1440" w:header="419.52755905511816" w:footer="344.9999999999994"/>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E">
    <w:pPr>
      <w:pageBreakBefore w:val="0"/>
      <w:ind w:left="-566.9291338582677" w:right="-607.7952755905511" w:firstLine="0"/>
      <w:jc w:val="center"/>
      <w:rPr/>
    </w:pPr>
    <w:r w:rsidDel="00000000" w:rsidR="00000000" w:rsidRPr="00000000">
      <w:rPr>
        <w:sz w:val="25"/>
        <w:szCs w:val="25"/>
        <w:rtl w:val="0"/>
      </w:rPr>
      <w:t xml:space="preserve">_________________________________________________________________________</w:t>
    </w:r>
    <w:r w:rsidDel="00000000" w:rsidR="00000000" w:rsidRPr="00000000">
      <w:rPr>
        <w:rtl w:val="0"/>
      </w:rPr>
    </w:r>
  </w:p>
  <w:p w:rsidR="00000000" w:rsidDel="00000000" w:rsidP="00000000" w:rsidRDefault="00000000" w:rsidRPr="00000000" w14:paraId="0000001F">
    <w:pPr>
      <w:pageBreakBefore w:val="0"/>
      <w:ind w:left="-566.9291338582677" w:right="-607.7952755905511" w:firstLine="0"/>
      <w:jc w:val="left"/>
      <w:rPr>
        <w:b w:val="1"/>
        <w:bCs w:val="1"/>
        <w:sz w:val="20"/>
        <w:szCs w:val="20"/>
      </w:rPr>
    </w:pPr>
    <w:r w:rsidDel="00000000" w:rsidR="00000000" w:rsidRPr="00000000">
      <w:rPr>
        <w:rtl w:val="0"/>
      </w:rPr>
    </w:r>
  </w:p>
  <w:p w:rsidR="00000000" w:rsidDel="00000000" w:rsidP="00000000" w:rsidRDefault="00000000" w:rsidRPr="00000000" w14:paraId="00000020">
    <w:pPr>
      <w:pageBreakBefore w:val="0"/>
      <w:ind w:left="-566.9291338582677" w:right="-607.7952755905511" w:firstLine="0"/>
      <w:jc w:val="center"/>
      <w:rPr>
        <w:sz w:val="20"/>
        <w:szCs w:val="20"/>
      </w:rPr>
    </w:pPr>
    <w:r w:rsidDel="00000000" w:rsidR="00000000" w:rsidRPr="00000000">
      <w:rPr>
        <w:sz w:val="20"/>
        <w:szCs w:val="20"/>
        <w:rtl w:val="0"/>
      </w:rPr>
      <w:t xml:space="preserve">3 rue d’Alsace 02100 Saint Quentin - v.vasilenka@easyway-agency.com</w:t>
    </w:r>
  </w:p>
  <w:p w:rsidR="00000000" w:rsidDel="00000000" w:rsidP="00000000" w:rsidRDefault="00000000" w:rsidRPr="00000000" w14:paraId="00000021">
    <w:pPr>
      <w:pageBreakBefore w:val="0"/>
      <w:ind w:left="-566.9291338582677" w:right="-607.7952755905511" w:firstLine="0"/>
      <w:jc w:val="center"/>
      <w:rPr>
        <w:sz w:val="20"/>
        <w:szCs w:val="20"/>
      </w:rPr>
    </w:pPr>
    <w:r w:rsidDel="00000000" w:rsidR="00000000" w:rsidRPr="00000000">
      <w:rPr>
        <w:sz w:val="20"/>
        <w:szCs w:val="20"/>
        <w:rtl w:val="0"/>
      </w:rPr>
      <w:t xml:space="preserve">OPLA DISTRIBUTION – SARL au capital de 206.000 Euros – SIRET : 405 211 285 00078 – NAF : 4690Z</w:t>
    </w:r>
  </w:p>
  <w:p w:rsidR="00000000" w:rsidDel="00000000" w:rsidP="00000000" w:rsidRDefault="00000000" w:rsidRPr="00000000" w14:paraId="00000022">
    <w:pPr>
      <w:pageBreakBefore w:val="0"/>
      <w:jc w:val="center"/>
      <w:rPr>
        <w:sz w:val="20"/>
        <w:szCs w:val="2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4">
    <w:pPr>
      <w:pageBreakBefore w:val="0"/>
      <w:jc w:val="center"/>
      <w:rPr>
        <w:color w:val="943634"/>
        <w:sz w:val="25"/>
        <w:szCs w:val="25"/>
      </w:rPr>
    </w:pPr>
    <w:r w:rsidDel="00000000" w:rsidR="00000000" w:rsidRPr="00000000">
      <w:rPr>
        <w:color w:val="943634"/>
        <w:sz w:val="25"/>
        <w:szCs w:val="25"/>
        <w:rtl w:val="0"/>
      </w:rPr>
      <w:t xml:space="preserve">_______________________________________________________________</w:t>
    </w:r>
  </w:p>
  <w:p w:rsidR="00000000" w:rsidDel="00000000" w:rsidP="00000000" w:rsidRDefault="00000000" w:rsidRPr="00000000" w14:paraId="00000025">
    <w:pPr>
      <w:pageBreakBefore w:val="0"/>
      <w:jc w:val="center"/>
      <w:rPr>
        <w:color w:val="943634"/>
        <w:sz w:val="20"/>
        <w:szCs w:val="20"/>
      </w:rPr>
    </w:pPr>
    <w:r w:rsidDel="00000000" w:rsidR="00000000" w:rsidRPr="00000000">
      <w:rPr>
        <w:color w:val="943634"/>
        <w:sz w:val="20"/>
        <w:szCs w:val="20"/>
        <w:rtl w:val="0"/>
      </w:rPr>
      <w:t xml:space="preserve">COMPAGNIE FRANCAISE DE DIFFUSION – EURL  au capital de 1.174.400 Euros</w:t>
    </w:r>
  </w:p>
  <w:p w:rsidR="00000000" w:rsidDel="00000000" w:rsidP="00000000" w:rsidRDefault="00000000" w:rsidRPr="00000000" w14:paraId="00000026">
    <w:pPr>
      <w:pageBreakBefore w:val="0"/>
      <w:jc w:val="center"/>
      <w:rPr/>
    </w:pPr>
    <w:r w:rsidDel="00000000" w:rsidR="00000000" w:rsidRPr="00000000">
      <w:rPr>
        <w:color w:val="943634"/>
        <w:sz w:val="20"/>
        <w:szCs w:val="20"/>
        <w:rtl w:val="0"/>
      </w:rPr>
      <w:t xml:space="preserve">SIRET : 493 677 504 00042 – NAF : 4618Z</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A">
    <w:pPr>
      <w:pageBreakBefore w:val="0"/>
      <w:spacing w:before="0" w:line="240" w:lineRule="auto"/>
      <w:ind w:hanging="850.3937007874016"/>
      <w:rPr>
        <w:b w:val="1"/>
        <w:bCs w:val="1"/>
        <w:sz w:val="70"/>
        <w:szCs w:val="70"/>
      </w:rPr>
    </w:pPr>
    <w:r w:rsidDel="00000000" w:rsidR="00000000" w:rsidRPr="00000000">
      <w:rPr>
        <w:b w:val="1"/>
        <w:bCs w:val="1"/>
        <w:sz w:val="132"/>
        <w:szCs w:val="132"/>
        <w:rtl w:val="0"/>
      </w:rPr>
      <w:t xml:space="preserve">OPLA</w:t>
    </w:r>
    <w:r w:rsidDel="00000000" w:rsidR="00000000" w:rsidRPr="00000000">
      <w:rPr>
        <w:b w:val="1"/>
        <w:bCs w:val="1"/>
        <w:sz w:val="70"/>
        <w:szCs w:val="70"/>
        <w:rtl w:val="0"/>
      </w:rPr>
      <w:t xml:space="preserve"> </w:t>
    </w:r>
  </w:p>
  <w:p w:rsidR="00000000" w:rsidDel="00000000" w:rsidP="00000000" w:rsidRDefault="00000000" w:rsidRPr="00000000" w14:paraId="0000001B">
    <w:pPr>
      <w:pageBreakBefore w:val="0"/>
      <w:spacing w:before="0" w:line="240" w:lineRule="auto"/>
      <w:ind w:hanging="850.3937007874016"/>
      <w:rPr>
        <w:b w:val="1"/>
        <w:bCs w:val="1"/>
        <w:sz w:val="52"/>
        <w:szCs w:val="52"/>
      </w:rPr>
    </w:pPr>
    <w:r w:rsidDel="00000000" w:rsidR="00000000" w:rsidRPr="00000000">
      <w:rPr>
        <w:b w:val="1"/>
        <w:bCs w:val="1"/>
        <w:sz w:val="52"/>
        <w:szCs w:val="52"/>
        <w:rtl w:val="0"/>
      </w:rPr>
      <w:t xml:space="preserve">DISTRIBUTION</w:t>
    </w:r>
  </w:p>
  <w:p w:rsidR="00000000" w:rsidDel="00000000" w:rsidP="00000000" w:rsidRDefault="00000000" w:rsidRPr="00000000" w14:paraId="0000001C">
    <w:pPr>
      <w:pageBreakBefore w:val="0"/>
      <w:spacing w:before="0" w:line="240" w:lineRule="auto"/>
      <w:ind w:hanging="566.9291338582677"/>
      <w:rPr>
        <w:b w:val="1"/>
        <w:bCs w:val="1"/>
        <w:color w:val="274e13"/>
        <w:sz w:val="18"/>
        <w:szCs w:val="18"/>
        <w:highlight w:val="white"/>
      </w:rPr>
    </w:pPr>
    <w:r w:rsidDel="00000000" w:rsidR="00000000" w:rsidRPr="00000000">
      <w:rPr>
        <w:b w:val="1"/>
        <w:bCs w:val="1"/>
        <w:color w:val="274e13"/>
        <w:sz w:val="18"/>
        <w:szCs w:val="18"/>
        <w:highlight w:val="white"/>
        <w:rtl w:val="0"/>
      </w:rPr>
      <w:t xml:space="preserve">  </w:t>
    </w:r>
  </w:p>
  <w:p w:rsidR="00000000" w:rsidDel="00000000" w:rsidP="00000000" w:rsidRDefault="00000000" w:rsidRPr="00000000" w14:paraId="0000001D">
    <w:pPr>
      <w:pageBreakBefore w:val="0"/>
      <w:spacing w:before="0" w:line="240" w:lineRule="auto"/>
      <w:ind w:hanging="566.9291338582677"/>
      <w:rPr>
        <w:b w:val="1"/>
        <w:bCs w:val="1"/>
        <w:color w:val="274e13"/>
        <w:sz w:val="18"/>
        <w:szCs w:val="18"/>
        <w:highlight w:val="whit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3">
    <w:pPr>
      <w:pageBreakBefore w:val="0"/>
      <w:spacing w:line="240" w:lineRule="auto"/>
      <w:ind w:hanging="566.9291338582677"/>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fr"/>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eader" Target="header2.xml"/><Relationship Id="rId7" Type="http://schemas.openxmlformats.org/officeDocument/2006/relationships/header" Target="header1.xml"/><Relationship Id="rId8"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