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E8F01" w14:textId="3DC3F105" w:rsidR="0070766B" w:rsidRDefault="0070766B" w:rsidP="00413440">
      <w:pPr>
        <w:jc w:val="center"/>
        <w:rPr>
          <w:rFonts w:ascii="Arial" w:hAnsi="Arial" w:cs="Arial"/>
          <w:b/>
          <w:bCs/>
        </w:rPr>
      </w:pPr>
    </w:p>
    <w:p w14:paraId="51F7BF3D" w14:textId="02F842EB" w:rsidR="0070766B" w:rsidRDefault="0070766B" w:rsidP="00413440">
      <w:pPr>
        <w:jc w:val="center"/>
        <w:rPr>
          <w:rFonts w:ascii="Arial" w:hAnsi="Arial" w:cs="Arial"/>
          <w:b/>
          <w:bCs/>
        </w:rPr>
      </w:pPr>
    </w:p>
    <w:p w14:paraId="56172B96" w14:textId="2E51708B" w:rsidR="00B06192" w:rsidRDefault="00575C91" w:rsidP="00413440">
      <w:pPr>
        <w:jc w:val="center"/>
        <w:rPr>
          <w:rFonts w:ascii="Arial" w:hAnsi="Arial" w:cs="Arial"/>
          <w:b/>
          <w:bCs/>
        </w:rPr>
      </w:pPr>
      <w:r w:rsidRPr="00B06192">
        <w:rPr>
          <w:rFonts w:ascii="Arial" w:hAnsi="Arial" w:cs="Arial"/>
          <w:b/>
          <w:bCs/>
        </w:rPr>
        <w:t>ACCORD RELATIF AUX MODALITES D’ATTRIBUTION</w:t>
      </w:r>
    </w:p>
    <w:p w14:paraId="31B101DA" w14:textId="59E6FD5A" w:rsidR="00413440" w:rsidRPr="00B06192" w:rsidRDefault="00575C91" w:rsidP="00413440">
      <w:pPr>
        <w:jc w:val="center"/>
        <w:rPr>
          <w:rFonts w:ascii="Arial" w:hAnsi="Arial" w:cs="Arial"/>
          <w:b/>
          <w:bCs/>
        </w:rPr>
      </w:pPr>
      <w:r w:rsidRPr="00B06192">
        <w:rPr>
          <w:rFonts w:ascii="Arial" w:hAnsi="Arial" w:cs="Arial"/>
          <w:b/>
          <w:bCs/>
        </w:rPr>
        <w:t>DE LA PRIME DECENTRALISEE</w:t>
      </w:r>
      <w:r w:rsidR="00413440" w:rsidRPr="00B06192">
        <w:rPr>
          <w:rFonts w:ascii="Arial" w:hAnsi="Arial" w:cs="Arial"/>
          <w:b/>
          <w:bCs/>
        </w:rPr>
        <w:t xml:space="preserve"> </w:t>
      </w:r>
    </w:p>
    <w:p w14:paraId="6EA0E1CF" w14:textId="26977866" w:rsidR="00575C91" w:rsidRPr="00B06192" w:rsidRDefault="00575C91" w:rsidP="00413440">
      <w:pPr>
        <w:jc w:val="center"/>
        <w:rPr>
          <w:rFonts w:ascii="Arial" w:hAnsi="Arial" w:cs="Arial"/>
          <w:b/>
          <w:bCs/>
        </w:rPr>
      </w:pPr>
    </w:p>
    <w:p w14:paraId="2D03A555" w14:textId="4C947AF7" w:rsidR="00575C91" w:rsidRPr="00B06192" w:rsidRDefault="00575C91" w:rsidP="00575C91">
      <w:pPr>
        <w:pStyle w:val="COURRIER"/>
        <w:rPr>
          <w:rFonts w:ascii="Arial" w:hAnsi="Arial" w:cs="Arial"/>
          <w:noProof/>
          <w:szCs w:val="24"/>
        </w:rPr>
      </w:pPr>
    </w:p>
    <w:p w14:paraId="7FEA6D57" w14:textId="2040C29D" w:rsidR="00641A57" w:rsidRPr="00B06192" w:rsidRDefault="00641A57" w:rsidP="00641A57">
      <w:pPr>
        <w:jc w:val="both"/>
        <w:rPr>
          <w:rFonts w:ascii="Arial" w:hAnsi="Arial" w:cs="Arial"/>
          <w:b/>
        </w:rPr>
      </w:pPr>
      <w:r w:rsidRPr="00B06192">
        <w:rPr>
          <w:rFonts w:ascii="Arial" w:hAnsi="Arial" w:cs="Arial"/>
          <w:b/>
        </w:rPr>
        <w:t xml:space="preserve">Entre </w:t>
      </w:r>
    </w:p>
    <w:p w14:paraId="5F719D09" w14:textId="77777777" w:rsidR="00641A57" w:rsidRPr="00B06192" w:rsidRDefault="00641A57" w:rsidP="00641A57">
      <w:pPr>
        <w:jc w:val="both"/>
        <w:rPr>
          <w:rFonts w:ascii="Arial" w:hAnsi="Arial" w:cs="Arial"/>
        </w:rPr>
      </w:pPr>
    </w:p>
    <w:p w14:paraId="76335BAF" w14:textId="7B844DD4" w:rsidR="00641A57" w:rsidRPr="00B06192" w:rsidRDefault="00641A57" w:rsidP="00641A57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>L’association</w:t>
      </w:r>
      <w:r w:rsidR="003168F4">
        <w:rPr>
          <w:rFonts w:ascii="Arial" w:hAnsi="Arial" w:cs="Arial"/>
        </w:rPr>
        <w:t xml:space="preserve"> </w:t>
      </w:r>
      <w:r w:rsidR="00D953C9">
        <w:rPr>
          <w:rFonts w:ascii="Arial" w:hAnsi="Arial" w:cs="Arial"/>
        </w:rPr>
        <w:t>…</w:t>
      </w:r>
    </w:p>
    <w:p w14:paraId="2B514196" w14:textId="77777777" w:rsidR="00641A57" w:rsidRPr="00B06192" w:rsidRDefault="00641A57" w:rsidP="00641A57">
      <w:pPr>
        <w:jc w:val="both"/>
        <w:rPr>
          <w:rFonts w:ascii="Arial" w:hAnsi="Arial" w:cs="Arial"/>
        </w:rPr>
      </w:pPr>
    </w:p>
    <w:p w14:paraId="674DD874" w14:textId="77777777" w:rsidR="00641A57" w:rsidRPr="00B06192" w:rsidRDefault="00641A57" w:rsidP="00B06192">
      <w:pPr>
        <w:jc w:val="right"/>
        <w:rPr>
          <w:rFonts w:ascii="Arial" w:hAnsi="Arial" w:cs="Arial"/>
          <w:b/>
        </w:rPr>
      </w:pPr>
      <w:r w:rsidRPr="00B06192">
        <w:rPr>
          <w:rFonts w:ascii="Arial" w:hAnsi="Arial" w:cs="Arial"/>
          <w:b/>
        </w:rPr>
        <w:t xml:space="preserve">d’une part, </w:t>
      </w:r>
    </w:p>
    <w:p w14:paraId="3075C67D" w14:textId="77777777" w:rsidR="00641A57" w:rsidRPr="00B06192" w:rsidRDefault="00641A57" w:rsidP="00641A57">
      <w:pPr>
        <w:jc w:val="both"/>
        <w:rPr>
          <w:rFonts w:ascii="Arial" w:hAnsi="Arial" w:cs="Arial"/>
        </w:rPr>
      </w:pPr>
    </w:p>
    <w:p w14:paraId="314C75EA" w14:textId="77777777" w:rsidR="00641A57" w:rsidRPr="00B06192" w:rsidRDefault="00641A57" w:rsidP="00641A57">
      <w:pPr>
        <w:jc w:val="both"/>
        <w:rPr>
          <w:rFonts w:ascii="Arial" w:hAnsi="Arial" w:cs="Arial"/>
          <w:b/>
        </w:rPr>
      </w:pPr>
      <w:r w:rsidRPr="00B06192">
        <w:rPr>
          <w:rFonts w:ascii="Arial" w:hAnsi="Arial" w:cs="Arial"/>
          <w:b/>
        </w:rPr>
        <w:t>Et</w:t>
      </w:r>
    </w:p>
    <w:p w14:paraId="5D5456F1" w14:textId="77777777" w:rsidR="00575C91" w:rsidRPr="00B06192" w:rsidRDefault="00575C91" w:rsidP="00575C91">
      <w:pPr>
        <w:jc w:val="both"/>
        <w:rPr>
          <w:rFonts w:ascii="Arial" w:hAnsi="Arial" w:cs="Arial"/>
        </w:rPr>
      </w:pPr>
    </w:p>
    <w:p w14:paraId="07983997" w14:textId="5EA4F8A8" w:rsidR="00575C91" w:rsidRPr="00B06192" w:rsidRDefault="00D46CC3" w:rsidP="00575C91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>Le comité social et économique</w:t>
      </w:r>
      <w:r w:rsidR="003168F4">
        <w:rPr>
          <w:rFonts w:ascii="Arial" w:hAnsi="Arial" w:cs="Arial"/>
        </w:rPr>
        <w:t xml:space="preserve">, </w:t>
      </w:r>
      <w:r w:rsidR="009B394D">
        <w:rPr>
          <w:rFonts w:ascii="Arial" w:hAnsi="Arial" w:cs="Arial"/>
        </w:rPr>
        <w:t xml:space="preserve">en application d’une délibération en date du </w:t>
      </w:r>
      <w:r w:rsidR="009C0F5B">
        <w:rPr>
          <w:rFonts w:ascii="Arial" w:hAnsi="Arial" w:cs="Arial"/>
        </w:rPr>
        <w:t>19 décembre</w:t>
      </w:r>
      <w:r w:rsidR="009B394D">
        <w:rPr>
          <w:rFonts w:ascii="Arial" w:hAnsi="Arial" w:cs="Arial"/>
        </w:rPr>
        <w:t xml:space="preserve"> 2025, </w:t>
      </w:r>
      <w:r w:rsidR="003168F4">
        <w:rPr>
          <w:rFonts w:ascii="Arial" w:hAnsi="Arial" w:cs="Arial"/>
        </w:rPr>
        <w:t xml:space="preserve">représenté par </w:t>
      </w:r>
      <w:r w:rsidR="00D953C9">
        <w:rPr>
          <w:rFonts w:ascii="Arial" w:hAnsi="Arial" w:cs="Arial"/>
        </w:rPr>
        <w:t xml:space="preserve">…en </w:t>
      </w:r>
      <w:r w:rsidR="009C0F5B">
        <w:rPr>
          <w:rFonts w:ascii="Arial" w:hAnsi="Arial" w:cs="Arial"/>
        </w:rPr>
        <w:t>qualité de délégué</w:t>
      </w:r>
      <w:r w:rsidR="0070766B">
        <w:rPr>
          <w:rFonts w:ascii="Arial" w:hAnsi="Arial" w:cs="Arial"/>
        </w:rPr>
        <w:t>e</w:t>
      </w:r>
      <w:r w:rsidR="009C0F5B">
        <w:rPr>
          <w:rFonts w:ascii="Arial" w:hAnsi="Arial" w:cs="Arial"/>
        </w:rPr>
        <w:t xml:space="preserve"> syndicale et élue du CSE</w:t>
      </w:r>
      <w:r w:rsidR="003168F4">
        <w:rPr>
          <w:rFonts w:ascii="Arial" w:hAnsi="Arial" w:cs="Arial"/>
        </w:rPr>
        <w:t>,</w:t>
      </w:r>
    </w:p>
    <w:p w14:paraId="75E607C1" w14:textId="77777777" w:rsidR="00304555" w:rsidRPr="00B06192" w:rsidRDefault="00304555" w:rsidP="00575C91">
      <w:pPr>
        <w:jc w:val="both"/>
        <w:rPr>
          <w:rFonts w:ascii="Arial" w:hAnsi="Arial" w:cs="Arial"/>
        </w:rPr>
      </w:pPr>
    </w:p>
    <w:p w14:paraId="14C47645" w14:textId="260833B8" w:rsidR="00575C91" w:rsidRPr="00B06192" w:rsidRDefault="00575C91" w:rsidP="00B06192">
      <w:pPr>
        <w:jc w:val="right"/>
        <w:rPr>
          <w:rFonts w:ascii="Arial" w:hAnsi="Arial" w:cs="Arial"/>
          <w:b/>
          <w:bCs/>
        </w:rPr>
      </w:pPr>
      <w:r w:rsidRPr="00B06192">
        <w:rPr>
          <w:rFonts w:ascii="Arial" w:hAnsi="Arial" w:cs="Arial"/>
          <w:b/>
          <w:bCs/>
        </w:rPr>
        <w:t>d’autre part</w:t>
      </w:r>
      <w:r w:rsidR="0080334C">
        <w:rPr>
          <w:rFonts w:ascii="Arial" w:hAnsi="Arial" w:cs="Arial"/>
          <w:b/>
          <w:bCs/>
        </w:rPr>
        <w:t>,</w:t>
      </w:r>
    </w:p>
    <w:p w14:paraId="4FF9F1FC" w14:textId="77777777" w:rsidR="00575C91" w:rsidRPr="00B06192" w:rsidRDefault="00575C91" w:rsidP="00575C91">
      <w:pPr>
        <w:jc w:val="both"/>
        <w:rPr>
          <w:rFonts w:ascii="Arial" w:hAnsi="Arial" w:cs="Arial"/>
        </w:rPr>
      </w:pPr>
    </w:p>
    <w:p w14:paraId="1F17DF3D" w14:textId="77777777" w:rsidR="00575C91" w:rsidRPr="00B06192" w:rsidRDefault="00575C91" w:rsidP="00AC11AB">
      <w:pPr>
        <w:jc w:val="both"/>
        <w:rPr>
          <w:rFonts w:ascii="Arial" w:hAnsi="Arial" w:cs="Arial"/>
          <w:b/>
          <w:bCs/>
        </w:rPr>
      </w:pPr>
      <w:r w:rsidRPr="00B06192">
        <w:rPr>
          <w:rFonts w:ascii="Arial" w:hAnsi="Arial" w:cs="Arial"/>
          <w:b/>
          <w:bCs/>
        </w:rPr>
        <w:t>1- Objet - durée :</w:t>
      </w:r>
    </w:p>
    <w:p w14:paraId="71DBD7DC" w14:textId="77777777" w:rsidR="00575C91" w:rsidRPr="00B06192" w:rsidRDefault="00575C91" w:rsidP="00AC11AB">
      <w:pPr>
        <w:jc w:val="both"/>
        <w:rPr>
          <w:rFonts w:ascii="Arial" w:hAnsi="Arial" w:cs="Arial"/>
        </w:rPr>
      </w:pPr>
    </w:p>
    <w:p w14:paraId="19F515AD" w14:textId="14D37F1A" w:rsidR="00575C91" w:rsidRDefault="00575C91" w:rsidP="00AC11AB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>Le présent accord convenu</w:t>
      </w:r>
      <w:r w:rsidR="003168F4">
        <w:rPr>
          <w:rFonts w:ascii="Arial" w:hAnsi="Arial" w:cs="Arial"/>
        </w:rPr>
        <w:t>,</w:t>
      </w:r>
      <w:r w:rsidRPr="00B06192">
        <w:rPr>
          <w:rFonts w:ascii="Arial" w:hAnsi="Arial" w:cs="Arial"/>
        </w:rPr>
        <w:t xml:space="preserve"> en application des dispo</w:t>
      </w:r>
      <w:r w:rsidR="00816A28" w:rsidRPr="00B06192">
        <w:rPr>
          <w:rFonts w:ascii="Arial" w:hAnsi="Arial" w:cs="Arial"/>
        </w:rPr>
        <w:t xml:space="preserve">sitions de l’article A3.1 </w:t>
      </w:r>
      <w:r w:rsidR="00046FC1" w:rsidRPr="00B06192">
        <w:rPr>
          <w:rFonts w:ascii="Arial" w:hAnsi="Arial" w:cs="Arial"/>
        </w:rPr>
        <w:t xml:space="preserve">de </w:t>
      </w:r>
      <w:r w:rsidR="00816A28" w:rsidRPr="00B06192">
        <w:rPr>
          <w:rFonts w:ascii="Arial" w:hAnsi="Arial" w:cs="Arial"/>
        </w:rPr>
        <w:t>la Convention Collective Nationale du 31 octobre 1951</w:t>
      </w:r>
      <w:r w:rsidR="003168F4">
        <w:rPr>
          <w:rFonts w:ascii="Arial" w:hAnsi="Arial" w:cs="Arial"/>
        </w:rPr>
        <w:t xml:space="preserve"> relative à l’Hospitalisation privée à but non lucratif</w:t>
      </w:r>
      <w:r w:rsidR="00046FC1" w:rsidRPr="00B06192">
        <w:rPr>
          <w:rFonts w:ascii="Arial" w:hAnsi="Arial" w:cs="Arial"/>
        </w:rPr>
        <w:t>,</w:t>
      </w:r>
      <w:r w:rsidR="00816A28" w:rsidRPr="00B06192">
        <w:rPr>
          <w:rFonts w:ascii="Arial" w:hAnsi="Arial" w:cs="Arial"/>
        </w:rPr>
        <w:t xml:space="preserve"> </w:t>
      </w:r>
      <w:r w:rsidRPr="00B06192">
        <w:rPr>
          <w:rFonts w:ascii="Arial" w:hAnsi="Arial" w:cs="Arial"/>
        </w:rPr>
        <w:t>a pour objet de préciser les modalités d’attribution et la périodicité de versement de la prime décentralisée.</w:t>
      </w:r>
    </w:p>
    <w:p w14:paraId="6F5CF919" w14:textId="77777777" w:rsidR="0080334C" w:rsidRDefault="0080334C" w:rsidP="00AC11AB">
      <w:pPr>
        <w:jc w:val="both"/>
        <w:rPr>
          <w:rFonts w:ascii="Arial" w:hAnsi="Arial" w:cs="Arial"/>
        </w:rPr>
      </w:pPr>
    </w:p>
    <w:p w14:paraId="45871B45" w14:textId="27A004D8" w:rsidR="0080334C" w:rsidRPr="00B06192" w:rsidRDefault="0080334C" w:rsidP="00AC11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présent accord annule et se substitue à tout autre accord, d’entreprise ou atypique, ou usage, préexistant, écrit ou non écrit, portant jusqu’à présent sur la prime décentralisée.</w:t>
      </w:r>
    </w:p>
    <w:p w14:paraId="6A4D3FF9" w14:textId="77777777" w:rsidR="00575C91" w:rsidRPr="00B06192" w:rsidRDefault="00575C91" w:rsidP="00AC11AB">
      <w:pPr>
        <w:jc w:val="both"/>
        <w:rPr>
          <w:rFonts w:ascii="Arial" w:hAnsi="Arial" w:cs="Arial"/>
        </w:rPr>
      </w:pPr>
    </w:p>
    <w:p w14:paraId="0346B769" w14:textId="67683E2D" w:rsidR="0080334C" w:rsidRDefault="00575C91" w:rsidP="0080334C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 xml:space="preserve">Les modalités ainsi définies sont applicables pour l’année civile </w:t>
      </w:r>
      <w:r w:rsidR="003168F4">
        <w:rPr>
          <w:rFonts w:ascii="Arial" w:hAnsi="Arial" w:cs="Arial"/>
        </w:rPr>
        <w:t>2026.</w:t>
      </w:r>
      <w:r w:rsidRPr="00B06192">
        <w:rPr>
          <w:rFonts w:ascii="Arial" w:hAnsi="Arial" w:cs="Arial"/>
        </w:rPr>
        <w:t xml:space="preserve"> Elles cesseront en conséquence de s’appliquer de plein droit le </w:t>
      </w:r>
      <w:r w:rsidRPr="009C0F5B">
        <w:rPr>
          <w:rFonts w:ascii="Arial" w:hAnsi="Arial" w:cs="Arial"/>
          <w:b/>
          <w:bCs/>
          <w:u w:val="single"/>
        </w:rPr>
        <w:t xml:space="preserve">31 décembre </w:t>
      </w:r>
      <w:r w:rsidR="003168F4" w:rsidRPr="009C0F5B">
        <w:rPr>
          <w:rFonts w:ascii="Arial" w:hAnsi="Arial" w:cs="Arial"/>
          <w:b/>
          <w:bCs/>
          <w:u w:val="single"/>
        </w:rPr>
        <w:t>2026</w:t>
      </w:r>
      <w:r w:rsidRPr="00B06192">
        <w:rPr>
          <w:rFonts w:ascii="Arial" w:hAnsi="Arial" w:cs="Arial"/>
        </w:rPr>
        <w:t>.</w:t>
      </w:r>
      <w:r w:rsidR="0080334C">
        <w:rPr>
          <w:rFonts w:ascii="Arial" w:hAnsi="Arial" w:cs="Arial"/>
        </w:rPr>
        <w:t xml:space="preserve"> Les parties envisageront alors les </w:t>
      </w:r>
      <w:r w:rsidR="0080334C" w:rsidRPr="00B06192">
        <w:rPr>
          <w:rFonts w:ascii="Arial" w:hAnsi="Arial" w:cs="Arial"/>
        </w:rPr>
        <w:t>modalités d’attribution et la périodicité de versement de la prime décentralisée</w:t>
      </w:r>
      <w:r w:rsidR="0080334C">
        <w:rPr>
          <w:rFonts w:ascii="Arial" w:hAnsi="Arial" w:cs="Arial"/>
        </w:rPr>
        <w:t xml:space="preserve"> pour l’année suivante</w:t>
      </w:r>
      <w:r w:rsidR="0080334C" w:rsidRPr="00B06192">
        <w:rPr>
          <w:rFonts w:ascii="Arial" w:hAnsi="Arial" w:cs="Arial"/>
        </w:rPr>
        <w:t>.</w:t>
      </w:r>
    </w:p>
    <w:p w14:paraId="0D4B0E7B" w14:textId="77777777" w:rsidR="003168F4" w:rsidRDefault="003168F4" w:rsidP="00AC11AB">
      <w:pPr>
        <w:jc w:val="both"/>
        <w:rPr>
          <w:rFonts w:ascii="Arial" w:hAnsi="Arial" w:cs="Arial"/>
        </w:rPr>
      </w:pPr>
    </w:p>
    <w:p w14:paraId="48294682" w14:textId="77777777" w:rsidR="0080334C" w:rsidRDefault="0080334C" w:rsidP="00AC11AB">
      <w:pPr>
        <w:jc w:val="both"/>
        <w:rPr>
          <w:rFonts w:ascii="Arial" w:hAnsi="Arial" w:cs="Arial"/>
        </w:rPr>
      </w:pPr>
    </w:p>
    <w:p w14:paraId="70B0AC02" w14:textId="5F231E0B" w:rsidR="00575C91" w:rsidRPr="00B06192" w:rsidRDefault="00575C91" w:rsidP="00AC11AB">
      <w:pPr>
        <w:jc w:val="both"/>
        <w:rPr>
          <w:rFonts w:ascii="Arial" w:hAnsi="Arial" w:cs="Arial"/>
          <w:b/>
          <w:bCs/>
        </w:rPr>
      </w:pPr>
      <w:r w:rsidRPr="00B06192">
        <w:rPr>
          <w:rFonts w:ascii="Arial" w:hAnsi="Arial" w:cs="Arial"/>
          <w:b/>
          <w:bCs/>
        </w:rPr>
        <w:t>2- Bénéficiaires</w:t>
      </w:r>
      <w:r w:rsidRPr="00B06192">
        <w:rPr>
          <w:rFonts w:ascii="Arial" w:hAnsi="Arial" w:cs="Arial"/>
        </w:rPr>
        <w:t xml:space="preserve"> </w:t>
      </w:r>
      <w:r w:rsidRPr="00B06192">
        <w:rPr>
          <w:rFonts w:ascii="Arial" w:hAnsi="Arial" w:cs="Arial"/>
          <w:b/>
          <w:bCs/>
        </w:rPr>
        <w:t>:</w:t>
      </w:r>
    </w:p>
    <w:p w14:paraId="44C3B692" w14:textId="77777777" w:rsidR="00575C91" w:rsidRPr="00B06192" w:rsidRDefault="00575C91" w:rsidP="00AC11AB">
      <w:pPr>
        <w:jc w:val="both"/>
        <w:rPr>
          <w:rFonts w:ascii="Arial" w:hAnsi="Arial" w:cs="Arial"/>
        </w:rPr>
      </w:pPr>
    </w:p>
    <w:p w14:paraId="7B7ED4EC" w14:textId="2762AEE3" w:rsidR="009B394D" w:rsidRDefault="00575C91" w:rsidP="009B394D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 xml:space="preserve">La prime décentralisée est attribuée selon les modalités définies ci-après à tous les salariés de l’association, </w:t>
      </w:r>
      <w:r w:rsidR="009B394D">
        <w:rPr>
          <w:rFonts w:ascii="Arial" w:hAnsi="Arial" w:cs="Arial"/>
        </w:rPr>
        <w:t>justifiant d’une ancienneté d’au moins 6 mois, bénéficiant d’un contrat de travail en cours au jour du versement, y compris en cours de suspension.</w:t>
      </w:r>
      <w:r w:rsidR="0080334C">
        <w:rPr>
          <w:rFonts w:ascii="Arial" w:hAnsi="Arial" w:cs="Arial"/>
        </w:rPr>
        <w:t xml:space="preserve"> Un prorata est établi pour les salariés entrés ou sortis des effectifs en cours d’année.</w:t>
      </w:r>
    </w:p>
    <w:p w14:paraId="3C6A5E1C" w14:textId="77777777" w:rsidR="00F878A5" w:rsidRDefault="00F878A5" w:rsidP="009B394D">
      <w:pPr>
        <w:jc w:val="both"/>
        <w:rPr>
          <w:rFonts w:ascii="Arial" w:hAnsi="Arial" w:cs="Arial"/>
        </w:rPr>
      </w:pPr>
    </w:p>
    <w:p w14:paraId="4AB46738" w14:textId="77777777" w:rsidR="00F878A5" w:rsidRDefault="00F878A5" w:rsidP="00F878A5">
      <w:pPr>
        <w:pStyle w:val="Pieddepage"/>
        <w:jc w:val="center"/>
      </w:pPr>
    </w:p>
    <w:p w14:paraId="111ADDB9" w14:textId="77777777" w:rsidR="00E316A3" w:rsidRDefault="00E316A3" w:rsidP="00F878A5">
      <w:pPr>
        <w:pStyle w:val="Pieddepage"/>
        <w:jc w:val="center"/>
      </w:pPr>
    </w:p>
    <w:p w14:paraId="224967C7" w14:textId="77777777" w:rsidR="00E316A3" w:rsidRDefault="00E316A3" w:rsidP="00F878A5">
      <w:pPr>
        <w:pStyle w:val="Pieddepage"/>
        <w:jc w:val="center"/>
      </w:pPr>
    </w:p>
    <w:p w14:paraId="4306D933" w14:textId="77777777" w:rsidR="00E316A3" w:rsidRDefault="00E316A3" w:rsidP="00F878A5">
      <w:pPr>
        <w:pStyle w:val="Pieddepage"/>
        <w:jc w:val="center"/>
      </w:pPr>
    </w:p>
    <w:p w14:paraId="10661F61" w14:textId="77777777" w:rsidR="00E316A3" w:rsidRDefault="00E316A3" w:rsidP="00F878A5">
      <w:pPr>
        <w:pStyle w:val="Pieddepage"/>
        <w:jc w:val="center"/>
      </w:pPr>
    </w:p>
    <w:p w14:paraId="638AF239" w14:textId="77777777" w:rsidR="00E316A3" w:rsidRDefault="00E316A3" w:rsidP="00F878A5">
      <w:pPr>
        <w:pStyle w:val="Pieddepage"/>
        <w:jc w:val="center"/>
      </w:pPr>
    </w:p>
    <w:p w14:paraId="49D4A011" w14:textId="77777777" w:rsidR="00F878A5" w:rsidRDefault="00F878A5" w:rsidP="00F878A5">
      <w:pPr>
        <w:pStyle w:val="Pieddepage"/>
        <w:jc w:val="center"/>
      </w:pPr>
    </w:p>
    <w:p w14:paraId="67EEA12A" w14:textId="6A50DF8B" w:rsidR="00F878A5" w:rsidRPr="00E316A3" w:rsidRDefault="00F878A5" w:rsidP="00D953C9">
      <w:pPr>
        <w:pStyle w:val="Pieddepage"/>
        <w:jc w:val="center"/>
        <w:rPr>
          <w:b/>
          <w:bCs/>
        </w:rPr>
      </w:pPr>
      <w:r w:rsidRPr="00E316A3">
        <w:rPr>
          <w:b/>
          <w:bCs/>
        </w:rPr>
        <w:t xml:space="preserve">Association </w:t>
      </w:r>
      <w:r w:rsidR="00D953C9" w:rsidRPr="00E316A3">
        <w:rPr>
          <w:b/>
          <w:bCs/>
        </w:rPr>
        <w:t>…</w:t>
      </w:r>
    </w:p>
    <w:p w14:paraId="065FF581" w14:textId="77777777" w:rsidR="00D953C9" w:rsidRDefault="00D953C9" w:rsidP="00D953C9">
      <w:pPr>
        <w:pStyle w:val="Pieddepage"/>
        <w:jc w:val="center"/>
      </w:pPr>
    </w:p>
    <w:p w14:paraId="47EC63BF" w14:textId="77777777" w:rsidR="00D953C9" w:rsidRDefault="00D953C9" w:rsidP="00D953C9">
      <w:pPr>
        <w:pStyle w:val="Pieddepage"/>
        <w:jc w:val="center"/>
      </w:pPr>
    </w:p>
    <w:p w14:paraId="7DAD3D24" w14:textId="77777777" w:rsidR="00D953C9" w:rsidRDefault="00D953C9" w:rsidP="00D953C9">
      <w:pPr>
        <w:pStyle w:val="Pieddepage"/>
        <w:jc w:val="center"/>
      </w:pPr>
    </w:p>
    <w:p w14:paraId="421A0E98" w14:textId="77777777" w:rsidR="00D953C9" w:rsidRDefault="00D953C9" w:rsidP="00D953C9">
      <w:pPr>
        <w:pStyle w:val="Pieddepage"/>
        <w:jc w:val="center"/>
      </w:pPr>
    </w:p>
    <w:p w14:paraId="5771F7F2" w14:textId="77777777" w:rsidR="00D953C9" w:rsidRPr="00DF1A27" w:rsidRDefault="00D953C9" w:rsidP="00D953C9">
      <w:pPr>
        <w:pStyle w:val="Pieddepage"/>
        <w:jc w:val="center"/>
        <w:rPr>
          <w:sz w:val="20"/>
          <w:szCs w:val="20"/>
        </w:rPr>
      </w:pPr>
    </w:p>
    <w:p w14:paraId="1A2CA022" w14:textId="60BD0B5A" w:rsidR="0080334C" w:rsidRDefault="0080334C" w:rsidP="009B39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Les intérimaires sont bénéficiaires de la prime décentralisée.</w:t>
      </w:r>
    </w:p>
    <w:p w14:paraId="0D152F50" w14:textId="77777777" w:rsidR="009B394D" w:rsidRDefault="009B394D" w:rsidP="00AC11AB">
      <w:pPr>
        <w:pStyle w:val="Corpsdetexte"/>
        <w:rPr>
          <w:rFonts w:ascii="Arial" w:hAnsi="Arial" w:cs="Arial"/>
          <w:noProof/>
        </w:rPr>
      </w:pPr>
    </w:p>
    <w:p w14:paraId="1E2A1D15" w14:textId="79A64B25" w:rsidR="00575C91" w:rsidRPr="00B06192" w:rsidRDefault="00575C91" w:rsidP="009B394D">
      <w:pPr>
        <w:pStyle w:val="Corpsdetexte"/>
        <w:rPr>
          <w:rFonts w:ascii="Arial" w:hAnsi="Arial" w:cs="Arial"/>
          <w:noProof/>
        </w:rPr>
      </w:pPr>
      <w:r w:rsidRPr="00B06192">
        <w:rPr>
          <w:rFonts w:ascii="Arial" w:hAnsi="Arial" w:cs="Arial"/>
          <w:noProof/>
        </w:rPr>
        <w:t>3- Modalités d’attribution</w:t>
      </w:r>
      <w:r w:rsidR="00BF5EB8" w:rsidRPr="00B06192">
        <w:rPr>
          <w:rFonts w:ascii="Arial" w:hAnsi="Arial" w:cs="Arial"/>
          <w:b w:val="0"/>
          <w:noProof/>
          <w:vertAlign w:val="superscript"/>
        </w:rPr>
        <w:t>(</w:t>
      </w:r>
      <w:r w:rsidR="00BF5EB8" w:rsidRPr="00B06192">
        <w:rPr>
          <w:rStyle w:val="Appelnotedebasdep"/>
          <w:rFonts w:ascii="Arial" w:hAnsi="Arial" w:cs="Arial"/>
          <w:b w:val="0"/>
          <w:noProof/>
        </w:rPr>
        <w:footnoteReference w:id="1"/>
      </w:r>
      <w:r w:rsidR="00BF5EB8" w:rsidRPr="00B06192">
        <w:rPr>
          <w:rFonts w:ascii="Arial" w:hAnsi="Arial" w:cs="Arial"/>
          <w:b w:val="0"/>
          <w:noProof/>
          <w:vertAlign w:val="superscript"/>
        </w:rPr>
        <w:t>)</w:t>
      </w:r>
    </w:p>
    <w:p w14:paraId="50AA5F7B" w14:textId="77777777" w:rsidR="00575C91" w:rsidRPr="00B06192" w:rsidRDefault="00575C91" w:rsidP="00AC11AB">
      <w:pPr>
        <w:ind w:left="600"/>
        <w:jc w:val="both"/>
        <w:rPr>
          <w:rFonts w:ascii="Arial" w:hAnsi="Arial" w:cs="Arial"/>
        </w:rPr>
      </w:pPr>
    </w:p>
    <w:p w14:paraId="7EB69D3F" w14:textId="1F308E03" w:rsidR="006548CA" w:rsidRDefault="006548CA" w:rsidP="00AC11AB">
      <w:pPr>
        <w:jc w:val="both"/>
        <w:rPr>
          <w:rFonts w:ascii="Arial" w:hAnsi="Arial" w:cs="Arial"/>
        </w:rPr>
      </w:pPr>
      <w:r w:rsidRPr="006548CA">
        <w:rPr>
          <w:rFonts w:ascii="Arial" w:hAnsi="Arial" w:cs="Arial"/>
        </w:rPr>
        <w:t xml:space="preserve">Une prime décentralisée est versée </w:t>
      </w:r>
      <w:r w:rsidR="009C0F5B">
        <w:rPr>
          <w:rFonts w:ascii="Arial" w:hAnsi="Arial" w:cs="Arial"/>
        </w:rPr>
        <w:t>semestriellement (juin/décembre)</w:t>
      </w:r>
      <w:r w:rsidR="002711D4">
        <w:rPr>
          <w:rFonts w:ascii="Arial" w:hAnsi="Arial" w:cs="Arial"/>
        </w:rPr>
        <w:t xml:space="preserve"> </w:t>
      </w:r>
      <w:r w:rsidRPr="006548CA">
        <w:rPr>
          <w:rFonts w:ascii="Arial" w:hAnsi="Arial" w:cs="Arial"/>
        </w:rPr>
        <w:t>à l'ensemble des salariés</w:t>
      </w:r>
      <w:r w:rsidR="0080334C">
        <w:rPr>
          <w:rFonts w:ascii="Arial" w:hAnsi="Arial" w:cs="Arial"/>
        </w:rPr>
        <w:t xml:space="preserve"> bénéficiaires</w:t>
      </w:r>
      <w:r w:rsidRPr="006548CA">
        <w:rPr>
          <w:rFonts w:ascii="Arial" w:hAnsi="Arial" w:cs="Arial"/>
        </w:rPr>
        <w:t>.</w:t>
      </w:r>
    </w:p>
    <w:p w14:paraId="054C708D" w14:textId="77777777" w:rsidR="00D82604" w:rsidRDefault="00D82604" w:rsidP="00AC11AB">
      <w:pPr>
        <w:jc w:val="both"/>
        <w:rPr>
          <w:rFonts w:ascii="Arial" w:hAnsi="Arial" w:cs="Arial"/>
        </w:rPr>
      </w:pPr>
    </w:p>
    <w:p w14:paraId="4049AD62" w14:textId="25AFB47C" w:rsidR="00D82604" w:rsidRDefault="00D82604" w:rsidP="00AC11AB">
      <w:pPr>
        <w:jc w:val="both"/>
        <w:rPr>
          <w:rFonts w:ascii="Arial" w:hAnsi="Arial" w:cs="Arial"/>
        </w:rPr>
      </w:pPr>
      <w:r w:rsidRPr="00D82604">
        <w:rPr>
          <w:rFonts w:ascii="Arial" w:hAnsi="Arial" w:cs="Arial"/>
        </w:rPr>
        <w:t>Le montant brut global à repartir entre les salariés concernés est égal à 5 % de la masse des salaires bruts</w:t>
      </w:r>
      <w:r w:rsidR="002711D4">
        <w:rPr>
          <w:rFonts w:ascii="Arial" w:hAnsi="Arial" w:cs="Arial"/>
        </w:rPr>
        <w:t xml:space="preserve"> mensuels</w:t>
      </w:r>
      <w:r w:rsidRPr="00D82604">
        <w:rPr>
          <w:rFonts w:ascii="Arial" w:hAnsi="Arial" w:cs="Arial"/>
        </w:rPr>
        <w:t>.</w:t>
      </w:r>
      <w:r w:rsidR="0080334C">
        <w:rPr>
          <w:rFonts w:ascii="Arial" w:hAnsi="Arial" w:cs="Arial"/>
        </w:rPr>
        <w:t xml:space="preserve"> </w:t>
      </w:r>
      <w:r w:rsidRPr="00D82604">
        <w:rPr>
          <w:rFonts w:ascii="Arial" w:hAnsi="Arial" w:cs="Arial"/>
        </w:rPr>
        <w:t>Il est entendu que l'élément de décentralisation à verser à ces personnels est calculé sur leur seule masse salariale brute</w:t>
      </w:r>
      <w:r w:rsidR="002711D4">
        <w:rPr>
          <w:rFonts w:ascii="Arial" w:hAnsi="Arial" w:cs="Arial"/>
        </w:rPr>
        <w:t xml:space="preserve"> mensuelle</w:t>
      </w:r>
      <w:r w:rsidRPr="00D82604">
        <w:rPr>
          <w:rFonts w:ascii="Arial" w:hAnsi="Arial" w:cs="Arial"/>
        </w:rPr>
        <w:t>.</w:t>
      </w:r>
    </w:p>
    <w:p w14:paraId="43B9E5BB" w14:textId="77777777" w:rsidR="00D82604" w:rsidRPr="00BB3603" w:rsidRDefault="00D82604" w:rsidP="00AC11AB">
      <w:pPr>
        <w:jc w:val="both"/>
        <w:rPr>
          <w:rFonts w:ascii="Arial" w:hAnsi="Arial" w:cs="Arial"/>
        </w:rPr>
      </w:pPr>
    </w:p>
    <w:p w14:paraId="39EF5F8A" w14:textId="46AC9ECF" w:rsidR="00D82604" w:rsidRPr="00BB3603" w:rsidRDefault="00D82604" w:rsidP="00AC11AB">
      <w:pPr>
        <w:jc w:val="both"/>
        <w:rPr>
          <w:rFonts w:ascii="Arial" w:hAnsi="Arial" w:cs="Arial"/>
        </w:rPr>
      </w:pPr>
      <w:r w:rsidRPr="00BB3603">
        <w:rPr>
          <w:rFonts w:ascii="Arial" w:hAnsi="Arial" w:cs="Arial"/>
        </w:rPr>
        <w:t>Chaque salarié bénéfice donc d’une prime</w:t>
      </w:r>
      <w:r w:rsidR="002711D4" w:rsidRPr="00BB3603">
        <w:rPr>
          <w:rFonts w:ascii="Arial" w:hAnsi="Arial" w:cs="Arial"/>
        </w:rPr>
        <w:t xml:space="preserve"> </w:t>
      </w:r>
      <w:r w:rsidR="00F408DD" w:rsidRPr="00BB3603">
        <w:rPr>
          <w:rFonts w:ascii="Arial" w:hAnsi="Arial" w:cs="Arial"/>
        </w:rPr>
        <w:t>semestrielle</w:t>
      </w:r>
      <w:r w:rsidRPr="00BB3603">
        <w:rPr>
          <w:rFonts w:ascii="Arial" w:hAnsi="Arial" w:cs="Arial"/>
        </w:rPr>
        <w:t xml:space="preserve"> de 5 % de son salaire brut dont le critère de distribution est le non-absentéisme</w:t>
      </w:r>
      <w:r w:rsidR="002711D4" w:rsidRPr="00BB3603">
        <w:rPr>
          <w:rFonts w:ascii="Arial" w:hAnsi="Arial" w:cs="Arial"/>
        </w:rPr>
        <w:t xml:space="preserve"> au cours d</w:t>
      </w:r>
      <w:r w:rsidR="00D5037A" w:rsidRPr="00BB3603">
        <w:rPr>
          <w:rFonts w:ascii="Arial" w:hAnsi="Arial" w:cs="Arial"/>
        </w:rPr>
        <w:t>e la période de référen</w:t>
      </w:r>
      <w:r w:rsidR="002711D4" w:rsidRPr="00BB3603">
        <w:rPr>
          <w:rFonts w:ascii="Arial" w:hAnsi="Arial" w:cs="Arial"/>
        </w:rPr>
        <w:t>ce</w:t>
      </w:r>
      <w:r w:rsidRPr="00BB3603">
        <w:rPr>
          <w:rFonts w:ascii="Arial" w:hAnsi="Arial" w:cs="Arial"/>
        </w:rPr>
        <w:t>.</w:t>
      </w:r>
    </w:p>
    <w:p w14:paraId="3AA6F794" w14:textId="77777777" w:rsidR="00D82604" w:rsidRPr="00BB3603" w:rsidRDefault="00D82604" w:rsidP="00AC11AB">
      <w:pPr>
        <w:jc w:val="both"/>
        <w:rPr>
          <w:rFonts w:ascii="Arial" w:hAnsi="Arial" w:cs="Arial"/>
        </w:rPr>
      </w:pPr>
    </w:p>
    <w:p w14:paraId="0F324DBE" w14:textId="61CBE894" w:rsidR="00BB3603" w:rsidRPr="00160C87" w:rsidRDefault="00831357" w:rsidP="00AC11AB">
      <w:pPr>
        <w:jc w:val="both"/>
        <w:rPr>
          <w:rFonts w:ascii="Arial" w:hAnsi="Arial" w:cs="Arial"/>
        </w:rPr>
      </w:pPr>
      <w:r w:rsidRPr="00160C87">
        <w:rPr>
          <w:rFonts w:ascii="Arial" w:hAnsi="Arial" w:cs="Arial"/>
        </w:rPr>
        <w:t>En cas d'absence, il est instauré un abattement de 1/60ème de la prime annuelle par jour calendaire d'absence avec une franchise de 6 jours par année civile.</w:t>
      </w:r>
    </w:p>
    <w:p w14:paraId="18C4570A" w14:textId="6638D380" w:rsidR="00D82604" w:rsidRPr="009F2DEE" w:rsidRDefault="00D82604" w:rsidP="00AC11AB">
      <w:pPr>
        <w:jc w:val="both"/>
        <w:rPr>
          <w:rFonts w:ascii="Arial" w:hAnsi="Arial" w:cs="Arial"/>
        </w:rPr>
      </w:pPr>
      <w:r w:rsidRPr="00BB3603">
        <w:rPr>
          <w:rFonts w:ascii="Arial" w:hAnsi="Arial" w:cs="Arial"/>
        </w:rPr>
        <w:br/>
        <w:t xml:space="preserve">Toutefois, les jours d'absence </w:t>
      </w:r>
      <w:r w:rsidR="002711D4" w:rsidRPr="00BB3603">
        <w:rPr>
          <w:rFonts w:ascii="Arial" w:hAnsi="Arial" w:cs="Arial"/>
        </w:rPr>
        <w:t xml:space="preserve">au cours </w:t>
      </w:r>
      <w:r w:rsidR="00BB3603" w:rsidRPr="00BB3603">
        <w:rPr>
          <w:rFonts w:ascii="Arial" w:hAnsi="Arial" w:cs="Arial"/>
        </w:rPr>
        <w:t>de la période de</w:t>
      </w:r>
      <w:r w:rsidR="002711D4" w:rsidRPr="00BB3603">
        <w:rPr>
          <w:rFonts w:ascii="Arial" w:hAnsi="Arial" w:cs="Arial"/>
        </w:rPr>
        <w:t xml:space="preserve"> référence </w:t>
      </w:r>
      <w:r w:rsidRPr="00BB3603">
        <w:rPr>
          <w:rFonts w:ascii="Arial" w:hAnsi="Arial" w:cs="Arial"/>
        </w:rPr>
        <w:t xml:space="preserve">assimilés à du temps de travail effectif par la loi, la convention collective </w:t>
      </w:r>
      <w:r w:rsidRPr="009F2DEE">
        <w:rPr>
          <w:rFonts w:ascii="Arial" w:hAnsi="Arial" w:cs="Arial"/>
        </w:rPr>
        <w:t xml:space="preserve">ou la jurisprudence, intervenant au cours </w:t>
      </w:r>
      <w:r w:rsidR="00BB3603">
        <w:rPr>
          <w:rFonts w:ascii="Arial" w:hAnsi="Arial" w:cs="Arial"/>
        </w:rPr>
        <w:t>de la période de référence,</w:t>
      </w:r>
      <w:r w:rsidR="002711D4" w:rsidRPr="009F2DEE">
        <w:rPr>
          <w:rFonts w:ascii="Arial" w:hAnsi="Arial" w:cs="Arial"/>
        </w:rPr>
        <w:t xml:space="preserve"> </w:t>
      </w:r>
      <w:r w:rsidRPr="009F2DEE">
        <w:rPr>
          <w:rFonts w:ascii="Arial" w:hAnsi="Arial" w:cs="Arial"/>
        </w:rPr>
        <w:t>ne donnent pas lieu à abattement.</w:t>
      </w:r>
      <w:r w:rsidR="001D4DB9" w:rsidRPr="009F2DEE">
        <w:rPr>
          <w:rFonts w:ascii="Arial" w:hAnsi="Arial" w:cs="Arial"/>
        </w:rPr>
        <w:t xml:space="preserve"> Pour exemple : accident du travail, maladie professionnelle, les congés payés, circonstances de familles.</w:t>
      </w:r>
    </w:p>
    <w:p w14:paraId="2FB5188A" w14:textId="115B4314" w:rsidR="00D82604" w:rsidRDefault="00D82604" w:rsidP="00AC11AB">
      <w:pPr>
        <w:jc w:val="both"/>
        <w:rPr>
          <w:rFonts w:ascii="Arial" w:hAnsi="Arial" w:cs="Arial"/>
        </w:rPr>
      </w:pPr>
    </w:p>
    <w:p w14:paraId="7F46B127" w14:textId="598D1A39" w:rsidR="00D82604" w:rsidRDefault="00D82604" w:rsidP="00AC11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D82604">
        <w:rPr>
          <w:rFonts w:ascii="Arial" w:hAnsi="Arial" w:cs="Arial"/>
        </w:rPr>
        <w:t>e montant du reliquat résultant de la minoration de la prime décentralisée est versé uniformément à l'ensemble des salariés n'ayant pas subi de minoration.</w:t>
      </w:r>
    </w:p>
    <w:p w14:paraId="3942FDFD" w14:textId="77777777" w:rsidR="00D82604" w:rsidRPr="00B73FAF" w:rsidRDefault="00D82604" w:rsidP="00AC11AB">
      <w:pPr>
        <w:jc w:val="both"/>
        <w:rPr>
          <w:rFonts w:ascii="Arial" w:hAnsi="Arial" w:cs="Arial"/>
          <w:sz w:val="20"/>
          <w:szCs w:val="20"/>
        </w:rPr>
      </w:pPr>
    </w:p>
    <w:p w14:paraId="32F84708" w14:textId="7479C63A" w:rsidR="00575C91" w:rsidRPr="00B06192" w:rsidRDefault="00575C91" w:rsidP="00AC11AB">
      <w:pPr>
        <w:jc w:val="both"/>
        <w:rPr>
          <w:rFonts w:ascii="Arial" w:hAnsi="Arial" w:cs="Arial"/>
          <w:b/>
          <w:bCs/>
        </w:rPr>
      </w:pPr>
      <w:r w:rsidRPr="00B06192">
        <w:rPr>
          <w:rFonts w:ascii="Arial" w:hAnsi="Arial" w:cs="Arial"/>
          <w:b/>
          <w:bCs/>
        </w:rPr>
        <w:t>4- Versement de la prime :</w:t>
      </w:r>
    </w:p>
    <w:p w14:paraId="79C9D1D3" w14:textId="77777777" w:rsidR="00575C91" w:rsidRPr="00B73FAF" w:rsidRDefault="00575C91" w:rsidP="00AC11AB">
      <w:pPr>
        <w:jc w:val="both"/>
        <w:rPr>
          <w:rFonts w:ascii="Arial" w:hAnsi="Arial" w:cs="Arial"/>
          <w:sz w:val="20"/>
          <w:szCs w:val="20"/>
        </w:rPr>
      </w:pPr>
    </w:p>
    <w:p w14:paraId="4E837646" w14:textId="5AC28D96" w:rsidR="00575C91" w:rsidRPr="00B06192" w:rsidRDefault="00575C91" w:rsidP="00AC11AB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 xml:space="preserve">La prime décentralisée fait l’objet d’un versement </w:t>
      </w:r>
      <w:r w:rsidR="009C0F5B">
        <w:rPr>
          <w:rFonts w:ascii="Arial" w:hAnsi="Arial" w:cs="Arial"/>
        </w:rPr>
        <w:t>au semestre (juin/décembre)</w:t>
      </w:r>
      <w:r w:rsidR="00BB3603">
        <w:rPr>
          <w:rFonts w:ascii="Arial" w:hAnsi="Arial" w:cs="Arial"/>
        </w:rPr>
        <w:t>.</w:t>
      </w:r>
    </w:p>
    <w:p w14:paraId="1684B994" w14:textId="77777777" w:rsidR="00D82604" w:rsidRPr="00B73FAF" w:rsidRDefault="00D82604" w:rsidP="00AC11AB">
      <w:pPr>
        <w:jc w:val="both"/>
        <w:rPr>
          <w:rFonts w:ascii="Arial" w:hAnsi="Arial" w:cs="Arial"/>
          <w:sz w:val="20"/>
          <w:szCs w:val="20"/>
        </w:rPr>
      </w:pPr>
    </w:p>
    <w:p w14:paraId="298ECA2F" w14:textId="77777777" w:rsidR="00575C91" w:rsidRPr="00B06192" w:rsidRDefault="00575C91" w:rsidP="00AC11AB">
      <w:pPr>
        <w:jc w:val="both"/>
        <w:rPr>
          <w:rFonts w:ascii="Arial" w:hAnsi="Arial" w:cs="Arial"/>
          <w:b/>
          <w:bCs/>
        </w:rPr>
      </w:pPr>
      <w:r w:rsidRPr="00B06192">
        <w:rPr>
          <w:rFonts w:ascii="Arial" w:hAnsi="Arial" w:cs="Arial"/>
          <w:b/>
          <w:bCs/>
        </w:rPr>
        <w:t>5- Dispositions finales :</w:t>
      </w:r>
    </w:p>
    <w:p w14:paraId="65EF3E5F" w14:textId="77777777" w:rsidR="00575C91" w:rsidRPr="00B73FAF" w:rsidRDefault="00575C91" w:rsidP="00AC11AB">
      <w:pPr>
        <w:jc w:val="both"/>
        <w:rPr>
          <w:rFonts w:ascii="Arial" w:hAnsi="Arial" w:cs="Arial"/>
          <w:sz w:val="20"/>
          <w:szCs w:val="20"/>
        </w:rPr>
      </w:pPr>
    </w:p>
    <w:p w14:paraId="26389F6D" w14:textId="3F882EE3" w:rsidR="00575C91" w:rsidRPr="00B06192" w:rsidRDefault="00575C91" w:rsidP="00AC11AB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>Un exemplaire du présent accord</w:t>
      </w:r>
      <w:r w:rsidR="00963B58" w:rsidRPr="00B06192">
        <w:rPr>
          <w:rFonts w:ascii="Arial" w:hAnsi="Arial" w:cs="Arial"/>
        </w:rPr>
        <w:t xml:space="preserve"> est </w:t>
      </w:r>
      <w:r w:rsidR="00D82604">
        <w:rPr>
          <w:rFonts w:ascii="Arial" w:hAnsi="Arial" w:cs="Arial"/>
        </w:rPr>
        <w:t>déposé conformément aux dispositions égales.</w:t>
      </w:r>
    </w:p>
    <w:p w14:paraId="6548D510" w14:textId="77777777" w:rsidR="00575C91" w:rsidRPr="00B06192" w:rsidRDefault="00575C91" w:rsidP="00AC11AB">
      <w:pPr>
        <w:jc w:val="both"/>
        <w:rPr>
          <w:rFonts w:ascii="Arial" w:hAnsi="Arial" w:cs="Arial"/>
        </w:rPr>
      </w:pPr>
    </w:p>
    <w:p w14:paraId="3622B70E" w14:textId="77777777" w:rsidR="00575C91" w:rsidRPr="00B06192" w:rsidRDefault="00575C91" w:rsidP="00AC11AB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>Un exemplaire fait l’objet d’un affichage sur le tableau réservé aux communications de la direc</w:t>
      </w:r>
      <w:r w:rsidRPr="00B06192">
        <w:rPr>
          <w:rFonts w:ascii="Arial" w:hAnsi="Arial" w:cs="Arial"/>
        </w:rPr>
        <w:softHyphen/>
        <w:t>tion.</w:t>
      </w:r>
    </w:p>
    <w:p w14:paraId="6CD571AB" w14:textId="77777777" w:rsidR="00575C91" w:rsidRPr="00B73FAF" w:rsidRDefault="00575C91" w:rsidP="00AC11AB">
      <w:pPr>
        <w:jc w:val="both"/>
        <w:rPr>
          <w:rFonts w:ascii="Arial" w:hAnsi="Arial" w:cs="Arial"/>
          <w:sz w:val="20"/>
          <w:szCs w:val="20"/>
        </w:rPr>
      </w:pPr>
    </w:p>
    <w:p w14:paraId="3829DC1D" w14:textId="5AB81048" w:rsidR="00575C91" w:rsidRPr="00B06192" w:rsidRDefault="00575C91" w:rsidP="00AC11AB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 xml:space="preserve">Fait à </w:t>
      </w:r>
      <w:r w:rsidR="00D82604">
        <w:rPr>
          <w:rFonts w:ascii="Arial" w:hAnsi="Arial" w:cs="Arial"/>
        </w:rPr>
        <w:t>PAU</w:t>
      </w:r>
      <w:r w:rsidR="002711D4">
        <w:rPr>
          <w:rFonts w:ascii="Arial" w:hAnsi="Arial" w:cs="Arial"/>
        </w:rPr>
        <w:t>,</w:t>
      </w:r>
      <w:r w:rsidR="00E316A3">
        <w:rPr>
          <w:rFonts w:ascii="Arial" w:hAnsi="Arial" w:cs="Arial"/>
        </w:rPr>
        <w:t xml:space="preserve"> </w:t>
      </w:r>
      <w:r w:rsidRPr="00B06192">
        <w:rPr>
          <w:rFonts w:ascii="Arial" w:hAnsi="Arial" w:cs="Arial"/>
        </w:rPr>
        <w:t xml:space="preserve">Le </w:t>
      </w:r>
      <w:r w:rsidR="00160C87">
        <w:rPr>
          <w:rFonts w:ascii="Arial" w:hAnsi="Arial" w:cs="Arial"/>
        </w:rPr>
        <w:t>1</w:t>
      </w:r>
      <w:r w:rsidR="00D82604">
        <w:rPr>
          <w:rFonts w:ascii="Arial" w:hAnsi="Arial" w:cs="Arial"/>
        </w:rPr>
        <w:t>9 décembre 2025,</w:t>
      </w:r>
    </w:p>
    <w:p w14:paraId="38EE1B01" w14:textId="04DC5AF1" w:rsidR="00575C91" w:rsidRPr="00B06192" w:rsidRDefault="00575C91" w:rsidP="00AC11AB">
      <w:pPr>
        <w:jc w:val="both"/>
        <w:rPr>
          <w:rFonts w:ascii="Arial" w:hAnsi="Arial" w:cs="Arial"/>
        </w:rPr>
      </w:pPr>
      <w:r w:rsidRPr="00B06192">
        <w:rPr>
          <w:rFonts w:ascii="Arial" w:hAnsi="Arial" w:cs="Arial"/>
        </w:rPr>
        <w:t xml:space="preserve">En </w:t>
      </w:r>
      <w:r w:rsidR="00D82604">
        <w:rPr>
          <w:rFonts w:ascii="Arial" w:hAnsi="Arial" w:cs="Arial"/>
        </w:rPr>
        <w:t>3</w:t>
      </w:r>
      <w:r w:rsidRPr="00B06192">
        <w:rPr>
          <w:rFonts w:ascii="Arial" w:hAnsi="Arial" w:cs="Arial"/>
        </w:rPr>
        <w:t xml:space="preserve"> exemplaires</w:t>
      </w:r>
      <w:r w:rsidR="002711D4">
        <w:rPr>
          <w:rFonts w:ascii="Arial" w:hAnsi="Arial" w:cs="Arial"/>
        </w:rPr>
        <w:t>,</w:t>
      </w:r>
    </w:p>
    <w:p w14:paraId="218EC05E" w14:textId="77777777" w:rsidR="00575C91" w:rsidRPr="00B06192" w:rsidRDefault="00575C91" w:rsidP="00AC11AB">
      <w:pPr>
        <w:jc w:val="both"/>
        <w:rPr>
          <w:rFonts w:ascii="Arial" w:hAnsi="Arial" w:cs="Arial"/>
        </w:rPr>
      </w:pPr>
    </w:p>
    <w:p w14:paraId="6F44BA59" w14:textId="77777777" w:rsidR="00963B58" w:rsidRPr="00BB3603" w:rsidRDefault="00963B58" w:rsidP="00AC11AB">
      <w:pPr>
        <w:jc w:val="both"/>
        <w:rPr>
          <w:rFonts w:ascii="Arial" w:hAnsi="Arial" w:cs="Arial"/>
          <w:i/>
        </w:rPr>
      </w:pPr>
      <w:r w:rsidRPr="00B06192">
        <w:rPr>
          <w:rFonts w:ascii="Arial" w:hAnsi="Arial" w:cs="Arial"/>
          <w:i/>
        </w:rPr>
        <w:t xml:space="preserve">Signatures </w:t>
      </w:r>
    </w:p>
    <w:p w14:paraId="7BFADBB0" w14:textId="77777777" w:rsidR="00D82604" w:rsidRPr="00BB3603" w:rsidRDefault="00D82604" w:rsidP="00AC11AB">
      <w:pPr>
        <w:jc w:val="both"/>
        <w:rPr>
          <w:rFonts w:ascii="Arial" w:hAnsi="Arial" w:cs="Arial"/>
          <w:i/>
        </w:rPr>
      </w:pPr>
    </w:p>
    <w:p w14:paraId="10EDC31C" w14:textId="77777777" w:rsidR="0070766B" w:rsidRDefault="0070766B" w:rsidP="00AC11A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</w:t>
      </w:r>
      <w:r w:rsidR="00D82604" w:rsidRPr="00BB3603">
        <w:rPr>
          <w:rFonts w:ascii="Arial" w:hAnsi="Arial" w:cs="Arial"/>
          <w:i/>
        </w:rPr>
        <w:t>a Direction</w:t>
      </w:r>
      <w:r w:rsidR="00D82604" w:rsidRPr="00BB3603">
        <w:rPr>
          <w:rFonts w:ascii="Arial" w:hAnsi="Arial" w:cs="Arial"/>
          <w:i/>
        </w:rPr>
        <w:tab/>
      </w:r>
      <w:r w:rsidR="00D82604" w:rsidRPr="00BB3603">
        <w:rPr>
          <w:rFonts w:ascii="Arial" w:hAnsi="Arial" w:cs="Arial"/>
          <w:i/>
        </w:rPr>
        <w:tab/>
      </w:r>
      <w:r w:rsidR="00D82604" w:rsidRPr="00BB3603">
        <w:rPr>
          <w:rFonts w:ascii="Arial" w:hAnsi="Arial" w:cs="Arial"/>
          <w:i/>
        </w:rPr>
        <w:tab/>
      </w:r>
      <w:r w:rsidR="00D82604" w:rsidRPr="00BB3603">
        <w:rPr>
          <w:rFonts w:ascii="Arial" w:hAnsi="Arial" w:cs="Arial"/>
          <w:i/>
        </w:rPr>
        <w:tab/>
      </w:r>
      <w:r w:rsidR="00D82604" w:rsidRPr="00BB3603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>La déléguée syndicale et élue du CSE</w:t>
      </w:r>
    </w:p>
    <w:p w14:paraId="6F017DB6" w14:textId="03866CDB" w:rsidR="00F878A5" w:rsidRPr="00BB3603" w:rsidRDefault="00D953C9" w:rsidP="00963B5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…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70766B">
        <w:rPr>
          <w:rFonts w:ascii="Arial" w:hAnsi="Arial" w:cs="Arial"/>
          <w:i/>
        </w:rPr>
        <w:tab/>
      </w:r>
      <w:r w:rsidR="0070766B">
        <w:rPr>
          <w:rFonts w:ascii="Arial" w:hAnsi="Arial" w:cs="Arial"/>
          <w:i/>
        </w:rPr>
        <w:tab/>
      </w:r>
      <w:r w:rsidR="0070766B">
        <w:rPr>
          <w:rFonts w:ascii="Arial" w:hAnsi="Arial" w:cs="Arial"/>
          <w:i/>
        </w:rPr>
        <w:tab/>
      </w:r>
      <w:r w:rsidR="0070766B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>…</w:t>
      </w:r>
    </w:p>
    <w:sectPr w:rsidR="00F878A5" w:rsidRPr="00BB3603" w:rsidSect="00F878A5">
      <w:footerReference w:type="default" r:id="rId8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8255C" w14:textId="77777777" w:rsidR="0035372F" w:rsidRDefault="0035372F" w:rsidP="00575C91">
      <w:r>
        <w:separator/>
      </w:r>
    </w:p>
  </w:endnote>
  <w:endnote w:type="continuationSeparator" w:id="0">
    <w:p w14:paraId="4AAD1AAB" w14:textId="77777777" w:rsidR="0035372F" w:rsidRDefault="0035372F" w:rsidP="0057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C775D" w14:textId="4133B21C" w:rsidR="00A34197" w:rsidRPr="00A34197" w:rsidRDefault="00A34197">
    <w:pPr>
      <w:pStyle w:val="Pieddepage"/>
      <w:rPr>
        <w:rFonts w:ascii="Century Gothic" w:hAnsi="Century Gothic"/>
        <w:sz w:val="20"/>
        <w:szCs w:val="20"/>
      </w:rPr>
    </w:pPr>
    <w:r>
      <w:tab/>
    </w:r>
    <w:r>
      <w:tab/>
    </w:r>
    <w:r w:rsidR="0080334C">
      <w:rPr>
        <w:rFonts w:ascii="Century Gothic" w:hAnsi="Century Gothic"/>
        <w:sz w:val="20"/>
        <w:szCs w:val="20"/>
      </w:rPr>
      <w:t xml:space="preserve">Prime décentralisée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7FBB7" w14:textId="77777777" w:rsidR="0035372F" w:rsidRDefault="0035372F" w:rsidP="00575C91">
      <w:r>
        <w:separator/>
      </w:r>
    </w:p>
  </w:footnote>
  <w:footnote w:type="continuationSeparator" w:id="0">
    <w:p w14:paraId="7BEFBB7F" w14:textId="77777777" w:rsidR="0035372F" w:rsidRDefault="0035372F" w:rsidP="00575C91">
      <w:r>
        <w:continuationSeparator/>
      </w:r>
    </w:p>
  </w:footnote>
  <w:footnote w:id="1">
    <w:p w14:paraId="78D071D8" w14:textId="2740915A" w:rsidR="00AC2B86" w:rsidRPr="009B394D" w:rsidRDefault="00BF5EB8" w:rsidP="00F878A5">
      <w:pPr>
        <w:pStyle w:val="Notedebasdepage"/>
        <w:rPr>
          <w:sz w:val="16"/>
          <w:szCs w:val="16"/>
        </w:rPr>
      </w:pPr>
      <w:r w:rsidRPr="009B394D">
        <w:rPr>
          <w:rStyle w:val="Appelnotedebasdep"/>
          <w:sz w:val="16"/>
          <w:szCs w:val="16"/>
        </w:rPr>
        <w:footnoteRef/>
      </w:r>
      <w:r w:rsidRPr="009B394D">
        <w:rPr>
          <w:sz w:val="16"/>
          <w:szCs w:val="16"/>
        </w:rPr>
        <w:t xml:space="preserve"> </w:t>
      </w:r>
      <w:r w:rsidR="0080334C">
        <w:rPr>
          <w:rFonts w:ascii="Century Gothic" w:hAnsi="Century Gothic"/>
          <w:sz w:val="16"/>
          <w:szCs w:val="16"/>
        </w:rPr>
        <w:t>D</w:t>
      </w:r>
      <w:r w:rsidR="00AC2B86" w:rsidRPr="009B394D">
        <w:rPr>
          <w:rFonts w:ascii="Century Gothic" w:hAnsi="Century Gothic"/>
          <w:sz w:val="16"/>
          <w:szCs w:val="16"/>
        </w:rPr>
        <w:t>ans un arrêt du 11 janvier 2012 (Cass.soc.11 janvier 2012, n°10-23.139)</w:t>
      </w:r>
      <w:r w:rsidR="0080334C">
        <w:rPr>
          <w:rFonts w:ascii="Century Gothic" w:hAnsi="Century Gothic"/>
          <w:sz w:val="16"/>
          <w:szCs w:val="16"/>
        </w:rPr>
        <w:t>,</w:t>
      </w:r>
      <w:r w:rsidR="00AC2B86" w:rsidRPr="009B394D">
        <w:rPr>
          <w:rFonts w:ascii="Century Gothic" w:hAnsi="Century Gothic"/>
          <w:sz w:val="16"/>
          <w:szCs w:val="16"/>
        </w:rPr>
        <w:t xml:space="preserve"> la Cour de cassation a décidé que </w:t>
      </w:r>
      <w:r w:rsidR="00AC2B86" w:rsidRPr="009B394D">
        <w:rPr>
          <w:rFonts w:ascii="Century Gothic" w:hAnsi="Century Gothic" w:cs="Tahoma"/>
          <w:i/>
          <w:sz w:val="16"/>
          <w:szCs w:val="16"/>
          <w:lang w:eastAsia="ar-SA"/>
        </w:rPr>
        <w:t>« si un accord collectif peut tenir compte des absences pour le paiement d'une prime, c'est à la condition que toutes les absences, hormis celles qui sont légalement assimilées à un temps de travail effectif, entraînent les mêmes c</w:t>
      </w:r>
      <w:r w:rsidR="00C521A9" w:rsidRPr="009B394D">
        <w:rPr>
          <w:rFonts w:ascii="Century Gothic" w:hAnsi="Century Gothic" w:cs="Tahoma"/>
          <w:i/>
          <w:sz w:val="16"/>
          <w:szCs w:val="16"/>
          <w:lang w:eastAsia="ar-SA"/>
        </w:rPr>
        <w:t>onséquences sur son attribution</w:t>
      </w:r>
      <w:r w:rsidR="00AC2B86" w:rsidRPr="009B394D">
        <w:rPr>
          <w:rFonts w:ascii="Century Gothic" w:hAnsi="Century Gothic" w:cs="Tahoma"/>
          <w:i/>
          <w:sz w:val="16"/>
          <w:szCs w:val="16"/>
          <w:lang w:eastAsia="ar-SA"/>
        </w:rPr>
        <w:t> ».</w:t>
      </w:r>
      <w:r w:rsidR="00C521A9" w:rsidRPr="009B394D">
        <w:rPr>
          <w:rFonts w:ascii="Century Gothic" w:hAnsi="Century Gothic" w:cs="Tahoma"/>
          <w:i/>
          <w:sz w:val="16"/>
          <w:szCs w:val="16"/>
          <w:lang w:eastAsia="ar-SA"/>
        </w:rPr>
        <w:t xml:space="preserve"> </w:t>
      </w:r>
      <w:r w:rsidR="0080334C">
        <w:rPr>
          <w:rFonts w:ascii="Century Gothic" w:hAnsi="Century Gothic" w:cs="Tahoma"/>
          <w:sz w:val="16"/>
          <w:szCs w:val="16"/>
        </w:rPr>
        <w:t>C’est la règle retenue dans ce projet d’accord.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B15"/>
    <w:multiLevelType w:val="hybridMultilevel"/>
    <w:tmpl w:val="5C8CC4A4"/>
    <w:lvl w:ilvl="0" w:tplc="FE8614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061AF"/>
    <w:multiLevelType w:val="hybridMultilevel"/>
    <w:tmpl w:val="3B16064A"/>
    <w:lvl w:ilvl="0" w:tplc="9BACB07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FA2F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2909645">
    <w:abstractNumId w:val="1"/>
  </w:num>
  <w:num w:numId="2" w16cid:durableId="1868369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C91"/>
    <w:rsid w:val="00005B12"/>
    <w:rsid w:val="00014818"/>
    <w:rsid w:val="00037C17"/>
    <w:rsid w:val="00046FC1"/>
    <w:rsid w:val="00104459"/>
    <w:rsid w:val="00160C87"/>
    <w:rsid w:val="00172E4D"/>
    <w:rsid w:val="00172F0F"/>
    <w:rsid w:val="001A5158"/>
    <w:rsid w:val="001D4DB9"/>
    <w:rsid w:val="001E2745"/>
    <w:rsid w:val="001F3C5C"/>
    <w:rsid w:val="002711D4"/>
    <w:rsid w:val="002B2024"/>
    <w:rsid w:val="002B42E8"/>
    <w:rsid w:val="002F7179"/>
    <w:rsid w:val="00301A5E"/>
    <w:rsid w:val="00304555"/>
    <w:rsid w:val="003168F4"/>
    <w:rsid w:val="0035372F"/>
    <w:rsid w:val="00413440"/>
    <w:rsid w:val="00575C91"/>
    <w:rsid w:val="005F18F0"/>
    <w:rsid w:val="00641A57"/>
    <w:rsid w:val="006548CA"/>
    <w:rsid w:val="0070766B"/>
    <w:rsid w:val="0073633A"/>
    <w:rsid w:val="00761DE1"/>
    <w:rsid w:val="0080334C"/>
    <w:rsid w:val="00816A28"/>
    <w:rsid w:val="00831357"/>
    <w:rsid w:val="00833BE0"/>
    <w:rsid w:val="00841E13"/>
    <w:rsid w:val="00857420"/>
    <w:rsid w:val="008E36C9"/>
    <w:rsid w:val="00963B58"/>
    <w:rsid w:val="009B394D"/>
    <w:rsid w:val="009C0F5B"/>
    <w:rsid w:val="009D743F"/>
    <w:rsid w:val="009F2DEE"/>
    <w:rsid w:val="00A2105A"/>
    <w:rsid w:val="00A34197"/>
    <w:rsid w:val="00A82963"/>
    <w:rsid w:val="00A95C9A"/>
    <w:rsid w:val="00AC11AB"/>
    <w:rsid w:val="00AC2B86"/>
    <w:rsid w:val="00B06192"/>
    <w:rsid w:val="00B2471C"/>
    <w:rsid w:val="00B73FAF"/>
    <w:rsid w:val="00B9041B"/>
    <w:rsid w:val="00BA3DE9"/>
    <w:rsid w:val="00BB3603"/>
    <w:rsid w:val="00BD4EA3"/>
    <w:rsid w:val="00BD6ABD"/>
    <w:rsid w:val="00BF5EB8"/>
    <w:rsid w:val="00C05FB9"/>
    <w:rsid w:val="00C521A9"/>
    <w:rsid w:val="00CB2A34"/>
    <w:rsid w:val="00CB4379"/>
    <w:rsid w:val="00D46CC3"/>
    <w:rsid w:val="00D5037A"/>
    <w:rsid w:val="00D82604"/>
    <w:rsid w:val="00D953C9"/>
    <w:rsid w:val="00DC0845"/>
    <w:rsid w:val="00DC19AD"/>
    <w:rsid w:val="00DC5DE7"/>
    <w:rsid w:val="00E316A3"/>
    <w:rsid w:val="00E43179"/>
    <w:rsid w:val="00E61FCE"/>
    <w:rsid w:val="00E70088"/>
    <w:rsid w:val="00E770E0"/>
    <w:rsid w:val="00F408DD"/>
    <w:rsid w:val="00F878A5"/>
    <w:rsid w:val="00FC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CAEB0"/>
  <w15:docId w15:val="{A957DF89-20BA-4E9A-915A-D1BB323B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5C91"/>
    <w:pPr>
      <w:keepNext/>
      <w:jc w:val="both"/>
      <w:outlineLvl w:val="0"/>
    </w:pPr>
    <w:rPr>
      <w:rFonts w:ascii="Tahoma" w:hAnsi="Tahoma" w:cs="Tahoma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75C91"/>
    <w:rPr>
      <w:rFonts w:ascii="Tahoma" w:eastAsia="Times New Roman" w:hAnsi="Tahoma" w:cs="Tahoma"/>
      <w:b/>
      <w:bCs/>
      <w:sz w:val="24"/>
      <w:szCs w:val="24"/>
      <w:lang w:eastAsia="fr-FR"/>
    </w:rPr>
  </w:style>
  <w:style w:type="paragraph" w:customStyle="1" w:styleId="COURRIER">
    <w:name w:val="COURRIER"/>
    <w:basedOn w:val="Normal"/>
    <w:rsid w:val="00575C91"/>
    <w:pPr>
      <w:jc w:val="both"/>
    </w:pPr>
    <w:rPr>
      <w:rFonts w:ascii="New Century Schlbk" w:hAnsi="New Century Schlbk"/>
      <w:szCs w:val="20"/>
    </w:rPr>
  </w:style>
  <w:style w:type="paragraph" w:styleId="Corpsdetexte">
    <w:name w:val="Body Text"/>
    <w:basedOn w:val="Normal"/>
    <w:link w:val="CorpsdetexteCar"/>
    <w:rsid w:val="00575C91"/>
    <w:pPr>
      <w:jc w:val="both"/>
    </w:pPr>
    <w:rPr>
      <w:rFonts w:ascii="Tahoma" w:hAnsi="Tahoma" w:cs="Tahoma"/>
      <w:b/>
      <w:bCs/>
    </w:rPr>
  </w:style>
  <w:style w:type="character" w:customStyle="1" w:styleId="CorpsdetexteCar">
    <w:name w:val="Corps de texte Car"/>
    <w:basedOn w:val="Policepardfaut"/>
    <w:link w:val="Corpsdetexte"/>
    <w:rsid w:val="00575C91"/>
    <w:rPr>
      <w:rFonts w:ascii="Tahoma" w:eastAsia="Times New Roman" w:hAnsi="Tahoma" w:cs="Tahoma"/>
      <w:b/>
      <w:bCs/>
      <w:sz w:val="24"/>
      <w:szCs w:val="24"/>
      <w:lang w:eastAsia="fr-FR"/>
    </w:rPr>
  </w:style>
  <w:style w:type="character" w:styleId="Appelnotedebasdep">
    <w:name w:val="footnote reference"/>
    <w:basedOn w:val="Policepardfaut"/>
    <w:semiHidden/>
    <w:rsid w:val="00575C91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575C91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575C91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rsid w:val="00575C91"/>
    <w:rPr>
      <w:sz w:val="16"/>
      <w:szCs w:val="16"/>
    </w:rPr>
  </w:style>
  <w:style w:type="paragraph" w:styleId="Commentaire">
    <w:name w:val="annotation text"/>
    <w:basedOn w:val="Normal"/>
    <w:link w:val="CommentaireCar"/>
    <w:rsid w:val="00575C9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75C9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7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5C91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341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3419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A341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3419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D82604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82604"/>
    <w:rPr>
      <w:color w:val="605E5C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033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0334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B2D35-FC28-4C47-8D4C-4D98EC62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Pitolet</dc:creator>
  <cp:keywords/>
  <dc:description/>
  <cp:lastModifiedBy>accueil RESIDENCE DES LIERRES</cp:lastModifiedBy>
  <cp:revision>4</cp:revision>
  <cp:lastPrinted>2025-12-31T11:07:00Z</cp:lastPrinted>
  <dcterms:created xsi:type="dcterms:W3CDTF">2026-03-24T15:00:00Z</dcterms:created>
  <dcterms:modified xsi:type="dcterms:W3CDTF">2026-03-24T15:02:00Z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xRibbonCheckBoxElectionsVisible">
    <vt:lpwstr>N</vt:lpwstr>
  </property>
  <property fmtid="{D5CDD505-2E9C-101B-9397-08002B2CF9AE}" pid="3" name="FROMMODELE">
    <vt:lpwstr>N</vt:lpwstr>
  </property>
  <property fmtid="{D5CDD505-2E9C-101B-9397-08002B2CF9AE}" pid="4" name="FROMBIBLE">
    <vt:lpwstr>N</vt:lpwstr>
  </property>
  <property fmtid="{D5CDD505-2E9C-101B-9397-08002B2CF9AE}" pid="5" name="FROMDOCUMENT">
    <vt:lpwstr>O</vt:lpwstr>
  </property>
  <property fmtid="{D5CDD505-2E9C-101B-9397-08002B2CF9AE}" pid="6" name="adxRibbonMenuTrames">
    <vt:lpwstr>O</vt:lpwstr>
  </property>
  <property fmtid="{D5CDD505-2E9C-101B-9397-08002B2CF9AE}" pid="7" name="adxRibbonButtonInsertSignatures">
    <vt:lpwstr>O</vt:lpwstr>
  </property>
  <property fmtid="{D5CDD505-2E9C-101B-9397-08002B2CF9AE}" pid="8" name="adxRibbonButtonSaveIrys">
    <vt:lpwstr>N</vt:lpwstr>
  </property>
  <property fmtid="{D5CDD505-2E9C-101B-9397-08002B2CF9AE}" pid="9" name="adxRibbonButtonChemin">
    <vt:lpwstr>O</vt:lpwstr>
  </property>
  <property fmtid="{D5CDD505-2E9C-101B-9397-08002B2CF9AE}" pid="10" name="GetChemin">
    <vt:lpwstr>530358506</vt:lpwstr>
  </property>
  <property fmtid="{D5CDD505-2E9C-101B-9397-08002B2CF9AE}" pid="11" name="idDoc">
    <vt:lpwstr>530358506</vt:lpwstr>
  </property>
</Properties>
</file>