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971B8" w14:textId="77777777" w:rsidR="008F50DD" w:rsidRPr="00525807" w:rsidRDefault="008F50DD" w:rsidP="008F50DD">
      <w:pPr>
        <w:spacing w:line="276" w:lineRule="auto"/>
        <w:ind w:right="-1"/>
        <w:textAlignment w:val="baseline"/>
        <w:rPr>
          <w:rFonts w:ascii="Calibri" w:hAnsi="Calibri" w:cs="Calibri"/>
          <w:sz w:val="22"/>
          <w:szCs w:val="22"/>
        </w:rPr>
      </w:pPr>
      <w:r w:rsidRPr="00525807">
        <w:rPr>
          <w:rFonts w:ascii="Calibri" w:hAnsi="Calibri" w:cs="Calibri"/>
          <w:color w:val="444444"/>
          <w:sz w:val="22"/>
          <w:szCs w:val="22"/>
          <w:shd w:val="clear" w:color="auto" w:fill="FFFFFF"/>
        </w:rPr>
        <w:t>A26016</w:t>
      </w:r>
    </w:p>
    <w:p w14:paraId="489C6E25" w14:textId="77777777" w:rsidR="008F50DD" w:rsidRPr="00525807" w:rsidRDefault="008F50DD" w:rsidP="008F50DD">
      <w:pPr>
        <w:pBdr>
          <w:top w:val="single" w:sz="6" w:space="6" w:color="000000"/>
          <w:left w:val="single" w:sz="6" w:space="0" w:color="000000"/>
          <w:bottom w:val="single" w:sz="6" w:space="6" w:color="000000"/>
          <w:right w:val="single" w:sz="6" w:space="0" w:color="000000"/>
        </w:pBdr>
        <w:spacing w:line="276" w:lineRule="auto"/>
        <w:ind w:left="709" w:right="453"/>
        <w:jc w:val="center"/>
        <w:textAlignment w:val="baseline"/>
        <w:rPr>
          <w:rFonts w:ascii="Calibri" w:hAnsi="Calibri" w:cs="Calibri"/>
          <w:b/>
          <w:color w:val="000000"/>
          <w:sz w:val="24"/>
          <w:szCs w:val="24"/>
        </w:rPr>
      </w:pPr>
      <w:r w:rsidRPr="00525807">
        <w:rPr>
          <w:rFonts w:ascii="Calibri" w:hAnsi="Calibri" w:cs="Calibri"/>
          <w:b/>
          <w:color w:val="000000"/>
          <w:sz w:val="24"/>
          <w:szCs w:val="24"/>
        </w:rPr>
        <w:t xml:space="preserve">Accord collectif relatif à la Prime Semestrielle </w:t>
      </w:r>
    </w:p>
    <w:p w14:paraId="343A542A" w14:textId="77777777" w:rsidR="008F50DD" w:rsidRPr="00525807" w:rsidRDefault="008F50DD" w:rsidP="008F50DD">
      <w:pPr>
        <w:spacing w:before="2" w:line="347" w:lineRule="exact"/>
        <w:ind w:left="709" w:right="453"/>
        <w:textAlignment w:val="baseline"/>
        <w:rPr>
          <w:rFonts w:ascii="Calibri" w:eastAsia="Arial" w:hAnsi="Calibri" w:cs="Calibri"/>
          <w:b/>
          <w:color w:val="000000"/>
          <w:spacing w:val="-1"/>
          <w:sz w:val="22"/>
          <w:szCs w:val="22"/>
        </w:rPr>
      </w:pPr>
    </w:p>
    <w:p w14:paraId="3CBB971D" w14:textId="77777777" w:rsidR="008F50DD" w:rsidRPr="00525807" w:rsidRDefault="008F50DD" w:rsidP="008F50DD">
      <w:pPr>
        <w:spacing w:before="2" w:line="264" w:lineRule="exact"/>
        <w:ind w:right="-1"/>
        <w:textAlignment w:val="baseline"/>
        <w:rPr>
          <w:rFonts w:ascii="Calibri" w:eastAsia="Arial" w:hAnsi="Calibri" w:cs="Calibri"/>
          <w:b/>
          <w:color w:val="000000"/>
          <w:spacing w:val="-1"/>
          <w:sz w:val="22"/>
          <w:szCs w:val="22"/>
        </w:rPr>
      </w:pPr>
      <w:r w:rsidRPr="00525807">
        <w:rPr>
          <w:rFonts w:ascii="Calibri" w:eastAsia="Arial" w:hAnsi="Calibri" w:cs="Calibri"/>
          <w:b/>
          <w:color w:val="000000"/>
          <w:spacing w:val="-1"/>
          <w:sz w:val="22"/>
          <w:szCs w:val="22"/>
        </w:rPr>
        <w:t xml:space="preserve">Entre </w:t>
      </w:r>
    </w:p>
    <w:p w14:paraId="03A114CC" w14:textId="77777777" w:rsidR="008F50DD" w:rsidRPr="00525807" w:rsidRDefault="008F50DD" w:rsidP="008F50DD">
      <w:pPr>
        <w:spacing w:before="2" w:line="264" w:lineRule="exact"/>
        <w:ind w:right="-1"/>
        <w:textAlignment w:val="baseline"/>
        <w:rPr>
          <w:rFonts w:ascii="Calibri" w:eastAsia="Arial" w:hAnsi="Calibri" w:cs="Calibri"/>
          <w:bCs/>
          <w:color w:val="000000"/>
          <w:spacing w:val="-1"/>
          <w:sz w:val="22"/>
          <w:szCs w:val="22"/>
        </w:rPr>
      </w:pPr>
    </w:p>
    <w:p w14:paraId="55A780BE" w14:textId="1539CB07" w:rsidR="008F50DD" w:rsidRPr="00525807" w:rsidRDefault="008F50DD" w:rsidP="008F50DD">
      <w:pPr>
        <w:spacing w:before="2" w:line="264" w:lineRule="exact"/>
        <w:ind w:right="-1"/>
        <w:jc w:val="both"/>
        <w:textAlignment w:val="baseline"/>
        <w:rPr>
          <w:rFonts w:ascii="Calibri" w:eastAsia="Arial" w:hAnsi="Calibri" w:cs="Calibri"/>
          <w:bCs/>
          <w:color w:val="000000"/>
          <w:spacing w:val="-1"/>
          <w:sz w:val="22"/>
          <w:szCs w:val="22"/>
        </w:rPr>
      </w:pPr>
      <w:r w:rsidRPr="00525807">
        <w:rPr>
          <w:rFonts w:ascii="Calibri" w:eastAsia="Arial" w:hAnsi="Calibri" w:cs="Calibri"/>
          <w:b/>
          <w:color w:val="000000"/>
          <w:spacing w:val="-1"/>
          <w:sz w:val="22"/>
          <w:szCs w:val="22"/>
        </w:rPr>
        <w:t>La société</w:t>
      </w:r>
      <w:r w:rsidRPr="00525807">
        <w:rPr>
          <w:rFonts w:ascii="Calibri" w:eastAsia="Arial" w:hAnsi="Calibri" w:cs="Calibri"/>
          <w:bCs/>
          <w:color w:val="000000"/>
          <w:spacing w:val="-1"/>
          <w:sz w:val="22"/>
          <w:szCs w:val="22"/>
        </w:rPr>
        <w:t>, dont le siège social est, représentée par, Directrice des Ressources Humaines,</w:t>
      </w:r>
    </w:p>
    <w:p w14:paraId="1602E06D" w14:textId="77777777" w:rsidR="008F50DD" w:rsidRPr="00525807" w:rsidRDefault="008F50DD" w:rsidP="008F50DD">
      <w:pPr>
        <w:spacing w:line="264" w:lineRule="exact"/>
        <w:ind w:right="-1"/>
        <w:textAlignment w:val="baseline"/>
        <w:rPr>
          <w:rFonts w:ascii="Calibri" w:hAnsi="Calibri" w:cs="Calibri"/>
          <w:b/>
          <w:sz w:val="22"/>
          <w:szCs w:val="22"/>
        </w:rPr>
      </w:pPr>
    </w:p>
    <w:p w14:paraId="0768828E" w14:textId="77777777" w:rsidR="008F50DD" w:rsidRPr="00525807" w:rsidRDefault="008F50DD" w:rsidP="008F50DD">
      <w:pPr>
        <w:tabs>
          <w:tab w:val="right" w:pos="9639"/>
        </w:tabs>
        <w:spacing w:before="2" w:line="264" w:lineRule="exact"/>
        <w:ind w:right="-1"/>
        <w:textAlignment w:val="baseline"/>
        <w:rPr>
          <w:rFonts w:ascii="Calibri" w:eastAsia="Arial" w:hAnsi="Calibri" w:cs="Calibri"/>
          <w:b/>
          <w:bCs/>
          <w:color w:val="000000"/>
          <w:spacing w:val="-1"/>
          <w:sz w:val="22"/>
          <w:szCs w:val="22"/>
        </w:rPr>
      </w:pPr>
      <w:r w:rsidRPr="00525807">
        <w:rPr>
          <w:rFonts w:ascii="Calibri" w:eastAsia="Arial" w:hAnsi="Calibri" w:cs="Calibri"/>
          <w:b/>
          <w:color w:val="000000"/>
          <w:spacing w:val="-1"/>
          <w:sz w:val="22"/>
          <w:szCs w:val="22"/>
        </w:rPr>
        <w:tab/>
      </w:r>
      <w:r w:rsidRPr="00525807">
        <w:rPr>
          <w:rFonts w:ascii="Calibri" w:eastAsia="Arial" w:hAnsi="Calibri" w:cs="Calibri"/>
          <w:b/>
          <w:bCs/>
          <w:color w:val="000000"/>
          <w:spacing w:val="-1"/>
          <w:sz w:val="22"/>
          <w:szCs w:val="22"/>
        </w:rPr>
        <w:t xml:space="preserve"> D’une part,</w:t>
      </w:r>
    </w:p>
    <w:p w14:paraId="4F65239A" w14:textId="77777777" w:rsidR="008F50DD" w:rsidRPr="00525807" w:rsidRDefault="008F50DD" w:rsidP="008F50DD">
      <w:pPr>
        <w:spacing w:before="2" w:line="264" w:lineRule="exact"/>
        <w:ind w:right="-1"/>
        <w:textAlignment w:val="baseline"/>
        <w:rPr>
          <w:rFonts w:ascii="Calibri" w:eastAsia="Arial" w:hAnsi="Calibri" w:cs="Calibri"/>
          <w:b/>
          <w:color w:val="000000"/>
          <w:spacing w:val="-1"/>
          <w:sz w:val="22"/>
          <w:szCs w:val="22"/>
        </w:rPr>
      </w:pPr>
      <w:r w:rsidRPr="00525807">
        <w:rPr>
          <w:rFonts w:ascii="Calibri" w:eastAsia="Arial" w:hAnsi="Calibri" w:cs="Calibri"/>
          <w:b/>
          <w:color w:val="000000"/>
          <w:spacing w:val="-1"/>
          <w:sz w:val="22"/>
          <w:szCs w:val="22"/>
        </w:rPr>
        <w:t>Et</w:t>
      </w:r>
    </w:p>
    <w:p w14:paraId="7613B69D" w14:textId="77777777" w:rsidR="008F50DD" w:rsidRPr="00525807" w:rsidRDefault="008F50DD" w:rsidP="008F50DD">
      <w:pPr>
        <w:spacing w:line="264" w:lineRule="exact"/>
        <w:ind w:right="-1"/>
        <w:textAlignment w:val="baseline"/>
        <w:rPr>
          <w:rFonts w:ascii="Calibri" w:eastAsia="Arial" w:hAnsi="Calibri" w:cs="Calibri"/>
          <w:bCs/>
          <w:color w:val="000000"/>
          <w:spacing w:val="-1"/>
          <w:sz w:val="22"/>
          <w:szCs w:val="22"/>
        </w:rPr>
      </w:pPr>
    </w:p>
    <w:p w14:paraId="6D51A5E9" w14:textId="77777777" w:rsidR="008F50DD" w:rsidRPr="00525807" w:rsidRDefault="008F50DD" w:rsidP="008F50DD">
      <w:pPr>
        <w:tabs>
          <w:tab w:val="left" w:pos="709"/>
        </w:tabs>
        <w:spacing w:after="120" w:line="264" w:lineRule="exact"/>
        <w:textAlignment w:val="baseline"/>
        <w:rPr>
          <w:rFonts w:ascii="Calibri" w:eastAsia="Arial" w:hAnsi="Calibri" w:cs="Calibri"/>
          <w:bCs/>
          <w:color w:val="000000"/>
          <w:spacing w:val="-1"/>
          <w:sz w:val="22"/>
          <w:szCs w:val="22"/>
        </w:rPr>
      </w:pPr>
      <w:r w:rsidRPr="00525807">
        <w:rPr>
          <w:rFonts w:ascii="Calibri" w:eastAsia="Arial" w:hAnsi="Calibri" w:cs="Calibri"/>
          <w:b/>
          <w:color w:val="000000"/>
          <w:spacing w:val="-1"/>
          <w:sz w:val="22"/>
          <w:szCs w:val="22"/>
        </w:rPr>
        <w:t>Les organisations syndicales</w:t>
      </w:r>
      <w:r w:rsidRPr="00525807">
        <w:rPr>
          <w:rFonts w:ascii="Calibri" w:eastAsia="Arial" w:hAnsi="Calibri" w:cs="Calibri"/>
          <w:bCs/>
          <w:color w:val="000000"/>
          <w:spacing w:val="-1"/>
          <w:sz w:val="22"/>
          <w:szCs w:val="22"/>
        </w:rPr>
        <w:t xml:space="preserve"> : </w:t>
      </w:r>
    </w:p>
    <w:p w14:paraId="7056C5AA" w14:textId="652E7E58" w:rsidR="008F50DD" w:rsidRPr="00525807" w:rsidRDefault="008F50DD" w:rsidP="008F50DD">
      <w:pPr>
        <w:pStyle w:val="Paragraphedeliste"/>
        <w:numPr>
          <w:ilvl w:val="0"/>
          <w:numId w:val="1"/>
        </w:numPr>
        <w:spacing w:after="120" w:line="264" w:lineRule="exact"/>
        <w:ind w:left="0" w:right="-1" w:hanging="357"/>
        <w:contextualSpacing w:val="0"/>
        <w:textAlignment w:val="baseline"/>
        <w:rPr>
          <w:rFonts w:ascii="Calibri" w:eastAsia="Arial" w:hAnsi="Calibri" w:cs="Calibri"/>
          <w:bCs/>
          <w:color w:val="000000"/>
          <w:spacing w:val="-1"/>
          <w:sz w:val="22"/>
          <w:szCs w:val="22"/>
        </w:rPr>
      </w:pPr>
      <w:r w:rsidRPr="00525807">
        <w:rPr>
          <w:rFonts w:ascii="Calibri" w:eastAsia="Arial" w:hAnsi="Calibri" w:cs="Calibri"/>
          <w:b/>
          <w:color w:val="000000"/>
          <w:spacing w:val="-1"/>
          <w:sz w:val="22"/>
          <w:szCs w:val="22"/>
        </w:rPr>
        <w:t>La CFDT</w:t>
      </w:r>
      <w:r w:rsidRPr="00525807">
        <w:rPr>
          <w:rFonts w:ascii="Calibri" w:eastAsia="Arial" w:hAnsi="Calibri" w:cs="Calibri"/>
          <w:bCs/>
          <w:color w:val="000000"/>
          <w:spacing w:val="-1"/>
          <w:sz w:val="22"/>
          <w:szCs w:val="22"/>
        </w:rPr>
        <w:t xml:space="preserve"> représentée par </w:t>
      </w:r>
    </w:p>
    <w:p w14:paraId="4BEA0BDC" w14:textId="43B1D5A7" w:rsidR="008F50DD" w:rsidRPr="00525807" w:rsidRDefault="008F50DD" w:rsidP="008F50DD">
      <w:pPr>
        <w:pStyle w:val="Paragraphedeliste"/>
        <w:numPr>
          <w:ilvl w:val="0"/>
          <w:numId w:val="1"/>
        </w:numPr>
        <w:spacing w:before="2" w:after="120" w:line="264" w:lineRule="exact"/>
        <w:ind w:left="0" w:hanging="357"/>
        <w:contextualSpacing w:val="0"/>
        <w:textAlignment w:val="baseline"/>
        <w:rPr>
          <w:rFonts w:ascii="Calibri" w:eastAsia="Arial" w:hAnsi="Calibri" w:cs="Calibri"/>
          <w:bCs/>
          <w:color w:val="000000"/>
          <w:spacing w:val="-1"/>
          <w:sz w:val="22"/>
          <w:szCs w:val="22"/>
        </w:rPr>
      </w:pPr>
      <w:r w:rsidRPr="00525807">
        <w:rPr>
          <w:rFonts w:ascii="Calibri" w:eastAsia="Arial" w:hAnsi="Calibri" w:cs="Calibri"/>
          <w:b/>
          <w:color w:val="000000"/>
          <w:spacing w:val="-1"/>
          <w:sz w:val="22"/>
          <w:szCs w:val="22"/>
        </w:rPr>
        <w:t>La CFE-CGC</w:t>
      </w:r>
      <w:r w:rsidRPr="00525807">
        <w:rPr>
          <w:rFonts w:ascii="Calibri" w:eastAsia="Arial" w:hAnsi="Calibri" w:cs="Calibri"/>
          <w:bCs/>
          <w:color w:val="000000"/>
          <w:spacing w:val="-1"/>
          <w:sz w:val="22"/>
          <w:szCs w:val="22"/>
        </w:rPr>
        <w:t xml:space="preserve"> représentée par </w:t>
      </w:r>
    </w:p>
    <w:p w14:paraId="6CD5CF8F" w14:textId="185E3FC9" w:rsidR="008F50DD" w:rsidRPr="00525807" w:rsidRDefault="008F50DD" w:rsidP="008F50DD">
      <w:pPr>
        <w:pStyle w:val="Paragraphedeliste"/>
        <w:numPr>
          <w:ilvl w:val="0"/>
          <w:numId w:val="1"/>
        </w:numPr>
        <w:spacing w:after="120" w:line="264" w:lineRule="exact"/>
        <w:ind w:left="0" w:right="-1" w:hanging="357"/>
        <w:contextualSpacing w:val="0"/>
        <w:textAlignment w:val="baseline"/>
        <w:rPr>
          <w:rFonts w:ascii="Calibri" w:eastAsia="Arial" w:hAnsi="Calibri" w:cs="Calibri"/>
          <w:bCs/>
          <w:color w:val="000000"/>
          <w:spacing w:val="-1"/>
          <w:sz w:val="22"/>
          <w:szCs w:val="22"/>
        </w:rPr>
      </w:pPr>
      <w:r w:rsidRPr="00525807">
        <w:rPr>
          <w:rFonts w:ascii="Calibri" w:eastAsia="Arial" w:hAnsi="Calibri" w:cs="Calibri"/>
          <w:b/>
          <w:color w:val="000000"/>
          <w:spacing w:val="-1"/>
          <w:sz w:val="22"/>
          <w:szCs w:val="22"/>
        </w:rPr>
        <w:t>La CGT</w:t>
      </w:r>
      <w:r w:rsidRPr="00525807">
        <w:rPr>
          <w:rFonts w:ascii="Calibri" w:eastAsia="Arial" w:hAnsi="Calibri" w:cs="Calibri"/>
          <w:bCs/>
          <w:color w:val="000000"/>
          <w:spacing w:val="-1"/>
          <w:sz w:val="22"/>
          <w:szCs w:val="22"/>
        </w:rPr>
        <w:t xml:space="preserve"> représentée par </w:t>
      </w:r>
    </w:p>
    <w:p w14:paraId="61889C94" w14:textId="77777777" w:rsidR="008F50DD" w:rsidRPr="00525807" w:rsidRDefault="008F50DD" w:rsidP="008F50DD">
      <w:pPr>
        <w:tabs>
          <w:tab w:val="right" w:pos="9639"/>
        </w:tabs>
        <w:spacing w:before="2" w:line="264" w:lineRule="exact"/>
        <w:ind w:right="-1"/>
        <w:textAlignment w:val="baseline"/>
        <w:rPr>
          <w:rFonts w:ascii="Calibri" w:eastAsia="Arial" w:hAnsi="Calibri" w:cs="Calibri"/>
          <w:b/>
          <w:bCs/>
          <w:color w:val="000000"/>
          <w:spacing w:val="-1"/>
          <w:sz w:val="22"/>
          <w:szCs w:val="22"/>
        </w:rPr>
      </w:pPr>
      <w:r w:rsidRPr="00525807">
        <w:rPr>
          <w:rFonts w:ascii="Calibri" w:eastAsia="Arial" w:hAnsi="Calibri" w:cs="Calibri"/>
          <w:b/>
          <w:color w:val="000000"/>
          <w:spacing w:val="-1"/>
          <w:sz w:val="22"/>
          <w:szCs w:val="22"/>
        </w:rPr>
        <w:tab/>
      </w:r>
      <w:r w:rsidRPr="00525807">
        <w:rPr>
          <w:rFonts w:ascii="Calibri" w:eastAsia="Arial" w:hAnsi="Calibri" w:cs="Calibri"/>
          <w:b/>
          <w:bCs/>
          <w:color w:val="000000"/>
          <w:spacing w:val="-1"/>
          <w:sz w:val="22"/>
          <w:szCs w:val="22"/>
        </w:rPr>
        <w:t xml:space="preserve"> D’autre part,</w:t>
      </w:r>
    </w:p>
    <w:p w14:paraId="50EBCEE1" w14:textId="77777777" w:rsidR="008F50DD" w:rsidRPr="00525807" w:rsidRDefault="008F50DD" w:rsidP="008F50DD">
      <w:pPr>
        <w:spacing w:before="2" w:line="264" w:lineRule="exact"/>
        <w:ind w:right="-1"/>
        <w:textAlignment w:val="baseline"/>
        <w:rPr>
          <w:rFonts w:ascii="Calibri" w:eastAsia="Arial" w:hAnsi="Calibri" w:cs="Calibri"/>
          <w:b/>
          <w:color w:val="000000"/>
          <w:spacing w:val="-1"/>
          <w:sz w:val="22"/>
          <w:szCs w:val="22"/>
        </w:rPr>
      </w:pPr>
    </w:p>
    <w:p w14:paraId="016C63E9" w14:textId="77777777" w:rsidR="008F50DD" w:rsidRPr="00525807" w:rsidRDefault="008F50DD" w:rsidP="008F50DD">
      <w:pPr>
        <w:spacing w:before="2" w:line="264" w:lineRule="exact"/>
        <w:ind w:right="-1"/>
        <w:textAlignment w:val="baseline"/>
        <w:rPr>
          <w:rFonts w:ascii="Calibri" w:eastAsia="Arial" w:hAnsi="Calibri" w:cs="Calibri"/>
          <w:b/>
          <w:color w:val="000000"/>
          <w:spacing w:val="-1"/>
          <w:sz w:val="22"/>
          <w:szCs w:val="22"/>
        </w:rPr>
      </w:pPr>
    </w:p>
    <w:p w14:paraId="364190C6" w14:textId="77777777" w:rsidR="008F50DD" w:rsidRPr="00525807" w:rsidRDefault="008F50DD" w:rsidP="008F50DD">
      <w:pPr>
        <w:spacing w:before="2" w:line="264" w:lineRule="exact"/>
        <w:ind w:right="-1"/>
        <w:textAlignment w:val="baseline"/>
        <w:rPr>
          <w:rFonts w:ascii="Calibri" w:eastAsia="Arial" w:hAnsi="Calibri" w:cs="Calibri"/>
          <w:b/>
          <w:color w:val="000000"/>
          <w:spacing w:val="-1"/>
          <w:sz w:val="22"/>
          <w:szCs w:val="22"/>
          <w:u w:val="single"/>
        </w:rPr>
      </w:pPr>
      <w:r w:rsidRPr="00525807">
        <w:rPr>
          <w:rFonts w:ascii="Calibri" w:eastAsia="Arial" w:hAnsi="Calibri" w:cs="Calibri"/>
          <w:b/>
          <w:color w:val="000000"/>
          <w:spacing w:val="-1"/>
          <w:sz w:val="22"/>
          <w:szCs w:val="22"/>
          <w:u w:val="single"/>
        </w:rPr>
        <w:t>Préambule</w:t>
      </w:r>
    </w:p>
    <w:p w14:paraId="0C5BDF70" w14:textId="0FDD7276"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La </w:t>
      </w:r>
      <w:proofErr w:type="gramStart"/>
      <w:r w:rsidRPr="00525807">
        <w:rPr>
          <w:rFonts w:ascii="Calibri" w:hAnsi="Calibri" w:cs="Calibri"/>
          <w:color w:val="000000"/>
          <w:sz w:val="22"/>
          <w:szCs w:val="22"/>
        </w:rPr>
        <w:t>société  et</w:t>
      </w:r>
      <w:proofErr w:type="gramEnd"/>
      <w:r w:rsidRPr="00525807">
        <w:rPr>
          <w:rFonts w:ascii="Calibri" w:hAnsi="Calibri" w:cs="Calibri"/>
          <w:color w:val="000000"/>
          <w:sz w:val="22"/>
          <w:szCs w:val="22"/>
        </w:rPr>
        <w:t xml:space="preserve"> les organisations syndicales CGT, CFDT et CGC sont convenues de rassembler dans un accord collectif les modalités d’application et de calcul de la prime semestrielle conformément aux NAO (2003, 2004, 2009, 2016), à l’Accord de mise en place de la CCN du 11 juillet 2024 et aux informations CSE (25/04/2023, 10/10/2023, 30/11/2023, 25/01/2024, 29/10/2024, 29/07/2025), qui y font référence.</w:t>
      </w:r>
    </w:p>
    <w:p w14:paraId="3B979305"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Cet accord se substitue de plein droit aux accords et usages antérieurs relatifs à la prime semestrielle.</w:t>
      </w:r>
    </w:p>
    <w:p w14:paraId="40EFFDA9"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51E303E0"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0D188D28" w14:textId="77777777" w:rsidR="008F50DD" w:rsidRPr="00525807" w:rsidRDefault="008F50DD" w:rsidP="008F50DD">
      <w:pPr>
        <w:spacing w:line="264" w:lineRule="exact"/>
        <w:jc w:val="both"/>
        <w:textAlignment w:val="baseline"/>
        <w:rPr>
          <w:rFonts w:ascii="Calibri" w:hAnsi="Calibri" w:cs="Calibri"/>
          <w:color w:val="000000"/>
          <w:sz w:val="22"/>
          <w:szCs w:val="22"/>
          <w:u w:val="single"/>
        </w:rPr>
      </w:pPr>
      <w:r w:rsidRPr="00525807">
        <w:rPr>
          <w:rFonts w:ascii="Calibri" w:eastAsia="Arial" w:hAnsi="Calibri" w:cs="Calibri"/>
          <w:b/>
          <w:color w:val="000000"/>
          <w:sz w:val="22"/>
          <w:szCs w:val="22"/>
          <w:u w:val="single"/>
        </w:rPr>
        <w:t>Article 1 : Champ d’application</w:t>
      </w:r>
    </w:p>
    <w:p w14:paraId="01EBF6C6"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 présent accord s’applique à l’ensemble du personnel Non-Cadre de l’entreprise tout établissement confondu.</w:t>
      </w:r>
    </w:p>
    <w:p w14:paraId="5466C918"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063D7C49"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7FD5A979" w14:textId="77777777" w:rsidR="008F50DD" w:rsidRPr="00525807" w:rsidRDefault="008F50DD" w:rsidP="008F50DD">
      <w:pPr>
        <w:spacing w:line="264" w:lineRule="exact"/>
        <w:jc w:val="both"/>
        <w:textAlignment w:val="baseline"/>
        <w:rPr>
          <w:rFonts w:ascii="Calibri" w:hAnsi="Calibri" w:cs="Calibri"/>
          <w:color w:val="000000"/>
          <w:sz w:val="22"/>
          <w:szCs w:val="22"/>
          <w:u w:val="single"/>
        </w:rPr>
      </w:pPr>
      <w:r w:rsidRPr="00525807">
        <w:rPr>
          <w:rFonts w:ascii="Calibri" w:eastAsia="Arial" w:hAnsi="Calibri" w:cs="Calibri"/>
          <w:b/>
          <w:color w:val="000000"/>
          <w:sz w:val="22"/>
          <w:szCs w:val="22"/>
          <w:u w:val="single"/>
        </w:rPr>
        <w:t>Article 2 : Condition d’attribution</w:t>
      </w:r>
    </w:p>
    <w:p w14:paraId="42D3868F"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Le droit à la prime semestrielle est ouvert à partir d’un an d’ancienneté continue dans l’entreprise. </w:t>
      </w:r>
    </w:p>
    <w:p w14:paraId="47DE02AD"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2B1981D0"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La condition d’ancienneté continue est appréciée : </w:t>
      </w:r>
    </w:p>
    <w:p w14:paraId="0C95CFAC" w14:textId="77777777" w:rsidR="008F50DD" w:rsidRPr="00525807" w:rsidRDefault="008F50DD" w:rsidP="008F50DD">
      <w:pPr>
        <w:pStyle w:val="Paragraphedeliste"/>
        <w:numPr>
          <w:ilvl w:val="0"/>
          <w:numId w:val="1"/>
        </w:numPr>
        <w:spacing w:line="264" w:lineRule="exact"/>
        <w:ind w:left="426" w:firstLine="0"/>
        <w:jc w:val="both"/>
        <w:textAlignment w:val="baseline"/>
        <w:rPr>
          <w:rFonts w:ascii="Calibri" w:hAnsi="Calibri" w:cs="Calibri"/>
          <w:color w:val="000000"/>
          <w:sz w:val="22"/>
          <w:szCs w:val="22"/>
        </w:rPr>
      </w:pPr>
      <w:r w:rsidRPr="00525807">
        <w:rPr>
          <w:rFonts w:ascii="Calibri" w:hAnsi="Calibri" w:cs="Calibri"/>
          <w:color w:val="000000"/>
          <w:sz w:val="22"/>
          <w:szCs w:val="22"/>
        </w:rPr>
        <w:t>Au 30 avril de l’année civile pour la prime du 1</w:t>
      </w:r>
      <w:r w:rsidRPr="00525807">
        <w:rPr>
          <w:rFonts w:ascii="Calibri" w:hAnsi="Calibri" w:cs="Calibri"/>
          <w:color w:val="000000"/>
          <w:sz w:val="22"/>
          <w:szCs w:val="22"/>
          <w:vertAlign w:val="superscript"/>
        </w:rPr>
        <w:t>er</w:t>
      </w:r>
      <w:r w:rsidRPr="00525807">
        <w:rPr>
          <w:rFonts w:ascii="Calibri" w:hAnsi="Calibri" w:cs="Calibri"/>
          <w:color w:val="000000"/>
          <w:sz w:val="22"/>
          <w:szCs w:val="22"/>
        </w:rPr>
        <w:t xml:space="preserve"> semestre</w:t>
      </w:r>
    </w:p>
    <w:p w14:paraId="6A4CBB6B" w14:textId="77777777" w:rsidR="008F50DD" w:rsidRPr="00525807" w:rsidRDefault="008F50DD" w:rsidP="008F50DD">
      <w:pPr>
        <w:pStyle w:val="Paragraphedeliste"/>
        <w:numPr>
          <w:ilvl w:val="0"/>
          <w:numId w:val="1"/>
        </w:numPr>
        <w:spacing w:line="264" w:lineRule="exact"/>
        <w:ind w:left="426" w:firstLine="0"/>
        <w:jc w:val="both"/>
        <w:textAlignment w:val="baseline"/>
        <w:rPr>
          <w:rFonts w:ascii="Calibri" w:hAnsi="Calibri" w:cs="Calibri"/>
          <w:color w:val="000000"/>
          <w:sz w:val="22"/>
          <w:szCs w:val="22"/>
        </w:rPr>
      </w:pPr>
      <w:r w:rsidRPr="00525807">
        <w:rPr>
          <w:rFonts w:ascii="Calibri" w:hAnsi="Calibri" w:cs="Calibri"/>
          <w:color w:val="000000"/>
          <w:sz w:val="22"/>
          <w:szCs w:val="22"/>
        </w:rPr>
        <w:t>Au 31 octobre de l’année civile pour la prime du deuxième semestre</w:t>
      </w:r>
    </w:p>
    <w:p w14:paraId="1CBEF215"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6459CCEB"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64174389" w14:textId="77777777" w:rsidR="008F50DD" w:rsidRPr="00525807" w:rsidRDefault="008F50DD" w:rsidP="008F50DD">
      <w:pPr>
        <w:spacing w:line="264" w:lineRule="exact"/>
        <w:jc w:val="both"/>
        <w:textAlignment w:val="baseline"/>
        <w:rPr>
          <w:rFonts w:ascii="Calibri" w:eastAsia="Arial" w:hAnsi="Calibri" w:cs="Calibri"/>
          <w:b/>
          <w:color w:val="000000"/>
          <w:sz w:val="22"/>
          <w:szCs w:val="22"/>
          <w:u w:val="single"/>
        </w:rPr>
      </w:pPr>
      <w:r w:rsidRPr="00525807">
        <w:rPr>
          <w:rFonts w:ascii="Calibri" w:eastAsia="Arial" w:hAnsi="Calibri" w:cs="Calibri"/>
          <w:b/>
          <w:color w:val="000000"/>
          <w:sz w:val="22"/>
          <w:szCs w:val="22"/>
          <w:u w:val="single"/>
        </w:rPr>
        <w:t>Article 3 : Modalités de calcul de la prime semestrielle</w:t>
      </w:r>
    </w:p>
    <w:p w14:paraId="6B86DBBF" w14:textId="77777777" w:rsidR="008F50DD"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 montant de la prime semestrielle est calculé en fonction du taux d’activité et de certaines absences définies ci-après.</w:t>
      </w:r>
    </w:p>
    <w:p w14:paraId="1186EFE1" w14:textId="77777777" w:rsidR="00AC0B4C" w:rsidRPr="00525807" w:rsidRDefault="00AC0B4C" w:rsidP="008F50DD">
      <w:pPr>
        <w:spacing w:before="120" w:line="264" w:lineRule="exact"/>
        <w:jc w:val="both"/>
        <w:textAlignment w:val="baseline"/>
        <w:rPr>
          <w:rFonts w:ascii="Calibri" w:hAnsi="Calibri" w:cs="Calibri"/>
          <w:color w:val="000000"/>
          <w:sz w:val="22"/>
          <w:szCs w:val="22"/>
        </w:rPr>
      </w:pPr>
    </w:p>
    <w:p w14:paraId="2FA92DB1" w14:textId="77777777" w:rsidR="008F50DD" w:rsidRPr="00525807" w:rsidRDefault="008F50DD" w:rsidP="00AC0B4C">
      <w:pPr>
        <w:spacing w:line="264" w:lineRule="exact"/>
        <w:jc w:val="both"/>
        <w:textAlignment w:val="baseline"/>
        <w:rPr>
          <w:rFonts w:ascii="Calibri" w:hAnsi="Calibri" w:cs="Calibri"/>
          <w:color w:val="000000"/>
          <w:sz w:val="22"/>
          <w:szCs w:val="22"/>
          <w:u w:val="single"/>
        </w:rPr>
      </w:pPr>
      <w:r w:rsidRPr="00525807">
        <w:rPr>
          <w:rFonts w:ascii="Calibri" w:hAnsi="Calibri" w:cs="Calibri"/>
          <w:color w:val="000000"/>
          <w:sz w:val="22"/>
          <w:szCs w:val="22"/>
          <w:u w:val="single"/>
        </w:rPr>
        <w:t>Salaire de référence :</w:t>
      </w:r>
    </w:p>
    <w:p w14:paraId="084AAA28"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lastRenderedPageBreak/>
        <w:t>Le salaire de référence mensuel servant au calcul de la prime semestrielle est de 2.721,12 euros bruts pour un temps complet en 2025. Le salaire de référence est revalorisé selon le niveau de l’éventuelle augmentation générale annuelle qui serait définie lors des Négociations Annuelles Obligatoires (NAO) pour les salariés Non-Cadres.</w:t>
      </w:r>
    </w:p>
    <w:p w14:paraId="336E859E"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 xml:space="preserve">Si le salaire brut de base mensuel* (hors prime d’ancienneté) à temps complet du salarié est supérieur à ce salaire de référence alors c’est ce salaire mensuel du salarié qui est pris en compte pour le calcul de la prime. </w:t>
      </w:r>
    </w:p>
    <w:p w14:paraId="3208C402" w14:textId="77777777" w:rsidR="008F50DD" w:rsidRPr="00525807" w:rsidRDefault="008F50DD" w:rsidP="008F50DD">
      <w:pPr>
        <w:rPr>
          <w:rFonts w:ascii="Calibri" w:hAnsi="Calibri" w:cs="Calibri"/>
          <w:color w:val="000000"/>
          <w:sz w:val="22"/>
          <w:szCs w:val="22"/>
        </w:rPr>
      </w:pPr>
    </w:p>
    <w:p w14:paraId="155450C1" w14:textId="77777777" w:rsidR="008F50DD" w:rsidRPr="00525807" w:rsidRDefault="008F50DD" w:rsidP="008F50DD">
      <w:pPr>
        <w:rPr>
          <w:rFonts w:ascii="Calibri" w:hAnsi="Calibri" w:cs="Calibri"/>
          <w:color w:val="000000"/>
          <w:sz w:val="22"/>
          <w:szCs w:val="22"/>
        </w:rPr>
      </w:pPr>
      <w:r w:rsidRPr="00525807">
        <w:rPr>
          <w:rFonts w:ascii="Calibri" w:hAnsi="Calibri" w:cs="Calibri"/>
          <w:color w:val="000000"/>
          <w:sz w:val="22"/>
          <w:szCs w:val="22"/>
        </w:rPr>
        <w:t>Ainsi, le montant potentiellement distribuable est le montant le plus avantageux entre :</w:t>
      </w:r>
    </w:p>
    <w:p w14:paraId="5EAAAF4A" w14:textId="77777777" w:rsidR="008F50DD" w:rsidRPr="00525807" w:rsidRDefault="008F50DD" w:rsidP="008F50DD">
      <w:pPr>
        <w:pStyle w:val="Paragraphedeliste"/>
        <w:numPr>
          <w:ilvl w:val="0"/>
          <w:numId w:val="1"/>
        </w:numPr>
        <w:spacing w:line="264" w:lineRule="exact"/>
        <w:jc w:val="both"/>
        <w:textAlignment w:val="baseline"/>
        <w:rPr>
          <w:rFonts w:ascii="Calibri" w:hAnsi="Calibri" w:cs="Calibri"/>
          <w:strike/>
          <w:color w:val="000000"/>
          <w:sz w:val="22"/>
          <w:szCs w:val="22"/>
        </w:rPr>
      </w:pPr>
      <w:r w:rsidRPr="00525807">
        <w:rPr>
          <w:rFonts w:ascii="Calibri" w:hAnsi="Calibri" w:cs="Calibri"/>
          <w:color w:val="000000" w:themeColor="text1"/>
          <w:sz w:val="22"/>
          <w:szCs w:val="22"/>
        </w:rPr>
        <w:t>Le salaire brut de base du salarié à temps complet</w:t>
      </w:r>
    </w:p>
    <w:p w14:paraId="5513860B" w14:textId="77777777" w:rsidR="008F50DD" w:rsidRPr="00525807" w:rsidRDefault="008F50DD" w:rsidP="008F50DD">
      <w:pPr>
        <w:pStyle w:val="Paragraphedeliste"/>
        <w:numPr>
          <w:ilvl w:val="0"/>
          <w:numId w:val="1"/>
        </w:num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 salaire de référence à temps complet</w:t>
      </w:r>
    </w:p>
    <w:p w14:paraId="690A3DDE"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Ce montant correspond au Salaire retenu pour le calcul de la prime.</w:t>
      </w:r>
    </w:p>
    <w:p w14:paraId="48F460BD"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62300C7F" w14:textId="77777777" w:rsidR="008F50DD" w:rsidRPr="00525807" w:rsidRDefault="008F50DD" w:rsidP="008F50DD">
      <w:pPr>
        <w:spacing w:line="264" w:lineRule="exact"/>
        <w:jc w:val="both"/>
        <w:textAlignment w:val="baseline"/>
        <w:rPr>
          <w:rFonts w:ascii="Calibri" w:hAnsi="Calibri" w:cs="Calibri"/>
          <w:color w:val="000000"/>
          <w:sz w:val="22"/>
          <w:szCs w:val="22"/>
          <w:u w:val="single"/>
        </w:rPr>
      </w:pPr>
      <w:r w:rsidRPr="00525807">
        <w:rPr>
          <w:rFonts w:ascii="Calibri" w:hAnsi="Calibri" w:cs="Calibri"/>
          <w:color w:val="000000"/>
          <w:sz w:val="22"/>
          <w:szCs w:val="22"/>
          <w:u w:val="single"/>
        </w:rPr>
        <w:t xml:space="preserve">Montant brut servant au calcul de la prime </w:t>
      </w:r>
    </w:p>
    <w:p w14:paraId="685C5C2B"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Ce montant prend en compte le taux d’activité du salarié et se calcule comme suit :</w:t>
      </w:r>
    </w:p>
    <w:p w14:paraId="3A48DD60"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18617A1A" w14:textId="77777777" w:rsidR="008F50DD" w:rsidRPr="00525807" w:rsidRDefault="008F50DD" w:rsidP="008F50DD">
      <w:pPr>
        <w:spacing w:line="264" w:lineRule="exact"/>
        <w:jc w:val="both"/>
        <w:textAlignment w:val="baseline"/>
        <w:rPr>
          <w:rFonts w:ascii="Calibri" w:hAnsi="Calibri" w:cs="Calibri"/>
          <w:i/>
          <w:iCs/>
          <w:color w:val="000000"/>
          <w:sz w:val="22"/>
          <w:szCs w:val="22"/>
        </w:rPr>
      </w:pPr>
      <w:r w:rsidRPr="00525807">
        <w:rPr>
          <w:rFonts w:ascii="Calibri" w:hAnsi="Calibri" w:cs="Calibri"/>
          <w:color w:val="000000"/>
          <w:sz w:val="22"/>
          <w:szCs w:val="22"/>
        </w:rPr>
        <w:t>(Salaire retenu</w:t>
      </w:r>
      <w:r w:rsidRPr="00525807">
        <w:rPr>
          <w:rFonts w:ascii="Calibri" w:hAnsi="Calibri" w:cs="Calibri"/>
          <w:i/>
          <w:iCs/>
          <w:color w:val="000000"/>
          <w:sz w:val="22"/>
          <w:szCs w:val="22"/>
        </w:rPr>
        <w:t xml:space="preserve"> </w:t>
      </w:r>
      <w:r w:rsidRPr="00525807">
        <w:rPr>
          <w:rFonts w:ascii="Calibri" w:hAnsi="Calibri" w:cs="Calibri"/>
          <w:color w:val="000000"/>
          <w:sz w:val="22"/>
          <w:szCs w:val="22"/>
        </w:rPr>
        <w:t xml:space="preserve">÷ 2) * taux d’activité du salarié </w:t>
      </w:r>
      <w:r w:rsidRPr="00525807">
        <w:rPr>
          <w:rFonts w:ascii="Calibri" w:hAnsi="Calibri" w:cs="Calibri"/>
          <w:i/>
          <w:iCs/>
          <w:color w:val="000000"/>
          <w:sz w:val="22"/>
          <w:szCs w:val="22"/>
        </w:rPr>
        <w:t>(100% pour les salariés à temps complet ou % de temps partiel).</w:t>
      </w:r>
    </w:p>
    <w:p w14:paraId="6E960332"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0C058782" w14:textId="77777777" w:rsidR="008F50DD" w:rsidRPr="00525807" w:rsidRDefault="008F50DD" w:rsidP="008F50DD">
      <w:pPr>
        <w:spacing w:line="264" w:lineRule="exact"/>
        <w:jc w:val="both"/>
        <w:textAlignment w:val="baseline"/>
        <w:rPr>
          <w:rFonts w:ascii="Calibri" w:hAnsi="Calibri" w:cs="Calibri"/>
          <w:color w:val="000000"/>
          <w:sz w:val="22"/>
          <w:szCs w:val="22"/>
          <w:u w:val="single"/>
        </w:rPr>
      </w:pPr>
      <w:r w:rsidRPr="00525807">
        <w:rPr>
          <w:rFonts w:ascii="Calibri" w:hAnsi="Calibri" w:cs="Calibri"/>
          <w:color w:val="000000"/>
          <w:sz w:val="22"/>
          <w:szCs w:val="22"/>
          <w:u w:val="single"/>
        </w:rPr>
        <w:t>Proratisation en fonction de la présence du salarié :</w:t>
      </w:r>
    </w:p>
    <w:p w14:paraId="4B2C40E5"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Une fois le montant brut servant au calcul déterminé, la prime semestrielle est ainsi calculée : (Salaire retenu ÷ nombre jours ouvrés de la période) * Nombre de jours de présence ouvrés sur la période</w:t>
      </w:r>
    </w:p>
    <w:p w14:paraId="7BC273A5"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Les absences** n’ayant pas d’impact pénalisant sur le montant de la prime semestrielle sont notamment les suivantes :</w:t>
      </w:r>
    </w:p>
    <w:p w14:paraId="6DDB74B4"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Congés payés, </w:t>
      </w:r>
    </w:p>
    <w:p w14:paraId="17190FA9"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Congés ancienneté</w:t>
      </w:r>
    </w:p>
    <w:p w14:paraId="377A7A05"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Congés fin de carrière</w:t>
      </w:r>
    </w:p>
    <w:p w14:paraId="70A7F16C"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Congé Maternité, Congé Adoption, Congé Paternité et Accueil de l’enfant,</w:t>
      </w:r>
    </w:p>
    <w:p w14:paraId="75E5B3BE" w14:textId="77777777" w:rsidR="008F50DD" w:rsidRPr="00525807" w:rsidDel="004C1F98"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sidDel="004C1F98">
        <w:rPr>
          <w:rFonts w:ascii="Calibri" w:hAnsi="Calibri" w:cs="Calibri"/>
          <w:color w:val="000000"/>
          <w:sz w:val="22"/>
          <w:szCs w:val="22"/>
        </w:rPr>
        <w:t>Absences pour Accident du Travail ou Maladie professionnelle</w:t>
      </w:r>
    </w:p>
    <w:p w14:paraId="082D7571"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Temps partiel thérapeutique </w:t>
      </w:r>
      <w:proofErr w:type="gramStart"/>
      <w:r w:rsidRPr="00525807">
        <w:rPr>
          <w:rFonts w:ascii="Calibri" w:hAnsi="Calibri" w:cs="Calibri"/>
          <w:color w:val="000000"/>
          <w:sz w:val="22"/>
          <w:szCs w:val="22"/>
        </w:rPr>
        <w:t>suite à un</w:t>
      </w:r>
      <w:proofErr w:type="gramEnd"/>
      <w:r w:rsidRPr="00525807">
        <w:rPr>
          <w:rFonts w:ascii="Calibri" w:hAnsi="Calibri" w:cs="Calibri"/>
          <w:color w:val="000000"/>
          <w:sz w:val="22"/>
          <w:szCs w:val="22"/>
        </w:rPr>
        <w:t xml:space="preserve"> arrêt pour Accident du Travail ou Maladie professionnelle</w:t>
      </w:r>
    </w:p>
    <w:p w14:paraId="52FF1570"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Périodes d’hospitalisation, sous réserve que l’information ait été préalablement transmise au Service RH via un bulletin d’hospitalisation</w:t>
      </w:r>
    </w:p>
    <w:p w14:paraId="1EE65C08"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Evènements de famille tels que définis dans l’Article 90 de la Convention Collective de la Métallurgie et les congés exceptionnels pour évènement de famille indiqués dans l’article 2.4 du protocole d d’accord sur la mise en place de la nouvelle Convention Collective de la Métallurgie du 11 juillet 2024.</w:t>
      </w:r>
    </w:p>
    <w:p w14:paraId="0665596E"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Congés enfants malades rémunérés à 100%, tels que définis dans l’accord entreprise du 11 juillet 2024.</w:t>
      </w:r>
    </w:p>
    <w:p w14:paraId="79247F1D"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themeColor="text1"/>
          <w:sz w:val="22"/>
          <w:szCs w:val="22"/>
        </w:rPr>
      </w:pPr>
      <w:r w:rsidRPr="00525807">
        <w:rPr>
          <w:rFonts w:ascii="Calibri" w:hAnsi="Calibri" w:cs="Calibri"/>
          <w:color w:val="000000" w:themeColor="text1"/>
          <w:sz w:val="22"/>
          <w:szCs w:val="22"/>
        </w:rPr>
        <w:t>Congé de formation économique sociale environnementale et syndicale,</w:t>
      </w:r>
    </w:p>
    <w:p w14:paraId="082D778C"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themeColor="text1"/>
          <w:sz w:val="22"/>
          <w:szCs w:val="22"/>
        </w:rPr>
      </w:pPr>
      <w:r w:rsidRPr="00525807">
        <w:rPr>
          <w:rFonts w:ascii="Calibri" w:hAnsi="Calibri" w:cs="Calibri"/>
          <w:color w:val="000000" w:themeColor="text1"/>
          <w:sz w:val="22"/>
          <w:szCs w:val="22"/>
        </w:rPr>
        <w:t>Absences relatives à l'article 37.1 de la CCN. (CPPNI, à une CPTN ou à un jury paritaire de délibération réuni dans le cadre de l’attribution de CQPM ou de CCPM)</w:t>
      </w:r>
    </w:p>
    <w:p w14:paraId="534FDAA6" w14:textId="77777777" w:rsidR="008F50DD" w:rsidRPr="00525807" w:rsidRDefault="008F50DD" w:rsidP="008F50DD">
      <w:pPr>
        <w:pStyle w:val="Paragraphedeliste"/>
        <w:spacing w:before="120" w:line="264" w:lineRule="exact"/>
        <w:ind w:left="426"/>
        <w:jc w:val="both"/>
        <w:textAlignment w:val="baseline"/>
        <w:rPr>
          <w:rFonts w:ascii="Calibri" w:hAnsi="Calibri" w:cs="Calibri"/>
          <w:color w:val="000000"/>
          <w:sz w:val="22"/>
          <w:szCs w:val="22"/>
        </w:rPr>
      </w:pPr>
    </w:p>
    <w:p w14:paraId="3983F343"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Les absences** dites « pénalisantes » qui ont un impact sur le montant de la prime semestrielle sont notamment les suivantes :</w:t>
      </w:r>
    </w:p>
    <w:p w14:paraId="16182CD5"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themeColor="text1"/>
          <w:sz w:val="22"/>
          <w:szCs w:val="22"/>
        </w:rPr>
      </w:pPr>
      <w:r w:rsidRPr="00525807" w:rsidDel="004C1F98">
        <w:rPr>
          <w:rFonts w:ascii="Calibri" w:hAnsi="Calibri" w:cs="Calibri"/>
          <w:color w:val="000000" w:themeColor="text1"/>
          <w:sz w:val="22"/>
          <w:szCs w:val="22"/>
        </w:rPr>
        <w:t xml:space="preserve">Absences </w:t>
      </w:r>
      <w:r w:rsidRPr="00525807">
        <w:rPr>
          <w:rFonts w:ascii="Calibri" w:hAnsi="Calibri" w:cs="Calibri"/>
          <w:color w:val="000000" w:themeColor="text1"/>
          <w:sz w:val="22"/>
          <w:szCs w:val="22"/>
        </w:rPr>
        <w:t xml:space="preserve">pour </w:t>
      </w:r>
      <w:r w:rsidRPr="00525807" w:rsidDel="004C1F98">
        <w:rPr>
          <w:rFonts w:ascii="Calibri" w:hAnsi="Calibri" w:cs="Calibri"/>
          <w:color w:val="000000" w:themeColor="text1"/>
          <w:sz w:val="22"/>
          <w:szCs w:val="22"/>
        </w:rPr>
        <w:t xml:space="preserve">maladie </w:t>
      </w:r>
      <w:r w:rsidRPr="00525807">
        <w:rPr>
          <w:rFonts w:ascii="Calibri" w:hAnsi="Calibri" w:cs="Calibri"/>
          <w:color w:val="000000" w:themeColor="text1"/>
          <w:sz w:val="22"/>
          <w:szCs w:val="22"/>
        </w:rPr>
        <w:t xml:space="preserve">non professionnelle </w:t>
      </w:r>
    </w:p>
    <w:p w14:paraId="387C928A"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themeColor="text1"/>
          <w:sz w:val="22"/>
          <w:szCs w:val="22"/>
        </w:rPr>
      </w:pPr>
      <w:r w:rsidRPr="00525807">
        <w:rPr>
          <w:rFonts w:ascii="Calibri" w:hAnsi="Calibri" w:cs="Calibri"/>
          <w:color w:val="000000" w:themeColor="text1"/>
          <w:sz w:val="22"/>
          <w:szCs w:val="22"/>
        </w:rPr>
        <w:t>Temps partiel thérapeutique faisant suite à un arrêt pour maladie</w:t>
      </w:r>
    </w:p>
    <w:p w14:paraId="1E0E8397"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Absences autorisées non payées</w:t>
      </w:r>
    </w:p>
    <w:p w14:paraId="2DDAE7F6"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Absences non autorisées non payées</w:t>
      </w:r>
    </w:p>
    <w:p w14:paraId="4201935F"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Congés enfants malades rémunérés à 50%, tels que définis dans l’accord entreprise du 11 juillet 2024.</w:t>
      </w:r>
    </w:p>
    <w:p w14:paraId="517F7688"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eastAsia="Courier New" w:hAnsi="Calibri" w:cs="Calibri"/>
          <w:color w:val="000000"/>
          <w:sz w:val="22"/>
          <w:szCs w:val="22"/>
        </w:rPr>
      </w:pPr>
      <w:r w:rsidRPr="00525807">
        <w:rPr>
          <w:rFonts w:ascii="Calibri" w:hAnsi="Calibri" w:cs="Calibri"/>
          <w:color w:val="000000"/>
          <w:sz w:val="22"/>
          <w:szCs w:val="22"/>
        </w:rPr>
        <w:t>Congé sabbatique</w:t>
      </w:r>
    </w:p>
    <w:p w14:paraId="21F32323"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eastAsia="Courier New" w:hAnsi="Calibri" w:cs="Calibri"/>
          <w:color w:val="000000"/>
          <w:sz w:val="22"/>
          <w:szCs w:val="22"/>
        </w:rPr>
      </w:pPr>
      <w:hyperlink r:id="rId10" w:history="1">
        <w:r w:rsidRPr="00525807">
          <w:rPr>
            <w:rStyle w:val="Lienhypertexte"/>
            <w:rFonts w:ascii="Calibri" w:eastAsia="Courier New" w:hAnsi="Calibri" w:cs="Calibri"/>
            <w:color w:val="auto"/>
            <w:sz w:val="22"/>
            <w:szCs w:val="22"/>
          </w:rPr>
          <w:t>CPF de transition professionnelle</w:t>
        </w:r>
      </w:hyperlink>
      <w:r w:rsidRPr="00525807">
        <w:rPr>
          <w:rFonts w:ascii="Calibri" w:eastAsia="Courier New" w:hAnsi="Calibri" w:cs="Calibri"/>
          <w:color w:val="000000"/>
          <w:sz w:val="22"/>
          <w:szCs w:val="22"/>
        </w:rPr>
        <w:t xml:space="preserve"> ou Projet de Transition Professionnelle (PTP)</w:t>
      </w:r>
    </w:p>
    <w:p w14:paraId="0797C67E"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eastAsia="Courier New" w:hAnsi="Calibri" w:cs="Calibri"/>
          <w:color w:val="000000"/>
          <w:sz w:val="22"/>
          <w:szCs w:val="22"/>
        </w:rPr>
        <w:t>Congé de solidarité familiale</w:t>
      </w:r>
    </w:p>
    <w:p w14:paraId="64A67BE7"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Congé pour création d’entreprise</w:t>
      </w:r>
    </w:p>
    <w:p w14:paraId="61EC4C98" w14:textId="77777777" w:rsidR="008F50DD" w:rsidRPr="00525807" w:rsidRDefault="008F50DD" w:rsidP="008F50DD">
      <w:pPr>
        <w:pStyle w:val="Paragraphedeliste"/>
        <w:numPr>
          <w:ilvl w:val="0"/>
          <w:numId w:val="1"/>
        </w:numPr>
        <w:spacing w:before="120" w:line="264" w:lineRule="exact"/>
        <w:ind w:left="426"/>
        <w:jc w:val="both"/>
        <w:textAlignment w:val="baseline"/>
        <w:rPr>
          <w:rFonts w:ascii="Calibri" w:hAnsi="Calibri" w:cs="Calibri"/>
          <w:color w:val="000000"/>
          <w:sz w:val="22"/>
          <w:szCs w:val="22"/>
        </w:rPr>
      </w:pPr>
      <w:r w:rsidRPr="00525807">
        <w:rPr>
          <w:rFonts w:ascii="Calibri" w:hAnsi="Calibri" w:cs="Calibri"/>
          <w:color w:val="000000"/>
          <w:sz w:val="22"/>
          <w:szCs w:val="22"/>
        </w:rPr>
        <w:t>Congé parental 100%</w:t>
      </w:r>
    </w:p>
    <w:p w14:paraId="414350D7"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4E8117FA" w14:textId="77777777" w:rsidR="008F50DD" w:rsidRPr="00525807" w:rsidRDefault="008F50DD" w:rsidP="008F50DD">
      <w:pPr>
        <w:spacing w:line="264" w:lineRule="exact"/>
        <w:jc w:val="both"/>
        <w:textAlignment w:val="baseline"/>
        <w:rPr>
          <w:rFonts w:ascii="Calibri" w:hAnsi="Calibri" w:cs="Calibri"/>
          <w:i/>
          <w:iCs/>
          <w:color w:val="000000" w:themeColor="text1"/>
          <w:sz w:val="22"/>
          <w:szCs w:val="22"/>
        </w:rPr>
      </w:pPr>
      <w:r w:rsidRPr="00525807">
        <w:rPr>
          <w:rFonts w:ascii="Calibri" w:hAnsi="Calibri" w:cs="Calibri"/>
          <w:i/>
          <w:iCs/>
          <w:color w:val="000000" w:themeColor="text1"/>
          <w:sz w:val="22"/>
          <w:szCs w:val="22"/>
        </w:rPr>
        <w:t>* le salaire brut de base mensuel s’entend hors prime d’ancienneté.</w:t>
      </w:r>
    </w:p>
    <w:p w14:paraId="4981C3C9" w14:textId="77777777" w:rsidR="008F50DD" w:rsidRPr="00525807" w:rsidRDefault="008F50DD" w:rsidP="008F50DD">
      <w:pPr>
        <w:spacing w:line="264" w:lineRule="exact"/>
        <w:jc w:val="both"/>
        <w:textAlignment w:val="baseline"/>
        <w:rPr>
          <w:rFonts w:ascii="Calibri" w:hAnsi="Calibri" w:cs="Calibri"/>
          <w:i/>
          <w:iCs/>
          <w:color w:val="000000" w:themeColor="text1"/>
          <w:sz w:val="22"/>
          <w:szCs w:val="22"/>
        </w:rPr>
      </w:pPr>
      <w:r w:rsidRPr="00525807">
        <w:rPr>
          <w:rFonts w:ascii="Calibri" w:hAnsi="Calibri" w:cs="Calibri"/>
          <w:i/>
          <w:iCs/>
          <w:color w:val="000000" w:themeColor="text1"/>
          <w:sz w:val="22"/>
          <w:szCs w:val="22"/>
        </w:rPr>
        <w:t>** ces listes d’absence sont non exhaustives</w:t>
      </w:r>
    </w:p>
    <w:p w14:paraId="1240DA6D"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5D084A5B"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22197F32" w14:textId="77777777" w:rsidR="008F50DD" w:rsidRPr="00525807" w:rsidRDefault="008F50DD" w:rsidP="008F50DD">
      <w:pPr>
        <w:spacing w:line="264" w:lineRule="exact"/>
        <w:jc w:val="both"/>
        <w:textAlignment w:val="baseline"/>
        <w:rPr>
          <w:rFonts w:ascii="Calibri" w:eastAsia="Arial" w:hAnsi="Calibri" w:cs="Calibri"/>
          <w:b/>
          <w:color w:val="000000"/>
          <w:sz w:val="22"/>
          <w:szCs w:val="22"/>
          <w:u w:val="single"/>
        </w:rPr>
      </w:pPr>
      <w:r w:rsidRPr="00525807">
        <w:rPr>
          <w:rFonts w:ascii="Calibri" w:eastAsia="Arial" w:hAnsi="Calibri" w:cs="Calibri"/>
          <w:b/>
          <w:color w:val="000000"/>
          <w:sz w:val="22"/>
          <w:szCs w:val="22"/>
          <w:u w:val="single"/>
        </w:rPr>
        <w:t>Article 4 : Versement de la prime semestrielle</w:t>
      </w:r>
    </w:p>
    <w:p w14:paraId="4731577D" w14:textId="77777777" w:rsidR="008F50DD" w:rsidRPr="00525807" w:rsidRDefault="008F50DD" w:rsidP="008F50DD">
      <w:pPr>
        <w:spacing w:line="264" w:lineRule="exact"/>
        <w:jc w:val="both"/>
        <w:textAlignment w:val="baseline"/>
        <w:rPr>
          <w:rFonts w:ascii="Calibri" w:eastAsia="Arial" w:hAnsi="Calibri" w:cs="Calibri"/>
          <w:b/>
          <w:color w:val="000000"/>
          <w:sz w:val="22"/>
          <w:szCs w:val="22"/>
          <w:u w:val="single"/>
        </w:rPr>
      </w:pPr>
    </w:p>
    <w:p w14:paraId="4AF62456"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Afin de garantir un calcul basé sur des mois complets et des éléments variables de paie arrêtés, la prime semestrielle est versée en brut en mai et en novembre de chaque année.</w:t>
      </w:r>
    </w:p>
    <w:p w14:paraId="5FDCCD7C"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Les périodes de présence prises en compte pour le calcul de la prime sont les suivantes :</w:t>
      </w:r>
    </w:p>
    <w:p w14:paraId="34C3EA82" w14:textId="77777777" w:rsidR="008F50DD" w:rsidRPr="00525807" w:rsidRDefault="008F50DD" w:rsidP="008F50DD">
      <w:pPr>
        <w:pStyle w:val="Paragraphedeliste"/>
        <w:numPr>
          <w:ilvl w:val="0"/>
          <w:numId w:val="1"/>
        </w:numPr>
        <w:spacing w:before="120" w:after="120" w:line="264" w:lineRule="exact"/>
        <w:ind w:left="992" w:hanging="357"/>
        <w:contextualSpacing w:val="0"/>
        <w:jc w:val="both"/>
        <w:textAlignment w:val="baseline"/>
        <w:rPr>
          <w:rFonts w:ascii="Calibri" w:hAnsi="Calibri" w:cs="Calibri"/>
          <w:color w:val="000000"/>
          <w:sz w:val="22"/>
          <w:szCs w:val="22"/>
        </w:rPr>
      </w:pPr>
      <w:r w:rsidRPr="00525807">
        <w:rPr>
          <w:rFonts w:ascii="Calibri" w:hAnsi="Calibri" w:cs="Calibri"/>
          <w:color w:val="000000"/>
          <w:sz w:val="22"/>
          <w:szCs w:val="22"/>
          <w:u w:val="single"/>
        </w:rPr>
        <w:t>Prime semestrielle 1*</w:t>
      </w:r>
      <w:r w:rsidRPr="00525807">
        <w:rPr>
          <w:rFonts w:ascii="Calibri" w:hAnsi="Calibri" w:cs="Calibri"/>
          <w:color w:val="000000"/>
          <w:sz w:val="22"/>
          <w:szCs w:val="22"/>
        </w:rPr>
        <w:t> : du 1</w:t>
      </w:r>
      <w:r w:rsidRPr="00525807">
        <w:rPr>
          <w:rFonts w:ascii="Calibri" w:hAnsi="Calibri" w:cs="Calibri"/>
          <w:color w:val="000000"/>
          <w:sz w:val="22"/>
          <w:szCs w:val="22"/>
          <w:vertAlign w:val="superscript"/>
        </w:rPr>
        <w:t>er</w:t>
      </w:r>
      <w:r w:rsidRPr="00525807">
        <w:rPr>
          <w:rFonts w:ascii="Calibri" w:hAnsi="Calibri" w:cs="Calibri"/>
          <w:color w:val="000000"/>
          <w:sz w:val="22"/>
          <w:szCs w:val="22"/>
        </w:rPr>
        <w:t xml:space="preserve"> novembre de l’année N-1 au 30 avril de l’année N (exemple du 01/11/2026 au 30/04/2027 pour la prime semestrielle 1 au titre de 2027)</w:t>
      </w:r>
    </w:p>
    <w:p w14:paraId="5B085C9C" w14:textId="77777777" w:rsidR="008F50DD" w:rsidRPr="00525807" w:rsidRDefault="008F50DD" w:rsidP="008F50DD">
      <w:pPr>
        <w:pStyle w:val="Paragraphedeliste"/>
        <w:numPr>
          <w:ilvl w:val="0"/>
          <w:numId w:val="1"/>
        </w:numPr>
        <w:spacing w:before="120" w:line="264" w:lineRule="exact"/>
        <w:ind w:left="992" w:hanging="357"/>
        <w:jc w:val="both"/>
        <w:textAlignment w:val="baseline"/>
        <w:rPr>
          <w:rFonts w:ascii="Calibri" w:hAnsi="Calibri" w:cs="Calibri"/>
          <w:color w:val="000000"/>
          <w:sz w:val="22"/>
          <w:szCs w:val="22"/>
        </w:rPr>
      </w:pPr>
      <w:r w:rsidRPr="00525807">
        <w:rPr>
          <w:rFonts w:ascii="Calibri" w:hAnsi="Calibri" w:cs="Calibri"/>
          <w:color w:val="000000"/>
          <w:sz w:val="22"/>
          <w:szCs w:val="22"/>
          <w:u w:val="single"/>
        </w:rPr>
        <w:t>Prime semestrielle 2**</w:t>
      </w:r>
      <w:r w:rsidRPr="00525807">
        <w:rPr>
          <w:rFonts w:ascii="Calibri" w:hAnsi="Calibri" w:cs="Calibri"/>
          <w:color w:val="000000"/>
          <w:sz w:val="22"/>
          <w:szCs w:val="22"/>
        </w:rPr>
        <w:t> : du 1</w:t>
      </w:r>
      <w:r w:rsidRPr="00525807">
        <w:rPr>
          <w:rFonts w:ascii="Calibri" w:hAnsi="Calibri" w:cs="Calibri"/>
          <w:color w:val="000000"/>
          <w:sz w:val="22"/>
          <w:szCs w:val="22"/>
          <w:vertAlign w:val="superscript"/>
        </w:rPr>
        <w:t>er</w:t>
      </w:r>
      <w:r w:rsidRPr="00525807">
        <w:rPr>
          <w:rFonts w:ascii="Calibri" w:hAnsi="Calibri" w:cs="Calibri"/>
          <w:color w:val="000000"/>
          <w:sz w:val="22"/>
          <w:szCs w:val="22"/>
        </w:rPr>
        <w:t xml:space="preserve"> mai de l’année N au 31 octobre de l’année N (exemple du 01/05/2027 au 30/04/2027 pour la prime semestrielle 2 au titre de 2027)</w:t>
      </w:r>
    </w:p>
    <w:p w14:paraId="6AD5AF46"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22B21222"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Exceptionnellement, afin de prendre en considération la phase de transition, la première prime semestrielle 2026 tient compte de la période de présence du 16/12/2025 au 30/04/2026. </w:t>
      </w:r>
    </w:p>
    <w:p w14:paraId="246E6604"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themeColor="text1"/>
          <w:sz w:val="22"/>
          <w:szCs w:val="22"/>
        </w:rPr>
        <w:t>En cas de départ de l’entreprise, la prime est proratisée en fonction du temps de présence du salarié sur le semestre concerné.</w:t>
      </w:r>
    </w:p>
    <w:p w14:paraId="3A4C5BC1" w14:textId="77777777" w:rsidR="008F50DD" w:rsidRPr="00525807" w:rsidRDefault="008F50DD" w:rsidP="008F50DD">
      <w:pPr>
        <w:spacing w:line="264" w:lineRule="exact"/>
        <w:jc w:val="both"/>
        <w:textAlignment w:val="baseline"/>
        <w:rPr>
          <w:rFonts w:ascii="Calibri" w:hAnsi="Calibri" w:cs="Calibri"/>
          <w:color w:val="000000"/>
          <w:sz w:val="22"/>
          <w:szCs w:val="22"/>
        </w:rPr>
      </w:pPr>
    </w:p>
    <w:p w14:paraId="1E68CCB6" w14:textId="77777777" w:rsidR="008F50DD" w:rsidRPr="00525807" w:rsidRDefault="008F50DD" w:rsidP="008F50DD">
      <w:pPr>
        <w:rPr>
          <w:rFonts w:ascii="Calibri" w:hAnsi="Calibri" w:cs="Calibri"/>
          <w:i/>
          <w:iCs/>
          <w:color w:val="000000"/>
          <w:sz w:val="22"/>
          <w:szCs w:val="22"/>
        </w:rPr>
      </w:pPr>
      <w:r w:rsidRPr="00525807">
        <w:rPr>
          <w:rFonts w:ascii="Calibri" w:hAnsi="Calibri" w:cs="Calibri"/>
          <w:color w:val="000000"/>
          <w:sz w:val="22"/>
          <w:szCs w:val="22"/>
        </w:rPr>
        <w:t>*</w:t>
      </w:r>
      <w:r w:rsidRPr="00525807">
        <w:rPr>
          <w:rFonts w:ascii="Calibri" w:hAnsi="Calibri" w:cs="Calibri"/>
          <w:i/>
          <w:iCs/>
          <w:color w:val="000000"/>
          <w:sz w:val="22"/>
          <w:szCs w:val="22"/>
        </w:rPr>
        <w:t>Prime semestrielle 1 : prime du 1</w:t>
      </w:r>
      <w:r w:rsidRPr="00525807">
        <w:rPr>
          <w:rFonts w:ascii="Calibri" w:hAnsi="Calibri" w:cs="Calibri"/>
          <w:i/>
          <w:iCs/>
          <w:color w:val="000000"/>
          <w:sz w:val="22"/>
          <w:szCs w:val="22"/>
          <w:vertAlign w:val="superscript"/>
        </w:rPr>
        <w:t>er</w:t>
      </w:r>
      <w:r w:rsidRPr="00525807">
        <w:rPr>
          <w:rFonts w:ascii="Calibri" w:hAnsi="Calibri" w:cs="Calibri"/>
          <w:i/>
          <w:iCs/>
          <w:color w:val="000000"/>
          <w:sz w:val="22"/>
          <w:szCs w:val="22"/>
        </w:rPr>
        <w:t xml:space="preserve"> semestre</w:t>
      </w:r>
    </w:p>
    <w:p w14:paraId="3582348A" w14:textId="77777777" w:rsidR="008F50DD" w:rsidRPr="00525807" w:rsidRDefault="008F50DD" w:rsidP="008F50DD">
      <w:pPr>
        <w:rPr>
          <w:rFonts w:ascii="Calibri" w:hAnsi="Calibri" w:cs="Calibri"/>
          <w:i/>
          <w:iCs/>
          <w:color w:val="000000"/>
          <w:sz w:val="22"/>
          <w:szCs w:val="22"/>
        </w:rPr>
      </w:pPr>
      <w:r w:rsidRPr="00525807">
        <w:rPr>
          <w:rFonts w:ascii="Calibri" w:hAnsi="Calibri" w:cs="Calibri"/>
          <w:i/>
          <w:iCs/>
          <w:color w:val="000000" w:themeColor="text1"/>
          <w:sz w:val="22"/>
          <w:szCs w:val="22"/>
        </w:rPr>
        <w:t>**</w:t>
      </w:r>
      <w:r w:rsidRPr="00525807">
        <w:rPr>
          <w:rFonts w:ascii="Calibri" w:hAnsi="Calibri" w:cs="Calibri"/>
          <w:i/>
          <w:iCs/>
          <w:color w:val="000000"/>
          <w:sz w:val="22"/>
          <w:szCs w:val="22"/>
        </w:rPr>
        <w:t xml:space="preserve"> Prime semestrielle 2 : prime du 2</w:t>
      </w:r>
      <w:r w:rsidRPr="00525807">
        <w:rPr>
          <w:rFonts w:ascii="Calibri" w:hAnsi="Calibri" w:cs="Calibri"/>
          <w:i/>
          <w:iCs/>
          <w:color w:val="000000"/>
          <w:sz w:val="22"/>
          <w:szCs w:val="22"/>
          <w:vertAlign w:val="superscript"/>
        </w:rPr>
        <w:t>ème</w:t>
      </w:r>
      <w:r w:rsidRPr="00525807">
        <w:rPr>
          <w:rFonts w:ascii="Calibri" w:hAnsi="Calibri" w:cs="Calibri"/>
          <w:i/>
          <w:iCs/>
          <w:color w:val="000000"/>
          <w:sz w:val="22"/>
          <w:szCs w:val="22"/>
        </w:rPr>
        <w:t xml:space="preserve"> semestre</w:t>
      </w:r>
    </w:p>
    <w:p w14:paraId="5F26647A" w14:textId="77777777" w:rsidR="008F50DD" w:rsidRPr="00525807" w:rsidRDefault="008F50DD" w:rsidP="008F50DD">
      <w:pPr>
        <w:rPr>
          <w:rFonts w:ascii="Calibri" w:eastAsia="Arial" w:hAnsi="Calibri" w:cs="Calibri"/>
          <w:b/>
          <w:sz w:val="22"/>
          <w:szCs w:val="22"/>
          <w:u w:val="single"/>
        </w:rPr>
      </w:pPr>
    </w:p>
    <w:p w14:paraId="5EE98E0F" w14:textId="77777777" w:rsidR="008F50DD" w:rsidRPr="00525807" w:rsidRDefault="008F50DD" w:rsidP="008F50DD">
      <w:pPr>
        <w:spacing w:before="240" w:line="264" w:lineRule="exact"/>
        <w:jc w:val="both"/>
        <w:textAlignment w:val="baseline"/>
        <w:rPr>
          <w:rFonts w:ascii="Calibri" w:eastAsia="Arial" w:hAnsi="Calibri" w:cs="Calibri"/>
          <w:b/>
          <w:color w:val="000000"/>
          <w:sz w:val="22"/>
          <w:szCs w:val="22"/>
          <w:u w:val="single"/>
        </w:rPr>
      </w:pPr>
      <w:r w:rsidRPr="00525807">
        <w:rPr>
          <w:rFonts w:ascii="Calibri" w:eastAsia="Arial" w:hAnsi="Calibri" w:cs="Calibri"/>
          <w:b/>
          <w:color w:val="000000"/>
          <w:sz w:val="22"/>
          <w:szCs w:val="22"/>
          <w:u w:val="single"/>
        </w:rPr>
        <w:t>Article 5 : Dispositions finales</w:t>
      </w:r>
    </w:p>
    <w:p w14:paraId="40FBCB50" w14:textId="77777777" w:rsidR="008F50DD" w:rsidRPr="00525807" w:rsidRDefault="008F50DD" w:rsidP="008F50DD">
      <w:pPr>
        <w:spacing w:before="120" w:after="120" w:line="264" w:lineRule="exact"/>
        <w:jc w:val="both"/>
        <w:textAlignment w:val="baseline"/>
        <w:rPr>
          <w:rFonts w:ascii="Calibri" w:eastAsia="Arial" w:hAnsi="Calibri" w:cs="Calibri"/>
          <w:bCs/>
          <w:color w:val="000000"/>
          <w:sz w:val="22"/>
          <w:szCs w:val="22"/>
        </w:rPr>
      </w:pPr>
      <w:r w:rsidRPr="00525807">
        <w:rPr>
          <w:rFonts w:ascii="Calibri" w:eastAsia="Arial" w:hAnsi="Calibri" w:cs="Calibri"/>
          <w:bCs/>
          <w:color w:val="000000"/>
          <w:sz w:val="22"/>
          <w:szCs w:val="22"/>
          <w:u w:val="single"/>
        </w:rPr>
        <w:t>Durée</w:t>
      </w:r>
      <w:r w:rsidRPr="00525807">
        <w:rPr>
          <w:rFonts w:ascii="Calibri" w:eastAsia="Arial" w:hAnsi="Calibri" w:cs="Calibri"/>
          <w:bCs/>
          <w:color w:val="000000"/>
          <w:sz w:val="22"/>
          <w:szCs w:val="22"/>
        </w:rPr>
        <w:t> :</w:t>
      </w:r>
    </w:p>
    <w:p w14:paraId="16B38B31" w14:textId="77777777" w:rsidR="008F50DD" w:rsidRPr="00525807" w:rsidRDefault="008F50DD" w:rsidP="008F50DD">
      <w:pPr>
        <w:spacing w:line="264" w:lineRule="exact"/>
        <w:ind w:right="-1"/>
        <w:jc w:val="both"/>
        <w:textAlignment w:val="baseline"/>
        <w:rPr>
          <w:rFonts w:ascii="Calibri" w:eastAsia="Arial" w:hAnsi="Calibri" w:cs="Calibri"/>
          <w:bCs/>
          <w:color w:val="000000"/>
          <w:sz w:val="22"/>
          <w:szCs w:val="22"/>
        </w:rPr>
      </w:pPr>
      <w:r w:rsidRPr="00525807">
        <w:rPr>
          <w:rFonts w:ascii="Calibri" w:eastAsia="Arial" w:hAnsi="Calibri" w:cs="Calibri"/>
          <w:bCs/>
          <w:color w:val="000000"/>
          <w:sz w:val="22"/>
          <w:szCs w:val="22"/>
        </w:rPr>
        <w:t>Le présent accord est conclu pour une durée indéterminée.</w:t>
      </w:r>
    </w:p>
    <w:p w14:paraId="00EF8316" w14:textId="77777777" w:rsidR="008F50DD" w:rsidRPr="00525807" w:rsidRDefault="008F50DD" w:rsidP="008F50DD">
      <w:pPr>
        <w:spacing w:line="264" w:lineRule="exact"/>
        <w:ind w:right="-1"/>
        <w:jc w:val="both"/>
        <w:textAlignment w:val="baseline"/>
        <w:rPr>
          <w:rFonts w:ascii="Calibri" w:eastAsia="Arial" w:hAnsi="Calibri" w:cs="Calibri"/>
          <w:bCs/>
          <w:color w:val="000000"/>
          <w:sz w:val="22"/>
          <w:szCs w:val="22"/>
        </w:rPr>
      </w:pPr>
    </w:p>
    <w:p w14:paraId="7F84A3E0" w14:textId="77777777" w:rsidR="008F50DD" w:rsidRPr="00525807" w:rsidRDefault="008F50DD" w:rsidP="008F50DD">
      <w:pPr>
        <w:spacing w:line="264" w:lineRule="exact"/>
        <w:ind w:right="-1"/>
        <w:jc w:val="both"/>
        <w:textAlignment w:val="baseline"/>
        <w:rPr>
          <w:rFonts w:ascii="Calibri" w:eastAsia="Arial" w:hAnsi="Calibri" w:cs="Calibri"/>
          <w:bCs/>
          <w:color w:val="000000"/>
          <w:sz w:val="22"/>
          <w:szCs w:val="22"/>
        </w:rPr>
      </w:pPr>
      <w:r w:rsidRPr="00525807">
        <w:rPr>
          <w:rFonts w:ascii="Calibri" w:eastAsia="Arial" w:hAnsi="Calibri" w:cs="Calibri"/>
          <w:bCs/>
          <w:color w:val="000000"/>
          <w:sz w:val="22"/>
          <w:szCs w:val="22"/>
          <w:u w:val="single"/>
        </w:rPr>
        <w:t>Date d’entrée en vigueur</w:t>
      </w:r>
      <w:r w:rsidRPr="00525807">
        <w:rPr>
          <w:rFonts w:ascii="Calibri" w:eastAsia="Arial" w:hAnsi="Calibri" w:cs="Calibri"/>
          <w:bCs/>
          <w:color w:val="000000"/>
          <w:sz w:val="22"/>
          <w:szCs w:val="22"/>
        </w:rPr>
        <w:t> :</w:t>
      </w:r>
    </w:p>
    <w:p w14:paraId="1E8FD41F" w14:textId="77777777" w:rsidR="008F50DD" w:rsidRPr="00525807" w:rsidRDefault="008F50DD" w:rsidP="008F50DD">
      <w:pPr>
        <w:spacing w:line="264" w:lineRule="exact"/>
        <w:jc w:val="both"/>
        <w:textAlignment w:val="baseline"/>
        <w:rPr>
          <w:rFonts w:ascii="Calibri" w:hAnsi="Calibri" w:cs="Calibri"/>
          <w:color w:val="000000"/>
          <w:sz w:val="22"/>
          <w:szCs w:val="22"/>
        </w:rPr>
      </w:pPr>
      <w:r w:rsidRPr="00525807">
        <w:rPr>
          <w:rFonts w:ascii="Calibri" w:eastAsia="Arial" w:hAnsi="Calibri" w:cs="Calibri"/>
          <w:bCs/>
          <w:color w:val="000000"/>
          <w:sz w:val="22"/>
          <w:szCs w:val="22"/>
        </w:rPr>
        <w:t>Le présent accord entre en vigueur à compter du 1</w:t>
      </w:r>
      <w:r w:rsidRPr="00525807">
        <w:rPr>
          <w:rFonts w:ascii="Calibri" w:eastAsia="Arial" w:hAnsi="Calibri" w:cs="Calibri"/>
          <w:bCs/>
          <w:color w:val="000000"/>
          <w:sz w:val="22"/>
          <w:szCs w:val="22"/>
          <w:vertAlign w:val="superscript"/>
        </w:rPr>
        <w:t>er</w:t>
      </w:r>
      <w:r w:rsidRPr="00525807">
        <w:rPr>
          <w:rFonts w:ascii="Calibri" w:eastAsia="Arial" w:hAnsi="Calibri" w:cs="Calibri"/>
          <w:bCs/>
          <w:color w:val="000000"/>
          <w:sz w:val="22"/>
          <w:szCs w:val="22"/>
        </w:rPr>
        <w:t xml:space="preserve"> janvier 2026. </w:t>
      </w:r>
      <w:r w:rsidRPr="00525807">
        <w:rPr>
          <w:rFonts w:ascii="Calibri" w:hAnsi="Calibri" w:cs="Calibri"/>
          <w:color w:val="000000"/>
          <w:sz w:val="22"/>
          <w:szCs w:val="22"/>
        </w:rPr>
        <w:t>Il se substitue de plein droit à tous les accords et usages antérieurs relatifs à la prime semestrielle.</w:t>
      </w:r>
    </w:p>
    <w:p w14:paraId="0EC95F23" w14:textId="77777777" w:rsidR="008F50DD" w:rsidRPr="00525807" w:rsidRDefault="008F50DD" w:rsidP="008F50DD">
      <w:pPr>
        <w:spacing w:line="264" w:lineRule="exact"/>
        <w:ind w:right="-1"/>
        <w:jc w:val="both"/>
        <w:textAlignment w:val="baseline"/>
        <w:rPr>
          <w:rFonts w:ascii="Calibri" w:eastAsia="Arial" w:hAnsi="Calibri" w:cs="Calibri"/>
          <w:bCs/>
          <w:color w:val="000000"/>
          <w:sz w:val="22"/>
          <w:szCs w:val="22"/>
        </w:rPr>
      </w:pPr>
    </w:p>
    <w:p w14:paraId="5E538C31" w14:textId="77777777" w:rsidR="008F50DD" w:rsidRPr="00525807" w:rsidRDefault="008F50DD" w:rsidP="008F50DD">
      <w:pPr>
        <w:spacing w:line="264" w:lineRule="exact"/>
        <w:ind w:right="-1"/>
        <w:jc w:val="both"/>
        <w:textAlignment w:val="baseline"/>
        <w:rPr>
          <w:rFonts w:ascii="Calibri" w:eastAsia="Arial" w:hAnsi="Calibri" w:cs="Calibri"/>
          <w:bCs/>
          <w:color w:val="000000"/>
          <w:sz w:val="22"/>
          <w:szCs w:val="22"/>
        </w:rPr>
      </w:pPr>
      <w:r w:rsidRPr="00525807">
        <w:rPr>
          <w:rFonts w:ascii="Calibri" w:eastAsia="Arial" w:hAnsi="Calibri" w:cs="Calibri"/>
          <w:bCs/>
          <w:color w:val="000000"/>
          <w:sz w:val="22"/>
          <w:szCs w:val="22"/>
          <w:u w:val="single"/>
        </w:rPr>
        <w:t>Révision</w:t>
      </w:r>
      <w:r w:rsidRPr="00525807">
        <w:rPr>
          <w:rFonts w:ascii="Calibri" w:eastAsia="Arial" w:hAnsi="Calibri" w:cs="Calibri"/>
          <w:bCs/>
          <w:color w:val="000000"/>
          <w:sz w:val="22"/>
          <w:szCs w:val="22"/>
        </w:rPr>
        <w:t> :</w:t>
      </w:r>
    </w:p>
    <w:p w14:paraId="463622C5"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 présent avenant pourra être révisé par les parties dans les conditions fixées par les dispositions légales et réglementaires en vigueur.</w:t>
      </w:r>
    </w:p>
    <w:p w14:paraId="25E0B9C8"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p>
    <w:p w14:paraId="3943FBCF"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r w:rsidRPr="00525807">
        <w:rPr>
          <w:rFonts w:ascii="Calibri" w:hAnsi="Calibri" w:cs="Calibri"/>
          <w:color w:val="000000"/>
          <w:sz w:val="22"/>
          <w:szCs w:val="22"/>
          <w:u w:val="single"/>
        </w:rPr>
        <w:t>Adhésion</w:t>
      </w:r>
      <w:r w:rsidRPr="00525807">
        <w:rPr>
          <w:rFonts w:ascii="Calibri" w:hAnsi="Calibri" w:cs="Calibri"/>
          <w:color w:val="000000"/>
          <w:sz w:val="22"/>
          <w:szCs w:val="22"/>
        </w:rPr>
        <w:t xml:space="preserve"> : </w:t>
      </w:r>
    </w:p>
    <w:p w14:paraId="001FF8FD"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 xml:space="preserve">Conformément à l’article L.2261-3 du code du travail, toute organisation syndicale de salariés représentative dans la Société qui n’est pas signataire du présent accord peut y adhérer ultérieurement. </w:t>
      </w:r>
    </w:p>
    <w:p w14:paraId="659FABA5"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r w:rsidRPr="00525807">
        <w:rPr>
          <w:rFonts w:ascii="Calibri" w:hAnsi="Calibri" w:cs="Calibri"/>
          <w:color w:val="000000"/>
          <w:sz w:val="22"/>
          <w:szCs w:val="22"/>
        </w:rPr>
        <w:t>L’adhésion produit effet à partir du jour qui suit celui de son dépôt. Notification doit également en être faite, dans le délai de huit jours, par écrit, aux parties signataires.</w:t>
      </w:r>
    </w:p>
    <w:p w14:paraId="3988B974"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p>
    <w:p w14:paraId="4D3F5734"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r w:rsidRPr="00525807">
        <w:rPr>
          <w:rFonts w:ascii="Calibri" w:hAnsi="Calibri" w:cs="Calibri"/>
          <w:color w:val="000000"/>
          <w:sz w:val="22"/>
          <w:szCs w:val="22"/>
          <w:u w:val="single"/>
        </w:rPr>
        <w:t>Dénonciation</w:t>
      </w:r>
      <w:r w:rsidRPr="00525807">
        <w:rPr>
          <w:rFonts w:ascii="Calibri" w:hAnsi="Calibri" w:cs="Calibri"/>
          <w:color w:val="000000"/>
          <w:sz w:val="22"/>
          <w:szCs w:val="22"/>
        </w:rPr>
        <w:t> :</w:t>
      </w:r>
    </w:p>
    <w:p w14:paraId="12014B59"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Le présent accord peut faire l’objet d’une dénonciation par ses signataires conformément aux articles L.2261-9 et suivants du code du travail.</w:t>
      </w:r>
    </w:p>
    <w:p w14:paraId="56B4468F" w14:textId="77777777" w:rsidR="008F50DD" w:rsidRPr="00525807" w:rsidRDefault="008F50DD" w:rsidP="008F50DD">
      <w:pPr>
        <w:spacing w:before="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La durée du préavis qui doit précéder la dénonciation est de trois mois.</w:t>
      </w:r>
    </w:p>
    <w:p w14:paraId="5D03C2C0"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p>
    <w:p w14:paraId="745321AE"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p>
    <w:p w14:paraId="343FF990" w14:textId="77777777" w:rsidR="008F50DD" w:rsidRPr="00525807" w:rsidRDefault="008F50DD" w:rsidP="008F50DD">
      <w:pPr>
        <w:spacing w:line="264" w:lineRule="exact"/>
        <w:jc w:val="both"/>
        <w:textAlignment w:val="baseline"/>
        <w:rPr>
          <w:rFonts w:ascii="Calibri" w:eastAsia="Arial" w:hAnsi="Calibri" w:cs="Calibri"/>
          <w:b/>
          <w:color w:val="000000"/>
          <w:sz w:val="22"/>
          <w:szCs w:val="22"/>
          <w:u w:val="single"/>
        </w:rPr>
      </w:pPr>
      <w:r w:rsidRPr="00525807">
        <w:rPr>
          <w:rFonts w:ascii="Calibri" w:eastAsia="Arial" w:hAnsi="Calibri" w:cs="Calibri"/>
          <w:b/>
          <w:color w:val="000000"/>
          <w:sz w:val="22"/>
          <w:szCs w:val="22"/>
          <w:u w:val="single"/>
        </w:rPr>
        <w:t>Article 5 : Notification, publicité et formalités de dépôt de l’accord</w:t>
      </w:r>
    </w:p>
    <w:p w14:paraId="1555CBC7"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p>
    <w:p w14:paraId="17774931" w14:textId="77777777" w:rsidR="008F50DD" w:rsidRPr="00525807" w:rsidRDefault="008F50DD" w:rsidP="008F50DD">
      <w:pPr>
        <w:spacing w:line="264" w:lineRule="exact"/>
        <w:ind w:right="-1"/>
        <w:jc w:val="both"/>
        <w:textAlignment w:val="baseline"/>
        <w:rPr>
          <w:rFonts w:ascii="Calibri" w:hAnsi="Calibri" w:cs="Calibri"/>
          <w:color w:val="000000"/>
          <w:sz w:val="22"/>
          <w:szCs w:val="22"/>
        </w:rPr>
      </w:pPr>
      <w:r w:rsidRPr="00525807">
        <w:rPr>
          <w:rFonts w:ascii="Calibri" w:hAnsi="Calibri" w:cs="Calibri"/>
          <w:color w:val="000000"/>
          <w:sz w:val="22"/>
          <w:szCs w:val="22"/>
          <w:u w:val="single"/>
        </w:rPr>
        <w:t>Dépôt</w:t>
      </w:r>
      <w:r w:rsidRPr="00525807">
        <w:rPr>
          <w:rFonts w:ascii="Calibri" w:hAnsi="Calibri" w:cs="Calibri"/>
          <w:color w:val="000000"/>
          <w:sz w:val="22"/>
          <w:szCs w:val="22"/>
        </w:rPr>
        <w:t xml:space="preserve"> : </w:t>
      </w:r>
    </w:p>
    <w:p w14:paraId="563FA39B" w14:textId="77777777" w:rsidR="008F50DD" w:rsidRPr="00525807" w:rsidRDefault="008F50DD" w:rsidP="008F50DD">
      <w:pPr>
        <w:spacing w:before="120" w:after="120" w:line="264" w:lineRule="exact"/>
        <w:jc w:val="both"/>
        <w:textAlignment w:val="baseline"/>
        <w:rPr>
          <w:rFonts w:ascii="Calibri" w:hAnsi="Calibri" w:cs="Calibri"/>
          <w:color w:val="000000"/>
          <w:sz w:val="22"/>
          <w:szCs w:val="22"/>
        </w:rPr>
      </w:pPr>
      <w:r w:rsidRPr="00525807">
        <w:rPr>
          <w:rFonts w:ascii="Calibri" w:hAnsi="Calibri" w:cs="Calibri"/>
          <w:color w:val="000000"/>
          <w:sz w:val="22"/>
          <w:szCs w:val="22"/>
        </w:rPr>
        <w:t>Un exemplaire du présent accord, signé par les parties, sera remis à chaque organisation syndicale représentative, pour notification au sens de l’article L.2231-5 du code du travail.</w:t>
      </w:r>
    </w:p>
    <w:p w14:paraId="62746419" w14:textId="77777777" w:rsidR="008F50DD" w:rsidRPr="00525807" w:rsidRDefault="008F50DD" w:rsidP="008F50DD">
      <w:pPr>
        <w:spacing w:after="120" w:line="264" w:lineRule="exact"/>
        <w:jc w:val="both"/>
        <w:rPr>
          <w:rFonts w:ascii="Calibri" w:hAnsi="Calibri" w:cs="Calibri"/>
          <w:sz w:val="22"/>
          <w:szCs w:val="22"/>
        </w:rPr>
      </w:pPr>
      <w:r w:rsidRPr="00525807">
        <w:rPr>
          <w:rFonts w:ascii="Calibri" w:hAnsi="Calibri" w:cs="Calibri"/>
          <w:sz w:val="22"/>
          <w:szCs w:val="22"/>
        </w:rPr>
        <w:t>Conformément aux articles L.2231-6 et D.2231-2 et suivants du code du travail, le présent accord, accompagné des pièces requises, sera déposé par la Direction, auprès de la plateforme de téléprocédure du ministère du travail.</w:t>
      </w:r>
    </w:p>
    <w:p w14:paraId="2630F76A" w14:textId="77777777" w:rsidR="008F50DD" w:rsidRPr="00525807" w:rsidRDefault="008F50DD" w:rsidP="008F50DD">
      <w:pPr>
        <w:spacing w:after="120" w:line="264" w:lineRule="exact"/>
        <w:jc w:val="both"/>
        <w:rPr>
          <w:rFonts w:ascii="Calibri" w:hAnsi="Calibri" w:cs="Calibri"/>
          <w:color w:val="000000"/>
          <w:sz w:val="22"/>
          <w:szCs w:val="22"/>
        </w:rPr>
      </w:pPr>
      <w:r w:rsidRPr="00525807">
        <w:rPr>
          <w:rFonts w:ascii="Calibri" w:hAnsi="Calibri" w:cs="Calibri"/>
          <w:color w:val="000000"/>
          <w:sz w:val="22"/>
          <w:szCs w:val="22"/>
        </w:rPr>
        <w:t>Il sera en outre anonymisé en vue de son dépôt dans la base de données numériques des accords collectifs.</w:t>
      </w:r>
    </w:p>
    <w:p w14:paraId="3F90594D" w14:textId="77777777" w:rsidR="008F50DD" w:rsidRPr="00525807" w:rsidRDefault="008F50DD" w:rsidP="008F50DD">
      <w:pPr>
        <w:spacing w:after="120" w:line="264" w:lineRule="exact"/>
        <w:jc w:val="both"/>
        <w:rPr>
          <w:rFonts w:ascii="Calibri" w:hAnsi="Calibri" w:cs="Calibri"/>
          <w:sz w:val="22"/>
          <w:szCs w:val="22"/>
        </w:rPr>
      </w:pPr>
      <w:r w:rsidRPr="00525807">
        <w:rPr>
          <w:rFonts w:ascii="Calibri" w:hAnsi="Calibri" w:cs="Calibri"/>
          <w:sz w:val="22"/>
          <w:szCs w:val="22"/>
        </w:rPr>
        <w:t>Conformément aux dispositions de l'article D. 2231-2 du Code du travail, un exemplaire de l'accord est également remis au greffe du conseil de prud'hommes de Bayonne.</w:t>
      </w:r>
    </w:p>
    <w:p w14:paraId="1FBEB6DE" w14:textId="77777777" w:rsidR="008F50DD" w:rsidRPr="00525807" w:rsidRDefault="008F50DD" w:rsidP="008F50DD">
      <w:pPr>
        <w:spacing w:line="264" w:lineRule="exact"/>
        <w:jc w:val="both"/>
        <w:rPr>
          <w:rFonts w:ascii="Calibri" w:hAnsi="Calibri" w:cs="Calibri"/>
          <w:sz w:val="22"/>
          <w:szCs w:val="22"/>
        </w:rPr>
      </w:pPr>
      <w:r w:rsidRPr="00525807">
        <w:rPr>
          <w:rFonts w:ascii="Calibri" w:hAnsi="Calibri" w:cs="Calibri"/>
          <w:sz w:val="22"/>
          <w:szCs w:val="22"/>
        </w:rPr>
        <w:t>Les éventuels avenants de révision du présent accord feront l'objet des mêmes mesures de dépôt et de publicité.</w:t>
      </w:r>
    </w:p>
    <w:p w14:paraId="727A1898" w14:textId="77777777" w:rsidR="008F50DD" w:rsidRPr="00525807" w:rsidRDefault="008F50DD" w:rsidP="008F50DD">
      <w:pPr>
        <w:spacing w:before="11" w:line="264" w:lineRule="exact"/>
        <w:ind w:right="-1"/>
        <w:jc w:val="both"/>
        <w:textAlignment w:val="baseline"/>
        <w:rPr>
          <w:rFonts w:ascii="Calibri" w:hAnsi="Calibri" w:cs="Calibri"/>
          <w:sz w:val="22"/>
          <w:szCs w:val="22"/>
        </w:rPr>
      </w:pPr>
    </w:p>
    <w:p w14:paraId="510E7707" w14:textId="77777777" w:rsidR="008F50DD" w:rsidRPr="00525807" w:rsidRDefault="008F50DD" w:rsidP="008F50DD">
      <w:pPr>
        <w:spacing w:before="11" w:line="264" w:lineRule="exact"/>
        <w:ind w:right="-1"/>
        <w:jc w:val="both"/>
        <w:textAlignment w:val="baseline"/>
        <w:rPr>
          <w:rFonts w:ascii="Calibri" w:hAnsi="Calibri" w:cs="Calibri"/>
          <w:sz w:val="22"/>
          <w:szCs w:val="22"/>
        </w:rPr>
      </w:pPr>
    </w:p>
    <w:p w14:paraId="32F93277" w14:textId="77777777" w:rsidR="008F50DD" w:rsidRPr="00525807" w:rsidRDefault="008F50DD" w:rsidP="008F50DD">
      <w:pPr>
        <w:spacing w:before="11" w:line="264" w:lineRule="exact"/>
        <w:ind w:right="-1"/>
        <w:jc w:val="both"/>
        <w:textAlignment w:val="baseline"/>
        <w:rPr>
          <w:rFonts w:ascii="Calibri" w:hAnsi="Calibri" w:cs="Calibri"/>
          <w:sz w:val="22"/>
          <w:szCs w:val="22"/>
        </w:rPr>
      </w:pPr>
      <w:r w:rsidRPr="00525807">
        <w:rPr>
          <w:rFonts w:ascii="Calibri" w:hAnsi="Calibri" w:cs="Calibri"/>
          <w:sz w:val="22"/>
          <w:szCs w:val="22"/>
        </w:rPr>
        <w:t>Fait à Hendaye</w:t>
      </w:r>
      <w:r w:rsidRPr="00525807">
        <w:rPr>
          <w:rFonts w:ascii="Calibri" w:hAnsi="Calibri" w:cs="Calibri"/>
          <w:color w:val="000000"/>
          <w:sz w:val="22"/>
          <w:szCs w:val="22"/>
        </w:rPr>
        <w:t>, l</w:t>
      </w:r>
      <w:r w:rsidRPr="00525807">
        <w:rPr>
          <w:rFonts w:ascii="Calibri" w:hAnsi="Calibri" w:cs="Calibri"/>
          <w:sz w:val="22"/>
          <w:szCs w:val="22"/>
        </w:rPr>
        <w:t>e 29 janvier 2026,</w:t>
      </w:r>
    </w:p>
    <w:p w14:paraId="1D11E0CA" w14:textId="77777777" w:rsidR="008F50DD" w:rsidRPr="00525807" w:rsidRDefault="008F50DD" w:rsidP="008F50DD">
      <w:pPr>
        <w:spacing w:before="11" w:line="264" w:lineRule="exact"/>
        <w:ind w:right="-1"/>
        <w:jc w:val="both"/>
        <w:textAlignment w:val="baseline"/>
        <w:rPr>
          <w:rFonts w:ascii="Calibri" w:hAnsi="Calibri" w:cs="Calibri"/>
          <w:color w:val="000000"/>
          <w:sz w:val="22"/>
          <w:szCs w:val="22"/>
        </w:rPr>
      </w:pPr>
    </w:p>
    <w:p w14:paraId="51E96BE4" w14:textId="77777777" w:rsidR="008F50DD" w:rsidRPr="00525807" w:rsidRDefault="008F50DD" w:rsidP="008F50DD">
      <w:pPr>
        <w:tabs>
          <w:tab w:val="left" w:pos="5103"/>
          <w:tab w:val="left" w:pos="5670"/>
        </w:tabs>
        <w:spacing w:after="120" w:line="264" w:lineRule="exact"/>
        <w:jc w:val="both"/>
        <w:rPr>
          <w:rFonts w:ascii="Calibri" w:hAnsi="Calibri" w:cs="Calibri"/>
          <w:sz w:val="22"/>
          <w:szCs w:val="22"/>
        </w:rPr>
      </w:pPr>
      <w:r w:rsidRPr="00525807">
        <w:rPr>
          <w:rFonts w:ascii="Calibri" w:hAnsi="Calibri" w:cs="Calibri"/>
          <w:sz w:val="22"/>
          <w:szCs w:val="22"/>
        </w:rPr>
        <w:t>Pour la Direction</w:t>
      </w:r>
      <w:r w:rsidRPr="00525807">
        <w:rPr>
          <w:rFonts w:ascii="Calibri" w:hAnsi="Calibri" w:cs="Calibri"/>
          <w:sz w:val="22"/>
          <w:szCs w:val="22"/>
        </w:rPr>
        <w:tab/>
        <w:t>Pour les organisations syndicales,</w:t>
      </w:r>
    </w:p>
    <w:p w14:paraId="6EA6CDD6" w14:textId="0527E5EC" w:rsidR="008F50DD" w:rsidRPr="00525807" w:rsidRDefault="008F50DD" w:rsidP="008F50DD">
      <w:pPr>
        <w:tabs>
          <w:tab w:val="left" w:pos="5103"/>
          <w:tab w:val="left" w:pos="5670"/>
        </w:tabs>
        <w:spacing w:line="264" w:lineRule="exact"/>
        <w:ind w:right="-1"/>
        <w:jc w:val="both"/>
        <w:rPr>
          <w:rFonts w:ascii="Calibri" w:eastAsia="Arial" w:hAnsi="Calibri" w:cs="Calibri"/>
          <w:color w:val="000000"/>
          <w:spacing w:val="-1"/>
          <w:sz w:val="22"/>
          <w:szCs w:val="22"/>
        </w:rPr>
      </w:pPr>
      <w:r w:rsidRPr="00525807">
        <w:rPr>
          <w:rFonts w:ascii="Calibri" w:hAnsi="Calibri" w:cs="Calibri"/>
          <w:sz w:val="22"/>
          <w:szCs w:val="22"/>
        </w:rPr>
        <w:t>Directrice des Ressources Humaines</w:t>
      </w:r>
      <w:r w:rsidRPr="00525807">
        <w:rPr>
          <w:rFonts w:ascii="Calibri" w:hAnsi="Calibri" w:cs="Calibri"/>
          <w:sz w:val="22"/>
          <w:szCs w:val="22"/>
        </w:rPr>
        <w:tab/>
      </w:r>
      <w:r w:rsidRPr="00525807">
        <w:rPr>
          <w:rFonts w:ascii="Calibri" w:eastAsia="Arial" w:hAnsi="Calibri" w:cs="Calibri"/>
          <w:color w:val="000000"/>
          <w:spacing w:val="-1"/>
          <w:sz w:val="22"/>
          <w:szCs w:val="22"/>
        </w:rPr>
        <w:t xml:space="preserve">La CFDT : </w:t>
      </w:r>
      <w:r w:rsidRPr="00525807">
        <w:rPr>
          <w:rFonts w:ascii="Calibri" w:eastAsia="Arial" w:hAnsi="Calibri" w:cs="Calibri"/>
          <w:bCs/>
          <w:color w:val="000000"/>
          <w:spacing w:val="-1"/>
          <w:sz w:val="22"/>
          <w:szCs w:val="22"/>
        </w:rPr>
        <w:tab/>
      </w:r>
    </w:p>
    <w:p w14:paraId="10336B68" w14:textId="77777777" w:rsidR="008F50DD" w:rsidRPr="00525807" w:rsidRDefault="008F50DD" w:rsidP="008F50DD">
      <w:pPr>
        <w:tabs>
          <w:tab w:val="left" w:pos="5103"/>
          <w:tab w:val="left" w:pos="5670"/>
        </w:tabs>
        <w:spacing w:line="264" w:lineRule="exact"/>
        <w:ind w:right="-1"/>
        <w:jc w:val="both"/>
        <w:rPr>
          <w:rFonts w:ascii="Calibri" w:eastAsia="Arial" w:hAnsi="Calibri" w:cs="Calibri"/>
          <w:color w:val="000000"/>
          <w:spacing w:val="-1"/>
          <w:sz w:val="22"/>
          <w:szCs w:val="22"/>
        </w:rPr>
      </w:pPr>
    </w:p>
    <w:p w14:paraId="1FAC251D" w14:textId="77777777" w:rsidR="008F50DD" w:rsidRPr="00525807" w:rsidRDefault="008F50DD" w:rsidP="008F50DD">
      <w:pPr>
        <w:tabs>
          <w:tab w:val="left" w:pos="5103"/>
          <w:tab w:val="left" w:pos="5670"/>
        </w:tabs>
        <w:spacing w:line="264" w:lineRule="exact"/>
        <w:ind w:right="-1"/>
        <w:jc w:val="both"/>
        <w:rPr>
          <w:rFonts w:ascii="Calibri" w:eastAsia="Arial" w:hAnsi="Calibri" w:cs="Calibri"/>
          <w:bCs/>
          <w:color w:val="000000"/>
          <w:spacing w:val="-1"/>
          <w:sz w:val="22"/>
          <w:szCs w:val="22"/>
        </w:rPr>
      </w:pPr>
    </w:p>
    <w:p w14:paraId="2A188315" w14:textId="77777777" w:rsidR="008F50DD" w:rsidRPr="00525807" w:rsidRDefault="008F50DD" w:rsidP="008F50DD">
      <w:pPr>
        <w:pStyle w:val="Paragraphedeliste"/>
        <w:tabs>
          <w:tab w:val="left" w:pos="5103"/>
          <w:tab w:val="left" w:pos="5670"/>
          <w:tab w:val="left" w:pos="6521"/>
        </w:tabs>
        <w:spacing w:line="264" w:lineRule="exact"/>
        <w:ind w:left="5387"/>
        <w:contextualSpacing w:val="0"/>
        <w:textAlignment w:val="baseline"/>
        <w:rPr>
          <w:rFonts w:ascii="Calibri" w:eastAsia="Arial" w:hAnsi="Calibri" w:cs="Calibri"/>
          <w:bCs/>
          <w:color w:val="000000"/>
          <w:spacing w:val="-1"/>
          <w:sz w:val="22"/>
          <w:szCs w:val="22"/>
        </w:rPr>
      </w:pPr>
    </w:p>
    <w:p w14:paraId="0969834A" w14:textId="77777777" w:rsidR="008F50DD" w:rsidRPr="00525807" w:rsidRDefault="008F50DD" w:rsidP="008F50DD">
      <w:pPr>
        <w:pStyle w:val="Paragraphedeliste"/>
        <w:tabs>
          <w:tab w:val="left" w:pos="5103"/>
          <w:tab w:val="left" w:pos="5670"/>
          <w:tab w:val="left" w:pos="6521"/>
        </w:tabs>
        <w:spacing w:line="264" w:lineRule="exact"/>
        <w:ind w:left="5387"/>
        <w:contextualSpacing w:val="0"/>
        <w:textAlignment w:val="baseline"/>
        <w:rPr>
          <w:rFonts w:ascii="Calibri" w:eastAsia="Arial" w:hAnsi="Calibri" w:cs="Calibri"/>
          <w:bCs/>
          <w:color w:val="000000"/>
          <w:spacing w:val="-1"/>
          <w:sz w:val="22"/>
          <w:szCs w:val="22"/>
        </w:rPr>
      </w:pPr>
    </w:p>
    <w:p w14:paraId="2FDE6C60" w14:textId="66AC3BD7" w:rsidR="008F50DD" w:rsidRPr="00525807" w:rsidRDefault="008F50DD" w:rsidP="008F50DD">
      <w:pPr>
        <w:pStyle w:val="Paragraphedeliste"/>
        <w:tabs>
          <w:tab w:val="left" w:pos="5103"/>
          <w:tab w:val="left" w:pos="6237"/>
        </w:tabs>
        <w:spacing w:before="2" w:line="264" w:lineRule="exact"/>
        <w:ind w:left="0" w:right="-1"/>
        <w:textAlignment w:val="baseline"/>
        <w:rPr>
          <w:rFonts w:ascii="Calibri" w:eastAsia="Arial" w:hAnsi="Calibri" w:cs="Calibri"/>
          <w:bCs/>
          <w:color w:val="000000"/>
          <w:spacing w:val="-1"/>
          <w:sz w:val="22"/>
          <w:szCs w:val="22"/>
        </w:rPr>
      </w:pPr>
      <w:r w:rsidRPr="00525807">
        <w:rPr>
          <w:rFonts w:ascii="Calibri" w:eastAsia="Arial" w:hAnsi="Calibri" w:cs="Calibri"/>
          <w:bCs/>
          <w:color w:val="000000"/>
          <w:spacing w:val="-1"/>
          <w:sz w:val="22"/>
          <w:szCs w:val="22"/>
        </w:rPr>
        <w:tab/>
        <w:t>La CFE-CGC :</w:t>
      </w:r>
      <w:r w:rsidRPr="00525807">
        <w:rPr>
          <w:rFonts w:ascii="Calibri" w:eastAsia="Arial" w:hAnsi="Calibri" w:cs="Calibri"/>
          <w:bCs/>
          <w:color w:val="000000"/>
          <w:spacing w:val="-1"/>
          <w:sz w:val="22"/>
          <w:szCs w:val="22"/>
        </w:rPr>
        <w:tab/>
      </w:r>
    </w:p>
    <w:p w14:paraId="02F06516" w14:textId="77777777" w:rsidR="008F50DD" w:rsidRPr="00525807" w:rsidRDefault="008F50DD" w:rsidP="008F50DD">
      <w:pPr>
        <w:pStyle w:val="Paragraphedeliste"/>
        <w:tabs>
          <w:tab w:val="left" w:pos="5103"/>
          <w:tab w:val="left" w:pos="6237"/>
        </w:tabs>
        <w:spacing w:before="2" w:line="264" w:lineRule="exact"/>
        <w:ind w:left="0" w:right="-1"/>
        <w:textAlignment w:val="baseline"/>
        <w:rPr>
          <w:rFonts w:ascii="Calibri" w:eastAsia="Arial" w:hAnsi="Calibri" w:cs="Calibri"/>
          <w:bCs/>
          <w:color w:val="000000"/>
          <w:spacing w:val="-1"/>
          <w:sz w:val="22"/>
          <w:szCs w:val="22"/>
        </w:rPr>
      </w:pPr>
    </w:p>
    <w:p w14:paraId="5B62B809" w14:textId="77777777" w:rsidR="008F50DD" w:rsidRPr="00525807" w:rsidRDefault="008F50DD" w:rsidP="008F50DD">
      <w:pPr>
        <w:pStyle w:val="Paragraphedeliste"/>
        <w:tabs>
          <w:tab w:val="left" w:pos="5103"/>
          <w:tab w:val="left" w:pos="6237"/>
        </w:tabs>
        <w:spacing w:before="2" w:line="264" w:lineRule="exact"/>
        <w:ind w:left="0" w:right="-1"/>
        <w:textAlignment w:val="baseline"/>
        <w:rPr>
          <w:rFonts w:ascii="Calibri" w:eastAsia="Arial" w:hAnsi="Calibri" w:cs="Calibri"/>
          <w:bCs/>
          <w:color w:val="000000"/>
          <w:spacing w:val="-1"/>
          <w:sz w:val="22"/>
          <w:szCs w:val="22"/>
        </w:rPr>
      </w:pPr>
    </w:p>
    <w:p w14:paraId="753B1034" w14:textId="77777777" w:rsidR="008F50DD" w:rsidRPr="00525807" w:rsidRDefault="008F50DD" w:rsidP="008F50DD">
      <w:pPr>
        <w:spacing w:line="264" w:lineRule="exact"/>
        <w:ind w:right="-1"/>
        <w:jc w:val="both"/>
        <w:rPr>
          <w:rFonts w:ascii="Calibri" w:hAnsi="Calibri" w:cs="Calibri"/>
          <w:color w:val="000000"/>
          <w:spacing w:val="-1"/>
          <w:sz w:val="22"/>
          <w:szCs w:val="22"/>
        </w:rPr>
      </w:pPr>
    </w:p>
    <w:p w14:paraId="75E9910D" w14:textId="77777777" w:rsidR="008F50DD" w:rsidRPr="00525807" w:rsidRDefault="008F50DD" w:rsidP="008F50DD">
      <w:pPr>
        <w:spacing w:line="264" w:lineRule="exact"/>
        <w:ind w:right="-1" w:firstLine="708"/>
        <w:jc w:val="both"/>
        <w:rPr>
          <w:rFonts w:ascii="Calibri" w:hAnsi="Calibri" w:cs="Calibri"/>
          <w:color w:val="000000"/>
          <w:spacing w:val="-1"/>
          <w:sz w:val="22"/>
          <w:szCs w:val="22"/>
        </w:rPr>
      </w:pPr>
    </w:p>
    <w:p w14:paraId="1C6E8ACC" w14:textId="78808E47" w:rsidR="008F50DD" w:rsidRPr="00525807" w:rsidRDefault="008F50DD" w:rsidP="008F50DD">
      <w:pPr>
        <w:tabs>
          <w:tab w:val="left" w:pos="5103"/>
          <w:tab w:val="left" w:pos="6237"/>
        </w:tabs>
        <w:spacing w:line="264" w:lineRule="exact"/>
        <w:ind w:right="-1"/>
        <w:jc w:val="both"/>
        <w:rPr>
          <w:rFonts w:ascii="Calibri" w:hAnsi="Calibri" w:cs="Calibri"/>
          <w:sz w:val="22"/>
          <w:szCs w:val="22"/>
        </w:rPr>
      </w:pPr>
      <w:r w:rsidRPr="00525807">
        <w:rPr>
          <w:rFonts w:ascii="Calibri" w:eastAsia="Arial" w:hAnsi="Calibri" w:cs="Calibri"/>
          <w:bCs/>
          <w:color w:val="000000"/>
          <w:spacing w:val="-1"/>
          <w:sz w:val="22"/>
          <w:szCs w:val="22"/>
        </w:rPr>
        <w:tab/>
        <w:t xml:space="preserve">La CGT : </w:t>
      </w:r>
      <w:r w:rsidRPr="00525807">
        <w:rPr>
          <w:rFonts w:ascii="Calibri" w:eastAsia="Arial" w:hAnsi="Calibri" w:cs="Calibri"/>
          <w:bCs/>
          <w:color w:val="000000"/>
          <w:spacing w:val="-1"/>
          <w:sz w:val="22"/>
          <w:szCs w:val="22"/>
        </w:rPr>
        <w:tab/>
      </w:r>
    </w:p>
    <w:p w14:paraId="0247530F" w14:textId="77777777" w:rsidR="00777FE3" w:rsidRPr="007E38E8" w:rsidRDefault="00777FE3">
      <w:pPr>
        <w:rPr>
          <w:rFonts w:ascii="Verdana" w:hAnsi="Verdana"/>
        </w:rPr>
      </w:pPr>
    </w:p>
    <w:sectPr w:rsidR="00777FE3" w:rsidRPr="007E38E8" w:rsidSect="008F50DD">
      <w:headerReference w:type="default" r:id="rId11"/>
      <w:footerReference w:type="default" r:id="rId12"/>
      <w:pgSz w:w="11906" w:h="16838"/>
      <w:pgMar w:top="2552" w:right="1134" w:bottom="851" w:left="1134" w:header="708" w:footer="4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33640" w14:textId="77777777" w:rsidR="0000157D" w:rsidRDefault="0000157D" w:rsidP="008F50DD">
      <w:r>
        <w:separator/>
      </w:r>
    </w:p>
  </w:endnote>
  <w:endnote w:type="continuationSeparator" w:id="0">
    <w:p w14:paraId="6E8C3AD5" w14:textId="77777777" w:rsidR="0000157D" w:rsidRDefault="0000157D" w:rsidP="008F5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DE96" w14:textId="11EC3E67" w:rsidR="008F50DD" w:rsidRPr="008F50DD" w:rsidRDefault="008F50DD">
    <w:pPr>
      <w:pStyle w:val="Pieddepage"/>
    </w:pPr>
    <w:r w:rsidRPr="008F50DD">
      <w:rPr>
        <w:rFonts w:ascii="Calibri" w:hAnsi="Calibri" w:cs="Calibri"/>
        <w:i/>
        <w:iCs/>
        <w:sz w:val="18"/>
        <w:szCs w:val="18"/>
      </w:rPr>
      <w:t>Accord Prime semestrielle du 29 /01 /2026</w:t>
    </w:r>
    <w:r w:rsidRPr="008F50DD">
      <w:tab/>
    </w:r>
    <w:r w:rsidRPr="008F50DD">
      <w:rPr>
        <w:rFonts w:asciiTheme="minorHAnsi" w:hAnsiTheme="minorHAnsi" w:cstheme="minorHAnsi"/>
      </w:rPr>
      <w:t xml:space="preserve"> Page </w:t>
    </w:r>
    <w:r w:rsidRPr="004B0E3B">
      <w:rPr>
        <w:rFonts w:asciiTheme="minorHAnsi" w:hAnsiTheme="minorHAnsi" w:cstheme="minorHAnsi"/>
        <w:b/>
        <w:bCs/>
      </w:rPr>
      <w:fldChar w:fldCharType="begin"/>
    </w:r>
    <w:r w:rsidRPr="008F50DD">
      <w:rPr>
        <w:rFonts w:asciiTheme="minorHAnsi" w:hAnsiTheme="minorHAnsi" w:cstheme="minorHAnsi"/>
        <w:b/>
        <w:bCs/>
      </w:rPr>
      <w:instrText>PAGE  \* Arabic  \* MERGEFORMAT</w:instrText>
    </w:r>
    <w:r w:rsidRPr="004B0E3B">
      <w:rPr>
        <w:rFonts w:asciiTheme="minorHAnsi" w:hAnsiTheme="minorHAnsi" w:cstheme="minorHAnsi"/>
        <w:b/>
        <w:bCs/>
      </w:rPr>
      <w:fldChar w:fldCharType="separate"/>
    </w:r>
    <w:r w:rsidRPr="008F50DD">
      <w:rPr>
        <w:rFonts w:cstheme="minorHAnsi"/>
        <w:b/>
        <w:bCs/>
      </w:rPr>
      <w:t>4</w:t>
    </w:r>
    <w:r w:rsidRPr="004B0E3B">
      <w:rPr>
        <w:rFonts w:asciiTheme="minorHAnsi" w:hAnsiTheme="minorHAnsi" w:cstheme="minorHAnsi"/>
        <w:b/>
        <w:bCs/>
      </w:rPr>
      <w:fldChar w:fldCharType="end"/>
    </w:r>
    <w:r w:rsidRPr="008F50DD">
      <w:rPr>
        <w:rFonts w:asciiTheme="minorHAnsi" w:hAnsiTheme="minorHAnsi" w:cstheme="minorHAnsi"/>
      </w:rPr>
      <w:t xml:space="preserve"> sur </w:t>
    </w:r>
    <w:r w:rsidRPr="004B0E3B">
      <w:rPr>
        <w:rFonts w:asciiTheme="minorHAnsi" w:hAnsiTheme="minorHAnsi" w:cstheme="minorHAnsi"/>
        <w:b/>
        <w:bCs/>
      </w:rPr>
      <w:fldChar w:fldCharType="begin"/>
    </w:r>
    <w:r w:rsidRPr="008F50DD">
      <w:rPr>
        <w:rFonts w:asciiTheme="minorHAnsi" w:hAnsiTheme="minorHAnsi" w:cstheme="minorHAnsi"/>
        <w:b/>
        <w:bCs/>
      </w:rPr>
      <w:instrText>NUMPAGES  \* Arabic  \* MERGEFORMAT</w:instrText>
    </w:r>
    <w:r w:rsidRPr="004B0E3B">
      <w:rPr>
        <w:rFonts w:asciiTheme="minorHAnsi" w:hAnsiTheme="minorHAnsi" w:cstheme="minorHAnsi"/>
        <w:b/>
        <w:bCs/>
      </w:rPr>
      <w:fldChar w:fldCharType="separate"/>
    </w:r>
    <w:r w:rsidRPr="008F50DD">
      <w:rPr>
        <w:rFonts w:cstheme="minorHAnsi"/>
        <w:b/>
        <w:bCs/>
      </w:rPr>
      <w:t>4</w:t>
    </w:r>
    <w:r w:rsidRPr="004B0E3B">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EA6B9" w14:textId="77777777" w:rsidR="0000157D" w:rsidRDefault="0000157D" w:rsidP="008F50DD">
      <w:r>
        <w:separator/>
      </w:r>
    </w:p>
  </w:footnote>
  <w:footnote w:type="continuationSeparator" w:id="0">
    <w:p w14:paraId="2560B631" w14:textId="77777777" w:rsidR="0000157D" w:rsidRDefault="0000157D" w:rsidP="008F5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BFCB" w14:textId="0E80A1F5" w:rsidR="008F50DD" w:rsidRPr="008B2F04" w:rsidRDefault="00525807" w:rsidP="008B2F04">
    <w:pPr>
      <w:pStyle w:val="En-tte"/>
    </w:pPr>
    <w:r>
      <w:rPr>
        <w:noProof/>
        <w:lang w:val="it-IT"/>
      </w:rPr>
      <mc:AlternateContent>
        <mc:Choice Requires="wps">
          <w:drawing>
            <wp:anchor distT="0" distB="0" distL="114300" distR="114300" simplePos="0" relativeHeight="251658245" behindDoc="0" locked="0" layoutInCell="1" allowOverlap="1" wp14:anchorId="097DA5AD" wp14:editId="34499811">
              <wp:simplePos x="0" y="0"/>
              <wp:positionH relativeFrom="page">
                <wp:posOffset>-177165</wp:posOffset>
              </wp:positionH>
              <wp:positionV relativeFrom="page">
                <wp:posOffset>1316990</wp:posOffset>
              </wp:positionV>
              <wp:extent cx="7658100" cy="219710"/>
              <wp:effectExtent l="0" t="0" r="0" b="8890"/>
              <wp:wrapTight wrapText="bothSides">
                <wp:wrapPolygon edited="0">
                  <wp:start x="0" y="0"/>
                  <wp:lineTo x="0" y="20601"/>
                  <wp:lineTo x="21546" y="20601"/>
                  <wp:lineTo x="21546" y="0"/>
                  <wp:lineTo x="0" y="0"/>
                </wp:wrapPolygon>
              </wp:wrapTight>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219710"/>
                      </a:xfrm>
                      <a:prstGeom prst="rect">
                        <a:avLst/>
                      </a:prstGeom>
                      <a:solidFill>
                        <a:srgbClr val="CFD0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0DDB9" id="Rectangle 6" o:spid="_x0000_s1026" style="position:absolute;margin-left:-13.95pt;margin-top:103.7pt;width:603pt;height:17.3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" fillcolor="#cfd0d1" stroked="f">
              <w10:wrap type="tight" anchorx="page" anchory="page"/>
            </v:rect>
          </w:pict>
        </mc:Fallback>
      </mc:AlternateContent>
    </w:r>
    <w:r>
      <w:rPr>
        <w:noProof/>
        <w:lang w:val="it-IT"/>
      </w:rPr>
      <mc:AlternateContent>
        <mc:Choice Requires="wps">
          <w:drawing>
            <wp:anchor distT="0" distB="0" distL="114300" distR="114300" simplePos="0" relativeHeight="251658244" behindDoc="0" locked="0" layoutInCell="1" allowOverlap="1" wp14:anchorId="065BA330" wp14:editId="04902835">
              <wp:simplePos x="0" y="0"/>
              <wp:positionH relativeFrom="margin">
                <wp:posOffset>0</wp:posOffset>
              </wp:positionH>
              <wp:positionV relativeFrom="page">
                <wp:posOffset>1540696</wp:posOffset>
              </wp:positionV>
              <wp:extent cx="6153785" cy="215900"/>
              <wp:effectExtent l="0" t="0" r="0" b="0"/>
              <wp:wrapTight wrapText="bothSides">
                <wp:wrapPolygon edited="0">
                  <wp:start x="0" y="0"/>
                  <wp:lineTo x="0" y="19059"/>
                  <wp:lineTo x="21531" y="19059"/>
                  <wp:lineTo x="21531" y="0"/>
                  <wp:lineTo x="0" y="0"/>
                </wp:wrapPolygon>
              </wp:wrapTight>
              <wp:docPr id="9"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785" cy="215900"/>
                      </a:xfrm>
                      <a:prstGeom prst="rect">
                        <a:avLst/>
                      </a:prstGeom>
                      <a:solidFill>
                        <a:srgbClr val="EDEE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D4872" id="Rectangle 7" o:spid="_x0000_s1026" style="position:absolute;margin-left:0;margin-top:121.3pt;width:484.55pt;height:17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" fillcolor="#edeef0" stroked="f">
              <w10:wrap type="tight" anchorx="margin" anchory="page"/>
            </v:rect>
          </w:pict>
        </mc:Fallback>
      </mc:AlternateContent>
    </w:r>
    <w:r w:rsidRPr="000E0DCE">
      <w:rPr>
        <w:noProof/>
        <w:lang w:val="it-IT"/>
      </w:rPr>
      <w:drawing>
        <wp:anchor distT="0" distB="0" distL="114300" distR="114300" simplePos="0" relativeHeight="251658246" behindDoc="0" locked="0" layoutInCell="1" allowOverlap="1" wp14:anchorId="29631C79" wp14:editId="5A480FAB">
          <wp:simplePos x="0" y="0"/>
          <wp:positionH relativeFrom="column">
            <wp:posOffset>9827461</wp:posOffset>
          </wp:positionH>
          <wp:positionV relativeFrom="paragraph">
            <wp:posOffset>-372141</wp:posOffset>
          </wp:positionV>
          <wp:extent cx="1277488" cy="1542197"/>
          <wp:effectExtent l="0" t="0" r="0" b="1270"/>
          <wp:wrapNone/>
          <wp:docPr id="169477307" name="Immagine 76" descr="cubo_EPTA2D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6" descr="cubo_EPTA2D_02"/>
                  <pic:cNvPicPr>
                    <a:picLocks noChangeAspect="1" noChangeArrowheads="1"/>
                  </pic:cNvPicPr>
                </pic:nvPicPr>
                <pic:blipFill>
                  <a:blip r:embed="rId1"/>
                  <a:stretch>
                    <a:fillRect/>
                  </a:stretch>
                </pic:blipFill>
                <pic:spPr bwMode="auto">
                  <a:xfrm>
                    <a:off x="0" y="0"/>
                    <a:ext cx="1277488" cy="1542197"/>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08B5"/>
    <w:multiLevelType w:val="hybridMultilevel"/>
    <w:tmpl w:val="AE22CA98"/>
    <w:lvl w:ilvl="0" w:tplc="2970F926">
      <w:numFmt w:val="bullet"/>
      <w:lvlText w:val="-"/>
      <w:lvlJc w:val="left"/>
      <w:pPr>
        <w:ind w:left="2517" w:hanging="360"/>
      </w:pPr>
      <w:rPr>
        <w:rFonts w:ascii="Times New Roman" w:eastAsia="Arial" w:hAnsi="Times New Roman" w:cs="Times New Roman" w:hint="default"/>
      </w:rPr>
    </w:lvl>
    <w:lvl w:ilvl="1" w:tplc="040C0003">
      <w:start w:val="1"/>
      <w:numFmt w:val="bullet"/>
      <w:lvlText w:val="o"/>
      <w:lvlJc w:val="left"/>
      <w:pPr>
        <w:ind w:left="3237" w:hanging="360"/>
      </w:pPr>
      <w:rPr>
        <w:rFonts w:ascii="Courier New" w:hAnsi="Courier New" w:cs="Courier New" w:hint="default"/>
      </w:rPr>
    </w:lvl>
    <w:lvl w:ilvl="2" w:tplc="040C0005">
      <w:start w:val="1"/>
      <w:numFmt w:val="bullet"/>
      <w:lvlText w:val=""/>
      <w:lvlJc w:val="left"/>
      <w:pPr>
        <w:ind w:left="3957" w:hanging="360"/>
      </w:pPr>
      <w:rPr>
        <w:rFonts w:ascii="Wingdings" w:hAnsi="Wingdings" w:hint="default"/>
      </w:rPr>
    </w:lvl>
    <w:lvl w:ilvl="3" w:tplc="040C0001">
      <w:start w:val="1"/>
      <w:numFmt w:val="bullet"/>
      <w:lvlText w:val=""/>
      <w:lvlJc w:val="left"/>
      <w:pPr>
        <w:ind w:left="4677" w:hanging="360"/>
      </w:pPr>
      <w:rPr>
        <w:rFonts w:ascii="Symbol" w:hAnsi="Symbol" w:hint="default"/>
      </w:rPr>
    </w:lvl>
    <w:lvl w:ilvl="4" w:tplc="040C0003">
      <w:start w:val="1"/>
      <w:numFmt w:val="bullet"/>
      <w:lvlText w:val="o"/>
      <w:lvlJc w:val="left"/>
      <w:pPr>
        <w:ind w:left="5397" w:hanging="360"/>
      </w:pPr>
      <w:rPr>
        <w:rFonts w:ascii="Courier New" w:hAnsi="Courier New" w:cs="Courier New" w:hint="default"/>
      </w:rPr>
    </w:lvl>
    <w:lvl w:ilvl="5" w:tplc="040C0005">
      <w:start w:val="1"/>
      <w:numFmt w:val="bullet"/>
      <w:lvlText w:val=""/>
      <w:lvlJc w:val="left"/>
      <w:pPr>
        <w:ind w:left="6117" w:hanging="360"/>
      </w:pPr>
      <w:rPr>
        <w:rFonts w:ascii="Wingdings" w:hAnsi="Wingdings" w:hint="default"/>
      </w:rPr>
    </w:lvl>
    <w:lvl w:ilvl="6" w:tplc="040C0001">
      <w:start w:val="1"/>
      <w:numFmt w:val="bullet"/>
      <w:lvlText w:val=""/>
      <w:lvlJc w:val="left"/>
      <w:pPr>
        <w:ind w:left="6837" w:hanging="360"/>
      </w:pPr>
      <w:rPr>
        <w:rFonts w:ascii="Symbol" w:hAnsi="Symbol" w:hint="default"/>
      </w:rPr>
    </w:lvl>
    <w:lvl w:ilvl="7" w:tplc="040C0003">
      <w:start w:val="1"/>
      <w:numFmt w:val="bullet"/>
      <w:lvlText w:val="o"/>
      <w:lvlJc w:val="left"/>
      <w:pPr>
        <w:ind w:left="7557" w:hanging="360"/>
      </w:pPr>
      <w:rPr>
        <w:rFonts w:ascii="Courier New" w:hAnsi="Courier New" w:cs="Courier New" w:hint="default"/>
      </w:rPr>
    </w:lvl>
    <w:lvl w:ilvl="8" w:tplc="040C0005">
      <w:start w:val="1"/>
      <w:numFmt w:val="bullet"/>
      <w:lvlText w:val=""/>
      <w:lvlJc w:val="left"/>
      <w:pPr>
        <w:ind w:left="8277" w:hanging="360"/>
      </w:pPr>
      <w:rPr>
        <w:rFonts w:ascii="Wingdings" w:hAnsi="Wingdings" w:hint="default"/>
      </w:rPr>
    </w:lvl>
  </w:abstractNum>
  <w:num w:numId="1" w16cid:durableId="1912157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0DD"/>
    <w:rsid w:val="0000157D"/>
    <w:rsid w:val="00034F97"/>
    <w:rsid w:val="0010761E"/>
    <w:rsid w:val="00160825"/>
    <w:rsid w:val="0027205C"/>
    <w:rsid w:val="002D1C08"/>
    <w:rsid w:val="004003F4"/>
    <w:rsid w:val="00496730"/>
    <w:rsid w:val="00525807"/>
    <w:rsid w:val="005B76A8"/>
    <w:rsid w:val="005C65BD"/>
    <w:rsid w:val="006A74F3"/>
    <w:rsid w:val="007755EE"/>
    <w:rsid w:val="00777FE3"/>
    <w:rsid w:val="007E38E8"/>
    <w:rsid w:val="007F641A"/>
    <w:rsid w:val="00851ABB"/>
    <w:rsid w:val="008B0023"/>
    <w:rsid w:val="008B2F04"/>
    <w:rsid w:val="008C567A"/>
    <w:rsid w:val="008F50DD"/>
    <w:rsid w:val="009513CD"/>
    <w:rsid w:val="009D16FC"/>
    <w:rsid w:val="00A03840"/>
    <w:rsid w:val="00A22358"/>
    <w:rsid w:val="00A53BBA"/>
    <w:rsid w:val="00AC0B4C"/>
    <w:rsid w:val="00AC2702"/>
    <w:rsid w:val="00CD4822"/>
    <w:rsid w:val="00D06E9D"/>
    <w:rsid w:val="00DD25F9"/>
    <w:rsid w:val="00DD5DFA"/>
    <w:rsid w:val="00F028E6"/>
    <w:rsid w:val="00F117E1"/>
    <w:rsid w:val="00F64C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27CAE"/>
  <w15:chartTrackingRefBased/>
  <w15:docId w15:val="{EEAE0CDE-E3D0-47EA-AD05-4F432943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0DD"/>
    <w:pPr>
      <w:spacing w:after="0" w:line="240" w:lineRule="auto"/>
    </w:pPr>
    <w:rPr>
      <w:rFonts w:ascii="Times New Roman" w:eastAsia="Times New Roman" w:hAnsi="Times New Roman" w:cs="Times New Roman"/>
      <w:kern w:val="0"/>
      <w:sz w:val="20"/>
      <w:szCs w:val="20"/>
      <w:lang w:val="fr-FR" w:eastAsia="fr-FR"/>
      <w14:ligatures w14:val="none"/>
    </w:rPr>
  </w:style>
  <w:style w:type="paragraph" w:styleId="Titre1">
    <w:name w:val="heading 1"/>
    <w:basedOn w:val="Normal"/>
    <w:next w:val="Normal"/>
    <w:link w:val="Titre1Car"/>
    <w:uiPriority w:val="9"/>
    <w:qFormat/>
    <w:rsid w:val="00777F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77F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77FE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77FE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77FE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77FE3"/>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77FE3"/>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77FE3"/>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77FE3"/>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7FE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77FE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77FE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77FE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77FE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77FE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77FE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77FE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77FE3"/>
    <w:rPr>
      <w:rFonts w:eastAsiaTheme="majorEastAsia" w:cstheme="majorBidi"/>
      <w:color w:val="272727" w:themeColor="text1" w:themeTint="D8"/>
    </w:rPr>
  </w:style>
  <w:style w:type="paragraph" w:styleId="Titre">
    <w:name w:val="Title"/>
    <w:basedOn w:val="Normal"/>
    <w:next w:val="Normal"/>
    <w:link w:val="TitreCar"/>
    <w:uiPriority w:val="10"/>
    <w:qFormat/>
    <w:rsid w:val="00777FE3"/>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77FE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77FE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77FE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77FE3"/>
    <w:pPr>
      <w:spacing w:before="160"/>
      <w:jc w:val="center"/>
    </w:pPr>
    <w:rPr>
      <w:i/>
      <w:iCs/>
      <w:color w:val="404040" w:themeColor="text1" w:themeTint="BF"/>
    </w:rPr>
  </w:style>
  <w:style w:type="character" w:customStyle="1" w:styleId="CitationCar">
    <w:name w:val="Citation Car"/>
    <w:basedOn w:val="Policepardfaut"/>
    <w:link w:val="Citation"/>
    <w:uiPriority w:val="29"/>
    <w:rsid w:val="00777FE3"/>
    <w:rPr>
      <w:i/>
      <w:iCs/>
      <w:color w:val="404040" w:themeColor="text1" w:themeTint="BF"/>
    </w:rPr>
  </w:style>
  <w:style w:type="paragraph" w:styleId="Paragraphedeliste">
    <w:name w:val="List Paragraph"/>
    <w:basedOn w:val="Normal"/>
    <w:uiPriority w:val="34"/>
    <w:qFormat/>
    <w:rsid w:val="00777FE3"/>
    <w:pPr>
      <w:ind w:left="720"/>
      <w:contextualSpacing/>
    </w:pPr>
  </w:style>
  <w:style w:type="character" w:styleId="Accentuationintense">
    <w:name w:val="Intense Emphasis"/>
    <w:basedOn w:val="Policepardfaut"/>
    <w:uiPriority w:val="21"/>
    <w:qFormat/>
    <w:rsid w:val="00777FE3"/>
    <w:rPr>
      <w:i/>
      <w:iCs/>
      <w:color w:val="0F4761" w:themeColor="accent1" w:themeShade="BF"/>
    </w:rPr>
  </w:style>
  <w:style w:type="paragraph" w:styleId="Citationintense">
    <w:name w:val="Intense Quote"/>
    <w:basedOn w:val="Normal"/>
    <w:next w:val="Normal"/>
    <w:link w:val="CitationintenseCar"/>
    <w:uiPriority w:val="30"/>
    <w:qFormat/>
    <w:rsid w:val="00777F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77FE3"/>
    <w:rPr>
      <w:i/>
      <w:iCs/>
      <w:color w:val="0F4761" w:themeColor="accent1" w:themeShade="BF"/>
    </w:rPr>
  </w:style>
  <w:style w:type="character" w:styleId="Rfrenceintense">
    <w:name w:val="Intense Reference"/>
    <w:basedOn w:val="Policepardfaut"/>
    <w:uiPriority w:val="32"/>
    <w:qFormat/>
    <w:rsid w:val="00777FE3"/>
    <w:rPr>
      <w:b/>
      <w:bCs/>
      <w:smallCaps/>
      <w:color w:val="0F4761" w:themeColor="accent1" w:themeShade="BF"/>
      <w:spacing w:val="5"/>
    </w:rPr>
  </w:style>
  <w:style w:type="paragraph" w:styleId="En-tte">
    <w:name w:val="header"/>
    <w:basedOn w:val="Normal"/>
    <w:link w:val="En-tteCar"/>
    <w:uiPriority w:val="99"/>
    <w:unhideWhenUsed/>
    <w:rsid w:val="008F50DD"/>
    <w:pPr>
      <w:tabs>
        <w:tab w:val="center" w:pos="4536"/>
        <w:tab w:val="right" w:pos="9072"/>
      </w:tabs>
    </w:pPr>
  </w:style>
  <w:style w:type="character" w:customStyle="1" w:styleId="En-tteCar">
    <w:name w:val="En-tête Car"/>
    <w:basedOn w:val="Policepardfaut"/>
    <w:link w:val="En-tte"/>
    <w:uiPriority w:val="99"/>
    <w:rsid w:val="008F50DD"/>
  </w:style>
  <w:style w:type="paragraph" w:styleId="Pieddepage">
    <w:name w:val="footer"/>
    <w:basedOn w:val="Normal"/>
    <w:link w:val="PieddepageCar"/>
    <w:uiPriority w:val="99"/>
    <w:unhideWhenUsed/>
    <w:rsid w:val="008F50DD"/>
    <w:pPr>
      <w:tabs>
        <w:tab w:val="center" w:pos="4536"/>
        <w:tab w:val="right" w:pos="9072"/>
      </w:tabs>
    </w:pPr>
  </w:style>
  <w:style w:type="character" w:customStyle="1" w:styleId="PieddepageCar">
    <w:name w:val="Pied de page Car"/>
    <w:basedOn w:val="Policepardfaut"/>
    <w:link w:val="Pieddepage"/>
    <w:uiPriority w:val="99"/>
    <w:rsid w:val="008F50DD"/>
  </w:style>
  <w:style w:type="character" w:styleId="Lienhypertexte">
    <w:name w:val="Hyperlink"/>
    <w:basedOn w:val="Policepardfaut"/>
    <w:uiPriority w:val="99"/>
    <w:rsid w:val="008F50DD"/>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cse-guide.fr/calcul-cp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C7A45541EA4F4DA255271CEA5A38E9" ma:contentTypeVersion="18" ma:contentTypeDescription="Crée un document." ma:contentTypeScope="" ma:versionID="11f2f5e424181ba66763244776032594">
  <xsd:schema xmlns:xsd="http://www.w3.org/2001/XMLSchema" xmlns:xs="http://www.w3.org/2001/XMLSchema" xmlns:p="http://schemas.microsoft.com/office/2006/metadata/properties" xmlns:ns2="c7751a66-e913-4b64-ae76-9509f3b54e94" xmlns:ns3="e95e916e-b3c8-40b2-a2d5-004872d71d4d" targetNamespace="http://schemas.microsoft.com/office/2006/metadata/properties" ma:root="true" ma:fieldsID="07b22d26f558faf7ab34d11de7c957d3" ns2:_="" ns3:_="">
    <xsd:import namespace="c7751a66-e913-4b64-ae76-9509f3b54e94"/>
    <xsd:import namespace="e95e916e-b3c8-40b2-a2d5-004872d71d4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Acontacter"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51a66-e913-4b64-ae76-9509f3b54e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162b5753-5520-4f30-a06c-1c67b9c223b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Acontacter" ma:index="19" nillable="true" ma:displayName="A contacter" ma:format="Dropdown" ma:list="UserInfo" ma:SharePointGroup="0" ma:internalName="Acontact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5e916e-b3c8-40b2-a2d5-004872d71d4d" elementFormDefault="qualified">
    <xsd:import namespace="http://schemas.microsoft.com/office/2006/documentManagement/types"/>
    <xsd:import namespace="http://schemas.microsoft.com/office/infopath/2007/PartnerControls"/>
    <xsd:element name="TaxCatchAll" ma:index="12" nillable="true" ma:displayName="Colonna per tutti i valori di tassonomia" ma:hidden="true" ma:list="{6c2ec868-cff7-42df-b0ef-55919ca669d5}" ma:internalName="TaxCatchAll" ma:showField="CatchAllData" ma:web="e95e916e-b3c8-40b2-a2d5-004872d71d4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95e916e-b3c8-40b2-a2d5-004872d71d4d" xsi:nil="true"/>
    <lcf76f155ced4ddcb4097134ff3c332f xmlns="c7751a66-e913-4b64-ae76-9509f3b54e94">
      <Terms xmlns="http://schemas.microsoft.com/office/infopath/2007/PartnerControls"/>
    </lcf76f155ced4ddcb4097134ff3c332f>
    <Acontacter xmlns="c7751a66-e913-4b64-ae76-9509f3b54e94">
      <UserInfo>
        <DisplayName/>
        <AccountId xsi:nil="true"/>
        <AccountType/>
      </UserInfo>
    </Acontact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15BE3-CAB8-498B-BE28-D6EDD01ED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51a66-e913-4b64-ae76-9509f3b54e94"/>
    <ds:schemaRef ds:uri="e95e916e-b3c8-40b2-a2d5-004872d71d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C1EAB-DE07-4B26-AC97-E14FDD315CA6}">
  <ds:schemaRefs>
    <ds:schemaRef ds:uri="http://schemas.microsoft.com/office/2006/metadata/properties"/>
    <ds:schemaRef ds:uri="http://schemas.microsoft.com/office/infopath/2007/PartnerControls"/>
    <ds:schemaRef ds:uri="e95e916e-b3c8-40b2-a2d5-004872d71d4d"/>
    <ds:schemaRef ds:uri="c7751a66-e913-4b64-ae76-9509f3b54e94"/>
  </ds:schemaRefs>
</ds:datastoreItem>
</file>

<file path=customXml/itemProps3.xml><?xml version="1.0" encoding="utf-8"?>
<ds:datastoreItem xmlns:ds="http://schemas.openxmlformats.org/officeDocument/2006/customXml" ds:itemID="{4C386579-0F6C-447F-B24D-5257479D0A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1217</Words>
  <Characters>6697</Characters>
  <Application>Microsoft Office Word</Application>
  <DocSecurity>0</DocSecurity>
  <Lines>55</Lines>
  <Paragraphs>15</Paragraphs>
  <ScaleCrop>false</ScaleCrop>
  <Company/>
  <LinksUpToDate>false</LinksUpToDate>
  <CharactersWithSpaces>7899</CharactersWithSpaces>
  <SharedDoc>false</SharedDoc>
  <HLinks>
    <vt:vector size="12" baseType="variant">
      <vt:variant>
        <vt:i4>5439503</vt:i4>
      </vt:variant>
      <vt:variant>
        <vt:i4>0</vt:i4>
      </vt:variant>
      <vt:variant>
        <vt:i4>0</vt:i4>
      </vt:variant>
      <vt:variant>
        <vt:i4>5</vt:i4>
      </vt:variant>
      <vt:variant>
        <vt:lpwstr>https://www.cse-guide.fr/calcul-cpf/</vt:lpwstr>
      </vt:variant>
      <vt:variant>
        <vt:lpwstr/>
      </vt:variant>
      <vt:variant>
        <vt:i4>6553671</vt:i4>
      </vt:variant>
      <vt:variant>
        <vt:i4>0</vt:i4>
      </vt:variant>
      <vt:variant>
        <vt:i4>0</vt:i4>
      </vt:variant>
      <vt:variant>
        <vt:i4>5</vt:i4>
      </vt:variant>
      <vt:variant>
        <vt:lpwstr>mailto:info@eptarefrigeration.com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Plond Antonini Aline - Epta France</dc:creator>
  <cp:keywords/>
  <dc:description/>
  <cp:lastModifiedBy>Meslin Berenice - Epta France</cp:lastModifiedBy>
  <cp:revision>12</cp:revision>
  <dcterms:created xsi:type="dcterms:W3CDTF">2026-01-30T01:05:00Z</dcterms:created>
  <dcterms:modified xsi:type="dcterms:W3CDTF">2026-02-09T07:53:00Z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6d51ce1-4360-46a0-bfff-9ba55502c3e7_Enabled">
    <vt:lpwstr>true</vt:lpwstr>
  </property>
  <property fmtid="{D5CDD505-2E9C-101B-9397-08002B2CF9AE}" pid="3" name="MSIP_Label_c6d51ce1-4360-46a0-bfff-9ba55502c3e7_SetDate">
    <vt:lpwstr>2026-01-29T16:04:00Z</vt:lpwstr>
  </property>
  <property fmtid="{D5CDD505-2E9C-101B-9397-08002B2CF9AE}" pid="4" name="MSIP_Label_c6d51ce1-4360-46a0-bfff-9ba55502c3e7_Method">
    <vt:lpwstr>Standard</vt:lpwstr>
  </property>
  <property fmtid="{D5CDD505-2E9C-101B-9397-08002B2CF9AE}" pid="5" name="MSIP_Label_c6d51ce1-4360-46a0-bfff-9ba55502c3e7_Name">
    <vt:lpwstr>Confidential Everyone</vt:lpwstr>
  </property>
  <property fmtid="{D5CDD505-2E9C-101B-9397-08002B2CF9AE}" pid="6" name="MSIP_Label_c6d51ce1-4360-46a0-bfff-9ba55502c3e7_SiteId">
    <vt:lpwstr>3399581a-9b96-49d9-aeb2-0b9d180f675c</vt:lpwstr>
  </property>
  <property fmtid="{D5CDD505-2E9C-101B-9397-08002B2CF9AE}" pid="7" name="MSIP_Label_c6d51ce1-4360-46a0-bfff-9ba55502c3e7_ActionId">
    <vt:lpwstr>4cb86cd0-77e8-4279-8d79-bd70ec1a0e85</vt:lpwstr>
  </property>
  <property fmtid="{D5CDD505-2E9C-101B-9397-08002B2CF9AE}" pid="8" name="MSIP_Label_c6d51ce1-4360-46a0-bfff-9ba55502c3e7_ContentBits">
    <vt:lpwstr>0</vt:lpwstr>
  </property>
  <property fmtid="{D5CDD505-2E9C-101B-9397-08002B2CF9AE}" pid="9" name="MSIP_Label_c6d51ce1-4360-46a0-bfff-9ba55502c3e7_Tag">
    <vt:lpwstr>10, 3, 0, 1</vt:lpwstr>
  </property>
  <property fmtid="{D5CDD505-2E9C-101B-9397-08002B2CF9AE}" pid="10" name="ContentTypeId">
    <vt:lpwstr>0x01010067C7A45541EA4F4DA255271CEA5A38E9</vt:lpwstr>
  </property>
  <property fmtid="{D5CDD505-2E9C-101B-9397-08002B2CF9AE}" pid="11" name="MediaServiceImageTags">
    <vt:lpwstr/>
  </property>
</Properties>
</file>