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F2726" w14:textId="0A36B223" w:rsidR="00FD372B" w:rsidRDefault="003F2087" w:rsidP="00B902A1">
      <w:pPr>
        <w:pStyle w:val="aacorpsavecretrait"/>
        <w:spacing w:before="0" w:after="0" w:line="360" w:lineRule="auto"/>
        <w:ind w:firstLine="0"/>
        <w:jc w:val="center"/>
        <w:rPr>
          <w:rFonts w:ascii="Codec Pro" w:hAnsi="Codec Pro"/>
          <w:b/>
          <w:i/>
          <w:szCs w:val="22"/>
        </w:rPr>
      </w:pPr>
      <w:r w:rsidRPr="00673D08">
        <w:rPr>
          <w:rFonts w:ascii="Codec Pro" w:hAnsi="Codec Pro"/>
          <w:b/>
          <w:i/>
          <w:szCs w:val="22"/>
        </w:rPr>
        <w:t xml:space="preserve">Accord </w:t>
      </w:r>
      <w:r w:rsidR="00FD372B">
        <w:rPr>
          <w:rFonts w:ascii="Codec Pro" w:hAnsi="Codec Pro"/>
          <w:b/>
          <w:i/>
          <w:szCs w:val="22"/>
        </w:rPr>
        <w:t xml:space="preserve">triennal </w:t>
      </w:r>
      <w:r w:rsidRPr="00673D08">
        <w:rPr>
          <w:rFonts w:ascii="Codec Pro" w:hAnsi="Codec Pro"/>
          <w:b/>
          <w:i/>
          <w:szCs w:val="22"/>
        </w:rPr>
        <w:t xml:space="preserve">d’entreprise sur la rémunération, le temps de travail et </w:t>
      </w:r>
      <w:r w:rsidR="006C5E99">
        <w:rPr>
          <w:rFonts w:ascii="Codec Pro" w:hAnsi="Codec Pro"/>
          <w:b/>
          <w:i/>
          <w:szCs w:val="22"/>
        </w:rPr>
        <w:br/>
      </w:r>
      <w:r w:rsidRPr="00673D08">
        <w:rPr>
          <w:rFonts w:ascii="Codec Pro" w:hAnsi="Codec Pro"/>
          <w:b/>
          <w:i/>
          <w:szCs w:val="22"/>
        </w:rPr>
        <w:t>le partage de la valeur ajoutée</w:t>
      </w:r>
    </w:p>
    <w:p w14:paraId="4C8CF2CD" w14:textId="6BE0E06F" w:rsidR="00FD372B" w:rsidRPr="00673D08" w:rsidRDefault="00FD372B" w:rsidP="00B902A1">
      <w:pPr>
        <w:pStyle w:val="aacorpsavecretrait"/>
        <w:spacing w:before="0" w:after="0" w:line="360" w:lineRule="auto"/>
        <w:ind w:firstLine="0"/>
        <w:jc w:val="center"/>
        <w:rPr>
          <w:rFonts w:ascii="Codec Pro" w:hAnsi="Codec Pro"/>
          <w:b/>
          <w:i/>
          <w:szCs w:val="22"/>
        </w:rPr>
      </w:pPr>
      <w:r>
        <w:rPr>
          <w:rFonts w:ascii="Codec Pro" w:hAnsi="Codec Pro"/>
          <w:b/>
          <w:i/>
          <w:szCs w:val="22"/>
        </w:rPr>
        <w:t>202</w:t>
      </w:r>
      <w:r w:rsidR="0085211B">
        <w:rPr>
          <w:rFonts w:ascii="Codec Pro" w:hAnsi="Codec Pro"/>
          <w:b/>
          <w:i/>
          <w:szCs w:val="22"/>
        </w:rPr>
        <w:t>7</w:t>
      </w:r>
      <w:r>
        <w:rPr>
          <w:rFonts w:ascii="Codec Pro" w:hAnsi="Codec Pro"/>
          <w:b/>
          <w:i/>
          <w:szCs w:val="22"/>
        </w:rPr>
        <w:t>-202</w:t>
      </w:r>
      <w:r w:rsidR="0085211B">
        <w:rPr>
          <w:rFonts w:ascii="Codec Pro" w:hAnsi="Codec Pro"/>
          <w:b/>
          <w:i/>
          <w:szCs w:val="22"/>
        </w:rPr>
        <w:t>9</w:t>
      </w:r>
    </w:p>
    <w:p w14:paraId="64F6BB59" w14:textId="77777777" w:rsidR="008E612F" w:rsidRDefault="008E612F" w:rsidP="00673D08">
      <w:pPr>
        <w:pStyle w:val="texte"/>
        <w:spacing w:line="360" w:lineRule="auto"/>
        <w:rPr>
          <w:rFonts w:ascii="Codec Pro" w:hAnsi="Codec Pro"/>
          <w:b/>
          <w:szCs w:val="22"/>
          <w:u w:val="single"/>
        </w:rPr>
      </w:pPr>
    </w:p>
    <w:p w14:paraId="4DC349B4" w14:textId="77777777" w:rsidR="00B902A1" w:rsidRPr="00673D08" w:rsidRDefault="00B902A1" w:rsidP="00673D08">
      <w:pPr>
        <w:pStyle w:val="texte"/>
        <w:spacing w:line="360" w:lineRule="auto"/>
        <w:rPr>
          <w:rFonts w:ascii="Codec Pro" w:hAnsi="Codec Pro"/>
          <w:b/>
          <w:szCs w:val="22"/>
          <w:u w:val="single"/>
        </w:rPr>
      </w:pPr>
    </w:p>
    <w:p w14:paraId="687E325A" w14:textId="77777777" w:rsidR="008E612F" w:rsidRPr="00673D08" w:rsidRDefault="008E612F" w:rsidP="00673D08">
      <w:pPr>
        <w:pStyle w:val="texte"/>
        <w:spacing w:line="360" w:lineRule="auto"/>
        <w:rPr>
          <w:rFonts w:ascii="Codec Pro" w:hAnsi="Codec Pro"/>
          <w:b/>
          <w:szCs w:val="22"/>
          <w:u w:val="single"/>
        </w:rPr>
      </w:pPr>
      <w:proofErr w:type="gramStart"/>
      <w:r w:rsidRPr="00673D08">
        <w:rPr>
          <w:rFonts w:ascii="Codec Pro" w:hAnsi="Codec Pro"/>
          <w:b/>
          <w:szCs w:val="22"/>
          <w:u w:val="single"/>
        </w:rPr>
        <w:t>ENTRE LES</w:t>
      </w:r>
      <w:proofErr w:type="gramEnd"/>
      <w:r w:rsidRPr="00673D08">
        <w:rPr>
          <w:rFonts w:ascii="Codec Pro" w:hAnsi="Codec Pro"/>
          <w:b/>
          <w:szCs w:val="22"/>
          <w:u w:val="single"/>
        </w:rPr>
        <w:t xml:space="preserve"> SOUSSIGNES :</w:t>
      </w:r>
    </w:p>
    <w:p w14:paraId="4C5E8B8C" w14:textId="77777777" w:rsidR="008E612F" w:rsidRPr="00673D08" w:rsidRDefault="008E612F" w:rsidP="00673D08">
      <w:pPr>
        <w:pStyle w:val="texte"/>
        <w:spacing w:line="360" w:lineRule="auto"/>
        <w:rPr>
          <w:rFonts w:ascii="Codec Pro" w:hAnsi="Codec Pro"/>
          <w:szCs w:val="22"/>
        </w:rPr>
      </w:pPr>
    </w:p>
    <w:p w14:paraId="76926B5D" w14:textId="77777777" w:rsidR="008E612F" w:rsidRPr="00673D08" w:rsidRDefault="008E612F" w:rsidP="00673D08">
      <w:pPr>
        <w:pStyle w:val="texte"/>
        <w:spacing w:line="360" w:lineRule="auto"/>
        <w:rPr>
          <w:rFonts w:ascii="Codec Pro" w:hAnsi="Codec Pro"/>
          <w:szCs w:val="22"/>
        </w:rPr>
      </w:pPr>
    </w:p>
    <w:p w14:paraId="6A2DD415" w14:textId="77777777" w:rsidR="008E612F" w:rsidRPr="00673D08" w:rsidRDefault="008E612F" w:rsidP="00673D08">
      <w:pPr>
        <w:pStyle w:val="texte"/>
        <w:spacing w:line="360" w:lineRule="auto"/>
        <w:jc w:val="right"/>
        <w:rPr>
          <w:rFonts w:ascii="Codec Pro" w:hAnsi="Codec Pro"/>
          <w:b/>
          <w:szCs w:val="22"/>
        </w:rPr>
      </w:pPr>
      <w:r w:rsidRPr="00673D08">
        <w:rPr>
          <w:rFonts w:ascii="Codec Pro" w:hAnsi="Codec Pro"/>
          <w:b/>
          <w:szCs w:val="22"/>
        </w:rPr>
        <w:t>D’UNE PART</w:t>
      </w:r>
      <w:r w:rsidR="001663E0" w:rsidRPr="00673D08">
        <w:rPr>
          <w:rFonts w:ascii="Codec Pro" w:hAnsi="Codec Pro"/>
          <w:b/>
          <w:szCs w:val="22"/>
        </w:rPr>
        <w:t xml:space="preserve"> </w:t>
      </w:r>
      <w:r w:rsidRPr="00673D08">
        <w:rPr>
          <w:rFonts w:ascii="Codec Pro" w:hAnsi="Codec Pro"/>
          <w:b/>
          <w:szCs w:val="22"/>
        </w:rPr>
        <w:t>;</w:t>
      </w:r>
    </w:p>
    <w:p w14:paraId="7B2E08DC" w14:textId="77777777" w:rsidR="008E612F" w:rsidRPr="00673D08" w:rsidRDefault="008E612F" w:rsidP="00673D08">
      <w:pPr>
        <w:pStyle w:val="texte"/>
        <w:spacing w:line="360" w:lineRule="auto"/>
        <w:rPr>
          <w:rFonts w:ascii="Codec Pro" w:hAnsi="Codec Pro"/>
          <w:b/>
          <w:szCs w:val="22"/>
          <w:u w:val="single"/>
        </w:rPr>
      </w:pPr>
      <w:r w:rsidRPr="00673D08">
        <w:rPr>
          <w:rFonts w:ascii="Codec Pro" w:hAnsi="Codec Pro"/>
          <w:b/>
          <w:szCs w:val="22"/>
          <w:u w:val="single"/>
        </w:rPr>
        <w:t>ET :</w:t>
      </w:r>
    </w:p>
    <w:p w14:paraId="3016DAF5" w14:textId="77777777" w:rsidR="008E612F" w:rsidRPr="00673D08" w:rsidRDefault="008E612F" w:rsidP="00673D08">
      <w:pPr>
        <w:pStyle w:val="texte"/>
        <w:spacing w:line="360" w:lineRule="auto"/>
        <w:rPr>
          <w:rFonts w:ascii="Codec Pro" w:hAnsi="Codec Pro"/>
          <w:szCs w:val="22"/>
        </w:rPr>
      </w:pPr>
    </w:p>
    <w:p w14:paraId="5913D22A" w14:textId="77777777" w:rsidR="008E612F" w:rsidRPr="00673D08" w:rsidRDefault="008E612F" w:rsidP="00673D08">
      <w:pPr>
        <w:pStyle w:val="aacorpsavecretrait"/>
        <w:spacing w:before="0" w:after="0" w:line="360" w:lineRule="auto"/>
        <w:ind w:left="720" w:firstLine="0"/>
        <w:rPr>
          <w:rFonts w:ascii="Codec Pro" w:hAnsi="Codec Pro"/>
          <w:szCs w:val="22"/>
        </w:rPr>
      </w:pPr>
    </w:p>
    <w:p w14:paraId="68727C82" w14:textId="77777777" w:rsidR="008E612F" w:rsidRPr="00673D08" w:rsidRDefault="008E612F" w:rsidP="00673D08">
      <w:pPr>
        <w:pStyle w:val="texte"/>
        <w:spacing w:line="360" w:lineRule="auto"/>
        <w:jc w:val="right"/>
        <w:rPr>
          <w:rFonts w:ascii="Codec Pro" w:hAnsi="Codec Pro"/>
          <w:b/>
          <w:szCs w:val="22"/>
        </w:rPr>
      </w:pPr>
      <w:r w:rsidRPr="00673D08">
        <w:rPr>
          <w:rFonts w:ascii="Codec Pro" w:hAnsi="Codec Pro"/>
          <w:b/>
          <w:szCs w:val="22"/>
        </w:rPr>
        <w:t>D’AUTRE PART ;</w:t>
      </w:r>
    </w:p>
    <w:p w14:paraId="0B1F6C9C" w14:textId="77777777" w:rsidR="008E612F" w:rsidRPr="00673D08" w:rsidRDefault="008E612F" w:rsidP="00673D08">
      <w:pPr>
        <w:pStyle w:val="texte"/>
        <w:spacing w:line="360" w:lineRule="auto"/>
        <w:rPr>
          <w:rFonts w:ascii="Codec Pro" w:hAnsi="Codec Pro"/>
          <w:b/>
          <w:szCs w:val="22"/>
        </w:rPr>
      </w:pPr>
    </w:p>
    <w:p w14:paraId="4F9646EE" w14:textId="77777777" w:rsidR="008E612F" w:rsidRPr="00673D08" w:rsidRDefault="008E612F" w:rsidP="00673D08">
      <w:pPr>
        <w:pStyle w:val="aacorpsavecretrait"/>
        <w:spacing w:line="360" w:lineRule="auto"/>
        <w:ind w:firstLine="0"/>
        <w:jc w:val="center"/>
        <w:rPr>
          <w:rFonts w:ascii="Codec Pro" w:hAnsi="Codec Pro"/>
          <w:b/>
          <w:szCs w:val="22"/>
          <w:u w:val="single"/>
        </w:rPr>
      </w:pPr>
      <w:r w:rsidRPr="00673D08">
        <w:rPr>
          <w:rFonts w:ascii="Codec Pro" w:hAnsi="Codec Pro"/>
          <w:b/>
          <w:szCs w:val="22"/>
          <w:u w:val="single"/>
        </w:rPr>
        <w:t>PREAMBULE</w:t>
      </w:r>
    </w:p>
    <w:p w14:paraId="532C0362" w14:textId="269927E8" w:rsidR="008E612F" w:rsidRDefault="008E612F" w:rsidP="00673D08">
      <w:pPr>
        <w:spacing w:line="360" w:lineRule="auto"/>
        <w:jc w:val="both"/>
        <w:rPr>
          <w:rFonts w:ascii="Codec Pro" w:hAnsi="Codec Pro"/>
          <w:spacing w:val="-2"/>
          <w:szCs w:val="22"/>
        </w:rPr>
      </w:pPr>
      <w:r w:rsidRPr="00673D08">
        <w:rPr>
          <w:rFonts w:ascii="Codec Pro" w:hAnsi="Codec Pro"/>
          <w:spacing w:val="-4"/>
          <w:szCs w:val="22"/>
        </w:rPr>
        <w:t xml:space="preserve">Conformément à l'article L 2242-1 du Code du Travail, une négociation s'est engagée entre la Direction et les Organisations </w:t>
      </w:r>
      <w:r w:rsidRPr="00673D08">
        <w:rPr>
          <w:rFonts w:ascii="Codec Pro" w:hAnsi="Codec Pro"/>
          <w:spacing w:val="-3"/>
          <w:szCs w:val="22"/>
        </w:rPr>
        <w:t xml:space="preserve">Syndicales représentatives dans l'entreprise. </w:t>
      </w:r>
      <w:r w:rsidRPr="00673D08">
        <w:rPr>
          <w:rFonts w:ascii="Codec Pro" w:hAnsi="Codec Pro"/>
          <w:spacing w:val="1"/>
          <w:szCs w:val="22"/>
        </w:rPr>
        <w:t xml:space="preserve">A la suite </w:t>
      </w:r>
      <w:r w:rsidR="00B902A1">
        <w:rPr>
          <w:rFonts w:ascii="Codec Pro" w:hAnsi="Codec Pro"/>
          <w:spacing w:val="1"/>
          <w:szCs w:val="22"/>
        </w:rPr>
        <w:t xml:space="preserve">des réunions </w:t>
      </w:r>
      <w:r w:rsidR="00B902A1" w:rsidRPr="00836448">
        <w:rPr>
          <w:rFonts w:ascii="Codec Pro" w:hAnsi="Codec Pro"/>
          <w:spacing w:val="1"/>
          <w:szCs w:val="22"/>
        </w:rPr>
        <w:t xml:space="preserve">du </w:t>
      </w:r>
      <w:r w:rsidR="00836448" w:rsidRPr="00836448">
        <w:rPr>
          <w:rFonts w:ascii="Codec Pro" w:hAnsi="Codec Pro"/>
          <w:spacing w:val="1"/>
          <w:szCs w:val="22"/>
        </w:rPr>
        <w:t>15/12/2025</w:t>
      </w:r>
      <w:r w:rsidR="00873870" w:rsidRPr="00836448">
        <w:rPr>
          <w:rFonts w:ascii="Codec Pro" w:hAnsi="Codec Pro"/>
          <w:spacing w:val="1"/>
          <w:szCs w:val="22"/>
        </w:rPr>
        <w:t xml:space="preserve">, </w:t>
      </w:r>
      <w:r w:rsidR="00836448" w:rsidRPr="00836448">
        <w:rPr>
          <w:rFonts w:ascii="Codec Pro" w:hAnsi="Codec Pro"/>
          <w:spacing w:val="1"/>
          <w:szCs w:val="22"/>
        </w:rPr>
        <w:t>07/01/2026</w:t>
      </w:r>
      <w:r w:rsidR="00873870" w:rsidRPr="00836448">
        <w:rPr>
          <w:rFonts w:ascii="Codec Pro" w:hAnsi="Codec Pro"/>
          <w:spacing w:val="1"/>
          <w:szCs w:val="22"/>
        </w:rPr>
        <w:t xml:space="preserve">, </w:t>
      </w:r>
      <w:r w:rsidR="00836448" w:rsidRPr="00836448">
        <w:rPr>
          <w:rFonts w:ascii="Codec Pro" w:hAnsi="Codec Pro"/>
          <w:spacing w:val="1"/>
          <w:szCs w:val="22"/>
        </w:rPr>
        <w:t>22/01</w:t>
      </w:r>
      <w:r w:rsidR="00836448">
        <w:rPr>
          <w:rFonts w:ascii="Codec Pro" w:hAnsi="Codec Pro"/>
          <w:spacing w:val="1"/>
          <w:szCs w:val="22"/>
        </w:rPr>
        <w:t>/2026 et 02/02/2026</w:t>
      </w:r>
      <w:r w:rsidR="00CA19F7">
        <w:rPr>
          <w:rFonts w:ascii="Codec Pro" w:hAnsi="Codec Pro"/>
          <w:spacing w:val="1"/>
          <w:szCs w:val="22"/>
        </w:rPr>
        <w:t>,</w:t>
      </w:r>
      <w:r w:rsidRPr="00673D08">
        <w:rPr>
          <w:rFonts w:ascii="Codec Pro" w:hAnsi="Codec Pro"/>
          <w:szCs w:val="22"/>
        </w:rPr>
        <w:t xml:space="preserve"> </w:t>
      </w:r>
      <w:r w:rsidRPr="00673D08">
        <w:rPr>
          <w:rFonts w:ascii="Codec Pro" w:hAnsi="Codec Pro"/>
          <w:spacing w:val="-2"/>
          <w:szCs w:val="22"/>
        </w:rPr>
        <w:t>les parties ont abouti à la conclusion du présent accord.</w:t>
      </w:r>
    </w:p>
    <w:p w14:paraId="0D799E50" w14:textId="0DBB0C47" w:rsidR="00E2537E" w:rsidRDefault="00E2537E" w:rsidP="00673D08">
      <w:pPr>
        <w:spacing w:line="360" w:lineRule="auto"/>
        <w:jc w:val="both"/>
        <w:rPr>
          <w:rFonts w:ascii="Codec Pro" w:hAnsi="Codec Pro"/>
          <w:spacing w:val="-2"/>
          <w:szCs w:val="22"/>
        </w:rPr>
      </w:pPr>
    </w:p>
    <w:p w14:paraId="5BD2AF85" w14:textId="25C25EB7" w:rsidR="00E2537E" w:rsidRDefault="00E2537E" w:rsidP="00673D08">
      <w:pPr>
        <w:spacing w:line="360" w:lineRule="auto"/>
        <w:jc w:val="both"/>
        <w:rPr>
          <w:rFonts w:ascii="Codec Pro" w:hAnsi="Codec Pro"/>
          <w:spacing w:val="-2"/>
          <w:szCs w:val="22"/>
        </w:rPr>
      </w:pPr>
      <w:r w:rsidRPr="00CA19F7">
        <w:rPr>
          <w:rFonts w:ascii="Codec Pro" w:hAnsi="Codec Pro"/>
          <w:spacing w:val="-2"/>
          <w:szCs w:val="22"/>
        </w:rPr>
        <w:t>Les parties conviennent qu'elles ont bénéficié des mêmes niveaux d'information et ont eu accès à une documentation commune leur permettant d'apprécier au mieux le contenu de la négociation.</w:t>
      </w:r>
      <w:r>
        <w:rPr>
          <w:rFonts w:ascii="Codec Pro" w:hAnsi="Codec Pro"/>
          <w:spacing w:val="-2"/>
          <w:szCs w:val="22"/>
        </w:rPr>
        <w:t xml:space="preserve"> </w:t>
      </w:r>
    </w:p>
    <w:p w14:paraId="294AC866" w14:textId="77777777" w:rsidR="00545018" w:rsidRDefault="00545018" w:rsidP="00673D08">
      <w:pPr>
        <w:spacing w:line="360" w:lineRule="auto"/>
        <w:jc w:val="both"/>
        <w:rPr>
          <w:rFonts w:ascii="Codec Pro" w:hAnsi="Codec Pro"/>
          <w:spacing w:val="-3"/>
          <w:szCs w:val="22"/>
        </w:rPr>
      </w:pPr>
    </w:p>
    <w:p w14:paraId="0E85646E" w14:textId="77777777" w:rsidR="00DB2257" w:rsidRDefault="00DB2257" w:rsidP="00673D08">
      <w:pPr>
        <w:spacing w:line="360" w:lineRule="auto"/>
        <w:jc w:val="both"/>
        <w:rPr>
          <w:rFonts w:ascii="Codec Pro" w:hAnsi="Codec Pro"/>
          <w:spacing w:val="-3"/>
          <w:szCs w:val="22"/>
        </w:rPr>
      </w:pPr>
    </w:p>
    <w:p w14:paraId="46723AAC" w14:textId="77777777" w:rsidR="00DB2257" w:rsidRDefault="00DB2257" w:rsidP="00673D08">
      <w:pPr>
        <w:spacing w:line="360" w:lineRule="auto"/>
        <w:jc w:val="both"/>
        <w:rPr>
          <w:rFonts w:ascii="Codec Pro" w:hAnsi="Codec Pro"/>
          <w:spacing w:val="-3"/>
          <w:szCs w:val="22"/>
        </w:rPr>
      </w:pPr>
    </w:p>
    <w:p w14:paraId="5A8AA828" w14:textId="77777777" w:rsidR="008E612F" w:rsidRPr="00673D08" w:rsidRDefault="008E612F" w:rsidP="00673D08">
      <w:pPr>
        <w:tabs>
          <w:tab w:val="left" w:leader="dot" w:pos="3492"/>
        </w:tabs>
        <w:spacing w:line="360" w:lineRule="auto"/>
        <w:rPr>
          <w:rFonts w:ascii="Codec Pro" w:hAnsi="Codec Pro"/>
          <w:spacing w:val="-2"/>
          <w:szCs w:val="22"/>
        </w:rPr>
      </w:pPr>
    </w:p>
    <w:p w14:paraId="1461F368" w14:textId="77777777" w:rsidR="008E612F" w:rsidRPr="00673D08" w:rsidRDefault="008E612F" w:rsidP="00673D08">
      <w:pPr>
        <w:spacing w:line="360" w:lineRule="auto"/>
        <w:rPr>
          <w:rFonts w:ascii="Codec Pro" w:hAnsi="Codec Pro"/>
          <w:b/>
          <w:bCs/>
          <w:spacing w:val="1"/>
          <w:szCs w:val="22"/>
        </w:rPr>
      </w:pPr>
      <w:r w:rsidRPr="00673D08">
        <w:rPr>
          <w:rFonts w:ascii="Codec Pro" w:hAnsi="Codec Pro"/>
          <w:b/>
          <w:bCs/>
          <w:spacing w:val="-3"/>
          <w:szCs w:val="22"/>
          <w:u w:val="single"/>
        </w:rPr>
        <w:t xml:space="preserve">ARTICLE 1 </w:t>
      </w:r>
      <w:r w:rsidRPr="00673D08">
        <w:rPr>
          <w:rFonts w:ascii="Codec Pro" w:hAnsi="Codec Pro"/>
          <w:b/>
          <w:bCs/>
          <w:szCs w:val="22"/>
          <w:u w:val="single"/>
        </w:rPr>
        <w:t>:</w:t>
      </w:r>
      <w:r w:rsidRPr="00673D08">
        <w:rPr>
          <w:rFonts w:ascii="Codec Pro" w:hAnsi="Codec Pro"/>
          <w:b/>
          <w:bCs/>
          <w:szCs w:val="22"/>
        </w:rPr>
        <w:t xml:space="preserve"> </w:t>
      </w:r>
      <w:r w:rsidRPr="00673D08">
        <w:rPr>
          <w:rFonts w:ascii="Codec Pro" w:hAnsi="Codec Pro"/>
          <w:b/>
          <w:bCs/>
          <w:spacing w:val="1"/>
          <w:szCs w:val="22"/>
        </w:rPr>
        <w:t>CHAMP D'APPLICATION</w:t>
      </w:r>
    </w:p>
    <w:p w14:paraId="0CC38D57" w14:textId="77777777" w:rsidR="008E612F" w:rsidRPr="00673D08" w:rsidRDefault="008E612F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4511EAB1" w14:textId="06E2FE3B" w:rsidR="008E612F" w:rsidRPr="00673D08" w:rsidRDefault="008E612F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  <w:r w:rsidRPr="00673D08">
        <w:rPr>
          <w:rFonts w:ascii="Codec Pro" w:hAnsi="Codec Pro"/>
          <w:sz w:val="22"/>
          <w:szCs w:val="22"/>
        </w:rPr>
        <w:t xml:space="preserve">Le présent accord est applicable à l’ensemble du personnel travaillant au sein de </w:t>
      </w:r>
      <w:r w:rsidR="00673D08">
        <w:rPr>
          <w:rFonts w:ascii="Codec Pro" w:hAnsi="Codec Pro"/>
          <w:sz w:val="22"/>
          <w:szCs w:val="22"/>
        </w:rPr>
        <w:t>la société</w:t>
      </w:r>
      <w:r w:rsidRPr="00673D08">
        <w:rPr>
          <w:rFonts w:ascii="Codec Pro" w:hAnsi="Codec Pro"/>
          <w:sz w:val="22"/>
          <w:szCs w:val="22"/>
        </w:rPr>
        <w:t xml:space="preserve">, sauf dispositions particulières. </w:t>
      </w:r>
    </w:p>
    <w:p w14:paraId="5B6568F5" w14:textId="77777777" w:rsidR="008E612F" w:rsidRPr="00673D08" w:rsidRDefault="008E612F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  <w:r w:rsidRPr="00673D08">
        <w:rPr>
          <w:rFonts w:ascii="Codec Pro" w:hAnsi="Codec Pro"/>
          <w:sz w:val="22"/>
          <w:szCs w:val="22"/>
        </w:rPr>
        <w:t xml:space="preserve">Il ne vise pas les salariés dont la rémunération est fixée par des dispositions légales ou conventionnelles spécifiques, tels que les apprentis ou les jeunes en formation ou en insertion professionnelle. </w:t>
      </w:r>
    </w:p>
    <w:p w14:paraId="6AEB3DBD" w14:textId="77777777" w:rsidR="00BD5B6A" w:rsidRDefault="00BD5B6A" w:rsidP="00BD5B6A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5C7864FB" w14:textId="77777777" w:rsidR="008E612F" w:rsidRPr="00673D08" w:rsidRDefault="008E612F" w:rsidP="00673D08">
      <w:pPr>
        <w:spacing w:line="360" w:lineRule="auto"/>
        <w:rPr>
          <w:rFonts w:ascii="Codec Pro" w:hAnsi="Codec Pro"/>
          <w:b/>
          <w:bCs/>
          <w:spacing w:val="1"/>
          <w:szCs w:val="22"/>
          <w:u w:val="single"/>
        </w:rPr>
      </w:pPr>
    </w:p>
    <w:p w14:paraId="11C6D331" w14:textId="77777777" w:rsidR="00BC11C5" w:rsidRPr="00673D08" w:rsidRDefault="00BC11C5" w:rsidP="00673D08">
      <w:pPr>
        <w:spacing w:line="360" w:lineRule="auto"/>
        <w:rPr>
          <w:rFonts w:ascii="Codec Pro" w:hAnsi="Codec Pro"/>
          <w:b/>
          <w:bCs/>
          <w:spacing w:val="1"/>
          <w:szCs w:val="22"/>
          <w:u w:val="single"/>
        </w:rPr>
      </w:pPr>
    </w:p>
    <w:p w14:paraId="13A0C8C2" w14:textId="5424B351" w:rsidR="008E612F" w:rsidRPr="00CA19F7" w:rsidRDefault="008E612F" w:rsidP="00673D08">
      <w:pPr>
        <w:spacing w:line="360" w:lineRule="auto"/>
        <w:rPr>
          <w:rFonts w:ascii="Codec Pro" w:hAnsi="Codec Pro"/>
          <w:b/>
          <w:bCs/>
          <w:szCs w:val="22"/>
        </w:rPr>
      </w:pPr>
      <w:r w:rsidRPr="00CA19F7">
        <w:rPr>
          <w:rFonts w:ascii="Codec Pro" w:hAnsi="Codec Pro"/>
          <w:b/>
          <w:bCs/>
          <w:spacing w:val="1"/>
          <w:szCs w:val="22"/>
          <w:u w:val="single"/>
        </w:rPr>
        <w:t xml:space="preserve">ARTICLE 2 </w:t>
      </w:r>
      <w:r w:rsidRPr="00CA19F7">
        <w:rPr>
          <w:rFonts w:ascii="Codec Pro" w:hAnsi="Codec Pro"/>
          <w:b/>
          <w:bCs/>
          <w:szCs w:val="22"/>
          <w:u w:val="single"/>
        </w:rPr>
        <w:t>:</w:t>
      </w:r>
      <w:r w:rsidRPr="00CA19F7">
        <w:rPr>
          <w:rFonts w:ascii="Codec Pro" w:hAnsi="Codec Pro"/>
          <w:b/>
          <w:bCs/>
          <w:szCs w:val="22"/>
        </w:rPr>
        <w:t xml:space="preserve"> </w:t>
      </w:r>
      <w:r w:rsidR="00BD5B6A" w:rsidRPr="00CA19F7">
        <w:rPr>
          <w:rFonts w:ascii="Codec Pro" w:hAnsi="Codec Pro"/>
          <w:b/>
          <w:bCs/>
          <w:szCs w:val="22"/>
        </w:rPr>
        <w:t xml:space="preserve">SALAIRE </w:t>
      </w:r>
    </w:p>
    <w:p w14:paraId="1A4278AB" w14:textId="77777777" w:rsidR="008E612F" w:rsidRPr="00CA19F7" w:rsidRDefault="008E612F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658B2BD1" w14:textId="793698F7" w:rsidR="008E612F" w:rsidRPr="00CA19F7" w:rsidRDefault="00BD5B6A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 xml:space="preserve">Les parties sont convenues </w:t>
      </w:r>
      <w:r w:rsidR="00412E1C" w:rsidRPr="00CA19F7">
        <w:rPr>
          <w:rFonts w:ascii="Codec Pro" w:hAnsi="Codec Pro"/>
          <w:sz w:val="22"/>
          <w:szCs w:val="22"/>
        </w:rPr>
        <w:t xml:space="preserve">de programmer les augmentations de salaires </w:t>
      </w:r>
      <w:r w:rsidR="00334D92" w:rsidRPr="00CA19F7">
        <w:rPr>
          <w:rFonts w:ascii="Codec Pro" w:hAnsi="Codec Pro"/>
          <w:sz w:val="22"/>
          <w:szCs w:val="22"/>
        </w:rPr>
        <w:t xml:space="preserve">sur une période triennale </w:t>
      </w:r>
      <w:r w:rsidR="00412E1C" w:rsidRPr="00CA19F7">
        <w:rPr>
          <w:rFonts w:ascii="Codec Pro" w:hAnsi="Codec Pro"/>
          <w:sz w:val="22"/>
          <w:szCs w:val="22"/>
        </w:rPr>
        <w:t>en fonction des facultés contributives de la société, caractérisées par l'atteinte d'un seuil d'EBITDA.</w:t>
      </w:r>
      <w:r w:rsidRPr="00CA19F7">
        <w:rPr>
          <w:rFonts w:ascii="Codec Pro" w:hAnsi="Codec Pro"/>
          <w:sz w:val="22"/>
          <w:szCs w:val="22"/>
        </w:rPr>
        <w:t xml:space="preserve"> </w:t>
      </w:r>
    </w:p>
    <w:p w14:paraId="6344F6E9" w14:textId="67C125DA" w:rsidR="00334D92" w:rsidRPr="00CA19F7" w:rsidRDefault="00334D92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77D61AE5" w14:textId="79DD8FAE" w:rsidR="00334D92" w:rsidRDefault="00334D92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 xml:space="preserve">L'EBITDA est constitué par le Résultat d'exploitation de l'entreprise augmenté des provisions et amortissements. Chaque année, la Direction remettra les données </w:t>
      </w:r>
      <w:r w:rsidRPr="00CA19F7">
        <w:rPr>
          <w:rFonts w:ascii="Codec Pro" w:hAnsi="Codec Pro"/>
          <w:sz w:val="22"/>
          <w:szCs w:val="22"/>
        </w:rPr>
        <w:lastRenderedPageBreak/>
        <w:t>comptables aux organisations syndicales leur permettant de veiller à la bonne application de l'accord</w:t>
      </w:r>
      <w:r w:rsidR="00CB0FFA" w:rsidRPr="00CA19F7">
        <w:rPr>
          <w:rFonts w:ascii="Codec Pro" w:hAnsi="Codec Pro"/>
          <w:sz w:val="22"/>
          <w:szCs w:val="22"/>
        </w:rPr>
        <w:t xml:space="preserve"> dans les 3 mois suivants la </w:t>
      </w:r>
      <w:r w:rsidR="0017509F" w:rsidRPr="00CA19F7">
        <w:rPr>
          <w:rFonts w:ascii="Codec Pro" w:hAnsi="Codec Pro"/>
          <w:sz w:val="22"/>
          <w:szCs w:val="22"/>
        </w:rPr>
        <w:t>cl</w:t>
      </w:r>
      <w:r w:rsidR="0017509F">
        <w:rPr>
          <w:rFonts w:ascii="Codec Pro" w:hAnsi="Codec Pro"/>
          <w:sz w:val="22"/>
          <w:szCs w:val="22"/>
        </w:rPr>
        <w:t>ô</w:t>
      </w:r>
      <w:r w:rsidR="0017509F" w:rsidRPr="00CA19F7">
        <w:rPr>
          <w:rFonts w:ascii="Codec Pro" w:hAnsi="Codec Pro"/>
          <w:sz w:val="22"/>
          <w:szCs w:val="22"/>
        </w:rPr>
        <w:t>ture</w:t>
      </w:r>
      <w:r w:rsidR="00CB0FFA" w:rsidRPr="00CA19F7">
        <w:rPr>
          <w:rFonts w:ascii="Codec Pro" w:hAnsi="Codec Pro"/>
          <w:sz w:val="22"/>
          <w:szCs w:val="22"/>
        </w:rPr>
        <w:t xml:space="preserve"> de l’exercice comptable</w:t>
      </w:r>
      <w:r w:rsidR="009056FF" w:rsidRPr="00CA19F7">
        <w:rPr>
          <w:rFonts w:ascii="Codec Pro" w:hAnsi="Codec Pro"/>
          <w:sz w:val="22"/>
          <w:szCs w:val="22"/>
        </w:rPr>
        <w:t xml:space="preserve">. Les parties signataires se réuniront lors de cette communication pour </w:t>
      </w:r>
      <w:r w:rsidR="00545018" w:rsidRPr="00CA19F7">
        <w:rPr>
          <w:rFonts w:ascii="Codec Pro" w:hAnsi="Codec Pro"/>
          <w:sz w:val="22"/>
          <w:szCs w:val="22"/>
        </w:rPr>
        <w:t xml:space="preserve">le suivi de l'accord et pour </w:t>
      </w:r>
      <w:r w:rsidR="009056FF" w:rsidRPr="00CA19F7">
        <w:rPr>
          <w:rFonts w:ascii="Codec Pro" w:hAnsi="Codec Pro"/>
          <w:sz w:val="22"/>
          <w:szCs w:val="22"/>
        </w:rPr>
        <w:t xml:space="preserve">matérialiser </w:t>
      </w:r>
      <w:r w:rsidR="00E90D02" w:rsidRPr="00CA19F7">
        <w:rPr>
          <w:rFonts w:ascii="Codec Pro" w:hAnsi="Codec Pro"/>
          <w:sz w:val="22"/>
          <w:szCs w:val="22"/>
        </w:rPr>
        <w:t>par un avenant</w:t>
      </w:r>
      <w:r w:rsidR="00ED49D7" w:rsidRPr="00CA19F7">
        <w:rPr>
          <w:rFonts w:ascii="Codec Pro" w:hAnsi="Codec Pro"/>
          <w:sz w:val="22"/>
          <w:szCs w:val="22"/>
        </w:rPr>
        <w:t xml:space="preserve"> l'état des comptes correspondant à l'exercice en cause.</w:t>
      </w:r>
      <w:r w:rsidR="00ED49D7">
        <w:rPr>
          <w:rFonts w:ascii="Codec Pro" w:hAnsi="Codec Pro"/>
          <w:sz w:val="22"/>
          <w:szCs w:val="22"/>
        </w:rPr>
        <w:t xml:space="preserve"> </w:t>
      </w:r>
      <w:r w:rsidR="00DD4ECF">
        <w:rPr>
          <w:rFonts w:ascii="Codec Pro" w:hAnsi="Codec Pro"/>
          <w:sz w:val="22"/>
          <w:szCs w:val="22"/>
        </w:rPr>
        <w:t>Cet avenant traitera également l’ensemble des points habituellement abordés en NAO.</w:t>
      </w:r>
      <w:r w:rsidR="00E90D02">
        <w:rPr>
          <w:rFonts w:ascii="Codec Pro" w:hAnsi="Codec Pro"/>
          <w:sz w:val="22"/>
          <w:szCs w:val="22"/>
        </w:rPr>
        <w:t xml:space="preserve"> </w:t>
      </w:r>
      <w:r w:rsidR="009056FF">
        <w:rPr>
          <w:rFonts w:ascii="Codec Pro" w:hAnsi="Codec Pro"/>
          <w:sz w:val="22"/>
          <w:szCs w:val="22"/>
        </w:rPr>
        <w:t xml:space="preserve"> </w:t>
      </w:r>
    </w:p>
    <w:p w14:paraId="4450F2D1" w14:textId="77777777" w:rsidR="00334D92" w:rsidRPr="00673D08" w:rsidRDefault="00334D92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271CCE5E" w14:textId="77777777" w:rsidR="00BC11C5" w:rsidRPr="00673D08" w:rsidRDefault="00BC11C5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1725A3AC" w14:textId="1E8933EB" w:rsidR="008E612F" w:rsidRPr="00334D92" w:rsidRDefault="00334D92" w:rsidP="00334D92">
      <w:pPr>
        <w:spacing w:line="360" w:lineRule="auto"/>
        <w:rPr>
          <w:rFonts w:ascii="Codec Pro" w:hAnsi="Codec Pro"/>
          <w:b/>
          <w:szCs w:val="22"/>
        </w:rPr>
      </w:pPr>
      <w:r>
        <w:rPr>
          <w:rFonts w:ascii="Codec Pro" w:hAnsi="Codec Pro"/>
          <w:b/>
          <w:szCs w:val="22"/>
        </w:rPr>
        <w:t>AINSI</w:t>
      </w:r>
    </w:p>
    <w:p w14:paraId="1A04C7D1" w14:textId="77777777" w:rsidR="008E612F" w:rsidRPr="00CA19F7" w:rsidRDefault="008E612F" w:rsidP="00673D08">
      <w:pPr>
        <w:spacing w:line="360" w:lineRule="auto"/>
        <w:rPr>
          <w:rFonts w:ascii="Codec Pro" w:hAnsi="Codec Pro"/>
          <w:szCs w:val="22"/>
        </w:rPr>
      </w:pPr>
    </w:p>
    <w:p w14:paraId="3DEC040D" w14:textId="4C2553BE" w:rsidR="00B363F2" w:rsidRPr="00CA19F7" w:rsidRDefault="00B363F2" w:rsidP="00B363F2">
      <w:pPr>
        <w:pStyle w:val="Corpsdetexte2"/>
        <w:numPr>
          <w:ilvl w:val="0"/>
          <w:numId w:val="12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Au titre de l’année 202</w:t>
      </w:r>
      <w:r w:rsidR="006C65C1">
        <w:rPr>
          <w:rFonts w:ascii="Codec Pro" w:hAnsi="Codec Pro"/>
          <w:sz w:val="22"/>
          <w:szCs w:val="22"/>
        </w:rPr>
        <w:t>7</w:t>
      </w:r>
      <w:r w:rsidRPr="00CA19F7">
        <w:rPr>
          <w:rFonts w:ascii="Codec Pro" w:hAnsi="Codec Pro"/>
          <w:sz w:val="22"/>
          <w:szCs w:val="22"/>
        </w:rPr>
        <w:t>, les salariés de la Société inscrits à l’effectif au 31 décembre 202</w:t>
      </w:r>
      <w:r w:rsidR="006C65C1">
        <w:rPr>
          <w:rFonts w:ascii="Codec Pro" w:hAnsi="Codec Pro"/>
          <w:sz w:val="22"/>
          <w:szCs w:val="22"/>
        </w:rPr>
        <w:t>5</w:t>
      </w:r>
      <w:r w:rsidRPr="00CA19F7">
        <w:rPr>
          <w:rFonts w:ascii="Codec Pro" w:hAnsi="Codec Pro"/>
          <w:sz w:val="22"/>
          <w:szCs w:val="22"/>
        </w:rPr>
        <w:t xml:space="preserve"> bénéficieront :</w:t>
      </w:r>
    </w:p>
    <w:p w14:paraId="3A1E8BA9" w14:textId="5474045F" w:rsidR="00B363F2" w:rsidRPr="00CA19F7" w:rsidRDefault="0084108F" w:rsidP="002A7EB8">
      <w:pPr>
        <w:pStyle w:val="Corpsdetexte2"/>
        <w:numPr>
          <w:ilvl w:val="1"/>
          <w:numId w:val="1"/>
        </w:numPr>
        <w:spacing w:line="360" w:lineRule="auto"/>
        <w:ind w:left="993" w:hanging="284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Si l’</w:t>
      </w:r>
      <w:r w:rsidR="00EF5651" w:rsidRPr="00CA19F7">
        <w:rPr>
          <w:rFonts w:ascii="Codec Pro" w:hAnsi="Codec Pro"/>
          <w:sz w:val="22"/>
          <w:szCs w:val="22"/>
        </w:rPr>
        <w:t>EBITDA</w:t>
      </w:r>
      <w:r w:rsidR="00B363F2" w:rsidRPr="00CA19F7">
        <w:rPr>
          <w:rFonts w:ascii="Codec Pro" w:hAnsi="Codec Pro"/>
          <w:sz w:val="22"/>
          <w:szCs w:val="22"/>
        </w:rPr>
        <w:t xml:space="preserve"> de l’entreprise est supérieur à </w:t>
      </w:r>
      <w:r w:rsidR="00EF5651" w:rsidRPr="00CA19F7">
        <w:rPr>
          <w:rFonts w:ascii="Codec Pro" w:hAnsi="Codec Pro"/>
          <w:sz w:val="22"/>
          <w:szCs w:val="22"/>
        </w:rPr>
        <w:t>1 000 000</w:t>
      </w:r>
      <w:r w:rsidR="00B363F2" w:rsidRPr="00CA19F7">
        <w:rPr>
          <w:rFonts w:ascii="Codec Pro" w:hAnsi="Codec Pro"/>
          <w:sz w:val="22"/>
          <w:szCs w:val="22"/>
        </w:rPr>
        <w:t xml:space="preserve"> € au 31 décembre 20</w:t>
      </w:r>
      <w:r w:rsidR="00DC0B05" w:rsidRPr="00CA19F7">
        <w:rPr>
          <w:rFonts w:ascii="Codec Pro" w:hAnsi="Codec Pro"/>
          <w:sz w:val="22"/>
          <w:szCs w:val="22"/>
        </w:rPr>
        <w:t>2</w:t>
      </w:r>
      <w:r w:rsidR="00BE134E">
        <w:rPr>
          <w:rFonts w:ascii="Codec Pro" w:hAnsi="Codec Pro"/>
          <w:sz w:val="22"/>
          <w:szCs w:val="22"/>
        </w:rPr>
        <w:t>6</w:t>
      </w:r>
      <w:r w:rsidR="00B363F2" w:rsidRPr="00CA19F7">
        <w:rPr>
          <w:rFonts w:ascii="Codec Pro" w:hAnsi="Codec Pro"/>
          <w:sz w:val="22"/>
          <w:szCs w:val="22"/>
        </w:rPr>
        <w:t xml:space="preserve"> :</w:t>
      </w:r>
    </w:p>
    <w:p w14:paraId="40E093A8" w14:textId="6CFB1C73" w:rsidR="00B363F2" w:rsidRPr="00CA19F7" w:rsidRDefault="00B363F2" w:rsidP="00B363F2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 xml:space="preserve">Une augmentation de </w:t>
      </w:r>
      <w:r w:rsidR="00EF5651" w:rsidRPr="00CA19F7">
        <w:rPr>
          <w:rFonts w:ascii="Codec Pro" w:hAnsi="Codec Pro"/>
          <w:sz w:val="22"/>
          <w:szCs w:val="22"/>
        </w:rPr>
        <w:t>1</w:t>
      </w:r>
      <w:r w:rsidRPr="00CA19F7">
        <w:rPr>
          <w:rFonts w:ascii="Codec Pro" w:hAnsi="Codec Pro"/>
          <w:sz w:val="22"/>
          <w:szCs w:val="22"/>
        </w:rPr>
        <w:t>% de leur rémunération mensuelle brute, calculée sur la base du salaire de base du mois de décembre 20</w:t>
      </w:r>
      <w:r w:rsidR="00DC0B05" w:rsidRPr="00CA19F7">
        <w:rPr>
          <w:rFonts w:ascii="Codec Pro" w:hAnsi="Codec Pro"/>
          <w:sz w:val="22"/>
          <w:szCs w:val="22"/>
        </w:rPr>
        <w:t>2</w:t>
      </w:r>
      <w:r w:rsidR="00BE134E">
        <w:rPr>
          <w:rFonts w:ascii="Codec Pro" w:hAnsi="Codec Pro"/>
          <w:sz w:val="22"/>
          <w:szCs w:val="22"/>
        </w:rPr>
        <w:t>6</w:t>
      </w:r>
      <w:r w:rsidRPr="00CA19F7">
        <w:rPr>
          <w:rFonts w:ascii="Codec Pro" w:hAnsi="Codec Pro"/>
          <w:sz w:val="22"/>
          <w:szCs w:val="22"/>
        </w:rPr>
        <w:t xml:space="preserve"> </w:t>
      </w:r>
      <w:r w:rsidRPr="00CC7E43">
        <w:rPr>
          <w:rFonts w:ascii="Codec Pro" w:hAnsi="Codec Pro"/>
          <w:sz w:val="22"/>
          <w:szCs w:val="22"/>
        </w:rPr>
        <w:t>(hors 13ème mois),</w:t>
      </w:r>
    </w:p>
    <w:p w14:paraId="1A7C0015" w14:textId="465473BA" w:rsidR="0043501B" w:rsidRDefault="0043501B" w:rsidP="0043501B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 xml:space="preserve">Il est convenu que l’augmentation ainsi accordée ne pourra être inférieure à </w:t>
      </w:r>
      <w:r w:rsidR="00EF5651" w:rsidRPr="00CA19F7">
        <w:rPr>
          <w:rFonts w:ascii="Codec Pro" w:hAnsi="Codec Pro"/>
          <w:sz w:val="22"/>
          <w:szCs w:val="22"/>
        </w:rPr>
        <w:t>30</w:t>
      </w:r>
      <w:r w:rsidRPr="00CA19F7">
        <w:rPr>
          <w:rFonts w:ascii="Codec Pro" w:hAnsi="Codec Pro"/>
          <w:sz w:val="22"/>
          <w:szCs w:val="22"/>
        </w:rPr>
        <w:t>€ bruts par mois</w:t>
      </w:r>
    </w:p>
    <w:p w14:paraId="56F2F296" w14:textId="6FE354BD" w:rsidR="00B363F2" w:rsidRPr="00CA19F7" w:rsidRDefault="00B363F2" w:rsidP="002A7EB8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 xml:space="preserve">Si </w:t>
      </w:r>
      <w:r w:rsidR="0084108F" w:rsidRPr="00CA19F7">
        <w:rPr>
          <w:rFonts w:ascii="Codec Pro" w:hAnsi="Codec Pro"/>
          <w:sz w:val="22"/>
          <w:szCs w:val="22"/>
        </w:rPr>
        <w:t>l’</w:t>
      </w:r>
      <w:r w:rsidR="00EF5651" w:rsidRPr="00CA19F7">
        <w:rPr>
          <w:rFonts w:ascii="Codec Pro" w:hAnsi="Codec Pro"/>
          <w:sz w:val="22"/>
          <w:szCs w:val="22"/>
        </w:rPr>
        <w:t>EBITDA</w:t>
      </w:r>
      <w:r w:rsidR="0084108F" w:rsidRPr="00CA19F7">
        <w:rPr>
          <w:rFonts w:ascii="Codec Pro" w:hAnsi="Codec Pro"/>
          <w:sz w:val="22"/>
          <w:szCs w:val="22"/>
        </w:rPr>
        <w:t xml:space="preserve"> </w:t>
      </w:r>
      <w:r w:rsidRPr="00CA19F7">
        <w:rPr>
          <w:rFonts w:ascii="Codec Pro" w:hAnsi="Codec Pro"/>
          <w:sz w:val="22"/>
          <w:szCs w:val="22"/>
        </w:rPr>
        <w:t xml:space="preserve">de l’entreprise est supérieur à </w:t>
      </w:r>
      <w:r w:rsidR="00EF5651" w:rsidRPr="00CA19F7">
        <w:rPr>
          <w:rFonts w:ascii="Codec Pro" w:hAnsi="Codec Pro"/>
          <w:sz w:val="22"/>
          <w:szCs w:val="22"/>
        </w:rPr>
        <w:t>1 500 000</w:t>
      </w:r>
      <w:r w:rsidRPr="00CA19F7">
        <w:rPr>
          <w:rFonts w:ascii="Codec Pro" w:hAnsi="Codec Pro"/>
          <w:sz w:val="22"/>
          <w:szCs w:val="22"/>
        </w:rPr>
        <w:t xml:space="preserve"> € au 31 décembre 20</w:t>
      </w:r>
      <w:r w:rsidR="00DC0B05" w:rsidRPr="00CA19F7">
        <w:rPr>
          <w:rFonts w:ascii="Codec Pro" w:hAnsi="Codec Pro"/>
          <w:sz w:val="22"/>
          <w:szCs w:val="22"/>
        </w:rPr>
        <w:t>2</w:t>
      </w:r>
      <w:r w:rsidR="00A63C9E">
        <w:rPr>
          <w:rFonts w:ascii="Codec Pro" w:hAnsi="Codec Pro"/>
          <w:sz w:val="22"/>
          <w:szCs w:val="22"/>
        </w:rPr>
        <w:t>6</w:t>
      </w:r>
      <w:r w:rsidRPr="00CA19F7">
        <w:rPr>
          <w:rFonts w:ascii="Codec Pro" w:hAnsi="Codec Pro"/>
          <w:sz w:val="22"/>
          <w:szCs w:val="22"/>
        </w:rPr>
        <w:t xml:space="preserve"> :</w:t>
      </w:r>
    </w:p>
    <w:p w14:paraId="4151453A" w14:textId="4E1337F3" w:rsidR="00B363F2" w:rsidRDefault="00B363F2" w:rsidP="00B363F2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 xml:space="preserve">Une augmentation de </w:t>
      </w:r>
      <w:r w:rsidR="00EF5651" w:rsidRPr="00CA19F7">
        <w:rPr>
          <w:rFonts w:ascii="Codec Pro" w:hAnsi="Codec Pro"/>
          <w:sz w:val="22"/>
          <w:szCs w:val="22"/>
        </w:rPr>
        <w:t>1.5</w:t>
      </w:r>
      <w:r w:rsidRPr="00CA19F7">
        <w:rPr>
          <w:rFonts w:ascii="Codec Pro" w:hAnsi="Codec Pro"/>
          <w:sz w:val="22"/>
          <w:szCs w:val="22"/>
        </w:rPr>
        <w:t>% de leur rémunération mensuelle brute, calculée sur la base du salaire de base du mois de décembre 20</w:t>
      </w:r>
      <w:r w:rsidR="00DC0B05" w:rsidRPr="00CA19F7">
        <w:rPr>
          <w:rFonts w:ascii="Codec Pro" w:hAnsi="Codec Pro"/>
          <w:sz w:val="22"/>
          <w:szCs w:val="22"/>
        </w:rPr>
        <w:t>2</w:t>
      </w:r>
      <w:r w:rsidR="00A63C9E">
        <w:rPr>
          <w:rFonts w:ascii="Codec Pro" w:hAnsi="Codec Pro"/>
          <w:sz w:val="22"/>
          <w:szCs w:val="22"/>
        </w:rPr>
        <w:t xml:space="preserve">6 </w:t>
      </w:r>
      <w:r w:rsidRPr="00CC7E43">
        <w:rPr>
          <w:rFonts w:ascii="Codec Pro" w:hAnsi="Codec Pro"/>
          <w:sz w:val="22"/>
          <w:szCs w:val="22"/>
        </w:rPr>
        <w:t>(hors 13ème mois),</w:t>
      </w:r>
    </w:p>
    <w:p w14:paraId="65C7B108" w14:textId="77777777" w:rsidR="00944A7F" w:rsidRPr="00CA19F7" w:rsidRDefault="00944A7F" w:rsidP="00A63C9E">
      <w:pPr>
        <w:pStyle w:val="Corpsdetexte2"/>
        <w:spacing w:line="360" w:lineRule="auto"/>
        <w:ind w:left="2160"/>
        <w:rPr>
          <w:rFonts w:ascii="Codec Pro" w:hAnsi="Codec Pro"/>
          <w:sz w:val="22"/>
          <w:szCs w:val="22"/>
        </w:rPr>
      </w:pPr>
    </w:p>
    <w:p w14:paraId="7DA9BFA4" w14:textId="56A38F54" w:rsidR="004947F9" w:rsidRPr="00CA19F7" w:rsidRDefault="004947F9" w:rsidP="002A7EB8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Si l’</w:t>
      </w:r>
      <w:r w:rsidR="00EF5651" w:rsidRPr="00CA19F7">
        <w:rPr>
          <w:rFonts w:ascii="Codec Pro" w:hAnsi="Codec Pro"/>
          <w:sz w:val="22"/>
          <w:szCs w:val="22"/>
        </w:rPr>
        <w:t>EBITDA</w:t>
      </w:r>
      <w:r w:rsidRPr="00CA19F7">
        <w:rPr>
          <w:rFonts w:ascii="Codec Pro" w:hAnsi="Codec Pro"/>
          <w:sz w:val="22"/>
          <w:szCs w:val="22"/>
        </w:rPr>
        <w:t xml:space="preserve"> de l’entreprise est supérieur à </w:t>
      </w:r>
      <w:r w:rsidR="00EF5651" w:rsidRPr="00CA19F7">
        <w:rPr>
          <w:rFonts w:ascii="Codec Pro" w:hAnsi="Codec Pro"/>
          <w:sz w:val="22"/>
          <w:szCs w:val="22"/>
        </w:rPr>
        <w:t>2 000 000</w:t>
      </w:r>
      <w:r w:rsidRPr="00CA19F7">
        <w:rPr>
          <w:rFonts w:ascii="Codec Pro" w:hAnsi="Codec Pro"/>
          <w:sz w:val="22"/>
          <w:szCs w:val="22"/>
        </w:rPr>
        <w:t xml:space="preserve"> € au 31 décembre 202</w:t>
      </w:r>
      <w:r w:rsidR="00070BFF">
        <w:rPr>
          <w:rFonts w:ascii="Codec Pro" w:hAnsi="Codec Pro"/>
          <w:sz w:val="22"/>
          <w:szCs w:val="22"/>
        </w:rPr>
        <w:t>6</w:t>
      </w:r>
      <w:r w:rsidRPr="00CA19F7">
        <w:rPr>
          <w:rFonts w:ascii="Codec Pro" w:hAnsi="Codec Pro"/>
          <w:sz w:val="22"/>
          <w:szCs w:val="22"/>
        </w:rPr>
        <w:t xml:space="preserve"> :</w:t>
      </w:r>
    </w:p>
    <w:p w14:paraId="7429F01C" w14:textId="30EB17C2" w:rsidR="004947F9" w:rsidRPr="00CA19F7" w:rsidRDefault="004947F9" w:rsidP="004947F9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 xml:space="preserve">Une augmentation de </w:t>
      </w:r>
      <w:r w:rsidR="00EF5651" w:rsidRPr="00CA19F7">
        <w:rPr>
          <w:rFonts w:ascii="Codec Pro" w:hAnsi="Codec Pro"/>
          <w:sz w:val="22"/>
          <w:szCs w:val="22"/>
        </w:rPr>
        <w:t>2</w:t>
      </w:r>
      <w:r w:rsidR="0043501B" w:rsidRPr="00CA19F7">
        <w:rPr>
          <w:rFonts w:ascii="Codec Pro" w:hAnsi="Codec Pro"/>
          <w:sz w:val="22"/>
          <w:szCs w:val="22"/>
        </w:rPr>
        <w:t>%</w:t>
      </w:r>
      <w:r w:rsidRPr="00CA19F7">
        <w:rPr>
          <w:rFonts w:ascii="Codec Pro" w:hAnsi="Codec Pro"/>
          <w:sz w:val="22"/>
          <w:szCs w:val="22"/>
        </w:rPr>
        <w:t xml:space="preserve"> de leur rémunération mensuelle brute, calculée sur la base du salaire de base du mois de décembre 202</w:t>
      </w:r>
      <w:r w:rsidR="00070BFF">
        <w:rPr>
          <w:rFonts w:ascii="Codec Pro" w:hAnsi="Codec Pro"/>
          <w:sz w:val="22"/>
          <w:szCs w:val="22"/>
        </w:rPr>
        <w:t>6</w:t>
      </w:r>
      <w:r w:rsidRPr="00CA19F7">
        <w:rPr>
          <w:rFonts w:ascii="Codec Pro" w:hAnsi="Codec Pro"/>
          <w:sz w:val="22"/>
          <w:szCs w:val="22"/>
        </w:rPr>
        <w:t xml:space="preserve"> </w:t>
      </w:r>
      <w:r w:rsidRPr="00CC7E43">
        <w:rPr>
          <w:rFonts w:ascii="Codec Pro" w:hAnsi="Codec Pro"/>
          <w:sz w:val="22"/>
          <w:szCs w:val="22"/>
        </w:rPr>
        <w:t>(hors 13ème mois),</w:t>
      </w:r>
    </w:p>
    <w:p w14:paraId="63E2616D" w14:textId="53CC2185" w:rsidR="00EF5651" w:rsidRPr="00CA19F7" w:rsidRDefault="00EF5651" w:rsidP="002A7EB8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Si l’EBITDA de l’entreprise est supérieur à 2 500 000 € au 31 décembre 202</w:t>
      </w:r>
      <w:r w:rsidR="00070BFF">
        <w:rPr>
          <w:rFonts w:ascii="Codec Pro" w:hAnsi="Codec Pro"/>
          <w:sz w:val="22"/>
          <w:szCs w:val="22"/>
        </w:rPr>
        <w:t>6</w:t>
      </w:r>
      <w:r w:rsidRPr="00CA19F7">
        <w:rPr>
          <w:rFonts w:ascii="Codec Pro" w:hAnsi="Codec Pro"/>
          <w:sz w:val="22"/>
          <w:szCs w:val="22"/>
        </w:rPr>
        <w:t xml:space="preserve"> :</w:t>
      </w:r>
    </w:p>
    <w:p w14:paraId="7EC08CE1" w14:textId="69943147" w:rsidR="00EF5651" w:rsidRPr="00CA19F7" w:rsidRDefault="00EF5651" w:rsidP="00EF5651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Une augmentation de 2.5% de leur rémunération mensuelle brute, calculée sur la base du salaire de base du mois de décembre 20</w:t>
      </w:r>
      <w:r w:rsidR="000D37FD">
        <w:rPr>
          <w:rFonts w:ascii="Codec Pro" w:hAnsi="Codec Pro"/>
          <w:sz w:val="22"/>
          <w:szCs w:val="22"/>
        </w:rPr>
        <w:t>2</w:t>
      </w:r>
      <w:r w:rsidR="00070BFF">
        <w:rPr>
          <w:rFonts w:ascii="Codec Pro" w:hAnsi="Codec Pro"/>
          <w:sz w:val="22"/>
          <w:szCs w:val="22"/>
        </w:rPr>
        <w:t>6</w:t>
      </w:r>
      <w:r w:rsidRPr="00CA19F7">
        <w:rPr>
          <w:rFonts w:ascii="Codec Pro" w:hAnsi="Codec Pro"/>
          <w:sz w:val="22"/>
          <w:szCs w:val="22"/>
        </w:rPr>
        <w:t xml:space="preserve"> </w:t>
      </w:r>
      <w:r w:rsidRPr="00CC7E43">
        <w:rPr>
          <w:rFonts w:ascii="Codec Pro" w:hAnsi="Codec Pro"/>
          <w:sz w:val="22"/>
          <w:szCs w:val="22"/>
        </w:rPr>
        <w:t>(hors 13ème mois),</w:t>
      </w:r>
    </w:p>
    <w:p w14:paraId="4EC248DB" w14:textId="46AF1BDD" w:rsidR="00B363F2" w:rsidRPr="00CA19F7" w:rsidRDefault="00B363F2" w:rsidP="002A7EB8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 xml:space="preserve">Si </w:t>
      </w:r>
      <w:r w:rsidR="0084108F" w:rsidRPr="00CA19F7">
        <w:rPr>
          <w:rFonts w:ascii="Codec Pro" w:hAnsi="Codec Pro"/>
          <w:sz w:val="22"/>
          <w:szCs w:val="22"/>
        </w:rPr>
        <w:t>l’</w:t>
      </w:r>
      <w:r w:rsidR="00EF5651" w:rsidRPr="00CA19F7">
        <w:rPr>
          <w:rFonts w:ascii="Codec Pro" w:hAnsi="Codec Pro"/>
          <w:sz w:val="22"/>
          <w:szCs w:val="22"/>
        </w:rPr>
        <w:t>EBITDA</w:t>
      </w:r>
      <w:r w:rsidR="00E36438" w:rsidRPr="00CA19F7">
        <w:rPr>
          <w:rFonts w:ascii="Codec Pro" w:hAnsi="Codec Pro"/>
          <w:sz w:val="22"/>
          <w:szCs w:val="22"/>
        </w:rPr>
        <w:t xml:space="preserve"> </w:t>
      </w:r>
      <w:r w:rsidRPr="00CA19F7">
        <w:rPr>
          <w:rFonts w:ascii="Codec Pro" w:hAnsi="Codec Pro"/>
          <w:sz w:val="22"/>
          <w:szCs w:val="22"/>
        </w:rPr>
        <w:t xml:space="preserve">de l’entreprise est inférieur à </w:t>
      </w:r>
      <w:r w:rsidR="006E036E">
        <w:rPr>
          <w:rFonts w:ascii="Codec Pro" w:hAnsi="Codec Pro"/>
          <w:sz w:val="22"/>
          <w:szCs w:val="22"/>
        </w:rPr>
        <w:t>1 0</w:t>
      </w:r>
      <w:r w:rsidR="00EF5651" w:rsidRPr="00CA19F7">
        <w:rPr>
          <w:rFonts w:ascii="Codec Pro" w:hAnsi="Codec Pro"/>
          <w:sz w:val="22"/>
          <w:szCs w:val="22"/>
        </w:rPr>
        <w:t xml:space="preserve">00 000 </w:t>
      </w:r>
      <w:r w:rsidRPr="00CA19F7">
        <w:rPr>
          <w:rFonts w:ascii="Codec Pro" w:hAnsi="Codec Pro"/>
          <w:sz w:val="22"/>
          <w:szCs w:val="22"/>
        </w:rPr>
        <w:t>€ au 31 décembre 20</w:t>
      </w:r>
      <w:r w:rsidR="00415822" w:rsidRPr="00CA19F7">
        <w:rPr>
          <w:rFonts w:ascii="Codec Pro" w:hAnsi="Codec Pro"/>
          <w:sz w:val="22"/>
          <w:szCs w:val="22"/>
        </w:rPr>
        <w:t>2</w:t>
      </w:r>
      <w:r w:rsidR="00070BFF">
        <w:rPr>
          <w:rFonts w:ascii="Codec Pro" w:hAnsi="Codec Pro"/>
          <w:sz w:val="22"/>
          <w:szCs w:val="22"/>
        </w:rPr>
        <w:t>6</w:t>
      </w:r>
      <w:r w:rsidRPr="00CA19F7">
        <w:rPr>
          <w:rFonts w:ascii="Codec Pro" w:hAnsi="Codec Pro"/>
          <w:sz w:val="22"/>
          <w:szCs w:val="22"/>
        </w:rPr>
        <w:t>, les négociations NAO se dérouleront selon les modalités en vigueur.</w:t>
      </w:r>
    </w:p>
    <w:p w14:paraId="3F57A6C5" w14:textId="77777777" w:rsidR="00B363F2" w:rsidRPr="00CA19F7" w:rsidRDefault="00B363F2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0FFFD4B0" w14:textId="77777777" w:rsidR="00B363F2" w:rsidRPr="00CA19F7" w:rsidRDefault="00B363F2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686F1C4F" w14:textId="4F0A6E79" w:rsidR="00EF5651" w:rsidRPr="00CA19F7" w:rsidRDefault="00EF5651" w:rsidP="00EF5651">
      <w:pPr>
        <w:pStyle w:val="Corpsdetexte2"/>
        <w:numPr>
          <w:ilvl w:val="0"/>
          <w:numId w:val="12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Au titre de l’année 202</w:t>
      </w:r>
      <w:r w:rsidR="00070BFF">
        <w:rPr>
          <w:rFonts w:ascii="Codec Pro" w:hAnsi="Codec Pro"/>
          <w:sz w:val="22"/>
          <w:szCs w:val="22"/>
        </w:rPr>
        <w:t>8</w:t>
      </w:r>
      <w:r w:rsidRPr="00CA19F7">
        <w:rPr>
          <w:rFonts w:ascii="Codec Pro" w:hAnsi="Codec Pro"/>
          <w:sz w:val="22"/>
          <w:szCs w:val="22"/>
        </w:rPr>
        <w:t>, les salariés de la Société inscrits à l’effectif au 31 décembre 202</w:t>
      </w:r>
      <w:r w:rsidR="00070BFF">
        <w:rPr>
          <w:rFonts w:ascii="Codec Pro" w:hAnsi="Codec Pro"/>
          <w:sz w:val="22"/>
          <w:szCs w:val="22"/>
        </w:rPr>
        <w:t>6</w:t>
      </w:r>
      <w:r w:rsidRPr="00CA19F7">
        <w:rPr>
          <w:rFonts w:ascii="Codec Pro" w:hAnsi="Codec Pro"/>
          <w:sz w:val="22"/>
          <w:szCs w:val="22"/>
        </w:rPr>
        <w:t xml:space="preserve"> bénéficieront :</w:t>
      </w:r>
    </w:p>
    <w:p w14:paraId="46C283B7" w14:textId="2B5D82E2" w:rsidR="00EF5651" w:rsidRPr="00CA19F7" w:rsidRDefault="00EF5651" w:rsidP="00460380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Si l’EBITDA de l’entreprise est supérieur à 1 000 000 € au 31 décembre 202</w:t>
      </w:r>
      <w:r w:rsidR="00070BFF">
        <w:rPr>
          <w:rFonts w:ascii="Codec Pro" w:hAnsi="Codec Pro"/>
          <w:sz w:val="22"/>
          <w:szCs w:val="22"/>
        </w:rPr>
        <w:t>7</w:t>
      </w:r>
      <w:r w:rsidRPr="00CA19F7">
        <w:rPr>
          <w:rFonts w:ascii="Codec Pro" w:hAnsi="Codec Pro"/>
          <w:sz w:val="22"/>
          <w:szCs w:val="22"/>
        </w:rPr>
        <w:t xml:space="preserve"> :</w:t>
      </w:r>
    </w:p>
    <w:p w14:paraId="2F43E317" w14:textId="7C0C2F7D" w:rsidR="00EF5651" w:rsidRPr="00CA19F7" w:rsidRDefault="00EF5651" w:rsidP="00EF5651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Une augmentation de 1% de leur rémunération mensuelle brute, calculée sur la base du salaire de base du mois de décembre 202</w:t>
      </w:r>
      <w:r w:rsidR="00070BFF">
        <w:rPr>
          <w:rFonts w:ascii="Codec Pro" w:hAnsi="Codec Pro"/>
          <w:sz w:val="22"/>
          <w:szCs w:val="22"/>
        </w:rPr>
        <w:t>7</w:t>
      </w:r>
      <w:r w:rsidRPr="00CA19F7">
        <w:rPr>
          <w:rFonts w:ascii="Codec Pro" w:hAnsi="Codec Pro"/>
          <w:sz w:val="22"/>
          <w:szCs w:val="22"/>
        </w:rPr>
        <w:t xml:space="preserve"> (hors 13ème mois),</w:t>
      </w:r>
    </w:p>
    <w:p w14:paraId="5A6BBA80" w14:textId="77777777" w:rsidR="00EF5651" w:rsidRPr="00CA19F7" w:rsidRDefault="00EF5651" w:rsidP="00EF5651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Il est convenu que l’augmentation ainsi accordée ne pourra être inférieure à 30€ bruts par mois</w:t>
      </w:r>
    </w:p>
    <w:p w14:paraId="71DEB5D6" w14:textId="20A88F19" w:rsidR="00EF5651" w:rsidRPr="00CA19F7" w:rsidRDefault="00EF5651" w:rsidP="00460380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Si l’EBITDA de l’entreprise est supérieur à 1 500 000 € au 31 décembre 202</w:t>
      </w:r>
      <w:r w:rsidR="00070BFF">
        <w:rPr>
          <w:rFonts w:ascii="Codec Pro" w:hAnsi="Codec Pro"/>
          <w:sz w:val="22"/>
          <w:szCs w:val="22"/>
        </w:rPr>
        <w:t>7</w:t>
      </w:r>
      <w:r w:rsidRPr="00CA19F7">
        <w:rPr>
          <w:rFonts w:ascii="Codec Pro" w:hAnsi="Codec Pro"/>
          <w:sz w:val="22"/>
          <w:szCs w:val="22"/>
        </w:rPr>
        <w:t xml:space="preserve"> :</w:t>
      </w:r>
    </w:p>
    <w:p w14:paraId="07F2BDD2" w14:textId="29BEDBEE" w:rsidR="00EF5651" w:rsidRPr="00CA19F7" w:rsidRDefault="00EF5651" w:rsidP="00EF5651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Une augmentation de 1.5% de leur rémunération mensuelle brute, calculée sur la base du salaire de base du mois de décembre 202</w:t>
      </w:r>
      <w:r w:rsidR="00070BFF">
        <w:rPr>
          <w:rFonts w:ascii="Codec Pro" w:hAnsi="Codec Pro"/>
          <w:sz w:val="22"/>
          <w:szCs w:val="22"/>
        </w:rPr>
        <w:t>7</w:t>
      </w:r>
      <w:r w:rsidRPr="00CA19F7">
        <w:rPr>
          <w:rFonts w:ascii="Codec Pro" w:hAnsi="Codec Pro"/>
          <w:sz w:val="22"/>
          <w:szCs w:val="22"/>
        </w:rPr>
        <w:t xml:space="preserve"> (hors 13ème mois),</w:t>
      </w:r>
    </w:p>
    <w:p w14:paraId="0668C422" w14:textId="41B9CF94" w:rsidR="00EF5651" w:rsidRPr="00CA19F7" w:rsidRDefault="00EF5651" w:rsidP="00460380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Si l’EBITDA de l’entreprise est supérieur à 2 000 000 € au 31 décembre 202</w:t>
      </w:r>
      <w:r w:rsidR="00070BFF">
        <w:rPr>
          <w:rFonts w:ascii="Codec Pro" w:hAnsi="Codec Pro"/>
          <w:sz w:val="22"/>
          <w:szCs w:val="22"/>
        </w:rPr>
        <w:t>7</w:t>
      </w:r>
      <w:r w:rsidRPr="00CA19F7">
        <w:rPr>
          <w:rFonts w:ascii="Codec Pro" w:hAnsi="Codec Pro"/>
          <w:sz w:val="22"/>
          <w:szCs w:val="22"/>
        </w:rPr>
        <w:t xml:space="preserve"> :</w:t>
      </w:r>
    </w:p>
    <w:p w14:paraId="7C391195" w14:textId="62116FD3" w:rsidR="00EF5651" w:rsidRPr="00CA19F7" w:rsidRDefault="00EF5651" w:rsidP="00EF5651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lastRenderedPageBreak/>
        <w:t>Une augmentation de 2% de leur rémunération mensuelle brute, calculée sur la base du salaire de base du mois de décembre 202</w:t>
      </w:r>
      <w:r w:rsidR="00070BFF">
        <w:rPr>
          <w:rFonts w:ascii="Codec Pro" w:hAnsi="Codec Pro"/>
          <w:sz w:val="22"/>
          <w:szCs w:val="22"/>
        </w:rPr>
        <w:t>7</w:t>
      </w:r>
      <w:r w:rsidRPr="00CA19F7">
        <w:rPr>
          <w:rFonts w:ascii="Codec Pro" w:hAnsi="Codec Pro"/>
          <w:sz w:val="22"/>
          <w:szCs w:val="22"/>
        </w:rPr>
        <w:t xml:space="preserve"> (hors 13ème mois),</w:t>
      </w:r>
    </w:p>
    <w:p w14:paraId="34647B0A" w14:textId="48663CA5" w:rsidR="00EF5651" w:rsidRPr="00CA19F7" w:rsidRDefault="00EF5651" w:rsidP="00460380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Si l’EBITDA de l’entreprise est supérieur à 2 500 000 € au 31 décembre 202</w:t>
      </w:r>
      <w:r w:rsidR="00070BFF">
        <w:rPr>
          <w:rFonts w:ascii="Codec Pro" w:hAnsi="Codec Pro"/>
          <w:sz w:val="22"/>
          <w:szCs w:val="22"/>
        </w:rPr>
        <w:t>7</w:t>
      </w:r>
      <w:r w:rsidRPr="00CA19F7">
        <w:rPr>
          <w:rFonts w:ascii="Codec Pro" w:hAnsi="Codec Pro"/>
          <w:sz w:val="22"/>
          <w:szCs w:val="22"/>
        </w:rPr>
        <w:t xml:space="preserve"> :</w:t>
      </w:r>
    </w:p>
    <w:p w14:paraId="0DD0F67E" w14:textId="23EEF96A" w:rsidR="00EF5651" w:rsidRPr="00CA19F7" w:rsidRDefault="00EF5651" w:rsidP="00EF5651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Une augmentation de 2.5% de leur rémunération mensuelle brute, calculée sur la base du salaire de base du mois de décembre 202</w:t>
      </w:r>
      <w:r w:rsidR="00070BFF">
        <w:rPr>
          <w:rFonts w:ascii="Codec Pro" w:hAnsi="Codec Pro"/>
          <w:sz w:val="22"/>
          <w:szCs w:val="22"/>
        </w:rPr>
        <w:t>7</w:t>
      </w:r>
      <w:r w:rsidRPr="00CA19F7">
        <w:rPr>
          <w:rFonts w:ascii="Codec Pro" w:hAnsi="Codec Pro"/>
          <w:sz w:val="22"/>
          <w:szCs w:val="22"/>
        </w:rPr>
        <w:t xml:space="preserve"> (hors 13ème mois),</w:t>
      </w:r>
    </w:p>
    <w:p w14:paraId="248CFAAB" w14:textId="3F07822E" w:rsidR="00EF5651" w:rsidRDefault="00EF5651" w:rsidP="00460380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 xml:space="preserve">Si l’EBITDA de l’entreprise est inférieur à </w:t>
      </w:r>
      <w:r w:rsidR="006E036E">
        <w:rPr>
          <w:rFonts w:ascii="Codec Pro" w:hAnsi="Codec Pro"/>
          <w:sz w:val="22"/>
          <w:szCs w:val="22"/>
        </w:rPr>
        <w:t>1 0</w:t>
      </w:r>
      <w:r w:rsidRPr="00CA19F7">
        <w:rPr>
          <w:rFonts w:ascii="Codec Pro" w:hAnsi="Codec Pro"/>
          <w:sz w:val="22"/>
          <w:szCs w:val="22"/>
        </w:rPr>
        <w:t>00 000 € au 31 décembre 202</w:t>
      </w:r>
      <w:r w:rsidR="00070BFF">
        <w:rPr>
          <w:rFonts w:ascii="Codec Pro" w:hAnsi="Codec Pro"/>
          <w:sz w:val="22"/>
          <w:szCs w:val="22"/>
        </w:rPr>
        <w:t>7</w:t>
      </w:r>
      <w:r w:rsidRPr="00CA19F7">
        <w:rPr>
          <w:rFonts w:ascii="Codec Pro" w:hAnsi="Codec Pro"/>
          <w:sz w:val="22"/>
          <w:szCs w:val="22"/>
        </w:rPr>
        <w:t>, les négociations NAO se dérouleront selon les modalités en vigueur.</w:t>
      </w:r>
    </w:p>
    <w:p w14:paraId="55F61898" w14:textId="77777777" w:rsidR="004104DD" w:rsidRPr="00CA19F7" w:rsidRDefault="004104DD" w:rsidP="004104DD">
      <w:pPr>
        <w:pStyle w:val="Corpsdetexte2"/>
        <w:spacing w:line="360" w:lineRule="auto"/>
        <w:ind w:left="720"/>
        <w:rPr>
          <w:rFonts w:ascii="Codec Pro" w:hAnsi="Codec Pro"/>
          <w:sz w:val="22"/>
          <w:szCs w:val="22"/>
        </w:rPr>
      </w:pPr>
    </w:p>
    <w:p w14:paraId="61BB6115" w14:textId="139C00FC" w:rsidR="00B363F2" w:rsidRPr="00CA19F7" w:rsidRDefault="00B363F2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0C5509AC" w14:textId="5E3CF89D" w:rsidR="00EF5651" w:rsidRPr="00CA19F7" w:rsidRDefault="00EF5651" w:rsidP="00EF5651">
      <w:pPr>
        <w:pStyle w:val="Corpsdetexte2"/>
        <w:numPr>
          <w:ilvl w:val="0"/>
          <w:numId w:val="12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Au titre de l’année 202</w:t>
      </w:r>
      <w:r w:rsidR="00070BFF">
        <w:rPr>
          <w:rFonts w:ascii="Codec Pro" w:hAnsi="Codec Pro"/>
          <w:sz w:val="22"/>
          <w:szCs w:val="22"/>
        </w:rPr>
        <w:t>9</w:t>
      </w:r>
      <w:r w:rsidRPr="00CA19F7">
        <w:rPr>
          <w:rFonts w:ascii="Codec Pro" w:hAnsi="Codec Pro"/>
          <w:sz w:val="22"/>
          <w:szCs w:val="22"/>
        </w:rPr>
        <w:t>, les salariés de la Société inscrits à l’effectif au 31 décembre 202</w:t>
      </w:r>
      <w:r w:rsidR="00070BFF">
        <w:rPr>
          <w:rFonts w:ascii="Codec Pro" w:hAnsi="Codec Pro"/>
          <w:sz w:val="22"/>
          <w:szCs w:val="22"/>
        </w:rPr>
        <w:t>7</w:t>
      </w:r>
      <w:r w:rsidRPr="00CA19F7">
        <w:rPr>
          <w:rFonts w:ascii="Codec Pro" w:hAnsi="Codec Pro"/>
          <w:sz w:val="22"/>
          <w:szCs w:val="22"/>
        </w:rPr>
        <w:t xml:space="preserve"> bénéficieront :</w:t>
      </w:r>
    </w:p>
    <w:p w14:paraId="45291BEB" w14:textId="084BCD3F" w:rsidR="00EF5651" w:rsidRPr="00CA19F7" w:rsidRDefault="00EF5651" w:rsidP="00460380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Si l’EBITDA de l’entreprise est supérieur à 1 000 000 € au 31 décembre 202</w:t>
      </w:r>
      <w:r w:rsidR="00EB1FC9">
        <w:rPr>
          <w:rFonts w:ascii="Codec Pro" w:hAnsi="Codec Pro"/>
          <w:sz w:val="22"/>
          <w:szCs w:val="22"/>
        </w:rPr>
        <w:t>8</w:t>
      </w:r>
      <w:r w:rsidRPr="00CA19F7">
        <w:rPr>
          <w:rFonts w:ascii="Codec Pro" w:hAnsi="Codec Pro"/>
          <w:sz w:val="22"/>
          <w:szCs w:val="22"/>
        </w:rPr>
        <w:t xml:space="preserve"> :</w:t>
      </w:r>
    </w:p>
    <w:p w14:paraId="5520D2CC" w14:textId="2AB66F4D" w:rsidR="00EF5651" w:rsidRPr="00CA19F7" w:rsidRDefault="00EF5651" w:rsidP="00EF5651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Une augmentation de 1% de leur rémunération mensuelle brute, calculée sur la base du salaire de base du mois de décembre 202</w:t>
      </w:r>
      <w:r w:rsidR="00EB1FC9">
        <w:rPr>
          <w:rFonts w:ascii="Codec Pro" w:hAnsi="Codec Pro"/>
          <w:sz w:val="22"/>
          <w:szCs w:val="22"/>
        </w:rPr>
        <w:t>8</w:t>
      </w:r>
      <w:r w:rsidRPr="00CA19F7">
        <w:rPr>
          <w:rFonts w:ascii="Codec Pro" w:hAnsi="Codec Pro"/>
          <w:sz w:val="22"/>
          <w:szCs w:val="22"/>
        </w:rPr>
        <w:t xml:space="preserve"> (hors 13ème mois),</w:t>
      </w:r>
    </w:p>
    <w:p w14:paraId="6743C070" w14:textId="77777777" w:rsidR="00EF5651" w:rsidRPr="00CA19F7" w:rsidRDefault="00EF5651" w:rsidP="00EF5651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Il est convenu que l’augmentation ainsi accordée ne pourra être inférieure à 30€ bruts par mois</w:t>
      </w:r>
    </w:p>
    <w:p w14:paraId="2D3A6AD8" w14:textId="18A2C100" w:rsidR="00EF5651" w:rsidRPr="00CA19F7" w:rsidRDefault="00EF5651" w:rsidP="00460380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Si l’EBITDA de l’entreprise est supérieur à 1 500 000 € au 31 décembre 202</w:t>
      </w:r>
      <w:r w:rsidR="00EB1FC9">
        <w:rPr>
          <w:rFonts w:ascii="Codec Pro" w:hAnsi="Codec Pro"/>
          <w:sz w:val="22"/>
          <w:szCs w:val="22"/>
        </w:rPr>
        <w:t>8</w:t>
      </w:r>
      <w:r w:rsidRPr="00CA19F7">
        <w:rPr>
          <w:rFonts w:ascii="Codec Pro" w:hAnsi="Codec Pro"/>
          <w:sz w:val="22"/>
          <w:szCs w:val="22"/>
        </w:rPr>
        <w:t xml:space="preserve"> :</w:t>
      </w:r>
    </w:p>
    <w:p w14:paraId="3521B85C" w14:textId="529FD274" w:rsidR="00EF5651" w:rsidRPr="00CA19F7" w:rsidRDefault="00EF5651" w:rsidP="00EF5651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Une augmentation de 1.5% de leur rémunération mensuelle brute, calculée sur la base du salaire de base du mois de décembre 202</w:t>
      </w:r>
      <w:r w:rsidR="00EB1FC9">
        <w:rPr>
          <w:rFonts w:ascii="Codec Pro" w:hAnsi="Codec Pro"/>
          <w:sz w:val="22"/>
          <w:szCs w:val="22"/>
        </w:rPr>
        <w:t>8</w:t>
      </w:r>
      <w:r w:rsidRPr="00CA19F7">
        <w:rPr>
          <w:rFonts w:ascii="Codec Pro" w:hAnsi="Codec Pro"/>
          <w:sz w:val="22"/>
          <w:szCs w:val="22"/>
        </w:rPr>
        <w:t xml:space="preserve"> (hors 13ème mois),</w:t>
      </w:r>
    </w:p>
    <w:p w14:paraId="69AA7DBB" w14:textId="7FF9A2E2" w:rsidR="00EF5651" w:rsidRPr="00CA19F7" w:rsidRDefault="00EF5651" w:rsidP="00460380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Si l’EBITDA de l’entreprise est supérieur à 2 000 000 € au 31 décembre 202</w:t>
      </w:r>
      <w:r w:rsidR="00EB1FC9">
        <w:rPr>
          <w:rFonts w:ascii="Codec Pro" w:hAnsi="Codec Pro"/>
          <w:sz w:val="22"/>
          <w:szCs w:val="22"/>
        </w:rPr>
        <w:t>8</w:t>
      </w:r>
      <w:r w:rsidRPr="00CA19F7">
        <w:rPr>
          <w:rFonts w:ascii="Codec Pro" w:hAnsi="Codec Pro"/>
          <w:sz w:val="22"/>
          <w:szCs w:val="22"/>
        </w:rPr>
        <w:t xml:space="preserve"> :</w:t>
      </w:r>
    </w:p>
    <w:p w14:paraId="4CA666BE" w14:textId="15401F00" w:rsidR="00EF5651" w:rsidRPr="00CA19F7" w:rsidRDefault="00EF5651" w:rsidP="00EF5651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Une augmentation de 2% de leur rémunération mensuelle brute, calculée sur la base du salaire de base du mois de décembre 202</w:t>
      </w:r>
      <w:r w:rsidR="00EB1FC9">
        <w:rPr>
          <w:rFonts w:ascii="Codec Pro" w:hAnsi="Codec Pro"/>
          <w:sz w:val="22"/>
          <w:szCs w:val="22"/>
        </w:rPr>
        <w:t>8</w:t>
      </w:r>
      <w:r w:rsidRPr="00CA19F7">
        <w:rPr>
          <w:rFonts w:ascii="Codec Pro" w:hAnsi="Codec Pro"/>
          <w:sz w:val="22"/>
          <w:szCs w:val="22"/>
        </w:rPr>
        <w:t xml:space="preserve"> (hors 13ème mois),</w:t>
      </w:r>
    </w:p>
    <w:p w14:paraId="26C071DF" w14:textId="79FC474E" w:rsidR="00EF5651" w:rsidRPr="00CA19F7" w:rsidRDefault="00EF5651" w:rsidP="00460380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Si l’EBITDA de l’entreprise est supérieur à 2 500 000 € au 31 décembre 202</w:t>
      </w:r>
      <w:r w:rsidR="00EB1FC9">
        <w:rPr>
          <w:rFonts w:ascii="Codec Pro" w:hAnsi="Codec Pro"/>
          <w:sz w:val="22"/>
          <w:szCs w:val="22"/>
        </w:rPr>
        <w:t>8</w:t>
      </w:r>
      <w:r w:rsidRPr="00CA19F7">
        <w:rPr>
          <w:rFonts w:ascii="Codec Pro" w:hAnsi="Codec Pro"/>
          <w:sz w:val="22"/>
          <w:szCs w:val="22"/>
        </w:rPr>
        <w:t xml:space="preserve"> :</w:t>
      </w:r>
    </w:p>
    <w:p w14:paraId="3FDD529A" w14:textId="1E78C64B" w:rsidR="00EF5651" w:rsidRPr="00CA19F7" w:rsidRDefault="00EF5651" w:rsidP="00EF5651">
      <w:pPr>
        <w:pStyle w:val="Corpsdetexte2"/>
        <w:numPr>
          <w:ilvl w:val="2"/>
          <w:numId w:val="1"/>
        </w:numPr>
        <w:spacing w:line="360" w:lineRule="auto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>Une augmentation de 2.5% de leur rémunération mensuelle brute, calculée sur la base du salaire de base du mois de décembre 202</w:t>
      </w:r>
      <w:r w:rsidR="00EB1FC9">
        <w:rPr>
          <w:rFonts w:ascii="Codec Pro" w:hAnsi="Codec Pro"/>
          <w:sz w:val="22"/>
          <w:szCs w:val="22"/>
        </w:rPr>
        <w:t>8</w:t>
      </w:r>
      <w:r w:rsidRPr="00CA19F7">
        <w:rPr>
          <w:rFonts w:ascii="Codec Pro" w:hAnsi="Codec Pro"/>
          <w:sz w:val="22"/>
          <w:szCs w:val="22"/>
        </w:rPr>
        <w:t xml:space="preserve"> (hors 13ème mois),</w:t>
      </w:r>
    </w:p>
    <w:p w14:paraId="28B6A893" w14:textId="415C7F59" w:rsidR="00EF5651" w:rsidRPr="00CA19F7" w:rsidRDefault="00EF5651" w:rsidP="00460380">
      <w:pPr>
        <w:pStyle w:val="Corpsdetexte2"/>
        <w:numPr>
          <w:ilvl w:val="1"/>
          <w:numId w:val="1"/>
        </w:numPr>
        <w:spacing w:line="360" w:lineRule="auto"/>
        <w:ind w:left="993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 xml:space="preserve">Si l’EBITDA de l’entreprise est inférieur à </w:t>
      </w:r>
      <w:r w:rsidR="006E036E">
        <w:rPr>
          <w:rFonts w:ascii="Codec Pro" w:hAnsi="Codec Pro"/>
          <w:sz w:val="22"/>
          <w:szCs w:val="22"/>
        </w:rPr>
        <w:t>1 0</w:t>
      </w:r>
      <w:r w:rsidRPr="00CA19F7">
        <w:rPr>
          <w:rFonts w:ascii="Codec Pro" w:hAnsi="Codec Pro"/>
          <w:sz w:val="22"/>
          <w:szCs w:val="22"/>
        </w:rPr>
        <w:t>00 000 € au 31 décembre 202</w:t>
      </w:r>
      <w:r w:rsidR="00EB1FC9">
        <w:rPr>
          <w:rFonts w:ascii="Codec Pro" w:hAnsi="Codec Pro"/>
          <w:sz w:val="22"/>
          <w:szCs w:val="22"/>
        </w:rPr>
        <w:t>8</w:t>
      </w:r>
      <w:r w:rsidRPr="00CA19F7">
        <w:rPr>
          <w:rFonts w:ascii="Codec Pro" w:hAnsi="Codec Pro"/>
          <w:sz w:val="22"/>
          <w:szCs w:val="22"/>
        </w:rPr>
        <w:t>, les négociations NAO se dérouleront selon les modalités en vigueur.</w:t>
      </w:r>
    </w:p>
    <w:p w14:paraId="62DE7C57" w14:textId="77777777" w:rsidR="00EF5651" w:rsidRPr="00CA19F7" w:rsidRDefault="00EF5651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19C72962" w14:textId="327BDECA" w:rsidR="002122D1" w:rsidRPr="00CA19F7" w:rsidRDefault="002122D1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5482BFCA" w14:textId="77777777" w:rsidR="006946C9" w:rsidRDefault="004410FC" w:rsidP="004410FC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  <w:r w:rsidRPr="00781553">
        <w:rPr>
          <w:rFonts w:ascii="Codec Pro" w:hAnsi="Codec Pro"/>
          <w:sz w:val="22"/>
          <w:szCs w:val="22"/>
          <w:u w:val="single"/>
        </w:rPr>
        <w:t>Dans le cas où les paliers de résultat sont atteints</w:t>
      </w:r>
      <w:r w:rsidR="006946C9">
        <w:rPr>
          <w:rFonts w:ascii="Codec Pro" w:hAnsi="Codec Pro"/>
          <w:sz w:val="22"/>
          <w:szCs w:val="22"/>
        </w:rPr>
        <w:t> :</w:t>
      </w:r>
    </w:p>
    <w:p w14:paraId="544C21A9" w14:textId="2FBDA9FE" w:rsidR="006946C9" w:rsidRDefault="006946C9" w:rsidP="00781553">
      <w:pPr>
        <w:pStyle w:val="Corpsdetexte2"/>
        <w:spacing w:line="360" w:lineRule="auto"/>
        <w:ind w:firstLine="567"/>
        <w:rPr>
          <w:rFonts w:ascii="Codec Pro" w:hAnsi="Codec Pro"/>
          <w:sz w:val="22"/>
          <w:szCs w:val="22"/>
        </w:rPr>
      </w:pPr>
      <w:r>
        <w:rPr>
          <w:rFonts w:ascii="Codec Pro" w:hAnsi="Codec Pro"/>
          <w:sz w:val="22"/>
          <w:szCs w:val="22"/>
        </w:rPr>
        <w:t>-</w:t>
      </w:r>
      <w:r w:rsidR="004410FC" w:rsidRPr="00CA19F7">
        <w:rPr>
          <w:rFonts w:ascii="Codec Pro" w:hAnsi="Codec Pro"/>
          <w:sz w:val="22"/>
          <w:szCs w:val="22"/>
        </w:rPr>
        <w:t xml:space="preserve"> </w:t>
      </w:r>
      <w:r>
        <w:rPr>
          <w:rFonts w:ascii="Codec Pro" w:hAnsi="Codec Pro"/>
          <w:sz w:val="22"/>
          <w:szCs w:val="22"/>
        </w:rPr>
        <w:t>L</w:t>
      </w:r>
      <w:r w:rsidR="004410FC" w:rsidRPr="00CA19F7">
        <w:rPr>
          <w:rFonts w:ascii="Codec Pro" w:hAnsi="Codec Pro"/>
          <w:sz w:val="22"/>
          <w:szCs w:val="22"/>
        </w:rPr>
        <w:t xml:space="preserve">es augmentations seront appliquées dans les 4 mois suivants la clôture de l’exercice comptable avec effet rétroactif au </w:t>
      </w:r>
      <w:r w:rsidR="00EF5651" w:rsidRPr="00CA19F7">
        <w:rPr>
          <w:rFonts w:ascii="Codec Pro" w:hAnsi="Codec Pro"/>
          <w:sz w:val="22"/>
          <w:szCs w:val="22"/>
        </w:rPr>
        <w:t>1</w:t>
      </w:r>
      <w:r w:rsidR="00EF5651" w:rsidRPr="00CA19F7">
        <w:rPr>
          <w:rFonts w:ascii="Codec Pro" w:hAnsi="Codec Pro"/>
          <w:sz w:val="22"/>
          <w:szCs w:val="22"/>
          <w:vertAlign w:val="superscript"/>
        </w:rPr>
        <w:t>er</w:t>
      </w:r>
      <w:r w:rsidR="00EF5651" w:rsidRPr="00CA19F7">
        <w:rPr>
          <w:rFonts w:ascii="Codec Pro" w:hAnsi="Codec Pro"/>
          <w:sz w:val="22"/>
          <w:szCs w:val="22"/>
        </w:rPr>
        <w:t xml:space="preserve"> janvier</w:t>
      </w:r>
      <w:r w:rsidR="00CA19F7" w:rsidRPr="00CA19F7">
        <w:rPr>
          <w:rFonts w:ascii="Codec Pro" w:hAnsi="Codec Pro"/>
          <w:sz w:val="22"/>
          <w:szCs w:val="22"/>
        </w:rPr>
        <w:t xml:space="preserve"> de l’année suivant l’exercice comptable considéré</w:t>
      </w:r>
      <w:r w:rsidR="00EF5651" w:rsidRPr="00CA19F7">
        <w:rPr>
          <w:rFonts w:ascii="Codec Pro" w:hAnsi="Codec Pro"/>
          <w:sz w:val="22"/>
          <w:szCs w:val="22"/>
        </w:rPr>
        <w:t xml:space="preserve">. </w:t>
      </w:r>
    </w:p>
    <w:p w14:paraId="15500F9B" w14:textId="519DC5A3" w:rsidR="004410FC" w:rsidRPr="00CA19F7" w:rsidRDefault="004410FC" w:rsidP="004410FC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0763C7F8" w14:textId="77777777" w:rsidR="00781553" w:rsidRDefault="004410FC" w:rsidP="004410FC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  <w:r w:rsidRPr="00781553">
        <w:rPr>
          <w:rFonts w:ascii="Codec Pro" w:hAnsi="Codec Pro"/>
          <w:sz w:val="22"/>
          <w:szCs w:val="22"/>
          <w:u w:val="single"/>
        </w:rPr>
        <w:t xml:space="preserve">Si les paliers </w:t>
      </w:r>
      <w:r w:rsidR="00EE45AE" w:rsidRPr="00781553">
        <w:rPr>
          <w:rFonts w:ascii="Codec Pro" w:hAnsi="Codec Pro"/>
          <w:sz w:val="22"/>
          <w:szCs w:val="22"/>
          <w:u w:val="single"/>
        </w:rPr>
        <w:t xml:space="preserve">d'EBITDA </w:t>
      </w:r>
      <w:r w:rsidRPr="00781553">
        <w:rPr>
          <w:rFonts w:ascii="Codec Pro" w:hAnsi="Codec Pro"/>
          <w:sz w:val="22"/>
          <w:szCs w:val="22"/>
          <w:u w:val="single"/>
        </w:rPr>
        <w:t>ne sont pas atteints</w:t>
      </w:r>
      <w:r w:rsidR="00781553">
        <w:rPr>
          <w:rFonts w:ascii="Codec Pro" w:hAnsi="Codec Pro"/>
          <w:sz w:val="22"/>
          <w:szCs w:val="22"/>
        </w:rPr>
        <w:t> :</w:t>
      </w:r>
    </w:p>
    <w:p w14:paraId="4AF7C7AA" w14:textId="41D2559B" w:rsidR="004410FC" w:rsidRPr="004410FC" w:rsidRDefault="00781553" w:rsidP="004410FC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  <w:r>
        <w:rPr>
          <w:rFonts w:ascii="Codec Pro" w:hAnsi="Codec Pro"/>
          <w:sz w:val="22"/>
          <w:szCs w:val="22"/>
        </w:rPr>
        <w:t>L</w:t>
      </w:r>
      <w:r w:rsidR="004410FC" w:rsidRPr="00CA19F7">
        <w:rPr>
          <w:rFonts w:ascii="Codec Pro" w:hAnsi="Codec Pro"/>
          <w:sz w:val="22"/>
          <w:szCs w:val="22"/>
        </w:rPr>
        <w:t xml:space="preserve">es parties </w:t>
      </w:r>
      <w:r w:rsidR="003D2C9A" w:rsidRPr="00CA19F7">
        <w:rPr>
          <w:rFonts w:ascii="Codec Pro" w:hAnsi="Codec Pro"/>
          <w:sz w:val="22"/>
          <w:szCs w:val="22"/>
        </w:rPr>
        <w:t xml:space="preserve">conviennent de se réunir </w:t>
      </w:r>
      <w:r w:rsidR="004410FC" w:rsidRPr="00CA19F7">
        <w:rPr>
          <w:rFonts w:ascii="Codec Pro" w:hAnsi="Codec Pro"/>
          <w:sz w:val="22"/>
          <w:szCs w:val="22"/>
        </w:rPr>
        <w:t xml:space="preserve">pour mener </w:t>
      </w:r>
      <w:r w:rsidR="003D2C9A" w:rsidRPr="00CA19F7">
        <w:rPr>
          <w:rFonts w:ascii="Codec Pro" w:hAnsi="Codec Pro"/>
          <w:sz w:val="22"/>
          <w:szCs w:val="22"/>
        </w:rPr>
        <w:t>d</w:t>
      </w:r>
      <w:r w:rsidR="004410FC" w:rsidRPr="00CA19F7">
        <w:rPr>
          <w:rFonts w:ascii="Codec Pro" w:hAnsi="Codec Pro"/>
          <w:sz w:val="22"/>
          <w:szCs w:val="22"/>
        </w:rPr>
        <w:t xml:space="preserve">es négociations </w:t>
      </w:r>
      <w:r w:rsidR="003D2C9A" w:rsidRPr="00CA19F7">
        <w:rPr>
          <w:rFonts w:ascii="Codec Pro" w:hAnsi="Codec Pro"/>
          <w:sz w:val="22"/>
          <w:szCs w:val="22"/>
        </w:rPr>
        <w:t>sur les salaires avec la volonté commune d'aboutir à un accord tout en prenant en compte la situation financière de l'entreprise.</w:t>
      </w:r>
    </w:p>
    <w:p w14:paraId="0B119A79" w14:textId="77777777" w:rsidR="00B902A1" w:rsidRDefault="00B902A1" w:rsidP="00673D08">
      <w:pPr>
        <w:pStyle w:val="Paragraphedeliste"/>
        <w:spacing w:line="360" w:lineRule="auto"/>
        <w:ind w:left="0"/>
        <w:jc w:val="both"/>
        <w:rPr>
          <w:rFonts w:ascii="Codec Pro" w:hAnsi="Codec Pro"/>
          <w:sz w:val="22"/>
          <w:szCs w:val="22"/>
        </w:rPr>
      </w:pPr>
    </w:p>
    <w:p w14:paraId="2027AB57" w14:textId="77777777" w:rsidR="00B902A1" w:rsidRDefault="00B902A1" w:rsidP="00673D08">
      <w:pPr>
        <w:pStyle w:val="Paragraphedeliste"/>
        <w:spacing w:line="360" w:lineRule="auto"/>
        <w:ind w:left="0"/>
        <w:jc w:val="both"/>
        <w:rPr>
          <w:rFonts w:ascii="Codec Pro" w:hAnsi="Codec Pro"/>
          <w:sz w:val="22"/>
          <w:szCs w:val="22"/>
        </w:rPr>
      </w:pPr>
    </w:p>
    <w:p w14:paraId="13E72B8B" w14:textId="77777777" w:rsidR="008E612F" w:rsidRPr="00673D08" w:rsidRDefault="008E612F" w:rsidP="00673D08">
      <w:pPr>
        <w:spacing w:line="360" w:lineRule="auto"/>
        <w:rPr>
          <w:rFonts w:ascii="Codec Pro" w:hAnsi="Codec Pro"/>
          <w:b/>
          <w:bCs/>
          <w:spacing w:val="1"/>
          <w:szCs w:val="22"/>
        </w:rPr>
      </w:pPr>
      <w:r w:rsidRPr="00673D08">
        <w:rPr>
          <w:rFonts w:ascii="Codec Pro" w:hAnsi="Codec Pro"/>
          <w:b/>
          <w:bCs/>
          <w:spacing w:val="1"/>
          <w:szCs w:val="22"/>
          <w:u w:val="single"/>
        </w:rPr>
        <w:t xml:space="preserve">ARTICLE 3 </w:t>
      </w:r>
      <w:r w:rsidRPr="00673D08">
        <w:rPr>
          <w:rFonts w:ascii="Codec Pro" w:hAnsi="Codec Pro"/>
          <w:b/>
          <w:bCs/>
          <w:spacing w:val="1"/>
          <w:szCs w:val="22"/>
        </w:rPr>
        <w:t>: DISPOSITIONS FINALES</w:t>
      </w:r>
    </w:p>
    <w:p w14:paraId="267E33A3" w14:textId="77777777" w:rsidR="008E612F" w:rsidRPr="00673D08" w:rsidRDefault="008E612F" w:rsidP="00673D08">
      <w:pPr>
        <w:spacing w:line="360" w:lineRule="auto"/>
        <w:rPr>
          <w:rFonts w:ascii="Codec Pro" w:hAnsi="Codec Pro"/>
          <w:bCs/>
          <w:szCs w:val="22"/>
        </w:rPr>
      </w:pPr>
    </w:p>
    <w:p w14:paraId="528FBA46" w14:textId="77777777" w:rsidR="008E612F" w:rsidRPr="00673D08" w:rsidRDefault="008E612F" w:rsidP="00673D08">
      <w:pPr>
        <w:pStyle w:val="Paragraphedeliste"/>
        <w:spacing w:line="360" w:lineRule="auto"/>
        <w:ind w:left="0"/>
        <w:jc w:val="both"/>
        <w:rPr>
          <w:rFonts w:ascii="Codec Pro" w:hAnsi="Codec Pro"/>
          <w:sz w:val="22"/>
          <w:szCs w:val="22"/>
        </w:rPr>
      </w:pPr>
      <w:r w:rsidRPr="00673D08">
        <w:rPr>
          <w:rFonts w:ascii="Codec Pro" w:hAnsi="Codec Pro"/>
          <w:sz w:val="22"/>
          <w:szCs w:val="22"/>
        </w:rPr>
        <w:lastRenderedPageBreak/>
        <w:t xml:space="preserve">Le présent accord se substitue et remplace toute disposition, pratique et </w:t>
      </w:r>
      <w:proofErr w:type="gramStart"/>
      <w:r w:rsidRPr="00673D08">
        <w:rPr>
          <w:rFonts w:ascii="Codec Pro" w:hAnsi="Codec Pro"/>
          <w:sz w:val="22"/>
          <w:szCs w:val="22"/>
        </w:rPr>
        <w:t>usage antérieurs</w:t>
      </w:r>
      <w:proofErr w:type="gramEnd"/>
      <w:r w:rsidRPr="00673D08">
        <w:rPr>
          <w:rFonts w:ascii="Codec Pro" w:hAnsi="Codec Pro"/>
          <w:sz w:val="22"/>
          <w:szCs w:val="22"/>
        </w:rPr>
        <w:t xml:space="preserve"> portant sur des thèmes et objets identiques. </w:t>
      </w:r>
    </w:p>
    <w:p w14:paraId="6EE9E2E6" w14:textId="77777777" w:rsidR="008E612F" w:rsidRPr="00673D08" w:rsidRDefault="008E612F" w:rsidP="00673D08">
      <w:pPr>
        <w:spacing w:line="360" w:lineRule="auto"/>
        <w:rPr>
          <w:rFonts w:ascii="Codec Pro" w:hAnsi="Codec Pro"/>
          <w:bCs/>
          <w:szCs w:val="22"/>
        </w:rPr>
      </w:pPr>
    </w:p>
    <w:p w14:paraId="1DB278BC" w14:textId="77777777" w:rsidR="00BC11C5" w:rsidRPr="00673D08" w:rsidRDefault="00BC11C5" w:rsidP="00673D08">
      <w:pPr>
        <w:spacing w:line="360" w:lineRule="auto"/>
        <w:rPr>
          <w:rFonts w:ascii="Codec Pro" w:hAnsi="Codec Pro"/>
          <w:bCs/>
          <w:szCs w:val="22"/>
        </w:rPr>
      </w:pPr>
    </w:p>
    <w:p w14:paraId="62CE7C6B" w14:textId="77777777" w:rsidR="008E612F" w:rsidRPr="00673D08" w:rsidRDefault="008E612F" w:rsidP="00673D08">
      <w:pPr>
        <w:pStyle w:val="Corpsdetexte2"/>
        <w:numPr>
          <w:ilvl w:val="0"/>
          <w:numId w:val="5"/>
        </w:numPr>
        <w:spacing w:line="360" w:lineRule="auto"/>
        <w:rPr>
          <w:rFonts w:ascii="Codec Pro" w:hAnsi="Codec Pro"/>
          <w:sz w:val="22"/>
          <w:szCs w:val="22"/>
        </w:rPr>
      </w:pPr>
      <w:r w:rsidRPr="00673D08">
        <w:rPr>
          <w:rFonts w:ascii="Codec Pro" w:hAnsi="Codec Pro"/>
          <w:b/>
          <w:sz w:val="22"/>
          <w:szCs w:val="22"/>
        </w:rPr>
        <w:t>Prise d’effet et durée de l’accord</w:t>
      </w:r>
    </w:p>
    <w:p w14:paraId="2687F096" w14:textId="77777777" w:rsidR="008E612F" w:rsidRPr="00673D08" w:rsidRDefault="008E612F" w:rsidP="00673D08">
      <w:pPr>
        <w:pStyle w:val="Corpsdetexte2"/>
        <w:spacing w:line="360" w:lineRule="auto"/>
        <w:ind w:left="720"/>
        <w:rPr>
          <w:rFonts w:ascii="Codec Pro" w:hAnsi="Codec Pro"/>
          <w:sz w:val="22"/>
          <w:szCs w:val="22"/>
        </w:rPr>
      </w:pPr>
    </w:p>
    <w:p w14:paraId="48256A8E" w14:textId="222CC819" w:rsidR="008E612F" w:rsidRDefault="008E612F" w:rsidP="00673D08">
      <w:pPr>
        <w:pStyle w:val="Paragraphedeliste"/>
        <w:spacing w:line="360" w:lineRule="auto"/>
        <w:ind w:left="0"/>
        <w:jc w:val="both"/>
        <w:rPr>
          <w:rFonts w:ascii="Codec Pro" w:hAnsi="Codec Pro"/>
          <w:sz w:val="22"/>
          <w:szCs w:val="22"/>
        </w:rPr>
      </w:pPr>
      <w:r w:rsidRPr="00673D08">
        <w:rPr>
          <w:rFonts w:ascii="Codec Pro" w:hAnsi="Codec Pro"/>
          <w:sz w:val="22"/>
          <w:szCs w:val="22"/>
        </w:rPr>
        <w:t xml:space="preserve">Le présent accord est conclu pour une durée déterminée de </w:t>
      </w:r>
      <w:r w:rsidR="004410FC">
        <w:rPr>
          <w:rFonts w:ascii="Codec Pro" w:hAnsi="Codec Pro"/>
          <w:sz w:val="22"/>
          <w:szCs w:val="22"/>
        </w:rPr>
        <w:t>trois</w:t>
      </w:r>
      <w:r w:rsidRPr="00673D08">
        <w:rPr>
          <w:rFonts w:ascii="Codec Pro" w:hAnsi="Codec Pro"/>
          <w:sz w:val="22"/>
          <w:szCs w:val="22"/>
        </w:rPr>
        <w:t xml:space="preserve"> (</w:t>
      </w:r>
      <w:r w:rsidR="004410FC">
        <w:rPr>
          <w:rFonts w:ascii="Codec Pro" w:hAnsi="Codec Pro"/>
          <w:sz w:val="22"/>
          <w:szCs w:val="22"/>
        </w:rPr>
        <w:t>3</w:t>
      </w:r>
      <w:r w:rsidRPr="00673D08">
        <w:rPr>
          <w:rFonts w:ascii="Codec Pro" w:hAnsi="Codec Pro"/>
          <w:sz w:val="22"/>
          <w:szCs w:val="22"/>
        </w:rPr>
        <w:t>) an</w:t>
      </w:r>
      <w:r w:rsidR="004410FC">
        <w:rPr>
          <w:rFonts w:ascii="Codec Pro" w:hAnsi="Codec Pro"/>
          <w:sz w:val="22"/>
          <w:szCs w:val="22"/>
        </w:rPr>
        <w:t>s</w:t>
      </w:r>
      <w:r w:rsidR="00342692">
        <w:rPr>
          <w:rFonts w:ascii="Codec Pro" w:hAnsi="Codec Pro"/>
          <w:sz w:val="22"/>
          <w:szCs w:val="22"/>
        </w:rPr>
        <w:t>.</w:t>
      </w:r>
      <w:r w:rsidRPr="00673D08">
        <w:rPr>
          <w:rFonts w:ascii="Codec Pro" w:hAnsi="Codec Pro"/>
          <w:sz w:val="22"/>
          <w:szCs w:val="22"/>
        </w:rPr>
        <w:t xml:space="preserve"> A l’expiration de cette période, les engagements du présent accord deviendront automatiquement caducs sans que des formalités spécifiques soient nécessaires.</w:t>
      </w:r>
    </w:p>
    <w:p w14:paraId="2B053B87" w14:textId="02C978B9" w:rsidR="00342692" w:rsidRDefault="00342692" w:rsidP="00673D08">
      <w:pPr>
        <w:pStyle w:val="Paragraphedeliste"/>
        <w:spacing w:line="360" w:lineRule="auto"/>
        <w:ind w:left="0"/>
        <w:jc w:val="both"/>
        <w:rPr>
          <w:rFonts w:ascii="Codec Pro" w:hAnsi="Codec Pro"/>
          <w:sz w:val="22"/>
          <w:szCs w:val="22"/>
        </w:rPr>
      </w:pPr>
    </w:p>
    <w:p w14:paraId="0628FA0C" w14:textId="7B880B2F" w:rsidR="00342692" w:rsidRPr="00673D08" w:rsidRDefault="00342692" w:rsidP="00673D08">
      <w:pPr>
        <w:pStyle w:val="Paragraphedeliste"/>
        <w:spacing w:line="360" w:lineRule="auto"/>
        <w:ind w:left="0"/>
        <w:jc w:val="both"/>
        <w:rPr>
          <w:rFonts w:ascii="Codec Pro" w:hAnsi="Codec Pro"/>
          <w:sz w:val="22"/>
          <w:szCs w:val="22"/>
        </w:rPr>
      </w:pPr>
      <w:r w:rsidRPr="00CA19F7">
        <w:rPr>
          <w:rFonts w:ascii="Codec Pro" w:hAnsi="Codec Pro"/>
          <w:sz w:val="22"/>
          <w:szCs w:val="22"/>
        </w:rPr>
        <w:t xml:space="preserve">Il prend effet au </w:t>
      </w:r>
      <w:r w:rsidR="006E292B" w:rsidRPr="00CA19F7">
        <w:rPr>
          <w:rFonts w:ascii="Codec Pro" w:hAnsi="Codec Pro"/>
          <w:sz w:val="22"/>
          <w:szCs w:val="22"/>
        </w:rPr>
        <w:t>lendemain de l'accomplissement des formalités de dépôt.</w:t>
      </w:r>
      <w:r w:rsidR="006E292B">
        <w:rPr>
          <w:rFonts w:ascii="Codec Pro" w:hAnsi="Codec Pro"/>
          <w:sz w:val="22"/>
          <w:szCs w:val="22"/>
        </w:rPr>
        <w:t xml:space="preserve">  </w:t>
      </w:r>
      <w:r>
        <w:rPr>
          <w:rFonts w:ascii="Codec Pro" w:hAnsi="Codec Pro"/>
          <w:sz w:val="22"/>
          <w:szCs w:val="22"/>
        </w:rPr>
        <w:t xml:space="preserve"> </w:t>
      </w:r>
    </w:p>
    <w:p w14:paraId="63C8EA39" w14:textId="77777777" w:rsidR="00BC11C5" w:rsidRPr="00673D08" w:rsidRDefault="00BC11C5" w:rsidP="00673D08">
      <w:pPr>
        <w:spacing w:line="360" w:lineRule="auto"/>
        <w:jc w:val="both"/>
        <w:rPr>
          <w:rFonts w:ascii="Codec Pro" w:hAnsi="Codec Pro"/>
          <w:bCs/>
          <w:szCs w:val="22"/>
        </w:rPr>
      </w:pPr>
    </w:p>
    <w:p w14:paraId="2DCE7383" w14:textId="77777777" w:rsidR="008E612F" w:rsidRPr="00673D08" w:rsidRDefault="008E612F" w:rsidP="00673D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dec Pro" w:hAnsi="Codec Pro"/>
          <w:b/>
          <w:bCs/>
          <w:szCs w:val="22"/>
        </w:rPr>
      </w:pPr>
      <w:r w:rsidRPr="00673D08">
        <w:rPr>
          <w:rFonts w:ascii="Codec Pro" w:hAnsi="Codec Pro"/>
          <w:b/>
          <w:bCs/>
          <w:szCs w:val="22"/>
        </w:rPr>
        <w:t>Révision de l’accord</w:t>
      </w:r>
    </w:p>
    <w:p w14:paraId="64322428" w14:textId="77777777" w:rsidR="008E612F" w:rsidRPr="00673D08" w:rsidRDefault="008E612F" w:rsidP="00673D08">
      <w:pPr>
        <w:spacing w:line="360" w:lineRule="auto"/>
        <w:jc w:val="both"/>
        <w:rPr>
          <w:rFonts w:ascii="Codec Pro" w:hAnsi="Codec Pro"/>
          <w:bCs/>
          <w:szCs w:val="22"/>
        </w:rPr>
      </w:pPr>
    </w:p>
    <w:p w14:paraId="72A1FBE1" w14:textId="77777777" w:rsidR="008E612F" w:rsidRPr="00673D08" w:rsidRDefault="008E612F" w:rsidP="00673D08">
      <w:pPr>
        <w:spacing w:line="360" w:lineRule="auto"/>
        <w:jc w:val="both"/>
        <w:rPr>
          <w:rFonts w:ascii="Codec Pro" w:hAnsi="Codec Pro"/>
          <w:bCs/>
          <w:szCs w:val="22"/>
        </w:rPr>
      </w:pPr>
      <w:r w:rsidRPr="00673D08">
        <w:rPr>
          <w:rFonts w:ascii="Codec Pro" w:hAnsi="Codec Pro"/>
          <w:bCs/>
          <w:szCs w:val="22"/>
        </w:rPr>
        <w:t>Chacune des parties signataires pourra demander la révision du présent accord. Tout signataire introduisant une demande de révision doit l’accompagner d’un projet sur les points révisés.</w:t>
      </w:r>
    </w:p>
    <w:p w14:paraId="4B48CF6A" w14:textId="77777777" w:rsidR="008E612F" w:rsidRPr="00673D08" w:rsidRDefault="008E612F" w:rsidP="00673D08">
      <w:pPr>
        <w:spacing w:line="360" w:lineRule="auto"/>
        <w:jc w:val="both"/>
        <w:rPr>
          <w:rFonts w:ascii="Codec Pro" w:hAnsi="Codec Pro"/>
          <w:bCs/>
          <w:szCs w:val="22"/>
        </w:rPr>
      </w:pPr>
      <w:r w:rsidRPr="00673D08">
        <w:rPr>
          <w:rFonts w:ascii="Codec Pro" w:hAnsi="Codec Pro"/>
          <w:bCs/>
          <w:szCs w:val="22"/>
        </w:rPr>
        <w:t>Cette demande de révision peut intervenir à tout moment. Elle doit être adressée par lettre recommandée avec accusé de réception, ou lettre remise en main propre contre récépissé, à chaque signataire.</w:t>
      </w:r>
    </w:p>
    <w:p w14:paraId="0505CB4E" w14:textId="77777777" w:rsidR="00BC11C5" w:rsidRPr="00673D08" w:rsidRDefault="00BC11C5" w:rsidP="00673D08">
      <w:pPr>
        <w:spacing w:line="360" w:lineRule="auto"/>
        <w:jc w:val="both"/>
        <w:rPr>
          <w:rFonts w:ascii="Codec Pro" w:hAnsi="Codec Pro"/>
          <w:bCs/>
          <w:szCs w:val="22"/>
        </w:rPr>
      </w:pPr>
    </w:p>
    <w:p w14:paraId="4A551087" w14:textId="77777777" w:rsidR="008E612F" w:rsidRPr="00673D08" w:rsidRDefault="008E612F" w:rsidP="00673D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dec Pro" w:hAnsi="Codec Pro"/>
          <w:bCs/>
          <w:szCs w:val="22"/>
        </w:rPr>
      </w:pPr>
      <w:r w:rsidRPr="00673D08">
        <w:rPr>
          <w:rFonts w:ascii="Codec Pro" w:hAnsi="Codec Pro"/>
          <w:b/>
          <w:bCs/>
          <w:szCs w:val="22"/>
        </w:rPr>
        <w:t>Notification</w:t>
      </w:r>
    </w:p>
    <w:p w14:paraId="3C67F6CA" w14:textId="77777777" w:rsidR="008E612F" w:rsidRPr="00673D08" w:rsidRDefault="008E612F" w:rsidP="00673D08">
      <w:pPr>
        <w:pStyle w:val="Corpsdetexte2"/>
        <w:spacing w:line="360" w:lineRule="auto"/>
        <w:rPr>
          <w:rFonts w:ascii="Codec Pro" w:hAnsi="Codec Pro"/>
          <w:sz w:val="22"/>
          <w:szCs w:val="22"/>
        </w:rPr>
      </w:pPr>
    </w:p>
    <w:p w14:paraId="3BE95F5F" w14:textId="5217D356" w:rsidR="00781553" w:rsidRPr="00AA30AE" w:rsidRDefault="00781553" w:rsidP="00781553">
      <w:pPr>
        <w:spacing w:line="360" w:lineRule="auto"/>
        <w:jc w:val="both"/>
        <w:rPr>
          <w:rFonts w:ascii="Codec Pro" w:hAnsi="Codec Pro"/>
          <w:bCs/>
          <w:szCs w:val="22"/>
        </w:rPr>
      </w:pPr>
      <w:r w:rsidRPr="00AA30AE">
        <w:rPr>
          <w:rFonts w:ascii="Codec Pro" w:hAnsi="Codec Pro"/>
          <w:bCs/>
          <w:szCs w:val="22"/>
        </w:rPr>
        <w:t>Le pr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>sent accord sera notifi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 xml:space="preserve"> aux organisations syndicales repr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>sentatives signataires</w:t>
      </w:r>
      <w:r w:rsidR="006B6012">
        <w:rPr>
          <w:rFonts w:ascii="Codec Pro" w:hAnsi="Codec Pro"/>
          <w:bCs/>
          <w:szCs w:val="22"/>
        </w:rPr>
        <w:t xml:space="preserve"> et aux délégués syndicaux.</w:t>
      </w:r>
    </w:p>
    <w:p w14:paraId="02FC9B27" w14:textId="77777777" w:rsidR="00781553" w:rsidRPr="00AA30AE" w:rsidRDefault="00781553" w:rsidP="00781553">
      <w:pPr>
        <w:spacing w:line="360" w:lineRule="auto"/>
        <w:jc w:val="both"/>
        <w:rPr>
          <w:rFonts w:ascii="Codec Pro" w:hAnsi="Codec Pro"/>
          <w:bCs/>
          <w:szCs w:val="22"/>
        </w:rPr>
      </w:pPr>
    </w:p>
    <w:p w14:paraId="2FD8E044" w14:textId="77777777" w:rsidR="00781553" w:rsidRPr="00AA30AE" w:rsidRDefault="00781553" w:rsidP="00781553">
      <w:pPr>
        <w:spacing w:line="360" w:lineRule="auto"/>
        <w:jc w:val="both"/>
        <w:rPr>
          <w:rFonts w:ascii="Codec Pro" w:hAnsi="Codec Pro"/>
          <w:bCs/>
          <w:szCs w:val="22"/>
        </w:rPr>
      </w:pPr>
      <w:r w:rsidRPr="00AA30AE">
        <w:rPr>
          <w:rFonts w:ascii="Codec Pro" w:hAnsi="Codec Pro"/>
          <w:bCs/>
          <w:szCs w:val="22"/>
        </w:rPr>
        <w:t>A l</w:t>
      </w:r>
      <w:r w:rsidRPr="00AA30AE">
        <w:rPr>
          <w:rFonts w:ascii="Codec Pro" w:hAnsi="Codec Pro" w:cs="Times New Roman"/>
          <w:bCs/>
          <w:szCs w:val="22"/>
        </w:rPr>
        <w:t>’</w:t>
      </w:r>
      <w:r w:rsidRPr="00AA30AE">
        <w:rPr>
          <w:rFonts w:ascii="Codec Pro" w:hAnsi="Codec Pro"/>
          <w:bCs/>
          <w:szCs w:val="22"/>
        </w:rPr>
        <w:t>expiration du d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>lai d</w:t>
      </w:r>
      <w:r w:rsidRPr="00AA30AE">
        <w:rPr>
          <w:rFonts w:ascii="Codec Pro" w:hAnsi="Codec Pro" w:cs="Cambria"/>
          <w:bCs/>
          <w:szCs w:val="22"/>
        </w:rPr>
        <w:t>’</w:t>
      </w:r>
      <w:r w:rsidRPr="00AA30AE">
        <w:rPr>
          <w:rFonts w:ascii="Codec Pro" w:hAnsi="Codec Pro"/>
          <w:bCs/>
          <w:szCs w:val="22"/>
        </w:rPr>
        <w:t>opposition, le pr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>sent accord sera d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>pos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 xml:space="preserve">, </w:t>
      </w:r>
      <w:r w:rsidRPr="00AA30AE">
        <w:rPr>
          <w:rFonts w:ascii="Codec Pro" w:hAnsi="Codec Pro" w:cs="Cambria"/>
          <w:bCs/>
          <w:szCs w:val="22"/>
        </w:rPr>
        <w:t>à</w:t>
      </w:r>
      <w:r w:rsidRPr="00AA30AE">
        <w:rPr>
          <w:rFonts w:ascii="Codec Pro" w:hAnsi="Codec Pro"/>
          <w:bCs/>
          <w:szCs w:val="22"/>
        </w:rPr>
        <w:t xml:space="preserve"> l</w:t>
      </w:r>
      <w:r w:rsidRPr="00AA30AE">
        <w:rPr>
          <w:rFonts w:ascii="Codec Pro" w:hAnsi="Codec Pro" w:cs="Times New Roman"/>
          <w:bCs/>
          <w:szCs w:val="22"/>
        </w:rPr>
        <w:t>’</w:t>
      </w:r>
      <w:r w:rsidRPr="00AA30AE">
        <w:rPr>
          <w:rFonts w:ascii="Codec Pro" w:hAnsi="Codec Pro"/>
          <w:bCs/>
          <w:szCs w:val="22"/>
        </w:rPr>
        <w:t>initiative de l</w:t>
      </w:r>
      <w:r w:rsidRPr="00AA30AE">
        <w:rPr>
          <w:rFonts w:ascii="Codec Pro" w:hAnsi="Codec Pro" w:cs="Times New Roman"/>
          <w:bCs/>
          <w:szCs w:val="22"/>
        </w:rPr>
        <w:t>’</w:t>
      </w:r>
      <w:r w:rsidRPr="00AA30AE">
        <w:rPr>
          <w:rFonts w:ascii="Codec Pro" w:hAnsi="Codec Pro"/>
          <w:bCs/>
          <w:szCs w:val="22"/>
        </w:rPr>
        <w:t xml:space="preserve">entreprise, </w:t>
      </w:r>
      <w:r w:rsidRPr="00AA30AE">
        <w:rPr>
          <w:rFonts w:ascii="Codec Pro" w:hAnsi="Codec Pro" w:cstheme="minorHAnsi"/>
          <w:bCs/>
          <w:szCs w:val="22"/>
        </w:rPr>
        <w:t xml:space="preserve">sur la plate-forme en ligne </w:t>
      </w:r>
      <w:hyperlink r:id="rId11" w:history="1">
        <w:r w:rsidRPr="00AA30AE">
          <w:rPr>
            <w:rFonts w:ascii="Codec Pro" w:hAnsi="Codec Pro" w:cstheme="minorHAnsi"/>
            <w:bCs/>
            <w:color w:val="0000FF"/>
            <w:szCs w:val="22"/>
            <w:u w:val="single"/>
          </w:rPr>
          <w:t>www.telaccords.travail-emploi.gouv.fr</w:t>
        </w:r>
      </w:hyperlink>
      <w:r w:rsidRPr="00AA30AE">
        <w:rPr>
          <w:rFonts w:ascii="Codec Pro" w:hAnsi="Codec Pro"/>
          <w:bCs/>
          <w:szCs w:val="22"/>
        </w:rPr>
        <w:t>, dans sa version int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>grale et sign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>e par l</w:t>
      </w:r>
      <w:r w:rsidRPr="00AA30AE">
        <w:rPr>
          <w:rFonts w:ascii="Codec Pro" w:hAnsi="Codec Pro" w:cs="Times New Roman"/>
          <w:bCs/>
          <w:szCs w:val="22"/>
        </w:rPr>
        <w:t>’</w:t>
      </w:r>
      <w:r w:rsidRPr="00AA30AE">
        <w:rPr>
          <w:rFonts w:ascii="Codec Pro" w:hAnsi="Codec Pro"/>
          <w:bCs/>
          <w:szCs w:val="22"/>
        </w:rPr>
        <w:t>ensemble des parties (</w:t>
      </w:r>
      <w:proofErr w:type="spellStart"/>
      <w:r w:rsidRPr="00AA30AE">
        <w:rPr>
          <w:rFonts w:ascii="Codec Pro" w:hAnsi="Codec Pro"/>
          <w:bCs/>
          <w:szCs w:val="22"/>
        </w:rPr>
        <w:t>pdf</w:t>
      </w:r>
      <w:proofErr w:type="spellEnd"/>
      <w:r w:rsidRPr="00AA30AE">
        <w:rPr>
          <w:rFonts w:ascii="Codec Pro" w:hAnsi="Codec Pro"/>
          <w:bCs/>
          <w:szCs w:val="22"/>
        </w:rPr>
        <w:t>) et par une version anonymis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>e (docx)</w:t>
      </w:r>
      <w:r>
        <w:rPr>
          <w:rFonts w:ascii="Codec Pro" w:hAnsi="Codec Pro"/>
          <w:bCs/>
          <w:szCs w:val="22"/>
        </w:rPr>
        <w:t>.</w:t>
      </w:r>
    </w:p>
    <w:p w14:paraId="2E2053EB" w14:textId="6E14F5F4" w:rsidR="00781553" w:rsidRPr="00AA30AE" w:rsidRDefault="00781553" w:rsidP="00781553">
      <w:pPr>
        <w:spacing w:line="360" w:lineRule="auto"/>
        <w:jc w:val="both"/>
        <w:rPr>
          <w:rFonts w:ascii="Codec Pro" w:hAnsi="Codec Pro"/>
          <w:bCs/>
          <w:szCs w:val="22"/>
        </w:rPr>
      </w:pPr>
      <w:r w:rsidRPr="00AA30AE">
        <w:rPr>
          <w:rFonts w:ascii="Codec Pro" w:hAnsi="Codec Pro"/>
          <w:bCs/>
          <w:szCs w:val="22"/>
        </w:rPr>
        <w:t>Un exemplaire du pr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 xml:space="preserve">sent accord sera 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>galement d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>pos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 xml:space="preserve"> aupr</w:t>
      </w:r>
      <w:r w:rsidRPr="00AA30AE">
        <w:rPr>
          <w:rFonts w:ascii="Codec Pro" w:hAnsi="Codec Pro" w:cs="Cambria"/>
          <w:bCs/>
          <w:szCs w:val="22"/>
        </w:rPr>
        <w:t>è</w:t>
      </w:r>
      <w:r w:rsidRPr="00AA30AE">
        <w:rPr>
          <w:rFonts w:ascii="Codec Pro" w:hAnsi="Codec Pro"/>
          <w:bCs/>
          <w:szCs w:val="22"/>
        </w:rPr>
        <w:t>s du Greffe du Conseil de Prud</w:t>
      </w:r>
      <w:r w:rsidRPr="00AA30AE">
        <w:rPr>
          <w:rFonts w:ascii="Codec Pro" w:hAnsi="Codec Pro" w:cs="Cambria"/>
          <w:bCs/>
          <w:szCs w:val="22"/>
        </w:rPr>
        <w:t>’</w:t>
      </w:r>
      <w:r w:rsidRPr="00AA30AE">
        <w:rPr>
          <w:rFonts w:ascii="Codec Pro" w:hAnsi="Codec Pro"/>
          <w:bCs/>
          <w:szCs w:val="22"/>
        </w:rPr>
        <w:t>hommes d</w:t>
      </w:r>
      <w:r w:rsidR="000A5B5D">
        <w:rPr>
          <w:rFonts w:ascii="Codec Pro" w:hAnsi="Codec Pro" w:cs="Cambria"/>
          <w:bCs/>
          <w:szCs w:val="22"/>
        </w:rPr>
        <w:t>e Pau</w:t>
      </w:r>
      <w:r w:rsidRPr="00AA30AE">
        <w:rPr>
          <w:rFonts w:ascii="Codec Pro" w:hAnsi="Codec Pro"/>
          <w:bCs/>
          <w:szCs w:val="22"/>
        </w:rPr>
        <w:t>.</w:t>
      </w:r>
    </w:p>
    <w:p w14:paraId="2940263B" w14:textId="77777777" w:rsidR="00781553" w:rsidRPr="00AA30AE" w:rsidRDefault="00781553" w:rsidP="00781553">
      <w:pPr>
        <w:spacing w:line="360" w:lineRule="auto"/>
        <w:jc w:val="both"/>
        <w:rPr>
          <w:rFonts w:ascii="Codec Pro" w:hAnsi="Codec Pro"/>
          <w:bCs/>
          <w:szCs w:val="22"/>
        </w:rPr>
      </w:pPr>
    </w:p>
    <w:p w14:paraId="1D076054" w14:textId="77777777" w:rsidR="00781553" w:rsidRPr="00AA30AE" w:rsidRDefault="00781553" w:rsidP="00781553">
      <w:pPr>
        <w:spacing w:line="360" w:lineRule="auto"/>
        <w:jc w:val="both"/>
        <w:rPr>
          <w:rFonts w:ascii="Codec Pro" w:hAnsi="Codec Pro"/>
          <w:bCs/>
          <w:szCs w:val="22"/>
        </w:rPr>
      </w:pPr>
      <w:r w:rsidRPr="00AA30AE">
        <w:rPr>
          <w:rFonts w:ascii="Codec Pro" w:hAnsi="Codec Pro"/>
          <w:bCs/>
          <w:szCs w:val="22"/>
        </w:rPr>
        <w:t>Enfin, il sera affich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 xml:space="preserve"> sur les panneaux du personnel pr</w:t>
      </w:r>
      <w:r w:rsidRPr="00AA30AE">
        <w:rPr>
          <w:rFonts w:ascii="Codec Pro" w:hAnsi="Codec Pro" w:cs="Cambria"/>
          <w:bCs/>
          <w:szCs w:val="22"/>
        </w:rPr>
        <w:t>é</w:t>
      </w:r>
      <w:r w:rsidRPr="00AA30AE">
        <w:rPr>
          <w:rFonts w:ascii="Codec Pro" w:hAnsi="Codec Pro"/>
          <w:bCs/>
          <w:szCs w:val="22"/>
        </w:rPr>
        <w:t xml:space="preserve">vus </w:t>
      </w:r>
      <w:r w:rsidRPr="00AA30AE">
        <w:rPr>
          <w:rFonts w:ascii="Codec Pro" w:hAnsi="Codec Pro" w:cs="Cambria"/>
          <w:bCs/>
          <w:szCs w:val="22"/>
        </w:rPr>
        <w:t>à</w:t>
      </w:r>
      <w:r w:rsidRPr="00AA30AE">
        <w:rPr>
          <w:rFonts w:ascii="Codec Pro" w:hAnsi="Codec Pro"/>
          <w:bCs/>
          <w:szCs w:val="22"/>
        </w:rPr>
        <w:t xml:space="preserve"> cet effet.</w:t>
      </w:r>
    </w:p>
    <w:p w14:paraId="16735EB8" w14:textId="77777777" w:rsidR="008E612F" w:rsidRPr="00673D08" w:rsidRDefault="008E612F" w:rsidP="00673D08">
      <w:pPr>
        <w:spacing w:line="360" w:lineRule="auto"/>
        <w:jc w:val="both"/>
        <w:rPr>
          <w:rFonts w:ascii="Codec Pro" w:hAnsi="Codec Pro"/>
          <w:bCs/>
          <w:szCs w:val="22"/>
        </w:rPr>
      </w:pPr>
    </w:p>
    <w:p w14:paraId="63056E7E" w14:textId="075FFA30" w:rsidR="008E612F" w:rsidRPr="00673D08" w:rsidRDefault="008E612F" w:rsidP="00673D08">
      <w:pPr>
        <w:spacing w:line="360" w:lineRule="auto"/>
        <w:jc w:val="both"/>
        <w:rPr>
          <w:rFonts w:ascii="Codec Pro" w:hAnsi="Codec Pro"/>
          <w:b/>
          <w:bCs/>
          <w:szCs w:val="22"/>
        </w:rPr>
      </w:pPr>
      <w:r w:rsidRPr="00673D08">
        <w:rPr>
          <w:rFonts w:ascii="Codec Pro" w:hAnsi="Codec Pro"/>
          <w:b/>
          <w:bCs/>
          <w:szCs w:val="22"/>
        </w:rPr>
        <w:t xml:space="preserve">Fait en </w:t>
      </w:r>
      <w:r w:rsidR="000A5B5D">
        <w:rPr>
          <w:rFonts w:ascii="Codec Pro" w:hAnsi="Codec Pro"/>
          <w:b/>
          <w:bCs/>
          <w:szCs w:val="22"/>
        </w:rPr>
        <w:t>2</w:t>
      </w:r>
      <w:r w:rsidRPr="00673D08">
        <w:rPr>
          <w:rFonts w:ascii="Codec Pro" w:hAnsi="Codec Pro"/>
          <w:b/>
          <w:bCs/>
          <w:szCs w:val="22"/>
        </w:rPr>
        <w:t xml:space="preserve"> exemplaires originaux dont un pour chacune des parties. </w:t>
      </w:r>
    </w:p>
    <w:p w14:paraId="626CB3B5" w14:textId="77777777" w:rsidR="008E612F" w:rsidRPr="00673D08" w:rsidRDefault="008E612F" w:rsidP="00673D08">
      <w:pPr>
        <w:spacing w:line="360" w:lineRule="auto"/>
        <w:jc w:val="both"/>
        <w:rPr>
          <w:rFonts w:ascii="Codec Pro" w:hAnsi="Codec Pro"/>
          <w:bCs/>
          <w:szCs w:val="22"/>
        </w:rPr>
      </w:pPr>
    </w:p>
    <w:p w14:paraId="7F372215" w14:textId="01A33203" w:rsidR="008E612F" w:rsidRPr="00673D08" w:rsidRDefault="008E612F" w:rsidP="00673D08">
      <w:pPr>
        <w:spacing w:line="360" w:lineRule="auto"/>
        <w:jc w:val="both"/>
        <w:rPr>
          <w:rFonts w:ascii="Codec Pro" w:hAnsi="Codec Pro"/>
          <w:bCs/>
          <w:szCs w:val="22"/>
        </w:rPr>
      </w:pPr>
      <w:r w:rsidRPr="00673D08">
        <w:rPr>
          <w:rFonts w:ascii="Codec Pro" w:hAnsi="Codec Pro"/>
          <w:bCs/>
          <w:szCs w:val="22"/>
        </w:rPr>
        <w:t xml:space="preserve">A </w:t>
      </w:r>
      <w:proofErr w:type="spellStart"/>
      <w:r w:rsidR="000A5B5D">
        <w:rPr>
          <w:rFonts w:ascii="Codec Pro" w:hAnsi="Codec Pro"/>
          <w:bCs/>
          <w:szCs w:val="22"/>
        </w:rPr>
        <w:t>Ogeu</w:t>
      </w:r>
      <w:proofErr w:type="spellEnd"/>
      <w:r w:rsidR="000A5B5D">
        <w:rPr>
          <w:rFonts w:ascii="Codec Pro" w:hAnsi="Codec Pro"/>
          <w:bCs/>
          <w:szCs w:val="22"/>
        </w:rPr>
        <w:t xml:space="preserve"> Les Bains</w:t>
      </w:r>
      <w:r w:rsidRPr="00673D08">
        <w:rPr>
          <w:rFonts w:ascii="Codec Pro" w:hAnsi="Codec Pro"/>
          <w:bCs/>
          <w:szCs w:val="22"/>
        </w:rPr>
        <w:t>, le</w:t>
      </w:r>
      <w:r w:rsidR="0033530D">
        <w:rPr>
          <w:rFonts w:ascii="Codec Pro" w:hAnsi="Codec Pro"/>
          <w:bCs/>
          <w:szCs w:val="22"/>
        </w:rPr>
        <w:t xml:space="preserve"> </w:t>
      </w:r>
      <w:r w:rsidR="00C72216">
        <w:rPr>
          <w:rFonts w:ascii="Codec Pro" w:hAnsi="Codec Pro"/>
          <w:bCs/>
          <w:szCs w:val="22"/>
        </w:rPr>
        <w:t>18</w:t>
      </w:r>
      <w:r w:rsidR="006E036E" w:rsidRPr="006E036E">
        <w:rPr>
          <w:rFonts w:ascii="Codec Pro" w:hAnsi="Codec Pro"/>
          <w:bCs/>
          <w:szCs w:val="22"/>
        </w:rPr>
        <w:t>/02/</w:t>
      </w:r>
      <w:r w:rsidR="00781553" w:rsidRPr="006E036E">
        <w:rPr>
          <w:rFonts w:ascii="Codec Pro" w:hAnsi="Codec Pro"/>
          <w:bCs/>
          <w:szCs w:val="22"/>
        </w:rPr>
        <w:t>202</w:t>
      </w:r>
      <w:r w:rsidR="000A5B5D" w:rsidRPr="006E036E">
        <w:rPr>
          <w:rFonts w:ascii="Codec Pro" w:hAnsi="Codec Pro"/>
          <w:bCs/>
          <w:szCs w:val="22"/>
        </w:rPr>
        <w:t>6</w:t>
      </w:r>
      <w:r w:rsidRPr="00673D08">
        <w:rPr>
          <w:rFonts w:ascii="Codec Pro" w:hAnsi="Codec Pro"/>
          <w:bCs/>
          <w:szCs w:val="22"/>
        </w:rPr>
        <w:t xml:space="preserve"> </w:t>
      </w:r>
    </w:p>
    <w:p w14:paraId="01237F16" w14:textId="77777777" w:rsidR="008E612F" w:rsidRPr="00673D08" w:rsidRDefault="008E612F" w:rsidP="00673D08">
      <w:pPr>
        <w:spacing w:line="360" w:lineRule="auto"/>
        <w:jc w:val="both"/>
        <w:rPr>
          <w:rFonts w:ascii="Codec Pro" w:hAnsi="Codec Pro"/>
          <w:bCs/>
          <w:szCs w:val="22"/>
        </w:rPr>
      </w:pPr>
    </w:p>
    <w:p w14:paraId="3D977616" w14:textId="676E247A" w:rsidR="008E612F" w:rsidRPr="00673D08" w:rsidRDefault="008E612F" w:rsidP="0085528F">
      <w:pPr>
        <w:spacing w:line="360" w:lineRule="auto"/>
        <w:rPr>
          <w:rFonts w:ascii="Codec Pro" w:hAnsi="Codec Pro" w:cs="Calibri"/>
          <w:szCs w:val="22"/>
        </w:rPr>
      </w:pPr>
      <w:r w:rsidRPr="00673D08">
        <w:rPr>
          <w:rFonts w:ascii="Codec Pro" w:hAnsi="Codec Pro" w:cs="Calibri"/>
          <w:b/>
          <w:bCs/>
          <w:szCs w:val="22"/>
        </w:rPr>
        <w:t xml:space="preserve">Pour la société </w:t>
      </w:r>
    </w:p>
    <w:p w14:paraId="706ADAFF" w14:textId="70AB2152" w:rsidR="008E612F" w:rsidRDefault="008E612F" w:rsidP="00673D08">
      <w:pPr>
        <w:spacing w:line="360" w:lineRule="auto"/>
        <w:rPr>
          <w:rFonts w:ascii="Codec Pro" w:hAnsi="Codec Pro" w:cs="Calibri"/>
          <w:noProof/>
          <w:szCs w:val="22"/>
        </w:rPr>
      </w:pPr>
    </w:p>
    <w:p w14:paraId="1FF55B67" w14:textId="77777777" w:rsidR="00E34CCD" w:rsidRDefault="00E34CCD" w:rsidP="00673D08">
      <w:pPr>
        <w:spacing w:line="360" w:lineRule="auto"/>
        <w:rPr>
          <w:rFonts w:ascii="Codec Pro" w:hAnsi="Codec Pro" w:cs="Calibri"/>
          <w:noProof/>
          <w:szCs w:val="22"/>
        </w:rPr>
      </w:pPr>
    </w:p>
    <w:p w14:paraId="437D63BC" w14:textId="77777777" w:rsidR="00E34CCD" w:rsidRDefault="00E34CCD" w:rsidP="00673D08">
      <w:pPr>
        <w:spacing w:line="360" w:lineRule="auto"/>
        <w:rPr>
          <w:rFonts w:ascii="Codec Pro" w:hAnsi="Codec Pro" w:cs="Calibri"/>
          <w:noProof/>
          <w:szCs w:val="22"/>
        </w:rPr>
      </w:pPr>
    </w:p>
    <w:p w14:paraId="7B0B2908" w14:textId="77777777" w:rsidR="00E34CCD" w:rsidRPr="00673D08" w:rsidRDefault="00E34CCD" w:rsidP="00673D08">
      <w:pPr>
        <w:spacing w:line="360" w:lineRule="auto"/>
        <w:rPr>
          <w:rFonts w:ascii="Codec Pro" w:hAnsi="Codec Pro" w:cs="Calibri"/>
          <w:szCs w:val="22"/>
        </w:rPr>
      </w:pPr>
    </w:p>
    <w:p w14:paraId="4E6064CB" w14:textId="77777777" w:rsidR="008E612F" w:rsidRPr="00673D08" w:rsidRDefault="008E612F" w:rsidP="00673D08">
      <w:pPr>
        <w:spacing w:line="360" w:lineRule="auto"/>
        <w:rPr>
          <w:rFonts w:ascii="Codec Pro" w:hAnsi="Codec Pro" w:cs="Calibri"/>
          <w:b/>
          <w:bCs/>
          <w:szCs w:val="22"/>
        </w:rPr>
      </w:pPr>
      <w:r w:rsidRPr="00673D08">
        <w:rPr>
          <w:rFonts w:ascii="Codec Pro" w:hAnsi="Codec Pro" w:cs="Calibri"/>
          <w:b/>
          <w:bCs/>
          <w:szCs w:val="22"/>
        </w:rPr>
        <w:t>Pour les Organisations Syndicales,</w:t>
      </w:r>
    </w:p>
    <w:p w14:paraId="357F2275" w14:textId="7D372599" w:rsidR="0013441B" w:rsidRDefault="0013441B" w:rsidP="00673D08">
      <w:pPr>
        <w:pStyle w:val="aacorpsavecretrait"/>
        <w:spacing w:before="0" w:after="0" w:line="360" w:lineRule="auto"/>
        <w:ind w:firstLine="0"/>
        <w:rPr>
          <w:rFonts w:ascii="Codec Pro" w:hAnsi="Codec Pro"/>
          <w:szCs w:val="22"/>
        </w:rPr>
      </w:pPr>
    </w:p>
    <w:p w14:paraId="47AA6168" w14:textId="77777777" w:rsidR="00CA19F7" w:rsidRPr="00673D08" w:rsidRDefault="00CA19F7" w:rsidP="00673D08">
      <w:pPr>
        <w:pStyle w:val="aacorpsavecretrait"/>
        <w:spacing w:before="0" w:after="0" w:line="360" w:lineRule="auto"/>
        <w:ind w:firstLine="0"/>
        <w:rPr>
          <w:rFonts w:ascii="Codec Pro" w:hAnsi="Codec Pro"/>
          <w:szCs w:val="22"/>
        </w:rPr>
      </w:pPr>
    </w:p>
    <w:p w14:paraId="61EFD512" w14:textId="27E6E452" w:rsidR="00E34CCD" w:rsidRDefault="00E34CCD">
      <w:pPr>
        <w:spacing w:after="160" w:line="259" w:lineRule="auto"/>
        <w:rPr>
          <w:rFonts w:ascii="Codec Pro" w:hAnsi="Codec Pro" w:cs="Times New Roman"/>
          <w:szCs w:val="22"/>
        </w:rPr>
      </w:pPr>
    </w:p>
    <w:sectPr w:rsidR="00E34CCD" w:rsidSect="00CA19F7">
      <w:headerReference w:type="even" r:id="rId12"/>
      <w:footerReference w:type="default" r:id="rId13"/>
      <w:pgSz w:w="11906" w:h="16838"/>
      <w:pgMar w:top="1418" w:right="1418" w:bottom="851" w:left="1418" w:header="709" w:footer="5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AECF3" w14:textId="77777777" w:rsidR="008C42B8" w:rsidRDefault="008C42B8" w:rsidP="008E612F">
      <w:r>
        <w:separator/>
      </w:r>
    </w:p>
  </w:endnote>
  <w:endnote w:type="continuationSeparator" w:id="0">
    <w:p w14:paraId="321631BD" w14:textId="77777777" w:rsidR="008C42B8" w:rsidRDefault="008C42B8" w:rsidP="008E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c Pro">
    <w:panose1 w:val="00000500000000000000"/>
    <w:charset w:val="00"/>
    <w:family w:val="auto"/>
    <w:pitch w:val="variable"/>
    <w:sig w:usb0="800002A7" w:usb1="4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6335" w14:textId="77777777" w:rsidR="00CA19F7" w:rsidRDefault="00CA19F7" w:rsidP="00CA19F7">
    <w:pPr>
      <w:pStyle w:val="Pieddepage"/>
      <w:jc w:val="center"/>
      <w:rPr>
        <w:rFonts w:ascii="Codec Pro" w:hAnsi="Codec Pro"/>
        <w:color w:val="A6A6A6"/>
        <w:sz w:val="20"/>
      </w:rPr>
    </w:pPr>
  </w:p>
  <w:p w14:paraId="6C7AF478" w14:textId="28C5897D" w:rsidR="008E612F" w:rsidRPr="00CA19F7" w:rsidRDefault="008E612F" w:rsidP="00736CD4">
    <w:pPr>
      <w:pStyle w:val="Pieddepage"/>
      <w:jc w:val="center"/>
      <w:rPr>
        <w:rFonts w:ascii="Codec Pro" w:hAnsi="Codec Pro"/>
        <w:color w:val="A6A6A6"/>
        <w:sz w:val="20"/>
      </w:rPr>
    </w:pPr>
    <w:r w:rsidRPr="00673D08">
      <w:rPr>
        <w:rFonts w:ascii="Codec Pro" w:hAnsi="Codec Pro"/>
        <w:color w:val="A6A6A6"/>
        <w:sz w:val="20"/>
      </w:rPr>
      <w:t xml:space="preserve">Accord </w:t>
    </w:r>
    <w:r w:rsidR="00673D08" w:rsidRPr="00673D08">
      <w:rPr>
        <w:rFonts w:ascii="Codec Pro" w:hAnsi="Codec Pro"/>
        <w:color w:val="A6A6A6"/>
        <w:sz w:val="20"/>
      </w:rPr>
      <w:t>d’entreprise</w:t>
    </w:r>
    <w:r w:rsidR="006A3DE1" w:rsidRPr="00673D08">
      <w:rPr>
        <w:rFonts w:ascii="Codec Pro" w:hAnsi="Codec Pro"/>
        <w:color w:val="A6A6A6"/>
        <w:sz w:val="20"/>
      </w:rPr>
      <w:t xml:space="preserve"> </w:t>
    </w:r>
    <w:proofErr w:type="gramStart"/>
    <w:r w:rsidR="006A3DE1" w:rsidRPr="00673D08">
      <w:rPr>
        <w:rFonts w:ascii="Codec Pro" w:hAnsi="Codec Pro"/>
        <w:color w:val="A6A6A6"/>
        <w:sz w:val="20"/>
      </w:rPr>
      <w:t xml:space="preserve">– </w:t>
    </w:r>
    <w:r w:rsidR="00CA19F7">
      <w:rPr>
        <w:rFonts w:ascii="Codec Pro" w:hAnsi="Codec Pro"/>
        <w:color w:val="A6A6A6"/>
        <w:sz w:val="20"/>
      </w:rPr>
      <w:t xml:space="preserve"> –</w:t>
    </w:r>
    <w:proofErr w:type="gramEnd"/>
    <w:r w:rsidR="00CA19F7">
      <w:rPr>
        <w:rFonts w:ascii="Codec Pro" w:hAnsi="Codec Pro"/>
        <w:color w:val="A6A6A6"/>
        <w:sz w:val="20"/>
      </w:rPr>
      <w:t xml:space="preserve"> </w:t>
    </w:r>
    <w:r w:rsidR="006A3DE1" w:rsidRPr="00673D08">
      <w:rPr>
        <w:rFonts w:ascii="Codec Pro" w:hAnsi="Codec Pro"/>
        <w:color w:val="A6A6A6"/>
        <w:sz w:val="20"/>
      </w:rPr>
      <w:t>NAO 20</w:t>
    </w:r>
    <w:r w:rsidR="00385AAC" w:rsidRPr="00673D08">
      <w:rPr>
        <w:rFonts w:ascii="Codec Pro" w:hAnsi="Codec Pro"/>
        <w:color w:val="A6A6A6"/>
        <w:sz w:val="20"/>
      </w:rPr>
      <w:t>2</w:t>
    </w:r>
    <w:r w:rsidR="000A5B5D">
      <w:rPr>
        <w:rFonts w:ascii="Codec Pro" w:hAnsi="Codec Pro"/>
        <w:color w:val="A6A6A6"/>
        <w:sz w:val="20"/>
      </w:rPr>
      <w:t>7</w:t>
    </w:r>
    <w:r w:rsidR="00EF5651">
      <w:rPr>
        <w:rFonts w:ascii="Codec Pro" w:hAnsi="Codec Pro"/>
        <w:color w:val="A6A6A6"/>
        <w:sz w:val="20"/>
      </w:rPr>
      <w:t>-202</w:t>
    </w:r>
    <w:r w:rsidR="000A5B5D">
      <w:rPr>
        <w:rFonts w:ascii="Codec Pro" w:hAnsi="Codec Pro"/>
        <w:color w:val="A6A6A6"/>
        <w:sz w:val="20"/>
      </w:rPr>
      <w:t>9</w:t>
    </w:r>
    <w:r w:rsidRPr="00673D08">
      <w:rPr>
        <w:rFonts w:ascii="Codec Pro" w:hAnsi="Codec Pro"/>
        <w:color w:val="A6A6A6"/>
        <w:sz w:val="20"/>
      </w:rPr>
      <w:t xml:space="preserve"> - Page </w:t>
    </w:r>
    <w:r w:rsidRPr="00673D08">
      <w:rPr>
        <w:rFonts w:ascii="Codec Pro" w:hAnsi="Codec Pro"/>
        <w:b/>
        <w:color w:val="A6A6A6"/>
        <w:sz w:val="20"/>
      </w:rPr>
      <w:fldChar w:fldCharType="begin"/>
    </w:r>
    <w:r w:rsidRPr="00673D08">
      <w:rPr>
        <w:rFonts w:ascii="Codec Pro" w:hAnsi="Codec Pro"/>
        <w:b/>
        <w:color w:val="A6A6A6"/>
        <w:sz w:val="20"/>
      </w:rPr>
      <w:instrText>PAGE</w:instrText>
    </w:r>
    <w:r w:rsidRPr="00673D08">
      <w:rPr>
        <w:rFonts w:ascii="Codec Pro" w:hAnsi="Codec Pro"/>
        <w:b/>
        <w:color w:val="A6A6A6"/>
        <w:sz w:val="20"/>
      </w:rPr>
      <w:fldChar w:fldCharType="separate"/>
    </w:r>
    <w:r w:rsidR="00F61AFC" w:rsidRPr="00673D08">
      <w:rPr>
        <w:rFonts w:ascii="Codec Pro" w:hAnsi="Codec Pro"/>
        <w:b/>
        <w:noProof/>
        <w:color w:val="A6A6A6"/>
        <w:sz w:val="20"/>
      </w:rPr>
      <w:t>2</w:t>
    </w:r>
    <w:r w:rsidRPr="00673D08">
      <w:rPr>
        <w:rFonts w:ascii="Codec Pro" w:hAnsi="Codec Pro"/>
        <w:b/>
        <w:color w:val="A6A6A6"/>
        <w:sz w:val="20"/>
      </w:rPr>
      <w:fldChar w:fldCharType="end"/>
    </w:r>
    <w:r w:rsidRPr="00673D08">
      <w:rPr>
        <w:rFonts w:ascii="Codec Pro" w:hAnsi="Codec Pro"/>
        <w:color w:val="A6A6A6"/>
        <w:sz w:val="20"/>
      </w:rPr>
      <w:t xml:space="preserve"> sur </w:t>
    </w:r>
    <w:r w:rsidRPr="00673D08">
      <w:rPr>
        <w:rFonts w:ascii="Codec Pro" w:hAnsi="Codec Pro"/>
        <w:b/>
        <w:color w:val="A6A6A6"/>
        <w:sz w:val="20"/>
      </w:rPr>
      <w:fldChar w:fldCharType="begin"/>
    </w:r>
    <w:r w:rsidRPr="00673D08">
      <w:rPr>
        <w:rFonts w:ascii="Codec Pro" w:hAnsi="Codec Pro"/>
        <w:b/>
        <w:color w:val="A6A6A6"/>
        <w:sz w:val="20"/>
      </w:rPr>
      <w:instrText>NUMPAGES</w:instrText>
    </w:r>
    <w:r w:rsidRPr="00673D08">
      <w:rPr>
        <w:rFonts w:ascii="Codec Pro" w:hAnsi="Codec Pro"/>
        <w:b/>
        <w:color w:val="A6A6A6"/>
        <w:sz w:val="20"/>
      </w:rPr>
      <w:fldChar w:fldCharType="separate"/>
    </w:r>
    <w:r w:rsidR="00F61AFC" w:rsidRPr="00673D08">
      <w:rPr>
        <w:rFonts w:ascii="Codec Pro" w:hAnsi="Codec Pro"/>
        <w:b/>
        <w:noProof/>
        <w:color w:val="A6A6A6"/>
        <w:sz w:val="20"/>
      </w:rPr>
      <w:t>6</w:t>
    </w:r>
    <w:r w:rsidRPr="00673D08">
      <w:rPr>
        <w:rFonts w:ascii="Codec Pro" w:hAnsi="Codec Pro"/>
        <w:b/>
        <w:color w:val="A6A6A6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AE4D0" w14:textId="77777777" w:rsidR="008C42B8" w:rsidRDefault="008C42B8" w:rsidP="008E612F">
      <w:r>
        <w:separator/>
      </w:r>
    </w:p>
  </w:footnote>
  <w:footnote w:type="continuationSeparator" w:id="0">
    <w:p w14:paraId="6C9BAF7E" w14:textId="77777777" w:rsidR="008C42B8" w:rsidRDefault="008C42B8" w:rsidP="008E6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727F" w14:textId="19FD9852" w:rsidR="003966C7" w:rsidRDefault="008C42B8">
    <w:pPr>
      <w:pStyle w:val="En-tte"/>
    </w:pPr>
    <w:r>
      <w:rPr>
        <w:noProof/>
      </w:rPr>
      <w:pict w14:anchorId="77B29B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79.5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3CFE"/>
    <w:multiLevelType w:val="hybridMultilevel"/>
    <w:tmpl w:val="3FDE8EAE"/>
    <w:lvl w:ilvl="0" w:tplc="361AF996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737D2"/>
    <w:multiLevelType w:val="hybridMultilevel"/>
    <w:tmpl w:val="5D003DD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2A4C"/>
    <w:multiLevelType w:val="hybridMultilevel"/>
    <w:tmpl w:val="1E1683C2"/>
    <w:lvl w:ilvl="0" w:tplc="19AEAD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E7D32"/>
    <w:multiLevelType w:val="hybridMultilevel"/>
    <w:tmpl w:val="F508E5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A0A64"/>
    <w:multiLevelType w:val="hybridMultilevel"/>
    <w:tmpl w:val="2E304DF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22546BD2">
      <w:start w:val="1"/>
      <w:numFmt w:val="decimal"/>
      <w:lvlText w:val="%4."/>
      <w:lvlJc w:val="left"/>
      <w:pPr>
        <w:ind w:left="3230" w:hanging="71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F1C99"/>
    <w:multiLevelType w:val="hybridMultilevel"/>
    <w:tmpl w:val="9A12554C"/>
    <w:lvl w:ilvl="0" w:tplc="4DB20A9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B27D6"/>
    <w:multiLevelType w:val="hybridMultilevel"/>
    <w:tmpl w:val="9476F658"/>
    <w:lvl w:ilvl="0" w:tplc="4CAE3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7C546A"/>
    <w:multiLevelType w:val="hybridMultilevel"/>
    <w:tmpl w:val="4AE495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7431F"/>
    <w:multiLevelType w:val="hybridMultilevel"/>
    <w:tmpl w:val="BAFE22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B4965"/>
    <w:multiLevelType w:val="hybridMultilevel"/>
    <w:tmpl w:val="151ACA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621B3"/>
    <w:multiLevelType w:val="hybridMultilevel"/>
    <w:tmpl w:val="C360D6A0"/>
    <w:lvl w:ilvl="0" w:tplc="A28A0DCC"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D406220"/>
    <w:multiLevelType w:val="hybridMultilevel"/>
    <w:tmpl w:val="67EC31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0B0E32"/>
    <w:multiLevelType w:val="hybridMultilevel"/>
    <w:tmpl w:val="05B200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257131">
    <w:abstractNumId w:val="0"/>
  </w:num>
  <w:num w:numId="2" w16cid:durableId="809254230">
    <w:abstractNumId w:val="5"/>
  </w:num>
  <w:num w:numId="3" w16cid:durableId="1311327694">
    <w:abstractNumId w:val="7"/>
  </w:num>
  <w:num w:numId="4" w16cid:durableId="1675453563">
    <w:abstractNumId w:val="6"/>
  </w:num>
  <w:num w:numId="5" w16cid:durableId="1176963677">
    <w:abstractNumId w:val="2"/>
  </w:num>
  <w:num w:numId="6" w16cid:durableId="1935553565">
    <w:abstractNumId w:val="9"/>
  </w:num>
  <w:num w:numId="7" w16cid:durableId="1274094485">
    <w:abstractNumId w:val="10"/>
  </w:num>
  <w:num w:numId="8" w16cid:durableId="1704794067">
    <w:abstractNumId w:val="4"/>
  </w:num>
  <w:num w:numId="9" w16cid:durableId="1796101920">
    <w:abstractNumId w:val="3"/>
  </w:num>
  <w:num w:numId="10" w16cid:durableId="2062051166">
    <w:abstractNumId w:val="1"/>
  </w:num>
  <w:num w:numId="11" w16cid:durableId="1583179360">
    <w:abstractNumId w:val="12"/>
  </w:num>
  <w:num w:numId="12" w16cid:durableId="1611163181">
    <w:abstractNumId w:val="8"/>
  </w:num>
  <w:num w:numId="13" w16cid:durableId="3357651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612F"/>
    <w:rsid w:val="00015ECE"/>
    <w:rsid w:val="0002054A"/>
    <w:rsid w:val="00027C0A"/>
    <w:rsid w:val="00062497"/>
    <w:rsid w:val="00070BFF"/>
    <w:rsid w:val="0007674E"/>
    <w:rsid w:val="000A5B5D"/>
    <w:rsid w:val="000C308F"/>
    <w:rsid w:val="000D37FD"/>
    <w:rsid w:val="000E1537"/>
    <w:rsid w:val="000E2BAA"/>
    <w:rsid w:val="000F44D5"/>
    <w:rsid w:val="000F4B80"/>
    <w:rsid w:val="00103F4D"/>
    <w:rsid w:val="00111DD1"/>
    <w:rsid w:val="00117B4F"/>
    <w:rsid w:val="00132C35"/>
    <w:rsid w:val="0013441B"/>
    <w:rsid w:val="00134A5B"/>
    <w:rsid w:val="001663E0"/>
    <w:rsid w:val="0017509F"/>
    <w:rsid w:val="00190CA3"/>
    <w:rsid w:val="00191FBC"/>
    <w:rsid w:val="0019696A"/>
    <w:rsid w:val="001A5C9C"/>
    <w:rsid w:val="001A6989"/>
    <w:rsid w:val="001F2B7E"/>
    <w:rsid w:val="00207CED"/>
    <w:rsid w:val="00211085"/>
    <w:rsid w:val="002122D1"/>
    <w:rsid w:val="00254193"/>
    <w:rsid w:val="002742C8"/>
    <w:rsid w:val="00275B37"/>
    <w:rsid w:val="002A7EB8"/>
    <w:rsid w:val="002C531F"/>
    <w:rsid w:val="002D322C"/>
    <w:rsid w:val="002D7D32"/>
    <w:rsid w:val="002F47F1"/>
    <w:rsid w:val="00304770"/>
    <w:rsid w:val="00320DB8"/>
    <w:rsid w:val="00331D65"/>
    <w:rsid w:val="00334D92"/>
    <w:rsid w:val="003352AA"/>
    <w:rsid w:val="0033530D"/>
    <w:rsid w:val="00342692"/>
    <w:rsid w:val="00371E06"/>
    <w:rsid w:val="00385AAC"/>
    <w:rsid w:val="003966C7"/>
    <w:rsid w:val="003C2AE7"/>
    <w:rsid w:val="003C5921"/>
    <w:rsid w:val="003D2C9A"/>
    <w:rsid w:val="003D3C6A"/>
    <w:rsid w:val="003D74B0"/>
    <w:rsid w:val="003E1695"/>
    <w:rsid w:val="003E3DF3"/>
    <w:rsid w:val="003F2087"/>
    <w:rsid w:val="003F3D52"/>
    <w:rsid w:val="004104DD"/>
    <w:rsid w:val="00412E1C"/>
    <w:rsid w:val="00415822"/>
    <w:rsid w:val="0043501B"/>
    <w:rsid w:val="004410FC"/>
    <w:rsid w:val="00441255"/>
    <w:rsid w:val="00457A33"/>
    <w:rsid w:val="00460380"/>
    <w:rsid w:val="00493BCB"/>
    <w:rsid w:val="004947F9"/>
    <w:rsid w:val="004A335F"/>
    <w:rsid w:val="004A5923"/>
    <w:rsid w:val="004B7FAF"/>
    <w:rsid w:val="004C073F"/>
    <w:rsid w:val="004C63E9"/>
    <w:rsid w:val="004E37D1"/>
    <w:rsid w:val="004E68C3"/>
    <w:rsid w:val="00505A96"/>
    <w:rsid w:val="00521283"/>
    <w:rsid w:val="005336C9"/>
    <w:rsid w:val="00535C6C"/>
    <w:rsid w:val="00545018"/>
    <w:rsid w:val="005474E9"/>
    <w:rsid w:val="005558B2"/>
    <w:rsid w:val="005739AA"/>
    <w:rsid w:val="005B1F1C"/>
    <w:rsid w:val="005C796E"/>
    <w:rsid w:val="005E3E70"/>
    <w:rsid w:val="005F6C9A"/>
    <w:rsid w:val="005F6D13"/>
    <w:rsid w:val="00647A7D"/>
    <w:rsid w:val="0065137A"/>
    <w:rsid w:val="00664EA6"/>
    <w:rsid w:val="00665CDE"/>
    <w:rsid w:val="00673D08"/>
    <w:rsid w:val="0069029D"/>
    <w:rsid w:val="006946C9"/>
    <w:rsid w:val="006A3DE1"/>
    <w:rsid w:val="006B6012"/>
    <w:rsid w:val="006C37FC"/>
    <w:rsid w:val="006C4C43"/>
    <w:rsid w:val="006C4D5A"/>
    <w:rsid w:val="006C5E99"/>
    <w:rsid w:val="006C65C1"/>
    <w:rsid w:val="006C7E63"/>
    <w:rsid w:val="006E036E"/>
    <w:rsid w:val="006E292B"/>
    <w:rsid w:val="006F3A37"/>
    <w:rsid w:val="006F6C7D"/>
    <w:rsid w:val="00700F19"/>
    <w:rsid w:val="00712C5A"/>
    <w:rsid w:val="0072131B"/>
    <w:rsid w:val="00736CD4"/>
    <w:rsid w:val="00740A14"/>
    <w:rsid w:val="00743E86"/>
    <w:rsid w:val="00753DB3"/>
    <w:rsid w:val="00754417"/>
    <w:rsid w:val="00754606"/>
    <w:rsid w:val="00757386"/>
    <w:rsid w:val="00765E0C"/>
    <w:rsid w:val="00767ACE"/>
    <w:rsid w:val="007712B6"/>
    <w:rsid w:val="00772D17"/>
    <w:rsid w:val="0077436D"/>
    <w:rsid w:val="00781553"/>
    <w:rsid w:val="007B29CA"/>
    <w:rsid w:val="007C757F"/>
    <w:rsid w:val="007D1548"/>
    <w:rsid w:val="007D2C30"/>
    <w:rsid w:val="007E6503"/>
    <w:rsid w:val="00803BC6"/>
    <w:rsid w:val="00821C1A"/>
    <w:rsid w:val="00832B36"/>
    <w:rsid w:val="00836448"/>
    <w:rsid w:val="0084108F"/>
    <w:rsid w:val="00842709"/>
    <w:rsid w:val="00846300"/>
    <w:rsid w:val="0085211B"/>
    <w:rsid w:val="0085528F"/>
    <w:rsid w:val="00857000"/>
    <w:rsid w:val="008714F1"/>
    <w:rsid w:val="00873870"/>
    <w:rsid w:val="00875E2A"/>
    <w:rsid w:val="00892B56"/>
    <w:rsid w:val="008B5F50"/>
    <w:rsid w:val="008C25EE"/>
    <w:rsid w:val="008C42B8"/>
    <w:rsid w:val="008D1095"/>
    <w:rsid w:val="008E0362"/>
    <w:rsid w:val="008E612F"/>
    <w:rsid w:val="008F757F"/>
    <w:rsid w:val="00900592"/>
    <w:rsid w:val="00901D5D"/>
    <w:rsid w:val="009056FF"/>
    <w:rsid w:val="009153D0"/>
    <w:rsid w:val="009227AD"/>
    <w:rsid w:val="0092691D"/>
    <w:rsid w:val="009300E7"/>
    <w:rsid w:val="009350EC"/>
    <w:rsid w:val="00944A7F"/>
    <w:rsid w:val="00955039"/>
    <w:rsid w:val="00970D49"/>
    <w:rsid w:val="00975CBD"/>
    <w:rsid w:val="009C060F"/>
    <w:rsid w:val="009C6467"/>
    <w:rsid w:val="009E665B"/>
    <w:rsid w:val="00A04AB5"/>
    <w:rsid w:val="00A11BFD"/>
    <w:rsid w:val="00A474F9"/>
    <w:rsid w:val="00A51883"/>
    <w:rsid w:val="00A57236"/>
    <w:rsid w:val="00A63C9E"/>
    <w:rsid w:val="00A74961"/>
    <w:rsid w:val="00A82388"/>
    <w:rsid w:val="00AB709F"/>
    <w:rsid w:val="00AD6CA6"/>
    <w:rsid w:val="00AE5E63"/>
    <w:rsid w:val="00B00406"/>
    <w:rsid w:val="00B270EC"/>
    <w:rsid w:val="00B363F2"/>
    <w:rsid w:val="00B567E4"/>
    <w:rsid w:val="00B80CA5"/>
    <w:rsid w:val="00B86000"/>
    <w:rsid w:val="00B902A1"/>
    <w:rsid w:val="00B94161"/>
    <w:rsid w:val="00BA3575"/>
    <w:rsid w:val="00BC11C5"/>
    <w:rsid w:val="00BD5B6A"/>
    <w:rsid w:val="00BE0B81"/>
    <w:rsid w:val="00BE134E"/>
    <w:rsid w:val="00BE5848"/>
    <w:rsid w:val="00BF172B"/>
    <w:rsid w:val="00BF4212"/>
    <w:rsid w:val="00C14896"/>
    <w:rsid w:val="00C221B3"/>
    <w:rsid w:val="00C42F35"/>
    <w:rsid w:val="00C519C9"/>
    <w:rsid w:val="00C52DEB"/>
    <w:rsid w:val="00C616FB"/>
    <w:rsid w:val="00C72216"/>
    <w:rsid w:val="00C96909"/>
    <w:rsid w:val="00CA19F7"/>
    <w:rsid w:val="00CA6543"/>
    <w:rsid w:val="00CB0FFA"/>
    <w:rsid w:val="00CB31E4"/>
    <w:rsid w:val="00CC2B39"/>
    <w:rsid w:val="00CC7E43"/>
    <w:rsid w:val="00CD3CA2"/>
    <w:rsid w:val="00CD7986"/>
    <w:rsid w:val="00CE59A4"/>
    <w:rsid w:val="00D012EE"/>
    <w:rsid w:val="00D22E8C"/>
    <w:rsid w:val="00D60149"/>
    <w:rsid w:val="00DA4971"/>
    <w:rsid w:val="00DB069C"/>
    <w:rsid w:val="00DB2257"/>
    <w:rsid w:val="00DC0B05"/>
    <w:rsid w:val="00DC3F7F"/>
    <w:rsid w:val="00DD4ECF"/>
    <w:rsid w:val="00DE039A"/>
    <w:rsid w:val="00DE0591"/>
    <w:rsid w:val="00DE5A5E"/>
    <w:rsid w:val="00E046C2"/>
    <w:rsid w:val="00E2537E"/>
    <w:rsid w:val="00E34CCD"/>
    <w:rsid w:val="00E36438"/>
    <w:rsid w:val="00E432C4"/>
    <w:rsid w:val="00E43CE3"/>
    <w:rsid w:val="00E600FE"/>
    <w:rsid w:val="00E81AAB"/>
    <w:rsid w:val="00E909BB"/>
    <w:rsid w:val="00E90D02"/>
    <w:rsid w:val="00EA0AEF"/>
    <w:rsid w:val="00EA0DA1"/>
    <w:rsid w:val="00EA2822"/>
    <w:rsid w:val="00EB1FC9"/>
    <w:rsid w:val="00EB35CF"/>
    <w:rsid w:val="00EC3EA0"/>
    <w:rsid w:val="00ED49D7"/>
    <w:rsid w:val="00EE45AE"/>
    <w:rsid w:val="00EF5651"/>
    <w:rsid w:val="00F02D81"/>
    <w:rsid w:val="00F037B6"/>
    <w:rsid w:val="00F56BF9"/>
    <w:rsid w:val="00F61014"/>
    <w:rsid w:val="00F61AFC"/>
    <w:rsid w:val="00FA08E5"/>
    <w:rsid w:val="00FA3D47"/>
    <w:rsid w:val="00FB6CBB"/>
    <w:rsid w:val="00FC7F02"/>
    <w:rsid w:val="00FD2C17"/>
    <w:rsid w:val="00FD372B"/>
    <w:rsid w:val="00FF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174EE10"/>
  <w15:docId w15:val="{2427E812-232F-4657-9553-BFBE2ABD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12F"/>
    <w:pPr>
      <w:spacing w:after="0" w:line="240" w:lineRule="auto"/>
    </w:pPr>
    <w:rPr>
      <w:rFonts w:ascii="Times New Roman" w:eastAsia="Times New Roman" w:hAnsi="Times New Roman" w:cs="Courier New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acorpsavecretrait">
    <w:name w:val="aacorps avec retrait"/>
    <w:rsid w:val="008E612F"/>
    <w:pPr>
      <w:spacing w:before="220" w:after="22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styleId="lev">
    <w:name w:val="Strong"/>
    <w:uiPriority w:val="22"/>
    <w:qFormat/>
    <w:rsid w:val="008E612F"/>
    <w:rPr>
      <w:b/>
      <w:bCs/>
    </w:rPr>
  </w:style>
  <w:style w:type="paragraph" w:customStyle="1" w:styleId="texte">
    <w:name w:val="texte"/>
    <w:basedOn w:val="Normal"/>
    <w:link w:val="texteCar"/>
    <w:qFormat/>
    <w:rsid w:val="008E612F"/>
    <w:pPr>
      <w:spacing w:before="120" w:after="120"/>
      <w:jc w:val="both"/>
    </w:pPr>
    <w:rPr>
      <w:rFonts w:ascii="Calibri" w:hAnsi="Calibri" w:cs="Times New Roman"/>
      <w:szCs w:val="24"/>
    </w:rPr>
  </w:style>
  <w:style w:type="character" w:customStyle="1" w:styleId="synthesenumber">
    <w:name w:val="synthesenumber"/>
    <w:rsid w:val="008E612F"/>
  </w:style>
  <w:style w:type="character" w:customStyle="1" w:styleId="texteCar">
    <w:name w:val="texte Car"/>
    <w:link w:val="texte"/>
    <w:rsid w:val="008E612F"/>
    <w:rPr>
      <w:rFonts w:ascii="Calibri" w:eastAsia="Times New Roman" w:hAnsi="Calibri" w:cs="Times New Roman"/>
      <w:szCs w:val="24"/>
      <w:lang w:eastAsia="fr-FR"/>
    </w:rPr>
  </w:style>
  <w:style w:type="paragraph" w:styleId="Corpsdetexte2">
    <w:name w:val="Body Text 2"/>
    <w:basedOn w:val="Normal"/>
    <w:link w:val="Corpsdetexte2Car"/>
    <w:rsid w:val="008E612F"/>
    <w:pPr>
      <w:jc w:val="both"/>
    </w:pPr>
    <w:rPr>
      <w:rFonts w:cs="Times New Roman"/>
      <w:bCs/>
      <w:sz w:val="24"/>
    </w:rPr>
  </w:style>
  <w:style w:type="character" w:customStyle="1" w:styleId="Corpsdetexte2Car">
    <w:name w:val="Corps de texte 2 Car"/>
    <w:basedOn w:val="Policepardfaut"/>
    <w:link w:val="Corpsdetexte2"/>
    <w:rsid w:val="008E612F"/>
    <w:rPr>
      <w:rFonts w:ascii="Times New Roman" w:eastAsia="Times New Roman" w:hAnsi="Times New Roman" w:cs="Times New Roman"/>
      <w:bCs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E612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cs="Times New Roman"/>
      <w:sz w:val="24"/>
    </w:rPr>
  </w:style>
  <w:style w:type="paragraph" w:customStyle="1" w:styleId="Default">
    <w:name w:val="Default"/>
    <w:rsid w:val="008E612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8E612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E612F"/>
    <w:rPr>
      <w:rFonts w:ascii="Times New Roman" w:eastAsia="Times New Roman" w:hAnsi="Times New Roman" w:cs="Courier New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8E612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E612F"/>
    <w:rPr>
      <w:rFonts w:ascii="Times New Roman" w:eastAsia="Times New Roman" w:hAnsi="Times New Roman" w:cs="Courier New"/>
      <w:szCs w:val="20"/>
      <w:lang w:eastAsia="fr-FR"/>
    </w:rPr>
  </w:style>
  <w:style w:type="character" w:styleId="Accentuationlgre">
    <w:name w:val="Subtle Emphasis"/>
    <w:basedOn w:val="Policepardfaut"/>
    <w:uiPriority w:val="19"/>
    <w:qFormat/>
    <w:rsid w:val="006C4D5A"/>
    <w:rPr>
      <w:i/>
      <w:iCs/>
      <w:color w:val="404040" w:themeColor="text1" w:themeTint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712B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12B6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laccords.travail-emploi.gouv.f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247762B72A594C95F7843D825CF692" ma:contentTypeVersion="15" ma:contentTypeDescription="Crée un document." ma:contentTypeScope="" ma:versionID="29c81562e4f07c6253989c3340bb7782">
  <xsd:schema xmlns:xsd="http://www.w3.org/2001/XMLSchema" xmlns:xs="http://www.w3.org/2001/XMLSchema" xmlns:p="http://schemas.microsoft.com/office/2006/metadata/properties" xmlns:ns2="21dc7b60-ca5f-47a2-847d-0feae00ea9e1" xmlns:ns3="3984a558-d225-48b9-9d03-d6f04ae87206" targetNamespace="http://schemas.microsoft.com/office/2006/metadata/properties" ma:root="true" ma:fieldsID="b5db85b9417eebd7e6f2d2c2b83e69b7" ns2:_="" ns3:_="">
    <xsd:import namespace="21dc7b60-ca5f-47a2-847d-0feae00ea9e1"/>
    <xsd:import namespace="3984a558-d225-48b9-9d03-d6f04ae87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c7b60-ca5f-47a2-847d-0feae00ea9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73c1cc00-3c26-4b45-bb7c-69d32ec1a1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4a558-d225-48b9-9d03-d6f04ae8720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d6f2a37-d6fc-4fe7-9e5a-6c04011e4f61}" ma:internalName="TaxCatchAll" ma:showField="CatchAllData" ma:web="3984a558-d225-48b9-9d03-d6f04ae872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dc7b60-ca5f-47a2-847d-0feae00ea9e1">
      <Terms xmlns="http://schemas.microsoft.com/office/infopath/2007/PartnerControls"/>
    </lcf76f155ced4ddcb4097134ff3c332f>
    <TaxCatchAll xmlns="3984a558-d225-48b9-9d03-d6f04ae8720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22882F-84B3-49E4-93D7-454E982F4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c7b60-ca5f-47a2-847d-0feae00ea9e1"/>
    <ds:schemaRef ds:uri="3984a558-d225-48b9-9d03-d6f04ae87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1D051A-394A-484E-9DEF-11B997A481B3}">
  <ds:schemaRefs>
    <ds:schemaRef ds:uri="http://schemas.microsoft.com/office/2006/metadata/properties"/>
    <ds:schemaRef ds:uri="http://schemas.microsoft.com/office/infopath/2007/PartnerControls"/>
    <ds:schemaRef ds:uri="21dc7b60-ca5f-47a2-847d-0feae00ea9e1"/>
    <ds:schemaRef ds:uri="3984a558-d225-48b9-9d03-d6f04ae87206"/>
  </ds:schemaRefs>
</ds:datastoreItem>
</file>

<file path=customXml/itemProps3.xml><?xml version="1.0" encoding="utf-8"?>
<ds:datastoreItem xmlns:ds="http://schemas.openxmlformats.org/officeDocument/2006/customXml" ds:itemID="{08C734FE-F3D0-4824-B7E3-90D8EB772C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C57014-0C98-4356-BBFA-3700DDD1A8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4</Pages>
  <Words>1209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PRIGNOT Pauline</dc:creator>
  <cp:keywords/>
  <dc:description/>
  <cp:lastModifiedBy>PUYOO Noémie</cp:lastModifiedBy>
  <cp:revision>69</cp:revision>
  <cp:lastPrinted>2026-01-27T08:06:00Z</cp:lastPrinted>
  <dcterms:created xsi:type="dcterms:W3CDTF">2022-03-03T07:27:00Z</dcterms:created>
  <dcterms:modified xsi:type="dcterms:W3CDTF">2026-02-20T16:33:00Z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0x0101006F247762B72A594C95F7843D825CF692</vt:lpwstr>
  </property>
  <property fmtid="{D5CDD505-2E9C-101B-9397-08002B2CF9AE}" pid="3" name="Order">
    <vt:r8>6926600</vt:r8>
  </property>
  <property fmtid="{D5CDD505-2E9C-101B-9397-08002B2CF9AE}" pid="4" name="MediaServiceImageTags">
    <vt:lpwstr/>
  </property>
</Properties>
</file>