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29B9D" w14:textId="77777777" w:rsidR="002547B8" w:rsidRDefault="002547B8" w:rsidP="002547B8"/>
    <w:p w14:paraId="1F36B1E7" w14:textId="1CE5445C" w:rsidR="003C79EF" w:rsidRPr="002547B8" w:rsidRDefault="00372DF5" w:rsidP="002547B8">
      <w:pPr>
        <w:pStyle w:val="Paragraphedeliste"/>
        <w:pBdr>
          <w:top w:val="single" w:sz="4" w:space="1" w:color="auto"/>
          <w:left w:val="single" w:sz="4" w:space="4" w:color="auto"/>
          <w:bottom w:val="single" w:sz="4" w:space="1" w:color="auto"/>
          <w:right w:val="single" w:sz="4" w:space="4" w:color="auto"/>
        </w:pBdr>
        <w:ind w:left="0"/>
        <w:jc w:val="center"/>
        <w:rPr>
          <w:rFonts w:asciiTheme="minorHAnsi" w:eastAsiaTheme="minorHAnsi" w:hAnsiTheme="minorHAnsi" w:cstheme="minorBidi"/>
          <w:b/>
          <w:bCs/>
          <w:kern w:val="2"/>
          <w:sz w:val="28"/>
          <w:szCs w:val="28"/>
          <w14:ligatures w14:val="standardContextual"/>
        </w:rPr>
      </w:pPr>
      <w:r w:rsidRPr="002547B8">
        <w:rPr>
          <w:rFonts w:asciiTheme="minorHAnsi" w:eastAsiaTheme="minorHAnsi" w:hAnsiTheme="minorHAnsi" w:cstheme="minorBidi"/>
          <w:b/>
          <w:bCs/>
          <w:kern w:val="2"/>
          <w:sz w:val="28"/>
          <w:szCs w:val="28"/>
          <w14:ligatures w14:val="standardContextual"/>
        </w:rPr>
        <w:t xml:space="preserve">ACCORD </w:t>
      </w:r>
      <w:r w:rsidR="00A51D7F">
        <w:rPr>
          <w:rFonts w:asciiTheme="minorHAnsi" w:eastAsiaTheme="minorHAnsi" w:hAnsiTheme="minorHAnsi" w:cstheme="minorBidi"/>
          <w:b/>
          <w:bCs/>
          <w:kern w:val="2"/>
          <w:sz w:val="28"/>
          <w:szCs w:val="28"/>
          <w14:ligatures w14:val="standardContextual"/>
        </w:rPr>
        <w:t>portant sur les RTT</w:t>
      </w:r>
    </w:p>
    <w:p w14:paraId="75F1C289" w14:textId="77777777" w:rsidR="002547B8" w:rsidRPr="001B1267" w:rsidRDefault="002547B8" w:rsidP="00F50A0B">
      <w:pPr>
        <w:rPr>
          <w:b/>
          <w:bCs/>
          <w:sz w:val="22"/>
          <w:szCs w:val="22"/>
        </w:rPr>
      </w:pPr>
    </w:p>
    <w:p w14:paraId="5C86C5EA" w14:textId="6A9DB626" w:rsidR="002547B8" w:rsidRPr="00ED7606" w:rsidRDefault="002547B8" w:rsidP="002547B8">
      <w:pPr>
        <w:rPr>
          <w:rFonts w:asciiTheme="majorHAnsi" w:hAnsiTheme="majorHAnsi" w:cstheme="majorHAnsi"/>
          <w:sz w:val="22"/>
          <w:szCs w:val="22"/>
        </w:rPr>
      </w:pPr>
      <w:r w:rsidRPr="00ED7606">
        <w:rPr>
          <w:rFonts w:asciiTheme="majorHAnsi" w:hAnsiTheme="majorHAnsi" w:cstheme="majorHAnsi"/>
          <w:sz w:val="22"/>
          <w:szCs w:val="22"/>
        </w:rPr>
        <w:t>La négociation s’est déroulée le</w:t>
      </w:r>
      <w:r w:rsidR="00A51D7F" w:rsidRPr="00ED7606">
        <w:rPr>
          <w:rFonts w:asciiTheme="majorHAnsi" w:hAnsiTheme="majorHAnsi" w:cstheme="majorHAnsi"/>
          <w:sz w:val="22"/>
          <w:szCs w:val="22"/>
        </w:rPr>
        <w:t xml:space="preserve"> </w:t>
      </w:r>
      <w:r w:rsidR="00B34C29">
        <w:rPr>
          <w:rFonts w:asciiTheme="majorHAnsi" w:hAnsiTheme="majorHAnsi" w:cstheme="majorHAnsi"/>
          <w:sz w:val="22"/>
          <w:szCs w:val="22"/>
        </w:rPr>
        <w:t xml:space="preserve">18/02/2026 </w:t>
      </w:r>
      <w:r w:rsidRPr="00ED7606">
        <w:rPr>
          <w:rFonts w:asciiTheme="majorHAnsi" w:hAnsiTheme="majorHAnsi" w:cstheme="majorHAnsi"/>
          <w:sz w:val="22"/>
          <w:szCs w:val="22"/>
        </w:rPr>
        <w:t>en présence de :</w:t>
      </w:r>
    </w:p>
    <w:p w14:paraId="42EBDC6E" w14:textId="77777777" w:rsidR="002547B8" w:rsidRPr="00723FC3" w:rsidRDefault="002547B8" w:rsidP="002547B8">
      <w:pPr>
        <w:rPr>
          <w:rFonts w:asciiTheme="majorHAnsi" w:hAnsiTheme="majorHAnsi" w:cstheme="majorHAnsi"/>
          <w:b/>
          <w:bCs/>
        </w:rPr>
      </w:pPr>
    </w:p>
    <w:p w14:paraId="3CB4D5EA" w14:textId="77777777" w:rsidR="002547B8" w:rsidRPr="00ED7606" w:rsidRDefault="002547B8" w:rsidP="002547B8">
      <w:pPr>
        <w:rPr>
          <w:rFonts w:asciiTheme="majorHAnsi" w:hAnsiTheme="majorHAnsi" w:cstheme="majorHAnsi"/>
          <w:sz w:val="22"/>
          <w:szCs w:val="22"/>
        </w:rPr>
      </w:pPr>
      <w:r w:rsidRPr="00ED7606">
        <w:rPr>
          <w:rFonts w:asciiTheme="majorHAnsi" w:hAnsiTheme="majorHAnsi" w:cstheme="majorHAnsi"/>
          <w:sz w:val="22"/>
          <w:szCs w:val="22"/>
        </w:rPr>
        <w:t>Pour la Direction,</w:t>
      </w:r>
    </w:p>
    <w:p w14:paraId="007F3705" w14:textId="77777777" w:rsidR="002547B8" w:rsidRPr="00723FC3" w:rsidRDefault="002547B8" w:rsidP="002547B8">
      <w:pPr>
        <w:rPr>
          <w:rFonts w:asciiTheme="majorHAnsi" w:hAnsiTheme="majorHAnsi" w:cstheme="majorHAnsi"/>
          <w:sz w:val="10"/>
          <w:szCs w:val="10"/>
        </w:rPr>
      </w:pPr>
    </w:p>
    <w:p w14:paraId="483651A6" w14:textId="77777777" w:rsidR="002547B8" w:rsidRPr="00ED7606" w:rsidRDefault="002547B8" w:rsidP="002547B8">
      <w:pPr>
        <w:rPr>
          <w:rFonts w:asciiTheme="majorHAnsi" w:hAnsiTheme="majorHAnsi" w:cstheme="majorHAnsi"/>
          <w:sz w:val="22"/>
          <w:szCs w:val="22"/>
        </w:rPr>
      </w:pPr>
      <w:r w:rsidRPr="00ED7606">
        <w:rPr>
          <w:rFonts w:asciiTheme="majorHAnsi" w:hAnsiTheme="majorHAnsi" w:cstheme="majorHAnsi"/>
          <w:sz w:val="22"/>
          <w:szCs w:val="22"/>
        </w:rPr>
        <w:t xml:space="preserve">Pour la section syndicale CFDT, </w:t>
      </w:r>
    </w:p>
    <w:p w14:paraId="66E731F8" w14:textId="77777777" w:rsidR="002547B8" w:rsidRPr="00723FC3" w:rsidRDefault="002547B8" w:rsidP="002547B8">
      <w:pPr>
        <w:rPr>
          <w:rFonts w:asciiTheme="majorHAnsi" w:hAnsiTheme="majorHAnsi" w:cstheme="majorHAnsi"/>
          <w:sz w:val="10"/>
          <w:szCs w:val="10"/>
        </w:rPr>
      </w:pPr>
    </w:p>
    <w:p w14:paraId="7590EF30" w14:textId="77777777" w:rsidR="002547B8" w:rsidRPr="00ED7606" w:rsidRDefault="002547B8" w:rsidP="002547B8">
      <w:pPr>
        <w:rPr>
          <w:rFonts w:asciiTheme="majorHAnsi" w:hAnsiTheme="majorHAnsi" w:cstheme="majorHAnsi"/>
          <w:sz w:val="22"/>
          <w:szCs w:val="22"/>
        </w:rPr>
      </w:pPr>
      <w:r w:rsidRPr="00ED7606">
        <w:rPr>
          <w:rFonts w:asciiTheme="majorHAnsi" w:hAnsiTheme="majorHAnsi" w:cstheme="majorHAnsi"/>
          <w:sz w:val="22"/>
          <w:szCs w:val="22"/>
        </w:rPr>
        <w:t>Pour les salariés,</w:t>
      </w:r>
    </w:p>
    <w:p w14:paraId="5434F7AD" w14:textId="77777777" w:rsidR="002547B8" w:rsidRPr="00ED7606" w:rsidRDefault="002547B8" w:rsidP="002547B8">
      <w:pPr>
        <w:rPr>
          <w:rFonts w:asciiTheme="majorHAnsi" w:hAnsiTheme="majorHAnsi" w:cstheme="majorHAnsi"/>
          <w:sz w:val="22"/>
          <w:szCs w:val="22"/>
        </w:rPr>
      </w:pPr>
    </w:p>
    <w:p w14:paraId="0F0E8FC7" w14:textId="77777777" w:rsidR="002547B8" w:rsidRPr="00ED7606" w:rsidRDefault="002547B8" w:rsidP="002547B8">
      <w:pPr>
        <w:rPr>
          <w:rFonts w:asciiTheme="majorHAnsi" w:hAnsiTheme="majorHAnsi" w:cstheme="majorHAnsi"/>
          <w:sz w:val="20"/>
          <w:szCs w:val="20"/>
        </w:rPr>
      </w:pPr>
      <w:r w:rsidRPr="00ED7606">
        <w:rPr>
          <w:rFonts w:asciiTheme="majorHAnsi" w:hAnsiTheme="majorHAnsi" w:cstheme="majorHAnsi"/>
          <w:sz w:val="22"/>
          <w:szCs w:val="22"/>
        </w:rPr>
        <w:t>Au terme des négociations, il a finalement été convenu ce qui suit :</w:t>
      </w:r>
    </w:p>
    <w:p w14:paraId="3E3B04DA" w14:textId="77777777" w:rsidR="00B56410" w:rsidRPr="00723FC3" w:rsidRDefault="00B56410" w:rsidP="000A464C">
      <w:pPr>
        <w:jc w:val="both"/>
        <w:rPr>
          <w:rFonts w:asciiTheme="majorHAnsi" w:hAnsiTheme="majorHAnsi" w:cstheme="majorHAnsi"/>
          <w:b/>
          <w:bCs/>
          <w:sz w:val="22"/>
          <w:szCs w:val="22"/>
        </w:rPr>
      </w:pPr>
    </w:p>
    <w:p w14:paraId="23B44191" w14:textId="0705E201" w:rsidR="00B61F67" w:rsidRDefault="00C853DD" w:rsidP="00C853DD">
      <w:pPr>
        <w:jc w:val="both"/>
        <w:rPr>
          <w:rFonts w:asciiTheme="majorHAnsi" w:hAnsiTheme="majorHAnsi" w:cstheme="majorHAnsi"/>
          <w:b/>
          <w:bCs/>
          <w:sz w:val="22"/>
          <w:szCs w:val="22"/>
        </w:rPr>
      </w:pPr>
      <w:r w:rsidRPr="00723FC3">
        <w:rPr>
          <w:rFonts w:asciiTheme="majorHAnsi" w:hAnsiTheme="majorHAnsi" w:cstheme="majorHAnsi"/>
          <w:b/>
          <w:bCs/>
          <w:sz w:val="22"/>
          <w:szCs w:val="22"/>
        </w:rPr>
        <w:t>Préambule</w:t>
      </w:r>
    </w:p>
    <w:p w14:paraId="07BBE3CF" w14:textId="77777777" w:rsidR="00ED7606" w:rsidRPr="00ED7606" w:rsidRDefault="00ED7606" w:rsidP="00C853DD">
      <w:pPr>
        <w:jc w:val="both"/>
        <w:rPr>
          <w:rFonts w:asciiTheme="majorHAnsi" w:hAnsiTheme="majorHAnsi" w:cstheme="majorHAnsi"/>
          <w:b/>
          <w:bCs/>
          <w:sz w:val="16"/>
          <w:szCs w:val="16"/>
        </w:rPr>
      </w:pPr>
    </w:p>
    <w:p w14:paraId="39083216" w14:textId="7A053ACA" w:rsidR="005A70CB" w:rsidRDefault="005A70CB" w:rsidP="00B448CC">
      <w:pPr>
        <w:pStyle w:val="Commentaire"/>
        <w:jc w:val="both"/>
        <w:rPr>
          <w:rFonts w:asciiTheme="majorHAnsi" w:hAnsiTheme="majorHAnsi" w:cstheme="majorHAnsi"/>
          <w:sz w:val="22"/>
          <w:szCs w:val="22"/>
        </w:rPr>
      </w:pPr>
      <w:r w:rsidRPr="005A70CB">
        <w:rPr>
          <w:rFonts w:asciiTheme="majorHAnsi" w:hAnsiTheme="majorHAnsi" w:cstheme="majorHAnsi"/>
          <w:sz w:val="22"/>
          <w:szCs w:val="22"/>
        </w:rPr>
        <w:t>L'aménagement du temps de travail peut entraîner l'octroi de jours de repos, lorsque l'horaire hebdomadaire est maintenu au-delà de 35 heures par semaine.</w:t>
      </w:r>
      <w:r>
        <w:rPr>
          <w:rFonts w:asciiTheme="majorHAnsi" w:hAnsiTheme="majorHAnsi" w:cstheme="majorHAnsi"/>
          <w:sz w:val="22"/>
          <w:szCs w:val="22"/>
        </w:rPr>
        <w:t xml:space="preserve"> </w:t>
      </w:r>
      <w:r w:rsidRPr="005A70CB">
        <w:rPr>
          <w:rFonts w:asciiTheme="majorHAnsi" w:hAnsiTheme="majorHAnsi" w:cstheme="majorHAnsi"/>
          <w:sz w:val="22"/>
          <w:szCs w:val="22"/>
        </w:rPr>
        <w:t>Cet aménagement du temps de travail peut être mis en place dans le cadre d'un dispositif d’aménagement du temps de travail prévu par l'article L. 3121-41 du code du travail.</w:t>
      </w:r>
      <w:r>
        <w:rPr>
          <w:rFonts w:asciiTheme="majorHAnsi" w:hAnsiTheme="majorHAnsi" w:cstheme="majorHAnsi"/>
          <w:sz w:val="22"/>
          <w:szCs w:val="22"/>
        </w:rPr>
        <w:t xml:space="preserve"> </w:t>
      </w:r>
      <w:r w:rsidR="00A51D7F" w:rsidRPr="00A51D7F">
        <w:rPr>
          <w:rFonts w:asciiTheme="majorHAnsi" w:hAnsiTheme="majorHAnsi" w:cstheme="majorHAnsi"/>
          <w:sz w:val="22"/>
          <w:szCs w:val="22"/>
        </w:rPr>
        <w:t xml:space="preserve">Le présent accord a </w:t>
      </w:r>
      <w:r>
        <w:rPr>
          <w:rFonts w:asciiTheme="majorHAnsi" w:hAnsiTheme="majorHAnsi" w:cstheme="majorHAnsi"/>
          <w:sz w:val="22"/>
          <w:szCs w:val="22"/>
        </w:rPr>
        <w:t xml:space="preserve">donc </w:t>
      </w:r>
      <w:r w:rsidR="00A51D7F" w:rsidRPr="00A51D7F">
        <w:rPr>
          <w:rFonts w:asciiTheme="majorHAnsi" w:hAnsiTheme="majorHAnsi" w:cstheme="majorHAnsi"/>
          <w:sz w:val="22"/>
          <w:szCs w:val="22"/>
        </w:rPr>
        <w:t>pour objet de définir les modalités d’acquisition, de gestion et de prise des jours de Réduction du Temps de Travail (RTT) au sein de l</w:t>
      </w:r>
      <w:r w:rsidR="00A51D7F">
        <w:rPr>
          <w:rFonts w:asciiTheme="majorHAnsi" w:hAnsiTheme="majorHAnsi" w:cstheme="majorHAnsi"/>
          <w:sz w:val="22"/>
          <w:szCs w:val="22"/>
        </w:rPr>
        <w:t>a société BUISARD DISTRIBUTION</w:t>
      </w:r>
      <w:r w:rsidR="00A51D7F" w:rsidRPr="00A51D7F">
        <w:rPr>
          <w:rFonts w:asciiTheme="majorHAnsi" w:hAnsiTheme="majorHAnsi" w:cstheme="majorHAnsi"/>
          <w:sz w:val="22"/>
          <w:szCs w:val="22"/>
        </w:rPr>
        <w:t xml:space="preserve">. </w:t>
      </w:r>
    </w:p>
    <w:p w14:paraId="33B96BCD" w14:textId="77777777" w:rsidR="00B56410" w:rsidRPr="00964C5C" w:rsidRDefault="00B56410" w:rsidP="00B448CC">
      <w:pPr>
        <w:jc w:val="both"/>
        <w:rPr>
          <w:rFonts w:asciiTheme="majorHAnsi" w:hAnsiTheme="majorHAnsi" w:cstheme="majorHAnsi"/>
          <w:sz w:val="16"/>
          <w:szCs w:val="16"/>
        </w:rPr>
      </w:pPr>
    </w:p>
    <w:p w14:paraId="6B6955E3" w14:textId="77777777" w:rsidR="007F7BD9" w:rsidRPr="00964C5C" w:rsidRDefault="007F7BD9" w:rsidP="00B448CC">
      <w:pPr>
        <w:jc w:val="both"/>
        <w:rPr>
          <w:rFonts w:asciiTheme="majorHAnsi" w:hAnsiTheme="majorHAnsi" w:cstheme="majorHAnsi"/>
          <w:sz w:val="16"/>
          <w:szCs w:val="16"/>
        </w:rPr>
      </w:pPr>
    </w:p>
    <w:p w14:paraId="1E196DF8" w14:textId="4E1F2C74" w:rsidR="00964C5C" w:rsidRDefault="00F21391" w:rsidP="00B448CC">
      <w:pPr>
        <w:jc w:val="both"/>
        <w:rPr>
          <w:rFonts w:asciiTheme="majorHAnsi" w:hAnsiTheme="majorHAnsi" w:cstheme="majorHAnsi"/>
          <w:b/>
          <w:bCs/>
          <w:sz w:val="22"/>
          <w:szCs w:val="22"/>
        </w:rPr>
      </w:pPr>
      <w:r w:rsidRPr="002547B8">
        <w:rPr>
          <w:rFonts w:asciiTheme="majorHAnsi" w:hAnsiTheme="majorHAnsi" w:cstheme="majorHAnsi"/>
          <w:b/>
          <w:bCs/>
          <w:sz w:val="22"/>
          <w:szCs w:val="22"/>
        </w:rPr>
        <w:t>Article 1 - Champ d’application</w:t>
      </w:r>
    </w:p>
    <w:p w14:paraId="1CF93715" w14:textId="77777777" w:rsidR="00ED7606" w:rsidRPr="00ED7606" w:rsidRDefault="00ED7606" w:rsidP="00B448CC">
      <w:pPr>
        <w:jc w:val="both"/>
        <w:rPr>
          <w:rFonts w:asciiTheme="majorHAnsi" w:hAnsiTheme="majorHAnsi" w:cstheme="majorHAnsi"/>
          <w:b/>
          <w:bCs/>
          <w:sz w:val="16"/>
          <w:szCs w:val="16"/>
        </w:rPr>
      </w:pPr>
    </w:p>
    <w:p w14:paraId="3D9847F3" w14:textId="162B0B13" w:rsidR="00C853DD" w:rsidRPr="002547B8" w:rsidRDefault="00F21391" w:rsidP="00B448CC">
      <w:pPr>
        <w:jc w:val="both"/>
        <w:rPr>
          <w:rFonts w:asciiTheme="majorHAnsi" w:hAnsiTheme="majorHAnsi" w:cstheme="majorHAnsi"/>
          <w:sz w:val="22"/>
          <w:szCs w:val="22"/>
        </w:rPr>
      </w:pPr>
      <w:r w:rsidRPr="002547B8">
        <w:rPr>
          <w:rFonts w:asciiTheme="majorHAnsi" w:hAnsiTheme="majorHAnsi" w:cstheme="majorHAnsi"/>
          <w:sz w:val="22"/>
          <w:szCs w:val="22"/>
        </w:rPr>
        <w:t>Le présent accord s’applique à l’ensemble de</w:t>
      </w:r>
      <w:r w:rsidR="00A51D7F">
        <w:rPr>
          <w:rFonts w:asciiTheme="majorHAnsi" w:hAnsiTheme="majorHAnsi" w:cstheme="majorHAnsi"/>
          <w:sz w:val="22"/>
          <w:szCs w:val="22"/>
        </w:rPr>
        <w:t xml:space="preserve">s salariés </w:t>
      </w:r>
      <w:r w:rsidR="0057404A">
        <w:rPr>
          <w:rFonts w:asciiTheme="majorHAnsi" w:hAnsiTheme="majorHAnsi" w:cstheme="majorHAnsi"/>
          <w:sz w:val="22"/>
          <w:szCs w:val="22"/>
        </w:rPr>
        <w:t>de</w:t>
      </w:r>
      <w:r w:rsidR="0057404A" w:rsidRPr="002547B8">
        <w:rPr>
          <w:rFonts w:asciiTheme="majorHAnsi" w:hAnsiTheme="majorHAnsi" w:cstheme="majorHAnsi"/>
          <w:sz w:val="22"/>
          <w:szCs w:val="22"/>
        </w:rPr>
        <w:t xml:space="preserve"> </w:t>
      </w:r>
      <w:r w:rsidR="0057404A" w:rsidRPr="009F5568">
        <w:rPr>
          <w:rFonts w:asciiTheme="majorHAnsi" w:hAnsiTheme="majorHAnsi" w:cstheme="majorHAnsi"/>
          <w:sz w:val="22"/>
          <w:szCs w:val="22"/>
        </w:rPr>
        <w:t>l’entreprise en CDI</w:t>
      </w:r>
      <w:r w:rsidR="00B6694F">
        <w:rPr>
          <w:rFonts w:asciiTheme="majorHAnsi" w:hAnsiTheme="majorHAnsi" w:cstheme="majorHAnsi"/>
          <w:sz w:val="22"/>
          <w:szCs w:val="22"/>
        </w:rPr>
        <w:t xml:space="preserve">, </w:t>
      </w:r>
      <w:r w:rsidR="0057404A">
        <w:rPr>
          <w:rFonts w:asciiTheme="majorHAnsi" w:hAnsiTheme="majorHAnsi" w:cstheme="majorHAnsi"/>
          <w:sz w:val="22"/>
          <w:szCs w:val="22"/>
        </w:rPr>
        <w:t xml:space="preserve">soumis </w:t>
      </w:r>
      <w:r w:rsidR="00B6694F">
        <w:rPr>
          <w:rFonts w:asciiTheme="majorHAnsi" w:hAnsiTheme="majorHAnsi" w:cstheme="majorHAnsi"/>
          <w:sz w:val="22"/>
          <w:szCs w:val="22"/>
        </w:rPr>
        <w:t>à un</w:t>
      </w:r>
      <w:r w:rsidR="0057404A">
        <w:rPr>
          <w:rFonts w:asciiTheme="majorHAnsi" w:hAnsiTheme="majorHAnsi" w:cstheme="majorHAnsi"/>
          <w:sz w:val="22"/>
          <w:szCs w:val="22"/>
        </w:rPr>
        <w:t xml:space="preserve"> </w:t>
      </w:r>
      <w:r w:rsidR="00B6694F">
        <w:rPr>
          <w:rFonts w:asciiTheme="majorHAnsi" w:hAnsiTheme="majorHAnsi" w:cstheme="majorHAnsi"/>
          <w:sz w:val="22"/>
          <w:szCs w:val="22"/>
        </w:rPr>
        <w:t>régime</w:t>
      </w:r>
      <w:r w:rsidR="0057404A">
        <w:rPr>
          <w:rFonts w:asciiTheme="majorHAnsi" w:hAnsiTheme="majorHAnsi" w:cstheme="majorHAnsi"/>
          <w:sz w:val="22"/>
          <w:szCs w:val="22"/>
        </w:rPr>
        <w:t xml:space="preserve"> horaire</w:t>
      </w:r>
      <w:r w:rsidR="00B6694F">
        <w:rPr>
          <w:rFonts w:asciiTheme="majorHAnsi" w:hAnsiTheme="majorHAnsi" w:cstheme="majorHAnsi"/>
          <w:sz w:val="22"/>
          <w:szCs w:val="22"/>
        </w:rPr>
        <w:t xml:space="preserve"> ouvrant droit à l’acquisition de RTT.</w:t>
      </w:r>
    </w:p>
    <w:p w14:paraId="160D181C" w14:textId="77777777" w:rsidR="00B56410" w:rsidRPr="00964C5C" w:rsidRDefault="00B56410" w:rsidP="00B448CC">
      <w:pPr>
        <w:jc w:val="both"/>
        <w:rPr>
          <w:rFonts w:asciiTheme="majorHAnsi" w:hAnsiTheme="majorHAnsi" w:cstheme="majorHAnsi"/>
          <w:sz w:val="16"/>
          <w:szCs w:val="16"/>
        </w:rPr>
      </w:pPr>
    </w:p>
    <w:p w14:paraId="46667196" w14:textId="77777777" w:rsidR="00964C5C" w:rsidRPr="00964C5C" w:rsidRDefault="00964C5C" w:rsidP="00B448CC">
      <w:pPr>
        <w:jc w:val="both"/>
        <w:rPr>
          <w:rFonts w:asciiTheme="majorHAnsi" w:hAnsiTheme="majorHAnsi" w:cstheme="majorHAnsi"/>
          <w:sz w:val="16"/>
          <w:szCs w:val="16"/>
        </w:rPr>
      </w:pPr>
    </w:p>
    <w:p w14:paraId="377C40D8" w14:textId="1FC2EB69" w:rsidR="00A51D7F" w:rsidRDefault="00372DF5" w:rsidP="00B448CC">
      <w:pPr>
        <w:jc w:val="both"/>
        <w:rPr>
          <w:rFonts w:asciiTheme="majorHAnsi" w:hAnsiTheme="majorHAnsi" w:cstheme="majorHAnsi"/>
          <w:b/>
          <w:bCs/>
          <w:sz w:val="22"/>
          <w:szCs w:val="22"/>
        </w:rPr>
      </w:pPr>
      <w:r w:rsidRPr="002547B8">
        <w:rPr>
          <w:rFonts w:asciiTheme="majorHAnsi" w:hAnsiTheme="majorHAnsi" w:cstheme="majorHAnsi"/>
          <w:b/>
          <w:bCs/>
          <w:sz w:val="22"/>
          <w:szCs w:val="22"/>
        </w:rPr>
        <w:t>Article 2</w:t>
      </w:r>
      <w:r w:rsidR="00581B37" w:rsidRPr="002547B8">
        <w:rPr>
          <w:rFonts w:asciiTheme="majorHAnsi" w:hAnsiTheme="majorHAnsi" w:cstheme="majorHAnsi"/>
          <w:b/>
          <w:bCs/>
          <w:sz w:val="22"/>
          <w:szCs w:val="22"/>
        </w:rPr>
        <w:t xml:space="preserve"> </w:t>
      </w:r>
      <w:r w:rsidR="00964C5C">
        <w:rPr>
          <w:rFonts w:asciiTheme="majorHAnsi" w:hAnsiTheme="majorHAnsi" w:cstheme="majorHAnsi"/>
          <w:b/>
          <w:bCs/>
          <w:sz w:val="22"/>
          <w:szCs w:val="22"/>
        </w:rPr>
        <w:t>–</w:t>
      </w:r>
      <w:r w:rsidR="00581B37" w:rsidRPr="002547B8">
        <w:rPr>
          <w:rFonts w:asciiTheme="majorHAnsi" w:hAnsiTheme="majorHAnsi" w:cstheme="majorHAnsi"/>
          <w:b/>
          <w:bCs/>
          <w:sz w:val="22"/>
          <w:szCs w:val="22"/>
        </w:rPr>
        <w:t xml:space="preserve"> </w:t>
      </w:r>
      <w:r w:rsidR="00A51D7F" w:rsidRPr="00A51D7F">
        <w:rPr>
          <w:rFonts w:asciiTheme="majorHAnsi" w:hAnsiTheme="majorHAnsi" w:cstheme="majorHAnsi"/>
          <w:b/>
          <w:bCs/>
          <w:sz w:val="22"/>
          <w:szCs w:val="22"/>
        </w:rPr>
        <w:t>Période d’acquisition des RTT</w:t>
      </w:r>
    </w:p>
    <w:p w14:paraId="13CDD943" w14:textId="77777777" w:rsidR="00ED7606" w:rsidRPr="00ED7606" w:rsidRDefault="00ED7606" w:rsidP="00B448CC">
      <w:pPr>
        <w:jc w:val="both"/>
        <w:rPr>
          <w:rFonts w:asciiTheme="majorHAnsi" w:hAnsiTheme="majorHAnsi" w:cstheme="majorHAnsi"/>
          <w:b/>
          <w:bCs/>
          <w:sz w:val="16"/>
          <w:szCs w:val="16"/>
        </w:rPr>
      </w:pPr>
    </w:p>
    <w:p w14:paraId="6535E216" w14:textId="1C087A44" w:rsidR="00A51D7F" w:rsidRPr="00A51D7F" w:rsidRDefault="00A51D7F" w:rsidP="00B448CC">
      <w:pPr>
        <w:jc w:val="both"/>
        <w:rPr>
          <w:rFonts w:asciiTheme="majorHAnsi" w:hAnsiTheme="majorHAnsi" w:cstheme="majorHAnsi"/>
          <w:sz w:val="22"/>
          <w:szCs w:val="22"/>
        </w:rPr>
      </w:pPr>
      <w:r w:rsidRPr="009F5568">
        <w:rPr>
          <w:rFonts w:asciiTheme="majorHAnsi" w:hAnsiTheme="majorHAnsi" w:cstheme="majorHAnsi"/>
          <w:sz w:val="22"/>
          <w:szCs w:val="22"/>
        </w:rPr>
        <w:t xml:space="preserve">L’acquisition </w:t>
      </w:r>
      <w:r w:rsidR="00392911" w:rsidRPr="009F5568">
        <w:rPr>
          <w:rFonts w:asciiTheme="majorHAnsi" w:hAnsiTheme="majorHAnsi" w:cstheme="majorHAnsi"/>
          <w:sz w:val="22"/>
          <w:szCs w:val="22"/>
        </w:rPr>
        <w:t xml:space="preserve">et la prises </w:t>
      </w:r>
      <w:r w:rsidRPr="009F5568">
        <w:rPr>
          <w:rFonts w:asciiTheme="majorHAnsi" w:hAnsiTheme="majorHAnsi" w:cstheme="majorHAnsi"/>
          <w:sz w:val="22"/>
          <w:szCs w:val="22"/>
        </w:rPr>
        <w:t>des</w:t>
      </w:r>
      <w:r w:rsidRPr="00A51D7F">
        <w:rPr>
          <w:rFonts w:asciiTheme="majorHAnsi" w:hAnsiTheme="majorHAnsi" w:cstheme="majorHAnsi"/>
          <w:sz w:val="22"/>
          <w:szCs w:val="22"/>
        </w:rPr>
        <w:t xml:space="preserve"> RTT s’effectue sur l’année civile, soit du 1</w:t>
      </w:r>
      <w:r w:rsidRPr="00A51D7F">
        <w:rPr>
          <w:rFonts w:asciiTheme="majorHAnsi" w:hAnsiTheme="majorHAnsi" w:cstheme="majorHAnsi"/>
          <w:sz w:val="22"/>
          <w:szCs w:val="22"/>
          <w:vertAlign w:val="superscript"/>
        </w:rPr>
        <w:t>er</w:t>
      </w:r>
      <w:r w:rsidR="00DD0B99">
        <w:rPr>
          <w:rFonts w:asciiTheme="majorHAnsi" w:hAnsiTheme="majorHAnsi" w:cstheme="majorHAnsi"/>
          <w:sz w:val="22"/>
          <w:szCs w:val="22"/>
        </w:rPr>
        <w:t xml:space="preserve"> </w:t>
      </w:r>
      <w:r w:rsidRPr="00A51D7F">
        <w:rPr>
          <w:rFonts w:asciiTheme="majorHAnsi" w:hAnsiTheme="majorHAnsi" w:cstheme="majorHAnsi"/>
          <w:sz w:val="22"/>
          <w:szCs w:val="22"/>
        </w:rPr>
        <w:t>janvier au 31 décembre de l’année en cours.</w:t>
      </w:r>
    </w:p>
    <w:p w14:paraId="55206E5B" w14:textId="77777777" w:rsidR="002547B8" w:rsidRPr="00964C5C" w:rsidRDefault="002547B8" w:rsidP="00B448CC">
      <w:pPr>
        <w:jc w:val="both"/>
        <w:rPr>
          <w:rFonts w:asciiTheme="majorHAnsi" w:hAnsiTheme="majorHAnsi" w:cstheme="majorHAnsi"/>
          <w:sz w:val="16"/>
          <w:szCs w:val="16"/>
        </w:rPr>
      </w:pPr>
    </w:p>
    <w:p w14:paraId="08C95330" w14:textId="77777777" w:rsidR="00964C5C" w:rsidRPr="00964C5C" w:rsidRDefault="00964C5C" w:rsidP="00B448CC">
      <w:pPr>
        <w:jc w:val="both"/>
        <w:rPr>
          <w:rFonts w:asciiTheme="majorHAnsi" w:hAnsiTheme="majorHAnsi" w:cstheme="majorHAnsi"/>
          <w:sz w:val="16"/>
          <w:szCs w:val="16"/>
        </w:rPr>
      </w:pPr>
    </w:p>
    <w:p w14:paraId="2FB5BF90" w14:textId="211921E0" w:rsidR="00A51D7F" w:rsidRDefault="004A4695" w:rsidP="00B448CC">
      <w:pPr>
        <w:jc w:val="both"/>
        <w:rPr>
          <w:rFonts w:asciiTheme="majorHAnsi" w:hAnsiTheme="majorHAnsi" w:cstheme="majorHAnsi"/>
          <w:b/>
          <w:bCs/>
          <w:sz w:val="22"/>
          <w:szCs w:val="22"/>
        </w:rPr>
      </w:pPr>
      <w:r w:rsidRPr="002547B8">
        <w:rPr>
          <w:rFonts w:asciiTheme="majorHAnsi" w:hAnsiTheme="majorHAnsi" w:cstheme="majorHAnsi"/>
          <w:b/>
          <w:bCs/>
          <w:sz w:val="22"/>
          <w:szCs w:val="22"/>
        </w:rPr>
        <w:t>Article 3</w:t>
      </w:r>
      <w:r w:rsidR="00625325" w:rsidRPr="002547B8">
        <w:rPr>
          <w:rFonts w:asciiTheme="majorHAnsi" w:hAnsiTheme="majorHAnsi" w:cstheme="majorHAnsi"/>
          <w:b/>
          <w:bCs/>
          <w:sz w:val="22"/>
          <w:szCs w:val="22"/>
        </w:rPr>
        <w:t xml:space="preserve"> </w:t>
      </w:r>
      <w:r w:rsidR="00964C5C">
        <w:rPr>
          <w:rFonts w:asciiTheme="majorHAnsi" w:hAnsiTheme="majorHAnsi" w:cstheme="majorHAnsi"/>
          <w:b/>
          <w:bCs/>
          <w:sz w:val="22"/>
          <w:szCs w:val="22"/>
        </w:rPr>
        <w:t>–</w:t>
      </w:r>
      <w:r w:rsidR="003F5EBE" w:rsidRPr="002547B8">
        <w:rPr>
          <w:rFonts w:asciiTheme="majorHAnsi" w:hAnsiTheme="majorHAnsi" w:cstheme="majorHAnsi"/>
          <w:b/>
          <w:bCs/>
          <w:sz w:val="22"/>
          <w:szCs w:val="22"/>
        </w:rPr>
        <w:t xml:space="preserve"> </w:t>
      </w:r>
      <w:r w:rsidR="00A51D7F" w:rsidRPr="00A51D7F">
        <w:rPr>
          <w:rFonts w:asciiTheme="majorHAnsi" w:hAnsiTheme="majorHAnsi" w:cstheme="majorHAnsi"/>
          <w:b/>
          <w:bCs/>
          <w:sz w:val="22"/>
          <w:szCs w:val="22"/>
        </w:rPr>
        <w:t>Acquisition des RTT selon le statut du salarié</w:t>
      </w:r>
    </w:p>
    <w:p w14:paraId="5C356238" w14:textId="77777777" w:rsidR="00ED7606" w:rsidRPr="00ED7606" w:rsidRDefault="00ED7606" w:rsidP="00B448CC">
      <w:pPr>
        <w:jc w:val="both"/>
        <w:rPr>
          <w:rFonts w:asciiTheme="majorHAnsi" w:hAnsiTheme="majorHAnsi" w:cstheme="majorHAnsi"/>
          <w:b/>
          <w:bCs/>
          <w:sz w:val="16"/>
          <w:szCs w:val="16"/>
        </w:rPr>
      </w:pPr>
    </w:p>
    <w:p w14:paraId="55602EB3" w14:textId="01FFFF4B" w:rsidR="00A51D7F" w:rsidRDefault="00A51D7F" w:rsidP="00B448CC">
      <w:pPr>
        <w:jc w:val="both"/>
        <w:rPr>
          <w:rFonts w:asciiTheme="majorHAnsi" w:hAnsiTheme="majorHAnsi" w:cstheme="majorHAnsi"/>
          <w:b/>
          <w:bCs/>
          <w:sz w:val="22"/>
          <w:szCs w:val="22"/>
        </w:rPr>
      </w:pPr>
      <w:r w:rsidRPr="009B6D84">
        <w:rPr>
          <w:rFonts w:asciiTheme="majorHAnsi" w:hAnsiTheme="majorHAnsi" w:cstheme="majorHAnsi"/>
          <w:b/>
          <w:bCs/>
          <w:sz w:val="22"/>
          <w:szCs w:val="22"/>
        </w:rPr>
        <w:t>3.1. Salariés en forfait jours</w:t>
      </w:r>
    </w:p>
    <w:p w14:paraId="7E72F42E" w14:textId="77777777" w:rsidR="009B6D84" w:rsidRPr="009B6D84" w:rsidRDefault="009B6D84" w:rsidP="00B448CC">
      <w:pPr>
        <w:jc w:val="both"/>
        <w:rPr>
          <w:rFonts w:asciiTheme="majorHAnsi" w:hAnsiTheme="majorHAnsi" w:cstheme="majorHAnsi"/>
          <w:b/>
          <w:bCs/>
          <w:sz w:val="22"/>
          <w:szCs w:val="22"/>
        </w:rPr>
      </w:pPr>
    </w:p>
    <w:p w14:paraId="26BAE126" w14:textId="77777777" w:rsidR="00B448CC" w:rsidRDefault="009B6D84" w:rsidP="00B448CC">
      <w:pPr>
        <w:jc w:val="both"/>
        <w:rPr>
          <w:rFonts w:asciiTheme="majorHAnsi" w:hAnsiTheme="majorHAnsi" w:cstheme="majorHAnsi"/>
          <w:sz w:val="22"/>
          <w:szCs w:val="22"/>
        </w:rPr>
      </w:pPr>
      <w:r>
        <w:rPr>
          <w:rFonts w:asciiTheme="majorHAnsi" w:hAnsiTheme="majorHAnsi" w:cstheme="majorHAnsi"/>
          <w:sz w:val="22"/>
          <w:szCs w:val="22"/>
        </w:rPr>
        <w:t>Comme le rappelle la CCNM du 07 février 2022, peuvent bénéficier d’une convention individuelle de forfaits jours sur l’année :</w:t>
      </w:r>
    </w:p>
    <w:p w14:paraId="6C0EF0A7" w14:textId="77777777" w:rsidR="00B448CC" w:rsidRDefault="00B448CC" w:rsidP="00B448CC">
      <w:pPr>
        <w:jc w:val="both"/>
        <w:rPr>
          <w:rFonts w:asciiTheme="majorHAnsi" w:hAnsiTheme="majorHAnsi" w:cstheme="majorHAnsi"/>
          <w:sz w:val="22"/>
          <w:szCs w:val="22"/>
        </w:rPr>
      </w:pPr>
    </w:p>
    <w:p w14:paraId="20502A8B" w14:textId="6A5C2546" w:rsidR="00B448CC" w:rsidRPr="00B448CC" w:rsidRDefault="009B6D84" w:rsidP="00B448CC">
      <w:pPr>
        <w:pStyle w:val="Paragraphedeliste"/>
        <w:numPr>
          <w:ilvl w:val="0"/>
          <w:numId w:val="27"/>
        </w:numPr>
        <w:jc w:val="both"/>
        <w:rPr>
          <w:rFonts w:asciiTheme="majorHAnsi" w:hAnsiTheme="majorHAnsi" w:cstheme="majorHAnsi"/>
        </w:rPr>
      </w:pPr>
      <w:r w:rsidRPr="00B448CC">
        <w:rPr>
          <w:rFonts w:asciiTheme="majorHAnsi" w:hAnsiTheme="majorHAnsi" w:cstheme="majorHAnsi"/>
        </w:rPr>
        <w:t>les salariés des groupes d'emplois F, G, H et I de la classification de la métallurgie :</w:t>
      </w:r>
      <w:r w:rsidRPr="00B448CC">
        <w:rPr>
          <w:rFonts w:asciiTheme="majorHAnsi" w:hAnsiTheme="majorHAnsi" w:cstheme="majorHAnsi"/>
        </w:rPr>
        <w:br/>
        <w:t>- qui disposent d'une autonomie dans l'organisation de leur emploi du temps ; et dont la nature des fonctions ne les conduit pas à suivre l'horaire collectif applicable au sein de l'atelier, du service ou de l'équipe auquel ils sont intégrés ;</w:t>
      </w:r>
    </w:p>
    <w:p w14:paraId="1F39A49F" w14:textId="2DD314FB" w:rsidR="009B6D84" w:rsidRPr="00B448CC" w:rsidRDefault="009B6D84" w:rsidP="00B448CC">
      <w:pPr>
        <w:pStyle w:val="NormalWeb"/>
        <w:numPr>
          <w:ilvl w:val="0"/>
          <w:numId w:val="27"/>
        </w:numPr>
        <w:shd w:val="clear" w:color="auto" w:fill="FFFFFF"/>
        <w:spacing w:before="0" w:beforeAutospacing="0"/>
        <w:rPr>
          <w:rFonts w:asciiTheme="majorHAnsi" w:hAnsiTheme="majorHAnsi" w:cstheme="majorHAnsi"/>
          <w:sz w:val="22"/>
          <w:szCs w:val="22"/>
        </w:rPr>
      </w:pPr>
      <w:r w:rsidRPr="00B448CC">
        <w:rPr>
          <w:rFonts w:asciiTheme="majorHAnsi" w:hAnsiTheme="majorHAnsi" w:cstheme="majorHAnsi"/>
          <w:sz w:val="22"/>
          <w:szCs w:val="22"/>
        </w:rPr>
        <w:t>les autres salariés :</w:t>
      </w:r>
      <w:r w:rsidRPr="00B448CC">
        <w:rPr>
          <w:rFonts w:asciiTheme="majorHAnsi" w:hAnsiTheme="majorHAnsi" w:cstheme="majorHAnsi"/>
          <w:sz w:val="22"/>
          <w:szCs w:val="22"/>
        </w:rPr>
        <w:br/>
        <w:t>- dont la durée du temps de travail ne peut être prédéterminée ; et qui disposent d'une réelle autonomie dans l'organisation de leur emploi du temps pour l'exercice des responsabilités qui leur sont confiées.</w:t>
      </w:r>
    </w:p>
    <w:p w14:paraId="080B1900" w14:textId="576C91AB" w:rsidR="009B6D84" w:rsidRDefault="00A51D7F" w:rsidP="00B448CC">
      <w:pPr>
        <w:jc w:val="both"/>
        <w:rPr>
          <w:rFonts w:asciiTheme="majorHAnsi" w:hAnsiTheme="majorHAnsi" w:cstheme="majorHAnsi"/>
          <w:sz w:val="22"/>
          <w:szCs w:val="22"/>
        </w:rPr>
      </w:pPr>
      <w:r w:rsidRPr="00A51D7F">
        <w:rPr>
          <w:rFonts w:asciiTheme="majorHAnsi" w:hAnsiTheme="majorHAnsi" w:cstheme="majorHAnsi"/>
          <w:sz w:val="22"/>
          <w:szCs w:val="22"/>
        </w:rPr>
        <w:lastRenderedPageBreak/>
        <w:t>Les salariés soumis à un forfait annuel en jours acquièrent un nombre de jours de RTT déterminé en fonction du calendrier annuel. Ce nombre varie entre 8 et 11 jours par an, selon le calcul de référence applicable à l’année considérée</w:t>
      </w:r>
      <w:r w:rsidR="009B6D84">
        <w:rPr>
          <w:rFonts w:asciiTheme="majorHAnsi" w:hAnsiTheme="majorHAnsi" w:cstheme="majorHAnsi"/>
          <w:sz w:val="22"/>
          <w:szCs w:val="22"/>
        </w:rPr>
        <w:t>, et i</w:t>
      </w:r>
      <w:r w:rsidR="009B6D84" w:rsidRPr="009B6D84">
        <w:rPr>
          <w:rFonts w:asciiTheme="majorHAnsi" w:hAnsiTheme="majorHAnsi" w:cstheme="majorHAnsi"/>
          <w:sz w:val="22"/>
          <w:szCs w:val="22"/>
        </w:rPr>
        <w:t>l va dépendre de plusieurs données : </w:t>
      </w:r>
    </w:p>
    <w:p w14:paraId="2C381154" w14:textId="77777777" w:rsidR="009B6D84" w:rsidRPr="009B6D84" w:rsidRDefault="009B6D84" w:rsidP="00B448CC">
      <w:pPr>
        <w:jc w:val="both"/>
        <w:rPr>
          <w:rFonts w:asciiTheme="majorHAnsi" w:hAnsiTheme="majorHAnsi" w:cstheme="majorHAnsi"/>
          <w:sz w:val="22"/>
          <w:szCs w:val="22"/>
        </w:rPr>
      </w:pPr>
    </w:p>
    <w:p w14:paraId="2CCAC003" w14:textId="77777777" w:rsidR="009B6D84" w:rsidRPr="009B6D84" w:rsidRDefault="009B6D84" w:rsidP="00B448CC">
      <w:pPr>
        <w:numPr>
          <w:ilvl w:val="0"/>
          <w:numId w:val="23"/>
        </w:numPr>
        <w:jc w:val="both"/>
        <w:rPr>
          <w:rFonts w:asciiTheme="majorHAnsi" w:hAnsiTheme="majorHAnsi" w:cstheme="majorHAnsi"/>
          <w:sz w:val="22"/>
          <w:szCs w:val="22"/>
        </w:rPr>
      </w:pPr>
      <w:r w:rsidRPr="009B6D84">
        <w:rPr>
          <w:rFonts w:asciiTheme="majorHAnsi" w:hAnsiTheme="majorHAnsi" w:cstheme="majorHAnsi"/>
          <w:sz w:val="22"/>
          <w:szCs w:val="22"/>
        </w:rPr>
        <w:t>le nombre de jours dans l'année ;</w:t>
      </w:r>
    </w:p>
    <w:p w14:paraId="7934F09A" w14:textId="77777777" w:rsidR="009B6D84" w:rsidRPr="009B6D84" w:rsidRDefault="009B6D84" w:rsidP="00B448CC">
      <w:pPr>
        <w:numPr>
          <w:ilvl w:val="0"/>
          <w:numId w:val="23"/>
        </w:numPr>
        <w:jc w:val="both"/>
        <w:rPr>
          <w:rFonts w:asciiTheme="majorHAnsi" w:hAnsiTheme="majorHAnsi" w:cstheme="majorHAnsi"/>
          <w:sz w:val="22"/>
          <w:szCs w:val="22"/>
        </w:rPr>
      </w:pPr>
      <w:r w:rsidRPr="009B6D84">
        <w:rPr>
          <w:rFonts w:asciiTheme="majorHAnsi" w:hAnsiTheme="majorHAnsi" w:cstheme="majorHAnsi"/>
          <w:sz w:val="22"/>
          <w:szCs w:val="22"/>
        </w:rPr>
        <w:t>le nombre maximal de jours travaillés prévu pour le forfait en question ;</w:t>
      </w:r>
    </w:p>
    <w:p w14:paraId="7EFF4904" w14:textId="77777777" w:rsidR="009B6D84" w:rsidRPr="009B6D84" w:rsidRDefault="009B6D84" w:rsidP="00B448CC">
      <w:pPr>
        <w:numPr>
          <w:ilvl w:val="0"/>
          <w:numId w:val="23"/>
        </w:numPr>
        <w:jc w:val="both"/>
        <w:rPr>
          <w:rFonts w:asciiTheme="majorHAnsi" w:hAnsiTheme="majorHAnsi" w:cstheme="majorHAnsi"/>
          <w:sz w:val="22"/>
          <w:szCs w:val="22"/>
        </w:rPr>
      </w:pPr>
      <w:r w:rsidRPr="009B6D84">
        <w:rPr>
          <w:rFonts w:asciiTheme="majorHAnsi" w:hAnsiTheme="majorHAnsi" w:cstheme="majorHAnsi"/>
          <w:sz w:val="22"/>
          <w:szCs w:val="22"/>
        </w:rPr>
        <w:t>les congés payés ;</w:t>
      </w:r>
    </w:p>
    <w:p w14:paraId="22A10F13" w14:textId="77777777" w:rsidR="009B6D84" w:rsidRPr="009B6D84" w:rsidRDefault="009B6D84" w:rsidP="00B448CC">
      <w:pPr>
        <w:numPr>
          <w:ilvl w:val="0"/>
          <w:numId w:val="23"/>
        </w:numPr>
        <w:jc w:val="both"/>
        <w:rPr>
          <w:rFonts w:asciiTheme="majorHAnsi" w:hAnsiTheme="majorHAnsi" w:cstheme="majorHAnsi"/>
          <w:sz w:val="22"/>
          <w:szCs w:val="22"/>
        </w:rPr>
      </w:pPr>
      <w:r w:rsidRPr="009B6D84">
        <w:rPr>
          <w:rFonts w:asciiTheme="majorHAnsi" w:hAnsiTheme="majorHAnsi" w:cstheme="majorHAnsi"/>
          <w:sz w:val="22"/>
          <w:szCs w:val="22"/>
        </w:rPr>
        <w:t>le nombre de jours de repos hebdomadaires sur l'année ;</w:t>
      </w:r>
    </w:p>
    <w:p w14:paraId="17CBFFAE" w14:textId="77777777" w:rsidR="009B6D84" w:rsidRPr="009B6D84" w:rsidRDefault="009B6D84" w:rsidP="00B448CC">
      <w:pPr>
        <w:numPr>
          <w:ilvl w:val="0"/>
          <w:numId w:val="23"/>
        </w:numPr>
        <w:jc w:val="both"/>
        <w:rPr>
          <w:rFonts w:asciiTheme="majorHAnsi" w:hAnsiTheme="majorHAnsi" w:cstheme="majorHAnsi"/>
          <w:sz w:val="22"/>
          <w:szCs w:val="22"/>
        </w:rPr>
      </w:pPr>
      <w:r w:rsidRPr="009B6D84">
        <w:rPr>
          <w:rFonts w:asciiTheme="majorHAnsi" w:hAnsiTheme="majorHAnsi" w:cstheme="majorHAnsi"/>
          <w:sz w:val="22"/>
          <w:szCs w:val="22"/>
        </w:rPr>
        <w:t>le nombre de jours fériés tombant sur des jours travaillés.</w:t>
      </w:r>
    </w:p>
    <w:p w14:paraId="7876067B" w14:textId="77777777" w:rsidR="00A51D7F" w:rsidRPr="00A51D7F" w:rsidRDefault="00A51D7F" w:rsidP="00B448CC">
      <w:pPr>
        <w:jc w:val="both"/>
        <w:rPr>
          <w:rFonts w:asciiTheme="majorHAnsi" w:hAnsiTheme="majorHAnsi" w:cstheme="majorHAnsi"/>
          <w:sz w:val="22"/>
          <w:szCs w:val="22"/>
        </w:rPr>
      </w:pPr>
    </w:p>
    <w:p w14:paraId="382F551B" w14:textId="515881EB" w:rsidR="00A51D7F" w:rsidRDefault="00A51D7F" w:rsidP="00B448CC">
      <w:pPr>
        <w:jc w:val="both"/>
        <w:rPr>
          <w:rFonts w:asciiTheme="majorHAnsi" w:hAnsiTheme="majorHAnsi" w:cstheme="majorHAnsi"/>
          <w:b/>
          <w:bCs/>
          <w:sz w:val="22"/>
          <w:szCs w:val="22"/>
        </w:rPr>
      </w:pPr>
      <w:r w:rsidRPr="009B6D84">
        <w:rPr>
          <w:rFonts w:asciiTheme="majorHAnsi" w:hAnsiTheme="majorHAnsi" w:cstheme="majorHAnsi"/>
          <w:b/>
          <w:bCs/>
          <w:sz w:val="22"/>
          <w:szCs w:val="22"/>
        </w:rPr>
        <w:t>3.2. Salariés soumis à un horaire hebdomadaire</w:t>
      </w:r>
    </w:p>
    <w:p w14:paraId="18A5298C" w14:textId="77777777" w:rsidR="009B6D84" w:rsidRDefault="009B6D84" w:rsidP="00B448CC">
      <w:pPr>
        <w:jc w:val="both"/>
        <w:rPr>
          <w:rFonts w:asciiTheme="majorHAnsi" w:hAnsiTheme="majorHAnsi" w:cstheme="majorHAnsi"/>
          <w:sz w:val="22"/>
          <w:szCs w:val="22"/>
        </w:rPr>
      </w:pPr>
    </w:p>
    <w:p w14:paraId="683865DD" w14:textId="272C620D" w:rsidR="009B6D84" w:rsidRPr="009B6D84" w:rsidRDefault="009B6D84" w:rsidP="00B448CC">
      <w:pPr>
        <w:jc w:val="both"/>
        <w:rPr>
          <w:rFonts w:asciiTheme="majorHAnsi" w:hAnsiTheme="majorHAnsi" w:cstheme="majorHAnsi"/>
          <w:sz w:val="22"/>
          <w:szCs w:val="22"/>
        </w:rPr>
      </w:pPr>
      <w:r w:rsidRPr="009B6D84">
        <w:rPr>
          <w:rFonts w:asciiTheme="majorHAnsi" w:hAnsiTheme="majorHAnsi" w:cstheme="majorHAnsi"/>
          <w:sz w:val="22"/>
          <w:szCs w:val="22"/>
        </w:rPr>
        <w:t>Les salariés dont le temps de travail est décompté en heures</w:t>
      </w:r>
      <w:r w:rsidR="00B448CC">
        <w:rPr>
          <w:rFonts w:asciiTheme="majorHAnsi" w:hAnsiTheme="majorHAnsi" w:cstheme="majorHAnsi"/>
          <w:sz w:val="22"/>
          <w:szCs w:val="22"/>
        </w:rPr>
        <w:t>,</w:t>
      </w:r>
      <w:r w:rsidRPr="009B6D84">
        <w:rPr>
          <w:rFonts w:asciiTheme="majorHAnsi" w:hAnsiTheme="majorHAnsi" w:cstheme="majorHAnsi"/>
          <w:sz w:val="22"/>
          <w:szCs w:val="22"/>
        </w:rPr>
        <w:t xml:space="preserve"> acquièrent des droits à réduction du temps de travail (RTT) à raison de 1 heure 30 par semaine travaillée au-delà de 35 heures, soit environ 10 jours par an pour une année complète travaillée.</w:t>
      </w:r>
    </w:p>
    <w:p w14:paraId="56A8C9B8" w14:textId="77777777" w:rsidR="009B6D84" w:rsidRDefault="009B6D84" w:rsidP="00B448CC">
      <w:pPr>
        <w:jc w:val="both"/>
        <w:rPr>
          <w:rFonts w:asciiTheme="majorHAnsi" w:hAnsiTheme="majorHAnsi" w:cstheme="majorHAnsi"/>
          <w:sz w:val="22"/>
          <w:szCs w:val="22"/>
        </w:rPr>
      </w:pPr>
      <w:r w:rsidRPr="009B6D84">
        <w:rPr>
          <w:rFonts w:asciiTheme="majorHAnsi" w:hAnsiTheme="majorHAnsi" w:cstheme="majorHAnsi"/>
          <w:sz w:val="22"/>
          <w:szCs w:val="22"/>
        </w:rPr>
        <w:t>Ce dispositif s’inscrit dans le cadre de l’aménagement du temps de travail sur une période supérieure à la semaine, mis en place conformément aux dispositions conventionnelles applicables dans l’entreprise ou, à défaut, dans la branche, en application de l’article L. 3121-41 du Code du travail.</w:t>
      </w:r>
    </w:p>
    <w:p w14:paraId="17F40848" w14:textId="77777777" w:rsidR="008F6C52" w:rsidRPr="009B6D84" w:rsidRDefault="008F6C52" w:rsidP="00B448CC">
      <w:pPr>
        <w:jc w:val="both"/>
        <w:rPr>
          <w:rFonts w:asciiTheme="majorHAnsi" w:hAnsiTheme="majorHAnsi" w:cstheme="majorHAnsi"/>
          <w:sz w:val="22"/>
          <w:szCs w:val="22"/>
        </w:rPr>
      </w:pPr>
    </w:p>
    <w:p w14:paraId="244F6A0B" w14:textId="77777777" w:rsidR="009B6D84" w:rsidRPr="009B6D84" w:rsidRDefault="009B6D84" w:rsidP="00B448CC">
      <w:pPr>
        <w:jc w:val="both"/>
        <w:rPr>
          <w:rFonts w:asciiTheme="majorHAnsi" w:hAnsiTheme="majorHAnsi" w:cstheme="majorHAnsi"/>
          <w:sz w:val="22"/>
          <w:szCs w:val="22"/>
        </w:rPr>
      </w:pPr>
      <w:r w:rsidRPr="009B6D84">
        <w:rPr>
          <w:rFonts w:asciiTheme="majorHAnsi" w:hAnsiTheme="majorHAnsi" w:cstheme="majorHAnsi"/>
          <w:sz w:val="22"/>
          <w:szCs w:val="22"/>
        </w:rPr>
        <w:t>Il est précisé que :</w:t>
      </w:r>
    </w:p>
    <w:p w14:paraId="15A3E571" w14:textId="750D9A29" w:rsidR="009B6D84" w:rsidRPr="009B6D84" w:rsidRDefault="009B6D84" w:rsidP="00B448CC">
      <w:pPr>
        <w:numPr>
          <w:ilvl w:val="0"/>
          <w:numId w:val="24"/>
        </w:numPr>
        <w:jc w:val="both"/>
        <w:rPr>
          <w:rFonts w:asciiTheme="majorHAnsi" w:hAnsiTheme="majorHAnsi" w:cstheme="majorHAnsi"/>
          <w:sz w:val="22"/>
          <w:szCs w:val="22"/>
        </w:rPr>
      </w:pPr>
      <w:r w:rsidRPr="009B6D84">
        <w:rPr>
          <w:rFonts w:asciiTheme="majorHAnsi" w:hAnsiTheme="majorHAnsi" w:cstheme="majorHAnsi"/>
          <w:sz w:val="22"/>
          <w:szCs w:val="22"/>
        </w:rPr>
        <w:t>Seules les semaines effectivement travaillées ouvrent droit à acquisition de RTT ; les périodes d’absence, quelle qu’en soit la nature, ne génèrent aucun droit à ce titre</w:t>
      </w:r>
      <w:r w:rsidR="00580B26">
        <w:rPr>
          <w:rFonts w:asciiTheme="majorHAnsi" w:hAnsiTheme="majorHAnsi" w:cstheme="majorHAnsi"/>
          <w:sz w:val="22"/>
          <w:szCs w:val="22"/>
        </w:rPr>
        <w:t>.</w:t>
      </w:r>
    </w:p>
    <w:p w14:paraId="4BA5D16E" w14:textId="25DFFA1A" w:rsidR="009B6D84" w:rsidRDefault="009B6D84" w:rsidP="00B448CC">
      <w:pPr>
        <w:numPr>
          <w:ilvl w:val="0"/>
          <w:numId w:val="24"/>
        </w:numPr>
        <w:jc w:val="both"/>
        <w:rPr>
          <w:rFonts w:asciiTheme="majorHAnsi" w:hAnsiTheme="majorHAnsi" w:cstheme="majorHAnsi"/>
          <w:sz w:val="22"/>
          <w:szCs w:val="22"/>
        </w:rPr>
      </w:pPr>
      <w:r w:rsidRPr="009B6D84">
        <w:rPr>
          <w:rFonts w:asciiTheme="majorHAnsi" w:hAnsiTheme="majorHAnsi" w:cstheme="majorHAnsi"/>
          <w:sz w:val="22"/>
          <w:szCs w:val="22"/>
        </w:rPr>
        <w:t>Le nombre de jours ou d’heures de RTT disponibles dépend du cumul des heures réellement accomplies au-delà de 35 heures, tel qu’apprécié dans le cadre de la période de référence définie par l’accord d’aménagement du temps de travail, et des droits déjà consommés par le salarié.</w:t>
      </w:r>
    </w:p>
    <w:p w14:paraId="20F0AA26" w14:textId="77777777" w:rsidR="00F50A0B" w:rsidRPr="00964C5C" w:rsidRDefault="00F50A0B" w:rsidP="00B448CC">
      <w:pPr>
        <w:jc w:val="both"/>
        <w:rPr>
          <w:rFonts w:asciiTheme="majorHAnsi" w:hAnsiTheme="majorHAnsi" w:cstheme="majorHAnsi"/>
          <w:sz w:val="16"/>
          <w:szCs w:val="16"/>
        </w:rPr>
      </w:pPr>
    </w:p>
    <w:p w14:paraId="5008AE25" w14:textId="24FCC628" w:rsidR="00B463BE" w:rsidRPr="002547B8" w:rsidRDefault="004A4695" w:rsidP="00B448CC">
      <w:pPr>
        <w:jc w:val="both"/>
        <w:rPr>
          <w:rFonts w:asciiTheme="majorHAnsi" w:hAnsiTheme="majorHAnsi" w:cstheme="majorHAnsi"/>
          <w:sz w:val="22"/>
          <w:szCs w:val="22"/>
        </w:rPr>
      </w:pPr>
      <w:r w:rsidRPr="002547B8">
        <w:rPr>
          <w:rFonts w:asciiTheme="majorHAnsi" w:hAnsiTheme="majorHAnsi" w:cstheme="majorHAnsi"/>
          <w:b/>
          <w:bCs/>
          <w:sz w:val="22"/>
          <w:szCs w:val="22"/>
        </w:rPr>
        <w:t xml:space="preserve">Article 4 </w:t>
      </w:r>
      <w:r w:rsidR="00625325" w:rsidRPr="002547B8">
        <w:rPr>
          <w:rFonts w:asciiTheme="majorHAnsi" w:hAnsiTheme="majorHAnsi" w:cstheme="majorHAnsi"/>
          <w:b/>
          <w:bCs/>
          <w:sz w:val="22"/>
          <w:szCs w:val="22"/>
        </w:rPr>
        <w:t xml:space="preserve">- </w:t>
      </w:r>
      <w:r w:rsidR="00A51D7F" w:rsidRPr="00A51D7F">
        <w:rPr>
          <w:rFonts w:asciiTheme="majorHAnsi" w:hAnsiTheme="majorHAnsi" w:cstheme="majorHAnsi"/>
          <w:b/>
          <w:bCs/>
          <w:sz w:val="22"/>
          <w:szCs w:val="22"/>
        </w:rPr>
        <w:t>Modalités de prise des RTT</w:t>
      </w:r>
    </w:p>
    <w:p w14:paraId="3848A9A0" w14:textId="0D6129B5" w:rsidR="00A51D7F" w:rsidRPr="00ED7606" w:rsidRDefault="00A51D7F" w:rsidP="00B448CC">
      <w:pPr>
        <w:jc w:val="both"/>
        <w:rPr>
          <w:rFonts w:asciiTheme="majorHAnsi" w:hAnsiTheme="majorHAnsi" w:cstheme="majorHAnsi"/>
          <w:sz w:val="16"/>
          <w:szCs w:val="16"/>
        </w:rPr>
      </w:pPr>
    </w:p>
    <w:p w14:paraId="4D35E3FD" w14:textId="3B01C3E0" w:rsidR="00B6694F" w:rsidRDefault="00A51D7F" w:rsidP="00B448CC">
      <w:pPr>
        <w:jc w:val="both"/>
        <w:rPr>
          <w:rFonts w:asciiTheme="majorHAnsi" w:hAnsiTheme="majorHAnsi" w:cstheme="majorHAnsi"/>
          <w:sz w:val="22"/>
          <w:szCs w:val="22"/>
        </w:rPr>
      </w:pPr>
      <w:r w:rsidRPr="00A51D7F">
        <w:rPr>
          <w:rFonts w:asciiTheme="majorHAnsi" w:hAnsiTheme="majorHAnsi" w:cstheme="majorHAnsi"/>
          <w:sz w:val="22"/>
          <w:szCs w:val="22"/>
        </w:rPr>
        <w:t>Les RTT doivent être soldés au plus tard le 31 décembre de l’année N.</w:t>
      </w:r>
    </w:p>
    <w:p w14:paraId="09903C23" w14:textId="77777777" w:rsidR="00A27CD9" w:rsidRDefault="00A27CD9" w:rsidP="00B448CC">
      <w:pPr>
        <w:jc w:val="both"/>
        <w:rPr>
          <w:rFonts w:asciiTheme="majorHAnsi" w:hAnsiTheme="majorHAnsi" w:cstheme="majorHAnsi"/>
          <w:sz w:val="22"/>
          <w:szCs w:val="22"/>
        </w:rPr>
      </w:pPr>
    </w:p>
    <w:p w14:paraId="74920A27" w14:textId="6F7228B3" w:rsidR="00A51D7F" w:rsidRDefault="00A51D7F" w:rsidP="00B448CC">
      <w:pPr>
        <w:jc w:val="both"/>
        <w:rPr>
          <w:rFonts w:asciiTheme="majorHAnsi" w:hAnsiTheme="majorHAnsi" w:cstheme="majorHAnsi"/>
          <w:sz w:val="22"/>
          <w:szCs w:val="22"/>
        </w:rPr>
      </w:pPr>
      <w:r w:rsidRPr="00A51D7F">
        <w:rPr>
          <w:rFonts w:asciiTheme="majorHAnsi" w:hAnsiTheme="majorHAnsi" w:cstheme="majorHAnsi"/>
          <w:sz w:val="22"/>
          <w:szCs w:val="22"/>
        </w:rPr>
        <w:t>L’entreprise peut imposer jusqu’à 5 jours de RTT par an, dont 1 jour au titre de la Journée de solidarité.</w:t>
      </w:r>
    </w:p>
    <w:p w14:paraId="67C0D39D" w14:textId="1735DCB0" w:rsidR="00A27CD9" w:rsidRPr="00A51D7F" w:rsidRDefault="00A27CD9" w:rsidP="00B448CC">
      <w:pPr>
        <w:jc w:val="both"/>
        <w:rPr>
          <w:rFonts w:asciiTheme="majorHAnsi" w:hAnsiTheme="majorHAnsi" w:cstheme="majorHAnsi"/>
          <w:sz w:val="22"/>
          <w:szCs w:val="22"/>
        </w:rPr>
      </w:pPr>
      <w:r>
        <w:rPr>
          <w:rFonts w:asciiTheme="majorHAnsi" w:hAnsiTheme="majorHAnsi" w:cstheme="majorHAnsi"/>
          <w:sz w:val="22"/>
          <w:szCs w:val="22"/>
        </w:rPr>
        <w:t>Dans le cas où les salariés n’ont pas cumulé le nombre d’heures nécessaires, pour la pose d’un jour de RTT imposé, le compteur de congés payés (CP) sera obligatoirement imputé.</w:t>
      </w:r>
    </w:p>
    <w:p w14:paraId="504143BB" w14:textId="1DEB9956" w:rsidR="00A51D7F" w:rsidRDefault="00A51D7F" w:rsidP="00B448CC">
      <w:pPr>
        <w:jc w:val="both"/>
        <w:rPr>
          <w:rFonts w:asciiTheme="majorHAnsi" w:hAnsiTheme="majorHAnsi" w:cstheme="majorHAnsi"/>
          <w:sz w:val="22"/>
          <w:szCs w:val="22"/>
        </w:rPr>
      </w:pPr>
      <w:r w:rsidRPr="00A51D7F">
        <w:rPr>
          <w:rFonts w:asciiTheme="majorHAnsi" w:hAnsiTheme="majorHAnsi" w:cstheme="majorHAnsi"/>
          <w:sz w:val="22"/>
          <w:szCs w:val="22"/>
        </w:rPr>
        <w:t>Les jours non imposés par l’entreprise</w:t>
      </w:r>
      <w:r w:rsidR="00A27CD9">
        <w:rPr>
          <w:rFonts w:asciiTheme="majorHAnsi" w:hAnsiTheme="majorHAnsi" w:cstheme="majorHAnsi"/>
          <w:sz w:val="22"/>
          <w:szCs w:val="22"/>
        </w:rPr>
        <w:t>,</w:t>
      </w:r>
      <w:r w:rsidRPr="00A51D7F">
        <w:rPr>
          <w:rFonts w:asciiTheme="majorHAnsi" w:hAnsiTheme="majorHAnsi" w:cstheme="majorHAnsi"/>
          <w:sz w:val="22"/>
          <w:szCs w:val="22"/>
        </w:rPr>
        <w:t xml:space="preserve"> sont laissés à la libre utilisation d</w:t>
      </w:r>
      <w:r w:rsidR="00A27CD9">
        <w:rPr>
          <w:rFonts w:asciiTheme="majorHAnsi" w:hAnsiTheme="majorHAnsi" w:cstheme="majorHAnsi"/>
          <w:sz w:val="22"/>
          <w:szCs w:val="22"/>
        </w:rPr>
        <w:t>es</w:t>
      </w:r>
      <w:r w:rsidRPr="00A51D7F">
        <w:rPr>
          <w:rFonts w:asciiTheme="majorHAnsi" w:hAnsiTheme="majorHAnsi" w:cstheme="majorHAnsi"/>
          <w:sz w:val="22"/>
          <w:szCs w:val="22"/>
        </w:rPr>
        <w:t xml:space="preserve"> salarié</w:t>
      </w:r>
      <w:r w:rsidR="00A27CD9">
        <w:rPr>
          <w:rFonts w:asciiTheme="majorHAnsi" w:hAnsiTheme="majorHAnsi" w:cstheme="majorHAnsi"/>
          <w:sz w:val="22"/>
          <w:szCs w:val="22"/>
        </w:rPr>
        <w:t>s</w:t>
      </w:r>
      <w:r w:rsidRPr="00A51D7F">
        <w:rPr>
          <w:rFonts w:asciiTheme="majorHAnsi" w:hAnsiTheme="majorHAnsi" w:cstheme="majorHAnsi"/>
          <w:sz w:val="22"/>
          <w:szCs w:val="22"/>
        </w:rPr>
        <w:t>, sous réserve des nécessités de service et des règles de planification internes.</w:t>
      </w:r>
    </w:p>
    <w:p w14:paraId="5CC1AFBD" w14:textId="77777777" w:rsidR="00A51D7F" w:rsidRPr="00A51D7F" w:rsidRDefault="00A51D7F" w:rsidP="00B448CC">
      <w:pPr>
        <w:jc w:val="both"/>
        <w:rPr>
          <w:rFonts w:asciiTheme="majorHAnsi" w:hAnsiTheme="majorHAnsi" w:cstheme="majorHAnsi"/>
          <w:sz w:val="22"/>
          <w:szCs w:val="22"/>
        </w:rPr>
      </w:pPr>
    </w:p>
    <w:p w14:paraId="3D9EBF7E" w14:textId="4BD18FD9" w:rsidR="00A51D7F" w:rsidRDefault="00A51D7F" w:rsidP="00B448CC">
      <w:pPr>
        <w:jc w:val="both"/>
        <w:rPr>
          <w:rFonts w:asciiTheme="majorHAnsi" w:hAnsiTheme="majorHAnsi" w:cstheme="majorHAnsi"/>
          <w:sz w:val="22"/>
          <w:szCs w:val="22"/>
        </w:rPr>
      </w:pPr>
      <w:r w:rsidRPr="00A51D7F">
        <w:rPr>
          <w:rFonts w:asciiTheme="majorHAnsi" w:hAnsiTheme="majorHAnsi" w:cstheme="majorHAnsi"/>
          <w:sz w:val="22"/>
          <w:szCs w:val="22"/>
        </w:rPr>
        <w:t>Les RTT peuvent être posés en journée entière (7h)</w:t>
      </w:r>
      <w:r>
        <w:rPr>
          <w:rFonts w:asciiTheme="majorHAnsi" w:hAnsiTheme="majorHAnsi" w:cstheme="majorHAnsi"/>
          <w:sz w:val="22"/>
          <w:szCs w:val="22"/>
        </w:rPr>
        <w:t xml:space="preserve">, ou </w:t>
      </w:r>
      <w:r w:rsidRPr="00A51D7F">
        <w:rPr>
          <w:rFonts w:asciiTheme="majorHAnsi" w:hAnsiTheme="majorHAnsi" w:cstheme="majorHAnsi"/>
          <w:sz w:val="22"/>
          <w:szCs w:val="22"/>
        </w:rPr>
        <w:t>en demi</w:t>
      </w:r>
      <w:r w:rsidRPr="00A51D7F">
        <w:rPr>
          <w:rFonts w:asciiTheme="majorHAnsi" w:hAnsiTheme="majorHAnsi" w:cstheme="majorHAnsi"/>
          <w:sz w:val="22"/>
          <w:szCs w:val="22"/>
        </w:rPr>
        <w:noBreakHyphen/>
        <w:t>journée (3h30)</w:t>
      </w:r>
      <w:r>
        <w:rPr>
          <w:rFonts w:asciiTheme="majorHAnsi" w:hAnsiTheme="majorHAnsi" w:cstheme="majorHAnsi"/>
          <w:sz w:val="22"/>
          <w:szCs w:val="22"/>
        </w:rPr>
        <w:t>.</w:t>
      </w:r>
    </w:p>
    <w:p w14:paraId="521046C3" w14:textId="70A8259C" w:rsidR="00B6694F" w:rsidRPr="00B6694F" w:rsidRDefault="00B6694F" w:rsidP="00B448CC">
      <w:pPr>
        <w:pStyle w:val="NormalWeb"/>
        <w:jc w:val="both"/>
        <w:rPr>
          <w:rFonts w:asciiTheme="majorHAnsi" w:hAnsiTheme="majorHAnsi" w:cstheme="majorHAnsi"/>
          <w:sz w:val="22"/>
          <w:szCs w:val="22"/>
        </w:rPr>
      </w:pPr>
      <w:r w:rsidRPr="00B6694F">
        <w:rPr>
          <w:rFonts w:asciiTheme="majorHAnsi" w:hAnsiTheme="majorHAnsi" w:cstheme="majorHAnsi"/>
          <w:sz w:val="22"/>
          <w:szCs w:val="22"/>
        </w:rPr>
        <w:t xml:space="preserve">En cas d’arrivée </w:t>
      </w:r>
      <w:r w:rsidR="00732AC6">
        <w:rPr>
          <w:rFonts w:asciiTheme="majorHAnsi" w:hAnsiTheme="majorHAnsi" w:cstheme="majorHAnsi"/>
          <w:sz w:val="22"/>
          <w:szCs w:val="22"/>
        </w:rPr>
        <w:t xml:space="preserve">et de sortie </w:t>
      </w:r>
      <w:r w:rsidRPr="00B6694F">
        <w:rPr>
          <w:rFonts w:asciiTheme="majorHAnsi" w:hAnsiTheme="majorHAnsi" w:cstheme="majorHAnsi"/>
          <w:sz w:val="22"/>
          <w:szCs w:val="22"/>
        </w:rPr>
        <w:t xml:space="preserve">en cours d’année, les droits </w:t>
      </w:r>
      <w:r>
        <w:rPr>
          <w:rFonts w:asciiTheme="majorHAnsi" w:hAnsiTheme="majorHAnsi" w:cstheme="majorHAnsi"/>
          <w:sz w:val="22"/>
          <w:szCs w:val="22"/>
        </w:rPr>
        <w:t>à</w:t>
      </w:r>
      <w:r w:rsidRPr="00B6694F">
        <w:rPr>
          <w:rFonts w:asciiTheme="majorHAnsi" w:hAnsiTheme="majorHAnsi" w:cstheme="majorHAnsi"/>
          <w:sz w:val="22"/>
          <w:szCs w:val="22"/>
        </w:rPr>
        <w:t xml:space="preserve"> RTT seront calculés au prorata </w:t>
      </w:r>
      <w:proofErr w:type="spellStart"/>
      <w:r w:rsidRPr="00B6694F">
        <w:rPr>
          <w:rFonts w:asciiTheme="majorHAnsi" w:hAnsiTheme="majorHAnsi" w:cstheme="majorHAnsi"/>
          <w:sz w:val="22"/>
          <w:szCs w:val="22"/>
        </w:rPr>
        <w:t>temporis</w:t>
      </w:r>
      <w:proofErr w:type="spellEnd"/>
      <w:r w:rsidRPr="00B6694F">
        <w:rPr>
          <w:rFonts w:asciiTheme="majorHAnsi" w:hAnsiTheme="majorHAnsi" w:cstheme="majorHAnsi"/>
          <w:sz w:val="22"/>
          <w:szCs w:val="22"/>
        </w:rPr>
        <w:t xml:space="preserve"> du temps de présence</w:t>
      </w:r>
      <w:r>
        <w:rPr>
          <w:rFonts w:asciiTheme="majorHAnsi" w:hAnsiTheme="majorHAnsi" w:cstheme="majorHAnsi"/>
          <w:sz w:val="22"/>
          <w:szCs w:val="22"/>
        </w:rPr>
        <w:t xml:space="preserve"> et des heures générées</w:t>
      </w:r>
      <w:r w:rsidRPr="00B6694F">
        <w:rPr>
          <w:rFonts w:asciiTheme="majorHAnsi" w:hAnsiTheme="majorHAnsi" w:cstheme="majorHAnsi"/>
          <w:sz w:val="22"/>
          <w:szCs w:val="22"/>
        </w:rPr>
        <w:t>.</w:t>
      </w:r>
    </w:p>
    <w:p w14:paraId="7E1E60EB" w14:textId="77777777" w:rsidR="00A51D7F" w:rsidRDefault="004A4695" w:rsidP="00B448CC">
      <w:pPr>
        <w:jc w:val="both"/>
        <w:rPr>
          <w:rFonts w:asciiTheme="majorHAnsi" w:hAnsiTheme="majorHAnsi" w:cstheme="majorHAnsi"/>
          <w:b/>
          <w:bCs/>
          <w:sz w:val="22"/>
          <w:szCs w:val="22"/>
        </w:rPr>
      </w:pPr>
      <w:r w:rsidRPr="002547B8">
        <w:rPr>
          <w:rFonts w:asciiTheme="majorHAnsi" w:hAnsiTheme="majorHAnsi" w:cstheme="majorHAnsi"/>
          <w:b/>
          <w:bCs/>
          <w:sz w:val="22"/>
          <w:szCs w:val="22"/>
        </w:rPr>
        <w:t xml:space="preserve">Article 5 </w:t>
      </w:r>
      <w:r w:rsidR="00625325" w:rsidRPr="002547B8">
        <w:rPr>
          <w:rFonts w:asciiTheme="majorHAnsi" w:hAnsiTheme="majorHAnsi" w:cstheme="majorHAnsi"/>
          <w:b/>
          <w:bCs/>
          <w:sz w:val="22"/>
          <w:szCs w:val="22"/>
        </w:rPr>
        <w:t xml:space="preserve">- </w:t>
      </w:r>
      <w:r w:rsidR="00A51D7F" w:rsidRPr="00A51D7F">
        <w:rPr>
          <w:rFonts w:asciiTheme="majorHAnsi" w:hAnsiTheme="majorHAnsi" w:cstheme="majorHAnsi"/>
          <w:b/>
          <w:bCs/>
          <w:sz w:val="22"/>
          <w:szCs w:val="22"/>
        </w:rPr>
        <w:t>Gestion du solde et transfert vers le CET</w:t>
      </w:r>
    </w:p>
    <w:p w14:paraId="06BC7DB7" w14:textId="77777777" w:rsidR="00A51D7F" w:rsidRPr="00ED7606" w:rsidRDefault="00A51D7F" w:rsidP="00B448CC">
      <w:pPr>
        <w:jc w:val="both"/>
        <w:rPr>
          <w:rFonts w:asciiTheme="majorHAnsi" w:hAnsiTheme="majorHAnsi" w:cstheme="majorHAnsi"/>
          <w:sz w:val="16"/>
          <w:szCs w:val="16"/>
        </w:rPr>
      </w:pPr>
    </w:p>
    <w:p w14:paraId="6E790703" w14:textId="77777777" w:rsidR="00A51D7F" w:rsidRPr="00A51D7F" w:rsidRDefault="00A51D7F" w:rsidP="00B448CC">
      <w:pPr>
        <w:jc w:val="both"/>
        <w:rPr>
          <w:rFonts w:asciiTheme="majorHAnsi" w:hAnsiTheme="majorHAnsi" w:cstheme="majorHAnsi"/>
          <w:sz w:val="22"/>
          <w:szCs w:val="22"/>
        </w:rPr>
      </w:pPr>
      <w:r w:rsidRPr="00A51D7F">
        <w:rPr>
          <w:rFonts w:asciiTheme="majorHAnsi" w:hAnsiTheme="majorHAnsi" w:cstheme="majorHAnsi"/>
          <w:sz w:val="22"/>
          <w:szCs w:val="22"/>
        </w:rPr>
        <w:t>Le solde de RTT doit être nul au 31 décembre de l’année en cours.</w:t>
      </w:r>
    </w:p>
    <w:p w14:paraId="340EF0CE" w14:textId="77777777" w:rsidR="00A51D7F" w:rsidRPr="00A51D7F" w:rsidRDefault="00A51D7F" w:rsidP="00B448CC">
      <w:pPr>
        <w:jc w:val="both"/>
        <w:rPr>
          <w:rFonts w:asciiTheme="majorHAnsi" w:hAnsiTheme="majorHAnsi" w:cstheme="majorHAnsi"/>
          <w:sz w:val="22"/>
          <w:szCs w:val="22"/>
        </w:rPr>
      </w:pPr>
      <w:r w:rsidRPr="00A51D7F">
        <w:rPr>
          <w:rFonts w:asciiTheme="majorHAnsi" w:hAnsiTheme="majorHAnsi" w:cstheme="majorHAnsi"/>
          <w:sz w:val="22"/>
          <w:szCs w:val="22"/>
        </w:rPr>
        <w:t>Il est possible de transférer jusqu’à 5 jours par an sur le Compte Épargne Temps (CET), sous réserve :</w:t>
      </w:r>
    </w:p>
    <w:p w14:paraId="3C38EC46" w14:textId="4195D8A6" w:rsidR="00A51D7F" w:rsidRPr="00A51D7F" w:rsidRDefault="00A51D7F" w:rsidP="00B448CC">
      <w:pPr>
        <w:pStyle w:val="Paragraphedeliste"/>
        <w:numPr>
          <w:ilvl w:val="0"/>
          <w:numId w:val="19"/>
        </w:numPr>
        <w:jc w:val="both"/>
        <w:rPr>
          <w:rFonts w:asciiTheme="majorHAnsi" w:hAnsiTheme="majorHAnsi" w:cstheme="majorHAnsi"/>
        </w:rPr>
      </w:pPr>
      <w:r w:rsidRPr="00A51D7F">
        <w:rPr>
          <w:rFonts w:asciiTheme="majorHAnsi" w:hAnsiTheme="majorHAnsi" w:cstheme="majorHAnsi"/>
        </w:rPr>
        <w:t>d’une demande expresse du salarié auprès du service RH,</w:t>
      </w:r>
    </w:p>
    <w:p w14:paraId="6ECD004F" w14:textId="403F9578" w:rsidR="00A51D7F" w:rsidRPr="00A51D7F" w:rsidRDefault="00A51D7F" w:rsidP="00B448CC">
      <w:pPr>
        <w:pStyle w:val="Paragraphedeliste"/>
        <w:numPr>
          <w:ilvl w:val="0"/>
          <w:numId w:val="19"/>
        </w:numPr>
        <w:jc w:val="both"/>
        <w:rPr>
          <w:rFonts w:asciiTheme="majorHAnsi" w:hAnsiTheme="majorHAnsi" w:cstheme="majorHAnsi"/>
        </w:rPr>
      </w:pPr>
      <w:r w:rsidRPr="00A51D7F">
        <w:rPr>
          <w:rFonts w:asciiTheme="majorHAnsi" w:hAnsiTheme="majorHAnsi" w:cstheme="majorHAnsi"/>
        </w:rPr>
        <w:t>du respect des règles de fonctionnement du CET.</w:t>
      </w:r>
    </w:p>
    <w:p w14:paraId="4991D075" w14:textId="77777777" w:rsidR="00A51D7F" w:rsidRPr="00A51D7F" w:rsidRDefault="00A51D7F" w:rsidP="00B448CC">
      <w:pPr>
        <w:jc w:val="both"/>
        <w:rPr>
          <w:rFonts w:asciiTheme="majorHAnsi" w:hAnsiTheme="majorHAnsi" w:cstheme="majorHAnsi"/>
          <w:sz w:val="22"/>
          <w:szCs w:val="22"/>
        </w:rPr>
      </w:pPr>
      <w:r w:rsidRPr="00A51D7F">
        <w:rPr>
          <w:rFonts w:asciiTheme="majorHAnsi" w:hAnsiTheme="majorHAnsi" w:cstheme="majorHAnsi"/>
          <w:sz w:val="22"/>
          <w:szCs w:val="22"/>
        </w:rPr>
        <w:t>Les jours de RTT non pris et non transférés à la date d’échéance sont définitivement perdus.</w:t>
      </w:r>
    </w:p>
    <w:p w14:paraId="631635B6" w14:textId="17EB5546" w:rsidR="00964C5C" w:rsidRDefault="00B6694F" w:rsidP="00B448CC">
      <w:pPr>
        <w:pStyle w:val="NormalWeb"/>
        <w:jc w:val="both"/>
        <w:rPr>
          <w:rFonts w:asciiTheme="majorHAnsi" w:hAnsiTheme="majorHAnsi" w:cstheme="majorHAnsi"/>
          <w:sz w:val="22"/>
          <w:szCs w:val="22"/>
        </w:rPr>
      </w:pPr>
      <w:r w:rsidRPr="00B6694F">
        <w:rPr>
          <w:rFonts w:asciiTheme="majorHAnsi" w:hAnsiTheme="majorHAnsi" w:cstheme="majorHAnsi"/>
          <w:sz w:val="22"/>
          <w:szCs w:val="22"/>
        </w:rPr>
        <w:t>En cas de départ de la Société, le solde du compteur RTT sera régularisé</w:t>
      </w:r>
      <w:r>
        <w:rPr>
          <w:rFonts w:asciiTheme="majorHAnsi" w:hAnsiTheme="majorHAnsi" w:cstheme="majorHAnsi"/>
          <w:sz w:val="22"/>
          <w:szCs w:val="22"/>
        </w:rPr>
        <w:t>,</w:t>
      </w:r>
      <w:r w:rsidRPr="00B6694F">
        <w:rPr>
          <w:rFonts w:asciiTheme="majorHAnsi" w:hAnsiTheme="majorHAnsi" w:cstheme="majorHAnsi"/>
          <w:sz w:val="22"/>
          <w:szCs w:val="22"/>
        </w:rPr>
        <w:t xml:space="preserve"> et payé avec le solde de tout compte</w:t>
      </w:r>
      <w:r>
        <w:rPr>
          <w:rFonts w:asciiTheme="majorHAnsi" w:hAnsiTheme="majorHAnsi" w:cstheme="majorHAnsi"/>
          <w:sz w:val="22"/>
          <w:szCs w:val="22"/>
        </w:rPr>
        <w:t xml:space="preserve"> s’il est créditeur</w:t>
      </w:r>
      <w:r w:rsidRPr="00B6694F">
        <w:rPr>
          <w:rFonts w:asciiTheme="majorHAnsi" w:hAnsiTheme="majorHAnsi" w:cstheme="majorHAnsi"/>
          <w:sz w:val="22"/>
          <w:szCs w:val="22"/>
        </w:rPr>
        <w:t>.</w:t>
      </w:r>
    </w:p>
    <w:p w14:paraId="080910D2" w14:textId="77777777" w:rsidR="00580B26" w:rsidRPr="00964C5C" w:rsidRDefault="00580B26" w:rsidP="00B448CC">
      <w:pPr>
        <w:pStyle w:val="NormalWeb"/>
        <w:jc w:val="both"/>
        <w:rPr>
          <w:rFonts w:asciiTheme="majorHAnsi" w:hAnsiTheme="majorHAnsi" w:cstheme="majorHAnsi"/>
          <w:b/>
          <w:bCs/>
          <w:sz w:val="16"/>
          <w:szCs w:val="16"/>
        </w:rPr>
      </w:pPr>
    </w:p>
    <w:p w14:paraId="4881D3F1" w14:textId="3AB5703B" w:rsidR="003C79EF" w:rsidRPr="002547B8" w:rsidRDefault="004A4695" w:rsidP="00B448CC">
      <w:pPr>
        <w:jc w:val="both"/>
        <w:rPr>
          <w:rFonts w:asciiTheme="majorHAnsi" w:hAnsiTheme="majorHAnsi" w:cstheme="majorHAnsi"/>
          <w:b/>
          <w:bCs/>
          <w:sz w:val="22"/>
          <w:szCs w:val="22"/>
        </w:rPr>
      </w:pPr>
      <w:r w:rsidRPr="002547B8">
        <w:rPr>
          <w:rFonts w:asciiTheme="majorHAnsi" w:hAnsiTheme="majorHAnsi" w:cstheme="majorHAnsi"/>
          <w:b/>
          <w:bCs/>
          <w:sz w:val="22"/>
          <w:szCs w:val="22"/>
        </w:rPr>
        <w:t xml:space="preserve">Article </w:t>
      </w:r>
      <w:r w:rsidR="00F50A0B">
        <w:rPr>
          <w:rFonts w:asciiTheme="majorHAnsi" w:hAnsiTheme="majorHAnsi" w:cstheme="majorHAnsi"/>
          <w:b/>
          <w:bCs/>
          <w:sz w:val="22"/>
          <w:szCs w:val="22"/>
        </w:rPr>
        <w:t>6</w:t>
      </w:r>
      <w:r w:rsidRPr="002547B8">
        <w:rPr>
          <w:rFonts w:asciiTheme="majorHAnsi" w:hAnsiTheme="majorHAnsi" w:cstheme="majorHAnsi"/>
          <w:b/>
          <w:bCs/>
          <w:sz w:val="22"/>
          <w:szCs w:val="22"/>
        </w:rPr>
        <w:t xml:space="preserve"> </w:t>
      </w:r>
      <w:r w:rsidR="00F50A0B">
        <w:rPr>
          <w:rFonts w:asciiTheme="majorHAnsi" w:hAnsiTheme="majorHAnsi" w:cstheme="majorHAnsi"/>
          <w:b/>
          <w:bCs/>
          <w:sz w:val="22"/>
          <w:szCs w:val="22"/>
        </w:rPr>
        <w:t>–</w:t>
      </w:r>
      <w:r w:rsidR="00625325" w:rsidRPr="002547B8">
        <w:rPr>
          <w:rFonts w:asciiTheme="majorHAnsi" w:hAnsiTheme="majorHAnsi" w:cstheme="majorHAnsi"/>
          <w:b/>
          <w:bCs/>
          <w:sz w:val="22"/>
          <w:szCs w:val="22"/>
        </w:rPr>
        <w:t xml:space="preserve"> </w:t>
      </w:r>
      <w:r w:rsidR="00F50A0B">
        <w:rPr>
          <w:rFonts w:asciiTheme="majorHAnsi" w:hAnsiTheme="majorHAnsi" w:cstheme="majorHAnsi"/>
          <w:b/>
          <w:bCs/>
          <w:sz w:val="22"/>
          <w:szCs w:val="22"/>
        </w:rPr>
        <w:t>Suivi et i</w:t>
      </w:r>
      <w:r w:rsidR="00146ADA" w:rsidRPr="002547B8">
        <w:rPr>
          <w:rFonts w:asciiTheme="majorHAnsi" w:hAnsiTheme="majorHAnsi" w:cstheme="majorHAnsi"/>
          <w:b/>
          <w:bCs/>
          <w:sz w:val="22"/>
          <w:szCs w:val="22"/>
        </w:rPr>
        <w:t>nformation d</w:t>
      </w:r>
      <w:r w:rsidR="00F50A0B">
        <w:rPr>
          <w:rFonts w:asciiTheme="majorHAnsi" w:hAnsiTheme="majorHAnsi" w:cstheme="majorHAnsi"/>
          <w:b/>
          <w:bCs/>
          <w:sz w:val="22"/>
          <w:szCs w:val="22"/>
        </w:rPr>
        <w:t>es salariés</w:t>
      </w:r>
    </w:p>
    <w:p w14:paraId="76C1A854" w14:textId="77777777" w:rsidR="00F50A0B" w:rsidRPr="00ED7606" w:rsidRDefault="00F50A0B" w:rsidP="00B448CC">
      <w:pPr>
        <w:jc w:val="both"/>
        <w:rPr>
          <w:rFonts w:asciiTheme="majorHAnsi" w:hAnsiTheme="majorHAnsi" w:cstheme="majorHAnsi"/>
          <w:sz w:val="16"/>
          <w:szCs w:val="16"/>
        </w:rPr>
      </w:pPr>
    </w:p>
    <w:p w14:paraId="3B641541" w14:textId="38CC1BEF" w:rsidR="00F50A0B" w:rsidRPr="00FF5212" w:rsidRDefault="00B448CC" w:rsidP="00B448CC">
      <w:pPr>
        <w:jc w:val="both"/>
        <w:rPr>
          <w:rFonts w:asciiTheme="majorHAnsi" w:hAnsiTheme="majorHAnsi" w:cstheme="majorHAnsi"/>
          <w:sz w:val="22"/>
          <w:szCs w:val="22"/>
        </w:rPr>
      </w:pPr>
      <w:r w:rsidRPr="009B6D84">
        <w:rPr>
          <w:rFonts w:asciiTheme="majorHAnsi" w:hAnsiTheme="majorHAnsi" w:cstheme="majorHAnsi"/>
          <w:sz w:val="22"/>
          <w:szCs w:val="22"/>
        </w:rPr>
        <w:t>Le solde de RTT est déterminé en fonction des droits acquis et pris, tels qu’enregistrés dans le système de suivi du temps de travail, conformément aux dispositions conventionnelles applicables et à l’article Article L. 3121-41 du Code du travail.</w:t>
      </w:r>
      <w:r>
        <w:rPr>
          <w:rFonts w:asciiTheme="majorHAnsi" w:hAnsiTheme="majorHAnsi" w:cstheme="majorHAnsi"/>
          <w:sz w:val="22"/>
          <w:szCs w:val="22"/>
        </w:rPr>
        <w:t xml:space="preserve"> </w:t>
      </w:r>
      <w:r w:rsidR="00F50A0B" w:rsidRPr="00FF5212">
        <w:rPr>
          <w:rFonts w:asciiTheme="majorHAnsi" w:hAnsiTheme="majorHAnsi" w:cstheme="majorHAnsi"/>
          <w:sz w:val="22"/>
          <w:szCs w:val="22"/>
        </w:rPr>
        <w:t xml:space="preserve">L’entreprise met </w:t>
      </w:r>
      <w:r>
        <w:rPr>
          <w:rFonts w:asciiTheme="majorHAnsi" w:hAnsiTheme="majorHAnsi" w:cstheme="majorHAnsi"/>
          <w:sz w:val="22"/>
          <w:szCs w:val="22"/>
        </w:rPr>
        <w:t xml:space="preserve">ainsi </w:t>
      </w:r>
      <w:r w:rsidR="00F50A0B" w:rsidRPr="00FF5212">
        <w:rPr>
          <w:rFonts w:asciiTheme="majorHAnsi" w:hAnsiTheme="majorHAnsi" w:cstheme="majorHAnsi"/>
          <w:sz w:val="22"/>
          <w:szCs w:val="22"/>
        </w:rPr>
        <w:t>à disposition des salariés un outil de suivi permettant de consulter :</w:t>
      </w:r>
    </w:p>
    <w:p w14:paraId="09903648" w14:textId="77777777" w:rsidR="00F50A0B" w:rsidRPr="00FF5212" w:rsidRDefault="00F50A0B" w:rsidP="00B448CC">
      <w:pPr>
        <w:pStyle w:val="Paragraphedeliste"/>
        <w:numPr>
          <w:ilvl w:val="0"/>
          <w:numId w:val="19"/>
        </w:numPr>
        <w:jc w:val="both"/>
        <w:rPr>
          <w:rFonts w:asciiTheme="majorHAnsi" w:hAnsiTheme="majorHAnsi" w:cstheme="majorHAnsi"/>
        </w:rPr>
      </w:pPr>
      <w:r w:rsidRPr="00FF5212">
        <w:rPr>
          <w:rFonts w:asciiTheme="majorHAnsi" w:hAnsiTheme="majorHAnsi" w:cstheme="majorHAnsi"/>
        </w:rPr>
        <w:t>les RTT acquis,</w:t>
      </w:r>
    </w:p>
    <w:p w14:paraId="7C7F2F8F" w14:textId="77777777" w:rsidR="00F50A0B" w:rsidRPr="00FF5212" w:rsidRDefault="00F50A0B" w:rsidP="00B448CC">
      <w:pPr>
        <w:pStyle w:val="Paragraphedeliste"/>
        <w:numPr>
          <w:ilvl w:val="0"/>
          <w:numId w:val="19"/>
        </w:numPr>
        <w:jc w:val="both"/>
        <w:rPr>
          <w:rFonts w:asciiTheme="majorHAnsi" w:hAnsiTheme="majorHAnsi" w:cstheme="majorHAnsi"/>
        </w:rPr>
      </w:pPr>
      <w:r w:rsidRPr="00FF5212">
        <w:rPr>
          <w:rFonts w:asciiTheme="majorHAnsi" w:hAnsiTheme="majorHAnsi" w:cstheme="majorHAnsi"/>
        </w:rPr>
        <w:t>les RTT consommés,</w:t>
      </w:r>
    </w:p>
    <w:p w14:paraId="36508520" w14:textId="77777777" w:rsidR="00F50A0B" w:rsidRPr="00FF5212" w:rsidRDefault="00F50A0B" w:rsidP="00B448CC">
      <w:pPr>
        <w:pStyle w:val="Paragraphedeliste"/>
        <w:numPr>
          <w:ilvl w:val="0"/>
          <w:numId w:val="19"/>
        </w:numPr>
        <w:jc w:val="both"/>
        <w:rPr>
          <w:rFonts w:asciiTheme="majorHAnsi" w:hAnsiTheme="majorHAnsi" w:cstheme="majorHAnsi"/>
        </w:rPr>
      </w:pPr>
      <w:r w:rsidRPr="00FF5212">
        <w:rPr>
          <w:rFonts w:asciiTheme="majorHAnsi" w:hAnsiTheme="majorHAnsi" w:cstheme="majorHAnsi"/>
        </w:rPr>
        <w:t>le solde restant.</w:t>
      </w:r>
    </w:p>
    <w:p w14:paraId="1CD312A0" w14:textId="52235ECF" w:rsidR="000C620E" w:rsidRPr="00964C5C" w:rsidRDefault="00F50A0B" w:rsidP="00B448CC">
      <w:pPr>
        <w:jc w:val="both"/>
        <w:rPr>
          <w:rFonts w:asciiTheme="majorHAnsi" w:hAnsiTheme="majorHAnsi" w:cstheme="majorHAnsi"/>
          <w:sz w:val="16"/>
          <w:szCs w:val="16"/>
        </w:rPr>
      </w:pPr>
      <w:r w:rsidRPr="00B34C29">
        <w:rPr>
          <w:rFonts w:asciiTheme="majorHAnsi" w:hAnsiTheme="majorHAnsi" w:cstheme="majorHAnsi"/>
          <w:sz w:val="22"/>
          <w:szCs w:val="22"/>
        </w:rPr>
        <w:t>Le service RH reste disponible pour toute demande d’information ou de régularisation.</w:t>
      </w:r>
      <w:r w:rsidR="008F5237" w:rsidRPr="00B34C29">
        <w:rPr>
          <w:rFonts w:asciiTheme="majorHAnsi" w:hAnsiTheme="majorHAnsi" w:cstheme="majorHAnsi"/>
          <w:sz w:val="22"/>
          <w:szCs w:val="22"/>
        </w:rPr>
        <w:t xml:space="preserve"> Un rappel individuel du solde de RTT sera adressé aux salariés au plus tard le 30 Novembre de chaque année, afin de leur permettre de transférer, régulariser leur situation avant la date butoir fixée au 31 décembre.</w:t>
      </w:r>
      <w:r w:rsidR="00427EF0" w:rsidRPr="00B34C29">
        <w:rPr>
          <w:rFonts w:asciiTheme="majorHAnsi" w:hAnsiTheme="majorHAnsi" w:cstheme="majorHAnsi"/>
          <w:sz w:val="22"/>
          <w:szCs w:val="22"/>
        </w:rPr>
        <w:t xml:space="preserve"> </w:t>
      </w:r>
      <w:r w:rsidR="00626201" w:rsidRPr="00B34C29">
        <w:rPr>
          <w:rFonts w:asciiTheme="majorHAnsi" w:hAnsiTheme="majorHAnsi" w:cstheme="majorHAnsi"/>
          <w:sz w:val="22"/>
          <w:szCs w:val="22"/>
        </w:rPr>
        <w:t>À sa demande, le CSE recevra chaque année une information relative au bilan d’application du présent accord, incluant notamment le suivi des compteurs RTT</w:t>
      </w:r>
      <w:r w:rsidR="00B34C29">
        <w:rPr>
          <w:rFonts w:asciiTheme="majorHAnsi" w:hAnsiTheme="majorHAnsi" w:cstheme="majorHAnsi"/>
          <w:sz w:val="22"/>
          <w:szCs w:val="22"/>
        </w:rPr>
        <w:t>.</w:t>
      </w:r>
    </w:p>
    <w:p w14:paraId="687E4EE7" w14:textId="77777777" w:rsidR="00172825" w:rsidRPr="00964C5C" w:rsidRDefault="00172825" w:rsidP="00B448CC">
      <w:pPr>
        <w:jc w:val="both"/>
        <w:rPr>
          <w:rFonts w:asciiTheme="majorHAnsi" w:hAnsiTheme="majorHAnsi" w:cstheme="majorHAnsi"/>
          <w:sz w:val="16"/>
          <w:szCs w:val="16"/>
        </w:rPr>
      </w:pPr>
    </w:p>
    <w:p w14:paraId="50A5D865" w14:textId="0D68ECDF" w:rsidR="003C79EF" w:rsidRPr="002547B8" w:rsidRDefault="004A4695" w:rsidP="00B448CC">
      <w:pPr>
        <w:jc w:val="both"/>
        <w:rPr>
          <w:rFonts w:asciiTheme="majorHAnsi" w:hAnsiTheme="majorHAnsi" w:cstheme="majorHAnsi"/>
          <w:b/>
          <w:bCs/>
          <w:sz w:val="22"/>
          <w:szCs w:val="22"/>
        </w:rPr>
      </w:pPr>
      <w:r w:rsidRPr="002547B8">
        <w:rPr>
          <w:rFonts w:asciiTheme="majorHAnsi" w:hAnsiTheme="majorHAnsi" w:cstheme="majorHAnsi"/>
          <w:b/>
          <w:bCs/>
          <w:sz w:val="22"/>
          <w:szCs w:val="22"/>
        </w:rPr>
        <w:t xml:space="preserve">Article </w:t>
      </w:r>
      <w:r w:rsidR="00F50A0B">
        <w:rPr>
          <w:rFonts w:asciiTheme="majorHAnsi" w:hAnsiTheme="majorHAnsi" w:cstheme="majorHAnsi"/>
          <w:b/>
          <w:bCs/>
          <w:sz w:val="22"/>
          <w:szCs w:val="22"/>
        </w:rPr>
        <w:t>7 –</w:t>
      </w:r>
      <w:r w:rsidR="00625325" w:rsidRPr="002547B8">
        <w:rPr>
          <w:rFonts w:asciiTheme="majorHAnsi" w:hAnsiTheme="majorHAnsi" w:cstheme="majorHAnsi"/>
          <w:b/>
          <w:bCs/>
          <w:sz w:val="22"/>
          <w:szCs w:val="22"/>
        </w:rPr>
        <w:t xml:space="preserve"> </w:t>
      </w:r>
      <w:r w:rsidR="00F50A0B">
        <w:rPr>
          <w:rFonts w:asciiTheme="majorHAnsi" w:hAnsiTheme="majorHAnsi" w:cstheme="majorHAnsi"/>
          <w:b/>
          <w:bCs/>
          <w:sz w:val="22"/>
          <w:szCs w:val="22"/>
        </w:rPr>
        <w:t>Entrée en vigueur</w:t>
      </w:r>
    </w:p>
    <w:p w14:paraId="056B8ACA" w14:textId="77777777" w:rsidR="00370146" w:rsidRPr="00ED7606" w:rsidRDefault="00370146" w:rsidP="00B448CC">
      <w:pPr>
        <w:jc w:val="both"/>
        <w:rPr>
          <w:rFonts w:asciiTheme="majorHAnsi" w:hAnsiTheme="majorHAnsi" w:cstheme="majorHAnsi"/>
          <w:sz w:val="16"/>
          <w:szCs w:val="16"/>
        </w:rPr>
      </w:pPr>
    </w:p>
    <w:p w14:paraId="06813600" w14:textId="5465D390" w:rsidR="00B56410" w:rsidRPr="00FF5212" w:rsidRDefault="00F50A0B" w:rsidP="00B448CC">
      <w:pPr>
        <w:jc w:val="both"/>
        <w:rPr>
          <w:rFonts w:asciiTheme="majorHAnsi" w:hAnsiTheme="majorHAnsi" w:cstheme="majorHAnsi"/>
          <w:sz w:val="22"/>
          <w:szCs w:val="22"/>
        </w:rPr>
      </w:pPr>
      <w:r w:rsidRPr="00FF5212">
        <w:rPr>
          <w:rFonts w:asciiTheme="majorHAnsi" w:hAnsiTheme="majorHAnsi" w:cstheme="majorHAnsi"/>
          <w:sz w:val="22"/>
          <w:szCs w:val="22"/>
        </w:rPr>
        <w:t>Le présent accord entrera en vigueur à compter de sa signature et après consultation du CSE, pour une durée indéterminée, sauf dénonciation ou révision selon les dispositions légales en vigueur.</w:t>
      </w:r>
    </w:p>
    <w:p w14:paraId="2601414B" w14:textId="77777777" w:rsidR="007F7BD9" w:rsidRDefault="007F7BD9" w:rsidP="00B448CC">
      <w:pPr>
        <w:tabs>
          <w:tab w:val="left" w:pos="1005"/>
        </w:tabs>
        <w:jc w:val="both"/>
        <w:rPr>
          <w:rFonts w:asciiTheme="majorHAnsi" w:hAnsiTheme="majorHAnsi" w:cstheme="majorHAnsi"/>
          <w:sz w:val="16"/>
          <w:szCs w:val="16"/>
        </w:rPr>
      </w:pPr>
    </w:p>
    <w:p w14:paraId="1963332F" w14:textId="64BF0CC0" w:rsidR="00B448CC" w:rsidRDefault="00B448CC" w:rsidP="00B448CC">
      <w:pPr>
        <w:jc w:val="both"/>
        <w:rPr>
          <w:rFonts w:asciiTheme="majorHAnsi" w:hAnsiTheme="majorHAnsi" w:cstheme="majorHAnsi"/>
          <w:b/>
          <w:bCs/>
          <w:sz w:val="22"/>
          <w:szCs w:val="22"/>
        </w:rPr>
      </w:pPr>
      <w:r>
        <w:rPr>
          <w:rFonts w:asciiTheme="majorHAnsi" w:hAnsiTheme="majorHAnsi" w:cstheme="majorHAnsi"/>
          <w:b/>
          <w:bCs/>
          <w:sz w:val="22"/>
          <w:szCs w:val="22"/>
        </w:rPr>
        <w:t>7</w:t>
      </w:r>
      <w:r w:rsidRPr="009B6D84">
        <w:rPr>
          <w:rFonts w:asciiTheme="majorHAnsi" w:hAnsiTheme="majorHAnsi" w:cstheme="majorHAnsi"/>
          <w:b/>
          <w:bCs/>
          <w:sz w:val="22"/>
          <w:szCs w:val="22"/>
        </w:rPr>
        <w:t>.</w:t>
      </w:r>
      <w:r>
        <w:rPr>
          <w:rFonts w:asciiTheme="majorHAnsi" w:hAnsiTheme="majorHAnsi" w:cstheme="majorHAnsi"/>
          <w:b/>
          <w:bCs/>
          <w:sz w:val="22"/>
          <w:szCs w:val="22"/>
        </w:rPr>
        <w:t>1</w:t>
      </w:r>
      <w:r w:rsidRPr="009B6D84">
        <w:rPr>
          <w:rFonts w:asciiTheme="majorHAnsi" w:hAnsiTheme="majorHAnsi" w:cstheme="majorHAnsi"/>
          <w:b/>
          <w:bCs/>
          <w:sz w:val="22"/>
          <w:szCs w:val="22"/>
        </w:rPr>
        <w:t xml:space="preserve">. </w:t>
      </w:r>
      <w:r>
        <w:rPr>
          <w:rFonts w:asciiTheme="majorHAnsi" w:hAnsiTheme="majorHAnsi" w:cstheme="majorHAnsi"/>
          <w:b/>
          <w:bCs/>
          <w:sz w:val="22"/>
          <w:szCs w:val="22"/>
        </w:rPr>
        <w:t>Révision</w:t>
      </w:r>
    </w:p>
    <w:p w14:paraId="75FE82F0" w14:textId="77777777" w:rsidR="00B448CC" w:rsidRPr="00B448CC" w:rsidRDefault="00B448CC" w:rsidP="00B448CC">
      <w:pPr>
        <w:pStyle w:val="Commentaire"/>
        <w:jc w:val="both"/>
        <w:rPr>
          <w:rFonts w:asciiTheme="majorHAnsi" w:hAnsiTheme="majorHAnsi" w:cstheme="majorHAnsi"/>
          <w:sz w:val="22"/>
          <w:szCs w:val="22"/>
        </w:rPr>
      </w:pPr>
      <w:r w:rsidRPr="00B448CC">
        <w:rPr>
          <w:rFonts w:asciiTheme="majorHAnsi" w:hAnsiTheme="majorHAnsi" w:cstheme="majorHAnsi"/>
          <w:sz w:val="22"/>
          <w:szCs w:val="22"/>
        </w:rPr>
        <w:t>Le présent accord pourra être révisé, à tout moment pendant la période d’application, par accord collectif conclu sous la forme d’un avenant.</w:t>
      </w:r>
    </w:p>
    <w:p w14:paraId="3FF21E5C" w14:textId="77777777" w:rsidR="00B448CC" w:rsidRPr="00B448CC" w:rsidRDefault="00B448CC" w:rsidP="00B448CC">
      <w:pPr>
        <w:pStyle w:val="Commentaire"/>
        <w:jc w:val="both"/>
        <w:rPr>
          <w:rFonts w:asciiTheme="majorHAnsi" w:hAnsiTheme="majorHAnsi" w:cstheme="majorHAnsi"/>
          <w:sz w:val="22"/>
          <w:szCs w:val="22"/>
        </w:rPr>
      </w:pPr>
      <w:r w:rsidRPr="00B448CC">
        <w:rPr>
          <w:rFonts w:asciiTheme="majorHAnsi" w:hAnsiTheme="majorHAnsi" w:cstheme="majorHAnsi"/>
          <w:sz w:val="22"/>
          <w:szCs w:val="22"/>
        </w:rPr>
        <w:t>Les organisations syndicales de salariés habilitées à engager la procédure de révision sont déterminées conformément aux dispositions de l’article L. 2261-7-1 du Code du travail.</w:t>
      </w:r>
    </w:p>
    <w:p w14:paraId="46837BEC" w14:textId="77777777" w:rsidR="00B448CC" w:rsidRPr="00B448CC" w:rsidRDefault="00B448CC" w:rsidP="00B448CC">
      <w:pPr>
        <w:pStyle w:val="Commentaire"/>
        <w:jc w:val="both"/>
        <w:rPr>
          <w:rFonts w:asciiTheme="majorHAnsi" w:hAnsiTheme="majorHAnsi" w:cstheme="majorHAnsi"/>
          <w:sz w:val="22"/>
          <w:szCs w:val="22"/>
        </w:rPr>
      </w:pPr>
      <w:r w:rsidRPr="00B448CC">
        <w:rPr>
          <w:rFonts w:asciiTheme="majorHAnsi" w:hAnsiTheme="majorHAnsi" w:cstheme="majorHAnsi"/>
          <w:sz w:val="22"/>
          <w:szCs w:val="22"/>
        </w:rPr>
        <w:t>La demande d’engagement de la procédure de révision est formulée par lettre recommandée avec accusé de réception ou remise en main propre contre décharge à l’employeur et à chaque organisation habilitée à négocier l’avenant de révision. A la demande de révision sont jointes les modifications que son auteur souhaite apporter au présent accord.</w:t>
      </w:r>
    </w:p>
    <w:p w14:paraId="3D35F808" w14:textId="77777777" w:rsidR="00B448CC" w:rsidRPr="00B448CC" w:rsidRDefault="00B448CC" w:rsidP="00B448CC">
      <w:pPr>
        <w:pStyle w:val="Commentaire"/>
        <w:jc w:val="both"/>
        <w:rPr>
          <w:rFonts w:asciiTheme="majorHAnsi" w:hAnsiTheme="majorHAnsi" w:cstheme="majorHAnsi"/>
          <w:sz w:val="22"/>
          <w:szCs w:val="22"/>
        </w:rPr>
      </w:pPr>
      <w:r w:rsidRPr="00B448CC">
        <w:rPr>
          <w:rFonts w:asciiTheme="majorHAnsi" w:hAnsiTheme="majorHAnsi" w:cstheme="majorHAnsi"/>
          <w:sz w:val="22"/>
          <w:szCs w:val="22"/>
        </w:rPr>
        <w:t>L’invitation à négocier l’avenant de révision est adressée par l’employeur aux organisations syndicales représentatives dans le mois courant à compter de la notification la plus tardive des demandes d’engagement de la procédure de révision.</w:t>
      </w:r>
    </w:p>
    <w:p w14:paraId="5A7928F1" w14:textId="77777777" w:rsidR="00B448CC" w:rsidRPr="00B448CC" w:rsidRDefault="00B448CC" w:rsidP="00B448CC">
      <w:pPr>
        <w:pStyle w:val="Commentaire"/>
        <w:jc w:val="both"/>
        <w:rPr>
          <w:rFonts w:asciiTheme="majorHAnsi" w:hAnsiTheme="majorHAnsi" w:cstheme="majorHAnsi"/>
          <w:sz w:val="22"/>
          <w:szCs w:val="22"/>
        </w:rPr>
      </w:pPr>
      <w:r w:rsidRPr="00B448CC">
        <w:rPr>
          <w:rFonts w:asciiTheme="majorHAnsi" w:hAnsiTheme="majorHAnsi" w:cstheme="majorHAnsi"/>
          <w:sz w:val="22"/>
          <w:szCs w:val="22"/>
        </w:rPr>
        <w:t>Les conditions de validité de l’avenant de révision obéissent aux conditions posées par l’article L. 2232-12 du Code du travail.</w:t>
      </w:r>
    </w:p>
    <w:p w14:paraId="21356B54" w14:textId="77777777" w:rsidR="00B448CC" w:rsidRPr="00964C5C" w:rsidRDefault="00B448CC" w:rsidP="00B448CC">
      <w:pPr>
        <w:tabs>
          <w:tab w:val="left" w:pos="1005"/>
        </w:tabs>
        <w:jc w:val="both"/>
        <w:rPr>
          <w:rFonts w:asciiTheme="majorHAnsi" w:hAnsiTheme="majorHAnsi" w:cstheme="majorHAnsi"/>
          <w:sz w:val="16"/>
          <w:szCs w:val="16"/>
        </w:rPr>
      </w:pPr>
    </w:p>
    <w:p w14:paraId="10E9C5BA" w14:textId="11E3C8F5" w:rsidR="00B448CC" w:rsidRDefault="00B448CC" w:rsidP="00B448CC">
      <w:pPr>
        <w:jc w:val="both"/>
        <w:rPr>
          <w:rFonts w:asciiTheme="majorHAnsi" w:hAnsiTheme="majorHAnsi" w:cstheme="majorHAnsi"/>
          <w:b/>
          <w:bCs/>
          <w:sz w:val="22"/>
          <w:szCs w:val="22"/>
        </w:rPr>
      </w:pPr>
      <w:r>
        <w:rPr>
          <w:rFonts w:asciiTheme="majorHAnsi" w:hAnsiTheme="majorHAnsi" w:cstheme="majorHAnsi"/>
          <w:b/>
          <w:bCs/>
          <w:sz w:val="22"/>
          <w:szCs w:val="22"/>
        </w:rPr>
        <w:t>7</w:t>
      </w:r>
      <w:r w:rsidRPr="009B6D84">
        <w:rPr>
          <w:rFonts w:asciiTheme="majorHAnsi" w:hAnsiTheme="majorHAnsi" w:cstheme="majorHAnsi"/>
          <w:b/>
          <w:bCs/>
          <w:sz w:val="22"/>
          <w:szCs w:val="22"/>
        </w:rPr>
        <w:t>.</w:t>
      </w:r>
      <w:r>
        <w:rPr>
          <w:rFonts w:asciiTheme="majorHAnsi" w:hAnsiTheme="majorHAnsi" w:cstheme="majorHAnsi"/>
          <w:b/>
          <w:bCs/>
          <w:sz w:val="22"/>
          <w:szCs w:val="22"/>
        </w:rPr>
        <w:t>2</w:t>
      </w:r>
      <w:r w:rsidRPr="009B6D84">
        <w:rPr>
          <w:rFonts w:asciiTheme="majorHAnsi" w:hAnsiTheme="majorHAnsi" w:cstheme="majorHAnsi"/>
          <w:b/>
          <w:bCs/>
          <w:sz w:val="22"/>
          <w:szCs w:val="22"/>
        </w:rPr>
        <w:t xml:space="preserve">. </w:t>
      </w:r>
      <w:r>
        <w:rPr>
          <w:rFonts w:asciiTheme="majorHAnsi" w:hAnsiTheme="majorHAnsi" w:cstheme="majorHAnsi"/>
          <w:b/>
          <w:bCs/>
          <w:sz w:val="22"/>
          <w:szCs w:val="22"/>
        </w:rPr>
        <w:t>Dénonciation</w:t>
      </w:r>
    </w:p>
    <w:p w14:paraId="31325199" w14:textId="72712A61" w:rsidR="00B448CC" w:rsidRPr="00B448CC" w:rsidRDefault="00B448CC" w:rsidP="00B448CC">
      <w:pPr>
        <w:jc w:val="both"/>
        <w:rPr>
          <w:rFonts w:asciiTheme="majorHAnsi" w:hAnsiTheme="majorHAnsi" w:cstheme="majorHAnsi"/>
          <w:sz w:val="22"/>
          <w:szCs w:val="22"/>
        </w:rPr>
      </w:pPr>
      <w:r w:rsidRPr="00B448CC">
        <w:rPr>
          <w:rFonts w:asciiTheme="majorHAnsi" w:hAnsiTheme="majorHAnsi" w:cstheme="majorHAnsi"/>
          <w:sz w:val="22"/>
          <w:szCs w:val="22"/>
        </w:rPr>
        <w:t>Sans préjudice du dernier alinéa de l’article L. 2261-10 du Code du travail, le présent accord pourra être dénoncé, à tout moment, par les parties signataires en respectant un délai de préavis de 3 mois. La dénonciation se fera dans les conditions prévues par les articles L.2261-9 et suivants du Code du travail.</w:t>
      </w:r>
    </w:p>
    <w:p w14:paraId="2706FBF3" w14:textId="77777777" w:rsidR="007F7BD9" w:rsidRPr="00964C5C" w:rsidRDefault="007F7BD9" w:rsidP="00B448CC">
      <w:pPr>
        <w:jc w:val="both"/>
        <w:rPr>
          <w:rFonts w:asciiTheme="majorHAnsi" w:hAnsiTheme="majorHAnsi" w:cstheme="majorHAnsi"/>
          <w:sz w:val="16"/>
          <w:szCs w:val="16"/>
        </w:rPr>
      </w:pPr>
    </w:p>
    <w:p w14:paraId="51FC5AC4" w14:textId="06678AE0" w:rsidR="003C79EF" w:rsidRPr="002547B8" w:rsidRDefault="004A4695" w:rsidP="00B448CC">
      <w:pPr>
        <w:jc w:val="both"/>
        <w:rPr>
          <w:rFonts w:asciiTheme="majorHAnsi" w:hAnsiTheme="majorHAnsi" w:cstheme="majorHAnsi"/>
          <w:b/>
          <w:bCs/>
          <w:sz w:val="22"/>
          <w:szCs w:val="22"/>
        </w:rPr>
      </w:pPr>
      <w:r w:rsidRPr="002547B8">
        <w:rPr>
          <w:rFonts w:asciiTheme="majorHAnsi" w:hAnsiTheme="majorHAnsi" w:cstheme="majorHAnsi"/>
          <w:b/>
          <w:bCs/>
          <w:sz w:val="22"/>
          <w:szCs w:val="22"/>
        </w:rPr>
        <w:t xml:space="preserve">Article </w:t>
      </w:r>
      <w:r w:rsidR="00F50A0B">
        <w:rPr>
          <w:rFonts w:asciiTheme="majorHAnsi" w:hAnsiTheme="majorHAnsi" w:cstheme="majorHAnsi"/>
          <w:b/>
          <w:bCs/>
          <w:sz w:val="22"/>
          <w:szCs w:val="22"/>
        </w:rPr>
        <w:t>8</w:t>
      </w:r>
      <w:r w:rsidRPr="002547B8">
        <w:rPr>
          <w:rFonts w:asciiTheme="majorHAnsi" w:hAnsiTheme="majorHAnsi" w:cstheme="majorHAnsi"/>
          <w:b/>
          <w:bCs/>
          <w:sz w:val="22"/>
          <w:szCs w:val="22"/>
        </w:rPr>
        <w:t xml:space="preserve"> </w:t>
      </w:r>
      <w:r w:rsidR="00B448CC">
        <w:rPr>
          <w:rFonts w:asciiTheme="majorHAnsi" w:hAnsiTheme="majorHAnsi" w:cstheme="majorHAnsi"/>
          <w:b/>
          <w:bCs/>
          <w:sz w:val="22"/>
          <w:szCs w:val="22"/>
        </w:rPr>
        <w:t>–</w:t>
      </w:r>
      <w:r w:rsidR="00625325" w:rsidRPr="002547B8">
        <w:rPr>
          <w:rFonts w:asciiTheme="majorHAnsi" w:hAnsiTheme="majorHAnsi" w:cstheme="majorHAnsi"/>
          <w:b/>
          <w:bCs/>
          <w:sz w:val="22"/>
          <w:szCs w:val="22"/>
        </w:rPr>
        <w:t xml:space="preserve"> </w:t>
      </w:r>
      <w:r w:rsidR="00B448CC">
        <w:rPr>
          <w:rFonts w:asciiTheme="majorHAnsi" w:hAnsiTheme="majorHAnsi" w:cstheme="majorHAnsi"/>
          <w:b/>
          <w:bCs/>
          <w:sz w:val="22"/>
          <w:szCs w:val="22"/>
        </w:rPr>
        <w:t>Formalités de p</w:t>
      </w:r>
      <w:r w:rsidR="00370146" w:rsidRPr="002547B8">
        <w:rPr>
          <w:rFonts w:asciiTheme="majorHAnsi" w:hAnsiTheme="majorHAnsi" w:cstheme="majorHAnsi"/>
          <w:b/>
          <w:bCs/>
          <w:sz w:val="22"/>
          <w:szCs w:val="22"/>
        </w:rPr>
        <w:t>ublicité</w:t>
      </w:r>
      <w:r w:rsidR="00B448CC">
        <w:rPr>
          <w:rFonts w:asciiTheme="majorHAnsi" w:hAnsiTheme="majorHAnsi" w:cstheme="majorHAnsi"/>
          <w:b/>
          <w:bCs/>
          <w:sz w:val="22"/>
          <w:szCs w:val="22"/>
        </w:rPr>
        <w:t xml:space="preserve"> et de dépôt</w:t>
      </w:r>
    </w:p>
    <w:p w14:paraId="5932E19A" w14:textId="77777777" w:rsidR="00370146" w:rsidRPr="00ED7606" w:rsidRDefault="00370146" w:rsidP="00B448CC">
      <w:pPr>
        <w:jc w:val="both"/>
        <w:rPr>
          <w:rFonts w:asciiTheme="majorHAnsi" w:hAnsiTheme="majorHAnsi" w:cstheme="majorHAnsi"/>
          <w:sz w:val="16"/>
          <w:szCs w:val="16"/>
        </w:rPr>
      </w:pPr>
    </w:p>
    <w:p w14:paraId="041B2920" w14:textId="77777777" w:rsidR="00B448CC" w:rsidRPr="00B448CC" w:rsidRDefault="00B448CC" w:rsidP="00B448CC">
      <w:pPr>
        <w:pStyle w:val="Commentaire"/>
        <w:jc w:val="both"/>
        <w:rPr>
          <w:rFonts w:asciiTheme="majorHAnsi" w:hAnsiTheme="majorHAnsi" w:cstheme="majorHAnsi"/>
          <w:sz w:val="22"/>
          <w:szCs w:val="22"/>
        </w:rPr>
      </w:pPr>
      <w:r w:rsidRPr="00B448CC">
        <w:rPr>
          <w:rFonts w:asciiTheme="majorHAnsi" w:hAnsiTheme="majorHAnsi" w:cstheme="majorHAnsi"/>
          <w:sz w:val="22"/>
          <w:szCs w:val="22"/>
        </w:rPr>
        <w:t>Conformément à l’article L. 2231-5 du Code du Travail, le présent accord sera notifié à chacune des organisations représentatives.</w:t>
      </w:r>
    </w:p>
    <w:p w14:paraId="1005A6F7" w14:textId="6827AF06" w:rsidR="001B1267" w:rsidRPr="002547B8" w:rsidRDefault="00B448CC" w:rsidP="00B448CC">
      <w:pPr>
        <w:jc w:val="both"/>
        <w:rPr>
          <w:rFonts w:asciiTheme="majorHAnsi" w:hAnsiTheme="majorHAnsi" w:cstheme="majorHAnsi"/>
          <w:color w:val="0070C0"/>
          <w:sz w:val="22"/>
          <w:szCs w:val="22"/>
        </w:rPr>
      </w:pPr>
      <w:r w:rsidRPr="00B448CC">
        <w:rPr>
          <w:rFonts w:asciiTheme="majorHAnsi" w:hAnsiTheme="majorHAnsi" w:cstheme="majorHAnsi"/>
          <w:sz w:val="22"/>
          <w:szCs w:val="22"/>
        </w:rPr>
        <w:t>Conformément aux articles D. 2231-2 et D. 2231-4 à D. 2231-5 du Code du Travail, le texte du présent accord sera déposé</w:t>
      </w:r>
      <w:r>
        <w:rPr>
          <w:rFonts w:asciiTheme="majorHAnsi" w:hAnsiTheme="majorHAnsi" w:cstheme="majorHAnsi"/>
          <w:sz w:val="22"/>
          <w:szCs w:val="22"/>
        </w:rPr>
        <w:t xml:space="preserve"> </w:t>
      </w:r>
      <w:r w:rsidR="001B1267" w:rsidRPr="002547B8">
        <w:rPr>
          <w:rFonts w:asciiTheme="majorHAnsi" w:hAnsiTheme="majorHAnsi" w:cstheme="majorHAnsi"/>
          <w:sz w:val="22"/>
          <w:szCs w:val="22"/>
        </w:rPr>
        <w:t xml:space="preserve">sur la plateforme de téléprocédure du ministère du travail </w:t>
      </w:r>
      <w:hyperlink r:id="rId8" w:history="1">
        <w:r w:rsidR="001B1267" w:rsidRPr="002547B8">
          <w:rPr>
            <w:rFonts w:asciiTheme="majorHAnsi" w:hAnsiTheme="majorHAnsi" w:cstheme="majorHAnsi"/>
            <w:color w:val="0070C0"/>
            <w:sz w:val="22"/>
            <w:szCs w:val="22"/>
          </w:rPr>
          <w:t>www.teleaccords.travail-emploi.gouv.fr</w:t>
        </w:r>
      </w:hyperlink>
      <w:r w:rsidR="001B1267" w:rsidRPr="002547B8">
        <w:rPr>
          <w:rFonts w:asciiTheme="majorHAnsi" w:hAnsiTheme="majorHAnsi" w:cstheme="majorHAnsi"/>
          <w:color w:val="0070C0"/>
          <w:sz w:val="22"/>
          <w:szCs w:val="22"/>
        </w:rPr>
        <w:t xml:space="preserve"> .</w:t>
      </w:r>
    </w:p>
    <w:p w14:paraId="1B2D9F30" w14:textId="3A38E797" w:rsidR="00B56410" w:rsidRDefault="00B56410" w:rsidP="00146ADA">
      <w:pPr>
        <w:jc w:val="both"/>
        <w:rPr>
          <w:rFonts w:asciiTheme="majorHAnsi" w:hAnsiTheme="majorHAnsi" w:cstheme="majorHAnsi"/>
          <w:sz w:val="22"/>
          <w:szCs w:val="22"/>
        </w:rPr>
      </w:pPr>
    </w:p>
    <w:p w14:paraId="34196F49" w14:textId="4ECF1EC8" w:rsidR="004B4271" w:rsidRDefault="004B4271" w:rsidP="00146ADA">
      <w:pPr>
        <w:jc w:val="both"/>
        <w:rPr>
          <w:rFonts w:asciiTheme="majorHAnsi" w:hAnsiTheme="majorHAnsi" w:cstheme="majorHAnsi"/>
          <w:sz w:val="22"/>
          <w:szCs w:val="22"/>
        </w:rPr>
      </w:pPr>
    </w:p>
    <w:p w14:paraId="7ADCC1A2" w14:textId="01FD6209" w:rsidR="004B4271" w:rsidRDefault="004B4271" w:rsidP="00146ADA">
      <w:pPr>
        <w:jc w:val="both"/>
        <w:rPr>
          <w:rFonts w:asciiTheme="majorHAnsi" w:hAnsiTheme="majorHAnsi" w:cstheme="majorHAnsi"/>
          <w:sz w:val="22"/>
          <w:szCs w:val="22"/>
        </w:rPr>
      </w:pPr>
    </w:p>
    <w:p w14:paraId="70A6A23F" w14:textId="77777777" w:rsidR="004B4271" w:rsidRPr="002547B8" w:rsidRDefault="004B4271" w:rsidP="00146ADA">
      <w:pPr>
        <w:jc w:val="both"/>
        <w:rPr>
          <w:rFonts w:asciiTheme="majorHAnsi" w:hAnsiTheme="majorHAnsi" w:cstheme="majorHAnsi"/>
          <w:sz w:val="22"/>
          <w:szCs w:val="22"/>
        </w:rPr>
      </w:pPr>
    </w:p>
    <w:p w14:paraId="4040B40D" w14:textId="23ACC51B" w:rsidR="00131434" w:rsidRPr="002547B8" w:rsidRDefault="00ED6C0C" w:rsidP="00146ADA">
      <w:pPr>
        <w:jc w:val="both"/>
        <w:rPr>
          <w:rFonts w:asciiTheme="majorHAnsi" w:hAnsiTheme="majorHAnsi" w:cstheme="majorHAnsi"/>
          <w:sz w:val="22"/>
          <w:szCs w:val="22"/>
        </w:rPr>
      </w:pPr>
      <w:r w:rsidRPr="002547B8">
        <w:rPr>
          <w:rFonts w:asciiTheme="majorHAnsi" w:hAnsiTheme="majorHAnsi" w:cstheme="majorHAnsi"/>
          <w:sz w:val="22"/>
          <w:szCs w:val="22"/>
        </w:rPr>
        <w:lastRenderedPageBreak/>
        <w:t xml:space="preserve">Fait à </w:t>
      </w:r>
      <w:r w:rsidR="00764191" w:rsidRPr="002547B8">
        <w:rPr>
          <w:rFonts w:asciiTheme="majorHAnsi" w:hAnsiTheme="majorHAnsi" w:cstheme="majorHAnsi"/>
          <w:sz w:val="22"/>
          <w:szCs w:val="22"/>
        </w:rPr>
        <w:t>Solesmes,</w:t>
      </w:r>
      <w:r w:rsidR="00FF31EA" w:rsidRPr="002547B8">
        <w:rPr>
          <w:rFonts w:asciiTheme="majorHAnsi" w:hAnsiTheme="majorHAnsi" w:cstheme="majorHAnsi"/>
          <w:sz w:val="22"/>
          <w:szCs w:val="22"/>
        </w:rPr>
        <w:t xml:space="preserve"> le </w:t>
      </w:r>
      <w:r w:rsidR="00B34C29">
        <w:rPr>
          <w:rFonts w:asciiTheme="majorHAnsi" w:hAnsiTheme="majorHAnsi" w:cstheme="majorHAnsi"/>
          <w:sz w:val="22"/>
          <w:szCs w:val="22"/>
        </w:rPr>
        <w:t>18/02/2026</w:t>
      </w:r>
    </w:p>
    <w:p w14:paraId="76858E97" w14:textId="77777777" w:rsidR="003F5EBE" w:rsidRPr="002547B8" w:rsidRDefault="003F5EBE" w:rsidP="00146ADA">
      <w:pPr>
        <w:jc w:val="both"/>
        <w:rPr>
          <w:rFonts w:asciiTheme="majorHAnsi" w:hAnsiTheme="majorHAnsi" w:cstheme="majorHAnsi"/>
          <w:sz w:val="22"/>
          <w:szCs w:val="22"/>
        </w:rPr>
      </w:pPr>
    </w:p>
    <w:p w14:paraId="28E1847E" w14:textId="1323BF65" w:rsidR="003F5EBE" w:rsidRPr="002547B8" w:rsidRDefault="003F5EBE" w:rsidP="003F5EBE">
      <w:pPr>
        <w:pStyle w:val="Paragraphedeliste"/>
        <w:ind w:left="0"/>
        <w:rPr>
          <w:rFonts w:asciiTheme="majorHAnsi" w:hAnsiTheme="majorHAnsi" w:cstheme="majorHAnsi"/>
        </w:rPr>
      </w:pPr>
      <w:r w:rsidRPr="002547B8">
        <w:rPr>
          <w:rFonts w:asciiTheme="majorHAnsi" w:hAnsiTheme="majorHAnsi" w:cstheme="majorHAnsi"/>
        </w:rPr>
        <w:t>Le délégué Syndicat CF</w:t>
      </w:r>
      <w:r w:rsidR="009F6DCF">
        <w:rPr>
          <w:rFonts w:asciiTheme="majorHAnsi" w:hAnsiTheme="majorHAnsi" w:cstheme="majorHAnsi"/>
        </w:rPr>
        <w:t>D</w:t>
      </w:r>
      <w:r w:rsidRPr="002547B8">
        <w:rPr>
          <w:rFonts w:asciiTheme="majorHAnsi" w:hAnsiTheme="majorHAnsi" w:cstheme="majorHAnsi"/>
        </w:rPr>
        <w:t>T</w:t>
      </w:r>
      <w:r w:rsidRPr="002547B8">
        <w:rPr>
          <w:rFonts w:asciiTheme="majorHAnsi" w:hAnsiTheme="majorHAnsi" w:cstheme="majorHAnsi"/>
        </w:rPr>
        <w:tab/>
      </w:r>
      <w:r w:rsidRPr="002547B8">
        <w:rPr>
          <w:rFonts w:asciiTheme="majorHAnsi" w:hAnsiTheme="majorHAnsi" w:cstheme="majorHAnsi"/>
        </w:rPr>
        <w:tab/>
      </w:r>
      <w:r w:rsidRPr="002547B8">
        <w:rPr>
          <w:rFonts w:asciiTheme="majorHAnsi" w:hAnsiTheme="majorHAnsi" w:cstheme="majorHAnsi"/>
        </w:rPr>
        <w:tab/>
      </w:r>
      <w:r w:rsidRPr="002547B8">
        <w:rPr>
          <w:rFonts w:asciiTheme="majorHAnsi" w:hAnsiTheme="majorHAnsi" w:cstheme="majorHAnsi"/>
        </w:rPr>
        <w:tab/>
      </w:r>
      <w:r w:rsidRPr="002547B8">
        <w:rPr>
          <w:rFonts w:asciiTheme="majorHAnsi" w:hAnsiTheme="majorHAnsi" w:cstheme="majorHAnsi"/>
        </w:rPr>
        <w:tab/>
      </w:r>
      <w:r w:rsidRPr="002547B8">
        <w:rPr>
          <w:rFonts w:asciiTheme="majorHAnsi" w:hAnsiTheme="majorHAnsi" w:cstheme="majorHAnsi"/>
        </w:rPr>
        <w:tab/>
      </w:r>
      <w:r w:rsidRPr="002547B8">
        <w:rPr>
          <w:rFonts w:asciiTheme="majorHAnsi" w:hAnsiTheme="majorHAnsi" w:cstheme="majorHAnsi"/>
        </w:rPr>
        <w:tab/>
        <w:t>La Direction</w:t>
      </w:r>
    </w:p>
    <w:p w14:paraId="6EA4A9FE" w14:textId="554A3119" w:rsidR="003F5EBE" w:rsidRPr="002547B8" w:rsidRDefault="003F5EBE" w:rsidP="003F5EBE">
      <w:pPr>
        <w:pStyle w:val="Paragraphedeliste"/>
        <w:ind w:left="0"/>
        <w:rPr>
          <w:rFonts w:asciiTheme="majorHAnsi" w:hAnsiTheme="majorHAnsi" w:cstheme="majorHAnsi"/>
          <w:b/>
          <w:bCs/>
        </w:rPr>
      </w:pPr>
      <w:r w:rsidRPr="002547B8">
        <w:rPr>
          <w:rFonts w:asciiTheme="majorHAnsi" w:hAnsiTheme="majorHAnsi" w:cstheme="majorHAnsi"/>
          <w:b/>
          <w:bCs/>
        </w:rPr>
        <w:tab/>
      </w:r>
      <w:r w:rsidRPr="002547B8">
        <w:rPr>
          <w:rFonts w:asciiTheme="majorHAnsi" w:hAnsiTheme="majorHAnsi" w:cstheme="majorHAnsi"/>
          <w:b/>
          <w:bCs/>
        </w:rPr>
        <w:tab/>
      </w:r>
      <w:r w:rsidRPr="002547B8">
        <w:rPr>
          <w:rFonts w:asciiTheme="majorHAnsi" w:hAnsiTheme="majorHAnsi" w:cstheme="majorHAnsi"/>
          <w:b/>
          <w:bCs/>
        </w:rPr>
        <w:tab/>
      </w:r>
      <w:r w:rsidRPr="002547B8">
        <w:rPr>
          <w:rFonts w:asciiTheme="majorHAnsi" w:hAnsiTheme="majorHAnsi" w:cstheme="majorHAnsi"/>
          <w:b/>
          <w:bCs/>
        </w:rPr>
        <w:tab/>
      </w:r>
      <w:r w:rsidRPr="002547B8">
        <w:rPr>
          <w:rFonts w:asciiTheme="majorHAnsi" w:hAnsiTheme="majorHAnsi" w:cstheme="majorHAnsi"/>
          <w:b/>
          <w:bCs/>
        </w:rPr>
        <w:tab/>
      </w:r>
      <w:r w:rsidRPr="002547B8">
        <w:rPr>
          <w:rFonts w:asciiTheme="majorHAnsi" w:hAnsiTheme="majorHAnsi" w:cstheme="majorHAnsi"/>
          <w:b/>
          <w:bCs/>
        </w:rPr>
        <w:tab/>
      </w:r>
      <w:r w:rsidRPr="002547B8">
        <w:rPr>
          <w:rFonts w:asciiTheme="majorHAnsi" w:hAnsiTheme="majorHAnsi" w:cstheme="majorHAnsi"/>
          <w:b/>
          <w:bCs/>
        </w:rPr>
        <w:tab/>
      </w:r>
    </w:p>
    <w:p w14:paraId="0EC81406" w14:textId="77777777" w:rsidR="00700740" w:rsidRPr="002547B8" w:rsidRDefault="00700740" w:rsidP="00146ADA">
      <w:pPr>
        <w:jc w:val="both"/>
        <w:rPr>
          <w:rFonts w:asciiTheme="majorHAnsi" w:hAnsiTheme="majorHAnsi" w:cstheme="majorHAnsi"/>
          <w:sz w:val="22"/>
          <w:szCs w:val="22"/>
        </w:rPr>
      </w:pPr>
    </w:p>
    <w:sectPr w:rsidR="00700740" w:rsidRPr="002547B8" w:rsidSect="004B4271">
      <w:headerReference w:type="default" r:id="rId9"/>
      <w:footerReference w:type="default" r:id="rId10"/>
      <w:pgSz w:w="11907" w:h="16840" w:code="9"/>
      <w:pgMar w:top="1417" w:right="1417" w:bottom="1417" w:left="1417" w:header="357" w:footer="68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F82A0" w14:textId="77777777" w:rsidR="00036E6A" w:rsidRDefault="00036E6A">
      <w:r>
        <w:separator/>
      </w:r>
    </w:p>
  </w:endnote>
  <w:endnote w:type="continuationSeparator" w:id="0">
    <w:p w14:paraId="6F2FEDCF" w14:textId="77777777" w:rsidR="00036E6A" w:rsidRDefault="00036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01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FFBB2" w14:textId="77777777" w:rsidR="003829EE" w:rsidRPr="006E3607" w:rsidRDefault="003829EE">
    <w:pPr>
      <w:pStyle w:val="Pieddepage"/>
      <w:jc w:val="right"/>
      <w:rPr>
        <w:rFonts w:asciiTheme="majorHAnsi" w:hAnsiTheme="majorHAnsi" w:cstheme="majorHAnsi"/>
        <w:sz w:val="20"/>
        <w:szCs w:val="20"/>
      </w:rPr>
    </w:pPr>
    <w:r w:rsidRPr="006E3607">
      <w:rPr>
        <w:rFonts w:asciiTheme="majorHAnsi" w:hAnsiTheme="majorHAnsi" w:cstheme="majorHAnsi"/>
        <w:sz w:val="20"/>
        <w:szCs w:val="20"/>
      </w:rPr>
      <w:t xml:space="preserve">Page </w:t>
    </w:r>
    <w:r w:rsidRPr="006E3607">
      <w:rPr>
        <w:rFonts w:asciiTheme="majorHAnsi" w:hAnsiTheme="majorHAnsi" w:cstheme="majorHAnsi"/>
        <w:b/>
        <w:sz w:val="20"/>
        <w:szCs w:val="20"/>
      </w:rPr>
      <w:fldChar w:fldCharType="begin"/>
    </w:r>
    <w:r w:rsidRPr="006E3607">
      <w:rPr>
        <w:rFonts w:asciiTheme="majorHAnsi" w:hAnsiTheme="majorHAnsi" w:cstheme="majorHAnsi"/>
        <w:b/>
        <w:sz w:val="20"/>
        <w:szCs w:val="20"/>
      </w:rPr>
      <w:instrText>PAGE</w:instrText>
    </w:r>
    <w:r w:rsidRPr="006E3607">
      <w:rPr>
        <w:rFonts w:asciiTheme="majorHAnsi" w:hAnsiTheme="majorHAnsi" w:cstheme="majorHAnsi"/>
        <w:b/>
        <w:sz w:val="20"/>
        <w:szCs w:val="20"/>
      </w:rPr>
      <w:fldChar w:fldCharType="separate"/>
    </w:r>
    <w:r w:rsidR="00727FAB" w:rsidRPr="006E3607">
      <w:rPr>
        <w:rFonts w:asciiTheme="majorHAnsi" w:hAnsiTheme="majorHAnsi" w:cstheme="majorHAnsi"/>
        <w:b/>
        <w:noProof/>
        <w:sz w:val="20"/>
        <w:szCs w:val="20"/>
      </w:rPr>
      <w:t>2</w:t>
    </w:r>
    <w:r w:rsidRPr="006E3607">
      <w:rPr>
        <w:rFonts w:asciiTheme="majorHAnsi" w:hAnsiTheme="majorHAnsi" w:cstheme="majorHAnsi"/>
        <w:b/>
        <w:sz w:val="20"/>
        <w:szCs w:val="20"/>
      </w:rPr>
      <w:fldChar w:fldCharType="end"/>
    </w:r>
    <w:r w:rsidRPr="006E3607">
      <w:rPr>
        <w:rFonts w:asciiTheme="majorHAnsi" w:hAnsiTheme="majorHAnsi" w:cstheme="majorHAnsi"/>
        <w:sz w:val="20"/>
        <w:szCs w:val="20"/>
      </w:rPr>
      <w:t xml:space="preserve"> sur </w:t>
    </w:r>
    <w:r w:rsidRPr="006E3607">
      <w:rPr>
        <w:rFonts w:asciiTheme="majorHAnsi" w:hAnsiTheme="majorHAnsi" w:cstheme="majorHAnsi"/>
        <w:b/>
        <w:sz w:val="20"/>
        <w:szCs w:val="20"/>
      </w:rPr>
      <w:fldChar w:fldCharType="begin"/>
    </w:r>
    <w:r w:rsidRPr="006E3607">
      <w:rPr>
        <w:rFonts w:asciiTheme="majorHAnsi" w:hAnsiTheme="majorHAnsi" w:cstheme="majorHAnsi"/>
        <w:b/>
        <w:sz w:val="20"/>
        <w:szCs w:val="20"/>
      </w:rPr>
      <w:instrText>NUMPAGES</w:instrText>
    </w:r>
    <w:r w:rsidRPr="006E3607">
      <w:rPr>
        <w:rFonts w:asciiTheme="majorHAnsi" w:hAnsiTheme="majorHAnsi" w:cstheme="majorHAnsi"/>
        <w:b/>
        <w:sz w:val="20"/>
        <w:szCs w:val="20"/>
      </w:rPr>
      <w:fldChar w:fldCharType="separate"/>
    </w:r>
    <w:r w:rsidR="00727FAB" w:rsidRPr="006E3607">
      <w:rPr>
        <w:rFonts w:asciiTheme="majorHAnsi" w:hAnsiTheme="majorHAnsi" w:cstheme="majorHAnsi"/>
        <w:b/>
        <w:noProof/>
        <w:sz w:val="20"/>
        <w:szCs w:val="20"/>
      </w:rPr>
      <w:t>5</w:t>
    </w:r>
    <w:r w:rsidRPr="006E3607">
      <w:rPr>
        <w:rFonts w:asciiTheme="majorHAnsi" w:hAnsiTheme="majorHAnsi" w:cstheme="majorHAnsi"/>
        <w:b/>
        <w:sz w:val="20"/>
        <w:szCs w:val="20"/>
      </w:rPr>
      <w:fldChar w:fldCharType="end"/>
    </w:r>
  </w:p>
  <w:p w14:paraId="6F879EB9" w14:textId="77777777" w:rsidR="003829EE" w:rsidRDefault="003829E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7422A" w14:textId="77777777" w:rsidR="00036E6A" w:rsidRDefault="00036E6A">
      <w:r>
        <w:separator/>
      </w:r>
    </w:p>
  </w:footnote>
  <w:footnote w:type="continuationSeparator" w:id="0">
    <w:p w14:paraId="2B810EBA" w14:textId="77777777" w:rsidR="00036E6A" w:rsidRDefault="00036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C8884" w14:textId="1400FB58" w:rsidR="00CD70B6" w:rsidRDefault="002547B8" w:rsidP="009F5568">
    <w:pPr>
      <w:pStyle w:val="En-tte"/>
    </w:pPr>
    <w:r>
      <w:rPr>
        <w:noProof/>
      </w:rPr>
      <w:drawing>
        <wp:anchor distT="0" distB="0" distL="0" distR="0" simplePos="0" relativeHeight="251659264" behindDoc="1" locked="0" layoutInCell="1" allowOverlap="1" wp14:anchorId="04B7216F" wp14:editId="7A48141F">
          <wp:simplePos x="0" y="0"/>
          <wp:positionH relativeFrom="margin">
            <wp:align>center</wp:align>
          </wp:positionH>
          <wp:positionV relativeFrom="page">
            <wp:posOffset>376555</wp:posOffset>
          </wp:positionV>
          <wp:extent cx="1305891" cy="428625"/>
          <wp:effectExtent l="0" t="0" r="8890" b="0"/>
          <wp:wrapNone/>
          <wp:docPr id="1589415591" name="Image 1589415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jpeg"/>
                  <pic:cNvPicPr/>
                </pic:nvPicPr>
                <pic:blipFill>
                  <a:blip r:embed="rId1" cstate="print"/>
                  <a:stretch>
                    <a:fillRect/>
                  </a:stretch>
                </pic:blipFill>
                <pic:spPr>
                  <a:xfrm>
                    <a:off x="0" y="0"/>
                    <a:ext cx="1305891" cy="4286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1B8B"/>
    <w:multiLevelType w:val="hybridMultilevel"/>
    <w:tmpl w:val="D160EB18"/>
    <w:lvl w:ilvl="0" w:tplc="C4DE333E">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504A69"/>
    <w:multiLevelType w:val="multilevel"/>
    <w:tmpl w:val="D8908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B2508"/>
    <w:multiLevelType w:val="hybridMultilevel"/>
    <w:tmpl w:val="C8643454"/>
    <w:lvl w:ilvl="0" w:tplc="B4BC048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6591B"/>
    <w:multiLevelType w:val="hybridMultilevel"/>
    <w:tmpl w:val="C89ED6EA"/>
    <w:lvl w:ilvl="0" w:tplc="3D8465C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61324A"/>
    <w:multiLevelType w:val="hybridMultilevel"/>
    <w:tmpl w:val="EEB09F20"/>
    <w:lvl w:ilvl="0" w:tplc="AFC00D04">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001A5D"/>
    <w:multiLevelType w:val="multilevel"/>
    <w:tmpl w:val="1716E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7C6998"/>
    <w:multiLevelType w:val="multilevel"/>
    <w:tmpl w:val="7C38D2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22298E"/>
    <w:multiLevelType w:val="multilevel"/>
    <w:tmpl w:val="ACD88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BA7B45"/>
    <w:multiLevelType w:val="hybridMultilevel"/>
    <w:tmpl w:val="A1B87E82"/>
    <w:lvl w:ilvl="0" w:tplc="C4DE333E">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8D45BE"/>
    <w:multiLevelType w:val="hybridMultilevel"/>
    <w:tmpl w:val="9C90B0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5275649"/>
    <w:multiLevelType w:val="hybridMultilevel"/>
    <w:tmpl w:val="CF80046C"/>
    <w:lvl w:ilvl="0" w:tplc="AFC00D04">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391228"/>
    <w:multiLevelType w:val="hybridMultilevel"/>
    <w:tmpl w:val="953247B0"/>
    <w:lvl w:ilvl="0" w:tplc="CFD0030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CB0970"/>
    <w:multiLevelType w:val="multilevel"/>
    <w:tmpl w:val="7390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0E4012"/>
    <w:multiLevelType w:val="hybridMultilevel"/>
    <w:tmpl w:val="EE10650E"/>
    <w:lvl w:ilvl="0" w:tplc="AFC00D0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A72856"/>
    <w:multiLevelType w:val="multilevel"/>
    <w:tmpl w:val="44E8F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3D7E53"/>
    <w:multiLevelType w:val="hybridMultilevel"/>
    <w:tmpl w:val="7FFAF8E2"/>
    <w:lvl w:ilvl="0" w:tplc="C486003C">
      <w:start w:val="5"/>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F62346"/>
    <w:multiLevelType w:val="multilevel"/>
    <w:tmpl w:val="F4BC7F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A32CCF"/>
    <w:multiLevelType w:val="hybridMultilevel"/>
    <w:tmpl w:val="73EA419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5B69087A"/>
    <w:multiLevelType w:val="hybridMultilevel"/>
    <w:tmpl w:val="961E8AD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CD106C4"/>
    <w:multiLevelType w:val="hybridMultilevel"/>
    <w:tmpl w:val="9EFCA6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2A814B0"/>
    <w:multiLevelType w:val="hybridMultilevel"/>
    <w:tmpl w:val="C58AE70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632710B4"/>
    <w:multiLevelType w:val="hybridMultilevel"/>
    <w:tmpl w:val="30E6409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8E73F36"/>
    <w:multiLevelType w:val="hybridMultilevel"/>
    <w:tmpl w:val="F510FE3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2132574"/>
    <w:multiLevelType w:val="multilevel"/>
    <w:tmpl w:val="101EB192"/>
    <w:lvl w:ilvl="0">
      <w:start w:val="5"/>
      <w:numFmt w:val="bullet"/>
      <w:lvlText w:val="-"/>
      <w:lvlJc w:val="left"/>
      <w:pPr>
        <w:tabs>
          <w:tab w:val="num" w:pos="720"/>
        </w:tabs>
        <w:ind w:left="720" w:hanging="360"/>
      </w:pPr>
      <w:rPr>
        <w:rFonts w:ascii="Calibri Light" w:eastAsia="Times New Roman" w:hAnsi="Calibri Light" w:cs="Calibri Ligh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673B8A"/>
    <w:multiLevelType w:val="hybridMultilevel"/>
    <w:tmpl w:val="322AC4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2EE5631"/>
    <w:multiLevelType w:val="hybridMultilevel"/>
    <w:tmpl w:val="BF0CCB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60042B0"/>
    <w:multiLevelType w:val="hybridMultilevel"/>
    <w:tmpl w:val="3086D0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71645229">
    <w:abstractNumId w:val="2"/>
  </w:num>
  <w:num w:numId="2" w16cid:durableId="1884362467">
    <w:abstractNumId w:val="8"/>
  </w:num>
  <w:num w:numId="3" w16cid:durableId="326328155">
    <w:abstractNumId w:val="0"/>
  </w:num>
  <w:num w:numId="4" w16cid:durableId="433406678">
    <w:abstractNumId w:val="3"/>
  </w:num>
  <w:num w:numId="5" w16cid:durableId="1423915756">
    <w:abstractNumId w:val="10"/>
  </w:num>
  <w:num w:numId="6" w16cid:durableId="1924292148">
    <w:abstractNumId w:val="4"/>
  </w:num>
  <w:num w:numId="7" w16cid:durableId="1928810806">
    <w:abstractNumId w:val="13"/>
  </w:num>
  <w:num w:numId="8" w16cid:durableId="689142730">
    <w:abstractNumId w:val="22"/>
  </w:num>
  <w:num w:numId="9" w16cid:durableId="244535212">
    <w:abstractNumId w:val="18"/>
  </w:num>
  <w:num w:numId="10" w16cid:durableId="77675031">
    <w:abstractNumId w:val="19"/>
  </w:num>
  <w:num w:numId="11" w16cid:durableId="677543373">
    <w:abstractNumId w:val="21"/>
  </w:num>
  <w:num w:numId="12" w16cid:durableId="2136092685">
    <w:abstractNumId w:val="9"/>
  </w:num>
  <w:num w:numId="13" w16cid:durableId="1934124658">
    <w:abstractNumId w:val="20"/>
  </w:num>
  <w:num w:numId="14" w16cid:durableId="302005543">
    <w:abstractNumId w:val="26"/>
  </w:num>
  <w:num w:numId="15" w16cid:durableId="1230766491">
    <w:abstractNumId w:val="11"/>
  </w:num>
  <w:num w:numId="16" w16cid:durableId="1697654092">
    <w:abstractNumId w:val="1"/>
  </w:num>
  <w:num w:numId="17" w16cid:durableId="2111120813">
    <w:abstractNumId w:val="5"/>
  </w:num>
  <w:num w:numId="18" w16cid:durableId="1158426737">
    <w:abstractNumId w:val="12"/>
  </w:num>
  <w:num w:numId="19" w16cid:durableId="1641036374">
    <w:abstractNumId w:val="15"/>
  </w:num>
  <w:num w:numId="20" w16cid:durableId="36005678">
    <w:abstractNumId w:val="14"/>
  </w:num>
  <w:num w:numId="21" w16cid:durableId="1491869293">
    <w:abstractNumId w:val="23"/>
  </w:num>
  <w:num w:numId="22" w16cid:durableId="912397318">
    <w:abstractNumId w:val="6"/>
  </w:num>
  <w:num w:numId="23" w16cid:durableId="1602643584">
    <w:abstractNumId w:val="16"/>
  </w:num>
  <w:num w:numId="24" w16cid:durableId="1968856984">
    <w:abstractNumId w:val="7"/>
  </w:num>
  <w:num w:numId="25" w16cid:durableId="1645160382">
    <w:abstractNumId w:val="17"/>
  </w:num>
  <w:num w:numId="26" w16cid:durableId="2143577350">
    <w:abstractNumId w:val="24"/>
  </w:num>
  <w:num w:numId="27" w16cid:durableId="209755299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DF5"/>
    <w:rsid w:val="000104E1"/>
    <w:rsid w:val="000104FD"/>
    <w:rsid w:val="00036E6A"/>
    <w:rsid w:val="00050E81"/>
    <w:rsid w:val="00055A40"/>
    <w:rsid w:val="00062A5F"/>
    <w:rsid w:val="000A464C"/>
    <w:rsid w:val="000C6083"/>
    <w:rsid w:val="000C620E"/>
    <w:rsid w:val="00117220"/>
    <w:rsid w:val="00131434"/>
    <w:rsid w:val="00137BDA"/>
    <w:rsid w:val="00146ADA"/>
    <w:rsid w:val="00166079"/>
    <w:rsid w:val="001705D0"/>
    <w:rsid w:val="00172825"/>
    <w:rsid w:val="001A1832"/>
    <w:rsid w:val="001B1267"/>
    <w:rsid w:val="001C2055"/>
    <w:rsid w:val="001E79BA"/>
    <w:rsid w:val="0021241F"/>
    <w:rsid w:val="00223617"/>
    <w:rsid w:val="00242278"/>
    <w:rsid w:val="002547B8"/>
    <w:rsid w:val="002C6F98"/>
    <w:rsid w:val="002F12E7"/>
    <w:rsid w:val="002F3EDF"/>
    <w:rsid w:val="0033565B"/>
    <w:rsid w:val="003642A3"/>
    <w:rsid w:val="00370146"/>
    <w:rsid w:val="00372DF5"/>
    <w:rsid w:val="003829EE"/>
    <w:rsid w:val="00392911"/>
    <w:rsid w:val="003C79EF"/>
    <w:rsid w:val="003E1BC6"/>
    <w:rsid w:val="003F5EBE"/>
    <w:rsid w:val="0042335B"/>
    <w:rsid w:val="00427EF0"/>
    <w:rsid w:val="004311FE"/>
    <w:rsid w:val="0046213F"/>
    <w:rsid w:val="00466199"/>
    <w:rsid w:val="00476E1B"/>
    <w:rsid w:val="00492C28"/>
    <w:rsid w:val="004A4695"/>
    <w:rsid w:val="004B2E04"/>
    <w:rsid w:val="004B4271"/>
    <w:rsid w:val="004B78B3"/>
    <w:rsid w:val="004C6C7E"/>
    <w:rsid w:val="004C7428"/>
    <w:rsid w:val="004E6144"/>
    <w:rsid w:val="00503CE3"/>
    <w:rsid w:val="00534A7F"/>
    <w:rsid w:val="00564D3B"/>
    <w:rsid w:val="0057404A"/>
    <w:rsid w:val="00580B26"/>
    <w:rsid w:val="00581B37"/>
    <w:rsid w:val="005A70CB"/>
    <w:rsid w:val="005B3A24"/>
    <w:rsid w:val="005B7E88"/>
    <w:rsid w:val="005D0A50"/>
    <w:rsid w:val="005F2706"/>
    <w:rsid w:val="00600D8D"/>
    <w:rsid w:val="00625325"/>
    <w:rsid w:val="00626201"/>
    <w:rsid w:val="0065428D"/>
    <w:rsid w:val="006566AB"/>
    <w:rsid w:val="0066341E"/>
    <w:rsid w:val="00665B1D"/>
    <w:rsid w:val="006A0673"/>
    <w:rsid w:val="006C1A01"/>
    <w:rsid w:val="006E0F65"/>
    <w:rsid w:val="006E3607"/>
    <w:rsid w:val="006E39D6"/>
    <w:rsid w:val="00700740"/>
    <w:rsid w:val="007151DF"/>
    <w:rsid w:val="00723FC3"/>
    <w:rsid w:val="00727FAB"/>
    <w:rsid w:val="007308AC"/>
    <w:rsid w:val="00732AC6"/>
    <w:rsid w:val="00755C9C"/>
    <w:rsid w:val="00764191"/>
    <w:rsid w:val="00787B6E"/>
    <w:rsid w:val="00796B04"/>
    <w:rsid w:val="007B5FAB"/>
    <w:rsid w:val="007C72E7"/>
    <w:rsid w:val="007E3104"/>
    <w:rsid w:val="007E4723"/>
    <w:rsid w:val="007F7BD9"/>
    <w:rsid w:val="008252DD"/>
    <w:rsid w:val="00827B06"/>
    <w:rsid w:val="00834DED"/>
    <w:rsid w:val="00896322"/>
    <w:rsid w:val="008A6765"/>
    <w:rsid w:val="008E0966"/>
    <w:rsid w:val="008F2E14"/>
    <w:rsid w:val="008F5237"/>
    <w:rsid w:val="008F6C52"/>
    <w:rsid w:val="009141BE"/>
    <w:rsid w:val="00931156"/>
    <w:rsid w:val="00964C5C"/>
    <w:rsid w:val="00966A2B"/>
    <w:rsid w:val="009A6F18"/>
    <w:rsid w:val="009B3BA5"/>
    <w:rsid w:val="009B6D84"/>
    <w:rsid w:val="009C49E3"/>
    <w:rsid w:val="009C5478"/>
    <w:rsid w:val="009C552D"/>
    <w:rsid w:val="009D3AD1"/>
    <w:rsid w:val="009D6A2C"/>
    <w:rsid w:val="009F5568"/>
    <w:rsid w:val="009F5B11"/>
    <w:rsid w:val="009F6DCF"/>
    <w:rsid w:val="00A04950"/>
    <w:rsid w:val="00A04DDB"/>
    <w:rsid w:val="00A222B6"/>
    <w:rsid w:val="00A23C6B"/>
    <w:rsid w:val="00A250C9"/>
    <w:rsid w:val="00A27CD9"/>
    <w:rsid w:val="00A4722E"/>
    <w:rsid w:val="00A51D7F"/>
    <w:rsid w:val="00A63FB1"/>
    <w:rsid w:val="00A6663F"/>
    <w:rsid w:val="00A675C0"/>
    <w:rsid w:val="00A733E0"/>
    <w:rsid w:val="00A87C21"/>
    <w:rsid w:val="00A92D94"/>
    <w:rsid w:val="00AB1A97"/>
    <w:rsid w:val="00AC444B"/>
    <w:rsid w:val="00AE56C8"/>
    <w:rsid w:val="00AF6BF8"/>
    <w:rsid w:val="00B018F1"/>
    <w:rsid w:val="00B15EEF"/>
    <w:rsid w:val="00B17CBE"/>
    <w:rsid w:val="00B34C29"/>
    <w:rsid w:val="00B448CC"/>
    <w:rsid w:val="00B463BE"/>
    <w:rsid w:val="00B55E91"/>
    <w:rsid w:val="00B56410"/>
    <w:rsid w:val="00B61F67"/>
    <w:rsid w:val="00B666AE"/>
    <w:rsid w:val="00B6694F"/>
    <w:rsid w:val="00B873FF"/>
    <w:rsid w:val="00B90FF0"/>
    <w:rsid w:val="00BB0A56"/>
    <w:rsid w:val="00BC5AEA"/>
    <w:rsid w:val="00BF68A0"/>
    <w:rsid w:val="00BF751D"/>
    <w:rsid w:val="00C04EF5"/>
    <w:rsid w:val="00C10D8B"/>
    <w:rsid w:val="00C149C0"/>
    <w:rsid w:val="00C239D8"/>
    <w:rsid w:val="00C42E67"/>
    <w:rsid w:val="00C853DD"/>
    <w:rsid w:val="00C94A0D"/>
    <w:rsid w:val="00CD70B6"/>
    <w:rsid w:val="00D15ACB"/>
    <w:rsid w:val="00D3185D"/>
    <w:rsid w:val="00D44E09"/>
    <w:rsid w:val="00D47F9A"/>
    <w:rsid w:val="00D6454B"/>
    <w:rsid w:val="00D658AB"/>
    <w:rsid w:val="00D67911"/>
    <w:rsid w:val="00D870F4"/>
    <w:rsid w:val="00D94220"/>
    <w:rsid w:val="00DB100A"/>
    <w:rsid w:val="00DD0B99"/>
    <w:rsid w:val="00DF0BC3"/>
    <w:rsid w:val="00E05CC0"/>
    <w:rsid w:val="00E0731F"/>
    <w:rsid w:val="00E13B42"/>
    <w:rsid w:val="00E24BD6"/>
    <w:rsid w:val="00E8210B"/>
    <w:rsid w:val="00E83D83"/>
    <w:rsid w:val="00E944DD"/>
    <w:rsid w:val="00E97E3A"/>
    <w:rsid w:val="00EB2F8A"/>
    <w:rsid w:val="00EB37F1"/>
    <w:rsid w:val="00EB4C1F"/>
    <w:rsid w:val="00ED2F6A"/>
    <w:rsid w:val="00ED6C0C"/>
    <w:rsid w:val="00ED7606"/>
    <w:rsid w:val="00F20C52"/>
    <w:rsid w:val="00F21391"/>
    <w:rsid w:val="00F30442"/>
    <w:rsid w:val="00F50A0B"/>
    <w:rsid w:val="00F735A2"/>
    <w:rsid w:val="00F84979"/>
    <w:rsid w:val="00F86348"/>
    <w:rsid w:val="00FA393A"/>
    <w:rsid w:val="00FD6DB9"/>
    <w:rsid w:val="00FF31EA"/>
    <w:rsid w:val="00FF52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40D41"/>
  <w15:chartTrackingRefBased/>
  <w15:docId w15:val="{FABC5E45-2D78-4081-8527-892D29CEE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48CC"/>
    <w:rPr>
      <w:sz w:val="24"/>
      <w:szCs w:val="24"/>
    </w:rPr>
  </w:style>
  <w:style w:type="paragraph" w:styleId="Titre2">
    <w:name w:val="heading 2"/>
    <w:basedOn w:val="Normal"/>
    <w:next w:val="Normal"/>
    <w:link w:val="Titre2Car"/>
    <w:semiHidden/>
    <w:unhideWhenUsed/>
    <w:qFormat/>
    <w:rsid w:val="00A51D7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semiHidden/>
    <w:unhideWhenUsed/>
    <w:qFormat/>
    <w:rsid w:val="00A51D7F"/>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rsid w:val="00372DF5"/>
    <w:pPr>
      <w:spacing w:before="100" w:beforeAutospacing="1" w:after="100" w:afterAutospacing="1"/>
    </w:pPr>
  </w:style>
  <w:style w:type="paragraph" w:styleId="Textedebulles">
    <w:name w:val="Balloon Text"/>
    <w:basedOn w:val="Normal"/>
    <w:semiHidden/>
    <w:rsid w:val="00C853DD"/>
    <w:rPr>
      <w:rFonts w:ascii="Tahoma" w:hAnsi="Tahoma" w:cs="Tahoma"/>
      <w:sz w:val="16"/>
      <w:szCs w:val="16"/>
    </w:rPr>
  </w:style>
  <w:style w:type="paragraph" w:styleId="En-tte">
    <w:name w:val="header"/>
    <w:basedOn w:val="Normal"/>
    <w:rsid w:val="006E0F65"/>
    <w:pPr>
      <w:tabs>
        <w:tab w:val="center" w:pos="4536"/>
        <w:tab w:val="right" w:pos="9072"/>
      </w:tabs>
    </w:pPr>
  </w:style>
  <w:style w:type="paragraph" w:styleId="Pieddepage">
    <w:name w:val="footer"/>
    <w:basedOn w:val="Normal"/>
    <w:link w:val="PieddepageCar"/>
    <w:uiPriority w:val="99"/>
    <w:rsid w:val="006E0F65"/>
    <w:pPr>
      <w:tabs>
        <w:tab w:val="center" w:pos="4536"/>
        <w:tab w:val="right" w:pos="9072"/>
      </w:tabs>
    </w:pPr>
  </w:style>
  <w:style w:type="paragraph" w:styleId="PrformatHTML">
    <w:name w:val="HTML Preformatted"/>
    <w:basedOn w:val="Normal"/>
    <w:link w:val="PrformatHTMLCar"/>
    <w:uiPriority w:val="99"/>
    <w:unhideWhenUsed/>
    <w:rsid w:val="005B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PrformatHTMLCar">
    <w:name w:val="Préformaté HTML Car"/>
    <w:link w:val="PrformatHTML"/>
    <w:uiPriority w:val="99"/>
    <w:rsid w:val="005B7E88"/>
    <w:rPr>
      <w:rFonts w:ascii="Courier New" w:hAnsi="Courier New" w:cs="Courier New"/>
    </w:rPr>
  </w:style>
  <w:style w:type="paragraph" w:customStyle="1" w:styleId="Standard">
    <w:name w:val="Standard"/>
    <w:rsid w:val="00FF31EA"/>
    <w:pPr>
      <w:ind w:right="-1"/>
      <w:jc w:val="both"/>
    </w:pPr>
    <w:rPr>
      <w:rFonts w:ascii="BR-01T" w:hAnsi="BR-01T"/>
      <w:noProof/>
    </w:rPr>
  </w:style>
  <w:style w:type="character" w:customStyle="1" w:styleId="PieddepageCar">
    <w:name w:val="Pied de page Car"/>
    <w:link w:val="Pieddepage"/>
    <w:uiPriority w:val="99"/>
    <w:rsid w:val="003829EE"/>
    <w:rPr>
      <w:sz w:val="24"/>
      <w:szCs w:val="24"/>
      <w:lang w:val="fr-FR" w:eastAsia="fr-FR"/>
    </w:rPr>
  </w:style>
  <w:style w:type="paragraph" w:styleId="Paragraphedeliste">
    <w:name w:val="List Paragraph"/>
    <w:basedOn w:val="Normal"/>
    <w:uiPriority w:val="34"/>
    <w:qFormat/>
    <w:rsid w:val="00D6454B"/>
    <w:pPr>
      <w:spacing w:after="160" w:line="259" w:lineRule="auto"/>
      <w:ind w:left="720"/>
      <w:contextualSpacing/>
    </w:pPr>
    <w:rPr>
      <w:rFonts w:ascii="Calibri" w:eastAsia="Calibri" w:hAnsi="Calibri"/>
      <w:sz w:val="22"/>
      <w:szCs w:val="22"/>
      <w:lang w:eastAsia="en-US"/>
    </w:rPr>
  </w:style>
  <w:style w:type="paragraph" w:styleId="Textebrut">
    <w:name w:val="Plain Text"/>
    <w:basedOn w:val="Normal"/>
    <w:link w:val="TextebrutCar"/>
    <w:uiPriority w:val="99"/>
    <w:unhideWhenUsed/>
    <w:rsid w:val="001B1267"/>
    <w:rPr>
      <w:rFonts w:ascii="Calibri" w:eastAsia="Calibri" w:hAnsi="Calibri"/>
      <w:sz w:val="22"/>
      <w:szCs w:val="21"/>
      <w:lang w:eastAsia="en-US"/>
    </w:rPr>
  </w:style>
  <w:style w:type="character" w:customStyle="1" w:styleId="TextebrutCar">
    <w:name w:val="Texte brut Car"/>
    <w:link w:val="Textebrut"/>
    <w:uiPriority w:val="99"/>
    <w:rsid w:val="001B1267"/>
    <w:rPr>
      <w:rFonts w:ascii="Calibri" w:eastAsia="Calibri" w:hAnsi="Calibri"/>
      <w:sz w:val="22"/>
      <w:szCs w:val="21"/>
      <w:lang w:eastAsia="en-US"/>
    </w:rPr>
  </w:style>
  <w:style w:type="character" w:styleId="Marquedecommentaire">
    <w:name w:val="annotation reference"/>
    <w:rsid w:val="0066341E"/>
    <w:rPr>
      <w:sz w:val="16"/>
      <w:szCs w:val="16"/>
    </w:rPr>
  </w:style>
  <w:style w:type="paragraph" w:styleId="Commentaire">
    <w:name w:val="annotation text"/>
    <w:basedOn w:val="Normal"/>
    <w:link w:val="CommentaireCar"/>
    <w:rsid w:val="0066341E"/>
    <w:rPr>
      <w:sz w:val="20"/>
      <w:szCs w:val="20"/>
    </w:rPr>
  </w:style>
  <w:style w:type="character" w:customStyle="1" w:styleId="CommentaireCar">
    <w:name w:val="Commentaire Car"/>
    <w:basedOn w:val="Policepardfaut"/>
    <w:link w:val="Commentaire"/>
    <w:rsid w:val="0066341E"/>
  </w:style>
  <w:style w:type="paragraph" w:styleId="Objetducommentaire">
    <w:name w:val="annotation subject"/>
    <w:basedOn w:val="Commentaire"/>
    <w:next w:val="Commentaire"/>
    <w:link w:val="ObjetducommentaireCar"/>
    <w:rsid w:val="0066341E"/>
    <w:rPr>
      <w:b/>
      <w:bCs/>
    </w:rPr>
  </w:style>
  <w:style w:type="character" w:customStyle="1" w:styleId="ObjetducommentaireCar">
    <w:name w:val="Objet du commentaire Car"/>
    <w:link w:val="Objetducommentaire"/>
    <w:rsid w:val="0066341E"/>
    <w:rPr>
      <w:b/>
      <w:bCs/>
    </w:rPr>
  </w:style>
  <w:style w:type="character" w:customStyle="1" w:styleId="Titre2Car">
    <w:name w:val="Titre 2 Car"/>
    <w:basedOn w:val="Policepardfaut"/>
    <w:link w:val="Titre2"/>
    <w:semiHidden/>
    <w:rsid w:val="00A51D7F"/>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semiHidden/>
    <w:rsid w:val="00A51D7F"/>
    <w:rPr>
      <w:rFonts w:asciiTheme="majorHAnsi" w:eastAsiaTheme="majorEastAsia" w:hAnsiTheme="majorHAnsi" w:cstheme="majorBidi"/>
      <w:color w:val="1F3763" w:themeColor="accent1" w:themeShade="7F"/>
      <w:sz w:val="24"/>
      <w:szCs w:val="24"/>
    </w:rPr>
  </w:style>
  <w:style w:type="character" w:styleId="lev">
    <w:name w:val="Strong"/>
    <w:basedOn w:val="Policepardfaut"/>
    <w:uiPriority w:val="22"/>
    <w:qFormat/>
    <w:rsid w:val="009B6D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651202">
      <w:marLeft w:val="0"/>
      <w:marRight w:val="0"/>
      <w:marTop w:val="0"/>
      <w:marBottom w:val="0"/>
      <w:divBdr>
        <w:top w:val="none" w:sz="0" w:space="0" w:color="auto"/>
        <w:left w:val="none" w:sz="0" w:space="0" w:color="auto"/>
        <w:bottom w:val="none" w:sz="0" w:space="0" w:color="auto"/>
        <w:right w:val="none" w:sz="0" w:space="0" w:color="auto"/>
      </w:divBdr>
    </w:div>
    <w:div w:id="297417221">
      <w:bodyDiv w:val="1"/>
      <w:marLeft w:val="0"/>
      <w:marRight w:val="0"/>
      <w:marTop w:val="0"/>
      <w:marBottom w:val="0"/>
      <w:divBdr>
        <w:top w:val="none" w:sz="0" w:space="0" w:color="auto"/>
        <w:left w:val="none" w:sz="0" w:space="0" w:color="auto"/>
        <w:bottom w:val="none" w:sz="0" w:space="0" w:color="auto"/>
        <w:right w:val="none" w:sz="0" w:space="0" w:color="auto"/>
      </w:divBdr>
    </w:div>
    <w:div w:id="335617897">
      <w:marLeft w:val="0"/>
      <w:marRight w:val="0"/>
      <w:marTop w:val="0"/>
      <w:marBottom w:val="0"/>
      <w:divBdr>
        <w:top w:val="none" w:sz="0" w:space="0" w:color="auto"/>
        <w:left w:val="none" w:sz="0" w:space="0" w:color="auto"/>
        <w:bottom w:val="none" w:sz="0" w:space="0" w:color="auto"/>
        <w:right w:val="none" w:sz="0" w:space="0" w:color="auto"/>
      </w:divBdr>
    </w:div>
    <w:div w:id="484931669">
      <w:marLeft w:val="0"/>
      <w:marRight w:val="0"/>
      <w:marTop w:val="0"/>
      <w:marBottom w:val="0"/>
      <w:divBdr>
        <w:top w:val="none" w:sz="0" w:space="0" w:color="auto"/>
        <w:left w:val="none" w:sz="0" w:space="0" w:color="auto"/>
        <w:bottom w:val="none" w:sz="0" w:space="0" w:color="auto"/>
        <w:right w:val="none" w:sz="0" w:space="0" w:color="auto"/>
      </w:divBdr>
    </w:div>
    <w:div w:id="512185206">
      <w:marLeft w:val="0"/>
      <w:marRight w:val="0"/>
      <w:marTop w:val="0"/>
      <w:marBottom w:val="0"/>
      <w:divBdr>
        <w:top w:val="none" w:sz="0" w:space="0" w:color="auto"/>
        <w:left w:val="none" w:sz="0" w:space="0" w:color="auto"/>
        <w:bottom w:val="none" w:sz="0" w:space="0" w:color="auto"/>
        <w:right w:val="none" w:sz="0" w:space="0" w:color="auto"/>
      </w:divBdr>
    </w:div>
    <w:div w:id="715541815">
      <w:bodyDiv w:val="1"/>
      <w:marLeft w:val="0"/>
      <w:marRight w:val="0"/>
      <w:marTop w:val="0"/>
      <w:marBottom w:val="0"/>
      <w:divBdr>
        <w:top w:val="none" w:sz="0" w:space="0" w:color="auto"/>
        <w:left w:val="none" w:sz="0" w:space="0" w:color="auto"/>
        <w:bottom w:val="none" w:sz="0" w:space="0" w:color="auto"/>
        <w:right w:val="none" w:sz="0" w:space="0" w:color="auto"/>
      </w:divBdr>
    </w:div>
    <w:div w:id="801266756">
      <w:marLeft w:val="0"/>
      <w:marRight w:val="0"/>
      <w:marTop w:val="0"/>
      <w:marBottom w:val="0"/>
      <w:divBdr>
        <w:top w:val="none" w:sz="0" w:space="0" w:color="auto"/>
        <w:left w:val="none" w:sz="0" w:space="0" w:color="auto"/>
        <w:bottom w:val="none" w:sz="0" w:space="0" w:color="auto"/>
        <w:right w:val="none" w:sz="0" w:space="0" w:color="auto"/>
      </w:divBdr>
    </w:div>
    <w:div w:id="1853256582">
      <w:marLeft w:val="0"/>
      <w:marRight w:val="0"/>
      <w:marTop w:val="0"/>
      <w:marBottom w:val="0"/>
      <w:divBdr>
        <w:top w:val="none" w:sz="0" w:space="0" w:color="auto"/>
        <w:left w:val="none" w:sz="0" w:space="0" w:color="auto"/>
        <w:bottom w:val="none" w:sz="0" w:space="0" w:color="auto"/>
        <w:right w:val="none" w:sz="0" w:space="0" w:color="auto"/>
      </w:divBdr>
    </w:div>
    <w:div w:id="1892689703">
      <w:bodyDiv w:val="1"/>
      <w:marLeft w:val="0"/>
      <w:marRight w:val="0"/>
      <w:marTop w:val="0"/>
      <w:marBottom w:val="0"/>
      <w:divBdr>
        <w:top w:val="none" w:sz="0" w:space="0" w:color="auto"/>
        <w:left w:val="none" w:sz="0" w:space="0" w:color="auto"/>
        <w:bottom w:val="none" w:sz="0" w:space="0" w:color="auto"/>
        <w:right w:val="none" w:sz="0" w:space="0" w:color="auto"/>
      </w:divBdr>
    </w:div>
    <w:div w:id="1979063529">
      <w:bodyDiv w:val="1"/>
      <w:marLeft w:val="0"/>
      <w:marRight w:val="0"/>
      <w:marTop w:val="0"/>
      <w:marBottom w:val="0"/>
      <w:divBdr>
        <w:top w:val="none" w:sz="0" w:space="0" w:color="auto"/>
        <w:left w:val="none" w:sz="0" w:space="0" w:color="auto"/>
        <w:bottom w:val="none" w:sz="0" w:space="0" w:color="auto"/>
        <w:right w:val="none" w:sz="0" w:space="0" w:color="auto"/>
      </w:divBdr>
    </w:div>
    <w:div w:id="20659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10CFC-504A-4FC0-BE7C-D7EFAF9E9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1290</Words>
  <Characters>6612</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ACCORD D’INTERESSEMENT</vt:lpstr>
    </vt:vector>
  </TitlesOfParts>
  <Company>UIMS</Company>
  <LinksUpToDate>false</LinksUpToDate>
  <CharactersWithSpaces>7887</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D’INTERESSEMENT</dc:title>
  <dc:subject/>
  <dc:creator>M.Bazeille</dc:creator>
  <cp:keywords/>
  <cp:lastModifiedBy>Melanie Giraudo</cp:lastModifiedBy>
  <cp:revision>11</cp:revision>
  <cp:lastPrinted>2026-02-18T10:04:00Z</cp:lastPrinted>
  <dcterms:created xsi:type="dcterms:W3CDTF">2026-02-16T11:00:00Z</dcterms:created>
  <dcterms:modified xsi:type="dcterms:W3CDTF">2026-02-18T14:41:00Z</dcterms:modified>
</cp:coreProperties>
</file>