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C432E" w14:textId="02DB104A" w:rsidR="00427339" w:rsidRPr="00942F58" w:rsidRDefault="00427339" w:rsidP="00942F58">
      <w:pPr>
        <w:jc w:val="center"/>
        <w:rPr>
          <w:b/>
          <w:bCs/>
          <w:sz w:val="28"/>
          <w:szCs w:val="28"/>
        </w:rPr>
      </w:pPr>
      <w:r w:rsidRPr="00942F58">
        <w:rPr>
          <w:b/>
          <w:bCs/>
          <w:sz w:val="28"/>
          <w:szCs w:val="28"/>
        </w:rPr>
        <w:t>AVENANT N</w:t>
      </w:r>
      <w:r w:rsidRPr="00B43BFF">
        <w:rPr>
          <w:b/>
          <w:bCs/>
          <w:sz w:val="28"/>
          <w:szCs w:val="28"/>
        </w:rPr>
        <w:t xml:space="preserve">° </w:t>
      </w:r>
      <w:r w:rsidR="00A11391" w:rsidRPr="00B43BFF">
        <w:rPr>
          <w:b/>
          <w:bCs/>
          <w:sz w:val="28"/>
          <w:szCs w:val="28"/>
        </w:rPr>
        <w:t>6</w:t>
      </w:r>
      <w:r w:rsidRPr="00942F58">
        <w:rPr>
          <w:b/>
          <w:bCs/>
          <w:sz w:val="28"/>
          <w:szCs w:val="28"/>
        </w:rPr>
        <w:t xml:space="preserve"> A L’ACCORD COLLECTIF</w:t>
      </w:r>
    </w:p>
    <w:p w14:paraId="218A163A" w14:textId="77777777" w:rsidR="00427339" w:rsidRPr="00942F58" w:rsidRDefault="00427339" w:rsidP="00942F58">
      <w:pPr>
        <w:jc w:val="center"/>
        <w:rPr>
          <w:b/>
          <w:bCs/>
          <w:sz w:val="28"/>
          <w:szCs w:val="28"/>
        </w:rPr>
      </w:pPr>
      <w:r w:rsidRPr="00942F58">
        <w:rPr>
          <w:b/>
          <w:bCs/>
          <w:sz w:val="28"/>
          <w:szCs w:val="28"/>
        </w:rPr>
        <w:t>« REMBOURSEMENT DE FRAIS MEDICAUX » DU 22 DECEMBRE 2008</w:t>
      </w:r>
    </w:p>
    <w:p w14:paraId="498372BB" w14:textId="77777777" w:rsidR="00427339" w:rsidRPr="000C33C6" w:rsidRDefault="00427339" w:rsidP="00427339">
      <w:pPr>
        <w:rPr>
          <w:rFonts w:cs="Times New Roman"/>
        </w:rPr>
      </w:pPr>
    </w:p>
    <w:p w14:paraId="52D54A99" w14:textId="77777777" w:rsidR="00427339" w:rsidRPr="000C33C6" w:rsidRDefault="00427339" w:rsidP="00427339">
      <w:pPr>
        <w:rPr>
          <w:rFonts w:cs="Times New Roman"/>
          <w:b/>
          <w:bCs/>
          <w:sz w:val="22"/>
          <w:szCs w:val="22"/>
        </w:rPr>
      </w:pPr>
      <w:r w:rsidRPr="000C33C6">
        <w:rPr>
          <w:rFonts w:cs="Times New Roman"/>
          <w:b/>
          <w:bCs/>
          <w:sz w:val="22"/>
          <w:szCs w:val="22"/>
        </w:rPr>
        <w:t>ENTRE</w:t>
      </w:r>
    </w:p>
    <w:p w14:paraId="7C833421" w14:textId="2E40CD6B" w:rsidR="00427339" w:rsidRPr="000C33C6" w:rsidRDefault="00427339" w:rsidP="00942F58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La société Les Menuiseries du Centre (MDC), société par actions simplifiée au capital de 6.744.608 €uros, dont le siège social est sis à YDES (15210) Avenue Martial Lapeyre, immatriculée au RCS d’Aurillac sous le numéro 582 026 282, représentée </w:t>
      </w:r>
      <w:proofErr w:type="gramStart"/>
      <w:r w:rsidRPr="000C33C6">
        <w:rPr>
          <w:rFonts w:cs="Times New Roman"/>
          <w:sz w:val="22"/>
          <w:szCs w:val="22"/>
        </w:rPr>
        <w:t>par ,</w:t>
      </w:r>
      <w:proofErr w:type="gramEnd"/>
      <w:r w:rsidRPr="000C33C6">
        <w:rPr>
          <w:rFonts w:cs="Times New Roman"/>
          <w:sz w:val="22"/>
          <w:szCs w:val="22"/>
        </w:rPr>
        <w:t xml:space="preserve"> en qualité de Directeur,</w:t>
      </w:r>
    </w:p>
    <w:p w14:paraId="05CD747C" w14:textId="371D1EEA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Ci-après désignée « MDC »,</w:t>
      </w:r>
    </w:p>
    <w:p w14:paraId="62A0C82B" w14:textId="77777777" w:rsidR="00427339" w:rsidRPr="000C33C6" w:rsidRDefault="00427339" w:rsidP="00942F58">
      <w:pPr>
        <w:jc w:val="right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D’une part,</w:t>
      </w:r>
    </w:p>
    <w:p w14:paraId="2EE1F118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ET</w:t>
      </w:r>
    </w:p>
    <w:p w14:paraId="4CFF1245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Les organisations syndicales représentatives au sein de la Société Les Menuiseries du Centre :</w:t>
      </w:r>
    </w:p>
    <w:p w14:paraId="4577D9A5" w14:textId="61B7994A" w:rsidR="00427339" w:rsidRPr="000C33C6" w:rsidRDefault="000C33C6" w:rsidP="00A054DA">
      <w:pPr>
        <w:spacing w:before="100" w:beforeAutospacing="1" w:after="100" w:afterAutospacing="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l</w:t>
      </w:r>
      <w:r w:rsidR="00427339" w:rsidRPr="000C33C6">
        <w:rPr>
          <w:rFonts w:cs="Times New Roman"/>
          <w:sz w:val="22"/>
          <w:szCs w:val="22"/>
        </w:rPr>
        <w:t xml:space="preserve">e syndicat CGT-FO représenté </w:t>
      </w:r>
      <w:proofErr w:type="gramStart"/>
      <w:r w:rsidR="00427339" w:rsidRPr="000C33C6">
        <w:rPr>
          <w:rFonts w:cs="Times New Roman"/>
          <w:sz w:val="22"/>
          <w:szCs w:val="22"/>
        </w:rPr>
        <w:t>par  en</w:t>
      </w:r>
      <w:proofErr w:type="gramEnd"/>
      <w:r w:rsidR="00427339" w:rsidRPr="000C33C6">
        <w:rPr>
          <w:rFonts w:cs="Times New Roman"/>
          <w:sz w:val="22"/>
          <w:szCs w:val="22"/>
        </w:rPr>
        <w:t xml:space="preserve"> qualité de Délégué Syndical</w:t>
      </w:r>
      <w:r>
        <w:rPr>
          <w:rFonts w:cs="Times New Roman"/>
          <w:sz w:val="22"/>
          <w:szCs w:val="22"/>
        </w:rPr>
        <w:t>,</w:t>
      </w:r>
      <w:r w:rsidR="00A054DA">
        <w:rPr>
          <w:rFonts w:cs="Times New Roman"/>
          <w:sz w:val="22"/>
          <w:szCs w:val="22"/>
        </w:rPr>
        <w:br/>
      </w:r>
      <w:r>
        <w:rPr>
          <w:rFonts w:cs="Times New Roman"/>
          <w:sz w:val="22"/>
          <w:szCs w:val="22"/>
        </w:rPr>
        <w:t>- l</w:t>
      </w:r>
      <w:r w:rsidR="00427339" w:rsidRPr="000C33C6">
        <w:rPr>
          <w:rFonts w:cs="Times New Roman"/>
          <w:sz w:val="22"/>
          <w:szCs w:val="22"/>
        </w:rPr>
        <w:t xml:space="preserve">e syndicat CGT représenté </w:t>
      </w:r>
      <w:proofErr w:type="gramStart"/>
      <w:r w:rsidR="00427339" w:rsidRPr="000C33C6">
        <w:rPr>
          <w:rFonts w:cs="Times New Roman"/>
          <w:sz w:val="22"/>
          <w:szCs w:val="22"/>
        </w:rPr>
        <w:t>par  en</w:t>
      </w:r>
      <w:proofErr w:type="gramEnd"/>
      <w:r w:rsidR="00427339" w:rsidRPr="000C33C6">
        <w:rPr>
          <w:rFonts w:cs="Times New Roman"/>
          <w:sz w:val="22"/>
          <w:szCs w:val="22"/>
        </w:rPr>
        <w:t xml:space="preserve"> qualité de Délégué Syndical</w:t>
      </w:r>
      <w:r>
        <w:rPr>
          <w:rFonts w:cs="Times New Roman"/>
          <w:sz w:val="22"/>
          <w:szCs w:val="22"/>
        </w:rPr>
        <w:t>,</w:t>
      </w:r>
      <w:r w:rsidR="00A054DA">
        <w:rPr>
          <w:rFonts w:cs="Times New Roman"/>
          <w:sz w:val="22"/>
          <w:szCs w:val="22"/>
        </w:rPr>
        <w:br/>
      </w:r>
      <w:r>
        <w:rPr>
          <w:rFonts w:cs="Times New Roman"/>
          <w:sz w:val="22"/>
          <w:szCs w:val="22"/>
        </w:rPr>
        <w:t>- l</w:t>
      </w:r>
      <w:r w:rsidR="00427339" w:rsidRPr="000C33C6">
        <w:rPr>
          <w:rFonts w:cs="Times New Roman"/>
          <w:sz w:val="22"/>
          <w:szCs w:val="22"/>
        </w:rPr>
        <w:t xml:space="preserve">e syndicat SUD représenté </w:t>
      </w:r>
      <w:proofErr w:type="gramStart"/>
      <w:r w:rsidR="00427339" w:rsidRPr="000C33C6">
        <w:rPr>
          <w:rFonts w:cs="Times New Roman"/>
          <w:sz w:val="22"/>
          <w:szCs w:val="22"/>
        </w:rPr>
        <w:t>par  en</w:t>
      </w:r>
      <w:proofErr w:type="gramEnd"/>
      <w:r w:rsidR="00427339" w:rsidRPr="000C33C6">
        <w:rPr>
          <w:rFonts w:cs="Times New Roman"/>
          <w:sz w:val="22"/>
          <w:szCs w:val="22"/>
        </w:rPr>
        <w:t xml:space="preserve"> qualité de Délégué Syndical</w:t>
      </w:r>
      <w:r>
        <w:rPr>
          <w:rFonts w:cs="Times New Roman"/>
          <w:sz w:val="22"/>
          <w:szCs w:val="22"/>
        </w:rPr>
        <w:t>.</w:t>
      </w:r>
    </w:p>
    <w:p w14:paraId="789368CE" w14:textId="77777777" w:rsidR="000C33C6" w:rsidRDefault="000C33C6" w:rsidP="00427339">
      <w:pPr>
        <w:rPr>
          <w:rFonts w:cs="Times New Roman"/>
          <w:sz w:val="22"/>
          <w:szCs w:val="22"/>
        </w:rPr>
      </w:pPr>
    </w:p>
    <w:p w14:paraId="50346DA0" w14:textId="017ECD3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Ci-après désignées les « Organisations Syndicales Représentatives »,</w:t>
      </w:r>
    </w:p>
    <w:p w14:paraId="065E829F" w14:textId="77777777" w:rsidR="00427339" w:rsidRPr="000C33C6" w:rsidRDefault="00427339" w:rsidP="000C33C6">
      <w:pPr>
        <w:jc w:val="right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D’autre part,</w:t>
      </w:r>
    </w:p>
    <w:p w14:paraId="29310036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Ci-après collectivement désignées les « Parties »,</w:t>
      </w:r>
    </w:p>
    <w:p w14:paraId="04602857" w14:textId="77777777" w:rsidR="000C33C6" w:rsidRDefault="000C33C6" w:rsidP="00427339">
      <w:pPr>
        <w:rPr>
          <w:rFonts w:cs="Times New Roman"/>
          <w:sz w:val="22"/>
          <w:szCs w:val="22"/>
        </w:rPr>
      </w:pPr>
    </w:p>
    <w:p w14:paraId="6CECE968" w14:textId="1B9A2A94" w:rsidR="00427339" w:rsidRPr="00A054DA" w:rsidRDefault="00427339" w:rsidP="00427339">
      <w:pPr>
        <w:rPr>
          <w:rFonts w:cs="Times New Roman"/>
          <w:b/>
          <w:bCs/>
          <w:sz w:val="22"/>
          <w:szCs w:val="22"/>
        </w:rPr>
      </w:pPr>
      <w:r w:rsidRPr="00A054DA">
        <w:rPr>
          <w:rFonts w:cs="Times New Roman"/>
          <w:b/>
          <w:bCs/>
          <w:sz w:val="22"/>
          <w:szCs w:val="22"/>
        </w:rPr>
        <w:t xml:space="preserve">PREAMBULE </w:t>
      </w:r>
    </w:p>
    <w:p w14:paraId="0B4B1F1F" w14:textId="5BF5A9AC" w:rsidR="000C33C6" w:rsidRDefault="000C33C6" w:rsidP="000C33C6">
      <w:pPr>
        <w:tabs>
          <w:tab w:val="right" w:leader="underscore" w:pos="9072"/>
        </w:tabs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</w:p>
    <w:p w14:paraId="721B318C" w14:textId="5946230F" w:rsidR="00ED38E4" w:rsidRDefault="00ED38E4" w:rsidP="000C33C6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Dans le cadre des NAO 2026, les Parties conviennent </w:t>
      </w:r>
      <w:r>
        <w:rPr>
          <w:rFonts w:cstheme="minorHAnsi"/>
          <w:sz w:val="22"/>
          <w:szCs w:val="22"/>
        </w:rPr>
        <w:t>d’augmenter la participation de l’employeur à la prise en charge d’une partie du coût de la cotisation « frais de santé » des salariés non-cadres actifs pour leur permettre d’avoir un gain de pouvoir d’achats.</w:t>
      </w:r>
    </w:p>
    <w:p w14:paraId="5ED00218" w14:textId="3C238F7B" w:rsidR="004D2E60" w:rsidRPr="000C33C6" w:rsidRDefault="004D2E60" w:rsidP="004D2E60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C’est dans ce contexte qu’est intervenu la conclusion du présent avenant à l’accord collectif du 22 décembre 2008 formalisant les modalités de la protection sociale complémentaire dont bénéficie le personnel MDC non-cadre en matière de remboursement complémentaire de frais médicaux modifié par avenants des 28 juillet 2014, 27 juin 2016, 24 juin 2021</w:t>
      </w:r>
      <w:r w:rsidR="00A169F7">
        <w:rPr>
          <w:rFonts w:cs="Times New Roman"/>
          <w:sz w:val="22"/>
          <w:szCs w:val="22"/>
        </w:rPr>
        <w:t xml:space="preserve">, </w:t>
      </w:r>
      <w:r w:rsidRPr="000C33C6">
        <w:rPr>
          <w:rFonts w:cs="Times New Roman"/>
          <w:sz w:val="22"/>
          <w:szCs w:val="22"/>
        </w:rPr>
        <w:t>16 décembre 2024</w:t>
      </w:r>
      <w:r w:rsidR="00A169F7">
        <w:rPr>
          <w:rFonts w:cs="Times New Roman"/>
          <w:sz w:val="22"/>
          <w:szCs w:val="22"/>
        </w:rPr>
        <w:t xml:space="preserve"> et le 17 décembre 2025</w:t>
      </w:r>
      <w:r w:rsidRPr="000C33C6">
        <w:rPr>
          <w:rFonts w:cs="Times New Roman"/>
          <w:sz w:val="22"/>
          <w:szCs w:val="22"/>
        </w:rPr>
        <w:t xml:space="preserve">.  Ce nouvel avenant définit notamment le nouveau taux de participation de MDC sur la couverture de base des « frais de santé » pour les salariés non-cadres actifs et précise la répartition des cotisations entre MDC et le salarié non-cadre actif. </w:t>
      </w:r>
    </w:p>
    <w:p w14:paraId="71EF1E51" w14:textId="77777777" w:rsidR="00E87C5E" w:rsidRDefault="00E87C5E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br w:type="page"/>
      </w:r>
    </w:p>
    <w:p w14:paraId="62D5EFFB" w14:textId="5B80A963" w:rsidR="004D2E60" w:rsidRPr="000C33C6" w:rsidRDefault="004D2E60" w:rsidP="004D2E60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lastRenderedPageBreak/>
        <w:t>Les autres dispositions de l’accord d’entreprise sur les modalités de la protection sociale complémentaire dont bénéficie le personnel ouvriers et ETAM à l’exception de ceux assimilés aux cadres par l’article 4 bis de la convention AGIRC de MDC, non contredites par le présent avenant, demeurent inchangées.</w:t>
      </w:r>
    </w:p>
    <w:p w14:paraId="585004A4" w14:textId="77777777" w:rsidR="004D2E60" w:rsidRPr="000C33C6" w:rsidRDefault="004D2E60" w:rsidP="004D2E60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Aussi, et conformément à l’article 4.2 de l’accord collectif du 22 décembre 2008, toute </w:t>
      </w:r>
      <w:r w:rsidRPr="004829E0">
        <w:rPr>
          <w:rFonts w:cs="Times New Roman"/>
          <w:sz w:val="22"/>
          <w:szCs w:val="22"/>
        </w:rPr>
        <w:t>augmentation de cotisations</w:t>
      </w:r>
      <w:r w:rsidRPr="000C33C6">
        <w:rPr>
          <w:rFonts w:cs="Times New Roman"/>
          <w:sz w:val="22"/>
          <w:szCs w:val="22"/>
        </w:rPr>
        <w:t xml:space="preserve"> (à l’exception de celle résultant de la clause d’indexation) doit faire l’objet d’une nouvelle négociation et de la conclusion d’un avenant dudit accord.</w:t>
      </w:r>
    </w:p>
    <w:p w14:paraId="2E9665FD" w14:textId="77777777" w:rsidR="00ED38E4" w:rsidRDefault="00ED38E4" w:rsidP="00427339">
      <w:pPr>
        <w:rPr>
          <w:rFonts w:cs="Times New Roman"/>
          <w:b/>
          <w:bCs/>
          <w:sz w:val="22"/>
          <w:szCs w:val="22"/>
        </w:rPr>
      </w:pPr>
    </w:p>
    <w:p w14:paraId="48FECE1B" w14:textId="72BBED95" w:rsidR="00427339" w:rsidRPr="00E17891" w:rsidRDefault="00427339" w:rsidP="00427339">
      <w:pPr>
        <w:rPr>
          <w:rFonts w:cs="Times New Roman"/>
          <w:b/>
          <w:bCs/>
          <w:sz w:val="22"/>
          <w:szCs w:val="22"/>
        </w:rPr>
      </w:pPr>
      <w:r w:rsidRPr="00E17891">
        <w:rPr>
          <w:rFonts w:cs="Times New Roman"/>
          <w:b/>
          <w:bCs/>
          <w:sz w:val="22"/>
          <w:szCs w:val="22"/>
        </w:rPr>
        <w:t xml:space="preserve">C’EST AU TERME DE CETTE NEGOCIATION, QU’IL A ETE DECIDE CE QUI SUIT : </w:t>
      </w:r>
    </w:p>
    <w:p w14:paraId="7404009D" w14:textId="1D58CAFE" w:rsidR="00427339" w:rsidRDefault="00E17891" w:rsidP="00E17891">
      <w:pPr>
        <w:tabs>
          <w:tab w:val="right" w:leader="underscore" w:pos="9072"/>
        </w:tabs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</w:p>
    <w:p w14:paraId="589872C8" w14:textId="77777777" w:rsidR="00427339" w:rsidRPr="00E17891" w:rsidRDefault="00427339" w:rsidP="00427339">
      <w:pPr>
        <w:rPr>
          <w:rFonts w:cs="Times New Roman"/>
          <w:b/>
          <w:bCs/>
          <w:sz w:val="22"/>
          <w:szCs w:val="22"/>
        </w:rPr>
      </w:pPr>
      <w:r w:rsidRPr="00E17891">
        <w:rPr>
          <w:rFonts w:cs="Times New Roman"/>
          <w:b/>
          <w:bCs/>
          <w:sz w:val="22"/>
          <w:szCs w:val="22"/>
        </w:rPr>
        <w:t xml:space="preserve">Article 1 – Cotisations </w:t>
      </w:r>
    </w:p>
    <w:p w14:paraId="7FE0985B" w14:textId="77777777" w:rsidR="00427339" w:rsidRPr="000C33C6" w:rsidRDefault="00427339" w:rsidP="00E17891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Le présent article s’applique aux salariés non-cadres actifs de l’entreprise MDC. Les Parties entendent par « salariés non-cadres actifs », les salariés ouvriers, employés, techniciens et agents de maîtrise ayant un contrat de travail à l’exception de ceux assimilés aux cadres par l’article 4 bis de la convention AGIRC de MDC.</w:t>
      </w:r>
    </w:p>
    <w:p w14:paraId="067CF6FD" w14:textId="604D6327" w:rsidR="00427339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Les cotisations mensuelles servant au financement du régime frais de santé sont fixés au taux et montants suivants à compter </w:t>
      </w:r>
      <w:r w:rsidRPr="00B43BFF">
        <w:rPr>
          <w:rFonts w:cs="Times New Roman"/>
          <w:sz w:val="22"/>
          <w:szCs w:val="22"/>
        </w:rPr>
        <w:t xml:space="preserve">du 1er </w:t>
      </w:r>
      <w:r w:rsidR="00A11391" w:rsidRPr="00B43BFF">
        <w:rPr>
          <w:rFonts w:cs="Times New Roman"/>
          <w:sz w:val="22"/>
          <w:szCs w:val="22"/>
        </w:rPr>
        <w:t>avril</w:t>
      </w:r>
      <w:r w:rsidRPr="00B43BFF">
        <w:rPr>
          <w:rFonts w:cs="Times New Roman"/>
          <w:sz w:val="22"/>
          <w:szCs w:val="22"/>
        </w:rPr>
        <w:t xml:space="preserve"> 2026 :</w:t>
      </w:r>
      <w:r w:rsidRPr="000C33C6">
        <w:rPr>
          <w:rFonts w:cs="Times New Roman"/>
          <w:sz w:val="22"/>
          <w:szCs w:val="22"/>
        </w:rPr>
        <w:t xml:space="preserve"> </w:t>
      </w:r>
    </w:p>
    <w:p w14:paraId="0BDA10CA" w14:textId="77777777" w:rsidR="00A11391" w:rsidRPr="000C33C6" w:rsidRDefault="00A11391" w:rsidP="00427339">
      <w:pPr>
        <w:rPr>
          <w:rFonts w:cs="Times New Roman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1222"/>
        <w:gridCol w:w="1245"/>
        <w:gridCol w:w="1245"/>
        <w:gridCol w:w="1247"/>
        <w:gridCol w:w="1242"/>
      </w:tblGrid>
      <w:tr w:rsidR="00A11391" w:rsidRPr="000267F9" w14:paraId="68C242E2" w14:textId="77777777" w:rsidTr="00AF25F3">
        <w:trPr>
          <w:gridAfter w:val="1"/>
          <w:wAfter w:w="727" w:type="pct"/>
          <w:trHeight w:val="293"/>
          <w:jc w:val="center"/>
        </w:trPr>
        <w:tc>
          <w:tcPr>
            <w:tcW w:w="1370" w:type="pct"/>
            <w:vMerge w:val="restart"/>
            <w:vAlign w:val="center"/>
          </w:tcPr>
          <w:p w14:paraId="78B8E7B5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0267F9">
              <w:rPr>
                <w:rFonts w:ascii="Lato" w:hAnsi="Lato" w:cs="Arial"/>
                <w:b/>
                <w:sz w:val="20"/>
                <w:szCs w:val="20"/>
              </w:rPr>
              <w:t>Montant et répartition des cotisations</w:t>
            </w:r>
          </w:p>
        </w:tc>
        <w:tc>
          <w:tcPr>
            <w:tcW w:w="1444" w:type="pct"/>
            <w:gridSpan w:val="2"/>
            <w:vAlign w:val="center"/>
          </w:tcPr>
          <w:p w14:paraId="689E064F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0267F9">
              <w:rPr>
                <w:rFonts w:ascii="Lato" w:hAnsi="Lato" w:cs="Arial"/>
                <w:b/>
                <w:sz w:val="20"/>
                <w:szCs w:val="20"/>
              </w:rPr>
              <w:t>Employeur</w:t>
            </w:r>
          </w:p>
        </w:tc>
        <w:tc>
          <w:tcPr>
            <w:tcW w:w="1459" w:type="pct"/>
            <w:gridSpan w:val="2"/>
            <w:vAlign w:val="center"/>
          </w:tcPr>
          <w:p w14:paraId="1164F2C6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0267F9">
              <w:rPr>
                <w:rFonts w:ascii="Lato" w:hAnsi="Lato" w:cs="Arial"/>
                <w:b/>
                <w:sz w:val="20"/>
                <w:szCs w:val="20"/>
              </w:rPr>
              <w:t>Salarié</w:t>
            </w:r>
          </w:p>
        </w:tc>
      </w:tr>
      <w:tr w:rsidR="00A11391" w:rsidRPr="000267F9" w14:paraId="2A020926" w14:textId="77777777" w:rsidTr="00AF25F3">
        <w:trPr>
          <w:trHeight w:val="231"/>
          <w:jc w:val="center"/>
        </w:trPr>
        <w:tc>
          <w:tcPr>
            <w:tcW w:w="1370" w:type="pct"/>
            <w:vMerge/>
          </w:tcPr>
          <w:p w14:paraId="7F8CD7B3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</w:p>
        </w:tc>
        <w:tc>
          <w:tcPr>
            <w:tcW w:w="715" w:type="pct"/>
          </w:tcPr>
          <w:p w14:paraId="593BFB0B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0267F9">
              <w:rPr>
                <w:rFonts w:ascii="Lato" w:hAnsi="Lato" w:cs="Arial"/>
                <w:b/>
                <w:sz w:val="20"/>
                <w:szCs w:val="20"/>
              </w:rPr>
              <w:t>% du PMSS</w:t>
            </w:r>
          </w:p>
        </w:tc>
        <w:tc>
          <w:tcPr>
            <w:tcW w:w="729" w:type="pct"/>
          </w:tcPr>
          <w:p w14:paraId="6D1AA923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0267F9">
              <w:rPr>
                <w:rFonts w:ascii="Lato" w:hAnsi="Lato" w:cs="Arial"/>
                <w:b/>
                <w:sz w:val="20"/>
                <w:szCs w:val="20"/>
              </w:rPr>
              <w:t>%</w:t>
            </w:r>
          </w:p>
        </w:tc>
        <w:tc>
          <w:tcPr>
            <w:tcW w:w="729" w:type="pct"/>
          </w:tcPr>
          <w:p w14:paraId="32D7A33E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0267F9">
              <w:rPr>
                <w:rFonts w:ascii="Lato" w:hAnsi="Lato" w:cs="Arial"/>
                <w:b/>
                <w:sz w:val="20"/>
                <w:szCs w:val="20"/>
              </w:rPr>
              <w:t>% du PMSS</w:t>
            </w:r>
          </w:p>
        </w:tc>
        <w:tc>
          <w:tcPr>
            <w:tcW w:w="729" w:type="pct"/>
          </w:tcPr>
          <w:p w14:paraId="159E615C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0267F9">
              <w:rPr>
                <w:rFonts w:ascii="Lato" w:hAnsi="Lato" w:cs="Arial"/>
                <w:b/>
                <w:sz w:val="20"/>
                <w:szCs w:val="20"/>
              </w:rPr>
              <w:t>%</w:t>
            </w:r>
          </w:p>
        </w:tc>
        <w:tc>
          <w:tcPr>
            <w:tcW w:w="727" w:type="pct"/>
          </w:tcPr>
          <w:p w14:paraId="7809C61C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0267F9">
              <w:rPr>
                <w:rFonts w:ascii="Lato" w:hAnsi="Lato" w:cs="Arial"/>
                <w:b/>
                <w:sz w:val="20"/>
                <w:szCs w:val="20"/>
              </w:rPr>
              <w:t>% du PMSS</w:t>
            </w:r>
          </w:p>
        </w:tc>
      </w:tr>
      <w:tr w:rsidR="00A11391" w:rsidRPr="000267F9" w14:paraId="76C382EC" w14:textId="77777777" w:rsidTr="00AF25F3">
        <w:trPr>
          <w:trHeight w:val="490"/>
          <w:jc w:val="center"/>
        </w:trPr>
        <w:tc>
          <w:tcPr>
            <w:tcW w:w="1370" w:type="pct"/>
            <w:vAlign w:val="center"/>
          </w:tcPr>
          <w:p w14:paraId="2B25BCB7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0267F9">
              <w:rPr>
                <w:rFonts w:ascii="Lato" w:hAnsi="Lato" w:cs="Arial"/>
                <w:sz w:val="20"/>
                <w:szCs w:val="20"/>
              </w:rPr>
              <w:t>Couverture de base</w:t>
            </w:r>
          </w:p>
        </w:tc>
        <w:tc>
          <w:tcPr>
            <w:tcW w:w="715" w:type="pct"/>
            <w:vAlign w:val="center"/>
          </w:tcPr>
          <w:p w14:paraId="61C57E03" w14:textId="22ABF363" w:rsidR="00A11391" w:rsidRPr="000267F9" w:rsidRDefault="00A11391" w:rsidP="0052765B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0267F9">
              <w:rPr>
                <w:rFonts w:ascii="Lato" w:hAnsi="Lato" w:cs="Arial"/>
                <w:sz w:val="20"/>
                <w:szCs w:val="20"/>
              </w:rPr>
              <w:t>1,</w:t>
            </w:r>
            <w:r w:rsidR="0052765B">
              <w:rPr>
                <w:rFonts w:ascii="Lato" w:hAnsi="Lato" w:cs="Arial"/>
                <w:sz w:val="20"/>
                <w:szCs w:val="20"/>
              </w:rPr>
              <w:t>812</w:t>
            </w:r>
            <w:r w:rsidRPr="006D0F01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Pr="000267F9">
              <w:rPr>
                <w:rFonts w:ascii="Lato" w:hAnsi="Lato" w:cs="Arial"/>
                <w:sz w:val="20"/>
                <w:szCs w:val="20"/>
              </w:rPr>
              <w:t>%</w:t>
            </w:r>
          </w:p>
        </w:tc>
        <w:tc>
          <w:tcPr>
            <w:tcW w:w="729" w:type="pct"/>
            <w:vAlign w:val="center"/>
          </w:tcPr>
          <w:p w14:paraId="70802881" w14:textId="52D2DDC3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6</w:t>
            </w:r>
            <w:r w:rsidRPr="006D0F01">
              <w:rPr>
                <w:rFonts w:ascii="Lato" w:hAnsi="Lato" w:cs="Arial"/>
                <w:sz w:val="20"/>
                <w:szCs w:val="20"/>
              </w:rPr>
              <w:t>0</w:t>
            </w:r>
            <w:r w:rsidRPr="000267F9">
              <w:rPr>
                <w:rFonts w:ascii="Lato" w:hAnsi="Lato" w:cs="Arial"/>
                <w:sz w:val="20"/>
                <w:szCs w:val="20"/>
              </w:rPr>
              <w:t>,</w:t>
            </w:r>
            <w:r w:rsidRPr="006D0F01">
              <w:rPr>
                <w:rFonts w:ascii="Lato" w:hAnsi="Lato" w:cs="Arial"/>
                <w:sz w:val="20"/>
                <w:szCs w:val="20"/>
              </w:rPr>
              <w:t xml:space="preserve">00 </w:t>
            </w:r>
            <w:r w:rsidRPr="000267F9">
              <w:rPr>
                <w:rFonts w:ascii="Lato" w:hAnsi="Lato" w:cs="Arial"/>
                <w:sz w:val="20"/>
                <w:szCs w:val="20"/>
              </w:rPr>
              <w:t>%</w:t>
            </w:r>
          </w:p>
        </w:tc>
        <w:tc>
          <w:tcPr>
            <w:tcW w:w="729" w:type="pct"/>
            <w:vAlign w:val="center"/>
          </w:tcPr>
          <w:p w14:paraId="7F9EE0E2" w14:textId="4742C01D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0267F9">
              <w:rPr>
                <w:rFonts w:ascii="Lato" w:hAnsi="Lato" w:cs="Arial"/>
                <w:sz w:val="20"/>
                <w:szCs w:val="20"/>
              </w:rPr>
              <w:t>1,</w:t>
            </w:r>
            <w:r w:rsidR="0052765B">
              <w:rPr>
                <w:rFonts w:ascii="Lato" w:hAnsi="Lato" w:cs="Arial"/>
                <w:sz w:val="20"/>
                <w:szCs w:val="20"/>
              </w:rPr>
              <w:t>208</w:t>
            </w:r>
            <w:r w:rsidRPr="006D0F01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Pr="000267F9">
              <w:rPr>
                <w:rFonts w:ascii="Lato" w:hAnsi="Lato" w:cs="Arial"/>
                <w:sz w:val="20"/>
                <w:szCs w:val="20"/>
              </w:rPr>
              <w:t>%</w:t>
            </w:r>
          </w:p>
        </w:tc>
        <w:tc>
          <w:tcPr>
            <w:tcW w:w="729" w:type="pct"/>
            <w:vAlign w:val="center"/>
          </w:tcPr>
          <w:p w14:paraId="0D264068" w14:textId="52F5EFCD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4</w:t>
            </w:r>
            <w:r w:rsidRPr="006D0F01">
              <w:rPr>
                <w:rFonts w:ascii="Lato" w:hAnsi="Lato" w:cs="Arial"/>
                <w:sz w:val="20"/>
                <w:szCs w:val="20"/>
              </w:rPr>
              <w:t>0</w:t>
            </w:r>
            <w:r w:rsidRPr="000267F9">
              <w:rPr>
                <w:rFonts w:ascii="Lato" w:hAnsi="Lato" w:cs="Arial"/>
                <w:sz w:val="20"/>
                <w:szCs w:val="20"/>
              </w:rPr>
              <w:t>,</w:t>
            </w:r>
            <w:r w:rsidRPr="006D0F01">
              <w:rPr>
                <w:rFonts w:ascii="Lato" w:hAnsi="Lato" w:cs="Arial"/>
                <w:sz w:val="20"/>
                <w:szCs w:val="20"/>
              </w:rPr>
              <w:t>0</w:t>
            </w:r>
            <w:r w:rsidRPr="000267F9">
              <w:rPr>
                <w:rFonts w:ascii="Lato" w:hAnsi="Lato" w:cs="Arial"/>
                <w:sz w:val="20"/>
                <w:szCs w:val="20"/>
              </w:rPr>
              <w:t>0</w:t>
            </w:r>
            <w:r w:rsidRPr="006D0F01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Pr="000267F9">
              <w:rPr>
                <w:rFonts w:ascii="Lato" w:hAnsi="Lato" w:cs="Arial"/>
                <w:sz w:val="20"/>
                <w:szCs w:val="20"/>
              </w:rPr>
              <w:t>%</w:t>
            </w:r>
          </w:p>
        </w:tc>
        <w:tc>
          <w:tcPr>
            <w:tcW w:w="727" w:type="pct"/>
            <w:vAlign w:val="center"/>
          </w:tcPr>
          <w:p w14:paraId="0F818477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3</w:t>
            </w:r>
            <w:r w:rsidRPr="000267F9">
              <w:rPr>
                <w:rFonts w:ascii="Lato" w:hAnsi="Lato" w:cs="Arial"/>
                <w:sz w:val="20"/>
                <w:szCs w:val="20"/>
              </w:rPr>
              <w:t>,</w:t>
            </w:r>
            <w:r>
              <w:rPr>
                <w:rFonts w:ascii="Lato" w:hAnsi="Lato" w:cs="Arial"/>
                <w:sz w:val="20"/>
                <w:szCs w:val="20"/>
              </w:rPr>
              <w:t>02</w:t>
            </w:r>
            <w:r w:rsidRPr="006D0F01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Pr="000267F9">
              <w:rPr>
                <w:rFonts w:ascii="Lato" w:hAnsi="Lato" w:cs="Arial"/>
                <w:sz w:val="20"/>
                <w:szCs w:val="20"/>
              </w:rPr>
              <w:t>%</w:t>
            </w:r>
          </w:p>
        </w:tc>
      </w:tr>
      <w:tr w:rsidR="00A11391" w:rsidRPr="000267F9" w14:paraId="617096C7" w14:textId="77777777" w:rsidTr="00AF25F3">
        <w:trPr>
          <w:trHeight w:val="490"/>
          <w:jc w:val="center"/>
        </w:trPr>
        <w:tc>
          <w:tcPr>
            <w:tcW w:w="1370" w:type="pct"/>
            <w:vAlign w:val="center"/>
          </w:tcPr>
          <w:p w14:paraId="458292B1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0267F9">
              <w:rPr>
                <w:rFonts w:ascii="Lato" w:hAnsi="Lato" w:cs="Arial"/>
                <w:sz w:val="20"/>
                <w:szCs w:val="20"/>
              </w:rPr>
              <w:t>Couverture avec option</w:t>
            </w:r>
          </w:p>
        </w:tc>
        <w:tc>
          <w:tcPr>
            <w:tcW w:w="715" w:type="pct"/>
            <w:vAlign w:val="center"/>
          </w:tcPr>
          <w:p w14:paraId="3D426CFD" w14:textId="78DC5810" w:rsidR="00A11391" w:rsidRPr="000267F9" w:rsidRDefault="00A11391" w:rsidP="0052765B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0267F9">
              <w:rPr>
                <w:rFonts w:ascii="Lato" w:hAnsi="Lato" w:cs="Arial"/>
                <w:sz w:val="20"/>
                <w:szCs w:val="20"/>
              </w:rPr>
              <w:t>1,</w:t>
            </w:r>
            <w:r w:rsidR="0052765B">
              <w:rPr>
                <w:rFonts w:ascii="Lato" w:hAnsi="Lato" w:cs="Arial"/>
                <w:sz w:val="20"/>
                <w:szCs w:val="20"/>
              </w:rPr>
              <w:t>812</w:t>
            </w:r>
            <w:r w:rsidRPr="006D0F01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Pr="000267F9">
              <w:rPr>
                <w:rFonts w:ascii="Lato" w:hAnsi="Lato" w:cs="Arial"/>
                <w:sz w:val="20"/>
                <w:szCs w:val="20"/>
              </w:rPr>
              <w:t>%</w:t>
            </w:r>
          </w:p>
        </w:tc>
        <w:tc>
          <w:tcPr>
            <w:tcW w:w="729" w:type="pct"/>
            <w:vAlign w:val="center"/>
          </w:tcPr>
          <w:p w14:paraId="385BF3D6" w14:textId="64B8089C" w:rsidR="00A11391" w:rsidRPr="000267F9" w:rsidRDefault="00337AAA" w:rsidP="00AF25F3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54</w:t>
            </w:r>
            <w:r w:rsidR="00A11391" w:rsidRPr="000267F9">
              <w:rPr>
                <w:rFonts w:ascii="Lato" w:hAnsi="Lato" w:cs="Arial"/>
                <w:sz w:val="20"/>
                <w:szCs w:val="20"/>
              </w:rPr>
              <w:t>,0</w:t>
            </w:r>
            <w:r>
              <w:rPr>
                <w:rFonts w:ascii="Lato" w:hAnsi="Lato" w:cs="Arial"/>
                <w:sz w:val="20"/>
                <w:szCs w:val="20"/>
              </w:rPr>
              <w:t>9</w:t>
            </w:r>
            <w:r w:rsidR="00A11391" w:rsidRPr="000267F9">
              <w:rPr>
                <w:rFonts w:ascii="Lato" w:hAnsi="Lato" w:cs="Arial"/>
                <w:sz w:val="20"/>
                <w:szCs w:val="20"/>
              </w:rPr>
              <w:t>%</w:t>
            </w:r>
          </w:p>
        </w:tc>
        <w:tc>
          <w:tcPr>
            <w:tcW w:w="729" w:type="pct"/>
            <w:vAlign w:val="center"/>
          </w:tcPr>
          <w:p w14:paraId="3AA62EFC" w14:textId="2FC8642B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0267F9">
              <w:rPr>
                <w:rFonts w:ascii="Lato" w:hAnsi="Lato" w:cs="Arial"/>
                <w:sz w:val="20"/>
                <w:szCs w:val="20"/>
              </w:rPr>
              <w:t>1,</w:t>
            </w:r>
            <w:r w:rsidR="00337AAA">
              <w:rPr>
                <w:rFonts w:ascii="Lato" w:hAnsi="Lato" w:cs="Arial"/>
                <w:sz w:val="20"/>
                <w:szCs w:val="20"/>
              </w:rPr>
              <w:t>538</w:t>
            </w:r>
            <w:r w:rsidRPr="006D0F01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Pr="000267F9">
              <w:rPr>
                <w:rFonts w:ascii="Lato" w:hAnsi="Lato" w:cs="Arial"/>
                <w:sz w:val="20"/>
                <w:szCs w:val="20"/>
              </w:rPr>
              <w:t>%</w:t>
            </w:r>
          </w:p>
        </w:tc>
        <w:tc>
          <w:tcPr>
            <w:tcW w:w="729" w:type="pct"/>
            <w:vAlign w:val="center"/>
          </w:tcPr>
          <w:p w14:paraId="14655603" w14:textId="4FC5A96D" w:rsidR="00A11391" w:rsidRPr="000267F9" w:rsidRDefault="00337AAA" w:rsidP="00AF25F3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45</w:t>
            </w:r>
            <w:r w:rsidR="00A11391" w:rsidRPr="000267F9">
              <w:rPr>
                <w:rFonts w:ascii="Lato" w:hAnsi="Lato" w:cs="Arial"/>
                <w:sz w:val="20"/>
                <w:szCs w:val="20"/>
              </w:rPr>
              <w:t>,9</w:t>
            </w:r>
            <w:r>
              <w:rPr>
                <w:rFonts w:ascii="Lato" w:hAnsi="Lato" w:cs="Arial"/>
                <w:sz w:val="20"/>
                <w:szCs w:val="20"/>
              </w:rPr>
              <w:t>1</w:t>
            </w:r>
            <w:r w:rsidR="00A11391" w:rsidRPr="000267F9">
              <w:rPr>
                <w:rFonts w:ascii="Lato" w:hAnsi="Lato" w:cs="Arial"/>
                <w:sz w:val="20"/>
                <w:szCs w:val="20"/>
              </w:rPr>
              <w:t>%</w:t>
            </w:r>
          </w:p>
        </w:tc>
        <w:tc>
          <w:tcPr>
            <w:tcW w:w="727" w:type="pct"/>
            <w:vAlign w:val="center"/>
          </w:tcPr>
          <w:p w14:paraId="0EA16A1D" w14:textId="77777777" w:rsidR="00A11391" w:rsidRPr="000267F9" w:rsidRDefault="00A11391" w:rsidP="00AF25F3">
            <w:pPr>
              <w:spacing w:line="300" w:lineRule="atLeast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0267F9">
              <w:rPr>
                <w:rFonts w:ascii="Lato" w:hAnsi="Lato" w:cs="Arial"/>
                <w:sz w:val="20"/>
                <w:szCs w:val="20"/>
              </w:rPr>
              <w:t>3,</w:t>
            </w:r>
            <w:r>
              <w:rPr>
                <w:rFonts w:ascii="Lato" w:hAnsi="Lato" w:cs="Arial"/>
                <w:sz w:val="20"/>
                <w:szCs w:val="20"/>
              </w:rPr>
              <w:t>3</w:t>
            </w:r>
            <w:r w:rsidRPr="000267F9">
              <w:rPr>
                <w:rFonts w:ascii="Lato" w:hAnsi="Lato" w:cs="Arial"/>
                <w:sz w:val="20"/>
                <w:szCs w:val="20"/>
              </w:rPr>
              <w:t>5%</w:t>
            </w:r>
          </w:p>
        </w:tc>
      </w:tr>
    </w:tbl>
    <w:p w14:paraId="1B3DB3A4" w14:textId="77777777" w:rsidR="00427339" w:rsidRPr="0052765B" w:rsidRDefault="00427339" w:rsidP="00427339">
      <w:pPr>
        <w:rPr>
          <w:rFonts w:cs="Times New Roman"/>
          <w:b/>
          <w:bCs/>
          <w:sz w:val="22"/>
          <w:szCs w:val="22"/>
        </w:rPr>
      </w:pPr>
    </w:p>
    <w:p w14:paraId="292164E9" w14:textId="77777777" w:rsidR="00427339" w:rsidRPr="0052765B" w:rsidRDefault="00427339" w:rsidP="00427339">
      <w:pPr>
        <w:rPr>
          <w:rFonts w:cs="Times New Roman"/>
          <w:b/>
          <w:bCs/>
          <w:sz w:val="22"/>
          <w:szCs w:val="22"/>
        </w:rPr>
      </w:pPr>
      <w:r w:rsidRPr="0052765B">
        <w:rPr>
          <w:rFonts w:cs="Times New Roman"/>
          <w:b/>
          <w:bCs/>
          <w:sz w:val="22"/>
          <w:szCs w:val="22"/>
        </w:rPr>
        <w:t xml:space="preserve"> Article 2 – Clause de substitution </w:t>
      </w:r>
    </w:p>
    <w:p w14:paraId="1BF15485" w14:textId="77777777" w:rsidR="00427339" w:rsidRDefault="00427339" w:rsidP="0052765B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Les dispositions du présent avenant se substituent intégralement, à compter de sa date d’entrée en vigueur, à toutes les dispositions résultant d'accords collectifs, d’usages, de décisions unilatérales ou de toute autre pratique en vigueur au sein de MDC ayant le même objet. </w:t>
      </w:r>
    </w:p>
    <w:p w14:paraId="565AD84C" w14:textId="77777777" w:rsidR="003B77EF" w:rsidRPr="000C33C6" w:rsidRDefault="003B77EF" w:rsidP="0052765B">
      <w:pPr>
        <w:jc w:val="both"/>
        <w:rPr>
          <w:rFonts w:cs="Times New Roman"/>
          <w:sz w:val="22"/>
          <w:szCs w:val="22"/>
        </w:rPr>
      </w:pPr>
    </w:p>
    <w:p w14:paraId="37B674F1" w14:textId="33449730" w:rsidR="00427339" w:rsidRPr="0052765B" w:rsidRDefault="00427339" w:rsidP="00427339">
      <w:pPr>
        <w:rPr>
          <w:rFonts w:cs="Times New Roman"/>
          <w:b/>
          <w:bCs/>
          <w:sz w:val="22"/>
          <w:szCs w:val="22"/>
        </w:rPr>
      </w:pPr>
      <w:r w:rsidRPr="0052765B">
        <w:rPr>
          <w:rFonts w:cs="Times New Roman"/>
          <w:b/>
          <w:bCs/>
          <w:sz w:val="22"/>
          <w:szCs w:val="22"/>
        </w:rPr>
        <w:t xml:space="preserve">Article 3 – Durée de l’accord </w:t>
      </w:r>
    </w:p>
    <w:p w14:paraId="3AD426C6" w14:textId="0E5EC6D6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Le présent accord est conclu pour une durée indéterminée. Il prend effet le </w:t>
      </w:r>
      <w:r w:rsidRPr="00B43BFF">
        <w:rPr>
          <w:rFonts w:cs="Times New Roman"/>
          <w:sz w:val="22"/>
          <w:szCs w:val="22"/>
        </w:rPr>
        <w:t xml:space="preserve">1er </w:t>
      </w:r>
      <w:r w:rsidR="000F4ACE" w:rsidRPr="00B43BFF">
        <w:rPr>
          <w:rFonts w:cs="Times New Roman"/>
          <w:sz w:val="22"/>
          <w:szCs w:val="22"/>
        </w:rPr>
        <w:t>avril</w:t>
      </w:r>
      <w:r w:rsidRPr="00B43BFF">
        <w:rPr>
          <w:rFonts w:cs="Times New Roman"/>
          <w:sz w:val="22"/>
          <w:szCs w:val="22"/>
        </w:rPr>
        <w:t xml:space="preserve"> 2026.</w:t>
      </w:r>
    </w:p>
    <w:p w14:paraId="61D40ECE" w14:textId="77777777" w:rsidR="003B77EF" w:rsidRDefault="003B77EF" w:rsidP="00427339">
      <w:pPr>
        <w:rPr>
          <w:rFonts w:cs="Times New Roman"/>
          <w:b/>
          <w:bCs/>
          <w:sz w:val="22"/>
          <w:szCs w:val="22"/>
        </w:rPr>
      </w:pPr>
    </w:p>
    <w:p w14:paraId="4A247261" w14:textId="77777777" w:rsidR="003B77EF" w:rsidRDefault="003B77EF" w:rsidP="00427339">
      <w:pPr>
        <w:rPr>
          <w:rFonts w:cs="Times New Roman"/>
          <w:b/>
          <w:bCs/>
          <w:sz w:val="22"/>
          <w:szCs w:val="22"/>
        </w:rPr>
      </w:pPr>
    </w:p>
    <w:p w14:paraId="2F5A2283" w14:textId="77777777" w:rsidR="003B77EF" w:rsidRDefault="003B77EF" w:rsidP="00427339">
      <w:pPr>
        <w:rPr>
          <w:rFonts w:cs="Times New Roman"/>
          <w:b/>
          <w:bCs/>
          <w:sz w:val="22"/>
          <w:szCs w:val="22"/>
        </w:rPr>
      </w:pPr>
    </w:p>
    <w:p w14:paraId="7FC79531" w14:textId="2FEABE5A" w:rsidR="00427339" w:rsidRPr="0052765B" w:rsidRDefault="00427339" w:rsidP="00427339">
      <w:pPr>
        <w:rPr>
          <w:rFonts w:cs="Times New Roman"/>
          <w:b/>
          <w:bCs/>
          <w:sz w:val="22"/>
          <w:szCs w:val="22"/>
        </w:rPr>
      </w:pPr>
      <w:r w:rsidRPr="0052765B">
        <w:rPr>
          <w:rFonts w:cs="Times New Roman"/>
          <w:b/>
          <w:bCs/>
          <w:sz w:val="22"/>
          <w:szCs w:val="22"/>
        </w:rPr>
        <w:lastRenderedPageBreak/>
        <w:t xml:space="preserve">Article </w:t>
      </w:r>
      <w:r w:rsidR="000F4ACE" w:rsidRPr="0052765B">
        <w:rPr>
          <w:rFonts w:cs="Times New Roman"/>
          <w:b/>
          <w:bCs/>
          <w:sz w:val="22"/>
          <w:szCs w:val="22"/>
        </w:rPr>
        <w:t>4</w:t>
      </w:r>
      <w:r w:rsidRPr="0052765B">
        <w:rPr>
          <w:rFonts w:cs="Times New Roman"/>
          <w:b/>
          <w:bCs/>
          <w:sz w:val="22"/>
          <w:szCs w:val="22"/>
        </w:rPr>
        <w:t xml:space="preserve"> – Dépôt et publicité du présent avenant</w:t>
      </w:r>
    </w:p>
    <w:p w14:paraId="3F6C4785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Le présent avenant sera déposé : </w:t>
      </w:r>
    </w:p>
    <w:p w14:paraId="3800969A" w14:textId="5512988F" w:rsidR="00427339" w:rsidRPr="000C33C6" w:rsidRDefault="00427339" w:rsidP="0052765B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-</w:t>
      </w:r>
      <w:r w:rsidR="0052765B">
        <w:rPr>
          <w:rFonts w:cs="Times New Roman"/>
          <w:sz w:val="22"/>
          <w:szCs w:val="22"/>
        </w:rPr>
        <w:t xml:space="preserve"> à</w:t>
      </w:r>
      <w:r w:rsidRPr="000C33C6">
        <w:rPr>
          <w:rFonts w:cs="Times New Roman"/>
          <w:sz w:val="22"/>
          <w:szCs w:val="22"/>
        </w:rPr>
        <w:t xml:space="preserve"> la Direction régionale de l’économie, de l’emploi, du travail et des solidarités (DREETS) </w:t>
      </w:r>
      <w:r w:rsidR="0052765B">
        <w:rPr>
          <w:rFonts w:cs="Times New Roman"/>
          <w:sz w:val="22"/>
          <w:szCs w:val="22"/>
        </w:rPr>
        <w:br/>
        <w:t xml:space="preserve"> </w:t>
      </w:r>
      <w:r w:rsidRPr="000C33C6">
        <w:rPr>
          <w:rFonts w:cs="Times New Roman"/>
          <w:sz w:val="22"/>
          <w:szCs w:val="22"/>
        </w:rPr>
        <w:t xml:space="preserve">en 2 exemplaires, dont un exemplaire original et une version sur support électronique par voie dématérialisée via la plateforme </w:t>
      </w:r>
      <w:proofErr w:type="spellStart"/>
      <w:r w:rsidRPr="000C33C6">
        <w:rPr>
          <w:rFonts w:cs="Times New Roman"/>
          <w:sz w:val="22"/>
          <w:szCs w:val="22"/>
        </w:rPr>
        <w:t>TéléAccords</w:t>
      </w:r>
      <w:proofErr w:type="spellEnd"/>
      <w:r w:rsidRPr="000C33C6">
        <w:rPr>
          <w:rFonts w:cs="Times New Roman"/>
          <w:sz w:val="22"/>
          <w:szCs w:val="22"/>
        </w:rPr>
        <w:t xml:space="preserve"> (www.accords-depot.travail.gouv.fr), </w:t>
      </w:r>
    </w:p>
    <w:p w14:paraId="04E01CC7" w14:textId="7D217C32" w:rsidR="0052765B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-</w:t>
      </w:r>
      <w:r w:rsidR="0052765B">
        <w:rPr>
          <w:rFonts w:cs="Times New Roman"/>
          <w:sz w:val="22"/>
          <w:szCs w:val="22"/>
        </w:rPr>
        <w:t xml:space="preserve"> a</w:t>
      </w:r>
      <w:r w:rsidRPr="000C33C6">
        <w:rPr>
          <w:rFonts w:cs="Times New Roman"/>
          <w:sz w:val="22"/>
          <w:szCs w:val="22"/>
        </w:rPr>
        <w:t xml:space="preserve">u secrétariat greffe du Conseil de Prud'hommes en un exemplaire original. </w:t>
      </w:r>
    </w:p>
    <w:p w14:paraId="63889C86" w14:textId="22F750B6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En outre, un exemplaire original sera établi pour chaque partie.</w:t>
      </w:r>
    </w:p>
    <w:p w14:paraId="41943290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Le présent avenant est fait en nombre suffisant pour remise à chacune des Parties. Mention de l’avenant sera faite aux emplacements réservés à la communication avec le personnel.</w:t>
      </w:r>
    </w:p>
    <w:p w14:paraId="46844978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Un exemplaire du présent avenant est mis par ailleurs à la disposition de chaque salarié auprès de la Direction des Ressources Humaines.</w:t>
      </w:r>
    </w:p>
    <w:p w14:paraId="09941046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Fait en 6 exemplaires dont 2 pour les formalités de publicité</w:t>
      </w:r>
    </w:p>
    <w:p w14:paraId="1040FEA9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</w:p>
    <w:p w14:paraId="5F61224F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Fait à Ydes, le 03 mars 2026</w:t>
      </w:r>
    </w:p>
    <w:p w14:paraId="2C6E1A0D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</w:p>
    <w:p w14:paraId="16EA2709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Pour la société LES MENUISERIES DU CENTRE</w:t>
      </w:r>
    </w:p>
    <w:p w14:paraId="2FE85498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Le Directeur</w:t>
      </w:r>
    </w:p>
    <w:p w14:paraId="7F021A44" w14:textId="7BEB180B" w:rsidR="00427339" w:rsidRPr="000C33C6" w:rsidRDefault="00427339" w:rsidP="00427339">
      <w:pPr>
        <w:rPr>
          <w:rFonts w:cs="Times New Roman"/>
          <w:sz w:val="22"/>
          <w:szCs w:val="22"/>
        </w:rPr>
      </w:pPr>
    </w:p>
    <w:p w14:paraId="0EB694BF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</w:p>
    <w:p w14:paraId="77A33139" w14:textId="77777777" w:rsidR="0052765B" w:rsidRDefault="0052765B" w:rsidP="00427339">
      <w:pPr>
        <w:rPr>
          <w:rFonts w:cs="Times New Roman"/>
          <w:sz w:val="22"/>
          <w:szCs w:val="22"/>
        </w:rPr>
      </w:pPr>
    </w:p>
    <w:p w14:paraId="5E379FA1" w14:textId="77777777" w:rsidR="0052765B" w:rsidRDefault="0052765B" w:rsidP="00427339">
      <w:pPr>
        <w:rPr>
          <w:rFonts w:cs="Times New Roman"/>
          <w:sz w:val="22"/>
          <w:szCs w:val="22"/>
        </w:rPr>
      </w:pPr>
    </w:p>
    <w:p w14:paraId="57856F35" w14:textId="6B635EC5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     </w:t>
      </w:r>
    </w:p>
    <w:p w14:paraId="35081986" w14:textId="6FC6F73E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      Pour l’organisation syndicale </w:t>
      </w:r>
      <w:r w:rsidR="0052765B">
        <w:rPr>
          <w:rFonts w:cs="Times New Roman"/>
          <w:sz w:val="22"/>
          <w:szCs w:val="22"/>
        </w:rPr>
        <w:t xml:space="preserve">CGT- </w:t>
      </w:r>
      <w:r w:rsidRPr="000C33C6">
        <w:rPr>
          <w:rFonts w:cs="Times New Roman"/>
          <w:sz w:val="22"/>
          <w:szCs w:val="22"/>
        </w:rPr>
        <w:t>FO                                Pour l’organisation syndicale CGT</w:t>
      </w:r>
    </w:p>
    <w:p w14:paraId="12C7F848" w14:textId="22F6CD34" w:rsidR="00427339" w:rsidRPr="000C33C6" w:rsidRDefault="00427339" w:rsidP="00427339">
      <w:pPr>
        <w:rPr>
          <w:rFonts w:cs="Times New Roman"/>
          <w:sz w:val="22"/>
          <w:szCs w:val="22"/>
        </w:rPr>
      </w:pPr>
    </w:p>
    <w:p w14:paraId="3627D911" w14:textId="77777777" w:rsidR="00427339" w:rsidRDefault="00427339" w:rsidP="00427339">
      <w:pPr>
        <w:rPr>
          <w:rFonts w:cs="Times New Roman"/>
          <w:sz w:val="22"/>
          <w:szCs w:val="22"/>
        </w:rPr>
      </w:pPr>
    </w:p>
    <w:p w14:paraId="21C9B923" w14:textId="77777777" w:rsidR="0052765B" w:rsidRPr="000C33C6" w:rsidRDefault="0052765B" w:rsidP="00427339">
      <w:pPr>
        <w:rPr>
          <w:rFonts w:cs="Times New Roman"/>
          <w:sz w:val="22"/>
          <w:szCs w:val="22"/>
        </w:rPr>
      </w:pPr>
    </w:p>
    <w:p w14:paraId="0E9B8D66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</w:p>
    <w:p w14:paraId="008C354F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</w:p>
    <w:p w14:paraId="1DE5D478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Pour l’organisation syndicale SUD INDUSTRIE</w:t>
      </w:r>
    </w:p>
    <w:p w14:paraId="51AF032D" w14:textId="3D3904DC" w:rsidR="00AA1C94" w:rsidRPr="000C33C6" w:rsidRDefault="00AA1C94" w:rsidP="00427339">
      <w:pPr>
        <w:rPr>
          <w:rFonts w:cs="Times New Roman"/>
          <w:sz w:val="22"/>
          <w:szCs w:val="22"/>
        </w:rPr>
      </w:pPr>
    </w:p>
    <w:sectPr w:rsidR="00AA1C94" w:rsidRPr="000C33C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6DAB4" w14:textId="77777777" w:rsidR="004C260E" w:rsidRDefault="004C260E" w:rsidP="00FC3204">
      <w:pPr>
        <w:spacing w:after="0" w:line="240" w:lineRule="auto"/>
      </w:pPr>
      <w:r>
        <w:separator/>
      </w:r>
    </w:p>
  </w:endnote>
  <w:endnote w:type="continuationSeparator" w:id="0">
    <w:p w14:paraId="2068655C" w14:textId="77777777" w:rsidR="004C260E" w:rsidRDefault="004C260E" w:rsidP="00FC3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32651" w14:textId="77777777" w:rsidR="00FC3204" w:rsidRPr="000F01D7" w:rsidRDefault="00FC3204" w:rsidP="00FC3204">
    <w:pPr>
      <w:pStyle w:val="Pieddepage"/>
      <w:jc w:val="center"/>
      <w:rPr>
        <w:color w:val="0A2F41" w:themeColor="accent1" w:themeShade="80"/>
        <w:sz w:val="16"/>
        <w:szCs w:val="16"/>
      </w:rPr>
    </w:pPr>
    <w:r w:rsidRPr="000F01D7">
      <w:rPr>
        <w:color w:val="0A2F41" w:themeColor="accent1" w:themeShade="80"/>
        <w:sz w:val="16"/>
        <w:szCs w:val="16"/>
      </w:rPr>
      <w:t xml:space="preserve">Les Menuiseries du Centre SAS – avenue Martial Lapeyre – BP 27 – 15210 YDES – </w:t>
    </w:r>
    <w:proofErr w:type="gramStart"/>
    <w:r w:rsidRPr="000F01D7">
      <w:rPr>
        <w:color w:val="0A2F41" w:themeColor="accent1" w:themeShade="80"/>
        <w:sz w:val="16"/>
        <w:szCs w:val="16"/>
      </w:rPr>
      <w:t>France  -</w:t>
    </w:r>
    <w:proofErr w:type="gramEnd"/>
    <w:r w:rsidRPr="000F01D7">
      <w:rPr>
        <w:color w:val="0A2F41" w:themeColor="accent1" w:themeShade="80"/>
        <w:sz w:val="16"/>
        <w:szCs w:val="16"/>
      </w:rPr>
      <w:t xml:space="preserve">   Tél : 04.71.67.90.00</w:t>
    </w:r>
  </w:p>
  <w:p w14:paraId="5E81BAC7" w14:textId="77777777" w:rsidR="00FC3204" w:rsidRPr="000F01D7" w:rsidRDefault="00FC3204" w:rsidP="00FC3204">
    <w:pPr>
      <w:pStyle w:val="Pieddepage"/>
      <w:jc w:val="center"/>
      <w:rPr>
        <w:color w:val="0A2F41" w:themeColor="accent1" w:themeShade="80"/>
        <w:sz w:val="16"/>
        <w:szCs w:val="16"/>
      </w:rPr>
    </w:pPr>
    <w:r w:rsidRPr="000F01D7">
      <w:rPr>
        <w:color w:val="0A2F41" w:themeColor="accent1" w:themeShade="80"/>
        <w:sz w:val="16"/>
        <w:szCs w:val="16"/>
      </w:rPr>
      <w:t xml:space="preserve">S.A.S au capital de 6.744.608 € - </w:t>
    </w:r>
    <w:proofErr w:type="spellStart"/>
    <w:r w:rsidRPr="000F01D7">
      <w:rPr>
        <w:color w:val="0A2F41" w:themeColor="accent1" w:themeShade="80"/>
        <w:sz w:val="16"/>
        <w:szCs w:val="16"/>
      </w:rPr>
      <w:t>N°Siret</w:t>
    </w:r>
    <w:proofErr w:type="spellEnd"/>
    <w:r w:rsidRPr="000F01D7">
      <w:rPr>
        <w:color w:val="0A2F41" w:themeColor="accent1" w:themeShade="80"/>
        <w:sz w:val="16"/>
        <w:szCs w:val="16"/>
      </w:rPr>
      <w:t xml:space="preserve"> : 582 026 282 000 27 – APE : 3102 Z – </w:t>
    </w:r>
    <w:proofErr w:type="spellStart"/>
    <w:r w:rsidRPr="000F01D7">
      <w:rPr>
        <w:color w:val="0A2F41" w:themeColor="accent1" w:themeShade="80"/>
        <w:sz w:val="16"/>
        <w:szCs w:val="16"/>
      </w:rPr>
      <w:t>Id.TVA</w:t>
    </w:r>
    <w:proofErr w:type="spellEnd"/>
    <w:r w:rsidRPr="000F01D7">
      <w:rPr>
        <w:color w:val="0A2F41" w:themeColor="accent1" w:themeShade="80"/>
        <w:sz w:val="16"/>
        <w:szCs w:val="16"/>
      </w:rPr>
      <w:t> : FR 94 582 026 282</w:t>
    </w:r>
  </w:p>
  <w:p w14:paraId="7946FB03" w14:textId="77777777" w:rsidR="00FC3204" w:rsidRDefault="00FC32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DBFBC" w14:textId="77777777" w:rsidR="004C260E" w:rsidRDefault="004C260E" w:rsidP="00FC3204">
      <w:pPr>
        <w:spacing w:after="0" w:line="240" w:lineRule="auto"/>
      </w:pPr>
      <w:r>
        <w:separator/>
      </w:r>
    </w:p>
  </w:footnote>
  <w:footnote w:type="continuationSeparator" w:id="0">
    <w:p w14:paraId="2DAFCC9C" w14:textId="77777777" w:rsidR="004C260E" w:rsidRDefault="004C260E" w:rsidP="00FC3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0E4" w14:textId="699E5B96" w:rsidR="00FC3204" w:rsidRDefault="00FC3204">
    <w:pPr>
      <w:pStyle w:val="En-tte"/>
    </w:pPr>
    <w:r>
      <w:rPr>
        <w:noProof/>
      </w:rPr>
      <w:drawing>
        <wp:inline distT="0" distB="0" distL="0" distR="0" wp14:anchorId="7B2C6CB2" wp14:editId="7252D562">
          <wp:extent cx="1075493" cy="463550"/>
          <wp:effectExtent l="0" t="0" r="0" b="0"/>
          <wp:docPr id="10" name="Image 10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texte, Police, logo, Graph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004" cy="467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01A5E"/>
    <w:multiLevelType w:val="hybridMultilevel"/>
    <w:tmpl w:val="2AD0EDC8"/>
    <w:lvl w:ilvl="0" w:tplc="6FDE037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604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339"/>
    <w:rsid w:val="000C33C6"/>
    <w:rsid w:val="000F4ACE"/>
    <w:rsid w:val="00150F78"/>
    <w:rsid w:val="0025652B"/>
    <w:rsid w:val="00282BC7"/>
    <w:rsid w:val="002B44B9"/>
    <w:rsid w:val="00337AAA"/>
    <w:rsid w:val="003B77EF"/>
    <w:rsid w:val="00427339"/>
    <w:rsid w:val="004829E0"/>
    <w:rsid w:val="004C260E"/>
    <w:rsid w:val="004C6286"/>
    <w:rsid w:val="004D2E60"/>
    <w:rsid w:val="0052765B"/>
    <w:rsid w:val="0060300A"/>
    <w:rsid w:val="006F1A42"/>
    <w:rsid w:val="00702701"/>
    <w:rsid w:val="00716E86"/>
    <w:rsid w:val="00815A6F"/>
    <w:rsid w:val="00942F58"/>
    <w:rsid w:val="00943154"/>
    <w:rsid w:val="009F20D3"/>
    <w:rsid w:val="00A054DA"/>
    <w:rsid w:val="00A11391"/>
    <w:rsid w:val="00A13129"/>
    <w:rsid w:val="00A169F7"/>
    <w:rsid w:val="00AA1C94"/>
    <w:rsid w:val="00B13A16"/>
    <w:rsid w:val="00B43BFF"/>
    <w:rsid w:val="00B477A6"/>
    <w:rsid w:val="00BC52D0"/>
    <w:rsid w:val="00D3522C"/>
    <w:rsid w:val="00DD646B"/>
    <w:rsid w:val="00E17891"/>
    <w:rsid w:val="00E35FCF"/>
    <w:rsid w:val="00E87C5E"/>
    <w:rsid w:val="00ED38E4"/>
    <w:rsid w:val="00FC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00C1"/>
  <w15:chartTrackingRefBased/>
  <w15:docId w15:val="{F50CE75F-E978-40C9-8D8C-8020E9DD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273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273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273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273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273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273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273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273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273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273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273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273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2733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2733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2733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2733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2733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2733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273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273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273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273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273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2733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2733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2733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273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2733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2733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C3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C3204"/>
  </w:style>
  <w:style w:type="paragraph" w:styleId="Pieddepage">
    <w:name w:val="footer"/>
    <w:basedOn w:val="Normal"/>
    <w:link w:val="PieddepageCar"/>
    <w:uiPriority w:val="99"/>
    <w:unhideWhenUsed/>
    <w:rsid w:val="00FC3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3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724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LAPEYRE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Poignet, Béatrice</dc:creator>
  <cp:keywords/>
  <dc:description/>
  <cp:lastModifiedBy>Poignet, Béatrice</cp:lastModifiedBy>
  <cp:revision>3</cp:revision>
  <cp:lastPrinted>2026-02-26T15:56:00Z</cp:lastPrinted>
  <dcterms:created xsi:type="dcterms:W3CDTF">2026-03-16T16:36:00Z</dcterms:created>
  <dcterms:modified xsi:type="dcterms:W3CDTF">2026-03-16T16:39:00Z</dcterms:modified>
</cp:coreProperties>
</file>