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4ECEA" w14:textId="2F360CDD" w:rsidR="002566F7" w:rsidRPr="00335AC6" w:rsidRDefault="002566F7" w:rsidP="00BB5A13">
      <w:pPr>
        <w:rPr>
          <w:rFonts w:ascii="Century Gothic" w:hAnsi="Century Gothic"/>
          <w:b/>
          <w:sz w:val="20"/>
          <w:szCs w:val="20"/>
        </w:rPr>
      </w:pPr>
      <w:r w:rsidRPr="00335AC6">
        <w:rPr>
          <w:rFonts w:ascii="Century Gothic" w:hAnsi="Century Gothic"/>
          <w:b/>
          <w:noProof/>
          <w:color w:val="0000FF"/>
          <w:sz w:val="24"/>
          <w:szCs w:val="20"/>
          <w:lang w:eastAsia="fr-FR"/>
        </w:rPr>
        <mc:AlternateContent>
          <mc:Choice Requires="wps">
            <w:drawing>
              <wp:anchor distT="0" distB="0" distL="114300" distR="114300" simplePos="0" relativeHeight="251659264" behindDoc="0" locked="0" layoutInCell="1" allowOverlap="1" wp14:anchorId="18A715D7" wp14:editId="35B09625">
                <wp:simplePos x="0" y="0"/>
                <wp:positionH relativeFrom="column">
                  <wp:posOffset>3866515</wp:posOffset>
                </wp:positionH>
                <wp:positionV relativeFrom="paragraph">
                  <wp:posOffset>-168910</wp:posOffset>
                </wp:positionV>
                <wp:extent cx="1979930" cy="1073785"/>
                <wp:effectExtent l="0" t="2540" r="1905" b="0"/>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073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FDD7C" w14:textId="02138961" w:rsidR="002566F7" w:rsidRPr="001E666D" w:rsidRDefault="002566F7" w:rsidP="002566F7"/>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A715D7" id="_x0000_t202" coordsize="21600,21600" o:spt="202" path="m,l,21600r21600,l21600,xe">
                <v:stroke joinstyle="miter"/>
                <v:path gradientshapeok="t" o:connecttype="rect"/>
              </v:shapetype>
              <v:shape id="Zone de texte 12" o:spid="_x0000_s1026" type="#_x0000_t202" style="position:absolute;left:0;text-align:left;margin-left:304.45pt;margin-top:-13.3pt;width:155.9pt;height:84.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N413gEAAKADAAAOAAAAZHJzL2Uyb0RvYy54bWysU0Fu2zAQvBfoHwjea0mOU8eC5SBN4KJA&#10;mhZI8wCKoiSiEpdY0pbc13dJ2Y7b3oJeCJJLzc7Mjta3Y9+xvUKnwRQ8m6WcKSOh0qYp+MuP7Ycb&#10;zpwXphIdGFXwg3L8dvP+3XqwuZpDC12lkBGIcflgC956b/MkcbJVvXAzsMpQsQbshacjNkmFYiD0&#10;vkvmafoxGQAriyCVc3T7MBX5JuLXtZL+W1075VlXcOLm44pxLcOabNYib1DYVssjDfEGFr3Qhpqe&#10;oR6EF2yH+h+oXksEB7WfSegTqGstVdRAarL0LzXPrbAqaiFznD3b5P4frHzaP9vvyPz4CUYaYBTh&#10;7CPIn44ZuG+FadQdIgytEhU1zoJlyWBdfvw0WO1yF0DK4StUNGSx8xCBxhr74ArpZIROAzicTVej&#10;ZzK0XC1XqysqSapl6fJqeXMde4j89LlF5z8r6FnYFBxpqhFe7B+dD3REfnoSuhnY6q6Lk+3MHxf0&#10;MNxE+oHxxN2P5Uivg4wSqgMJQZiCQsGmTQv4i7OBQlJwQynmrPtiyIpVtliETMXD4no5pwNeVsrL&#10;ijCSgAruOZu2937K4c6iblrqczL/juzb6ijsldORNcUg6j1GNuTs8hxfvf5Ym98AAAD//wMAUEsD&#10;BBQABgAIAAAAIQBugmtF3gAAAAsBAAAPAAAAZHJzL2Rvd25yZXYueG1sTI9BTsMwEEX3SNzBGiR2&#10;rV2rDUmIU6ECa2jhAG5s4pB4HMVuGzg9wwqWo//0/5tqO/uBne0Uu4AKVksBzGITTIetgve350UO&#10;LCaNRg8BrYIvG2FbX19VujThgnt7PqSWUQnGUitwKY0l57Fx1uu4DKNFyj7C5HWic2q5mfSFyv3A&#10;pRAZ97pDWnB6tDtnm/5w8gpy4V/6vpCv0a+/Vxu3ewxP46dStzfzwz2wZOf0B8OvPqlDTU7HcEIT&#10;2aAgE3lBqIKFzDJgRBRS3AE7ErqWG+B1xf//UP8AAAD//wMAUEsBAi0AFAAGAAgAAAAhALaDOJL+&#10;AAAA4QEAABMAAAAAAAAAAAAAAAAAAAAAAFtDb250ZW50X1R5cGVzXS54bWxQSwECLQAUAAYACAAA&#10;ACEAOP0h/9YAAACUAQAACwAAAAAAAAAAAAAAAAAvAQAAX3JlbHMvLnJlbHNQSwECLQAUAAYACAAA&#10;ACEAlBDeNd4BAACgAwAADgAAAAAAAAAAAAAAAAAuAgAAZHJzL2Uyb0RvYy54bWxQSwECLQAUAAYA&#10;CAAAACEAboJrRd4AAAALAQAADwAAAAAAAAAAAAAAAAA4BAAAZHJzL2Rvd25yZXYueG1sUEsFBgAA&#10;AAAEAAQA8wAAAEMFAAAAAA==&#10;" filled="f" stroked="f">
                <v:textbox style="mso-fit-shape-to-text:t">
                  <w:txbxContent>
                    <w:p w14:paraId="25BFDD7C" w14:textId="02138961" w:rsidR="002566F7" w:rsidRPr="001E666D" w:rsidRDefault="002566F7" w:rsidP="002566F7"/>
                  </w:txbxContent>
                </v:textbox>
              </v:shape>
            </w:pict>
          </mc:Fallback>
        </mc:AlternateContent>
      </w:r>
    </w:p>
    <w:p w14:paraId="24BB1D27" w14:textId="1220263C" w:rsidR="00AD338A" w:rsidRPr="00335AC6" w:rsidRDefault="002566F7" w:rsidP="00AD338A">
      <w:pPr>
        <w:pBdr>
          <w:top w:val="single" w:sz="4" w:space="1" w:color="auto"/>
          <w:left w:val="single" w:sz="4" w:space="4" w:color="auto"/>
          <w:bottom w:val="single" w:sz="4" w:space="1" w:color="auto"/>
          <w:right w:val="single" w:sz="4" w:space="4" w:color="auto"/>
        </w:pBdr>
        <w:spacing w:after="0" w:line="240" w:lineRule="auto"/>
        <w:jc w:val="center"/>
        <w:rPr>
          <w:rFonts w:ascii="Century Gothic" w:hAnsi="Century Gothic"/>
          <w:b/>
          <w:sz w:val="36"/>
          <w:szCs w:val="36"/>
        </w:rPr>
      </w:pPr>
      <w:r w:rsidRPr="00335AC6">
        <w:rPr>
          <w:rFonts w:ascii="Century Gothic" w:hAnsi="Century Gothic"/>
          <w:b/>
          <w:sz w:val="36"/>
          <w:szCs w:val="36"/>
        </w:rPr>
        <w:t>ACCORD D’ENTREPRISE</w:t>
      </w:r>
      <w:r w:rsidR="00AD338A" w:rsidRPr="00335AC6">
        <w:rPr>
          <w:rFonts w:ascii="Century Gothic" w:hAnsi="Century Gothic"/>
          <w:b/>
          <w:sz w:val="36"/>
          <w:szCs w:val="36"/>
        </w:rPr>
        <w:t xml:space="preserve"> RELATIF </w:t>
      </w:r>
    </w:p>
    <w:p w14:paraId="5562CFBA" w14:textId="77777777" w:rsidR="00AD338A" w:rsidRPr="00335AC6" w:rsidRDefault="00AD338A" w:rsidP="00AD338A">
      <w:pPr>
        <w:pBdr>
          <w:top w:val="single" w:sz="4" w:space="1" w:color="auto"/>
          <w:left w:val="single" w:sz="4" w:space="4" w:color="auto"/>
          <w:bottom w:val="single" w:sz="4" w:space="1" w:color="auto"/>
          <w:right w:val="single" w:sz="4" w:space="4" w:color="auto"/>
        </w:pBdr>
        <w:spacing w:after="0" w:line="240" w:lineRule="auto"/>
        <w:jc w:val="center"/>
        <w:rPr>
          <w:rFonts w:ascii="Century Gothic" w:hAnsi="Century Gothic"/>
          <w:b/>
          <w:sz w:val="36"/>
          <w:szCs w:val="36"/>
        </w:rPr>
      </w:pPr>
      <w:r w:rsidRPr="00335AC6">
        <w:rPr>
          <w:rFonts w:ascii="Century Gothic" w:hAnsi="Century Gothic"/>
          <w:b/>
          <w:sz w:val="36"/>
          <w:szCs w:val="36"/>
        </w:rPr>
        <w:t xml:space="preserve">A </w:t>
      </w:r>
      <w:r w:rsidR="002566F7" w:rsidRPr="00335AC6">
        <w:rPr>
          <w:rFonts w:ascii="Century Gothic" w:hAnsi="Century Gothic"/>
          <w:b/>
          <w:sz w:val="36"/>
          <w:szCs w:val="36"/>
        </w:rPr>
        <w:t>L’EGALITE PROFESSIONNELLE</w:t>
      </w:r>
    </w:p>
    <w:p w14:paraId="1A0D79F9" w14:textId="4AC7E969" w:rsidR="002566F7" w:rsidRPr="00335AC6" w:rsidRDefault="002566F7" w:rsidP="00AD338A">
      <w:pPr>
        <w:pBdr>
          <w:top w:val="single" w:sz="4" w:space="1" w:color="auto"/>
          <w:left w:val="single" w:sz="4" w:space="4" w:color="auto"/>
          <w:bottom w:val="single" w:sz="4" w:space="1" w:color="auto"/>
          <w:right w:val="single" w:sz="4" w:space="4" w:color="auto"/>
        </w:pBdr>
        <w:spacing w:after="0" w:line="240" w:lineRule="auto"/>
        <w:jc w:val="center"/>
        <w:rPr>
          <w:rFonts w:ascii="Century Gothic" w:hAnsi="Century Gothic"/>
          <w:b/>
          <w:sz w:val="36"/>
          <w:szCs w:val="36"/>
        </w:rPr>
      </w:pPr>
      <w:r w:rsidRPr="00335AC6">
        <w:rPr>
          <w:rFonts w:ascii="Century Gothic" w:hAnsi="Century Gothic"/>
          <w:b/>
          <w:sz w:val="36"/>
          <w:szCs w:val="36"/>
        </w:rPr>
        <w:t>ENTRE LES</w:t>
      </w:r>
      <w:r w:rsidR="00AD338A" w:rsidRPr="00335AC6">
        <w:rPr>
          <w:rFonts w:ascii="Century Gothic" w:hAnsi="Century Gothic"/>
          <w:b/>
          <w:sz w:val="36"/>
          <w:szCs w:val="36"/>
        </w:rPr>
        <w:t xml:space="preserve"> </w:t>
      </w:r>
      <w:r w:rsidRPr="00335AC6">
        <w:rPr>
          <w:rFonts w:ascii="Century Gothic" w:hAnsi="Century Gothic"/>
          <w:b/>
          <w:sz w:val="36"/>
          <w:szCs w:val="36"/>
        </w:rPr>
        <w:t>FEMMES ET LES HOMMES</w:t>
      </w:r>
    </w:p>
    <w:p w14:paraId="2AE32950" w14:textId="77777777" w:rsidR="00422298" w:rsidRDefault="00422298" w:rsidP="00917BD9">
      <w:pPr>
        <w:spacing w:after="0"/>
        <w:ind w:left="29"/>
        <w:jc w:val="both"/>
        <w:rPr>
          <w:rFonts w:ascii="Century Gothic" w:hAnsi="Century Gothic" w:cstheme="majorHAnsi"/>
          <w:b/>
          <w:sz w:val="20"/>
          <w:szCs w:val="20"/>
        </w:rPr>
      </w:pPr>
    </w:p>
    <w:p w14:paraId="11D5032F" w14:textId="59FF1C07" w:rsidR="00917BD9" w:rsidRPr="00917BD9" w:rsidRDefault="00917BD9" w:rsidP="00917BD9">
      <w:pPr>
        <w:spacing w:after="0"/>
        <w:ind w:left="29"/>
        <w:jc w:val="both"/>
        <w:rPr>
          <w:rFonts w:ascii="Century Gothic" w:hAnsi="Century Gothic" w:cstheme="majorHAnsi"/>
          <w:b/>
          <w:noProof/>
          <w:sz w:val="20"/>
          <w:szCs w:val="20"/>
        </w:rPr>
      </w:pPr>
      <w:r w:rsidRPr="00917BD9">
        <w:rPr>
          <w:rFonts w:ascii="Century Gothic" w:hAnsi="Century Gothic" w:cstheme="majorHAnsi"/>
          <w:b/>
          <w:sz w:val="20"/>
          <w:szCs w:val="20"/>
        </w:rPr>
        <w:t>ENTRE-LES SOUSSIGNES</w:t>
      </w:r>
      <w:r w:rsidRPr="00917BD9">
        <w:rPr>
          <w:rFonts w:ascii="Century Gothic" w:hAnsi="Century Gothic" w:cstheme="majorHAnsi"/>
          <w:b/>
          <w:noProof/>
          <w:sz w:val="20"/>
          <w:szCs w:val="20"/>
        </w:rPr>
        <w:t xml:space="preserve"> : </w:t>
      </w:r>
    </w:p>
    <w:p w14:paraId="33E7E390" w14:textId="77777777" w:rsidR="00917BD9" w:rsidRPr="00917BD9" w:rsidRDefault="00917BD9" w:rsidP="00917BD9">
      <w:pPr>
        <w:ind w:left="29"/>
        <w:jc w:val="both"/>
        <w:rPr>
          <w:rFonts w:ascii="Century Gothic" w:hAnsi="Century Gothic" w:cstheme="majorHAnsi"/>
          <w:noProof/>
          <w:sz w:val="20"/>
          <w:szCs w:val="20"/>
        </w:rPr>
      </w:pPr>
      <w:r w:rsidRPr="00917BD9">
        <w:rPr>
          <w:rFonts w:ascii="Century Gothic" w:hAnsi="Century Gothic" w:cstheme="majorHAnsi"/>
          <w:noProof/>
          <w:sz w:val="20"/>
          <w:szCs w:val="20"/>
        </w:rPr>
        <w:t>______________________________________________________________________</w:t>
      </w:r>
    </w:p>
    <w:p w14:paraId="6211DBB5" w14:textId="3519E881" w:rsidR="00917BD9" w:rsidRPr="00917BD9" w:rsidRDefault="00917BD9" w:rsidP="00917BD9">
      <w:pPr>
        <w:tabs>
          <w:tab w:val="left" w:pos="2250"/>
        </w:tabs>
        <w:spacing w:after="0" w:line="276" w:lineRule="auto"/>
        <w:jc w:val="both"/>
        <w:rPr>
          <w:rFonts w:ascii="Century Gothic" w:hAnsi="Century Gothic" w:cstheme="majorHAnsi"/>
          <w:sz w:val="20"/>
          <w:szCs w:val="20"/>
        </w:rPr>
      </w:pPr>
      <w:r w:rsidRPr="00917BD9">
        <w:rPr>
          <w:rFonts w:ascii="Century Gothic" w:hAnsi="Century Gothic" w:cstheme="majorHAnsi"/>
          <w:sz w:val="20"/>
          <w:szCs w:val="20"/>
        </w:rPr>
        <w:t xml:space="preserve">Le Groupement de Coopération Sanitaire Médico-Social des établissements de Coulomme (GCSMS), groupement à gestion privée, dont le siège est situé 14 rue Yan Dou Sabalot, 64390 Sauveterre-de-Béarn (SIRET 539 236 620 00016), représenté par son Directeur Général, </w:t>
      </w:r>
      <w:r w:rsidR="00554961">
        <w:rPr>
          <w:rFonts w:ascii="Century Gothic" w:hAnsi="Century Gothic" w:cstheme="majorHAnsi"/>
          <w:sz w:val="20"/>
          <w:szCs w:val="20"/>
        </w:rPr>
        <w:t>*</w:t>
      </w:r>
      <w:r w:rsidRPr="00917BD9">
        <w:rPr>
          <w:rFonts w:ascii="Century Gothic" w:hAnsi="Century Gothic" w:cstheme="majorHAnsi"/>
          <w:sz w:val="20"/>
          <w:szCs w:val="20"/>
        </w:rPr>
        <w:t xml:space="preserve">, dûment habilité aux présentes. </w:t>
      </w:r>
    </w:p>
    <w:p w14:paraId="6226AB22" w14:textId="77777777" w:rsidR="00917BD9" w:rsidRPr="00917BD9" w:rsidRDefault="00917BD9" w:rsidP="00917BD9">
      <w:pPr>
        <w:tabs>
          <w:tab w:val="left" w:pos="2250"/>
        </w:tabs>
        <w:spacing w:after="0" w:line="276" w:lineRule="auto"/>
        <w:jc w:val="both"/>
        <w:rPr>
          <w:rFonts w:ascii="Century Gothic" w:hAnsi="Century Gothic" w:cstheme="majorHAnsi"/>
          <w:sz w:val="20"/>
          <w:szCs w:val="20"/>
        </w:rPr>
      </w:pPr>
    </w:p>
    <w:p w14:paraId="00802547" w14:textId="77777777" w:rsidR="00917BD9" w:rsidRPr="00917BD9" w:rsidRDefault="00917BD9" w:rsidP="00917BD9">
      <w:pPr>
        <w:tabs>
          <w:tab w:val="left" w:pos="2250"/>
        </w:tabs>
        <w:spacing w:after="0" w:line="276" w:lineRule="auto"/>
        <w:jc w:val="both"/>
        <w:rPr>
          <w:rFonts w:ascii="Century Gothic" w:hAnsi="Century Gothic" w:cstheme="majorHAnsi"/>
          <w:sz w:val="20"/>
          <w:szCs w:val="20"/>
        </w:rPr>
      </w:pPr>
      <w:r w:rsidRPr="00917BD9">
        <w:rPr>
          <w:rFonts w:ascii="Century Gothic" w:hAnsi="Century Gothic" w:cstheme="majorHAnsi"/>
          <w:sz w:val="20"/>
          <w:szCs w:val="20"/>
        </w:rPr>
        <w:t xml:space="preserve">Ci-après dénommé « le Groupement », </w:t>
      </w:r>
    </w:p>
    <w:p w14:paraId="4F22B3D0" w14:textId="77777777" w:rsidR="00917BD9" w:rsidRPr="00917BD9" w:rsidRDefault="00917BD9" w:rsidP="00917BD9">
      <w:pPr>
        <w:tabs>
          <w:tab w:val="left" w:pos="2250"/>
        </w:tabs>
        <w:spacing w:after="0" w:line="276" w:lineRule="auto"/>
        <w:jc w:val="both"/>
        <w:rPr>
          <w:rFonts w:ascii="Century Gothic" w:hAnsi="Century Gothic" w:cstheme="majorHAnsi"/>
          <w:b/>
          <w:bCs/>
          <w:sz w:val="20"/>
          <w:szCs w:val="20"/>
        </w:rPr>
      </w:pPr>
    </w:p>
    <w:p w14:paraId="0159140D" w14:textId="77777777" w:rsidR="00917BD9" w:rsidRPr="00917BD9" w:rsidRDefault="00917BD9" w:rsidP="00917BD9">
      <w:pPr>
        <w:tabs>
          <w:tab w:val="left" w:pos="2250"/>
        </w:tabs>
        <w:spacing w:after="0" w:line="276" w:lineRule="auto"/>
        <w:jc w:val="both"/>
        <w:rPr>
          <w:rFonts w:ascii="Century Gothic" w:hAnsi="Century Gothic" w:cstheme="majorHAnsi"/>
          <w:b/>
          <w:bCs/>
          <w:sz w:val="20"/>
          <w:szCs w:val="20"/>
        </w:rPr>
      </w:pPr>
      <w:r w:rsidRPr="00917BD9">
        <w:rPr>
          <w:rFonts w:ascii="Century Gothic" w:hAnsi="Century Gothic" w:cstheme="majorHAnsi"/>
          <w:b/>
          <w:bCs/>
          <w:sz w:val="20"/>
          <w:szCs w:val="20"/>
        </w:rPr>
        <w:t>D’une part,</w:t>
      </w:r>
    </w:p>
    <w:p w14:paraId="5162DB5D" w14:textId="77777777" w:rsidR="00917BD9" w:rsidRPr="00917BD9" w:rsidRDefault="00917BD9" w:rsidP="00917BD9">
      <w:pPr>
        <w:tabs>
          <w:tab w:val="left" w:pos="2250"/>
        </w:tabs>
        <w:spacing w:after="0" w:line="276" w:lineRule="auto"/>
        <w:jc w:val="both"/>
        <w:rPr>
          <w:rFonts w:ascii="Century Gothic" w:hAnsi="Century Gothic" w:cstheme="majorHAnsi"/>
          <w:b/>
          <w:bCs/>
          <w:sz w:val="20"/>
          <w:szCs w:val="20"/>
        </w:rPr>
      </w:pPr>
    </w:p>
    <w:p w14:paraId="588651CE" w14:textId="77777777" w:rsidR="00917BD9" w:rsidRPr="00917BD9" w:rsidRDefault="00917BD9" w:rsidP="00917BD9">
      <w:pPr>
        <w:tabs>
          <w:tab w:val="left" w:pos="2250"/>
        </w:tabs>
        <w:spacing w:after="0" w:line="276" w:lineRule="auto"/>
        <w:jc w:val="both"/>
        <w:rPr>
          <w:rFonts w:ascii="Century Gothic" w:hAnsi="Century Gothic" w:cstheme="majorHAnsi"/>
          <w:sz w:val="20"/>
          <w:szCs w:val="20"/>
        </w:rPr>
      </w:pPr>
      <w:r w:rsidRPr="00917BD9">
        <w:rPr>
          <w:rFonts w:ascii="Century Gothic" w:hAnsi="Century Gothic" w:cstheme="majorHAnsi"/>
          <w:b/>
          <w:bCs/>
          <w:sz w:val="20"/>
          <w:szCs w:val="20"/>
        </w:rPr>
        <w:t>Et</w:t>
      </w:r>
      <w:r w:rsidRPr="00917BD9">
        <w:rPr>
          <w:rFonts w:ascii="Century Gothic" w:hAnsi="Century Gothic" w:cstheme="majorHAnsi"/>
          <w:sz w:val="20"/>
          <w:szCs w:val="20"/>
        </w:rPr>
        <w:t>,</w:t>
      </w:r>
    </w:p>
    <w:p w14:paraId="20B7BDA6" w14:textId="77777777" w:rsidR="00D37611" w:rsidRDefault="00D37611" w:rsidP="00917BD9">
      <w:pPr>
        <w:tabs>
          <w:tab w:val="left" w:pos="2250"/>
        </w:tabs>
        <w:spacing w:after="0" w:line="276" w:lineRule="auto"/>
        <w:jc w:val="both"/>
        <w:rPr>
          <w:rFonts w:ascii="Century Gothic" w:hAnsi="Century Gothic" w:cstheme="majorHAnsi"/>
          <w:sz w:val="20"/>
          <w:szCs w:val="20"/>
        </w:rPr>
      </w:pPr>
    </w:p>
    <w:p w14:paraId="33FD3B08" w14:textId="26EF98B2" w:rsidR="00917BD9" w:rsidRPr="00917BD9" w:rsidRDefault="00917BD9" w:rsidP="00917BD9">
      <w:pPr>
        <w:tabs>
          <w:tab w:val="left" w:pos="2250"/>
        </w:tabs>
        <w:spacing w:after="0" w:line="276" w:lineRule="auto"/>
        <w:jc w:val="both"/>
        <w:rPr>
          <w:rFonts w:ascii="Century Gothic" w:hAnsi="Century Gothic" w:cstheme="majorHAnsi"/>
          <w:sz w:val="20"/>
          <w:szCs w:val="20"/>
        </w:rPr>
      </w:pPr>
      <w:r w:rsidRPr="00917BD9">
        <w:rPr>
          <w:rFonts w:ascii="Century Gothic" w:hAnsi="Century Gothic" w:cstheme="majorHAnsi"/>
          <w:sz w:val="20"/>
          <w:szCs w:val="20"/>
        </w:rPr>
        <w:t xml:space="preserve">L’Organisation syndicale CFDT Santé Sociaux Béarn représentée par </w:t>
      </w:r>
      <w:r w:rsidR="00554961">
        <w:rPr>
          <w:rFonts w:ascii="Century Gothic" w:hAnsi="Century Gothic" w:cstheme="majorHAnsi"/>
          <w:sz w:val="20"/>
          <w:szCs w:val="20"/>
        </w:rPr>
        <w:t>*</w:t>
      </w:r>
      <w:r w:rsidRPr="00917BD9">
        <w:rPr>
          <w:rFonts w:ascii="Century Gothic" w:hAnsi="Century Gothic" w:cstheme="majorHAnsi"/>
          <w:sz w:val="20"/>
          <w:szCs w:val="20"/>
        </w:rPr>
        <w:t>, en sa qualité de Déléguée Syndicale.</w:t>
      </w:r>
    </w:p>
    <w:p w14:paraId="14CE6AAA" w14:textId="77777777" w:rsidR="00917BD9" w:rsidRPr="00917BD9" w:rsidRDefault="00917BD9" w:rsidP="00917BD9">
      <w:pPr>
        <w:tabs>
          <w:tab w:val="left" w:pos="2250"/>
        </w:tabs>
        <w:spacing w:after="0" w:line="276" w:lineRule="auto"/>
        <w:jc w:val="both"/>
        <w:rPr>
          <w:rFonts w:ascii="Century Gothic" w:hAnsi="Century Gothic" w:cstheme="majorHAnsi"/>
          <w:b/>
          <w:bCs/>
          <w:sz w:val="20"/>
          <w:szCs w:val="20"/>
        </w:rPr>
      </w:pPr>
    </w:p>
    <w:p w14:paraId="4DDEBD8B" w14:textId="77777777" w:rsidR="00917BD9" w:rsidRPr="00917BD9" w:rsidRDefault="00917BD9" w:rsidP="00917BD9">
      <w:pPr>
        <w:tabs>
          <w:tab w:val="left" w:pos="2250"/>
        </w:tabs>
        <w:spacing w:after="0" w:line="276" w:lineRule="auto"/>
        <w:jc w:val="both"/>
        <w:rPr>
          <w:rFonts w:ascii="Century Gothic" w:hAnsi="Century Gothic" w:cstheme="majorHAnsi"/>
          <w:b/>
          <w:bCs/>
          <w:sz w:val="20"/>
          <w:szCs w:val="20"/>
        </w:rPr>
      </w:pPr>
      <w:r w:rsidRPr="00917BD9">
        <w:rPr>
          <w:rFonts w:ascii="Century Gothic" w:hAnsi="Century Gothic" w:cstheme="majorHAnsi"/>
          <w:b/>
          <w:bCs/>
          <w:sz w:val="20"/>
          <w:szCs w:val="20"/>
        </w:rPr>
        <w:t xml:space="preserve">D’autre part, </w:t>
      </w:r>
    </w:p>
    <w:p w14:paraId="751A69C4" w14:textId="77777777" w:rsidR="00917BD9" w:rsidRPr="00917BD9" w:rsidRDefault="00917BD9" w:rsidP="00917BD9">
      <w:pPr>
        <w:spacing w:line="225" w:lineRule="auto"/>
        <w:jc w:val="both"/>
        <w:rPr>
          <w:rFonts w:ascii="Century Gothic" w:hAnsi="Century Gothic" w:cstheme="majorHAnsi"/>
          <w:b/>
          <w:noProof/>
          <w:sz w:val="20"/>
          <w:szCs w:val="20"/>
        </w:rPr>
      </w:pPr>
    </w:p>
    <w:p w14:paraId="1158701A" w14:textId="77777777" w:rsidR="00917BD9" w:rsidRPr="00917BD9" w:rsidRDefault="00917BD9" w:rsidP="00917BD9">
      <w:pPr>
        <w:spacing w:line="225" w:lineRule="auto"/>
        <w:jc w:val="both"/>
        <w:rPr>
          <w:rFonts w:ascii="Century Gothic" w:hAnsi="Century Gothic" w:cstheme="majorHAnsi"/>
          <w:b/>
          <w:noProof/>
          <w:sz w:val="20"/>
          <w:szCs w:val="20"/>
        </w:rPr>
      </w:pPr>
      <w:r w:rsidRPr="00917BD9">
        <w:rPr>
          <w:rFonts w:ascii="Century Gothic" w:hAnsi="Century Gothic" w:cstheme="majorHAnsi"/>
          <w:b/>
          <w:noProof/>
          <w:sz w:val="20"/>
          <w:szCs w:val="20"/>
        </w:rPr>
        <w:t xml:space="preserve">IL A ETE CONVENU CE QUI SUIT </w:t>
      </w:r>
    </w:p>
    <w:p w14:paraId="24D0F03D" w14:textId="77777777" w:rsidR="00422298" w:rsidRDefault="00422298" w:rsidP="00422298">
      <w:pPr>
        <w:jc w:val="both"/>
        <w:rPr>
          <w:rFonts w:ascii="Century Gothic" w:hAnsi="Century Gothic"/>
          <w:b/>
          <w:bCs/>
          <w:sz w:val="20"/>
          <w:szCs w:val="20"/>
        </w:rPr>
      </w:pPr>
      <w:r w:rsidRPr="00422298">
        <w:rPr>
          <w:rFonts w:ascii="Century Gothic" w:hAnsi="Century Gothic"/>
          <w:b/>
          <w:bCs/>
          <w:sz w:val="20"/>
          <w:szCs w:val="20"/>
        </w:rPr>
        <w:t>Préambule</w:t>
      </w:r>
    </w:p>
    <w:p w14:paraId="03551FA1" w14:textId="41ADC67C" w:rsidR="00422298" w:rsidRDefault="00422298" w:rsidP="008E0CA4">
      <w:pPr>
        <w:spacing w:line="276" w:lineRule="auto"/>
        <w:jc w:val="both"/>
        <w:rPr>
          <w:rFonts w:ascii="Century Gothic" w:hAnsi="Century Gothic"/>
          <w:bCs/>
          <w:sz w:val="20"/>
          <w:szCs w:val="20"/>
        </w:rPr>
      </w:pPr>
      <w:r w:rsidRPr="00422298">
        <w:rPr>
          <w:rFonts w:ascii="Century Gothic" w:hAnsi="Century Gothic"/>
          <w:bCs/>
          <w:sz w:val="20"/>
          <w:szCs w:val="20"/>
        </w:rPr>
        <w:t>Les signataires du présent accord réaffirment leur attachement au respect du principe d’égalité professionnelle entre les femmes et les hommes et s’engagent à garantir sa mise en œuvre effective au sein du Groupement.</w:t>
      </w:r>
    </w:p>
    <w:p w14:paraId="6FB1AF3A" w14:textId="73AB15FD" w:rsidR="00422298" w:rsidRPr="00422298" w:rsidRDefault="00422298" w:rsidP="00422298">
      <w:pPr>
        <w:jc w:val="both"/>
        <w:rPr>
          <w:rFonts w:ascii="Century Gothic" w:hAnsi="Century Gothic"/>
          <w:bCs/>
          <w:sz w:val="20"/>
          <w:szCs w:val="20"/>
        </w:rPr>
      </w:pPr>
      <w:r w:rsidRPr="00422298">
        <w:rPr>
          <w:rFonts w:ascii="Century Gothic" w:hAnsi="Century Gothic"/>
          <w:bCs/>
          <w:sz w:val="20"/>
          <w:szCs w:val="20"/>
        </w:rPr>
        <w:t>À ce titre, ils rappellent leur engagement en faveur du principe de non-discrimination, conformément aux dispositions de l’article L.1132-1 du Code du travail, et entendent promouvoir l’égalité professionnelle dans l’ensemble des pratiques et processus du Groupement.</w:t>
      </w:r>
    </w:p>
    <w:p w14:paraId="0E9C482C" w14:textId="06DA026B" w:rsidR="00422298" w:rsidRPr="00422298" w:rsidRDefault="00422298" w:rsidP="00422298">
      <w:pPr>
        <w:jc w:val="both"/>
        <w:rPr>
          <w:rFonts w:ascii="Century Gothic" w:hAnsi="Century Gothic"/>
          <w:bCs/>
          <w:sz w:val="20"/>
          <w:szCs w:val="20"/>
        </w:rPr>
      </w:pPr>
      <w:r w:rsidRPr="00422298">
        <w:rPr>
          <w:rFonts w:ascii="Century Gothic" w:hAnsi="Century Gothic"/>
          <w:bCs/>
          <w:sz w:val="20"/>
          <w:szCs w:val="20"/>
        </w:rPr>
        <w:t>Conscients que les professions exercées au sein du secteur médico-social</w:t>
      </w:r>
      <w:r w:rsidR="008F2992">
        <w:rPr>
          <w:rFonts w:ascii="Century Gothic" w:hAnsi="Century Gothic"/>
          <w:bCs/>
          <w:sz w:val="20"/>
          <w:szCs w:val="20"/>
        </w:rPr>
        <w:t xml:space="preserve"> </w:t>
      </w:r>
      <w:r w:rsidRPr="00422298">
        <w:rPr>
          <w:rFonts w:ascii="Century Gothic" w:hAnsi="Century Gothic"/>
          <w:bCs/>
          <w:sz w:val="20"/>
          <w:szCs w:val="20"/>
        </w:rPr>
        <w:t>sont majoritairement occupées par des femmes, les signataires affirment leur volonté de mettre en œuvre des mesures concrètes visant à favoriser une représentation plus équilibrée des femmes et des hommes, tant dans le recrutement que dans l’accès aux différentes perspectives de développement et de promotion professionnelle.</w:t>
      </w:r>
    </w:p>
    <w:p w14:paraId="1C897C74" w14:textId="77777777" w:rsidR="00422298" w:rsidRPr="00422298" w:rsidRDefault="00422298" w:rsidP="00422298">
      <w:pPr>
        <w:jc w:val="both"/>
        <w:rPr>
          <w:rFonts w:ascii="Century Gothic" w:hAnsi="Century Gothic"/>
          <w:bCs/>
          <w:sz w:val="20"/>
          <w:szCs w:val="20"/>
        </w:rPr>
      </w:pPr>
      <w:r w:rsidRPr="00422298">
        <w:rPr>
          <w:rFonts w:ascii="Century Gothic" w:hAnsi="Century Gothic"/>
          <w:bCs/>
          <w:sz w:val="20"/>
          <w:szCs w:val="20"/>
        </w:rPr>
        <w:t>Le présent accord s’appuie sur le diagnostic et l’analyse de la situation respective des femmes et des hommes, réalisés conformément à l’article L.2312-36 du Code du travail. Il fixe des objectifs de progression et définit les actions à mettre en œuvre pour les atteindre, notamment en matière d’articulation entre vie professionnelle et responsabilités familiales.</w:t>
      </w:r>
    </w:p>
    <w:p w14:paraId="01C5649F" w14:textId="77777777" w:rsidR="00907D3E" w:rsidRPr="00335AC6" w:rsidRDefault="00907D3E" w:rsidP="00BC7F3D">
      <w:pPr>
        <w:rPr>
          <w:rFonts w:ascii="Century Gothic" w:hAnsi="Century Gothic"/>
          <w:b/>
          <w:sz w:val="20"/>
          <w:szCs w:val="20"/>
        </w:rPr>
      </w:pPr>
    </w:p>
    <w:p w14:paraId="22CA3AB1" w14:textId="77777777" w:rsidR="008E0CA4" w:rsidRDefault="008E0CA4" w:rsidP="00BC7F3D">
      <w:pPr>
        <w:rPr>
          <w:rFonts w:ascii="Century Gothic" w:hAnsi="Century Gothic"/>
          <w:b/>
          <w:sz w:val="20"/>
          <w:szCs w:val="20"/>
        </w:rPr>
      </w:pPr>
    </w:p>
    <w:p w14:paraId="0F004CA6" w14:textId="77777777" w:rsidR="00BB5A13" w:rsidRDefault="00BB5A13" w:rsidP="00BC7F3D">
      <w:pPr>
        <w:rPr>
          <w:rFonts w:ascii="Century Gothic" w:hAnsi="Century Gothic"/>
          <w:b/>
          <w:sz w:val="20"/>
          <w:szCs w:val="20"/>
        </w:rPr>
      </w:pPr>
    </w:p>
    <w:p w14:paraId="25FFED84" w14:textId="387C2E12" w:rsidR="008314A3" w:rsidRPr="00335AC6" w:rsidRDefault="003C6D14" w:rsidP="00BC7F3D">
      <w:pPr>
        <w:rPr>
          <w:rFonts w:ascii="Century Gothic" w:hAnsi="Century Gothic"/>
          <w:b/>
          <w:sz w:val="20"/>
          <w:szCs w:val="20"/>
        </w:rPr>
      </w:pPr>
      <w:r w:rsidRPr="00335AC6">
        <w:rPr>
          <w:rFonts w:ascii="Century Gothic" w:hAnsi="Century Gothic"/>
          <w:b/>
          <w:sz w:val="20"/>
          <w:szCs w:val="20"/>
        </w:rPr>
        <w:t xml:space="preserve">ARTICLE 1 : OBJET </w:t>
      </w:r>
    </w:p>
    <w:p w14:paraId="10A2AC9B" w14:textId="7C974E00" w:rsidR="00EA52E5" w:rsidRPr="00D952E7" w:rsidRDefault="003C1B8D" w:rsidP="002566F7">
      <w:pPr>
        <w:jc w:val="both"/>
        <w:rPr>
          <w:rFonts w:ascii="Century Gothic" w:hAnsi="Century Gothic"/>
          <w:bCs/>
          <w:sz w:val="20"/>
          <w:szCs w:val="20"/>
        </w:rPr>
      </w:pPr>
      <w:r w:rsidRPr="00335AC6">
        <w:rPr>
          <w:rFonts w:ascii="Century Gothic" w:hAnsi="Century Gothic"/>
          <w:bCs/>
          <w:sz w:val="20"/>
          <w:szCs w:val="20"/>
        </w:rPr>
        <w:t>Le présent accord s’inscrit dans le cadre des articles L.2242-1, L.2248-8 et R.2242-2 du Code du travail. Il a pour objet de promouvoir l’égalité professionnelle entre les femmes et les hommes au sein d</w:t>
      </w:r>
      <w:r w:rsidR="00B8348C">
        <w:rPr>
          <w:rFonts w:ascii="Century Gothic" w:hAnsi="Century Gothic"/>
          <w:bCs/>
          <w:sz w:val="20"/>
          <w:szCs w:val="20"/>
        </w:rPr>
        <w:t xml:space="preserve">u Groupement, </w:t>
      </w:r>
      <w:r w:rsidRPr="00335AC6">
        <w:rPr>
          <w:rFonts w:ascii="Century Gothic" w:hAnsi="Century Gothic"/>
          <w:bCs/>
          <w:sz w:val="20"/>
          <w:szCs w:val="20"/>
        </w:rPr>
        <w:t>en définissant des objectifs de progression et en déterminant les actions concrètes permettant de les atteindre. L’accord prévoit également des indicateurs chiffrés permettant d’évaluer l’effet des mesures mises en œuvre</w:t>
      </w:r>
      <w:r w:rsidR="00D531DE" w:rsidRPr="00335AC6">
        <w:rPr>
          <w:rFonts w:ascii="Century Gothic" w:hAnsi="Century Gothic"/>
          <w:bCs/>
          <w:sz w:val="20"/>
          <w:szCs w:val="20"/>
        </w:rPr>
        <w:t>.</w:t>
      </w:r>
    </w:p>
    <w:p w14:paraId="647A83FA" w14:textId="2578002C" w:rsidR="002566F7" w:rsidRPr="00335AC6" w:rsidRDefault="003C6D14" w:rsidP="002566F7">
      <w:pPr>
        <w:jc w:val="both"/>
        <w:rPr>
          <w:rFonts w:ascii="Century Gothic" w:hAnsi="Century Gothic"/>
          <w:b/>
          <w:sz w:val="20"/>
          <w:szCs w:val="20"/>
        </w:rPr>
      </w:pPr>
      <w:r w:rsidRPr="00335AC6">
        <w:rPr>
          <w:rFonts w:ascii="Century Gothic" w:hAnsi="Century Gothic"/>
          <w:b/>
          <w:sz w:val="20"/>
          <w:szCs w:val="20"/>
        </w:rPr>
        <w:t xml:space="preserve">ARTICLE 2 : CHAMP D’APPLICATION </w:t>
      </w:r>
    </w:p>
    <w:p w14:paraId="4423BF71" w14:textId="77777777" w:rsidR="00EA52E5" w:rsidRDefault="003C1B8D" w:rsidP="002566F7">
      <w:pPr>
        <w:jc w:val="both"/>
        <w:rPr>
          <w:rFonts w:ascii="Century Gothic" w:hAnsi="Century Gothic"/>
          <w:bCs/>
          <w:sz w:val="20"/>
          <w:szCs w:val="20"/>
        </w:rPr>
      </w:pPr>
      <w:r w:rsidRPr="00335AC6">
        <w:rPr>
          <w:rFonts w:ascii="Century Gothic" w:hAnsi="Century Gothic"/>
          <w:bCs/>
          <w:sz w:val="20"/>
          <w:szCs w:val="20"/>
        </w:rPr>
        <w:t>Le présent accord s’applique à l’ensemble des salariés d</w:t>
      </w:r>
      <w:r w:rsidR="00EA52E5">
        <w:rPr>
          <w:rFonts w:ascii="Century Gothic" w:hAnsi="Century Gothic"/>
          <w:bCs/>
          <w:sz w:val="20"/>
          <w:szCs w:val="20"/>
        </w:rPr>
        <w:t>u Groupement</w:t>
      </w:r>
      <w:r w:rsidRPr="00335AC6">
        <w:rPr>
          <w:rFonts w:ascii="Century Gothic" w:hAnsi="Century Gothic"/>
          <w:bCs/>
          <w:sz w:val="20"/>
          <w:szCs w:val="20"/>
        </w:rPr>
        <w:t>, quels que soient leur site, leur statut ou leur catégorie professionnelle, afin de garantir une égalité effective dans toutes les pratiques de gestion des ressources humaines.</w:t>
      </w:r>
    </w:p>
    <w:p w14:paraId="4B25FF90" w14:textId="52AE51B3" w:rsidR="005F243E" w:rsidRPr="00335AC6" w:rsidRDefault="003C6D14" w:rsidP="002566F7">
      <w:pPr>
        <w:jc w:val="both"/>
        <w:rPr>
          <w:rFonts w:ascii="Century Gothic" w:hAnsi="Century Gothic"/>
          <w:b/>
          <w:sz w:val="20"/>
          <w:szCs w:val="20"/>
        </w:rPr>
      </w:pPr>
      <w:r w:rsidRPr="00335AC6">
        <w:rPr>
          <w:rFonts w:ascii="Century Gothic" w:hAnsi="Century Gothic"/>
          <w:b/>
          <w:sz w:val="20"/>
          <w:szCs w:val="20"/>
        </w:rPr>
        <w:t>ARTICLE 3 : ANALYSE DE LA SITUATION PROFESSIONNELLE RESPECTIVE DES HOMMES ET DES FEMMES</w:t>
      </w:r>
    </w:p>
    <w:p w14:paraId="5100D5FC" w14:textId="77777777" w:rsidR="00D557A4" w:rsidRPr="00335AC6" w:rsidRDefault="00D557A4" w:rsidP="002566F7">
      <w:pPr>
        <w:jc w:val="both"/>
        <w:rPr>
          <w:rFonts w:ascii="Century Gothic" w:hAnsi="Century Gothic"/>
          <w:sz w:val="20"/>
          <w:szCs w:val="20"/>
        </w:rPr>
      </w:pPr>
      <w:r w:rsidRPr="00335AC6">
        <w:rPr>
          <w:rFonts w:ascii="Century Gothic" w:hAnsi="Century Gothic"/>
          <w:sz w:val="20"/>
          <w:szCs w:val="20"/>
        </w:rPr>
        <w:t xml:space="preserve">Afin d’établir un diagnostic préalable, la Direction et les organisations syndicales se sont appuyées sur les informations contenues dans la base de données économiques, sociales et environnementales. </w:t>
      </w:r>
    </w:p>
    <w:p w14:paraId="59D1A04D" w14:textId="47652BA4" w:rsidR="00D557A4" w:rsidRPr="00335AC6" w:rsidRDefault="00D557A4" w:rsidP="002566F7">
      <w:pPr>
        <w:jc w:val="both"/>
        <w:rPr>
          <w:rFonts w:ascii="Century Gothic" w:hAnsi="Century Gothic"/>
          <w:sz w:val="20"/>
          <w:szCs w:val="20"/>
        </w:rPr>
      </w:pPr>
      <w:r w:rsidRPr="00335AC6">
        <w:rPr>
          <w:rFonts w:ascii="Century Gothic" w:hAnsi="Century Gothic"/>
          <w:sz w:val="20"/>
          <w:szCs w:val="20"/>
        </w:rPr>
        <w:t xml:space="preserve">Au 31 décembre 2024, la population salariée </w:t>
      </w:r>
      <w:r w:rsidR="00EA52E5">
        <w:rPr>
          <w:rFonts w:ascii="Century Gothic" w:hAnsi="Century Gothic"/>
          <w:sz w:val="20"/>
          <w:szCs w:val="20"/>
        </w:rPr>
        <w:t>du Groupement</w:t>
      </w:r>
      <w:r w:rsidRPr="00335AC6">
        <w:rPr>
          <w:rFonts w:ascii="Century Gothic" w:hAnsi="Century Gothic"/>
          <w:sz w:val="20"/>
          <w:szCs w:val="20"/>
        </w:rPr>
        <w:t xml:space="preserve"> est majoritairement féminine, représentant </w:t>
      </w:r>
      <w:r w:rsidR="00F67324" w:rsidRPr="00F67324">
        <w:rPr>
          <w:rFonts w:ascii="Century Gothic" w:hAnsi="Century Gothic"/>
          <w:sz w:val="20"/>
          <w:szCs w:val="20"/>
        </w:rPr>
        <w:t>91.66</w:t>
      </w:r>
      <w:r w:rsidRPr="00F67324">
        <w:rPr>
          <w:rFonts w:ascii="Century Gothic" w:hAnsi="Century Gothic"/>
          <w:sz w:val="20"/>
          <w:szCs w:val="20"/>
        </w:rPr>
        <w:t xml:space="preserve"> % des effectifs, contre </w:t>
      </w:r>
      <w:r w:rsidR="00F67324" w:rsidRPr="00F67324">
        <w:rPr>
          <w:rFonts w:ascii="Century Gothic" w:hAnsi="Century Gothic"/>
          <w:sz w:val="20"/>
          <w:szCs w:val="20"/>
        </w:rPr>
        <w:t>8.34</w:t>
      </w:r>
      <w:r w:rsidRPr="00F67324">
        <w:rPr>
          <w:rFonts w:ascii="Century Gothic" w:hAnsi="Century Gothic"/>
          <w:sz w:val="20"/>
          <w:szCs w:val="20"/>
        </w:rPr>
        <w:t xml:space="preserve"> % d’hommes, ce</w:t>
      </w:r>
      <w:r w:rsidRPr="00335AC6">
        <w:rPr>
          <w:rFonts w:ascii="Century Gothic" w:hAnsi="Century Gothic"/>
          <w:sz w:val="20"/>
          <w:szCs w:val="20"/>
        </w:rPr>
        <w:t xml:space="preserve"> qui reflète les spécificités du secteur d’activité</w:t>
      </w:r>
      <w:r w:rsidR="00EA52E5">
        <w:rPr>
          <w:rFonts w:ascii="Century Gothic" w:hAnsi="Century Gothic"/>
          <w:sz w:val="20"/>
          <w:szCs w:val="20"/>
        </w:rPr>
        <w:t xml:space="preserve"> énoncées précédemment</w:t>
      </w:r>
      <w:r w:rsidRPr="00335AC6">
        <w:rPr>
          <w:rFonts w:ascii="Century Gothic" w:hAnsi="Century Gothic"/>
          <w:sz w:val="20"/>
          <w:szCs w:val="20"/>
        </w:rPr>
        <w:t xml:space="preserve">, où certains métiers sont essentiellement exercés par des femmes. </w:t>
      </w:r>
    </w:p>
    <w:p w14:paraId="466329C9" w14:textId="680EB67D" w:rsidR="00C563BE" w:rsidRDefault="00C563BE" w:rsidP="00C563BE">
      <w:pPr>
        <w:jc w:val="both"/>
        <w:rPr>
          <w:rFonts w:ascii="Century Gothic" w:hAnsi="Century Gothic"/>
          <w:sz w:val="20"/>
          <w:szCs w:val="20"/>
        </w:rPr>
      </w:pPr>
      <w:r w:rsidRPr="00C563BE">
        <w:rPr>
          <w:rFonts w:ascii="Century Gothic" w:hAnsi="Century Gothic"/>
          <w:sz w:val="20"/>
          <w:szCs w:val="20"/>
        </w:rPr>
        <w:t>Sur la base du diagnostic annexé</w:t>
      </w:r>
      <w:r w:rsidR="00AB65AF">
        <w:rPr>
          <w:rStyle w:val="Appelnotedebasdep"/>
          <w:rFonts w:ascii="Century Gothic" w:hAnsi="Century Gothic"/>
          <w:sz w:val="20"/>
          <w:szCs w:val="20"/>
        </w:rPr>
        <w:footnoteReference w:id="1"/>
      </w:r>
      <w:r w:rsidR="00AB65AF">
        <w:rPr>
          <w:rFonts w:ascii="Century Gothic" w:hAnsi="Century Gothic"/>
          <w:sz w:val="20"/>
          <w:szCs w:val="20"/>
        </w:rPr>
        <w:t xml:space="preserve">, </w:t>
      </w:r>
      <w:r w:rsidRPr="00C563BE">
        <w:rPr>
          <w:rFonts w:ascii="Century Gothic" w:hAnsi="Century Gothic"/>
          <w:sz w:val="20"/>
          <w:szCs w:val="20"/>
        </w:rPr>
        <w:t>le présent accord définit les objectifs de progression en matière d’égalité professionnelle et précise les actions à mettre en œuvre pour réduire les écarts éventuellement constatés, notamment dans les domaines suivants</w:t>
      </w:r>
      <w:r>
        <w:rPr>
          <w:rFonts w:ascii="Century Gothic" w:hAnsi="Century Gothic"/>
          <w:sz w:val="20"/>
          <w:szCs w:val="20"/>
        </w:rPr>
        <w:t> :</w:t>
      </w:r>
    </w:p>
    <w:p w14:paraId="6526247F" w14:textId="13851936" w:rsidR="00D557A4" w:rsidRPr="00C563BE" w:rsidRDefault="00D557A4" w:rsidP="00C563BE">
      <w:pPr>
        <w:pStyle w:val="Paragraphedeliste"/>
        <w:numPr>
          <w:ilvl w:val="0"/>
          <w:numId w:val="1"/>
        </w:numPr>
        <w:jc w:val="both"/>
        <w:rPr>
          <w:rFonts w:ascii="Century Gothic" w:hAnsi="Century Gothic"/>
          <w:sz w:val="20"/>
          <w:szCs w:val="20"/>
        </w:rPr>
      </w:pPr>
      <w:r w:rsidRPr="00C563BE">
        <w:rPr>
          <w:rFonts w:ascii="Century Gothic" w:hAnsi="Century Gothic"/>
          <w:sz w:val="20"/>
          <w:szCs w:val="20"/>
        </w:rPr>
        <w:t>La rémunération effective</w:t>
      </w:r>
    </w:p>
    <w:p w14:paraId="004834DF" w14:textId="04DA502A" w:rsidR="00FE03D6" w:rsidRPr="00A91182" w:rsidRDefault="00FE03D6" w:rsidP="00D557A4">
      <w:pPr>
        <w:pStyle w:val="Paragraphedeliste"/>
        <w:numPr>
          <w:ilvl w:val="0"/>
          <w:numId w:val="1"/>
        </w:numPr>
        <w:jc w:val="both"/>
        <w:rPr>
          <w:rFonts w:ascii="Century Gothic" w:hAnsi="Century Gothic"/>
          <w:sz w:val="20"/>
          <w:szCs w:val="20"/>
        </w:rPr>
      </w:pPr>
      <w:r w:rsidRPr="00A91182">
        <w:rPr>
          <w:rFonts w:ascii="Century Gothic" w:hAnsi="Century Gothic"/>
          <w:sz w:val="20"/>
          <w:szCs w:val="20"/>
        </w:rPr>
        <w:t>L’embauche</w:t>
      </w:r>
    </w:p>
    <w:p w14:paraId="64D2BBB6" w14:textId="78348D1B" w:rsidR="00D557A4" w:rsidRPr="00A91182" w:rsidRDefault="00D557A4" w:rsidP="00D557A4">
      <w:pPr>
        <w:pStyle w:val="Paragraphedeliste"/>
        <w:numPr>
          <w:ilvl w:val="0"/>
          <w:numId w:val="1"/>
        </w:numPr>
        <w:jc w:val="both"/>
        <w:rPr>
          <w:rFonts w:ascii="Century Gothic" w:hAnsi="Century Gothic"/>
          <w:sz w:val="20"/>
          <w:szCs w:val="20"/>
        </w:rPr>
      </w:pPr>
      <w:r w:rsidRPr="00A91182">
        <w:rPr>
          <w:rFonts w:ascii="Century Gothic" w:hAnsi="Century Gothic"/>
          <w:sz w:val="20"/>
          <w:szCs w:val="20"/>
        </w:rPr>
        <w:t xml:space="preserve">L’articulation entre la vie professionnelle et la vie personnelle </w:t>
      </w:r>
    </w:p>
    <w:p w14:paraId="21A29634" w14:textId="242DEC3F" w:rsidR="00A438D3" w:rsidRDefault="00D557A4" w:rsidP="002566F7">
      <w:pPr>
        <w:pStyle w:val="Paragraphedeliste"/>
        <w:numPr>
          <w:ilvl w:val="0"/>
          <w:numId w:val="1"/>
        </w:numPr>
        <w:jc w:val="both"/>
        <w:rPr>
          <w:rFonts w:ascii="Century Gothic" w:hAnsi="Century Gothic"/>
          <w:sz w:val="20"/>
          <w:szCs w:val="20"/>
        </w:rPr>
      </w:pPr>
      <w:r w:rsidRPr="00A91182">
        <w:rPr>
          <w:rFonts w:ascii="Century Gothic" w:hAnsi="Century Gothic"/>
          <w:sz w:val="20"/>
          <w:szCs w:val="20"/>
        </w:rPr>
        <w:t xml:space="preserve">La sécurité et la santé au travail. </w:t>
      </w:r>
    </w:p>
    <w:p w14:paraId="14ACA2D7" w14:textId="0B5224DE" w:rsidR="00B63357" w:rsidRPr="00B63357" w:rsidRDefault="003C6D14" w:rsidP="002566F7">
      <w:pPr>
        <w:jc w:val="both"/>
        <w:rPr>
          <w:rFonts w:ascii="Century Gothic" w:hAnsi="Century Gothic"/>
          <w:b/>
          <w:sz w:val="20"/>
          <w:szCs w:val="20"/>
        </w:rPr>
      </w:pPr>
      <w:r w:rsidRPr="00B63357">
        <w:rPr>
          <w:rFonts w:ascii="Century Gothic" w:hAnsi="Century Gothic"/>
          <w:b/>
          <w:sz w:val="20"/>
          <w:szCs w:val="20"/>
        </w:rPr>
        <w:t xml:space="preserve">ARTICLE 4 : LA REMUNERATION EFFECTIVE </w:t>
      </w:r>
    </w:p>
    <w:p w14:paraId="0F6E784A" w14:textId="1BD34FE4" w:rsidR="00D557A4" w:rsidRPr="00B63357" w:rsidRDefault="00D557A4" w:rsidP="002566F7">
      <w:pPr>
        <w:jc w:val="both"/>
        <w:rPr>
          <w:rFonts w:ascii="Century Gothic" w:hAnsi="Century Gothic"/>
          <w:b/>
          <w:sz w:val="20"/>
          <w:szCs w:val="20"/>
        </w:rPr>
      </w:pPr>
      <w:r w:rsidRPr="00B63357">
        <w:rPr>
          <w:rFonts w:ascii="Century Gothic" w:hAnsi="Century Gothic"/>
          <w:b/>
          <w:sz w:val="20"/>
          <w:szCs w:val="20"/>
        </w:rPr>
        <w:t xml:space="preserve">4.1 La rémunération effective à l’embauche </w:t>
      </w:r>
    </w:p>
    <w:p w14:paraId="334E4167" w14:textId="7B4C7F2D" w:rsidR="00663EBA" w:rsidRPr="00663EBA" w:rsidRDefault="00663EBA" w:rsidP="00B63357">
      <w:pPr>
        <w:jc w:val="both"/>
        <w:rPr>
          <w:rFonts w:ascii="Century Gothic" w:hAnsi="Century Gothic"/>
          <w:sz w:val="20"/>
          <w:szCs w:val="20"/>
        </w:rPr>
      </w:pPr>
      <w:r w:rsidRPr="004D5593">
        <w:rPr>
          <w:rFonts w:ascii="Century Gothic" w:hAnsi="Century Gothic"/>
          <w:b/>
          <w:sz w:val="20"/>
          <w:szCs w:val="20"/>
        </w:rPr>
        <w:t xml:space="preserve">Objectif </w:t>
      </w:r>
      <w:r w:rsidRPr="00B63357">
        <w:rPr>
          <w:rFonts w:ascii="Century Gothic" w:hAnsi="Century Gothic"/>
          <w:bCs/>
          <w:sz w:val="20"/>
          <w:szCs w:val="20"/>
        </w:rPr>
        <w:t>: Garantir l’égalité salariale entre les femmes et les hommes pour l’ensemble des éléments de rémunération, en conformité avec la Convention collective nationale des établissements et services pour</w:t>
      </w:r>
      <w:r w:rsidRPr="00663EBA">
        <w:rPr>
          <w:rFonts w:ascii="Century Gothic" w:hAnsi="Century Gothic"/>
          <w:i/>
          <w:iCs/>
          <w:sz w:val="20"/>
          <w:szCs w:val="20"/>
        </w:rPr>
        <w:t xml:space="preserve"> personnes âgées (CCN 51).</w:t>
      </w:r>
    </w:p>
    <w:p w14:paraId="79CB86C7" w14:textId="77777777" w:rsidR="00663EBA" w:rsidRDefault="00663EBA" w:rsidP="00663EBA">
      <w:pPr>
        <w:spacing w:after="0"/>
        <w:jc w:val="both"/>
        <w:rPr>
          <w:rFonts w:ascii="Century Gothic" w:hAnsi="Century Gothic"/>
          <w:sz w:val="20"/>
          <w:szCs w:val="20"/>
        </w:rPr>
      </w:pPr>
      <w:r w:rsidRPr="00663EBA">
        <w:rPr>
          <w:rFonts w:ascii="Century Gothic" w:hAnsi="Century Gothic"/>
          <w:sz w:val="20"/>
          <w:szCs w:val="20"/>
        </w:rPr>
        <w:t xml:space="preserve">Le Groupement veille, lors de chaque recrutement et pour toute évolution salariale, à ce que la rémunération soit déterminée exclusivement en fonction du niveau de formation, de la qualification, du coefficient et des responsabilités confiées, sans distinction de sexe. Le salaire de base est calculé en appliquant la valeur du point au coefficient conventionnel correspondant à la catégorie professionnelle et au niveau de qualification. </w:t>
      </w:r>
    </w:p>
    <w:p w14:paraId="6D75EED6" w14:textId="77777777" w:rsidR="00ED650C" w:rsidRDefault="00ED650C" w:rsidP="00663EBA">
      <w:pPr>
        <w:spacing w:after="0"/>
        <w:jc w:val="both"/>
        <w:rPr>
          <w:rFonts w:ascii="Century Gothic" w:hAnsi="Century Gothic"/>
          <w:sz w:val="20"/>
          <w:szCs w:val="20"/>
        </w:rPr>
      </w:pPr>
    </w:p>
    <w:p w14:paraId="5C2FD087" w14:textId="5EF16328" w:rsidR="00663EBA" w:rsidRPr="00663EBA" w:rsidRDefault="00663EBA" w:rsidP="00663EBA">
      <w:pPr>
        <w:spacing w:after="0"/>
        <w:jc w:val="both"/>
        <w:rPr>
          <w:rFonts w:ascii="Century Gothic" w:hAnsi="Century Gothic"/>
          <w:sz w:val="20"/>
          <w:szCs w:val="20"/>
        </w:rPr>
      </w:pPr>
      <w:r w:rsidRPr="00663EBA">
        <w:rPr>
          <w:rFonts w:ascii="Century Gothic" w:hAnsi="Century Gothic"/>
          <w:sz w:val="20"/>
          <w:szCs w:val="20"/>
        </w:rPr>
        <w:t xml:space="preserve">Le Groupement s’assure que ce principe de non-discrimination s’applique également à l’ensemble des éléments individuels de rémunération, primes, compléments et dispositions générales relatives </w:t>
      </w:r>
      <w:r w:rsidR="00ED650C" w:rsidRPr="00663EBA">
        <w:rPr>
          <w:rFonts w:ascii="Century Gothic" w:hAnsi="Century Gothic"/>
          <w:sz w:val="20"/>
          <w:szCs w:val="20"/>
        </w:rPr>
        <w:t>à la rémunération prévue</w:t>
      </w:r>
      <w:r w:rsidRPr="00663EBA">
        <w:rPr>
          <w:rFonts w:ascii="Century Gothic" w:hAnsi="Century Gothic"/>
          <w:sz w:val="20"/>
          <w:szCs w:val="20"/>
        </w:rPr>
        <w:t xml:space="preserve"> au Chapitre 4, Titre 8 de la CCN 51.</w:t>
      </w:r>
    </w:p>
    <w:p w14:paraId="6777FC55" w14:textId="77777777" w:rsidR="00D471F5" w:rsidRDefault="00D471F5" w:rsidP="00663EBA">
      <w:pPr>
        <w:spacing w:after="0"/>
        <w:jc w:val="both"/>
        <w:rPr>
          <w:rFonts w:ascii="Century Gothic" w:hAnsi="Century Gothic"/>
          <w:sz w:val="20"/>
          <w:szCs w:val="20"/>
        </w:rPr>
      </w:pPr>
    </w:p>
    <w:p w14:paraId="54E613BC" w14:textId="77777777" w:rsidR="00ED650C" w:rsidRDefault="00ED650C" w:rsidP="00663EBA">
      <w:pPr>
        <w:spacing w:after="0"/>
        <w:jc w:val="both"/>
        <w:rPr>
          <w:rFonts w:ascii="Century Gothic" w:hAnsi="Century Gothic"/>
          <w:sz w:val="20"/>
          <w:szCs w:val="20"/>
        </w:rPr>
      </w:pPr>
    </w:p>
    <w:p w14:paraId="329D8B83" w14:textId="484D348E" w:rsidR="00663EBA" w:rsidRDefault="00663EBA" w:rsidP="00663EBA">
      <w:pPr>
        <w:spacing w:after="0"/>
        <w:jc w:val="both"/>
        <w:rPr>
          <w:rFonts w:ascii="Century Gothic" w:hAnsi="Century Gothic"/>
          <w:sz w:val="20"/>
          <w:szCs w:val="20"/>
        </w:rPr>
      </w:pPr>
      <w:r w:rsidRPr="00663EBA">
        <w:rPr>
          <w:rFonts w:ascii="Century Gothic" w:hAnsi="Century Gothic"/>
          <w:sz w:val="20"/>
          <w:szCs w:val="20"/>
        </w:rPr>
        <w:t>Tout écart de rémunération constaté à situation comparable fait l’objet d’une analyse et, en l’absence de justification objective, une action corrective spécifique est immédiatement mise en œuvre.</w:t>
      </w:r>
    </w:p>
    <w:p w14:paraId="0A15A44B" w14:textId="77777777" w:rsidR="00663EBA" w:rsidRDefault="00663EBA" w:rsidP="00663EBA">
      <w:pPr>
        <w:spacing w:after="0"/>
        <w:ind w:left="720"/>
        <w:jc w:val="both"/>
        <w:rPr>
          <w:rFonts w:ascii="Century Gothic" w:hAnsi="Century Gothic"/>
          <w:sz w:val="20"/>
          <w:szCs w:val="20"/>
        </w:rPr>
      </w:pPr>
    </w:p>
    <w:p w14:paraId="18E5C334" w14:textId="48C88FD3" w:rsidR="00CE60C5" w:rsidRDefault="00663EBA" w:rsidP="00663EBA">
      <w:pPr>
        <w:spacing w:after="0"/>
        <w:jc w:val="both"/>
        <w:rPr>
          <w:rFonts w:ascii="Century Gothic" w:hAnsi="Century Gothic"/>
          <w:b/>
          <w:bCs/>
          <w:sz w:val="20"/>
          <w:szCs w:val="20"/>
        </w:rPr>
      </w:pPr>
      <w:r w:rsidRPr="00663EBA">
        <w:rPr>
          <w:rFonts w:ascii="Century Gothic" w:hAnsi="Century Gothic"/>
          <w:b/>
          <w:bCs/>
          <w:sz w:val="20"/>
          <w:szCs w:val="20"/>
        </w:rPr>
        <w:t>Indicateurs de suivi :</w:t>
      </w:r>
    </w:p>
    <w:p w14:paraId="077E70DD" w14:textId="77777777" w:rsidR="00C140C2" w:rsidRPr="00C140C2" w:rsidRDefault="00C140C2" w:rsidP="00663EBA">
      <w:pPr>
        <w:spacing w:after="0"/>
        <w:jc w:val="both"/>
        <w:rPr>
          <w:rFonts w:ascii="Century Gothic" w:hAnsi="Century Gothic"/>
          <w:b/>
          <w:bCs/>
          <w:sz w:val="20"/>
          <w:szCs w:val="20"/>
        </w:rPr>
      </w:pPr>
    </w:p>
    <w:p w14:paraId="32F37017" w14:textId="77777777" w:rsidR="00663EBA" w:rsidRPr="00663EBA" w:rsidRDefault="00663EBA" w:rsidP="00663EBA">
      <w:pPr>
        <w:numPr>
          <w:ilvl w:val="0"/>
          <w:numId w:val="14"/>
        </w:numPr>
        <w:spacing w:after="0"/>
        <w:jc w:val="both"/>
        <w:rPr>
          <w:rFonts w:ascii="Century Gothic" w:hAnsi="Century Gothic"/>
          <w:i/>
          <w:iCs/>
          <w:sz w:val="20"/>
          <w:szCs w:val="20"/>
        </w:rPr>
      </w:pPr>
      <w:r w:rsidRPr="00663EBA">
        <w:rPr>
          <w:rFonts w:ascii="Century Gothic" w:hAnsi="Century Gothic"/>
          <w:i/>
          <w:iCs/>
          <w:sz w:val="20"/>
          <w:szCs w:val="20"/>
        </w:rPr>
        <w:t>Écart constaté à l’embauche et sur les évolutions salariales entre le salaire de base moyen des femmes et celui des hommes, à coefficient et qualification équivalents.</w:t>
      </w:r>
    </w:p>
    <w:p w14:paraId="401FDF92" w14:textId="77777777" w:rsidR="00663EBA" w:rsidRPr="00663EBA" w:rsidRDefault="00663EBA" w:rsidP="00663EBA">
      <w:pPr>
        <w:numPr>
          <w:ilvl w:val="0"/>
          <w:numId w:val="14"/>
        </w:numPr>
        <w:spacing w:after="0"/>
        <w:jc w:val="both"/>
        <w:rPr>
          <w:rFonts w:ascii="Century Gothic" w:hAnsi="Century Gothic"/>
          <w:i/>
          <w:iCs/>
          <w:sz w:val="20"/>
          <w:szCs w:val="20"/>
        </w:rPr>
      </w:pPr>
      <w:r w:rsidRPr="00663EBA">
        <w:rPr>
          <w:rFonts w:ascii="Century Gothic" w:hAnsi="Century Gothic"/>
          <w:i/>
          <w:iCs/>
          <w:sz w:val="20"/>
          <w:szCs w:val="20"/>
        </w:rPr>
        <w:t>Nombre d’actions correctives mises en œuvre au cours de l’année (objectif : zéro écart injustifié).</w:t>
      </w:r>
    </w:p>
    <w:p w14:paraId="7D90D4A7" w14:textId="77777777" w:rsidR="00A42BE2" w:rsidRPr="00A42BE2" w:rsidRDefault="00A42BE2" w:rsidP="00A42BE2">
      <w:pPr>
        <w:spacing w:after="0"/>
        <w:ind w:left="720"/>
        <w:jc w:val="both"/>
        <w:rPr>
          <w:rFonts w:ascii="Century Gothic" w:hAnsi="Century Gothic"/>
          <w:sz w:val="20"/>
          <w:szCs w:val="20"/>
        </w:rPr>
      </w:pPr>
    </w:p>
    <w:p w14:paraId="08DB6738" w14:textId="24310B2A" w:rsidR="002566F7" w:rsidRPr="00335AC6" w:rsidRDefault="005A7A0A" w:rsidP="002566F7">
      <w:pPr>
        <w:jc w:val="both"/>
        <w:rPr>
          <w:rFonts w:ascii="Century Gothic" w:hAnsi="Century Gothic"/>
          <w:b/>
          <w:bCs/>
          <w:sz w:val="20"/>
          <w:szCs w:val="20"/>
        </w:rPr>
      </w:pPr>
      <w:r w:rsidRPr="00335AC6">
        <w:rPr>
          <w:rFonts w:ascii="Century Gothic" w:hAnsi="Century Gothic"/>
          <w:b/>
          <w:bCs/>
          <w:sz w:val="20"/>
          <w:szCs w:val="20"/>
        </w:rPr>
        <w:t>4.2</w:t>
      </w:r>
      <w:r w:rsidR="00D61C3F">
        <w:rPr>
          <w:rFonts w:ascii="Century Gothic" w:hAnsi="Century Gothic"/>
          <w:b/>
          <w:bCs/>
          <w:sz w:val="20"/>
          <w:szCs w:val="20"/>
        </w:rPr>
        <w:t xml:space="preserve">. </w:t>
      </w:r>
      <w:r w:rsidR="00D61C3F" w:rsidRPr="00C71B4D">
        <w:rPr>
          <w:rFonts w:ascii="Century Gothic" w:hAnsi="Century Gothic"/>
          <w:b/>
          <w:bCs/>
          <w:sz w:val="20"/>
          <w:szCs w:val="20"/>
        </w:rPr>
        <w:t xml:space="preserve">Sensibiliser </w:t>
      </w:r>
      <w:r w:rsidR="00C71B4D" w:rsidRPr="00C71B4D">
        <w:rPr>
          <w:rFonts w:ascii="Century Gothic" w:hAnsi="Century Gothic"/>
          <w:b/>
          <w:bCs/>
          <w:i/>
          <w:iCs/>
          <w:sz w:val="20"/>
          <w:szCs w:val="20"/>
        </w:rPr>
        <w:t xml:space="preserve">les managers et de l’ensemble des collaborateurs susceptibles </w:t>
      </w:r>
      <w:r w:rsidR="00D61C3F" w:rsidRPr="00C71B4D">
        <w:rPr>
          <w:rFonts w:ascii="Century Gothic" w:hAnsi="Century Gothic"/>
          <w:b/>
          <w:bCs/>
          <w:sz w:val="20"/>
          <w:szCs w:val="20"/>
        </w:rPr>
        <w:t>à l’égalité salariale</w:t>
      </w:r>
      <w:r w:rsidR="004B12AF">
        <w:rPr>
          <w:rFonts w:ascii="Century Gothic" w:hAnsi="Century Gothic"/>
          <w:b/>
          <w:bCs/>
          <w:sz w:val="20"/>
          <w:szCs w:val="20"/>
        </w:rPr>
        <w:t xml:space="preserve"> </w:t>
      </w:r>
    </w:p>
    <w:p w14:paraId="15CF7B7C" w14:textId="77BD6915" w:rsidR="00C209DC" w:rsidRPr="00C209DC" w:rsidRDefault="00C209DC" w:rsidP="00746DE3">
      <w:pPr>
        <w:jc w:val="both"/>
        <w:rPr>
          <w:rFonts w:ascii="Century Gothic" w:hAnsi="Century Gothic"/>
          <w:i/>
          <w:iCs/>
          <w:sz w:val="20"/>
          <w:szCs w:val="20"/>
        </w:rPr>
      </w:pPr>
      <w:r w:rsidRPr="00C209DC">
        <w:rPr>
          <w:rFonts w:ascii="Century Gothic" w:hAnsi="Century Gothic"/>
          <w:b/>
          <w:bCs/>
          <w:i/>
          <w:iCs/>
          <w:sz w:val="20"/>
          <w:szCs w:val="20"/>
        </w:rPr>
        <w:t>Objectif :</w:t>
      </w:r>
      <w:r w:rsidR="00513084">
        <w:rPr>
          <w:rFonts w:ascii="Century Gothic" w:hAnsi="Century Gothic"/>
          <w:i/>
          <w:iCs/>
          <w:sz w:val="20"/>
          <w:szCs w:val="20"/>
        </w:rPr>
        <w:t xml:space="preserve"> </w:t>
      </w:r>
      <w:r w:rsidR="00513084" w:rsidRPr="00513084">
        <w:rPr>
          <w:rFonts w:ascii="Century Gothic" w:hAnsi="Century Gothic"/>
          <w:i/>
          <w:iCs/>
          <w:sz w:val="20"/>
          <w:szCs w:val="20"/>
        </w:rPr>
        <w:t>Renforcer la vigilance des managers et de l’ensemble des collaborateurs susceptibles d’intervenir sur les questions de rémunération et d’évolution salariale.</w:t>
      </w:r>
    </w:p>
    <w:p w14:paraId="177036B6" w14:textId="77777777" w:rsidR="00F4423F" w:rsidRDefault="00F4423F" w:rsidP="00F4423F">
      <w:pPr>
        <w:spacing w:after="0"/>
        <w:jc w:val="both"/>
        <w:rPr>
          <w:rFonts w:ascii="Century Gothic" w:hAnsi="Century Gothic"/>
          <w:sz w:val="20"/>
          <w:szCs w:val="20"/>
        </w:rPr>
      </w:pPr>
      <w:r w:rsidRPr="00F4423F">
        <w:rPr>
          <w:rFonts w:ascii="Century Gothic" w:hAnsi="Century Gothic"/>
          <w:sz w:val="20"/>
          <w:szCs w:val="20"/>
        </w:rPr>
        <w:t>Le Groupement veille à ce que tous les acteurs concernés — responsables hiérarchiques, encadrants, et collaborateurs impliqués dans la gestion ou le suivi des rémunérations — soient sensibilisés à l’importance de l’égalité salariale, conformément aux dispositions de la Convention collective nationale des établissements et services pour personnes âgées.</w:t>
      </w:r>
    </w:p>
    <w:p w14:paraId="0F1F6860" w14:textId="77777777" w:rsidR="00850267" w:rsidRPr="00F4423F" w:rsidRDefault="00850267" w:rsidP="00F4423F">
      <w:pPr>
        <w:spacing w:after="0"/>
        <w:jc w:val="both"/>
        <w:rPr>
          <w:rFonts w:ascii="Century Gothic" w:hAnsi="Century Gothic"/>
          <w:sz w:val="20"/>
          <w:szCs w:val="20"/>
        </w:rPr>
      </w:pPr>
    </w:p>
    <w:p w14:paraId="46EFA275" w14:textId="77777777" w:rsidR="00F4423F" w:rsidRPr="00F4423F" w:rsidRDefault="00F4423F" w:rsidP="00F4423F">
      <w:pPr>
        <w:spacing w:after="0"/>
        <w:jc w:val="both"/>
        <w:rPr>
          <w:rFonts w:ascii="Century Gothic" w:hAnsi="Century Gothic"/>
          <w:sz w:val="20"/>
          <w:szCs w:val="20"/>
        </w:rPr>
      </w:pPr>
      <w:r w:rsidRPr="00F4423F">
        <w:rPr>
          <w:rFonts w:ascii="Century Gothic" w:hAnsi="Century Gothic"/>
          <w:sz w:val="20"/>
          <w:szCs w:val="20"/>
        </w:rPr>
        <w:t>Cette sensibilisation vise à rappeler les principes de non-discrimination dans l’attribution des rémunérations, primes et compléments, et à renforcer la vigilance dans l’application des règles de rémunération, afin que toutes les décisions soient prises de manière objective et équitable.</w:t>
      </w:r>
    </w:p>
    <w:p w14:paraId="26AC632E" w14:textId="77777777" w:rsidR="00F4423F" w:rsidRDefault="00F4423F" w:rsidP="00F4423F">
      <w:pPr>
        <w:spacing w:after="0"/>
        <w:jc w:val="both"/>
        <w:rPr>
          <w:rFonts w:ascii="Century Gothic" w:hAnsi="Century Gothic"/>
          <w:b/>
          <w:bCs/>
          <w:sz w:val="20"/>
          <w:szCs w:val="20"/>
        </w:rPr>
      </w:pPr>
    </w:p>
    <w:p w14:paraId="5D718539" w14:textId="77777777" w:rsidR="00F4423F" w:rsidRDefault="00F4423F" w:rsidP="00F4423F">
      <w:pPr>
        <w:spacing w:after="0"/>
        <w:jc w:val="both"/>
        <w:rPr>
          <w:rFonts w:ascii="Century Gothic" w:hAnsi="Century Gothic"/>
          <w:b/>
          <w:bCs/>
          <w:sz w:val="20"/>
          <w:szCs w:val="20"/>
        </w:rPr>
      </w:pPr>
      <w:r w:rsidRPr="00F4423F">
        <w:rPr>
          <w:rFonts w:ascii="Century Gothic" w:hAnsi="Century Gothic"/>
          <w:b/>
          <w:bCs/>
          <w:sz w:val="20"/>
          <w:szCs w:val="20"/>
        </w:rPr>
        <w:t>Indicateurs de suivi :</w:t>
      </w:r>
    </w:p>
    <w:p w14:paraId="7B031F60" w14:textId="77777777" w:rsidR="00C140C2" w:rsidRDefault="00C140C2" w:rsidP="00F4423F">
      <w:pPr>
        <w:spacing w:after="0"/>
        <w:jc w:val="both"/>
        <w:rPr>
          <w:rFonts w:ascii="Century Gothic" w:hAnsi="Century Gothic"/>
          <w:b/>
          <w:bCs/>
          <w:sz w:val="20"/>
          <w:szCs w:val="20"/>
        </w:rPr>
      </w:pPr>
    </w:p>
    <w:p w14:paraId="0944F430" w14:textId="6F10D40D" w:rsidR="00F4423F" w:rsidRPr="00C140C2" w:rsidRDefault="00F4423F" w:rsidP="00C140C2">
      <w:pPr>
        <w:pStyle w:val="Paragraphedeliste"/>
        <w:numPr>
          <w:ilvl w:val="0"/>
          <w:numId w:val="26"/>
        </w:numPr>
        <w:spacing w:after="0"/>
        <w:jc w:val="both"/>
        <w:rPr>
          <w:rFonts w:ascii="Century Gothic" w:hAnsi="Century Gothic"/>
          <w:i/>
          <w:iCs/>
          <w:sz w:val="20"/>
          <w:szCs w:val="20"/>
        </w:rPr>
      </w:pPr>
      <w:r w:rsidRPr="00C140C2">
        <w:rPr>
          <w:rFonts w:ascii="Century Gothic" w:hAnsi="Century Gothic"/>
          <w:i/>
          <w:iCs/>
          <w:sz w:val="20"/>
          <w:szCs w:val="20"/>
        </w:rPr>
        <w:t>Pourcentage de collaborateurs concernés ayant été sensibilisés.</w:t>
      </w:r>
    </w:p>
    <w:p w14:paraId="72384123" w14:textId="6FDDE68A" w:rsidR="00F4423F" w:rsidRPr="00C140C2" w:rsidRDefault="00F4423F" w:rsidP="00C140C2">
      <w:pPr>
        <w:pStyle w:val="Paragraphedeliste"/>
        <w:numPr>
          <w:ilvl w:val="0"/>
          <w:numId w:val="26"/>
        </w:numPr>
        <w:spacing w:after="0"/>
        <w:jc w:val="both"/>
        <w:rPr>
          <w:rFonts w:ascii="Century Gothic" w:hAnsi="Century Gothic"/>
          <w:i/>
          <w:iCs/>
          <w:sz w:val="20"/>
          <w:szCs w:val="20"/>
        </w:rPr>
      </w:pPr>
      <w:r w:rsidRPr="00C140C2">
        <w:rPr>
          <w:rFonts w:ascii="Century Gothic" w:hAnsi="Century Gothic"/>
          <w:i/>
          <w:iCs/>
          <w:sz w:val="20"/>
          <w:szCs w:val="20"/>
        </w:rPr>
        <w:t>Suivi des actions correctives ou recommandations émises à la suite de la sensibilisation.</w:t>
      </w:r>
    </w:p>
    <w:p w14:paraId="0B81AAFD" w14:textId="77777777" w:rsidR="00ED650C" w:rsidRDefault="00ED650C" w:rsidP="00CB318C">
      <w:pPr>
        <w:jc w:val="both"/>
        <w:rPr>
          <w:rFonts w:ascii="Century Gothic" w:hAnsi="Century Gothic"/>
          <w:b/>
          <w:sz w:val="20"/>
          <w:szCs w:val="20"/>
        </w:rPr>
      </w:pPr>
    </w:p>
    <w:p w14:paraId="10C41559" w14:textId="53CD7155" w:rsidR="00165F46" w:rsidRDefault="00CB318C" w:rsidP="00CB318C">
      <w:pPr>
        <w:jc w:val="both"/>
        <w:rPr>
          <w:rFonts w:ascii="Century Gothic" w:hAnsi="Century Gothic"/>
          <w:b/>
          <w:sz w:val="20"/>
          <w:szCs w:val="20"/>
        </w:rPr>
      </w:pPr>
      <w:r w:rsidRPr="00335AC6">
        <w:rPr>
          <w:rFonts w:ascii="Century Gothic" w:hAnsi="Century Gothic"/>
          <w:b/>
          <w:sz w:val="20"/>
          <w:szCs w:val="20"/>
        </w:rPr>
        <w:t xml:space="preserve">ARTICLE </w:t>
      </w:r>
      <w:r w:rsidR="00165F46">
        <w:rPr>
          <w:rFonts w:ascii="Century Gothic" w:hAnsi="Century Gothic"/>
          <w:b/>
          <w:sz w:val="20"/>
          <w:szCs w:val="20"/>
        </w:rPr>
        <w:t xml:space="preserve">5 : </w:t>
      </w:r>
      <w:r w:rsidRPr="00335AC6">
        <w:rPr>
          <w:rFonts w:ascii="Century Gothic" w:hAnsi="Century Gothic"/>
          <w:b/>
          <w:sz w:val="20"/>
          <w:szCs w:val="20"/>
        </w:rPr>
        <w:t> </w:t>
      </w:r>
      <w:r w:rsidR="00165F46">
        <w:rPr>
          <w:rFonts w:ascii="Century Gothic" w:hAnsi="Century Gothic"/>
          <w:b/>
          <w:sz w:val="20"/>
          <w:szCs w:val="20"/>
        </w:rPr>
        <w:t>L’EMBAUCHE</w:t>
      </w:r>
    </w:p>
    <w:p w14:paraId="2807CF3A" w14:textId="76E286C5" w:rsidR="008B09E8" w:rsidRPr="008B09E8" w:rsidRDefault="008B09E8" w:rsidP="008B09E8">
      <w:pPr>
        <w:jc w:val="both"/>
        <w:rPr>
          <w:rFonts w:ascii="Century Gothic" w:hAnsi="Century Gothic"/>
          <w:b/>
          <w:sz w:val="20"/>
          <w:szCs w:val="20"/>
        </w:rPr>
      </w:pPr>
      <w:r>
        <w:rPr>
          <w:rFonts w:ascii="Century Gothic" w:hAnsi="Century Gothic"/>
          <w:b/>
          <w:sz w:val="20"/>
          <w:szCs w:val="20"/>
        </w:rPr>
        <w:t xml:space="preserve">5.1 </w:t>
      </w:r>
      <w:r w:rsidRPr="008B09E8">
        <w:rPr>
          <w:rFonts w:ascii="Century Gothic" w:hAnsi="Century Gothic"/>
          <w:b/>
          <w:bCs/>
          <w:sz w:val="20"/>
          <w:szCs w:val="20"/>
        </w:rPr>
        <w:t>Recrutement et diversification des profils</w:t>
      </w:r>
    </w:p>
    <w:p w14:paraId="4EA59F0A" w14:textId="77777777" w:rsidR="008B09E8" w:rsidRPr="008B09E8" w:rsidRDefault="008B09E8" w:rsidP="008B09E8">
      <w:pPr>
        <w:jc w:val="both"/>
        <w:rPr>
          <w:rFonts w:ascii="Century Gothic" w:hAnsi="Century Gothic"/>
          <w:bCs/>
          <w:sz w:val="20"/>
          <w:szCs w:val="20"/>
        </w:rPr>
      </w:pPr>
      <w:r w:rsidRPr="008B09E8">
        <w:rPr>
          <w:rFonts w:ascii="Century Gothic" w:hAnsi="Century Gothic"/>
          <w:bCs/>
          <w:sz w:val="20"/>
          <w:szCs w:val="20"/>
        </w:rPr>
        <w:t>Le Groupement veille, lors de chaque recrutement, à ce que les processus de sélection et les offres d’emploi soient conçus et diffusés de manière à favoriser une représentation équilibrée des femmes et des hommes, notamment dans les professions traditionnellement majoritairement féminines, tout en respectant le principe de non-discrimination.</w:t>
      </w:r>
    </w:p>
    <w:p w14:paraId="3BF5681A" w14:textId="77777777" w:rsidR="00B10402" w:rsidRDefault="00B10402" w:rsidP="008B09E8">
      <w:pPr>
        <w:jc w:val="both"/>
        <w:rPr>
          <w:rFonts w:ascii="Century Gothic" w:hAnsi="Century Gothic"/>
          <w:bCs/>
          <w:sz w:val="20"/>
          <w:szCs w:val="20"/>
        </w:rPr>
      </w:pPr>
      <w:r w:rsidRPr="00B10402">
        <w:rPr>
          <w:rFonts w:ascii="Century Gothic" w:hAnsi="Century Gothic"/>
          <w:bCs/>
          <w:sz w:val="20"/>
          <w:szCs w:val="20"/>
        </w:rPr>
        <w:t>Le Groupement mène des actions de sensibilisation et d’information pour favoriser la candidature de personnes sous-représentées dans ces métiers. Il organise notamment des journées portes ouvertes, des forums, des rencontres métiers et des interventions dans les instituts de formation, afin de présenter les différents postes et renforcer leur attractivité auprès de tous.</w:t>
      </w:r>
    </w:p>
    <w:p w14:paraId="37B042DD" w14:textId="589B98BE" w:rsidR="008B09E8" w:rsidRPr="008B09E8" w:rsidRDefault="008B09E8" w:rsidP="008B09E8">
      <w:pPr>
        <w:jc w:val="both"/>
        <w:rPr>
          <w:rFonts w:ascii="Century Gothic" w:hAnsi="Century Gothic"/>
          <w:b/>
          <w:sz w:val="20"/>
          <w:szCs w:val="20"/>
        </w:rPr>
      </w:pPr>
      <w:r w:rsidRPr="008B09E8">
        <w:rPr>
          <w:rFonts w:ascii="Century Gothic" w:hAnsi="Century Gothic"/>
          <w:b/>
          <w:bCs/>
          <w:sz w:val="20"/>
          <w:szCs w:val="20"/>
        </w:rPr>
        <w:t>Indicateurs de suivi :</w:t>
      </w:r>
    </w:p>
    <w:p w14:paraId="0001E59E" w14:textId="77777777" w:rsidR="008B09E8" w:rsidRDefault="008B09E8" w:rsidP="007E2A0B">
      <w:pPr>
        <w:numPr>
          <w:ilvl w:val="0"/>
          <w:numId w:val="9"/>
        </w:numPr>
        <w:spacing w:after="0"/>
        <w:jc w:val="both"/>
        <w:rPr>
          <w:rFonts w:ascii="Century Gothic" w:hAnsi="Century Gothic"/>
          <w:bCs/>
          <w:i/>
          <w:iCs/>
          <w:sz w:val="20"/>
          <w:szCs w:val="20"/>
        </w:rPr>
      </w:pPr>
      <w:r w:rsidRPr="008B09E8">
        <w:rPr>
          <w:rFonts w:ascii="Century Gothic" w:hAnsi="Century Gothic"/>
          <w:bCs/>
          <w:i/>
          <w:iCs/>
          <w:sz w:val="20"/>
          <w:szCs w:val="20"/>
        </w:rPr>
        <w:t>Taux de candidatures masculines et féminines sur les postes majoritairement féminins.</w:t>
      </w:r>
    </w:p>
    <w:p w14:paraId="63D27CE4" w14:textId="19B8596A" w:rsidR="008B09E8" w:rsidRDefault="008B09E8" w:rsidP="007E2A0B">
      <w:pPr>
        <w:numPr>
          <w:ilvl w:val="0"/>
          <w:numId w:val="9"/>
        </w:numPr>
        <w:spacing w:after="0"/>
        <w:jc w:val="both"/>
        <w:rPr>
          <w:rFonts w:ascii="Century Gothic" w:hAnsi="Century Gothic"/>
          <w:bCs/>
          <w:i/>
          <w:iCs/>
          <w:sz w:val="20"/>
          <w:szCs w:val="20"/>
        </w:rPr>
      </w:pPr>
      <w:r w:rsidRPr="008B09E8">
        <w:rPr>
          <w:rFonts w:ascii="Century Gothic" w:hAnsi="Century Gothic"/>
          <w:bCs/>
          <w:i/>
          <w:iCs/>
          <w:sz w:val="20"/>
          <w:szCs w:val="20"/>
        </w:rPr>
        <w:t>Nombre de recrutements masculins et féminins réalisés</w:t>
      </w:r>
      <w:r w:rsidR="001421A3">
        <w:rPr>
          <w:rFonts w:ascii="Century Gothic" w:hAnsi="Century Gothic"/>
          <w:bCs/>
          <w:i/>
          <w:iCs/>
          <w:sz w:val="20"/>
          <w:szCs w:val="20"/>
        </w:rPr>
        <w:t>.</w:t>
      </w:r>
    </w:p>
    <w:p w14:paraId="665369A3" w14:textId="5200C702" w:rsidR="001421A3" w:rsidRPr="008B09E8" w:rsidRDefault="001421A3" w:rsidP="007E2A0B">
      <w:pPr>
        <w:numPr>
          <w:ilvl w:val="0"/>
          <w:numId w:val="9"/>
        </w:numPr>
        <w:spacing w:after="0"/>
        <w:jc w:val="both"/>
        <w:rPr>
          <w:rFonts w:ascii="Century Gothic" w:hAnsi="Century Gothic"/>
          <w:bCs/>
          <w:i/>
          <w:iCs/>
          <w:sz w:val="20"/>
          <w:szCs w:val="20"/>
        </w:rPr>
      </w:pPr>
      <w:r>
        <w:rPr>
          <w:rFonts w:ascii="Century Gothic" w:hAnsi="Century Gothic"/>
          <w:bCs/>
          <w:i/>
          <w:iCs/>
          <w:sz w:val="20"/>
          <w:szCs w:val="20"/>
        </w:rPr>
        <w:t xml:space="preserve">Nombre de journées portes ouvertes ou des rencontres métiers organisées. </w:t>
      </w:r>
    </w:p>
    <w:p w14:paraId="738A5BE6" w14:textId="77777777" w:rsidR="00B10402" w:rsidRDefault="00B10402" w:rsidP="002566F7">
      <w:pPr>
        <w:jc w:val="both"/>
        <w:rPr>
          <w:rFonts w:ascii="Century Gothic" w:hAnsi="Century Gothic"/>
          <w:b/>
          <w:sz w:val="20"/>
          <w:szCs w:val="20"/>
        </w:rPr>
      </w:pPr>
    </w:p>
    <w:p w14:paraId="23BFFF05" w14:textId="77777777" w:rsidR="00ED650C" w:rsidRDefault="00ED650C" w:rsidP="002566F7">
      <w:pPr>
        <w:jc w:val="both"/>
        <w:rPr>
          <w:rFonts w:ascii="Century Gothic" w:hAnsi="Century Gothic"/>
          <w:b/>
          <w:sz w:val="20"/>
          <w:szCs w:val="20"/>
        </w:rPr>
      </w:pPr>
    </w:p>
    <w:p w14:paraId="33B3DA92" w14:textId="77777777" w:rsidR="00ED650C" w:rsidRDefault="00ED650C" w:rsidP="002566F7">
      <w:pPr>
        <w:jc w:val="both"/>
        <w:rPr>
          <w:rFonts w:ascii="Century Gothic" w:hAnsi="Century Gothic"/>
          <w:b/>
          <w:sz w:val="20"/>
          <w:szCs w:val="20"/>
        </w:rPr>
      </w:pPr>
    </w:p>
    <w:p w14:paraId="641395D9" w14:textId="02BEFA06" w:rsidR="003B5B03" w:rsidRPr="00335AC6" w:rsidRDefault="003C6D14" w:rsidP="002566F7">
      <w:pPr>
        <w:jc w:val="both"/>
        <w:rPr>
          <w:rFonts w:ascii="Century Gothic" w:hAnsi="Century Gothic"/>
          <w:b/>
          <w:sz w:val="20"/>
          <w:szCs w:val="20"/>
        </w:rPr>
      </w:pPr>
      <w:r w:rsidRPr="00335AC6">
        <w:rPr>
          <w:rFonts w:ascii="Century Gothic" w:hAnsi="Century Gothic"/>
          <w:b/>
          <w:sz w:val="20"/>
          <w:szCs w:val="20"/>
        </w:rPr>
        <w:t xml:space="preserve">ARTICLE </w:t>
      </w:r>
      <w:r w:rsidR="005033A7">
        <w:rPr>
          <w:rFonts w:ascii="Century Gothic" w:hAnsi="Century Gothic"/>
          <w:b/>
          <w:sz w:val="20"/>
          <w:szCs w:val="20"/>
        </w:rPr>
        <w:t>6</w:t>
      </w:r>
      <w:r w:rsidRPr="00335AC6">
        <w:rPr>
          <w:rFonts w:ascii="Century Gothic" w:hAnsi="Century Gothic"/>
          <w:b/>
          <w:sz w:val="20"/>
          <w:szCs w:val="20"/>
        </w:rPr>
        <w:t xml:space="preserve"> : ARTICULATION ENTRE LA VIE PROFESSIONNELLE ET LA VIE PERSONNELLE </w:t>
      </w:r>
    </w:p>
    <w:p w14:paraId="4CFC0DB7" w14:textId="5713690D" w:rsidR="00280005" w:rsidRDefault="00EA52E5" w:rsidP="002566F7">
      <w:pPr>
        <w:jc w:val="both"/>
        <w:rPr>
          <w:rFonts w:ascii="Century Gothic" w:hAnsi="Century Gothic"/>
          <w:bCs/>
          <w:sz w:val="20"/>
          <w:szCs w:val="20"/>
        </w:rPr>
      </w:pPr>
      <w:r>
        <w:rPr>
          <w:rFonts w:ascii="Century Gothic" w:hAnsi="Century Gothic"/>
          <w:bCs/>
          <w:sz w:val="20"/>
          <w:szCs w:val="20"/>
        </w:rPr>
        <w:t>Le Groupement</w:t>
      </w:r>
      <w:r w:rsidR="005E7EC5" w:rsidRPr="00335AC6">
        <w:rPr>
          <w:rFonts w:ascii="Century Gothic" w:hAnsi="Century Gothic"/>
          <w:bCs/>
          <w:sz w:val="20"/>
          <w:szCs w:val="20"/>
        </w:rPr>
        <w:t xml:space="preserve"> reconnaît que la conciliation entre vie professionnelle et vie personnelle constitue un enjeu essentiel de l’égalité professionnelle entre les femmes et les hommes. Elle entend favoriser un équilibre durable en mettant en place des mesures permettant à chacun de remplir ses missions professionnelles tout en tenant compte des responsabilités familiales et personnelles, dans le respect des contraintes liées au secteur d’activité. </w:t>
      </w:r>
    </w:p>
    <w:p w14:paraId="5D4B1612" w14:textId="4F25709B" w:rsidR="00280005" w:rsidRPr="00335AC6" w:rsidRDefault="00280005" w:rsidP="002566F7">
      <w:pPr>
        <w:jc w:val="both"/>
        <w:rPr>
          <w:rFonts w:ascii="Century Gothic" w:hAnsi="Century Gothic"/>
          <w:bCs/>
          <w:sz w:val="20"/>
          <w:szCs w:val="20"/>
        </w:rPr>
      </w:pPr>
      <w:r w:rsidRPr="00280005">
        <w:rPr>
          <w:rFonts w:ascii="Century Gothic" w:hAnsi="Century Gothic"/>
          <w:bCs/>
          <w:sz w:val="20"/>
          <w:szCs w:val="20"/>
        </w:rPr>
        <w:t>En 2024, aucun congé paternité n’a été pris, tandis que neuf congés maternité ont été enregistrés. Le Groupement réaffirme sa volonté d’encourager la prise des congés parentaux (maternité, paternité, adoption, parental) et d’accompagner les salariés concernés avant, pendant et après leur absence.</w:t>
      </w:r>
    </w:p>
    <w:p w14:paraId="73FC655B" w14:textId="2C784AC3" w:rsidR="00FD7D1B" w:rsidRPr="00335AC6" w:rsidRDefault="005033A7" w:rsidP="00B20F29">
      <w:pPr>
        <w:spacing w:after="0"/>
        <w:rPr>
          <w:rFonts w:ascii="Century Gothic" w:hAnsi="Century Gothic"/>
          <w:bCs/>
          <w:sz w:val="20"/>
          <w:szCs w:val="20"/>
        </w:rPr>
      </w:pPr>
      <w:r>
        <w:rPr>
          <w:rFonts w:ascii="Century Gothic" w:hAnsi="Century Gothic"/>
          <w:b/>
          <w:bCs/>
          <w:sz w:val="20"/>
          <w:szCs w:val="20"/>
        </w:rPr>
        <w:t>6</w:t>
      </w:r>
      <w:r w:rsidR="00AB3C45" w:rsidRPr="00335AC6">
        <w:rPr>
          <w:rFonts w:ascii="Century Gothic" w:hAnsi="Century Gothic"/>
          <w:b/>
          <w:bCs/>
          <w:sz w:val="20"/>
          <w:szCs w:val="20"/>
        </w:rPr>
        <w:t>.</w:t>
      </w:r>
      <w:r w:rsidR="00CB318C">
        <w:rPr>
          <w:rFonts w:ascii="Century Gothic" w:hAnsi="Century Gothic"/>
          <w:b/>
          <w:bCs/>
          <w:sz w:val="20"/>
          <w:szCs w:val="20"/>
        </w:rPr>
        <w:t>1</w:t>
      </w:r>
      <w:r w:rsidR="00AB3C45" w:rsidRPr="00335AC6">
        <w:rPr>
          <w:rFonts w:ascii="Century Gothic" w:hAnsi="Century Gothic"/>
          <w:b/>
          <w:bCs/>
          <w:sz w:val="20"/>
          <w:szCs w:val="20"/>
        </w:rPr>
        <w:t xml:space="preserve"> Maintien du lien avec l’établissement durant les congés familiaux</w:t>
      </w:r>
      <w:r w:rsidR="00AB3C45" w:rsidRPr="00335AC6">
        <w:rPr>
          <w:rFonts w:ascii="Century Gothic" w:hAnsi="Century Gothic"/>
          <w:b/>
          <w:sz w:val="20"/>
          <w:szCs w:val="20"/>
        </w:rPr>
        <w:br/>
      </w:r>
    </w:p>
    <w:p w14:paraId="2A92C170" w14:textId="4EE83A27" w:rsidR="00FD7D1B" w:rsidRPr="00335AC6" w:rsidRDefault="00EA52E5" w:rsidP="00FD7D1B">
      <w:pPr>
        <w:spacing w:after="0"/>
        <w:jc w:val="both"/>
        <w:rPr>
          <w:rFonts w:ascii="Century Gothic" w:hAnsi="Century Gothic"/>
          <w:bCs/>
          <w:sz w:val="20"/>
          <w:szCs w:val="20"/>
        </w:rPr>
      </w:pPr>
      <w:r>
        <w:rPr>
          <w:rFonts w:ascii="Century Gothic" w:hAnsi="Century Gothic"/>
          <w:bCs/>
          <w:sz w:val="20"/>
          <w:szCs w:val="20"/>
        </w:rPr>
        <w:t>Le Groupement</w:t>
      </w:r>
      <w:r w:rsidR="00FD7D1B" w:rsidRPr="00335AC6">
        <w:rPr>
          <w:rFonts w:ascii="Century Gothic" w:hAnsi="Century Gothic"/>
          <w:bCs/>
          <w:sz w:val="20"/>
          <w:szCs w:val="20"/>
        </w:rPr>
        <w:t xml:space="preserve"> veillera à proposer aux salariés qui le souhaitent, et qui sont absents pour un congé familial, de continuer à recevoir les informations essentielles relatives à la vie de l’établissement, afin de préserver le lien avec </w:t>
      </w:r>
      <w:r>
        <w:rPr>
          <w:rFonts w:ascii="Century Gothic" w:hAnsi="Century Gothic"/>
          <w:bCs/>
          <w:sz w:val="20"/>
          <w:szCs w:val="20"/>
        </w:rPr>
        <w:t>Le Groupement</w:t>
      </w:r>
      <w:r w:rsidR="00FD7D1B" w:rsidRPr="00335AC6">
        <w:rPr>
          <w:rFonts w:ascii="Century Gothic" w:hAnsi="Century Gothic"/>
          <w:bCs/>
          <w:sz w:val="20"/>
          <w:szCs w:val="20"/>
        </w:rPr>
        <w:t xml:space="preserve"> et de faciliter leur retour au poste</w:t>
      </w:r>
      <w:r w:rsidR="007B645E" w:rsidRPr="00335AC6">
        <w:rPr>
          <w:rFonts w:ascii="Century Gothic" w:hAnsi="Century Gothic"/>
          <w:bCs/>
          <w:sz w:val="20"/>
          <w:szCs w:val="20"/>
        </w:rPr>
        <w:t xml:space="preserve"> (Newsletters</w:t>
      </w:r>
      <w:r w:rsidR="0043776A" w:rsidRPr="00335AC6">
        <w:rPr>
          <w:rFonts w:ascii="Century Gothic" w:hAnsi="Century Gothic"/>
          <w:bCs/>
          <w:sz w:val="20"/>
          <w:szCs w:val="20"/>
        </w:rPr>
        <w:t>, par exemple)</w:t>
      </w:r>
    </w:p>
    <w:p w14:paraId="63C63284" w14:textId="77777777" w:rsidR="00AD07BB" w:rsidRDefault="00AB3C45" w:rsidP="00FD7D1B">
      <w:pPr>
        <w:spacing w:after="0"/>
        <w:jc w:val="both"/>
        <w:rPr>
          <w:rFonts w:ascii="Century Gothic" w:hAnsi="Century Gothic"/>
          <w:bCs/>
          <w:i/>
          <w:iCs/>
          <w:sz w:val="20"/>
          <w:szCs w:val="20"/>
        </w:rPr>
      </w:pPr>
      <w:r w:rsidRPr="00335AC6">
        <w:rPr>
          <w:rFonts w:ascii="Century Gothic" w:hAnsi="Century Gothic"/>
          <w:bCs/>
          <w:sz w:val="20"/>
          <w:szCs w:val="20"/>
        </w:rPr>
        <w:br/>
      </w:r>
      <w:r w:rsidRPr="00AD07BB">
        <w:rPr>
          <w:rFonts w:ascii="Century Gothic" w:hAnsi="Century Gothic"/>
          <w:b/>
          <w:sz w:val="20"/>
          <w:szCs w:val="20"/>
        </w:rPr>
        <w:t>Indicateurs de suivi</w:t>
      </w:r>
      <w:r w:rsidRPr="00335AC6">
        <w:rPr>
          <w:rFonts w:ascii="Century Gothic" w:hAnsi="Century Gothic"/>
          <w:bCs/>
          <w:i/>
          <w:iCs/>
          <w:sz w:val="20"/>
          <w:szCs w:val="20"/>
        </w:rPr>
        <w:t xml:space="preserve"> : </w:t>
      </w:r>
    </w:p>
    <w:p w14:paraId="5FC0DD50" w14:textId="77777777" w:rsidR="00CE60C5" w:rsidRDefault="00CE60C5" w:rsidP="00FD7D1B">
      <w:pPr>
        <w:spacing w:after="0"/>
        <w:jc w:val="both"/>
        <w:rPr>
          <w:rFonts w:ascii="Century Gothic" w:hAnsi="Century Gothic"/>
          <w:bCs/>
          <w:i/>
          <w:iCs/>
          <w:sz w:val="20"/>
          <w:szCs w:val="20"/>
        </w:rPr>
      </w:pPr>
    </w:p>
    <w:p w14:paraId="0C492309" w14:textId="77777777" w:rsidR="00AD07BB" w:rsidRPr="00AD07BB" w:rsidRDefault="00AD07BB" w:rsidP="00AD07BB">
      <w:pPr>
        <w:pStyle w:val="Paragraphedeliste"/>
        <w:numPr>
          <w:ilvl w:val="0"/>
          <w:numId w:val="11"/>
        </w:numPr>
        <w:spacing w:after="0"/>
        <w:jc w:val="both"/>
        <w:rPr>
          <w:rFonts w:ascii="Century Gothic" w:hAnsi="Century Gothic"/>
          <w:bCs/>
          <w:i/>
          <w:iCs/>
          <w:sz w:val="20"/>
          <w:szCs w:val="20"/>
        </w:rPr>
      </w:pPr>
      <w:r w:rsidRPr="00AD07BB">
        <w:rPr>
          <w:rFonts w:ascii="Century Gothic" w:hAnsi="Century Gothic"/>
          <w:bCs/>
          <w:i/>
          <w:iCs/>
          <w:sz w:val="20"/>
          <w:szCs w:val="20"/>
        </w:rPr>
        <w:t>P</w:t>
      </w:r>
      <w:r w:rsidR="00AB3C45" w:rsidRPr="00AD07BB">
        <w:rPr>
          <w:rFonts w:ascii="Century Gothic" w:hAnsi="Century Gothic"/>
          <w:bCs/>
          <w:i/>
          <w:iCs/>
          <w:sz w:val="20"/>
          <w:szCs w:val="20"/>
        </w:rPr>
        <w:t xml:space="preserve">roportion de salariés souhaitant recevoir les informations et effectivement informés </w:t>
      </w:r>
    </w:p>
    <w:p w14:paraId="155F571B" w14:textId="6CD1C039" w:rsidR="003C6D14" w:rsidRPr="00AD07BB" w:rsidRDefault="00AD07BB" w:rsidP="00AD07BB">
      <w:pPr>
        <w:pStyle w:val="Paragraphedeliste"/>
        <w:numPr>
          <w:ilvl w:val="0"/>
          <w:numId w:val="11"/>
        </w:numPr>
        <w:spacing w:after="0"/>
        <w:jc w:val="both"/>
        <w:rPr>
          <w:rFonts w:ascii="Century Gothic" w:hAnsi="Century Gothic"/>
          <w:bCs/>
          <w:i/>
          <w:iCs/>
          <w:sz w:val="20"/>
          <w:szCs w:val="20"/>
        </w:rPr>
      </w:pPr>
      <w:r w:rsidRPr="00AD07BB">
        <w:rPr>
          <w:rFonts w:ascii="Century Gothic" w:hAnsi="Century Gothic"/>
          <w:bCs/>
          <w:i/>
          <w:iCs/>
          <w:sz w:val="20"/>
          <w:szCs w:val="20"/>
        </w:rPr>
        <w:t>R</w:t>
      </w:r>
      <w:r w:rsidR="00AB3C45" w:rsidRPr="00AD07BB">
        <w:rPr>
          <w:rFonts w:ascii="Century Gothic" w:hAnsi="Century Gothic"/>
          <w:bCs/>
          <w:i/>
          <w:iCs/>
          <w:sz w:val="20"/>
          <w:szCs w:val="20"/>
        </w:rPr>
        <w:t>etours qualitatifs des salariés sur le maintien du lien.</w:t>
      </w:r>
    </w:p>
    <w:p w14:paraId="5211B213" w14:textId="77777777" w:rsidR="008F209E" w:rsidRDefault="008F209E" w:rsidP="008F209E">
      <w:pPr>
        <w:spacing w:after="0"/>
        <w:rPr>
          <w:rFonts w:ascii="Century Gothic" w:hAnsi="Century Gothic"/>
          <w:b/>
          <w:bCs/>
          <w:sz w:val="20"/>
          <w:szCs w:val="20"/>
        </w:rPr>
      </w:pPr>
    </w:p>
    <w:p w14:paraId="553479D3" w14:textId="7CA49C6B" w:rsidR="008F209E" w:rsidRDefault="008F209E" w:rsidP="008F209E">
      <w:pPr>
        <w:spacing w:after="0"/>
        <w:rPr>
          <w:rFonts w:ascii="Century Gothic" w:hAnsi="Century Gothic"/>
          <w:b/>
          <w:bCs/>
          <w:sz w:val="20"/>
          <w:szCs w:val="20"/>
        </w:rPr>
      </w:pPr>
      <w:r w:rsidRPr="008F209E">
        <w:rPr>
          <w:rFonts w:ascii="Century Gothic" w:hAnsi="Century Gothic"/>
          <w:b/>
          <w:bCs/>
          <w:sz w:val="20"/>
          <w:szCs w:val="20"/>
        </w:rPr>
        <w:t>6.2 Congés liés à la parentalité</w:t>
      </w:r>
    </w:p>
    <w:p w14:paraId="6FB02059" w14:textId="77777777" w:rsidR="008F209E" w:rsidRPr="008F209E" w:rsidRDefault="008F209E" w:rsidP="008F209E">
      <w:pPr>
        <w:spacing w:after="0"/>
        <w:rPr>
          <w:rFonts w:ascii="Century Gothic" w:hAnsi="Century Gothic"/>
          <w:b/>
          <w:bCs/>
          <w:sz w:val="20"/>
          <w:szCs w:val="20"/>
        </w:rPr>
      </w:pPr>
    </w:p>
    <w:p w14:paraId="159A140A" w14:textId="77777777" w:rsidR="008F209E" w:rsidRDefault="008F209E" w:rsidP="008F209E">
      <w:pPr>
        <w:spacing w:after="0"/>
        <w:rPr>
          <w:rFonts w:ascii="Century Gothic" w:hAnsi="Century Gothic"/>
          <w:b/>
          <w:bCs/>
          <w:sz w:val="20"/>
          <w:szCs w:val="20"/>
        </w:rPr>
      </w:pPr>
      <w:r w:rsidRPr="008F209E">
        <w:rPr>
          <w:rFonts w:ascii="Century Gothic" w:hAnsi="Century Gothic"/>
          <w:b/>
          <w:bCs/>
          <w:sz w:val="20"/>
          <w:szCs w:val="20"/>
        </w:rPr>
        <w:t>6.2.1 Communication sur le congé paternité</w:t>
      </w:r>
    </w:p>
    <w:p w14:paraId="593266F9" w14:textId="0BE970D3" w:rsidR="008F209E" w:rsidRPr="00846CBB" w:rsidRDefault="008F209E" w:rsidP="008F209E">
      <w:pPr>
        <w:spacing w:after="0"/>
        <w:jc w:val="both"/>
        <w:rPr>
          <w:rFonts w:ascii="Century Gothic" w:hAnsi="Century Gothic"/>
          <w:sz w:val="20"/>
          <w:szCs w:val="20"/>
        </w:rPr>
      </w:pPr>
      <w:r w:rsidRPr="008F209E">
        <w:rPr>
          <w:rFonts w:ascii="Century Gothic" w:hAnsi="Century Gothic"/>
          <w:b/>
          <w:bCs/>
          <w:sz w:val="20"/>
          <w:szCs w:val="20"/>
        </w:rPr>
        <w:br/>
      </w:r>
      <w:r w:rsidRPr="00846CBB">
        <w:rPr>
          <w:rFonts w:ascii="Century Gothic" w:hAnsi="Century Gothic"/>
          <w:sz w:val="20"/>
          <w:szCs w:val="20"/>
        </w:rPr>
        <w:t>Le Groupement mettra en place des communications régulières à destination des salariés, et plus particulièrement des pères, concernant leurs droits en matière de congé paternité. L’objectif est de renforcer la connaissance de ce droit et d’encourager la prise effective de ce congé.</w:t>
      </w:r>
    </w:p>
    <w:p w14:paraId="2EAE71A7" w14:textId="77777777" w:rsidR="008F209E" w:rsidRPr="008F209E" w:rsidRDefault="008F209E" w:rsidP="008F209E">
      <w:pPr>
        <w:spacing w:after="0"/>
        <w:rPr>
          <w:rFonts w:ascii="Century Gothic" w:hAnsi="Century Gothic"/>
          <w:b/>
          <w:bCs/>
          <w:sz w:val="20"/>
          <w:szCs w:val="20"/>
        </w:rPr>
      </w:pPr>
    </w:p>
    <w:p w14:paraId="56B463D4" w14:textId="77777777" w:rsidR="008F209E" w:rsidRDefault="008F209E" w:rsidP="008F209E">
      <w:pPr>
        <w:spacing w:after="0"/>
        <w:rPr>
          <w:rFonts w:ascii="Century Gothic" w:hAnsi="Century Gothic"/>
          <w:b/>
          <w:bCs/>
          <w:sz w:val="20"/>
          <w:szCs w:val="20"/>
        </w:rPr>
      </w:pPr>
      <w:r w:rsidRPr="008F209E">
        <w:rPr>
          <w:rFonts w:ascii="Century Gothic" w:hAnsi="Century Gothic"/>
          <w:b/>
          <w:bCs/>
          <w:sz w:val="20"/>
          <w:szCs w:val="20"/>
        </w:rPr>
        <w:t>6.2.2 Entretien professionnel avant départ en congé</w:t>
      </w:r>
    </w:p>
    <w:p w14:paraId="7DA537B1" w14:textId="754AEEB4" w:rsidR="008F209E" w:rsidRPr="008F209E" w:rsidRDefault="008F209E" w:rsidP="008F209E">
      <w:pPr>
        <w:spacing w:after="0"/>
        <w:jc w:val="both"/>
        <w:rPr>
          <w:rFonts w:ascii="Century Gothic" w:hAnsi="Century Gothic"/>
          <w:sz w:val="20"/>
          <w:szCs w:val="20"/>
        </w:rPr>
      </w:pPr>
      <w:r w:rsidRPr="008F209E">
        <w:rPr>
          <w:rFonts w:ascii="Century Gothic" w:hAnsi="Century Gothic"/>
          <w:b/>
          <w:bCs/>
          <w:sz w:val="20"/>
          <w:szCs w:val="20"/>
        </w:rPr>
        <w:br/>
      </w:r>
      <w:r w:rsidRPr="008F209E">
        <w:rPr>
          <w:rFonts w:ascii="Century Gothic" w:hAnsi="Century Gothic"/>
          <w:sz w:val="20"/>
          <w:szCs w:val="20"/>
        </w:rPr>
        <w:t>Le Groupement proposera un entretien professionnel à chaque salarié avant son départ en congé maternité, paternité, adoption ou parental. Cet entretien permettra d’anticiper les besoins d’organisation, d’évolution professionnelle ou de formation, et de préparer au mieux le retour du salarié après son absence.</w:t>
      </w:r>
    </w:p>
    <w:p w14:paraId="39223220" w14:textId="77777777" w:rsidR="008F209E" w:rsidRDefault="008F209E" w:rsidP="008F209E">
      <w:pPr>
        <w:spacing w:after="0"/>
        <w:rPr>
          <w:rFonts w:ascii="Century Gothic" w:hAnsi="Century Gothic"/>
          <w:b/>
          <w:bCs/>
          <w:sz w:val="20"/>
          <w:szCs w:val="20"/>
        </w:rPr>
      </w:pPr>
    </w:p>
    <w:p w14:paraId="64C87BCE" w14:textId="6166A058" w:rsidR="008F209E" w:rsidRDefault="008F209E" w:rsidP="008F209E">
      <w:pPr>
        <w:spacing w:after="0"/>
        <w:rPr>
          <w:rFonts w:ascii="Century Gothic" w:hAnsi="Century Gothic"/>
          <w:b/>
          <w:bCs/>
          <w:sz w:val="20"/>
          <w:szCs w:val="20"/>
        </w:rPr>
      </w:pPr>
      <w:r w:rsidRPr="008F209E">
        <w:rPr>
          <w:rFonts w:ascii="Century Gothic" w:hAnsi="Century Gothic"/>
          <w:b/>
          <w:bCs/>
          <w:sz w:val="20"/>
          <w:szCs w:val="20"/>
        </w:rPr>
        <w:t>Indicateurs de suivi :</w:t>
      </w:r>
    </w:p>
    <w:p w14:paraId="7AF208A4" w14:textId="77777777" w:rsidR="008F209E" w:rsidRDefault="008F209E" w:rsidP="008F209E">
      <w:pPr>
        <w:spacing w:after="0"/>
        <w:rPr>
          <w:rFonts w:ascii="Century Gothic" w:hAnsi="Century Gothic"/>
          <w:sz w:val="20"/>
          <w:szCs w:val="20"/>
        </w:rPr>
      </w:pPr>
    </w:p>
    <w:p w14:paraId="2674B1E3" w14:textId="77777777" w:rsidR="008F209E" w:rsidRDefault="008F209E" w:rsidP="008F209E">
      <w:pPr>
        <w:pStyle w:val="Paragraphedeliste"/>
        <w:numPr>
          <w:ilvl w:val="0"/>
          <w:numId w:val="25"/>
        </w:numPr>
        <w:spacing w:after="0"/>
        <w:jc w:val="both"/>
        <w:rPr>
          <w:rFonts w:ascii="Century Gothic" w:hAnsi="Century Gothic"/>
          <w:sz w:val="20"/>
          <w:szCs w:val="20"/>
        </w:rPr>
      </w:pPr>
      <w:r w:rsidRPr="008F209E">
        <w:rPr>
          <w:rFonts w:ascii="Century Gothic" w:hAnsi="Century Gothic"/>
          <w:sz w:val="20"/>
          <w:szCs w:val="20"/>
        </w:rPr>
        <w:t>Nombre de congés maternité, paternité, adoption et parentaux pris chaque année.</w:t>
      </w:r>
    </w:p>
    <w:p w14:paraId="6DE091B0" w14:textId="77777777" w:rsidR="008F209E" w:rsidRDefault="008F209E" w:rsidP="008F209E">
      <w:pPr>
        <w:pStyle w:val="Paragraphedeliste"/>
        <w:numPr>
          <w:ilvl w:val="0"/>
          <w:numId w:val="25"/>
        </w:numPr>
        <w:spacing w:after="0"/>
        <w:jc w:val="both"/>
        <w:rPr>
          <w:rFonts w:ascii="Century Gothic" w:hAnsi="Century Gothic"/>
          <w:sz w:val="20"/>
          <w:szCs w:val="20"/>
        </w:rPr>
      </w:pPr>
      <w:r w:rsidRPr="008F209E">
        <w:rPr>
          <w:rFonts w:ascii="Century Gothic" w:hAnsi="Century Gothic"/>
          <w:sz w:val="20"/>
          <w:szCs w:val="20"/>
        </w:rPr>
        <w:t>Taux de réalisation des entretiens professionnels avant départ et au retour de congé.</w:t>
      </w:r>
    </w:p>
    <w:p w14:paraId="46568E51" w14:textId="56148FE1" w:rsidR="008F209E" w:rsidRPr="008F209E" w:rsidRDefault="008F209E" w:rsidP="008F209E">
      <w:pPr>
        <w:pStyle w:val="Paragraphedeliste"/>
        <w:numPr>
          <w:ilvl w:val="0"/>
          <w:numId w:val="25"/>
        </w:numPr>
        <w:spacing w:after="0"/>
        <w:jc w:val="both"/>
        <w:rPr>
          <w:rFonts w:ascii="Century Gothic" w:hAnsi="Century Gothic"/>
          <w:sz w:val="20"/>
          <w:szCs w:val="20"/>
        </w:rPr>
      </w:pPr>
      <w:r w:rsidRPr="008F209E">
        <w:rPr>
          <w:rFonts w:ascii="Century Gothic" w:hAnsi="Century Gothic"/>
          <w:sz w:val="20"/>
          <w:szCs w:val="20"/>
        </w:rPr>
        <w:t>Taux de diffusion et de participation aux actions de communication sur les droits parentaux.</w:t>
      </w:r>
    </w:p>
    <w:p w14:paraId="1AE1C6AE" w14:textId="77777777" w:rsidR="00FD7D1B" w:rsidRPr="00335AC6" w:rsidRDefault="00FD7D1B" w:rsidP="00FD7D1B">
      <w:pPr>
        <w:spacing w:after="0"/>
        <w:jc w:val="both"/>
        <w:rPr>
          <w:rFonts w:ascii="Century Gothic" w:hAnsi="Century Gothic"/>
          <w:b/>
          <w:bCs/>
          <w:sz w:val="20"/>
          <w:szCs w:val="20"/>
        </w:rPr>
      </w:pPr>
    </w:p>
    <w:p w14:paraId="1BBA9EED" w14:textId="77777777" w:rsidR="008F209E" w:rsidRDefault="008F209E" w:rsidP="003C6D14">
      <w:pPr>
        <w:jc w:val="both"/>
        <w:rPr>
          <w:rFonts w:ascii="Century Gothic" w:hAnsi="Century Gothic"/>
          <w:b/>
          <w:bCs/>
          <w:sz w:val="20"/>
          <w:szCs w:val="20"/>
        </w:rPr>
      </w:pPr>
    </w:p>
    <w:p w14:paraId="0A6E472B" w14:textId="77777777" w:rsidR="00ED650C" w:rsidRDefault="00ED650C" w:rsidP="003C6D14">
      <w:pPr>
        <w:jc w:val="both"/>
        <w:rPr>
          <w:rFonts w:ascii="Century Gothic" w:hAnsi="Century Gothic"/>
          <w:b/>
          <w:bCs/>
          <w:sz w:val="20"/>
          <w:szCs w:val="20"/>
        </w:rPr>
      </w:pPr>
    </w:p>
    <w:p w14:paraId="5CCE7D64" w14:textId="77777777" w:rsidR="00ED650C" w:rsidRDefault="00ED650C" w:rsidP="003C6D14">
      <w:pPr>
        <w:jc w:val="both"/>
        <w:rPr>
          <w:rFonts w:ascii="Century Gothic" w:hAnsi="Century Gothic"/>
          <w:b/>
          <w:bCs/>
          <w:sz w:val="20"/>
          <w:szCs w:val="20"/>
        </w:rPr>
      </w:pPr>
    </w:p>
    <w:p w14:paraId="12B4D9CD" w14:textId="77777777" w:rsidR="008F209E" w:rsidRDefault="008F209E" w:rsidP="003C6D14">
      <w:pPr>
        <w:jc w:val="both"/>
        <w:rPr>
          <w:rFonts w:ascii="Century Gothic" w:hAnsi="Century Gothic"/>
          <w:b/>
          <w:bCs/>
          <w:sz w:val="20"/>
          <w:szCs w:val="20"/>
        </w:rPr>
      </w:pPr>
    </w:p>
    <w:p w14:paraId="7F9B232A" w14:textId="237F4A9F" w:rsidR="003C6D14" w:rsidRPr="00335AC6" w:rsidRDefault="003C6D14" w:rsidP="003C6D14">
      <w:pPr>
        <w:jc w:val="both"/>
        <w:rPr>
          <w:rFonts w:ascii="Century Gothic" w:hAnsi="Century Gothic"/>
          <w:b/>
          <w:bCs/>
          <w:sz w:val="20"/>
          <w:szCs w:val="20"/>
        </w:rPr>
      </w:pPr>
      <w:r w:rsidRPr="00335AC6">
        <w:rPr>
          <w:rFonts w:ascii="Century Gothic" w:hAnsi="Century Gothic"/>
          <w:b/>
          <w:bCs/>
          <w:sz w:val="20"/>
          <w:szCs w:val="20"/>
        </w:rPr>
        <w:t xml:space="preserve">ARTICLE </w:t>
      </w:r>
      <w:r w:rsidR="005033A7">
        <w:rPr>
          <w:rFonts w:ascii="Century Gothic" w:hAnsi="Century Gothic"/>
          <w:b/>
          <w:bCs/>
          <w:sz w:val="20"/>
          <w:szCs w:val="20"/>
        </w:rPr>
        <w:t>7</w:t>
      </w:r>
      <w:r w:rsidRPr="00335AC6">
        <w:rPr>
          <w:rFonts w:ascii="Century Gothic" w:hAnsi="Century Gothic"/>
          <w:b/>
          <w:bCs/>
          <w:sz w:val="20"/>
          <w:szCs w:val="20"/>
        </w:rPr>
        <w:t> : LA SECURITE ET LA SANTE AU TRAVAIL</w:t>
      </w:r>
    </w:p>
    <w:p w14:paraId="2D08B91E" w14:textId="7213CAC7" w:rsidR="00212D37" w:rsidRPr="00335AC6" w:rsidRDefault="00EA52E5" w:rsidP="003C6D14">
      <w:pPr>
        <w:jc w:val="both"/>
        <w:rPr>
          <w:rFonts w:ascii="Century Gothic" w:hAnsi="Century Gothic"/>
          <w:bCs/>
          <w:sz w:val="20"/>
          <w:szCs w:val="20"/>
        </w:rPr>
      </w:pPr>
      <w:r>
        <w:rPr>
          <w:rFonts w:ascii="Century Gothic" w:hAnsi="Century Gothic"/>
          <w:bCs/>
          <w:sz w:val="20"/>
          <w:szCs w:val="20"/>
        </w:rPr>
        <w:t>Le Groupement</w:t>
      </w:r>
      <w:r w:rsidR="00212D37" w:rsidRPr="00335AC6">
        <w:rPr>
          <w:rFonts w:ascii="Century Gothic" w:hAnsi="Century Gothic"/>
          <w:bCs/>
          <w:sz w:val="20"/>
          <w:szCs w:val="20"/>
        </w:rPr>
        <w:t xml:space="preserve"> reconnaît que la sécurité et la santé des salariés constituent un enjeu essentiel pour le bien-être au travail et le bon fonctionnement des services. Dans le cadre du présent accord, et en cohérence avec la démarche Qualité de Vie et Conditions de Travail (QVCT) déjà mise en place au sein de la structure, </w:t>
      </w:r>
      <w:r>
        <w:rPr>
          <w:rFonts w:ascii="Century Gothic" w:hAnsi="Century Gothic"/>
          <w:bCs/>
          <w:sz w:val="20"/>
          <w:szCs w:val="20"/>
        </w:rPr>
        <w:t>Le Groupement</w:t>
      </w:r>
      <w:r w:rsidR="00212D37" w:rsidRPr="00335AC6">
        <w:rPr>
          <w:rFonts w:ascii="Century Gothic" w:hAnsi="Century Gothic"/>
          <w:bCs/>
          <w:sz w:val="20"/>
          <w:szCs w:val="20"/>
        </w:rPr>
        <w:t xml:space="preserve"> s’engage à poursuivre et renforcer les actions visant à prévenir les risques professionnels, à protéger la santé des travailleurs et à promouvoir un environnement de travail sûr, respectueux et exempt de toute forme de discrimination, fidèle à son engagement de « prendre soin de ceux qui prennent soin ».</w:t>
      </w:r>
    </w:p>
    <w:p w14:paraId="7CFE12BA" w14:textId="36411802" w:rsidR="003C6D14" w:rsidRPr="00335AC6" w:rsidRDefault="005033A7" w:rsidP="003C6D14">
      <w:pPr>
        <w:jc w:val="both"/>
        <w:rPr>
          <w:rFonts w:ascii="Century Gothic" w:hAnsi="Century Gothic"/>
          <w:b/>
          <w:bCs/>
          <w:sz w:val="20"/>
          <w:szCs w:val="20"/>
        </w:rPr>
      </w:pPr>
      <w:r>
        <w:rPr>
          <w:rFonts w:ascii="Century Gothic" w:hAnsi="Century Gothic"/>
          <w:b/>
          <w:bCs/>
          <w:sz w:val="20"/>
          <w:szCs w:val="20"/>
        </w:rPr>
        <w:t>7</w:t>
      </w:r>
      <w:r w:rsidR="003C6D14" w:rsidRPr="00335AC6">
        <w:rPr>
          <w:rFonts w:ascii="Century Gothic" w:hAnsi="Century Gothic"/>
          <w:b/>
          <w:bCs/>
          <w:sz w:val="20"/>
          <w:szCs w:val="20"/>
        </w:rPr>
        <w:t>.1 Campagnes de prévention et de sensibilisation</w:t>
      </w:r>
    </w:p>
    <w:p w14:paraId="22D143E4" w14:textId="6ED2765C" w:rsidR="00A37743" w:rsidRDefault="00EA52E5" w:rsidP="00805822">
      <w:pPr>
        <w:spacing w:after="0"/>
        <w:jc w:val="both"/>
        <w:rPr>
          <w:rFonts w:ascii="Century Gothic" w:hAnsi="Century Gothic"/>
          <w:bCs/>
          <w:sz w:val="20"/>
          <w:szCs w:val="20"/>
        </w:rPr>
      </w:pPr>
      <w:r>
        <w:rPr>
          <w:rFonts w:ascii="Century Gothic" w:hAnsi="Century Gothic"/>
          <w:bCs/>
          <w:sz w:val="20"/>
          <w:szCs w:val="20"/>
        </w:rPr>
        <w:t>Le Groupement</w:t>
      </w:r>
      <w:r w:rsidR="003C6D14" w:rsidRPr="00335AC6">
        <w:rPr>
          <w:rFonts w:ascii="Century Gothic" w:hAnsi="Century Gothic"/>
          <w:bCs/>
          <w:sz w:val="20"/>
          <w:szCs w:val="20"/>
        </w:rPr>
        <w:t xml:space="preserve"> proposera des campagnes de prévention et de sensibilisation à destination de l’ensemble du personnel sur les violences sexistes, sexuelles et toutes formes de discrimination, afin de renforcer la vigilance et d’encourager les comportements appropriés dans toutes les situations professionnelles.</w:t>
      </w:r>
    </w:p>
    <w:p w14:paraId="5A43ABC4" w14:textId="77777777" w:rsidR="00805822" w:rsidRPr="00805822" w:rsidRDefault="00805822" w:rsidP="00805822">
      <w:pPr>
        <w:spacing w:after="0"/>
        <w:jc w:val="both"/>
        <w:rPr>
          <w:rFonts w:ascii="Century Gothic" w:hAnsi="Century Gothic"/>
          <w:bCs/>
          <w:sz w:val="20"/>
          <w:szCs w:val="20"/>
        </w:rPr>
      </w:pPr>
    </w:p>
    <w:p w14:paraId="66ACC504" w14:textId="04EDD209" w:rsidR="00AD07BB" w:rsidRPr="00AD07BB" w:rsidRDefault="00805822" w:rsidP="009864CF">
      <w:pPr>
        <w:jc w:val="both"/>
        <w:rPr>
          <w:rFonts w:ascii="Century Gothic" w:hAnsi="Century Gothic"/>
          <w:b/>
          <w:sz w:val="20"/>
          <w:szCs w:val="20"/>
        </w:rPr>
      </w:pPr>
      <w:r>
        <w:rPr>
          <w:rFonts w:ascii="Century Gothic" w:hAnsi="Century Gothic"/>
          <w:b/>
          <w:sz w:val="20"/>
          <w:szCs w:val="20"/>
        </w:rPr>
        <w:t>I</w:t>
      </w:r>
      <w:r w:rsidR="003C6D14" w:rsidRPr="00AD07BB">
        <w:rPr>
          <w:rFonts w:ascii="Century Gothic" w:hAnsi="Century Gothic"/>
          <w:b/>
          <w:sz w:val="20"/>
          <w:szCs w:val="20"/>
        </w:rPr>
        <w:t>ndicateurs de suivi :</w:t>
      </w:r>
    </w:p>
    <w:p w14:paraId="5DA9AB45" w14:textId="77777777" w:rsidR="00AD07BB" w:rsidRPr="00AD07BB" w:rsidRDefault="00AD07BB" w:rsidP="00AD07BB">
      <w:pPr>
        <w:pStyle w:val="Paragraphedeliste"/>
        <w:numPr>
          <w:ilvl w:val="0"/>
          <w:numId w:val="12"/>
        </w:numPr>
        <w:spacing w:after="0"/>
        <w:jc w:val="both"/>
        <w:rPr>
          <w:rFonts w:ascii="Century Gothic" w:hAnsi="Century Gothic"/>
          <w:bCs/>
          <w:i/>
          <w:iCs/>
          <w:sz w:val="20"/>
          <w:szCs w:val="20"/>
        </w:rPr>
      </w:pPr>
      <w:r w:rsidRPr="00AD07BB">
        <w:rPr>
          <w:rFonts w:ascii="Century Gothic" w:hAnsi="Century Gothic"/>
          <w:bCs/>
          <w:i/>
          <w:iCs/>
          <w:sz w:val="20"/>
          <w:szCs w:val="20"/>
        </w:rPr>
        <w:t>N</w:t>
      </w:r>
      <w:r w:rsidR="003C6D14" w:rsidRPr="00AD07BB">
        <w:rPr>
          <w:rFonts w:ascii="Century Gothic" w:hAnsi="Century Gothic"/>
          <w:bCs/>
          <w:i/>
          <w:iCs/>
          <w:sz w:val="20"/>
          <w:szCs w:val="20"/>
        </w:rPr>
        <w:t xml:space="preserve">ombre de campagnes réalisées par an ; </w:t>
      </w:r>
    </w:p>
    <w:p w14:paraId="5E02F228" w14:textId="2B3218F1" w:rsidR="00907D3E" w:rsidRPr="00AD07BB" w:rsidRDefault="00AD07BB" w:rsidP="00AD07BB">
      <w:pPr>
        <w:pStyle w:val="Paragraphedeliste"/>
        <w:numPr>
          <w:ilvl w:val="0"/>
          <w:numId w:val="12"/>
        </w:numPr>
        <w:spacing w:after="0"/>
        <w:jc w:val="both"/>
        <w:rPr>
          <w:rFonts w:ascii="Century Gothic" w:hAnsi="Century Gothic"/>
          <w:b/>
          <w:bCs/>
          <w:sz w:val="20"/>
          <w:szCs w:val="20"/>
        </w:rPr>
      </w:pPr>
      <w:r w:rsidRPr="00AD07BB">
        <w:rPr>
          <w:rFonts w:ascii="Century Gothic" w:hAnsi="Century Gothic"/>
          <w:bCs/>
          <w:i/>
          <w:iCs/>
          <w:sz w:val="20"/>
          <w:szCs w:val="20"/>
        </w:rPr>
        <w:t>R</w:t>
      </w:r>
      <w:r w:rsidR="003C6D14" w:rsidRPr="00AD07BB">
        <w:rPr>
          <w:rFonts w:ascii="Century Gothic" w:hAnsi="Century Gothic"/>
          <w:bCs/>
          <w:i/>
          <w:iCs/>
          <w:sz w:val="20"/>
          <w:szCs w:val="20"/>
        </w:rPr>
        <w:t>etour qualitatif des participants sur l’efficacité et la compréhension des messages.</w:t>
      </w:r>
    </w:p>
    <w:p w14:paraId="025BB5AC" w14:textId="77777777" w:rsidR="002D627B" w:rsidRDefault="002D627B" w:rsidP="00BC7F3D">
      <w:pPr>
        <w:rPr>
          <w:rFonts w:ascii="Century Gothic" w:hAnsi="Century Gothic"/>
          <w:b/>
          <w:sz w:val="20"/>
          <w:szCs w:val="20"/>
        </w:rPr>
      </w:pPr>
    </w:p>
    <w:p w14:paraId="04F1E0F6" w14:textId="0F2465A2" w:rsidR="001114BD" w:rsidRPr="00335AC6" w:rsidRDefault="001114BD" w:rsidP="00BC7F3D">
      <w:pPr>
        <w:rPr>
          <w:rFonts w:ascii="Century Gothic" w:hAnsi="Century Gothic"/>
          <w:b/>
          <w:sz w:val="20"/>
          <w:szCs w:val="20"/>
        </w:rPr>
      </w:pPr>
      <w:r w:rsidRPr="00335AC6">
        <w:rPr>
          <w:rFonts w:ascii="Century Gothic" w:hAnsi="Century Gothic"/>
          <w:b/>
          <w:sz w:val="20"/>
          <w:szCs w:val="20"/>
        </w:rPr>
        <w:t xml:space="preserve">ARTICLE </w:t>
      </w:r>
      <w:r w:rsidR="00704B21" w:rsidRPr="00335AC6">
        <w:rPr>
          <w:rFonts w:ascii="Century Gothic" w:hAnsi="Century Gothic"/>
          <w:b/>
          <w:sz w:val="20"/>
          <w:szCs w:val="20"/>
        </w:rPr>
        <w:t xml:space="preserve"> </w:t>
      </w:r>
      <w:r w:rsidR="001A212B">
        <w:rPr>
          <w:rFonts w:ascii="Century Gothic" w:hAnsi="Century Gothic"/>
          <w:b/>
          <w:sz w:val="20"/>
          <w:szCs w:val="20"/>
        </w:rPr>
        <w:t>8</w:t>
      </w:r>
      <w:r w:rsidR="00704B21" w:rsidRPr="00335AC6">
        <w:rPr>
          <w:rFonts w:ascii="Century Gothic" w:hAnsi="Century Gothic"/>
          <w:b/>
          <w:sz w:val="20"/>
          <w:szCs w:val="20"/>
        </w:rPr>
        <w:t xml:space="preserve"> </w:t>
      </w:r>
      <w:r w:rsidRPr="00335AC6">
        <w:rPr>
          <w:rFonts w:ascii="Century Gothic" w:hAnsi="Century Gothic"/>
          <w:b/>
          <w:sz w:val="20"/>
          <w:szCs w:val="20"/>
        </w:rPr>
        <w:t>: DUREE ET SUIVI DE L’ACCORD</w:t>
      </w:r>
    </w:p>
    <w:p w14:paraId="5E775EAE" w14:textId="6535260A" w:rsidR="00D531DE" w:rsidRPr="00335AC6" w:rsidRDefault="00015960" w:rsidP="006B046D">
      <w:pPr>
        <w:jc w:val="both"/>
        <w:rPr>
          <w:rFonts w:ascii="Century Gothic" w:hAnsi="Century Gothic"/>
          <w:sz w:val="20"/>
          <w:szCs w:val="20"/>
        </w:rPr>
      </w:pPr>
      <w:r w:rsidRPr="00335AC6">
        <w:rPr>
          <w:rFonts w:ascii="Century Gothic" w:hAnsi="Century Gothic"/>
          <w:sz w:val="20"/>
          <w:szCs w:val="20"/>
        </w:rPr>
        <w:t xml:space="preserve">Le présent accord est conclu pour une durée déterminée de </w:t>
      </w:r>
      <w:r w:rsidRPr="00335AC6">
        <w:rPr>
          <w:rFonts w:ascii="Century Gothic" w:hAnsi="Century Gothic"/>
          <w:b/>
          <w:bCs/>
          <w:sz w:val="20"/>
          <w:szCs w:val="20"/>
        </w:rPr>
        <w:t xml:space="preserve">trois ans </w:t>
      </w:r>
      <w:r w:rsidRPr="00335AC6">
        <w:rPr>
          <w:rFonts w:ascii="Century Gothic" w:hAnsi="Century Gothic"/>
          <w:sz w:val="20"/>
          <w:szCs w:val="20"/>
        </w:rPr>
        <w:t>à compter de la date de sa signature. Il prendra automatiquement fin à l’issue de cette période, sans autre formalité.</w:t>
      </w:r>
    </w:p>
    <w:p w14:paraId="692F2375" w14:textId="369C5A48" w:rsidR="00ED650C" w:rsidRDefault="00015960" w:rsidP="00D03F35">
      <w:pPr>
        <w:jc w:val="both"/>
        <w:rPr>
          <w:rFonts w:ascii="Century Gothic" w:hAnsi="Century Gothic"/>
          <w:sz w:val="20"/>
          <w:szCs w:val="20"/>
        </w:rPr>
      </w:pPr>
      <w:r w:rsidRPr="00335AC6">
        <w:rPr>
          <w:rFonts w:ascii="Century Gothic" w:hAnsi="Century Gothic"/>
          <w:sz w:val="20"/>
          <w:szCs w:val="20"/>
        </w:rPr>
        <w:t xml:space="preserve">Durant la durée de l’accord, </w:t>
      </w:r>
      <w:r w:rsidR="00EA52E5">
        <w:rPr>
          <w:rFonts w:ascii="Century Gothic" w:hAnsi="Century Gothic"/>
          <w:sz w:val="20"/>
          <w:szCs w:val="20"/>
        </w:rPr>
        <w:t>Le Groupement</w:t>
      </w:r>
      <w:r w:rsidRPr="00335AC6">
        <w:rPr>
          <w:rFonts w:ascii="Century Gothic" w:hAnsi="Century Gothic"/>
          <w:sz w:val="20"/>
          <w:szCs w:val="20"/>
        </w:rPr>
        <w:t xml:space="preserve"> s’engage à assurer le suivi des actions mises en œuvre et des indicateurs définis pour chacun des objectifs fixés. Un bilan annuel sera présenté aux instances représentatives du personnel, afin d’évaluer l’efficacité des mesures et, le cas échéant, de proposer des actions correctives ou des ajustements.</w:t>
      </w:r>
    </w:p>
    <w:p w14:paraId="6AF36083" w14:textId="77777777" w:rsidR="00D03F35" w:rsidRPr="00D03F35" w:rsidRDefault="00D03F35" w:rsidP="00D03F35">
      <w:pPr>
        <w:jc w:val="both"/>
        <w:rPr>
          <w:rFonts w:ascii="Century Gothic" w:hAnsi="Century Gothic"/>
          <w:sz w:val="20"/>
          <w:szCs w:val="20"/>
        </w:rPr>
      </w:pPr>
    </w:p>
    <w:p w14:paraId="25D86E28" w14:textId="091441DB" w:rsidR="006B046D" w:rsidRPr="00335AC6" w:rsidRDefault="00D91D6D" w:rsidP="00BC7F3D">
      <w:pPr>
        <w:rPr>
          <w:rFonts w:ascii="Century Gothic" w:hAnsi="Century Gothic"/>
          <w:b/>
          <w:sz w:val="20"/>
          <w:szCs w:val="20"/>
        </w:rPr>
      </w:pPr>
      <w:r w:rsidRPr="00335AC6">
        <w:rPr>
          <w:rFonts w:ascii="Century Gothic" w:hAnsi="Century Gothic"/>
          <w:b/>
          <w:sz w:val="20"/>
          <w:szCs w:val="20"/>
        </w:rPr>
        <w:t xml:space="preserve">ARTICLE </w:t>
      </w:r>
      <w:r w:rsidR="001A212B">
        <w:rPr>
          <w:rFonts w:ascii="Century Gothic" w:hAnsi="Century Gothic"/>
          <w:b/>
          <w:sz w:val="20"/>
          <w:szCs w:val="20"/>
        </w:rPr>
        <w:t>9</w:t>
      </w:r>
      <w:r w:rsidRPr="00335AC6">
        <w:rPr>
          <w:rFonts w:ascii="Century Gothic" w:hAnsi="Century Gothic"/>
          <w:b/>
          <w:sz w:val="20"/>
          <w:szCs w:val="20"/>
        </w:rPr>
        <w:t xml:space="preserve"> : DENONCIATION ET REVISION DE L’ACCORD</w:t>
      </w:r>
    </w:p>
    <w:p w14:paraId="1A384A9A" w14:textId="174E1A82" w:rsidR="00B63357" w:rsidRDefault="006B046D" w:rsidP="00D91D6D">
      <w:pPr>
        <w:jc w:val="both"/>
        <w:rPr>
          <w:rFonts w:ascii="Century Gothic" w:hAnsi="Century Gothic"/>
          <w:sz w:val="20"/>
          <w:szCs w:val="20"/>
        </w:rPr>
      </w:pPr>
      <w:r w:rsidRPr="00335AC6">
        <w:rPr>
          <w:rFonts w:ascii="Century Gothic" w:hAnsi="Century Gothic"/>
          <w:sz w:val="20"/>
          <w:szCs w:val="20"/>
        </w:rPr>
        <w:t>Le présent accord pourra faire l’objet d’une révision anticipée en cas de nécessité, notamment pour adapter les mesures aux évolutions légales, réglementaires ou conventionnelles, ou pour tenir compte de l’évolution de l’organisation et des besoins des salariés.</w:t>
      </w:r>
    </w:p>
    <w:p w14:paraId="74F3F9DD" w14:textId="5CAC84D6" w:rsidR="006B046D" w:rsidRPr="00335AC6" w:rsidRDefault="006B046D" w:rsidP="00D91D6D">
      <w:pPr>
        <w:jc w:val="both"/>
        <w:rPr>
          <w:rFonts w:ascii="Century Gothic" w:hAnsi="Century Gothic"/>
          <w:sz w:val="20"/>
          <w:szCs w:val="20"/>
        </w:rPr>
      </w:pPr>
      <w:r w:rsidRPr="00335AC6">
        <w:rPr>
          <w:rFonts w:ascii="Century Gothic" w:hAnsi="Century Gothic"/>
          <w:sz w:val="20"/>
          <w:szCs w:val="20"/>
        </w:rPr>
        <w:t xml:space="preserve">Chacune des parties signataires pourra demander la renégociation de l’accord par lettre recommandée avec accusé de réception, en motivant sa demande. Une telle demande ouvrira une période de négociation entre </w:t>
      </w:r>
      <w:r w:rsidR="00EA52E5">
        <w:rPr>
          <w:rFonts w:ascii="Century Gothic" w:hAnsi="Century Gothic"/>
          <w:sz w:val="20"/>
          <w:szCs w:val="20"/>
        </w:rPr>
        <w:t>Le Groupement</w:t>
      </w:r>
      <w:r w:rsidRPr="00335AC6">
        <w:rPr>
          <w:rFonts w:ascii="Century Gothic" w:hAnsi="Century Gothic"/>
          <w:sz w:val="20"/>
          <w:szCs w:val="20"/>
        </w:rPr>
        <w:t xml:space="preserve"> et les organisations syndicales signataires, dans le respect des procédures légales et des délais raisonnables.</w:t>
      </w:r>
    </w:p>
    <w:p w14:paraId="4EC57A29" w14:textId="44BA6F96" w:rsidR="006B046D" w:rsidRPr="00335AC6" w:rsidRDefault="006B046D" w:rsidP="00D91D6D">
      <w:pPr>
        <w:jc w:val="both"/>
        <w:rPr>
          <w:rFonts w:ascii="Century Gothic" w:hAnsi="Century Gothic"/>
          <w:sz w:val="20"/>
          <w:szCs w:val="20"/>
        </w:rPr>
      </w:pPr>
      <w:r w:rsidRPr="00335AC6">
        <w:rPr>
          <w:rFonts w:ascii="Century Gothic" w:hAnsi="Century Gothic"/>
          <w:sz w:val="20"/>
          <w:szCs w:val="20"/>
        </w:rPr>
        <w:t>Le présent accord pourra également être dénoncé à l’initiative de l’une des parties signataires, avec un préavis minimal de trois mois avant la date effective de dénonciation. La dénonciation ne remet pas en cause les engagements déjà mis en œuvre et fera l’objet d’un dépôt officiel conformément aux formalités légales.</w:t>
      </w:r>
    </w:p>
    <w:p w14:paraId="7BC08458" w14:textId="77777777" w:rsidR="002D627B" w:rsidRDefault="002D627B" w:rsidP="00025E53">
      <w:pPr>
        <w:rPr>
          <w:rFonts w:ascii="Century Gothic" w:hAnsi="Century Gothic"/>
          <w:b/>
          <w:sz w:val="20"/>
          <w:szCs w:val="20"/>
        </w:rPr>
      </w:pPr>
    </w:p>
    <w:p w14:paraId="4C49C462" w14:textId="77777777" w:rsidR="00B10402" w:rsidRDefault="00B10402" w:rsidP="00025E53">
      <w:pPr>
        <w:rPr>
          <w:rFonts w:ascii="Century Gothic" w:hAnsi="Century Gothic"/>
          <w:b/>
          <w:sz w:val="20"/>
          <w:szCs w:val="20"/>
        </w:rPr>
      </w:pPr>
    </w:p>
    <w:p w14:paraId="2127B454" w14:textId="77777777" w:rsidR="00B10402" w:rsidRDefault="00B10402" w:rsidP="00025E53">
      <w:pPr>
        <w:rPr>
          <w:rFonts w:ascii="Century Gothic" w:hAnsi="Century Gothic"/>
          <w:b/>
          <w:sz w:val="20"/>
          <w:szCs w:val="20"/>
        </w:rPr>
      </w:pPr>
    </w:p>
    <w:p w14:paraId="5CDD862E" w14:textId="77777777" w:rsidR="00B10402" w:rsidRDefault="00B10402" w:rsidP="00025E53">
      <w:pPr>
        <w:rPr>
          <w:rFonts w:ascii="Century Gothic" w:hAnsi="Century Gothic"/>
          <w:b/>
          <w:sz w:val="20"/>
          <w:szCs w:val="20"/>
        </w:rPr>
      </w:pPr>
    </w:p>
    <w:p w14:paraId="5480C26E" w14:textId="0DA4864A" w:rsidR="00025E53" w:rsidRPr="00335AC6" w:rsidRDefault="00025E53" w:rsidP="00025E53">
      <w:pPr>
        <w:rPr>
          <w:rFonts w:ascii="Century Gothic" w:hAnsi="Century Gothic"/>
          <w:b/>
          <w:sz w:val="20"/>
          <w:szCs w:val="20"/>
        </w:rPr>
      </w:pPr>
      <w:r w:rsidRPr="00335AC6">
        <w:rPr>
          <w:rFonts w:ascii="Century Gothic" w:hAnsi="Century Gothic"/>
          <w:b/>
          <w:sz w:val="20"/>
          <w:szCs w:val="20"/>
        </w:rPr>
        <w:t xml:space="preserve">ARTICLE </w:t>
      </w:r>
      <w:r w:rsidR="001A212B">
        <w:rPr>
          <w:rFonts w:ascii="Century Gothic" w:hAnsi="Century Gothic"/>
          <w:b/>
          <w:sz w:val="20"/>
          <w:szCs w:val="20"/>
        </w:rPr>
        <w:t>10</w:t>
      </w:r>
      <w:r w:rsidR="007D6983" w:rsidRPr="00335AC6">
        <w:rPr>
          <w:rFonts w:ascii="Century Gothic" w:hAnsi="Century Gothic"/>
          <w:b/>
          <w:sz w:val="20"/>
          <w:szCs w:val="20"/>
        </w:rPr>
        <w:t xml:space="preserve"> </w:t>
      </w:r>
      <w:r w:rsidRPr="00335AC6">
        <w:rPr>
          <w:rFonts w:ascii="Century Gothic" w:hAnsi="Century Gothic"/>
          <w:b/>
          <w:sz w:val="20"/>
          <w:szCs w:val="20"/>
        </w:rPr>
        <w:t>: FORMALITES DE DEPOT</w:t>
      </w:r>
    </w:p>
    <w:p w14:paraId="606C914C" w14:textId="214C5A91" w:rsidR="002716A6" w:rsidRPr="00335AC6" w:rsidRDefault="0066215F" w:rsidP="00EB61A3">
      <w:pPr>
        <w:jc w:val="both"/>
        <w:rPr>
          <w:rFonts w:ascii="Century Gothic" w:hAnsi="Century Gothic"/>
          <w:sz w:val="20"/>
          <w:szCs w:val="20"/>
        </w:rPr>
      </w:pPr>
      <w:r w:rsidRPr="00335AC6">
        <w:rPr>
          <w:rFonts w:ascii="Century Gothic" w:hAnsi="Century Gothic"/>
          <w:sz w:val="20"/>
          <w:szCs w:val="20"/>
        </w:rPr>
        <w:t>Le présent accord fera l’objet des formalités de dépôt et de publicité conformément à l’article L 2231-6 du Code du Travail.</w:t>
      </w:r>
      <w:r w:rsidRPr="00335AC6">
        <w:rPr>
          <w:rFonts w:ascii="Arial" w:hAnsi="Arial" w:cs="Arial"/>
          <w:sz w:val="20"/>
          <w:szCs w:val="20"/>
        </w:rPr>
        <w:t>  </w:t>
      </w:r>
      <w:r w:rsidRPr="00335AC6">
        <w:rPr>
          <w:rFonts w:ascii="Century Gothic" w:hAnsi="Century Gothic"/>
          <w:sz w:val="20"/>
          <w:szCs w:val="20"/>
        </w:rPr>
        <w:t> </w:t>
      </w:r>
    </w:p>
    <w:p w14:paraId="344BB2EA" w14:textId="25F91A24" w:rsidR="0066215F" w:rsidRPr="00335AC6" w:rsidRDefault="0066215F" w:rsidP="00EB61A3">
      <w:pPr>
        <w:jc w:val="both"/>
        <w:rPr>
          <w:rFonts w:ascii="Century Gothic" w:hAnsi="Century Gothic"/>
          <w:sz w:val="20"/>
          <w:szCs w:val="20"/>
        </w:rPr>
      </w:pPr>
      <w:r w:rsidRPr="00335AC6">
        <w:rPr>
          <w:rFonts w:ascii="Century Gothic" w:hAnsi="Century Gothic"/>
          <w:sz w:val="20"/>
          <w:szCs w:val="20"/>
        </w:rPr>
        <w:t>Dès la conclusion de l’accord, celui-ci sera notifié à chaque organisation syndicale représentative par lettre recommandée avec accusé de réception. </w:t>
      </w:r>
    </w:p>
    <w:p w14:paraId="1266CD04" w14:textId="0D9A74CC" w:rsidR="00F5044B" w:rsidRPr="00335AC6" w:rsidRDefault="0066215F" w:rsidP="006E33C2">
      <w:pPr>
        <w:jc w:val="both"/>
        <w:rPr>
          <w:rFonts w:ascii="Century Gothic" w:hAnsi="Century Gothic"/>
          <w:sz w:val="20"/>
          <w:szCs w:val="20"/>
        </w:rPr>
      </w:pPr>
      <w:r w:rsidRPr="00335AC6">
        <w:rPr>
          <w:rFonts w:ascii="Century Gothic" w:hAnsi="Century Gothic"/>
          <w:sz w:val="20"/>
          <w:szCs w:val="20"/>
        </w:rPr>
        <w:t>Le présent accord sera déposé, à la diligence de la Direction</w:t>
      </w:r>
      <w:r w:rsidRPr="00335AC6">
        <w:rPr>
          <w:rFonts w:ascii="Arial" w:hAnsi="Arial" w:cs="Arial"/>
          <w:sz w:val="20"/>
          <w:szCs w:val="20"/>
        </w:rPr>
        <w:t> </w:t>
      </w:r>
      <w:r w:rsidR="006E33C2" w:rsidRPr="00335AC6">
        <w:rPr>
          <w:rFonts w:ascii="Century Gothic" w:hAnsi="Century Gothic"/>
          <w:sz w:val="20"/>
          <w:szCs w:val="20"/>
        </w:rPr>
        <w:t xml:space="preserve">auprès de la DREETS de </w:t>
      </w:r>
      <w:r w:rsidR="00FE03D6">
        <w:rPr>
          <w:rFonts w:ascii="Century Gothic" w:hAnsi="Century Gothic"/>
          <w:sz w:val="20"/>
          <w:szCs w:val="20"/>
        </w:rPr>
        <w:t xml:space="preserve">Pau </w:t>
      </w:r>
      <w:r w:rsidR="006E33C2" w:rsidRPr="00335AC6">
        <w:rPr>
          <w:rFonts w:ascii="Century Gothic" w:hAnsi="Century Gothic"/>
          <w:sz w:val="20"/>
          <w:szCs w:val="20"/>
        </w:rPr>
        <w:t>via la plateforme en ligne dédiée</w:t>
      </w:r>
      <w:r w:rsidR="00433BA7" w:rsidRPr="00335AC6">
        <w:rPr>
          <w:rFonts w:ascii="Century Gothic" w:hAnsi="Century Gothic"/>
          <w:sz w:val="20"/>
          <w:szCs w:val="20"/>
        </w:rPr>
        <w:t>, et ce dans le respect des délais légaux</w:t>
      </w:r>
      <w:r w:rsidR="00BC3C98">
        <w:rPr>
          <w:rFonts w:ascii="Century Gothic" w:hAnsi="Century Gothic"/>
          <w:sz w:val="20"/>
          <w:szCs w:val="20"/>
        </w:rPr>
        <w:t>.</w:t>
      </w:r>
    </w:p>
    <w:p w14:paraId="4EAB8753" w14:textId="50913F44" w:rsidR="0066215F" w:rsidRPr="00335AC6" w:rsidRDefault="006E33C2" w:rsidP="006E33C2">
      <w:pPr>
        <w:jc w:val="both"/>
        <w:rPr>
          <w:rFonts w:ascii="Century Gothic" w:hAnsi="Century Gothic"/>
          <w:sz w:val="20"/>
          <w:szCs w:val="20"/>
        </w:rPr>
      </w:pPr>
      <w:r w:rsidRPr="00335AC6">
        <w:rPr>
          <w:rFonts w:ascii="Century Gothic" w:hAnsi="Century Gothic"/>
          <w:sz w:val="20"/>
          <w:szCs w:val="20"/>
        </w:rPr>
        <w:t>Un exemplaire sera également transmis a</w:t>
      </w:r>
      <w:r w:rsidR="0066215F" w:rsidRPr="00335AC6">
        <w:rPr>
          <w:rFonts w:ascii="Century Gothic" w:hAnsi="Century Gothic"/>
          <w:sz w:val="20"/>
          <w:szCs w:val="20"/>
        </w:rPr>
        <w:t xml:space="preserve">u secrétariat greffe du Conseil de Prud’hommes de </w:t>
      </w:r>
      <w:r w:rsidR="00FE03D6">
        <w:rPr>
          <w:rFonts w:ascii="Century Gothic" w:hAnsi="Century Gothic"/>
          <w:sz w:val="20"/>
          <w:szCs w:val="20"/>
        </w:rPr>
        <w:t xml:space="preserve">Pau. </w:t>
      </w:r>
      <w:r w:rsidRPr="00335AC6">
        <w:rPr>
          <w:rFonts w:ascii="Century Gothic" w:hAnsi="Century Gothic"/>
          <w:sz w:val="20"/>
          <w:szCs w:val="20"/>
        </w:rPr>
        <w:t xml:space="preserve"> </w:t>
      </w:r>
    </w:p>
    <w:p w14:paraId="55820EAF" w14:textId="19380719" w:rsidR="00D531DE" w:rsidRPr="00335AC6" w:rsidRDefault="0066215F" w:rsidP="00EB61A3">
      <w:pPr>
        <w:jc w:val="both"/>
        <w:rPr>
          <w:rFonts w:ascii="Century Gothic" w:hAnsi="Century Gothic"/>
          <w:sz w:val="20"/>
          <w:szCs w:val="20"/>
        </w:rPr>
      </w:pPr>
      <w:r w:rsidRPr="00335AC6">
        <w:rPr>
          <w:rFonts w:ascii="Century Gothic" w:hAnsi="Century Gothic"/>
          <w:sz w:val="20"/>
          <w:szCs w:val="20"/>
        </w:rPr>
        <w:t>Conformément à l’article L 2231-5-1 du Code du travail, le présent accord est également publié dans la base de données nationales des accords collectifs. </w:t>
      </w:r>
    </w:p>
    <w:p w14:paraId="0D59A3D0" w14:textId="44927BE7" w:rsidR="00F5044B" w:rsidRPr="00335AC6" w:rsidRDefault="0066215F" w:rsidP="00EB61A3">
      <w:pPr>
        <w:jc w:val="both"/>
        <w:rPr>
          <w:rFonts w:ascii="Century Gothic" w:hAnsi="Century Gothic"/>
          <w:sz w:val="20"/>
          <w:szCs w:val="20"/>
        </w:rPr>
      </w:pPr>
      <w:r w:rsidRPr="00335AC6">
        <w:rPr>
          <w:rFonts w:ascii="Century Gothic" w:hAnsi="Century Gothic"/>
          <w:sz w:val="20"/>
          <w:szCs w:val="20"/>
        </w:rPr>
        <w:t>Le présent accord fait enfin l’objet d’un affichage sur les panneaux réservés à la communication avec le personnel. </w:t>
      </w:r>
    </w:p>
    <w:p w14:paraId="73EF2D97" w14:textId="77777777" w:rsidR="009864CF" w:rsidRDefault="009864CF" w:rsidP="00EB61A3">
      <w:pPr>
        <w:jc w:val="both"/>
        <w:rPr>
          <w:rFonts w:ascii="Century Gothic" w:hAnsi="Century Gothic"/>
          <w:sz w:val="20"/>
          <w:szCs w:val="20"/>
        </w:rPr>
      </w:pPr>
    </w:p>
    <w:p w14:paraId="541F2A33" w14:textId="04B0DF78" w:rsidR="0066215F" w:rsidRPr="00335AC6" w:rsidRDefault="0066215F" w:rsidP="00EB61A3">
      <w:pPr>
        <w:jc w:val="both"/>
        <w:rPr>
          <w:rFonts w:ascii="Century Gothic" w:hAnsi="Century Gothic"/>
          <w:sz w:val="20"/>
          <w:szCs w:val="20"/>
        </w:rPr>
      </w:pPr>
      <w:r w:rsidRPr="00335AC6">
        <w:rPr>
          <w:rFonts w:ascii="Century Gothic" w:hAnsi="Century Gothic"/>
          <w:sz w:val="20"/>
          <w:szCs w:val="20"/>
        </w:rPr>
        <w:t xml:space="preserve">Fait en </w:t>
      </w:r>
      <w:r w:rsidR="001A212B">
        <w:rPr>
          <w:rFonts w:ascii="Century Gothic" w:hAnsi="Century Gothic"/>
          <w:sz w:val="20"/>
          <w:szCs w:val="20"/>
        </w:rPr>
        <w:t>TROIS</w:t>
      </w:r>
      <w:r w:rsidRPr="00335AC6">
        <w:rPr>
          <w:rFonts w:ascii="Century Gothic" w:hAnsi="Century Gothic"/>
          <w:sz w:val="20"/>
          <w:szCs w:val="20"/>
        </w:rPr>
        <w:t xml:space="preserve"> exemplaires originaux</w:t>
      </w:r>
      <w:r w:rsidR="00EC6567" w:rsidRPr="00335AC6">
        <w:rPr>
          <w:rFonts w:ascii="Century Gothic" w:hAnsi="Century Gothic"/>
          <w:sz w:val="20"/>
          <w:szCs w:val="20"/>
        </w:rPr>
        <w:t>,</w:t>
      </w:r>
    </w:p>
    <w:p w14:paraId="33CCBF3C" w14:textId="0E8CD1C2" w:rsidR="005F6DE2" w:rsidRPr="00335AC6" w:rsidRDefault="005F6DE2" w:rsidP="005F6DE2">
      <w:pPr>
        <w:jc w:val="both"/>
        <w:rPr>
          <w:rFonts w:ascii="Century Gothic" w:hAnsi="Century Gothic"/>
          <w:bCs/>
          <w:i/>
          <w:iCs/>
          <w:sz w:val="20"/>
          <w:szCs w:val="20"/>
        </w:rPr>
      </w:pPr>
      <w:r w:rsidRPr="00335AC6">
        <w:rPr>
          <w:rFonts w:ascii="Century Gothic" w:hAnsi="Century Gothic"/>
          <w:bCs/>
          <w:i/>
          <w:iCs/>
          <w:sz w:val="20"/>
          <w:szCs w:val="20"/>
        </w:rPr>
        <w:t>Signature</w:t>
      </w:r>
      <w:r w:rsidR="00D531DE" w:rsidRPr="00335AC6">
        <w:rPr>
          <w:rFonts w:ascii="Century Gothic" w:hAnsi="Century Gothic"/>
          <w:bCs/>
          <w:i/>
          <w:iCs/>
          <w:sz w:val="20"/>
          <w:szCs w:val="20"/>
        </w:rPr>
        <w:t>s</w:t>
      </w:r>
      <w:r w:rsidRPr="00335AC6">
        <w:rPr>
          <w:rFonts w:ascii="Century Gothic" w:hAnsi="Century Gothic"/>
          <w:bCs/>
          <w:i/>
          <w:iCs/>
          <w:sz w:val="20"/>
          <w:szCs w:val="20"/>
        </w:rPr>
        <w:t xml:space="preserve"> précédée</w:t>
      </w:r>
      <w:r w:rsidR="00D531DE" w:rsidRPr="00335AC6">
        <w:rPr>
          <w:rFonts w:ascii="Century Gothic" w:hAnsi="Century Gothic"/>
          <w:bCs/>
          <w:i/>
          <w:iCs/>
          <w:sz w:val="20"/>
          <w:szCs w:val="20"/>
        </w:rPr>
        <w:t>s</w:t>
      </w:r>
      <w:r w:rsidRPr="00335AC6">
        <w:rPr>
          <w:rFonts w:ascii="Century Gothic" w:hAnsi="Century Gothic"/>
          <w:bCs/>
          <w:i/>
          <w:iCs/>
          <w:sz w:val="20"/>
          <w:szCs w:val="20"/>
        </w:rPr>
        <w:t xml:space="preserve"> de la mention « Bon pour accord »</w:t>
      </w:r>
      <w:r w:rsidR="00D531DE" w:rsidRPr="00335AC6">
        <w:rPr>
          <w:rFonts w:ascii="Century Gothic" w:hAnsi="Century Gothic"/>
          <w:bCs/>
          <w:i/>
          <w:iCs/>
          <w:sz w:val="20"/>
          <w:szCs w:val="20"/>
        </w:rPr>
        <w:t>.</w:t>
      </w:r>
    </w:p>
    <w:p w14:paraId="75139DA7" w14:textId="77777777" w:rsidR="00D531DE" w:rsidRPr="00335AC6" w:rsidRDefault="00D531DE" w:rsidP="005F6DE2">
      <w:pPr>
        <w:jc w:val="both"/>
        <w:rPr>
          <w:rFonts w:ascii="Century Gothic" w:hAnsi="Century Gothic"/>
          <w:bCs/>
          <w:i/>
          <w:iCs/>
          <w:sz w:val="16"/>
          <w:szCs w:val="16"/>
        </w:rPr>
      </w:pPr>
    </w:p>
    <w:p w14:paraId="7657C25C" w14:textId="0ED98ADB" w:rsidR="00D531DE" w:rsidRPr="00335AC6" w:rsidRDefault="00FE03D6" w:rsidP="00D531DE">
      <w:pPr>
        <w:jc w:val="right"/>
        <w:rPr>
          <w:rFonts w:ascii="Century Gothic" w:hAnsi="Century Gothic"/>
          <w:sz w:val="20"/>
          <w:szCs w:val="20"/>
        </w:rPr>
      </w:pPr>
      <w:r>
        <w:rPr>
          <w:rFonts w:ascii="Century Gothic" w:hAnsi="Century Gothic"/>
          <w:sz w:val="20"/>
          <w:szCs w:val="20"/>
        </w:rPr>
        <w:t>Sauveterre de Béarn</w:t>
      </w:r>
      <w:r w:rsidR="00605D98" w:rsidRPr="00335AC6">
        <w:rPr>
          <w:rFonts w:ascii="Century Gothic" w:hAnsi="Century Gothic"/>
          <w:sz w:val="20"/>
          <w:szCs w:val="20"/>
        </w:rPr>
        <w:t xml:space="preserve">, le </w:t>
      </w:r>
      <w:r w:rsidR="00D03F35">
        <w:rPr>
          <w:rFonts w:ascii="Century Gothic" w:hAnsi="Century Gothic"/>
          <w:sz w:val="20"/>
          <w:szCs w:val="20"/>
        </w:rPr>
        <w:t>12 mars 2026</w:t>
      </w:r>
    </w:p>
    <w:p w14:paraId="26E6F31F" w14:textId="77777777" w:rsidR="00D531DE" w:rsidRPr="00335AC6" w:rsidRDefault="00D531DE" w:rsidP="00D531DE">
      <w:pPr>
        <w:jc w:val="right"/>
        <w:rPr>
          <w:rFonts w:ascii="Century Gothic" w:hAnsi="Century Gothic"/>
          <w:sz w:val="20"/>
          <w:szCs w:val="20"/>
        </w:rPr>
      </w:pPr>
    </w:p>
    <w:p w14:paraId="5D6E7276" w14:textId="113D439E" w:rsidR="002566F7" w:rsidRPr="00335AC6" w:rsidRDefault="002566F7" w:rsidP="00C05D5F">
      <w:pPr>
        <w:jc w:val="both"/>
        <w:rPr>
          <w:rFonts w:ascii="Century Gothic" w:hAnsi="Century Gothic"/>
          <w:b/>
          <w:sz w:val="20"/>
          <w:szCs w:val="20"/>
        </w:rPr>
      </w:pPr>
      <w:r w:rsidRPr="00335AC6">
        <w:rPr>
          <w:rFonts w:ascii="Century Gothic" w:hAnsi="Century Gothic"/>
          <w:b/>
          <w:sz w:val="20"/>
          <w:szCs w:val="20"/>
        </w:rPr>
        <w:t>Pour les organisations syndicales</w:t>
      </w:r>
      <w:r w:rsidRPr="00335AC6">
        <w:rPr>
          <w:rFonts w:ascii="Century Gothic" w:hAnsi="Century Gothic"/>
          <w:sz w:val="20"/>
          <w:szCs w:val="20"/>
        </w:rPr>
        <w:tab/>
      </w:r>
      <w:r w:rsidRPr="00335AC6">
        <w:rPr>
          <w:rFonts w:ascii="Century Gothic" w:hAnsi="Century Gothic"/>
          <w:sz w:val="20"/>
          <w:szCs w:val="20"/>
        </w:rPr>
        <w:tab/>
      </w:r>
      <w:r w:rsidRPr="00335AC6">
        <w:rPr>
          <w:rFonts w:ascii="Century Gothic" w:hAnsi="Century Gothic"/>
          <w:sz w:val="20"/>
          <w:szCs w:val="20"/>
        </w:rPr>
        <w:tab/>
      </w:r>
      <w:r w:rsidRPr="00335AC6">
        <w:rPr>
          <w:rFonts w:ascii="Century Gothic" w:hAnsi="Century Gothic"/>
          <w:sz w:val="20"/>
          <w:szCs w:val="20"/>
        </w:rPr>
        <w:tab/>
      </w:r>
      <w:r w:rsidRPr="00335AC6">
        <w:rPr>
          <w:rFonts w:ascii="Century Gothic" w:hAnsi="Century Gothic"/>
          <w:b/>
          <w:sz w:val="20"/>
          <w:szCs w:val="20"/>
        </w:rPr>
        <w:t xml:space="preserve">Pour </w:t>
      </w:r>
      <w:r w:rsidR="009B40D2" w:rsidRPr="00335AC6">
        <w:rPr>
          <w:rFonts w:ascii="Century Gothic" w:hAnsi="Century Gothic"/>
          <w:b/>
          <w:sz w:val="20"/>
          <w:szCs w:val="20"/>
        </w:rPr>
        <w:t>Hécia Sud Aquitaine</w:t>
      </w:r>
    </w:p>
    <w:p w14:paraId="160A3380" w14:textId="111D1B5F" w:rsidR="002566F7" w:rsidRPr="00335AC6" w:rsidRDefault="002566F7" w:rsidP="002566F7">
      <w:pPr>
        <w:jc w:val="both"/>
        <w:rPr>
          <w:rFonts w:ascii="Century Gothic" w:hAnsi="Century Gothic"/>
          <w:sz w:val="20"/>
          <w:szCs w:val="20"/>
        </w:rPr>
      </w:pPr>
      <w:r w:rsidRPr="00335AC6">
        <w:rPr>
          <w:rFonts w:ascii="Century Gothic" w:hAnsi="Century Gothic"/>
          <w:sz w:val="20"/>
          <w:szCs w:val="20"/>
        </w:rPr>
        <w:t xml:space="preserve">La Déléguée Syndicale </w:t>
      </w:r>
      <w:r w:rsidR="00CF6936">
        <w:rPr>
          <w:rFonts w:ascii="Century Gothic" w:hAnsi="Century Gothic"/>
          <w:sz w:val="20"/>
          <w:szCs w:val="20"/>
        </w:rPr>
        <w:t xml:space="preserve">CFDT, </w:t>
      </w:r>
      <w:r w:rsidRPr="00335AC6">
        <w:rPr>
          <w:rFonts w:ascii="Century Gothic" w:hAnsi="Century Gothic"/>
          <w:sz w:val="20"/>
          <w:szCs w:val="20"/>
        </w:rPr>
        <w:tab/>
      </w:r>
      <w:r w:rsidRPr="00335AC6">
        <w:rPr>
          <w:rFonts w:ascii="Century Gothic" w:hAnsi="Century Gothic"/>
          <w:sz w:val="20"/>
          <w:szCs w:val="20"/>
        </w:rPr>
        <w:tab/>
      </w:r>
      <w:r w:rsidRPr="00335AC6">
        <w:rPr>
          <w:rFonts w:ascii="Century Gothic" w:hAnsi="Century Gothic"/>
          <w:sz w:val="20"/>
          <w:szCs w:val="20"/>
        </w:rPr>
        <w:tab/>
      </w:r>
      <w:r w:rsidRPr="00335AC6">
        <w:rPr>
          <w:rFonts w:ascii="Century Gothic" w:hAnsi="Century Gothic"/>
          <w:sz w:val="20"/>
          <w:szCs w:val="20"/>
        </w:rPr>
        <w:tab/>
      </w:r>
      <w:r w:rsidR="00C05D5F" w:rsidRPr="00335AC6">
        <w:rPr>
          <w:rFonts w:ascii="Century Gothic" w:hAnsi="Century Gothic"/>
          <w:sz w:val="20"/>
          <w:szCs w:val="20"/>
        </w:rPr>
        <w:t xml:space="preserve">Le Directeur Général, </w:t>
      </w:r>
    </w:p>
    <w:p w14:paraId="3431944E" w14:textId="69686634" w:rsidR="00D531DE" w:rsidRPr="00335AC6" w:rsidRDefault="00554961" w:rsidP="00D531DE">
      <w:pPr>
        <w:rPr>
          <w:rFonts w:ascii="Century Gothic" w:hAnsi="Century Gothic"/>
          <w:sz w:val="20"/>
          <w:szCs w:val="20"/>
        </w:rPr>
      </w:pPr>
      <w:r>
        <w:rPr>
          <w:rFonts w:ascii="Century Gothic" w:hAnsi="Century Gothic"/>
          <w:sz w:val="20"/>
          <w:szCs w:val="20"/>
        </w:rPr>
        <w:t>*</w:t>
      </w:r>
      <w:r w:rsidR="002566F7" w:rsidRPr="00335AC6">
        <w:rPr>
          <w:rFonts w:ascii="Century Gothic" w:hAnsi="Century Gothic"/>
          <w:sz w:val="20"/>
          <w:szCs w:val="20"/>
        </w:rPr>
        <w:tab/>
      </w:r>
      <w:r w:rsidR="002566F7" w:rsidRPr="00335AC6">
        <w:rPr>
          <w:rFonts w:ascii="Century Gothic" w:hAnsi="Century Gothic"/>
          <w:sz w:val="20"/>
          <w:szCs w:val="20"/>
        </w:rPr>
        <w:tab/>
      </w:r>
      <w:r w:rsidR="00C05D5F" w:rsidRPr="00335AC6">
        <w:rPr>
          <w:rFonts w:ascii="Century Gothic" w:hAnsi="Century Gothic"/>
          <w:sz w:val="20"/>
          <w:szCs w:val="20"/>
        </w:rPr>
        <w:tab/>
      </w:r>
      <w:r w:rsidR="002566F7" w:rsidRPr="00335AC6">
        <w:rPr>
          <w:rFonts w:ascii="Century Gothic" w:hAnsi="Century Gothic"/>
          <w:sz w:val="20"/>
          <w:szCs w:val="20"/>
        </w:rPr>
        <w:tab/>
      </w:r>
      <w:r w:rsidR="002566F7" w:rsidRPr="00335AC6">
        <w:rPr>
          <w:rFonts w:ascii="Century Gothic" w:hAnsi="Century Gothic"/>
          <w:sz w:val="20"/>
          <w:szCs w:val="20"/>
        </w:rPr>
        <w:tab/>
      </w:r>
      <w:r w:rsidR="002566F7" w:rsidRPr="00335AC6">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w:t>
      </w:r>
      <w:r w:rsidR="002566F7" w:rsidRPr="00335AC6">
        <w:rPr>
          <w:rFonts w:ascii="Century Gothic" w:hAnsi="Century Gothic"/>
          <w:sz w:val="20"/>
          <w:szCs w:val="20"/>
        </w:rPr>
        <w:tab/>
      </w:r>
    </w:p>
    <w:p w14:paraId="16BBAF21" w14:textId="0E3F79D5" w:rsidR="002566F7" w:rsidRPr="00335AC6" w:rsidRDefault="002566F7" w:rsidP="00D531DE">
      <w:pPr>
        <w:rPr>
          <w:rFonts w:ascii="Century Gothic" w:hAnsi="Century Gothic"/>
          <w:sz w:val="20"/>
          <w:szCs w:val="20"/>
        </w:rPr>
      </w:pPr>
      <w:r w:rsidRPr="00335AC6">
        <w:rPr>
          <w:rFonts w:ascii="Century Gothic" w:hAnsi="Century Gothic"/>
          <w:sz w:val="20"/>
          <w:szCs w:val="20"/>
        </w:rPr>
        <w:tab/>
      </w:r>
      <w:r w:rsidRPr="00335AC6">
        <w:rPr>
          <w:rFonts w:ascii="Century Gothic" w:hAnsi="Century Gothic"/>
          <w:sz w:val="20"/>
          <w:szCs w:val="20"/>
        </w:rPr>
        <w:tab/>
      </w:r>
      <w:r w:rsidRPr="00335AC6">
        <w:rPr>
          <w:rFonts w:ascii="Century Gothic" w:hAnsi="Century Gothic"/>
          <w:sz w:val="20"/>
          <w:szCs w:val="20"/>
        </w:rPr>
        <w:tab/>
      </w:r>
    </w:p>
    <w:p w14:paraId="31DDD38E" w14:textId="1998EDD0" w:rsidR="008A2AB7" w:rsidRDefault="009A7CBC" w:rsidP="00F5044B">
      <w:pPr>
        <w:rPr>
          <w:rFonts w:ascii="Century Gothic" w:hAnsi="Century Gothic"/>
          <w:sz w:val="20"/>
          <w:szCs w:val="20"/>
        </w:rPr>
      </w:pPr>
      <w:r w:rsidRPr="00335AC6">
        <w:rPr>
          <w:rFonts w:ascii="Century Gothic" w:hAnsi="Century Gothic"/>
          <w:sz w:val="20"/>
          <w:szCs w:val="20"/>
        </w:rPr>
        <w:tab/>
      </w:r>
    </w:p>
    <w:p w14:paraId="1AE80441" w14:textId="197383ED" w:rsidR="008A2AB7" w:rsidRDefault="008A2AB7">
      <w:pPr>
        <w:rPr>
          <w:rFonts w:ascii="Century Gothic" w:hAnsi="Century Gothic"/>
          <w:sz w:val="20"/>
          <w:szCs w:val="20"/>
        </w:rPr>
      </w:pPr>
    </w:p>
    <w:sectPr w:rsidR="008A2AB7" w:rsidSect="00803011">
      <w:headerReference w:type="default" r:id="rId11"/>
      <w:footerReference w:type="default" r:id="rId12"/>
      <w:pgSz w:w="11906" w:h="16838"/>
      <w:pgMar w:top="1021" w:right="1418" w:bottom="102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A33E" w14:textId="77777777" w:rsidR="0093469C" w:rsidRDefault="0093469C" w:rsidP="008B08F0">
      <w:pPr>
        <w:spacing w:after="0" w:line="240" w:lineRule="auto"/>
      </w:pPr>
      <w:r>
        <w:separator/>
      </w:r>
    </w:p>
  </w:endnote>
  <w:endnote w:type="continuationSeparator" w:id="0">
    <w:p w14:paraId="6BAAA1BA" w14:textId="77777777" w:rsidR="0093469C" w:rsidRDefault="0093469C" w:rsidP="008B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rPr>
      <w:id w:val="1370487697"/>
      <w:docPartObj>
        <w:docPartGallery w:val="Page Numbers (Bottom of Page)"/>
        <w:docPartUnique/>
      </w:docPartObj>
    </w:sdtPr>
    <w:sdtEndPr>
      <w:rPr>
        <w:sz w:val="20"/>
        <w:szCs w:val="20"/>
      </w:rPr>
    </w:sdtEndPr>
    <w:sdtContent>
      <w:sdt>
        <w:sdtPr>
          <w:rPr>
            <w:rFonts w:ascii="Century Gothic" w:hAnsi="Century Gothic"/>
            <w:sz w:val="20"/>
            <w:szCs w:val="20"/>
          </w:rPr>
          <w:id w:val="-1769616900"/>
          <w:docPartObj>
            <w:docPartGallery w:val="Page Numbers (Top of Page)"/>
            <w:docPartUnique/>
          </w:docPartObj>
        </w:sdtPr>
        <w:sdtEndPr/>
        <w:sdtContent>
          <w:p w14:paraId="5EFA2780" w14:textId="6A0D247A" w:rsidR="008B08F0" w:rsidRPr="0057077E" w:rsidRDefault="008B08F0">
            <w:pPr>
              <w:pStyle w:val="Pieddepage"/>
              <w:jc w:val="right"/>
              <w:rPr>
                <w:rFonts w:ascii="Century Gothic" w:hAnsi="Century Gothic"/>
                <w:sz w:val="20"/>
                <w:szCs w:val="20"/>
              </w:rPr>
            </w:pPr>
            <w:r w:rsidRPr="0057077E">
              <w:rPr>
                <w:rFonts w:ascii="Century Gothic" w:hAnsi="Century Gothic"/>
                <w:sz w:val="20"/>
                <w:szCs w:val="20"/>
              </w:rPr>
              <w:t xml:space="preserve">Page </w:t>
            </w:r>
            <w:r w:rsidRPr="0057077E">
              <w:rPr>
                <w:rFonts w:ascii="Century Gothic" w:hAnsi="Century Gothic"/>
                <w:b/>
                <w:bCs/>
              </w:rPr>
              <w:fldChar w:fldCharType="begin"/>
            </w:r>
            <w:r w:rsidRPr="0057077E">
              <w:rPr>
                <w:rFonts w:ascii="Century Gothic" w:hAnsi="Century Gothic"/>
                <w:b/>
                <w:bCs/>
                <w:sz w:val="20"/>
                <w:szCs w:val="20"/>
              </w:rPr>
              <w:instrText>PAGE</w:instrText>
            </w:r>
            <w:r w:rsidRPr="0057077E">
              <w:rPr>
                <w:rFonts w:ascii="Century Gothic" w:hAnsi="Century Gothic"/>
                <w:b/>
                <w:bCs/>
              </w:rPr>
              <w:fldChar w:fldCharType="separate"/>
            </w:r>
            <w:r w:rsidRPr="0057077E">
              <w:rPr>
                <w:rFonts w:ascii="Century Gothic" w:hAnsi="Century Gothic"/>
                <w:b/>
                <w:bCs/>
                <w:sz w:val="20"/>
                <w:szCs w:val="20"/>
              </w:rPr>
              <w:t>2</w:t>
            </w:r>
            <w:r w:rsidRPr="0057077E">
              <w:rPr>
                <w:rFonts w:ascii="Century Gothic" w:hAnsi="Century Gothic"/>
                <w:b/>
                <w:bCs/>
              </w:rPr>
              <w:fldChar w:fldCharType="end"/>
            </w:r>
            <w:r w:rsidRPr="0057077E">
              <w:rPr>
                <w:rFonts w:ascii="Century Gothic" w:hAnsi="Century Gothic"/>
                <w:sz w:val="20"/>
                <w:szCs w:val="20"/>
              </w:rPr>
              <w:t xml:space="preserve"> sur </w:t>
            </w:r>
            <w:r w:rsidR="008A2AB7">
              <w:rPr>
                <w:rFonts w:ascii="Century Gothic" w:hAnsi="Century Gothic"/>
                <w:b/>
                <w:bCs/>
              </w:rPr>
              <w:t>6</w:t>
            </w:r>
          </w:p>
        </w:sdtContent>
      </w:sdt>
    </w:sdtContent>
  </w:sdt>
  <w:p w14:paraId="15F0441D" w14:textId="77777777" w:rsidR="008B08F0" w:rsidRDefault="008B08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EE487" w14:textId="77777777" w:rsidR="0093469C" w:rsidRDefault="0093469C" w:rsidP="008B08F0">
      <w:pPr>
        <w:spacing w:after="0" w:line="240" w:lineRule="auto"/>
      </w:pPr>
      <w:r>
        <w:separator/>
      </w:r>
    </w:p>
  </w:footnote>
  <w:footnote w:type="continuationSeparator" w:id="0">
    <w:p w14:paraId="6C2B580C" w14:textId="77777777" w:rsidR="0093469C" w:rsidRDefault="0093469C" w:rsidP="008B08F0">
      <w:pPr>
        <w:spacing w:after="0" w:line="240" w:lineRule="auto"/>
      </w:pPr>
      <w:r>
        <w:continuationSeparator/>
      </w:r>
    </w:p>
  </w:footnote>
  <w:footnote w:id="1">
    <w:p w14:paraId="177BCDDA" w14:textId="1D08CF46" w:rsidR="00AB65AF" w:rsidRPr="00D471F5" w:rsidRDefault="00AB65AF">
      <w:pPr>
        <w:pStyle w:val="Notedebasdepage"/>
        <w:rPr>
          <w:rFonts w:ascii="Century Gothic" w:hAnsi="Century Gothic"/>
          <w:i/>
          <w:iCs/>
          <w:sz w:val="14"/>
          <w:szCs w:val="14"/>
        </w:rPr>
      </w:pPr>
      <w:r w:rsidRPr="00D471F5">
        <w:rPr>
          <w:rStyle w:val="Appelnotedebasdep"/>
          <w:rFonts w:ascii="Century Gothic" w:hAnsi="Century Gothic"/>
          <w:i/>
          <w:iCs/>
          <w:sz w:val="14"/>
          <w:szCs w:val="14"/>
        </w:rPr>
        <w:footnoteRef/>
      </w:r>
      <w:r w:rsidRPr="00D471F5">
        <w:rPr>
          <w:rFonts w:ascii="Century Gothic" w:hAnsi="Century Gothic"/>
          <w:i/>
          <w:iCs/>
          <w:sz w:val="14"/>
          <w:szCs w:val="14"/>
        </w:rPr>
        <w:t xml:space="preserve"> Annexe 1 : Diagnostic préalable à la négociation de l’accord sur l’égalité professionnelle entre les femmes et les hommes </w:t>
      </w:r>
    </w:p>
    <w:p w14:paraId="244B0C7F" w14:textId="51B9C4DA" w:rsidR="00AB65AF" w:rsidRDefault="00AB65AF">
      <w:pPr>
        <w:pStyle w:val="Notedebasdepage"/>
      </w:pPr>
      <w:r w:rsidRPr="00D471F5">
        <w:rPr>
          <w:rFonts w:ascii="Century Gothic" w:hAnsi="Century Gothic"/>
          <w:i/>
          <w:iCs/>
          <w:sz w:val="14"/>
          <w:szCs w:val="14"/>
        </w:rPr>
        <w:t xml:space="preserve">Annexe 2 : </w:t>
      </w:r>
      <w:r w:rsidR="00D471F5" w:rsidRPr="00D471F5">
        <w:rPr>
          <w:rFonts w:ascii="Century Gothic" w:hAnsi="Century Gothic"/>
          <w:i/>
          <w:iCs/>
          <w:sz w:val="14"/>
          <w:szCs w:val="14"/>
        </w:rPr>
        <w:t>Données relatives au diagnostic préalable à la négociation de l’accord sur l’égalité professionnelle entre les femmes et les hommes</w:t>
      </w:r>
      <w:r w:rsidR="00D471F5" w:rsidRPr="00D471F5">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4DB69" w14:textId="4E28D96D" w:rsidR="00335AC6" w:rsidRDefault="00ED650C">
    <w:pPr>
      <w:pStyle w:val="En-tte"/>
      <w:rPr>
        <w:rFonts w:ascii="Century Gothic" w:hAnsi="Century Gothic"/>
        <w:noProof/>
      </w:rPr>
    </w:pPr>
    <w:r w:rsidRPr="00357360">
      <w:rPr>
        <w:rFonts w:ascii="Century Gothic" w:hAnsi="Century Gothic"/>
        <w:noProof/>
      </w:rPr>
      <w:drawing>
        <wp:anchor distT="0" distB="0" distL="114300" distR="114300" simplePos="0" relativeHeight="251659264" behindDoc="1" locked="0" layoutInCell="1" allowOverlap="1" wp14:anchorId="0430692D" wp14:editId="2A632145">
          <wp:simplePos x="0" y="0"/>
          <wp:positionH relativeFrom="margin">
            <wp:posOffset>1917700</wp:posOffset>
          </wp:positionH>
          <wp:positionV relativeFrom="paragraph">
            <wp:posOffset>-511175</wp:posOffset>
          </wp:positionV>
          <wp:extent cx="1917960" cy="1352550"/>
          <wp:effectExtent l="0" t="0" r="6350" b="0"/>
          <wp:wrapNone/>
          <wp:docPr id="209664164" name="Picture 1"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64164" name="Picture 1" descr="Une image contenant texte, Police, logo, capture d’écran&#10;&#10;Le contenu généré par l’IA peut être incorrect."/>
                  <pic:cNvPicPr/>
                </pic:nvPicPr>
                <pic:blipFill>
                  <a:blip r:embed="rId1"/>
                  <a:stretch>
                    <a:fillRect/>
                  </a:stretch>
                </pic:blipFill>
                <pic:spPr>
                  <a:xfrm>
                    <a:off x="0" y="0"/>
                    <a:ext cx="1917960" cy="1352550"/>
                  </a:xfrm>
                  <a:prstGeom prst="rect">
                    <a:avLst/>
                  </a:prstGeom>
                </pic:spPr>
              </pic:pic>
            </a:graphicData>
          </a:graphic>
          <wp14:sizeRelH relativeFrom="margin">
            <wp14:pctWidth>0</wp14:pctWidth>
          </wp14:sizeRelH>
          <wp14:sizeRelV relativeFrom="margin">
            <wp14:pctHeight>0</wp14:pctHeight>
          </wp14:sizeRelV>
        </wp:anchor>
      </w:drawing>
    </w:r>
  </w:p>
  <w:p w14:paraId="72F608B3" w14:textId="77777777" w:rsidR="00335AC6" w:rsidRDefault="00335AC6">
    <w:pPr>
      <w:pStyle w:val="En-tte"/>
      <w:rPr>
        <w:rFonts w:ascii="Century Gothic" w:hAnsi="Century Gothic"/>
        <w:noProof/>
      </w:rPr>
    </w:pPr>
  </w:p>
  <w:p w14:paraId="418631A9" w14:textId="77777777" w:rsidR="00335AC6" w:rsidRDefault="00335AC6">
    <w:pPr>
      <w:pStyle w:val="En-tte"/>
      <w:rPr>
        <w:rFonts w:ascii="Century Gothic" w:hAnsi="Century Gothic"/>
        <w:noProof/>
      </w:rPr>
    </w:pPr>
  </w:p>
  <w:p w14:paraId="26C7EB2E" w14:textId="68DD59AE" w:rsidR="00D531DE" w:rsidRDefault="00D531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4104"/>
    <w:multiLevelType w:val="hybridMultilevel"/>
    <w:tmpl w:val="010EEB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3B3C55"/>
    <w:multiLevelType w:val="multilevel"/>
    <w:tmpl w:val="7D04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00BFD"/>
    <w:multiLevelType w:val="hybridMultilevel"/>
    <w:tmpl w:val="32C2B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8A45D6"/>
    <w:multiLevelType w:val="multilevel"/>
    <w:tmpl w:val="EC62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732BD"/>
    <w:multiLevelType w:val="hybridMultilevel"/>
    <w:tmpl w:val="82ACA8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E71379"/>
    <w:multiLevelType w:val="hybridMultilevel"/>
    <w:tmpl w:val="98C2D3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31525A"/>
    <w:multiLevelType w:val="hybridMultilevel"/>
    <w:tmpl w:val="F904A6A8"/>
    <w:lvl w:ilvl="0" w:tplc="0D48D14C">
      <w:start w:val="2"/>
      <w:numFmt w:val="bullet"/>
      <w:lvlText w:val="-"/>
      <w:lvlJc w:val="left"/>
      <w:pPr>
        <w:ind w:left="720" w:hanging="360"/>
      </w:pPr>
      <w:rPr>
        <w:rFonts w:ascii="Rockwell" w:eastAsiaTheme="minorHAnsi" w:hAnsi="Rockwel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A93BF2"/>
    <w:multiLevelType w:val="hybridMultilevel"/>
    <w:tmpl w:val="E5940D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6602B3"/>
    <w:multiLevelType w:val="multilevel"/>
    <w:tmpl w:val="6F94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A43AA6"/>
    <w:multiLevelType w:val="hybridMultilevel"/>
    <w:tmpl w:val="63041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9F43D5"/>
    <w:multiLevelType w:val="hybridMultilevel"/>
    <w:tmpl w:val="FE1AC6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AC23B5"/>
    <w:multiLevelType w:val="multilevel"/>
    <w:tmpl w:val="00BC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DA02FE"/>
    <w:multiLevelType w:val="multilevel"/>
    <w:tmpl w:val="E988B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C7BD6"/>
    <w:multiLevelType w:val="multilevel"/>
    <w:tmpl w:val="2B3E4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797138"/>
    <w:multiLevelType w:val="hybridMultilevel"/>
    <w:tmpl w:val="7706A1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C77692"/>
    <w:multiLevelType w:val="hybridMultilevel"/>
    <w:tmpl w:val="00EA4C3A"/>
    <w:lvl w:ilvl="0" w:tplc="0D48D14C">
      <w:start w:val="2"/>
      <w:numFmt w:val="bullet"/>
      <w:lvlText w:val="-"/>
      <w:lvlJc w:val="left"/>
      <w:pPr>
        <w:ind w:left="720" w:hanging="360"/>
      </w:pPr>
      <w:rPr>
        <w:rFonts w:ascii="Rockwell" w:eastAsiaTheme="minorHAnsi" w:hAnsi="Rockwel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0413C2"/>
    <w:multiLevelType w:val="multilevel"/>
    <w:tmpl w:val="80C6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44738C"/>
    <w:multiLevelType w:val="multilevel"/>
    <w:tmpl w:val="3E3A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6330C"/>
    <w:multiLevelType w:val="hybridMultilevel"/>
    <w:tmpl w:val="2910C5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7D342A"/>
    <w:multiLevelType w:val="hybridMultilevel"/>
    <w:tmpl w:val="FC420F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9A4C73"/>
    <w:multiLevelType w:val="hybridMultilevel"/>
    <w:tmpl w:val="28E2CF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AB2BF9"/>
    <w:multiLevelType w:val="multilevel"/>
    <w:tmpl w:val="68201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282DE6"/>
    <w:multiLevelType w:val="hybridMultilevel"/>
    <w:tmpl w:val="5DEC887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D864B7"/>
    <w:multiLevelType w:val="multilevel"/>
    <w:tmpl w:val="FE5A6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ED492F"/>
    <w:multiLevelType w:val="hybridMultilevel"/>
    <w:tmpl w:val="A5008E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92A1E0F"/>
    <w:multiLevelType w:val="hybridMultilevel"/>
    <w:tmpl w:val="DF9A9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47161162">
    <w:abstractNumId w:val="6"/>
  </w:num>
  <w:num w:numId="2" w16cid:durableId="962076372">
    <w:abstractNumId w:val="24"/>
  </w:num>
  <w:num w:numId="3" w16cid:durableId="1820613690">
    <w:abstractNumId w:val="19"/>
  </w:num>
  <w:num w:numId="4" w16cid:durableId="2140830902">
    <w:abstractNumId w:val="16"/>
  </w:num>
  <w:num w:numId="5" w16cid:durableId="1673802564">
    <w:abstractNumId w:val="11"/>
  </w:num>
  <w:num w:numId="6" w16cid:durableId="789083820">
    <w:abstractNumId w:val="17"/>
  </w:num>
  <w:num w:numId="7" w16cid:durableId="606429472">
    <w:abstractNumId w:val="23"/>
  </w:num>
  <w:num w:numId="8" w16cid:durableId="2132279732">
    <w:abstractNumId w:val="12"/>
  </w:num>
  <w:num w:numId="9" w16cid:durableId="1709986267">
    <w:abstractNumId w:val="13"/>
  </w:num>
  <w:num w:numId="10" w16cid:durableId="2133359823">
    <w:abstractNumId w:val="21"/>
  </w:num>
  <w:num w:numId="11" w16cid:durableId="327290183">
    <w:abstractNumId w:val="2"/>
  </w:num>
  <w:num w:numId="12" w16cid:durableId="1441417191">
    <w:abstractNumId w:val="9"/>
  </w:num>
  <w:num w:numId="13" w16cid:durableId="1796216692">
    <w:abstractNumId w:val="25"/>
  </w:num>
  <w:num w:numId="14" w16cid:durableId="1937517582">
    <w:abstractNumId w:val="1"/>
  </w:num>
  <w:num w:numId="15" w16cid:durableId="1640963804">
    <w:abstractNumId w:val="3"/>
  </w:num>
  <w:num w:numId="16" w16cid:durableId="362942773">
    <w:abstractNumId w:val="8"/>
  </w:num>
  <w:num w:numId="17" w16cid:durableId="1149173912">
    <w:abstractNumId w:val="20"/>
  </w:num>
  <w:num w:numId="18" w16cid:durableId="1384669354">
    <w:abstractNumId w:val="4"/>
  </w:num>
  <w:num w:numId="19" w16cid:durableId="2042588123">
    <w:abstractNumId w:val="0"/>
  </w:num>
  <w:num w:numId="20" w16cid:durableId="1033965465">
    <w:abstractNumId w:val="5"/>
  </w:num>
  <w:num w:numId="21" w16cid:durableId="1023287616">
    <w:abstractNumId w:val="18"/>
  </w:num>
  <w:num w:numId="22" w16cid:durableId="1032074407">
    <w:abstractNumId w:val="7"/>
  </w:num>
  <w:num w:numId="23" w16cid:durableId="707411222">
    <w:abstractNumId w:val="14"/>
  </w:num>
  <w:num w:numId="24" w16cid:durableId="1185095953">
    <w:abstractNumId w:val="15"/>
  </w:num>
  <w:num w:numId="25" w16cid:durableId="2109889459">
    <w:abstractNumId w:val="22"/>
  </w:num>
  <w:num w:numId="26" w16cid:durableId="1692686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F3D"/>
    <w:rsid w:val="00007127"/>
    <w:rsid w:val="0001011D"/>
    <w:rsid w:val="00015960"/>
    <w:rsid w:val="00025E53"/>
    <w:rsid w:val="000571B4"/>
    <w:rsid w:val="000835A9"/>
    <w:rsid w:val="00083627"/>
    <w:rsid w:val="0008535E"/>
    <w:rsid w:val="000B1963"/>
    <w:rsid w:val="000C38BF"/>
    <w:rsid w:val="000E4B11"/>
    <w:rsid w:val="00104835"/>
    <w:rsid w:val="001114BD"/>
    <w:rsid w:val="001338F5"/>
    <w:rsid w:val="00135E33"/>
    <w:rsid w:val="001401D5"/>
    <w:rsid w:val="001421A3"/>
    <w:rsid w:val="00151C66"/>
    <w:rsid w:val="00165F46"/>
    <w:rsid w:val="00173148"/>
    <w:rsid w:val="00191A31"/>
    <w:rsid w:val="001A212B"/>
    <w:rsid w:val="001A6160"/>
    <w:rsid w:val="001B06E3"/>
    <w:rsid w:val="001B1E68"/>
    <w:rsid w:val="001D1A1A"/>
    <w:rsid w:val="001D6924"/>
    <w:rsid w:val="001E666D"/>
    <w:rsid w:val="00212D37"/>
    <w:rsid w:val="0023177F"/>
    <w:rsid w:val="0024670A"/>
    <w:rsid w:val="002566F7"/>
    <w:rsid w:val="002576B6"/>
    <w:rsid w:val="00264AB9"/>
    <w:rsid w:val="002716A6"/>
    <w:rsid w:val="00280005"/>
    <w:rsid w:val="00286E5A"/>
    <w:rsid w:val="00290A01"/>
    <w:rsid w:val="002A6B28"/>
    <w:rsid w:val="002C1EB6"/>
    <w:rsid w:val="002D627B"/>
    <w:rsid w:val="003063D3"/>
    <w:rsid w:val="00311C12"/>
    <w:rsid w:val="003211D9"/>
    <w:rsid w:val="00335AC6"/>
    <w:rsid w:val="00396AEE"/>
    <w:rsid w:val="003B2648"/>
    <w:rsid w:val="003B5B03"/>
    <w:rsid w:val="003C0403"/>
    <w:rsid w:val="003C1B8D"/>
    <w:rsid w:val="003C6D14"/>
    <w:rsid w:val="00404470"/>
    <w:rsid w:val="00422298"/>
    <w:rsid w:val="00431F69"/>
    <w:rsid w:val="00433BA7"/>
    <w:rsid w:val="0043776A"/>
    <w:rsid w:val="0044321E"/>
    <w:rsid w:val="00460783"/>
    <w:rsid w:val="00460E22"/>
    <w:rsid w:val="0046515A"/>
    <w:rsid w:val="00465D6E"/>
    <w:rsid w:val="004717FB"/>
    <w:rsid w:val="004723B2"/>
    <w:rsid w:val="004A557B"/>
    <w:rsid w:val="004B12AF"/>
    <w:rsid w:val="004D5593"/>
    <w:rsid w:val="004F4A6C"/>
    <w:rsid w:val="005033A7"/>
    <w:rsid w:val="00512C2C"/>
    <w:rsid w:val="00513084"/>
    <w:rsid w:val="005167DC"/>
    <w:rsid w:val="00522C65"/>
    <w:rsid w:val="0053362D"/>
    <w:rsid w:val="005453FD"/>
    <w:rsid w:val="00554961"/>
    <w:rsid w:val="0057077E"/>
    <w:rsid w:val="00575E69"/>
    <w:rsid w:val="00581496"/>
    <w:rsid w:val="005A0252"/>
    <w:rsid w:val="005A456A"/>
    <w:rsid w:val="005A7A0A"/>
    <w:rsid w:val="005C795F"/>
    <w:rsid w:val="005D7A3C"/>
    <w:rsid w:val="005E5859"/>
    <w:rsid w:val="005E7EC5"/>
    <w:rsid w:val="005F243E"/>
    <w:rsid w:val="005F6DE2"/>
    <w:rsid w:val="00605D98"/>
    <w:rsid w:val="00623639"/>
    <w:rsid w:val="0062683E"/>
    <w:rsid w:val="006421E1"/>
    <w:rsid w:val="0066215F"/>
    <w:rsid w:val="00663EBA"/>
    <w:rsid w:val="006816D9"/>
    <w:rsid w:val="006861BF"/>
    <w:rsid w:val="006B046D"/>
    <w:rsid w:val="006E33C2"/>
    <w:rsid w:val="00704B21"/>
    <w:rsid w:val="00715D18"/>
    <w:rsid w:val="00746DE3"/>
    <w:rsid w:val="00766B9F"/>
    <w:rsid w:val="007A00E0"/>
    <w:rsid w:val="007A3204"/>
    <w:rsid w:val="007A5240"/>
    <w:rsid w:val="007B645E"/>
    <w:rsid w:val="007C36EA"/>
    <w:rsid w:val="007C6A3E"/>
    <w:rsid w:val="007D6983"/>
    <w:rsid w:val="007E2A0B"/>
    <w:rsid w:val="007F54D6"/>
    <w:rsid w:val="00803011"/>
    <w:rsid w:val="00805822"/>
    <w:rsid w:val="008309C6"/>
    <w:rsid w:val="008314A3"/>
    <w:rsid w:val="00835829"/>
    <w:rsid w:val="00846CBB"/>
    <w:rsid w:val="00850267"/>
    <w:rsid w:val="008627BB"/>
    <w:rsid w:val="00876CA3"/>
    <w:rsid w:val="00881F0D"/>
    <w:rsid w:val="008A2AB7"/>
    <w:rsid w:val="008B08F0"/>
    <w:rsid w:val="008B09E8"/>
    <w:rsid w:val="008C5180"/>
    <w:rsid w:val="008C7C32"/>
    <w:rsid w:val="008E0CA4"/>
    <w:rsid w:val="008E77AA"/>
    <w:rsid w:val="008F209E"/>
    <w:rsid w:val="008F2992"/>
    <w:rsid w:val="00907D3E"/>
    <w:rsid w:val="00912B0E"/>
    <w:rsid w:val="00917BD9"/>
    <w:rsid w:val="009268A9"/>
    <w:rsid w:val="0093469C"/>
    <w:rsid w:val="00966FC8"/>
    <w:rsid w:val="00977C28"/>
    <w:rsid w:val="009864CF"/>
    <w:rsid w:val="00986519"/>
    <w:rsid w:val="00987D33"/>
    <w:rsid w:val="00991A7C"/>
    <w:rsid w:val="009A144F"/>
    <w:rsid w:val="009A7CBC"/>
    <w:rsid w:val="009B40D2"/>
    <w:rsid w:val="009B7D9A"/>
    <w:rsid w:val="009D07E4"/>
    <w:rsid w:val="009F22C1"/>
    <w:rsid w:val="009F32C3"/>
    <w:rsid w:val="009F5077"/>
    <w:rsid w:val="00A05C80"/>
    <w:rsid w:val="00A37743"/>
    <w:rsid w:val="00A42BE2"/>
    <w:rsid w:val="00A43083"/>
    <w:rsid w:val="00A438D3"/>
    <w:rsid w:val="00A57051"/>
    <w:rsid w:val="00A636BF"/>
    <w:rsid w:val="00A91182"/>
    <w:rsid w:val="00AA656C"/>
    <w:rsid w:val="00AB3C45"/>
    <w:rsid w:val="00AB65AF"/>
    <w:rsid w:val="00AD07BB"/>
    <w:rsid w:val="00AD338A"/>
    <w:rsid w:val="00AD6B8A"/>
    <w:rsid w:val="00AF1500"/>
    <w:rsid w:val="00B10402"/>
    <w:rsid w:val="00B20F29"/>
    <w:rsid w:val="00B27BC0"/>
    <w:rsid w:val="00B53E28"/>
    <w:rsid w:val="00B63357"/>
    <w:rsid w:val="00B8348C"/>
    <w:rsid w:val="00B96685"/>
    <w:rsid w:val="00BB5A13"/>
    <w:rsid w:val="00BC3C98"/>
    <w:rsid w:val="00BC5A55"/>
    <w:rsid w:val="00BC6715"/>
    <w:rsid w:val="00BC7F3D"/>
    <w:rsid w:val="00BD485E"/>
    <w:rsid w:val="00BE30E1"/>
    <w:rsid w:val="00BF5139"/>
    <w:rsid w:val="00C02DD4"/>
    <w:rsid w:val="00C05D5F"/>
    <w:rsid w:val="00C140C2"/>
    <w:rsid w:val="00C209DC"/>
    <w:rsid w:val="00C20AB6"/>
    <w:rsid w:val="00C563BE"/>
    <w:rsid w:val="00C71B4D"/>
    <w:rsid w:val="00C7307D"/>
    <w:rsid w:val="00C843EA"/>
    <w:rsid w:val="00C94968"/>
    <w:rsid w:val="00CA61D2"/>
    <w:rsid w:val="00CB259C"/>
    <w:rsid w:val="00CB318C"/>
    <w:rsid w:val="00CB3F3B"/>
    <w:rsid w:val="00CD2A74"/>
    <w:rsid w:val="00CE60C5"/>
    <w:rsid w:val="00CF6936"/>
    <w:rsid w:val="00D03F35"/>
    <w:rsid w:val="00D1639C"/>
    <w:rsid w:val="00D37611"/>
    <w:rsid w:val="00D471F5"/>
    <w:rsid w:val="00D531DE"/>
    <w:rsid w:val="00D53B3B"/>
    <w:rsid w:val="00D557A4"/>
    <w:rsid w:val="00D56357"/>
    <w:rsid w:val="00D61C3F"/>
    <w:rsid w:val="00D748B1"/>
    <w:rsid w:val="00D91D6D"/>
    <w:rsid w:val="00D952E7"/>
    <w:rsid w:val="00DB2893"/>
    <w:rsid w:val="00DB592F"/>
    <w:rsid w:val="00DC5B7F"/>
    <w:rsid w:val="00DC5ED8"/>
    <w:rsid w:val="00E4144E"/>
    <w:rsid w:val="00EA52E5"/>
    <w:rsid w:val="00EB0113"/>
    <w:rsid w:val="00EB61A3"/>
    <w:rsid w:val="00EC6567"/>
    <w:rsid w:val="00ED650C"/>
    <w:rsid w:val="00EE7225"/>
    <w:rsid w:val="00F409DA"/>
    <w:rsid w:val="00F4423F"/>
    <w:rsid w:val="00F5028D"/>
    <w:rsid w:val="00F5044B"/>
    <w:rsid w:val="00F67324"/>
    <w:rsid w:val="00F723A8"/>
    <w:rsid w:val="00F7707E"/>
    <w:rsid w:val="00F83D2C"/>
    <w:rsid w:val="00F9271D"/>
    <w:rsid w:val="00FA3331"/>
    <w:rsid w:val="00FB5B98"/>
    <w:rsid w:val="00FD7D1B"/>
    <w:rsid w:val="00FE03D6"/>
    <w:rsid w:val="00FF4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F262"/>
  <w15:docId w15:val="{41428C7B-C47E-45ED-A9DC-1CCA1E4BC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4">
    <w:name w:val="heading 4"/>
    <w:basedOn w:val="Normal"/>
    <w:link w:val="Titre4Car"/>
    <w:uiPriority w:val="9"/>
    <w:qFormat/>
    <w:rsid w:val="008F209E"/>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C7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566F7"/>
    <w:pPr>
      <w:ind w:left="720"/>
      <w:contextualSpacing/>
    </w:pPr>
  </w:style>
  <w:style w:type="paragraph" w:styleId="Textedebulles">
    <w:name w:val="Balloon Text"/>
    <w:basedOn w:val="Normal"/>
    <w:link w:val="TextedebullesCar"/>
    <w:uiPriority w:val="99"/>
    <w:semiHidden/>
    <w:unhideWhenUsed/>
    <w:rsid w:val="002566F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566F7"/>
    <w:rPr>
      <w:rFonts w:ascii="Tahoma" w:hAnsi="Tahoma" w:cs="Tahoma"/>
      <w:sz w:val="16"/>
      <w:szCs w:val="16"/>
    </w:rPr>
  </w:style>
  <w:style w:type="paragraph" w:styleId="En-tte">
    <w:name w:val="header"/>
    <w:basedOn w:val="Normal"/>
    <w:link w:val="En-tteCar"/>
    <w:uiPriority w:val="99"/>
    <w:unhideWhenUsed/>
    <w:rsid w:val="008B08F0"/>
    <w:pPr>
      <w:tabs>
        <w:tab w:val="center" w:pos="4536"/>
        <w:tab w:val="right" w:pos="9072"/>
      </w:tabs>
      <w:spacing w:after="0" w:line="240" w:lineRule="auto"/>
    </w:pPr>
  </w:style>
  <w:style w:type="character" w:customStyle="1" w:styleId="En-tteCar">
    <w:name w:val="En-tête Car"/>
    <w:basedOn w:val="Policepardfaut"/>
    <w:link w:val="En-tte"/>
    <w:uiPriority w:val="99"/>
    <w:rsid w:val="008B08F0"/>
  </w:style>
  <w:style w:type="paragraph" w:styleId="Pieddepage">
    <w:name w:val="footer"/>
    <w:basedOn w:val="Normal"/>
    <w:link w:val="PieddepageCar"/>
    <w:uiPriority w:val="99"/>
    <w:unhideWhenUsed/>
    <w:rsid w:val="008B08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08F0"/>
  </w:style>
  <w:style w:type="character" w:styleId="Lienhypertexte">
    <w:name w:val="Hyperlink"/>
    <w:basedOn w:val="Policepardfaut"/>
    <w:uiPriority w:val="99"/>
    <w:unhideWhenUsed/>
    <w:rsid w:val="0066215F"/>
    <w:rPr>
      <w:color w:val="0563C1" w:themeColor="hyperlink"/>
      <w:u w:val="single"/>
    </w:rPr>
  </w:style>
  <w:style w:type="character" w:styleId="Mentionnonrsolue">
    <w:name w:val="Unresolved Mention"/>
    <w:basedOn w:val="Policepardfaut"/>
    <w:uiPriority w:val="99"/>
    <w:semiHidden/>
    <w:unhideWhenUsed/>
    <w:rsid w:val="0066215F"/>
    <w:rPr>
      <w:color w:val="605E5C"/>
      <w:shd w:val="clear" w:color="auto" w:fill="E1DFDD"/>
    </w:rPr>
  </w:style>
  <w:style w:type="table" w:styleId="Tableausimple3">
    <w:name w:val="Plain Table 3"/>
    <w:basedOn w:val="TableauNormal"/>
    <w:uiPriority w:val="43"/>
    <w:rsid w:val="009B7D9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pact">
    <w:name w:val="Compact"/>
    <w:basedOn w:val="Corpsdetexte"/>
    <w:qFormat/>
    <w:rsid w:val="003211D9"/>
    <w:pPr>
      <w:spacing w:before="36" w:after="36" w:line="240" w:lineRule="auto"/>
    </w:pPr>
    <w:rPr>
      <w:sz w:val="24"/>
      <w:szCs w:val="24"/>
    </w:rPr>
  </w:style>
  <w:style w:type="table" w:styleId="TableauListe3-Accentuation5">
    <w:name w:val="List Table 3 Accent 5"/>
    <w:basedOn w:val="TableauNormal"/>
    <w:uiPriority w:val="48"/>
    <w:rsid w:val="003211D9"/>
    <w:pPr>
      <w:spacing w:after="0" w:line="240" w:lineRule="auto"/>
    </w:pPr>
    <w:rPr>
      <w:sz w:val="24"/>
      <w:szCs w:val="24"/>
      <w:lang w:val="en-US"/>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styleId="Corpsdetexte">
    <w:name w:val="Body Text"/>
    <w:basedOn w:val="Normal"/>
    <w:link w:val="CorpsdetexteCar"/>
    <w:uiPriority w:val="99"/>
    <w:semiHidden/>
    <w:unhideWhenUsed/>
    <w:rsid w:val="003211D9"/>
    <w:pPr>
      <w:spacing w:after="120"/>
    </w:pPr>
  </w:style>
  <w:style w:type="character" w:customStyle="1" w:styleId="CorpsdetexteCar">
    <w:name w:val="Corps de texte Car"/>
    <w:basedOn w:val="Policepardfaut"/>
    <w:link w:val="Corpsdetexte"/>
    <w:uiPriority w:val="99"/>
    <w:semiHidden/>
    <w:rsid w:val="003211D9"/>
  </w:style>
  <w:style w:type="character" w:styleId="Marquedecommentaire">
    <w:name w:val="annotation reference"/>
    <w:basedOn w:val="Policepardfaut"/>
    <w:uiPriority w:val="99"/>
    <w:semiHidden/>
    <w:unhideWhenUsed/>
    <w:rsid w:val="004723B2"/>
    <w:rPr>
      <w:sz w:val="16"/>
      <w:szCs w:val="16"/>
    </w:rPr>
  </w:style>
  <w:style w:type="paragraph" w:styleId="Commentaire">
    <w:name w:val="annotation text"/>
    <w:basedOn w:val="Normal"/>
    <w:link w:val="CommentaireCar"/>
    <w:uiPriority w:val="99"/>
    <w:unhideWhenUsed/>
    <w:rsid w:val="004723B2"/>
    <w:pPr>
      <w:spacing w:line="240" w:lineRule="auto"/>
    </w:pPr>
    <w:rPr>
      <w:sz w:val="20"/>
      <w:szCs w:val="20"/>
    </w:rPr>
  </w:style>
  <w:style w:type="character" w:customStyle="1" w:styleId="CommentaireCar">
    <w:name w:val="Commentaire Car"/>
    <w:basedOn w:val="Policepardfaut"/>
    <w:link w:val="Commentaire"/>
    <w:uiPriority w:val="99"/>
    <w:rsid w:val="004723B2"/>
    <w:rPr>
      <w:sz w:val="20"/>
      <w:szCs w:val="20"/>
    </w:rPr>
  </w:style>
  <w:style w:type="paragraph" w:styleId="Objetducommentaire">
    <w:name w:val="annotation subject"/>
    <w:basedOn w:val="Commentaire"/>
    <w:next w:val="Commentaire"/>
    <w:link w:val="ObjetducommentaireCar"/>
    <w:uiPriority w:val="99"/>
    <w:semiHidden/>
    <w:unhideWhenUsed/>
    <w:rsid w:val="004723B2"/>
    <w:rPr>
      <w:b/>
      <w:bCs/>
    </w:rPr>
  </w:style>
  <w:style w:type="character" w:customStyle="1" w:styleId="ObjetducommentaireCar">
    <w:name w:val="Objet du commentaire Car"/>
    <w:basedOn w:val="CommentaireCar"/>
    <w:link w:val="Objetducommentaire"/>
    <w:uiPriority w:val="99"/>
    <w:semiHidden/>
    <w:rsid w:val="004723B2"/>
    <w:rPr>
      <w:b/>
      <w:bCs/>
      <w:sz w:val="20"/>
      <w:szCs w:val="20"/>
    </w:rPr>
  </w:style>
  <w:style w:type="paragraph" w:styleId="NormalWeb">
    <w:name w:val="Normal (Web)"/>
    <w:basedOn w:val="Normal"/>
    <w:uiPriority w:val="99"/>
    <w:semiHidden/>
    <w:unhideWhenUsed/>
    <w:rsid w:val="008B09E8"/>
    <w:rPr>
      <w:rFonts w:ascii="Times New Roman" w:hAnsi="Times New Roman" w:cs="Times New Roman"/>
      <w:sz w:val="24"/>
      <w:szCs w:val="24"/>
    </w:rPr>
  </w:style>
  <w:style w:type="character" w:customStyle="1" w:styleId="Titre4Car">
    <w:name w:val="Titre 4 Car"/>
    <w:basedOn w:val="Policepardfaut"/>
    <w:link w:val="Titre4"/>
    <w:uiPriority w:val="9"/>
    <w:rsid w:val="008F209E"/>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8F209E"/>
    <w:rPr>
      <w:b/>
      <w:bCs/>
    </w:rPr>
  </w:style>
  <w:style w:type="paragraph" w:styleId="Notedebasdepage">
    <w:name w:val="footnote text"/>
    <w:basedOn w:val="Normal"/>
    <w:link w:val="NotedebasdepageCar"/>
    <w:uiPriority w:val="99"/>
    <w:semiHidden/>
    <w:unhideWhenUsed/>
    <w:rsid w:val="00AB65A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B65AF"/>
    <w:rPr>
      <w:sz w:val="20"/>
      <w:szCs w:val="20"/>
    </w:rPr>
  </w:style>
  <w:style w:type="character" w:styleId="Appelnotedebasdep">
    <w:name w:val="footnote reference"/>
    <w:basedOn w:val="Policepardfaut"/>
    <w:uiPriority w:val="99"/>
    <w:semiHidden/>
    <w:unhideWhenUsed/>
    <w:rsid w:val="00AB65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B041A14ADAA944ADDCC1517ADF35A7" ma:contentTypeVersion="0" ma:contentTypeDescription="Crée un document." ma:contentTypeScope="" ma:versionID="001644e3484932d4b51d7a55369879a4">
  <xsd:schema xmlns:xsd="http://www.w3.org/2001/XMLSchema" xmlns:xs="http://www.w3.org/2001/XMLSchema" xmlns:p="http://schemas.microsoft.com/office/2006/metadata/properties" targetNamespace="http://schemas.microsoft.com/office/2006/metadata/properties" ma:root="true" ma:fieldsID="2f11e83d12cbdd0fcf0b62744a2ab9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74135-53E4-48FB-90C8-E3547E0DEFA1}">
  <ds:schemaRefs>
    <ds:schemaRef ds:uri="http://schemas.openxmlformats.org/officeDocument/2006/bibliography"/>
  </ds:schemaRefs>
</ds:datastoreItem>
</file>

<file path=customXml/itemProps2.xml><?xml version="1.0" encoding="utf-8"?>
<ds:datastoreItem xmlns:ds="http://schemas.openxmlformats.org/officeDocument/2006/customXml" ds:itemID="{FD799A15-45AF-4279-B2B5-708B998BA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0586E3-AA2E-47BA-8641-97D73EDA40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DC65D6-F031-4199-A295-9319DBA019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2085</Words>
  <Characters>11472</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PECQUEUR</dc:creator>
  <cp:lastModifiedBy>RIVIERE Chloe</cp:lastModifiedBy>
  <cp:revision>169</cp:revision>
  <cp:lastPrinted>2025-12-11T12:54:00Z</cp:lastPrinted>
  <dcterms:created xsi:type="dcterms:W3CDTF">2025-09-10T14:35:00Z</dcterms:created>
  <dcterms:modified xsi:type="dcterms:W3CDTF">2026-03-31T09:09:00Z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0x01010042B041A14ADAA944ADDCC1517ADF35A7</vt:lpwstr>
  </property>
</Properties>
</file>