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24FD6" w14:textId="12B54A9A" w:rsidR="00C91883" w:rsidRPr="00AF78D1" w:rsidRDefault="00C91883" w:rsidP="005C208A">
      <w:pPr>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AF78D1">
        <w:rPr>
          <w:rFonts w:ascii="Arial" w:hAnsi="Arial" w:cs="Arial"/>
          <w:b/>
          <w:sz w:val="24"/>
          <w:szCs w:val="24"/>
        </w:rPr>
        <w:t>Accord sur l’aménagement de la durée du travail</w:t>
      </w:r>
      <w:r w:rsidR="000179AD" w:rsidRPr="00AF78D1">
        <w:rPr>
          <w:rFonts w:ascii="Arial" w:hAnsi="Arial" w:cs="Arial"/>
          <w:b/>
          <w:sz w:val="24"/>
          <w:szCs w:val="24"/>
        </w:rPr>
        <w:t>, la répartition du temps de travail sur</w:t>
      </w:r>
      <w:r w:rsidR="000179AD" w:rsidRPr="00AF78D1">
        <w:rPr>
          <w:rFonts w:ascii="Arial" w:hAnsi="Arial" w:cs="Arial"/>
          <w:b/>
          <w:sz w:val="24"/>
          <w:szCs w:val="24"/>
          <w:u w:val="single"/>
        </w:rPr>
        <w:t xml:space="preserve"> </w:t>
      </w:r>
      <w:r w:rsidR="000179AD" w:rsidRPr="00AF78D1">
        <w:rPr>
          <w:rFonts w:ascii="Arial" w:eastAsiaTheme="minorHAnsi" w:hAnsi="Arial" w:cs="Arial"/>
          <w:b/>
          <w:bCs/>
          <w:sz w:val="24"/>
          <w:szCs w:val="24"/>
        </w:rPr>
        <w:t>l’année et le forfait jour</w:t>
      </w:r>
    </w:p>
    <w:p w14:paraId="6F61A149" w14:textId="77777777" w:rsidR="005C208A" w:rsidRDefault="005C208A" w:rsidP="00C91883">
      <w:pPr>
        <w:jc w:val="both"/>
        <w:rPr>
          <w:rFonts w:ascii="Arial" w:hAnsi="Arial" w:cs="Arial"/>
          <w:b/>
          <w:bCs/>
          <w:sz w:val="20"/>
          <w:szCs w:val="20"/>
        </w:rPr>
      </w:pPr>
      <w:bookmarkStart w:id="0" w:name="_Hlk215757889"/>
    </w:p>
    <w:p w14:paraId="2A8D7BD1" w14:textId="408953D3" w:rsidR="00C91883" w:rsidRPr="00AF78D1" w:rsidRDefault="00C91883" w:rsidP="00C91883">
      <w:pPr>
        <w:jc w:val="both"/>
        <w:rPr>
          <w:rFonts w:ascii="Arial" w:hAnsi="Arial" w:cs="Arial"/>
          <w:sz w:val="20"/>
          <w:szCs w:val="20"/>
        </w:rPr>
      </w:pPr>
      <w:r w:rsidRPr="00AF78D1">
        <w:rPr>
          <w:rFonts w:ascii="Arial" w:hAnsi="Arial" w:cs="Arial"/>
          <w:b/>
          <w:bCs/>
          <w:sz w:val="20"/>
          <w:szCs w:val="20"/>
        </w:rPr>
        <w:t>Entre les soussigné</w:t>
      </w:r>
      <w:r w:rsidR="00EE2BBE" w:rsidRPr="00AF78D1">
        <w:rPr>
          <w:rFonts w:ascii="Arial" w:hAnsi="Arial" w:cs="Arial"/>
          <w:b/>
          <w:bCs/>
          <w:sz w:val="20"/>
          <w:szCs w:val="20"/>
        </w:rPr>
        <w:t>e</w:t>
      </w:r>
      <w:r w:rsidRPr="00AF78D1">
        <w:rPr>
          <w:rFonts w:ascii="Arial" w:hAnsi="Arial" w:cs="Arial"/>
          <w:b/>
          <w:bCs/>
          <w:sz w:val="20"/>
          <w:szCs w:val="20"/>
        </w:rPr>
        <w:t>s</w:t>
      </w:r>
      <w:r w:rsidRPr="00AF78D1">
        <w:rPr>
          <w:rFonts w:ascii="Arial" w:hAnsi="Arial" w:cs="Arial"/>
          <w:sz w:val="20"/>
          <w:szCs w:val="20"/>
        </w:rPr>
        <w:t>,</w:t>
      </w:r>
    </w:p>
    <w:p w14:paraId="687B3CF5" w14:textId="5492C5D8" w:rsidR="005165AA" w:rsidRPr="00AF78D1" w:rsidRDefault="005165AA" w:rsidP="005165AA">
      <w:pPr>
        <w:rPr>
          <w:rFonts w:ascii="Arial" w:eastAsia="Times New Roman" w:hAnsi="Arial" w:cs="Arial"/>
          <w:sz w:val="20"/>
          <w:szCs w:val="20"/>
        </w:rPr>
      </w:pPr>
      <w:r w:rsidRPr="00AF78D1">
        <w:rPr>
          <w:rFonts w:ascii="Arial" w:hAnsi="Arial" w:cs="Arial"/>
          <w:b/>
          <w:bCs/>
          <w:sz w:val="20"/>
          <w:szCs w:val="20"/>
        </w:rPr>
        <w:t xml:space="preserve">La société </w:t>
      </w:r>
      <w:r w:rsidR="00545745" w:rsidRPr="00AF78D1">
        <w:rPr>
          <w:rFonts w:ascii="Arial" w:hAnsi="Arial" w:cs="Arial"/>
          <w:b/>
          <w:bCs/>
          <w:sz w:val="20"/>
          <w:szCs w:val="20"/>
        </w:rPr>
        <w:t>BRETAGNE MARO COMPOSANT</w:t>
      </w:r>
      <w:r w:rsidRPr="00AF78D1">
        <w:rPr>
          <w:rFonts w:ascii="Arial" w:hAnsi="Arial" w:cs="Arial"/>
          <w:b/>
          <w:bCs/>
          <w:sz w:val="20"/>
          <w:szCs w:val="20"/>
        </w:rPr>
        <w:t xml:space="preserve"> (</w:t>
      </w:r>
      <w:r w:rsidR="00545745" w:rsidRPr="00AF78D1">
        <w:rPr>
          <w:rFonts w:ascii="Arial" w:hAnsi="Arial" w:cs="Arial"/>
          <w:b/>
          <w:bCs/>
          <w:sz w:val="20"/>
          <w:szCs w:val="20"/>
        </w:rPr>
        <w:t>BMC</w:t>
      </w:r>
      <w:r w:rsidRPr="00AF78D1">
        <w:rPr>
          <w:rFonts w:ascii="Arial" w:hAnsi="Arial" w:cs="Arial"/>
          <w:b/>
          <w:bCs/>
          <w:sz w:val="20"/>
          <w:szCs w:val="20"/>
        </w:rPr>
        <w:t>),</w:t>
      </w:r>
      <w:r w:rsidRPr="00AF78D1">
        <w:rPr>
          <w:rFonts w:ascii="Arial" w:hAnsi="Arial" w:cs="Arial"/>
          <w:b/>
          <w:color w:val="000000" w:themeColor="text1"/>
          <w:kern w:val="2"/>
          <w:sz w:val="20"/>
          <w:szCs w:val="20"/>
        </w:rPr>
        <w:t xml:space="preserve"> </w:t>
      </w:r>
      <w:r w:rsidRPr="00AF78D1">
        <w:rPr>
          <w:rFonts w:ascii="Arial" w:hAnsi="Arial" w:cs="Arial"/>
          <w:sz w:val="20"/>
          <w:szCs w:val="20"/>
        </w:rPr>
        <w:t xml:space="preserve">SARL au capital de 5.000 €, dont le siège social est à </w:t>
      </w:r>
      <w:r w:rsidR="00545745" w:rsidRPr="00AF78D1">
        <w:rPr>
          <w:rFonts w:ascii="Arial" w:hAnsi="Arial" w:cs="Arial"/>
          <w:sz w:val="20"/>
          <w:szCs w:val="20"/>
        </w:rPr>
        <w:t>4 rue des Combattants d’Afrique du Nord – 35300 FOUGERES</w:t>
      </w:r>
      <w:r w:rsidRPr="00AF78D1">
        <w:rPr>
          <w:rFonts w:ascii="Arial" w:hAnsi="Arial" w:cs="Arial"/>
          <w:sz w:val="20"/>
          <w:szCs w:val="20"/>
        </w:rPr>
        <w:t>, immatriculée au Registre du Commerce et des Sociétés d</w:t>
      </w:r>
      <w:r w:rsidR="00545745" w:rsidRPr="00AF78D1">
        <w:rPr>
          <w:rFonts w:ascii="Arial" w:hAnsi="Arial" w:cs="Arial"/>
          <w:sz w:val="20"/>
          <w:szCs w:val="20"/>
        </w:rPr>
        <w:t>e</w:t>
      </w:r>
      <w:r w:rsidRPr="00AF78D1">
        <w:rPr>
          <w:rFonts w:ascii="Arial" w:hAnsi="Arial" w:cs="Arial"/>
          <w:sz w:val="20"/>
          <w:szCs w:val="20"/>
        </w:rPr>
        <w:t xml:space="preserve"> </w:t>
      </w:r>
      <w:r w:rsidR="00545745" w:rsidRPr="00AF78D1">
        <w:rPr>
          <w:rFonts w:ascii="Arial" w:hAnsi="Arial" w:cs="Arial"/>
          <w:sz w:val="20"/>
          <w:szCs w:val="20"/>
        </w:rPr>
        <w:t>RENNES</w:t>
      </w:r>
      <w:r w:rsidRPr="00AF78D1">
        <w:rPr>
          <w:rFonts w:ascii="Arial" w:hAnsi="Arial" w:cs="Arial"/>
          <w:sz w:val="20"/>
          <w:szCs w:val="20"/>
        </w:rPr>
        <w:t xml:space="preserve">, sous le numéro </w:t>
      </w:r>
      <w:r w:rsidR="00545745" w:rsidRPr="00AF78D1">
        <w:rPr>
          <w:rFonts w:ascii="Arial" w:hAnsi="Arial" w:cs="Arial"/>
          <w:sz w:val="20"/>
          <w:szCs w:val="20"/>
        </w:rPr>
        <w:t>984 342 832</w:t>
      </w:r>
      <w:r w:rsidRPr="00AF78D1">
        <w:rPr>
          <w:rFonts w:ascii="Arial" w:hAnsi="Arial" w:cs="Arial"/>
          <w:sz w:val="20"/>
          <w:szCs w:val="20"/>
        </w:rPr>
        <w:t xml:space="preserve">, représentée par </w:t>
      </w:r>
      <w:r w:rsidR="006E1B09">
        <w:rPr>
          <w:rFonts w:ascii="Arial" w:hAnsi="Arial" w:cs="Arial"/>
          <w:sz w:val="20"/>
          <w:szCs w:val="20"/>
        </w:rPr>
        <w:t>XXXX</w:t>
      </w:r>
      <w:r w:rsidRPr="00AF78D1">
        <w:rPr>
          <w:rFonts w:ascii="Arial" w:hAnsi="Arial" w:cs="Arial"/>
          <w:sz w:val="20"/>
          <w:szCs w:val="20"/>
        </w:rPr>
        <w:t>,</w:t>
      </w:r>
    </w:p>
    <w:p w14:paraId="05535E6E" w14:textId="1E7888E4" w:rsidR="00C91883" w:rsidRPr="00AF78D1" w:rsidRDefault="00C91883" w:rsidP="00921DAD">
      <w:pPr>
        <w:rPr>
          <w:rFonts w:ascii="Arial" w:hAnsi="Arial" w:cs="Arial"/>
          <w:b/>
          <w:bCs/>
          <w:color w:val="000000" w:themeColor="text1"/>
          <w:sz w:val="20"/>
          <w:szCs w:val="20"/>
        </w:rPr>
      </w:pPr>
      <w:r w:rsidRPr="00AF78D1">
        <w:rPr>
          <w:rFonts w:ascii="Arial" w:hAnsi="Arial" w:cs="Arial"/>
          <w:b/>
          <w:bCs/>
          <w:color w:val="000000" w:themeColor="text1"/>
          <w:sz w:val="20"/>
          <w:szCs w:val="20"/>
        </w:rPr>
        <w:t>Et,</w:t>
      </w:r>
    </w:p>
    <w:p w14:paraId="6A5A5E20" w14:textId="5F9E490E" w:rsidR="00C91883" w:rsidRDefault="005B3AFB" w:rsidP="00C91883">
      <w:pPr>
        <w:pStyle w:val="ElAppp"/>
        <w:spacing w:before="75" w:after="75" w:line="360" w:lineRule="atLeast"/>
        <w:ind w:left="15" w:right="15"/>
        <w:jc w:val="both"/>
        <w:rPr>
          <w:rFonts w:eastAsia="Calibri"/>
          <w:color w:val="000000" w:themeColor="text1"/>
          <w:sz w:val="20"/>
          <w:szCs w:val="20"/>
          <w:lang w:eastAsia="en-US"/>
        </w:rPr>
      </w:pPr>
      <w:bookmarkStart w:id="1" w:name="_Hlk215755623"/>
      <w:r>
        <w:rPr>
          <w:rFonts w:eastAsia="Calibri"/>
          <w:b/>
          <w:bCs/>
          <w:color w:val="000000" w:themeColor="text1"/>
          <w:sz w:val="20"/>
          <w:szCs w:val="20"/>
          <w:lang w:eastAsia="en-US"/>
        </w:rPr>
        <w:t xml:space="preserve">Le syndicat </w:t>
      </w:r>
      <w:r w:rsidR="00FB5303">
        <w:rPr>
          <w:rFonts w:eastAsia="Calibri"/>
          <w:b/>
          <w:bCs/>
          <w:color w:val="000000" w:themeColor="text1"/>
          <w:sz w:val="20"/>
          <w:szCs w:val="20"/>
          <w:lang w:eastAsia="en-US"/>
        </w:rPr>
        <w:t>CGT représenté</w:t>
      </w:r>
      <w:r>
        <w:rPr>
          <w:rFonts w:eastAsia="Calibri"/>
          <w:b/>
          <w:bCs/>
          <w:color w:val="000000" w:themeColor="text1"/>
          <w:sz w:val="20"/>
          <w:szCs w:val="20"/>
          <w:lang w:eastAsia="en-US"/>
        </w:rPr>
        <w:t xml:space="preserve"> par </w:t>
      </w:r>
      <w:r w:rsidR="006E1B09">
        <w:rPr>
          <w:rFonts w:eastAsia="Calibri"/>
          <w:b/>
          <w:bCs/>
          <w:color w:val="000000" w:themeColor="text1"/>
          <w:sz w:val="20"/>
          <w:szCs w:val="20"/>
          <w:lang w:eastAsia="en-US"/>
        </w:rPr>
        <w:t>XXXX</w:t>
      </w:r>
    </w:p>
    <w:p w14:paraId="604FFE25" w14:textId="77777777" w:rsidR="00AF78D1" w:rsidRPr="00AF78D1" w:rsidRDefault="00AF78D1" w:rsidP="00C91883">
      <w:pPr>
        <w:pStyle w:val="ElAppp"/>
        <w:spacing w:before="75" w:after="75" w:line="360" w:lineRule="atLeast"/>
        <w:ind w:left="15" w:right="15"/>
        <w:jc w:val="both"/>
        <w:rPr>
          <w:rFonts w:eastAsia="Calibri"/>
          <w:color w:val="000000" w:themeColor="text1"/>
          <w:sz w:val="20"/>
          <w:szCs w:val="20"/>
          <w:lang w:eastAsia="en-US"/>
        </w:rPr>
      </w:pPr>
    </w:p>
    <w:bookmarkEnd w:id="1"/>
    <w:p w14:paraId="23517BD6" w14:textId="08087353" w:rsidR="00AF78D1" w:rsidRPr="00AF78D1" w:rsidRDefault="00C91883" w:rsidP="00AF78D1">
      <w:pPr>
        <w:rPr>
          <w:rFonts w:ascii="Arial" w:hAnsi="Arial" w:cs="Arial"/>
          <w:color w:val="000000" w:themeColor="text1"/>
          <w:sz w:val="20"/>
          <w:szCs w:val="20"/>
        </w:rPr>
      </w:pPr>
      <w:r w:rsidRPr="00AF78D1">
        <w:rPr>
          <w:rFonts w:ascii="Arial" w:hAnsi="Arial" w:cs="Arial"/>
          <w:color w:val="000000" w:themeColor="text1"/>
          <w:sz w:val="20"/>
          <w:szCs w:val="20"/>
        </w:rPr>
        <w:t>D’autre part</w:t>
      </w:r>
      <w:r w:rsidR="00AF78D1">
        <w:rPr>
          <w:rFonts w:ascii="Arial" w:hAnsi="Arial" w:cs="Arial"/>
          <w:color w:val="000000" w:themeColor="text1"/>
          <w:sz w:val="20"/>
          <w:szCs w:val="20"/>
        </w:rPr>
        <w:t>,</w:t>
      </w:r>
    </w:p>
    <w:p w14:paraId="2694BE4F" w14:textId="77777777" w:rsidR="00C91883" w:rsidRPr="00AF78D1" w:rsidRDefault="00C91883" w:rsidP="00C91883">
      <w:pPr>
        <w:jc w:val="both"/>
        <w:rPr>
          <w:rFonts w:ascii="Arial" w:hAnsi="Arial" w:cs="Arial"/>
          <w:b/>
          <w:bCs/>
          <w:color w:val="000000" w:themeColor="text1"/>
          <w:sz w:val="20"/>
          <w:szCs w:val="20"/>
        </w:rPr>
      </w:pPr>
      <w:r w:rsidRPr="00AF78D1">
        <w:rPr>
          <w:rFonts w:ascii="Arial" w:hAnsi="Arial" w:cs="Arial"/>
          <w:b/>
          <w:bCs/>
          <w:color w:val="000000" w:themeColor="text1"/>
          <w:sz w:val="20"/>
          <w:szCs w:val="20"/>
        </w:rPr>
        <w:t>Il est convenu ce qui suit :</w:t>
      </w:r>
    </w:p>
    <w:bookmarkEnd w:id="0"/>
    <w:p w14:paraId="3355B5F1" w14:textId="77777777" w:rsidR="00C91883" w:rsidRPr="00AF78D1" w:rsidRDefault="00C91883" w:rsidP="00C91883">
      <w:pPr>
        <w:rPr>
          <w:rFonts w:ascii="Arial" w:hAnsi="Arial" w:cs="Arial"/>
          <w:color w:val="000000" w:themeColor="text1"/>
          <w:sz w:val="20"/>
          <w:szCs w:val="20"/>
          <w:u w:val="single"/>
        </w:rPr>
      </w:pPr>
    </w:p>
    <w:p w14:paraId="62724B50" w14:textId="3AC440D2" w:rsidR="00AF78D1" w:rsidRPr="005C208A" w:rsidRDefault="00AF78D1" w:rsidP="005C208A">
      <w:pPr>
        <w:jc w:val="both"/>
        <w:rPr>
          <w:rFonts w:ascii="Arial" w:hAnsi="Arial" w:cs="Arial"/>
          <w:b/>
          <w:bCs/>
          <w:color w:val="808080" w:themeColor="background1" w:themeShade="80"/>
          <w:sz w:val="20"/>
          <w:szCs w:val="20"/>
        </w:rPr>
      </w:pPr>
      <w:r w:rsidRPr="005C208A">
        <w:rPr>
          <w:rFonts w:ascii="Arial" w:hAnsi="Arial" w:cs="Arial"/>
          <w:b/>
          <w:bCs/>
          <w:color w:val="808080" w:themeColor="background1" w:themeShade="80"/>
          <w:sz w:val="20"/>
          <w:szCs w:val="20"/>
        </w:rPr>
        <w:t>PREAMBULE</w:t>
      </w:r>
    </w:p>
    <w:p w14:paraId="5CA77219" w14:textId="77777777" w:rsidR="00C91883" w:rsidRDefault="00C91883" w:rsidP="00C91883">
      <w:pPr>
        <w:jc w:val="both"/>
        <w:rPr>
          <w:rFonts w:ascii="Arial" w:eastAsia="Times New Roman" w:hAnsi="Arial" w:cs="Arial"/>
          <w:color w:val="000000" w:themeColor="text1"/>
          <w:sz w:val="20"/>
          <w:szCs w:val="20"/>
          <w:lang w:eastAsia="fr-FR"/>
        </w:rPr>
      </w:pPr>
      <w:r w:rsidRPr="00AF78D1">
        <w:rPr>
          <w:rFonts w:ascii="Arial" w:eastAsia="Times New Roman" w:hAnsi="Arial" w:cs="Arial"/>
          <w:color w:val="000000" w:themeColor="text1"/>
          <w:sz w:val="20"/>
          <w:szCs w:val="20"/>
          <w:lang w:eastAsia="fr-FR"/>
        </w:rPr>
        <w:t>Le présent accord instituant notamment la modulation de la durée du travail a été négocié dans le cadre des dispositions de la loi 2008-789 du 20 août 2008 et 2016-1088 du 5 août 2016.</w:t>
      </w:r>
    </w:p>
    <w:p w14:paraId="1D0C445D" w14:textId="1A70C48F" w:rsidR="00CA1299" w:rsidRPr="00AF78D1" w:rsidRDefault="00CA1299" w:rsidP="00C91883">
      <w:pPr>
        <w:jc w:val="both"/>
        <w:rPr>
          <w:rFonts w:ascii="Arial" w:eastAsia="Times New Roman" w:hAnsi="Arial" w:cs="Arial"/>
          <w:color w:val="000000" w:themeColor="text1"/>
          <w:sz w:val="20"/>
          <w:szCs w:val="20"/>
          <w:lang w:eastAsia="fr-FR"/>
        </w:rPr>
      </w:pPr>
      <w:r>
        <w:rPr>
          <w:rFonts w:ascii="Arial" w:eastAsia="Times New Roman" w:hAnsi="Arial" w:cs="Arial"/>
          <w:color w:val="000000" w:themeColor="text1"/>
          <w:sz w:val="20"/>
          <w:szCs w:val="20"/>
          <w:lang w:eastAsia="fr-FR"/>
        </w:rPr>
        <w:t xml:space="preserve">Cet accord annule et remplace toute disposition </w:t>
      </w:r>
      <w:r w:rsidR="005B3AFB">
        <w:rPr>
          <w:rFonts w:ascii="Arial" w:eastAsia="Times New Roman" w:hAnsi="Arial" w:cs="Arial"/>
          <w:color w:val="000000" w:themeColor="text1"/>
          <w:sz w:val="20"/>
          <w:szCs w:val="20"/>
          <w:lang w:eastAsia="fr-FR"/>
        </w:rPr>
        <w:t>antérieure en matière d’organisation du temps de travail.</w:t>
      </w:r>
    </w:p>
    <w:p w14:paraId="1ED11AC0" w14:textId="516FD692" w:rsidR="00C91883" w:rsidRPr="00AF78D1" w:rsidRDefault="00C91883" w:rsidP="00C91883">
      <w:pPr>
        <w:jc w:val="both"/>
        <w:rPr>
          <w:rFonts w:ascii="Arial" w:eastAsia="Times New Roman" w:hAnsi="Arial" w:cs="Arial"/>
          <w:color w:val="000000" w:themeColor="text1"/>
          <w:sz w:val="20"/>
          <w:szCs w:val="20"/>
          <w:lang w:eastAsia="fr-FR"/>
        </w:rPr>
      </w:pPr>
      <w:r w:rsidRPr="00AF78D1">
        <w:rPr>
          <w:rFonts w:ascii="Arial" w:eastAsia="Times New Roman" w:hAnsi="Arial" w:cs="Arial"/>
          <w:color w:val="000000" w:themeColor="text1"/>
          <w:sz w:val="20"/>
          <w:szCs w:val="20"/>
          <w:lang w:eastAsia="fr-FR"/>
        </w:rPr>
        <w:t>Le recours à la répartition annuelle du temps de travail répond aux variations « saisonnières » inhérentes à l'activité de notre entreprise en permettant de satisfaire les commandes des clients, de réduire l</w:t>
      </w:r>
      <w:r w:rsidR="005D60C4" w:rsidRPr="00AF78D1">
        <w:rPr>
          <w:rFonts w:ascii="Arial" w:eastAsia="Times New Roman" w:hAnsi="Arial" w:cs="Arial"/>
          <w:color w:val="000000" w:themeColor="text1"/>
          <w:sz w:val="20"/>
          <w:szCs w:val="20"/>
          <w:lang w:eastAsia="fr-FR"/>
        </w:rPr>
        <w:t>e</w:t>
      </w:r>
      <w:r w:rsidRPr="00AF78D1">
        <w:rPr>
          <w:rFonts w:ascii="Arial" w:eastAsia="Times New Roman" w:hAnsi="Arial" w:cs="Arial"/>
          <w:color w:val="000000" w:themeColor="text1"/>
          <w:sz w:val="20"/>
          <w:szCs w:val="20"/>
          <w:lang w:eastAsia="fr-FR"/>
        </w:rPr>
        <w:t>s co</w:t>
      </w:r>
      <w:r w:rsidR="005D60C4" w:rsidRPr="00AF78D1">
        <w:rPr>
          <w:rFonts w:ascii="Arial" w:eastAsia="Times New Roman" w:hAnsi="Arial" w:cs="Arial"/>
          <w:color w:val="000000" w:themeColor="text1"/>
          <w:sz w:val="20"/>
          <w:szCs w:val="20"/>
          <w:lang w:eastAsia="fr-FR"/>
        </w:rPr>
        <w:t>û</w:t>
      </w:r>
      <w:r w:rsidRPr="00AF78D1">
        <w:rPr>
          <w:rFonts w:ascii="Arial" w:eastAsia="Times New Roman" w:hAnsi="Arial" w:cs="Arial"/>
          <w:color w:val="000000" w:themeColor="text1"/>
          <w:sz w:val="20"/>
          <w:szCs w:val="20"/>
          <w:lang w:eastAsia="fr-FR"/>
        </w:rPr>
        <w:t>ts de production et d’éviter le recours excessif à des heures supplémentaires et au chômage partiel.</w:t>
      </w:r>
    </w:p>
    <w:p w14:paraId="56FC0048" w14:textId="77777777" w:rsidR="00C91883" w:rsidRPr="00AF78D1" w:rsidRDefault="00C91883" w:rsidP="00C91883">
      <w:pPr>
        <w:jc w:val="both"/>
        <w:rPr>
          <w:rFonts w:ascii="Arial" w:eastAsia="Times New Roman" w:hAnsi="Arial" w:cs="Arial"/>
          <w:color w:val="000000" w:themeColor="text1"/>
          <w:sz w:val="20"/>
          <w:szCs w:val="20"/>
          <w:lang w:eastAsia="fr-FR"/>
        </w:rPr>
      </w:pPr>
    </w:p>
    <w:p w14:paraId="1CA39D67"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1 - Champ d'application</w:t>
      </w:r>
    </w:p>
    <w:p w14:paraId="4BDA4AB0"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1.1 - Contrats à durée indéterminée et déterminée</w:t>
      </w:r>
    </w:p>
    <w:p w14:paraId="10702CB7"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L'accord d’aménagement du temps de travail est applicable à l'ensemble du personnel de l'entreprise employé à temps complet ou à temps partiel. </w:t>
      </w:r>
    </w:p>
    <w:p w14:paraId="3A7015BD"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Dans le cas des salariés à temps partiel, la législation sur les temps partiels aménagés sur l’année sera appliquée.</w:t>
      </w:r>
    </w:p>
    <w:p w14:paraId="78FEC268"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L’accord s’applique également aux salariés employés sous contrat à durée déterminée.</w:t>
      </w:r>
    </w:p>
    <w:p w14:paraId="3D2835F9" w14:textId="77777777" w:rsidR="008F2710" w:rsidRPr="00AF78D1" w:rsidRDefault="00C91883" w:rsidP="008F2710">
      <w:pPr>
        <w:tabs>
          <w:tab w:val="right" w:pos="9072"/>
        </w:tabs>
        <w:jc w:val="both"/>
        <w:rPr>
          <w:rFonts w:ascii="Arial" w:hAnsi="Arial" w:cs="Arial"/>
          <w:color w:val="000000" w:themeColor="text1"/>
          <w:sz w:val="20"/>
          <w:szCs w:val="20"/>
        </w:rPr>
      </w:pPr>
      <w:r w:rsidRPr="00AF78D1">
        <w:rPr>
          <w:rFonts w:ascii="Arial" w:hAnsi="Arial" w:cs="Arial"/>
          <w:color w:val="000000" w:themeColor="text1"/>
          <w:sz w:val="20"/>
          <w:szCs w:val="20"/>
        </w:rPr>
        <w:t xml:space="preserve">Le présent accord défini enfin les modalités d’application du forfait annuel en jours, lequel pourra être appliqué aux seuls salariés définis à l’article 11.1 du présent accord. </w:t>
      </w:r>
    </w:p>
    <w:p w14:paraId="05662EB6" w14:textId="79D3212D" w:rsidR="00C91883" w:rsidRPr="00AF78D1" w:rsidRDefault="00C91883" w:rsidP="009A365A">
      <w:pPr>
        <w:tabs>
          <w:tab w:val="right" w:pos="9072"/>
        </w:tabs>
        <w:ind w:firstLine="709"/>
        <w:jc w:val="both"/>
        <w:rPr>
          <w:rFonts w:ascii="Arial" w:hAnsi="Arial" w:cs="Arial"/>
          <w:b/>
          <w:color w:val="000000" w:themeColor="text1"/>
          <w:sz w:val="20"/>
          <w:szCs w:val="20"/>
        </w:rPr>
      </w:pPr>
      <w:r w:rsidRPr="00AF78D1">
        <w:rPr>
          <w:rFonts w:ascii="Arial" w:hAnsi="Arial" w:cs="Arial"/>
          <w:b/>
          <w:color w:val="000000" w:themeColor="text1"/>
          <w:sz w:val="20"/>
          <w:szCs w:val="20"/>
        </w:rPr>
        <w:t>1.2 - Modalités de recours au travail temporaire</w:t>
      </w:r>
    </w:p>
    <w:p w14:paraId="3C1AA0D5"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 dispositif d'aménagement du temps de travail sur l’année est applicable aux salariés intérimaires dont la durée du contrat de mission est au moins égale à 4 semaines.</w:t>
      </w:r>
    </w:p>
    <w:p w14:paraId="04C02E29" w14:textId="12781036" w:rsid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lastRenderedPageBreak/>
        <w:t>Pour les salariés intérimaires dont la mission est inférieure à 4 semaines, ils seront soumis à l'horaire collectif applicable dans le cadre de l'accord d’aménagement du temps de travail sur l’année, mais se verront appliquer le régime des heures supplémentaires pour les heures excédant 35 heures.</w:t>
      </w:r>
    </w:p>
    <w:p w14:paraId="1A50AADA" w14:textId="77777777" w:rsidR="005C208A" w:rsidRPr="00AF78D1" w:rsidRDefault="005C208A" w:rsidP="00C91883">
      <w:pPr>
        <w:jc w:val="both"/>
        <w:rPr>
          <w:rFonts w:ascii="Arial" w:hAnsi="Arial" w:cs="Arial"/>
          <w:color w:val="000000" w:themeColor="text1"/>
          <w:sz w:val="20"/>
          <w:szCs w:val="20"/>
        </w:rPr>
      </w:pPr>
    </w:p>
    <w:p w14:paraId="2C6FB1A0"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2 - Durée du travail</w:t>
      </w:r>
    </w:p>
    <w:p w14:paraId="53FE1619"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2.1 - Période de référence</w:t>
      </w:r>
    </w:p>
    <w:p w14:paraId="55A2A827" w14:textId="2DA1955F" w:rsidR="00C91883" w:rsidRPr="00AF78D1" w:rsidRDefault="00C91883" w:rsidP="00C91883">
      <w:pPr>
        <w:jc w:val="both"/>
        <w:rPr>
          <w:rFonts w:ascii="Arial" w:hAnsi="Arial" w:cs="Arial"/>
          <w:sz w:val="20"/>
          <w:szCs w:val="20"/>
        </w:rPr>
      </w:pPr>
      <w:r w:rsidRPr="00AF78D1">
        <w:rPr>
          <w:rFonts w:ascii="Arial" w:hAnsi="Arial" w:cs="Arial"/>
          <w:sz w:val="20"/>
          <w:szCs w:val="20"/>
        </w:rPr>
        <w:t>La période d’aménagement du temps de travail sur l’année commence le 1</w:t>
      </w:r>
      <w:r w:rsidRPr="00AF78D1">
        <w:rPr>
          <w:rFonts w:ascii="Arial" w:hAnsi="Arial" w:cs="Arial"/>
          <w:sz w:val="20"/>
          <w:szCs w:val="20"/>
          <w:vertAlign w:val="superscript"/>
        </w:rPr>
        <w:t>er</w:t>
      </w:r>
      <w:r w:rsidRPr="00AF78D1">
        <w:rPr>
          <w:rFonts w:ascii="Arial" w:hAnsi="Arial" w:cs="Arial"/>
          <w:sz w:val="20"/>
          <w:szCs w:val="20"/>
        </w:rPr>
        <w:t xml:space="preserve"> </w:t>
      </w:r>
      <w:r w:rsidR="00485525">
        <w:rPr>
          <w:rFonts w:ascii="Arial" w:hAnsi="Arial" w:cs="Arial"/>
          <w:sz w:val="20"/>
          <w:szCs w:val="20"/>
        </w:rPr>
        <w:t>juin</w:t>
      </w:r>
      <w:r w:rsidRPr="00AF78D1">
        <w:rPr>
          <w:rFonts w:ascii="Arial" w:hAnsi="Arial" w:cs="Arial"/>
          <w:sz w:val="20"/>
          <w:szCs w:val="20"/>
        </w:rPr>
        <w:t xml:space="preserve"> de l’année N et prend fin </w:t>
      </w:r>
      <w:r w:rsidR="00485525">
        <w:rPr>
          <w:rFonts w:ascii="Arial" w:hAnsi="Arial" w:cs="Arial"/>
          <w:sz w:val="20"/>
          <w:szCs w:val="20"/>
        </w:rPr>
        <w:t>31 mai</w:t>
      </w:r>
      <w:r w:rsidRPr="00AF78D1">
        <w:rPr>
          <w:rFonts w:ascii="Arial" w:hAnsi="Arial" w:cs="Arial"/>
          <w:sz w:val="20"/>
          <w:szCs w:val="20"/>
        </w:rPr>
        <w:t xml:space="preserve"> de l’année N+1. </w:t>
      </w:r>
    </w:p>
    <w:p w14:paraId="65406B05"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2.2 - Durée annuelle de référence</w:t>
      </w:r>
    </w:p>
    <w:p w14:paraId="73569CD8"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A compter de la mise en place du présent accord, le temps de travail des salariés sera décompté sur une base annuelle, la durée hebdomadaire de travail pouvant varier selon des alternances de périodes de forte et de faible activité.</w:t>
      </w:r>
    </w:p>
    <w:p w14:paraId="5CCBF83D"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La durée de travail annuelle de référence est fixée à 1607 heures correspondant à une durée moyenne de 35 heures par semaine.</w:t>
      </w:r>
    </w:p>
    <w:p w14:paraId="17FF1A0C"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Toutefois, et pour tenir compte de durées contractuelles de travail différentes, cette durée annuelle de référence sera adaptée à la durée contractuelle hebdomadaire, dans les conditions suivantes :   </w:t>
      </w:r>
    </w:p>
    <w:p w14:paraId="0B044E8F" w14:textId="55E9BABC" w:rsidR="00C05644" w:rsidRPr="00AF78D1" w:rsidRDefault="00C91883" w:rsidP="00EC0DDB">
      <w:pPr>
        <w:numPr>
          <w:ilvl w:val="0"/>
          <w:numId w:val="1"/>
        </w:numPr>
        <w:spacing w:after="0" w:line="240" w:lineRule="auto"/>
        <w:ind w:left="284"/>
        <w:jc w:val="both"/>
        <w:rPr>
          <w:rFonts w:ascii="Arial" w:hAnsi="Arial" w:cs="Arial"/>
          <w:iCs/>
          <w:color w:val="000000" w:themeColor="text1"/>
          <w:sz w:val="20"/>
          <w:szCs w:val="20"/>
        </w:rPr>
      </w:pPr>
      <w:r w:rsidRPr="00AF78D1">
        <w:rPr>
          <w:rFonts w:ascii="Arial" w:hAnsi="Arial" w:cs="Arial"/>
          <w:color w:val="000000" w:themeColor="text1"/>
          <w:sz w:val="20"/>
          <w:szCs w:val="20"/>
        </w:rPr>
        <w:t>Pour les salariés ayant conclu un contrat sur la base de 35 heures par semaine en moyenne : 1607 heures</w:t>
      </w:r>
      <w:r w:rsidRPr="00AF78D1">
        <w:rPr>
          <w:rFonts w:ascii="Arial" w:hAnsi="Arial" w:cs="Arial"/>
          <w:i/>
          <w:color w:val="000000" w:themeColor="text1"/>
          <w:sz w:val="20"/>
          <w:szCs w:val="20"/>
        </w:rPr>
        <w:t xml:space="preserve"> </w:t>
      </w:r>
      <w:r w:rsidRPr="00AF78D1">
        <w:rPr>
          <w:rFonts w:ascii="Arial" w:hAnsi="Arial" w:cs="Arial"/>
          <w:iCs/>
          <w:color w:val="000000" w:themeColor="text1"/>
          <w:sz w:val="20"/>
          <w:szCs w:val="20"/>
        </w:rPr>
        <w:t>par an (soit 35 heures en moyenne sur 45,91 semaines en moyenne par année)</w:t>
      </w:r>
      <w:r w:rsidR="00EC0DDB" w:rsidRPr="00AF78D1">
        <w:rPr>
          <w:rFonts w:ascii="Arial" w:hAnsi="Arial" w:cs="Arial"/>
          <w:iCs/>
          <w:color w:val="000000" w:themeColor="text1"/>
          <w:sz w:val="20"/>
          <w:szCs w:val="20"/>
        </w:rPr>
        <w:t>,</w:t>
      </w:r>
    </w:p>
    <w:p w14:paraId="3BCF25C0" w14:textId="04FFEC11" w:rsidR="00EC0DDB" w:rsidRPr="00AF78D1" w:rsidRDefault="00C91883" w:rsidP="00EC0DDB">
      <w:pPr>
        <w:numPr>
          <w:ilvl w:val="0"/>
          <w:numId w:val="1"/>
        </w:numPr>
        <w:spacing w:after="0" w:line="240" w:lineRule="auto"/>
        <w:ind w:left="284"/>
        <w:jc w:val="both"/>
        <w:rPr>
          <w:rFonts w:ascii="Arial" w:hAnsi="Arial" w:cs="Arial"/>
          <w:iCs/>
          <w:color w:val="000000" w:themeColor="text1"/>
          <w:sz w:val="20"/>
          <w:szCs w:val="20"/>
        </w:rPr>
      </w:pPr>
      <w:r w:rsidRPr="00AF78D1">
        <w:rPr>
          <w:rFonts w:ascii="Arial" w:hAnsi="Arial" w:cs="Arial"/>
          <w:iCs/>
          <w:color w:val="000000" w:themeColor="text1"/>
          <w:sz w:val="20"/>
          <w:szCs w:val="20"/>
        </w:rPr>
        <w:t>Pour les salariés ayant conclu un contrat de travail sur la base de 37 heures par semaine en moyenne : 1698 heures par an</w:t>
      </w:r>
      <w:r w:rsidR="00FE622C">
        <w:rPr>
          <w:rFonts w:ascii="Arial" w:hAnsi="Arial" w:cs="Arial"/>
          <w:iCs/>
          <w:color w:val="000000" w:themeColor="text1"/>
          <w:sz w:val="20"/>
          <w:szCs w:val="20"/>
        </w:rPr>
        <w:t>.</w:t>
      </w:r>
    </w:p>
    <w:p w14:paraId="56384952" w14:textId="77777777" w:rsidR="00C05644" w:rsidRPr="00AF78D1" w:rsidRDefault="00C05644" w:rsidP="00C05644">
      <w:pPr>
        <w:spacing w:after="0" w:line="240" w:lineRule="auto"/>
        <w:ind w:left="870"/>
        <w:jc w:val="both"/>
        <w:rPr>
          <w:rFonts w:ascii="Arial" w:hAnsi="Arial" w:cs="Arial"/>
          <w:iCs/>
          <w:color w:val="000000" w:themeColor="text1"/>
          <w:sz w:val="20"/>
          <w:szCs w:val="20"/>
        </w:rPr>
      </w:pPr>
    </w:p>
    <w:p w14:paraId="223D7008"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La durée annuelle définie ci-dessus s'applique aux salariés pouvant prétendre, compte tenu de leur temps de présence dans l'entreprise, à des droits complets en matière de congés payés légaux ainsi qu'au chômage des jours fériés légaux.</w:t>
      </w:r>
    </w:p>
    <w:p w14:paraId="29FF9689"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Ce plafond est déterminé pour un droit intégral à congés payés en tenant compte 25 jours ouvrés de congés.</w:t>
      </w:r>
    </w:p>
    <w:p w14:paraId="2BBC9412" w14:textId="3EBA874F" w:rsidR="00F81DE5" w:rsidRPr="00AF78D1" w:rsidRDefault="00C91883" w:rsidP="00C91883">
      <w:pPr>
        <w:jc w:val="both"/>
        <w:rPr>
          <w:rFonts w:ascii="Arial" w:hAnsi="Arial" w:cs="Arial"/>
          <w:bCs/>
          <w:iCs/>
          <w:color w:val="000000" w:themeColor="text1"/>
          <w:sz w:val="20"/>
          <w:szCs w:val="20"/>
        </w:rPr>
      </w:pPr>
      <w:r w:rsidRPr="00AF78D1">
        <w:rPr>
          <w:rFonts w:ascii="Arial" w:hAnsi="Arial" w:cs="Arial"/>
          <w:bCs/>
          <w:iCs/>
          <w:color w:val="000000" w:themeColor="text1"/>
          <w:sz w:val="20"/>
          <w:szCs w:val="20"/>
        </w:rPr>
        <w:t xml:space="preserve">La durée légale des salariés bénéficiant d’un nombre de jours de congés payés supérieur au droit légal sera </w:t>
      </w:r>
      <w:r w:rsidR="008F2710" w:rsidRPr="00AF78D1">
        <w:rPr>
          <w:rFonts w:ascii="Arial" w:hAnsi="Arial" w:cs="Arial"/>
          <w:bCs/>
          <w:iCs/>
          <w:color w:val="000000" w:themeColor="text1"/>
          <w:sz w:val="20"/>
          <w:szCs w:val="20"/>
        </w:rPr>
        <w:t>ajustée</w:t>
      </w:r>
      <w:r w:rsidRPr="00AF78D1">
        <w:rPr>
          <w:rFonts w:ascii="Arial" w:hAnsi="Arial" w:cs="Arial"/>
          <w:bCs/>
          <w:iCs/>
          <w:color w:val="000000" w:themeColor="text1"/>
          <w:sz w:val="20"/>
          <w:szCs w:val="20"/>
        </w:rPr>
        <w:t xml:space="preserve"> au prorata de ce nombre de jours. </w:t>
      </w:r>
    </w:p>
    <w:p w14:paraId="67065BEB" w14:textId="4A24C9DF" w:rsidR="00C91883" w:rsidRPr="00AF78D1" w:rsidRDefault="00C91883" w:rsidP="009A365A">
      <w:pPr>
        <w:ind w:firstLine="709"/>
        <w:jc w:val="both"/>
        <w:rPr>
          <w:rFonts w:ascii="Arial" w:hAnsi="Arial" w:cs="Arial"/>
          <w:b/>
          <w:color w:val="000000" w:themeColor="text1"/>
          <w:sz w:val="20"/>
          <w:szCs w:val="20"/>
        </w:rPr>
      </w:pPr>
      <w:r w:rsidRPr="00AF78D1">
        <w:rPr>
          <w:rFonts w:ascii="Arial" w:hAnsi="Arial" w:cs="Arial"/>
          <w:b/>
          <w:color w:val="000000" w:themeColor="text1"/>
          <w:sz w:val="20"/>
          <w:szCs w:val="20"/>
        </w:rPr>
        <w:t xml:space="preserve">2.3 - Amplitude de l’aménagement du temps de travail sur l’année  </w:t>
      </w:r>
    </w:p>
    <w:p w14:paraId="7A013197" w14:textId="08F9EE51" w:rsidR="00C91883" w:rsidRDefault="00C91883" w:rsidP="00C05644">
      <w:pPr>
        <w:spacing w:line="240" w:lineRule="auto"/>
        <w:jc w:val="both"/>
        <w:rPr>
          <w:rFonts w:ascii="Arial" w:hAnsi="Arial" w:cs="Arial"/>
          <w:sz w:val="20"/>
          <w:szCs w:val="20"/>
        </w:rPr>
      </w:pPr>
      <w:r w:rsidRPr="00AF78D1">
        <w:rPr>
          <w:rFonts w:ascii="Arial" w:hAnsi="Arial" w:cs="Arial"/>
          <w:sz w:val="20"/>
          <w:szCs w:val="20"/>
        </w:rPr>
        <w:t>L'horaire collectif peut varier d'une semaine à l'autre de 0 à 44 heures sur 6 jours.</w:t>
      </w:r>
      <w:r w:rsidR="00485525">
        <w:rPr>
          <w:rFonts w:ascii="Arial" w:hAnsi="Arial" w:cs="Arial"/>
          <w:sz w:val="20"/>
          <w:szCs w:val="20"/>
        </w:rPr>
        <w:t xml:space="preserve"> </w:t>
      </w:r>
    </w:p>
    <w:p w14:paraId="43CBC408" w14:textId="690FEC5D" w:rsidR="00485525" w:rsidRPr="00AF78D1" w:rsidRDefault="00485525" w:rsidP="00C05644">
      <w:pPr>
        <w:spacing w:line="240" w:lineRule="auto"/>
        <w:jc w:val="both"/>
        <w:rPr>
          <w:rFonts w:ascii="Arial" w:hAnsi="Arial" w:cs="Arial"/>
          <w:sz w:val="20"/>
          <w:szCs w:val="20"/>
        </w:rPr>
      </w:pPr>
      <w:r>
        <w:rPr>
          <w:rFonts w:ascii="Arial" w:hAnsi="Arial" w:cs="Arial"/>
          <w:sz w:val="20"/>
          <w:szCs w:val="20"/>
        </w:rPr>
        <w:t xml:space="preserve">Il est précisé que le recours à la borne inférieure de </w:t>
      </w:r>
      <w:r w:rsidR="005B3AFB">
        <w:rPr>
          <w:rFonts w:ascii="Arial" w:hAnsi="Arial" w:cs="Arial"/>
          <w:sz w:val="20"/>
          <w:szCs w:val="20"/>
        </w:rPr>
        <w:t xml:space="preserve">l’amplitude de </w:t>
      </w:r>
      <w:r>
        <w:rPr>
          <w:rFonts w:ascii="Arial" w:hAnsi="Arial" w:cs="Arial"/>
          <w:sz w:val="20"/>
          <w:szCs w:val="20"/>
        </w:rPr>
        <w:t xml:space="preserve">modulation (0) ne pourra avoir lieu que dans des conditions exceptionnelles telles que définies </w:t>
      </w:r>
      <w:r w:rsidR="005B3AFB">
        <w:rPr>
          <w:rFonts w:ascii="Arial" w:hAnsi="Arial" w:cs="Arial"/>
          <w:sz w:val="20"/>
          <w:szCs w:val="20"/>
        </w:rPr>
        <w:t>à</w:t>
      </w:r>
      <w:r>
        <w:rPr>
          <w:rFonts w:ascii="Arial" w:hAnsi="Arial" w:cs="Arial"/>
          <w:sz w:val="20"/>
          <w:szCs w:val="20"/>
        </w:rPr>
        <w:t xml:space="preserve"> l’article 3.3 du présent accord.</w:t>
      </w:r>
    </w:p>
    <w:p w14:paraId="1AD86B4A" w14:textId="44A80C4D" w:rsidR="00C91883" w:rsidRPr="00AF78D1" w:rsidRDefault="005B3AFB" w:rsidP="00C05644">
      <w:pPr>
        <w:spacing w:line="240" w:lineRule="auto"/>
        <w:jc w:val="both"/>
        <w:rPr>
          <w:rFonts w:ascii="Arial" w:hAnsi="Arial" w:cs="Arial"/>
          <w:sz w:val="20"/>
          <w:szCs w:val="20"/>
        </w:rPr>
      </w:pPr>
      <w:r>
        <w:rPr>
          <w:rFonts w:ascii="Arial" w:hAnsi="Arial" w:cs="Arial"/>
          <w:sz w:val="20"/>
          <w:szCs w:val="20"/>
        </w:rPr>
        <w:t>Par ailleurs et également de façon exceptionnelle</w:t>
      </w:r>
      <w:r w:rsidR="00FE622C">
        <w:rPr>
          <w:rFonts w:ascii="Arial" w:hAnsi="Arial" w:cs="Arial"/>
          <w:sz w:val="20"/>
          <w:szCs w:val="20"/>
        </w:rPr>
        <w:t>,</w:t>
      </w:r>
      <w:r>
        <w:rPr>
          <w:rFonts w:ascii="Arial" w:hAnsi="Arial" w:cs="Arial"/>
          <w:sz w:val="20"/>
          <w:szCs w:val="20"/>
        </w:rPr>
        <w:t xml:space="preserve"> l’horaire</w:t>
      </w:r>
      <w:r w:rsidR="00C91883" w:rsidRPr="00AF78D1">
        <w:rPr>
          <w:rFonts w:ascii="Arial" w:hAnsi="Arial" w:cs="Arial"/>
          <w:sz w:val="20"/>
          <w:szCs w:val="20"/>
        </w:rPr>
        <w:t xml:space="preserve"> hebdomadaire maximal pourra être dépassé afin d’achever un travail urgent. Les heures de dépassement sont des heures supplémentaires (article 4). </w:t>
      </w:r>
    </w:p>
    <w:p w14:paraId="7B98AC0D" w14:textId="77777777" w:rsidR="00C91883" w:rsidRDefault="00C91883" w:rsidP="00C05644">
      <w:pPr>
        <w:spacing w:line="240" w:lineRule="auto"/>
        <w:jc w:val="both"/>
        <w:rPr>
          <w:rFonts w:ascii="Arial" w:hAnsi="Arial" w:cs="Arial"/>
          <w:sz w:val="20"/>
          <w:szCs w:val="20"/>
        </w:rPr>
      </w:pPr>
      <w:r w:rsidRPr="00AF78D1">
        <w:rPr>
          <w:rFonts w:ascii="Arial" w:hAnsi="Arial" w:cs="Arial"/>
          <w:sz w:val="20"/>
          <w:szCs w:val="20"/>
        </w:rPr>
        <w:t>La durée maximale de travail effectif ne pourra excéder 44 heures par semaine et 10 heures par jour sauf travaux urgents.</w:t>
      </w:r>
    </w:p>
    <w:p w14:paraId="7C3488CC" w14:textId="77777777" w:rsidR="00FE622C" w:rsidRDefault="00FE622C" w:rsidP="00C05644">
      <w:pPr>
        <w:spacing w:line="240" w:lineRule="auto"/>
        <w:jc w:val="both"/>
        <w:rPr>
          <w:rFonts w:ascii="Arial" w:hAnsi="Arial" w:cs="Arial"/>
          <w:sz w:val="20"/>
          <w:szCs w:val="20"/>
        </w:rPr>
      </w:pPr>
    </w:p>
    <w:p w14:paraId="4E1B28A1" w14:textId="77777777" w:rsidR="00FE622C" w:rsidRDefault="00FE622C" w:rsidP="00C05644">
      <w:pPr>
        <w:spacing w:line="240" w:lineRule="auto"/>
        <w:jc w:val="both"/>
        <w:rPr>
          <w:rFonts w:ascii="Arial" w:hAnsi="Arial" w:cs="Arial"/>
          <w:sz w:val="20"/>
          <w:szCs w:val="20"/>
        </w:rPr>
      </w:pPr>
    </w:p>
    <w:p w14:paraId="3F455653"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lastRenderedPageBreak/>
        <w:t>Article 3 - Programme indicatif de la répartition de la durée du travail</w:t>
      </w:r>
    </w:p>
    <w:p w14:paraId="620D7170"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3.1 - Calendriers prévisionnels collectifs</w:t>
      </w:r>
    </w:p>
    <w:p w14:paraId="38C5B3E0" w14:textId="36A6B7AA"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 calendrier prévisionnel déterminant la durée hebdomadaire de travail et l’horaire de travail est établi sur la base de la durée contractuelle de référence propre à chaque fonction et unité de travail.</w:t>
      </w:r>
      <w:r w:rsidR="00AC03C0" w:rsidRPr="00AF78D1">
        <w:rPr>
          <w:rFonts w:ascii="Arial" w:hAnsi="Arial" w:cs="Arial"/>
          <w:color w:val="000000" w:themeColor="text1"/>
          <w:sz w:val="20"/>
          <w:szCs w:val="20"/>
        </w:rPr>
        <w:t xml:space="preserve"> </w:t>
      </w:r>
    </w:p>
    <w:p w14:paraId="13925838"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3.2 - Calendriers individualisés</w:t>
      </w:r>
    </w:p>
    <w:p w14:paraId="704F0687"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Selon les nécessités de service, le temps de travail des salariés pourra être aménagé sur la base de l'horaire collectif prévu au calendrier prévisionnel, au moyen d'un calendrier prévisionnel individuel.</w:t>
      </w:r>
    </w:p>
    <w:p w14:paraId="22BA4D00"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conditions de changement des calendriers individualisés ainsi que les incidences des absences du salarié sur la rémunération sont identiques à celles fixées en cas de programmation collective.</w:t>
      </w:r>
    </w:p>
    <w:p w14:paraId="6028B876"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Les salariés soumis à un calendrier individualisé devront, sous le contrôle de leur responsable hiérarchique : </w:t>
      </w:r>
    </w:p>
    <w:p w14:paraId="1539814E" w14:textId="77777777" w:rsidR="00C91883" w:rsidRPr="00AF78D1" w:rsidRDefault="00C91883" w:rsidP="00C05644">
      <w:pPr>
        <w:spacing w:after="0" w:line="240" w:lineRule="auto"/>
        <w:ind w:firstLine="708"/>
        <w:jc w:val="both"/>
        <w:rPr>
          <w:rFonts w:ascii="Arial" w:hAnsi="Arial" w:cs="Arial"/>
          <w:color w:val="000000" w:themeColor="text1"/>
          <w:sz w:val="20"/>
          <w:szCs w:val="20"/>
        </w:rPr>
      </w:pPr>
      <w:r w:rsidRPr="00AF78D1">
        <w:rPr>
          <w:rFonts w:ascii="Arial" w:hAnsi="Arial" w:cs="Arial"/>
          <w:color w:val="000000" w:themeColor="text1"/>
          <w:sz w:val="20"/>
          <w:szCs w:val="20"/>
        </w:rPr>
        <w:t>-enregistrer, chaque jour, les heures de début et de fin de chaque période de travail ;</w:t>
      </w:r>
    </w:p>
    <w:p w14:paraId="5A22392B" w14:textId="19A13962" w:rsidR="00C91883" w:rsidRPr="00AF78D1" w:rsidRDefault="00C91883" w:rsidP="00C05644">
      <w:pPr>
        <w:spacing w:after="0" w:line="240" w:lineRule="auto"/>
        <w:ind w:firstLine="708"/>
        <w:jc w:val="both"/>
        <w:rPr>
          <w:rFonts w:ascii="Arial" w:hAnsi="Arial" w:cs="Arial"/>
          <w:color w:val="000000" w:themeColor="text1"/>
          <w:sz w:val="20"/>
          <w:szCs w:val="20"/>
        </w:rPr>
      </w:pPr>
      <w:r w:rsidRPr="00AF78D1">
        <w:rPr>
          <w:rFonts w:ascii="Arial" w:hAnsi="Arial" w:cs="Arial"/>
          <w:color w:val="000000" w:themeColor="text1"/>
          <w:sz w:val="20"/>
          <w:szCs w:val="20"/>
        </w:rPr>
        <w:t>-récapituler, à la fin de chaque mois</w:t>
      </w:r>
      <w:r w:rsidRPr="00AF78D1">
        <w:rPr>
          <w:rFonts w:ascii="Arial" w:hAnsi="Arial" w:cs="Arial"/>
          <w:i/>
          <w:iCs/>
          <w:color w:val="000000" w:themeColor="text1"/>
          <w:sz w:val="20"/>
          <w:szCs w:val="20"/>
        </w:rPr>
        <w:t>,</w:t>
      </w:r>
      <w:r w:rsidRPr="00AF78D1">
        <w:rPr>
          <w:rFonts w:ascii="Arial" w:hAnsi="Arial" w:cs="Arial"/>
          <w:color w:val="000000" w:themeColor="text1"/>
          <w:sz w:val="20"/>
          <w:szCs w:val="20"/>
        </w:rPr>
        <w:t xml:space="preserve"> le nombre d'heures de travail effectué.</w:t>
      </w:r>
    </w:p>
    <w:p w14:paraId="592334A0" w14:textId="77777777" w:rsidR="00C02F00" w:rsidRPr="00AF78D1" w:rsidRDefault="00C02F00" w:rsidP="00C91883">
      <w:pPr>
        <w:ind w:firstLine="708"/>
        <w:jc w:val="both"/>
        <w:rPr>
          <w:rFonts w:ascii="Arial" w:hAnsi="Arial" w:cs="Arial"/>
          <w:color w:val="000000" w:themeColor="text1"/>
          <w:sz w:val="20"/>
          <w:szCs w:val="20"/>
        </w:rPr>
      </w:pPr>
    </w:p>
    <w:p w14:paraId="36830B0E"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3.3 - Délai des modifications d'horaires</w:t>
      </w:r>
    </w:p>
    <w:p w14:paraId="5C4BF8BE"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Les variations d'activité entraînant une modification du calendrier prévisionnel annuel seront communiquées aux salariés concernés </w:t>
      </w:r>
      <w:r w:rsidRPr="00AF78D1">
        <w:rPr>
          <w:rFonts w:ascii="Arial" w:hAnsi="Arial" w:cs="Arial"/>
          <w:bCs/>
          <w:color w:val="000000" w:themeColor="text1"/>
          <w:sz w:val="20"/>
          <w:szCs w:val="20"/>
        </w:rPr>
        <w:t>dans un délai de 7 jours ouvrés</w:t>
      </w:r>
      <w:r w:rsidRPr="00AF78D1">
        <w:rPr>
          <w:rFonts w:ascii="Arial" w:hAnsi="Arial" w:cs="Arial"/>
          <w:color w:val="000000" w:themeColor="text1"/>
          <w:sz w:val="20"/>
          <w:szCs w:val="20"/>
        </w:rPr>
        <w:t xml:space="preserve"> qui précèdent la prise d'effet de la modification, par voie d’affichage ou par téléphone lorsque les salariés concernés seront en dehors de l’entreprise.</w:t>
      </w:r>
    </w:p>
    <w:p w14:paraId="4FF7BAC4"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Enfin, en cas de circonstances imprévisibles indépendantes de la volonté de la société, qui rendent nécessaire une modification immédiate de la programmation de la durée ou des horaires de travail, ce délai de prévenance pourra être réduit à 2 heures. Les circonstances sont les suivantes :</w:t>
      </w:r>
    </w:p>
    <w:p w14:paraId="6DC4C1E6" w14:textId="77777777" w:rsidR="00C91883" w:rsidRPr="00AF78D1" w:rsidRDefault="00C91883" w:rsidP="00F81DE5">
      <w:pPr>
        <w:pStyle w:val="Paragraphedeliste"/>
        <w:numPr>
          <w:ilvl w:val="0"/>
          <w:numId w:val="8"/>
        </w:numPr>
        <w:spacing w:after="0" w:line="240" w:lineRule="auto"/>
        <w:ind w:left="851" w:hanging="142"/>
        <w:jc w:val="both"/>
        <w:rPr>
          <w:rFonts w:ascii="Arial" w:hAnsi="Arial" w:cs="Arial"/>
          <w:color w:val="000000" w:themeColor="text1"/>
          <w:sz w:val="20"/>
          <w:szCs w:val="20"/>
        </w:rPr>
      </w:pPr>
      <w:r w:rsidRPr="00AF78D1">
        <w:rPr>
          <w:rFonts w:ascii="Arial" w:hAnsi="Arial" w:cs="Arial"/>
          <w:color w:val="000000" w:themeColor="text1"/>
          <w:sz w:val="20"/>
          <w:szCs w:val="20"/>
        </w:rPr>
        <w:t>Demande du client</w:t>
      </w:r>
    </w:p>
    <w:p w14:paraId="304F8672" w14:textId="77777777" w:rsidR="00C91883" w:rsidRPr="00AF78D1" w:rsidRDefault="00C91883" w:rsidP="00F81DE5">
      <w:pPr>
        <w:pStyle w:val="Paragraphedeliste"/>
        <w:numPr>
          <w:ilvl w:val="0"/>
          <w:numId w:val="8"/>
        </w:numPr>
        <w:spacing w:after="0" w:line="240" w:lineRule="auto"/>
        <w:ind w:left="851" w:hanging="142"/>
        <w:jc w:val="both"/>
        <w:rPr>
          <w:rFonts w:ascii="Arial" w:hAnsi="Arial" w:cs="Arial"/>
          <w:color w:val="000000" w:themeColor="text1"/>
          <w:sz w:val="20"/>
          <w:szCs w:val="20"/>
        </w:rPr>
      </w:pPr>
      <w:r w:rsidRPr="00AF78D1">
        <w:rPr>
          <w:rFonts w:ascii="Arial" w:hAnsi="Arial" w:cs="Arial"/>
          <w:color w:val="000000" w:themeColor="text1"/>
          <w:sz w:val="20"/>
          <w:szCs w:val="20"/>
        </w:rPr>
        <w:t>Panne machine</w:t>
      </w:r>
    </w:p>
    <w:p w14:paraId="75E5A0D9" w14:textId="77777777" w:rsidR="00C91883" w:rsidRPr="00AF78D1" w:rsidRDefault="00C91883" w:rsidP="00F81DE5">
      <w:pPr>
        <w:pStyle w:val="Paragraphedeliste"/>
        <w:numPr>
          <w:ilvl w:val="0"/>
          <w:numId w:val="8"/>
        </w:numPr>
        <w:spacing w:after="0" w:line="240" w:lineRule="auto"/>
        <w:ind w:left="851" w:hanging="142"/>
        <w:jc w:val="both"/>
        <w:rPr>
          <w:rFonts w:ascii="Arial" w:hAnsi="Arial" w:cs="Arial"/>
          <w:color w:val="000000" w:themeColor="text1"/>
          <w:sz w:val="20"/>
          <w:szCs w:val="20"/>
        </w:rPr>
      </w:pPr>
      <w:r w:rsidRPr="00AF78D1">
        <w:rPr>
          <w:rFonts w:ascii="Arial" w:hAnsi="Arial" w:cs="Arial"/>
          <w:color w:val="000000" w:themeColor="text1"/>
          <w:sz w:val="20"/>
          <w:szCs w:val="20"/>
        </w:rPr>
        <w:t xml:space="preserve">Sinistre </w:t>
      </w:r>
    </w:p>
    <w:p w14:paraId="05589215" w14:textId="77777777" w:rsidR="00C91883" w:rsidRPr="00AF78D1" w:rsidRDefault="00C91883" w:rsidP="00F81DE5">
      <w:pPr>
        <w:pStyle w:val="Paragraphedeliste"/>
        <w:numPr>
          <w:ilvl w:val="0"/>
          <w:numId w:val="8"/>
        </w:numPr>
        <w:spacing w:after="0" w:line="240" w:lineRule="auto"/>
        <w:ind w:left="851" w:hanging="142"/>
        <w:jc w:val="both"/>
        <w:rPr>
          <w:rFonts w:ascii="Arial" w:hAnsi="Arial" w:cs="Arial"/>
          <w:color w:val="000000" w:themeColor="text1"/>
          <w:sz w:val="20"/>
          <w:szCs w:val="20"/>
        </w:rPr>
      </w:pPr>
      <w:r w:rsidRPr="00AF78D1">
        <w:rPr>
          <w:rFonts w:ascii="Arial" w:hAnsi="Arial" w:cs="Arial"/>
          <w:color w:val="000000" w:themeColor="text1"/>
          <w:sz w:val="20"/>
          <w:szCs w:val="20"/>
        </w:rPr>
        <w:t>Absence d’approvisionnement par les fournisseurs</w:t>
      </w:r>
    </w:p>
    <w:p w14:paraId="31E8DCD0" w14:textId="77777777" w:rsidR="00C91883" w:rsidRPr="00AF78D1" w:rsidRDefault="00C91883" w:rsidP="00F81DE5">
      <w:pPr>
        <w:pStyle w:val="Paragraphedeliste"/>
        <w:numPr>
          <w:ilvl w:val="0"/>
          <w:numId w:val="8"/>
        </w:numPr>
        <w:spacing w:after="0" w:line="240" w:lineRule="auto"/>
        <w:ind w:left="851" w:hanging="142"/>
        <w:jc w:val="both"/>
        <w:rPr>
          <w:rFonts w:ascii="Arial" w:hAnsi="Arial" w:cs="Arial"/>
          <w:color w:val="000000" w:themeColor="text1"/>
          <w:sz w:val="20"/>
          <w:szCs w:val="20"/>
        </w:rPr>
      </w:pPr>
      <w:r w:rsidRPr="00AF78D1">
        <w:rPr>
          <w:rFonts w:ascii="Arial" w:hAnsi="Arial" w:cs="Arial"/>
          <w:color w:val="000000" w:themeColor="text1"/>
          <w:sz w:val="20"/>
          <w:szCs w:val="20"/>
        </w:rPr>
        <w:t>Alerte qualité</w:t>
      </w:r>
    </w:p>
    <w:p w14:paraId="4D6BDF58" w14:textId="20F4D49F" w:rsidR="00C91883" w:rsidRPr="00AF78D1" w:rsidRDefault="00C91883" w:rsidP="00F81DE5">
      <w:pPr>
        <w:pStyle w:val="Paragraphedeliste"/>
        <w:numPr>
          <w:ilvl w:val="0"/>
          <w:numId w:val="8"/>
        </w:numPr>
        <w:spacing w:after="0" w:line="240" w:lineRule="auto"/>
        <w:ind w:left="851" w:hanging="142"/>
        <w:jc w:val="both"/>
        <w:rPr>
          <w:rFonts w:ascii="Arial" w:hAnsi="Arial" w:cs="Arial"/>
          <w:color w:val="000000" w:themeColor="text1"/>
          <w:sz w:val="20"/>
          <w:szCs w:val="20"/>
        </w:rPr>
      </w:pPr>
      <w:r w:rsidRPr="00AF78D1">
        <w:rPr>
          <w:rFonts w:ascii="Arial" w:hAnsi="Arial" w:cs="Arial"/>
          <w:color w:val="000000" w:themeColor="text1"/>
          <w:sz w:val="20"/>
          <w:szCs w:val="20"/>
        </w:rPr>
        <w:t>Tous autres évènements pouvant directement porter préjudice à l’entreprise et/ou ses collaborateurs (ex : épidémie Covid, accident…)</w:t>
      </w:r>
      <w:r w:rsidR="00F81DE5" w:rsidRPr="00AF78D1">
        <w:rPr>
          <w:rFonts w:ascii="Arial" w:hAnsi="Arial" w:cs="Arial"/>
          <w:color w:val="000000" w:themeColor="text1"/>
          <w:sz w:val="20"/>
          <w:szCs w:val="20"/>
        </w:rPr>
        <w:t>.</w:t>
      </w:r>
    </w:p>
    <w:p w14:paraId="73E14C85" w14:textId="77777777" w:rsidR="008F2710" w:rsidRPr="00AF78D1" w:rsidRDefault="008F2710" w:rsidP="008F2710">
      <w:pPr>
        <w:pStyle w:val="Paragraphedeliste"/>
        <w:spacing w:after="0" w:line="240" w:lineRule="auto"/>
        <w:ind w:left="851"/>
        <w:jc w:val="both"/>
        <w:rPr>
          <w:rFonts w:ascii="Arial" w:hAnsi="Arial" w:cs="Arial"/>
          <w:color w:val="000000" w:themeColor="text1"/>
          <w:sz w:val="20"/>
          <w:szCs w:val="20"/>
        </w:rPr>
      </w:pPr>
    </w:p>
    <w:p w14:paraId="5EEBCC45" w14:textId="77777777" w:rsidR="008F2710" w:rsidRPr="00AF78D1" w:rsidRDefault="008F2710" w:rsidP="008F2710">
      <w:pPr>
        <w:pStyle w:val="Paragraphedeliste"/>
        <w:spacing w:after="0" w:line="240" w:lineRule="auto"/>
        <w:ind w:left="851"/>
        <w:jc w:val="both"/>
        <w:rPr>
          <w:rFonts w:ascii="Arial" w:hAnsi="Arial" w:cs="Arial"/>
          <w:color w:val="000000" w:themeColor="text1"/>
          <w:sz w:val="20"/>
          <w:szCs w:val="20"/>
        </w:rPr>
      </w:pPr>
    </w:p>
    <w:p w14:paraId="1F5D7219"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4 - Heures supplémentaires</w:t>
      </w:r>
    </w:p>
    <w:p w14:paraId="5EEEE9BE"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4.1 - Définition</w:t>
      </w:r>
    </w:p>
    <w:p w14:paraId="0E8A14DD"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Constituent des heures supplémentaires, les heures effectuées :</w:t>
      </w:r>
    </w:p>
    <w:p w14:paraId="624F18E8" w14:textId="09417F92" w:rsidR="00C91883" w:rsidRPr="00AF78D1" w:rsidRDefault="007D5195" w:rsidP="00C91883">
      <w:pPr>
        <w:pStyle w:val="Paragraphedeliste"/>
        <w:numPr>
          <w:ilvl w:val="0"/>
          <w:numId w:val="1"/>
        </w:numPr>
        <w:jc w:val="both"/>
        <w:rPr>
          <w:rFonts w:ascii="Arial" w:hAnsi="Arial" w:cs="Arial"/>
          <w:sz w:val="20"/>
          <w:szCs w:val="20"/>
        </w:rPr>
      </w:pPr>
      <w:r w:rsidRPr="00AF78D1">
        <w:rPr>
          <w:rFonts w:ascii="Arial" w:hAnsi="Arial" w:cs="Arial"/>
          <w:color w:val="000000" w:themeColor="text1"/>
          <w:sz w:val="20"/>
          <w:szCs w:val="20"/>
        </w:rPr>
        <w:t>Au</w:t>
      </w:r>
      <w:r w:rsidR="00C91883" w:rsidRPr="00AF78D1">
        <w:rPr>
          <w:rFonts w:ascii="Arial" w:hAnsi="Arial" w:cs="Arial"/>
          <w:color w:val="000000" w:themeColor="text1"/>
          <w:sz w:val="20"/>
          <w:szCs w:val="20"/>
        </w:rPr>
        <w:t xml:space="preserve">-delà de la limite haute de modulation hebdomadaire : </w:t>
      </w:r>
      <w:r w:rsidR="00C91883" w:rsidRPr="00AF78D1">
        <w:rPr>
          <w:rFonts w:ascii="Arial" w:hAnsi="Arial" w:cs="Arial"/>
          <w:sz w:val="20"/>
          <w:szCs w:val="20"/>
        </w:rPr>
        <w:t>44 heures.</w:t>
      </w:r>
    </w:p>
    <w:p w14:paraId="0F7B6615" w14:textId="7BAF53E7" w:rsidR="00C91883" w:rsidRPr="00AF78D1" w:rsidRDefault="007D5195" w:rsidP="00C91883">
      <w:pPr>
        <w:pStyle w:val="Paragraphedeliste"/>
        <w:numPr>
          <w:ilvl w:val="0"/>
          <w:numId w:val="1"/>
        </w:numPr>
        <w:jc w:val="both"/>
        <w:rPr>
          <w:rFonts w:ascii="Arial" w:hAnsi="Arial" w:cs="Arial"/>
          <w:color w:val="FF0000"/>
          <w:sz w:val="20"/>
          <w:szCs w:val="20"/>
        </w:rPr>
      </w:pPr>
      <w:r w:rsidRPr="00AF78D1">
        <w:rPr>
          <w:rFonts w:ascii="Arial" w:hAnsi="Arial" w:cs="Arial"/>
          <w:sz w:val="20"/>
          <w:szCs w:val="20"/>
        </w:rPr>
        <w:t>Au</w:t>
      </w:r>
      <w:r w:rsidR="00C91883" w:rsidRPr="00AF78D1">
        <w:rPr>
          <w:rFonts w:ascii="Arial" w:hAnsi="Arial" w:cs="Arial"/>
          <w:sz w:val="20"/>
          <w:szCs w:val="20"/>
        </w:rPr>
        <w:t xml:space="preserve">-delà de la durée annuelle de travail effectif de référence fixée à l’article 2.2, déduction faite le cas échéant des heures supplémentaires effectuées au-delà de la limite haute </w:t>
      </w:r>
      <w:r w:rsidR="00C91883" w:rsidRPr="00AF78D1">
        <w:rPr>
          <w:rFonts w:ascii="Arial" w:hAnsi="Arial" w:cs="Arial"/>
          <w:color w:val="000000" w:themeColor="text1"/>
          <w:sz w:val="20"/>
          <w:szCs w:val="20"/>
        </w:rPr>
        <w:t>hebdomadaire et déjà comptabilisées.</w:t>
      </w:r>
    </w:p>
    <w:p w14:paraId="0C07F964" w14:textId="77777777" w:rsidR="00C91883" w:rsidRDefault="00C91883" w:rsidP="00C91883">
      <w:pPr>
        <w:jc w:val="both"/>
        <w:rPr>
          <w:rFonts w:ascii="Arial" w:hAnsi="Arial" w:cs="Arial"/>
          <w:bCs/>
          <w:color w:val="000000" w:themeColor="text1"/>
          <w:sz w:val="20"/>
          <w:szCs w:val="20"/>
        </w:rPr>
      </w:pPr>
      <w:r w:rsidRPr="00AF78D1">
        <w:rPr>
          <w:rFonts w:ascii="Arial" w:hAnsi="Arial" w:cs="Arial"/>
          <w:color w:val="000000" w:themeColor="text1"/>
          <w:sz w:val="20"/>
          <w:szCs w:val="20"/>
        </w:rPr>
        <w:t xml:space="preserve">Le contingent annuel d’heures supplémentaires </w:t>
      </w:r>
      <w:r w:rsidRPr="00AF78D1">
        <w:rPr>
          <w:rFonts w:ascii="Arial" w:hAnsi="Arial" w:cs="Arial"/>
          <w:bCs/>
          <w:color w:val="000000" w:themeColor="text1"/>
          <w:sz w:val="20"/>
          <w:szCs w:val="20"/>
        </w:rPr>
        <w:t>est fixé à 300 heures. Seules les heures</w:t>
      </w:r>
      <w:r w:rsidRPr="00AF78D1">
        <w:rPr>
          <w:rFonts w:ascii="Arial" w:hAnsi="Arial" w:cs="Arial"/>
          <w:b/>
          <w:color w:val="000000" w:themeColor="text1"/>
          <w:sz w:val="20"/>
          <w:szCs w:val="20"/>
        </w:rPr>
        <w:t xml:space="preserve"> </w:t>
      </w:r>
      <w:r w:rsidRPr="00AF78D1">
        <w:rPr>
          <w:rFonts w:ascii="Arial" w:hAnsi="Arial" w:cs="Arial"/>
          <w:bCs/>
          <w:color w:val="000000" w:themeColor="text1"/>
          <w:sz w:val="20"/>
          <w:szCs w:val="20"/>
        </w:rPr>
        <w:t>supplémentaires réalisées au-delà de ce contingent d’heures donneront lieu à un repos compensateur.</w:t>
      </w:r>
    </w:p>
    <w:p w14:paraId="21C8070D" w14:textId="77777777" w:rsidR="005C208A" w:rsidRPr="00AF78D1" w:rsidRDefault="005C208A" w:rsidP="00C91883">
      <w:pPr>
        <w:jc w:val="both"/>
        <w:rPr>
          <w:rFonts w:ascii="Arial" w:hAnsi="Arial" w:cs="Arial"/>
          <w:bCs/>
          <w:color w:val="000000" w:themeColor="text1"/>
          <w:sz w:val="20"/>
          <w:szCs w:val="20"/>
        </w:rPr>
      </w:pPr>
    </w:p>
    <w:p w14:paraId="2CE9DD65"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lastRenderedPageBreak/>
        <w:t xml:space="preserve">4.2.- Paiement des heures accomplies au-delà de la durée maximale hebdomadaire </w:t>
      </w:r>
    </w:p>
    <w:p w14:paraId="22DF489B" w14:textId="249F241B"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heures accomplies au-</w:t>
      </w:r>
      <w:r w:rsidRPr="00AF78D1">
        <w:rPr>
          <w:rFonts w:ascii="Arial" w:hAnsi="Arial" w:cs="Arial"/>
          <w:sz w:val="20"/>
          <w:szCs w:val="20"/>
        </w:rPr>
        <w:t>delà de la 44</w:t>
      </w:r>
      <w:r w:rsidRPr="00AF78D1">
        <w:rPr>
          <w:rFonts w:ascii="Arial" w:hAnsi="Arial" w:cs="Arial"/>
          <w:sz w:val="20"/>
          <w:szCs w:val="20"/>
          <w:vertAlign w:val="superscript"/>
        </w:rPr>
        <w:t>ème</w:t>
      </w:r>
      <w:r w:rsidRPr="00AF78D1">
        <w:rPr>
          <w:rFonts w:ascii="Arial" w:hAnsi="Arial" w:cs="Arial"/>
          <w:sz w:val="20"/>
          <w:szCs w:val="20"/>
        </w:rPr>
        <w:t xml:space="preserve"> heure selon le cas (durée </w:t>
      </w:r>
      <w:r w:rsidRPr="00AF78D1">
        <w:rPr>
          <w:rFonts w:ascii="Arial" w:hAnsi="Arial" w:cs="Arial"/>
          <w:color w:val="000000" w:themeColor="text1"/>
          <w:sz w:val="20"/>
          <w:szCs w:val="20"/>
        </w:rPr>
        <w:t xml:space="preserve">fixée à l’article 2.3), seront considérées comme des heures supplémentaires et rémunérées avec majoration de </w:t>
      </w:r>
      <w:r w:rsidR="00371501">
        <w:rPr>
          <w:rFonts w:ascii="Arial" w:hAnsi="Arial" w:cs="Arial"/>
          <w:color w:val="000000" w:themeColor="text1"/>
          <w:sz w:val="20"/>
          <w:szCs w:val="20"/>
        </w:rPr>
        <w:t>25</w:t>
      </w:r>
      <w:r w:rsidRPr="00AF78D1">
        <w:rPr>
          <w:rFonts w:ascii="Arial" w:hAnsi="Arial" w:cs="Arial"/>
          <w:color w:val="000000" w:themeColor="text1"/>
          <w:sz w:val="20"/>
          <w:szCs w:val="20"/>
        </w:rPr>
        <w:t>% ; les rémunérations correspondantes seront payées avec le salaire du mois considéré.</w:t>
      </w:r>
    </w:p>
    <w:p w14:paraId="6AF11EC6" w14:textId="405EF6AD" w:rsidR="00C91883" w:rsidRPr="00AF78D1" w:rsidRDefault="00C91883" w:rsidP="00C91883">
      <w:pPr>
        <w:jc w:val="both"/>
        <w:rPr>
          <w:rFonts w:ascii="Arial" w:hAnsi="Arial" w:cs="Arial"/>
          <w:sz w:val="20"/>
          <w:szCs w:val="20"/>
        </w:rPr>
      </w:pPr>
      <w:r w:rsidRPr="00AF78D1">
        <w:rPr>
          <w:rFonts w:ascii="Arial" w:hAnsi="Arial" w:cs="Arial"/>
          <w:sz w:val="20"/>
          <w:szCs w:val="20"/>
        </w:rPr>
        <w:t xml:space="preserve">Les heures accomplies au-delà de la durée annuelle de travail effectif de </w:t>
      </w:r>
      <w:r w:rsidR="008523AB" w:rsidRPr="00AF78D1">
        <w:rPr>
          <w:rFonts w:ascii="Arial" w:hAnsi="Arial" w:cs="Arial"/>
          <w:sz w:val="20"/>
          <w:szCs w:val="20"/>
        </w:rPr>
        <w:t xml:space="preserve">travail </w:t>
      </w:r>
      <w:r w:rsidRPr="00AF78D1">
        <w:rPr>
          <w:rFonts w:ascii="Arial" w:hAnsi="Arial" w:cs="Arial"/>
          <w:sz w:val="20"/>
          <w:szCs w:val="20"/>
        </w:rPr>
        <w:t xml:space="preserve">fixée à l’article 2.2, déduction faite le cas échéant des heures supplémentaires effectuées au-delà de la limite haute hebdomadaire et déjà comptabilisée, seront considérées comme des heures supplémentaires et rémunérées avec majoration de </w:t>
      </w:r>
      <w:r w:rsidR="00371501">
        <w:rPr>
          <w:rFonts w:ascii="Arial" w:hAnsi="Arial" w:cs="Arial"/>
          <w:sz w:val="20"/>
          <w:szCs w:val="20"/>
        </w:rPr>
        <w:t>25</w:t>
      </w:r>
      <w:r w:rsidRPr="00AF78D1">
        <w:rPr>
          <w:rFonts w:ascii="Arial" w:hAnsi="Arial" w:cs="Arial"/>
          <w:sz w:val="20"/>
          <w:szCs w:val="20"/>
        </w:rPr>
        <w:t>% ; les rémunérations correspondantes seront payées à la fin de la période de référence.</w:t>
      </w:r>
    </w:p>
    <w:p w14:paraId="3F36822C"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 paiement de ces heures et de leurs majorations pourra être remplacé, en partie ou en totalité, par un repos compensateur équivalent.</w:t>
      </w:r>
    </w:p>
    <w:p w14:paraId="217E63CF" w14:textId="40B79B4C" w:rsidR="008F2710"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Ces heures supplémentaires récupérées sous forme de repos compensateur ne s'imputent pas sur le contingent d'heures supplémentaires. </w:t>
      </w:r>
    </w:p>
    <w:p w14:paraId="5C7CBEDB"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4.3 - Paiement des heures accomplies au-delà de la limite annuelle fixée à l'article 2.2</w:t>
      </w:r>
    </w:p>
    <w:p w14:paraId="38B2B944" w14:textId="68BB3059" w:rsidR="00C91883" w:rsidRPr="00AF78D1" w:rsidRDefault="00C91883" w:rsidP="00C91883">
      <w:pPr>
        <w:jc w:val="both"/>
        <w:rPr>
          <w:rFonts w:ascii="Arial" w:hAnsi="Arial" w:cs="Arial"/>
          <w:bCs/>
          <w:color w:val="000000" w:themeColor="text1"/>
          <w:sz w:val="20"/>
          <w:szCs w:val="20"/>
        </w:rPr>
      </w:pPr>
      <w:r w:rsidRPr="00AF78D1">
        <w:rPr>
          <w:rFonts w:ascii="Arial" w:hAnsi="Arial" w:cs="Arial"/>
          <w:color w:val="000000" w:themeColor="text1"/>
          <w:sz w:val="20"/>
          <w:szCs w:val="20"/>
        </w:rPr>
        <w:t>Lorsque des variations imprévues de la charge de travail au cours de la période d’annualisation ont conduit à un dépassement du volume annuel d'heures de travail, les heures excédentaires accomplies au-delà de la durée annuelle de travail de référence (définie à l’article 2.2), à l'exclusion de celles qui ont dépassé les limites hebdomadaires</w:t>
      </w:r>
      <w:r w:rsidRPr="00AF78D1">
        <w:rPr>
          <w:rFonts w:ascii="Arial" w:hAnsi="Arial" w:cs="Arial"/>
          <w:i/>
          <w:color w:val="000000" w:themeColor="text1"/>
          <w:sz w:val="20"/>
          <w:szCs w:val="20"/>
        </w:rPr>
        <w:t xml:space="preserve"> </w:t>
      </w:r>
      <w:r w:rsidRPr="00AF78D1">
        <w:rPr>
          <w:rFonts w:ascii="Arial" w:hAnsi="Arial" w:cs="Arial"/>
          <w:color w:val="000000" w:themeColor="text1"/>
          <w:sz w:val="20"/>
          <w:szCs w:val="20"/>
        </w:rPr>
        <w:t>et déjà</w:t>
      </w:r>
      <w:r w:rsidRPr="00AF78D1">
        <w:rPr>
          <w:rFonts w:ascii="Arial" w:hAnsi="Arial" w:cs="Arial"/>
          <w:i/>
          <w:color w:val="000000" w:themeColor="text1"/>
          <w:sz w:val="20"/>
          <w:szCs w:val="20"/>
        </w:rPr>
        <w:t xml:space="preserve"> </w:t>
      </w:r>
      <w:r w:rsidRPr="00AF78D1">
        <w:rPr>
          <w:rFonts w:ascii="Arial" w:hAnsi="Arial" w:cs="Arial"/>
          <w:color w:val="000000" w:themeColor="text1"/>
          <w:sz w:val="20"/>
          <w:szCs w:val="20"/>
        </w:rPr>
        <w:t xml:space="preserve">comptabilisées, doivent être payées avec </w:t>
      </w:r>
      <w:r w:rsidRPr="00AF78D1">
        <w:rPr>
          <w:rFonts w:ascii="Arial" w:hAnsi="Arial" w:cs="Arial"/>
          <w:bCs/>
          <w:color w:val="000000" w:themeColor="text1"/>
          <w:sz w:val="20"/>
          <w:szCs w:val="20"/>
        </w:rPr>
        <w:t>une majoration de </w:t>
      </w:r>
      <w:r w:rsidR="00371501">
        <w:rPr>
          <w:rFonts w:ascii="Arial" w:hAnsi="Arial" w:cs="Arial"/>
          <w:bCs/>
          <w:color w:val="000000" w:themeColor="text1"/>
          <w:sz w:val="20"/>
          <w:szCs w:val="20"/>
        </w:rPr>
        <w:t>25</w:t>
      </w:r>
      <w:r w:rsidRPr="00AF78D1">
        <w:rPr>
          <w:rFonts w:ascii="Arial" w:hAnsi="Arial" w:cs="Arial"/>
          <w:bCs/>
          <w:color w:val="000000" w:themeColor="text1"/>
          <w:sz w:val="20"/>
          <w:szCs w:val="20"/>
        </w:rPr>
        <w:t>% :</w:t>
      </w:r>
    </w:p>
    <w:p w14:paraId="3B7A3A26"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Ces heures supplémentaires seront payées, ainsi que leur majoration, avec le dernier salaire de l'année de référence.</w:t>
      </w:r>
    </w:p>
    <w:p w14:paraId="486B287F" w14:textId="7DECB47E" w:rsidR="005273DC" w:rsidRDefault="00C91883" w:rsidP="00AF78D1">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Le remplacement de tout ou partie des heures supplémentaires et des majorations y afférentes par un repos compensateur </w:t>
      </w:r>
      <w:r w:rsidR="00314766">
        <w:rPr>
          <w:rFonts w:ascii="Arial" w:hAnsi="Arial" w:cs="Arial"/>
          <w:color w:val="000000" w:themeColor="text1"/>
          <w:sz w:val="20"/>
          <w:szCs w:val="20"/>
        </w:rPr>
        <w:t xml:space="preserve">de remplacement </w:t>
      </w:r>
      <w:r w:rsidRPr="00AF78D1">
        <w:rPr>
          <w:rFonts w:ascii="Arial" w:hAnsi="Arial" w:cs="Arial"/>
          <w:color w:val="000000" w:themeColor="text1"/>
          <w:sz w:val="20"/>
          <w:szCs w:val="20"/>
        </w:rPr>
        <w:t>équivalent peut être proposé au salarié.</w:t>
      </w:r>
    </w:p>
    <w:p w14:paraId="53C20957" w14:textId="77777777" w:rsidR="00AF78D1" w:rsidRPr="00AF78D1" w:rsidRDefault="00AF78D1" w:rsidP="00AF78D1">
      <w:pPr>
        <w:jc w:val="both"/>
        <w:rPr>
          <w:rFonts w:ascii="Arial" w:hAnsi="Arial" w:cs="Arial"/>
          <w:color w:val="000000" w:themeColor="text1"/>
          <w:sz w:val="20"/>
          <w:szCs w:val="20"/>
        </w:rPr>
      </w:pPr>
    </w:p>
    <w:p w14:paraId="65A147E1" w14:textId="14C799FD" w:rsidR="00C91883" w:rsidRPr="00AF78D1" w:rsidRDefault="00C91883" w:rsidP="00C91883">
      <w:pPr>
        <w:rPr>
          <w:rFonts w:ascii="Arial" w:hAnsi="Arial" w:cs="Arial"/>
          <w:b/>
          <w:color w:val="000000" w:themeColor="text1"/>
          <w:sz w:val="20"/>
          <w:szCs w:val="20"/>
        </w:rPr>
      </w:pPr>
      <w:r w:rsidRPr="00AF78D1">
        <w:rPr>
          <w:rFonts w:ascii="Arial" w:hAnsi="Arial" w:cs="Arial"/>
          <w:b/>
          <w:color w:val="000000" w:themeColor="text1"/>
          <w:sz w:val="20"/>
          <w:szCs w:val="20"/>
          <w:u w:val="single"/>
        </w:rPr>
        <w:t xml:space="preserve">Article 5 - Chômage partiel : </w:t>
      </w:r>
    </w:p>
    <w:p w14:paraId="774F82B6"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En cas d'impossibilité de respecter le calendrier de programmation en raison d'une baisse d'activité, l'entreprise pourra déposer une demande d'indemnisation au titre du chômage partiel si le programme ne permet pas d'assurer l'horaire collectif minimal fixé à l'article 2.2.</w:t>
      </w:r>
    </w:p>
    <w:p w14:paraId="4056899C" w14:textId="5FD4035F" w:rsidR="00C91883"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représentants de personnel devront préalablement donner leur avis sur le recours au chômage partiel.</w:t>
      </w:r>
    </w:p>
    <w:p w14:paraId="05F35210" w14:textId="77777777" w:rsidR="00AF78D1" w:rsidRPr="00AF78D1" w:rsidRDefault="00AF78D1" w:rsidP="00C91883">
      <w:pPr>
        <w:jc w:val="both"/>
        <w:rPr>
          <w:rFonts w:ascii="Arial" w:hAnsi="Arial" w:cs="Arial"/>
          <w:color w:val="000000" w:themeColor="text1"/>
          <w:sz w:val="20"/>
          <w:szCs w:val="20"/>
        </w:rPr>
      </w:pPr>
    </w:p>
    <w:p w14:paraId="77C80191"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6 - Rémunération</w:t>
      </w:r>
    </w:p>
    <w:p w14:paraId="4EF1103C"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Afin d'éviter toute variation de rémunération entre les périodes hautes et basses d'activité, le salaire de base sera indépendant de l'horaire réellement effectué dans le mois : la rémunération sera lissée sur l'année.</w:t>
      </w:r>
    </w:p>
    <w:p w14:paraId="1108B1AE"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salariés seront rémunérés, selon le temps prévu sur leur contrat de travail, sur la base de :</w:t>
      </w:r>
    </w:p>
    <w:p w14:paraId="1595188F" w14:textId="77777777" w:rsidR="00C91883" w:rsidRPr="00AF78D1" w:rsidRDefault="00C91883" w:rsidP="00C91883">
      <w:pPr>
        <w:spacing w:after="0"/>
        <w:ind w:firstLine="708"/>
        <w:jc w:val="both"/>
        <w:rPr>
          <w:rFonts w:ascii="Arial" w:hAnsi="Arial" w:cs="Arial"/>
          <w:color w:val="000000" w:themeColor="text1"/>
          <w:sz w:val="20"/>
          <w:szCs w:val="20"/>
        </w:rPr>
      </w:pPr>
      <w:r w:rsidRPr="00AF78D1">
        <w:rPr>
          <w:rFonts w:ascii="Arial" w:hAnsi="Arial" w:cs="Arial"/>
          <w:color w:val="000000" w:themeColor="text1"/>
          <w:sz w:val="20"/>
          <w:szCs w:val="20"/>
        </w:rPr>
        <w:t>- 35 heures hebdomadaires soit 151,67 heures par mois</w:t>
      </w:r>
    </w:p>
    <w:p w14:paraId="13DBF035" w14:textId="77777777" w:rsidR="00C91883" w:rsidRPr="00AF78D1" w:rsidRDefault="00C91883" w:rsidP="00C91883">
      <w:pPr>
        <w:spacing w:after="0"/>
        <w:ind w:firstLine="708"/>
        <w:jc w:val="both"/>
        <w:rPr>
          <w:rFonts w:ascii="Arial" w:hAnsi="Arial" w:cs="Arial"/>
          <w:color w:val="000000" w:themeColor="text1"/>
          <w:sz w:val="20"/>
          <w:szCs w:val="20"/>
        </w:rPr>
      </w:pPr>
      <w:r w:rsidRPr="00AF78D1">
        <w:rPr>
          <w:rFonts w:ascii="Arial" w:hAnsi="Arial" w:cs="Arial"/>
          <w:color w:val="000000" w:themeColor="text1"/>
          <w:sz w:val="20"/>
          <w:szCs w:val="20"/>
        </w:rPr>
        <w:t>- 37 heures hebdomadaires soit 160,33 heures par mois</w:t>
      </w:r>
    </w:p>
    <w:p w14:paraId="36CBE072" w14:textId="77777777" w:rsidR="00C91883" w:rsidRPr="00AF78D1" w:rsidRDefault="00C91883" w:rsidP="00C91883">
      <w:pPr>
        <w:spacing w:after="0"/>
        <w:ind w:firstLine="708"/>
        <w:jc w:val="both"/>
        <w:rPr>
          <w:rFonts w:ascii="Arial" w:hAnsi="Arial" w:cs="Arial"/>
          <w:color w:val="000000" w:themeColor="text1"/>
          <w:sz w:val="20"/>
          <w:szCs w:val="20"/>
        </w:rPr>
      </w:pPr>
    </w:p>
    <w:p w14:paraId="466E4BBB"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En cas d’arrivée d’un salarié en période forte, le salarié est payé sur la base de la rémunération lissée et bénéficie d’un crédit d’heures qui est utilisé au moment de la période basse d’activité, c'est-à-dire au moment de la récupération.</w:t>
      </w:r>
    </w:p>
    <w:p w14:paraId="7FAE05D5" w14:textId="7CD553C2" w:rsidR="00F81DE5"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lastRenderedPageBreak/>
        <w:t xml:space="preserve">Le suivi mensuel des heures effectuées au cours de chaque mois est inscrit sur le bulletin </w:t>
      </w:r>
      <w:r w:rsidR="00314766">
        <w:rPr>
          <w:rFonts w:ascii="Arial" w:hAnsi="Arial" w:cs="Arial"/>
          <w:color w:val="000000" w:themeColor="text1"/>
          <w:sz w:val="20"/>
          <w:szCs w:val="20"/>
        </w:rPr>
        <w:t xml:space="preserve">spécifique remis mensuellement avec le bulletin </w:t>
      </w:r>
      <w:r w:rsidR="005B3AFB">
        <w:rPr>
          <w:rFonts w:ascii="Arial" w:hAnsi="Arial" w:cs="Arial"/>
          <w:color w:val="000000" w:themeColor="text1"/>
          <w:sz w:val="20"/>
          <w:szCs w:val="20"/>
        </w:rPr>
        <w:t>spécifique</w:t>
      </w:r>
      <w:r w:rsidRPr="00AF78D1">
        <w:rPr>
          <w:rFonts w:ascii="Arial" w:hAnsi="Arial" w:cs="Arial"/>
          <w:color w:val="000000" w:themeColor="text1"/>
          <w:sz w:val="20"/>
          <w:szCs w:val="20"/>
        </w:rPr>
        <w:t xml:space="preserve">, afin d’informer le salarié du décompte de ses heures. </w:t>
      </w:r>
    </w:p>
    <w:p w14:paraId="2D82E12A" w14:textId="77777777" w:rsidR="00AF78D1" w:rsidRPr="00AF78D1" w:rsidRDefault="00AF78D1" w:rsidP="00C91883">
      <w:pPr>
        <w:jc w:val="both"/>
        <w:rPr>
          <w:rFonts w:ascii="Arial" w:hAnsi="Arial" w:cs="Arial"/>
          <w:color w:val="000000" w:themeColor="text1"/>
          <w:sz w:val="20"/>
          <w:szCs w:val="20"/>
        </w:rPr>
      </w:pPr>
    </w:p>
    <w:p w14:paraId="2BD0A95E" w14:textId="7C743212" w:rsidR="00932588" w:rsidRPr="00AF78D1" w:rsidRDefault="00C91883" w:rsidP="00932588">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 xml:space="preserve">Article 7 </w:t>
      </w:r>
      <w:r w:rsidR="00932588" w:rsidRPr="00AF78D1">
        <w:rPr>
          <w:rFonts w:ascii="Arial" w:hAnsi="Arial" w:cs="Arial"/>
          <w:b/>
          <w:color w:val="000000" w:themeColor="text1"/>
          <w:sz w:val="20"/>
          <w:szCs w:val="20"/>
          <w:u w:val="single"/>
        </w:rPr>
        <w:t>–</w:t>
      </w:r>
      <w:r w:rsidRPr="00AF78D1">
        <w:rPr>
          <w:rFonts w:ascii="Arial" w:hAnsi="Arial" w:cs="Arial"/>
          <w:b/>
          <w:color w:val="000000" w:themeColor="text1"/>
          <w:sz w:val="20"/>
          <w:szCs w:val="20"/>
          <w:u w:val="single"/>
        </w:rPr>
        <w:t xml:space="preserve"> Absences</w:t>
      </w:r>
    </w:p>
    <w:p w14:paraId="2816C794" w14:textId="14A22776" w:rsidR="00C91883" w:rsidRPr="00AF78D1" w:rsidRDefault="00C91883" w:rsidP="00932588">
      <w:pPr>
        <w:jc w:val="both"/>
        <w:rPr>
          <w:rFonts w:ascii="Arial" w:hAnsi="Arial" w:cs="Arial"/>
          <w:sz w:val="20"/>
          <w:szCs w:val="20"/>
        </w:rPr>
      </w:pPr>
      <w:r w:rsidRPr="00AF78D1">
        <w:rPr>
          <w:rFonts w:ascii="Arial" w:hAnsi="Arial" w:cs="Arial"/>
          <w:sz w:val="20"/>
          <w:szCs w:val="20"/>
        </w:rPr>
        <w:t xml:space="preserve">En cas d'absences non rémunérées, la rémunération est réduite proportionnellement au nombre d'heures d'absence par rapport à la durée mensuelle du travail lissée. Cette retenue aura lieu sur le salaire du mois où interviendra l’absence.  </w:t>
      </w:r>
    </w:p>
    <w:p w14:paraId="0CF34E69" w14:textId="77777777" w:rsidR="00C91883" w:rsidRPr="00AF78D1" w:rsidRDefault="00C91883" w:rsidP="00932588">
      <w:pPr>
        <w:jc w:val="both"/>
        <w:rPr>
          <w:rFonts w:ascii="Arial" w:hAnsi="Arial" w:cs="Arial"/>
          <w:sz w:val="20"/>
          <w:szCs w:val="20"/>
        </w:rPr>
      </w:pPr>
      <w:r w:rsidRPr="00AF78D1">
        <w:rPr>
          <w:rFonts w:ascii="Arial" w:hAnsi="Arial" w:cs="Arial"/>
          <w:sz w:val="20"/>
          <w:szCs w:val="20"/>
        </w:rPr>
        <w:t>Les absences payées, qui ne sont pas assimilées à du travail effectif, au sens du code du travail ne sont pas prises en compte pour le calcul des heures supplémentaires.</w:t>
      </w:r>
    </w:p>
    <w:p w14:paraId="6D13DD38" w14:textId="77777777" w:rsidR="00C91883" w:rsidRPr="00AF78D1" w:rsidRDefault="00C91883" w:rsidP="00932588">
      <w:pPr>
        <w:jc w:val="both"/>
        <w:rPr>
          <w:rFonts w:ascii="Arial" w:hAnsi="Arial" w:cs="Arial"/>
          <w:color w:val="000000" w:themeColor="text1"/>
          <w:sz w:val="20"/>
          <w:szCs w:val="20"/>
        </w:rPr>
      </w:pPr>
      <w:r w:rsidRPr="00AF78D1">
        <w:rPr>
          <w:rFonts w:ascii="Arial" w:hAnsi="Arial" w:cs="Arial"/>
          <w:color w:val="000000" w:themeColor="text1"/>
          <w:sz w:val="20"/>
          <w:szCs w:val="20"/>
        </w:rPr>
        <w:t>Le compteur temps individuel (crédit/débit) fera l’objet d’un arrêté mensuel et d’un solde annuel.</w:t>
      </w:r>
    </w:p>
    <w:p w14:paraId="50866559" w14:textId="733F5887" w:rsidR="00C91883" w:rsidRDefault="00C91883" w:rsidP="00C91883">
      <w:pPr>
        <w:jc w:val="both"/>
        <w:rPr>
          <w:rFonts w:ascii="Arial" w:hAnsi="Arial" w:cs="Arial"/>
          <w:sz w:val="20"/>
          <w:szCs w:val="20"/>
        </w:rPr>
      </w:pPr>
      <w:r w:rsidRPr="00AF78D1">
        <w:rPr>
          <w:rFonts w:ascii="Arial" w:hAnsi="Arial" w:cs="Arial"/>
          <w:sz w:val="20"/>
          <w:szCs w:val="20"/>
        </w:rPr>
        <w:t>En cas d’absence, la direction décidera de l’imputation des heures d’absence soit sur les heures positives présentes dans leur compteur de modulation, soit au titre des congés sans solde.</w:t>
      </w:r>
    </w:p>
    <w:p w14:paraId="389BDF41" w14:textId="77777777" w:rsidR="00C46206" w:rsidRPr="00AF78D1" w:rsidRDefault="00C46206" w:rsidP="00C91883">
      <w:pPr>
        <w:jc w:val="both"/>
        <w:rPr>
          <w:rFonts w:ascii="Arial" w:hAnsi="Arial" w:cs="Arial"/>
          <w:sz w:val="20"/>
          <w:szCs w:val="20"/>
        </w:rPr>
      </w:pPr>
    </w:p>
    <w:p w14:paraId="4EEADF72"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8 - Embauche ou rupture du contrat de travail au cours de la période de référence</w:t>
      </w:r>
    </w:p>
    <w:p w14:paraId="238B09A2"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Sauf clause contraire prévue au contrat de travail, les salariés embauchés en cours de période de l’annualisation suivent les horaires en vigueur dans l'entreprise.</w:t>
      </w:r>
    </w:p>
    <w:p w14:paraId="27FD50F0" w14:textId="77777777" w:rsidR="00C91883" w:rsidRPr="00AF78D1" w:rsidRDefault="00C91883" w:rsidP="00C91883">
      <w:pPr>
        <w:jc w:val="both"/>
        <w:rPr>
          <w:rFonts w:ascii="Arial" w:hAnsi="Arial" w:cs="Arial"/>
          <w:sz w:val="20"/>
          <w:szCs w:val="20"/>
        </w:rPr>
      </w:pPr>
      <w:r w:rsidRPr="00AF78D1">
        <w:rPr>
          <w:rFonts w:ascii="Arial" w:hAnsi="Arial" w:cs="Arial"/>
          <w:color w:val="000000" w:themeColor="text1"/>
          <w:sz w:val="20"/>
          <w:szCs w:val="20"/>
        </w:rPr>
        <w:t xml:space="preserve">En fin de période d’annualisation, </w:t>
      </w:r>
      <w:r w:rsidRPr="00AF78D1">
        <w:rPr>
          <w:rFonts w:ascii="Arial" w:hAnsi="Arial" w:cs="Arial"/>
          <w:sz w:val="20"/>
          <w:szCs w:val="20"/>
        </w:rPr>
        <w:t xml:space="preserve">soit le 31 mai de chaque année, il </w:t>
      </w:r>
      <w:r w:rsidRPr="00AF78D1">
        <w:rPr>
          <w:rFonts w:ascii="Arial" w:hAnsi="Arial" w:cs="Arial"/>
          <w:color w:val="000000" w:themeColor="text1"/>
          <w:sz w:val="20"/>
          <w:szCs w:val="20"/>
        </w:rPr>
        <w:t xml:space="preserve">est procédé à une régularisation sur la base d'un temps réel de travail au cours de la période de présence </w:t>
      </w:r>
      <w:r w:rsidRPr="00AF78D1">
        <w:rPr>
          <w:rFonts w:ascii="Arial" w:hAnsi="Arial" w:cs="Arial"/>
          <w:sz w:val="20"/>
          <w:szCs w:val="20"/>
        </w:rPr>
        <w:t>par rapport à l’horaire de base défini dans le contrat de travail.</w:t>
      </w:r>
    </w:p>
    <w:p w14:paraId="3C16CCCC"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En cas de rupture du contrat de travail, la rémunération sera régularisée sur la base des heures effectivement travaillées : </w:t>
      </w:r>
    </w:p>
    <w:p w14:paraId="51BB7E22" w14:textId="0619002A" w:rsidR="00C91883" w:rsidRPr="00AF78D1" w:rsidRDefault="00C91883" w:rsidP="00EC0DDB">
      <w:p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-la rémunération ne correspondant pas à du temps de travail effectif sera prélevée sur le dernier bulletin de salaire</w:t>
      </w:r>
      <w:r w:rsidR="00EC0DDB" w:rsidRPr="00AF78D1">
        <w:rPr>
          <w:rFonts w:ascii="Arial" w:hAnsi="Arial" w:cs="Arial"/>
          <w:color w:val="000000" w:themeColor="text1"/>
          <w:sz w:val="20"/>
          <w:szCs w:val="20"/>
        </w:rPr>
        <w:t> ;</w:t>
      </w:r>
    </w:p>
    <w:p w14:paraId="20E2B7E5" w14:textId="77777777" w:rsidR="00C91883" w:rsidRPr="00AF78D1" w:rsidRDefault="00C91883" w:rsidP="00EC0DDB">
      <w:p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-les heures excédentaires par rapport à 35 heures en moyenne seront indemnisées au salarié avec les bonifications et les majorations applicables aux heures supplémentaires.</w:t>
      </w:r>
    </w:p>
    <w:p w14:paraId="013FEB29" w14:textId="77777777" w:rsidR="008F2710" w:rsidRPr="00AF78D1" w:rsidRDefault="008F2710" w:rsidP="00C91883">
      <w:pPr>
        <w:rPr>
          <w:rFonts w:ascii="Arial" w:hAnsi="Arial" w:cs="Arial"/>
          <w:b/>
          <w:color w:val="000000" w:themeColor="text1"/>
          <w:sz w:val="20"/>
          <w:szCs w:val="20"/>
          <w:u w:val="single"/>
        </w:rPr>
      </w:pPr>
    </w:p>
    <w:p w14:paraId="3248B0C9" w14:textId="78D1ADEB"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9 - Congés payés</w:t>
      </w:r>
      <w:r w:rsidR="00C54377">
        <w:rPr>
          <w:rFonts w:ascii="Arial" w:hAnsi="Arial" w:cs="Arial"/>
          <w:b/>
          <w:color w:val="000000" w:themeColor="text1"/>
          <w:sz w:val="20"/>
          <w:szCs w:val="20"/>
          <w:u w:val="single"/>
        </w:rPr>
        <w:t xml:space="preserve"> et congés de fidélisation</w:t>
      </w:r>
    </w:p>
    <w:p w14:paraId="29B2DBBF"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9.1 - Période de prise des congés</w:t>
      </w:r>
    </w:p>
    <w:p w14:paraId="4DA5083A" w14:textId="2074C187" w:rsidR="00C91883" w:rsidRPr="00AF78D1" w:rsidRDefault="00371501" w:rsidP="00C91883">
      <w:pPr>
        <w:jc w:val="both"/>
        <w:rPr>
          <w:rFonts w:ascii="Arial" w:hAnsi="Arial" w:cs="Arial"/>
          <w:color w:val="000000" w:themeColor="text1"/>
          <w:sz w:val="20"/>
          <w:szCs w:val="20"/>
        </w:rPr>
      </w:pPr>
      <w:r>
        <w:rPr>
          <w:rFonts w:ascii="Arial" w:hAnsi="Arial" w:cs="Arial"/>
          <w:color w:val="000000" w:themeColor="text1"/>
          <w:sz w:val="20"/>
          <w:szCs w:val="20"/>
        </w:rPr>
        <w:t>Les</w:t>
      </w:r>
      <w:r w:rsidR="00C91883" w:rsidRPr="00AF78D1">
        <w:rPr>
          <w:rFonts w:ascii="Arial" w:hAnsi="Arial" w:cs="Arial"/>
          <w:color w:val="000000" w:themeColor="text1"/>
          <w:sz w:val="20"/>
          <w:szCs w:val="20"/>
        </w:rPr>
        <w:t xml:space="preserve"> congés payés pourront être pris </w:t>
      </w:r>
      <w:r w:rsidR="00C91883" w:rsidRPr="00AF78D1">
        <w:rPr>
          <w:rFonts w:ascii="Arial" w:hAnsi="Arial" w:cs="Arial"/>
          <w:b/>
          <w:color w:val="000000" w:themeColor="text1"/>
          <w:sz w:val="20"/>
          <w:szCs w:val="20"/>
        </w:rPr>
        <w:t xml:space="preserve">jusqu'au </w:t>
      </w:r>
      <w:r>
        <w:rPr>
          <w:rFonts w:ascii="Arial" w:hAnsi="Arial" w:cs="Arial"/>
          <w:b/>
          <w:color w:val="000000" w:themeColor="text1"/>
          <w:sz w:val="20"/>
          <w:szCs w:val="20"/>
        </w:rPr>
        <w:t>31</w:t>
      </w:r>
      <w:r w:rsidR="00C91883" w:rsidRPr="00AF78D1">
        <w:rPr>
          <w:rFonts w:ascii="Arial" w:hAnsi="Arial" w:cs="Arial"/>
          <w:b/>
          <w:color w:val="000000" w:themeColor="text1"/>
          <w:sz w:val="20"/>
          <w:szCs w:val="20"/>
        </w:rPr>
        <w:t xml:space="preserve"> mai</w:t>
      </w:r>
      <w:r w:rsidR="00C91883" w:rsidRPr="00AF78D1">
        <w:rPr>
          <w:rFonts w:ascii="Arial" w:hAnsi="Arial" w:cs="Arial"/>
          <w:color w:val="000000" w:themeColor="text1"/>
          <w:sz w:val="20"/>
          <w:szCs w:val="20"/>
        </w:rPr>
        <w:t xml:space="preserve"> de l'année N + 1.</w:t>
      </w:r>
      <w:r w:rsidR="0065513C">
        <w:rPr>
          <w:rFonts w:ascii="Arial" w:hAnsi="Arial" w:cs="Arial"/>
          <w:color w:val="000000" w:themeColor="text1"/>
          <w:sz w:val="20"/>
          <w:szCs w:val="20"/>
        </w:rPr>
        <w:t xml:space="preserve"> La 5</w:t>
      </w:r>
      <w:r w:rsidR="0065513C" w:rsidRPr="00020A75">
        <w:rPr>
          <w:rFonts w:ascii="Arial" w:hAnsi="Arial" w:cs="Arial"/>
          <w:color w:val="000000" w:themeColor="text1"/>
          <w:sz w:val="20"/>
          <w:szCs w:val="20"/>
          <w:vertAlign w:val="superscript"/>
        </w:rPr>
        <w:t>ème</w:t>
      </w:r>
      <w:r w:rsidR="0065513C">
        <w:rPr>
          <w:rFonts w:ascii="Arial" w:hAnsi="Arial" w:cs="Arial"/>
          <w:color w:val="000000" w:themeColor="text1"/>
          <w:sz w:val="20"/>
          <w:szCs w:val="20"/>
        </w:rPr>
        <w:t xml:space="preserve"> semaine de congés payés pourra être posée par le salarié à sa demande, après validation auprès de sa hiérarchie</w:t>
      </w:r>
      <w:r w:rsidR="00FE622C">
        <w:rPr>
          <w:rFonts w:ascii="Arial" w:hAnsi="Arial" w:cs="Arial"/>
          <w:color w:val="000000" w:themeColor="text1"/>
          <w:sz w:val="20"/>
          <w:szCs w:val="20"/>
        </w:rPr>
        <w:t>,</w:t>
      </w:r>
      <w:r w:rsidR="0065513C">
        <w:rPr>
          <w:rFonts w:ascii="Arial" w:hAnsi="Arial" w:cs="Arial"/>
          <w:color w:val="000000" w:themeColor="text1"/>
          <w:sz w:val="20"/>
          <w:szCs w:val="20"/>
        </w:rPr>
        <w:t xml:space="preserve"> en dehors des mois de mai, juillet, aout, novembre et décembre.</w:t>
      </w:r>
    </w:p>
    <w:p w14:paraId="68C0D469" w14:textId="77777777" w:rsidR="00C91883" w:rsidRPr="00AF78D1" w:rsidRDefault="00C91883" w:rsidP="00C91883">
      <w:pPr>
        <w:ind w:firstLine="708"/>
        <w:jc w:val="both"/>
        <w:rPr>
          <w:rFonts w:ascii="Arial" w:hAnsi="Arial" w:cs="Arial"/>
          <w:b/>
          <w:color w:val="000000" w:themeColor="text1"/>
          <w:sz w:val="20"/>
          <w:szCs w:val="20"/>
        </w:rPr>
      </w:pPr>
      <w:r w:rsidRPr="00AF78D1">
        <w:rPr>
          <w:rFonts w:ascii="Arial" w:hAnsi="Arial" w:cs="Arial"/>
          <w:b/>
          <w:color w:val="000000" w:themeColor="text1"/>
          <w:sz w:val="20"/>
          <w:szCs w:val="20"/>
        </w:rPr>
        <w:t>9.2 - Jours de fractionnement</w:t>
      </w:r>
    </w:p>
    <w:p w14:paraId="48A1B4BC" w14:textId="0EDA49AD" w:rsidR="00C91883"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Il est dérogé, en application de l'article L. 3141-23 code du travail, à l'octroi des jours supplémentaires de congés liés au fractionnement du congé principal en dehors de la période de congé légal.</w:t>
      </w:r>
      <w:r w:rsidR="000D18CB">
        <w:rPr>
          <w:rFonts w:ascii="Arial" w:hAnsi="Arial" w:cs="Arial"/>
          <w:color w:val="000000" w:themeColor="text1"/>
          <w:sz w:val="20"/>
          <w:szCs w:val="20"/>
        </w:rPr>
        <w:t xml:space="preserve"> Les jours de fractionnement ne seront donc plus applicables dans l’entreprise.</w:t>
      </w:r>
    </w:p>
    <w:p w14:paraId="260B4595" w14:textId="77777777" w:rsidR="0065513C" w:rsidRDefault="0065513C" w:rsidP="00C91883">
      <w:pPr>
        <w:jc w:val="both"/>
        <w:rPr>
          <w:rFonts w:ascii="Arial" w:hAnsi="Arial" w:cs="Arial"/>
          <w:color w:val="000000" w:themeColor="text1"/>
          <w:sz w:val="20"/>
          <w:szCs w:val="20"/>
        </w:rPr>
      </w:pPr>
    </w:p>
    <w:p w14:paraId="01EA1BB3" w14:textId="7C1DECC8" w:rsidR="00AF78D1" w:rsidRPr="00020A75" w:rsidRDefault="00C54377" w:rsidP="00020A75">
      <w:pPr>
        <w:ind w:firstLine="708"/>
        <w:jc w:val="both"/>
        <w:rPr>
          <w:rFonts w:ascii="Arial" w:hAnsi="Arial" w:cs="Arial"/>
          <w:b/>
          <w:color w:val="000000" w:themeColor="text1"/>
          <w:sz w:val="20"/>
          <w:szCs w:val="20"/>
        </w:rPr>
      </w:pPr>
      <w:r w:rsidRPr="00020A75">
        <w:rPr>
          <w:rFonts w:ascii="Arial" w:hAnsi="Arial" w:cs="Arial"/>
          <w:b/>
          <w:color w:val="000000" w:themeColor="text1"/>
          <w:sz w:val="20"/>
          <w:szCs w:val="20"/>
        </w:rPr>
        <w:lastRenderedPageBreak/>
        <w:t>9.3 – Congés d’ancienneté</w:t>
      </w:r>
      <w:r w:rsidR="0065513C">
        <w:rPr>
          <w:rFonts w:ascii="Arial" w:hAnsi="Arial" w:cs="Arial"/>
          <w:b/>
          <w:color w:val="000000" w:themeColor="text1"/>
          <w:sz w:val="20"/>
          <w:szCs w:val="20"/>
        </w:rPr>
        <w:t xml:space="preserve"> - fidélisation</w:t>
      </w:r>
    </w:p>
    <w:p w14:paraId="3029EC83" w14:textId="4E8550D6" w:rsidR="00C54377" w:rsidRDefault="00C54377" w:rsidP="00020A75">
      <w:pPr>
        <w:jc w:val="both"/>
        <w:rPr>
          <w:rFonts w:ascii="Arial" w:hAnsi="Arial" w:cs="Arial"/>
          <w:sz w:val="20"/>
          <w:szCs w:val="20"/>
        </w:rPr>
      </w:pPr>
      <w:r>
        <w:rPr>
          <w:rFonts w:ascii="Arial" w:hAnsi="Arial" w:cs="Arial"/>
          <w:sz w:val="20"/>
          <w:szCs w:val="20"/>
        </w:rPr>
        <w:t xml:space="preserve">Des congés </w:t>
      </w:r>
      <w:r w:rsidR="0065513C">
        <w:rPr>
          <w:rFonts w:ascii="Arial" w:hAnsi="Arial" w:cs="Arial"/>
          <w:sz w:val="20"/>
          <w:szCs w:val="20"/>
        </w:rPr>
        <w:t>dits de « </w:t>
      </w:r>
      <w:r>
        <w:rPr>
          <w:rFonts w:ascii="Arial" w:hAnsi="Arial" w:cs="Arial"/>
          <w:sz w:val="20"/>
          <w:szCs w:val="20"/>
        </w:rPr>
        <w:t>fidélisation</w:t>
      </w:r>
      <w:r w:rsidR="0065513C">
        <w:rPr>
          <w:rFonts w:ascii="Arial" w:hAnsi="Arial" w:cs="Arial"/>
          <w:sz w:val="20"/>
          <w:szCs w:val="20"/>
        </w:rPr>
        <w:t> »</w:t>
      </w:r>
      <w:r>
        <w:rPr>
          <w:rFonts w:ascii="Arial" w:hAnsi="Arial" w:cs="Arial"/>
          <w:sz w:val="20"/>
          <w:szCs w:val="20"/>
        </w:rPr>
        <w:t xml:space="preserve"> sont attribués aux salariés ayant au moins le nombre d’années d’ancienneté requis à la fin de la période ouvrant droit aux congés payés, c’est-à-dire au 31 mai. </w:t>
      </w:r>
    </w:p>
    <w:p w14:paraId="536330FC" w14:textId="77777777" w:rsidR="00C54377" w:rsidRDefault="00C54377" w:rsidP="00C54377">
      <w:pPr>
        <w:ind w:left="720"/>
        <w:rPr>
          <w:rFonts w:ascii="Arial" w:hAnsi="Arial" w:cs="Arial"/>
          <w:sz w:val="20"/>
          <w:szCs w:val="20"/>
        </w:rPr>
      </w:pPr>
    </w:p>
    <w:tbl>
      <w:tblPr>
        <w:tblStyle w:val="Grilledutableau"/>
        <w:tblW w:w="0" w:type="auto"/>
        <w:tblInd w:w="720" w:type="dxa"/>
        <w:tblLook w:val="04A0" w:firstRow="1" w:lastRow="0" w:firstColumn="1" w:lastColumn="0" w:noHBand="0" w:noVBand="1"/>
      </w:tblPr>
      <w:tblGrid>
        <w:gridCol w:w="4698"/>
        <w:gridCol w:w="4698"/>
      </w:tblGrid>
      <w:tr w:rsidR="00C54377" w14:paraId="36724F50" w14:textId="77777777" w:rsidTr="005C1F0C">
        <w:tc>
          <w:tcPr>
            <w:tcW w:w="4698" w:type="dxa"/>
            <w:shd w:val="clear" w:color="auto" w:fill="E7E6E6" w:themeFill="background2"/>
          </w:tcPr>
          <w:p w14:paraId="1F5B13C2" w14:textId="3D553552" w:rsidR="00C54377" w:rsidRDefault="00C54377" w:rsidP="005C1F0C">
            <w:pPr>
              <w:spacing w:before="120" w:after="120"/>
              <w:jc w:val="center"/>
              <w:rPr>
                <w:rFonts w:ascii="Arial" w:hAnsi="Arial" w:cs="Arial"/>
                <w:sz w:val="20"/>
                <w:szCs w:val="20"/>
              </w:rPr>
            </w:pPr>
            <w:r>
              <w:rPr>
                <w:rFonts w:ascii="Arial" w:hAnsi="Arial" w:cs="Arial"/>
                <w:sz w:val="20"/>
                <w:szCs w:val="20"/>
              </w:rPr>
              <w:t>Année d’ancienneté du salarié</w:t>
            </w:r>
            <w:r w:rsidR="0065513C">
              <w:rPr>
                <w:rFonts w:ascii="Arial" w:hAnsi="Arial" w:cs="Arial"/>
                <w:sz w:val="20"/>
                <w:szCs w:val="20"/>
              </w:rPr>
              <w:t xml:space="preserve"> au 31 mai</w:t>
            </w:r>
          </w:p>
        </w:tc>
        <w:tc>
          <w:tcPr>
            <w:tcW w:w="4698" w:type="dxa"/>
            <w:shd w:val="clear" w:color="auto" w:fill="E7E6E6" w:themeFill="background2"/>
          </w:tcPr>
          <w:p w14:paraId="0411B5A6" w14:textId="77777777" w:rsidR="00C54377" w:rsidRDefault="00C54377" w:rsidP="005C1F0C">
            <w:pPr>
              <w:spacing w:before="120" w:after="120"/>
              <w:jc w:val="center"/>
              <w:rPr>
                <w:rFonts w:ascii="Arial" w:hAnsi="Arial" w:cs="Arial"/>
                <w:sz w:val="20"/>
                <w:szCs w:val="20"/>
              </w:rPr>
            </w:pPr>
            <w:r>
              <w:rPr>
                <w:rFonts w:ascii="Arial" w:hAnsi="Arial" w:cs="Arial"/>
                <w:sz w:val="20"/>
                <w:szCs w:val="20"/>
              </w:rPr>
              <w:t>Durée du congé supplémentaire de fidélisation</w:t>
            </w:r>
          </w:p>
        </w:tc>
      </w:tr>
      <w:tr w:rsidR="00C54377" w14:paraId="08BA44B5" w14:textId="77777777" w:rsidTr="005C1F0C">
        <w:tc>
          <w:tcPr>
            <w:tcW w:w="4698" w:type="dxa"/>
          </w:tcPr>
          <w:p w14:paraId="5A5977C5" w14:textId="77777777" w:rsidR="00C54377" w:rsidRDefault="00C54377" w:rsidP="005C1F0C">
            <w:pPr>
              <w:spacing w:before="120" w:after="120"/>
              <w:rPr>
                <w:rFonts w:ascii="Arial" w:hAnsi="Arial" w:cs="Arial"/>
                <w:sz w:val="20"/>
                <w:szCs w:val="20"/>
              </w:rPr>
            </w:pPr>
            <w:r>
              <w:rPr>
                <w:rFonts w:ascii="Arial" w:hAnsi="Arial" w:cs="Arial"/>
                <w:sz w:val="20"/>
                <w:szCs w:val="20"/>
              </w:rPr>
              <w:t>Après 5 ans d’ancienneté</w:t>
            </w:r>
          </w:p>
        </w:tc>
        <w:tc>
          <w:tcPr>
            <w:tcW w:w="4698" w:type="dxa"/>
          </w:tcPr>
          <w:p w14:paraId="355493E3" w14:textId="77777777" w:rsidR="00C54377" w:rsidRDefault="00C54377" w:rsidP="005C1F0C">
            <w:pPr>
              <w:spacing w:before="120" w:after="120"/>
              <w:rPr>
                <w:rFonts w:ascii="Arial" w:hAnsi="Arial" w:cs="Arial"/>
                <w:sz w:val="20"/>
                <w:szCs w:val="20"/>
              </w:rPr>
            </w:pPr>
            <w:r>
              <w:rPr>
                <w:rFonts w:ascii="Arial" w:hAnsi="Arial" w:cs="Arial"/>
                <w:sz w:val="20"/>
                <w:szCs w:val="20"/>
              </w:rPr>
              <w:t>1 jour ouvré/an</w:t>
            </w:r>
          </w:p>
        </w:tc>
      </w:tr>
      <w:tr w:rsidR="00C54377" w14:paraId="34DD0494" w14:textId="77777777" w:rsidTr="005C1F0C">
        <w:tc>
          <w:tcPr>
            <w:tcW w:w="4698" w:type="dxa"/>
          </w:tcPr>
          <w:p w14:paraId="6CEA940A" w14:textId="77777777" w:rsidR="00C54377" w:rsidRDefault="00C54377" w:rsidP="005C1F0C">
            <w:pPr>
              <w:spacing w:before="120" w:after="120"/>
              <w:rPr>
                <w:rFonts w:ascii="Arial" w:hAnsi="Arial" w:cs="Arial"/>
                <w:sz w:val="20"/>
                <w:szCs w:val="20"/>
              </w:rPr>
            </w:pPr>
            <w:r>
              <w:rPr>
                <w:rFonts w:ascii="Arial" w:hAnsi="Arial" w:cs="Arial"/>
                <w:sz w:val="20"/>
                <w:szCs w:val="20"/>
              </w:rPr>
              <w:t>Après 10 ans d’ancienneté</w:t>
            </w:r>
          </w:p>
        </w:tc>
        <w:tc>
          <w:tcPr>
            <w:tcW w:w="4698" w:type="dxa"/>
          </w:tcPr>
          <w:p w14:paraId="7E3E3DFD" w14:textId="77777777" w:rsidR="00C54377" w:rsidRDefault="00C54377" w:rsidP="005C1F0C">
            <w:pPr>
              <w:spacing w:before="120" w:after="120"/>
              <w:rPr>
                <w:rFonts w:ascii="Arial" w:hAnsi="Arial" w:cs="Arial"/>
                <w:sz w:val="20"/>
                <w:szCs w:val="20"/>
              </w:rPr>
            </w:pPr>
            <w:r>
              <w:rPr>
                <w:rFonts w:ascii="Arial" w:hAnsi="Arial" w:cs="Arial"/>
                <w:sz w:val="20"/>
                <w:szCs w:val="20"/>
              </w:rPr>
              <w:t>2 jours ouvrés/an</w:t>
            </w:r>
          </w:p>
        </w:tc>
      </w:tr>
      <w:tr w:rsidR="00C54377" w14:paraId="20C5E5B9" w14:textId="77777777" w:rsidTr="005C1F0C">
        <w:tc>
          <w:tcPr>
            <w:tcW w:w="4698" w:type="dxa"/>
          </w:tcPr>
          <w:p w14:paraId="1E056A60" w14:textId="77777777" w:rsidR="00C54377" w:rsidRDefault="00C54377" w:rsidP="005C1F0C">
            <w:pPr>
              <w:spacing w:before="120" w:after="120"/>
              <w:rPr>
                <w:rFonts w:ascii="Arial" w:hAnsi="Arial" w:cs="Arial"/>
                <w:sz w:val="20"/>
                <w:szCs w:val="20"/>
              </w:rPr>
            </w:pPr>
            <w:r>
              <w:rPr>
                <w:rFonts w:ascii="Arial" w:hAnsi="Arial" w:cs="Arial"/>
                <w:sz w:val="20"/>
                <w:szCs w:val="20"/>
              </w:rPr>
              <w:t>Après 15 ans d’ancienneté</w:t>
            </w:r>
          </w:p>
        </w:tc>
        <w:tc>
          <w:tcPr>
            <w:tcW w:w="4698" w:type="dxa"/>
          </w:tcPr>
          <w:p w14:paraId="50CE98BA" w14:textId="77777777" w:rsidR="00C54377" w:rsidRDefault="00C54377" w:rsidP="005C1F0C">
            <w:pPr>
              <w:spacing w:before="120" w:after="120"/>
              <w:rPr>
                <w:rFonts w:ascii="Arial" w:hAnsi="Arial" w:cs="Arial"/>
                <w:sz w:val="20"/>
                <w:szCs w:val="20"/>
              </w:rPr>
            </w:pPr>
            <w:r>
              <w:rPr>
                <w:rFonts w:ascii="Arial" w:hAnsi="Arial" w:cs="Arial"/>
                <w:sz w:val="20"/>
                <w:szCs w:val="20"/>
              </w:rPr>
              <w:t>3 jours ouvrés/an</w:t>
            </w:r>
          </w:p>
        </w:tc>
      </w:tr>
    </w:tbl>
    <w:p w14:paraId="630AAEFD" w14:textId="77777777" w:rsidR="00C54377" w:rsidRDefault="00C54377" w:rsidP="00C54377">
      <w:pPr>
        <w:ind w:left="720"/>
        <w:rPr>
          <w:rFonts w:ascii="Arial" w:hAnsi="Arial" w:cs="Arial"/>
          <w:sz w:val="20"/>
          <w:szCs w:val="20"/>
        </w:rPr>
      </w:pPr>
    </w:p>
    <w:p w14:paraId="01AF1B06" w14:textId="55891411" w:rsidR="00C54377" w:rsidRDefault="00C54377" w:rsidP="00020A75">
      <w:pPr>
        <w:jc w:val="both"/>
        <w:rPr>
          <w:rFonts w:ascii="Arial" w:hAnsi="Arial" w:cs="Arial"/>
          <w:sz w:val="20"/>
          <w:szCs w:val="20"/>
        </w:rPr>
      </w:pPr>
      <w:r>
        <w:rPr>
          <w:rFonts w:ascii="Arial" w:hAnsi="Arial" w:cs="Arial"/>
          <w:sz w:val="20"/>
          <w:szCs w:val="20"/>
        </w:rPr>
        <w:t xml:space="preserve">Les congés </w:t>
      </w:r>
      <w:r w:rsidR="0065513C">
        <w:rPr>
          <w:rFonts w:ascii="Arial" w:hAnsi="Arial" w:cs="Arial"/>
          <w:sz w:val="20"/>
          <w:szCs w:val="20"/>
        </w:rPr>
        <w:t xml:space="preserve">de </w:t>
      </w:r>
      <w:r>
        <w:rPr>
          <w:rFonts w:ascii="Arial" w:hAnsi="Arial" w:cs="Arial"/>
          <w:sz w:val="20"/>
          <w:szCs w:val="20"/>
        </w:rPr>
        <w:t>fidélisation sont ouverts du 1</w:t>
      </w:r>
      <w:r w:rsidRPr="007E08D8">
        <w:rPr>
          <w:rFonts w:ascii="Arial" w:hAnsi="Arial" w:cs="Arial"/>
          <w:sz w:val="20"/>
          <w:szCs w:val="20"/>
          <w:vertAlign w:val="superscript"/>
        </w:rPr>
        <w:t>er</w:t>
      </w:r>
      <w:r>
        <w:rPr>
          <w:rFonts w:ascii="Arial" w:hAnsi="Arial" w:cs="Arial"/>
          <w:sz w:val="20"/>
          <w:szCs w:val="20"/>
        </w:rPr>
        <w:t xml:space="preserve"> juin au 31 mai. La période </w:t>
      </w:r>
      <w:r w:rsidR="00FE622C">
        <w:rPr>
          <w:rFonts w:ascii="Arial" w:hAnsi="Arial" w:cs="Arial"/>
          <w:sz w:val="20"/>
          <w:szCs w:val="20"/>
        </w:rPr>
        <w:t>maximale</w:t>
      </w:r>
      <w:r>
        <w:rPr>
          <w:rFonts w:ascii="Arial" w:hAnsi="Arial" w:cs="Arial"/>
          <w:sz w:val="20"/>
          <w:szCs w:val="20"/>
        </w:rPr>
        <w:t xml:space="preserve"> pour prendre le congé de fidélisation est donc de 12 mois. Au-delà de cette période, les salariés ne peuvent plus prétendre à ces congés sauf si le salarié en fait la demande écrit</w:t>
      </w:r>
      <w:r w:rsidR="00FE622C">
        <w:rPr>
          <w:rFonts w:ascii="Arial" w:hAnsi="Arial" w:cs="Arial"/>
          <w:sz w:val="20"/>
          <w:szCs w:val="20"/>
        </w:rPr>
        <w:t xml:space="preserve"> et que celle-ci est validée par l’entreprise</w:t>
      </w:r>
      <w:r>
        <w:rPr>
          <w:rFonts w:ascii="Arial" w:hAnsi="Arial" w:cs="Arial"/>
          <w:sz w:val="20"/>
          <w:szCs w:val="20"/>
        </w:rPr>
        <w:t>.</w:t>
      </w:r>
    </w:p>
    <w:p w14:paraId="35AC66DC" w14:textId="1B23E4A0" w:rsidR="00C54377" w:rsidRDefault="00C54377" w:rsidP="00020A75">
      <w:pPr>
        <w:jc w:val="both"/>
        <w:rPr>
          <w:rFonts w:ascii="Arial" w:hAnsi="Arial" w:cs="Arial"/>
          <w:sz w:val="20"/>
          <w:szCs w:val="20"/>
        </w:rPr>
      </w:pPr>
      <w:r>
        <w:rPr>
          <w:rFonts w:ascii="Arial" w:hAnsi="Arial" w:cs="Arial"/>
          <w:sz w:val="20"/>
          <w:szCs w:val="20"/>
        </w:rPr>
        <w:t xml:space="preserve">Ces congés de fidélisation ne suivent pas le même régime que les congés payés et ne peuvent donner lieu à une quelconque indemnité compensatrice de congé si ce droit à congé de fidélisation n’est pas utilisé. </w:t>
      </w:r>
    </w:p>
    <w:p w14:paraId="599D03A6" w14:textId="77777777" w:rsidR="00C54377" w:rsidRPr="00AF78D1" w:rsidRDefault="00C54377" w:rsidP="00C91883">
      <w:pPr>
        <w:jc w:val="both"/>
        <w:rPr>
          <w:rFonts w:ascii="Arial" w:hAnsi="Arial" w:cs="Arial"/>
          <w:color w:val="000000" w:themeColor="text1"/>
          <w:sz w:val="20"/>
          <w:szCs w:val="20"/>
        </w:rPr>
      </w:pPr>
    </w:p>
    <w:p w14:paraId="0B2C6968"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10 - Salariés à temps partiel</w:t>
      </w:r>
    </w:p>
    <w:p w14:paraId="41D4675D"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10.1 Salariés concernés</w:t>
      </w:r>
    </w:p>
    <w:p w14:paraId="0C8E378D" w14:textId="77777777" w:rsidR="00C91883" w:rsidRPr="00AF78D1" w:rsidRDefault="00C91883" w:rsidP="00C91883">
      <w:p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 xml:space="preserve">Est considéré comme salarié à temps partiel, le salarié dont la durée de travail, sur une base hebdomadaire, mensuelle ou annuelle, est inférieure à la durée légale. </w:t>
      </w:r>
    </w:p>
    <w:p w14:paraId="46F5CAC1" w14:textId="77777777" w:rsidR="00C91883" w:rsidRPr="00AF78D1" w:rsidRDefault="00C91883" w:rsidP="00C91883">
      <w:pPr>
        <w:spacing w:after="0"/>
        <w:rPr>
          <w:rFonts w:ascii="Arial" w:hAnsi="Arial" w:cs="Arial"/>
          <w:color w:val="000000" w:themeColor="text1"/>
          <w:sz w:val="20"/>
          <w:szCs w:val="20"/>
        </w:rPr>
      </w:pPr>
    </w:p>
    <w:p w14:paraId="5E70203C"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 xml:space="preserve">10.2 Répartition de la durée du travail </w:t>
      </w:r>
    </w:p>
    <w:p w14:paraId="0E917AA3" w14:textId="77777777" w:rsidR="00C91883" w:rsidRPr="00AF78D1" w:rsidRDefault="00C91883" w:rsidP="00C91883">
      <w:pPr>
        <w:spacing w:after="0"/>
        <w:rPr>
          <w:rFonts w:ascii="Arial" w:hAnsi="Arial" w:cs="Arial"/>
          <w:color w:val="000000" w:themeColor="text1"/>
          <w:sz w:val="20"/>
          <w:szCs w:val="20"/>
        </w:rPr>
      </w:pPr>
      <w:r w:rsidRPr="00AF78D1">
        <w:rPr>
          <w:rFonts w:ascii="Arial" w:hAnsi="Arial" w:cs="Arial"/>
          <w:color w:val="000000" w:themeColor="text1"/>
          <w:sz w:val="20"/>
          <w:szCs w:val="20"/>
        </w:rPr>
        <w:t xml:space="preserve">L’horaire de travail des salariés à temps partiel s’apprécie sur la semaine, sur le mois ou sur l’année. </w:t>
      </w:r>
    </w:p>
    <w:p w14:paraId="7E1A74B6" w14:textId="77777777" w:rsidR="00C91883" w:rsidRPr="00AF78D1" w:rsidRDefault="00C91883" w:rsidP="00C91883">
      <w:pPr>
        <w:spacing w:after="0"/>
        <w:rPr>
          <w:rFonts w:ascii="Arial" w:hAnsi="Arial" w:cs="Arial"/>
          <w:color w:val="000000" w:themeColor="text1"/>
          <w:sz w:val="20"/>
          <w:szCs w:val="20"/>
        </w:rPr>
      </w:pPr>
    </w:p>
    <w:p w14:paraId="57FC5E7B"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salariés à temps partiel seront soumis aux dispositions permettant une variation de leur durée de travail sur la période de référence annuelle. La mise en œuvre de cette organisation nécessitera toutefois l’accord exprès des salariés concernés.</w:t>
      </w:r>
    </w:p>
    <w:p w14:paraId="07C171F9" w14:textId="55C99D58"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La planification de la durée de travail et de l’horaire de travail à temps partiel est portée à la connaissance des salariés 15 jours calendaires avant</w:t>
      </w:r>
      <w:r w:rsidR="00D05982" w:rsidRPr="00AF78D1">
        <w:rPr>
          <w:rFonts w:ascii="Arial" w:hAnsi="Arial" w:cs="Arial"/>
          <w:color w:val="000000" w:themeColor="text1"/>
          <w:sz w:val="20"/>
          <w:szCs w:val="20"/>
        </w:rPr>
        <w:t xml:space="preserve"> son commencement</w:t>
      </w:r>
      <w:r w:rsidRPr="00AF78D1">
        <w:rPr>
          <w:rFonts w:ascii="Arial" w:hAnsi="Arial" w:cs="Arial"/>
          <w:color w:val="000000" w:themeColor="text1"/>
          <w:sz w:val="20"/>
          <w:szCs w:val="20"/>
        </w:rPr>
        <w:t xml:space="preserve">. </w:t>
      </w:r>
    </w:p>
    <w:p w14:paraId="00C09A0A" w14:textId="28170BFE" w:rsidR="005273DC"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conditions et délais de prévenance des changements de durée ou d’horaire de travail sont identiques à celles définies à l’article 3.</w:t>
      </w:r>
      <w:r w:rsidR="0065513C">
        <w:rPr>
          <w:rFonts w:ascii="Arial" w:hAnsi="Arial" w:cs="Arial"/>
          <w:color w:val="000000" w:themeColor="text1"/>
          <w:sz w:val="20"/>
          <w:szCs w:val="20"/>
        </w:rPr>
        <w:t>3</w:t>
      </w:r>
      <w:r w:rsidR="0065513C" w:rsidRPr="00AF78D1">
        <w:rPr>
          <w:rFonts w:ascii="Arial" w:hAnsi="Arial" w:cs="Arial"/>
          <w:bCs/>
          <w:color w:val="000000" w:themeColor="text1"/>
          <w:sz w:val="20"/>
          <w:szCs w:val="20"/>
        </w:rPr>
        <w:t> </w:t>
      </w:r>
      <w:r w:rsidRPr="00AF78D1">
        <w:rPr>
          <w:rFonts w:ascii="Arial" w:hAnsi="Arial" w:cs="Arial"/>
          <w:color w:val="000000" w:themeColor="text1"/>
          <w:sz w:val="20"/>
          <w:szCs w:val="20"/>
        </w:rPr>
        <w:t xml:space="preserve">du présent accord. </w:t>
      </w:r>
    </w:p>
    <w:p w14:paraId="233E1668" w14:textId="51FD62B5"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Il en est de même des conditions de prise en compte, pour la rémunération des salariés à temps partiel, des absences ainsi que des arrivées ou départ en cours d’année définies aux articles 7 et 8 du présent accord. </w:t>
      </w:r>
    </w:p>
    <w:p w14:paraId="1FEE490F"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La répartition de la durée du travail pourra être faite sur tous les jours ouvrables de la semaine et sur les plages horaires. </w:t>
      </w:r>
    </w:p>
    <w:p w14:paraId="52772387" w14:textId="6C65C4ED" w:rsidR="00AF78D1" w:rsidRDefault="00C91883" w:rsidP="00AF78D1">
      <w:pPr>
        <w:pStyle w:val="Sansinterligne"/>
        <w:jc w:val="both"/>
        <w:rPr>
          <w:rFonts w:ascii="Arial" w:hAnsi="Arial" w:cs="Arial"/>
          <w:color w:val="000000" w:themeColor="text1"/>
          <w:sz w:val="20"/>
          <w:szCs w:val="20"/>
        </w:rPr>
      </w:pPr>
      <w:r w:rsidRPr="00AF78D1">
        <w:rPr>
          <w:rFonts w:ascii="Arial" w:hAnsi="Arial" w:cs="Arial"/>
          <w:color w:val="000000" w:themeColor="text1"/>
          <w:sz w:val="20"/>
          <w:szCs w:val="20"/>
        </w:rPr>
        <w:lastRenderedPageBreak/>
        <w:t>A compter de la date effet de l’accord, la durée minimale de travail du salarié à temps partiel est fixée 24 heures par semaine.</w:t>
      </w:r>
    </w:p>
    <w:p w14:paraId="2755E608" w14:textId="77777777" w:rsidR="00AF78D1" w:rsidRPr="00AF78D1" w:rsidRDefault="00AF78D1" w:rsidP="00AF78D1">
      <w:pPr>
        <w:pStyle w:val="Sansinterligne"/>
        <w:jc w:val="both"/>
        <w:rPr>
          <w:rFonts w:ascii="Arial" w:hAnsi="Arial" w:cs="Arial"/>
          <w:color w:val="000000" w:themeColor="text1"/>
          <w:sz w:val="20"/>
          <w:szCs w:val="20"/>
        </w:rPr>
      </w:pPr>
    </w:p>
    <w:p w14:paraId="400DB4C2" w14:textId="0D3557D4" w:rsidR="00C91883" w:rsidRPr="00AF78D1" w:rsidRDefault="00C91883" w:rsidP="00AF78D1">
      <w:pPr>
        <w:ind w:firstLine="708"/>
        <w:rPr>
          <w:rFonts w:ascii="Arial" w:hAnsi="Arial" w:cs="Arial"/>
          <w:b/>
          <w:color w:val="000000" w:themeColor="text1"/>
          <w:sz w:val="20"/>
          <w:szCs w:val="20"/>
        </w:rPr>
      </w:pPr>
      <w:r w:rsidRPr="00AF78D1">
        <w:rPr>
          <w:rFonts w:ascii="Arial" w:hAnsi="Arial" w:cs="Arial"/>
          <w:b/>
          <w:color w:val="000000" w:themeColor="text1"/>
          <w:sz w:val="20"/>
          <w:szCs w:val="20"/>
        </w:rPr>
        <w:t>10.3 Heures complémentaires</w:t>
      </w:r>
    </w:p>
    <w:p w14:paraId="68DC3A6F"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heures venant en dépassement de la durée moyenne annuelle hebdomadaire de travail prévue au contrat de travail feront l’objet d’une majoration de salaire conformément à l’accord de branche ou à défaut des dispositions du code du travail.</w:t>
      </w:r>
    </w:p>
    <w:p w14:paraId="63BAAADC"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heures complémentaires peuvent être effectuées dans la limite 1/3 de la durée annuelle définie au contrat.</w:t>
      </w:r>
    </w:p>
    <w:p w14:paraId="3B538479" w14:textId="2AB8C43A" w:rsidR="008F2710" w:rsidRPr="00AF78D1" w:rsidRDefault="00C91883" w:rsidP="00C91883">
      <w:pPr>
        <w:jc w:val="both"/>
        <w:rPr>
          <w:rFonts w:ascii="Arial" w:hAnsi="Arial" w:cs="Arial"/>
          <w:sz w:val="20"/>
          <w:szCs w:val="20"/>
        </w:rPr>
      </w:pPr>
      <w:r w:rsidRPr="00AF78D1">
        <w:rPr>
          <w:rFonts w:ascii="Arial" w:hAnsi="Arial" w:cs="Arial"/>
          <w:sz w:val="20"/>
          <w:szCs w:val="20"/>
        </w:rPr>
        <w:t>Le délai de prévenance pour l’exécution des heures complémentaires sera le même que pour celui défini pour les heures supplémentaires tel que prévu à l’article 3.3.</w:t>
      </w:r>
    </w:p>
    <w:p w14:paraId="1BACD015"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 xml:space="preserve">10.4 Lissage de rémunération </w:t>
      </w:r>
    </w:p>
    <w:p w14:paraId="4209C6BC" w14:textId="0D4CAA15" w:rsidR="00EE2BBE" w:rsidRDefault="00C91883" w:rsidP="00AF78D1">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Les dispositions de l’article 6 s’appliquent également aux salariés à temps partiel. </w:t>
      </w:r>
    </w:p>
    <w:p w14:paraId="0D3F3A07" w14:textId="77777777" w:rsidR="00397EB4" w:rsidRPr="00AF78D1" w:rsidRDefault="00397EB4" w:rsidP="00AF78D1">
      <w:pPr>
        <w:jc w:val="both"/>
        <w:rPr>
          <w:rFonts w:ascii="Arial" w:hAnsi="Arial" w:cs="Arial"/>
          <w:color w:val="000000" w:themeColor="text1"/>
          <w:sz w:val="20"/>
          <w:szCs w:val="20"/>
        </w:rPr>
      </w:pPr>
    </w:p>
    <w:p w14:paraId="03E7697C" w14:textId="61CE4A6B"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11 – Forfait jours</w:t>
      </w:r>
    </w:p>
    <w:p w14:paraId="5FC67923"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11.1 Catégories de salariés</w:t>
      </w:r>
    </w:p>
    <w:p w14:paraId="21189624" w14:textId="38CA7E20" w:rsidR="00C91883" w:rsidRPr="00AF78D1" w:rsidRDefault="00C91883" w:rsidP="00D4617B">
      <w:pPr>
        <w:autoSpaceDE w:val="0"/>
        <w:autoSpaceDN w:val="0"/>
        <w:adjustRightInd w:val="0"/>
        <w:spacing w:after="0" w:line="240" w:lineRule="auto"/>
        <w:jc w:val="both"/>
        <w:rPr>
          <w:rFonts w:ascii="Arial" w:hAnsi="Arial" w:cs="Arial"/>
          <w:color w:val="000000" w:themeColor="text1"/>
          <w:sz w:val="20"/>
          <w:szCs w:val="20"/>
        </w:rPr>
      </w:pPr>
      <w:r w:rsidRPr="00AF78D1">
        <w:rPr>
          <w:rFonts w:ascii="Arial" w:hAnsi="Arial" w:cs="Arial"/>
          <w:color w:val="000000" w:themeColor="text1"/>
          <w:sz w:val="20"/>
          <w:szCs w:val="20"/>
        </w:rPr>
        <w:t>Le présent article a pour objet la mise en place de conventions de forfaits annuels en jours au sein de la Société, conformément aux dispositions de l'article L. 3121</w:t>
      </w:r>
      <w:r w:rsidRPr="00AF78D1">
        <w:rPr>
          <w:rFonts w:ascii="Cambria Math" w:hAnsi="Cambria Math" w:cs="Cambria Math"/>
          <w:color w:val="000000" w:themeColor="text1"/>
          <w:sz w:val="20"/>
          <w:szCs w:val="20"/>
        </w:rPr>
        <w:t>‐</w:t>
      </w:r>
      <w:r w:rsidRPr="00AF78D1">
        <w:rPr>
          <w:rFonts w:ascii="Arial" w:hAnsi="Arial" w:cs="Arial"/>
          <w:color w:val="000000" w:themeColor="text1"/>
          <w:sz w:val="20"/>
          <w:szCs w:val="20"/>
        </w:rPr>
        <w:t>63 du Code du travail.</w:t>
      </w:r>
      <w:r w:rsidR="002E2E81" w:rsidRPr="00AF78D1">
        <w:rPr>
          <w:rFonts w:ascii="Arial" w:hAnsi="Arial" w:cs="Arial"/>
          <w:color w:val="000000" w:themeColor="text1"/>
          <w:sz w:val="20"/>
          <w:szCs w:val="20"/>
        </w:rPr>
        <w:t xml:space="preserve"> </w:t>
      </w:r>
      <w:r w:rsidRPr="00AF78D1">
        <w:rPr>
          <w:rFonts w:ascii="Arial" w:hAnsi="Arial" w:cs="Arial"/>
          <w:color w:val="000000" w:themeColor="text1"/>
          <w:sz w:val="20"/>
          <w:szCs w:val="20"/>
        </w:rPr>
        <w:t>Aux termes de l'article L. 3121</w:t>
      </w:r>
      <w:r w:rsidRPr="00AF78D1">
        <w:rPr>
          <w:rFonts w:ascii="Cambria Math" w:hAnsi="Cambria Math" w:cs="Cambria Math"/>
          <w:color w:val="000000" w:themeColor="text1"/>
          <w:sz w:val="20"/>
          <w:szCs w:val="20"/>
        </w:rPr>
        <w:t>‐</w:t>
      </w:r>
      <w:r w:rsidRPr="00AF78D1">
        <w:rPr>
          <w:rFonts w:ascii="Arial" w:hAnsi="Arial" w:cs="Arial"/>
          <w:color w:val="000000" w:themeColor="text1"/>
          <w:sz w:val="20"/>
          <w:szCs w:val="20"/>
        </w:rPr>
        <w:t>58 du Code du travail, peuvent conclure une convention individuelle de forfait en jours sur l'année :</w:t>
      </w:r>
    </w:p>
    <w:p w14:paraId="4B556C96" w14:textId="77777777" w:rsidR="002E2E81" w:rsidRPr="00AF78D1" w:rsidRDefault="002E2E81" w:rsidP="00D4617B">
      <w:pPr>
        <w:autoSpaceDE w:val="0"/>
        <w:autoSpaceDN w:val="0"/>
        <w:adjustRightInd w:val="0"/>
        <w:spacing w:after="0" w:line="240" w:lineRule="auto"/>
        <w:jc w:val="both"/>
        <w:rPr>
          <w:rFonts w:ascii="Arial" w:hAnsi="Arial" w:cs="Arial"/>
          <w:color w:val="000000" w:themeColor="text1"/>
          <w:sz w:val="20"/>
          <w:szCs w:val="20"/>
        </w:rPr>
      </w:pPr>
    </w:p>
    <w:p w14:paraId="47449EA5" w14:textId="77777777" w:rsidR="00C91883" w:rsidRPr="00AF78D1" w:rsidRDefault="00C91883" w:rsidP="00D4617B">
      <w:pPr>
        <w:numPr>
          <w:ilvl w:val="0"/>
          <w:numId w:val="1"/>
        </w:numPr>
        <w:spacing w:after="0"/>
        <w:ind w:left="284"/>
        <w:jc w:val="both"/>
        <w:rPr>
          <w:rFonts w:ascii="Arial" w:hAnsi="Arial" w:cs="Arial"/>
          <w:color w:val="000000" w:themeColor="text1"/>
          <w:sz w:val="20"/>
          <w:szCs w:val="20"/>
        </w:rPr>
      </w:pPr>
      <w:r w:rsidRPr="00AF78D1">
        <w:rPr>
          <w:rFonts w:ascii="Arial" w:hAnsi="Arial" w:cs="Arial"/>
          <w:color w:val="000000" w:themeColor="text1"/>
          <w:sz w:val="20"/>
          <w:szCs w:val="20"/>
        </w:rPr>
        <w:t>Les cadres qui disposent d'une autonomie dans l'organisation de leur emploi du temps et dont la nature des fonctions ne les conduit pas à suivre l'horaire collectif applicable au sein de l'atelier, du service ou de l'équipe auquel ils sont intégrés ;</w:t>
      </w:r>
    </w:p>
    <w:p w14:paraId="2E87094B" w14:textId="35882A48" w:rsidR="00C91883" w:rsidRPr="00AF78D1" w:rsidRDefault="00C91883" w:rsidP="00D4617B">
      <w:pPr>
        <w:numPr>
          <w:ilvl w:val="0"/>
          <w:numId w:val="1"/>
        </w:numPr>
        <w:spacing w:after="0"/>
        <w:ind w:left="284"/>
        <w:jc w:val="both"/>
        <w:rPr>
          <w:rFonts w:ascii="Arial" w:hAnsi="Arial" w:cs="Arial"/>
          <w:color w:val="000000" w:themeColor="text1"/>
          <w:sz w:val="20"/>
          <w:szCs w:val="20"/>
        </w:rPr>
      </w:pPr>
      <w:r w:rsidRPr="00AF78D1">
        <w:rPr>
          <w:rFonts w:ascii="Arial" w:hAnsi="Arial" w:cs="Arial"/>
          <w:color w:val="000000" w:themeColor="text1"/>
          <w:sz w:val="20"/>
          <w:szCs w:val="20"/>
        </w:rPr>
        <w:t>Les salariés, quel que soit leur statut, dont la durée du temps de travail ne peut être prédéterminée et qui disposent d'une réelle autonomie dans l'organisation de leur emploi du temps pour l'exercice des responsabilités qui leur sont confiées.</w:t>
      </w:r>
    </w:p>
    <w:p w14:paraId="43CAD5A9" w14:textId="77777777" w:rsidR="00EC0DDB" w:rsidRPr="00AF78D1" w:rsidRDefault="00EC0DDB" w:rsidP="00D4617B">
      <w:pPr>
        <w:spacing w:after="0"/>
        <w:ind w:left="1068"/>
        <w:jc w:val="both"/>
        <w:rPr>
          <w:rFonts w:ascii="Arial" w:hAnsi="Arial" w:cs="Arial"/>
          <w:color w:val="000000" w:themeColor="text1"/>
          <w:sz w:val="20"/>
          <w:szCs w:val="20"/>
        </w:rPr>
      </w:pPr>
    </w:p>
    <w:p w14:paraId="735EF245" w14:textId="77777777" w:rsidR="00C91883" w:rsidRPr="00AF78D1" w:rsidRDefault="00C91883" w:rsidP="00D4617B">
      <w:pPr>
        <w:jc w:val="both"/>
        <w:rPr>
          <w:rFonts w:ascii="Arial" w:hAnsi="Arial" w:cs="Arial"/>
          <w:color w:val="000000" w:themeColor="text1"/>
          <w:sz w:val="20"/>
          <w:szCs w:val="20"/>
        </w:rPr>
      </w:pPr>
      <w:r w:rsidRPr="00AF78D1">
        <w:rPr>
          <w:rFonts w:ascii="Arial" w:hAnsi="Arial" w:cs="Arial"/>
          <w:color w:val="000000" w:themeColor="text1"/>
          <w:sz w:val="20"/>
          <w:szCs w:val="20"/>
        </w:rPr>
        <w:t>Conformément à ces dispositions d'ordre public, sont concernées au sein de l'entreprise les catégories d'emplois suivantes :</w:t>
      </w:r>
    </w:p>
    <w:p w14:paraId="1C81367B" w14:textId="77777777" w:rsidR="00C91883" w:rsidRPr="00AF78D1" w:rsidRDefault="00C91883" w:rsidP="00020A75">
      <w:pPr>
        <w:numPr>
          <w:ilvl w:val="0"/>
          <w:numId w:val="1"/>
        </w:numPr>
        <w:spacing w:after="0"/>
        <w:ind w:left="284"/>
        <w:jc w:val="both"/>
        <w:rPr>
          <w:rFonts w:ascii="Arial" w:hAnsi="Arial" w:cs="Arial"/>
          <w:color w:val="000000" w:themeColor="text1"/>
          <w:sz w:val="20"/>
          <w:szCs w:val="20"/>
        </w:rPr>
      </w:pPr>
      <w:r w:rsidRPr="00AF78D1">
        <w:rPr>
          <w:rFonts w:ascii="Arial" w:hAnsi="Arial" w:cs="Arial"/>
          <w:color w:val="000000" w:themeColor="text1"/>
          <w:sz w:val="20"/>
          <w:szCs w:val="20"/>
        </w:rPr>
        <w:t>Les personnes assurant la mission d’encadrement de personnels, quel que soit le nombre de personnes constituant l’équipe,</w:t>
      </w:r>
    </w:p>
    <w:p w14:paraId="2413D870" w14:textId="2DA9FAD3" w:rsidR="00C91883" w:rsidRPr="00AF78D1" w:rsidRDefault="00C91883" w:rsidP="00020A75">
      <w:pPr>
        <w:numPr>
          <w:ilvl w:val="0"/>
          <w:numId w:val="1"/>
        </w:numPr>
        <w:spacing w:after="0"/>
        <w:ind w:left="284"/>
        <w:jc w:val="both"/>
        <w:rPr>
          <w:rFonts w:ascii="Arial" w:hAnsi="Arial" w:cs="Arial"/>
          <w:color w:val="000000" w:themeColor="text1"/>
          <w:sz w:val="20"/>
          <w:szCs w:val="20"/>
        </w:rPr>
      </w:pPr>
      <w:r w:rsidRPr="00AF78D1">
        <w:rPr>
          <w:rFonts w:ascii="Arial" w:hAnsi="Arial" w:cs="Arial"/>
          <w:color w:val="000000" w:themeColor="text1"/>
          <w:sz w:val="20"/>
          <w:szCs w:val="20"/>
        </w:rPr>
        <w:t>Les personnes assurant les missions en lien avec le processus créatif initial, tels que les prototypistes</w:t>
      </w:r>
      <w:r w:rsidR="007B4CEA" w:rsidRPr="00AF78D1">
        <w:rPr>
          <w:rFonts w:ascii="Arial" w:hAnsi="Arial" w:cs="Arial"/>
          <w:color w:val="000000" w:themeColor="text1"/>
          <w:sz w:val="20"/>
          <w:szCs w:val="20"/>
        </w:rPr>
        <w:t xml:space="preserve">, méthode, bureau d’étude, </w:t>
      </w:r>
      <w:r w:rsidRPr="00AF78D1">
        <w:rPr>
          <w:rFonts w:ascii="Arial" w:hAnsi="Arial" w:cs="Arial"/>
          <w:color w:val="000000" w:themeColor="text1"/>
          <w:sz w:val="20"/>
          <w:szCs w:val="20"/>
        </w:rPr>
        <w:t>modélistes,</w:t>
      </w:r>
    </w:p>
    <w:p w14:paraId="28630CAB" w14:textId="41DD9006" w:rsidR="00C91883" w:rsidRPr="00AF78D1" w:rsidRDefault="00C91883" w:rsidP="00020A75">
      <w:pPr>
        <w:numPr>
          <w:ilvl w:val="0"/>
          <w:numId w:val="1"/>
        </w:numPr>
        <w:spacing w:after="0"/>
        <w:ind w:left="284"/>
        <w:jc w:val="both"/>
        <w:rPr>
          <w:rFonts w:ascii="Arial" w:hAnsi="Arial" w:cs="Arial"/>
          <w:color w:val="000000" w:themeColor="text1"/>
          <w:sz w:val="20"/>
          <w:szCs w:val="20"/>
        </w:rPr>
      </w:pPr>
      <w:r w:rsidRPr="00AF78D1">
        <w:rPr>
          <w:rFonts w:ascii="Arial" w:hAnsi="Arial" w:cs="Arial"/>
          <w:color w:val="000000" w:themeColor="text1"/>
          <w:sz w:val="20"/>
          <w:szCs w:val="20"/>
        </w:rPr>
        <w:t xml:space="preserve">Les </w:t>
      </w:r>
      <w:r w:rsidR="002E2E81" w:rsidRPr="00AF78D1">
        <w:rPr>
          <w:rFonts w:ascii="Arial" w:hAnsi="Arial" w:cs="Arial"/>
          <w:color w:val="000000" w:themeColor="text1"/>
          <w:sz w:val="20"/>
          <w:szCs w:val="20"/>
        </w:rPr>
        <w:t>personnes</w:t>
      </w:r>
      <w:r w:rsidRPr="00AF78D1">
        <w:rPr>
          <w:rFonts w:ascii="Arial" w:hAnsi="Arial" w:cs="Arial"/>
          <w:color w:val="000000" w:themeColor="text1"/>
          <w:sz w:val="20"/>
          <w:szCs w:val="20"/>
        </w:rPr>
        <w:t xml:space="preserve"> </w:t>
      </w:r>
      <w:r w:rsidR="002E2E81" w:rsidRPr="00AF78D1">
        <w:rPr>
          <w:rFonts w:ascii="Arial" w:hAnsi="Arial" w:cs="Arial"/>
          <w:color w:val="000000" w:themeColor="text1"/>
          <w:sz w:val="20"/>
          <w:szCs w:val="20"/>
        </w:rPr>
        <w:t xml:space="preserve">rattachées à la Direction logistique, Financière, Rh, informatique, y compris </w:t>
      </w:r>
      <w:r w:rsidRPr="00AF78D1">
        <w:rPr>
          <w:rFonts w:ascii="Arial" w:hAnsi="Arial" w:cs="Arial"/>
          <w:color w:val="000000" w:themeColor="text1"/>
          <w:sz w:val="20"/>
          <w:szCs w:val="20"/>
        </w:rPr>
        <w:t>assistanat de direction</w:t>
      </w:r>
      <w:r w:rsidR="002E2E81" w:rsidRPr="00AF78D1">
        <w:rPr>
          <w:rFonts w:ascii="Arial" w:hAnsi="Arial" w:cs="Arial"/>
          <w:color w:val="000000" w:themeColor="text1"/>
          <w:sz w:val="20"/>
          <w:szCs w:val="20"/>
        </w:rPr>
        <w:t xml:space="preserve">, </w:t>
      </w:r>
      <w:r w:rsidRPr="00AF78D1">
        <w:rPr>
          <w:rFonts w:ascii="Arial" w:hAnsi="Arial" w:cs="Arial"/>
          <w:color w:val="000000" w:themeColor="text1"/>
          <w:sz w:val="20"/>
          <w:szCs w:val="20"/>
        </w:rPr>
        <w:t xml:space="preserve">ordonnancement </w:t>
      </w:r>
      <w:r w:rsidR="002E2E81" w:rsidRPr="00AF78D1">
        <w:rPr>
          <w:rFonts w:ascii="Arial" w:hAnsi="Arial" w:cs="Arial"/>
          <w:color w:val="000000" w:themeColor="text1"/>
          <w:sz w:val="20"/>
          <w:szCs w:val="20"/>
        </w:rPr>
        <w:t xml:space="preserve">et </w:t>
      </w:r>
      <w:r w:rsidRPr="00AF78D1">
        <w:rPr>
          <w:rFonts w:ascii="Arial" w:hAnsi="Arial" w:cs="Arial"/>
          <w:color w:val="000000" w:themeColor="text1"/>
          <w:sz w:val="20"/>
          <w:szCs w:val="20"/>
        </w:rPr>
        <w:t>lancement.</w:t>
      </w:r>
    </w:p>
    <w:p w14:paraId="69141D40" w14:textId="77777777" w:rsidR="007A056A" w:rsidRPr="00AF78D1" w:rsidRDefault="007A056A" w:rsidP="00197DB2">
      <w:pPr>
        <w:spacing w:after="0"/>
        <w:ind w:left="284"/>
        <w:rPr>
          <w:rFonts w:ascii="Arial" w:hAnsi="Arial" w:cs="Arial"/>
          <w:color w:val="000000" w:themeColor="text1"/>
          <w:sz w:val="20"/>
          <w:szCs w:val="20"/>
        </w:rPr>
      </w:pPr>
    </w:p>
    <w:p w14:paraId="73108618"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11.2 Période de référence du forfait</w:t>
      </w:r>
    </w:p>
    <w:p w14:paraId="2B2E9794" w14:textId="6E73C1F0" w:rsidR="00EE2BBE" w:rsidRPr="00AF78D1" w:rsidRDefault="00C91883" w:rsidP="00AF78D1">
      <w:pPr>
        <w:jc w:val="both"/>
        <w:rPr>
          <w:rFonts w:ascii="Arial" w:hAnsi="Arial" w:cs="Arial"/>
          <w:color w:val="000000" w:themeColor="text1"/>
          <w:sz w:val="20"/>
          <w:szCs w:val="20"/>
        </w:rPr>
      </w:pPr>
      <w:r w:rsidRPr="00AF78D1">
        <w:rPr>
          <w:rFonts w:ascii="Arial" w:hAnsi="Arial" w:cs="Arial"/>
          <w:color w:val="000000" w:themeColor="text1"/>
          <w:sz w:val="20"/>
          <w:szCs w:val="20"/>
        </w:rPr>
        <w:t>Le décompte des jours travaillés se fera sur la période 1</w:t>
      </w:r>
      <w:r w:rsidRPr="00AF78D1">
        <w:rPr>
          <w:rFonts w:ascii="Arial" w:hAnsi="Arial" w:cs="Arial"/>
          <w:color w:val="000000" w:themeColor="text1"/>
          <w:sz w:val="20"/>
          <w:szCs w:val="20"/>
          <w:vertAlign w:val="superscript"/>
        </w:rPr>
        <w:t>er</w:t>
      </w:r>
      <w:r w:rsidRPr="00AF78D1">
        <w:rPr>
          <w:rFonts w:ascii="Arial" w:hAnsi="Arial" w:cs="Arial"/>
          <w:color w:val="000000" w:themeColor="text1"/>
          <w:sz w:val="20"/>
          <w:szCs w:val="20"/>
        </w:rPr>
        <w:t xml:space="preserve"> juin de l’année N au 31 mai de l’année N+1.</w:t>
      </w:r>
    </w:p>
    <w:p w14:paraId="05752E2B" w14:textId="74102A2B"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11.3 Nombre de jours compris dans le forfait</w:t>
      </w:r>
    </w:p>
    <w:p w14:paraId="7B78DCE4" w14:textId="77777777" w:rsidR="00C91883" w:rsidRPr="00AF78D1" w:rsidRDefault="00C91883" w:rsidP="00C91883">
      <w:pPr>
        <w:rPr>
          <w:rFonts w:ascii="Arial" w:hAnsi="Arial" w:cs="Arial"/>
          <w:color w:val="000000" w:themeColor="text1"/>
          <w:sz w:val="20"/>
          <w:szCs w:val="20"/>
        </w:rPr>
      </w:pPr>
      <w:r w:rsidRPr="00AF78D1">
        <w:rPr>
          <w:rFonts w:ascii="Arial" w:hAnsi="Arial" w:cs="Arial"/>
          <w:color w:val="000000" w:themeColor="text1"/>
          <w:sz w:val="20"/>
          <w:szCs w:val="20"/>
        </w:rPr>
        <w:t>Le nombre de jours compris dans le forfait annuel est fixé à 218 jours par an.</w:t>
      </w:r>
    </w:p>
    <w:p w14:paraId="66BF1CA6"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lastRenderedPageBreak/>
        <w:t xml:space="preserve">Pour cela, il sera tenu compte de droits complets à congés payés (le nombre de jours de travail est augmenté du nombre de jours de congés auxquels le salarié ne peut prétendre). </w:t>
      </w:r>
    </w:p>
    <w:p w14:paraId="4CBAF607" w14:textId="77777777" w:rsidR="00C91883" w:rsidRPr="00AF78D1" w:rsidRDefault="00C91883" w:rsidP="00C91883">
      <w:pPr>
        <w:rPr>
          <w:rFonts w:ascii="Arial" w:hAnsi="Arial" w:cs="Arial"/>
          <w:color w:val="000000" w:themeColor="text1"/>
          <w:sz w:val="20"/>
          <w:szCs w:val="20"/>
        </w:rPr>
      </w:pPr>
      <w:r w:rsidRPr="00AF78D1">
        <w:rPr>
          <w:rFonts w:ascii="Arial" w:hAnsi="Arial" w:cs="Arial"/>
          <w:color w:val="000000" w:themeColor="text1"/>
          <w:sz w:val="20"/>
          <w:szCs w:val="20"/>
        </w:rPr>
        <w:t>Les salariés sont libres d'organiser leur temps de travail en respectant :</w:t>
      </w:r>
    </w:p>
    <w:p w14:paraId="3B7D4FB2" w14:textId="77777777" w:rsidR="00C91883" w:rsidRPr="00AF78D1" w:rsidRDefault="00C91883" w:rsidP="00E14DE5">
      <w:pPr>
        <w:numPr>
          <w:ilvl w:val="0"/>
          <w:numId w:val="1"/>
        </w:numPr>
        <w:spacing w:after="0"/>
        <w:rPr>
          <w:rFonts w:ascii="Arial" w:hAnsi="Arial" w:cs="Arial"/>
          <w:color w:val="000000" w:themeColor="text1"/>
          <w:sz w:val="20"/>
          <w:szCs w:val="20"/>
        </w:rPr>
      </w:pPr>
      <w:r w:rsidRPr="00AF78D1">
        <w:rPr>
          <w:rFonts w:ascii="Arial" w:hAnsi="Arial" w:cs="Arial"/>
          <w:color w:val="000000" w:themeColor="text1"/>
          <w:sz w:val="20"/>
          <w:szCs w:val="20"/>
        </w:rPr>
        <w:t>La durée fixée par leur forfait individuel ;</w:t>
      </w:r>
    </w:p>
    <w:p w14:paraId="516741BF" w14:textId="77777777" w:rsidR="00C91883" w:rsidRPr="00AF78D1" w:rsidRDefault="00C91883" w:rsidP="00E14DE5">
      <w:pPr>
        <w:numPr>
          <w:ilvl w:val="0"/>
          <w:numId w:val="1"/>
        </w:numPr>
        <w:spacing w:after="0"/>
        <w:rPr>
          <w:rFonts w:ascii="Arial" w:hAnsi="Arial" w:cs="Arial"/>
          <w:color w:val="000000" w:themeColor="text1"/>
          <w:sz w:val="20"/>
          <w:szCs w:val="20"/>
        </w:rPr>
      </w:pPr>
      <w:r w:rsidRPr="00AF78D1">
        <w:rPr>
          <w:rFonts w:ascii="Arial" w:hAnsi="Arial" w:cs="Arial"/>
          <w:color w:val="000000" w:themeColor="text1"/>
          <w:sz w:val="20"/>
          <w:szCs w:val="20"/>
        </w:rPr>
        <w:t>Le temps de repos quotidien de 11 heures consécutives,</w:t>
      </w:r>
    </w:p>
    <w:p w14:paraId="1F779E0F" w14:textId="11144989" w:rsidR="00C05644" w:rsidRPr="00AF78D1" w:rsidRDefault="00C91883" w:rsidP="00AF78D1">
      <w:pPr>
        <w:numPr>
          <w:ilvl w:val="0"/>
          <w:numId w:val="1"/>
        </w:numPr>
        <w:jc w:val="both"/>
        <w:rPr>
          <w:rFonts w:ascii="Arial" w:hAnsi="Arial" w:cs="Arial"/>
          <w:color w:val="000000" w:themeColor="text1"/>
          <w:sz w:val="20"/>
          <w:szCs w:val="20"/>
        </w:rPr>
      </w:pPr>
      <w:r w:rsidRPr="00AF78D1">
        <w:rPr>
          <w:rFonts w:ascii="Arial" w:hAnsi="Arial" w:cs="Arial"/>
          <w:color w:val="000000" w:themeColor="text1"/>
          <w:sz w:val="20"/>
          <w:szCs w:val="20"/>
        </w:rPr>
        <w:t>Le temps de repos hebdomadaire de 24 heures consécutives auquel s’ajoute les 11 heures consécutives du repos quotidien.</w:t>
      </w:r>
    </w:p>
    <w:p w14:paraId="6E3B996C"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11.4 Conditions de prise en compte des absences</w:t>
      </w:r>
    </w:p>
    <w:p w14:paraId="7F79BE10" w14:textId="77777777" w:rsidR="00C91883" w:rsidRPr="00AF78D1" w:rsidRDefault="00C91883" w:rsidP="00C91883">
      <w:pPr>
        <w:rPr>
          <w:rFonts w:ascii="Arial" w:hAnsi="Arial" w:cs="Arial"/>
          <w:color w:val="000000" w:themeColor="text1"/>
          <w:sz w:val="20"/>
          <w:szCs w:val="20"/>
        </w:rPr>
      </w:pPr>
      <w:r w:rsidRPr="00AF78D1">
        <w:rPr>
          <w:rFonts w:ascii="Arial" w:hAnsi="Arial" w:cs="Arial"/>
          <w:color w:val="000000" w:themeColor="text1"/>
          <w:sz w:val="20"/>
          <w:szCs w:val="20"/>
        </w:rPr>
        <w:t>Le nombre de jours correspondant aux absences indemnisées, aux congés légaux ou conventionnels, aux absences maladies est déduit du nombre annuel de jours à travailler, sur la base de 1 par journée d'absence.</w:t>
      </w:r>
    </w:p>
    <w:p w14:paraId="7C7D7980"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Pour le décompte des jours travaillés au titre du forfait annuel, sont en particulier pris en compte et considérés comme des jours effectués :</w:t>
      </w:r>
    </w:p>
    <w:p w14:paraId="74AB0FEB" w14:textId="77777777" w:rsidR="00C91883" w:rsidRPr="00AF78D1" w:rsidRDefault="00C91883" w:rsidP="00C91883">
      <w:pPr>
        <w:pStyle w:val="Paragraphedeliste"/>
        <w:numPr>
          <w:ilvl w:val="0"/>
          <w:numId w:val="5"/>
        </w:numPr>
        <w:jc w:val="both"/>
        <w:rPr>
          <w:rFonts w:ascii="Arial" w:hAnsi="Arial" w:cs="Arial"/>
          <w:color w:val="000000" w:themeColor="text1"/>
          <w:sz w:val="20"/>
          <w:szCs w:val="20"/>
        </w:rPr>
      </w:pPr>
      <w:r w:rsidRPr="00AF78D1">
        <w:rPr>
          <w:rFonts w:ascii="Arial" w:hAnsi="Arial" w:cs="Arial"/>
          <w:color w:val="000000" w:themeColor="text1"/>
          <w:sz w:val="20"/>
          <w:szCs w:val="20"/>
        </w:rPr>
        <w:t>Les jours d'absence au titre de la maladie ;</w:t>
      </w:r>
    </w:p>
    <w:p w14:paraId="618EA447" w14:textId="77777777" w:rsidR="00C91883" w:rsidRPr="00AF78D1" w:rsidRDefault="00C91883" w:rsidP="00C91883">
      <w:pPr>
        <w:pStyle w:val="Paragraphedeliste"/>
        <w:numPr>
          <w:ilvl w:val="0"/>
          <w:numId w:val="5"/>
        </w:numPr>
        <w:jc w:val="both"/>
        <w:rPr>
          <w:rFonts w:ascii="Arial" w:hAnsi="Arial" w:cs="Arial"/>
          <w:color w:val="000000" w:themeColor="text1"/>
          <w:sz w:val="20"/>
          <w:szCs w:val="20"/>
        </w:rPr>
      </w:pPr>
      <w:r w:rsidRPr="00AF78D1">
        <w:rPr>
          <w:rFonts w:ascii="Arial" w:hAnsi="Arial" w:cs="Arial"/>
          <w:color w:val="000000" w:themeColor="text1"/>
          <w:sz w:val="20"/>
          <w:szCs w:val="20"/>
        </w:rPr>
        <w:t>Les jours d'absence au titre du congé maternité ou du congé paternité ;</w:t>
      </w:r>
    </w:p>
    <w:p w14:paraId="38412603" w14:textId="77777777" w:rsidR="00C91883" w:rsidRPr="00AF78D1" w:rsidRDefault="00C91883" w:rsidP="00C91883">
      <w:pPr>
        <w:pStyle w:val="Paragraphedeliste"/>
        <w:numPr>
          <w:ilvl w:val="0"/>
          <w:numId w:val="5"/>
        </w:numPr>
        <w:jc w:val="both"/>
        <w:rPr>
          <w:rFonts w:ascii="Arial" w:hAnsi="Arial" w:cs="Arial"/>
          <w:color w:val="000000" w:themeColor="text1"/>
          <w:sz w:val="20"/>
          <w:szCs w:val="20"/>
        </w:rPr>
      </w:pPr>
      <w:r w:rsidRPr="00AF78D1">
        <w:rPr>
          <w:rFonts w:ascii="Arial" w:hAnsi="Arial" w:cs="Arial"/>
          <w:color w:val="000000" w:themeColor="text1"/>
          <w:sz w:val="20"/>
          <w:szCs w:val="20"/>
        </w:rPr>
        <w:t>Les jours d'absence au titre d'un congé de présence parentale à temps plein ;</w:t>
      </w:r>
    </w:p>
    <w:p w14:paraId="365C2259" w14:textId="77777777" w:rsidR="00C91883" w:rsidRPr="00AF78D1" w:rsidRDefault="00C91883" w:rsidP="00C91883">
      <w:pPr>
        <w:pStyle w:val="Paragraphedeliste"/>
        <w:numPr>
          <w:ilvl w:val="0"/>
          <w:numId w:val="5"/>
        </w:numPr>
        <w:jc w:val="both"/>
        <w:rPr>
          <w:rFonts w:ascii="Arial" w:hAnsi="Arial" w:cs="Arial"/>
          <w:color w:val="000000" w:themeColor="text1"/>
          <w:sz w:val="20"/>
          <w:szCs w:val="20"/>
        </w:rPr>
      </w:pPr>
      <w:r w:rsidRPr="00AF78D1">
        <w:rPr>
          <w:rFonts w:ascii="Arial" w:hAnsi="Arial" w:cs="Arial"/>
          <w:color w:val="000000" w:themeColor="text1"/>
          <w:sz w:val="20"/>
          <w:szCs w:val="20"/>
        </w:rPr>
        <w:t>Les jours d'absence au titre d'un accident du travail ou d'une maladie pro</w:t>
      </w:r>
      <w:r w:rsidRPr="00AF78D1">
        <w:rPr>
          <w:rFonts w:ascii="Arial" w:hAnsi="Arial" w:cs="Arial"/>
          <w:color w:val="000000" w:themeColor="text1"/>
          <w:sz w:val="20"/>
          <w:szCs w:val="20"/>
        </w:rPr>
        <w:softHyphen/>
        <w:t>fessionnelle ;</w:t>
      </w:r>
    </w:p>
    <w:p w14:paraId="079E8155" w14:textId="77777777" w:rsidR="00C91883" w:rsidRPr="00AF78D1" w:rsidRDefault="00C91883" w:rsidP="00C91883">
      <w:pPr>
        <w:pStyle w:val="Paragraphedeliste"/>
        <w:numPr>
          <w:ilvl w:val="0"/>
          <w:numId w:val="5"/>
        </w:numPr>
        <w:jc w:val="both"/>
        <w:rPr>
          <w:rFonts w:ascii="Arial" w:hAnsi="Arial" w:cs="Arial"/>
          <w:color w:val="000000" w:themeColor="text1"/>
          <w:sz w:val="20"/>
          <w:szCs w:val="20"/>
        </w:rPr>
      </w:pPr>
      <w:r w:rsidRPr="00AF78D1">
        <w:rPr>
          <w:rFonts w:ascii="Arial" w:hAnsi="Arial" w:cs="Arial"/>
          <w:color w:val="000000" w:themeColor="text1"/>
          <w:sz w:val="20"/>
          <w:szCs w:val="20"/>
        </w:rPr>
        <w:t>Les jours d'absence au titre des événements familiaux.</w:t>
      </w:r>
    </w:p>
    <w:p w14:paraId="721BE6CF" w14:textId="5255BDC6" w:rsidR="00C05644"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Ces absences ne sont pas pour autant assimilées à du temps de travail effectif pour la détermination de la rémunération.  </w:t>
      </w:r>
    </w:p>
    <w:p w14:paraId="454F5688"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 5. Conditions de prise en compte des arrivées et départs en cours de période</w:t>
      </w:r>
    </w:p>
    <w:p w14:paraId="0FB78B3B" w14:textId="32A615BB"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En cas de départ en cours de période, le nombre de jours à effectuer jusqu'au départ effectif est évalué en prenant en compte le nombre de congés payés acquis et pris. </w:t>
      </w:r>
    </w:p>
    <w:p w14:paraId="0F651886"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Une régularisation de la rémunération pourra être faite sur le bulletin de paie correspondant au solde de tout compte en considération du nombre de jours de travail rémunérés et du nombre de jours effectivement travaillés.</w:t>
      </w:r>
    </w:p>
    <w:p w14:paraId="4771A9C8" w14:textId="3E5E26D4" w:rsidR="008F2710"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En cas d'embauche en cours de période, ou de conclusion d'une convention individuelle en jours en cours de période, la convention individuelle de forfait définit individuellement pour la période en cours, le nombre de jours restant à travailler.</w:t>
      </w:r>
    </w:p>
    <w:p w14:paraId="75F4027E"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11.6 Évaluation et suivi régulier de la charge de travail du salarié</w:t>
      </w:r>
    </w:p>
    <w:p w14:paraId="2D108CB1"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 salarié doit tenir un décompte hebdomadaire de ses journées ou demi</w:t>
      </w:r>
      <w:r w:rsidRPr="00AF78D1">
        <w:rPr>
          <w:rFonts w:ascii="Cambria Math" w:hAnsi="Cambria Math" w:cs="Cambria Math"/>
          <w:color w:val="000000" w:themeColor="text1"/>
          <w:sz w:val="20"/>
          <w:szCs w:val="20"/>
        </w:rPr>
        <w:t>‐</w:t>
      </w:r>
      <w:r w:rsidRPr="00AF78D1">
        <w:rPr>
          <w:rFonts w:ascii="Arial" w:hAnsi="Arial" w:cs="Arial"/>
          <w:color w:val="000000" w:themeColor="text1"/>
          <w:sz w:val="20"/>
          <w:szCs w:val="20"/>
        </w:rPr>
        <w:t>journées de travail sur le formulaire mis à sa disposition par l'entreprise à cet effet.</w:t>
      </w:r>
    </w:p>
    <w:p w14:paraId="6EF231F2"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 salarié devra préciser s'il a, ou non, respecté le temps de repos quotidien de 11 heures consécutives et le temps de repos hebdomadaire de 35 heures consécutives (24 heures consécutives + 11 heures de repos quotidien). S'il n'a pas été en mesure de le faire, il devra préciser les circonstances ayant induit le non</w:t>
      </w:r>
      <w:r w:rsidRPr="00AF78D1">
        <w:rPr>
          <w:rFonts w:ascii="Cambria Math" w:hAnsi="Cambria Math" w:cs="Cambria Math"/>
          <w:color w:val="000000" w:themeColor="text1"/>
          <w:sz w:val="20"/>
          <w:szCs w:val="20"/>
        </w:rPr>
        <w:t>‐</w:t>
      </w:r>
      <w:r w:rsidRPr="00AF78D1">
        <w:rPr>
          <w:rFonts w:ascii="Arial" w:hAnsi="Arial" w:cs="Arial"/>
          <w:color w:val="000000" w:themeColor="text1"/>
          <w:sz w:val="20"/>
          <w:szCs w:val="20"/>
        </w:rPr>
        <w:t>respect de ces temps de repos, de manière à ce qu'un échange puisse s'établir pour pallier cette situation.</w:t>
      </w:r>
    </w:p>
    <w:p w14:paraId="45E01829" w14:textId="207A4394"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Ledit formulaire devra être adressé chaque mois de manière à ce qu'un suivi du forfait puisse être réalisé tout au long de la période de référence</w:t>
      </w:r>
      <w:r w:rsidR="00275987" w:rsidRPr="00AF78D1">
        <w:rPr>
          <w:rFonts w:ascii="Arial" w:hAnsi="Arial" w:cs="Arial"/>
          <w:color w:val="000000" w:themeColor="text1"/>
          <w:sz w:val="20"/>
          <w:szCs w:val="20"/>
        </w:rPr>
        <w:t xml:space="preserve"> et </w:t>
      </w:r>
      <w:r w:rsidRPr="00AF78D1">
        <w:rPr>
          <w:rFonts w:ascii="Arial" w:hAnsi="Arial" w:cs="Arial"/>
          <w:color w:val="000000" w:themeColor="text1"/>
          <w:sz w:val="20"/>
          <w:szCs w:val="20"/>
        </w:rPr>
        <w:t>sera validé chaque année par le chef d’entreprise ou son représentant.</w:t>
      </w:r>
    </w:p>
    <w:p w14:paraId="410BAC78" w14:textId="0C9F1F58"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lastRenderedPageBreak/>
        <w:t>S'il résultait de ce contrôle l'existence d'une charge de travail inadaptée, un entretien sera organisé avec le salarié afin de mettre en place les mesures adaptées permettant de respecter le forfait fixé.</w:t>
      </w:r>
    </w:p>
    <w:p w14:paraId="77E44DAF"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11.7 Entretien sur l'évaluation de l'adéquation du forfait</w:t>
      </w:r>
      <w:r w:rsidRPr="00AF78D1">
        <w:rPr>
          <w:rFonts w:ascii="Cambria Math" w:hAnsi="Cambria Math" w:cs="Cambria Math"/>
          <w:b/>
          <w:color w:val="000000" w:themeColor="text1"/>
          <w:sz w:val="20"/>
          <w:szCs w:val="20"/>
        </w:rPr>
        <w:t>‐</w:t>
      </w:r>
      <w:r w:rsidRPr="00AF78D1">
        <w:rPr>
          <w:rFonts w:ascii="Arial" w:hAnsi="Arial" w:cs="Arial"/>
          <w:b/>
          <w:color w:val="000000" w:themeColor="text1"/>
          <w:sz w:val="20"/>
          <w:szCs w:val="20"/>
        </w:rPr>
        <w:t>jours</w:t>
      </w:r>
    </w:p>
    <w:p w14:paraId="0C852777" w14:textId="77777777" w:rsidR="00C91883" w:rsidRPr="00AF78D1" w:rsidRDefault="00C91883" w:rsidP="00C91883">
      <w:pPr>
        <w:rPr>
          <w:rFonts w:ascii="Arial" w:hAnsi="Arial" w:cs="Arial"/>
          <w:color w:val="000000" w:themeColor="text1"/>
          <w:sz w:val="20"/>
          <w:szCs w:val="20"/>
        </w:rPr>
      </w:pPr>
      <w:r w:rsidRPr="00AF78D1">
        <w:rPr>
          <w:rFonts w:ascii="Arial" w:hAnsi="Arial" w:cs="Arial"/>
          <w:color w:val="000000" w:themeColor="text1"/>
          <w:sz w:val="20"/>
          <w:szCs w:val="20"/>
        </w:rPr>
        <w:t>Chaque année, le salarié sera reçu dans le cadre d'un entretien ayant pour but de dresser le bilan :</w:t>
      </w:r>
    </w:p>
    <w:p w14:paraId="6B47C17E" w14:textId="77777777" w:rsidR="00C91883" w:rsidRPr="00AF78D1" w:rsidRDefault="00C91883" w:rsidP="00C91883">
      <w:pPr>
        <w:numPr>
          <w:ilvl w:val="0"/>
          <w:numId w:val="1"/>
        </w:numPr>
        <w:spacing w:after="0"/>
        <w:rPr>
          <w:rFonts w:ascii="Arial" w:hAnsi="Arial" w:cs="Arial"/>
          <w:color w:val="000000" w:themeColor="text1"/>
          <w:sz w:val="20"/>
          <w:szCs w:val="20"/>
        </w:rPr>
      </w:pPr>
      <w:r w:rsidRPr="00AF78D1">
        <w:rPr>
          <w:rFonts w:ascii="Arial" w:hAnsi="Arial" w:cs="Arial"/>
          <w:color w:val="000000" w:themeColor="text1"/>
          <w:sz w:val="20"/>
          <w:szCs w:val="20"/>
        </w:rPr>
        <w:t>de la charge de travail du salarié et son adaptation au forfait</w:t>
      </w:r>
      <w:r w:rsidRPr="00AF78D1">
        <w:rPr>
          <w:rFonts w:ascii="Cambria Math" w:hAnsi="Cambria Math" w:cs="Cambria Math"/>
          <w:color w:val="000000" w:themeColor="text1"/>
          <w:sz w:val="20"/>
          <w:szCs w:val="20"/>
        </w:rPr>
        <w:t>‐</w:t>
      </w:r>
      <w:r w:rsidRPr="00AF78D1">
        <w:rPr>
          <w:rFonts w:ascii="Arial" w:hAnsi="Arial" w:cs="Arial"/>
          <w:color w:val="000000" w:themeColor="text1"/>
          <w:sz w:val="20"/>
          <w:szCs w:val="20"/>
        </w:rPr>
        <w:t>jours ;</w:t>
      </w:r>
    </w:p>
    <w:p w14:paraId="3AD6E0A1" w14:textId="77777777" w:rsidR="00C91883" w:rsidRPr="00AF78D1" w:rsidRDefault="00C91883" w:rsidP="00C91883">
      <w:pPr>
        <w:numPr>
          <w:ilvl w:val="0"/>
          <w:numId w:val="1"/>
        </w:numPr>
        <w:spacing w:after="0"/>
        <w:rPr>
          <w:rFonts w:ascii="Arial" w:hAnsi="Arial" w:cs="Arial"/>
          <w:color w:val="000000" w:themeColor="text1"/>
          <w:sz w:val="20"/>
          <w:szCs w:val="20"/>
        </w:rPr>
      </w:pPr>
      <w:r w:rsidRPr="00AF78D1">
        <w:rPr>
          <w:rFonts w:ascii="Arial" w:hAnsi="Arial" w:cs="Arial"/>
          <w:color w:val="000000" w:themeColor="text1"/>
          <w:sz w:val="20"/>
          <w:szCs w:val="20"/>
        </w:rPr>
        <w:t>de l'articulation entre l'activité professionnelle du salarié et sa vie personnelle ;</w:t>
      </w:r>
    </w:p>
    <w:p w14:paraId="60746304" w14:textId="77777777" w:rsidR="00C91883" w:rsidRPr="00AF78D1" w:rsidRDefault="00C91883" w:rsidP="00C91883">
      <w:pPr>
        <w:numPr>
          <w:ilvl w:val="0"/>
          <w:numId w:val="1"/>
        </w:numPr>
        <w:spacing w:after="0"/>
        <w:rPr>
          <w:rFonts w:ascii="Arial" w:hAnsi="Arial" w:cs="Arial"/>
          <w:color w:val="000000" w:themeColor="text1"/>
          <w:sz w:val="20"/>
          <w:szCs w:val="20"/>
        </w:rPr>
      </w:pPr>
      <w:r w:rsidRPr="00AF78D1">
        <w:rPr>
          <w:rFonts w:ascii="Arial" w:hAnsi="Arial" w:cs="Arial"/>
          <w:color w:val="000000" w:themeColor="text1"/>
          <w:sz w:val="20"/>
          <w:szCs w:val="20"/>
        </w:rPr>
        <w:t>de la rémunération du salarié ;</w:t>
      </w:r>
    </w:p>
    <w:p w14:paraId="6C078B2F" w14:textId="77777777" w:rsidR="00C91883" w:rsidRPr="00AF78D1" w:rsidRDefault="00C91883" w:rsidP="00C91883">
      <w:pPr>
        <w:numPr>
          <w:ilvl w:val="0"/>
          <w:numId w:val="1"/>
        </w:numPr>
        <w:spacing w:after="0"/>
        <w:rPr>
          <w:rFonts w:ascii="Arial" w:hAnsi="Arial" w:cs="Arial"/>
          <w:color w:val="000000" w:themeColor="text1"/>
          <w:sz w:val="20"/>
          <w:szCs w:val="20"/>
        </w:rPr>
      </w:pPr>
      <w:r w:rsidRPr="00AF78D1">
        <w:rPr>
          <w:rFonts w:ascii="Arial" w:hAnsi="Arial" w:cs="Arial"/>
          <w:color w:val="000000" w:themeColor="text1"/>
          <w:sz w:val="20"/>
          <w:szCs w:val="20"/>
        </w:rPr>
        <w:t>de l'organisation du travail dans l'entreprise.</w:t>
      </w:r>
    </w:p>
    <w:p w14:paraId="78737824" w14:textId="77777777" w:rsidR="00C91883" w:rsidRPr="00AF78D1" w:rsidRDefault="00C91883" w:rsidP="00C91883">
      <w:pPr>
        <w:spacing w:after="0"/>
        <w:ind w:left="1068"/>
        <w:rPr>
          <w:rFonts w:ascii="Arial" w:hAnsi="Arial" w:cs="Arial"/>
          <w:color w:val="000000" w:themeColor="text1"/>
          <w:sz w:val="20"/>
          <w:szCs w:val="20"/>
        </w:rPr>
      </w:pPr>
    </w:p>
    <w:p w14:paraId="00D4F6D7"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En prévision de cet entretien, le salarié recevra un formulaire à compléter qui servira de support à l'échange. Le salarié sera notamment invité à faire part de toute difficulté rencontrée dans l'organisation de son activité professionnelle et dans l'articulation de celle</w:t>
      </w:r>
      <w:r w:rsidRPr="00AF78D1">
        <w:rPr>
          <w:rFonts w:ascii="Cambria Math" w:hAnsi="Cambria Math" w:cs="Cambria Math"/>
          <w:color w:val="000000" w:themeColor="text1"/>
          <w:sz w:val="20"/>
          <w:szCs w:val="20"/>
        </w:rPr>
        <w:t>‐</w:t>
      </w:r>
      <w:r w:rsidRPr="00AF78D1">
        <w:rPr>
          <w:rFonts w:ascii="Arial" w:hAnsi="Arial" w:cs="Arial"/>
          <w:color w:val="000000" w:themeColor="text1"/>
          <w:sz w:val="20"/>
          <w:szCs w:val="20"/>
        </w:rPr>
        <w:t xml:space="preserve">ci avec sa vie personnelle. </w:t>
      </w:r>
    </w:p>
    <w:p w14:paraId="050E5007"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En dehors de cet entretien, si le salarié constate que sa charge de travail est inadaptée à son forfait, qu'il rencontre des difficultés d'organisation ou d'articulation entre son activité professionnelle et sa vie personnelle, il pourra être demandé à être reçu par son supérieur hiérarchique en vue de prendre les mesures permettant de remédier à cette situation.</w:t>
      </w:r>
    </w:p>
    <w:p w14:paraId="3531F1F5"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11.8 Droit à la déconnexion</w:t>
      </w:r>
    </w:p>
    <w:p w14:paraId="581C131C" w14:textId="0D7F57B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L'entreprise a défini les modalités du droit du salarié à la déconnexion en vue d'assurer le respect effectif des temps de repos et de congés ainsi que la vie personnelle et familiale des salariés, dans le cadre du forfait.</w:t>
      </w:r>
    </w:p>
    <w:p w14:paraId="4815F3AF"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Il est rappelé à ce titre que les dispositions adaptées pour assurer ce droit à la déconnexion sont les suivantes :</w:t>
      </w:r>
    </w:p>
    <w:p w14:paraId="0D326A9A" w14:textId="77777777" w:rsidR="00C91883" w:rsidRPr="00AF78D1" w:rsidRDefault="00C91883" w:rsidP="00C91883">
      <w:pPr>
        <w:numPr>
          <w:ilvl w:val="0"/>
          <w:numId w:val="4"/>
        </w:numPr>
        <w:jc w:val="both"/>
        <w:rPr>
          <w:rFonts w:ascii="Arial" w:hAnsi="Arial" w:cs="Arial"/>
          <w:color w:val="000000" w:themeColor="text1"/>
          <w:sz w:val="20"/>
          <w:szCs w:val="20"/>
        </w:rPr>
      </w:pPr>
      <w:r w:rsidRPr="00AF78D1">
        <w:rPr>
          <w:rFonts w:ascii="Arial" w:hAnsi="Arial" w:cs="Arial"/>
          <w:color w:val="000000" w:themeColor="text1"/>
          <w:sz w:val="20"/>
          <w:szCs w:val="20"/>
        </w:rPr>
        <w:t>Lutte contre le stress lie à l’utilisation des outils numériques professionnels</w:t>
      </w:r>
    </w:p>
    <w:p w14:paraId="62304A3E"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Afin d’éviter le stress lié à l’utilisation des outils numériques professionnels, il est recommandé à tous les salariés de :</w:t>
      </w:r>
    </w:p>
    <w:p w14:paraId="719D247B" w14:textId="77777777" w:rsidR="00C91883" w:rsidRPr="00AF78D1" w:rsidRDefault="00C91883" w:rsidP="00E14DE5">
      <w:pPr>
        <w:numPr>
          <w:ilvl w:val="0"/>
          <w:numId w:val="2"/>
        </w:num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S’interroger sur la pertinence de l’utilisation de la messagerie électronique professionnelle par rapport aux autres outils de communication disponibles ;</w:t>
      </w:r>
    </w:p>
    <w:p w14:paraId="348D7B78" w14:textId="77777777" w:rsidR="00C91883" w:rsidRPr="00AF78D1" w:rsidRDefault="00C91883" w:rsidP="00E14DE5">
      <w:pPr>
        <w:numPr>
          <w:ilvl w:val="0"/>
          <w:numId w:val="2"/>
        </w:num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S’interroger sur le moment opportun pour envoyer un courriel/SMS ou appeler un collaborateur sur son téléphone professionnel (pendant les horaires de travail) ;</w:t>
      </w:r>
    </w:p>
    <w:p w14:paraId="32C67CF1" w14:textId="77777777" w:rsidR="00C91883" w:rsidRPr="00AF78D1" w:rsidRDefault="00C91883" w:rsidP="00E14DE5">
      <w:pPr>
        <w:numPr>
          <w:ilvl w:val="0"/>
          <w:numId w:val="2"/>
        </w:num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Ne pas solliciter de réponse immédiate si ce n’est pas nécessaire ;</w:t>
      </w:r>
    </w:p>
    <w:p w14:paraId="03B3F4EF" w14:textId="77777777" w:rsidR="00C91883" w:rsidRPr="00AF78D1" w:rsidRDefault="00C91883" w:rsidP="00E14DE5">
      <w:pPr>
        <w:numPr>
          <w:ilvl w:val="0"/>
          <w:numId w:val="2"/>
        </w:num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Définir le « gestionnaire d’absence au bureau » sur la messagerie électronique et indiquer les coordonnées d’une personne à joindre en cas d’urgence ;</w:t>
      </w:r>
    </w:p>
    <w:p w14:paraId="1A4E0EDA" w14:textId="2A881E4C" w:rsidR="00E14DE5" w:rsidRDefault="00C91883" w:rsidP="00E14DE5">
      <w:pPr>
        <w:numPr>
          <w:ilvl w:val="0"/>
          <w:numId w:val="2"/>
        </w:numPr>
        <w:spacing w:after="0"/>
        <w:jc w:val="both"/>
        <w:rPr>
          <w:rFonts w:ascii="Arial" w:hAnsi="Arial" w:cs="Arial"/>
          <w:color w:val="000000" w:themeColor="text1"/>
          <w:sz w:val="20"/>
          <w:szCs w:val="20"/>
        </w:rPr>
      </w:pPr>
      <w:r w:rsidRPr="00AF78D1">
        <w:rPr>
          <w:rFonts w:ascii="Arial" w:hAnsi="Arial" w:cs="Arial"/>
          <w:color w:val="000000" w:themeColor="text1"/>
          <w:sz w:val="20"/>
          <w:szCs w:val="20"/>
        </w:rPr>
        <w:t>Privilégier les envois différés lors de la rédaction d’un courriel en dehors des horaires de travail.</w:t>
      </w:r>
    </w:p>
    <w:p w14:paraId="4E8A40C5" w14:textId="77777777" w:rsidR="00AF78D1" w:rsidRPr="00AF78D1" w:rsidRDefault="00AF78D1" w:rsidP="00AF78D1">
      <w:pPr>
        <w:spacing w:after="0"/>
        <w:ind w:left="720"/>
        <w:jc w:val="both"/>
        <w:rPr>
          <w:rFonts w:ascii="Arial" w:hAnsi="Arial" w:cs="Arial"/>
          <w:color w:val="000000" w:themeColor="text1"/>
          <w:sz w:val="20"/>
          <w:szCs w:val="20"/>
        </w:rPr>
      </w:pPr>
    </w:p>
    <w:p w14:paraId="61BE2917" w14:textId="77777777" w:rsidR="00C91883" w:rsidRPr="00AF78D1" w:rsidRDefault="00C91883" w:rsidP="00C91883">
      <w:pPr>
        <w:numPr>
          <w:ilvl w:val="0"/>
          <w:numId w:val="4"/>
        </w:numPr>
        <w:jc w:val="both"/>
        <w:rPr>
          <w:rFonts w:ascii="Arial" w:hAnsi="Arial" w:cs="Arial"/>
          <w:color w:val="000000" w:themeColor="text1"/>
          <w:sz w:val="20"/>
          <w:szCs w:val="20"/>
        </w:rPr>
      </w:pPr>
      <w:r w:rsidRPr="00AF78D1">
        <w:rPr>
          <w:rFonts w:ascii="Arial" w:hAnsi="Arial" w:cs="Arial"/>
          <w:color w:val="000000" w:themeColor="text1"/>
          <w:sz w:val="20"/>
          <w:szCs w:val="20"/>
        </w:rPr>
        <w:t>Lutte pour la déconnexion en dehors des heures de travail effectif</w:t>
      </w:r>
    </w:p>
    <w:p w14:paraId="573B42A7"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Les managers s’abstiennent, dans la mesure du possible, et sauf urgence avérée, de contacter leurs subordonnés en dehors de leurs horaires de travail telles que définies au contrat de travail ou par l’horaire collectif applicable au sein de l’entreprise/établissement.</w:t>
      </w:r>
    </w:p>
    <w:p w14:paraId="130477A9" w14:textId="28E3B31D" w:rsidR="00C91883" w:rsidRDefault="00C91883" w:rsidP="00AF78D1">
      <w:pPr>
        <w:jc w:val="both"/>
        <w:rPr>
          <w:rFonts w:ascii="Arial" w:hAnsi="Arial" w:cs="Arial"/>
          <w:color w:val="000000" w:themeColor="text1"/>
          <w:sz w:val="20"/>
          <w:szCs w:val="20"/>
        </w:rPr>
      </w:pPr>
      <w:r w:rsidRPr="00AF78D1">
        <w:rPr>
          <w:rFonts w:ascii="Arial" w:hAnsi="Arial" w:cs="Arial"/>
          <w:color w:val="000000" w:themeColor="text1"/>
          <w:sz w:val="20"/>
          <w:szCs w:val="20"/>
        </w:rPr>
        <w:t>Dans tous les cas, l’usage de la messagerie électronique ou du téléphone professionnel en dehors des horaires de travail doit être justifié par la gravité, l’urgence et/ou l’importance du sujet en cause.</w:t>
      </w:r>
    </w:p>
    <w:p w14:paraId="05C0D904" w14:textId="77777777" w:rsidR="00D4617B" w:rsidRPr="00AF78D1" w:rsidRDefault="00D4617B" w:rsidP="00AF78D1">
      <w:pPr>
        <w:jc w:val="both"/>
        <w:rPr>
          <w:rFonts w:ascii="Arial" w:hAnsi="Arial" w:cs="Arial"/>
          <w:color w:val="000000" w:themeColor="text1"/>
          <w:sz w:val="20"/>
          <w:szCs w:val="20"/>
        </w:rPr>
      </w:pPr>
    </w:p>
    <w:p w14:paraId="2D6F40D3"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lastRenderedPageBreak/>
        <w:t>11.9 Conclusion de conventions individuelles de forfait annuel en jours</w:t>
      </w:r>
    </w:p>
    <w:p w14:paraId="20169B7F"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La mise en œuvre du forfait annuel en jours fera l'objet de la conclusion d'une convention individuelle de forfait entre le salarié et l'employeur.</w:t>
      </w:r>
    </w:p>
    <w:p w14:paraId="1E581D7F" w14:textId="77777777" w:rsidR="00C91883" w:rsidRPr="00AF78D1" w:rsidRDefault="00C91883" w:rsidP="00C91883">
      <w:pPr>
        <w:rPr>
          <w:rFonts w:ascii="Arial" w:hAnsi="Arial" w:cs="Arial"/>
          <w:color w:val="000000" w:themeColor="text1"/>
          <w:sz w:val="20"/>
          <w:szCs w:val="20"/>
        </w:rPr>
      </w:pPr>
      <w:r w:rsidRPr="00AF78D1">
        <w:rPr>
          <w:rFonts w:ascii="Arial" w:hAnsi="Arial" w:cs="Arial"/>
          <w:color w:val="000000" w:themeColor="text1"/>
          <w:sz w:val="20"/>
          <w:szCs w:val="20"/>
        </w:rPr>
        <w:t>Cette convention individuelle précisera :</w:t>
      </w:r>
    </w:p>
    <w:p w14:paraId="35705A1E" w14:textId="77777777" w:rsidR="00C91883" w:rsidRPr="00AF78D1" w:rsidRDefault="00C91883" w:rsidP="00C91883">
      <w:pPr>
        <w:numPr>
          <w:ilvl w:val="0"/>
          <w:numId w:val="3"/>
        </w:numPr>
        <w:spacing w:after="0"/>
        <w:rPr>
          <w:rFonts w:ascii="Arial" w:hAnsi="Arial" w:cs="Arial"/>
          <w:color w:val="000000" w:themeColor="text1"/>
          <w:sz w:val="20"/>
          <w:szCs w:val="20"/>
        </w:rPr>
      </w:pPr>
      <w:r w:rsidRPr="00AF78D1">
        <w:rPr>
          <w:rFonts w:ascii="Arial" w:hAnsi="Arial" w:cs="Arial"/>
          <w:color w:val="000000" w:themeColor="text1"/>
          <w:sz w:val="20"/>
          <w:szCs w:val="20"/>
        </w:rPr>
        <w:t>Les caractéristiques de l'emploi occupé par le salarié justifiant qu'il puisse conclure une convention de forfait en jours ;</w:t>
      </w:r>
    </w:p>
    <w:p w14:paraId="323E0797" w14:textId="77777777" w:rsidR="00C91883" w:rsidRPr="00AF78D1" w:rsidRDefault="00C91883" w:rsidP="00C91883">
      <w:pPr>
        <w:numPr>
          <w:ilvl w:val="0"/>
          <w:numId w:val="3"/>
        </w:numPr>
        <w:spacing w:after="0"/>
        <w:rPr>
          <w:rFonts w:ascii="Arial" w:hAnsi="Arial" w:cs="Arial"/>
          <w:color w:val="000000" w:themeColor="text1"/>
          <w:sz w:val="20"/>
          <w:szCs w:val="20"/>
        </w:rPr>
      </w:pPr>
      <w:r w:rsidRPr="00AF78D1">
        <w:rPr>
          <w:rFonts w:ascii="Arial" w:hAnsi="Arial" w:cs="Arial"/>
          <w:color w:val="000000" w:themeColor="text1"/>
          <w:sz w:val="20"/>
          <w:szCs w:val="20"/>
        </w:rPr>
        <w:t>La période de référence du forfait annuel, telle que fixé par le présent accord ;</w:t>
      </w:r>
    </w:p>
    <w:p w14:paraId="10B60BC4" w14:textId="77777777" w:rsidR="00C91883" w:rsidRPr="00AF78D1" w:rsidRDefault="00C91883" w:rsidP="00C91883">
      <w:pPr>
        <w:numPr>
          <w:ilvl w:val="0"/>
          <w:numId w:val="3"/>
        </w:numPr>
        <w:spacing w:after="0"/>
        <w:rPr>
          <w:rFonts w:ascii="Arial" w:hAnsi="Arial" w:cs="Arial"/>
          <w:color w:val="000000" w:themeColor="text1"/>
          <w:sz w:val="20"/>
          <w:szCs w:val="20"/>
        </w:rPr>
      </w:pPr>
      <w:r w:rsidRPr="00AF78D1">
        <w:rPr>
          <w:rFonts w:ascii="Arial" w:hAnsi="Arial" w:cs="Arial"/>
          <w:color w:val="000000" w:themeColor="text1"/>
          <w:sz w:val="20"/>
          <w:szCs w:val="20"/>
        </w:rPr>
        <w:t>Le nombre de jours compris dans le forfait annuel du salarié, ce nombre étant plafonné au nombre d'heures fixé à l'article 11.3 du présent accord ;</w:t>
      </w:r>
    </w:p>
    <w:p w14:paraId="7508F0C6" w14:textId="3443B16A" w:rsidR="00C91883" w:rsidRDefault="00C91883" w:rsidP="00AF78D1">
      <w:pPr>
        <w:numPr>
          <w:ilvl w:val="0"/>
          <w:numId w:val="3"/>
        </w:numPr>
        <w:spacing w:after="0"/>
        <w:rPr>
          <w:rFonts w:ascii="Arial" w:hAnsi="Arial" w:cs="Arial"/>
          <w:color w:val="000000" w:themeColor="text1"/>
          <w:sz w:val="20"/>
          <w:szCs w:val="20"/>
        </w:rPr>
      </w:pPr>
      <w:r w:rsidRPr="00AF78D1">
        <w:rPr>
          <w:rFonts w:ascii="Arial" w:hAnsi="Arial" w:cs="Arial"/>
          <w:color w:val="000000" w:themeColor="text1"/>
          <w:sz w:val="20"/>
          <w:szCs w:val="20"/>
        </w:rPr>
        <w:t>La rémunération qui devra être en rapport avec les sujétions qui sont imposées au salarié.</w:t>
      </w:r>
    </w:p>
    <w:p w14:paraId="0C67F37B" w14:textId="77777777" w:rsidR="005C208A" w:rsidRPr="00AF78D1" w:rsidRDefault="005C208A" w:rsidP="005C208A">
      <w:pPr>
        <w:spacing w:after="0"/>
        <w:ind w:left="1428"/>
        <w:rPr>
          <w:rFonts w:ascii="Arial" w:hAnsi="Arial" w:cs="Arial"/>
          <w:color w:val="000000" w:themeColor="text1"/>
          <w:sz w:val="20"/>
          <w:szCs w:val="20"/>
        </w:rPr>
      </w:pPr>
    </w:p>
    <w:p w14:paraId="7309C87F" w14:textId="77777777" w:rsidR="00C91883" w:rsidRPr="00AF78D1" w:rsidRDefault="00C91883" w:rsidP="00C91883">
      <w:pPr>
        <w:spacing w:after="0"/>
        <w:ind w:firstLine="708"/>
        <w:jc w:val="both"/>
        <w:rPr>
          <w:rFonts w:ascii="Arial" w:hAnsi="Arial" w:cs="Arial"/>
          <w:b/>
          <w:bCs/>
          <w:color w:val="000000" w:themeColor="text1"/>
          <w:sz w:val="20"/>
          <w:szCs w:val="20"/>
        </w:rPr>
      </w:pPr>
      <w:r w:rsidRPr="00AF78D1">
        <w:rPr>
          <w:rFonts w:ascii="Arial" w:hAnsi="Arial" w:cs="Arial"/>
          <w:b/>
          <w:color w:val="000000" w:themeColor="text1"/>
          <w:sz w:val="20"/>
          <w:szCs w:val="20"/>
        </w:rPr>
        <w:t xml:space="preserve">11.10 </w:t>
      </w:r>
      <w:r w:rsidRPr="00AF78D1">
        <w:rPr>
          <w:rFonts w:ascii="Arial" w:hAnsi="Arial" w:cs="Arial"/>
          <w:b/>
          <w:bCs/>
          <w:color w:val="000000" w:themeColor="text1"/>
          <w:sz w:val="20"/>
          <w:szCs w:val="20"/>
        </w:rPr>
        <w:t xml:space="preserve">Forfait en jours réduit         </w:t>
      </w:r>
    </w:p>
    <w:p w14:paraId="595DB7FB" w14:textId="77777777" w:rsidR="00C91883" w:rsidRPr="00AF78D1" w:rsidRDefault="00C91883" w:rsidP="00C91883">
      <w:pPr>
        <w:spacing w:after="0"/>
        <w:jc w:val="both"/>
        <w:rPr>
          <w:rFonts w:ascii="Arial" w:hAnsi="Arial" w:cs="Arial"/>
          <w:color w:val="000000" w:themeColor="text1"/>
          <w:sz w:val="20"/>
          <w:szCs w:val="20"/>
        </w:rPr>
      </w:pPr>
    </w:p>
    <w:p w14:paraId="7B67FE28" w14:textId="3BFB6D92"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En accord avec le salarié, le forfait jour pourra prévoir un nombre de jours travaillés en deçà du nombre de jours annuels travaillés défini à l’article 11.3. Le salarié sera rémunéré au prorata du nombre de jours fixé par sa convention de forfait, et la charge de travail devra tenir compte de la réduction convenue.  </w:t>
      </w:r>
    </w:p>
    <w:p w14:paraId="712903DF" w14:textId="77777777" w:rsidR="00C91883" w:rsidRPr="00AF78D1" w:rsidRDefault="00C91883" w:rsidP="00C91883">
      <w:pPr>
        <w:ind w:firstLine="708"/>
        <w:rPr>
          <w:rFonts w:ascii="Arial" w:hAnsi="Arial" w:cs="Arial"/>
          <w:b/>
          <w:color w:val="000000" w:themeColor="text1"/>
          <w:sz w:val="20"/>
          <w:szCs w:val="20"/>
        </w:rPr>
      </w:pPr>
      <w:r w:rsidRPr="00AF78D1">
        <w:rPr>
          <w:rFonts w:ascii="Arial" w:hAnsi="Arial" w:cs="Arial"/>
          <w:b/>
          <w:color w:val="000000" w:themeColor="text1"/>
          <w:sz w:val="20"/>
          <w:szCs w:val="20"/>
        </w:rPr>
        <w:t>11.11 Renonciation du salarié à une partie de ses jours de repos</w:t>
      </w:r>
    </w:p>
    <w:p w14:paraId="4D866691"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Un salarié en forfait</w:t>
      </w:r>
      <w:r w:rsidRPr="00AF78D1">
        <w:rPr>
          <w:rFonts w:ascii="Cambria Math" w:hAnsi="Cambria Math" w:cs="Cambria Math"/>
          <w:color w:val="000000" w:themeColor="text1"/>
          <w:sz w:val="20"/>
          <w:szCs w:val="20"/>
        </w:rPr>
        <w:t>‐</w:t>
      </w:r>
      <w:r w:rsidRPr="00AF78D1">
        <w:rPr>
          <w:rFonts w:ascii="Arial" w:hAnsi="Arial" w:cs="Arial"/>
          <w:color w:val="000000" w:themeColor="text1"/>
          <w:sz w:val="20"/>
          <w:szCs w:val="20"/>
        </w:rPr>
        <w:t>jours à la faculté de demander à renoncer à une partie de ses jours de repos en contrepartie d'une majoration de salaire. Il devra formuler sa demande au plus tard 2 mois avant la fin de la période de référence.</w:t>
      </w:r>
    </w:p>
    <w:p w14:paraId="38199986"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Cette demande devra recevoir l'accord de l'employeur, auquel cas un avenant contractuel à la convention individuelle de forfait sera établi pour l'année en cours. Cet avenant n'est pas reconductible d'une manière tacite.</w:t>
      </w:r>
    </w:p>
    <w:p w14:paraId="49238325" w14:textId="225AD793"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L'avenant détermine le taux de la majoration applicable à la rémunération de ce temps de travail supplémentaire, sans qu'il puisse être inférieur à 10 %.</w:t>
      </w:r>
      <w:r w:rsidR="007A056A" w:rsidRPr="00AF78D1">
        <w:rPr>
          <w:rFonts w:ascii="Arial" w:hAnsi="Arial" w:cs="Arial"/>
          <w:color w:val="000000" w:themeColor="text1"/>
          <w:sz w:val="20"/>
          <w:szCs w:val="20"/>
        </w:rPr>
        <w:t xml:space="preserve"> </w:t>
      </w:r>
    </w:p>
    <w:p w14:paraId="29B51115" w14:textId="23F9F7F7" w:rsidR="00CB0440" w:rsidRDefault="00C91883" w:rsidP="00AF78D1">
      <w:pPr>
        <w:jc w:val="both"/>
        <w:rPr>
          <w:rFonts w:ascii="Arial" w:hAnsi="Arial" w:cs="Arial"/>
          <w:color w:val="000000" w:themeColor="text1"/>
          <w:sz w:val="20"/>
          <w:szCs w:val="20"/>
        </w:rPr>
      </w:pPr>
      <w:r w:rsidRPr="00AF78D1">
        <w:rPr>
          <w:rFonts w:ascii="Arial" w:hAnsi="Arial" w:cs="Arial"/>
          <w:color w:val="000000" w:themeColor="text1"/>
          <w:sz w:val="20"/>
          <w:szCs w:val="20"/>
        </w:rPr>
        <w:t>Le nombre maximal de jours supplémentaires travaillés dans l'année lorsqu'un salarié renonce à une partie de ses jours de repos est fixé à 10 jours.</w:t>
      </w:r>
    </w:p>
    <w:p w14:paraId="14C02430"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12 : Durée de l'accord, révision, dénonciation</w:t>
      </w:r>
    </w:p>
    <w:p w14:paraId="2A38FC70" w14:textId="5D62F915"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Le présent accord, conclu à durée indéterminée s'appliquera au lendemain suivant son dépôt dans les conditions fixées à l’article 14.</w:t>
      </w:r>
    </w:p>
    <w:p w14:paraId="67391499"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Le présent accord pourra être dénoncé par l'une ou l'autre des parties signataires ou adhérentes, après un préavis de 3 mois, selon les modalités suivantes : envoi d’un courrier recommandé avec accusé de réception. </w:t>
      </w:r>
    </w:p>
    <w:p w14:paraId="13D82F77"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 xml:space="preserve">La révision de tout ou partie du présent accord pourra être demandée selon les modalités suivantes : envoi d’un courrier recommandé avec accusé de réception mentionnant les dispositions de l’accord dont la modification est souhaitée. </w:t>
      </w:r>
    </w:p>
    <w:p w14:paraId="67A1A1B3"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Dans le délai de deux mois suivant la réception de cette demande de révision accompagnée d’un projet de nouvelle rédaction, la Société devra organiser une réunion de négociation permettant l’engagement de discussions sur le projet de modification.</w:t>
      </w:r>
    </w:p>
    <w:p w14:paraId="3EC53614" w14:textId="77777777" w:rsidR="00C91883" w:rsidRPr="00AF78D1" w:rsidRDefault="00C91883" w:rsidP="00C91883">
      <w:pPr>
        <w:jc w:val="both"/>
        <w:rPr>
          <w:rFonts w:ascii="Arial" w:hAnsi="Arial" w:cs="Arial"/>
          <w:color w:val="000000" w:themeColor="text1"/>
          <w:sz w:val="20"/>
          <w:szCs w:val="20"/>
        </w:rPr>
      </w:pPr>
      <w:r w:rsidRPr="00AF78D1">
        <w:rPr>
          <w:rFonts w:ascii="Arial" w:hAnsi="Arial" w:cs="Arial"/>
          <w:color w:val="000000" w:themeColor="text1"/>
          <w:sz w:val="20"/>
          <w:szCs w:val="20"/>
        </w:rPr>
        <w:t>Si un avenant portant révision de tout ou partie du présent accord est signé, cet avenant se substituera de plein droit aux stipulations de l’accord qu’il modifie.</w:t>
      </w:r>
    </w:p>
    <w:p w14:paraId="7802BE5A" w14:textId="48334716" w:rsidR="00C91883" w:rsidRDefault="00C91883" w:rsidP="00AF78D1">
      <w:pPr>
        <w:jc w:val="both"/>
        <w:rPr>
          <w:rFonts w:ascii="Arial" w:hAnsi="Arial" w:cs="Arial"/>
          <w:color w:val="000000" w:themeColor="text1"/>
          <w:sz w:val="20"/>
          <w:szCs w:val="20"/>
        </w:rPr>
      </w:pPr>
      <w:r w:rsidRPr="00AF78D1">
        <w:rPr>
          <w:rFonts w:ascii="Arial" w:hAnsi="Arial" w:cs="Arial"/>
          <w:color w:val="000000" w:themeColor="text1"/>
          <w:sz w:val="20"/>
          <w:szCs w:val="20"/>
        </w:rPr>
        <w:lastRenderedPageBreak/>
        <w:t xml:space="preserve">En cas de modification des dispositions légales ou conventionnelles relatives au temps de travail, les parties signataires </w:t>
      </w:r>
      <w:r w:rsidRPr="00AF78D1">
        <w:rPr>
          <w:rFonts w:ascii="Arial" w:hAnsi="Arial" w:cs="Arial"/>
          <w:iCs/>
          <w:color w:val="000000" w:themeColor="text1"/>
          <w:sz w:val="20"/>
          <w:szCs w:val="20"/>
        </w:rPr>
        <w:t>pourront se réunir</w:t>
      </w:r>
      <w:r w:rsidRPr="00AF78D1">
        <w:rPr>
          <w:rFonts w:ascii="Arial" w:hAnsi="Arial" w:cs="Arial"/>
          <w:color w:val="000000" w:themeColor="text1"/>
          <w:sz w:val="20"/>
          <w:szCs w:val="20"/>
        </w:rPr>
        <w:t>, à l'initiative de la partie la plus diligente, dans un délai de 3 mois à compter de la date d'entrée en vigueur des nouvelles dispositions légales ou conventionnelles, afin d'examiner les aménagements à apporter au présent accord.</w:t>
      </w:r>
    </w:p>
    <w:p w14:paraId="1C4D8DFD"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iCs/>
          <w:color w:val="000000" w:themeColor="text1"/>
          <w:sz w:val="20"/>
          <w:szCs w:val="20"/>
          <w:u w:val="single"/>
        </w:rPr>
        <w:t>Article 13 :  Suivi de l'accord et clause de rendez-vous</w:t>
      </w:r>
      <w:r w:rsidRPr="00AF78D1">
        <w:rPr>
          <w:rFonts w:ascii="Arial" w:hAnsi="Arial" w:cs="Arial"/>
          <w:b/>
          <w:color w:val="000000" w:themeColor="text1"/>
          <w:sz w:val="20"/>
          <w:szCs w:val="20"/>
          <w:u w:val="single"/>
        </w:rPr>
        <w:t xml:space="preserve"> </w:t>
      </w:r>
    </w:p>
    <w:p w14:paraId="2A38A305" w14:textId="723AED02" w:rsidR="008F2710" w:rsidRDefault="00D6686F" w:rsidP="00D6686F">
      <w:pPr>
        <w:jc w:val="both"/>
        <w:rPr>
          <w:rFonts w:ascii="Arial" w:hAnsi="Arial" w:cs="Arial"/>
          <w:color w:val="000000" w:themeColor="text1"/>
          <w:sz w:val="20"/>
          <w:szCs w:val="20"/>
        </w:rPr>
      </w:pPr>
      <w:r w:rsidRPr="00AF78D1">
        <w:rPr>
          <w:rFonts w:ascii="Arial" w:hAnsi="Arial" w:cs="Arial"/>
          <w:color w:val="000000" w:themeColor="text1"/>
          <w:sz w:val="20"/>
          <w:szCs w:val="20"/>
        </w:rPr>
        <w:t>Par ailleurs, en cas d'évolution législative ou conventionnelle susceptible de remettre en cause tout ou partie des dispositions du présent accord, les parties signataires conviennent de se réunir dans un délai d</w:t>
      </w:r>
      <w:r w:rsidR="00275987" w:rsidRPr="00AF78D1">
        <w:rPr>
          <w:rFonts w:ascii="Arial" w:hAnsi="Arial" w:cs="Arial"/>
          <w:color w:val="000000" w:themeColor="text1"/>
          <w:sz w:val="20"/>
          <w:szCs w:val="20"/>
        </w:rPr>
        <w:t xml:space="preserve">’un mois </w:t>
      </w:r>
      <w:r w:rsidRPr="00AF78D1">
        <w:rPr>
          <w:rFonts w:ascii="Arial" w:hAnsi="Arial" w:cs="Arial"/>
          <w:color w:val="000000" w:themeColor="text1"/>
          <w:sz w:val="20"/>
          <w:szCs w:val="20"/>
        </w:rPr>
        <w:t>pour adapter l'accord en cas d'évolution législative ou conventionnelle après la prise d'effet de ces textes, afin</w:t>
      </w:r>
      <w:r w:rsidRPr="00AF78D1">
        <w:rPr>
          <w:rStyle w:val="txt"/>
          <w:rFonts w:ascii="Arial" w:hAnsi="Arial" w:cs="Arial"/>
          <w:color w:val="000000"/>
          <w:sz w:val="20"/>
          <w:szCs w:val="20"/>
          <w:bdr w:val="none" w:sz="0" w:space="0" w:color="auto" w:frame="1"/>
        </w:rPr>
        <w:t xml:space="preserve"> </w:t>
      </w:r>
      <w:r w:rsidRPr="00AF78D1">
        <w:rPr>
          <w:rFonts w:ascii="Arial" w:hAnsi="Arial" w:cs="Arial"/>
          <w:color w:val="000000" w:themeColor="text1"/>
          <w:sz w:val="20"/>
          <w:szCs w:val="20"/>
        </w:rPr>
        <w:t>d'adapter au besoin lesdites dispositions.</w:t>
      </w:r>
    </w:p>
    <w:p w14:paraId="4D148F91" w14:textId="77777777" w:rsidR="00C91883" w:rsidRPr="00AF78D1" w:rsidRDefault="00C91883" w:rsidP="00C91883">
      <w:pPr>
        <w:rPr>
          <w:rFonts w:ascii="Arial" w:hAnsi="Arial" w:cs="Arial"/>
          <w:b/>
          <w:color w:val="000000" w:themeColor="text1"/>
          <w:sz w:val="20"/>
          <w:szCs w:val="20"/>
          <w:u w:val="single"/>
        </w:rPr>
      </w:pPr>
      <w:r w:rsidRPr="00AF78D1">
        <w:rPr>
          <w:rFonts w:ascii="Arial" w:hAnsi="Arial" w:cs="Arial"/>
          <w:b/>
          <w:color w:val="000000" w:themeColor="text1"/>
          <w:sz w:val="20"/>
          <w:szCs w:val="20"/>
          <w:u w:val="single"/>
        </w:rPr>
        <w:t>Article 14- Dépôt légal et publicité</w:t>
      </w:r>
    </w:p>
    <w:p w14:paraId="26061FDA" w14:textId="77777777" w:rsidR="00DE1CF1" w:rsidRPr="00AF78D1" w:rsidRDefault="007A056A" w:rsidP="00DE1CF1">
      <w:pPr>
        <w:spacing w:after="0"/>
        <w:jc w:val="both"/>
        <w:rPr>
          <w:rFonts w:ascii="Arial" w:hAnsi="Arial" w:cs="Arial"/>
          <w:color w:val="000000"/>
          <w:sz w:val="20"/>
          <w:szCs w:val="20"/>
        </w:rPr>
      </w:pPr>
      <w:r w:rsidRPr="00AF78D1">
        <w:rPr>
          <w:rFonts w:ascii="Arial" w:hAnsi="Arial" w:cs="Arial"/>
          <w:color w:val="000000"/>
          <w:sz w:val="20"/>
          <w:szCs w:val="20"/>
        </w:rPr>
        <w:t>Le présent accord sera déposé par voie électronique, via la plateforme de téléprocédure du ministère du travail (https://www.teleaccords.travail-emploi.gouv.fr/PortailTeleprocedures/), dans les 15 jours suivant sa date limite de conclusion.</w:t>
      </w:r>
      <w:r w:rsidR="00DE1CF1" w:rsidRPr="00AF78D1">
        <w:rPr>
          <w:rFonts w:ascii="Arial" w:hAnsi="Arial" w:cs="Arial"/>
          <w:color w:val="000000"/>
          <w:sz w:val="20"/>
          <w:szCs w:val="20"/>
        </w:rPr>
        <w:t xml:space="preserve"> Le dépôt sera notamment accompagné des pièces requises.</w:t>
      </w:r>
    </w:p>
    <w:p w14:paraId="3C32F44B" w14:textId="62490307" w:rsidR="00DE1CF1" w:rsidRPr="00AF78D1" w:rsidRDefault="00DE1CF1" w:rsidP="00DE1CF1">
      <w:pPr>
        <w:spacing w:after="0"/>
        <w:jc w:val="both"/>
        <w:rPr>
          <w:rFonts w:ascii="Arial" w:hAnsi="Arial" w:cs="Arial"/>
          <w:color w:val="000000"/>
          <w:sz w:val="20"/>
          <w:szCs w:val="20"/>
        </w:rPr>
      </w:pPr>
      <w:r w:rsidRPr="00AF78D1">
        <w:rPr>
          <w:rFonts w:ascii="Arial" w:hAnsi="Arial" w:cs="Arial"/>
          <w:color w:val="000000"/>
          <w:sz w:val="20"/>
          <w:szCs w:val="20"/>
        </w:rPr>
        <w:t>L’accord sera aussi déposé au Greffe du Conseil des prud’hommes compétent.</w:t>
      </w:r>
    </w:p>
    <w:p w14:paraId="712CD185" w14:textId="5A69BB09" w:rsidR="00DE1CF1" w:rsidRPr="00AF78D1" w:rsidRDefault="00DE1CF1" w:rsidP="00DE1CF1">
      <w:pPr>
        <w:spacing w:before="100" w:beforeAutospacing="1" w:after="100" w:afterAutospacing="1" w:line="240" w:lineRule="auto"/>
        <w:jc w:val="both"/>
        <w:rPr>
          <w:rFonts w:ascii="Arial" w:hAnsi="Arial" w:cs="Arial"/>
          <w:color w:val="000000"/>
          <w:sz w:val="20"/>
          <w:szCs w:val="20"/>
        </w:rPr>
      </w:pPr>
      <w:r w:rsidRPr="00AF78D1">
        <w:rPr>
          <w:rFonts w:ascii="Arial" w:hAnsi="Arial" w:cs="Arial"/>
          <w:color w:val="000000"/>
          <w:sz w:val="20"/>
          <w:szCs w:val="20"/>
        </w:rPr>
        <w:t>L’accord entrera en vigueur au plus tard le lendemain du jour du dépôt auprès de l’autorité administrative.</w:t>
      </w:r>
    </w:p>
    <w:p w14:paraId="5F6ECC4F" w14:textId="77777777" w:rsidR="00DE1CF1" w:rsidRPr="00AF78D1" w:rsidRDefault="00DE1CF1" w:rsidP="00DE1CF1">
      <w:pPr>
        <w:spacing w:before="100" w:beforeAutospacing="1" w:after="100" w:afterAutospacing="1" w:line="240" w:lineRule="auto"/>
        <w:jc w:val="both"/>
        <w:rPr>
          <w:rFonts w:ascii="Arial" w:hAnsi="Arial" w:cs="Arial"/>
          <w:color w:val="000000"/>
          <w:sz w:val="20"/>
          <w:szCs w:val="20"/>
        </w:rPr>
      </w:pPr>
      <w:r w:rsidRPr="00AF78D1">
        <w:rPr>
          <w:rFonts w:ascii="Arial" w:hAnsi="Arial" w:cs="Arial"/>
          <w:color w:val="000000"/>
          <w:sz w:val="20"/>
          <w:szCs w:val="20"/>
        </w:rPr>
        <w:t>Les parties sont informées qu’en application des dispositions des articles L2231-5-1 du Code du travail, le présent accord sera rendu public et versé dans une base de données nationale, dont le contenu est publié en ligne dans un standard ouvert (à ce jour Légifrance). Le présent accord sera publié dans une version anonyme, c’est-à-dire sans les noms et prénoms des personnes physiques ayant signé l’accord.</w:t>
      </w:r>
    </w:p>
    <w:p w14:paraId="38A0C93E" w14:textId="77777777" w:rsidR="00DE1CF1" w:rsidRPr="00AF78D1" w:rsidRDefault="00DE1CF1" w:rsidP="00DE1CF1">
      <w:pPr>
        <w:spacing w:before="100" w:beforeAutospacing="1" w:after="100" w:afterAutospacing="1" w:line="240" w:lineRule="auto"/>
        <w:jc w:val="both"/>
        <w:rPr>
          <w:rFonts w:ascii="Arial" w:hAnsi="Arial" w:cs="Arial"/>
          <w:color w:val="000000"/>
          <w:sz w:val="20"/>
          <w:szCs w:val="20"/>
        </w:rPr>
      </w:pPr>
      <w:r w:rsidRPr="00AF78D1">
        <w:rPr>
          <w:rFonts w:ascii="Arial" w:hAnsi="Arial" w:cs="Arial"/>
          <w:color w:val="000000"/>
          <w:sz w:val="20"/>
          <w:szCs w:val="20"/>
        </w:rPr>
        <w:t>Tout avenant au présent accord et toute dénonciation sera soumis aux mêmes règles de publicité et de dépôt que l'accord lui-même.</w:t>
      </w:r>
    </w:p>
    <w:p w14:paraId="0B552180" w14:textId="77777777" w:rsidR="00DE1CF1" w:rsidRPr="00AF78D1" w:rsidRDefault="00DE1CF1" w:rsidP="00DE1CF1">
      <w:pPr>
        <w:spacing w:before="100" w:beforeAutospacing="1" w:after="100" w:afterAutospacing="1" w:line="240" w:lineRule="auto"/>
        <w:jc w:val="both"/>
        <w:rPr>
          <w:rFonts w:ascii="Arial" w:hAnsi="Arial" w:cs="Arial"/>
          <w:color w:val="000000"/>
          <w:sz w:val="20"/>
          <w:szCs w:val="20"/>
        </w:rPr>
      </w:pPr>
      <w:r w:rsidRPr="00AF78D1">
        <w:rPr>
          <w:rFonts w:ascii="Arial" w:hAnsi="Arial" w:cs="Arial"/>
          <w:color w:val="000000"/>
          <w:sz w:val="20"/>
          <w:szCs w:val="20"/>
        </w:rPr>
        <w:t>Les salariés seront informés de la signature de cet accord par une information portée sur le tableau d’affichage réservé à la communication avec le personnel.</w:t>
      </w:r>
    </w:p>
    <w:p w14:paraId="605A3FD7" w14:textId="46B5F25F" w:rsidR="00C91883" w:rsidRPr="00AF78D1" w:rsidRDefault="00C91883" w:rsidP="00C91883">
      <w:pPr>
        <w:spacing w:after="0"/>
        <w:ind w:left="5672" w:firstLine="709"/>
        <w:jc w:val="both"/>
        <w:rPr>
          <w:rFonts w:ascii="Arial" w:hAnsi="Arial" w:cs="Arial"/>
          <w:color w:val="000000" w:themeColor="text1"/>
          <w:sz w:val="20"/>
          <w:szCs w:val="20"/>
        </w:rPr>
      </w:pPr>
      <w:r w:rsidRPr="00AF78D1">
        <w:rPr>
          <w:rFonts w:ascii="Arial" w:hAnsi="Arial" w:cs="Arial"/>
          <w:color w:val="000000" w:themeColor="text1"/>
          <w:sz w:val="20"/>
          <w:szCs w:val="20"/>
        </w:rPr>
        <w:t xml:space="preserve">Fait à </w:t>
      </w:r>
      <w:r w:rsidR="00122E75">
        <w:rPr>
          <w:rFonts w:ascii="Arial" w:hAnsi="Arial" w:cs="Arial"/>
          <w:color w:val="000000" w:themeColor="text1"/>
          <w:sz w:val="20"/>
          <w:szCs w:val="20"/>
        </w:rPr>
        <w:t>Louvigné</w:t>
      </w:r>
    </w:p>
    <w:p w14:paraId="014FFEC4" w14:textId="256A4239" w:rsidR="00C91883" w:rsidRPr="00AF78D1" w:rsidRDefault="00C91883" w:rsidP="00C91883">
      <w:pPr>
        <w:spacing w:after="0"/>
        <w:ind w:left="5672" w:firstLine="709"/>
        <w:jc w:val="both"/>
        <w:rPr>
          <w:rFonts w:ascii="Arial" w:hAnsi="Arial" w:cs="Arial"/>
          <w:color w:val="000000" w:themeColor="text1"/>
          <w:sz w:val="20"/>
          <w:szCs w:val="20"/>
        </w:rPr>
      </w:pPr>
      <w:r w:rsidRPr="00371501">
        <w:rPr>
          <w:rFonts w:ascii="Arial" w:hAnsi="Arial" w:cs="Arial"/>
          <w:color w:val="000000" w:themeColor="text1"/>
          <w:sz w:val="20"/>
          <w:szCs w:val="20"/>
        </w:rPr>
        <w:t xml:space="preserve">Le </w:t>
      </w:r>
      <w:r w:rsidR="000A575F">
        <w:rPr>
          <w:rFonts w:ascii="Arial" w:hAnsi="Arial" w:cs="Arial"/>
          <w:color w:val="000000" w:themeColor="text1"/>
          <w:sz w:val="20"/>
          <w:szCs w:val="20"/>
        </w:rPr>
        <w:t>18 mars 2026</w:t>
      </w:r>
    </w:p>
    <w:p w14:paraId="74ED48A4" w14:textId="120CF43A" w:rsidR="00C91883" w:rsidRPr="00AF78D1" w:rsidRDefault="00C91883" w:rsidP="00C91883">
      <w:pPr>
        <w:spacing w:after="0"/>
        <w:ind w:left="5672" w:firstLine="709"/>
        <w:jc w:val="both"/>
        <w:rPr>
          <w:rFonts w:ascii="Arial" w:hAnsi="Arial" w:cs="Arial"/>
          <w:color w:val="000000" w:themeColor="text1"/>
          <w:sz w:val="20"/>
          <w:szCs w:val="20"/>
        </w:rPr>
      </w:pPr>
      <w:r w:rsidRPr="00AF78D1">
        <w:rPr>
          <w:rFonts w:ascii="Arial" w:hAnsi="Arial" w:cs="Arial"/>
          <w:color w:val="000000" w:themeColor="text1"/>
          <w:sz w:val="20"/>
          <w:szCs w:val="20"/>
        </w:rPr>
        <w:tab/>
      </w:r>
      <w:r w:rsidRPr="00AF78D1">
        <w:rPr>
          <w:rFonts w:ascii="Arial" w:hAnsi="Arial" w:cs="Arial"/>
          <w:color w:val="000000" w:themeColor="text1"/>
          <w:sz w:val="20"/>
          <w:szCs w:val="20"/>
        </w:rPr>
        <w:tab/>
      </w:r>
      <w:r w:rsidRPr="00AF78D1">
        <w:rPr>
          <w:rFonts w:ascii="Arial" w:hAnsi="Arial" w:cs="Arial"/>
          <w:color w:val="000000" w:themeColor="text1"/>
          <w:sz w:val="20"/>
          <w:szCs w:val="20"/>
        </w:rPr>
        <w:tab/>
      </w:r>
      <w:r w:rsidRPr="00AF78D1">
        <w:rPr>
          <w:rFonts w:ascii="Arial" w:hAnsi="Arial" w:cs="Arial"/>
          <w:color w:val="000000" w:themeColor="text1"/>
          <w:sz w:val="20"/>
          <w:szCs w:val="20"/>
        </w:rPr>
        <w:tab/>
      </w:r>
      <w:r w:rsidRPr="00AF78D1">
        <w:rPr>
          <w:rFonts w:ascii="Arial" w:hAnsi="Arial" w:cs="Arial"/>
          <w:color w:val="000000" w:themeColor="text1"/>
          <w:sz w:val="20"/>
          <w:szCs w:val="20"/>
        </w:rPr>
        <w:tab/>
      </w:r>
      <w:r w:rsidRPr="00AF78D1">
        <w:rPr>
          <w:rFonts w:ascii="Arial" w:hAnsi="Arial" w:cs="Arial"/>
          <w:color w:val="000000" w:themeColor="text1"/>
          <w:sz w:val="20"/>
          <w:szCs w:val="20"/>
        </w:rPr>
        <w:tab/>
      </w:r>
      <w:r w:rsidRPr="00AF78D1">
        <w:rPr>
          <w:rFonts w:ascii="Arial" w:hAnsi="Arial" w:cs="Arial"/>
          <w:color w:val="000000" w:themeColor="text1"/>
          <w:sz w:val="20"/>
          <w:szCs w:val="20"/>
        </w:rPr>
        <w:tab/>
      </w:r>
      <w:r w:rsidRPr="00AF78D1">
        <w:rPr>
          <w:rFonts w:ascii="Arial" w:hAnsi="Arial" w:cs="Arial"/>
          <w:color w:val="000000" w:themeColor="text1"/>
          <w:sz w:val="20"/>
          <w:szCs w:val="20"/>
        </w:rPr>
        <w:tab/>
      </w:r>
    </w:p>
    <w:p w14:paraId="4E08B88F" w14:textId="1DDA4592" w:rsidR="00C91883" w:rsidRPr="00AF78D1" w:rsidRDefault="006E1B09" w:rsidP="006118AE">
      <w:pPr>
        <w:tabs>
          <w:tab w:val="left" w:pos="6237"/>
        </w:tabs>
        <w:spacing w:after="0"/>
        <w:rPr>
          <w:rFonts w:ascii="Arial" w:hAnsi="Arial" w:cs="Arial"/>
          <w:b/>
          <w:bCs/>
          <w:color w:val="000000" w:themeColor="text1"/>
          <w:sz w:val="20"/>
          <w:szCs w:val="20"/>
          <w:u w:val="single"/>
        </w:rPr>
      </w:pPr>
      <w:r>
        <w:rPr>
          <w:rFonts w:ascii="Arial" w:hAnsi="Arial" w:cs="Arial"/>
          <w:b/>
          <w:bCs/>
          <w:color w:val="000000" w:themeColor="text1"/>
          <w:sz w:val="20"/>
          <w:szCs w:val="20"/>
          <w:u w:val="single"/>
        </w:rPr>
        <w:t>XXXX</w:t>
      </w:r>
      <w:r w:rsidR="001C7D2C" w:rsidRPr="006118AE">
        <w:rPr>
          <w:rFonts w:ascii="Arial" w:hAnsi="Arial" w:cs="Arial"/>
          <w:b/>
          <w:bCs/>
          <w:color w:val="000000" w:themeColor="text1"/>
          <w:sz w:val="20"/>
          <w:szCs w:val="20"/>
        </w:rPr>
        <w:tab/>
      </w:r>
      <w:r>
        <w:rPr>
          <w:rFonts w:ascii="Arial" w:hAnsi="Arial" w:cs="Arial"/>
          <w:b/>
          <w:bCs/>
          <w:color w:val="000000" w:themeColor="text1"/>
          <w:sz w:val="20"/>
          <w:szCs w:val="20"/>
          <w:u w:val="single"/>
        </w:rPr>
        <w:t>CGT</w:t>
      </w:r>
    </w:p>
    <w:p w14:paraId="230F65E0" w14:textId="0AB6CFFA" w:rsidR="009A34D3" w:rsidRPr="00AF78D1" w:rsidRDefault="00C91883" w:rsidP="00020A75">
      <w:pPr>
        <w:tabs>
          <w:tab w:val="left" w:pos="6237"/>
        </w:tabs>
        <w:spacing w:after="0"/>
        <w:rPr>
          <w:rFonts w:ascii="Arial" w:hAnsi="Arial" w:cs="Arial"/>
          <w:color w:val="000000" w:themeColor="text1"/>
          <w:sz w:val="20"/>
          <w:szCs w:val="20"/>
        </w:rPr>
      </w:pPr>
      <w:r w:rsidRPr="00AF78D1">
        <w:rPr>
          <w:rFonts w:ascii="Arial" w:hAnsi="Arial" w:cs="Arial"/>
          <w:color w:val="000000" w:themeColor="text1"/>
          <w:sz w:val="20"/>
          <w:szCs w:val="20"/>
        </w:rPr>
        <w:t>Gérant</w:t>
      </w:r>
      <w:r w:rsidRPr="00AF78D1">
        <w:rPr>
          <w:rFonts w:ascii="Arial" w:hAnsi="Arial" w:cs="Arial"/>
          <w:color w:val="000000" w:themeColor="text1"/>
          <w:sz w:val="20"/>
          <w:szCs w:val="20"/>
        </w:rPr>
        <w:tab/>
      </w:r>
      <w:r w:rsidR="006E1B09">
        <w:rPr>
          <w:rFonts w:ascii="Arial" w:hAnsi="Arial" w:cs="Arial"/>
          <w:color w:val="000000" w:themeColor="text1"/>
          <w:sz w:val="20"/>
          <w:szCs w:val="20"/>
        </w:rPr>
        <w:t>XXXX</w:t>
      </w:r>
      <w:r w:rsidRPr="00AF78D1">
        <w:rPr>
          <w:rFonts w:ascii="Arial" w:hAnsi="Arial" w:cs="Arial"/>
          <w:color w:val="000000" w:themeColor="text1"/>
          <w:sz w:val="20"/>
          <w:szCs w:val="20"/>
        </w:rPr>
        <w:tab/>
      </w:r>
    </w:p>
    <w:p w14:paraId="7BE946E3" w14:textId="3F4DADB8" w:rsidR="001C1BB6" w:rsidRPr="00AF78D1" w:rsidRDefault="001C1BB6" w:rsidP="009A34D3">
      <w:pPr>
        <w:spacing w:after="0"/>
        <w:rPr>
          <w:rFonts w:ascii="Arial" w:hAnsi="Arial" w:cs="Arial"/>
          <w:color w:val="000000" w:themeColor="text1"/>
          <w:sz w:val="20"/>
          <w:szCs w:val="20"/>
        </w:rPr>
      </w:pPr>
    </w:p>
    <w:p w14:paraId="220E3C78" w14:textId="77777777" w:rsidR="009D6869" w:rsidRPr="00AF78D1" w:rsidRDefault="009D6869" w:rsidP="009A34D3">
      <w:pPr>
        <w:spacing w:after="0"/>
        <w:rPr>
          <w:rFonts w:ascii="Arial" w:hAnsi="Arial" w:cs="Arial"/>
          <w:color w:val="000000" w:themeColor="text1"/>
          <w:sz w:val="20"/>
          <w:szCs w:val="20"/>
        </w:rPr>
      </w:pPr>
    </w:p>
    <w:p w14:paraId="5A204906" w14:textId="77777777" w:rsidR="00302D75" w:rsidRPr="00AF78D1" w:rsidRDefault="00302D75" w:rsidP="009A34D3">
      <w:pPr>
        <w:spacing w:after="0"/>
        <w:rPr>
          <w:rFonts w:ascii="Arial" w:hAnsi="Arial" w:cs="Arial"/>
          <w:color w:val="000000" w:themeColor="text1"/>
          <w:sz w:val="20"/>
          <w:szCs w:val="20"/>
        </w:rPr>
      </w:pPr>
    </w:p>
    <w:p w14:paraId="311F0DA9" w14:textId="3929651A" w:rsidR="001C1BB6" w:rsidRPr="00AF78D1" w:rsidRDefault="00AF78D1" w:rsidP="00AF78D1">
      <w:pPr>
        <w:spacing w:after="160" w:line="259" w:lineRule="auto"/>
        <w:rPr>
          <w:rFonts w:ascii="Arial" w:hAnsi="Arial" w:cs="Arial"/>
          <w:color w:val="000000" w:themeColor="text1"/>
          <w:sz w:val="20"/>
          <w:szCs w:val="20"/>
        </w:rPr>
      </w:pPr>
      <w:r>
        <w:rPr>
          <w:rFonts w:ascii="Arial" w:hAnsi="Arial" w:cs="Arial"/>
          <w:color w:val="000000" w:themeColor="text1"/>
          <w:sz w:val="20"/>
          <w:szCs w:val="20"/>
        </w:rPr>
        <w:br w:type="page"/>
      </w:r>
    </w:p>
    <w:p w14:paraId="5400F8F1" w14:textId="77777777" w:rsidR="001C1BB6" w:rsidRPr="00AF78D1" w:rsidRDefault="001C1BB6" w:rsidP="009A34D3">
      <w:pPr>
        <w:spacing w:after="0"/>
        <w:rPr>
          <w:rFonts w:ascii="Arial" w:hAnsi="Arial" w:cs="Arial"/>
          <w:color w:val="000000" w:themeColor="text1"/>
          <w:sz w:val="20"/>
          <w:szCs w:val="20"/>
        </w:rPr>
      </w:pPr>
    </w:p>
    <w:sectPr w:rsidR="001C1BB6" w:rsidRPr="00AF78D1" w:rsidSect="005C208A">
      <w:headerReference w:type="default" r:id="rId8"/>
      <w:footerReference w:type="default" r:id="rId9"/>
      <w:pgSz w:w="11906" w:h="16838"/>
      <w:pgMar w:top="993"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EDCD" w14:textId="77777777" w:rsidR="00D8325F" w:rsidRDefault="00D8325F" w:rsidP="00C91883">
      <w:pPr>
        <w:spacing w:after="0" w:line="240" w:lineRule="auto"/>
      </w:pPr>
      <w:r>
        <w:separator/>
      </w:r>
    </w:p>
  </w:endnote>
  <w:endnote w:type="continuationSeparator" w:id="0">
    <w:p w14:paraId="6A9D0FEE" w14:textId="77777777" w:rsidR="00D8325F" w:rsidRDefault="00D8325F" w:rsidP="00C91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FB82A" w14:textId="22C04C5D" w:rsidR="00E554FC" w:rsidRDefault="00E554FC">
    <w:pPr>
      <w:pStyle w:val="Pieddepage"/>
      <w:jc w:val="right"/>
    </w:pPr>
  </w:p>
  <w:p w14:paraId="1A1FFE6D" w14:textId="77777777" w:rsidR="005C208A" w:rsidRPr="00B02013" w:rsidRDefault="005C208A" w:rsidP="005C208A">
    <w:pPr>
      <w:pStyle w:val="Pieddepage"/>
      <w:pBdr>
        <w:top w:val="single" w:sz="4" w:space="1" w:color="auto"/>
      </w:pBdr>
      <w:jc w:val="center"/>
      <w:rPr>
        <w:sz w:val="18"/>
        <w:szCs w:val="18"/>
      </w:rPr>
    </w:pPr>
    <w:r>
      <w:rPr>
        <w:sz w:val="18"/>
        <w:szCs w:val="18"/>
      </w:rPr>
      <w:t>S.A.R.L. Bretagne Maro Composant</w:t>
    </w:r>
  </w:p>
  <w:p w14:paraId="58706A7F" w14:textId="77777777" w:rsidR="005C208A" w:rsidRDefault="005C208A" w:rsidP="005C208A">
    <w:pPr>
      <w:spacing w:after="0"/>
      <w:jc w:val="center"/>
      <w:rPr>
        <w:sz w:val="18"/>
        <w:szCs w:val="18"/>
      </w:rPr>
    </w:pPr>
    <w:r>
      <w:rPr>
        <w:sz w:val="18"/>
        <w:szCs w:val="18"/>
      </w:rPr>
      <w:t>S.A.R.L.</w:t>
    </w:r>
    <w:r w:rsidRPr="00B02013">
      <w:rPr>
        <w:sz w:val="18"/>
        <w:szCs w:val="18"/>
      </w:rPr>
      <w:t xml:space="preserve"> au capital de </w:t>
    </w:r>
    <w:r>
      <w:rPr>
        <w:sz w:val="18"/>
        <w:szCs w:val="18"/>
      </w:rPr>
      <w:t>5</w:t>
    </w:r>
    <w:r w:rsidRPr="00B02013">
      <w:rPr>
        <w:sz w:val="18"/>
        <w:szCs w:val="18"/>
      </w:rPr>
      <w:t xml:space="preserve"> 000 € - RCS Rennes </w:t>
    </w:r>
    <w:r>
      <w:rPr>
        <w:sz w:val="18"/>
        <w:szCs w:val="18"/>
      </w:rPr>
      <w:t>984 342 832</w:t>
    </w:r>
  </w:p>
  <w:p w14:paraId="6BB26E3D" w14:textId="77777777" w:rsidR="005C208A" w:rsidRDefault="005C208A" w:rsidP="005C208A">
    <w:pPr>
      <w:spacing w:after="0" w:line="240" w:lineRule="auto"/>
      <w:jc w:val="center"/>
      <w:rPr>
        <w:sz w:val="18"/>
        <w:szCs w:val="18"/>
      </w:rPr>
    </w:pPr>
    <w:r w:rsidRPr="00B02013">
      <w:rPr>
        <w:sz w:val="18"/>
        <w:szCs w:val="18"/>
      </w:rPr>
      <w:t>Siège social 4 rue des Combattants d’Afrique du Nord – 35300 FOUGERES</w:t>
    </w:r>
  </w:p>
  <w:p w14:paraId="373C0DC6" w14:textId="77777777" w:rsidR="005C208A" w:rsidRPr="00B02013" w:rsidRDefault="005C208A" w:rsidP="005C208A">
    <w:pPr>
      <w:spacing w:after="0" w:line="240" w:lineRule="auto"/>
      <w:jc w:val="center"/>
      <w:rPr>
        <w:sz w:val="18"/>
        <w:szCs w:val="18"/>
      </w:rPr>
    </w:pPr>
    <w:r w:rsidRPr="00B02013">
      <w:rPr>
        <w:sz w:val="18"/>
        <w:szCs w:val="18"/>
      </w:rPr>
      <w:t>Tél : 02 43 13 29 45</w:t>
    </w:r>
  </w:p>
  <w:p w14:paraId="76F2F101" w14:textId="77777777" w:rsidR="00C91883" w:rsidRDefault="00C918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6C49E" w14:textId="77777777" w:rsidR="00D8325F" w:rsidRDefault="00D8325F" w:rsidP="00C91883">
      <w:pPr>
        <w:spacing w:after="0" w:line="240" w:lineRule="auto"/>
      </w:pPr>
      <w:r>
        <w:separator/>
      </w:r>
    </w:p>
  </w:footnote>
  <w:footnote w:type="continuationSeparator" w:id="0">
    <w:p w14:paraId="61F28DC1" w14:textId="77777777" w:rsidR="00D8325F" w:rsidRDefault="00D8325F" w:rsidP="00C91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497980"/>
      <w:docPartObj>
        <w:docPartGallery w:val="Page Numbers (Top of Page)"/>
        <w:docPartUnique/>
      </w:docPartObj>
    </w:sdtPr>
    <w:sdtContent>
      <w:p w14:paraId="502D1EED" w14:textId="52821417" w:rsidR="005C208A" w:rsidRDefault="005C208A">
        <w:pPr>
          <w:pStyle w:val="En-tte"/>
          <w:jc w:val="right"/>
        </w:pPr>
        <w:r>
          <w:fldChar w:fldCharType="begin"/>
        </w:r>
        <w:r>
          <w:instrText>PAGE   \* MERGEFORMAT</w:instrText>
        </w:r>
        <w:r>
          <w:fldChar w:fldCharType="separate"/>
        </w:r>
        <w:r>
          <w:t>2</w:t>
        </w:r>
        <w:r>
          <w:fldChar w:fldCharType="end"/>
        </w:r>
      </w:p>
    </w:sdtContent>
  </w:sdt>
  <w:p w14:paraId="0A366B28" w14:textId="3878645C" w:rsidR="00A77D76" w:rsidRDefault="00A77D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F62C7"/>
    <w:multiLevelType w:val="hybridMultilevel"/>
    <w:tmpl w:val="587AC1EC"/>
    <w:lvl w:ilvl="0" w:tplc="C8D6488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E773AE"/>
    <w:multiLevelType w:val="hybridMultilevel"/>
    <w:tmpl w:val="4216D382"/>
    <w:lvl w:ilvl="0" w:tplc="D1D214E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900D54"/>
    <w:multiLevelType w:val="hybridMultilevel"/>
    <w:tmpl w:val="07988ED4"/>
    <w:lvl w:ilvl="0" w:tplc="9822BA74">
      <w:start w:val="2"/>
      <w:numFmt w:val="bullet"/>
      <w:lvlText w:val="-"/>
      <w:lvlJc w:val="left"/>
      <w:pPr>
        <w:ind w:left="1776" w:hanging="360"/>
      </w:pPr>
      <w:rPr>
        <w:rFonts w:ascii="Calibri" w:eastAsia="Calibr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3C6C2D98"/>
    <w:multiLevelType w:val="hybridMultilevel"/>
    <w:tmpl w:val="78EC5242"/>
    <w:lvl w:ilvl="0" w:tplc="0B262D4E">
      <w:start w:val="101"/>
      <w:numFmt w:val="bullet"/>
      <w:lvlText w:val="-"/>
      <w:lvlJc w:val="left"/>
      <w:pPr>
        <w:ind w:left="1065" w:hanging="360"/>
      </w:pPr>
      <w:rPr>
        <w:rFonts w:ascii="Calibri" w:eastAsia="Calibri" w:hAnsi="Calibri"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4" w15:restartNumberingAfterBreak="0">
    <w:nsid w:val="403732D2"/>
    <w:multiLevelType w:val="hybridMultilevel"/>
    <w:tmpl w:val="EFB69EC2"/>
    <w:lvl w:ilvl="0" w:tplc="43EAFB5E">
      <w:start w:val="11"/>
      <w:numFmt w:val="bullet"/>
      <w:lvlText w:val=""/>
      <w:lvlJc w:val="left"/>
      <w:pPr>
        <w:ind w:left="1428" w:hanging="360"/>
      </w:pPr>
      <w:rPr>
        <w:rFonts w:ascii="Wingdings" w:eastAsia="Calibri" w:hAnsi="Wingdings"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47D87A0F"/>
    <w:multiLevelType w:val="hybridMultilevel"/>
    <w:tmpl w:val="CF2A24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A0773D"/>
    <w:multiLevelType w:val="hybridMultilevel"/>
    <w:tmpl w:val="2BF25040"/>
    <w:lvl w:ilvl="0" w:tplc="9822BA74">
      <w:start w:val="2"/>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65135B73"/>
    <w:multiLevelType w:val="hybridMultilevel"/>
    <w:tmpl w:val="09AC6E6A"/>
    <w:lvl w:ilvl="0" w:tplc="C8D64886">
      <w:start w:val="1"/>
      <w:numFmt w:val="bullet"/>
      <w:lvlText w:val="-"/>
      <w:lvlJc w:val="left"/>
      <w:pPr>
        <w:ind w:left="1428"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CD966AD"/>
    <w:multiLevelType w:val="hybridMultilevel"/>
    <w:tmpl w:val="8BE695CA"/>
    <w:lvl w:ilvl="0" w:tplc="69BE2F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3625476">
    <w:abstractNumId w:val="6"/>
  </w:num>
  <w:num w:numId="2" w16cid:durableId="1727223275">
    <w:abstractNumId w:val="0"/>
  </w:num>
  <w:num w:numId="3" w16cid:durableId="1115712202">
    <w:abstractNumId w:val="7"/>
  </w:num>
  <w:num w:numId="4" w16cid:durableId="1886209622">
    <w:abstractNumId w:val="4"/>
  </w:num>
  <w:num w:numId="5" w16cid:durableId="1935357553">
    <w:abstractNumId w:val="3"/>
  </w:num>
  <w:num w:numId="6" w16cid:durableId="153878745">
    <w:abstractNumId w:val="8"/>
  </w:num>
  <w:num w:numId="7" w16cid:durableId="907610275">
    <w:abstractNumId w:val="5"/>
  </w:num>
  <w:num w:numId="8" w16cid:durableId="751052889">
    <w:abstractNumId w:val="2"/>
  </w:num>
  <w:num w:numId="9" w16cid:durableId="325405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495"/>
    <w:rsid w:val="000179AD"/>
    <w:rsid w:val="00020A75"/>
    <w:rsid w:val="000A39E2"/>
    <w:rsid w:val="000A575F"/>
    <w:rsid w:val="000D18CB"/>
    <w:rsid w:val="000E0EDF"/>
    <w:rsid w:val="000E1237"/>
    <w:rsid w:val="000E7745"/>
    <w:rsid w:val="000F5502"/>
    <w:rsid w:val="00105E03"/>
    <w:rsid w:val="00122E75"/>
    <w:rsid w:val="00151753"/>
    <w:rsid w:val="00154038"/>
    <w:rsid w:val="001976DC"/>
    <w:rsid w:val="00197DB2"/>
    <w:rsid w:val="001C1BB6"/>
    <w:rsid w:val="001C21A9"/>
    <w:rsid w:val="001C7D2C"/>
    <w:rsid w:val="001F4AC8"/>
    <w:rsid w:val="001F6210"/>
    <w:rsid w:val="00260FD2"/>
    <w:rsid w:val="00275987"/>
    <w:rsid w:val="00282027"/>
    <w:rsid w:val="0028229A"/>
    <w:rsid w:val="002A42AC"/>
    <w:rsid w:val="002E2E81"/>
    <w:rsid w:val="00302D75"/>
    <w:rsid w:val="00314766"/>
    <w:rsid w:val="00346685"/>
    <w:rsid w:val="00371501"/>
    <w:rsid w:val="00397EB4"/>
    <w:rsid w:val="003A0CC9"/>
    <w:rsid w:val="003D04BA"/>
    <w:rsid w:val="003D0B4F"/>
    <w:rsid w:val="003F5F52"/>
    <w:rsid w:val="0040082E"/>
    <w:rsid w:val="00444A30"/>
    <w:rsid w:val="00485525"/>
    <w:rsid w:val="004E41FF"/>
    <w:rsid w:val="005165AA"/>
    <w:rsid w:val="005273DC"/>
    <w:rsid w:val="0054095B"/>
    <w:rsid w:val="00545745"/>
    <w:rsid w:val="00560466"/>
    <w:rsid w:val="00573403"/>
    <w:rsid w:val="00575C3D"/>
    <w:rsid w:val="005B3AFB"/>
    <w:rsid w:val="005C208A"/>
    <w:rsid w:val="005D60C4"/>
    <w:rsid w:val="00610AD8"/>
    <w:rsid w:val="006118AE"/>
    <w:rsid w:val="0065513C"/>
    <w:rsid w:val="006647A8"/>
    <w:rsid w:val="00687B2F"/>
    <w:rsid w:val="006E1B09"/>
    <w:rsid w:val="006E5994"/>
    <w:rsid w:val="007003C5"/>
    <w:rsid w:val="007758F2"/>
    <w:rsid w:val="00793518"/>
    <w:rsid w:val="007A056A"/>
    <w:rsid w:val="007B4CEA"/>
    <w:rsid w:val="007D3DA9"/>
    <w:rsid w:val="007D5195"/>
    <w:rsid w:val="008005BF"/>
    <w:rsid w:val="0082109D"/>
    <w:rsid w:val="008523AB"/>
    <w:rsid w:val="0087026D"/>
    <w:rsid w:val="00872C25"/>
    <w:rsid w:val="008B3808"/>
    <w:rsid w:val="008D0941"/>
    <w:rsid w:val="008D47D3"/>
    <w:rsid w:val="008E36B4"/>
    <w:rsid w:val="008F1705"/>
    <w:rsid w:val="008F2710"/>
    <w:rsid w:val="00911683"/>
    <w:rsid w:val="00921DAD"/>
    <w:rsid w:val="00932588"/>
    <w:rsid w:val="0096084B"/>
    <w:rsid w:val="00995B37"/>
    <w:rsid w:val="009A34D3"/>
    <w:rsid w:val="009A365A"/>
    <w:rsid w:val="009D6869"/>
    <w:rsid w:val="00A45C06"/>
    <w:rsid w:val="00A70350"/>
    <w:rsid w:val="00A77D76"/>
    <w:rsid w:val="00AA772F"/>
    <w:rsid w:val="00AC03C0"/>
    <w:rsid w:val="00AF78D1"/>
    <w:rsid w:val="00B25924"/>
    <w:rsid w:val="00B42CAC"/>
    <w:rsid w:val="00B73787"/>
    <w:rsid w:val="00BD694F"/>
    <w:rsid w:val="00C02F00"/>
    <w:rsid w:val="00C05644"/>
    <w:rsid w:val="00C46206"/>
    <w:rsid w:val="00C54377"/>
    <w:rsid w:val="00C56233"/>
    <w:rsid w:val="00C84495"/>
    <w:rsid w:val="00C84826"/>
    <w:rsid w:val="00C87BBA"/>
    <w:rsid w:val="00C91883"/>
    <w:rsid w:val="00C92198"/>
    <w:rsid w:val="00CA1299"/>
    <w:rsid w:val="00CB0440"/>
    <w:rsid w:val="00CB75C9"/>
    <w:rsid w:val="00CD0503"/>
    <w:rsid w:val="00D05982"/>
    <w:rsid w:val="00D313A7"/>
    <w:rsid w:val="00D4617B"/>
    <w:rsid w:val="00D6686F"/>
    <w:rsid w:val="00D8325F"/>
    <w:rsid w:val="00D85EF9"/>
    <w:rsid w:val="00DE1CF1"/>
    <w:rsid w:val="00DE36E0"/>
    <w:rsid w:val="00DE7713"/>
    <w:rsid w:val="00E14DE5"/>
    <w:rsid w:val="00E315F3"/>
    <w:rsid w:val="00E554FC"/>
    <w:rsid w:val="00EC0DDB"/>
    <w:rsid w:val="00EC2B69"/>
    <w:rsid w:val="00EE2BBE"/>
    <w:rsid w:val="00EF1287"/>
    <w:rsid w:val="00F558D8"/>
    <w:rsid w:val="00F72611"/>
    <w:rsid w:val="00F81DE5"/>
    <w:rsid w:val="00F86122"/>
    <w:rsid w:val="00F86879"/>
    <w:rsid w:val="00FB5303"/>
    <w:rsid w:val="00FC1E6C"/>
    <w:rsid w:val="00FD4D21"/>
    <w:rsid w:val="00FE62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C8099"/>
  <w15:docId w15:val="{D0997199-9CDE-4D4A-9A8C-E2CDA28E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83"/>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lAppp">
    <w:name w:val="ElApp_p"/>
    <w:basedOn w:val="Normal"/>
    <w:rsid w:val="00C91883"/>
    <w:pPr>
      <w:spacing w:after="0" w:line="240" w:lineRule="auto"/>
    </w:pPr>
    <w:rPr>
      <w:rFonts w:ascii="Arial" w:eastAsia="Arial" w:hAnsi="Arial" w:cs="Arial"/>
      <w:sz w:val="17"/>
      <w:szCs w:val="17"/>
      <w:lang w:eastAsia="fr-FR"/>
    </w:rPr>
  </w:style>
  <w:style w:type="paragraph" w:styleId="Sansinterligne">
    <w:name w:val="No Spacing"/>
    <w:uiPriority w:val="1"/>
    <w:qFormat/>
    <w:rsid w:val="00C91883"/>
    <w:pPr>
      <w:spacing w:after="0" w:line="240" w:lineRule="auto"/>
    </w:pPr>
    <w:rPr>
      <w:rFonts w:ascii="Calibri" w:eastAsia="Calibri" w:hAnsi="Calibri" w:cs="Times New Roman"/>
    </w:rPr>
  </w:style>
  <w:style w:type="paragraph" w:styleId="En-tte">
    <w:name w:val="header"/>
    <w:basedOn w:val="Normal"/>
    <w:link w:val="En-tteCar"/>
    <w:uiPriority w:val="99"/>
    <w:unhideWhenUsed/>
    <w:rsid w:val="00C91883"/>
    <w:pPr>
      <w:tabs>
        <w:tab w:val="center" w:pos="4536"/>
        <w:tab w:val="right" w:pos="9072"/>
      </w:tabs>
    </w:pPr>
  </w:style>
  <w:style w:type="character" w:customStyle="1" w:styleId="En-tteCar">
    <w:name w:val="En-tête Car"/>
    <w:basedOn w:val="Policepardfaut"/>
    <w:link w:val="En-tte"/>
    <w:uiPriority w:val="99"/>
    <w:rsid w:val="00C91883"/>
    <w:rPr>
      <w:rFonts w:ascii="Calibri" w:eastAsia="Calibri" w:hAnsi="Calibri" w:cs="Times New Roman"/>
    </w:rPr>
  </w:style>
  <w:style w:type="character" w:styleId="Numrodepage">
    <w:name w:val="page number"/>
    <w:uiPriority w:val="99"/>
    <w:unhideWhenUsed/>
    <w:rsid w:val="00C91883"/>
  </w:style>
  <w:style w:type="paragraph" w:styleId="NormalWeb">
    <w:name w:val="Normal (Web)"/>
    <w:basedOn w:val="Normal"/>
    <w:uiPriority w:val="99"/>
    <w:semiHidden/>
    <w:unhideWhenUsed/>
    <w:rsid w:val="00C91883"/>
    <w:pPr>
      <w:spacing w:before="100" w:beforeAutospacing="1" w:after="100" w:afterAutospacing="1" w:line="240" w:lineRule="auto"/>
    </w:pPr>
    <w:rPr>
      <w:rFonts w:ascii="Times New Roman" w:hAnsi="Times New Roman"/>
      <w:sz w:val="24"/>
      <w:szCs w:val="24"/>
      <w:lang w:eastAsia="fr-FR"/>
    </w:rPr>
  </w:style>
  <w:style w:type="paragraph" w:styleId="Paragraphedeliste">
    <w:name w:val="List Paragraph"/>
    <w:basedOn w:val="Normal"/>
    <w:uiPriority w:val="34"/>
    <w:qFormat/>
    <w:rsid w:val="00C91883"/>
    <w:pPr>
      <w:ind w:left="720"/>
      <w:contextualSpacing/>
    </w:pPr>
  </w:style>
  <w:style w:type="paragraph" w:styleId="Pieddepage">
    <w:name w:val="footer"/>
    <w:basedOn w:val="Normal"/>
    <w:link w:val="PieddepageCar"/>
    <w:uiPriority w:val="99"/>
    <w:unhideWhenUsed/>
    <w:rsid w:val="00C9188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1883"/>
    <w:rPr>
      <w:rFonts w:ascii="Calibri" w:eastAsia="Calibri" w:hAnsi="Calibri" w:cs="Times New Roman"/>
    </w:rPr>
  </w:style>
  <w:style w:type="character" w:customStyle="1" w:styleId="txt">
    <w:name w:val="txt"/>
    <w:basedOn w:val="Policepardfaut"/>
    <w:rsid w:val="00D6686F"/>
  </w:style>
  <w:style w:type="character" w:customStyle="1" w:styleId="qw-form-var">
    <w:name w:val="qw-form-var"/>
    <w:basedOn w:val="Policepardfaut"/>
    <w:rsid w:val="00D6686F"/>
  </w:style>
  <w:style w:type="character" w:customStyle="1" w:styleId="qw-form-expl">
    <w:name w:val="qw-form-expl"/>
    <w:basedOn w:val="Policepardfaut"/>
    <w:rsid w:val="00D6686F"/>
  </w:style>
  <w:style w:type="paragraph" w:customStyle="1" w:styleId="Texte">
    <w:name w:val="Texte"/>
    <w:rsid w:val="001C1BB6"/>
    <w:pPr>
      <w:widowControl w:val="0"/>
      <w:spacing w:after="0" w:line="240" w:lineRule="auto"/>
    </w:pPr>
    <w:rPr>
      <w:rFonts w:ascii="Times New Roman" w:eastAsia="Times New Roman" w:hAnsi="Times New Roman" w:cs="Times New Roman"/>
      <w:color w:val="000000"/>
      <w:sz w:val="20"/>
      <w:szCs w:val="20"/>
      <w:lang w:eastAsia="fr-FR"/>
    </w:rPr>
  </w:style>
  <w:style w:type="paragraph" w:styleId="Rvision">
    <w:name w:val="Revision"/>
    <w:hidden/>
    <w:uiPriority w:val="99"/>
    <w:semiHidden/>
    <w:rsid w:val="000E1237"/>
    <w:pPr>
      <w:spacing w:after="0" w:line="240" w:lineRule="auto"/>
    </w:pPr>
    <w:rPr>
      <w:rFonts w:ascii="Calibri" w:eastAsia="Calibri" w:hAnsi="Calibri" w:cs="Times New Roman"/>
    </w:rPr>
  </w:style>
  <w:style w:type="table" w:styleId="Grilledutableau">
    <w:name w:val="Table Grid"/>
    <w:basedOn w:val="TableauNormal"/>
    <w:uiPriority w:val="39"/>
    <w:rsid w:val="00C54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584091">
      <w:bodyDiv w:val="1"/>
      <w:marLeft w:val="0"/>
      <w:marRight w:val="0"/>
      <w:marTop w:val="0"/>
      <w:marBottom w:val="0"/>
      <w:divBdr>
        <w:top w:val="none" w:sz="0" w:space="0" w:color="auto"/>
        <w:left w:val="none" w:sz="0" w:space="0" w:color="auto"/>
        <w:bottom w:val="none" w:sz="0" w:space="0" w:color="auto"/>
        <w:right w:val="none" w:sz="0" w:space="0" w:color="auto"/>
      </w:divBdr>
    </w:div>
    <w:div w:id="1789350004">
      <w:bodyDiv w:val="1"/>
      <w:marLeft w:val="0"/>
      <w:marRight w:val="0"/>
      <w:marTop w:val="0"/>
      <w:marBottom w:val="0"/>
      <w:divBdr>
        <w:top w:val="none" w:sz="0" w:space="0" w:color="auto"/>
        <w:left w:val="none" w:sz="0" w:space="0" w:color="auto"/>
        <w:bottom w:val="none" w:sz="0" w:space="0" w:color="auto"/>
        <w:right w:val="none" w:sz="0" w:space="0" w:color="auto"/>
      </w:divBdr>
    </w:div>
    <w:div w:id="1989430838">
      <w:bodyDiv w:val="1"/>
      <w:marLeft w:val="0"/>
      <w:marRight w:val="0"/>
      <w:marTop w:val="0"/>
      <w:marBottom w:val="0"/>
      <w:divBdr>
        <w:top w:val="none" w:sz="0" w:space="0" w:color="auto"/>
        <w:left w:val="none" w:sz="0" w:space="0" w:color="auto"/>
        <w:bottom w:val="none" w:sz="0" w:space="0" w:color="auto"/>
        <w:right w:val="none" w:sz="0" w:space="0" w:color="auto"/>
      </w:divBdr>
    </w:div>
    <w:div w:id="2103145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9AD8-F1C1-40C5-B92A-B7F88D8BE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4339</Words>
  <Characters>23867</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SALLOU</dc:creator>
  <cp:lastModifiedBy>Sandra SALLOU</cp:lastModifiedBy>
  <cp:revision>3</cp:revision>
  <cp:lastPrinted>2025-12-15T11:15:00Z</cp:lastPrinted>
  <dcterms:created xsi:type="dcterms:W3CDTF">2026-03-18T11:28:00Z</dcterms:created>
  <dcterms:modified xsi:type="dcterms:W3CDTF">2026-03-18T11:29:00Z</dcterms:modified>
</cp:coreProperties>
</file>