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59DEC" w14:textId="56F50FB2" w:rsidR="0014401E" w:rsidRPr="00DE47EE" w:rsidRDefault="0031083B" w:rsidP="004843F1">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0000"/>
          <w:sz w:val="24"/>
          <w:szCs w:val="24"/>
          <w:lang w:eastAsia="fr-FR"/>
        </w:rPr>
      </w:pPr>
      <w:bookmarkStart w:id="0" w:name="_Hlk34662323"/>
      <w:r w:rsidRPr="00DE47EE">
        <w:rPr>
          <w:rFonts w:asciiTheme="minorHAnsi" w:eastAsia="Times New Roman" w:hAnsiTheme="minorHAnsi" w:cstheme="minorHAnsi"/>
          <w:b/>
          <w:color w:val="000000"/>
          <w:sz w:val="24"/>
          <w:szCs w:val="24"/>
          <w:lang w:eastAsia="fr-FR"/>
        </w:rPr>
        <w:t>Avenant</w:t>
      </w:r>
      <w:r w:rsidR="00F527BC">
        <w:rPr>
          <w:rFonts w:asciiTheme="minorHAnsi" w:eastAsia="Times New Roman" w:hAnsiTheme="minorHAnsi" w:cstheme="minorHAnsi"/>
          <w:b/>
          <w:color w:val="000000"/>
          <w:sz w:val="24"/>
          <w:szCs w:val="24"/>
          <w:lang w:eastAsia="fr-FR"/>
        </w:rPr>
        <w:t xml:space="preserve"> n°</w:t>
      </w:r>
      <w:r w:rsidR="0092406A">
        <w:rPr>
          <w:rFonts w:asciiTheme="minorHAnsi" w:eastAsia="Times New Roman" w:hAnsiTheme="minorHAnsi" w:cstheme="minorHAnsi"/>
          <w:b/>
          <w:color w:val="000000"/>
          <w:sz w:val="24"/>
          <w:szCs w:val="24"/>
          <w:lang w:eastAsia="fr-FR"/>
        </w:rPr>
        <w:t>1</w:t>
      </w:r>
      <w:r w:rsidR="00DE47EE" w:rsidRPr="00DE47EE">
        <w:rPr>
          <w:rFonts w:asciiTheme="minorHAnsi" w:eastAsia="Times New Roman" w:hAnsiTheme="minorHAnsi" w:cstheme="minorHAnsi"/>
          <w:b/>
          <w:color w:val="000000"/>
          <w:sz w:val="24"/>
          <w:szCs w:val="24"/>
          <w:lang w:eastAsia="fr-FR"/>
        </w:rPr>
        <w:t xml:space="preserve"> </w:t>
      </w:r>
      <w:r w:rsidR="00727957">
        <w:rPr>
          <w:rFonts w:asciiTheme="minorHAnsi" w:eastAsia="Times New Roman" w:hAnsiTheme="minorHAnsi" w:cstheme="minorHAnsi"/>
          <w:b/>
          <w:color w:val="000000"/>
          <w:sz w:val="24"/>
          <w:szCs w:val="24"/>
          <w:lang w:eastAsia="fr-FR"/>
        </w:rPr>
        <w:t>à l’</w:t>
      </w:r>
      <w:r w:rsidR="00DE47EE" w:rsidRPr="00DE47EE">
        <w:rPr>
          <w:rFonts w:asciiTheme="minorHAnsi" w:eastAsia="Times New Roman" w:hAnsiTheme="minorHAnsi" w:cstheme="minorHAnsi"/>
          <w:b/>
          <w:color w:val="000000"/>
          <w:sz w:val="24"/>
          <w:szCs w:val="24"/>
          <w:lang w:eastAsia="fr-FR"/>
        </w:rPr>
        <w:t>Accord sur l’aménagement de la durée du travail</w:t>
      </w:r>
      <w:r w:rsidR="00DE47EE">
        <w:rPr>
          <w:rFonts w:asciiTheme="minorHAnsi" w:eastAsia="Times New Roman" w:hAnsiTheme="minorHAnsi" w:cstheme="minorHAnsi"/>
          <w:b/>
          <w:color w:val="000000"/>
          <w:sz w:val="24"/>
          <w:szCs w:val="24"/>
          <w:lang w:eastAsia="fr-FR"/>
        </w:rPr>
        <w:t xml:space="preserve"> </w:t>
      </w:r>
      <w:r w:rsidR="00F527BC">
        <w:rPr>
          <w:rFonts w:asciiTheme="minorHAnsi" w:eastAsia="Times New Roman" w:hAnsiTheme="minorHAnsi" w:cstheme="minorHAnsi"/>
          <w:b/>
          <w:color w:val="000000"/>
          <w:sz w:val="24"/>
          <w:szCs w:val="24"/>
          <w:lang w:eastAsia="fr-FR"/>
        </w:rPr>
        <w:t xml:space="preserve">du </w:t>
      </w:r>
      <w:r w:rsidR="00312AA4">
        <w:rPr>
          <w:rFonts w:asciiTheme="minorHAnsi" w:eastAsia="Times New Roman" w:hAnsiTheme="minorHAnsi" w:cstheme="minorHAnsi"/>
          <w:b/>
          <w:color w:val="000000"/>
          <w:sz w:val="24"/>
          <w:szCs w:val="24"/>
          <w:lang w:eastAsia="fr-FR"/>
        </w:rPr>
        <w:t>1</w:t>
      </w:r>
      <w:r w:rsidR="00312AA4" w:rsidRPr="00312AA4">
        <w:rPr>
          <w:rFonts w:asciiTheme="minorHAnsi" w:eastAsia="Times New Roman" w:hAnsiTheme="minorHAnsi" w:cstheme="minorHAnsi"/>
          <w:b/>
          <w:color w:val="000000"/>
          <w:sz w:val="24"/>
          <w:szCs w:val="24"/>
          <w:vertAlign w:val="superscript"/>
          <w:lang w:eastAsia="fr-FR"/>
        </w:rPr>
        <w:t>er</w:t>
      </w:r>
      <w:r w:rsidR="00312AA4">
        <w:rPr>
          <w:rFonts w:asciiTheme="minorHAnsi" w:eastAsia="Times New Roman" w:hAnsiTheme="minorHAnsi" w:cstheme="minorHAnsi"/>
          <w:b/>
          <w:color w:val="000000"/>
          <w:sz w:val="24"/>
          <w:szCs w:val="24"/>
          <w:lang w:eastAsia="fr-FR"/>
        </w:rPr>
        <w:t xml:space="preserve"> juin 2021</w:t>
      </w:r>
    </w:p>
    <w:p w14:paraId="0B7068A2" w14:textId="3B7C7661" w:rsidR="00DE47EE" w:rsidRDefault="00DE47EE" w:rsidP="00DE47EE">
      <w:pPr>
        <w:jc w:val="both"/>
        <w:rPr>
          <w:rFonts w:cs="Calibri"/>
        </w:rPr>
      </w:pPr>
      <w:bookmarkStart w:id="1" w:name="A18557820BF39672-EFL"/>
      <w:bookmarkStart w:id="2" w:name="_Hlk20224643"/>
      <w:bookmarkEnd w:id="1"/>
    </w:p>
    <w:p w14:paraId="1B4AFE3C" w14:textId="490FF6AD" w:rsidR="00DE47EE" w:rsidRPr="00756DDC" w:rsidRDefault="00DE47EE" w:rsidP="00DE47EE">
      <w:pPr>
        <w:jc w:val="both"/>
        <w:rPr>
          <w:rFonts w:cs="Calibri"/>
        </w:rPr>
      </w:pPr>
      <w:r w:rsidRPr="00756DDC">
        <w:rPr>
          <w:rFonts w:cs="Calibri"/>
        </w:rPr>
        <w:t>Entre les soussignés,</w:t>
      </w:r>
    </w:p>
    <w:p w14:paraId="3AC7D0D1" w14:textId="28DD3D5D" w:rsidR="003848F7" w:rsidRPr="00650CE2" w:rsidRDefault="00312AA4" w:rsidP="003848F7">
      <w:pPr>
        <w:jc w:val="both"/>
        <w:rPr>
          <w:rFonts w:cs="Calibri"/>
          <w:color w:val="000000" w:themeColor="text1"/>
        </w:rPr>
      </w:pPr>
      <w:r w:rsidRPr="00370E3B">
        <w:rPr>
          <w:rFonts w:cs="Calibri"/>
          <w:b/>
          <w:bCs/>
          <w:szCs w:val="24"/>
        </w:rPr>
        <w:t>La S</w:t>
      </w:r>
      <w:r>
        <w:rPr>
          <w:rFonts w:cs="Calibri"/>
          <w:b/>
          <w:bCs/>
          <w:szCs w:val="24"/>
        </w:rPr>
        <w:t>ARL BRETAGNE COUPE PREP</w:t>
      </w:r>
      <w:r w:rsidRPr="00370E3B">
        <w:rPr>
          <w:rFonts w:cs="Calibri"/>
          <w:szCs w:val="24"/>
        </w:rPr>
        <w:t xml:space="preserve">, dont le siège social est situé </w:t>
      </w:r>
      <w:r>
        <w:rPr>
          <w:rFonts w:cs="Calibri"/>
          <w:szCs w:val="24"/>
        </w:rPr>
        <w:t xml:space="preserve">Zac de </w:t>
      </w:r>
      <w:proofErr w:type="spellStart"/>
      <w:r>
        <w:rPr>
          <w:rFonts w:cs="Calibri"/>
          <w:szCs w:val="24"/>
        </w:rPr>
        <w:t>Sevailles</w:t>
      </w:r>
      <w:proofErr w:type="spellEnd"/>
      <w:r>
        <w:rPr>
          <w:rFonts w:cs="Calibri"/>
          <w:szCs w:val="24"/>
        </w:rPr>
        <w:t xml:space="preserve"> – 2, rue Elinor Ostrom – 35340 LIFFRE</w:t>
      </w:r>
      <w:r w:rsidRPr="00370E3B">
        <w:rPr>
          <w:rFonts w:cs="Calibri"/>
          <w:szCs w:val="24"/>
        </w:rPr>
        <w:t xml:space="preserve">, immatriculée au Registre du Commerce et des Sociétés de </w:t>
      </w:r>
      <w:r>
        <w:rPr>
          <w:rFonts w:cs="Calibri"/>
          <w:szCs w:val="24"/>
        </w:rPr>
        <w:t>RENNES</w:t>
      </w:r>
      <w:r w:rsidRPr="00370E3B">
        <w:rPr>
          <w:rFonts w:cs="Calibri"/>
          <w:szCs w:val="24"/>
        </w:rPr>
        <w:t xml:space="preserve"> sous le numéro </w:t>
      </w:r>
      <w:r w:rsidRPr="00AD5D96">
        <w:rPr>
          <w:rFonts w:cs="Calibri"/>
          <w:szCs w:val="24"/>
        </w:rPr>
        <w:t>891586612</w:t>
      </w:r>
      <w:r w:rsidR="003848F7" w:rsidRPr="00650CE2">
        <w:rPr>
          <w:rFonts w:cs="Calibri"/>
          <w:color w:val="000000" w:themeColor="text1"/>
        </w:rPr>
        <w:t>, représentée par</w:t>
      </w:r>
      <w:r w:rsidR="003848F7">
        <w:rPr>
          <w:rFonts w:cs="Calibri"/>
          <w:color w:val="000000" w:themeColor="text1"/>
        </w:rPr>
        <w:t xml:space="preserve"> M. e</w:t>
      </w:r>
      <w:r w:rsidR="003848F7" w:rsidRPr="00650CE2">
        <w:rPr>
          <w:rFonts w:cs="Calibri"/>
          <w:color w:val="000000" w:themeColor="text1"/>
        </w:rPr>
        <w:t>n sa qualité de gérant</w:t>
      </w:r>
    </w:p>
    <w:p w14:paraId="52BD13F1" w14:textId="1C7A728E" w:rsidR="00DE47EE" w:rsidRPr="00770367" w:rsidRDefault="00DE47EE" w:rsidP="00921592">
      <w:pPr>
        <w:jc w:val="right"/>
        <w:rPr>
          <w:rFonts w:cs="Calibri"/>
          <w:color w:val="000000" w:themeColor="text1"/>
        </w:rPr>
      </w:pPr>
      <w:r w:rsidRPr="00770367">
        <w:rPr>
          <w:rFonts w:cs="Calibri"/>
          <w:color w:val="000000" w:themeColor="text1"/>
        </w:rPr>
        <w:t>d'une part,</w:t>
      </w:r>
      <w:r w:rsidRPr="00770367">
        <w:rPr>
          <w:rFonts w:cs="Calibri"/>
          <w:color w:val="000000" w:themeColor="text1"/>
          <w:lang w:eastAsia="fr-FR"/>
        </w:rPr>
        <w:t xml:space="preserve"> </w:t>
      </w:r>
      <w:r w:rsidRPr="00770367">
        <w:rPr>
          <w:rFonts w:cs="Calibri"/>
          <w:color w:val="000000" w:themeColor="text1"/>
          <w:lang w:eastAsia="fr-FR"/>
        </w:rPr>
        <w:br/>
      </w:r>
      <w:r w:rsidRPr="00770367">
        <w:rPr>
          <w:rFonts w:cs="Calibri"/>
          <w:color w:val="000000" w:themeColor="text1"/>
        </w:rPr>
        <w:t>Et,</w:t>
      </w:r>
    </w:p>
    <w:p w14:paraId="3AB2EBE1" w14:textId="77777777" w:rsidR="00DE47EE" w:rsidRPr="00770367" w:rsidRDefault="00DE47EE" w:rsidP="00DE47EE">
      <w:pPr>
        <w:pStyle w:val="ElAppp"/>
        <w:spacing w:before="75" w:after="75" w:line="360" w:lineRule="atLeast"/>
        <w:ind w:left="15" w:right="15"/>
        <w:jc w:val="both"/>
        <w:rPr>
          <w:rFonts w:ascii="Calibri" w:eastAsia="Calibri" w:hAnsi="Calibri" w:cs="Calibri"/>
          <w:color w:val="000000" w:themeColor="text1"/>
          <w:sz w:val="22"/>
          <w:szCs w:val="22"/>
          <w:lang w:eastAsia="en-US"/>
        </w:rPr>
      </w:pPr>
      <w:r w:rsidRPr="00650CE2">
        <w:rPr>
          <w:rFonts w:ascii="Calibri" w:eastAsia="Calibri" w:hAnsi="Calibri" w:cs="Calibri"/>
          <w:color w:val="000000" w:themeColor="text1"/>
          <w:sz w:val="22"/>
          <w:szCs w:val="22"/>
          <w:lang w:eastAsia="en-US"/>
        </w:rPr>
        <w:t>En l’absence de délégué syndical,</w:t>
      </w:r>
      <w:r>
        <w:rPr>
          <w:rFonts w:ascii="Calibri" w:eastAsia="Calibri" w:hAnsi="Calibri" w:cs="Calibri"/>
          <w:color w:val="000000" w:themeColor="text1"/>
          <w:sz w:val="22"/>
          <w:szCs w:val="22"/>
          <w:lang w:eastAsia="en-US"/>
        </w:rPr>
        <w:t xml:space="preserve"> les membres titulaires au Comité social et économique, </w:t>
      </w:r>
      <w:r w:rsidRPr="00770367">
        <w:rPr>
          <w:rFonts w:ascii="Calibri" w:eastAsia="Calibri" w:hAnsi="Calibri" w:cs="Calibri"/>
          <w:color w:val="000000" w:themeColor="text1"/>
          <w:sz w:val="22"/>
          <w:szCs w:val="22"/>
          <w:lang w:eastAsia="en-US"/>
        </w:rPr>
        <w:t>représentant la majorité des suffrages exprimés lors des dernières élections professionnelles.</w:t>
      </w:r>
    </w:p>
    <w:p w14:paraId="649371B5" w14:textId="33447FEB" w:rsidR="00DE47EE" w:rsidRDefault="00DE47EE" w:rsidP="00DE47EE">
      <w:pPr>
        <w:jc w:val="right"/>
        <w:rPr>
          <w:rFonts w:cs="Calibri"/>
          <w:color w:val="000000" w:themeColor="text1"/>
        </w:rPr>
      </w:pPr>
      <w:r w:rsidRPr="00770367">
        <w:rPr>
          <w:rFonts w:cs="Calibri"/>
          <w:color w:val="000000" w:themeColor="text1"/>
        </w:rPr>
        <w:t>d'autre part</w:t>
      </w:r>
    </w:p>
    <w:p w14:paraId="16310F3F" w14:textId="035D2B50" w:rsidR="00DE47EE" w:rsidRPr="00DE47EE" w:rsidRDefault="00DE47EE" w:rsidP="00DE47EE">
      <w:pPr>
        <w:jc w:val="both"/>
        <w:rPr>
          <w:rFonts w:cs="Calibri"/>
          <w:color w:val="000000" w:themeColor="text1"/>
        </w:rPr>
      </w:pPr>
      <w:r w:rsidRPr="00770367">
        <w:rPr>
          <w:rFonts w:cs="Calibri"/>
          <w:color w:val="000000" w:themeColor="text1"/>
        </w:rPr>
        <w:t>Il est convenu ce qui suit :</w:t>
      </w:r>
    </w:p>
    <w:p w14:paraId="1E0A50BD" w14:textId="61B0FA26" w:rsidR="00F527BC" w:rsidRDefault="00F527BC" w:rsidP="00DE47EE">
      <w:pPr>
        <w:jc w:val="both"/>
        <w:rPr>
          <w:rFonts w:eastAsia="Times New Roman" w:cs="Calibri"/>
          <w:color w:val="000000" w:themeColor="text1"/>
          <w:lang w:eastAsia="fr-FR"/>
        </w:rPr>
      </w:pPr>
      <w:r>
        <w:rPr>
          <w:rFonts w:eastAsia="Times New Roman" w:cs="Calibri"/>
          <w:color w:val="000000" w:themeColor="text1"/>
          <w:lang w:eastAsia="fr-FR"/>
        </w:rPr>
        <w:t xml:space="preserve">Le présent avenant a pour objet d’apporter des modifications ou ajouts </w:t>
      </w:r>
      <w:r w:rsidR="005A241F">
        <w:rPr>
          <w:rFonts w:eastAsia="Times New Roman" w:cs="Calibri"/>
          <w:color w:val="000000" w:themeColor="text1"/>
          <w:lang w:eastAsia="fr-FR"/>
        </w:rPr>
        <w:t>aux articles</w:t>
      </w:r>
      <w:r>
        <w:rPr>
          <w:rFonts w:eastAsia="Times New Roman" w:cs="Calibri"/>
          <w:color w:val="000000" w:themeColor="text1"/>
          <w:lang w:eastAsia="fr-FR"/>
        </w:rPr>
        <w:t xml:space="preserve"> </w:t>
      </w:r>
      <w:r w:rsidR="005A241F">
        <w:rPr>
          <w:rFonts w:eastAsia="Times New Roman" w:cs="Calibri"/>
          <w:color w:val="000000" w:themeColor="text1"/>
          <w:lang w:eastAsia="fr-FR"/>
        </w:rPr>
        <w:t>2.3</w:t>
      </w:r>
      <w:r w:rsidR="004D6CB9">
        <w:rPr>
          <w:rFonts w:eastAsia="Times New Roman" w:cs="Calibri"/>
          <w:color w:val="000000" w:themeColor="text1"/>
          <w:lang w:eastAsia="fr-FR"/>
        </w:rPr>
        <w:t>, 4.1</w:t>
      </w:r>
      <w:r w:rsidR="00921592">
        <w:rPr>
          <w:rFonts w:eastAsia="Times New Roman" w:cs="Calibri"/>
          <w:color w:val="000000" w:themeColor="text1"/>
          <w:lang w:eastAsia="fr-FR"/>
        </w:rPr>
        <w:t>, 4.2</w:t>
      </w:r>
      <w:r w:rsidR="005A241F">
        <w:rPr>
          <w:rFonts w:eastAsia="Times New Roman" w:cs="Calibri"/>
          <w:color w:val="000000" w:themeColor="text1"/>
          <w:lang w:eastAsia="fr-FR"/>
        </w:rPr>
        <w:t xml:space="preserve"> et </w:t>
      </w:r>
      <w:r>
        <w:rPr>
          <w:rFonts w:eastAsia="Times New Roman" w:cs="Calibri"/>
          <w:color w:val="000000" w:themeColor="text1"/>
          <w:lang w:eastAsia="fr-FR"/>
        </w:rPr>
        <w:t xml:space="preserve">4.4 de l’accord collectif d’entreprise relatif à l’aménagement du temps de travail conclu le </w:t>
      </w:r>
      <w:r w:rsidR="004D6CB9">
        <w:rPr>
          <w:rFonts w:eastAsia="Times New Roman" w:cs="Calibri"/>
          <w:color w:val="000000" w:themeColor="text1"/>
          <w:lang w:eastAsia="fr-FR"/>
        </w:rPr>
        <w:t>1</w:t>
      </w:r>
      <w:r w:rsidR="004D6CB9" w:rsidRPr="004D6CB9">
        <w:rPr>
          <w:rFonts w:eastAsia="Times New Roman" w:cs="Calibri"/>
          <w:color w:val="000000" w:themeColor="text1"/>
          <w:vertAlign w:val="superscript"/>
          <w:lang w:eastAsia="fr-FR"/>
        </w:rPr>
        <w:t>er</w:t>
      </w:r>
      <w:r w:rsidR="004D6CB9">
        <w:rPr>
          <w:rFonts w:eastAsia="Times New Roman" w:cs="Calibri"/>
          <w:color w:val="000000" w:themeColor="text1"/>
          <w:lang w:eastAsia="fr-FR"/>
        </w:rPr>
        <w:t xml:space="preserve"> juin 2021</w:t>
      </w:r>
      <w:r>
        <w:rPr>
          <w:rFonts w:eastAsia="Times New Roman" w:cs="Calibri"/>
          <w:color w:val="000000" w:themeColor="text1"/>
          <w:lang w:eastAsia="fr-FR"/>
        </w:rPr>
        <w:t xml:space="preserve">. </w:t>
      </w:r>
    </w:p>
    <w:p w14:paraId="73762957" w14:textId="28626C0B" w:rsidR="00F527BC" w:rsidRDefault="00F527BC" w:rsidP="00DE47EE">
      <w:pPr>
        <w:jc w:val="both"/>
        <w:rPr>
          <w:rFonts w:eastAsia="Times New Roman" w:cs="Calibri"/>
          <w:color w:val="000000" w:themeColor="text1"/>
          <w:lang w:eastAsia="fr-FR"/>
        </w:rPr>
      </w:pPr>
      <w:r>
        <w:rPr>
          <w:rFonts w:eastAsia="Times New Roman" w:cs="Calibri"/>
          <w:color w:val="000000" w:themeColor="text1"/>
          <w:lang w:eastAsia="fr-FR"/>
        </w:rPr>
        <w:t xml:space="preserve">Après réalisation des formalités de publicité de cet avenant, les nouvelles dispositions des articles visés se substitueront immédiatement et de plein droit à celles en vigueur jusqu’à cette date.   </w:t>
      </w:r>
    </w:p>
    <w:p w14:paraId="47CB78D7" w14:textId="6D5A4850" w:rsidR="00F527BC" w:rsidRPr="00F527BC" w:rsidRDefault="00F527BC" w:rsidP="00DE47EE">
      <w:pPr>
        <w:jc w:val="both"/>
        <w:rPr>
          <w:rFonts w:cs="Calibri"/>
          <w:b/>
          <w:bCs/>
          <w:color w:val="000000" w:themeColor="text1"/>
          <w:u w:val="single"/>
        </w:rPr>
      </w:pPr>
      <w:r w:rsidRPr="00F527BC">
        <w:rPr>
          <w:rFonts w:cs="Calibri"/>
          <w:b/>
          <w:bCs/>
          <w:color w:val="000000" w:themeColor="text1"/>
          <w:u w:val="single"/>
        </w:rPr>
        <w:t>ARTICLE 1</w:t>
      </w:r>
      <w:r w:rsidRPr="00F527BC">
        <w:rPr>
          <w:rFonts w:cs="Calibri"/>
          <w:b/>
          <w:bCs/>
          <w:color w:val="000000" w:themeColor="text1"/>
          <w:u w:val="single"/>
          <w:vertAlign w:val="superscript"/>
        </w:rPr>
        <w:t>er</w:t>
      </w:r>
      <w:r w:rsidRPr="00F527BC">
        <w:rPr>
          <w:rFonts w:cs="Calibri"/>
          <w:b/>
          <w:bCs/>
          <w:color w:val="000000" w:themeColor="text1"/>
          <w:u w:val="single"/>
        </w:rPr>
        <w:t xml:space="preserve">  </w:t>
      </w:r>
    </w:p>
    <w:p w14:paraId="678B918A" w14:textId="0B52560F" w:rsidR="0015128F" w:rsidRDefault="0015128F" w:rsidP="003D3FF8">
      <w:pPr>
        <w:spacing w:after="0"/>
        <w:jc w:val="both"/>
        <w:rPr>
          <w:rFonts w:cs="Calibri"/>
          <w:color w:val="000000" w:themeColor="text1"/>
        </w:rPr>
      </w:pPr>
      <w:r>
        <w:rPr>
          <w:rFonts w:cs="Calibri"/>
          <w:color w:val="000000" w:themeColor="text1"/>
        </w:rPr>
        <w:t xml:space="preserve">Les dispositions de l’article </w:t>
      </w:r>
      <w:r w:rsidR="00D57C29">
        <w:rPr>
          <w:rFonts w:cs="Calibri"/>
          <w:color w:val="000000" w:themeColor="text1"/>
        </w:rPr>
        <w:t>2.3</w:t>
      </w:r>
      <w:r>
        <w:rPr>
          <w:rFonts w:cs="Calibri"/>
          <w:color w:val="000000" w:themeColor="text1"/>
        </w:rPr>
        <w:t xml:space="preserve"> de l’accord du </w:t>
      </w:r>
      <w:r w:rsidR="004D6CB9">
        <w:rPr>
          <w:rFonts w:cs="Calibri"/>
          <w:color w:val="000000" w:themeColor="text1"/>
        </w:rPr>
        <w:t>1</w:t>
      </w:r>
      <w:r w:rsidR="004D6CB9" w:rsidRPr="004D6CB9">
        <w:rPr>
          <w:rFonts w:cs="Calibri"/>
          <w:color w:val="000000" w:themeColor="text1"/>
          <w:vertAlign w:val="superscript"/>
        </w:rPr>
        <w:t>er</w:t>
      </w:r>
      <w:r w:rsidR="004D6CB9">
        <w:rPr>
          <w:rFonts w:cs="Calibri"/>
          <w:color w:val="000000" w:themeColor="text1"/>
        </w:rPr>
        <w:t xml:space="preserve"> juin 2021</w:t>
      </w:r>
      <w:r w:rsidR="004C4BAB">
        <w:rPr>
          <w:rFonts w:cs="Calibri"/>
          <w:color w:val="000000" w:themeColor="text1"/>
        </w:rPr>
        <w:t xml:space="preserve"> </w:t>
      </w:r>
      <w:r w:rsidRPr="001F2E9E">
        <w:rPr>
          <w:rFonts w:cs="Calibri"/>
          <w:color w:val="000000" w:themeColor="text1"/>
        </w:rPr>
        <w:t xml:space="preserve">sont </w:t>
      </w:r>
      <w:r w:rsidR="008C1431">
        <w:rPr>
          <w:rFonts w:cs="Calibri"/>
          <w:color w:val="000000" w:themeColor="text1"/>
        </w:rPr>
        <w:t>modifiées</w:t>
      </w:r>
      <w:r w:rsidRPr="001F2E9E">
        <w:rPr>
          <w:rFonts w:cs="Calibri"/>
          <w:color w:val="000000" w:themeColor="text1"/>
        </w:rPr>
        <w:t xml:space="preserve"> de la manière suivante :</w:t>
      </w:r>
    </w:p>
    <w:p w14:paraId="64CA8237" w14:textId="77777777" w:rsidR="00D57C29" w:rsidRPr="00AA6F3C" w:rsidRDefault="00D57C29" w:rsidP="00D57C29">
      <w:pPr>
        <w:ind w:firstLine="708"/>
        <w:jc w:val="both"/>
        <w:rPr>
          <w:rFonts w:cs="Calibri"/>
          <w:b/>
          <w:bCs/>
          <w:color w:val="000000" w:themeColor="text1"/>
          <w:u w:val="single"/>
        </w:rPr>
      </w:pPr>
      <w:r w:rsidRPr="00AA6F3C">
        <w:rPr>
          <w:rFonts w:cs="Calibri"/>
          <w:b/>
          <w:bCs/>
          <w:color w:val="000000" w:themeColor="text1"/>
          <w:u w:val="single"/>
        </w:rPr>
        <w:t>2.3.  Amplitude de l’aménagement du temps de travail sur l’année</w:t>
      </w:r>
    </w:p>
    <w:p w14:paraId="47F2605B" w14:textId="77777777" w:rsidR="00D57C29" w:rsidRDefault="00D57C29" w:rsidP="003D3FF8">
      <w:pPr>
        <w:spacing w:after="0"/>
        <w:jc w:val="both"/>
        <w:rPr>
          <w:rFonts w:cs="Calibri"/>
          <w:color w:val="000000" w:themeColor="text1"/>
        </w:rPr>
      </w:pPr>
      <w:r>
        <w:rPr>
          <w:rFonts w:cs="Calibri"/>
          <w:color w:val="000000" w:themeColor="text1"/>
        </w:rPr>
        <w:t>L’horaire collectif peut varier d’une semaine à l’autre, l’amplitude haute de modulation étant fixée à :</w:t>
      </w:r>
    </w:p>
    <w:p w14:paraId="38675DDF" w14:textId="77777777" w:rsidR="00D57C29" w:rsidRDefault="00D57C29" w:rsidP="00D57C29">
      <w:pPr>
        <w:pStyle w:val="Paragraphedeliste"/>
        <w:numPr>
          <w:ilvl w:val="0"/>
          <w:numId w:val="8"/>
        </w:numPr>
        <w:jc w:val="both"/>
        <w:rPr>
          <w:rFonts w:cs="Calibri"/>
          <w:color w:val="000000" w:themeColor="text1"/>
        </w:rPr>
      </w:pPr>
      <w:r w:rsidRPr="0015128F">
        <w:rPr>
          <w:rFonts w:cs="Calibri"/>
          <w:b/>
          <w:bCs/>
          <w:color w:val="000000" w:themeColor="text1"/>
        </w:rPr>
        <w:t xml:space="preserve">40H </w:t>
      </w:r>
      <w:r>
        <w:rPr>
          <w:rFonts w:cs="Calibri"/>
          <w:color w:val="000000" w:themeColor="text1"/>
        </w:rPr>
        <w:t>pour les salariés ayant conclu un contrat sur la base de 35 heures par semaine en moyenne,</w:t>
      </w:r>
    </w:p>
    <w:p w14:paraId="7089138B" w14:textId="77777777" w:rsidR="00D57C29" w:rsidRDefault="00D57C29" w:rsidP="00D57C29">
      <w:pPr>
        <w:pStyle w:val="Paragraphedeliste"/>
        <w:jc w:val="both"/>
        <w:rPr>
          <w:rFonts w:cs="Calibri"/>
          <w:color w:val="000000" w:themeColor="text1"/>
        </w:rPr>
      </w:pPr>
    </w:p>
    <w:p w14:paraId="55BFAC0A" w14:textId="6671629B" w:rsidR="00D57C29" w:rsidRPr="0015128F" w:rsidRDefault="00D57C29" w:rsidP="00D57C29">
      <w:pPr>
        <w:pStyle w:val="Paragraphedeliste"/>
        <w:numPr>
          <w:ilvl w:val="0"/>
          <w:numId w:val="8"/>
        </w:numPr>
        <w:jc w:val="both"/>
        <w:rPr>
          <w:rFonts w:cs="Calibri"/>
          <w:color w:val="000000" w:themeColor="text1"/>
        </w:rPr>
      </w:pPr>
      <w:r w:rsidRPr="008D3387">
        <w:rPr>
          <w:rFonts w:cs="Calibri"/>
          <w:b/>
          <w:bCs/>
          <w:color w:val="000000" w:themeColor="text1"/>
        </w:rPr>
        <w:t>4</w:t>
      </w:r>
      <w:r w:rsidR="00345FA5" w:rsidRPr="008D3387">
        <w:rPr>
          <w:rFonts w:cs="Calibri"/>
          <w:b/>
          <w:bCs/>
          <w:color w:val="000000" w:themeColor="text1"/>
        </w:rPr>
        <w:t>2</w:t>
      </w:r>
      <w:r w:rsidRPr="008D3387">
        <w:rPr>
          <w:rFonts w:cs="Calibri"/>
          <w:b/>
          <w:bCs/>
          <w:color w:val="000000" w:themeColor="text1"/>
        </w:rPr>
        <w:t xml:space="preserve">H </w:t>
      </w:r>
      <w:r w:rsidRPr="008D3387">
        <w:rPr>
          <w:rFonts w:cs="Calibri"/>
          <w:color w:val="000000" w:themeColor="text1"/>
        </w:rPr>
        <w:t>p</w:t>
      </w:r>
      <w:r>
        <w:rPr>
          <w:rFonts w:cs="Calibri"/>
          <w:color w:val="000000" w:themeColor="text1"/>
        </w:rPr>
        <w:t xml:space="preserve">our les salariés ayant conclu un contrat sur la base de 37 heures et 39 heures par semaine en moyenne. </w:t>
      </w:r>
      <w:r w:rsidRPr="0015128F">
        <w:rPr>
          <w:rFonts w:cs="Calibri"/>
          <w:color w:val="000000" w:themeColor="text1"/>
        </w:rPr>
        <w:t xml:space="preserve">  </w:t>
      </w:r>
    </w:p>
    <w:p w14:paraId="217D2362" w14:textId="77777777" w:rsidR="003D3FF8" w:rsidRPr="003D3FF8" w:rsidRDefault="003D3FF8" w:rsidP="003D3FF8">
      <w:pPr>
        <w:spacing w:after="0" w:line="240" w:lineRule="auto"/>
        <w:jc w:val="both"/>
        <w:rPr>
          <w:rFonts w:cs="Calibri"/>
          <w:color w:val="000000" w:themeColor="text1"/>
          <w:sz w:val="8"/>
          <w:szCs w:val="8"/>
        </w:rPr>
      </w:pPr>
    </w:p>
    <w:p w14:paraId="39086003" w14:textId="652A43EF" w:rsidR="00D57C29" w:rsidRDefault="00D57C29" w:rsidP="00D57C29">
      <w:pPr>
        <w:jc w:val="both"/>
        <w:rPr>
          <w:rFonts w:cs="Calibri"/>
          <w:color w:val="000000" w:themeColor="text1"/>
        </w:rPr>
      </w:pPr>
      <w:r>
        <w:rPr>
          <w:rFonts w:cs="Calibri"/>
          <w:color w:val="000000" w:themeColor="text1"/>
        </w:rPr>
        <w:t>La répartition de la durée de travail se fera sur 5 jours du lundi au vendredi (hors traitement des heures réalisées le samedi).</w:t>
      </w:r>
    </w:p>
    <w:p w14:paraId="11581781" w14:textId="77777777" w:rsidR="00D57C29" w:rsidRPr="008D3387" w:rsidRDefault="00D57C29" w:rsidP="00D57C29">
      <w:pPr>
        <w:jc w:val="both"/>
        <w:rPr>
          <w:rFonts w:cs="Calibri"/>
          <w:color w:val="000000" w:themeColor="text1"/>
        </w:rPr>
      </w:pPr>
      <w:r w:rsidRPr="008D3387">
        <w:rPr>
          <w:rFonts w:cs="Calibri"/>
          <w:color w:val="000000" w:themeColor="text1"/>
        </w:rPr>
        <w:t>Les heures de travail réalisées le samedi devant en principe conduire à un dépassement de la durée annuelle de référence, elles feront l’objet d’une majoration de salaire de 25% et seront payées le mois de leur réalisation selon la période de référence de paye, sous réserve :</w:t>
      </w:r>
    </w:p>
    <w:p w14:paraId="7B8A5D1E" w14:textId="77777777" w:rsidR="00D57C29" w:rsidRPr="008D3387" w:rsidRDefault="00D57C29" w:rsidP="00D57C29">
      <w:pPr>
        <w:pStyle w:val="Paragraphedeliste"/>
        <w:numPr>
          <w:ilvl w:val="0"/>
          <w:numId w:val="8"/>
        </w:numPr>
        <w:jc w:val="both"/>
        <w:rPr>
          <w:rFonts w:cs="Calibri"/>
          <w:color w:val="000000" w:themeColor="text1"/>
        </w:rPr>
      </w:pPr>
      <w:r w:rsidRPr="008D3387">
        <w:rPr>
          <w:rFonts w:cs="Calibri"/>
          <w:color w:val="000000" w:themeColor="text1"/>
        </w:rPr>
        <w:t>que le compteur d’heures à la fin de chaque période de référence de paye du mois ne soit pas négatif,</w:t>
      </w:r>
    </w:p>
    <w:p w14:paraId="06233D04" w14:textId="77777777" w:rsidR="00D57C29" w:rsidRPr="008D3387" w:rsidRDefault="00D57C29" w:rsidP="00D57C29">
      <w:pPr>
        <w:pStyle w:val="Paragraphedeliste"/>
        <w:numPr>
          <w:ilvl w:val="0"/>
          <w:numId w:val="8"/>
        </w:numPr>
        <w:jc w:val="both"/>
        <w:rPr>
          <w:rFonts w:cs="Calibri"/>
          <w:color w:val="000000" w:themeColor="text1"/>
        </w:rPr>
      </w:pPr>
      <w:r w:rsidRPr="008D3387">
        <w:rPr>
          <w:rFonts w:cs="Calibri"/>
          <w:color w:val="000000" w:themeColor="text1"/>
        </w:rPr>
        <w:t>que le salarié ne bénéficie pas d’une absence non rémunérée (y compris pendant les fermetures d’entreprise) au cours de la période de référence de paye du mois.</w:t>
      </w:r>
    </w:p>
    <w:p w14:paraId="6EEFA729" w14:textId="77777777" w:rsidR="004D6CB9" w:rsidRPr="008D3387" w:rsidRDefault="004D6CB9" w:rsidP="004D6CB9">
      <w:pPr>
        <w:spacing w:after="0" w:line="240" w:lineRule="auto"/>
        <w:jc w:val="both"/>
        <w:rPr>
          <w:rFonts w:cs="Calibri"/>
          <w:color w:val="000000" w:themeColor="text1"/>
          <w:sz w:val="16"/>
          <w:szCs w:val="16"/>
        </w:rPr>
      </w:pPr>
    </w:p>
    <w:p w14:paraId="40770357" w14:textId="4428DE94" w:rsidR="00D57C29" w:rsidRDefault="00D57C29" w:rsidP="00D57C29">
      <w:pPr>
        <w:jc w:val="both"/>
        <w:rPr>
          <w:rFonts w:cs="Calibri"/>
          <w:color w:val="000000" w:themeColor="text1"/>
        </w:rPr>
      </w:pPr>
      <w:r w:rsidRPr="008D3387">
        <w:rPr>
          <w:rFonts w:cs="Calibri"/>
          <w:color w:val="000000" w:themeColor="text1"/>
        </w:rPr>
        <w:t>Si les conditions pour le paiement anticipé des heures réalisées le samedi comme heures supplémentaires ne sont pas réunies, ces heures alimenteront le compteur d’heures du salarié (sans majoration d’heures), et leur paiement en qualité d’heures supplémentaires se fera dans les conditions habituelles, c’est-à-dire en cas de dépassement de la durée annuelle de référence.</w:t>
      </w:r>
      <w:r>
        <w:rPr>
          <w:rFonts w:cs="Calibri"/>
          <w:color w:val="000000" w:themeColor="text1"/>
        </w:rPr>
        <w:t xml:space="preserve">  </w:t>
      </w:r>
    </w:p>
    <w:p w14:paraId="2D4DBFA8" w14:textId="4ABFB4E1" w:rsidR="008C1431" w:rsidRPr="008D3387" w:rsidRDefault="008C1431" w:rsidP="008C1431">
      <w:pPr>
        <w:jc w:val="both"/>
        <w:rPr>
          <w:rFonts w:cs="Calibri"/>
          <w:color w:val="000000" w:themeColor="text1"/>
        </w:rPr>
      </w:pPr>
      <w:r w:rsidRPr="008D3387">
        <w:rPr>
          <w:rFonts w:cs="Calibri"/>
          <w:color w:val="000000" w:themeColor="text1"/>
        </w:rPr>
        <w:lastRenderedPageBreak/>
        <w:t>Par ailleurs, à la demande du salarié ou de l’entreprise, le compteur d’heures pourra être porté à un solde négatif dans la limite maximale de –21 heures, après validation de la direction.</w:t>
      </w:r>
    </w:p>
    <w:p w14:paraId="1ABE4FB9" w14:textId="77777777" w:rsidR="008C1431" w:rsidRPr="008D3387" w:rsidRDefault="008C1431" w:rsidP="008C1431">
      <w:pPr>
        <w:jc w:val="both"/>
        <w:rPr>
          <w:rFonts w:cs="Calibri"/>
          <w:color w:val="000000" w:themeColor="text1"/>
        </w:rPr>
      </w:pPr>
      <w:r w:rsidRPr="008D3387">
        <w:rPr>
          <w:rFonts w:cs="Calibri"/>
          <w:color w:val="000000" w:themeColor="text1"/>
        </w:rPr>
        <w:t>Le solde négatif devra être régularisé par l’accomplissement d’heures de travail dans le cadre de l’aménagement du temps de travail sur l’année.</w:t>
      </w:r>
    </w:p>
    <w:p w14:paraId="12052ED2" w14:textId="77777777" w:rsidR="008C1431" w:rsidRPr="008C1431" w:rsidRDefault="008C1431" w:rsidP="008C1431">
      <w:pPr>
        <w:jc w:val="both"/>
        <w:rPr>
          <w:rFonts w:cs="Calibri"/>
          <w:color w:val="000000" w:themeColor="text1"/>
        </w:rPr>
      </w:pPr>
      <w:r w:rsidRPr="008D3387">
        <w:rPr>
          <w:rFonts w:cs="Calibri"/>
          <w:color w:val="000000" w:themeColor="text1"/>
        </w:rPr>
        <w:t>En cas de rupture du contrat de travail avant régularisation complète du solde négatif, les heures non récupérées pourront faire l’objet d’une retenue sur les sommes dues au salarié, dans les limites légales et réglementaires applicables.</w:t>
      </w:r>
    </w:p>
    <w:p w14:paraId="4BFED94A" w14:textId="2DBA824D" w:rsidR="00D57C29" w:rsidRPr="00F527BC" w:rsidRDefault="00D57C29" w:rsidP="00D57C29">
      <w:pPr>
        <w:jc w:val="both"/>
        <w:rPr>
          <w:rFonts w:cs="Calibri"/>
          <w:b/>
          <w:bCs/>
          <w:color w:val="000000" w:themeColor="text1"/>
          <w:u w:val="single"/>
        </w:rPr>
      </w:pPr>
      <w:r w:rsidRPr="00F527BC">
        <w:rPr>
          <w:rFonts w:cs="Calibri"/>
          <w:b/>
          <w:bCs/>
          <w:color w:val="000000" w:themeColor="text1"/>
          <w:u w:val="single"/>
        </w:rPr>
        <w:t xml:space="preserve">ARTICLE </w:t>
      </w:r>
      <w:r>
        <w:rPr>
          <w:rFonts w:cs="Calibri"/>
          <w:b/>
          <w:bCs/>
          <w:color w:val="000000" w:themeColor="text1"/>
          <w:u w:val="single"/>
        </w:rPr>
        <w:t>2</w:t>
      </w:r>
      <w:r w:rsidRPr="00F527BC">
        <w:rPr>
          <w:rFonts w:cs="Calibri"/>
          <w:b/>
          <w:bCs/>
          <w:color w:val="000000" w:themeColor="text1"/>
          <w:u w:val="single"/>
        </w:rPr>
        <w:t xml:space="preserve">  </w:t>
      </w:r>
    </w:p>
    <w:p w14:paraId="7E701045" w14:textId="142C893B" w:rsidR="00D57C29" w:rsidRDefault="00D57C29" w:rsidP="00D57C29">
      <w:pPr>
        <w:jc w:val="both"/>
        <w:rPr>
          <w:rFonts w:cs="Calibri"/>
          <w:color w:val="000000" w:themeColor="text1"/>
        </w:rPr>
      </w:pPr>
      <w:r>
        <w:rPr>
          <w:rFonts w:cs="Calibri"/>
          <w:color w:val="000000" w:themeColor="text1"/>
        </w:rPr>
        <w:t>Les dispositions de</w:t>
      </w:r>
      <w:r w:rsidR="00921592">
        <w:rPr>
          <w:rFonts w:cs="Calibri"/>
          <w:color w:val="000000" w:themeColor="text1"/>
        </w:rPr>
        <w:t xml:space="preserve">s </w:t>
      </w:r>
      <w:r>
        <w:rPr>
          <w:rFonts w:cs="Calibri"/>
          <w:color w:val="000000" w:themeColor="text1"/>
        </w:rPr>
        <w:t>article</w:t>
      </w:r>
      <w:r w:rsidR="00921592">
        <w:rPr>
          <w:rFonts w:cs="Calibri"/>
          <w:color w:val="000000" w:themeColor="text1"/>
        </w:rPr>
        <w:t>s</w:t>
      </w:r>
      <w:r>
        <w:rPr>
          <w:rFonts w:cs="Calibri"/>
          <w:color w:val="000000" w:themeColor="text1"/>
        </w:rPr>
        <w:t xml:space="preserve"> </w:t>
      </w:r>
      <w:r w:rsidR="004D6CB9">
        <w:rPr>
          <w:rFonts w:cs="Calibri"/>
          <w:color w:val="000000" w:themeColor="text1"/>
        </w:rPr>
        <w:t>4.1</w:t>
      </w:r>
      <w:r w:rsidR="00921592">
        <w:rPr>
          <w:rFonts w:cs="Calibri"/>
          <w:color w:val="000000" w:themeColor="text1"/>
        </w:rPr>
        <w:t>, 4.2</w:t>
      </w:r>
      <w:r w:rsidR="004D6CB9">
        <w:rPr>
          <w:rFonts w:cs="Calibri"/>
          <w:color w:val="000000" w:themeColor="text1"/>
        </w:rPr>
        <w:t xml:space="preserve"> et </w:t>
      </w:r>
      <w:r>
        <w:rPr>
          <w:rFonts w:cs="Calibri"/>
          <w:color w:val="000000" w:themeColor="text1"/>
        </w:rPr>
        <w:t xml:space="preserve">4.4 de l’accord du </w:t>
      </w:r>
      <w:r w:rsidR="004D6CB9">
        <w:rPr>
          <w:rFonts w:cs="Calibri"/>
          <w:color w:val="000000" w:themeColor="text1"/>
        </w:rPr>
        <w:t>1</w:t>
      </w:r>
      <w:r w:rsidR="004D6CB9" w:rsidRPr="004D6CB9">
        <w:rPr>
          <w:rFonts w:cs="Calibri"/>
          <w:color w:val="000000" w:themeColor="text1"/>
          <w:vertAlign w:val="superscript"/>
        </w:rPr>
        <w:t>er</w:t>
      </w:r>
      <w:r w:rsidR="004D6CB9">
        <w:rPr>
          <w:rFonts w:cs="Calibri"/>
          <w:color w:val="000000" w:themeColor="text1"/>
        </w:rPr>
        <w:t xml:space="preserve"> juin 2021</w:t>
      </w:r>
      <w:r>
        <w:rPr>
          <w:rFonts w:cs="Calibri"/>
          <w:color w:val="000000" w:themeColor="text1"/>
        </w:rPr>
        <w:t xml:space="preserve"> </w:t>
      </w:r>
      <w:r w:rsidRPr="001F2E9E">
        <w:rPr>
          <w:rFonts w:cs="Calibri"/>
          <w:color w:val="000000" w:themeColor="text1"/>
        </w:rPr>
        <w:t xml:space="preserve">sont </w:t>
      </w:r>
      <w:r w:rsidR="008C1431">
        <w:rPr>
          <w:rFonts w:cs="Calibri"/>
          <w:color w:val="000000" w:themeColor="text1"/>
        </w:rPr>
        <w:t>modifiées</w:t>
      </w:r>
      <w:r w:rsidRPr="001F2E9E">
        <w:rPr>
          <w:rFonts w:cs="Calibri"/>
          <w:color w:val="000000" w:themeColor="text1"/>
        </w:rPr>
        <w:t xml:space="preserve"> de la manière suivante :</w:t>
      </w:r>
    </w:p>
    <w:p w14:paraId="7AD1E658" w14:textId="77777777" w:rsidR="004D6CB9" w:rsidRPr="00770367" w:rsidRDefault="004D6CB9" w:rsidP="004D6CB9">
      <w:pPr>
        <w:ind w:firstLine="708"/>
        <w:jc w:val="both"/>
        <w:rPr>
          <w:rFonts w:cs="Calibri"/>
          <w:b/>
          <w:color w:val="000000" w:themeColor="text1"/>
          <w:u w:val="single"/>
        </w:rPr>
      </w:pPr>
      <w:bookmarkStart w:id="3" w:name="_Hlk34649700"/>
      <w:r w:rsidRPr="00770367">
        <w:rPr>
          <w:rFonts w:cs="Calibri"/>
          <w:b/>
          <w:color w:val="000000" w:themeColor="text1"/>
          <w:u w:val="single"/>
        </w:rPr>
        <w:t>4.1 - Définition</w:t>
      </w:r>
    </w:p>
    <w:p w14:paraId="617EAC1D" w14:textId="77777777" w:rsidR="004D6CB9" w:rsidRDefault="004D6CB9" w:rsidP="004D6CB9">
      <w:pPr>
        <w:jc w:val="both"/>
        <w:rPr>
          <w:rFonts w:cs="Calibri"/>
          <w:color w:val="000000" w:themeColor="text1"/>
        </w:rPr>
      </w:pPr>
      <w:r w:rsidRPr="00770367">
        <w:rPr>
          <w:rFonts w:cs="Calibri"/>
          <w:color w:val="000000" w:themeColor="text1"/>
        </w:rPr>
        <w:t>Constituent des heures supplémentaires, les heures effectuées</w:t>
      </w:r>
      <w:r>
        <w:rPr>
          <w:rFonts w:cs="Calibri"/>
          <w:color w:val="000000" w:themeColor="text1"/>
        </w:rPr>
        <w:t> :</w:t>
      </w:r>
    </w:p>
    <w:p w14:paraId="539DAEF9" w14:textId="17209B7A" w:rsidR="004D6CB9" w:rsidRPr="003632FA" w:rsidRDefault="004D6CB9" w:rsidP="004D6CB9">
      <w:pPr>
        <w:pStyle w:val="Paragraphedeliste"/>
        <w:numPr>
          <w:ilvl w:val="0"/>
          <w:numId w:val="6"/>
        </w:numPr>
        <w:spacing w:after="200" w:line="276" w:lineRule="auto"/>
        <w:contextualSpacing/>
        <w:jc w:val="both"/>
        <w:rPr>
          <w:rFonts w:cs="Calibri"/>
        </w:rPr>
      </w:pPr>
      <w:r w:rsidRPr="003632FA">
        <w:rPr>
          <w:rFonts w:cs="Calibri"/>
        </w:rPr>
        <w:t>au-delà de la limite haute de modulation hebdomadaire : 40 heures ou 4</w:t>
      </w:r>
      <w:r w:rsidR="00345FA5">
        <w:rPr>
          <w:rFonts w:cs="Calibri"/>
        </w:rPr>
        <w:t>2</w:t>
      </w:r>
      <w:r w:rsidRPr="003632FA">
        <w:rPr>
          <w:rFonts w:cs="Calibri"/>
        </w:rPr>
        <w:t>H selon le cas.</w:t>
      </w:r>
    </w:p>
    <w:p w14:paraId="634E6983" w14:textId="77777777" w:rsidR="004D6CB9" w:rsidRPr="003632FA" w:rsidRDefault="004D6CB9" w:rsidP="004D6CB9">
      <w:pPr>
        <w:pStyle w:val="Paragraphedeliste"/>
        <w:numPr>
          <w:ilvl w:val="0"/>
          <w:numId w:val="6"/>
        </w:numPr>
        <w:spacing w:after="200" w:line="276" w:lineRule="auto"/>
        <w:contextualSpacing/>
        <w:jc w:val="both"/>
        <w:rPr>
          <w:rFonts w:cs="Calibri"/>
        </w:rPr>
      </w:pPr>
      <w:r w:rsidRPr="003632FA">
        <w:rPr>
          <w:rFonts w:cs="Calibri"/>
        </w:rPr>
        <w:t>au-delà de la durée annuelle de travail effectif de référence fixée à l’article 2.2, déduction faite le cas échéant des heures supplémentaires effectuées au-delà de la limite haute hebdomadaire et déjà comptabilisées.</w:t>
      </w:r>
    </w:p>
    <w:p w14:paraId="02339AB3" w14:textId="77777777" w:rsidR="00C120CE" w:rsidRDefault="004D6CB9" w:rsidP="00C120CE">
      <w:pPr>
        <w:jc w:val="both"/>
        <w:rPr>
          <w:rFonts w:cs="Calibri"/>
          <w:color w:val="000000" w:themeColor="text1"/>
        </w:rPr>
      </w:pPr>
      <w:r w:rsidRPr="008D3387">
        <w:rPr>
          <w:rFonts w:cs="Calibri"/>
          <w:color w:val="000000" w:themeColor="text1"/>
        </w:rPr>
        <w:t xml:space="preserve">Le contingent annuel d’heures supplémentaires </w:t>
      </w:r>
      <w:r w:rsidRPr="008D3387">
        <w:rPr>
          <w:rFonts w:cs="Calibri"/>
          <w:b/>
          <w:color w:val="000000" w:themeColor="text1"/>
        </w:rPr>
        <w:t>est fixé à 295 heures</w:t>
      </w:r>
      <w:r w:rsidRPr="008D3387">
        <w:rPr>
          <w:rFonts w:cs="Calibri"/>
          <w:color w:val="000000" w:themeColor="text1"/>
        </w:rPr>
        <w:t>.</w:t>
      </w:r>
    </w:p>
    <w:p w14:paraId="03C12B2A" w14:textId="77777777" w:rsidR="00921592" w:rsidRPr="00770367" w:rsidRDefault="00921592" w:rsidP="00921592">
      <w:pPr>
        <w:ind w:firstLine="708"/>
        <w:jc w:val="both"/>
        <w:rPr>
          <w:rFonts w:cs="Calibri"/>
          <w:b/>
          <w:color w:val="000000" w:themeColor="text1"/>
          <w:u w:val="single"/>
        </w:rPr>
      </w:pPr>
      <w:r>
        <w:rPr>
          <w:rFonts w:cs="Calibri"/>
          <w:b/>
          <w:color w:val="000000" w:themeColor="text1"/>
          <w:u w:val="single"/>
        </w:rPr>
        <w:t>4</w:t>
      </w:r>
      <w:r w:rsidRPr="00770367">
        <w:rPr>
          <w:rFonts w:cs="Calibri"/>
          <w:b/>
          <w:color w:val="000000" w:themeColor="text1"/>
          <w:u w:val="single"/>
        </w:rPr>
        <w:t xml:space="preserve">.2.- Paiement des heures accomplies au-delà de la durée maximale hebdomadaire </w:t>
      </w:r>
    </w:p>
    <w:p w14:paraId="24A18EC0" w14:textId="77777777" w:rsidR="00921592" w:rsidRPr="00001FF9" w:rsidRDefault="00921592" w:rsidP="00921592">
      <w:pPr>
        <w:jc w:val="both"/>
        <w:rPr>
          <w:rFonts w:cs="Calibri"/>
          <w:color w:val="000000" w:themeColor="text1"/>
        </w:rPr>
      </w:pPr>
      <w:r w:rsidRPr="00001FF9">
        <w:rPr>
          <w:rFonts w:cs="Calibri"/>
          <w:color w:val="000000" w:themeColor="text1"/>
        </w:rPr>
        <w:t>Les heures accomplies au-</w:t>
      </w:r>
      <w:r w:rsidRPr="00001FF9">
        <w:rPr>
          <w:rFonts w:cs="Calibri"/>
        </w:rPr>
        <w:t xml:space="preserve">delà de 40 heures </w:t>
      </w:r>
      <w:r w:rsidRPr="008D3387">
        <w:rPr>
          <w:rFonts w:cs="Calibri"/>
        </w:rPr>
        <w:t>ou 42</w:t>
      </w:r>
      <w:r w:rsidRPr="00001FF9">
        <w:rPr>
          <w:rFonts w:cs="Calibri"/>
        </w:rPr>
        <w:t xml:space="preserve"> heures selon le cas (durée </w:t>
      </w:r>
      <w:r w:rsidRPr="00001FF9">
        <w:rPr>
          <w:rFonts w:cs="Calibri"/>
          <w:color w:val="000000" w:themeColor="text1"/>
        </w:rPr>
        <w:t>fixée à l’article 2.3), seront considérées comme des heures supplémentaires et rémunérées avec une majoration de 25% ou 50% au-delà de 43H hebdomadaires. Les rémunérations correspondantes seront payées avec le salaire du mois considéré.</w:t>
      </w:r>
    </w:p>
    <w:p w14:paraId="64EE20D5" w14:textId="77777777" w:rsidR="00921592" w:rsidRPr="00C0760A" w:rsidRDefault="00921592" w:rsidP="00921592">
      <w:pPr>
        <w:jc w:val="both"/>
        <w:rPr>
          <w:rFonts w:cs="Calibri"/>
        </w:rPr>
      </w:pPr>
      <w:r w:rsidRPr="00001FF9">
        <w:rPr>
          <w:rFonts w:cs="Calibri"/>
        </w:rPr>
        <w:t>Les heures accomplies au-delà de la durée annuelle de travail effectif fixée à l’article 2.2, déduction faite le cas échéant des heures supplémentaires effectuées au-delà de la limite haute hebdomadaire et déjà comptabilisée, seront considérées comme des heures supplémentaires et rémunérées avec une majoration de 25%. Les rémunérations</w:t>
      </w:r>
      <w:r w:rsidRPr="00C0760A">
        <w:rPr>
          <w:rFonts w:cs="Calibri"/>
        </w:rPr>
        <w:t xml:space="preserve"> correspondantes seront payées à la fin de la période de référence soit avec le salaire d’octobre N+1.</w:t>
      </w:r>
    </w:p>
    <w:p w14:paraId="1E6E775A" w14:textId="77777777" w:rsidR="00921592" w:rsidRPr="00770367" w:rsidRDefault="00921592" w:rsidP="00921592">
      <w:pPr>
        <w:jc w:val="both"/>
        <w:rPr>
          <w:rFonts w:cs="Calibri"/>
          <w:color w:val="000000" w:themeColor="text1"/>
        </w:rPr>
      </w:pPr>
      <w:r w:rsidRPr="00770367">
        <w:rPr>
          <w:rFonts w:cs="Calibri"/>
          <w:color w:val="000000" w:themeColor="text1"/>
        </w:rPr>
        <w:t>Le paiement de ces heures et de leurs majorations pourra être remplacé, en partie ou en totalité, par un repos compensateur équivalent.</w:t>
      </w:r>
    </w:p>
    <w:p w14:paraId="0EE587B9" w14:textId="77777777" w:rsidR="00921592" w:rsidRDefault="00921592" w:rsidP="00921592">
      <w:pPr>
        <w:jc w:val="both"/>
        <w:rPr>
          <w:rFonts w:cs="Calibri"/>
          <w:color w:val="000000" w:themeColor="text1"/>
        </w:rPr>
      </w:pPr>
      <w:r w:rsidRPr="00770367">
        <w:rPr>
          <w:rFonts w:cs="Calibri"/>
          <w:color w:val="000000" w:themeColor="text1"/>
        </w:rPr>
        <w:t xml:space="preserve">Ces heures supplémentaires récupérées sous forme de repos compensateur ne s'imputent pas sur le contingent d'heures supplémentaires. </w:t>
      </w:r>
    </w:p>
    <w:p w14:paraId="77345C94" w14:textId="5FAC3EB8" w:rsidR="00727957" w:rsidRPr="00770367" w:rsidRDefault="00727957" w:rsidP="00C120CE">
      <w:pPr>
        <w:ind w:firstLine="708"/>
        <w:jc w:val="both"/>
        <w:rPr>
          <w:rFonts w:cs="Calibri"/>
          <w:b/>
          <w:color w:val="000000" w:themeColor="text1"/>
          <w:u w:val="single"/>
        </w:rPr>
      </w:pPr>
      <w:r w:rsidRPr="00770367">
        <w:rPr>
          <w:rFonts w:cs="Calibri"/>
          <w:b/>
          <w:color w:val="000000" w:themeColor="text1"/>
          <w:u w:val="single"/>
        </w:rPr>
        <w:t>4.</w:t>
      </w:r>
      <w:r>
        <w:rPr>
          <w:rFonts w:cs="Calibri"/>
          <w:b/>
          <w:color w:val="000000" w:themeColor="text1"/>
          <w:u w:val="single"/>
        </w:rPr>
        <w:t>4</w:t>
      </w:r>
      <w:r w:rsidRPr="00770367">
        <w:rPr>
          <w:rFonts w:cs="Calibri"/>
          <w:b/>
          <w:color w:val="000000" w:themeColor="text1"/>
          <w:u w:val="single"/>
        </w:rPr>
        <w:t xml:space="preserve"> - Paiement des heures accomplies au-delà d</w:t>
      </w:r>
      <w:r>
        <w:rPr>
          <w:rFonts w:cs="Calibri"/>
          <w:b/>
          <w:color w:val="000000" w:themeColor="text1"/>
          <w:u w:val="single"/>
        </w:rPr>
        <w:t xml:space="preserve">’un compteur d’heures </w:t>
      </w:r>
    </w:p>
    <w:p w14:paraId="0A77E941" w14:textId="6ECCA9BA" w:rsidR="00170A89" w:rsidRPr="00AA6F3C" w:rsidRDefault="00170A89" w:rsidP="00170A89">
      <w:pPr>
        <w:jc w:val="both"/>
        <w:rPr>
          <w:rFonts w:cs="Calibri"/>
          <w:color w:val="000000" w:themeColor="text1"/>
        </w:rPr>
      </w:pPr>
      <w:r w:rsidRPr="00AA6F3C">
        <w:rPr>
          <w:rFonts w:cs="Calibri"/>
          <w:color w:val="000000" w:themeColor="text1"/>
        </w:rPr>
        <w:t xml:space="preserve">Le présent accord </w:t>
      </w:r>
      <w:r>
        <w:rPr>
          <w:rFonts w:cs="Calibri"/>
          <w:color w:val="000000" w:themeColor="text1"/>
        </w:rPr>
        <w:t xml:space="preserve">prévoit </w:t>
      </w:r>
      <w:r w:rsidRPr="00AA6F3C">
        <w:rPr>
          <w:rFonts w:cs="Calibri"/>
          <w:color w:val="000000" w:themeColor="text1"/>
        </w:rPr>
        <w:t xml:space="preserve">le paiement d’une partie des heures de modulation </w:t>
      </w:r>
      <w:r>
        <w:rPr>
          <w:rFonts w:cs="Calibri"/>
          <w:color w:val="000000" w:themeColor="text1"/>
        </w:rPr>
        <w:t>apparaissant dans le compteur en solde positif</w:t>
      </w:r>
      <w:r w:rsidRPr="00AA6F3C">
        <w:rPr>
          <w:rFonts w:cs="Calibri"/>
          <w:color w:val="000000" w:themeColor="text1"/>
        </w:rPr>
        <w:t xml:space="preserve">, et qui sont susceptibles de constituer des heures supplémentaires en fin de période de référence compte tenu de leur volume. </w:t>
      </w:r>
    </w:p>
    <w:p w14:paraId="2ED0A103" w14:textId="132291B1" w:rsidR="00727957" w:rsidRPr="001D72EC" w:rsidRDefault="00170A89" w:rsidP="00727957">
      <w:pPr>
        <w:jc w:val="both"/>
        <w:rPr>
          <w:rFonts w:cs="Calibri"/>
          <w:color w:val="000000" w:themeColor="text1"/>
        </w:rPr>
      </w:pPr>
      <w:r w:rsidRPr="0033474C">
        <w:rPr>
          <w:rFonts w:cs="Calibri"/>
          <w:color w:val="000000" w:themeColor="text1"/>
        </w:rPr>
        <w:lastRenderedPageBreak/>
        <w:t>Ainsi, chaque mois</w:t>
      </w:r>
      <w:r w:rsidR="004C4BAB" w:rsidRPr="0033474C">
        <w:rPr>
          <w:rFonts w:cs="Calibri"/>
          <w:color w:val="000000" w:themeColor="text1"/>
        </w:rPr>
        <w:t xml:space="preserve"> </w:t>
      </w:r>
      <w:r w:rsidR="006D07EE" w:rsidRPr="0033474C">
        <w:rPr>
          <w:rFonts w:cs="Calibri"/>
          <w:color w:val="000000" w:themeColor="text1"/>
        </w:rPr>
        <w:t>selon la période de référence de paye</w:t>
      </w:r>
      <w:r w:rsidRPr="0033474C">
        <w:rPr>
          <w:rFonts w:cs="Calibri"/>
          <w:color w:val="000000" w:themeColor="text1"/>
        </w:rPr>
        <w:t>, t</w:t>
      </w:r>
      <w:r w:rsidR="00727957" w:rsidRPr="0033474C">
        <w:rPr>
          <w:rFonts w:cs="Calibri"/>
          <w:color w:val="000000" w:themeColor="text1"/>
        </w:rPr>
        <w:t xml:space="preserve">outes les heures </w:t>
      </w:r>
      <w:r w:rsidRPr="0033474C">
        <w:rPr>
          <w:rFonts w:cs="Calibri"/>
          <w:color w:val="000000" w:themeColor="text1"/>
        </w:rPr>
        <w:t xml:space="preserve">apparaissant </w:t>
      </w:r>
      <w:r w:rsidR="00727957" w:rsidRPr="0033474C">
        <w:rPr>
          <w:rFonts w:cs="Calibri"/>
          <w:color w:val="000000" w:themeColor="text1"/>
        </w:rPr>
        <w:t xml:space="preserve">dans le compteur d’heures au-delà de </w:t>
      </w:r>
      <w:r w:rsidR="0015128F" w:rsidRPr="008D3387">
        <w:rPr>
          <w:rFonts w:cs="Calibri"/>
          <w:color w:val="000000" w:themeColor="text1"/>
        </w:rPr>
        <w:t>2</w:t>
      </w:r>
      <w:r w:rsidR="00D57C29" w:rsidRPr="008D3387">
        <w:rPr>
          <w:rFonts w:cs="Calibri"/>
          <w:color w:val="000000" w:themeColor="text1"/>
        </w:rPr>
        <w:t>1</w:t>
      </w:r>
      <w:r w:rsidR="00727957" w:rsidRPr="008D3387">
        <w:rPr>
          <w:rFonts w:cs="Calibri"/>
          <w:color w:val="000000" w:themeColor="text1"/>
        </w:rPr>
        <w:t xml:space="preserve"> heures seront payées avec une majoration de 25% sur le mois concerné.</w:t>
      </w:r>
      <w:r w:rsidR="001D72EC" w:rsidRPr="008D3387">
        <w:rPr>
          <w:rFonts w:cs="Calibri"/>
          <w:color w:val="000000" w:themeColor="text1"/>
        </w:rPr>
        <w:t xml:space="preserve"> Suite à une demande du salarié et après validation de la direction, ce compteur d’heure peut aller au-delà de 2</w:t>
      </w:r>
      <w:r w:rsidR="00D57C29" w:rsidRPr="008D3387">
        <w:rPr>
          <w:rFonts w:cs="Calibri"/>
          <w:color w:val="000000" w:themeColor="text1"/>
        </w:rPr>
        <w:t>1</w:t>
      </w:r>
      <w:r w:rsidR="008D3387">
        <w:rPr>
          <w:rFonts w:cs="Calibri"/>
          <w:color w:val="000000" w:themeColor="text1"/>
        </w:rPr>
        <w:t xml:space="preserve"> heures</w:t>
      </w:r>
      <w:r w:rsidR="001D72EC" w:rsidRPr="008D3387">
        <w:rPr>
          <w:rFonts w:cs="Calibri"/>
          <w:color w:val="000000" w:themeColor="text1"/>
        </w:rPr>
        <w:t>.</w:t>
      </w:r>
    </w:p>
    <w:bookmarkEnd w:id="3"/>
    <w:p w14:paraId="0EA0808B" w14:textId="77777777" w:rsidR="00AA6F3C" w:rsidRPr="00AA6F3C" w:rsidRDefault="00AA6F3C" w:rsidP="00AA6F3C">
      <w:pPr>
        <w:jc w:val="both"/>
        <w:rPr>
          <w:rFonts w:cs="Calibri"/>
          <w:color w:val="000000" w:themeColor="text1"/>
        </w:rPr>
      </w:pPr>
      <w:r w:rsidRPr="00AA6F3C">
        <w:rPr>
          <w:rFonts w:cs="Calibri"/>
          <w:color w:val="000000" w:themeColor="text1"/>
        </w:rPr>
        <w:t>Le paiement d’heures de modulation en cours de période de référence, par application des termes du présent accord, ne fera pas obstacle au paiement éventuel d’heures supplémentaires en fin de période de référence.</w:t>
      </w:r>
    </w:p>
    <w:p w14:paraId="05912D93" w14:textId="77777777" w:rsidR="00E537FC" w:rsidRDefault="00AA6F3C" w:rsidP="00AA6F3C">
      <w:pPr>
        <w:jc w:val="both"/>
        <w:rPr>
          <w:rFonts w:cs="Calibri"/>
          <w:color w:val="000000" w:themeColor="text1"/>
        </w:rPr>
      </w:pPr>
      <w:r w:rsidRPr="00AA6F3C">
        <w:rPr>
          <w:rFonts w:cs="Calibri"/>
          <w:color w:val="000000" w:themeColor="text1"/>
        </w:rPr>
        <w:t>Constitueront en effet des heures supplémentaires ouvrant droit à rémunération en fin de période, celles effectuées au-delà de la durée annuelle de référence, déduction faite le cas échéant, des heures de modulation majorées déjà rémunérées en cours d’année.</w:t>
      </w:r>
    </w:p>
    <w:p w14:paraId="2BB2C919" w14:textId="33BFFD16" w:rsidR="00AA6F3C" w:rsidRPr="0033474C" w:rsidRDefault="00AA6F3C" w:rsidP="00AA6F3C">
      <w:pPr>
        <w:jc w:val="both"/>
        <w:rPr>
          <w:rFonts w:cs="Calibri"/>
          <w:color w:val="000000" w:themeColor="text1"/>
        </w:rPr>
      </w:pPr>
      <w:r w:rsidRPr="0033474C">
        <w:rPr>
          <w:rFonts w:cs="Calibri"/>
          <w:color w:val="000000" w:themeColor="text1"/>
        </w:rPr>
        <w:t>La société pourra procéder à une régularisation de salaire, dans l’hypothèse où des heures de modulation auraient été rémunérées en cours de période annuelle, alors que la durée annuelle de travail de référence n’a pas été dépassée ou dépassée dans des proportions moindres par rapport aux heures de modulation rémunérées en cours de période.</w:t>
      </w:r>
    </w:p>
    <w:p w14:paraId="2819C01C" w14:textId="77777777" w:rsidR="00AA6F3C" w:rsidRPr="00AA6F3C" w:rsidRDefault="00AA6F3C" w:rsidP="00AA6F3C">
      <w:pPr>
        <w:jc w:val="both"/>
        <w:rPr>
          <w:rFonts w:cs="Calibri"/>
          <w:color w:val="000000" w:themeColor="text1"/>
        </w:rPr>
      </w:pPr>
      <w:r w:rsidRPr="0033474C">
        <w:rPr>
          <w:rFonts w:cs="Calibri"/>
          <w:color w:val="000000" w:themeColor="text1"/>
        </w:rPr>
        <w:t>Cette situation devrait toutefois rester exceptionnelle au regard des garanties prévues par le présent accord, mais aussi par la fixation d’un seuil d’heures de modulation pouvant être rémunérées en cours de période, rendant quasi certain le dépassement de la durée annuelle de référence.</w:t>
      </w:r>
      <w:r w:rsidRPr="00AA6F3C">
        <w:rPr>
          <w:rFonts w:cs="Calibri"/>
          <w:color w:val="000000" w:themeColor="text1"/>
        </w:rPr>
        <w:t xml:space="preserve">    </w:t>
      </w:r>
    </w:p>
    <w:p w14:paraId="36F3E011" w14:textId="77777777" w:rsidR="003D3FF8" w:rsidRPr="00E94177" w:rsidRDefault="003D3FF8" w:rsidP="003D3FF8">
      <w:pPr>
        <w:jc w:val="both"/>
        <w:rPr>
          <w:rFonts w:cs="Calibri"/>
          <w:b/>
          <w:bCs/>
          <w:color w:val="000000" w:themeColor="text1"/>
          <w:u w:val="single"/>
        </w:rPr>
      </w:pPr>
      <w:r w:rsidRPr="00E94177">
        <w:rPr>
          <w:rFonts w:cs="Calibri"/>
          <w:b/>
          <w:bCs/>
          <w:color w:val="000000" w:themeColor="text1"/>
          <w:u w:val="single"/>
        </w:rPr>
        <w:t xml:space="preserve">ARTICLE 3 </w:t>
      </w:r>
    </w:p>
    <w:p w14:paraId="44E7CDA8" w14:textId="7517C616" w:rsidR="003D3FF8" w:rsidRPr="00E94177" w:rsidRDefault="003D3FF8" w:rsidP="003D3FF8">
      <w:pPr>
        <w:autoSpaceDE w:val="0"/>
        <w:autoSpaceDN w:val="0"/>
        <w:adjustRightInd w:val="0"/>
        <w:spacing w:after="0" w:line="240" w:lineRule="auto"/>
        <w:jc w:val="both"/>
        <w:rPr>
          <w:rFonts w:cs="Calibri"/>
          <w:color w:val="000000" w:themeColor="text1"/>
        </w:rPr>
      </w:pPr>
      <w:r w:rsidRPr="00E94177">
        <w:rPr>
          <w:rFonts w:cs="Calibri"/>
          <w:color w:val="000000" w:themeColor="text1"/>
        </w:rPr>
        <w:t xml:space="preserve">Le présent avenant à l’accord d’aménagement du temps de travail du </w:t>
      </w:r>
      <w:r>
        <w:rPr>
          <w:rFonts w:cs="Calibri"/>
          <w:color w:val="000000" w:themeColor="text1"/>
        </w:rPr>
        <w:t>1</w:t>
      </w:r>
      <w:r w:rsidRPr="003D3FF8">
        <w:rPr>
          <w:rFonts w:cs="Calibri"/>
          <w:color w:val="000000" w:themeColor="text1"/>
          <w:vertAlign w:val="superscript"/>
        </w:rPr>
        <w:t>er</w:t>
      </w:r>
      <w:r>
        <w:rPr>
          <w:rFonts w:cs="Calibri"/>
          <w:color w:val="000000" w:themeColor="text1"/>
        </w:rPr>
        <w:t xml:space="preserve"> juin 2021</w:t>
      </w:r>
      <w:r w:rsidRPr="00E94177">
        <w:rPr>
          <w:rFonts w:cs="Calibri"/>
          <w:color w:val="000000" w:themeColor="text1"/>
        </w:rPr>
        <w:t xml:space="preserve"> est signé le 1</w:t>
      </w:r>
      <w:r w:rsidR="0098457C">
        <w:rPr>
          <w:rFonts w:cs="Calibri"/>
          <w:color w:val="000000" w:themeColor="text1"/>
        </w:rPr>
        <w:t>9</w:t>
      </w:r>
      <w:r w:rsidRPr="00E94177">
        <w:rPr>
          <w:rFonts w:cs="Calibri"/>
          <w:color w:val="000000" w:themeColor="text1"/>
        </w:rPr>
        <w:t xml:space="preserve"> mars 2026.</w:t>
      </w:r>
    </w:p>
    <w:p w14:paraId="0BC98BF0" w14:textId="77777777" w:rsidR="003D3FF8" w:rsidRPr="00E94177" w:rsidRDefault="003D3FF8" w:rsidP="003D3FF8">
      <w:pPr>
        <w:autoSpaceDE w:val="0"/>
        <w:autoSpaceDN w:val="0"/>
        <w:adjustRightInd w:val="0"/>
        <w:spacing w:after="0" w:line="240" w:lineRule="auto"/>
        <w:jc w:val="both"/>
        <w:rPr>
          <w:rFonts w:cs="Calibri"/>
          <w:color w:val="000000" w:themeColor="text1"/>
        </w:rPr>
      </w:pPr>
      <w:r w:rsidRPr="00E94177">
        <w:rPr>
          <w:rFonts w:cs="Calibri"/>
          <w:color w:val="000000" w:themeColor="text1"/>
        </w:rPr>
        <w:t>Il entrera en vigueur à compter du 1</w:t>
      </w:r>
      <w:r w:rsidRPr="00E94177">
        <w:rPr>
          <w:rFonts w:cs="Calibri"/>
          <w:color w:val="000000" w:themeColor="text1"/>
          <w:vertAlign w:val="superscript"/>
        </w:rPr>
        <w:t>er</w:t>
      </w:r>
      <w:r>
        <w:rPr>
          <w:rFonts w:cs="Calibri"/>
          <w:color w:val="000000" w:themeColor="text1"/>
        </w:rPr>
        <w:t xml:space="preserve"> </w:t>
      </w:r>
      <w:r w:rsidRPr="00E94177">
        <w:rPr>
          <w:rFonts w:cs="Calibri"/>
          <w:color w:val="000000" w:themeColor="text1"/>
        </w:rPr>
        <w:t>avril 2026 et s’appliquera à l’ensemble des salariés concernés à cette date.</w:t>
      </w:r>
    </w:p>
    <w:p w14:paraId="4E0A2ADD" w14:textId="74A66B6F" w:rsidR="003D3FF8" w:rsidRPr="00E94177" w:rsidRDefault="003D3FF8" w:rsidP="003D3FF8">
      <w:pPr>
        <w:autoSpaceDE w:val="0"/>
        <w:autoSpaceDN w:val="0"/>
        <w:adjustRightInd w:val="0"/>
        <w:spacing w:after="0" w:line="240" w:lineRule="auto"/>
        <w:jc w:val="both"/>
        <w:rPr>
          <w:rFonts w:cs="Calibri"/>
          <w:color w:val="000000" w:themeColor="text1"/>
        </w:rPr>
      </w:pPr>
      <w:r w:rsidRPr="00E94177">
        <w:rPr>
          <w:rFonts w:cs="Calibri"/>
          <w:color w:val="000000" w:themeColor="text1"/>
        </w:rPr>
        <w:t xml:space="preserve">Les autres dispositions de l’accord du </w:t>
      </w:r>
      <w:r>
        <w:rPr>
          <w:rFonts w:cs="Calibri"/>
          <w:color w:val="000000" w:themeColor="text1"/>
        </w:rPr>
        <w:t>1</w:t>
      </w:r>
      <w:r w:rsidRPr="003D3FF8">
        <w:rPr>
          <w:rFonts w:cs="Calibri"/>
          <w:color w:val="000000" w:themeColor="text1"/>
          <w:vertAlign w:val="superscript"/>
        </w:rPr>
        <w:t>er</w:t>
      </w:r>
      <w:r>
        <w:rPr>
          <w:rFonts w:cs="Calibri"/>
          <w:color w:val="000000" w:themeColor="text1"/>
        </w:rPr>
        <w:t xml:space="preserve"> juin 2021</w:t>
      </w:r>
      <w:r w:rsidRPr="00E94177">
        <w:rPr>
          <w:rFonts w:cs="Calibri"/>
          <w:color w:val="000000" w:themeColor="text1"/>
        </w:rPr>
        <w:t xml:space="preserve"> demeurent inchangées et continuent de produire leurs effets.</w:t>
      </w:r>
    </w:p>
    <w:p w14:paraId="0D33861A" w14:textId="77777777" w:rsidR="003D3FF8" w:rsidRPr="003D3FF8" w:rsidRDefault="003D3FF8" w:rsidP="00AA6F3C">
      <w:pPr>
        <w:jc w:val="both"/>
        <w:rPr>
          <w:rFonts w:cs="Calibri"/>
          <w:b/>
          <w:bCs/>
          <w:color w:val="000000" w:themeColor="text1"/>
          <w:sz w:val="16"/>
          <w:szCs w:val="16"/>
          <w:u w:val="single"/>
        </w:rPr>
      </w:pPr>
    </w:p>
    <w:p w14:paraId="7AE5DB6A" w14:textId="233D996C" w:rsidR="00AA6F3C" w:rsidRPr="00F527BC" w:rsidRDefault="00AA6F3C" w:rsidP="00AA6F3C">
      <w:pPr>
        <w:jc w:val="both"/>
        <w:rPr>
          <w:rFonts w:cs="Calibri"/>
          <w:b/>
          <w:bCs/>
          <w:color w:val="000000" w:themeColor="text1"/>
          <w:u w:val="single"/>
        </w:rPr>
      </w:pPr>
      <w:r w:rsidRPr="00F527BC">
        <w:rPr>
          <w:rFonts w:cs="Calibri"/>
          <w:b/>
          <w:bCs/>
          <w:color w:val="000000" w:themeColor="text1"/>
          <w:u w:val="single"/>
        </w:rPr>
        <w:t xml:space="preserve">ARTICLE </w:t>
      </w:r>
      <w:r w:rsidR="003D3FF8">
        <w:rPr>
          <w:rFonts w:cs="Calibri"/>
          <w:b/>
          <w:bCs/>
          <w:color w:val="000000" w:themeColor="text1"/>
          <w:u w:val="single"/>
        </w:rPr>
        <w:t>4</w:t>
      </w:r>
      <w:r w:rsidRPr="00F527BC">
        <w:rPr>
          <w:rFonts w:cs="Calibri"/>
          <w:b/>
          <w:bCs/>
          <w:color w:val="000000" w:themeColor="text1"/>
          <w:u w:val="single"/>
        </w:rPr>
        <w:t xml:space="preserve">  </w:t>
      </w:r>
    </w:p>
    <w:p w14:paraId="1625ACDD" w14:textId="17401B22" w:rsidR="00727957" w:rsidRPr="00770367" w:rsidRDefault="00727957" w:rsidP="00727957">
      <w:pPr>
        <w:jc w:val="both"/>
        <w:rPr>
          <w:color w:val="000000" w:themeColor="text1"/>
        </w:rPr>
      </w:pPr>
      <w:r w:rsidRPr="00770367">
        <w:rPr>
          <w:color w:val="000000" w:themeColor="text1"/>
        </w:rPr>
        <w:t>Le présent a</w:t>
      </w:r>
      <w:r w:rsidR="00AA6F3C">
        <w:rPr>
          <w:color w:val="000000" w:themeColor="text1"/>
        </w:rPr>
        <w:t xml:space="preserve">venant </w:t>
      </w:r>
      <w:r w:rsidRPr="00770367">
        <w:rPr>
          <w:color w:val="000000" w:themeColor="text1"/>
        </w:rPr>
        <w:t>fera l’objet des publicités suivantes à la diligence de la Société :</w:t>
      </w:r>
    </w:p>
    <w:p w14:paraId="3E655734" w14:textId="77777777" w:rsidR="00727957" w:rsidRPr="00770367" w:rsidRDefault="00727957" w:rsidP="00727957">
      <w:pPr>
        <w:pStyle w:val="Paragraphedeliste"/>
        <w:numPr>
          <w:ilvl w:val="0"/>
          <w:numId w:val="7"/>
        </w:numPr>
        <w:spacing w:after="200" w:line="276" w:lineRule="auto"/>
        <w:contextualSpacing/>
        <w:jc w:val="both"/>
        <w:rPr>
          <w:color w:val="000000" w:themeColor="text1"/>
        </w:rPr>
      </w:pPr>
      <w:r w:rsidRPr="00770367">
        <w:rPr>
          <w:color w:val="000000" w:themeColor="text1"/>
        </w:rPr>
        <w:t>un exemplaire dûment signé de toutes les parties en sera remis à chaque signataire ;</w:t>
      </w:r>
    </w:p>
    <w:p w14:paraId="50CF3337" w14:textId="77777777" w:rsidR="00727957" w:rsidRPr="00770367" w:rsidRDefault="00727957" w:rsidP="00727957">
      <w:pPr>
        <w:pStyle w:val="Paragraphedeliste"/>
        <w:numPr>
          <w:ilvl w:val="0"/>
          <w:numId w:val="7"/>
        </w:numPr>
        <w:spacing w:after="200" w:line="276" w:lineRule="auto"/>
        <w:contextualSpacing/>
        <w:jc w:val="both"/>
        <w:rPr>
          <w:color w:val="000000" w:themeColor="text1"/>
        </w:rPr>
      </w:pPr>
      <w:r w:rsidRPr="00770367">
        <w:rPr>
          <w:color w:val="000000" w:themeColor="text1"/>
        </w:rPr>
        <w:t>un exemplaire dûment signé de toutes les parties en sera remis aux représentants du personnel ;</w:t>
      </w:r>
    </w:p>
    <w:p w14:paraId="37ECB034" w14:textId="5058F1CA" w:rsidR="00727957" w:rsidRPr="00770367" w:rsidRDefault="00727957" w:rsidP="00727957">
      <w:pPr>
        <w:pStyle w:val="Paragraphedeliste"/>
        <w:numPr>
          <w:ilvl w:val="0"/>
          <w:numId w:val="7"/>
        </w:numPr>
        <w:spacing w:after="200" w:line="276" w:lineRule="auto"/>
        <w:contextualSpacing/>
        <w:jc w:val="both"/>
        <w:rPr>
          <w:color w:val="000000" w:themeColor="text1"/>
        </w:rPr>
      </w:pPr>
      <w:r w:rsidRPr="00770367">
        <w:rPr>
          <w:color w:val="000000" w:themeColor="text1"/>
        </w:rPr>
        <w:t xml:space="preserve">un exemplaire en sera déposé au Greffe du Conseil de Prud’hommes </w:t>
      </w:r>
      <w:r w:rsidR="00E537FC">
        <w:rPr>
          <w:color w:val="000000" w:themeColor="text1"/>
        </w:rPr>
        <w:t xml:space="preserve">compétent </w:t>
      </w:r>
      <w:r w:rsidRPr="00770367">
        <w:rPr>
          <w:color w:val="000000" w:themeColor="text1"/>
        </w:rPr>
        <w:t>;</w:t>
      </w:r>
    </w:p>
    <w:p w14:paraId="0E3091F6" w14:textId="129E005D" w:rsidR="00727957" w:rsidRPr="000B2DF2" w:rsidRDefault="00727957" w:rsidP="00727957">
      <w:pPr>
        <w:pStyle w:val="Paragraphedeliste"/>
        <w:numPr>
          <w:ilvl w:val="0"/>
          <w:numId w:val="7"/>
        </w:numPr>
        <w:spacing w:after="200" w:line="276" w:lineRule="auto"/>
        <w:contextualSpacing/>
        <w:jc w:val="both"/>
        <w:rPr>
          <w:color w:val="000000" w:themeColor="text1"/>
        </w:rPr>
      </w:pPr>
      <w:r>
        <w:rPr>
          <w:color w:val="000000" w:themeColor="text1"/>
        </w:rPr>
        <w:t>deux</w:t>
      </w:r>
      <w:r w:rsidRPr="000B2DF2">
        <w:rPr>
          <w:color w:val="000000" w:themeColor="text1"/>
        </w:rPr>
        <w:t xml:space="preserve"> exemplaire</w:t>
      </w:r>
      <w:r>
        <w:rPr>
          <w:color w:val="000000" w:themeColor="text1"/>
        </w:rPr>
        <w:t>s</w:t>
      </w:r>
      <w:r w:rsidRPr="000B2DF2">
        <w:rPr>
          <w:color w:val="000000" w:themeColor="text1"/>
        </w:rPr>
        <w:t xml:space="preserve"> ser</w:t>
      </w:r>
      <w:r>
        <w:rPr>
          <w:color w:val="000000" w:themeColor="text1"/>
        </w:rPr>
        <w:t>ont</w:t>
      </w:r>
      <w:r w:rsidRPr="000B2DF2">
        <w:rPr>
          <w:color w:val="000000" w:themeColor="text1"/>
        </w:rPr>
        <w:t xml:space="preserve"> déposé</w:t>
      </w:r>
      <w:r>
        <w:rPr>
          <w:color w:val="000000" w:themeColor="text1"/>
        </w:rPr>
        <w:t>s</w:t>
      </w:r>
      <w:r w:rsidRPr="000B2DF2">
        <w:rPr>
          <w:color w:val="000000" w:themeColor="text1"/>
        </w:rPr>
        <w:t xml:space="preserve"> </w:t>
      </w:r>
      <w:r w:rsidR="00E537FC">
        <w:rPr>
          <w:color w:val="000000" w:themeColor="text1"/>
        </w:rPr>
        <w:t xml:space="preserve">sur la plateforme </w:t>
      </w:r>
      <w:proofErr w:type="spellStart"/>
      <w:r w:rsidR="00E537FC">
        <w:rPr>
          <w:color w:val="000000" w:themeColor="text1"/>
        </w:rPr>
        <w:t>TéléRC</w:t>
      </w:r>
      <w:proofErr w:type="spellEnd"/>
      <w:r w:rsidRPr="000B2DF2">
        <w:rPr>
          <w:color w:val="000000" w:themeColor="text1"/>
        </w:rPr>
        <w:t>.</w:t>
      </w:r>
    </w:p>
    <w:p w14:paraId="716BA3BF" w14:textId="77777777" w:rsidR="00727957" w:rsidRPr="00770367" w:rsidRDefault="00727957" w:rsidP="00727957">
      <w:pPr>
        <w:rPr>
          <w:color w:val="000000" w:themeColor="text1"/>
        </w:rPr>
      </w:pPr>
      <w:r w:rsidRPr="00770367">
        <w:rPr>
          <w:color w:val="000000" w:themeColor="text1"/>
        </w:rPr>
        <w:t>Mention de cet accord figurera sur le tableau de la Direction réservé à cet effet.</w:t>
      </w:r>
    </w:p>
    <w:p w14:paraId="19E59BA0" w14:textId="576F7C3C" w:rsidR="009B0C4E" w:rsidRPr="00DE47EE" w:rsidRDefault="009B0C4E" w:rsidP="009B0C4E">
      <w:pPr>
        <w:spacing w:after="0" w:line="240" w:lineRule="auto"/>
        <w:jc w:val="both"/>
        <w:rPr>
          <w:rFonts w:asciiTheme="minorHAnsi" w:eastAsia="Times New Roman" w:hAnsiTheme="minorHAnsi" w:cstheme="minorHAnsi"/>
          <w:color w:val="000000"/>
          <w:lang w:eastAsia="fr-FR"/>
        </w:rPr>
      </w:pPr>
      <w:r w:rsidRPr="00DE47EE">
        <w:rPr>
          <w:rFonts w:asciiTheme="minorHAnsi" w:eastAsia="Times New Roman" w:hAnsiTheme="minorHAnsi" w:cstheme="minorHAnsi"/>
          <w:color w:val="000000"/>
          <w:lang w:eastAsia="fr-FR"/>
        </w:rPr>
        <w:t xml:space="preserve">Fait à </w:t>
      </w:r>
      <w:r w:rsidR="00C120CE">
        <w:rPr>
          <w:rFonts w:asciiTheme="minorHAnsi" w:eastAsia="Times New Roman" w:hAnsiTheme="minorHAnsi" w:cstheme="minorHAnsi"/>
          <w:color w:val="000000"/>
          <w:lang w:eastAsia="fr-FR"/>
        </w:rPr>
        <w:t>LIFFRE</w:t>
      </w:r>
      <w:r w:rsidRPr="00DE47EE">
        <w:rPr>
          <w:rFonts w:asciiTheme="minorHAnsi" w:eastAsia="Times New Roman" w:hAnsiTheme="minorHAnsi" w:cstheme="minorHAnsi"/>
          <w:color w:val="000000"/>
          <w:lang w:eastAsia="fr-FR"/>
        </w:rPr>
        <w:t xml:space="preserve">, </w:t>
      </w:r>
    </w:p>
    <w:p w14:paraId="18900958" w14:textId="0ED942B9" w:rsidR="009B0C4E" w:rsidRPr="00DE47EE" w:rsidRDefault="00E0184B" w:rsidP="007D1981">
      <w:pPr>
        <w:spacing w:after="0" w:line="240" w:lineRule="auto"/>
        <w:rPr>
          <w:rFonts w:asciiTheme="minorHAnsi" w:eastAsia="Times New Roman" w:hAnsiTheme="minorHAnsi" w:cstheme="minorHAnsi"/>
          <w:lang w:eastAsia="fr-FR"/>
        </w:rPr>
      </w:pPr>
      <w:r w:rsidRPr="00DE47EE">
        <w:rPr>
          <w:rFonts w:asciiTheme="minorHAnsi" w:eastAsia="Times New Roman" w:hAnsiTheme="minorHAnsi" w:cstheme="minorHAnsi"/>
          <w:color w:val="000000"/>
          <w:lang w:eastAsia="fr-FR"/>
        </w:rPr>
        <w:t>Le</w:t>
      </w:r>
      <w:r w:rsidR="009B0C4E" w:rsidRPr="00DE47EE">
        <w:rPr>
          <w:rFonts w:asciiTheme="minorHAnsi" w:eastAsia="Times New Roman" w:hAnsiTheme="minorHAnsi" w:cstheme="minorHAnsi"/>
          <w:color w:val="000000"/>
          <w:lang w:eastAsia="fr-FR"/>
        </w:rPr>
        <w:t xml:space="preserve"> </w:t>
      </w:r>
      <w:r w:rsidR="00D57C29">
        <w:rPr>
          <w:rFonts w:asciiTheme="minorHAnsi" w:eastAsia="Times New Roman" w:hAnsiTheme="minorHAnsi" w:cstheme="minorHAnsi"/>
          <w:color w:val="000000"/>
          <w:lang w:eastAsia="fr-FR"/>
        </w:rPr>
        <w:t>1</w:t>
      </w:r>
      <w:r w:rsidR="004D6CB9">
        <w:rPr>
          <w:rFonts w:asciiTheme="minorHAnsi" w:eastAsia="Times New Roman" w:hAnsiTheme="minorHAnsi" w:cstheme="minorHAnsi"/>
          <w:color w:val="000000"/>
          <w:lang w:eastAsia="fr-FR"/>
        </w:rPr>
        <w:t>9</w:t>
      </w:r>
      <w:r w:rsidR="00D57C29">
        <w:rPr>
          <w:rFonts w:asciiTheme="minorHAnsi" w:eastAsia="Times New Roman" w:hAnsiTheme="minorHAnsi" w:cstheme="minorHAnsi"/>
          <w:color w:val="000000"/>
          <w:lang w:eastAsia="fr-FR"/>
        </w:rPr>
        <w:t xml:space="preserve"> mars 2026</w:t>
      </w:r>
      <w:r w:rsidR="009B0C4E" w:rsidRPr="00DE47EE">
        <w:rPr>
          <w:rFonts w:asciiTheme="minorHAnsi" w:eastAsia="Times New Roman" w:hAnsiTheme="minorHAnsi" w:cstheme="minorHAnsi"/>
          <w:color w:val="000000"/>
          <w:lang w:eastAsia="fr-FR"/>
        </w:rPr>
        <w:br/>
        <w:t>en deux exemplaires originaux dont un pour chacune des parties</w:t>
      </w:r>
    </w:p>
    <w:bookmarkEnd w:id="2"/>
    <w:p w14:paraId="68C329FF" w14:textId="77777777" w:rsidR="007B4A66" w:rsidRDefault="007B4A66" w:rsidP="007B4A66">
      <w:pPr>
        <w:spacing w:after="0" w:line="240" w:lineRule="auto"/>
        <w:jc w:val="both"/>
        <w:rPr>
          <w:rFonts w:asciiTheme="minorHAnsi" w:eastAsia="Times New Roman" w:hAnsiTheme="minorHAnsi" w:cstheme="minorHAnsi"/>
          <w:color w:val="000000"/>
          <w:lang w:eastAsia="fr-FR"/>
        </w:rPr>
      </w:pPr>
    </w:p>
    <w:p w14:paraId="31D3950E" w14:textId="4B55807A" w:rsidR="00E537FC" w:rsidRDefault="007B4A66" w:rsidP="00E537FC">
      <w:pPr>
        <w:spacing w:after="0" w:line="240" w:lineRule="auto"/>
        <w:jc w:val="both"/>
        <w:rPr>
          <w:rFonts w:asciiTheme="minorHAnsi" w:eastAsia="Times New Roman" w:hAnsiTheme="minorHAnsi" w:cstheme="minorHAnsi"/>
          <w:color w:val="000000"/>
          <w:lang w:eastAsia="fr-FR"/>
        </w:rPr>
      </w:pPr>
      <w:r w:rsidRPr="00DE47EE">
        <w:rPr>
          <w:rFonts w:asciiTheme="minorHAnsi" w:eastAsia="Times New Roman" w:hAnsiTheme="minorHAnsi" w:cstheme="minorHAnsi"/>
          <w:color w:val="000000"/>
          <w:lang w:eastAsia="fr-FR"/>
        </w:rPr>
        <w:t xml:space="preserve">Pour La société </w:t>
      </w:r>
      <w:r w:rsidR="00C120CE">
        <w:rPr>
          <w:rFonts w:asciiTheme="minorHAnsi" w:eastAsia="Times New Roman" w:hAnsiTheme="minorHAnsi" w:cstheme="minorHAnsi"/>
          <w:color w:val="000000"/>
          <w:lang w:eastAsia="fr-FR"/>
        </w:rPr>
        <w:t>BCP</w:t>
      </w:r>
      <w:r w:rsidRPr="00DE47EE">
        <w:rPr>
          <w:rFonts w:asciiTheme="minorHAnsi" w:eastAsia="Times New Roman" w:hAnsiTheme="minorHAnsi" w:cstheme="minorHAnsi"/>
          <w:color w:val="000000"/>
          <w:lang w:eastAsia="fr-FR"/>
        </w:rPr>
        <w:tab/>
      </w:r>
      <w:r w:rsidRPr="00DE47EE">
        <w:rPr>
          <w:rFonts w:asciiTheme="minorHAnsi" w:eastAsia="Times New Roman" w:hAnsiTheme="minorHAnsi" w:cstheme="minorHAnsi"/>
          <w:color w:val="000000"/>
          <w:lang w:eastAsia="fr-FR"/>
        </w:rPr>
        <w:tab/>
      </w:r>
      <w:r w:rsidRPr="00DE47EE">
        <w:rPr>
          <w:rFonts w:asciiTheme="minorHAnsi" w:eastAsia="Times New Roman" w:hAnsiTheme="minorHAnsi" w:cstheme="minorHAnsi"/>
          <w:color w:val="000000"/>
          <w:lang w:eastAsia="fr-FR"/>
        </w:rPr>
        <w:tab/>
      </w:r>
      <w:r w:rsidRPr="00DE47EE">
        <w:rPr>
          <w:rFonts w:asciiTheme="minorHAnsi" w:eastAsia="Times New Roman" w:hAnsiTheme="minorHAnsi" w:cstheme="minorHAnsi"/>
          <w:color w:val="000000"/>
          <w:lang w:eastAsia="fr-FR"/>
        </w:rPr>
        <w:tab/>
      </w:r>
      <w:r w:rsidRPr="00DE47EE">
        <w:rPr>
          <w:rFonts w:asciiTheme="minorHAnsi" w:eastAsia="Times New Roman" w:hAnsiTheme="minorHAnsi" w:cstheme="minorHAnsi"/>
          <w:color w:val="000000"/>
          <w:lang w:eastAsia="fr-FR"/>
        </w:rPr>
        <w:tab/>
      </w:r>
      <w:r w:rsidR="0037443D">
        <w:rPr>
          <w:rFonts w:asciiTheme="minorHAnsi" w:eastAsia="Times New Roman" w:hAnsiTheme="minorHAnsi" w:cstheme="minorHAnsi"/>
          <w:color w:val="000000"/>
          <w:lang w:eastAsia="fr-FR"/>
        </w:rPr>
        <w:tab/>
      </w:r>
      <w:r w:rsidR="003A372B">
        <w:rPr>
          <w:rFonts w:asciiTheme="minorHAnsi" w:eastAsia="Times New Roman" w:hAnsiTheme="minorHAnsi" w:cstheme="minorHAnsi"/>
          <w:color w:val="000000"/>
          <w:lang w:eastAsia="fr-FR"/>
        </w:rPr>
        <w:t>Pour les membres du CSE</w:t>
      </w:r>
    </w:p>
    <w:p w14:paraId="345A446F" w14:textId="77CED1B0" w:rsidR="003A372B" w:rsidRDefault="001F3100" w:rsidP="007E6902">
      <w:pPr>
        <w:tabs>
          <w:tab w:val="left" w:pos="5670"/>
        </w:tabs>
        <w:spacing w:after="0" w:line="240" w:lineRule="auto"/>
        <w:jc w:val="both"/>
        <w:rPr>
          <w:rFonts w:asciiTheme="minorHAnsi" w:eastAsia="Times New Roman" w:hAnsiTheme="minorHAnsi" w:cstheme="minorHAnsi"/>
          <w:color w:val="000000"/>
          <w:lang w:eastAsia="fr-FR"/>
        </w:rPr>
      </w:pPr>
      <w:r>
        <w:rPr>
          <w:rFonts w:asciiTheme="minorHAnsi" w:eastAsia="Times New Roman" w:hAnsiTheme="minorHAnsi" w:cstheme="minorHAnsi"/>
          <w:noProof/>
          <w:color w:val="000000"/>
          <w:lang w:eastAsia="fr-FR"/>
        </w:rPr>
        <w:drawing>
          <wp:inline distT="0" distB="0" distL="0" distR="0" wp14:anchorId="544F3DEE" wp14:editId="6411BA55">
            <wp:extent cx="1836579" cy="403895"/>
            <wp:effectExtent l="0" t="0" r="0" b="0"/>
            <wp:docPr id="134816370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163708" name="Image 1348163708"/>
                    <pic:cNvPicPr/>
                  </pic:nvPicPr>
                  <pic:blipFill>
                    <a:blip r:embed="rId8">
                      <a:extLst>
                        <a:ext uri="{28A0092B-C50C-407E-A947-70E740481C1C}">
                          <a14:useLocalDpi xmlns:a14="http://schemas.microsoft.com/office/drawing/2010/main" val="0"/>
                        </a:ext>
                      </a:extLst>
                    </a:blip>
                    <a:stretch>
                      <a:fillRect/>
                    </a:stretch>
                  </pic:blipFill>
                  <pic:spPr>
                    <a:xfrm>
                      <a:off x="0" y="0"/>
                      <a:ext cx="1836579" cy="403895"/>
                    </a:xfrm>
                    <a:prstGeom prst="rect">
                      <a:avLst/>
                    </a:prstGeom>
                  </pic:spPr>
                </pic:pic>
              </a:graphicData>
            </a:graphic>
          </wp:inline>
        </w:drawing>
      </w:r>
      <w:r>
        <w:rPr>
          <w:rFonts w:asciiTheme="minorHAnsi" w:eastAsia="Times New Roman" w:hAnsiTheme="minorHAnsi" w:cstheme="minorHAnsi"/>
          <w:noProof/>
          <w:color w:val="000000"/>
          <w:lang w:eastAsia="fr-FR"/>
        </w:rPr>
        <w:drawing>
          <wp:anchor distT="0" distB="0" distL="114300" distR="114300" simplePos="0" relativeHeight="251658240" behindDoc="1" locked="0" layoutInCell="1" allowOverlap="1" wp14:anchorId="33EA2D51" wp14:editId="59A7FB3A">
            <wp:simplePos x="0" y="0"/>
            <wp:positionH relativeFrom="column">
              <wp:posOffset>3452884</wp:posOffset>
            </wp:positionH>
            <wp:positionV relativeFrom="paragraph">
              <wp:posOffset>40944</wp:posOffset>
            </wp:positionV>
            <wp:extent cx="1973751" cy="411516"/>
            <wp:effectExtent l="0" t="0" r="7620" b="7620"/>
            <wp:wrapNone/>
            <wp:docPr id="165033906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339069" name="Image 1650339069"/>
                    <pic:cNvPicPr/>
                  </pic:nvPicPr>
                  <pic:blipFill>
                    <a:blip r:embed="rId9">
                      <a:extLst>
                        <a:ext uri="{28A0092B-C50C-407E-A947-70E740481C1C}">
                          <a14:useLocalDpi xmlns:a14="http://schemas.microsoft.com/office/drawing/2010/main" val="0"/>
                        </a:ext>
                      </a:extLst>
                    </a:blip>
                    <a:stretch>
                      <a:fillRect/>
                    </a:stretch>
                  </pic:blipFill>
                  <pic:spPr>
                    <a:xfrm>
                      <a:off x="0" y="0"/>
                      <a:ext cx="1973751" cy="411516"/>
                    </a:xfrm>
                    <a:prstGeom prst="rect">
                      <a:avLst/>
                    </a:prstGeom>
                  </pic:spPr>
                </pic:pic>
              </a:graphicData>
            </a:graphic>
          </wp:anchor>
        </w:drawing>
      </w:r>
    </w:p>
    <w:p w14:paraId="7C41AE5A" w14:textId="5DADA396" w:rsidR="00D57C29" w:rsidRDefault="00D57C29" w:rsidP="007E6902">
      <w:pPr>
        <w:tabs>
          <w:tab w:val="left" w:pos="5670"/>
        </w:tabs>
        <w:spacing w:after="0" w:line="240" w:lineRule="auto"/>
        <w:jc w:val="both"/>
        <w:rPr>
          <w:rFonts w:asciiTheme="minorHAnsi" w:eastAsia="Times New Roman" w:hAnsiTheme="minorHAnsi" w:cstheme="minorHAnsi"/>
          <w:color w:val="000000"/>
          <w:lang w:eastAsia="fr-FR"/>
        </w:rPr>
      </w:pPr>
    </w:p>
    <w:p w14:paraId="42B6826F" w14:textId="52029934" w:rsidR="00D57C29" w:rsidRDefault="001F3100" w:rsidP="007E6902">
      <w:pPr>
        <w:tabs>
          <w:tab w:val="left" w:pos="5670"/>
        </w:tabs>
        <w:spacing w:after="0" w:line="240" w:lineRule="auto"/>
        <w:jc w:val="both"/>
        <w:rPr>
          <w:rFonts w:asciiTheme="minorHAnsi" w:eastAsia="Times New Roman" w:hAnsiTheme="minorHAnsi" w:cstheme="minorHAnsi"/>
          <w:color w:val="000000"/>
          <w:lang w:eastAsia="fr-FR"/>
        </w:rPr>
      </w:pPr>
      <w:r>
        <w:rPr>
          <w:rFonts w:asciiTheme="minorHAnsi" w:eastAsia="Times New Roman" w:hAnsiTheme="minorHAnsi" w:cstheme="minorHAnsi"/>
          <w:noProof/>
          <w:color w:val="000000"/>
          <w:lang w:eastAsia="fr-FR"/>
        </w:rPr>
        <w:lastRenderedPageBreak/>
        <mc:AlternateContent>
          <mc:Choice Requires="wps">
            <w:drawing>
              <wp:anchor distT="0" distB="0" distL="114300" distR="114300" simplePos="0" relativeHeight="251659264" behindDoc="0" locked="0" layoutInCell="1" allowOverlap="1" wp14:anchorId="48BC4E7C" wp14:editId="284AAC9E">
                <wp:simplePos x="0" y="0"/>
                <wp:positionH relativeFrom="column">
                  <wp:posOffset>3453130</wp:posOffset>
                </wp:positionH>
                <wp:positionV relativeFrom="paragraph">
                  <wp:posOffset>99221</wp:posOffset>
                </wp:positionV>
                <wp:extent cx="2006221" cy="45719"/>
                <wp:effectExtent l="0" t="0" r="13335" b="12065"/>
                <wp:wrapNone/>
                <wp:docPr id="2051097061" name="Rectangle 2"/>
                <wp:cNvGraphicFramePr/>
                <a:graphic xmlns:a="http://schemas.openxmlformats.org/drawingml/2006/main">
                  <a:graphicData uri="http://schemas.microsoft.com/office/word/2010/wordprocessingShape">
                    <wps:wsp>
                      <wps:cNvSpPr/>
                      <wps:spPr>
                        <a:xfrm>
                          <a:off x="0" y="0"/>
                          <a:ext cx="2006221" cy="45719"/>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34CC8E" id="Rectangle 2" o:spid="_x0000_s1026" style="position:absolute;margin-left:271.9pt;margin-top:7.8pt;width:157.95pt;height:3.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" fillcolor="white [3212]" strokecolor="white [3212]" strokeweight="1pt"/>
            </w:pict>
          </mc:Fallback>
        </mc:AlternateContent>
      </w:r>
    </w:p>
    <w:p w14:paraId="09494127" w14:textId="1B9525AF" w:rsidR="00D57C29" w:rsidRPr="003A372B" w:rsidRDefault="00D57C29" w:rsidP="007E6902">
      <w:pPr>
        <w:tabs>
          <w:tab w:val="left" w:pos="5670"/>
        </w:tabs>
        <w:spacing w:after="0" w:line="240" w:lineRule="auto"/>
        <w:jc w:val="both"/>
        <w:rPr>
          <w:rFonts w:ascii="Arial" w:eastAsia="Times New Roman" w:hAnsi="Arial" w:cs="Arial"/>
          <w:color w:val="000000"/>
          <w:lang w:eastAsia="fr-FR"/>
        </w:rPr>
        <w:sectPr w:rsidR="00D57C29" w:rsidRPr="003A372B" w:rsidSect="004D6CB9">
          <w:headerReference w:type="default" r:id="rId10"/>
          <w:footerReference w:type="default" r:id="rId11"/>
          <w:pgSz w:w="11906" w:h="16838" w:code="9"/>
          <w:pgMar w:top="1134" w:right="1418" w:bottom="1134" w:left="1418" w:header="709" w:footer="0" w:gutter="0"/>
          <w:cols w:space="708"/>
          <w:docGrid w:linePitch="360"/>
        </w:sectPr>
      </w:pPr>
    </w:p>
    <w:p w14:paraId="5A5535E8" w14:textId="00543C85" w:rsidR="002C32DF" w:rsidRPr="003A372B" w:rsidRDefault="002C32DF" w:rsidP="00E537FC">
      <w:pPr>
        <w:spacing w:after="0" w:line="240" w:lineRule="auto"/>
        <w:jc w:val="both"/>
        <w:rPr>
          <w:rFonts w:ascii="Arial" w:hAnsi="Arial" w:cs="Arial"/>
        </w:rPr>
      </w:pPr>
      <w:bookmarkStart w:id="4" w:name="G120BB042816F3A2F"/>
      <w:bookmarkEnd w:id="0"/>
      <w:bookmarkEnd w:id="4"/>
    </w:p>
    <w:sectPr w:rsidR="002C32DF" w:rsidRPr="003A372B" w:rsidSect="00663B03">
      <w:headerReference w:type="even" r:id="rId12"/>
      <w:headerReference w:type="default" r:id="rId13"/>
      <w:headerReference w:type="first" r:id="rId14"/>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74806" w14:textId="77777777" w:rsidR="00065558" w:rsidRDefault="00065558" w:rsidP="00FF5E77">
      <w:pPr>
        <w:spacing w:after="0" w:line="240" w:lineRule="auto"/>
      </w:pPr>
      <w:r>
        <w:separator/>
      </w:r>
    </w:p>
  </w:endnote>
  <w:endnote w:type="continuationSeparator" w:id="0">
    <w:p w14:paraId="6132DCB4" w14:textId="77777777" w:rsidR="00065558" w:rsidRDefault="00065558" w:rsidP="00FF5E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2615C" w14:textId="77777777" w:rsidR="00312AA4" w:rsidRPr="009C2D72" w:rsidRDefault="00312AA4" w:rsidP="00312AA4">
    <w:pPr>
      <w:pStyle w:val="Pieddepage"/>
      <w:pBdr>
        <w:top w:val="single" w:sz="4" w:space="1" w:color="auto"/>
      </w:pBdr>
      <w:spacing w:after="0" w:line="240" w:lineRule="auto"/>
      <w:jc w:val="center"/>
      <w:rPr>
        <w:sz w:val="20"/>
        <w:szCs w:val="20"/>
      </w:rPr>
    </w:pPr>
    <w:r w:rsidRPr="009C2D72">
      <w:rPr>
        <w:sz w:val="20"/>
        <w:szCs w:val="20"/>
      </w:rPr>
      <w:t xml:space="preserve">SARL Bretagne Coupe </w:t>
    </w:r>
    <w:proofErr w:type="spellStart"/>
    <w:r w:rsidRPr="009C2D72">
      <w:rPr>
        <w:sz w:val="20"/>
        <w:szCs w:val="20"/>
      </w:rPr>
      <w:t>Prep</w:t>
    </w:r>
    <w:proofErr w:type="spellEnd"/>
  </w:p>
  <w:p w14:paraId="0C6DF445" w14:textId="77777777" w:rsidR="00312AA4" w:rsidRPr="009C2D72" w:rsidRDefault="00312AA4" w:rsidP="00312AA4">
    <w:pPr>
      <w:spacing w:after="0" w:line="240" w:lineRule="auto"/>
      <w:jc w:val="center"/>
      <w:rPr>
        <w:sz w:val="20"/>
        <w:szCs w:val="20"/>
      </w:rPr>
    </w:pPr>
    <w:r w:rsidRPr="009C2D72">
      <w:rPr>
        <w:sz w:val="20"/>
        <w:szCs w:val="20"/>
      </w:rPr>
      <w:t xml:space="preserve">S.A.R.L. au capital de 10 000€ - RCS Rennes 891586612 – TVA </w:t>
    </w:r>
    <w:r w:rsidRPr="009C2D72">
      <w:rPr>
        <w:rFonts w:eastAsia="Times New Roman" w:cs="Calibri"/>
        <w:color w:val="000000"/>
        <w:sz w:val="20"/>
        <w:szCs w:val="20"/>
        <w:lang w:eastAsia="fr-FR"/>
      </w:rPr>
      <w:t>FR77891588612</w:t>
    </w:r>
    <w:r w:rsidRPr="009C2D72">
      <w:rPr>
        <w:sz w:val="20"/>
        <w:szCs w:val="20"/>
      </w:rPr>
      <w:br/>
      <w:t xml:space="preserve">ZAC de </w:t>
    </w:r>
    <w:proofErr w:type="spellStart"/>
    <w:r w:rsidRPr="009C2D72">
      <w:rPr>
        <w:sz w:val="20"/>
        <w:szCs w:val="20"/>
      </w:rPr>
      <w:t>Sevailles</w:t>
    </w:r>
    <w:proofErr w:type="spellEnd"/>
    <w:r w:rsidRPr="009C2D72">
      <w:rPr>
        <w:sz w:val="20"/>
        <w:szCs w:val="20"/>
      </w:rPr>
      <w:t xml:space="preserve">, route de </w:t>
    </w:r>
    <w:proofErr w:type="spellStart"/>
    <w:r w:rsidRPr="009C2D72">
      <w:rPr>
        <w:sz w:val="20"/>
        <w:szCs w:val="20"/>
      </w:rPr>
      <w:t>Gosne</w:t>
    </w:r>
    <w:proofErr w:type="spellEnd"/>
    <w:r w:rsidRPr="009C2D72">
      <w:rPr>
        <w:sz w:val="20"/>
        <w:szCs w:val="20"/>
      </w:rPr>
      <w:t>, 2 rue Elinor Ostrom - 35340 LIFFRE</w:t>
    </w:r>
  </w:p>
  <w:p w14:paraId="4148F795" w14:textId="1383C1E2" w:rsidR="00EE080B" w:rsidRDefault="00312AA4" w:rsidP="00312AA4">
    <w:pPr>
      <w:spacing w:after="0" w:line="240" w:lineRule="auto"/>
      <w:jc w:val="center"/>
      <w:rPr>
        <w:rFonts w:cstheme="minorHAnsi"/>
        <w:sz w:val="20"/>
        <w:szCs w:val="20"/>
        <w:lang w:eastAsia="fr-FR"/>
      </w:rPr>
    </w:pPr>
    <w:r w:rsidRPr="009C2D72">
      <w:rPr>
        <w:sz w:val="20"/>
        <w:szCs w:val="20"/>
      </w:rPr>
      <w:sym w:font="Wingdings" w:char="F028"/>
    </w:r>
    <w:r w:rsidRPr="009C2D72">
      <w:rPr>
        <w:sz w:val="20"/>
        <w:szCs w:val="20"/>
      </w:rPr>
      <w:t xml:space="preserve"> </w:t>
    </w:r>
    <w:r w:rsidRPr="009C2D72">
      <w:rPr>
        <w:rFonts w:cstheme="minorHAnsi"/>
        <w:sz w:val="20"/>
        <w:szCs w:val="20"/>
      </w:rPr>
      <w:t xml:space="preserve">: </w:t>
    </w:r>
    <w:r w:rsidRPr="009C2D72">
      <w:rPr>
        <w:rFonts w:cstheme="minorHAnsi"/>
        <w:sz w:val="20"/>
        <w:szCs w:val="20"/>
        <w:lang w:eastAsia="fr-FR"/>
      </w:rPr>
      <w:t>02 30 06 07 22</w:t>
    </w:r>
  </w:p>
  <w:p w14:paraId="7C01AFBE" w14:textId="77777777" w:rsidR="00312AA4" w:rsidRPr="00312AA4" w:rsidRDefault="00312AA4" w:rsidP="00312AA4">
    <w:pPr>
      <w:spacing w:after="0" w:line="240" w:lineRule="auto"/>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9BA41" w14:textId="77777777" w:rsidR="00065558" w:rsidRDefault="00065558" w:rsidP="00FF5E77">
      <w:pPr>
        <w:spacing w:after="0" w:line="240" w:lineRule="auto"/>
      </w:pPr>
      <w:r>
        <w:separator/>
      </w:r>
    </w:p>
  </w:footnote>
  <w:footnote w:type="continuationSeparator" w:id="0">
    <w:p w14:paraId="69E9DA9F" w14:textId="77777777" w:rsidR="00065558" w:rsidRDefault="00065558" w:rsidP="00FF5E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D381F" w14:textId="6AFFDD93" w:rsidR="008E00A5" w:rsidRDefault="00312AA4">
    <w:pPr>
      <w:pStyle w:val="En-tte"/>
    </w:pPr>
    <w:r w:rsidRPr="00C30E0D">
      <w:rPr>
        <w:noProof/>
        <w:sz w:val="8"/>
        <w:szCs w:val="8"/>
      </w:rPr>
      <w:drawing>
        <wp:anchor distT="0" distB="0" distL="114300" distR="114300" simplePos="0" relativeHeight="251663360" behindDoc="1" locked="0" layoutInCell="1" allowOverlap="1" wp14:anchorId="12BF7103" wp14:editId="39B89E86">
          <wp:simplePos x="0" y="0"/>
          <wp:positionH relativeFrom="page">
            <wp:posOffset>16510</wp:posOffset>
          </wp:positionH>
          <wp:positionV relativeFrom="paragraph">
            <wp:posOffset>-434975</wp:posOffset>
          </wp:positionV>
          <wp:extent cx="1236629" cy="936000"/>
          <wp:effectExtent l="0" t="0" r="0" b="0"/>
          <wp:wrapNone/>
          <wp:docPr id="1942691195" name="Image 194269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596393" name="Image 894596393"/>
                  <pic:cNvPicPr/>
                </pic:nvPicPr>
                <pic:blipFill rotWithShape="1">
                  <a:blip r:embed="rId1">
                    <a:extLst>
                      <a:ext uri="{28A0092B-C50C-407E-A947-70E740481C1C}">
                        <a14:useLocalDpi xmlns:a14="http://schemas.microsoft.com/office/drawing/2010/main" val="0"/>
                      </a:ext>
                    </a:extLst>
                  </a:blip>
                  <a:srcRect t="6547" r="3713" b="20543"/>
                  <a:stretch/>
                </pic:blipFill>
                <pic:spPr bwMode="auto">
                  <a:xfrm>
                    <a:off x="0" y="0"/>
                    <a:ext cx="1236629" cy="936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6FB0" w14:textId="77777777" w:rsidR="0000448E" w:rsidRDefault="0000448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426B0" w14:textId="77777777" w:rsidR="00EE080B" w:rsidRDefault="00EE080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BC2F6" w14:textId="77777777" w:rsidR="0000448E" w:rsidRDefault="000044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FEAF676"/>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70B534A"/>
    <w:multiLevelType w:val="hybridMultilevel"/>
    <w:tmpl w:val="E834BECE"/>
    <w:lvl w:ilvl="0" w:tplc="33CA35BC">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C7975B9"/>
    <w:multiLevelType w:val="hybridMultilevel"/>
    <w:tmpl w:val="23E2DF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62C4CBC"/>
    <w:multiLevelType w:val="hybridMultilevel"/>
    <w:tmpl w:val="11D8F8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A6518CD"/>
    <w:multiLevelType w:val="hybridMultilevel"/>
    <w:tmpl w:val="FF6A189A"/>
    <w:lvl w:ilvl="0" w:tplc="14A42ECE">
      <w:start w:val="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BEF3C4F"/>
    <w:multiLevelType w:val="hybridMultilevel"/>
    <w:tmpl w:val="C842019C"/>
    <w:lvl w:ilvl="0" w:tplc="97484EB4">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EA0773D"/>
    <w:multiLevelType w:val="hybridMultilevel"/>
    <w:tmpl w:val="2BF25040"/>
    <w:lvl w:ilvl="0" w:tplc="9822BA74">
      <w:start w:val="2"/>
      <w:numFmt w:val="bullet"/>
      <w:lvlText w:val="-"/>
      <w:lvlJc w:val="left"/>
      <w:pPr>
        <w:ind w:left="1068" w:hanging="360"/>
      </w:pPr>
      <w:rPr>
        <w:rFonts w:ascii="Calibri" w:eastAsia="Calibr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76B60356"/>
    <w:multiLevelType w:val="hybridMultilevel"/>
    <w:tmpl w:val="F47CE8A8"/>
    <w:lvl w:ilvl="0" w:tplc="AC9EA308">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7CD966AD"/>
    <w:multiLevelType w:val="hybridMultilevel"/>
    <w:tmpl w:val="8BE695CA"/>
    <w:lvl w:ilvl="0" w:tplc="69BE2F8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00695841">
    <w:abstractNumId w:val="2"/>
  </w:num>
  <w:num w:numId="2" w16cid:durableId="701591294">
    <w:abstractNumId w:val="0"/>
  </w:num>
  <w:num w:numId="3" w16cid:durableId="1385831894">
    <w:abstractNumId w:val="4"/>
  </w:num>
  <w:num w:numId="4" w16cid:durableId="2083718885">
    <w:abstractNumId w:val="3"/>
  </w:num>
  <w:num w:numId="5" w16cid:durableId="1700861427">
    <w:abstractNumId w:val="7"/>
  </w:num>
  <w:num w:numId="6" w16cid:durableId="405499223">
    <w:abstractNumId w:val="6"/>
  </w:num>
  <w:num w:numId="7" w16cid:durableId="2035616253">
    <w:abstractNumId w:val="8"/>
  </w:num>
  <w:num w:numId="8" w16cid:durableId="80420006">
    <w:abstractNumId w:val="5"/>
  </w:num>
  <w:num w:numId="9" w16cid:durableId="13318348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01E"/>
    <w:rsid w:val="0000071E"/>
    <w:rsid w:val="0000448E"/>
    <w:rsid w:val="00020CD1"/>
    <w:rsid w:val="000331FC"/>
    <w:rsid w:val="0003534D"/>
    <w:rsid w:val="000621F4"/>
    <w:rsid w:val="00065558"/>
    <w:rsid w:val="00072F51"/>
    <w:rsid w:val="000A083A"/>
    <w:rsid w:val="000A7E8D"/>
    <w:rsid w:val="000C2934"/>
    <w:rsid w:val="000C6F28"/>
    <w:rsid w:val="000F2EF4"/>
    <w:rsid w:val="0014401E"/>
    <w:rsid w:val="0015128F"/>
    <w:rsid w:val="00162B24"/>
    <w:rsid w:val="001633A8"/>
    <w:rsid w:val="001634F3"/>
    <w:rsid w:val="00170A89"/>
    <w:rsid w:val="00177DAF"/>
    <w:rsid w:val="00183699"/>
    <w:rsid w:val="001874D1"/>
    <w:rsid w:val="001A538E"/>
    <w:rsid w:val="001C56DE"/>
    <w:rsid w:val="001D72EC"/>
    <w:rsid w:val="001E0898"/>
    <w:rsid w:val="001E463B"/>
    <w:rsid w:val="001E7565"/>
    <w:rsid w:val="001F2E9E"/>
    <w:rsid w:val="001F3100"/>
    <w:rsid w:val="002104AF"/>
    <w:rsid w:val="002309EF"/>
    <w:rsid w:val="002314C3"/>
    <w:rsid w:val="00235152"/>
    <w:rsid w:val="002405C6"/>
    <w:rsid w:val="00250CC5"/>
    <w:rsid w:val="00262D3A"/>
    <w:rsid w:val="0029414B"/>
    <w:rsid w:val="00294A1D"/>
    <w:rsid w:val="002C32DF"/>
    <w:rsid w:val="002E6749"/>
    <w:rsid w:val="0030769F"/>
    <w:rsid w:val="00307E25"/>
    <w:rsid w:val="0031083B"/>
    <w:rsid w:val="00312AA4"/>
    <w:rsid w:val="0033474C"/>
    <w:rsid w:val="00335737"/>
    <w:rsid w:val="00345FA5"/>
    <w:rsid w:val="00360178"/>
    <w:rsid w:val="0036292C"/>
    <w:rsid w:val="0037443D"/>
    <w:rsid w:val="0037738D"/>
    <w:rsid w:val="00381023"/>
    <w:rsid w:val="003848F7"/>
    <w:rsid w:val="003A372B"/>
    <w:rsid w:val="003B0934"/>
    <w:rsid w:val="003C1FAF"/>
    <w:rsid w:val="003D3FF8"/>
    <w:rsid w:val="003E538A"/>
    <w:rsid w:val="003F2391"/>
    <w:rsid w:val="00415161"/>
    <w:rsid w:val="00463DBB"/>
    <w:rsid w:val="00481692"/>
    <w:rsid w:val="004843F1"/>
    <w:rsid w:val="00484A5A"/>
    <w:rsid w:val="004C4BAB"/>
    <w:rsid w:val="004D6CB9"/>
    <w:rsid w:val="004E2F52"/>
    <w:rsid w:val="004E53B1"/>
    <w:rsid w:val="004E6D4B"/>
    <w:rsid w:val="005107A3"/>
    <w:rsid w:val="00521110"/>
    <w:rsid w:val="00526D59"/>
    <w:rsid w:val="00542F11"/>
    <w:rsid w:val="005652B0"/>
    <w:rsid w:val="005A241F"/>
    <w:rsid w:val="00663B03"/>
    <w:rsid w:val="006B183E"/>
    <w:rsid w:val="006D07EE"/>
    <w:rsid w:val="006D18C5"/>
    <w:rsid w:val="006D7491"/>
    <w:rsid w:val="006D7B02"/>
    <w:rsid w:val="007221A7"/>
    <w:rsid w:val="007249E5"/>
    <w:rsid w:val="00727957"/>
    <w:rsid w:val="00732207"/>
    <w:rsid w:val="00755E05"/>
    <w:rsid w:val="00774762"/>
    <w:rsid w:val="007B4A66"/>
    <w:rsid w:val="007D1981"/>
    <w:rsid w:val="007E2C12"/>
    <w:rsid w:val="007E457A"/>
    <w:rsid w:val="007E6902"/>
    <w:rsid w:val="00803595"/>
    <w:rsid w:val="00812567"/>
    <w:rsid w:val="00836F08"/>
    <w:rsid w:val="00852CCB"/>
    <w:rsid w:val="0087027B"/>
    <w:rsid w:val="008B1645"/>
    <w:rsid w:val="008B2CA3"/>
    <w:rsid w:val="008C1431"/>
    <w:rsid w:val="008D3387"/>
    <w:rsid w:val="008E00A5"/>
    <w:rsid w:val="008E1D1B"/>
    <w:rsid w:val="008E3286"/>
    <w:rsid w:val="00921592"/>
    <w:rsid w:val="00923838"/>
    <w:rsid w:val="0092406A"/>
    <w:rsid w:val="00930E97"/>
    <w:rsid w:val="009310AF"/>
    <w:rsid w:val="00931952"/>
    <w:rsid w:val="00942FE9"/>
    <w:rsid w:val="009439E9"/>
    <w:rsid w:val="00971FA4"/>
    <w:rsid w:val="00981A1B"/>
    <w:rsid w:val="0098457C"/>
    <w:rsid w:val="009B0C4E"/>
    <w:rsid w:val="009D5849"/>
    <w:rsid w:val="009D6922"/>
    <w:rsid w:val="009E4418"/>
    <w:rsid w:val="009F2599"/>
    <w:rsid w:val="009F5960"/>
    <w:rsid w:val="00A11F93"/>
    <w:rsid w:val="00A16434"/>
    <w:rsid w:val="00A27959"/>
    <w:rsid w:val="00A51B8B"/>
    <w:rsid w:val="00A545EF"/>
    <w:rsid w:val="00A603F1"/>
    <w:rsid w:val="00A75ACE"/>
    <w:rsid w:val="00AA6F3C"/>
    <w:rsid w:val="00AD4B6A"/>
    <w:rsid w:val="00AF300C"/>
    <w:rsid w:val="00AF3578"/>
    <w:rsid w:val="00B01198"/>
    <w:rsid w:val="00B32AAF"/>
    <w:rsid w:val="00B416A2"/>
    <w:rsid w:val="00B46EDF"/>
    <w:rsid w:val="00B512A0"/>
    <w:rsid w:val="00B56A74"/>
    <w:rsid w:val="00B646F2"/>
    <w:rsid w:val="00B808F2"/>
    <w:rsid w:val="00B822F0"/>
    <w:rsid w:val="00B94DDD"/>
    <w:rsid w:val="00BD5C7C"/>
    <w:rsid w:val="00BE1C99"/>
    <w:rsid w:val="00BE27C7"/>
    <w:rsid w:val="00C120CE"/>
    <w:rsid w:val="00C15D28"/>
    <w:rsid w:val="00C33F6B"/>
    <w:rsid w:val="00C651C5"/>
    <w:rsid w:val="00C67209"/>
    <w:rsid w:val="00C81E4B"/>
    <w:rsid w:val="00C91595"/>
    <w:rsid w:val="00C929FA"/>
    <w:rsid w:val="00CB3818"/>
    <w:rsid w:val="00CE25EB"/>
    <w:rsid w:val="00D05C30"/>
    <w:rsid w:val="00D120BA"/>
    <w:rsid w:val="00D33FA3"/>
    <w:rsid w:val="00D40C22"/>
    <w:rsid w:val="00D45AF1"/>
    <w:rsid w:val="00D54BD1"/>
    <w:rsid w:val="00D57C29"/>
    <w:rsid w:val="00D61054"/>
    <w:rsid w:val="00D66F25"/>
    <w:rsid w:val="00D72EA4"/>
    <w:rsid w:val="00D8303F"/>
    <w:rsid w:val="00DA6C62"/>
    <w:rsid w:val="00DC1390"/>
    <w:rsid w:val="00DE47EE"/>
    <w:rsid w:val="00E0059D"/>
    <w:rsid w:val="00E0184B"/>
    <w:rsid w:val="00E0399D"/>
    <w:rsid w:val="00E26534"/>
    <w:rsid w:val="00E30618"/>
    <w:rsid w:val="00E31F29"/>
    <w:rsid w:val="00E3206B"/>
    <w:rsid w:val="00E36A63"/>
    <w:rsid w:val="00E41896"/>
    <w:rsid w:val="00E47531"/>
    <w:rsid w:val="00E537FC"/>
    <w:rsid w:val="00E73ED0"/>
    <w:rsid w:val="00E91EE2"/>
    <w:rsid w:val="00E96419"/>
    <w:rsid w:val="00EC6FA3"/>
    <w:rsid w:val="00EE080B"/>
    <w:rsid w:val="00EF308F"/>
    <w:rsid w:val="00EF6978"/>
    <w:rsid w:val="00F117E5"/>
    <w:rsid w:val="00F31341"/>
    <w:rsid w:val="00F527BC"/>
    <w:rsid w:val="00F64EC4"/>
    <w:rsid w:val="00F830CE"/>
    <w:rsid w:val="00F87A95"/>
    <w:rsid w:val="00FC1ECC"/>
    <w:rsid w:val="00FD102C"/>
    <w:rsid w:val="00FE6745"/>
    <w:rsid w:val="00FF5E77"/>
    <w:rsid w:val="00FF74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A3B853"/>
  <w15:chartTrackingRefBased/>
  <w15:docId w15:val="{778E7212-4962-42A6-A55A-8D5EE7AD8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C29"/>
    <w:pPr>
      <w:spacing w:after="200" w:line="276" w:lineRule="auto"/>
    </w:pPr>
    <w:rPr>
      <w:sz w:val="22"/>
      <w:szCs w:val="22"/>
      <w:lang w:eastAsia="en-US"/>
    </w:rPr>
  </w:style>
  <w:style w:type="paragraph" w:styleId="Titre1">
    <w:name w:val="heading 1"/>
    <w:basedOn w:val="Normal"/>
    <w:link w:val="Titre1Car"/>
    <w:uiPriority w:val="9"/>
    <w:qFormat/>
    <w:rsid w:val="0014401E"/>
    <w:pPr>
      <w:spacing w:before="100" w:beforeAutospacing="1" w:after="100" w:afterAutospacing="1" w:line="240" w:lineRule="auto"/>
      <w:outlineLvl w:val="0"/>
    </w:pPr>
    <w:rPr>
      <w:rFonts w:ascii="Times New Roman" w:eastAsia="Times New Roman" w:hAnsi="Times New Roman"/>
      <w:b/>
      <w:bCs/>
      <w:color w:val="000000"/>
      <w:kern w:val="36"/>
      <w:sz w:val="48"/>
      <w:szCs w:val="48"/>
      <w:lang w:eastAsia="fr-FR"/>
    </w:rPr>
  </w:style>
  <w:style w:type="paragraph" w:styleId="Titre2">
    <w:name w:val="heading 2"/>
    <w:basedOn w:val="Normal"/>
    <w:link w:val="Titre2Car"/>
    <w:uiPriority w:val="9"/>
    <w:qFormat/>
    <w:rsid w:val="0014401E"/>
    <w:pPr>
      <w:spacing w:before="100" w:beforeAutospacing="1" w:after="100" w:afterAutospacing="1" w:line="240" w:lineRule="auto"/>
      <w:outlineLvl w:val="1"/>
    </w:pPr>
    <w:rPr>
      <w:rFonts w:ascii="Times New Roman" w:eastAsia="Times New Roman" w:hAnsi="Times New Roman"/>
      <w:b/>
      <w:bCs/>
      <w:color w:val="000000"/>
      <w:sz w:val="36"/>
      <w:szCs w:val="36"/>
      <w:lang w:eastAsia="fr-FR"/>
    </w:rPr>
  </w:style>
  <w:style w:type="paragraph" w:styleId="Titre3">
    <w:name w:val="heading 3"/>
    <w:basedOn w:val="Normal"/>
    <w:link w:val="Titre3Car"/>
    <w:uiPriority w:val="9"/>
    <w:qFormat/>
    <w:rsid w:val="0014401E"/>
    <w:pPr>
      <w:spacing w:before="100" w:beforeAutospacing="1" w:after="100" w:afterAutospacing="1" w:line="240" w:lineRule="auto"/>
      <w:outlineLvl w:val="2"/>
    </w:pPr>
    <w:rPr>
      <w:rFonts w:ascii="Times New Roman" w:eastAsia="Times New Roman" w:hAnsi="Times New Roman"/>
      <w:b/>
      <w:bCs/>
      <w:color w:val="000000"/>
      <w:sz w:val="27"/>
      <w:szCs w:val="27"/>
      <w:lang w:eastAsia="fr-FR"/>
    </w:rPr>
  </w:style>
  <w:style w:type="paragraph" w:styleId="Titre4">
    <w:name w:val="heading 4"/>
    <w:basedOn w:val="Normal"/>
    <w:link w:val="Titre4Car"/>
    <w:uiPriority w:val="9"/>
    <w:qFormat/>
    <w:rsid w:val="0014401E"/>
    <w:pPr>
      <w:spacing w:before="100" w:beforeAutospacing="1" w:after="100" w:afterAutospacing="1" w:line="240" w:lineRule="auto"/>
      <w:outlineLvl w:val="3"/>
    </w:pPr>
    <w:rPr>
      <w:rFonts w:ascii="Times New Roman" w:eastAsia="Times New Roman" w:hAnsi="Times New Roman"/>
      <w:b/>
      <w:bCs/>
      <w:color w:val="000000"/>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14401E"/>
    <w:rPr>
      <w:rFonts w:ascii="Times New Roman" w:eastAsia="Times New Roman" w:hAnsi="Times New Roman" w:cs="Times New Roman"/>
      <w:b/>
      <w:bCs/>
      <w:color w:val="000000"/>
      <w:kern w:val="36"/>
      <w:sz w:val="48"/>
      <w:szCs w:val="48"/>
      <w:lang w:eastAsia="fr-FR"/>
    </w:rPr>
  </w:style>
  <w:style w:type="character" w:customStyle="1" w:styleId="Titre2Car">
    <w:name w:val="Titre 2 Car"/>
    <w:link w:val="Titre2"/>
    <w:uiPriority w:val="9"/>
    <w:rsid w:val="0014401E"/>
    <w:rPr>
      <w:rFonts w:ascii="Times New Roman" w:eastAsia="Times New Roman" w:hAnsi="Times New Roman" w:cs="Times New Roman"/>
      <w:b/>
      <w:bCs/>
      <w:color w:val="000000"/>
      <w:sz w:val="36"/>
      <w:szCs w:val="36"/>
      <w:lang w:eastAsia="fr-FR"/>
    </w:rPr>
  </w:style>
  <w:style w:type="character" w:customStyle="1" w:styleId="Titre3Car">
    <w:name w:val="Titre 3 Car"/>
    <w:link w:val="Titre3"/>
    <w:uiPriority w:val="9"/>
    <w:rsid w:val="0014401E"/>
    <w:rPr>
      <w:rFonts w:ascii="Times New Roman" w:eastAsia="Times New Roman" w:hAnsi="Times New Roman" w:cs="Times New Roman"/>
      <w:b/>
      <w:bCs/>
      <w:color w:val="000000"/>
      <w:sz w:val="27"/>
      <w:szCs w:val="27"/>
      <w:lang w:eastAsia="fr-FR"/>
    </w:rPr>
  </w:style>
  <w:style w:type="character" w:customStyle="1" w:styleId="Titre4Car">
    <w:name w:val="Titre 4 Car"/>
    <w:link w:val="Titre4"/>
    <w:uiPriority w:val="9"/>
    <w:rsid w:val="0014401E"/>
    <w:rPr>
      <w:rFonts w:ascii="Times New Roman" w:eastAsia="Times New Roman" w:hAnsi="Times New Roman" w:cs="Times New Roman"/>
      <w:b/>
      <w:bCs/>
      <w:color w:val="000000"/>
      <w:sz w:val="24"/>
      <w:szCs w:val="24"/>
      <w:lang w:eastAsia="fr-FR"/>
    </w:rPr>
  </w:style>
  <w:style w:type="paragraph" w:styleId="Textedebulles">
    <w:name w:val="Balloon Text"/>
    <w:basedOn w:val="Normal"/>
    <w:link w:val="TextedebullesCar"/>
    <w:uiPriority w:val="99"/>
    <w:semiHidden/>
    <w:unhideWhenUsed/>
    <w:rsid w:val="0014401E"/>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14401E"/>
    <w:rPr>
      <w:rFonts w:ascii="Tahoma" w:hAnsi="Tahoma" w:cs="Tahoma"/>
      <w:sz w:val="16"/>
      <w:szCs w:val="16"/>
    </w:rPr>
  </w:style>
  <w:style w:type="paragraph" w:styleId="Listepuces">
    <w:name w:val="List Bullet"/>
    <w:basedOn w:val="Normal"/>
    <w:uiPriority w:val="99"/>
    <w:unhideWhenUsed/>
    <w:rsid w:val="001E463B"/>
    <w:pPr>
      <w:numPr>
        <w:numId w:val="2"/>
      </w:numPr>
      <w:spacing w:after="160" w:line="259" w:lineRule="auto"/>
      <w:contextualSpacing/>
    </w:pPr>
  </w:style>
  <w:style w:type="paragraph" w:customStyle="1" w:styleId="tpart">
    <w:name w:val="tpart"/>
    <w:basedOn w:val="Normal"/>
    <w:rsid w:val="00A75ACE"/>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part">
    <w:name w:val="ppart"/>
    <w:basedOn w:val="Normal"/>
    <w:rsid w:val="00A75ACE"/>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part">
    <w:name w:val="epart"/>
    <w:basedOn w:val="Normal"/>
    <w:rsid w:val="00A75ACE"/>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Normalps">
    <w:name w:val="Normal.ps"/>
    <w:rsid w:val="00A75ACE"/>
    <w:pPr>
      <w:keepLines/>
      <w:widowControl w:val="0"/>
      <w:autoSpaceDE w:val="0"/>
      <w:autoSpaceDN w:val="0"/>
      <w:adjustRightInd w:val="0"/>
      <w:spacing w:before="240"/>
      <w:ind w:left="851"/>
      <w:jc w:val="both"/>
    </w:pPr>
    <w:rPr>
      <w:rFonts w:ascii="Times New Roman" w:eastAsia="Times New Roman" w:hAnsi="Times New Roman"/>
      <w:sz w:val="24"/>
      <w:szCs w:val="24"/>
    </w:rPr>
  </w:style>
  <w:style w:type="paragraph" w:styleId="NormalWeb">
    <w:name w:val="Normal (Web)"/>
    <w:basedOn w:val="Normal"/>
    <w:uiPriority w:val="99"/>
    <w:rsid w:val="00F117E5"/>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1">
    <w:name w:val="d1"/>
    <w:basedOn w:val="Normal"/>
    <w:rsid w:val="00F117E5"/>
    <w:pPr>
      <w:spacing w:before="100" w:beforeAutospacing="1" w:after="100" w:afterAutospacing="1" w:line="240" w:lineRule="auto"/>
    </w:pPr>
    <w:rPr>
      <w:rFonts w:ascii="Times New Roman" w:eastAsia="Times New Roman" w:hAnsi="Times New Roman"/>
      <w:sz w:val="24"/>
      <w:szCs w:val="24"/>
      <w:lang w:val="en-US"/>
    </w:rPr>
  </w:style>
  <w:style w:type="paragraph" w:styleId="En-tte">
    <w:name w:val="header"/>
    <w:basedOn w:val="Normal"/>
    <w:link w:val="En-tteCar"/>
    <w:uiPriority w:val="99"/>
    <w:unhideWhenUsed/>
    <w:rsid w:val="00FF5E77"/>
    <w:pPr>
      <w:tabs>
        <w:tab w:val="center" w:pos="4536"/>
        <w:tab w:val="right" w:pos="9072"/>
      </w:tabs>
    </w:pPr>
  </w:style>
  <w:style w:type="character" w:customStyle="1" w:styleId="En-tteCar">
    <w:name w:val="En-tête Car"/>
    <w:link w:val="En-tte"/>
    <w:uiPriority w:val="99"/>
    <w:rsid w:val="00FF5E77"/>
    <w:rPr>
      <w:sz w:val="22"/>
      <w:szCs w:val="22"/>
      <w:lang w:eastAsia="en-US"/>
    </w:rPr>
  </w:style>
  <w:style w:type="paragraph" w:styleId="Pieddepage">
    <w:name w:val="footer"/>
    <w:basedOn w:val="Normal"/>
    <w:link w:val="PieddepageCar"/>
    <w:uiPriority w:val="99"/>
    <w:unhideWhenUsed/>
    <w:rsid w:val="00FF5E77"/>
    <w:pPr>
      <w:tabs>
        <w:tab w:val="center" w:pos="4536"/>
        <w:tab w:val="right" w:pos="9072"/>
      </w:tabs>
    </w:pPr>
  </w:style>
  <w:style w:type="character" w:customStyle="1" w:styleId="PieddepageCar">
    <w:name w:val="Pied de page Car"/>
    <w:link w:val="Pieddepage"/>
    <w:uiPriority w:val="99"/>
    <w:rsid w:val="00FF5E77"/>
    <w:rPr>
      <w:sz w:val="22"/>
      <w:szCs w:val="22"/>
      <w:lang w:eastAsia="en-US"/>
    </w:rPr>
  </w:style>
  <w:style w:type="paragraph" w:styleId="Paragraphedeliste">
    <w:name w:val="List Paragraph"/>
    <w:basedOn w:val="Normal"/>
    <w:uiPriority w:val="34"/>
    <w:qFormat/>
    <w:rsid w:val="006D7491"/>
    <w:pPr>
      <w:spacing w:after="0" w:line="240" w:lineRule="auto"/>
      <w:ind w:left="720"/>
    </w:pPr>
  </w:style>
  <w:style w:type="paragraph" w:customStyle="1" w:styleId="ElAppp">
    <w:name w:val="ElApp_p"/>
    <w:basedOn w:val="Normal"/>
    <w:rsid w:val="00DE47EE"/>
    <w:pPr>
      <w:spacing w:after="0" w:line="240" w:lineRule="auto"/>
    </w:pPr>
    <w:rPr>
      <w:rFonts w:ascii="Arial" w:eastAsia="Arial" w:hAnsi="Arial" w:cs="Arial"/>
      <w:sz w:val="17"/>
      <w:szCs w:val="17"/>
      <w:lang w:eastAsia="fr-FR"/>
    </w:rPr>
  </w:style>
  <w:style w:type="paragraph" w:styleId="Sansinterligne">
    <w:name w:val="No Spacing"/>
    <w:uiPriority w:val="1"/>
    <w:qFormat/>
    <w:rsid w:val="003848F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004696">
      <w:bodyDiv w:val="1"/>
      <w:marLeft w:val="0"/>
      <w:marRight w:val="0"/>
      <w:marTop w:val="0"/>
      <w:marBottom w:val="0"/>
      <w:divBdr>
        <w:top w:val="none" w:sz="0" w:space="0" w:color="auto"/>
        <w:left w:val="none" w:sz="0" w:space="0" w:color="auto"/>
        <w:bottom w:val="none" w:sz="0" w:space="0" w:color="auto"/>
        <w:right w:val="none" w:sz="0" w:space="0" w:color="auto"/>
      </w:divBdr>
      <w:divsChild>
        <w:div w:id="92096075">
          <w:marLeft w:val="0"/>
          <w:marRight w:val="0"/>
          <w:marTop w:val="0"/>
          <w:marBottom w:val="0"/>
          <w:divBdr>
            <w:top w:val="none" w:sz="0" w:space="0" w:color="auto"/>
            <w:left w:val="none" w:sz="0" w:space="0" w:color="auto"/>
            <w:bottom w:val="none" w:sz="0" w:space="0" w:color="auto"/>
            <w:right w:val="none" w:sz="0" w:space="0" w:color="auto"/>
          </w:divBdr>
        </w:div>
        <w:div w:id="106002948">
          <w:marLeft w:val="0"/>
          <w:marRight w:val="0"/>
          <w:marTop w:val="0"/>
          <w:marBottom w:val="0"/>
          <w:divBdr>
            <w:top w:val="none" w:sz="0" w:space="0" w:color="auto"/>
            <w:left w:val="none" w:sz="0" w:space="0" w:color="auto"/>
            <w:bottom w:val="none" w:sz="0" w:space="0" w:color="auto"/>
            <w:right w:val="none" w:sz="0" w:space="0" w:color="auto"/>
          </w:divBdr>
        </w:div>
        <w:div w:id="123233703">
          <w:marLeft w:val="0"/>
          <w:marRight w:val="0"/>
          <w:marTop w:val="0"/>
          <w:marBottom w:val="0"/>
          <w:divBdr>
            <w:top w:val="none" w:sz="0" w:space="0" w:color="auto"/>
            <w:left w:val="none" w:sz="0" w:space="0" w:color="auto"/>
            <w:bottom w:val="none" w:sz="0" w:space="0" w:color="auto"/>
            <w:right w:val="none" w:sz="0" w:space="0" w:color="auto"/>
          </w:divBdr>
        </w:div>
        <w:div w:id="147985888">
          <w:marLeft w:val="0"/>
          <w:marRight w:val="0"/>
          <w:marTop w:val="0"/>
          <w:marBottom w:val="0"/>
          <w:divBdr>
            <w:top w:val="none" w:sz="0" w:space="0" w:color="auto"/>
            <w:left w:val="none" w:sz="0" w:space="0" w:color="auto"/>
            <w:bottom w:val="none" w:sz="0" w:space="0" w:color="auto"/>
            <w:right w:val="none" w:sz="0" w:space="0" w:color="auto"/>
          </w:divBdr>
        </w:div>
        <w:div w:id="253326893">
          <w:marLeft w:val="0"/>
          <w:marRight w:val="0"/>
          <w:marTop w:val="0"/>
          <w:marBottom w:val="0"/>
          <w:divBdr>
            <w:top w:val="none" w:sz="0" w:space="0" w:color="auto"/>
            <w:left w:val="none" w:sz="0" w:space="0" w:color="auto"/>
            <w:bottom w:val="none" w:sz="0" w:space="0" w:color="auto"/>
            <w:right w:val="none" w:sz="0" w:space="0" w:color="auto"/>
          </w:divBdr>
        </w:div>
        <w:div w:id="462237844">
          <w:marLeft w:val="0"/>
          <w:marRight w:val="0"/>
          <w:marTop w:val="0"/>
          <w:marBottom w:val="0"/>
          <w:divBdr>
            <w:top w:val="none" w:sz="0" w:space="0" w:color="auto"/>
            <w:left w:val="none" w:sz="0" w:space="0" w:color="auto"/>
            <w:bottom w:val="none" w:sz="0" w:space="0" w:color="auto"/>
            <w:right w:val="none" w:sz="0" w:space="0" w:color="auto"/>
          </w:divBdr>
        </w:div>
        <w:div w:id="517236657">
          <w:marLeft w:val="0"/>
          <w:marRight w:val="0"/>
          <w:marTop w:val="0"/>
          <w:marBottom w:val="0"/>
          <w:divBdr>
            <w:top w:val="none" w:sz="0" w:space="0" w:color="auto"/>
            <w:left w:val="none" w:sz="0" w:space="0" w:color="auto"/>
            <w:bottom w:val="none" w:sz="0" w:space="0" w:color="auto"/>
            <w:right w:val="none" w:sz="0" w:space="0" w:color="auto"/>
          </w:divBdr>
        </w:div>
        <w:div w:id="611860806">
          <w:marLeft w:val="0"/>
          <w:marRight w:val="0"/>
          <w:marTop w:val="0"/>
          <w:marBottom w:val="0"/>
          <w:divBdr>
            <w:top w:val="none" w:sz="0" w:space="0" w:color="auto"/>
            <w:left w:val="none" w:sz="0" w:space="0" w:color="auto"/>
            <w:bottom w:val="none" w:sz="0" w:space="0" w:color="auto"/>
            <w:right w:val="none" w:sz="0" w:space="0" w:color="auto"/>
          </w:divBdr>
        </w:div>
        <w:div w:id="648481460">
          <w:marLeft w:val="0"/>
          <w:marRight w:val="0"/>
          <w:marTop w:val="0"/>
          <w:marBottom w:val="0"/>
          <w:divBdr>
            <w:top w:val="none" w:sz="0" w:space="0" w:color="auto"/>
            <w:left w:val="none" w:sz="0" w:space="0" w:color="auto"/>
            <w:bottom w:val="none" w:sz="0" w:space="0" w:color="auto"/>
            <w:right w:val="none" w:sz="0" w:space="0" w:color="auto"/>
          </w:divBdr>
        </w:div>
        <w:div w:id="651178875">
          <w:marLeft w:val="0"/>
          <w:marRight w:val="0"/>
          <w:marTop w:val="0"/>
          <w:marBottom w:val="0"/>
          <w:divBdr>
            <w:top w:val="none" w:sz="0" w:space="0" w:color="auto"/>
            <w:left w:val="none" w:sz="0" w:space="0" w:color="auto"/>
            <w:bottom w:val="none" w:sz="0" w:space="0" w:color="auto"/>
            <w:right w:val="none" w:sz="0" w:space="0" w:color="auto"/>
          </w:divBdr>
        </w:div>
        <w:div w:id="661661259">
          <w:marLeft w:val="0"/>
          <w:marRight w:val="0"/>
          <w:marTop w:val="0"/>
          <w:marBottom w:val="0"/>
          <w:divBdr>
            <w:top w:val="none" w:sz="0" w:space="0" w:color="auto"/>
            <w:left w:val="none" w:sz="0" w:space="0" w:color="auto"/>
            <w:bottom w:val="none" w:sz="0" w:space="0" w:color="auto"/>
            <w:right w:val="none" w:sz="0" w:space="0" w:color="auto"/>
          </w:divBdr>
        </w:div>
        <w:div w:id="778573087">
          <w:marLeft w:val="0"/>
          <w:marRight w:val="0"/>
          <w:marTop w:val="0"/>
          <w:marBottom w:val="0"/>
          <w:divBdr>
            <w:top w:val="none" w:sz="0" w:space="0" w:color="auto"/>
            <w:left w:val="none" w:sz="0" w:space="0" w:color="auto"/>
            <w:bottom w:val="none" w:sz="0" w:space="0" w:color="auto"/>
            <w:right w:val="none" w:sz="0" w:space="0" w:color="auto"/>
          </w:divBdr>
        </w:div>
        <w:div w:id="785999467">
          <w:marLeft w:val="0"/>
          <w:marRight w:val="0"/>
          <w:marTop w:val="0"/>
          <w:marBottom w:val="0"/>
          <w:divBdr>
            <w:top w:val="none" w:sz="0" w:space="0" w:color="auto"/>
            <w:left w:val="none" w:sz="0" w:space="0" w:color="auto"/>
            <w:bottom w:val="none" w:sz="0" w:space="0" w:color="auto"/>
            <w:right w:val="none" w:sz="0" w:space="0" w:color="auto"/>
          </w:divBdr>
        </w:div>
        <w:div w:id="796874170">
          <w:marLeft w:val="0"/>
          <w:marRight w:val="0"/>
          <w:marTop w:val="0"/>
          <w:marBottom w:val="0"/>
          <w:divBdr>
            <w:top w:val="none" w:sz="0" w:space="0" w:color="auto"/>
            <w:left w:val="none" w:sz="0" w:space="0" w:color="auto"/>
            <w:bottom w:val="none" w:sz="0" w:space="0" w:color="auto"/>
            <w:right w:val="none" w:sz="0" w:space="0" w:color="auto"/>
          </w:divBdr>
        </w:div>
        <w:div w:id="874585542">
          <w:marLeft w:val="0"/>
          <w:marRight w:val="0"/>
          <w:marTop w:val="0"/>
          <w:marBottom w:val="0"/>
          <w:divBdr>
            <w:top w:val="none" w:sz="0" w:space="0" w:color="auto"/>
            <w:left w:val="none" w:sz="0" w:space="0" w:color="auto"/>
            <w:bottom w:val="none" w:sz="0" w:space="0" w:color="auto"/>
            <w:right w:val="none" w:sz="0" w:space="0" w:color="auto"/>
          </w:divBdr>
        </w:div>
        <w:div w:id="893465135">
          <w:marLeft w:val="0"/>
          <w:marRight w:val="0"/>
          <w:marTop w:val="0"/>
          <w:marBottom w:val="0"/>
          <w:divBdr>
            <w:top w:val="none" w:sz="0" w:space="0" w:color="auto"/>
            <w:left w:val="none" w:sz="0" w:space="0" w:color="auto"/>
            <w:bottom w:val="none" w:sz="0" w:space="0" w:color="auto"/>
            <w:right w:val="none" w:sz="0" w:space="0" w:color="auto"/>
          </w:divBdr>
        </w:div>
        <w:div w:id="965815225">
          <w:marLeft w:val="0"/>
          <w:marRight w:val="0"/>
          <w:marTop w:val="0"/>
          <w:marBottom w:val="0"/>
          <w:divBdr>
            <w:top w:val="none" w:sz="0" w:space="0" w:color="auto"/>
            <w:left w:val="none" w:sz="0" w:space="0" w:color="auto"/>
            <w:bottom w:val="none" w:sz="0" w:space="0" w:color="auto"/>
            <w:right w:val="none" w:sz="0" w:space="0" w:color="auto"/>
          </w:divBdr>
        </w:div>
        <w:div w:id="1044333226">
          <w:marLeft w:val="0"/>
          <w:marRight w:val="0"/>
          <w:marTop w:val="0"/>
          <w:marBottom w:val="0"/>
          <w:divBdr>
            <w:top w:val="none" w:sz="0" w:space="0" w:color="auto"/>
            <w:left w:val="none" w:sz="0" w:space="0" w:color="auto"/>
            <w:bottom w:val="none" w:sz="0" w:space="0" w:color="auto"/>
            <w:right w:val="none" w:sz="0" w:space="0" w:color="auto"/>
          </w:divBdr>
        </w:div>
        <w:div w:id="1048453179">
          <w:marLeft w:val="0"/>
          <w:marRight w:val="0"/>
          <w:marTop w:val="0"/>
          <w:marBottom w:val="0"/>
          <w:divBdr>
            <w:top w:val="none" w:sz="0" w:space="0" w:color="auto"/>
            <w:left w:val="none" w:sz="0" w:space="0" w:color="auto"/>
            <w:bottom w:val="none" w:sz="0" w:space="0" w:color="auto"/>
            <w:right w:val="none" w:sz="0" w:space="0" w:color="auto"/>
          </w:divBdr>
        </w:div>
        <w:div w:id="1068502319">
          <w:marLeft w:val="0"/>
          <w:marRight w:val="0"/>
          <w:marTop w:val="0"/>
          <w:marBottom w:val="0"/>
          <w:divBdr>
            <w:top w:val="none" w:sz="0" w:space="0" w:color="auto"/>
            <w:left w:val="none" w:sz="0" w:space="0" w:color="auto"/>
            <w:bottom w:val="none" w:sz="0" w:space="0" w:color="auto"/>
            <w:right w:val="none" w:sz="0" w:space="0" w:color="auto"/>
          </w:divBdr>
        </w:div>
        <w:div w:id="1122457927">
          <w:marLeft w:val="0"/>
          <w:marRight w:val="0"/>
          <w:marTop w:val="0"/>
          <w:marBottom w:val="0"/>
          <w:divBdr>
            <w:top w:val="none" w:sz="0" w:space="0" w:color="auto"/>
            <w:left w:val="none" w:sz="0" w:space="0" w:color="auto"/>
            <w:bottom w:val="none" w:sz="0" w:space="0" w:color="auto"/>
            <w:right w:val="none" w:sz="0" w:space="0" w:color="auto"/>
          </w:divBdr>
        </w:div>
        <w:div w:id="1163206314">
          <w:marLeft w:val="0"/>
          <w:marRight w:val="0"/>
          <w:marTop w:val="0"/>
          <w:marBottom w:val="0"/>
          <w:divBdr>
            <w:top w:val="none" w:sz="0" w:space="0" w:color="auto"/>
            <w:left w:val="none" w:sz="0" w:space="0" w:color="auto"/>
            <w:bottom w:val="none" w:sz="0" w:space="0" w:color="auto"/>
            <w:right w:val="none" w:sz="0" w:space="0" w:color="auto"/>
          </w:divBdr>
        </w:div>
        <w:div w:id="1184369240">
          <w:marLeft w:val="0"/>
          <w:marRight w:val="0"/>
          <w:marTop w:val="0"/>
          <w:marBottom w:val="0"/>
          <w:divBdr>
            <w:top w:val="none" w:sz="0" w:space="0" w:color="auto"/>
            <w:left w:val="none" w:sz="0" w:space="0" w:color="auto"/>
            <w:bottom w:val="none" w:sz="0" w:space="0" w:color="auto"/>
            <w:right w:val="none" w:sz="0" w:space="0" w:color="auto"/>
          </w:divBdr>
        </w:div>
        <w:div w:id="1318681794">
          <w:marLeft w:val="0"/>
          <w:marRight w:val="0"/>
          <w:marTop w:val="0"/>
          <w:marBottom w:val="0"/>
          <w:divBdr>
            <w:top w:val="none" w:sz="0" w:space="0" w:color="auto"/>
            <w:left w:val="none" w:sz="0" w:space="0" w:color="auto"/>
            <w:bottom w:val="none" w:sz="0" w:space="0" w:color="auto"/>
            <w:right w:val="none" w:sz="0" w:space="0" w:color="auto"/>
          </w:divBdr>
        </w:div>
        <w:div w:id="1326933541">
          <w:marLeft w:val="0"/>
          <w:marRight w:val="0"/>
          <w:marTop w:val="0"/>
          <w:marBottom w:val="0"/>
          <w:divBdr>
            <w:top w:val="none" w:sz="0" w:space="0" w:color="auto"/>
            <w:left w:val="none" w:sz="0" w:space="0" w:color="auto"/>
            <w:bottom w:val="none" w:sz="0" w:space="0" w:color="auto"/>
            <w:right w:val="none" w:sz="0" w:space="0" w:color="auto"/>
          </w:divBdr>
        </w:div>
        <w:div w:id="1378509646">
          <w:marLeft w:val="0"/>
          <w:marRight w:val="0"/>
          <w:marTop w:val="0"/>
          <w:marBottom w:val="0"/>
          <w:divBdr>
            <w:top w:val="none" w:sz="0" w:space="0" w:color="auto"/>
            <w:left w:val="none" w:sz="0" w:space="0" w:color="auto"/>
            <w:bottom w:val="none" w:sz="0" w:space="0" w:color="auto"/>
            <w:right w:val="none" w:sz="0" w:space="0" w:color="auto"/>
          </w:divBdr>
        </w:div>
        <w:div w:id="1430269843">
          <w:marLeft w:val="0"/>
          <w:marRight w:val="0"/>
          <w:marTop w:val="0"/>
          <w:marBottom w:val="0"/>
          <w:divBdr>
            <w:top w:val="none" w:sz="0" w:space="0" w:color="auto"/>
            <w:left w:val="none" w:sz="0" w:space="0" w:color="auto"/>
            <w:bottom w:val="none" w:sz="0" w:space="0" w:color="auto"/>
            <w:right w:val="none" w:sz="0" w:space="0" w:color="auto"/>
          </w:divBdr>
        </w:div>
        <w:div w:id="1431513973">
          <w:marLeft w:val="0"/>
          <w:marRight w:val="0"/>
          <w:marTop w:val="0"/>
          <w:marBottom w:val="0"/>
          <w:divBdr>
            <w:top w:val="none" w:sz="0" w:space="0" w:color="auto"/>
            <w:left w:val="none" w:sz="0" w:space="0" w:color="auto"/>
            <w:bottom w:val="none" w:sz="0" w:space="0" w:color="auto"/>
            <w:right w:val="none" w:sz="0" w:space="0" w:color="auto"/>
          </w:divBdr>
        </w:div>
        <w:div w:id="1495485166">
          <w:marLeft w:val="0"/>
          <w:marRight w:val="0"/>
          <w:marTop w:val="0"/>
          <w:marBottom w:val="0"/>
          <w:divBdr>
            <w:top w:val="none" w:sz="0" w:space="0" w:color="auto"/>
            <w:left w:val="none" w:sz="0" w:space="0" w:color="auto"/>
            <w:bottom w:val="none" w:sz="0" w:space="0" w:color="auto"/>
            <w:right w:val="none" w:sz="0" w:space="0" w:color="auto"/>
          </w:divBdr>
        </w:div>
        <w:div w:id="1520968727">
          <w:marLeft w:val="0"/>
          <w:marRight w:val="0"/>
          <w:marTop w:val="0"/>
          <w:marBottom w:val="0"/>
          <w:divBdr>
            <w:top w:val="none" w:sz="0" w:space="0" w:color="auto"/>
            <w:left w:val="none" w:sz="0" w:space="0" w:color="auto"/>
            <w:bottom w:val="none" w:sz="0" w:space="0" w:color="auto"/>
            <w:right w:val="none" w:sz="0" w:space="0" w:color="auto"/>
          </w:divBdr>
        </w:div>
        <w:div w:id="1520971946">
          <w:marLeft w:val="0"/>
          <w:marRight w:val="0"/>
          <w:marTop w:val="0"/>
          <w:marBottom w:val="0"/>
          <w:divBdr>
            <w:top w:val="none" w:sz="0" w:space="0" w:color="auto"/>
            <w:left w:val="none" w:sz="0" w:space="0" w:color="auto"/>
            <w:bottom w:val="none" w:sz="0" w:space="0" w:color="auto"/>
            <w:right w:val="none" w:sz="0" w:space="0" w:color="auto"/>
          </w:divBdr>
        </w:div>
        <w:div w:id="1538353444">
          <w:marLeft w:val="0"/>
          <w:marRight w:val="0"/>
          <w:marTop w:val="0"/>
          <w:marBottom w:val="0"/>
          <w:divBdr>
            <w:top w:val="none" w:sz="0" w:space="0" w:color="auto"/>
            <w:left w:val="none" w:sz="0" w:space="0" w:color="auto"/>
            <w:bottom w:val="none" w:sz="0" w:space="0" w:color="auto"/>
            <w:right w:val="none" w:sz="0" w:space="0" w:color="auto"/>
          </w:divBdr>
        </w:div>
        <w:div w:id="1552881111">
          <w:marLeft w:val="0"/>
          <w:marRight w:val="0"/>
          <w:marTop w:val="0"/>
          <w:marBottom w:val="0"/>
          <w:divBdr>
            <w:top w:val="none" w:sz="0" w:space="0" w:color="auto"/>
            <w:left w:val="none" w:sz="0" w:space="0" w:color="auto"/>
            <w:bottom w:val="none" w:sz="0" w:space="0" w:color="auto"/>
            <w:right w:val="none" w:sz="0" w:space="0" w:color="auto"/>
          </w:divBdr>
        </w:div>
        <w:div w:id="1613829071">
          <w:marLeft w:val="0"/>
          <w:marRight w:val="0"/>
          <w:marTop w:val="0"/>
          <w:marBottom w:val="0"/>
          <w:divBdr>
            <w:top w:val="none" w:sz="0" w:space="0" w:color="auto"/>
            <w:left w:val="none" w:sz="0" w:space="0" w:color="auto"/>
            <w:bottom w:val="none" w:sz="0" w:space="0" w:color="auto"/>
            <w:right w:val="none" w:sz="0" w:space="0" w:color="auto"/>
          </w:divBdr>
        </w:div>
        <w:div w:id="1671906121">
          <w:marLeft w:val="0"/>
          <w:marRight w:val="0"/>
          <w:marTop w:val="0"/>
          <w:marBottom w:val="0"/>
          <w:divBdr>
            <w:top w:val="none" w:sz="0" w:space="0" w:color="auto"/>
            <w:left w:val="none" w:sz="0" w:space="0" w:color="auto"/>
            <w:bottom w:val="none" w:sz="0" w:space="0" w:color="auto"/>
            <w:right w:val="none" w:sz="0" w:space="0" w:color="auto"/>
          </w:divBdr>
        </w:div>
        <w:div w:id="1816026882">
          <w:marLeft w:val="0"/>
          <w:marRight w:val="0"/>
          <w:marTop w:val="0"/>
          <w:marBottom w:val="0"/>
          <w:divBdr>
            <w:top w:val="none" w:sz="0" w:space="0" w:color="auto"/>
            <w:left w:val="none" w:sz="0" w:space="0" w:color="auto"/>
            <w:bottom w:val="none" w:sz="0" w:space="0" w:color="auto"/>
            <w:right w:val="none" w:sz="0" w:space="0" w:color="auto"/>
          </w:divBdr>
        </w:div>
        <w:div w:id="1899632370">
          <w:marLeft w:val="0"/>
          <w:marRight w:val="0"/>
          <w:marTop w:val="0"/>
          <w:marBottom w:val="0"/>
          <w:divBdr>
            <w:top w:val="none" w:sz="0" w:space="0" w:color="auto"/>
            <w:left w:val="none" w:sz="0" w:space="0" w:color="auto"/>
            <w:bottom w:val="none" w:sz="0" w:space="0" w:color="auto"/>
            <w:right w:val="none" w:sz="0" w:space="0" w:color="auto"/>
          </w:divBdr>
        </w:div>
        <w:div w:id="1910771217">
          <w:marLeft w:val="0"/>
          <w:marRight w:val="0"/>
          <w:marTop w:val="0"/>
          <w:marBottom w:val="0"/>
          <w:divBdr>
            <w:top w:val="none" w:sz="0" w:space="0" w:color="auto"/>
            <w:left w:val="none" w:sz="0" w:space="0" w:color="auto"/>
            <w:bottom w:val="none" w:sz="0" w:space="0" w:color="auto"/>
            <w:right w:val="none" w:sz="0" w:space="0" w:color="auto"/>
          </w:divBdr>
        </w:div>
        <w:div w:id="2003003151">
          <w:marLeft w:val="0"/>
          <w:marRight w:val="0"/>
          <w:marTop w:val="0"/>
          <w:marBottom w:val="0"/>
          <w:divBdr>
            <w:top w:val="none" w:sz="0" w:space="0" w:color="auto"/>
            <w:left w:val="none" w:sz="0" w:space="0" w:color="auto"/>
            <w:bottom w:val="none" w:sz="0" w:space="0" w:color="auto"/>
            <w:right w:val="none" w:sz="0" w:space="0" w:color="auto"/>
          </w:divBdr>
        </w:div>
        <w:div w:id="2007242476">
          <w:marLeft w:val="0"/>
          <w:marRight w:val="0"/>
          <w:marTop w:val="0"/>
          <w:marBottom w:val="0"/>
          <w:divBdr>
            <w:top w:val="none" w:sz="0" w:space="0" w:color="auto"/>
            <w:left w:val="none" w:sz="0" w:space="0" w:color="auto"/>
            <w:bottom w:val="none" w:sz="0" w:space="0" w:color="auto"/>
            <w:right w:val="none" w:sz="0" w:space="0" w:color="auto"/>
          </w:divBdr>
        </w:div>
        <w:div w:id="2010019115">
          <w:marLeft w:val="0"/>
          <w:marRight w:val="0"/>
          <w:marTop w:val="0"/>
          <w:marBottom w:val="0"/>
          <w:divBdr>
            <w:top w:val="none" w:sz="0" w:space="0" w:color="auto"/>
            <w:left w:val="none" w:sz="0" w:space="0" w:color="auto"/>
            <w:bottom w:val="none" w:sz="0" w:space="0" w:color="auto"/>
            <w:right w:val="none" w:sz="0" w:space="0" w:color="auto"/>
          </w:divBdr>
        </w:div>
        <w:div w:id="2082478796">
          <w:marLeft w:val="0"/>
          <w:marRight w:val="0"/>
          <w:marTop w:val="0"/>
          <w:marBottom w:val="0"/>
          <w:divBdr>
            <w:top w:val="none" w:sz="0" w:space="0" w:color="auto"/>
            <w:left w:val="none" w:sz="0" w:space="0" w:color="auto"/>
            <w:bottom w:val="none" w:sz="0" w:space="0" w:color="auto"/>
            <w:right w:val="none" w:sz="0" w:space="0" w:color="auto"/>
          </w:divBdr>
        </w:div>
      </w:divsChild>
    </w:div>
    <w:div w:id="520633709">
      <w:bodyDiv w:val="1"/>
      <w:marLeft w:val="0"/>
      <w:marRight w:val="0"/>
      <w:marTop w:val="0"/>
      <w:marBottom w:val="0"/>
      <w:divBdr>
        <w:top w:val="none" w:sz="0" w:space="0" w:color="auto"/>
        <w:left w:val="none" w:sz="0" w:space="0" w:color="auto"/>
        <w:bottom w:val="none" w:sz="0" w:space="0" w:color="auto"/>
        <w:right w:val="none" w:sz="0" w:space="0" w:color="auto"/>
      </w:divBdr>
      <w:divsChild>
        <w:div w:id="574515175">
          <w:marLeft w:val="0"/>
          <w:marRight w:val="0"/>
          <w:marTop w:val="0"/>
          <w:marBottom w:val="0"/>
          <w:divBdr>
            <w:top w:val="none" w:sz="0" w:space="0" w:color="auto"/>
            <w:left w:val="none" w:sz="0" w:space="0" w:color="auto"/>
            <w:bottom w:val="none" w:sz="0" w:space="0" w:color="auto"/>
            <w:right w:val="none" w:sz="0" w:space="0" w:color="auto"/>
          </w:divBdr>
          <w:divsChild>
            <w:div w:id="1648389585">
              <w:marLeft w:val="0"/>
              <w:marRight w:val="0"/>
              <w:marTop w:val="0"/>
              <w:marBottom w:val="0"/>
              <w:divBdr>
                <w:top w:val="none" w:sz="0" w:space="0" w:color="auto"/>
                <w:left w:val="none" w:sz="0" w:space="0" w:color="auto"/>
                <w:bottom w:val="none" w:sz="0" w:space="0" w:color="auto"/>
                <w:right w:val="none" w:sz="0" w:space="0" w:color="auto"/>
              </w:divBdr>
              <w:divsChild>
                <w:div w:id="804660035">
                  <w:marLeft w:val="0"/>
                  <w:marRight w:val="0"/>
                  <w:marTop w:val="0"/>
                  <w:marBottom w:val="0"/>
                  <w:divBdr>
                    <w:top w:val="none" w:sz="0" w:space="0" w:color="auto"/>
                    <w:left w:val="none" w:sz="0" w:space="0" w:color="auto"/>
                    <w:bottom w:val="none" w:sz="0" w:space="0" w:color="auto"/>
                    <w:right w:val="none" w:sz="0" w:space="0" w:color="auto"/>
                  </w:divBdr>
                  <w:divsChild>
                    <w:div w:id="909537799">
                      <w:marLeft w:val="0"/>
                      <w:marRight w:val="0"/>
                      <w:marTop w:val="0"/>
                      <w:marBottom w:val="0"/>
                      <w:divBdr>
                        <w:top w:val="none" w:sz="0" w:space="0" w:color="auto"/>
                        <w:left w:val="none" w:sz="0" w:space="0" w:color="auto"/>
                        <w:bottom w:val="none" w:sz="0" w:space="0" w:color="auto"/>
                        <w:right w:val="none" w:sz="0" w:space="0" w:color="auto"/>
                      </w:divBdr>
                      <w:divsChild>
                        <w:div w:id="206799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9807665">
      <w:bodyDiv w:val="1"/>
      <w:marLeft w:val="0"/>
      <w:marRight w:val="0"/>
      <w:marTop w:val="0"/>
      <w:marBottom w:val="0"/>
      <w:divBdr>
        <w:top w:val="none" w:sz="0" w:space="0" w:color="auto"/>
        <w:left w:val="none" w:sz="0" w:space="0" w:color="auto"/>
        <w:bottom w:val="none" w:sz="0" w:space="0" w:color="auto"/>
        <w:right w:val="none" w:sz="0" w:space="0" w:color="auto"/>
      </w:divBdr>
      <w:divsChild>
        <w:div w:id="1553344925">
          <w:marLeft w:val="0"/>
          <w:marRight w:val="0"/>
          <w:marTop w:val="0"/>
          <w:marBottom w:val="0"/>
          <w:divBdr>
            <w:top w:val="none" w:sz="0" w:space="0" w:color="auto"/>
            <w:left w:val="none" w:sz="0" w:space="0" w:color="auto"/>
            <w:bottom w:val="none" w:sz="0" w:space="0" w:color="auto"/>
            <w:right w:val="none" w:sz="0" w:space="0" w:color="auto"/>
          </w:divBdr>
          <w:divsChild>
            <w:div w:id="193277794">
              <w:marLeft w:val="0"/>
              <w:marRight w:val="0"/>
              <w:marTop w:val="0"/>
              <w:marBottom w:val="0"/>
              <w:divBdr>
                <w:top w:val="none" w:sz="0" w:space="0" w:color="auto"/>
                <w:left w:val="none" w:sz="0" w:space="0" w:color="auto"/>
                <w:bottom w:val="none" w:sz="0" w:space="0" w:color="auto"/>
                <w:right w:val="none" w:sz="0" w:space="0" w:color="auto"/>
              </w:divBdr>
              <w:divsChild>
                <w:div w:id="812061457">
                  <w:marLeft w:val="0"/>
                  <w:marRight w:val="0"/>
                  <w:marTop w:val="0"/>
                  <w:marBottom w:val="0"/>
                  <w:divBdr>
                    <w:top w:val="none" w:sz="0" w:space="0" w:color="auto"/>
                    <w:left w:val="none" w:sz="0" w:space="0" w:color="auto"/>
                    <w:bottom w:val="none" w:sz="0" w:space="0" w:color="auto"/>
                    <w:right w:val="none" w:sz="0" w:space="0" w:color="auto"/>
                  </w:divBdr>
                  <w:divsChild>
                    <w:div w:id="1250501686">
                      <w:marLeft w:val="0"/>
                      <w:marRight w:val="0"/>
                      <w:marTop w:val="0"/>
                      <w:marBottom w:val="0"/>
                      <w:divBdr>
                        <w:top w:val="none" w:sz="0" w:space="0" w:color="auto"/>
                        <w:left w:val="none" w:sz="0" w:space="0" w:color="auto"/>
                        <w:bottom w:val="none" w:sz="0" w:space="0" w:color="auto"/>
                        <w:right w:val="none" w:sz="0" w:space="0" w:color="auto"/>
                      </w:divBdr>
                      <w:divsChild>
                        <w:div w:id="22040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983AC-090C-488D-97D1-1E5331AB2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1162</Words>
  <Characters>6391</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7538</CharactersWithSpaces>
  <SharedDoc>false</SharedDoc>
  <HLinks>
    <vt:vector size="6" baseType="variant">
      <vt:variant>
        <vt:i4>1245258</vt:i4>
      </vt:variant>
      <vt:variant>
        <vt:i4>3</vt:i4>
      </vt:variant>
      <vt:variant>
        <vt:i4>0</vt:i4>
      </vt:variant>
      <vt:variant>
        <vt:i4>5</vt:i4>
      </vt:variant>
      <vt:variant>
        <vt:lpwstr>https://www.infogreffe.fr/societes/entreprise-societe/534705959-b-f-l--350111B016500000.html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ThinkCentreB</dc:creator>
  <cp:keywords/>
  <cp:lastModifiedBy>Nadège RIGOT</cp:lastModifiedBy>
  <cp:revision>2</cp:revision>
  <cp:lastPrinted>2026-03-19T08:28:00Z</cp:lastPrinted>
  <dcterms:created xsi:type="dcterms:W3CDTF">2026-03-20T10:50:00Z</dcterms:created>
  <dcterms:modified xsi:type="dcterms:W3CDTF">2026-03-20T10:50:00Z</dcterms:modified>
</cp:coreProperties>
</file>