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Times New Roman" w:hAnsi="Times New Roman" w:cs="Times New Roman"/>
          <w:sz w:val="24"/>
          <w:szCs w:val="24"/>
        </w:rPr>
      </w:pPr>
      <w:r>
        <w:rPr>
          <w:rFonts w:cs="Times New Roman" w:ascii="Times New Roman" w:hAnsi="Times New Roman"/>
          <w:sz w:val="24"/>
          <w:szCs w:val="24"/>
        </w:rPr>
        <w:t xml:space="preserve"> </w:t>
      </w:r>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jc w:val="center"/>
        <w:rPr>
          <w:rFonts w:cs="Calibri" w:cstheme="minorHAnsi"/>
          <w:b/>
          <w:bCs/>
          <w:sz w:val="24"/>
          <w:szCs w:val="24"/>
          <w:u w:val="single"/>
        </w:rPr>
      </w:pPr>
      <w:r>
        <w:rPr>
          <w:rFonts w:cs="Calibri" w:cstheme="minorHAnsi"/>
          <w:b/>
          <w:bCs/>
          <w:sz w:val="24"/>
          <w:szCs w:val="24"/>
          <w:u w:val="single"/>
        </w:rPr>
        <w:t>ACCORD D’ENTREPRISE RELATIF A L’ANNUALISATION DU TEMPS DE TRAVAIL</w:t>
      </w:r>
    </w:p>
    <w:p>
      <w:pPr>
        <w:pStyle w:val="Normal"/>
        <w:spacing w:lineRule="auto" w:line="240" w:before="0" w:after="0"/>
        <w:ind w:firstLine="709" w:left="4956"/>
        <w:rPr>
          <w:rFonts w:ascii="Times New Roman" w:hAnsi="Times New Roman" w:cs="Times New Roman"/>
          <w:sz w:val="24"/>
          <w:szCs w:val="24"/>
        </w:rPr>
      </w:pPr>
      <w:r>
        <w:rPr>
          <w:rFonts w:cs="Times New Roman" w:ascii="Times New Roman" w:hAnsi="Times New Roman"/>
          <w:sz w:val="24"/>
          <w:szCs w:val="24"/>
        </w:rPr>
      </w:r>
      <w:bookmarkStart w:id="0" w:name="_Hlk84515193"/>
      <w:bookmarkStart w:id="1" w:name="_Hlk84515193"/>
      <w:bookmarkEnd w:id="1"/>
    </w:p>
    <w:p>
      <w:pPr>
        <w:pStyle w:val="Normal"/>
        <w:rPr>
          <w:rFonts w:ascii="Times New Roman" w:hAnsi="Times New Roman" w:cs="Times New Roman"/>
          <w:sz w:val="24"/>
          <w:szCs w:val="24"/>
        </w:rPr>
      </w:pPr>
      <w:r>
        <w:rPr>
          <w:rFonts w:cs="Times New Roman" w:ascii="Times New Roman" w:hAnsi="Times New Roman"/>
          <w:sz w:val="24"/>
          <w:szCs w:val="24"/>
        </w:rPr>
        <w:tab/>
        <w:tab/>
        <w:tab/>
        <w:tab/>
        <w:tab/>
        <w:tab/>
      </w:r>
    </w:p>
    <w:p>
      <w:pPr>
        <w:pStyle w:val="Normal"/>
        <w:rPr>
          <w:rFonts w:cs="Calibri" w:cstheme="minorHAnsi"/>
        </w:rPr>
      </w:pPr>
      <w:r>
        <w:rPr>
          <w:rFonts w:cs="Calibri" w:cstheme="minorHAnsi"/>
          <w:u w:val="single"/>
        </w:rPr>
        <w:t>ENTRE</w:t>
      </w:r>
      <w:r>
        <w:rPr>
          <w:rFonts w:cs="Calibri" w:cstheme="minorHAnsi"/>
        </w:rPr>
        <w:t> :</w:t>
      </w:r>
    </w:p>
    <w:p>
      <w:pPr>
        <w:pStyle w:val="Normal"/>
        <w:rPr>
          <w:rFonts w:cs="Calibri" w:cstheme="minorHAnsi"/>
        </w:rPr>
      </w:pPr>
      <w:r>
        <w:rPr>
          <w:rFonts w:cs="Calibri" w:cstheme="minorHAnsi"/>
        </w:rPr>
        <w:t xml:space="preserve">La société ALPAC GEOTHERMIE, SAS au capital de 8 000 € </w:t>
      </w:r>
    </w:p>
    <w:p>
      <w:pPr>
        <w:pStyle w:val="Normal"/>
        <w:rPr>
          <w:rFonts w:cs="Calibri" w:cstheme="minorHAnsi"/>
        </w:rPr>
      </w:pPr>
      <w:r>
        <w:rPr>
          <w:rFonts w:cs="Calibri" w:cstheme="minorHAnsi"/>
        </w:rPr>
        <w:t>Dont le siège social est 121 impasse de la Girondiere – 73520 SAINT BERON</w:t>
      </w:r>
    </w:p>
    <w:p>
      <w:pPr>
        <w:pStyle w:val="Normal"/>
        <w:rPr>
          <w:rFonts w:cs="Calibri" w:cstheme="minorHAnsi"/>
        </w:rPr>
      </w:pPr>
      <w:r>
        <w:rPr>
          <w:rFonts w:cs="Calibri" w:cstheme="minorHAnsi"/>
        </w:rPr>
        <w:t xml:space="preserve">Inscrite au RCS de CHAMBERY sous le numéro 445 048 788 </w:t>
      </w:r>
    </w:p>
    <w:p>
      <w:pPr>
        <w:pStyle w:val="Normal"/>
        <w:rPr>
          <w:rFonts w:cs="Calibri" w:cstheme="minorHAnsi"/>
        </w:rPr>
      </w:pPr>
      <w:r>
        <w:rPr>
          <w:rFonts w:cs="Calibri" w:cstheme="minorHAnsi"/>
        </w:rPr>
        <w:t>Représentée par Monsieur xxxxxxxxxxx, en sa qualité de Gérant.</w:t>
      </w:r>
    </w:p>
    <w:p>
      <w:pPr>
        <w:pStyle w:val="Normal"/>
        <w:ind w:firstLine="708" w:left="4248"/>
        <w:rPr>
          <w:rFonts w:cs="Calibri" w:cstheme="minorHAnsi"/>
          <w:b/>
          <w:bCs/>
        </w:rPr>
      </w:pPr>
      <w:r>
        <w:rPr>
          <w:rFonts w:cs="Calibri" w:cstheme="minorHAnsi"/>
          <w:b/>
          <w:bCs/>
        </w:rPr>
        <w:t>D’une part</w:t>
      </w:r>
    </w:p>
    <w:p>
      <w:pPr>
        <w:pStyle w:val="Normal"/>
        <w:rPr>
          <w:rFonts w:cs="Calibri" w:cstheme="minorHAnsi"/>
          <w:u w:val="single"/>
        </w:rPr>
      </w:pPr>
      <w:r>
        <w:rPr>
          <w:rFonts w:cs="Calibri" w:cstheme="minorHAnsi"/>
          <w:u w:val="single"/>
        </w:rPr>
        <w:t xml:space="preserve">ET </w:t>
      </w:r>
    </w:p>
    <w:p>
      <w:pPr>
        <w:pStyle w:val="Normal"/>
        <w:rPr>
          <w:rFonts w:cs="Calibri" w:cstheme="minorHAnsi"/>
        </w:rPr>
      </w:pPr>
      <w:r>
        <w:rPr>
          <w:rFonts w:cs="Calibri" w:cstheme="minorHAnsi"/>
        </w:rPr>
        <w:t>-L’ensemble des salariés de l’entreprise,</w:t>
      </w:r>
    </w:p>
    <w:p>
      <w:pPr>
        <w:pStyle w:val="Normal"/>
        <w:rPr>
          <w:rFonts w:cs="Calibri" w:cstheme="minorHAnsi"/>
        </w:rPr>
      </w:pPr>
      <w:r>
        <w:rPr>
          <w:rFonts w:cs="Calibri" w:cstheme="minorHAnsi"/>
        </w:rPr>
      </w:r>
    </w:p>
    <w:p>
      <w:pPr>
        <w:pStyle w:val="Normal"/>
        <w:ind w:firstLine="708" w:left="4248"/>
        <w:rPr>
          <w:rFonts w:cs="Calibri" w:cstheme="minorHAnsi"/>
          <w:b/>
          <w:bCs/>
        </w:rPr>
      </w:pPr>
      <w:r>
        <w:rPr>
          <w:rFonts w:cs="Calibri" w:cstheme="minorHAnsi"/>
          <w:b/>
          <w:bCs/>
        </w:rPr>
        <w:t>D’autre part</w:t>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r>
    </w:p>
    <w:p>
      <w:pPr>
        <w:pStyle w:val="Normal"/>
        <w:spacing w:lineRule="auto" w:line="240" w:before="0" w:after="0"/>
        <w:jc w:val="center"/>
        <w:rPr>
          <w:rFonts w:cs="Calibri" w:cstheme="minorHAnsi"/>
          <w:b/>
          <w:bCs/>
          <w:u w:val="single"/>
        </w:rPr>
      </w:pPr>
      <w:r>
        <w:rPr>
          <w:rFonts w:cs="Calibri" w:cstheme="minorHAnsi"/>
          <w:b/>
          <w:bCs/>
          <w:u w:val="single"/>
        </w:rPr>
        <w:t>IL EST CONVENU ET ARRETE CE QUI SUIT :</w:t>
      </w:r>
    </w:p>
    <w:p>
      <w:pPr>
        <w:pStyle w:val="Normal"/>
        <w:spacing w:lineRule="auto" w:line="240" w:before="0" w:after="0"/>
        <w:jc w:val="center"/>
        <w:rPr>
          <w:rFonts w:cs="Calibri" w:cstheme="minorHAnsi"/>
          <w:b/>
          <w:bCs/>
          <w:u w:val="single"/>
        </w:rPr>
      </w:pPr>
      <w:r>
        <w:rPr>
          <w:rFonts w:cs="Calibri" w:cstheme="minorHAnsi"/>
          <w:b/>
          <w:bCs/>
          <w:u w:val="single"/>
        </w:rPr>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t>Le présent accord d’entreprise relatif à l’aménagement du temps de travail est conclu dans le cadre des dispositions :</w:t>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t xml:space="preserve">-des articles L.22-32-21 et suivants, L.3121-41 à L.31-21-44 du Code du Travail,  </w:t>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t>-Les conventions collectives Bâtiments Ouvriers (entreprises occupant jusqu’à 10 salariés) et ETAM</w:t>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r>
    </w:p>
    <w:p>
      <w:pPr>
        <w:pStyle w:val="Normal"/>
        <w:spacing w:lineRule="auto" w:line="240" w:before="0" w:after="0"/>
        <w:jc w:val="center"/>
        <w:rPr>
          <w:rFonts w:cs="Calibri" w:cstheme="minorHAnsi"/>
          <w:b/>
          <w:bCs/>
          <w:u w:val="single"/>
        </w:rPr>
      </w:pPr>
      <w:r>
        <w:rPr>
          <w:rFonts w:cs="Calibri" w:cstheme="minorHAnsi"/>
          <w:b/>
          <w:bCs/>
          <w:u w:val="single"/>
        </w:rPr>
        <w:t>PREAMBULE</w:t>
      </w:r>
    </w:p>
    <w:p>
      <w:pPr>
        <w:pStyle w:val="Normal"/>
        <w:spacing w:lineRule="auto" w:line="240" w:before="0" w:after="0"/>
        <w:jc w:val="center"/>
        <w:rPr>
          <w:rFonts w:cs="Calibri" w:cstheme="minorHAnsi"/>
          <w:b/>
          <w:bCs/>
        </w:rPr>
      </w:pPr>
      <w:r>
        <w:rPr>
          <w:rFonts w:cs="Calibri" w:cstheme="minorHAnsi"/>
          <w:b/>
          <w:bCs/>
        </w:rPr>
      </w:r>
    </w:p>
    <w:p>
      <w:pPr>
        <w:pStyle w:val="Normal"/>
        <w:spacing w:lineRule="auto" w:line="240" w:before="0" w:after="0"/>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Dans le cadre de la loi n°2016-1088 du 08 août 2016 relative au travail, à la modernisation du dialogue social et à la sécurisation des parcours professionnels et de l’ordonnance n° 2017-1385 du 22 septembre 2017 relative au renforcement de la négociation collective, l’employeur a souhaité proposer à l’ensemble des salariés un projet d’accord collectif visant à instaurer un dispositif d’aménagement du temps de travail.</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L’activité de la Société ALPAC GEOTHERMIE est soumise à des fluctuations liées aux demandes des clients, qui font varier la répartition, la durée du travail d’un mois sur l’autre et la saisonnalité de son domaine d’activité.</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L’aménagement du temps de travail sur l’année a pour objet de permettre à l’entreprise de faire face à ces fluctuations d’activité en augmentant la durée du travail en cas de forte activité et en la réduisant lorsque l’activité diminue tout en garantissant aux salariés une durée annuelle moyenne de travail égale à la durée prévue à leur contrat de travail.</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Pour atteindre cet objectif, il est convenu de recourir au dispositif de l’annualisation du temps de travail.</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Le projet d’accord a été ratifié par l’ensemble des salariés, à l’occasion d’une consultation organisée conformément aux dispositions légales.</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t>ARTICLE 1 – CHAMP D’APPLICATION</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Conformément à l’article L.3121-44 du code du travail, le présent accord collectif a pour objet la mise en place d’un dispositif d’aménagement du temps de travail sur l’année.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Il a vocation à s’appliquer à l’ensemble des salariés de l’entreprise, tout établissement confondu, qu’ils soient liés par un contrat à durée indéterminée ou déterminée et peu important que ces derniers soient conclus à temps complet ou à temps partiel.</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Il est par ailleurs entendu que les apprentis peuvent faire l’objet d’une annualisation de leur temps de travail.</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Le présent accord n’a toutefois pas vocation à s’appliquer aux salariés sous convention de forfait individuelle en jours.</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Conformément à l’article L.3121-43 du code du travail, la mise en place d’un dispositif d’aménagement du temps de travail sur l’année prévue par le présent accord, ne constitue pas une modification du contrat de travail pour les salariés à temps complet.</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t xml:space="preserve">ARTICLE 2 – DONNEES ECONOMIQUES ET SOCIALES </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Le présent accord a pour objet de définir les modalités d’aménagement du temps de travail et d’organiser la répartition de la durée du travail sur une période égale à l’année conformément à l’article L.3121-41 du code du travail.</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 xml:space="preserve">Le recours à un aménagement du temps de travail répond au caractère cyclique de notre profession avec des périodes de forte activité et des périodes de basse activité.  </w:t>
      </w:r>
    </w:p>
    <w:p>
      <w:pPr>
        <w:pStyle w:val="Normal"/>
        <w:spacing w:lineRule="auto" w:line="240" w:before="0" w:after="0"/>
        <w:jc w:val="both"/>
        <w:rPr>
          <w:rFonts w:cs="Calibri" w:cstheme="minorHAnsi"/>
        </w:rPr>
      </w:pPr>
      <w:r>
        <w:rPr>
          <w:rFonts w:cs="Calibri" w:cstheme="minorHAnsi"/>
        </w:rPr>
        <w:t>Ce recours à une organisation de travail avec une période de haute activité et une période de basse activité permet :</w:t>
      </w:r>
    </w:p>
    <w:p>
      <w:pPr>
        <w:pStyle w:val="Normal"/>
        <w:spacing w:lineRule="auto" w:line="240" w:before="0" w:after="0"/>
        <w:jc w:val="both"/>
        <w:rPr>
          <w:rFonts w:cs="Calibri" w:cstheme="minorHAnsi"/>
        </w:rPr>
      </w:pPr>
      <w:r>
        <w:rPr>
          <w:rFonts w:cs="Calibri" w:cstheme="minorHAnsi"/>
        </w:rPr>
        <w:t xml:space="preserve">- de répondre aux besoins de l’entreprise, de diminuer fortement les contraintes par rapport à l’organisation des plannings, de limiter le recours excessif à des heures supplémentaires </w:t>
      </w:r>
    </w:p>
    <w:p>
      <w:pPr>
        <w:pStyle w:val="Normal"/>
        <w:spacing w:lineRule="auto" w:line="240" w:before="0" w:after="0"/>
        <w:jc w:val="both"/>
        <w:rPr>
          <w:rFonts w:cs="Calibri" w:cstheme="minorHAnsi"/>
        </w:rPr>
      </w:pPr>
      <w:r>
        <w:rPr>
          <w:rFonts w:cs="Calibri" w:cstheme="minorHAnsi"/>
        </w:rPr>
        <w:t>- d’améliorer la qualité de nos services et la satisfaction de notre clientèle par rapport à leur demande</w:t>
      </w:r>
    </w:p>
    <w:p>
      <w:pPr>
        <w:pStyle w:val="Normal"/>
        <w:spacing w:lineRule="auto" w:line="240" w:before="0" w:after="0"/>
        <w:jc w:val="both"/>
        <w:rPr>
          <w:rFonts w:cs="Calibri" w:cstheme="minorHAnsi"/>
        </w:rPr>
      </w:pPr>
      <w:r>
        <w:rPr>
          <w:rFonts w:cs="Calibri" w:cstheme="minorHAnsi"/>
        </w:rPr>
        <w:t>- d’améliorer les conditions de travail des salariés en leur apportant des jours de repos supplémentaires durant la période de basse activité.</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t xml:space="preserve">ARTICLE 3 – DUREE DU TRAVAIL </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t>3.1 -Détermination de la période de référence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 xml:space="preserve">L’annualisation du temps de travail est effectuée dans le cadre de période de 12 mois consécutifs commençant le premier janvier de l’année N s’achevant le 31 décembre de l’année N. </w:t>
      </w:r>
    </w:p>
    <w:p>
      <w:pPr>
        <w:pStyle w:val="Normal"/>
        <w:spacing w:lineRule="auto" w:line="240" w:before="0" w:after="0"/>
        <w:jc w:val="both"/>
        <w:rPr>
          <w:rFonts w:cs="Calibri" w:cstheme="minorHAnsi"/>
        </w:rPr>
      </w:pPr>
      <w:r>
        <w:rPr>
          <w:rFonts w:cs="Calibri" w:cstheme="minorHAnsi"/>
        </w:rPr>
        <w:t>A titre transitoire, lors de la mise en place initiale du dispositif dans la société, la période de référence sera d’une durée équivalente au nombre de mois restant à courir avant l’échéance de la période de référence de 12 mois consécutifs telle que définie ci-dessus.</w:t>
      </w:r>
    </w:p>
    <w:p>
      <w:pPr>
        <w:pStyle w:val="Normal"/>
        <w:spacing w:lineRule="auto" w:line="240" w:before="0" w:after="0"/>
        <w:jc w:val="both"/>
        <w:rPr>
          <w:rFonts w:cs="Calibri" w:cstheme="minorHAnsi"/>
          <w:color w:themeColor="accent2" w:themeShade="bf" w:val="C45911"/>
        </w:rPr>
      </w:pPr>
      <w:r>
        <w:rPr>
          <w:rFonts w:cs="Calibri" w:cstheme="minorHAnsi"/>
          <w:color w:themeColor="accent2" w:themeShade="bf" w:val="C45911"/>
        </w:rPr>
      </w:r>
    </w:p>
    <w:p>
      <w:pPr>
        <w:pStyle w:val="Normal"/>
        <w:spacing w:lineRule="auto" w:line="240" w:before="0" w:after="0"/>
        <w:jc w:val="both"/>
        <w:rPr>
          <w:rFonts w:cs="Calibri" w:cstheme="minorHAnsi"/>
        </w:rPr>
      </w:pPr>
      <w:r>
        <w:rPr>
          <w:rFonts w:cs="Calibri" w:cstheme="minorHAnsi"/>
        </w:rPr>
        <w:t>En cas d’embauche ou de départ au cours de la période de référence, ou d’embauche à durée déterminée, une régularisation sera calculée le cas échéant en fonction de la différence entre le temps de travail effectif accompli sur la période de présence et la rémunération perçue au cours de cette période.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Ces mêmes modalités seront appliquées aux salariés intégrants ou quittant une période de temps partiel en cours de période de référence.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En application des dispositions de l’article L.3121-32 du Code du travail, pour l’application du présent accord, la semaine servant de référence au calcul de la durée hebdomadaire du travail est constituée d’une période de 5 jours consécutifs débutant lundi à 7 heures se terminant le vendredi à 19 heures.</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t>3.2 -Détermination du volume annuel d’heures</w:t>
      </w:r>
    </w:p>
    <w:p>
      <w:pPr>
        <w:pStyle w:val="Default"/>
        <w:jc w:val="both"/>
        <w:rPr>
          <w:rFonts w:ascii="Calibri" w:hAnsi="Calibri" w:cs="Calibri" w:asciiTheme="minorHAnsi" w:cstheme="minorHAnsi" w:hAnsiTheme="minorHAnsi"/>
          <w:color w:val="auto"/>
          <w:sz w:val="22"/>
          <w:szCs w:val="22"/>
        </w:rPr>
      </w:pPr>
      <w:r>
        <w:rPr>
          <w:rFonts w:cs="Calibri" w:cstheme="minorHAnsi"/>
          <w:color w:val="auto"/>
          <w:sz w:val="22"/>
          <w:szCs w:val="22"/>
        </w:rPr>
      </w:r>
    </w:p>
    <w:p>
      <w:pPr>
        <w:pStyle w:val="Default"/>
        <w:jc w:val="both"/>
        <w:rPr>
          <w:rFonts w:ascii="Calibri" w:hAnsi="Calibri" w:cs="Calibri" w:asciiTheme="minorHAnsi" w:cstheme="minorHAnsi" w:hAnsiTheme="minorHAnsi"/>
          <w:color w:val="auto"/>
          <w:sz w:val="22"/>
          <w:szCs w:val="22"/>
        </w:rPr>
      </w:pPr>
      <w:r>
        <w:rPr>
          <w:rFonts w:cs="Calibri" w:cstheme="minorHAnsi"/>
          <w:color w:val="auto"/>
          <w:sz w:val="22"/>
          <w:szCs w:val="22"/>
        </w:rPr>
        <w:t>Les semaines à haute activité s’entendent des semaines durant lesquelles la durée du travail hebdomadaire est supérieure à 35 heures, dans les limites des durées maximales hebdomadaires.</w:t>
      </w:r>
    </w:p>
    <w:p>
      <w:pPr>
        <w:pStyle w:val="Default"/>
        <w:jc w:val="both"/>
        <w:rPr>
          <w:rFonts w:ascii="Calibri" w:hAnsi="Calibri" w:cs="Calibri" w:asciiTheme="minorHAnsi" w:cstheme="minorHAnsi" w:hAnsiTheme="minorHAnsi"/>
          <w:color w:val="auto"/>
          <w:sz w:val="22"/>
          <w:szCs w:val="22"/>
        </w:rPr>
      </w:pPr>
      <w:r>
        <w:rPr>
          <w:rFonts w:cs="Calibri" w:cstheme="minorHAnsi"/>
          <w:color w:val="auto"/>
          <w:sz w:val="22"/>
          <w:szCs w:val="22"/>
        </w:rPr>
      </w:r>
    </w:p>
    <w:p>
      <w:pPr>
        <w:pStyle w:val="Default"/>
        <w:jc w:val="both"/>
        <w:rPr>
          <w:rFonts w:ascii="Calibri" w:hAnsi="Calibri" w:cs="Calibri" w:asciiTheme="minorHAnsi" w:cstheme="minorHAnsi" w:hAnsiTheme="minorHAnsi"/>
          <w:color w:val="auto"/>
          <w:sz w:val="22"/>
          <w:szCs w:val="22"/>
        </w:rPr>
      </w:pPr>
      <w:r>
        <w:rPr>
          <w:rFonts w:cs="Calibri" w:cstheme="minorHAnsi"/>
          <w:color w:val="auto"/>
          <w:sz w:val="22"/>
          <w:szCs w:val="22"/>
        </w:rPr>
        <w:t>Les semaines à basse activité s’entendent des semaines durant lesquelles la durée du travail hebdomadaire est inférieure à 35 heures.</w:t>
      </w:r>
    </w:p>
    <w:p>
      <w:pPr>
        <w:pStyle w:val="Default"/>
        <w:jc w:val="both"/>
        <w:rPr>
          <w:rFonts w:ascii="Calibri" w:hAnsi="Calibri" w:cs="Calibri" w:asciiTheme="minorHAnsi" w:cstheme="minorHAnsi" w:hAnsiTheme="minorHAnsi"/>
          <w:color w:val="auto"/>
          <w:sz w:val="22"/>
          <w:szCs w:val="22"/>
        </w:rPr>
      </w:pPr>
      <w:r>
        <w:rPr>
          <w:rFonts w:cs="Calibri" w:cstheme="minorHAnsi"/>
          <w:color w:val="auto"/>
          <w:sz w:val="22"/>
          <w:szCs w:val="22"/>
        </w:rPr>
      </w:r>
    </w:p>
    <w:p>
      <w:pPr>
        <w:pStyle w:val="Default"/>
        <w:jc w:val="both"/>
        <w:rPr>
          <w:rFonts w:ascii="Calibri" w:hAnsi="Calibri" w:cs="Calibri" w:asciiTheme="minorHAnsi" w:cstheme="minorHAnsi" w:hAnsiTheme="minorHAnsi"/>
          <w:color w:val="auto"/>
          <w:sz w:val="22"/>
          <w:szCs w:val="22"/>
        </w:rPr>
      </w:pPr>
      <w:r>
        <w:rPr>
          <w:rFonts w:cs="Calibri" w:cstheme="minorHAnsi"/>
          <w:color w:val="auto"/>
          <w:sz w:val="22"/>
          <w:szCs w:val="22"/>
        </w:rPr>
        <w:t>L’horaire hebdomadaire de travail des salariés pourra varier autour de l’horaire moyen hebdomadaire de 35 heures, dans le cadre de la période de référence, de sorte à ce que les heures effectuées au-delà et en deçà de cet horaire moyen se compensent arithmétiquement.</w:t>
      </w:r>
    </w:p>
    <w:p>
      <w:pPr>
        <w:pStyle w:val="Default"/>
        <w:jc w:val="both"/>
        <w:rPr>
          <w:rFonts w:ascii="Calibri" w:hAnsi="Calibri" w:cs="Calibri" w:asciiTheme="minorHAnsi" w:cstheme="minorHAnsi" w:hAnsiTheme="minorHAnsi"/>
          <w:color w:val="auto"/>
          <w:sz w:val="22"/>
          <w:szCs w:val="22"/>
        </w:rPr>
      </w:pPr>
      <w:r>
        <w:rPr>
          <w:rFonts w:cs="Calibri" w:cstheme="minorHAnsi"/>
          <w:color w:val="auto"/>
          <w:sz w:val="22"/>
          <w:szCs w:val="22"/>
        </w:rPr>
      </w:r>
    </w:p>
    <w:p>
      <w:pPr>
        <w:pStyle w:val="Default"/>
        <w:jc w:val="both"/>
        <w:rPr>
          <w:rFonts w:ascii="Calibri" w:hAnsi="Calibri" w:cs="Calibri" w:asciiTheme="minorHAnsi" w:cstheme="minorHAnsi" w:hAnsiTheme="minorHAnsi"/>
          <w:color w:val="auto"/>
          <w:sz w:val="22"/>
          <w:szCs w:val="22"/>
        </w:rPr>
      </w:pPr>
      <w:r>
        <w:rPr>
          <w:rFonts w:cs="Calibri" w:cstheme="minorHAnsi"/>
          <w:color w:val="auto"/>
          <w:sz w:val="22"/>
          <w:szCs w:val="22"/>
        </w:rPr>
        <w:t>La référence annuelle de 1607 heures est celle retenue comme seuil au-delà duquel les heures de travail constituent des heures supplémentaires à rémunérer en fin de période, pour un salarié bénéficiant d’un congé annuel complet.</w:t>
      </w:r>
    </w:p>
    <w:p>
      <w:pPr>
        <w:pStyle w:val="Default"/>
        <w:jc w:val="both"/>
        <w:rPr>
          <w:rFonts w:ascii="Calibri" w:hAnsi="Calibri" w:cs="Calibri" w:asciiTheme="minorHAnsi" w:cstheme="minorHAnsi" w:hAnsiTheme="minorHAnsi"/>
          <w:color w:val="auto"/>
          <w:sz w:val="22"/>
          <w:szCs w:val="22"/>
        </w:rPr>
      </w:pPr>
      <w:r>
        <w:rPr>
          <w:rFonts w:cs="Calibri" w:cstheme="minorHAnsi"/>
          <w:color w:val="auto"/>
          <w:sz w:val="22"/>
          <w:szCs w:val="22"/>
        </w:rPr>
      </w:r>
    </w:p>
    <w:p>
      <w:pPr>
        <w:pStyle w:val="Default"/>
        <w:jc w:val="both"/>
        <w:rPr>
          <w:rFonts w:ascii="Calibri" w:hAnsi="Calibri" w:cs="Calibri" w:asciiTheme="minorHAnsi" w:cstheme="minorHAnsi" w:hAnsiTheme="minorHAnsi"/>
          <w:color w:val="auto"/>
          <w:sz w:val="22"/>
          <w:szCs w:val="22"/>
        </w:rPr>
      </w:pPr>
      <w:r>
        <w:rPr>
          <w:rFonts w:cs="Calibri" w:cstheme="minorHAnsi"/>
          <w:color w:val="auto"/>
          <w:sz w:val="22"/>
          <w:szCs w:val="22"/>
        </w:rPr>
        <w:t>Pour les techniciens, les semaines à haute activité s’entendent des semaines durant lesquelles la durée du travail hebdomadaire est supérieure à 39 heures, dans les limites des durées maximales hebdomadaires.</w:t>
      </w:r>
    </w:p>
    <w:p>
      <w:pPr>
        <w:pStyle w:val="Default"/>
        <w:jc w:val="both"/>
        <w:rPr>
          <w:rFonts w:ascii="Calibri" w:hAnsi="Calibri" w:cs="Calibri" w:asciiTheme="minorHAnsi" w:cstheme="minorHAnsi" w:hAnsiTheme="minorHAnsi"/>
          <w:color w:val="auto"/>
          <w:sz w:val="22"/>
          <w:szCs w:val="22"/>
        </w:rPr>
      </w:pPr>
      <w:r>
        <w:rPr>
          <w:rFonts w:cs="Calibri" w:cstheme="minorHAnsi"/>
          <w:color w:val="auto"/>
          <w:sz w:val="22"/>
          <w:szCs w:val="22"/>
        </w:rPr>
      </w:r>
    </w:p>
    <w:p>
      <w:pPr>
        <w:pStyle w:val="Default"/>
        <w:jc w:val="both"/>
        <w:rPr>
          <w:rFonts w:ascii="Calibri" w:hAnsi="Calibri" w:cs="Calibri" w:asciiTheme="minorHAnsi" w:cstheme="minorHAnsi" w:hAnsiTheme="minorHAnsi"/>
          <w:color w:val="auto"/>
          <w:sz w:val="22"/>
          <w:szCs w:val="22"/>
        </w:rPr>
      </w:pPr>
      <w:r>
        <w:rPr>
          <w:rFonts w:cs="Calibri" w:cstheme="minorHAnsi"/>
          <w:color w:val="auto"/>
          <w:sz w:val="22"/>
          <w:szCs w:val="22"/>
        </w:rPr>
        <w:t>Les semaines à basse activité s’entendent des semaines durant lesquelles la durée du travail hebdomadaire est inférieure à 39 heures.</w:t>
      </w:r>
    </w:p>
    <w:p>
      <w:pPr>
        <w:pStyle w:val="Default"/>
        <w:jc w:val="both"/>
        <w:rPr>
          <w:rFonts w:ascii="Calibri" w:hAnsi="Calibri" w:cs="Calibri" w:asciiTheme="minorHAnsi" w:cstheme="minorHAnsi" w:hAnsiTheme="minorHAnsi"/>
          <w:color w:val="auto"/>
          <w:sz w:val="22"/>
          <w:szCs w:val="22"/>
        </w:rPr>
      </w:pPr>
      <w:r>
        <w:rPr>
          <w:rFonts w:cs="Calibri" w:cstheme="minorHAnsi"/>
          <w:color w:val="auto"/>
          <w:sz w:val="22"/>
          <w:szCs w:val="22"/>
        </w:rPr>
      </w:r>
    </w:p>
    <w:p>
      <w:pPr>
        <w:pStyle w:val="Default"/>
        <w:jc w:val="both"/>
        <w:rPr>
          <w:rFonts w:ascii="Calibri" w:hAnsi="Calibri" w:cs="Calibri" w:asciiTheme="minorHAnsi" w:cstheme="minorHAnsi" w:hAnsiTheme="minorHAnsi"/>
          <w:color w:val="auto"/>
          <w:sz w:val="22"/>
          <w:szCs w:val="22"/>
        </w:rPr>
      </w:pPr>
      <w:r>
        <w:rPr>
          <w:rFonts w:cs="Calibri" w:cstheme="minorHAnsi"/>
          <w:color w:val="auto"/>
          <w:sz w:val="22"/>
          <w:szCs w:val="22"/>
        </w:rPr>
        <w:t>L’horaire hebdomadaire de travail des salariés pourra varier autour de l’horaire moyen hebdomadaire de 39 heures, dans le cadre de la période de référence, de sorte à ce que les heures effectuées au-delà et en deçà de cet horaire moyen se compensent arithmétiquement.</w:t>
      </w:r>
    </w:p>
    <w:p>
      <w:pPr>
        <w:pStyle w:val="Default"/>
        <w:jc w:val="both"/>
        <w:rPr>
          <w:rFonts w:ascii="Calibri" w:hAnsi="Calibri" w:cs="Calibri" w:asciiTheme="minorHAnsi" w:cstheme="minorHAnsi" w:hAnsiTheme="minorHAnsi"/>
          <w:color w:val="auto"/>
          <w:sz w:val="22"/>
          <w:szCs w:val="22"/>
        </w:rPr>
      </w:pPr>
      <w:r>
        <w:rPr>
          <w:rFonts w:cs="Calibri" w:cstheme="minorHAnsi"/>
          <w:color w:val="auto"/>
          <w:sz w:val="22"/>
          <w:szCs w:val="22"/>
        </w:rPr>
      </w:r>
    </w:p>
    <w:p>
      <w:pPr>
        <w:pStyle w:val="Default"/>
        <w:jc w:val="both"/>
        <w:rPr>
          <w:rFonts w:ascii="Calibri" w:hAnsi="Calibri" w:cs="Calibri" w:asciiTheme="minorHAnsi" w:cstheme="minorHAnsi" w:hAnsiTheme="minorHAnsi"/>
          <w:color w:val="auto"/>
          <w:sz w:val="22"/>
          <w:szCs w:val="22"/>
        </w:rPr>
      </w:pPr>
      <w:r>
        <w:rPr>
          <w:rFonts w:cs="Calibri" w:cstheme="minorHAnsi"/>
          <w:color w:val="auto"/>
          <w:sz w:val="22"/>
          <w:szCs w:val="22"/>
        </w:rPr>
        <w:t>La référence annuelle de 1787 heures est celle retenue comme seuil au-delà duquel les heures de travail constituent des heures supplémentaires à rémunérer en fin de période, pour un salarié bénéficiant d’un congé annuel complet.</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Un point sera fait trimestriellement pour calculer la durée annuelle de travail effectif accompli par tout salarié concerné.</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Pour les salariés à temps partiel, leur temps de travail sera comptabilisé sur une année, dans la limite de la durée contractuelle prévue, journée de solidarité comprise.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b/>
          <w:bCs/>
          <w:u w:val="single"/>
        </w:rPr>
      </w:pPr>
      <w:r>
        <w:rPr>
          <w:rFonts w:cs="Calibri" w:cstheme="minorHAnsi"/>
          <w:b/>
          <w:bCs/>
          <w:u w:val="single"/>
        </w:rPr>
        <w:t>3.3 -Durée maximale de travail</w:t>
      </w:r>
    </w:p>
    <w:p>
      <w:pPr>
        <w:pStyle w:val="Normal"/>
        <w:spacing w:lineRule="auto" w:line="240" w:before="0" w:after="0"/>
        <w:jc w:val="both"/>
        <w:rPr>
          <w:rFonts w:cs="Calibri" w:cstheme="minorHAnsi"/>
        </w:rPr>
      </w:pPr>
      <w:r>
        <w:rPr>
          <w:rFonts w:cs="Calibri" w:cstheme="minorHAnsi"/>
        </w:rPr>
      </w:r>
    </w:p>
    <w:p>
      <w:pPr>
        <w:pStyle w:val="EFLnormal"/>
        <w:spacing w:before="0" w:after="0"/>
        <w:rPr>
          <w:rFonts w:ascii="Calibri" w:hAnsi="Calibri" w:cs="Calibri" w:asciiTheme="minorHAnsi" w:cstheme="minorHAnsi" w:hAnsiTheme="minorHAnsi"/>
          <w:b/>
          <w:color w:val="auto"/>
          <w:u w:val="single"/>
        </w:rPr>
      </w:pPr>
      <w:r>
        <w:rPr>
          <w:rFonts w:cs="Calibri" w:ascii="Calibri" w:hAnsi="Calibri" w:asciiTheme="minorHAnsi" w:cstheme="minorHAnsi" w:hAnsiTheme="minorHAnsi"/>
          <w:b/>
          <w:color w:val="auto"/>
          <w:u w:val="single"/>
        </w:rPr>
        <w:t>3.3.1 Le temps de travail effectif</w:t>
      </w:r>
    </w:p>
    <w:p>
      <w:pPr>
        <w:pStyle w:val="EFLnormal"/>
        <w:spacing w:before="0" w:after="0"/>
        <w:rPr>
          <w:rFonts w:ascii="Calibri" w:hAnsi="Calibri" w:cs="Calibri" w:asciiTheme="minorHAnsi" w:cstheme="minorHAnsi" w:hAnsiTheme="minorHAnsi"/>
          <w:color w:val="auto"/>
        </w:rPr>
      </w:pPr>
      <w:r>
        <w:rPr>
          <w:rFonts w:cs="Calibri" w:cstheme="minorHAnsi" w:ascii="Calibri" w:hAnsi="Calibri"/>
          <w:color w:val="auto"/>
        </w:rPr>
      </w:r>
    </w:p>
    <w:p>
      <w:pPr>
        <w:pStyle w:val="EFLnormal"/>
        <w:spacing w:before="0" w:after="0"/>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Le temps de travail effectif est le temps pendant lequel le salarié est à la disposition de l’employeur et doit se conformer à ses directives sans pouvoir vaquer librement à des occupations personnelles (article L3121-1 Code du travail).</w:t>
      </w:r>
    </w:p>
    <w:p>
      <w:pPr>
        <w:pStyle w:val="EFLnormal"/>
        <w:spacing w:before="0" w:after="0"/>
        <w:rPr>
          <w:rFonts w:ascii="Calibri" w:hAnsi="Calibri" w:cs="Calibri" w:asciiTheme="minorHAnsi" w:cstheme="minorHAnsi" w:hAnsiTheme="minorHAnsi"/>
          <w:color w:val="auto"/>
        </w:rPr>
      </w:pPr>
      <w:r>
        <w:rPr>
          <w:rFonts w:cs="Calibri" w:cstheme="minorHAnsi" w:ascii="Calibri" w:hAnsi="Calibri"/>
          <w:color w:val="auto"/>
        </w:rPr>
      </w:r>
    </w:p>
    <w:p>
      <w:pPr>
        <w:pStyle w:val="EFLnormal"/>
        <w:spacing w:before="0" w:after="0"/>
        <w:rPr>
          <w:rFonts w:ascii="Calibri" w:hAnsi="Calibri" w:cs="Calibri" w:asciiTheme="minorHAnsi" w:cstheme="minorHAnsi" w:hAnsiTheme="minorHAnsi"/>
          <w:b/>
          <w:color w:val="auto"/>
          <w:u w:val="single"/>
        </w:rPr>
      </w:pPr>
      <w:r>
        <w:rPr>
          <w:rFonts w:cs="Calibri" w:ascii="Calibri" w:hAnsi="Calibri" w:asciiTheme="minorHAnsi" w:cstheme="minorHAnsi" w:hAnsiTheme="minorHAnsi"/>
          <w:b/>
          <w:color w:val="auto"/>
          <w:u w:val="single"/>
        </w:rPr>
        <w:t>3.3.2 Le temps de pause</w:t>
      </w:r>
    </w:p>
    <w:p>
      <w:pPr>
        <w:pStyle w:val="EFLnormal"/>
        <w:spacing w:before="0" w:after="0"/>
        <w:rPr>
          <w:rFonts w:ascii="Calibri" w:hAnsi="Calibri" w:cs="Calibri" w:asciiTheme="minorHAnsi" w:cstheme="minorHAnsi" w:hAnsiTheme="minorHAnsi"/>
          <w:color w:val="auto"/>
        </w:rPr>
      </w:pPr>
      <w:r>
        <w:rPr>
          <w:rFonts w:cs="Calibri" w:cstheme="minorHAnsi" w:ascii="Calibri" w:hAnsi="Calibri"/>
          <w:color w:val="auto"/>
        </w:rPr>
      </w:r>
    </w:p>
    <w:p>
      <w:pPr>
        <w:pStyle w:val="EFLnormal"/>
        <w:spacing w:before="0" w:after="0"/>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On entend par « pause » un temps de repos compris dans le temps de présence journalier au sein de la Société pendant lequel l’exécution du travail est suspendue.</w:t>
      </w:r>
    </w:p>
    <w:p>
      <w:pPr>
        <w:pStyle w:val="EFLnormal"/>
        <w:spacing w:before="0" w:after="0"/>
        <w:rPr>
          <w:rFonts w:ascii="Calibri" w:hAnsi="Calibri" w:cs="Calibri" w:asciiTheme="minorHAnsi" w:cstheme="minorHAnsi" w:hAnsiTheme="minorHAnsi"/>
          <w:color w:val="auto"/>
        </w:rPr>
      </w:pPr>
      <w:r>
        <w:rPr>
          <w:rFonts w:cs="Calibri" w:cstheme="minorHAnsi" w:ascii="Calibri" w:hAnsi="Calibri"/>
          <w:color w:val="auto"/>
        </w:rPr>
      </w:r>
    </w:p>
    <w:p>
      <w:pPr>
        <w:pStyle w:val="EFLnormal"/>
        <w:spacing w:before="0" w:after="0"/>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Ce temps de pause est exclu du temps de travail effectif, tant pour le calcul des durées maximales du travail, que pour l’appréciation des droits tirés du décompte et du paiement des heures supplémentaires.</w:t>
      </w:r>
    </w:p>
    <w:p>
      <w:pPr>
        <w:pStyle w:val="EFLnormal"/>
        <w:spacing w:before="0" w:after="0"/>
        <w:rPr>
          <w:rFonts w:ascii="Calibri" w:hAnsi="Calibri" w:cs="Calibri" w:asciiTheme="minorHAnsi" w:cstheme="minorHAnsi" w:hAnsiTheme="minorHAnsi"/>
          <w:color w:val="auto"/>
        </w:rPr>
      </w:pPr>
      <w:r>
        <w:rPr>
          <w:rFonts w:cs="Calibri" w:cstheme="minorHAnsi" w:ascii="Calibri" w:hAnsi="Calibri"/>
          <w:color w:val="auto"/>
        </w:rPr>
      </w:r>
    </w:p>
    <w:p>
      <w:pPr>
        <w:pStyle w:val="EFLnormal"/>
        <w:spacing w:before="0" w:after="0"/>
        <w:rPr>
          <w:rFonts w:ascii="Calibri" w:hAnsi="Calibri" w:cs="Calibri" w:asciiTheme="minorHAnsi" w:cstheme="minorHAnsi" w:hAnsiTheme="minorHAnsi"/>
          <w:b/>
          <w:color w:val="auto"/>
          <w:u w:val="single"/>
        </w:rPr>
      </w:pPr>
      <w:r>
        <w:rPr>
          <w:rFonts w:cs="Calibri" w:ascii="Calibri" w:hAnsi="Calibri" w:asciiTheme="minorHAnsi" w:cstheme="minorHAnsi" w:hAnsiTheme="minorHAnsi"/>
          <w:b/>
          <w:color w:val="auto"/>
          <w:u w:val="single"/>
        </w:rPr>
        <w:t>3.3.3 Repos hebdomadaire et quotidien</w:t>
      </w:r>
    </w:p>
    <w:p>
      <w:pPr>
        <w:pStyle w:val="EFLnormal"/>
        <w:spacing w:before="0" w:after="0"/>
        <w:rPr>
          <w:rFonts w:ascii="Calibri" w:hAnsi="Calibri" w:cs="Calibri" w:asciiTheme="minorHAnsi" w:cstheme="minorHAnsi" w:hAnsiTheme="minorHAnsi"/>
          <w:color w:val="auto"/>
        </w:rPr>
      </w:pPr>
      <w:r>
        <w:rPr>
          <w:rFonts w:cs="Calibri" w:cstheme="minorHAnsi" w:ascii="Calibri" w:hAnsi="Calibri"/>
          <w:color w:val="auto"/>
        </w:rPr>
      </w:r>
    </w:p>
    <w:p>
      <w:pPr>
        <w:pStyle w:val="EFLnormal"/>
        <w:spacing w:before="0" w:after="0"/>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Les salariés ont l’obligation de respecter les dispositions légales et conventionnelles relatives au respect du repos quotidien et hebdomadaire, à savoir en l’état actuel de la règlementation :</w:t>
      </w:r>
    </w:p>
    <w:p>
      <w:pPr>
        <w:pStyle w:val="EFLnormal"/>
        <w:spacing w:before="0" w:after="0"/>
        <w:rPr>
          <w:rFonts w:ascii="Calibri" w:hAnsi="Calibri" w:cs="Calibri" w:asciiTheme="minorHAnsi" w:cstheme="minorHAnsi" w:hAnsiTheme="minorHAnsi"/>
          <w:color w:val="auto"/>
        </w:rPr>
      </w:pPr>
      <w:r>
        <w:rPr>
          <w:rFonts w:cs="Calibri" w:cstheme="minorHAnsi" w:ascii="Calibri" w:hAnsi="Calibri"/>
          <w:color w:val="auto"/>
        </w:rPr>
      </w:r>
    </w:p>
    <w:p>
      <w:pPr>
        <w:pStyle w:val="EFLnormal"/>
        <w:numPr>
          <w:ilvl w:val="0"/>
          <w:numId w:val="2"/>
        </w:numPr>
        <w:spacing w:before="0" w:after="0"/>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Le repos quotidien de 11 heures consécutives,</w:t>
      </w:r>
    </w:p>
    <w:p>
      <w:pPr>
        <w:pStyle w:val="EFLnormal"/>
        <w:numPr>
          <w:ilvl w:val="0"/>
          <w:numId w:val="2"/>
        </w:numPr>
        <w:spacing w:before="0" w:after="0"/>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Le repos minimum hebdomadaire de 48 heures consécutives,</w:t>
      </w:r>
    </w:p>
    <w:p>
      <w:pPr>
        <w:pStyle w:val="EFLnormal"/>
        <w:numPr>
          <w:ilvl w:val="0"/>
          <w:numId w:val="2"/>
        </w:numPr>
        <w:spacing w:before="0" w:after="0"/>
        <w:rPr>
          <w:rFonts w:ascii="Calibri" w:hAnsi="Calibri" w:cs="Calibri" w:asciiTheme="minorHAnsi" w:cstheme="minorHAnsi" w:hAnsiTheme="minorHAnsi"/>
          <w:color w:val="auto"/>
        </w:rPr>
      </w:pPr>
      <w:r>
        <w:rPr>
          <w:rFonts w:cs="Calibri" w:ascii="Calibri" w:hAnsi="Calibri" w:asciiTheme="minorHAnsi" w:cstheme="minorHAnsi" w:hAnsiTheme="minorHAnsi"/>
          <w:color w:val="auto"/>
        </w:rPr>
        <w:t>L’interdiction de travailler plus de 6 jours par semaine.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b/>
          <w:bCs/>
          <w:u w:val="single"/>
        </w:rPr>
      </w:pPr>
      <w:r>
        <w:rPr>
          <w:rFonts w:cs="Calibri" w:cstheme="minorHAnsi"/>
          <w:b/>
          <w:bCs/>
          <w:u w:val="single"/>
        </w:rPr>
        <w:t>3.4 -Suivi du temps de travail</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Sous la responsabilité de l’employeur, chaque salarié tiendra un document de décompte hebdomadaire individuel de son temps de travail, le service RH effectuera alors un récapitulatif mensuel qui sera annexé au bulletin de salaire.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Un récapitulatif mensuel sera remis à chaque salarié comportant notamment :</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-le nombre d’heures effectuées depuis le début du cycle ;</w:t>
      </w:r>
    </w:p>
    <w:p>
      <w:pPr>
        <w:pStyle w:val="Normal"/>
        <w:spacing w:lineRule="auto" w:line="240" w:before="0" w:after="0"/>
        <w:jc w:val="both"/>
        <w:rPr>
          <w:rFonts w:cs="Calibri" w:cstheme="minorHAnsi"/>
        </w:rPr>
      </w:pPr>
      <w:r>
        <w:rPr>
          <w:rFonts w:cs="Calibri" w:cstheme="minorHAnsi"/>
        </w:rPr>
        <w:t>-le nombre d’heures effectuées au-delà de 39 heures (pour les salariés des postes techniques) ;</w:t>
      </w:r>
    </w:p>
    <w:p>
      <w:pPr>
        <w:pStyle w:val="Normal"/>
        <w:spacing w:lineRule="auto" w:line="240" w:before="0" w:after="0"/>
        <w:jc w:val="both"/>
        <w:rPr>
          <w:rFonts w:cs="Calibri" w:cstheme="minorHAnsi"/>
        </w:rPr>
      </w:pPr>
      <w:r>
        <w:rPr>
          <w:rFonts w:cs="Calibri" w:cstheme="minorHAnsi"/>
        </w:rPr>
        <w:t>- le nombre d’heures effectuées au-delà de 35 heures (pour les salariés au poste administratif SAV)</w:t>
      </w:r>
    </w:p>
    <w:p>
      <w:pPr>
        <w:pStyle w:val="Normal"/>
        <w:spacing w:lineRule="auto" w:line="240" w:before="0" w:after="0"/>
        <w:jc w:val="both"/>
        <w:rPr>
          <w:rFonts w:cs="Calibri" w:cstheme="minorHAnsi"/>
        </w:rPr>
      </w:pPr>
      <w:r>
        <w:rPr>
          <w:rFonts w:cs="Calibri" w:cstheme="minorHAnsi"/>
        </w:rPr>
        <w:t>-ou de la durée contractuelle prévue (pour les salariés à temps partiel)</w:t>
      </w:r>
    </w:p>
    <w:p>
      <w:pPr>
        <w:pStyle w:val="Normal"/>
        <w:spacing w:lineRule="auto" w:line="240" w:before="0" w:after="0"/>
        <w:jc w:val="both"/>
        <w:rPr>
          <w:rFonts w:cs="Calibri" w:cstheme="minorHAnsi"/>
        </w:rPr>
      </w:pPr>
      <w:r>
        <w:rPr>
          <w:rFonts w:cs="Calibri" w:cstheme="minorHAnsi"/>
        </w:rPr>
        <w:t>-différente catégorie d’heures de présence et d’absence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Un récapitulatif visant à informer le salarié du total des heures de travail effectuées depuis le début de la période de référence sera remis au salarié semestriellement.</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b/>
          <w:bCs/>
          <w:u w:val="single"/>
        </w:rPr>
      </w:pPr>
      <w:r>
        <w:rPr>
          <w:rFonts w:cs="Calibri" w:cstheme="minorHAnsi"/>
          <w:b/>
          <w:bCs/>
          <w:u w:val="single"/>
        </w:rPr>
        <w:t>3.5 -Dispositions particulières aux salariés à temps partiel</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La durée mensuelle minimale du temps de travail des salariés à temps partiel sera de 104 heures et pourra varier tout au long de l’année pour faire face aux fluctuations d’activité inhérente au secteur d’activité de la Société ALPAC GEOTHERMIE.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Pour les salariés qui bénéficient d’une dispense à l’article L.3123-14-1 du code du travail, la durée annuelle pourra être inférieure et sera, dans le cas présent, précisée dans le contrat de travail.</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Cette durée minimale mensuelle de 104 heures s’applique aux salariés pouvant prétendre, compte tenu de leur temps de présence dans l’entreprise, à des droits complets en matière de congés payés légaux ainsi qu’au chômage des jours fériés légaux et conventionnels.</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L’aménagement du temps de travail à temps partiel sur une période supérieure à la semaine est subordonné à la conclusion d’un contrat de travail écrit ou d’un avenant au contrat de travail avec chaque salarié concerné.</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Ce contrat de travail devra obligatoirement mentionner :</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-la qualification du salarié</w:t>
      </w:r>
    </w:p>
    <w:p>
      <w:pPr>
        <w:pStyle w:val="Normal"/>
        <w:spacing w:lineRule="auto" w:line="240" w:before="0" w:after="0"/>
        <w:jc w:val="both"/>
        <w:rPr>
          <w:rFonts w:cs="Calibri" w:cstheme="minorHAnsi"/>
        </w:rPr>
      </w:pPr>
      <w:r>
        <w:rPr>
          <w:rFonts w:cs="Calibri" w:cstheme="minorHAnsi"/>
        </w:rPr>
        <w:t>-les éléments de la rémunération</w:t>
      </w:r>
    </w:p>
    <w:p>
      <w:pPr>
        <w:pStyle w:val="Normal"/>
        <w:spacing w:lineRule="auto" w:line="240" w:before="0" w:after="0"/>
        <w:jc w:val="both"/>
        <w:rPr>
          <w:rFonts w:cs="Calibri" w:cstheme="minorHAnsi"/>
        </w:rPr>
      </w:pPr>
      <w:r>
        <w:rPr>
          <w:rFonts w:cs="Calibri" w:cstheme="minorHAnsi"/>
        </w:rPr>
        <w:t>-la durée hebdomadaire ou mensuelle du travail</w:t>
      </w:r>
    </w:p>
    <w:p>
      <w:pPr>
        <w:pStyle w:val="Normal"/>
        <w:spacing w:lineRule="auto" w:line="240" w:before="0" w:after="0"/>
        <w:jc w:val="both"/>
        <w:rPr>
          <w:rFonts w:cs="Calibri" w:cstheme="minorHAnsi"/>
        </w:rPr>
      </w:pPr>
      <w:r>
        <w:rPr>
          <w:rFonts w:cs="Calibri" w:cstheme="minorHAnsi"/>
        </w:rPr>
        <w:t>-le plafond d’heures complémentaires pouvant être effectué</w:t>
      </w:r>
    </w:p>
    <w:p>
      <w:pPr>
        <w:pStyle w:val="Normal"/>
        <w:spacing w:lineRule="auto" w:line="240" w:before="0" w:after="0"/>
        <w:jc w:val="both"/>
        <w:rPr>
          <w:rFonts w:cs="Calibri" w:cstheme="minorHAnsi"/>
        </w:rPr>
      </w:pPr>
      <w:r>
        <w:rPr>
          <w:rFonts w:cs="Calibri" w:cstheme="minorHAnsi"/>
        </w:rPr>
        <w:t>-les cas dans lesquels l’horaire de travail peut être modifié</w:t>
      </w:r>
    </w:p>
    <w:p>
      <w:pPr>
        <w:pStyle w:val="Normal"/>
        <w:spacing w:lineRule="auto" w:line="240" w:before="0" w:after="0"/>
        <w:jc w:val="both"/>
        <w:rPr>
          <w:rFonts w:cs="Calibri" w:cstheme="minorHAnsi"/>
        </w:rPr>
      </w:pPr>
      <w:r>
        <w:rPr>
          <w:rFonts w:cs="Calibri" w:cstheme="minorHAnsi"/>
        </w:rPr>
        <w:t>-les modalités de communication des horaires.</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Comme pour les salariés à temps complet, la durée du temps de travail pourra varier tout au long de l’année sans limites basses ni hautes.</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L’horaire de référence ne constitue pas la limite haute hebdomadaire permettant de décompter les heures complémentaires.</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Le nombre d’heures complémentaires travaillées pourra atteindre le tiers de la durée du temps de travail fixé au contrat de travail, ramené sur la période de référence fixée ci-dessous.</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Les heures complémentaires effectuées et calculées sur la période de référence annuelle prévue seront rémunérées comme suit :</w:t>
      </w:r>
    </w:p>
    <w:p>
      <w:pPr>
        <w:pStyle w:val="Normal"/>
        <w:spacing w:lineRule="auto" w:line="240" w:before="0" w:after="0"/>
        <w:jc w:val="both"/>
        <w:rPr>
          <w:rFonts w:cs="Calibri" w:cstheme="minorHAnsi"/>
        </w:rPr>
      </w:pPr>
      <w:r>
        <w:rPr>
          <w:rFonts w:cs="Calibri" w:cstheme="minorHAnsi"/>
        </w:rPr>
      </w:r>
    </w:p>
    <w:p>
      <w:pPr>
        <w:pStyle w:val="ListParagraph"/>
        <w:numPr>
          <w:ilvl w:val="0"/>
          <w:numId w:val="1"/>
        </w:numPr>
        <w:spacing w:lineRule="auto" w:line="240" w:before="0" w:after="0"/>
        <w:contextualSpacing/>
        <w:jc w:val="both"/>
        <w:rPr>
          <w:rFonts w:cs="Calibri" w:cstheme="minorHAnsi"/>
        </w:rPr>
      </w:pPr>
      <w:r>
        <w:rPr>
          <w:rFonts w:cs="Calibri" w:cstheme="minorHAnsi"/>
        </w:rPr>
        <w:t>Taux de majoration de 10 % dans la limite de 1/10</w:t>
      </w:r>
      <w:r>
        <w:rPr>
          <w:rFonts w:cs="Calibri" w:cstheme="minorHAnsi"/>
          <w:vertAlign w:val="superscript"/>
        </w:rPr>
        <w:t>ème</w:t>
      </w:r>
      <w:r>
        <w:rPr>
          <w:rFonts w:cs="Calibri" w:cstheme="minorHAnsi"/>
        </w:rPr>
        <w:t xml:space="preserve"> de la durée prévue au contrat de travail</w:t>
      </w:r>
    </w:p>
    <w:p>
      <w:pPr>
        <w:pStyle w:val="ListParagraph"/>
        <w:numPr>
          <w:ilvl w:val="0"/>
          <w:numId w:val="1"/>
        </w:numPr>
        <w:spacing w:lineRule="auto" w:line="240" w:before="0" w:after="0"/>
        <w:contextualSpacing/>
        <w:jc w:val="both"/>
        <w:rPr>
          <w:rFonts w:cs="Calibri" w:cstheme="minorHAnsi"/>
        </w:rPr>
      </w:pPr>
      <w:r>
        <w:rPr>
          <w:rFonts w:cs="Calibri" w:cstheme="minorHAnsi"/>
        </w:rPr>
        <w:t>Taux de majoration de 25 % pour les heures complémentaires effectuées au-delà de 1/10</w:t>
      </w:r>
      <w:r>
        <w:rPr>
          <w:rFonts w:cs="Calibri" w:cstheme="minorHAnsi"/>
          <w:vertAlign w:val="superscript"/>
        </w:rPr>
        <w:t>ème</w:t>
      </w:r>
      <w:r>
        <w:rPr>
          <w:rFonts w:cs="Calibri" w:cstheme="minorHAnsi"/>
        </w:rPr>
        <w:t xml:space="preserve"> et jusqu’à 1/3 de la durée prévue au contrat de travail</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Ou pourront donner lieu, d’un commun accord entre l’employeur et le salarié à l’octroi d’un repos compensatoire de remplacement majoré selon les mêmes modalités</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-Les heures complémentaires ne peuvent avoir pour effet de porter la durée du travail accompli par un salarié au niveau de la durée légale du travail calculées sur la période de référence annuelle prévue au présent accord.</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Au cours de la semaine, des journées entières peuvent être non travaillées.</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t>ARTICLE 4 – PROGRAMMATION INDICATIVE DE LA REPARTITION DE LA DUREE DU TRAVAIL</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t>4.1 -Programmation indicative des horaires</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 xml:space="preserve">La durée et les horaires de travail seront portées à la connaissance du salarié par tout moyen dans le cadre d’un planning mensuel/hebdomadaire (affichage, remise de planning, email, courrier…) remis 7 jours calendaires minimum et une modification dans un délai de prévenance de 3 jours peut intervenir en raison de l’absence imprévue d’un salarié, d’un accroissement ou baisse importante d’activité, d’une situation exceptionnelle, d’un cas de force majeur. </w:t>
      </w:r>
    </w:p>
    <w:p>
      <w:pPr>
        <w:pStyle w:val="AnnotationText"/>
        <w:rPr>
          <w:rFonts w:cs="Calibri" w:cstheme="minorHAnsi"/>
          <w:sz w:val="22"/>
          <w:szCs w:val="22"/>
        </w:rPr>
      </w:pPr>
      <w:r>
        <w:rPr>
          <w:rFonts w:cs="Calibri" w:cstheme="minorHAnsi"/>
          <w:sz w:val="22"/>
          <w:szCs w:val="22"/>
        </w:rPr>
        <w:t xml:space="preserve">Mais avec l’accord du salarié, le planning pourra être modifié du jour pour le lendemain. </w:t>
      </w:r>
    </w:p>
    <w:p>
      <w:pPr>
        <w:pStyle w:val="Normal"/>
        <w:spacing w:lineRule="auto" w:line="240" w:before="0" w:after="0"/>
        <w:jc w:val="both"/>
        <w:rPr>
          <w:rFonts w:cs="Calibri" w:cstheme="minorHAnsi"/>
          <w:color w:themeColor="accent6" w:themeShade="bf" w:val="538135"/>
        </w:rPr>
      </w:pPr>
      <w:r>
        <w:rPr>
          <w:rFonts w:cs="Calibri" w:cstheme="minorHAnsi"/>
          <w:color w:themeColor="accent6" w:themeShade="bf" w:val="538135"/>
        </w:rPr>
      </w:r>
    </w:p>
    <w:p>
      <w:pPr>
        <w:pStyle w:val="Normal"/>
        <w:spacing w:lineRule="auto" w:line="240" w:before="0" w:after="0"/>
        <w:jc w:val="both"/>
        <w:rPr>
          <w:rFonts w:cs="Calibri" w:cstheme="minorHAnsi"/>
        </w:rPr>
      </w:pPr>
      <w:r>
        <w:rPr>
          <w:rFonts w:cs="Calibri" w:cstheme="minorHAnsi"/>
        </w:rPr>
        <w:t xml:space="preserve">La répartition du temps de travail peut se faire sur la base d’une semaine de 5 jours. </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L’horaire de travail fera l’objet d’une répartition hebdomadaire établie sur la base d’un horaire hebdomadaire moyen de référence (de 35 heures pour les salariés d’activité administratif SAV à temps plein ou 39 heures pour les salariés des postes techniques) de la durée contractuelle moyenne prévue pour les salariés à temps partiel.</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Dans le cadre de notre activité saisonnière pour les services techniques, les variations d’horaires suscitées par la fluctuation de la charge de travail</w:t>
      </w:r>
      <w:r>
        <w:rPr>
          <w:rFonts w:cs="Calibri" w:cstheme="minorHAnsi"/>
          <w:b/>
          <w:bCs/>
        </w:rPr>
        <w:t xml:space="preserve"> </w:t>
      </w:r>
      <w:r>
        <w:rPr>
          <w:rFonts w:cs="Calibri" w:cstheme="minorHAnsi"/>
        </w:rPr>
        <w:t>permettent de répartir</w:t>
      </w:r>
      <w:r>
        <w:rPr>
          <w:rFonts w:cs="Calibri" w:cstheme="minorHAnsi"/>
          <w:b/>
          <w:bCs/>
        </w:rPr>
        <w:t xml:space="preserve"> </w:t>
      </w:r>
      <w:r>
        <w:rPr>
          <w:rFonts w:cs="Calibri" w:cstheme="minorHAnsi"/>
        </w:rPr>
        <w:t>les horaires des salariés</w:t>
      </w:r>
      <w:r>
        <w:rPr>
          <w:rFonts w:cs="Calibri" w:cstheme="minorHAnsi"/>
          <w:b/>
          <w:bCs/>
        </w:rPr>
        <w:t xml:space="preserve"> </w:t>
      </w:r>
      <w:r>
        <w:rPr>
          <w:rFonts w:cs="Calibri" w:cstheme="minorHAnsi"/>
        </w:rPr>
        <w:t>sur des périodes basses et hautes.</w:t>
      </w:r>
      <w:r>
        <w:rPr>
          <w:rFonts w:cs="Calibri" w:cstheme="minorHAnsi"/>
          <w:b/>
          <w:bCs/>
        </w:rPr>
        <w:t xml:space="preserve"> </w:t>
      </w:r>
      <w:r>
        <w:rPr>
          <w:rFonts w:cs="Calibri" w:cstheme="minorHAnsi"/>
        </w:rPr>
        <w:t xml:space="preserve"> </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b/>
          <w:bCs/>
          <w:u w:val="single"/>
        </w:rPr>
      </w:pPr>
      <w:r>
        <w:rPr>
          <w:rFonts w:cs="Calibri" w:cstheme="minorHAnsi"/>
          <w:b/>
          <w:bCs/>
          <w:u w:val="single"/>
        </w:rPr>
        <w:t>4.2 -Délai de prévenance des changements d’horaire</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rPr>
      </w:pPr>
      <w:r>
        <w:rPr>
          <w:rFonts w:cs="Calibri" w:cstheme="minorHAnsi"/>
        </w:rPr>
        <w:t>L’horaire prévu pour une semaine donnée par le calendrier prévisionnel pourra être modifié pour être adapté aux nécessités de fonctionnement de la société ALPAC GEOTHERMIE.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Dans toute la mesure du possible, ces modifications d’horaire seront précédées d’un délai de prévenance de 3 jours calendaires.</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En cas de situation imprévue (urgence, absence d’un salarié prévu au planning ou toute autre absence exceptionnelle), le planning pourra être modifié en respectant un délai de prévenance de 1 jour calendaire.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Les modifications ainsi prévues feront l’objet d’une concertation avec le ou les salariés concernés pour prendre en compte au mieux les contraintes personnelles et familiales de chacun dans le respect toutefois du bon fonctionnement de la société ALPAC GEOTHERMIE.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En contrepartie d’un délai de modification des horaires réduits, le salarié a la possibilité de refuser 1 fois par an la modification de ses horaires sans que ses refus constituent une faute ou un motif de licenciement.</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t>4.3 -Dépassement du volume annuel d’heures</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Lorsque ces variations imprévues de la charge de travail au cours de la période annuelle ont conduit à un dépassement du volume annuel d’heures de travail, les heures excédentaires seront payées avec une majoration de 25 % ou donneront lieu, d’un commun accord, entre l’employeur et le salarié à l’octroi d’un repos compensateur de remplacement majoré selon les mêmes modalités. En cas d’absences, une retenue sur la paie du salarié sera effectuée à hauteur du nombre d’heures d’absence constaté. De plus, le nombre d’heures restant à réaliser sur la période sera diminué d’autant.</w:t>
      </w:r>
    </w:p>
    <w:p>
      <w:pPr>
        <w:pStyle w:val="Normal"/>
        <w:spacing w:lineRule="auto" w:line="240" w:before="0" w:after="0"/>
        <w:jc w:val="both"/>
        <w:rPr>
          <w:rFonts w:cs="Calibri" w:cstheme="minorHAnsi"/>
        </w:rPr>
      </w:pPr>
      <w:r>
        <w:rPr>
          <w:rFonts w:cs="Calibri" w:cstheme="minorHAnsi"/>
        </w:rPr>
      </w:r>
    </w:p>
    <w:p>
      <w:pPr>
        <w:pStyle w:val="Default"/>
        <w:jc w:val="both"/>
        <w:rPr>
          <w:rFonts w:ascii="Calibri" w:hAnsi="Calibri" w:cs="Calibri" w:asciiTheme="minorHAnsi" w:cstheme="minorHAnsi" w:hAnsiTheme="minorHAnsi"/>
          <w:color w:val="auto"/>
          <w:sz w:val="22"/>
          <w:szCs w:val="22"/>
        </w:rPr>
      </w:pPr>
      <w:r>
        <w:rPr>
          <w:rFonts w:cs="Calibri" w:cstheme="minorHAnsi"/>
          <w:color w:val="auto"/>
          <w:sz w:val="22"/>
          <w:szCs w:val="22"/>
        </w:rPr>
        <w:t>Les absences n’étant pas constitutives d’un temps de travail effectif, elles ne sont pas comptabilisées dans les heures ouvrant droit aux contreparties des heures supplémentaires.</w:t>
      </w:r>
    </w:p>
    <w:p>
      <w:pPr>
        <w:pStyle w:val="Normal"/>
        <w:spacing w:lineRule="auto" w:line="240" w:before="0" w:after="0"/>
        <w:jc w:val="both"/>
        <w:rPr>
          <w:rFonts w:cs="Calibri" w:cstheme="minorHAnsi"/>
        </w:rPr>
      </w:pPr>
      <w:r>
        <w:rPr>
          <w:rFonts w:cs="Calibri" w:cstheme="minorHAnsi"/>
        </w:rPr>
      </w:r>
    </w:p>
    <w:p>
      <w:pPr>
        <w:pStyle w:val="Default"/>
        <w:jc w:val="both"/>
        <w:rPr>
          <w:rFonts w:ascii="Calibri" w:hAnsi="Calibri" w:cs="Calibri" w:asciiTheme="minorHAnsi" w:cstheme="minorHAnsi" w:hAnsiTheme="minorHAnsi"/>
          <w:color w:val="auto"/>
          <w:sz w:val="22"/>
          <w:szCs w:val="22"/>
        </w:rPr>
      </w:pPr>
      <w:r>
        <w:rPr>
          <w:rFonts w:cs="Calibri" w:cstheme="minorHAnsi"/>
          <w:color w:val="auto"/>
          <w:sz w:val="22"/>
          <w:szCs w:val="22"/>
        </w:rPr>
        <w:t>Les absences autres que celles liées à la maladie, à l’accident du travail ou à la maternité ne doivent pas être déduites du plafond de 1607 ou 1787 heures au-delà duquel le salarié bénéficie des majorations pour heures supplémentaires. En conséquence, dans de telles hypothèses, le plafond de 1607 ou 1787 heures n’est pas réduit.</w:t>
      </w:r>
    </w:p>
    <w:p>
      <w:pPr>
        <w:pStyle w:val="Default"/>
        <w:jc w:val="both"/>
        <w:rPr>
          <w:rFonts w:ascii="Calibri" w:hAnsi="Calibri" w:cs="Calibri" w:asciiTheme="minorHAnsi" w:cstheme="minorHAnsi" w:hAnsiTheme="minorHAnsi"/>
          <w:color w:val="auto"/>
          <w:sz w:val="22"/>
          <w:szCs w:val="22"/>
        </w:rPr>
      </w:pPr>
      <w:r>
        <w:rPr>
          <w:rFonts w:cs="Calibri" w:cstheme="minorHAnsi"/>
          <w:color w:val="auto"/>
          <w:sz w:val="22"/>
          <w:szCs w:val="22"/>
        </w:rPr>
      </w:r>
    </w:p>
    <w:p>
      <w:pPr>
        <w:pStyle w:val="Default"/>
        <w:jc w:val="both"/>
        <w:rPr>
          <w:rFonts w:ascii="Calibri" w:hAnsi="Calibri" w:cs="Calibri" w:asciiTheme="minorHAnsi" w:cstheme="minorHAnsi" w:hAnsiTheme="minorHAnsi"/>
          <w:color w:val="auto"/>
          <w:sz w:val="22"/>
          <w:szCs w:val="22"/>
        </w:rPr>
      </w:pPr>
      <w:r>
        <w:rPr>
          <w:rFonts w:cs="Calibri" w:cstheme="minorHAnsi"/>
          <w:color w:val="auto"/>
          <w:sz w:val="22"/>
          <w:szCs w:val="22"/>
        </w:rPr>
        <w:t>Les absences liées à la maladie, l’accident du travail, la maternité donnent lieu à réduction du plafond de 1607 ou 1787 heures.</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b/>
          <w:bCs/>
          <w:u w:val="single"/>
        </w:rPr>
      </w:pPr>
      <w:r>
        <w:rPr>
          <w:rFonts w:cs="Calibri" w:cstheme="minorHAnsi"/>
          <w:b/>
          <w:bCs/>
          <w:u w:val="single"/>
        </w:rPr>
        <w:t>4.4 -Contingent annuel d’heures supplémentaires</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Le contingent annuel d’heures supplémentaires est porté à hauteur de 300 heure suite à un accord d’entreprise signé en juin 2021.</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Lorsque le nombre d’heures supplémentaires accompli au-delà de 1607 heures (pour les salariés administratifs SAV) et 1787 heures (pour les salariés des postes techniques) dépasse ce contingent, ces dernières seront payées avec une majoration de 50% ou donneront lieu, d’un commun accord, entre l’employeur et le salarié à l’octroi d’un repos compensateur de remplacement majoré selon les mêmes modalités.</w:t>
      </w:r>
    </w:p>
    <w:p>
      <w:pPr>
        <w:pStyle w:val="Normal"/>
        <w:spacing w:lineRule="auto" w:line="240" w:before="0" w:after="0"/>
        <w:jc w:val="both"/>
        <w:rPr>
          <w:rFonts w:cs="Calibri" w:cstheme="minorHAnsi"/>
        </w:rPr>
      </w:pPr>
      <w:r>
        <w:rPr>
          <w:rFonts w:cs="Calibri" w:cstheme="minorHAnsi"/>
        </w:rPr>
        <w:t xml:space="preserve"> </w:t>
      </w:r>
    </w:p>
    <w:p>
      <w:pPr>
        <w:pStyle w:val="Normal"/>
        <w:spacing w:lineRule="auto" w:line="240" w:before="0" w:after="0"/>
        <w:jc w:val="both"/>
        <w:rPr>
          <w:rFonts w:cs="Calibri" w:cstheme="minorHAnsi"/>
        </w:rPr>
      </w:pPr>
      <w:r>
        <w:rPr>
          <w:rFonts w:cs="Calibri" w:cstheme="minorHAnsi"/>
        </w:rPr>
        <w:t>Concernant les salariés à temps partiel, il conviendra de se référer aux dispositions de l’article 3.5 « salariés à temps partiel » du présent accord.</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t>ARTICLE 5 – REMUNERATION</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b/>
          <w:bCs/>
          <w:u w:val="single"/>
        </w:rPr>
      </w:pPr>
      <w:r>
        <w:rPr>
          <w:rFonts w:cs="Calibri" w:cstheme="minorHAnsi"/>
          <w:b/>
          <w:bCs/>
          <w:u w:val="single"/>
        </w:rPr>
        <w:t>5.1.-Lissage de la rémunération</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Afin d’éviter toute variation de rémunération entre les périodes hautes et basses d’activité, le salaire de base sera indépendant de l’horaire réellement effectué dans le mois.</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La rémunération mensuelle des collaborateurs à temps complet ou à temps partiel concernés par le présent accord est lissé sur la base de la durée annuelle du travail prévu au contrat.</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De cette manière, le collaborateur est assuré de bénéficier d’une rémunération stable et régulière indépendante de la variation du nombre de jours ou heures réelles travaillées pendant le mois, sauf en cas d’absence non légalement rémunérée (telle notamment les congés sans solde).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La rémunération mensuelle brute est déterminée de la manière suivante :</w:t>
      </w:r>
    </w:p>
    <w:p>
      <w:pPr>
        <w:pStyle w:val="Normal"/>
        <w:spacing w:lineRule="auto" w:line="240" w:before="0" w:after="0"/>
        <w:jc w:val="both"/>
        <w:rPr>
          <w:rFonts w:cs="Calibri" w:cstheme="minorHAnsi"/>
        </w:rPr>
      </w:pPr>
      <w:r>
        <w:rPr>
          <w:rFonts w:cs="Calibri" w:cstheme="minorHAnsi"/>
        </w:rPr>
        <w:t>-pour les salariés en contrat à durée indéterminée, elle est égale au nombre d’heures annuelles contractuelles/12 fois taux horaire brut ;</w:t>
      </w:r>
    </w:p>
    <w:p>
      <w:pPr>
        <w:pStyle w:val="Normal"/>
        <w:spacing w:lineRule="auto" w:line="240" w:before="0" w:after="0"/>
        <w:jc w:val="both"/>
        <w:rPr>
          <w:rFonts w:cs="Calibri" w:cstheme="minorHAnsi"/>
        </w:rPr>
      </w:pPr>
      <w:r>
        <w:rPr>
          <w:rFonts w:cs="Calibri" w:cstheme="minorHAnsi"/>
        </w:rPr>
        <w:t>-pour les salariés en contrat à durée déterminée, elle est égale au nombre d’heures annuelles contractuelles/nombre de mois fois taux horaire brut ;</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Toutefois, pour les collaborateurs engagés au cours d’une période de faible activité, il pourra être fait abstraction du lissage de la rémunération et l’application du principe de la rémunération au réel jusqu’à la fin de la période de faible activité.</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t>5.2.-Incidence des absences en cours de période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En cas de périodes non travaillées donnant lieu à rémunération par l’employeur (telles que notamment les congés payés, les absences autorisées et rémunérées, le salarié percevra une rémunération calculée sur la base de la durée hebdomadaire ou mensuelle prévue au contrat de travail.</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La rémunération de cette période sera calculée sur la base de la rémunération lissée.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Les périodes non travaillées ne donnant pas lieu à rémunération par l’employeur seront décomptées en fonction du nombre d’heures de travail que le salarié aurait dû réaliser s’il avait travaillé.</w:t>
      </w:r>
    </w:p>
    <w:p>
      <w:pPr>
        <w:pStyle w:val="Normal"/>
        <w:spacing w:lineRule="auto" w:line="240" w:before="0" w:after="0"/>
        <w:jc w:val="both"/>
        <w:rPr>
          <w:rFonts w:cs="Calibri" w:cstheme="minorHAnsi"/>
        </w:rPr>
      </w:pPr>
      <w:r>
        <w:rPr>
          <w:rFonts w:cs="Calibri" w:cstheme="minorHAnsi"/>
        </w:rPr>
        <w:t>Ces absences feront l’objet d’une retenue sur la paie du salarié à hauteur du nombre d’heures d’absence constaté. De plus, le nombre d’heures restant à réaliser sur la période sera diminué d’autant.</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Conformément aux dispositions de l’article L.3121-50 du Code du travail, la récupération des absences rémunérées ou indemnisées, quel qu’en soit le motif, les congés et autorisations d’absences liées à des stipulations conventionnelles, ainsi que des absences justifiées par l’incapacité résultant de la maladie ou accident du travail, est interdite.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Dans les autres cas que ceux visés ci-dessus, pour lesquels la récupération est possible, les absences donnant lieu à récupération seront décomptées en fonction de la durée du travail que le salarié aurait dû effectuer le jour de son absence.</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t>5.3.-Embauche ou départ au cours de la période de référence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Lorsque le salarié n’a pas accompli la totalité de la période de variation des horaires du fait de son entrée ou de sa sortie des effectifs au cours de la période d’annualisation, sa rémunération est régularisée par comparaison entre le nombre d’heures réellement accomplies et celui correspondant à l’application, sur la période de présence de l’intéressé, de la moyenne hebdomadaire prévue.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Si le compte du salarié est créditeur à la fin de la période de référence ou à la date de rupture du contrat, c’est-à-dire que le salarié a effectué l’horaire moyen supérieur à la durée moyenne contractuelle servant de base à la rémunération lissée, il y aura lieu de procéder à un rappel de salaire et au paiement des contreparties fixées.</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Si le compte du salarié est débiteur à la fin de la période de référence ou à la date de rupture du contrat, c’est-à-dire que le salarié n’a pas accompli la totalité de la période de modulation d’horaires, sa rémunération devra être régularisée sur la base de son temps de travail réel. Il sera procédé à une retenue du salaire, sur les éléments de salaire dus à l’occasion du solde de tout compte, ou ceux qui seront à venir.</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Toutefois, en cas de licenciement pour motif économique, le salarié conservera le supplément de rémunération éventuellement constatée par rapport à son salaire lissé.</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Le salarié embauché en cours de période, bien que son contrat mentionne une durée de travail hebdomadaire moyenne de 35 heures ou 39 heures (pour les salariés des postes techniques) sera informé de la durée estimée de sa prestation de travail jusqu’au terme de la période de calcul de la durée du travail.</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En conséquence, en aucune façon le salarié ne peut prétendre à une rémunération fondée sur les 35 heures ou 39 heures (suivant la catégorie du personnel) mentionnées à son contrat qui n’ont que valeur informative de la durée moyenne de travail au sein de l’entreprise.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Il en va de même concernant les salariés à temps partiel.</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t>ARTICLE 6 – TRAITEMENT DES TEMPS DE TRAVAIL POUR LES COLLABORATEURS PRESENTS SUR LA TOTALITE DE LA PERIODE DE REFERENCE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A l’exception de la situation des avenants au contrat de travail portant modification de la durée du travail et conclu en cours de période, l’entreprise arrête les comptes de chaque collaborateur à l’issue de la période de référence, soit telle que prévue par le présent accord au 31 décembre.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b/>
          <w:bCs/>
          <w:u w:val="single"/>
        </w:rPr>
      </w:pPr>
      <w:r>
        <w:rPr>
          <w:rFonts w:cs="Calibri" w:cstheme="minorHAnsi"/>
          <w:b/>
          <w:bCs/>
          <w:u w:val="single"/>
        </w:rPr>
        <w:t>6.1-Solde de compteur positif</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Pour les collaborateurs à temps complet, dans le cas où le solde du compteur est positif, c’est-à dire, lorsqu’il dépasse la durée annuelle contractuelle effective, les heures au-delà constituent des heures supplémentaires.</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Pour les collaborateurs à temps partiel, dans le cas où le solde du compteur est positif, c’est-à-dire lorsqu’il dépasse la durée annuelle fixée au contrat, les heures effectives accomplies au-delà de ce seuil constituent des heures complémentaires.</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Chaque heure supplémentaire ou complémentaire est traitée conformément au présent accord ainsi qu’aux dispositions conventionnelles et légales en vigueur.</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 xml:space="preserve">Un changement durable de temps de travail au cours de la période de référence entraine la définition d’un nouveau planning de travail.  </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En conséquence, le compteur d’heures d’origine est complété de la nouvelle valeur d’heures effectuées.</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Le règlement des heures sera effectué sur le bulletin de paie correspondant au mois suivant la clôture de la période d’annualisation.</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b/>
          <w:bCs/>
          <w:u w:val="single"/>
        </w:rPr>
      </w:pPr>
      <w:r>
        <w:rPr>
          <w:rFonts w:cs="Calibri" w:cstheme="minorHAnsi"/>
          <w:b/>
          <w:bCs/>
          <w:u w:val="single"/>
        </w:rPr>
        <w:t>6.2-Solde de compteur négatif</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t>6.2.1 Les heures d’absences du fait du collaborateur (retards, journées d’absences sans justificatif, congés sans solde,) font l’objet d’une retenue le mois de l’évènement</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t>6.2.2 Les heures non réalisées du seul fait du collaborateur dans le respect de ses droits et devoirs tels que définies dans le présent accord feront l’objet d’une compensation sous la forme d’une retenue sur salaire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Il en est ainsi des heures régulières ou ponctuelles que le réalisateur n’a pas pu accomplir lors de la variation des horaires de travail à la réserve que la non réalisation des heures soit dûment motivée par une situation liée l’équilibre vie personnelle et vie professionnelle ou une impossibilité liée à l’exercice d’un autre emploi à temps partiel.</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Dans ce cas, il y aura soit une retenue mensuelle, soit une retenue annuelle des heures qui ont été rémunérées mais non travaillées. Leur paiement est assimilable à un indu si le compteur en fin de modulation est négatif. La retenue sur le salaire mensuel s’effectuera au besoin sur plusieurs mois.</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b/>
          <w:bCs/>
          <w:u w:val="single"/>
        </w:rPr>
      </w:pPr>
      <w:r>
        <w:rPr>
          <w:rFonts w:cs="Calibri" w:cstheme="minorHAnsi"/>
          <w:b/>
          <w:bCs/>
          <w:u w:val="single"/>
        </w:rPr>
        <w:t>6.2.3 Les heures non réalisées du fait de l’entreprise compte tenu d’une planification incomplète du temps de travail ne pourront faire l’objet d’une retenue quand bien même elles auront été rémunérées par la société.</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t>ARTICLE 7 – RECOURS A L’ACTIVITE PARTIELLE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La société pourra recourir à dispositif de l’activité partielle notamment dans les conditions suivantes :</w:t>
      </w:r>
    </w:p>
    <w:p>
      <w:pPr>
        <w:pStyle w:val="Normal"/>
        <w:spacing w:lineRule="auto" w:line="240" w:before="0" w:after="0"/>
        <w:jc w:val="both"/>
        <w:rPr>
          <w:rFonts w:cs="Calibri" w:cstheme="minorHAnsi"/>
        </w:rPr>
      </w:pPr>
      <w:r>
        <w:rPr>
          <w:rFonts w:cs="Calibri" w:cstheme="minorHAnsi"/>
        </w:rPr>
        <w:t>-impossibilité de respecter le calendrier de programmation en raison d’une baisse d’activité ou suite à un arrêt prolongé d’activité</w:t>
      </w:r>
    </w:p>
    <w:p>
      <w:pPr>
        <w:pStyle w:val="Normal"/>
        <w:spacing w:lineRule="auto" w:line="240" w:before="0" w:after="0"/>
        <w:jc w:val="both"/>
        <w:rPr>
          <w:rFonts w:cs="Calibri" w:cstheme="minorHAnsi"/>
        </w:rPr>
      </w:pPr>
      <w:r>
        <w:rPr>
          <w:rFonts w:cs="Calibri" w:cstheme="minorHAnsi"/>
        </w:rPr>
        <w:t>-périodes basses ne pouvant plus être compensées par les périodes hautes pour atteindre l’horaire moyen figurant dans le contrat de travail du collaborateur</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Les salariés pourront faire valoir leurs droits à congé payés sur la base du volontariat.</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Si la mesure s’avérait insuffisante, l’employeur se réserve le droit de mettre les salariés en congés sous réserve du respect   d’un délai de prévenance suffisant.</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t>ARTICLE 8 – CONGES PAYES</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t>8.1 Période de référence et fractionnement des congés payés</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rPr>
      </w:pPr>
      <w:r>
        <w:rPr>
          <w:rFonts w:cs="Calibri" w:cstheme="minorHAnsi"/>
        </w:rPr>
        <w:t>La période de calcul de même que la période de prise des congés est fixée du 1</w:t>
      </w:r>
      <w:r>
        <w:rPr>
          <w:rFonts w:cs="Calibri" w:cstheme="minorHAnsi"/>
          <w:vertAlign w:val="superscript"/>
        </w:rPr>
        <w:t>er</w:t>
      </w:r>
      <w:r>
        <w:rPr>
          <w:rFonts w:cs="Calibri" w:cstheme="minorHAnsi"/>
        </w:rPr>
        <w:t xml:space="preserve"> avril de l’année en cours au 31 mars de l’année suivante.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Il est rappelé que les salariés ont un droit à un congé payé dont la durée est de deux jours et demi ouvrables par mois de travail effectif ou périodes assimilées à un mois de travail par l’article L223-4 du code du travail, sans que la durée totale du congé exigible puisse excéder trente jours ouvrables hors des jours supplémentaires de congés accordés par la législation au titre du fractionnement.</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b/>
          <w:bCs/>
          <w:u w:val="single"/>
        </w:rPr>
      </w:pPr>
      <w:r>
        <w:rPr>
          <w:rFonts w:cs="Calibri" w:cstheme="minorHAnsi"/>
          <w:b/>
          <w:bCs/>
          <w:u w:val="single"/>
        </w:rPr>
        <w:t>8.2 Décompte des congés payés</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rPr>
      </w:pPr>
      <w:r>
        <w:rPr>
          <w:rFonts w:cs="Calibri" w:cstheme="minorHAnsi"/>
        </w:rPr>
        <w:t>Le décompte des congés payés s’effectuera en jours ouvrables soit du lundi au samedi.</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t>ARTICLE 9 – SUIVI DE L’ACCORD</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Les parties au présent contrat s’engagent par tout moyen à faire le bilan de cet accord tous les ans et à engager des négociations en vue d’éventuelles adaptations.</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t>ARTICLE 10 -ENTREE EN VIGUEUR, DEPOT, PUBLICITE DE L’ACCORD</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Conformément aux dispositions de l’article D.22-31-2 du Code du travail, le présent accord sera déposé auprès de la Direction Régionale des Entreprises, de la concurrence, de la consommation du travail et de l’emploi (DIRECCTE) de la Savoie par lettre recommandée avec accusé de réception et via la plateforme télé accord.</w:t>
      </w:r>
    </w:p>
    <w:p>
      <w:pPr>
        <w:pStyle w:val="Normal"/>
        <w:spacing w:lineRule="auto" w:line="240" w:before="0" w:after="0"/>
        <w:jc w:val="both"/>
        <w:rPr>
          <w:rFonts w:cs="Calibri" w:cstheme="minorHAnsi"/>
        </w:rPr>
      </w:pPr>
      <w:r>
        <w:rPr>
          <w:rFonts w:cs="Calibri" w:cstheme="minorHAnsi"/>
        </w:rPr>
        <w:t>Conformément à l’article 16 de la Loi n° 2016-1088 du 08 août 2016 relative au travail, à la modernisation du dialogue social et à la sécurisation des parcours professionnels, et du décret n° 2017-752 du 3 mai 2017 relatif à la publicité des accords collectifs applicables aux accords collectifs conclus à partir du 1</w:t>
      </w:r>
      <w:r>
        <w:rPr>
          <w:rFonts w:cs="Calibri" w:cstheme="minorHAnsi"/>
          <w:vertAlign w:val="superscript"/>
        </w:rPr>
        <w:t>er</w:t>
      </w:r>
      <w:r>
        <w:rPr>
          <w:rFonts w:cs="Calibri" w:cstheme="minorHAnsi"/>
        </w:rPr>
        <w:t xml:space="preserve"> septembre 2017, une copie numérisée du présent accord sera également envoyée à l’adresse électronique de la DIRECCTE ainsi qu’une version en DOCX (word) dans laquelle toutes les mentions de nom, prénom de personnes physiques y compris paraphe et  signature seront supprimés en vue du versement dans la base de données numériques nationales accessible au public.</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Il sera remis également un exemplaire du présent accord au greffe du Conseil de Prud’hommes de Chambéry.</w:t>
      </w:r>
    </w:p>
    <w:p>
      <w:pPr>
        <w:pStyle w:val="Normal"/>
        <w:spacing w:lineRule="auto" w:line="240" w:before="0" w:after="0"/>
        <w:jc w:val="both"/>
        <w:rPr>
          <w:rFonts w:cs="Calibri" w:cstheme="minorHAnsi"/>
        </w:rPr>
      </w:pPr>
      <w:r>
        <w:rPr>
          <w:rFonts w:cs="Calibri" w:cstheme="minorHAnsi"/>
        </w:rPr>
        <w:t>Il en sera de même pour les éventuels avenants de cet accord.</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Sous réserves de l’accomplissement des formalités sus mentionnées du présent article, le présent accord entrera en vigueur à la date du 1</w:t>
      </w:r>
      <w:r>
        <w:rPr>
          <w:rFonts w:cs="Calibri" w:cstheme="minorHAnsi"/>
          <w:vertAlign w:val="superscript"/>
        </w:rPr>
        <w:t>er</w:t>
      </w:r>
      <w:r>
        <w:rPr>
          <w:rFonts w:cs="Calibri" w:cstheme="minorHAnsi"/>
        </w:rPr>
        <w:t xml:space="preserve"> avril 2026.</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Si toutefois, les formalités de dépôt devaient être accomplies à compter de cette date, le présent accord entrera en vigueur le premier jour du mois civique suivant leur accomplissement.</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Le présent accord fera l’objet d’un affichage dans les locaux de la Société ALPAC GEOTHERMIE sur les panneaux prévus à cet effet.</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Un exemplaire sera tenu à la disposition permanente des salariés.</w:t>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t>ARTICLE 11 – DUREE D’ENONCIATION – REVISION</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Le présent accord est conclu pour une durée indéterminée.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Le présent accord pourra faire l’objet, à compter d’un délai d’application d’un an, d’une révision dans les conditions fixées aux articles l.2232-21 et l.2231-22 du Code du travail.</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Le présent accord pourra être dénoncé à chaque date anniversaire par l’une et l’autre partie signataire sous réserves de respecter un préavis de 3 mois dans les conditions prévues à l’article L.2261-9 du Code du travail.</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b/>
          <w:bCs/>
          <w:u w:val="single"/>
        </w:rPr>
      </w:pPr>
      <w:r>
        <w:rPr>
          <w:rFonts w:cs="Calibri" w:cstheme="minorHAnsi"/>
          <w:b/>
          <w:bCs/>
          <w:u w:val="single"/>
        </w:rPr>
      </w:r>
    </w:p>
    <w:p>
      <w:pPr>
        <w:pStyle w:val="Normal"/>
        <w:spacing w:lineRule="auto" w:line="240" w:before="0" w:after="0"/>
        <w:jc w:val="both"/>
        <w:rPr>
          <w:rFonts w:cs="Calibri" w:cstheme="minorHAnsi"/>
          <w:b/>
          <w:bCs/>
          <w:u w:val="single"/>
        </w:rPr>
      </w:pPr>
      <w:r>
        <w:rPr>
          <w:rFonts w:cs="Calibri" w:cstheme="minorHAnsi"/>
          <w:b/>
          <w:bCs/>
          <w:u w:val="single"/>
        </w:rPr>
        <w:t>ARTICLE 12 – DIFFERENDS</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Les différends qui pourraient surgir dans l’application du présent accord ou de ses avenants sont examinés aux fins de règlement par la Direction et les salariés.</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Pendant toute la durée du différend, l’application de l’accord se poursuivra conformément aux règles qu’il l’a énoncé.</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A défaut d’accord, le différend sera soumis aux juridictions compétentes par la partie la plus diligente.</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Fait à Novalaise, le 12/03/2026</w:t>
      </w:r>
    </w:p>
    <w:p>
      <w:pPr>
        <w:pStyle w:val="Normal"/>
        <w:spacing w:lineRule="auto" w:line="240" w:before="0" w:after="0"/>
        <w:jc w:val="both"/>
        <w:rPr>
          <w:rFonts w:cs="Calibri" w:cstheme="minorHAnsi"/>
        </w:rPr>
      </w:pPr>
      <w:r>
        <w:rPr>
          <w:rFonts w:cs="Calibri" w:cstheme="minorHAnsi"/>
        </w:rPr>
        <w:t>En 4 exemplaires originaux</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Pour la Société ALPAC GEOTHERMIE représentée par son</w:t>
      </w:r>
    </w:p>
    <w:p>
      <w:pPr>
        <w:pStyle w:val="Normal"/>
        <w:spacing w:lineRule="auto" w:line="240" w:before="0" w:after="0"/>
        <w:jc w:val="both"/>
        <w:rPr>
          <w:rFonts w:cs="Calibri" w:cstheme="minorHAnsi"/>
        </w:rPr>
      </w:pPr>
      <w:r>
        <w:rPr>
          <w:rFonts w:cs="Calibri" w:cstheme="minorHAnsi"/>
        </w:rPr>
        <w:t>Gérant, Monsieur xxxxxxxxx</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t>Pièces jointes :</w:t>
      </w:r>
    </w:p>
    <w:p>
      <w:pPr>
        <w:pStyle w:val="Normal"/>
        <w:spacing w:lineRule="auto" w:line="240" w:before="0" w:after="0"/>
        <w:jc w:val="both"/>
        <w:rPr>
          <w:rFonts w:cs="Calibri" w:cstheme="minorHAnsi"/>
        </w:rPr>
      </w:pPr>
      <w:r>
        <w:rPr>
          <w:rFonts w:cs="Calibri" w:cstheme="minorHAnsi"/>
        </w:rPr>
        <w:t>P.V. du vote du 19/03/2026</w:t>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jc w:val="both"/>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r>
    </w:p>
    <w:sectPr>
      <w:footerReference w:type="even" r:id="rId2"/>
      <w:footerReference w:type="default" r:id="rId3"/>
      <w:footerReference w:type="first" r:id="rId4"/>
      <w:type w:val="nextPage"/>
      <w:pgSz w:w="11906" w:h="16838"/>
      <w:pgMar w:left="1417" w:right="1417" w:gutter="0" w:header="0" w:top="1135" w:footer="708" w:bottom="141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Times New Roman">
    <w:charset w:val="01"/>
    <w:family w:val="auto"/>
    <w:pitch w:val="default"/>
  </w:font>
  <w:font w:name="Segoe UI">
    <w:charset w:val="01"/>
    <w:family w:val="auto"/>
    <w:pitch w:val="default"/>
  </w:font>
  <w:font w:name="Marianne">
    <w:charset w:val="01"/>
    <w:family w:val="auto"/>
    <w:pitch w:val="default"/>
  </w:font>
  <w:font w:name="Times New Roman">
    <w:charset w:val="01"/>
    <w:family w:val="roman"/>
    <w:pitch w:val="variable"/>
  </w:font>
  <w:font w:name="Courier New">
    <w:charset w:val="01"/>
    <w:family w:val="modern"/>
    <w:pitch w:val="fixed"/>
  </w:font>
  <w:font w:name="Wingdings">
    <w:charset w:val="02"/>
    <w:family w:val="auto"/>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80457184"/>
    </w:sdtPr>
    <w:sdtContent>
      <w:p>
        <w:pPr>
          <w:pStyle w:val="Footer"/>
          <w:jc w:val="right"/>
          <w:rPr/>
        </w:pPr>
        <w:r>
          <w:rPr/>
          <w:fldChar w:fldCharType="begin"/>
        </w:r>
        <w:r>
          <w:rPr/>
          <w:instrText xml:space="preserve"> PAGE </w:instrText>
        </w:r>
        <w:r>
          <w:rPr/>
          <w:fldChar w:fldCharType="separate"/>
        </w:r>
        <w:r>
          <w:rPr/>
          <w:t>12</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80457184"/>
    </w:sdtPr>
    <w:sdtContent>
      <w:p>
        <w:pPr>
          <w:pStyle w:val="Footer"/>
          <w:jc w:val="right"/>
          <w:rPr/>
        </w:pPr>
        <w:r>
          <w:rPr/>
          <w:fldChar w:fldCharType="begin"/>
        </w:r>
        <w:r>
          <w:rPr/>
          <w:instrText xml:space="preserve"> PAGE </w:instrText>
        </w:r>
        <w:r>
          <w:rPr/>
          <w:fldChar w:fldCharType="separate"/>
        </w:r>
        <w:r>
          <w:rPr/>
          <w:t>12</w:t>
        </w:r>
        <w:r>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3"/>
      <w:numFmt w:val="bullet"/>
      <w:lvlText w:val="-"/>
      <w:lvlJc w:val="left"/>
      <w:pPr>
        <w:tabs>
          <w:tab w:val="num" w:pos="0"/>
        </w:tabs>
        <w:ind w:left="720" w:hanging="360"/>
      </w:pPr>
      <w:rPr>
        <w:rFonts w:ascii="Times New Roman" w:hAnsi="Times New Roman" w:cs="Times New Roman" w:hint="default"/>
        <w:rFonts w:eastAsiaTheme="minorHAn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2"/>
      <w:numFmt w:val="bullet"/>
      <w:lvlText w:val="-"/>
      <w:lvlJc w:val="left"/>
      <w:pPr>
        <w:tabs>
          <w:tab w:val="num" w:pos="0"/>
        </w:tabs>
        <w:ind w:left="720" w:hanging="360"/>
      </w:pPr>
      <w:rPr>
        <w:rFonts w:ascii="Arial" w:hAnsi="Arial" w:cs="Arial" w:hint="default"/>
        <w:rFonts w:eastAsiaTheme="minorHAnsi"/>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7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paragraph" w:styleId="Heading1">
    <w:name w:val="Heading 1"/>
    <w:basedOn w:val="Normal"/>
    <w:next w:val="Normal"/>
    <w:link w:val="Titre1Car"/>
    <w:qFormat/>
    <w:rsid w:val="00cf491e"/>
    <w:pPr>
      <w:keepNext w:val="true"/>
      <w:spacing w:lineRule="auto" w:line="240" w:before="0" w:after="0"/>
      <w:jc w:val="center"/>
      <w:outlineLvl w:val="0"/>
    </w:pPr>
    <w:rPr>
      <w:rFonts w:ascii="Times New Roman" w:hAnsi="Times New Roman" w:eastAsia="Times New Roman" w:cs="Times New Roman"/>
      <w:b/>
      <w:bCs/>
      <w:sz w:val="24"/>
      <w:szCs w:val="24"/>
      <w:lang w:val="de-DE" w:eastAsia="fr-FR"/>
    </w:rPr>
  </w:style>
  <w:style w:type="character" w:styleId="DefaultParagraphFont" w:default="1">
    <w:name w:val="Default Paragraph Font"/>
    <w:uiPriority w:val="1"/>
    <w:semiHidden/>
    <w:unhideWhenUsed/>
    <w:qFormat/>
    <w:rPr/>
  </w:style>
  <w:style w:type="character" w:styleId="Titre1Car" w:customStyle="1">
    <w:name w:val="Titre 1 Car"/>
    <w:basedOn w:val="DefaultParagraphFont"/>
    <w:qFormat/>
    <w:rsid w:val="00cf491e"/>
    <w:rPr>
      <w:rFonts w:ascii="Times New Roman" w:hAnsi="Times New Roman" w:eastAsia="Times New Roman" w:cs="Times New Roman"/>
      <w:b/>
      <w:bCs/>
      <w:sz w:val="24"/>
      <w:szCs w:val="24"/>
      <w:lang w:val="de-DE" w:eastAsia="fr-FR"/>
    </w:rPr>
  </w:style>
  <w:style w:type="character" w:styleId="En-tteCar" w:customStyle="1">
    <w:name w:val="En-tête Car"/>
    <w:basedOn w:val="DefaultParagraphFont"/>
    <w:uiPriority w:val="99"/>
    <w:qFormat/>
    <w:rsid w:val="00ab638a"/>
    <w:rPr/>
  </w:style>
  <w:style w:type="character" w:styleId="PieddepageCar" w:customStyle="1">
    <w:name w:val="Pied de page Car"/>
    <w:basedOn w:val="DefaultParagraphFont"/>
    <w:uiPriority w:val="99"/>
    <w:qFormat/>
    <w:rsid w:val="00ab638a"/>
    <w:rPr/>
  </w:style>
  <w:style w:type="character" w:styleId="annotationreference">
    <w:name w:val="annotation reference"/>
    <w:basedOn w:val="DefaultParagraphFont"/>
    <w:uiPriority w:val="99"/>
    <w:semiHidden/>
    <w:unhideWhenUsed/>
    <w:qFormat/>
    <w:rsid w:val="008e0890"/>
    <w:rPr>
      <w:sz w:val="16"/>
      <w:szCs w:val="16"/>
    </w:rPr>
  </w:style>
  <w:style w:type="character" w:styleId="CommentaireCar" w:customStyle="1">
    <w:name w:val="Commentaire Car"/>
    <w:basedOn w:val="DefaultParagraphFont"/>
    <w:uiPriority w:val="99"/>
    <w:qFormat/>
    <w:rsid w:val="008e0890"/>
    <w:rPr>
      <w:sz w:val="20"/>
      <w:szCs w:val="20"/>
    </w:rPr>
  </w:style>
  <w:style w:type="character" w:styleId="ObjetducommentaireCar" w:customStyle="1">
    <w:name w:val="Objet du commentaire Car"/>
    <w:basedOn w:val="CommentaireCar"/>
    <w:link w:val="annotationsubject"/>
    <w:uiPriority w:val="99"/>
    <w:semiHidden/>
    <w:qFormat/>
    <w:rsid w:val="008e0890"/>
    <w:rPr>
      <w:b/>
      <w:bCs/>
      <w:sz w:val="20"/>
      <w:szCs w:val="20"/>
    </w:rPr>
  </w:style>
  <w:style w:type="character" w:styleId="TextedebullesCar" w:customStyle="1">
    <w:name w:val="Texte de bulles Car"/>
    <w:basedOn w:val="DefaultParagraphFont"/>
    <w:link w:val="BalloonText"/>
    <w:uiPriority w:val="99"/>
    <w:semiHidden/>
    <w:qFormat/>
    <w:rsid w:val="00734f2d"/>
    <w:rPr>
      <w:rFonts w:ascii="Segoe UI" w:hAnsi="Segoe UI" w:cs="Segoe UI"/>
      <w:sz w:val="18"/>
      <w:szCs w:val="18"/>
    </w:rPr>
  </w:style>
  <w:style w:type="character" w:styleId="Strong">
    <w:name w:val="Strong"/>
    <w:basedOn w:val="DefaultParagraphFont"/>
    <w:uiPriority w:val="22"/>
    <w:qFormat/>
    <w:rsid w:val="00e4294d"/>
    <w:rPr>
      <w:b/>
      <w:bCs/>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ListParagraph">
    <w:name w:val="List Paragraph"/>
    <w:basedOn w:val="Normal"/>
    <w:uiPriority w:val="34"/>
    <w:qFormat/>
    <w:rsid w:val="000e4533"/>
    <w:pPr>
      <w:spacing w:before="0" w:after="160"/>
      <w:ind w:left="720"/>
      <w:contextualSpacing/>
    </w:pPr>
    <w:rPr/>
  </w:style>
  <w:style w:type="paragraph" w:styleId="HeaderandFooter">
    <w:name w:val="Header and Footer"/>
    <w:basedOn w:val="Normal"/>
    <w:qFormat/>
    <w:pPr/>
    <w:rPr/>
  </w:style>
  <w:style w:type="paragraph" w:styleId="Header">
    <w:name w:val="Header"/>
    <w:basedOn w:val="Normal"/>
    <w:link w:val="En-tteCar"/>
    <w:uiPriority w:val="99"/>
    <w:unhideWhenUsed/>
    <w:rsid w:val="00ab638a"/>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iPriority w:val="99"/>
    <w:unhideWhenUsed/>
    <w:rsid w:val="00ab638a"/>
    <w:pPr>
      <w:tabs>
        <w:tab w:val="clear" w:pos="708"/>
        <w:tab w:val="center" w:pos="4536" w:leader="none"/>
        <w:tab w:val="right" w:pos="9072" w:leader="none"/>
      </w:tabs>
      <w:spacing w:lineRule="auto" w:line="240" w:before="0" w:after="0"/>
    </w:pPr>
    <w:rPr/>
  </w:style>
  <w:style w:type="paragraph" w:styleId="AnnotationText">
    <w:name w:val="Annotation Text"/>
    <w:basedOn w:val="Normal"/>
    <w:link w:val="CommentaireCar"/>
    <w:uiPriority w:val="99"/>
    <w:unhideWhenUsed/>
    <w:rsid w:val="008e0890"/>
    <w:pPr>
      <w:spacing w:lineRule="auto" w:line="240"/>
    </w:pPr>
    <w:rPr>
      <w:sz w:val="20"/>
      <w:szCs w:val="20"/>
    </w:rPr>
  </w:style>
  <w:style w:type="paragraph" w:styleId="annotationsubject">
    <w:name w:val="annotation subject"/>
    <w:basedOn w:val="AnnotationText"/>
    <w:next w:val="AnnotationText"/>
    <w:link w:val="ObjetducommentaireCar"/>
    <w:uiPriority w:val="99"/>
    <w:semiHidden/>
    <w:unhideWhenUsed/>
    <w:qFormat/>
    <w:rsid w:val="008e0890"/>
    <w:pPr/>
    <w:rPr>
      <w:b/>
      <w:bCs/>
    </w:rPr>
  </w:style>
  <w:style w:type="paragraph" w:styleId="BalloonText">
    <w:name w:val="Balloon Text"/>
    <w:basedOn w:val="Normal"/>
    <w:link w:val="TextedebullesCar"/>
    <w:uiPriority w:val="99"/>
    <w:semiHidden/>
    <w:unhideWhenUsed/>
    <w:qFormat/>
    <w:rsid w:val="00734f2d"/>
    <w:pPr>
      <w:spacing w:lineRule="auto" w:line="240" w:before="0" w:after="0"/>
    </w:pPr>
    <w:rPr>
      <w:rFonts w:ascii="Segoe UI" w:hAnsi="Segoe UI" w:cs="Segoe UI"/>
      <w:sz w:val="18"/>
      <w:szCs w:val="18"/>
    </w:rPr>
  </w:style>
  <w:style w:type="paragraph" w:styleId="Default" w:customStyle="1">
    <w:name w:val="Default"/>
    <w:qFormat/>
    <w:rsid w:val="00742386"/>
    <w:pPr>
      <w:widowControl/>
      <w:bidi w:val="0"/>
      <w:spacing w:lineRule="auto" w:line="240" w:before="0" w:after="0"/>
      <w:jc w:val="left"/>
    </w:pPr>
    <w:rPr>
      <w:rFonts w:ascii="Calibri" w:hAnsi="Calibri" w:cs="Calibri" w:eastAsia="Calibri"/>
      <w:color w:val="000000"/>
      <w:kern w:val="0"/>
      <w:sz w:val="24"/>
      <w:szCs w:val="24"/>
      <w:lang w:val="fr-FR" w:eastAsia="en-US" w:bidi="ar-SA"/>
    </w:rPr>
  </w:style>
  <w:style w:type="paragraph" w:styleId="EFLnormal" w:customStyle="1">
    <w:name w:val="EFLnormal"/>
    <w:basedOn w:val="Normal"/>
    <w:qFormat/>
    <w:rsid w:val="00742386"/>
    <w:pPr>
      <w:suppressAutoHyphens w:val="true"/>
      <w:spacing w:lineRule="exact" w:line="260" w:before="120" w:after="0"/>
      <w:jc w:val="both"/>
    </w:pPr>
    <w:rPr>
      <w:rFonts w:ascii="Times New Roman" w:hAnsi="Times New Roman" w:eastAsia="Times New Roman" w:cs="Times New Roman"/>
      <w:color w:val="000000"/>
      <w:kern w:val="2"/>
      <w:lang w:eastAsia="fr-F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39"/>
    <w:rsid w:val="001a417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A12F9-4CC6-458E-BF5E-AE1EA7566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Application>LibreOffice/24.2.5.2$Windows_X86_64 LibreOffice_project/bffef4ea93e59bebbeaf7f431bb02b1a39ee8a59</Application>
  <AppVersion>15.0000</AppVersion>
  <Pages>19</Pages>
  <Words>4435</Words>
  <Characters>23702</Characters>
  <CharactersWithSpaces>27983</CharactersWithSpaces>
  <Paragraphs>194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2026-05-07T10:57:54Z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