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2066C" w14:textId="01BB1D7A" w:rsidR="00B42ABA" w:rsidRDefault="00FD2891" w:rsidP="009D0EB8">
      <w:pPr>
        <w:pBdr>
          <w:bottom w:val="single" w:sz="4" w:space="1" w:color="000000"/>
        </w:pBdr>
        <w:tabs>
          <w:tab w:val="left" w:pos="425"/>
          <w:tab w:val="left" w:pos="992"/>
        </w:tabs>
        <w:spacing w:after="0" w:line="240" w:lineRule="auto"/>
        <w:jc w:val="center"/>
        <w:rPr>
          <w:rFonts w:ascii="Din bold" w:eastAsia="Times New Roman" w:hAnsi="Din bold"/>
          <w:b/>
          <w:kern w:val="0"/>
          <w:sz w:val="32"/>
          <w:szCs w:val="32"/>
          <w:lang w:eastAsia="fr-FR"/>
        </w:rPr>
      </w:pPr>
      <w:r w:rsidRPr="00F86EFD">
        <w:rPr>
          <w:rFonts w:ascii="Din bold" w:eastAsia="Times New Roman" w:hAnsi="Din bold"/>
          <w:b/>
          <w:kern w:val="0"/>
          <w:sz w:val="32"/>
          <w:szCs w:val="32"/>
          <w:lang w:eastAsia="fr-FR"/>
        </w:rPr>
        <w:t xml:space="preserve">ACCORD D’ADAPTATION </w:t>
      </w:r>
      <w:r w:rsidR="00C758F0">
        <w:rPr>
          <w:rFonts w:ascii="Din bold" w:eastAsia="Times New Roman" w:hAnsi="Din bold"/>
          <w:b/>
          <w:kern w:val="0"/>
          <w:sz w:val="32"/>
          <w:szCs w:val="32"/>
          <w:lang w:eastAsia="fr-FR"/>
        </w:rPr>
        <w:t>N°</w:t>
      </w:r>
      <w:r w:rsidRPr="00F86EFD">
        <w:rPr>
          <w:rFonts w:ascii="Din bold" w:eastAsia="Times New Roman" w:hAnsi="Din bold"/>
          <w:b/>
          <w:kern w:val="0"/>
          <w:sz w:val="32"/>
          <w:szCs w:val="32"/>
          <w:lang w:eastAsia="fr-FR"/>
        </w:rPr>
        <w:t>2</w:t>
      </w:r>
    </w:p>
    <w:p w14:paraId="2715906D" w14:textId="6DF3207B" w:rsidR="00A2592C" w:rsidRDefault="00FD2891" w:rsidP="009D0EB8">
      <w:pPr>
        <w:pBdr>
          <w:bottom w:val="single" w:sz="4" w:space="1" w:color="000000"/>
        </w:pBdr>
        <w:tabs>
          <w:tab w:val="left" w:pos="425"/>
          <w:tab w:val="left" w:pos="992"/>
        </w:tabs>
        <w:spacing w:after="0" w:line="240" w:lineRule="auto"/>
        <w:jc w:val="center"/>
        <w:rPr>
          <w:rFonts w:ascii="Din bold" w:eastAsia="Times New Roman" w:hAnsi="Din bold"/>
          <w:b/>
          <w:kern w:val="0"/>
          <w:sz w:val="32"/>
          <w:szCs w:val="32"/>
          <w:lang w:eastAsia="fr-FR"/>
        </w:rPr>
      </w:pPr>
      <w:r w:rsidRPr="00F86EFD">
        <w:rPr>
          <w:rFonts w:ascii="Din bold" w:eastAsia="Times New Roman" w:hAnsi="Din bold"/>
          <w:b/>
          <w:kern w:val="0"/>
          <w:sz w:val="32"/>
          <w:szCs w:val="32"/>
          <w:lang w:eastAsia="fr-FR"/>
        </w:rPr>
        <w:t>DISSOLUTION DE L’UES ET STATUT COLLECTIF APPLICABLE</w:t>
      </w:r>
    </w:p>
    <w:p w14:paraId="4EF3C40F" w14:textId="77777777" w:rsidR="002B1401" w:rsidRDefault="002B1401" w:rsidP="009D0EB8">
      <w:pPr>
        <w:pBdr>
          <w:bottom w:val="single" w:sz="4" w:space="1" w:color="000000"/>
        </w:pBdr>
        <w:tabs>
          <w:tab w:val="left" w:pos="425"/>
          <w:tab w:val="left" w:pos="992"/>
        </w:tabs>
        <w:spacing w:after="0" w:line="240" w:lineRule="auto"/>
        <w:jc w:val="center"/>
        <w:rPr>
          <w:rFonts w:ascii="Din bold" w:eastAsia="Times New Roman" w:hAnsi="Din bold"/>
          <w:b/>
          <w:kern w:val="0"/>
          <w:sz w:val="32"/>
          <w:szCs w:val="32"/>
          <w:lang w:eastAsia="fr-FR"/>
        </w:rPr>
      </w:pPr>
    </w:p>
    <w:p w14:paraId="5F76D523" w14:textId="77777777" w:rsidR="002B1401" w:rsidRPr="00F86EFD" w:rsidRDefault="002B1401" w:rsidP="009D0EB8">
      <w:pPr>
        <w:pBdr>
          <w:bottom w:val="single" w:sz="4" w:space="1" w:color="000000"/>
        </w:pBdr>
        <w:tabs>
          <w:tab w:val="left" w:pos="425"/>
          <w:tab w:val="left" w:pos="992"/>
        </w:tabs>
        <w:spacing w:after="0" w:line="240" w:lineRule="auto"/>
        <w:jc w:val="center"/>
        <w:rPr>
          <w:rFonts w:ascii="Din bold" w:hAnsi="Din bold"/>
          <w:sz w:val="32"/>
          <w:szCs w:val="32"/>
        </w:rPr>
      </w:pPr>
    </w:p>
    <w:p w14:paraId="01527EB1" w14:textId="77777777" w:rsidR="00A2592C" w:rsidRDefault="00A2592C" w:rsidP="009D0EB8">
      <w:pPr>
        <w:keepNext/>
        <w:keepLines/>
        <w:spacing w:after="0"/>
        <w:jc w:val="both"/>
        <w:outlineLvl w:val="1"/>
        <w:rPr>
          <w:rFonts w:ascii="Garamond" w:eastAsia="Times New Roman" w:hAnsi="Garamond" w:cs="Calibri"/>
          <w:b/>
          <w:bCs/>
          <w:u w:val="single"/>
          <w:lang w:eastAsia="fr-FR"/>
        </w:rPr>
      </w:pPr>
    </w:p>
    <w:p w14:paraId="54D2FEA7" w14:textId="77777777" w:rsidR="00A2592C" w:rsidRDefault="00A2592C" w:rsidP="009D0EB8">
      <w:pPr>
        <w:keepNext/>
        <w:keepLines/>
        <w:spacing w:after="0"/>
        <w:jc w:val="both"/>
        <w:outlineLvl w:val="1"/>
        <w:rPr>
          <w:rFonts w:ascii="Garamond" w:eastAsia="Times New Roman" w:hAnsi="Garamond" w:cs="Calibri"/>
          <w:b/>
          <w:bCs/>
          <w:u w:val="single"/>
          <w:lang w:eastAsia="fr-FR"/>
        </w:rPr>
      </w:pPr>
    </w:p>
    <w:p w14:paraId="3D8028E8" w14:textId="163ADBB4" w:rsidR="00A2592C" w:rsidRPr="009B239D" w:rsidRDefault="00FD2891" w:rsidP="009D0EB8">
      <w:pPr>
        <w:keepNext/>
        <w:keepLines/>
        <w:spacing w:after="0"/>
        <w:jc w:val="both"/>
        <w:outlineLvl w:val="1"/>
        <w:rPr>
          <w:rFonts w:ascii="DIN-Regular" w:eastAsia="Times New Roman" w:hAnsi="DIN-Regular" w:cs="Calibri"/>
          <w:b/>
          <w:bCs/>
          <w:sz w:val="22"/>
          <w:szCs w:val="22"/>
          <w:u w:val="single"/>
          <w:lang w:eastAsia="fr-FR"/>
        </w:rPr>
      </w:pPr>
      <w:r w:rsidRPr="009B239D">
        <w:rPr>
          <w:rFonts w:ascii="DIN-Regular" w:eastAsia="Times New Roman" w:hAnsi="DIN-Regular" w:cs="Calibri"/>
          <w:b/>
          <w:bCs/>
          <w:sz w:val="22"/>
          <w:szCs w:val="22"/>
          <w:u w:val="single"/>
          <w:lang w:eastAsia="fr-FR"/>
        </w:rPr>
        <w:t>ENTRE LES SOUSSIGNÉES</w:t>
      </w:r>
    </w:p>
    <w:p w14:paraId="044F385C" w14:textId="77777777" w:rsidR="00563D0C" w:rsidRPr="009B239D" w:rsidRDefault="00563D0C" w:rsidP="009D0EB8">
      <w:pPr>
        <w:keepNext/>
        <w:keepLines/>
        <w:spacing w:after="0"/>
        <w:jc w:val="both"/>
        <w:outlineLvl w:val="1"/>
        <w:rPr>
          <w:rFonts w:ascii="DIN-Regular" w:hAnsi="DIN-Regular"/>
          <w:sz w:val="22"/>
          <w:szCs w:val="22"/>
        </w:rPr>
      </w:pPr>
    </w:p>
    <w:p w14:paraId="4E0D1E7D" w14:textId="77777777" w:rsidR="00B879EA" w:rsidRDefault="00B879EA" w:rsidP="00B879EA">
      <w:pPr>
        <w:pStyle w:val="Paragraphedeliste"/>
        <w:numPr>
          <w:ilvl w:val="0"/>
          <w:numId w:val="11"/>
        </w:numPr>
        <w:suppressAutoHyphens w:val="0"/>
        <w:autoSpaceDN/>
        <w:spacing w:before="100" w:beforeAutospacing="1" w:after="100" w:afterAutospacing="1" w:line="240" w:lineRule="auto"/>
        <w:contextualSpacing w:val="0"/>
        <w:jc w:val="both"/>
        <w:rPr>
          <w:rFonts w:ascii="DIN-Regular" w:hAnsi="DIN-Regular" w:cs="Calibri"/>
          <w:sz w:val="22"/>
          <w:szCs w:val="22"/>
        </w:rPr>
      </w:pPr>
      <w:r w:rsidRPr="00D55891">
        <w:rPr>
          <w:rFonts w:ascii="DIN-Regular" w:hAnsi="DIN-Regular" w:cs="Arial"/>
          <w:b/>
          <w:bCs/>
          <w:sz w:val="22"/>
          <w:szCs w:val="22"/>
        </w:rPr>
        <w:t>La Société d’Economie Mixte d’Aménagement et de Construction (ci-après dénommée SEMAC)</w:t>
      </w:r>
      <w:r w:rsidRPr="00D55891">
        <w:rPr>
          <w:rFonts w:ascii="DIN-Regular" w:hAnsi="DIN-Regular" w:cs="Arial"/>
          <w:sz w:val="22"/>
          <w:szCs w:val="22"/>
        </w:rPr>
        <w:t xml:space="preserve">, </w:t>
      </w:r>
      <w:r w:rsidRPr="00D55891">
        <w:rPr>
          <w:rFonts w:ascii="DIN-Regular" w:hAnsi="DIN-Regular" w:cs="Calibri"/>
          <w:sz w:val="22"/>
          <w:szCs w:val="22"/>
        </w:rPr>
        <w:t xml:space="preserve"> représentée par </w:t>
      </w:r>
      <w:r>
        <w:rPr>
          <w:rFonts w:ascii="DIN-Regular" w:hAnsi="DIN-Regular" w:cs="Calibri"/>
          <w:sz w:val="22"/>
          <w:szCs w:val="22"/>
        </w:rPr>
        <w:t>…</w:t>
      </w:r>
      <w:r w:rsidRPr="00D55891">
        <w:rPr>
          <w:rFonts w:ascii="DIN-Regular" w:hAnsi="DIN-Regular" w:cs="Calibri"/>
          <w:sz w:val="22"/>
          <w:szCs w:val="22"/>
        </w:rPr>
        <w:t xml:space="preserve">, en sa qualité de </w:t>
      </w:r>
      <w:r>
        <w:rPr>
          <w:rFonts w:ascii="DIN-Regular" w:hAnsi="DIN-Regular" w:cs="Calibri"/>
          <w:sz w:val="22"/>
          <w:szCs w:val="22"/>
        </w:rPr>
        <w:t>…</w:t>
      </w:r>
      <w:r w:rsidRPr="00D55891">
        <w:rPr>
          <w:rFonts w:ascii="DIN-Regular" w:hAnsi="DIN-Regular" w:cs="Calibri"/>
          <w:sz w:val="22"/>
          <w:szCs w:val="22"/>
        </w:rPr>
        <w:t> ;</w:t>
      </w:r>
    </w:p>
    <w:p w14:paraId="6857892F" w14:textId="77777777" w:rsidR="00B879EA" w:rsidRDefault="00B879EA" w:rsidP="00B879EA">
      <w:pPr>
        <w:pStyle w:val="Paragraphedeliste"/>
        <w:spacing w:before="100" w:beforeAutospacing="1" w:after="100" w:afterAutospacing="1"/>
        <w:jc w:val="both"/>
        <w:rPr>
          <w:rFonts w:ascii="DIN-Regular" w:hAnsi="DIN-Regular" w:cs="Calibri"/>
          <w:sz w:val="22"/>
          <w:szCs w:val="22"/>
        </w:rPr>
      </w:pPr>
    </w:p>
    <w:p w14:paraId="0136BFDF" w14:textId="77777777" w:rsidR="00B879EA" w:rsidRDefault="00B879EA" w:rsidP="00B879EA">
      <w:pPr>
        <w:pStyle w:val="Paragraphedeliste"/>
        <w:numPr>
          <w:ilvl w:val="0"/>
          <w:numId w:val="11"/>
        </w:numPr>
        <w:suppressAutoHyphens w:val="0"/>
        <w:autoSpaceDN/>
        <w:spacing w:before="100" w:beforeAutospacing="1" w:after="100" w:afterAutospacing="1" w:line="240" w:lineRule="auto"/>
        <w:contextualSpacing w:val="0"/>
        <w:jc w:val="both"/>
        <w:rPr>
          <w:rFonts w:ascii="DIN-Regular" w:hAnsi="DIN-Regular" w:cs="Calibri"/>
          <w:sz w:val="22"/>
          <w:szCs w:val="22"/>
        </w:rPr>
      </w:pPr>
      <w:r w:rsidRPr="00DE4ED9">
        <w:rPr>
          <w:rFonts w:ascii="DIN-Regular" w:hAnsi="DIN-Regular" w:cs="Arial"/>
          <w:b/>
          <w:bCs/>
          <w:sz w:val="22"/>
          <w:szCs w:val="22"/>
        </w:rPr>
        <w:t>La Société Publique Locale Est Réunion Développement (ci-après dénommée SPL ERD)</w:t>
      </w:r>
      <w:r w:rsidRPr="00DE4ED9">
        <w:rPr>
          <w:rFonts w:ascii="DIN-Regular" w:hAnsi="DIN-Regular" w:cs="Arial"/>
          <w:sz w:val="22"/>
          <w:szCs w:val="22"/>
        </w:rPr>
        <w:t xml:space="preserve">, </w:t>
      </w:r>
      <w:r w:rsidRPr="00D55891">
        <w:rPr>
          <w:rFonts w:ascii="DIN-Regular" w:hAnsi="DIN-Regular" w:cs="Calibri"/>
          <w:sz w:val="22"/>
          <w:szCs w:val="22"/>
        </w:rPr>
        <w:t xml:space="preserve">représentée par </w:t>
      </w:r>
      <w:r>
        <w:rPr>
          <w:rFonts w:ascii="DIN-Regular" w:hAnsi="DIN-Regular" w:cs="Calibri"/>
          <w:sz w:val="22"/>
          <w:szCs w:val="22"/>
        </w:rPr>
        <w:t>…</w:t>
      </w:r>
      <w:r w:rsidRPr="00D55891">
        <w:rPr>
          <w:rFonts w:ascii="DIN-Regular" w:hAnsi="DIN-Regular" w:cs="Calibri"/>
          <w:sz w:val="22"/>
          <w:szCs w:val="22"/>
        </w:rPr>
        <w:t xml:space="preserve">, en sa qualité de </w:t>
      </w:r>
      <w:r>
        <w:rPr>
          <w:rFonts w:ascii="DIN-Regular" w:hAnsi="DIN-Regular" w:cs="Calibri"/>
          <w:sz w:val="22"/>
          <w:szCs w:val="22"/>
        </w:rPr>
        <w:t>…</w:t>
      </w:r>
      <w:r w:rsidRPr="00D55891">
        <w:rPr>
          <w:rFonts w:ascii="DIN-Regular" w:hAnsi="DIN-Regular" w:cs="Calibri"/>
          <w:sz w:val="22"/>
          <w:szCs w:val="22"/>
        </w:rPr>
        <w:t> ;</w:t>
      </w:r>
    </w:p>
    <w:p w14:paraId="7718FB99" w14:textId="4AF5DA96" w:rsidR="00A2592C" w:rsidRPr="009B239D" w:rsidRDefault="00A2592C" w:rsidP="009D0EB8">
      <w:pPr>
        <w:spacing w:after="0" w:line="240" w:lineRule="auto"/>
        <w:jc w:val="both"/>
        <w:rPr>
          <w:rFonts w:ascii="DIN-Regular" w:eastAsia="Times New Roman" w:hAnsi="DIN-Regular" w:cs="Calibri"/>
          <w:sz w:val="22"/>
          <w:szCs w:val="22"/>
          <w:shd w:val="clear" w:color="auto" w:fill="FFFF00"/>
          <w:lang w:eastAsia="fr-FR"/>
        </w:rPr>
      </w:pPr>
    </w:p>
    <w:p w14:paraId="14790D0D" w14:textId="6DA1943C" w:rsidR="00A2592C" w:rsidRPr="009B239D" w:rsidRDefault="00FD2891" w:rsidP="009D0EB8">
      <w:pPr>
        <w:spacing w:after="0" w:line="240" w:lineRule="auto"/>
        <w:jc w:val="both"/>
        <w:rPr>
          <w:rFonts w:ascii="DIN-Regular" w:eastAsia="Times New Roman" w:hAnsi="DIN-Regular" w:cs="Calibri"/>
          <w:b/>
          <w:bCs/>
          <w:sz w:val="22"/>
          <w:szCs w:val="22"/>
          <w:lang w:eastAsia="fr-FR"/>
        </w:rPr>
      </w:pPr>
      <w:r w:rsidRPr="009B239D">
        <w:rPr>
          <w:rFonts w:ascii="DIN-Regular" w:eastAsia="Times New Roman" w:hAnsi="DIN-Regular" w:cs="Calibri"/>
          <w:b/>
          <w:bCs/>
          <w:sz w:val="22"/>
          <w:szCs w:val="22"/>
          <w:lang w:eastAsia="fr-FR"/>
        </w:rPr>
        <w:t>Soit l’UES GROUPE TERRITOIRE</w:t>
      </w:r>
      <w:r w:rsidR="00A44388">
        <w:rPr>
          <w:rFonts w:ascii="DIN-Regular" w:eastAsia="Times New Roman" w:hAnsi="DIN-Regular" w:cs="Calibri"/>
          <w:b/>
          <w:bCs/>
          <w:sz w:val="22"/>
          <w:szCs w:val="22"/>
          <w:lang w:eastAsia="fr-FR"/>
        </w:rPr>
        <w:t>S</w:t>
      </w:r>
      <w:r w:rsidRPr="009B239D">
        <w:rPr>
          <w:rFonts w:ascii="DIN-Regular" w:eastAsia="Times New Roman" w:hAnsi="DIN-Regular" w:cs="Calibri"/>
          <w:b/>
          <w:bCs/>
          <w:sz w:val="22"/>
          <w:szCs w:val="22"/>
          <w:lang w:eastAsia="fr-FR"/>
        </w:rPr>
        <w:t xml:space="preserve"> REUNION</w:t>
      </w:r>
    </w:p>
    <w:p w14:paraId="02F677EE" w14:textId="77777777" w:rsidR="00A2592C" w:rsidRPr="009B239D" w:rsidRDefault="00A2592C" w:rsidP="009D0EB8">
      <w:pPr>
        <w:spacing w:after="0" w:line="240" w:lineRule="auto"/>
        <w:rPr>
          <w:rFonts w:ascii="DIN-Regular" w:eastAsia="Times New Roman" w:hAnsi="DIN-Regular" w:cs="Calibri"/>
          <w:b/>
          <w:bCs/>
          <w:sz w:val="22"/>
          <w:szCs w:val="22"/>
          <w:lang w:eastAsia="fr-FR"/>
        </w:rPr>
      </w:pPr>
    </w:p>
    <w:p w14:paraId="44638E86" w14:textId="77777777" w:rsidR="00A2592C" w:rsidRPr="009B239D" w:rsidRDefault="00FD2891" w:rsidP="009D0EB8">
      <w:pPr>
        <w:spacing w:after="0" w:line="240" w:lineRule="auto"/>
        <w:rPr>
          <w:rFonts w:ascii="DIN-Regular" w:eastAsia="Times New Roman" w:hAnsi="DIN-Regular" w:cs="Calibri"/>
          <w:b/>
          <w:bCs/>
          <w:sz w:val="22"/>
          <w:szCs w:val="22"/>
          <w:lang w:eastAsia="fr-FR"/>
        </w:rPr>
      </w:pPr>
      <w:r w:rsidRPr="009B239D">
        <w:rPr>
          <w:rFonts w:ascii="DIN-Regular" w:eastAsia="Times New Roman" w:hAnsi="DIN-Regular" w:cs="Calibri"/>
          <w:b/>
          <w:bCs/>
          <w:sz w:val="22"/>
          <w:szCs w:val="22"/>
          <w:lang w:eastAsia="fr-FR"/>
        </w:rPr>
        <w:t>D’une part,</w:t>
      </w:r>
    </w:p>
    <w:p w14:paraId="3A5F72D7" w14:textId="77777777" w:rsidR="00A2592C" w:rsidRPr="009B239D" w:rsidRDefault="00A2592C" w:rsidP="009D0EB8">
      <w:pPr>
        <w:spacing w:after="0" w:line="240" w:lineRule="auto"/>
        <w:rPr>
          <w:rFonts w:ascii="DIN-Regular" w:eastAsia="Times New Roman" w:hAnsi="DIN-Regular" w:cs="Calibri"/>
          <w:sz w:val="22"/>
          <w:szCs w:val="22"/>
          <w:lang w:eastAsia="fr-FR"/>
        </w:rPr>
      </w:pPr>
    </w:p>
    <w:p w14:paraId="76E850B1" w14:textId="77777777" w:rsidR="00563D0C" w:rsidRPr="009B239D" w:rsidRDefault="00563D0C" w:rsidP="009D0EB8">
      <w:pPr>
        <w:spacing w:after="0" w:line="240" w:lineRule="auto"/>
        <w:rPr>
          <w:rFonts w:ascii="DIN-Regular" w:eastAsia="Times New Roman" w:hAnsi="DIN-Regular" w:cs="Calibri"/>
          <w:sz w:val="22"/>
          <w:szCs w:val="22"/>
          <w:lang w:eastAsia="fr-FR"/>
        </w:rPr>
      </w:pPr>
    </w:p>
    <w:p w14:paraId="7AC56982" w14:textId="77777777" w:rsidR="00A2592C" w:rsidRPr="009B239D" w:rsidRDefault="00FD2891" w:rsidP="009D0EB8">
      <w:pPr>
        <w:spacing w:after="0" w:line="240" w:lineRule="auto"/>
        <w:rPr>
          <w:rFonts w:ascii="DIN-Regular" w:eastAsia="Times New Roman" w:hAnsi="DIN-Regular" w:cs="Calibri"/>
          <w:b/>
          <w:bCs/>
          <w:sz w:val="22"/>
          <w:szCs w:val="22"/>
          <w:lang w:eastAsia="fr-FR"/>
        </w:rPr>
      </w:pPr>
      <w:r w:rsidRPr="009B239D">
        <w:rPr>
          <w:rFonts w:ascii="DIN-Regular" w:eastAsia="Times New Roman" w:hAnsi="DIN-Regular" w:cs="Calibri"/>
          <w:b/>
          <w:bCs/>
          <w:sz w:val="22"/>
          <w:szCs w:val="22"/>
          <w:lang w:eastAsia="fr-FR"/>
        </w:rPr>
        <w:t>ET</w:t>
      </w:r>
    </w:p>
    <w:p w14:paraId="020BDA1A" w14:textId="77777777" w:rsidR="00563D0C" w:rsidRPr="009B239D" w:rsidRDefault="00563D0C" w:rsidP="009D0EB8">
      <w:pPr>
        <w:spacing w:after="0" w:line="240" w:lineRule="auto"/>
        <w:rPr>
          <w:rFonts w:ascii="DIN-Regular" w:eastAsia="Times New Roman" w:hAnsi="DIN-Regular" w:cs="Calibri"/>
          <w:sz w:val="22"/>
          <w:szCs w:val="22"/>
          <w:lang w:eastAsia="fr-FR"/>
        </w:rPr>
      </w:pPr>
    </w:p>
    <w:p w14:paraId="5C237D14" w14:textId="77777777" w:rsidR="004F5886" w:rsidRPr="00B14FC8" w:rsidRDefault="004F5886" w:rsidP="004F5886">
      <w:pPr>
        <w:pStyle w:val="Paragraphedeliste"/>
        <w:numPr>
          <w:ilvl w:val="0"/>
          <w:numId w:val="5"/>
        </w:numPr>
        <w:suppressAutoHyphens w:val="0"/>
        <w:autoSpaceDN/>
        <w:spacing w:before="100" w:beforeAutospacing="1" w:after="100" w:afterAutospacing="1" w:line="240" w:lineRule="auto"/>
        <w:contextualSpacing w:val="0"/>
        <w:jc w:val="both"/>
        <w:rPr>
          <w:rFonts w:ascii="DIN-Regular" w:hAnsi="DIN-Regular" w:cs="Arial"/>
          <w:sz w:val="22"/>
          <w:szCs w:val="22"/>
        </w:rPr>
      </w:pPr>
      <w:r>
        <w:rPr>
          <w:rFonts w:ascii="DIN-Regular" w:hAnsi="DIN-Regular" w:cs="Arial"/>
          <w:sz w:val="22"/>
          <w:szCs w:val="22"/>
        </w:rPr>
        <w:t>…</w:t>
      </w:r>
      <w:r w:rsidRPr="00D55891">
        <w:rPr>
          <w:rFonts w:ascii="DIN-Regular" w:hAnsi="DIN-Regular" w:cs="Arial"/>
          <w:sz w:val="22"/>
          <w:szCs w:val="22"/>
        </w:rPr>
        <w:t xml:space="preserve">, en sa qualité de </w:t>
      </w:r>
      <w:proofErr w:type="spellStart"/>
      <w:r w:rsidRPr="00167B01">
        <w:rPr>
          <w:rFonts w:ascii="DIN-Regular" w:hAnsi="DIN-Regular" w:cs="Arial"/>
          <w:sz w:val="22"/>
          <w:szCs w:val="22"/>
        </w:rPr>
        <w:t>Délégué</w:t>
      </w:r>
      <w:r>
        <w:rPr>
          <w:rFonts w:ascii="DIN-Regular" w:hAnsi="DIN-Regular" w:cs="Arial"/>
          <w:sz w:val="22"/>
          <w:szCs w:val="22"/>
        </w:rPr>
        <w:t>.</w:t>
      </w:r>
      <w:r w:rsidRPr="00167B01">
        <w:rPr>
          <w:rFonts w:ascii="DIN-Regular" w:hAnsi="DIN-Regular" w:cs="Arial"/>
          <w:sz w:val="22"/>
          <w:szCs w:val="22"/>
        </w:rPr>
        <w:t>e</w:t>
      </w:r>
      <w:proofErr w:type="spellEnd"/>
      <w:r w:rsidRPr="00167B01">
        <w:rPr>
          <w:rFonts w:ascii="DIN-Regular" w:hAnsi="DIN-Regular" w:cs="Arial"/>
          <w:sz w:val="22"/>
          <w:szCs w:val="22"/>
        </w:rPr>
        <w:t xml:space="preserve"> </w:t>
      </w:r>
      <w:proofErr w:type="spellStart"/>
      <w:r w:rsidRPr="00167B01">
        <w:rPr>
          <w:rFonts w:ascii="DIN-Regular" w:hAnsi="DIN-Regular" w:cs="Arial"/>
          <w:sz w:val="22"/>
          <w:szCs w:val="22"/>
        </w:rPr>
        <w:t>Syndical</w:t>
      </w:r>
      <w:r>
        <w:rPr>
          <w:rFonts w:ascii="DIN-Regular" w:hAnsi="DIN-Regular" w:cs="Arial"/>
          <w:sz w:val="22"/>
          <w:szCs w:val="22"/>
        </w:rPr>
        <w:t>.</w:t>
      </w:r>
      <w:r w:rsidRPr="00167B01">
        <w:rPr>
          <w:rFonts w:ascii="DIN-Regular" w:hAnsi="DIN-Regular" w:cs="Arial"/>
          <w:sz w:val="22"/>
          <w:szCs w:val="22"/>
        </w:rPr>
        <w:t>e</w:t>
      </w:r>
      <w:proofErr w:type="spellEnd"/>
      <w:r w:rsidRPr="00167B01">
        <w:rPr>
          <w:rFonts w:ascii="DIN-Regular" w:hAnsi="DIN-Regular" w:cs="Arial"/>
          <w:b/>
          <w:bCs/>
          <w:sz w:val="22"/>
          <w:szCs w:val="22"/>
        </w:rPr>
        <w:t xml:space="preserve"> CFDT Commerce et Services</w:t>
      </w:r>
    </w:p>
    <w:p w14:paraId="58825882" w14:textId="77777777" w:rsidR="004F5886" w:rsidRPr="00B14FC8" w:rsidRDefault="004F5886" w:rsidP="004F5886">
      <w:pPr>
        <w:pStyle w:val="Paragraphedeliste"/>
        <w:spacing w:before="100" w:beforeAutospacing="1" w:after="100" w:afterAutospacing="1"/>
        <w:jc w:val="both"/>
        <w:rPr>
          <w:rFonts w:ascii="DIN-Regular" w:hAnsi="DIN-Regular" w:cs="Arial"/>
          <w:sz w:val="22"/>
          <w:szCs w:val="22"/>
        </w:rPr>
      </w:pPr>
    </w:p>
    <w:p w14:paraId="1B8A50D1" w14:textId="77777777" w:rsidR="004F5886" w:rsidRPr="00D55891" w:rsidRDefault="004F5886" w:rsidP="004F5886">
      <w:pPr>
        <w:pStyle w:val="Paragraphedeliste"/>
        <w:numPr>
          <w:ilvl w:val="0"/>
          <w:numId w:val="5"/>
        </w:numPr>
        <w:suppressAutoHyphens w:val="0"/>
        <w:autoSpaceDN/>
        <w:spacing w:before="100" w:beforeAutospacing="1" w:after="100" w:afterAutospacing="1" w:line="240" w:lineRule="auto"/>
        <w:contextualSpacing w:val="0"/>
        <w:jc w:val="both"/>
        <w:rPr>
          <w:rFonts w:ascii="DIN-Regular" w:hAnsi="DIN-Regular" w:cs="Arial"/>
          <w:sz w:val="22"/>
          <w:szCs w:val="22"/>
        </w:rPr>
      </w:pPr>
      <w:r>
        <w:rPr>
          <w:rFonts w:ascii="DIN-Regular" w:hAnsi="DIN-Regular" w:cs="Arial"/>
          <w:sz w:val="22"/>
          <w:szCs w:val="22"/>
        </w:rPr>
        <w:t>…</w:t>
      </w:r>
      <w:r w:rsidRPr="00D55891">
        <w:rPr>
          <w:rFonts w:ascii="DIN-Regular" w:hAnsi="DIN-Regular" w:cs="Arial"/>
          <w:sz w:val="22"/>
          <w:szCs w:val="22"/>
        </w:rPr>
        <w:t xml:space="preserve">, en sa qualité de </w:t>
      </w:r>
      <w:proofErr w:type="spellStart"/>
      <w:r w:rsidRPr="00167B01">
        <w:rPr>
          <w:rFonts w:ascii="DIN-Regular" w:hAnsi="DIN-Regular" w:cs="Arial"/>
          <w:sz w:val="22"/>
          <w:szCs w:val="22"/>
        </w:rPr>
        <w:t>Délégué</w:t>
      </w:r>
      <w:r>
        <w:rPr>
          <w:rFonts w:ascii="DIN-Regular" w:hAnsi="DIN-Regular" w:cs="Arial"/>
          <w:sz w:val="22"/>
          <w:szCs w:val="22"/>
        </w:rPr>
        <w:t>.</w:t>
      </w:r>
      <w:r w:rsidRPr="00167B01">
        <w:rPr>
          <w:rFonts w:ascii="DIN-Regular" w:hAnsi="DIN-Regular" w:cs="Arial"/>
          <w:sz w:val="22"/>
          <w:szCs w:val="22"/>
        </w:rPr>
        <w:t>e</w:t>
      </w:r>
      <w:proofErr w:type="spellEnd"/>
      <w:r w:rsidRPr="00167B01">
        <w:rPr>
          <w:rFonts w:ascii="DIN-Regular" w:hAnsi="DIN-Regular" w:cs="Arial"/>
          <w:sz w:val="22"/>
          <w:szCs w:val="22"/>
        </w:rPr>
        <w:t xml:space="preserve"> </w:t>
      </w:r>
      <w:proofErr w:type="spellStart"/>
      <w:r w:rsidRPr="00167B01">
        <w:rPr>
          <w:rFonts w:ascii="DIN-Regular" w:hAnsi="DIN-Regular" w:cs="Arial"/>
          <w:sz w:val="22"/>
          <w:szCs w:val="22"/>
        </w:rPr>
        <w:t>Syndical</w:t>
      </w:r>
      <w:r>
        <w:rPr>
          <w:rFonts w:ascii="DIN-Regular" w:hAnsi="DIN-Regular" w:cs="Arial"/>
          <w:sz w:val="22"/>
          <w:szCs w:val="22"/>
        </w:rPr>
        <w:t>.</w:t>
      </w:r>
      <w:r w:rsidRPr="00167B01">
        <w:rPr>
          <w:rFonts w:ascii="DIN-Regular" w:hAnsi="DIN-Regular" w:cs="Arial"/>
          <w:sz w:val="22"/>
          <w:szCs w:val="22"/>
        </w:rPr>
        <w:t>e</w:t>
      </w:r>
      <w:proofErr w:type="spellEnd"/>
      <w:r w:rsidRPr="00167B01">
        <w:rPr>
          <w:rFonts w:ascii="DIN-Regular" w:hAnsi="DIN-Regular" w:cs="Arial"/>
          <w:b/>
          <w:bCs/>
          <w:sz w:val="22"/>
          <w:szCs w:val="22"/>
        </w:rPr>
        <w:t xml:space="preserve"> CFTC-CSFV</w:t>
      </w:r>
    </w:p>
    <w:p w14:paraId="59FEA572" w14:textId="77777777" w:rsidR="00A2592C" w:rsidRPr="009B239D" w:rsidRDefault="00A2592C" w:rsidP="009D0EB8">
      <w:pPr>
        <w:spacing w:after="0" w:line="240" w:lineRule="auto"/>
        <w:jc w:val="both"/>
        <w:rPr>
          <w:rFonts w:ascii="DIN-Regular" w:eastAsia="Times New Roman" w:hAnsi="DIN-Regular" w:cs="Calibri"/>
          <w:sz w:val="22"/>
          <w:szCs w:val="22"/>
          <w:shd w:val="clear" w:color="auto" w:fill="FFFF00"/>
          <w:lang w:eastAsia="fr-FR"/>
        </w:rPr>
      </w:pPr>
    </w:p>
    <w:p w14:paraId="191DFF80" w14:textId="77777777" w:rsidR="00A2592C" w:rsidRPr="009B239D" w:rsidRDefault="00FD2891" w:rsidP="009D0EB8">
      <w:pPr>
        <w:spacing w:after="0" w:line="240" w:lineRule="auto"/>
        <w:rPr>
          <w:rFonts w:ascii="DIN-Regular" w:hAnsi="DIN-Regular"/>
          <w:sz w:val="22"/>
          <w:szCs w:val="22"/>
        </w:rPr>
      </w:pPr>
      <w:r w:rsidRPr="009B239D">
        <w:rPr>
          <w:rFonts w:ascii="DIN-Regular" w:eastAsia="Times New Roman" w:hAnsi="DIN-Regular" w:cs="Calibri"/>
          <w:b/>
          <w:bCs/>
          <w:sz w:val="22"/>
          <w:szCs w:val="22"/>
          <w:lang w:eastAsia="fr-FR"/>
        </w:rPr>
        <w:t>D’autre part,</w:t>
      </w:r>
    </w:p>
    <w:p w14:paraId="2EDF995C" w14:textId="77777777" w:rsidR="00A2592C" w:rsidRPr="009B239D" w:rsidRDefault="00A2592C" w:rsidP="009D0EB8">
      <w:pPr>
        <w:spacing w:after="0"/>
        <w:rPr>
          <w:rFonts w:ascii="DIN-Regular" w:hAnsi="DIN-Regular"/>
          <w:sz w:val="22"/>
          <w:szCs w:val="22"/>
        </w:rPr>
      </w:pPr>
    </w:p>
    <w:p w14:paraId="530B1951" w14:textId="77777777" w:rsidR="00A2592C" w:rsidRPr="009B239D" w:rsidRDefault="00A2592C" w:rsidP="009D0EB8">
      <w:pPr>
        <w:spacing w:after="0"/>
        <w:rPr>
          <w:rFonts w:ascii="DIN-Regular" w:hAnsi="DIN-Regular"/>
          <w:sz w:val="22"/>
          <w:szCs w:val="22"/>
        </w:rPr>
      </w:pPr>
    </w:p>
    <w:p w14:paraId="6BD7096C" w14:textId="77777777" w:rsidR="00A2592C" w:rsidRPr="009B239D" w:rsidRDefault="00A2592C" w:rsidP="009D0EB8">
      <w:pPr>
        <w:spacing w:after="0"/>
        <w:rPr>
          <w:rFonts w:ascii="DIN-Regular" w:hAnsi="DIN-Regular"/>
          <w:sz w:val="22"/>
          <w:szCs w:val="22"/>
        </w:rPr>
      </w:pPr>
    </w:p>
    <w:p w14:paraId="33915BA3" w14:textId="77777777" w:rsidR="00A2592C" w:rsidRPr="009B239D" w:rsidRDefault="00A2592C" w:rsidP="009D0EB8">
      <w:pPr>
        <w:spacing w:after="0"/>
        <w:rPr>
          <w:rFonts w:ascii="DIN-Regular" w:eastAsia="Times New Roman" w:hAnsi="DIN-Regular" w:cs="Calibri"/>
          <w:b/>
          <w:sz w:val="22"/>
          <w:szCs w:val="22"/>
          <w:lang w:eastAsia="fr-FR"/>
        </w:rPr>
      </w:pPr>
    </w:p>
    <w:p w14:paraId="6A75492A" w14:textId="77777777" w:rsidR="00A2592C" w:rsidRPr="009B239D" w:rsidRDefault="00A2592C" w:rsidP="009D0EB8">
      <w:pPr>
        <w:spacing w:after="0"/>
        <w:rPr>
          <w:rFonts w:ascii="DIN-Regular" w:eastAsia="Times New Roman" w:hAnsi="DIN-Regular" w:cs="Calibri"/>
          <w:b/>
          <w:sz w:val="22"/>
          <w:szCs w:val="22"/>
          <w:lang w:eastAsia="fr-FR"/>
        </w:rPr>
      </w:pPr>
    </w:p>
    <w:p w14:paraId="3084BF01" w14:textId="77777777" w:rsidR="00A2592C" w:rsidRPr="009B239D" w:rsidRDefault="00A2592C" w:rsidP="009D0EB8">
      <w:pPr>
        <w:spacing w:after="0"/>
        <w:rPr>
          <w:rFonts w:ascii="DIN-Regular" w:eastAsia="Times New Roman" w:hAnsi="DIN-Regular" w:cs="Calibri"/>
          <w:b/>
          <w:sz w:val="22"/>
          <w:szCs w:val="22"/>
          <w:lang w:eastAsia="fr-FR"/>
        </w:rPr>
      </w:pPr>
    </w:p>
    <w:p w14:paraId="6FA04EAB" w14:textId="77777777" w:rsidR="00A2592C" w:rsidRPr="009B239D" w:rsidRDefault="00A2592C" w:rsidP="009D0EB8">
      <w:pPr>
        <w:spacing w:after="0"/>
        <w:rPr>
          <w:rFonts w:ascii="DIN-Regular" w:eastAsia="Times New Roman" w:hAnsi="DIN-Regular" w:cs="Calibri"/>
          <w:b/>
          <w:sz w:val="22"/>
          <w:szCs w:val="22"/>
          <w:lang w:eastAsia="fr-FR"/>
        </w:rPr>
      </w:pPr>
    </w:p>
    <w:p w14:paraId="73F6F6FF" w14:textId="77777777" w:rsidR="00A2592C" w:rsidRPr="009B239D" w:rsidRDefault="00A2592C" w:rsidP="009D0EB8">
      <w:pPr>
        <w:spacing w:after="0"/>
        <w:rPr>
          <w:rFonts w:ascii="DIN-Regular" w:eastAsia="Times New Roman" w:hAnsi="DIN-Regular" w:cs="Calibri"/>
          <w:b/>
          <w:sz w:val="22"/>
          <w:szCs w:val="22"/>
          <w:lang w:eastAsia="fr-FR"/>
        </w:rPr>
      </w:pPr>
    </w:p>
    <w:p w14:paraId="646E7EA9" w14:textId="77777777" w:rsidR="00A2592C" w:rsidRPr="009B239D" w:rsidRDefault="00A2592C" w:rsidP="009D0EB8">
      <w:pPr>
        <w:spacing w:after="0"/>
        <w:rPr>
          <w:rFonts w:ascii="DIN-Regular" w:eastAsia="Times New Roman" w:hAnsi="DIN-Regular" w:cs="Calibri"/>
          <w:b/>
          <w:sz w:val="22"/>
          <w:szCs w:val="22"/>
          <w:lang w:eastAsia="fr-FR"/>
        </w:rPr>
      </w:pPr>
    </w:p>
    <w:p w14:paraId="7DFDF421" w14:textId="47AB6622" w:rsidR="009D0EB8" w:rsidRPr="009B239D" w:rsidRDefault="009D0EB8">
      <w:pPr>
        <w:suppressAutoHyphens w:val="0"/>
        <w:rPr>
          <w:rFonts w:ascii="DIN-Regular" w:eastAsia="Times New Roman" w:hAnsi="DIN-Regular" w:cs="Calibri"/>
          <w:b/>
          <w:sz w:val="22"/>
          <w:szCs w:val="22"/>
          <w:lang w:eastAsia="fr-FR"/>
        </w:rPr>
      </w:pPr>
      <w:r w:rsidRPr="009B239D">
        <w:rPr>
          <w:rFonts w:ascii="DIN-Regular" w:eastAsia="Times New Roman" w:hAnsi="DIN-Regular" w:cs="Calibri"/>
          <w:b/>
          <w:sz w:val="22"/>
          <w:szCs w:val="22"/>
          <w:lang w:eastAsia="fr-FR"/>
        </w:rPr>
        <w:br w:type="page"/>
      </w:r>
    </w:p>
    <w:p w14:paraId="1579EF56" w14:textId="77777777" w:rsidR="00A2592C" w:rsidRPr="009B239D" w:rsidRDefault="00A2592C" w:rsidP="009D0EB8">
      <w:pPr>
        <w:spacing w:after="0"/>
        <w:rPr>
          <w:rFonts w:ascii="DIN-Regular" w:eastAsia="Times New Roman" w:hAnsi="DIN-Regular" w:cs="Calibri"/>
          <w:b/>
          <w:sz w:val="22"/>
          <w:szCs w:val="22"/>
          <w:lang w:eastAsia="fr-FR"/>
        </w:rPr>
      </w:pPr>
    </w:p>
    <w:p w14:paraId="128B94EB" w14:textId="77777777" w:rsidR="00A2592C" w:rsidRPr="009B239D" w:rsidRDefault="00FD2891" w:rsidP="009D0EB8">
      <w:pPr>
        <w:pBdr>
          <w:bottom w:val="single" w:sz="4" w:space="1" w:color="auto"/>
        </w:pBdr>
        <w:spacing w:after="0"/>
        <w:rPr>
          <w:rFonts w:ascii="DIN-Regular" w:eastAsia="Times New Roman" w:hAnsi="DIN-Regular" w:cs="Calibri"/>
          <w:b/>
          <w:sz w:val="22"/>
          <w:szCs w:val="22"/>
          <w:lang w:eastAsia="fr-FR"/>
        </w:rPr>
      </w:pPr>
      <w:r w:rsidRPr="009B239D">
        <w:rPr>
          <w:rFonts w:ascii="DIN-Regular" w:eastAsia="Times New Roman" w:hAnsi="DIN-Regular" w:cs="Calibri"/>
          <w:b/>
          <w:sz w:val="22"/>
          <w:szCs w:val="22"/>
          <w:lang w:eastAsia="fr-FR"/>
        </w:rPr>
        <w:t>PRÉAMBULE</w:t>
      </w:r>
    </w:p>
    <w:p w14:paraId="726ECEF2" w14:textId="77777777" w:rsidR="009D0EB8" w:rsidRPr="009B239D" w:rsidRDefault="009D0EB8" w:rsidP="009D0EB8">
      <w:pPr>
        <w:spacing w:after="0"/>
        <w:rPr>
          <w:rFonts w:ascii="DIN-Regular" w:hAnsi="DIN-Regular"/>
          <w:sz w:val="22"/>
          <w:szCs w:val="22"/>
        </w:rPr>
      </w:pPr>
    </w:p>
    <w:p w14:paraId="0FDCC9D3" w14:textId="09BABCA8" w:rsidR="00A2592C" w:rsidRPr="009B239D" w:rsidRDefault="00FD2891" w:rsidP="009D0EB8">
      <w:pPr>
        <w:pStyle w:val="Paragraphedeliste"/>
        <w:numPr>
          <w:ilvl w:val="0"/>
          <w:numId w:val="1"/>
        </w:numPr>
        <w:spacing w:after="0" w:line="240" w:lineRule="auto"/>
        <w:ind w:left="284" w:hanging="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 xml:space="preserve">La SEMAC est une société d’économie mixte (SIDOM) qui compte à date </w:t>
      </w:r>
      <w:r w:rsidR="00A7598F" w:rsidRPr="009B239D">
        <w:rPr>
          <w:rFonts w:ascii="DIN-Regular" w:eastAsia="Times New Roman" w:hAnsi="DIN-Regular" w:cs="Calibri"/>
          <w:sz w:val="22"/>
          <w:szCs w:val="22"/>
          <w:lang w:eastAsia="fr-FR"/>
        </w:rPr>
        <w:t>8</w:t>
      </w:r>
      <w:r w:rsidR="00C758F0">
        <w:rPr>
          <w:rFonts w:ascii="DIN-Regular" w:eastAsia="Times New Roman" w:hAnsi="DIN-Regular" w:cs="Calibri"/>
          <w:sz w:val="22"/>
          <w:szCs w:val="22"/>
          <w:lang w:eastAsia="fr-FR"/>
        </w:rPr>
        <w:t>7</w:t>
      </w:r>
      <w:r w:rsidRPr="009B239D">
        <w:rPr>
          <w:rFonts w:ascii="DIN-Regular" w:eastAsia="Times New Roman" w:hAnsi="DIN-Regular" w:cs="Calibri"/>
          <w:sz w:val="22"/>
          <w:szCs w:val="22"/>
          <w:lang w:eastAsia="fr-FR"/>
        </w:rPr>
        <w:t xml:space="preserve"> salariés. </w:t>
      </w:r>
    </w:p>
    <w:p w14:paraId="2244FAAF" w14:textId="1B8DF6B7" w:rsidR="009D0EB8" w:rsidRPr="009B239D" w:rsidRDefault="009D0EB8" w:rsidP="009D0EB8">
      <w:pPr>
        <w:pStyle w:val="Paragraphedeliste"/>
        <w:spacing w:after="0" w:line="240" w:lineRule="auto"/>
        <w:ind w:left="284"/>
        <w:jc w:val="both"/>
        <w:rPr>
          <w:rFonts w:ascii="DIN-Regular" w:eastAsia="Times New Roman" w:hAnsi="DIN-Regular" w:cs="Calibri"/>
          <w:sz w:val="22"/>
          <w:szCs w:val="22"/>
          <w:lang w:eastAsia="fr-FR"/>
        </w:rPr>
      </w:pPr>
    </w:p>
    <w:p w14:paraId="24375DF3" w14:textId="77777777" w:rsidR="00A2592C" w:rsidRPr="009B239D" w:rsidRDefault="00FD2891" w:rsidP="009D0EB8">
      <w:pPr>
        <w:spacing w:after="0" w:line="240" w:lineRule="auto"/>
        <w:ind w:left="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La SPL Est Réunion Développement (désignée ci-après SPL ERD), est une société publique locale, qui compte à date 3 salariés.</w:t>
      </w:r>
    </w:p>
    <w:p w14:paraId="69338902" w14:textId="77777777" w:rsidR="009D0EB8" w:rsidRPr="009B239D" w:rsidRDefault="009D0EB8" w:rsidP="009D0EB8">
      <w:pPr>
        <w:spacing w:after="0" w:line="240" w:lineRule="auto"/>
        <w:ind w:left="284"/>
        <w:jc w:val="both"/>
        <w:rPr>
          <w:rFonts w:ascii="DIN-Regular" w:eastAsia="Times New Roman" w:hAnsi="DIN-Regular" w:cs="Calibri"/>
          <w:sz w:val="22"/>
          <w:szCs w:val="22"/>
          <w:lang w:eastAsia="fr-FR"/>
        </w:rPr>
      </w:pPr>
    </w:p>
    <w:p w14:paraId="7B1BF2E3" w14:textId="5D56BB77" w:rsidR="00A2592C" w:rsidRPr="009B239D" w:rsidRDefault="00FD2891" w:rsidP="009D0EB8">
      <w:pPr>
        <w:spacing w:after="0" w:line="240" w:lineRule="auto"/>
        <w:ind w:left="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Le GIE GROUPE TERRITOIRES REUNION (désignée ci-après GIE GTR), dont les membres sont les sociétés précitées, a été constitué le 13 décembre 2013. Sa création a</w:t>
      </w:r>
      <w:r w:rsidR="00A2213E" w:rsidRPr="009B239D">
        <w:rPr>
          <w:rFonts w:ascii="DIN-Regular" w:eastAsia="Times New Roman" w:hAnsi="DIN-Regular" w:cs="Calibri"/>
          <w:sz w:val="22"/>
          <w:szCs w:val="22"/>
          <w:lang w:eastAsia="fr-FR"/>
        </w:rPr>
        <w:t>vait</w:t>
      </w:r>
      <w:r w:rsidRPr="009B239D">
        <w:rPr>
          <w:rFonts w:ascii="DIN-Regular" w:eastAsia="Times New Roman" w:hAnsi="DIN-Regular" w:cs="Calibri"/>
          <w:sz w:val="22"/>
          <w:szCs w:val="22"/>
          <w:lang w:eastAsia="fr-FR"/>
        </w:rPr>
        <w:t xml:space="preserve"> généré le transfert des salariés alors affectés aux fonctions supports, depuis la SEMAC. </w:t>
      </w:r>
    </w:p>
    <w:p w14:paraId="43B516F9" w14:textId="77777777" w:rsidR="009D0EB8" w:rsidRPr="009B239D" w:rsidRDefault="009D0EB8" w:rsidP="009D0EB8">
      <w:pPr>
        <w:spacing w:after="0" w:line="240" w:lineRule="auto"/>
        <w:ind w:left="284"/>
        <w:jc w:val="both"/>
        <w:rPr>
          <w:rFonts w:ascii="DIN-Regular" w:eastAsia="Times New Roman" w:hAnsi="DIN-Regular" w:cs="Calibri"/>
          <w:sz w:val="22"/>
          <w:szCs w:val="22"/>
          <w:lang w:eastAsia="fr-FR"/>
        </w:rPr>
      </w:pPr>
    </w:p>
    <w:p w14:paraId="7A41F6D5" w14:textId="29EC1F81" w:rsidR="00A2592C" w:rsidRPr="009B239D" w:rsidRDefault="00A26261" w:rsidP="009D0EB8">
      <w:pPr>
        <w:pStyle w:val="Paragraphedeliste"/>
        <w:numPr>
          <w:ilvl w:val="0"/>
          <w:numId w:val="1"/>
        </w:numPr>
        <w:spacing w:after="0" w:line="240" w:lineRule="auto"/>
        <w:ind w:left="284" w:hanging="284"/>
        <w:jc w:val="both"/>
        <w:rPr>
          <w:rFonts w:ascii="DIN-Regular" w:eastAsia="Times New Roman" w:hAnsi="DIN-Regular" w:cs="Calibri"/>
          <w:sz w:val="22"/>
          <w:szCs w:val="22"/>
          <w:lang w:eastAsia="fr-FR"/>
        </w:rPr>
      </w:pPr>
      <w:r>
        <w:rPr>
          <w:rFonts w:ascii="DIN-Regular" w:eastAsia="Times New Roman" w:hAnsi="DIN-Regular" w:cs="Calibri"/>
          <w:sz w:val="22"/>
          <w:szCs w:val="22"/>
          <w:lang w:eastAsia="fr-FR"/>
        </w:rPr>
        <w:t xml:space="preserve">Les trois entités précitées </w:t>
      </w:r>
      <w:r w:rsidR="00547848">
        <w:rPr>
          <w:rFonts w:ascii="DIN-Regular" w:eastAsia="Times New Roman" w:hAnsi="DIN-Regular" w:cs="Calibri"/>
          <w:sz w:val="22"/>
          <w:szCs w:val="22"/>
          <w:lang w:eastAsia="fr-FR"/>
        </w:rPr>
        <w:t xml:space="preserve">sont constituées en une </w:t>
      </w:r>
      <w:r w:rsidR="00FD2891" w:rsidRPr="009B239D">
        <w:rPr>
          <w:rFonts w:ascii="DIN-Regular" w:eastAsia="Times New Roman" w:hAnsi="DIN-Regular" w:cs="Calibri"/>
          <w:sz w:val="22"/>
          <w:szCs w:val="22"/>
          <w:lang w:eastAsia="fr-FR"/>
        </w:rPr>
        <w:t>unité économique et sociale (UES GROUPE TERRITOIRES REUNION)</w:t>
      </w:r>
      <w:r w:rsidR="00DB341D">
        <w:rPr>
          <w:rFonts w:ascii="DIN-Regular" w:eastAsia="Times New Roman" w:hAnsi="DIN-Regular" w:cs="Calibri"/>
          <w:sz w:val="22"/>
          <w:szCs w:val="22"/>
          <w:lang w:eastAsia="fr-FR"/>
        </w:rPr>
        <w:t>,</w:t>
      </w:r>
      <w:r w:rsidR="00FD2891" w:rsidRPr="009B239D">
        <w:rPr>
          <w:rFonts w:ascii="DIN-Regular" w:eastAsia="Times New Roman" w:hAnsi="DIN-Regular" w:cs="Calibri"/>
          <w:sz w:val="22"/>
          <w:szCs w:val="22"/>
          <w:lang w:eastAsia="fr-FR"/>
        </w:rPr>
        <w:t xml:space="preserve"> </w:t>
      </w:r>
      <w:r w:rsidR="00DB341D">
        <w:rPr>
          <w:rFonts w:ascii="DIN-Regular" w:eastAsia="Times New Roman" w:hAnsi="DIN-Regular" w:cs="Calibri"/>
          <w:sz w:val="22"/>
          <w:szCs w:val="22"/>
          <w:lang w:eastAsia="fr-FR"/>
        </w:rPr>
        <w:t>p</w:t>
      </w:r>
      <w:r w:rsidR="004C6A27" w:rsidRPr="009B239D">
        <w:rPr>
          <w:rFonts w:ascii="DIN-Regular" w:eastAsia="Times New Roman" w:hAnsi="DIN-Regular" w:cs="Calibri"/>
          <w:sz w:val="22"/>
          <w:szCs w:val="22"/>
          <w:lang w:eastAsia="fr-FR"/>
        </w:rPr>
        <w:t xml:space="preserve">ar accord </w:t>
      </w:r>
      <w:r w:rsidR="00507421">
        <w:rPr>
          <w:rFonts w:ascii="DIN-Regular" w:eastAsia="Times New Roman" w:hAnsi="DIN-Regular" w:cs="Calibri"/>
          <w:sz w:val="22"/>
          <w:szCs w:val="22"/>
          <w:lang w:eastAsia="fr-FR"/>
        </w:rPr>
        <w:t xml:space="preserve">collectif </w:t>
      </w:r>
      <w:r w:rsidR="004C6A27" w:rsidRPr="009B239D">
        <w:rPr>
          <w:rFonts w:ascii="DIN-Regular" w:eastAsia="Times New Roman" w:hAnsi="DIN-Regular" w:cs="Calibri"/>
          <w:sz w:val="22"/>
          <w:szCs w:val="22"/>
          <w:lang w:eastAsia="fr-FR"/>
        </w:rPr>
        <w:t>du 5 août 2013,</w:t>
      </w:r>
      <w:r w:rsidR="00FD2891" w:rsidRPr="009B239D">
        <w:rPr>
          <w:rFonts w:ascii="DIN-Regular" w:eastAsia="Times New Roman" w:hAnsi="DIN-Regular" w:cs="Calibri"/>
          <w:sz w:val="22"/>
          <w:szCs w:val="22"/>
          <w:lang w:eastAsia="fr-FR"/>
        </w:rPr>
        <w:t xml:space="preserve"> dans le but d’instituer un statut collectif uniforme et homogène pour les salariés des trois entités, outre une représentation du personnel commune.</w:t>
      </w:r>
    </w:p>
    <w:p w14:paraId="3002DF6D" w14:textId="77777777" w:rsidR="009D0EB8" w:rsidRPr="009B239D" w:rsidRDefault="009D0EB8" w:rsidP="009D0EB8">
      <w:pPr>
        <w:pStyle w:val="Paragraphedeliste"/>
        <w:spacing w:after="0" w:line="240" w:lineRule="auto"/>
        <w:ind w:left="284"/>
        <w:jc w:val="both"/>
        <w:rPr>
          <w:rFonts w:ascii="DIN-Regular" w:eastAsia="Times New Roman" w:hAnsi="DIN-Regular" w:cs="Calibri"/>
          <w:sz w:val="22"/>
          <w:szCs w:val="22"/>
          <w:lang w:eastAsia="fr-FR"/>
        </w:rPr>
      </w:pPr>
    </w:p>
    <w:p w14:paraId="4FA739B2" w14:textId="650549DB" w:rsidR="00A2592C" w:rsidRPr="009B239D" w:rsidRDefault="00FD2891" w:rsidP="009D0EB8">
      <w:pPr>
        <w:spacing w:after="0" w:line="240" w:lineRule="auto"/>
        <w:ind w:left="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 xml:space="preserve">Les salariés de la SEMAC, de la SPL ERD et du GIE GTR </w:t>
      </w:r>
      <w:r w:rsidR="00A2213E" w:rsidRPr="009B239D">
        <w:rPr>
          <w:rFonts w:ascii="DIN-Regular" w:eastAsia="Times New Roman" w:hAnsi="DIN-Regular" w:cs="Calibri"/>
          <w:sz w:val="22"/>
          <w:szCs w:val="22"/>
          <w:lang w:eastAsia="fr-FR"/>
        </w:rPr>
        <w:t>sont</w:t>
      </w:r>
      <w:r w:rsidR="009D0EB8" w:rsidRPr="009B239D">
        <w:rPr>
          <w:rFonts w:ascii="DIN-Regular" w:eastAsia="Times New Roman" w:hAnsi="DIN-Regular" w:cs="Calibri"/>
          <w:sz w:val="22"/>
          <w:szCs w:val="22"/>
          <w:lang w:eastAsia="fr-FR"/>
        </w:rPr>
        <w:t xml:space="preserve"> </w:t>
      </w:r>
      <w:r w:rsidRPr="009B239D">
        <w:rPr>
          <w:rFonts w:ascii="DIN-Regular" w:eastAsia="Times New Roman" w:hAnsi="DIN-Regular" w:cs="Calibri"/>
          <w:sz w:val="22"/>
          <w:szCs w:val="22"/>
          <w:lang w:eastAsia="fr-FR"/>
        </w:rPr>
        <w:t>depuis lors représentés par un même Comité Social et Economique (CSE) élu sur le périmètre de l’UES GROUPE TERRITOIRES REUNION, au dernier état depuis le 2 décembre 2022, pour une durée de 4 ans.</w:t>
      </w:r>
    </w:p>
    <w:p w14:paraId="77D5AF8D" w14:textId="77777777" w:rsidR="009D0EB8" w:rsidRPr="009B239D" w:rsidRDefault="009D0EB8" w:rsidP="009D0EB8">
      <w:pPr>
        <w:spacing w:after="0" w:line="240" w:lineRule="auto"/>
        <w:ind w:left="284"/>
        <w:jc w:val="both"/>
        <w:rPr>
          <w:rFonts w:ascii="DIN-Regular" w:eastAsia="Times New Roman" w:hAnsi="DIN-Regular" w:cs="Calibri"/>
          <w:sz w:val="22"/>
          <w:szCs w:val="22"/>
          <w:lang w:eastAsia="fr-FR"/>
        </w:rPr>
      </w:pPr>
    </w:p>
    <w:p w14:paraId="5D5D464B" w14:textId="5D4E12AB" w:rsidR="00A2592C" w:rsidRPr="009B239D" w:rsidRDefault="00FD2891" w:rsidP="009D0EB8">
      <w:pPr>
        <w:pStyle w:val="Paragraphedeliste"/>
        <w:numPr>
          <w:ilvl w:val="0"/>
          <w:numId w:val="1"/>
        </w:numPr>
        <w:spacing w:after="0" w:line="240" w:lineRule="auto"/>
        <w:ind w:left="284" w:hanging="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Le 20 septembre 2023, CDC HABITAT a acquis 3</w:t>
      </w:r>
      <w:r w:rsidR="00A7598F" w:rsidRPr="009B239D">
        <w:rPr>
          <w:rFonts w:ascii="DIN-Regular" w:eastAsia="Times New Roman" w:hAnsi="DIN-Regular" w:cs="Calibri"/>
          <w:sz w:val="22"/>
          <w:szCs w:val="22"/>
          <w:lang w:eastAsia="fr-FR"/>
        </w:rPr>
        <w:t>2,91</w:t>
      </w:r>
      <w:r w:rsidRPr="009B239D">
        <w:rPr>
          <w:rFonts w:ascii="DIN-Regular" w:eastAsia="Times New Roman" w:hAnsi="DIN-Regular" w:cs="Calibri"/>
          <w:sz w:val="22"/>
          <w:szCs w:val="22"/>
          <w:lang w:eastAsia="fr-FR"/>
        </w:rPr>
        <w:t>% du capital</w:t>
      </w:r>
      <w:r w:rsidR="00A2213E" w:rsidRPr="009B239D">
        <w:rPr>
          <w:rFonts w:ascii="DIN-Regular" w:eastAsia="Times New Roman" w:hAnsi="DIN-Regular" w:cs="Calibri"/>
          <w:sz w:val="22"/>
          <w:szCs w:val="22"/>
          <w:lang w:eastAsia="fr-FR"/>
        </w:rPr>
        <w:t xml:space="preserve"> social</w:t>
      </w:r>
      <w:r w:rsidRPr="009B239D">
        <w:rPr>
          <w:rFonts w:ascii="DIN-Regular" w:eastAsia="Times New Roman" w:hAnsi="DIN-Regular" w:cs="Calibri"/>
          <w:sz w:val="22"/>
          <w:szCs w:val="22"/>
          <w:lang w:eastAsia="fr-FR"/>
        </w:rPr>
        <w:t xml:space="preserve"> de la société SEMAC, l’intégrant ainsi au Groupe CDC.</w:t>
      </w:r>
    </w:p>
    <w:p w14:paraId="709F1423" w14:textId="77777777" w:rsidR="009D0EB8" w:rsidRPr="009B239D" w:rsidRDefault="009D0EB8" w:rsidP="009D0EB8">
      <w:pPr>
        <w:pStyle w:val="Paragraphedeliste"/>
        <w:spacing w:after="0" w:line="240" w:lineRule="auto"/>
        <w:ind w:left="284"/>
        <w:jc w:val="both"/>
        <w:rPr>
          <w:rFonts w:ascii="DIN-Regular" w:eastAsia="Times New Roman" w:hAnsi="DIN-Regular" w:cs="Calibri"/>
          <w:sz w:val="22"/>
          <w:szCs w:val="22"/>
          <w:lang w:eastAsia="fr-FR"/>
        </w:rPr>
      </w:pPr>
    </w:p>
    <w:p w14:paraId="5E5E82E9" w14:textId="3FBB007B" w:rsidR="00A2592C" w:rsidRPr="009B239D" w:rsidRDefault="00725D07" w:rsidP="009D0EB8">
      <w:pPr>
        <w:spacing w:after="0" w:line="240" w:lineRule="auto"/>
        <w:ind w:left="284"/>
        <w:jc w:val="both"/>
        <w:rPr>
          <w:rFonts w:ascii="DIN-Regular" w:eastAsia="Times New Roman" w:hAnsi="DIN-Regular" w:cs="Calibri"/>
          <w:sz w:val="22"/>
          <w:szCs w:val="22"/>
          <w:lang w:eastAsia="fr-FR"/>
        </w:rPr>
      </w:pPr>
      <w:r>
        <w:rPr>
          <w:rFonts w:ascii="DIN-Regular" w:eastAsia="Times New Roman" w:hAnsi="DIN-Regular" w:cs="Calibri"/>
          <w:sz w:val="22"/>
          <w:szCs w:val="22"/>
          <w:lang w:eastAsia="fr-FR"/>
        </w:rPr>
        <w:t xml:space="preserve">Le </w:t>
      </w:r>
      <w:r w:rsidR="00FD2891" w:rsidRPr="009B239D">
        <w:rPr>
          <w:rFonts w:ascii="DIN-Regular" w:eastAsia="Times New Roman" w:hAnsi="DIN-Regular" w:cs="Calibri"/>
          <w:sz w:val="22"/>
          <w:szCs w:val="22"/>
          <w:lang w:eastAsia="fr-FR"/>
        </w:rPr>
        <w:t>11 avril 2025, la Banque des Territoires a indiqué son intention de céder ses parts détenues en son sein à CDC Habitat courant 2025, faisant in fine de CDC HABITAT l’actionnaire majoritaire de la SEMAC.</w:t>
      </w:r>
    </w:p>
    <w:p w14:paraId="6DAA05FB" w14:textId="77777777" w:rsidR="009D0EB8" w:rsidRPr="009B239D" w:rsidRDefault="009D0EB8" w:rsidP="009D0EB8">
      <w:pPr>
        <w:spacing w:after="0" w:line="240" w:lineRule="auto"/>
        <w:jc w:val="both"/>
        <w:rPr>
          <w:rFonts w:ascii="DIN-Regular" w:eastAsia="Times New Roman" w:hAnsi="DIN-Regular" w:cs="Calibri"/>
          <w:sz w:val="22"/>
          <w:szCs w:val="22"/>
          <w:lang w:eastAsia="fr-FR"/>
        </w:rPr>
      </w:pPr>
    </w:p>
    <w:p w14:paraId="6AD1126A" w14:textId="155C9BC4" w:rsidR="00A2592C" w:rsidRPr="009B239D" w:rsidRDefault="00FD2891" w:rsidP="009D0EB8">
      <w:pPr>
        <w:spacing w:after="0" w:line="240" w:lineRule="auto"/>
        <w:ind w:left="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CDC H</w:t>
      </w:r>
      <w:r w:rsidR="00A2213E" w:rsidRPr="009B239D">
        <w:rPr>
          <w:rFonts w:ascii="DIN-Regular" w:eastAsia="Times New Roman" w:hAnsi="DIN-Regular" w:cs="Calibri"/>
          <w:sz w:val="22"/>
          <w:szCs w:val="22"/>
          <w:lang w:eastAsia="fr-FR"/>
        </w:rPr>
        <w:t xml:space="preserve">ABITAT </w:t>
      </w:r>
      <w:r w:rsidRPr="009B239D">
        <w:rPr>
          <w:rFonts w:ascii="DIN-Regular" w:eastAsia="Times New Roman" w:hAnsi="DIN-Regular" w:cs="Calibri"/>
          <w:sz w:val="22"/>
          <w:szCs w:val="22"/>
          <w:lang w:eastAsia="fr-FR"/>
        </w:rPr>
        <w:t>a officiellement acquis les parts de la Banque des</w:t>
      </w:r>
      <w:r w:rsidRPr="009B239D">
        <w:rPr>
          <w:rFonts w:ascii="DIN-Regular" w:hAnsi="DIN-Regular"/>
          <w:sz w:val="22"/>
          <w:szCs w:val="22"/>
        </w:rPr>
        <w:t xml:space="preserve"> </w:t>
      </w:r>
      <w:r w:rsidRPr="009B239D">
        <w:rPr>
          <w:rFonts w:ascii="DIN-Regular" w:eastAsia="Times New Roman" w:hAnsi="DIN-Regular" w:cs="Calibri"/>
          <w:sz w:val="22"/>
          <w:szCs w:val="22"/>
          <w:lang w:eastAsia="fr-FR"/>
        </w:rPr>
        <w:t>Territoires, le 16 octobre 2025.</w:t>
      </w:r>
    </w:p>
    <w:p w14:paraId="56A8EF93" w14:textId="77777777" w:rsidR="009D0EB8" w:rsidRPr="009B239D" w:rsidRDefault="009D0EB8" w:rsidP="009D0EB8">
      <w:pPr>
        <w:spacing w:after="0" w:line="240" w:lineRule="auto"/>
        <w:ind w:left="284"/>
        <w:jc w:val="both"/>
        <w:rPr>
          <w:rFonts w:ascii="DIN-Regular" w:hAnsi="DIN-Regular"/>
          <w:sz w:val="22"/>
          <w:szCs w:val="22"/>
        </w:rPr>
      </w:pPr>
    </w:p>
    <w:p w14:paraId="71BC4A51" w14:textId="3EE57991" w:rsidR="00A2592C" w:rsidRPr="009B239D" w:rsidRDefault="00FD2891" w:rsidP="009D0EB8">
      <w:pPr>
        <w:pStyle w:val="Paragraphedeliste"/>
        <w:numPr>
          <w:ilvl w:val="0"/>
          <w:numId w:val="2"/>
        </w:numPr>
        <w:spacing w:after="0"/>
        <w:ind w:left="284" w:hanging="284"/>
        <w:jc w:val="both"/>
        <w:rPr>
          <w:rFonts w:ascii="DIN-Regular" w:hAnsi="DIN-Regular"/>
          <w:sz w:val="22"/>
          <w:szCs w:val="22"/>
        </w:rPr>
      </w:pPr>
      <w:r w:rsidRPr="009B239D">
        <w:rPr>
          <w:rFonts w:ascii="DIN-Regular" w:hAnsi="DIN-Regular"/>
          <w:sz w:val="22"/>
          <w:szCs w:val="22"/>
        </w:rPr>
        <w:t>Au regard de l’intégration de la SEMAC au sein du Groupe CDC H</w:t>
      </w:r>
      <w:r w:rsidR="00A2213E" w:rsidRPr="009B239D">
        <w:rPr>
          <w:rFonts w:ascii="DIN-Regular" w:hAnsi="DIN-Regular"/>
          <w:sz w:val="22"/>
          <w:szCs w:val="22"/>
        </w:rPr>
        <w:t>ABITAT</w:t>
      </w:r>
      <w:r w:rsidRPr="009B239D">
        <w:rPr>
          <w:rFonts w:ascii="DIN-Regular" w:hAnsi="DIN-Regular"/>
          <w:sz w:val="22"/>
          <w:szCs w:val="22"/>
        </w:rPr>
        <w:t xml:space="preserve"> et du souhait </w:t>
      </w:r>
      <w:r w:rsidR="00A2213E" w:rsidRPr="009B239D">
        <w:rPr>
          <w:rFonts w:ascii="DIN-Regular" w:hAnsi="DIN-Regular"/>
          <w:sz w:val="22"/>
          <w:szCs w:val="22"/>
        </w:rPr>
        <w:t xml:space="preserve">de prise </w:t>
      </w:r>
      <w:r w:rsidRPr="009B239D">
        <w:rPr>
          <w:rFonts w:ascii="DIN-Regular" w:hAnsi="DIN-Regular"/>
          <w:sz w:val="22"/>
          <w:szCs w:val="22"/>
        </w:rPr>
        <w:t>d’autonomie de la SPL ERD, les parties se sont accordées sur la résiliation du contrat de GIE conclu entre la société SEMAC et la société SPL ERD au 31 décembre 2025</w:t>
      </w:r>
      <w:r w:rsidR="00A2213E" w:rsidRPr="009B239D">
        <w:rPr>
          <w:rFonts w:ascii="DIN-Regular" w:eastAsia="Times New Roman" w:hAnsi="DIN-Regular" w:cs="Calibri"/>
          <w:sz w:val="22"/>
          <w:szCs w:val="22"/>
          <w:lang w:eastAsia="fr-FR"/>
        </w:rPr>
        <w:t>.</w:t>
      </w:r>
    </w:p>
    <w:p w14:paraId="4D16D6F5" w14:textId="77777777" w:rsidR="009D0EB8" w:rsidRPr="009B239D" w:rsidRDefault="009D0EB8" w:rsidP="001D31E4">
      <w:pPr>
        <w:pStyle w:val="Paragraphedeliste"/>
        <w:spacing w:after="0"/>
        <w:ind w:left="284"/>
        <w:jc w:val="both"/>
        <w:rPr>
          <w:rFonts w:ascii="DIN-Regular" w:hAnsi="DIN-Regular"/>
          <w:sz w:val="22"/>
          <w:szCs w:val="22"/>
        </w:rPr>
      </w:pPr>
    </w:p>
    <w:p w14:paraId="30926A09" w14:textId="7D1BEF41" w:rsidR="00A2592C" w:rsidRPr="009B239D" w:rsidRDefault="00FD2891" w:rsidP="00A2213E">
      <w:pPr>
        <w:spacing w:after="0" w:line="240" w:lineRule="auto"/>
        <w:ind w:left="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 xml:space="preserve">Le Comité Social et Economique </w:t>
      </w:r>
      <w:r w:rsidR="0012412B" w:rsidRPr="009B239D">
        <w:rPr>
          <w:rFonts w:ascii="DIN-Regular" w:eastAsia="Times New Roman" w:hAnsi="DIN-Regular" w:cs="Calibri"/>
          <w:sz w:val="22"/>
          <w:szCs w:val="22"/>
          <w:lang w:eastAsia="fr-FR"/>
        </w:rPr>
        <w:t xml:space="preserve">ayant été </w:t>
      </w:r>
      <w:r w:rsidRPr="009B239D">
        <w:rPr>
          <w:rFonts w:ascii="DIN-Regular" w:eastAsia="Times New Roman" w:hAnsi="DIN-Regular" w:cs="Calibri"/>
          <w:sz w:val="22"/>
          <w:szCs w:val="22"/>
          <w:lang w:eastAsia="fr-FR"/>
        </w:rPr>
        <w:t>élu sur le périmètre de l’UES GROUPE TERRITOIRES REUNION, ce transfert partiel d’activité,</w:t>
      </w:r>
      <w:r w:rsidR="00A2213E" w:rsidRPr="009B239D">
        <w:rPr>
          <w:rFonts w:ascii="DIN-Regular" w:eastAsia="Times New Roman" w:hAnsi="DIN-Regular" w:cs="Calibri"/>
          <w:sz w:val="22"/>
          <w:szCs w:val="22"/>
          <w:lang w:eastAsia="fr-FR"/>
        </w:rPr>
        <w:t xml:space="preserve"> a</w:t>
      </w:r>
      <w:r w:rsidRPr="009B239D">
        <w:rPr>
          <w:rFonts w:ascii="DIN-Regular" w:eastAsia="Times New Roman" w:hAnsi="DIN-Regular" w:cs="Calibri"/>
          <w:sz w:val="22"/>
          <w:szCs w:val="22"/>
          <w:lang w:eastAsia="fr-FR"/>
        </w:rPr>
        <w:t xml:space="preserve"> </w:t>
      </w:r>
      <w:r w:rsidR="009D0EB8" w:rsidRPr="009B239D">
        <w:rPr>
          <w:rFonts w:ascii="DIN-Regular" w:eastAsia="Times New Roman" w:hAnsi="DIN-Regular" w:cs="Calibri"/>
          <w:sz w:val="22"/>
          <w:szCs w:val="22"/>
          <w:lang w:eastAsia="fr-FR"/>
        </w:rPr>
        <w:t>impliqu</w:t>
      </w:r>
      <w:r w:rsidR="00A2213E" w:rsidRPr="009B239D">
        <w:rPr>
          <w:rFonts w:ascii="DIN-Regular" w:eastAsia="Times New Roman" w:hAnsi="DIN-Regular" w:cs="Calibri"/>
          <w:sz w:val="22"/>
          <w:szCs w:val="22"/>
          <w:lang w:eastAsia="fr-FR"/>
        </w:rPr>
        <w:t>é</w:t>
      </w:r>
      <w:r w:rsidR="009D0EB8" w:rsidRPr="009B239D">
        <w:rPr>
          <w:rFonts w:ascii="DIN-Regular" w:eastAsia="Times New Roman" w:hAnsi="DIN-Regular" w:cs="Calibri"/>
          <w:sz w:val="22"/>
          <w:szCs w:val="22"/>
          <w:lang w:eastAsia="fr-FR"/>
        </w:rPr>
        <w:t xml:space="preserve"> </w:t>
      </w:r>
      <w:r w:rsidRPr="009B239D">
        <w:rPr>
          <w:rFonts w:ascii="DIN-Regular" w:eastAsia="Times New Roman" w:hAnsi="DIN-Regular" w:cs="Calibri"/>
          <w:sz w:val="22"/>
          <w:szCs w:val="22"/>
          <w:lang w:eastAsia="fr-FR"/>
        </w:rPr>
        <w:t>la cessation des mandats des représentants du personnel concernés.</w:t>
      </w:r>
      <w:r w:rsidR="00A2213E" w:rsidRPr="009B239D">
        <w:rPr>
          <w:rFonts w:ascii="DIN-Regular" w:eastAsia="Times New Roman" w:hAnsi="DIN-Regular" w:cs="Calibri"/>
          <w:sz w:val="22"/>
          <w:szCs w:val="22"/>
          <w:lang w:eastAsia="fr-FR"/>
        </w:rPr>
        <w:t xml:space="preserve"> </w:t>
      </w:r>
      <w:r w:rsidRPr="009B239D">
        <w:rPr>
          <w:rFonts w:ascii="DIN-Regular" w:eastAsia="Times New Roman" w:hAnsi="DIN-Regular" w:cs="Calibri"/>
          <w:sz w:val="22"/>
          <w:szCs w:val="22"/>
          <w:lang w:eastAsia="fr-FR"/>
        </w:rPr>
        <w:t>En ce sens, un accord d’adaptation a été signé le 15 septembre 2025, dans le but de conserver en l’état, le temps de son application, le CSE de l’UES GROUPE TERRITOIRES REUNION</w:t>
      </w:r>
      <w:r w:rsidR="00A2213E" w:rsidRPr="009B239D">
        <w:rPr>
          <w:rFonts w:ascii="DIN-Regular" w:eastAsia="Times New Roman" w:hAnsi="DIN-Regular" w:cs="Calibri"/>
          <w:sz w:val="22"/>
          <w:szCs w:val="22"/>
          <w:lang w:eastAsia="fr-FR"/>
        </w:rPr>
        <w:t>.</w:t>
      </w:r>
    </w:p>
    <w:p w14:paraId="38A5CFCC" w14:textId="77777777" w:rsidR="009D0EB8" w:rsidRPr="009B239D" w:rsidRDefault="009D0EB8" w:rsidP="009D0EB8">
      <w:pPr>
        <w:spacing w:after="0" w:line="240" w:lineRule="auto"/>
        <w:ind w:left="284"/>
        <w:jc w:val="both"/>
        <w:rPr>
          <w:rFonts w:ascii="DIN-Regular" w:eastAsia="Times New Roman" w:hAnsi="DIN-Regular" w:cs="Calibri"/>
          <w:sz w:val="22"/>
          <w:szCs w:val="22"/>
          <w:lang w:eastAsia="fr-FR"/>
        </w:rPr>
      </w:pPr>
    </w:p>
    <w:p w14:paraId="56425E42" w14:textId="7DDDCB26" w:rsidR="009D0EB8" w:rsidRPr="009B239D" w:rsidRDefault="009D0EB8" w:rsidP="001D31E4">
      <w:pPr>
        <w:pStyle w:val="Paragraphedeliste"/>
        <w:numPr>
          <w:ilvl w:val="0"/>
          <w:numId w:val="2"/>
        </w:numPr>
        <w:spacing w:after="0"/>
        <w:ind w:left="284" w:hanging="284"/>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C’est dans ce contexte et dans la continuité de la démarche entreprise, qu’il a été convenu entre les sociétés composant l’UES GROUPE TERRITOIRES REUNION de mettre fin à celle-ci</w:t>
      </w:r>
      <w:r w:rsidR="0012412B" w:rsidRPr="009B239D">
        <w:rPr>
          <w:rFonts w:ascii="DIN-Regular" w:eastAsia="Times New Roman" w:hAnsi="DIN-Regular" w:cs="Calibri"/>
          <w:sz w:val="22"/>
          <w:szCs w:val="22"/>
          <w:lang w:eastAsia="fr-FR"/>
        </w:rPr>
        <w:t>.</w:t>
      </w:r>
    </w:p>
    <w:p w14:paraId="7BFA9DF4" w14:textId="77777777" w:rsidR="00A2592C" w:rsidRPr="009B239D" w:rsidRDefault="00A2592C" w:rsidP="009D0EB8">
      <w:pPr>
        <w:spacing w:after="0" w:line="240" w:lineRule="auto"/>
        <w:outlineLvl w:val="2"/>
        <w:rPr>
          <w:rFonts w:ascii="DIN-Regular" w:eastAsia="Times New Roman" w:hAnsi="DIN-Regular" w:cs="Calibri"/>
          <w:b/>
          <w:bCs/>
          <w:sz w:val="22"/>
          <w:szCs w:val="22"/>
          <w:lang w:eastAsia="fr-FR"/>
        </w:rPr>
      </w:pPr>
    </w:p>
    <w:p w14:paraId="588A8CCE" w14:textId="32809E56" w:rsidR="00A2592C" w:rsidRPr="009B239D" w:rsidRDefault="009D0EB8" w:rsidP="009D0EB8">
      <w:pPr>
        <w:spacing w:after="0" w:line="240" w:lineRule="auto"/>
        <w:jc w:val="both"/>
        <w:rPr>
          <w:rFonts w:ascii="DIN-Regular" w:hAnsi="DIN-Regular"/>
          <w:sz w:val="22"/>
          <w:szCs w:val="22"/>
        </w:rPr>
      </w:pPr>
      <w:r w:rsidRPr="009B239D">
        <w:rPr>
          <w:rFonts w:ascii="DIN-Regular" w:eastAsia="Times New Roman" w:hAnsi="DIN-Regular" w:cs="Calibri"/>
          <w:sz w:val="22"/>
          <w:szCs w:val="22"/>
          <w:lang w:eastAsia="fr-FR"/>
        </w:rPr>
        <w:t>Ainsi, l</w:t>
      </w:r>
      <w:r w:rsidR="00FD2891" w:rsidRPr="009B239D">
        <w:rPr>
          <w:rFonts w:ascii="DIN-Regular" w:eastAsia="Times New Roman" w:hAnsi="DIN-Regular" w:cs="Calibri"/>
          <w:sz w:val="22"/>
          <w:szCs w:val="22"/>
          <w:lang w:eastAsia="fr-FR"/>
        </w:rPr>
        <w:t>e présent accord a pour objet d’acter la dissolution de l’UES</w:t>
      </w:r>
      <w:r w:rsidR="00FD2891" w:rsidRPr="009B239D">
        <w:rPr>
          <w:rFonts w:ascii="DIN-Regular" w:hAnsi="DIN-Regular"/>
          <w:sz w:val="22"/>
          <w:szCs w:val="22"/>
        </w:rPr>
        <w:t xml:space="preserve"> </w:t>
      </w:r>
      <w:bookmarkStart w:id="0" w:name="_Hlk216428758"/>
      <w:r w:rsidR="00FD2891" w:rsidRPr="009B239D">
        <w:rPr>
          <w:rFonts w:ascii="DIN-Regular" w:eastAsia="Times New Roman" w:hAnsi="DIN-Regular" w:cs="Calibri"/>
          <w:sz w:val="22"/>
          <w:szCs w:val="22"/>
          <w:lang w:eastAsia="fr-FR"/>
        </w:rPr>
        <w:t xml:space="preserve">GROUPE TERRITOIRES REUNION </w:t>
      </w:r>
      <w:bookmarkEnd w:id="0"/>
      <w:r w:rsidR="00FD2891" w:rsidRPr="009B239D">
        <w:rPr>
          <w:rFonts w:ascii="DIN-Regular" w:eastAsia="Times New Roman" w:hAnsi="DIN-Regular" w:cs="Calibri"/>
          <w:sz w:val="22"/>
          <w:szCs w:val="22"/>
          <w:lang w:eastAsia="fr-FR"/>
        </w:rPr>
        <w:t xml:space="preserve">et </w:t>
      </w:r>
      <w:r w:rsidR="00A2213E" w:rsidRPr="009B239D">
        <w:rPr>
          <w:rFonts w:ascii="DIN-Regular" w:eastAsia="Times New Roman" w:hAnsi="DIN-Regular" w:cs="Calibri"/>
          <w:sz w:val="22"/>
          <w:szCs w:val="22"/>
          <w:lang w:eastAsia="fr-FR"/>
        </w:rPr>
        <w:t>l</w:t>
      </w:r>
      <w:r w:rsidR="00FD2891" w:rsidRPr="009B239D">
        <w:rPr>
          <w:rFonts w:ascii="DIN-Regular" w:eastAsia="Times New Roman" w:hAnsi="DIN-Regular" w:cs="Calibri"/>
          <w:sz w:val="22"/>
          <w:szCs w:val="22"/>
          <w:lang w:eastAsia="fr-FR"/>
        </w:rPr>
        <w:t>es conséquences</w:t>
      </w:r>
      <w:r w:rsidR="00A2213E" w:rsidRPr="009B239D">
        <w:rPr>
          <w:rFonts w:ascii="DIN-Regular" w:eastAsia="Times New Roman" w:hAnsi="DIN-Regular" w:cs="Calibri"/>
          <w:sz w:val="22"/>
          <w:szCs w:val="22"/>
          <w:lang w:eastAsia="fr-FR"/>
        </w:rPr>
        <w:t xml:space="preserve"> qui y sont associées</w:t>
      </w:r>
      <w:r w:rsidR="00FD2891" w:rsidRPr="009B239D">
        <w:rPr>
          <w:rFonts w:ascii="DIN-Regular" w:eastAsia="Times New Roman" w:hAnsi="DIN-Regular" w:cs="Calibri"/>
          <w:sz w:val="22"/>
          <w:szCs w:val="22"/>
          <w:lang w:eastAsia="fr-FR"/>
        </w:rPr>
        <w:t>.</w:t>
      </w:r>
    </w:p>
    <w:p w14:paraId="005942AE" w14:textId="77777777" w:rsidR="009D0EB8" w:rsidRPr="009B239D" w:rsidRDefault="009D0EB8" w:rsidP="009D0EB8">
      <w:pPr>
        <w:spacing w:after="0"/>
        <w:rPr>
          <w:rFonts w:ascii="DIN-Regular" w:hAnsi="DIN-Regular"/>
          <w:b/>
          <w:bCs/>
          <w:sz w:val="22"/>
          <w:szCs w:val="22"/>
          <w:u w:val="single"/>
        </w:rPr>
      </w:pPr>
    </w:p>
    <w:p w14:paraId="4247D7BE" w14:textId="77777777" w:rsidR="00A2213E" w:rsidRDefault="00A2213E" w:rsidP="009D0EB8">
      <w:pPr>
        <w:spacing w:after="0"/>
        <w:rPr>
          <w:rFonts w:ascii="DIN-Regular" w:hAnsi="DIN-Regular"/>
          <w:b/>
          <w:bCs/>
          <w:sz w:val="22"/>
          <w:szCs w:val="22"/>
          <w:u w:val="single"/>
        </w:rPr>
      </w:pPr>
    </w:p>
    <w:p w14:paraId="22F9A46D" w14:textId="77777777" w:rsidR="00084A90" w:rsidRDefault="00084A90" w:rsidP="009D0EB8">
      <w:pPr>
        <w:spacing w:after="0"/>
        <w:rPr>
          <w:rFonts w:ascii="DIN-Regular" w:hAnsi="DIN-Regular"/>
          <w:b/>
          <w:bCs/>
          <w:sz w:val="22"/>
          <w:szCs w:val="22"/>
          <w:u w:val="single"/>
        </w:rPr>
      </w:pPr>
    </w:p>
    <w:p w14:paraId="7D754779" w14:textId="77777777" w:rsidR="00A44388" w:rsidRDefault="00A44388" w:rsidP="009D0EB8">
      <w:pPr>
        <w:spacing w:after="0"/>
        <w:rPr>
          <w:rFonts w:ascii="DIN-Regular" w:hAnsi="DIN-Regular"/>
          <w:b/>
          <w:bCs/>
          <w:sz w:val="22"/>
          <w:szCs w:val="22"/>
          <w:u w:val="single"/>
        </w:rPr>
      </w:pPr>
    </w:p>
    <w:p w14:paraId="65D0BF02" w14:textId="77777777" w:rsidR="00084A90" w:rsidRPr="009B239D" w:rsidRDefault="00084A90" w:rsidP="009D0EB8">
      <w:pPr>
        <w:spacing w:after="0"/>
        <w:rPr>
          <w:rFonts w:ascii="DIN-Regular" w:hAnsi="DIN-Regular"/>
          <w:b/>
          <w:bCs/>
          <w:sz w:val="22"/>
          <w:szCs w:val="22"/>
          <w:u w:val="single"/>
        </w:rPr>
      </w:pPr>
    </w:p>
    <w:p w14:paraId="58965FC5" w14:textId="77777777" w:rsidR="00A2592C" w:rsidRPr="009B239D" w:rsidRDefault="00A2592C" w:rsidP="009D0EB8">
      <w:pPr>
        <w:spacing w:after="0"/>
        <w:rPr>
          <w:rFonts w:ascii="DIN-Regular" w:hAnsi="DIN-Regular"/>
          <w:b/>
          <w:bCs/>
          <w:sz w:val="22"/>
          <w:szCs w:val="22"/>
          <w:u w:val="single"/>
        </w:rPr>
      </w:pPr>
    </w:p>
    <w:p w14:paraId="1BE4F61D" w14:textId="77777777" w:rsidR="00A2592C" w:rsidRPr="009B239D" w:rsidRDefault="00FD2891" w:rsidP="009D0EB8">
      <w:pPr>
        <w:spacing w:after="0" w:line="240" w:lineRule="auto"/>
        <w:outlineLvl w:val="2"/>
        <w:rPr>
          <w:rFonts w:ascii="DIN-Regular" w:eastAsia="Times New Roman" w:hAnsi="DIN-Regular" w:cs="Calibri"/>
          <w:b/>
          <w:bCs/>
          <w:kern w:val="0"/>
          <w:sz w:val="22"/>
          <w:szCs w:val="22"/>
          <w:lang w:eastAsia="fr-FR"/>
        </w:rPr>
      </w:pPr>
      <w:r w:rsidRPr="009B239D">
        <w:rPr>
          <w:rFonts w:ascii="DIN-Regular" w:eastAsia="Times New Roman" w:hAnsi="DIN-Regular" w:cs="Calibri"/>
          <w:b/>
          <w:bCs/>
          <w:kern w:val="0"/>
          <w:sz w:val="22"/>
          <w:szCs w:val="22"/>
          <w:lang w:eastAsia="fr-FR"/>
        </w:rPr>
        <w:lastRenderedPageBreak/>
        <w:t>Article 1 – Champ d’application</w:t>
      </w:r>
    </w:p>
    <w:p w14:paraId="167C3C8B" w14:textId="77777777" w:rsidR="009D0EB8" w:rsidRPr="009B239D" w:rsidRDefault="009D0EB8" w:rsidP="009D0EB8">
      <w:pPr>
        <w:spacing w:after="0" w:line="240" w:lineRule="auto"/>
        <w:outlineLvl w:val="2"/>
        <w:rPr>
          <w:rFonts w:ascii="DIN-Regular" w:eastAsia="Times New Roman" w:hAnsi="DIN-Regular" w:cs="Calibri"/>
          <w:b/>
          <w:bCs/>
          <w:kern w:val="0"/>
          <w:sz w:val="22"/>
          <w:szCs w:val="22"/>
          <w:lang w:eastAsia="fr-FR"/>
        </w:rPr>
      </w:pPr>
    </w:p>
    <w:p w14:paraId="39C27F71" w14:textId="54B9CCCE" w:rsidR="00A2592C" w:rsidRPr="009B239D" w:rsidRDefault="00FD2891" w:rsidP="009D0EB8">
      <w:pPr>
        <w:spacing w:after="0" w:line="240" w:lineRule="auto"/>
        <w:jc w:val="both"/>
        <w:rPr>
          <w:rFonts w:ascii="DIN-Regular" w:eastAsia="Times New Roman" w:hAnsi="DIN-Regular" w:cs="Calibri"/>
          <w:kern w:val="0"/>
          <w:sz w:val="22"/>
          <w:szCs w:val="22"/>
          <w:lang w:eastAsia="fr-FR"/>
        </w:rPr>
      </w:pPr>
      <w:r w:rsidRPr="009B239D">
        <w:rPr>
          <w:rFonts w:ascii="DIN-Regular" w:eastAsia="Times New Roman" w:hAnsi="DIN-Regular" w:cs="Calibri"/>
          <w:kern w:val="0"/>
          <w:sz w:val="22"/>
          <w:szCs w:val="22"/>
          <w:lang w:eastAsia="fr-FR"/>
        </w:rPr>
        <w:t xml:space="preserve">Le présent accord s’applique à l’ensemble des salariés des sociétés qui </w:t>
      </w:r>
      <w:r w:rsidR="0012412B" w:rsidRPr="009B239D">
        <w:rPr>
          <w:rFonts w:ascii="DIN-Regular" w:eastAsia="Times New Roman" w:hAnsi="DIN-Regular" w:cs="Calibri"/>
          <w:kern w:val="0"/>
          <w:sz w:val="22"/>
          <w:szCs w:val="22"/>
          <w:lang w:eastAsia="fr-FR"/>
        </w:rPr>
        <w:t xml:space="preserve">composent </w:t>
      </w:r>
      <w:r w:rsidRPr="009B239D">
        <w:rPr>
          <w:rFonts w:ascii="DIN-Regular" w:eastAsia="Times New Roman" w:hAnsi="DIN-Regular" w:cs="Calibri"/>
          <w:kern w:val="0"/>
          <w:sz w:val="22"/>
          <w:szCs w:val="22"/>
          <w:lang w:eastAsia="fr-FR"/>
        </w:rPr>
        <w:t>l’UES GROUPE TERRITOIRES REUNION, à savoir la SEMAC et la SPL ERD.</w:t>
      </w:r>
    </w:p>
    <w:p w14:paraId="612114D9" w14:textId="77777777" w:rsidR="009D0EB8" w:rsidRPr="009B239D" w:rsidRDefault="009D0EB8" w:rsidP="009D0EB8">
      <w:pPr>
        <w:spacing w:after="0" w:line="240" w:lineRule="auto"/>
        <w:jc w:val="both"/>
        <w:rPr>
          <w:rFonts w:ascii="DIN-Regular" w:eastAsia="Times New Roman" w:hAnsi="DIN-Regular" w:cs="Calibri"/>
          <w:kern w:val="0"/>
          <w:sz w:val="22"/>
          <w:szCs w:val="22"/>
          <w:lang w:eastAsia="fr-FR"/>
        </w:rPr>
      </w:pPr>
    </w:p>
    <w:p w14:paraId="759FE1C6" w14:textId="77777777" w:rsidR="00A2592C" w:rsidRPr="009B239D" w:rsidRDefault="00A2592C" w:rsidP="009D0EB8">
      <w:pPr>
        <w:spacing w:after="0" w:line="240" w:lineRule="auto"/>
        <w:jc w:val="both"/>
        <w:rPr>
          <w:rFonts w:ascii="DIN-Regular" w:eastAsia="Times New Roman" w:hAnsi="DIN-Regular" w:cs="Calibri"/>
          <w:kern w:val="0"/>
          <w:sz w:val="22"/>
          <w:szCs w:val="22"/>
          <w:lang w:eastAsia="fr-FR"/>
        </w:rPr>
      </w:pPr>
    </w:p>
    <w:p w14:paraId="11A54CF6" w14:textId="77777777" w:rsidR="00A2592C" w:rsidRPr="009B239D" w:rsidRDefault="00FD2891" w:rsidP="009D0EB8">
      <w:pPr>
        <w:spacing w:after="0" w:line="240" w:lineRule="auto"/>
        <w:outlineLvl w:val="2"/>
        <w:rPr>
          <w:rFonts w:ascii="DIN-Regular" w:eastAsia="Times New Roman" w:hAnsi="DIN-Regular" w:cs="Calibri"/>
          <w:b/>
          <w:bCs/>
          <w:kern w:val="0"/>
          <w:sz w:val="22"/>
          <w:szCs w:val="22"/>
          <w:lang w:eastAsia="fr-FR"/>
        </w:rPr>
      </w:pPr>
      <w:r w:rsidRPr="009B239D">
        <w:rPr>
          <w:rFonts w:ascii="DIN-Regular" w:eastAsia="Times New Roman" w:hAnsi="DIN-Regular" w:cs="Calibri"/>
          <w:b/>
          <w:bCs/>
          <w:kern w:val="0"/>
          <w:sz w:val="22"/>
          <w:szCs w:val="22"/>
          <w:lang w:eastAsia="fr-FR"/>
        </w:rPr>
        <w:t>Article 2 – Dissolution de l’UES GIE GTR</w:t>
      </w:r>
    </w:p>
    <w:p w14:paraId="0D863FBA" w14:textId="77777777" w:rsidR="00A2592C" w:rsidRPr="009B239D" w:rsidRDefault="00FD2891" w:rsidP="009D0EB8">
      <w:pPr>
        <w:spacing w:after="0"/>
        <w:rPr>
          <w:rFonts w:ascii="DIN-Regular" w:hAnsi="DIN-Regular"/>
          <w:sz w:val="22"/>
          <w:szCs w:val="22"/>
        </w:rPr>
      </w:pPr>
      <w:r w:rsidRPr="009B239D">
        <w:rPr>
          <w:rFonts w:ascii="DIN-Regular" w:hAnsi="DIN-Regular"/>
          <w:sz w:val="22"/>
          <w:szCs w:val="22"/>
        </w:rPr>
        <w:tab/>
      </w:r>
    </w:p>
    <w:p w14:paraId="72478B8C" w14:textId="76F2E1DC" w:rsidR="00A2592C" w:rsidRPr="009B239D" w:rsidRDefault="00FD2891" w:rsidP="009D0EB8">
      <w:pPr>
        <w:spacing w:after="0"/>
        <w:ind w:firstLine="708"/>
        <w:rPr>
          <w:rFonts w:ascii="DIN-Regular" w:hAnsi="DIN-Regular"/>
          <w:b/>
          <w:bCs/>
          <w:sz w:val="22"/>
          <w:szCs w:val="22"/>
          <w:u w:val="single"/>
        </w:rPr>
      </w:pPr>
      <w:r w:rsidRPr="009B239D">
        <w:rPr>
          <w:rFonts w:ascii="DIN-Regular" w:hAnsi="DIN-Regular"/>
          <w:b/>
          <w:bCs/>
          <w:sz w:val="22"/>
          <w:szCs w:val="22"/>
          <w:u w:val="single"/>
        </w:rPr>
        <w:t>Article 2.1 - Présentation de l’opération juridique</w:t>
      </w:r>
    </w:p>
    <w:p w14:paraId="6C7D6ABC" w14:textId="77777777" w:rsidR="009D0EB8" w:rsidRPr="009B239D" w:rsidRDefault="009D0EB8" w:rsidP="009D0EB8">
      <w:pPr>
        <w:spacing w:after="0"/>
        <w:ind w:firstLine="708"/>
        <w:rPr>
          <w:rFonts w:ascii="DIN-Regular" w:hAnsi="DIN-Regular"/>
          <w:b/>
          <w:bCs/>
          <w:sz w:val="22"/>
          <w:szCs w:val="22"/>
          <w:u w:val="single"/>
        </w:rPr>
      </w:pPr>
    </w:p>
    <w:p w14:paraId="3DC176EA" w14:textId="1417C747" w:rsidR="00A2592C" w:rsidRPr="009B239D" w:rsidRDefault="00FD2891" w:rsidP="009D0EB8">
      <w:pPr>
        <w:spacing w:after="0"/>
        <w:jc w:val="both"/>
        <w:rPr>
          <w:rFonts w:ascii="DIN-Regular" w:hAnsi="DIN-Regular"/>
          <w:sz w:val="22"/>
          <w:szCs w:val="22"/>
        </w:rPr>
      </w:pPr>
      <w:r w:rsidRPr="009B239D">
        <w:rPr>
          <w:rFonts w:ascii="DIN-Regular" w:hAnsi="DIN-Regular"/>
          <w:sz w:val="22"/>
          <w:szCs w:val="22"/>
        </w:rPr>
        <w:t xml:space="preserve">Dans </w:t>
      </w:r>
      <w:r w:rsidR="004C6A27" w:rsidRPr="009B239D">
        <w:rPr>
          <w:rFonts w:ascii="DIN-Regular" w:hAnsi="DIN-Regular"/>
          <w:sz w:val="22"/>
          <w:szCs w:val="22"/>
        </w:rPr>
        <w:t>la continuité</w:t>
      </w:r>
      <w:r w:rsidRPr="009B239D">
        <w:rPr>
          <w:rFonts w:ascii="DIN-Regular" w:hAnsi="DIN-Regular"/>
          <w:sz w:val="22"/>
          <w:szCs w:val="22"/>
        </w:rPr>
        <w:t xml:space="preserve"> de la dissolution du GIE GTR, les parties ont souhaité poursuivre </w:t>
      </w:r>
      <w:r w:rsidR="00A2213E" w:rsidRPr="009B239D">
        <w:rPr>
          <w:rFonts w:ascii="DIN-Regular" w:hAnsi="DIN-Regular"/>
          <w:sz w:val="22"/>
          <w:szCs w:val="22"/>
        </w:rPr>
        <w:t xml:space="preserve">la </w:t>
      </w:r>
      <w:r w:rsidR="004C6A27" w:rsidRPr="009B239D">
        <w:rPr>
          <w:rFonts w:ascii="DIN-Regular" w:hAnsi="DIN-Regular"/>
          <w:sz w:val="22"/>
          <w:szCs w:val="22"/>
        </w:rPr>
        <w:t>démarche</w:t>
      </w:r>
      <w:r w:rsidRPr="009B239D">
        <w:rPr>
          <w:rFonts w:ascii="DIN-Regular" w:hAnsi="DIN-Regular"/>
          <w:sz w:val="22"/>
          <w:szCs w:val="22"/>
        </w:rPr>
        <w:t xml:space="preserve">. Ainsi, </w:t>
      </w:r>
      <w:r w:rsidR="004C6A27" w:rsidRPr="009B239D">
        <w:rPr>
          <w:rFonts w:ascii="DIN-Regular" w:hAnsi="DIN-Regular"/>
          <w:sz w:val="22"/>
          <w:szCs w:val="22"/>
        </w:rPr>
        <w:t>pour finaliser</w:t>
      </w:r>
      <w:r w:rsidRPr="009B239D">
        <w:rPr>
          <w:rFonts w:ascii="DIN-Regular" w:hAnsi="DIN-Regular"/>
          <w:sz w:val="22"/>
          <w:szCs w:val="22"/>
        </w:rPr>
        <w:t xml:space="preserve"> le processus de réorganisation engagé, elles ont convenu, par le présent accord, de procéder à la dissolution de l’UES GROUPE TERRITOIRES REUNION.</w:t>
      </w:r>
    </w:p>
    <w:p w14:paraId="1D92FD7A" w14:textId="77777777" w:rsidR="004C6A27" w:rsidRPr="009B239D" w:rsidRDefault="004C6A27" w:rsidP="009D0EB8">
      <w:pPr>
        <w:spacing w:after="0"/>
        <w:jc w:val="both"/>
        <w:rPr>
          <w:rFonts w:ascii="DIN-Regular" w:hAnsi="DIN-Regular"/>
          <w:sz w:val="22"/>
          <w:szCs w:val="22"/>
        </w:rPr>
      </w:pPr>
    </w:p>
    <w:p w14:paraId="41FBCEFE" w14:textId="771273ED" w:rsidR="00A2592C" w:rsidRPr="009B239D" w:rsidRDefault="00FD2891" w:rsidP="009D0EB8">
      <w:pPr>
        <w:spacing w:after="0"/>
        <w:jc w:val="both"/>
        <w:rPr>
          <w:rFonts w:ascii="DIN-Regular" w:hAnsi="DIN-Regular"/>
          <w:sz w:val="22"/>
          <w:szCs w:val="22"/>
        </w:rPr>
      </w:pPr>
      <w:r w:rsidRPr="009B239D">
        <w:rPr>
          <w:rFonts w:ascii="DIN-Regular" w:hAnsi="DIN-Regular"/>
          <w:sz w:val="22"/>
          <w:szCs w:val="22"/>
        </w:rPr>
        <w:t>Cette dissolution aura pour effet, d’une part, de mettre fin au périmètre commun de représentation du personnel et, d’autre part, d’entraîner la mise en cause des accords collectifs conclus au niveau de l’UES GROUPE TERRITOIRES REUNION, dans les conditions et délais prévus par l</w:t>
      </w:r>
      <w:r w:rsidR="00A2213E" w:rsidRPr="009B239D">
        <w:rPr>
          <w:rFonts w:ascii="DIN-Regular" w:hAnsi="DIN-Regular"/>
          <w:sz w:val="22"/>
          <w:szCs w:val="22"/>
        </w:rPr>
        <w:t xml:space="preserve">es dispositions des articles L. 2261-14 et suivants du Code du travail. </w:t>
      </w:r>
    </w:p>
    <w:p w14:paraId="7F7B31BD" w14:textId="77777777" w:rsidR="004C6A27" w:rsidRPr="009B239D" w:rsidRDefault="004C6A27" w:rsidP="009D0EB8">
      <w:pPr>
        <w:spacing w:after="0"/>
        <w:jc w:val="both"/>
        <w:rPr>
          <w:rFonts w:ascii="DIN-Regular" w:hAnsi="DIN-Regular"/>
          <w:sz w:val="22"/>
          <w:szCs w:val="22"/>
        </w:rPr>
      </w:pPr>
    </w:p>
    <w:p w14:paraId="7440B3E5" w14:textId="7F666FA8" w:rsidR="00A2592C" w:rsidRPr="009B239D" w:rsidRDefault="00FD2891" w:rsidP="009D0EB8">
      <w:pPr>
        <w:spacing w:after="0"/>
        <w:jc w:val="both"/>
        <w:rPr>
          <w:rFonts w:ascii="DIN-Regular" w:hAnsi="DIN-Regular"/>
          <w:sz w:val="22"/>
          <w:szCs w:val="22"/>
        </w:rPr>
      </w:pPr>
      <w:r w:rsidRPr="009B239D">
        <w:rPr>
          <w:rFonts w:ascii="DIN-Regular" w:hAnsi="DIN-Regular"/>
          <w:sz w:val="22"/>
          <w:szCs w:val="22"/>
        </w:rPr>
        <w:t xml:space="preserve">Les parties conviennent que la dissolution de l’UES GROUPE TERRITOIRES REUNION prendra effet </w:t>
      </w:r>
      <w:r w:rsidR="004C6A27" w:rsidRPr="009B239D">
        <w:rPr>
          <w:rFonts w:ascii="DIN-Regular" w:hAnsi="DIN-Regular"/>
          <w:sz w:val="22"/>
          <w:szCs w:val="22"/>
        </w:rPr>
        <w:t xml:space="preserve">à compter du </w:t>
      </w:r>
      <w:r w:rsidRPr="009B239D">
        <w:rPr>
          <w:rFonts w:ascii="DIN-Regular" w:hAnsi="DIN-Regular"/>
          <w:sz w:val="22"/>
          <w:szCs w:val="22"/>
        </w:rPr>
        <w:t>31 décembre 2026.</w:t>
      </w:r>
    </w:p>
    <w:p w14:paraId="71425F49" w14:textId="77777777" w:rsidR="00A2592C" w:rsidRPr="009B239D" w:rsidRDefault="00A2592C" w:rsidP="009D0EB8">
      <w:pPr>
        <w:spacing w:after="0"/>
        <w:rPr>
          <w:rFonts w:ascii="DIN-Regular" w:hAnsi="DIN-Regular"/>
          <w:sz w:val="22"/>
          <w:szCs w:val="22"/>
        </w:rPr>
      </w:pPr>
    </w:p>
    <w:p w14:paraId="1A4E608B" w14:textId="77777777" w:rsidR="00A2592C" w:rsidRPr="009B239D" w:rsidRDefault="00FD2891" w:rsidP="009D0EB8">
      <w:pPr>
        <w:spacing w:after="0"/>
        <w:ind w:firstLine="709"/>
        <w:rPr>
          <w:rFonts w:ascii="DIN-Regular" w:hAnsi="DIN-Regular"/>
          <w:b/>
          <w:bCs/>
          <w:sz w:val="22"/>
          <w:szCs w:val="22"/>
          <w:u w:val="single"/>
        </w:rPr>
      </w:pPr>
      <w:r w:rsidRPr="009B239D">
        <w:rPr>
          <w:rFonts w:ascii="DIN-Regular" w:hAnsi="DIN-Regular"/>
          <w:b/>
          <w:bCs/>
          <w:sz w:val="22"/>
          <w:szCs w:val="22"/>
          <w:u w:val="single"/>
        </w:rPr>
        <w:t xml:space="preserve">Article 2.2 - Sort de la représentation du personnel </w:t>
      </w:r>
    </w:p>
    <w:p w14:paraId="335E5089" w14:textId="77777777" w:rsidR="004C6A27" w:rsidRPr="009B239D" w:rsidRDefault="004C6A27" w:rsidP="009D0EB8">
      <w:pPr>
        <w:spacing w:after="0"/>
        <w:ind w:firstLine="709"/>
        <w:rPr>
          <w:rFonts w:ascii="DIN-Regular" w:hAnsi="DIN-Regular"/>
          <w:sz w:val="22"/>
          <w:szCs w:val="22"/>
        </w:rPr>
      </w:pPr>
    </w:p>
    <w:p w14:paraId="4BDA7310" w14:textId="7F7E123B" w:rsidR="00A2592C" w:rsidRPr="009B239D" w:rsidRDefault="00FD2891" w:rsidP="009D0EB8">
      <w:pPr>
        <w:spacing w:after="0"/>
        <w:rPr>
          <w:rFonts w:ascii="DIN-Regular" w:hAnsi="DIN-Regular"/>
          <w:sz w:val="22"/>
          <w:szCs w:val="22"/>
          <w:u w:val="single"/>
        </w:rPr>
      </w:pPr>
      <w:r w:rsidRPr="009B239D">
        <w:rPr>
          <w:rFonts w:ascii="DIN-Regular" w:hAnsi="DIN-Regular"/>
          <w:sz w:val="22"/>
          <w:szCs w:val="22"/>
        </w:rPr>
        <w:tab/>
      </w:r>
      <w:r w:rsidRPr="009B239D">
        <w:rPr>
          <w:rFonts w:ascii="DIN-Regular" w:hAnsi="DIN-Regular"/>
          <w:sz w:val="22"/>
          <w:szCs w:val="22"/>
          <w:u w:val="single"/>
        </w:rPr>
        <w:t>2.2.1 Prorogation des mandats</w:t>
      </w:r>
      <w:r w:rsidR="00A2213E" w:rsidRPr="009B239D">
        <w:rPr>
          <w:rFonts w:ascii="DIN-Regular" w:hAnsi="DIN-Regular"/>
          <w:sz w:val="22"/>
          <w:szCs w:val="22"/>
          <w:u w:val="single"/>
        </w:rPr>
        <w:t xml:space="preserve"> en cours</w:t>
      </w:r>
    </w:p>
    <w:p w14:paraId="6FFCDCC6" w14:textId="77777777" w:rsidR="004C6A27" w:rsidRPr="009B239D" w:rsidRDefault="004C6A27" w:rsidP="009D0EB8">
      <w:pPr>
        <w:spacing w:after="0"/>
        <w:rPr>
          <w:rFonts w:ascii="DIN-Regular" w:hAnsi="DIN-Regular"/>
          <w:sz w:val="22"/>
          <w:szCs w:val="22"/>
        </w:rPr>
      </w:pPr>
    </w:p>
    <w:p w14:paraId="3F0E8DAD" w14:textId="02569770" w:rsidR="004C6A27" w:rsidRPr="009B239D" w:rsidRDefault="00FD2891" w:rsidP="009D0EB8">
      <w:pPr>
        <w:spacing w:after="0"/>
        <w:jc w:val="both"/>
        <w:rPr>
          <w:rFonts w:ascii="DIN-Regular" w:hAnsi="DIN-Regular"/>
          <w:sz w:val="22"/>
          <w:szCs w:val="22"/>
        </w:rPr>
      </w:pPr>
      <w:r w:rsidRPr="009B239D">
        <w:rPr>
          <w:rFonts w:ascii="DIN-Regular" w:hAnsi="DIN-Regular"/>
          <w:sz w:val="22"/>
          <w:szCs w:val="22"/>
        </w:rPr>
        <w:t>Les mandats des membres élus du CSE ont vocation à expirer le 2 décembre 2026.</w:t>
      </w:r>
    </w:p>
    <w:p w14:paraId="3F053653" w14:textId="77777777" w:rsidR="00A2213E" w:rsidRPr="009B239D" w:rsidRDefault="00A2213E" w:rsidP="009D0EB8">
      <w:pPr>
        <w:spacing w:after="0"/>
        <w:jc w:val="both"/>
        <w:rPr>
          <w:rFonts w:ascii="DIN-Regular" w:hAnsi="DIN-Regular"/>
          <w:sz w:val="22"/>
          <w:szCs w:val="22"/>
        </w:rPr>
      </w:pPr>
    </w:p>
    <w:p w14:paraId="2056F716" w14:textId="68311643" w:rsidR="004C6A27" w:rsidRPr="009B239D" w:rsidRDefault="00A2213E" w:rsidP="009D0EB8">
      <w:pPr>
        <w:spacing w:after="0"/>
        <w:jc w:val="both"/>
        <w:rPr>
          <w:rFonts w:ascii="DIN-Regular" w:hAnsi="DIN-Regular"/>
          <w:sz w:val="22"/>
          <w:szCs w:val="22"/>
        </w:rPr>
      </w:pPr>
      <w:r w:rsidRPr="009B239D">
        <w:rPr>
          <w:rFonts w:ascii="DIN-Regular" w:hAnsi="DIN-Regular"/>
          <w:sz w:val="22"/>
          <w:szCs w:val="22"/>
        </w:rPr>
        <w:t>A</w:t>
      </w:r>
      <w:r w:rsidR="00FD2891" w:rsidRPr="009B239D">
        <w:rPr>
          <w:rFonts w:ascii="DIN-Regular" w:hAnsi="DIN-Regular"/>
          <w:sz w:val="22"/>
          <w:szCs w:val="22"/>
        </w:rPr>
        <w:t xml:space="preserve">fin </w:t>
      </w:r>
      <w:r w:rsidR="004C6A27" w:rsidRPr="009B239D">
        <w:rPr>
          <w:rFonts w:ascii="DIN-Regular" w:hAnsi="DIN-Regular"/>
          <w:sz w:val="22"/>
          <w:szCs w:val="22"/>
        </w:rPr>
        <w:t>d’assurer la continuité de la représentation du personnel</w:t>
      </w:r>
      <w:r w:rsidRPr="009B239D">
        <w:rPr>
          <w:rFonts w:ascii="DIN-Regular" w:hAnsi="DIN-Regular"/>
          <w:sz w:val="22"/>
          <w:szCs w:val="22"/>
        </w:rPr>
        <w:t xml:space="preserve"> jusqu’à la dissolution</w:t>
      </w:r>
      <w:r w:rsidR="00FD2891" w:rsidRPr="009B239D">
        <w:rPr>
          <w:rFonts w:ascii="DIN-Regular" w:hAnsi="DIN-Regular"/>
          <w:sz w:val="22"/>
          <w:szCs w:val="22"/>
        </w:rPr>
        <w:t xml:space="preserve">, les parties sont convenues de proroger les mandats des </w:t>
      </w:r>
      <w:r w:rsidR="004C6A27" w:rsidRPr="009B239D">
        <w:rPr>
          <w:rFonts w:ascii="DIN-Regular" w:hAnsi="DIN-Regular"/>
          <w:sz w:val="22"/>
          <w:szCs w:val="22"/>
        </w:rPr>
        <w:t>membres élus du CSE</w:t>
      </w:r>
      <w:r w:rsidR="00FD2891" w:rsidRPr="009B239D">
        <w:rPr>
          <w:rFonts w:ascii="DIN-Regular" w:hAnsi="DIN-Regular"/>
          <w:sz w:val="22"/>
          <w:szCs w:val="22"/>
        </w:rPr>
        <w:t xml:space="preserve"> jusqu’au 31 décembre 2026</w:t>
      </w:r>
      <w:r w:rsidRPr="009B239D">
        <w:rPr>
          <w:rFonts w:ascii="DIN-Regular" w:hAnsi="DIN-Regular"/>
          <w:sz w:val="22"/>
          <w:szCs w:val="22"/>
        </w:rPr>
        <w:t>.</w:t>
      </w:r>
    </w:p>
    <w:p w14:paraId="0165A0B8" w14:textId="77777777" w:rsidR="004C6A27" w:rsidRPr="009B239D" w:rsidRDefault="004C6A27" w:rsidP="009D0EB8">
      <w:pPr>
        <w:spacing w:after="0"/>
        <w:jc w:val="both"/>
        <w:rPr>
          <w:rFonts w:ascii="DIN-Regular" w:hAnsi="DIN-Regular"/>
          <w:sz w:val="22"/>
          <w:szCs w:val="22"/>
        </w:rPr>
      </w:pPr>
    </w:p>
    <w:p w14:paraId="3A45C0AE" w14:textId="4A300EC8" w:rsidR="00A2592C" w:rsidRPr="009B239D" w:rsidRDefault="00FD2891" w:rsidP="00A2213E">
      <w:pPr>
        <w:spacing w:after="0"/>
        <w:rPr>
          <w:rFonts w:ascii="DIN-Regular" w:hAnsi="DIN-Regular"/>
          <w:sz w:val="22"/>
          <w:szCs w:val="22"/>
        </w:rPr>
      </w:pPr>
      <w:r w:rsidRPr="009B239D">
        <w:rPr>
          <w:rFonts w:ascii="DIN-Regular" w:hAnsi="DIN-Regular"/>
          <w:sz w:val="22"/>
          <w:szCs w:val="22"/>
        </w:rPr>
        <w:tab/>
      </w:r>
      <w:r w:rsidRPr="009B239D">
        <w:rPr>
          <w:rFonts w:ascii="DIN-Regular" w:hAnsi="DIN-Regular"/>
          <w:sz w:val="22"/>
          <w:szCs w:val="22"/>
          <w:u w:val="single"/>
        </w:rPr>
        <w:t>2.2.2 Elections professionnelles au sein de la SEMAC</w:t>
      </w:r>
      <w:r w:rsidR="00A2213E" w:rsidRPr="009B239D">
        <w:rPr>
          <w:rFonts w:ascii="DIN-Regular" w:hAnsi="DIN-Regular"/>
          <w:sz w:val="22"/>
          <w:szCs w:val="22"/>
          <w:u w:val="single"/>
        </w:rPr>
        <w:t xml:space="preserve"> et prise d’effet des mandats associés</w:t>
      </w:r>
    </w:p>
    <w:p w14:paraId="10F32CB7" w14:textId="77777777" w:rsidR="004C6A27" w:rsidRPr="009B239D" w:rsidRDefault="004C6A27" w:rsidP="009D0EB8">
      <w:pPr>
        <w:spacing w:after="0"/>
        <w:jc w:val="both"/>
        <w:rPr>
          <w:rFonts w:ascii="DIN-Regular" w:hAnsi="DIN-Regular"/>
          <w:sz w:val="22"/>
          <w:szCs w:val="22"/>
        </w:rPr>
      </w:pPr>
    </w:p>
    <w:p w14:paraId="20FD966D" w14:textId="6937FA39" w:rsidR="00A2592C" w:rsidRPr="009B239D" w:rsidRDefault="00A2213E" w:rsidP="009D0EB8">
      <w:pPr>
        <w:spacing w:after="0"/>
        <w:jc w:val="both"/>
        <w:rPr>
          <w:rFonts w:ascii="DIN-Regular" w:hAnsi="DIN-Regular"/>
          <w:sz w:val="22"/>
          <w:szCs w:val="22"/>
        </w:rPr>
      </w:pPr>
      <w:r w:rsidRPr="009B239D">
        <w:rPr>
          <w:rFonts w:ascii="DIN-Regular" w:hAnsi="DIN-Regular"/>
          <w:sz w:val="22"/>
          <w:szCs w:val="22"/>
        </w:rPr>
        <w:t>Au regard</w:t>
      </w:r>
      <w:r w:rsidR="00FD2891" w:rsidRPr="009B239D">
        <w:rPr>
          <w:rFonts w:ascii="DIN-Regular" w:hAnsi="DIN-Regular"/>
          <w:sz w:val="22"/>
          <w:szCs w:val="22"/>
        </w:rPr>
        <w:t xml:space="preserve"> de </w:t>
      </w:r>
      <w:r w:rsidR="004C6A27" w:rsidRPr="009B239D">
        <w:rPr>
          <w:rFonts w:ascii="DIN-Regular" w:hAnsi="DIN-Regular"/>
          <w:sz w:val="22"/>
          <w:szCs w:val="22"/>
        </w:rPr>
        <w:t>ce qui précède</w:t>
      </w:r>
      <w:r w:rsidRPr="009B239D">
        <w:rPr>
          <w:rFonts w:ascii="DIN-Regular" w:hAnsi="DIN-Regular"/>
          <w:sz w:val="22"/>
          <w:szCs w:val="22"/>
        </w:rPr>
        <w:t xml:space="preserve"> et pour des raisons organisationnelles</w:t>
      </w:r>
      <w:r w:rsidR="00FD2891" w:rsidRPr="009B239D">
        <w:rPr>
          <w:rFonts w:ascii="DIN-Regular" w:hAnsi="DIN-Regular"/>
          <w:sz w:val="22"/>
          <w:szCs w:val="22"/>
        </w:rPr>
        <w:t>, il est convenu que les élections professionnelles</w:t>
      </w:r>
      <w:r w:rsidRPr="009B239D">
        <w:rPr>
          <w:rFonts w:ascii="DIN-Regular" w:hAnsi="DIN-Regular"/>
          <w:sz w:val="22"/>
          <w:szCs w:val="22"/>
        </w:rPr>
        <w:t xml:space="preserve"> à suivre</w:t>
      </w:r>
      <w:r w:rsidR="00FD2891" w:rsidRPr="009B239D">
        <w:rPr>
          <w:rFonts w:ascii="DIN-Regular" w:hAnsi="DIN-Regular"/>
          <w:sz w:val="22"/>
          <w:szCs w:val="22"/>
        </w:rPr>
        <w:t xml:space="preserve"> seront organisées </w:t>
      </w:r>
      <w:r w:rsidR="004746C5" w:rsidRPr="009B239D">
        <w:rPr>
          <w:rFonts w:ascii="DIN-Regular" w:hAnsi="DIN-Regular"/>
          <w:sz w:val="22"/>
          <w:szCs w:val="22"/>
        </w:rPr>
        <w:t>sur le seul périmètre de la SEMAC</w:t>
      </w:r>
      <w:r w:rsidR="00C758F0">
        <w:rPr>
          <w:rFonts w:ascii="DIN-Regular" w:hAnsi="DIN-Regular"/>
          <w:sz w:val="22"/>
          <w:szCs w:val="22"/>
        </w:rPr>
        <w:t xml:space="preserve">. La proclamation des résultats aura lieu pour le deuxième tour au plus </w:t>
      </w:r>
      <w:r w:rsidR="0055030E">
        <w:rPr>
          <w:rFonts w:ascii="DIN-Regular" w:hAnsi="DIN-Regular"/>
          <w:sz w:val="22"/>
          <w:szCs w:val="22"/>
        </w:rPr>
        <w:t>tard le 2 décembre 2026</w:t>
      </w:r>
      <w:r w:rsidR="00FD2891" w:rsidRPr="009B239D">
        <w:rPr>
          <w:rFonts w:ascii="DIN-Regular" w:hAnsi="DIN-Regular"/>
          <w:sz w:val="22"/>
          <w:szCs w:val="22"/>
        </w:rPr>
        <w:t>.</w:t>
      </w:r>
    </w:p>
    <w:p w14:paraId="3D8244FB" w14:textId="77777777" w:rsidR="004746C5" w:rsidRPr="009B239D" w:rsidRDefault="004746C5" w:rsidP="009D0EB8">
      <w:pPr>
        <w:spacing w:after="0"/>
        <w:jc w:val="both"/>
        <w:rPr>
          <w:rFonts w:ascii="DIN-Regular" w:hAnsi="DIN-Regular"/>
          <w:sz w:val="22"/>
          <w:szCs w:val="22"/>
        </w:rPr>
      </w:pPr>
    </w:p>
    <w:p w14:paraId="4C661A1A" w14:textId="78341F51" w:rsidR="00A2592C" w:rsidRPr="009B239D" w:rsidRDefault="004746C5" w:rsidP="009D0EB8">
      <w:pPr>
        <w:spacing w:after="0"/>
        <w:jc w:val="both"/>
        <w:rPr>
          <w:rFonts w:ascii="DIN-Regular" w:hAnsi="DIN-Regular"/>
          <w:sz w:val="22"/>
          <w:szCs w:val="22"/>
        </w:rPr>
      </w:pPr>
      <w:r w:rsidRPr="009B239D">
        <w:rPr>
          <w:rFonts w:ascii="DIN-Regular" w:hAnsi="DIN-Regular"/>
          <w:sz w:val="22"/>
          <w:szCs w:val="22"/>
        </w:rPr>
        <w:t>Les</w:t>
      </w:r>
      <w:r w:rsidR="00FD2891" w:rsidRPr="009B239D">
        <w:rPr>
          <w:rFonts w:ascii="DIN-Regular" w:hAnsi="DIN-Regular"/>
          <w:sz w:val="22"/>
          <w:szCs w:val="22"/>
        </w:rPr>
        <w:t xml:space="preserve"> mandats des représentants du personnel </w:t>
      </w:r>
      <w:r w:rsidR="00A2213E" w:rsidRPr="009B239D">
        <w:rPr>
          <w:rFonts w:ascii="DIN-Regular" w:hAnsi="DIN-Regular"/>
          <w:sz w:val="22"/>
          <w:szCs w:val="22"/>
        </w:rPr>
        <w:t xml:space="preserve">en résultant </w:t>
      </w:r>
      <w:r w:rsidR="00FD2891" w:rsidRPr="009B239D">
        <w:rPr>
          <w:rFonts w:ascii="DIN-Regular" w:hAnsi="DIN-Regular"/>
          <w:sz w:val="22"/>
          <w:szCs w:val="22"/>
        </w:rPr>
        <w:t>prendront effet au 1</w:t>
      </w:r>
      <w:r w:rsidR="00FD2891" w:rsidRPr="009B239D">
        <w:rPr>
          <w:rFonts w:ascii="DIN-Regular" w:hAnsi="DIN-Regular"/>
          <w:sz w:val="22"/>
          <w:szCs w:val="22"/>
          <w:vertAlign w:val="superscript"/>
        </w:rPr>
        <w:t>er</w:t>
      </w:r>
      <w:r w:rsidR="00FD2891" w:rsidRPr="009B239D">
        <w:rPr>
          <w:rFonts w:ascii="DIN-Regular" w:hAnsi="DIN-Regular"/>
          <w:sz w:val="22"/>
          <w:szCs w:val="22"/>
        </w:rPr>
        <w:t xml:space="preserve"> janvier 2027</w:t>
      </w:r>
      <w:r w:rsidR="00A2213E" w:rsidRPr="009B239D">
        <w:rPr>
          <w:rFonts w:ascii="DIN-Regular" w:hAnsi="DIN-Regular"/>
          <w:sz w:val="22"/>
          <w:szCs w:val="22"/>
        </w:rPr>
        <w:t>.</w:t>
      </w:r>
    </w:p>
    <w:p w14:paraId="0404279F" w14:textId="77777777" w:rsidR="00A2592C" w:rsidRPr="009B239D" w:rsidRDefault="00A2592C" w:rsidP="009D0EB8">
      <w:pPr>
        <w:spacing w:after="0"/>
        <w:jc w:val="both"/>
        <w:rPr>
          <w:rFonts w:ascii="DIN-Regular" w:hAnsi="DIN-Regular"/>
          <w:sz w:val="22"/>
          <w:szCs w:val="22"/>
        </w:rPr>
      </w:pPr>
    </w:p>
    <w:p w14:paraId="72DD2587" w14:textId="77777777" w:rsidR="005B5668" w:rsidRPr="009B239D" w:rsidRDefault="005B5668" w:rsidP="009D0EB8">
      <w:pPr>
        <w:spacing w:after="0"/>
        <w:jc w:val="both"/>
        <w:rPr>
          <w:rFonts w:ascii="DIN-Regular" w:hAnsi="DIN-Regular"/>
          <w:sz w:val="22"/>
          <w:szCs w:val="22"/>
        </w:rPr>
      </w:pPr>
    </w:p>
    <w:p w14:paraId="70F5400D" w14:textId="77777777" w:rsidR="005B5668" w:rsidRDefault="005B5668" w:rsidP="009D0EB8">
      <w:pPr>
        <w:spacing w:after="0"/>
        <w:jc w:val="both"/>
        <w:rPr>
          <w:rFonts w:ascii="DIN-Regular" w:hAnsi="DIN-Regular"/>
          <w:sz w:val="22"/>
          <w:szCs w:val="22"/>
        </w:rPr>
      </w:pPr>
    </w:p>
    <w:p w14:paraId="26992878" w14:textId="77777777" w:rsidR="00E66D6A" w:rsidRPr="009B239D" w:rsidRDefault="00E66D6A" w:rsidP="009D0EB8">
      <w:pPr>
        <w:spacing w:after="0"/>
        <w:jc w:val="both"/>
        <w:rPr>
          <w:rFonts w:ascii="DIN-Regular" w:hAnsi="DIN-Regular"/>
          <w:sz w:val="22"/>
          <w:szCs w:val="22"/>
        </w:rPr>
      </w:pPr>
    </w:p>
    <w:p w14:paraId="2742AC77" w14:textId="77777777" w:rsidR="005B5668" w:rsidRDefault="005B5668" w:rsidP="009D0EB8">
      <w:pPr>
        <w:spacing w:after="0"/>
        <w:jc w:val="both"/>
        <w:rPr>
          <w:rFonts w:ascii="DIN-Regular" w:hAnsi="DIN-Regular"/>
          <w:sz w:val="22"/>
          <w:szCs w:val="22"/>
        </w:rPr>
      </w:pPr>
    </w:p>
    <w:p w14:paraId="047D5488" w14:textId="77777777" w:rsidR="00896564" w:rsidRDefault="00896564" w:rsidP="009D0EB8">
      <w:pPr>
        <w:spacing w:after="0"/>
        <w:jc w:val="both"/>
        <w:rPr>
          <w:rFonts w:ascii="DIN-Regular" w:hAnsi="DIN-Regular"/>
          <w:sz w:val="22"/>
          <w:szCs w:val="22"/>
        </w:rPr>
      </w:pPr>
    </w:p>
    <w:p w14:paraId="15E9C68E" w14:textId="77777777" w:rsidR="00896564" w:rsidRDefault="00896564" w:rsidP="009D0EB8">
      <w:pPr>
        <w:spacing w:after="0"/>
        <w:jc w:val="both"/>
        <w:rPr>
          <w:rFonts w:ascii="DIN-Regular" w:hAnsi="DIN-Regular"/>
          <w:sz w:val="22"/>
          <w:szCs w:val="22"/>
        </w:rPr>
      </w:pPr>
    </w:p>
    <w:p w14:paraId="0A9437C2" w14:textId="77777777" w:rsidR="00896564" w:rsidRPr="009B239D" w:rsidRDefault="00896564" w:rsidP="009D0EB8">
      <w:pPr>
        <w:spacing w:after="0"/>
        <w:jc w:val="both"/>
        <w:rPr>
          <w:rFonts w:ascii="DIN-Regular" w:hAnsi="DIN-Regular"/>
          <w:sz w:val="22"/>
          <w:szCs w:val="22"/>
        </w:rPr>
      </w:pPr>
    </w:p>
    <w:p w14:paraId="6233D257" w14:textId="77777777" w:rsidR="005B5668" w:rsidRPr="009B239D" w:rsidRDefault="005B5668" w:rsidP="009D0EB8">
      <w:pPr>
        <w:spacing w:after="0"/>
        <w:jc w:val="both"/>
        <w:rPr>
          <w:rFonts w:ascii="DIN-Regular" w:hAnsi="DIN-Regular"/>
          <w:sz w:val="22"/>
          <w:szCs w:val="22"/>
        </w:rPr>
      </w:pPr>
    </w:p>
    <w:p w14:paraId="59247B3A" w14:textId="77777777" w:rsidR="005B5668" w:rsidRPr="009B239D" w:rsidRDefault="005B5668" w:rsidP="009D0EB8">
      <w:pPr>
        <w:spacing w:after="0"/>
        <w:jc w:val="both"/>
        <w:rPr>
          <w:rFonts w:ascii="DIN-Regular" w:hAnsi="DIN-Regular"/>
          <w:sz w:val="22"/>
          <w:szCs w:val="22"/>
        </w:rPr>
      </w:pPr>
    </w:p>
    <w:p w14:paraId="581A587C" w14:textId="77777777" w:rsidR="005B5668" w:rsidRPr="009B239D" w:rsidRDefault="005B5668" w:rsidP="009D0EB8">
      <w:pPr>
        <w:spacing w:after="0"/>
        <w:jc w:val="both"/>
        <w:rPr>
          <w:rFonts w:ascii="DIN-Regular" w:hAnsi="DIN-Regular"/>
          <w:sz w:val="22"/>
          <w:szCs w:val="22"/>
        </w:rPr>
      </w:pPr>
    </w:p>
    <w:p w14:paraId="2E70BFE0" w14:textId="4DC7756F" w:rsidR="00A2592C" w:rsidRPr="009B239D" w:rsidRDefault="00FD2891" w:rsidP="009D0EB8">
      <w:pPr>
        <w:spacing w:after="0"/>
        <w:ind w:left="708"/>
        <w:rPr>
          <w:rFonts w:ascii="DIN-Regular" w:hAnsi="DIN-Regular"/>
          <w:b/>
          <w:bCs/>
          <w:sz w:val="22"/>
          <w:szCs w:val="22"/>
          <w:u w:val="single"/>
        </w:rPr>
      </w:pPr>
      <w:r w:rsidRPr="009B239D">
        <w:rPr>
          <w:rFonts w:ascii="DIN-Regular" w:hAnsi="DIN-Regular"/>
          <w:b/>
          <w:bCs/>
          <w:sz w:val="22"/>
          <w:szCs w:val="22"/>
          <w:u w:val="single"/>
        </w:rPr>
        <w:t>Article 2.3 - Conséquences de la dissolution de l’UES</w:t>
      </w:r>
    </w:p>
    <w:p w14:paraId="2C5861CB" w14:textId="77777777" w:rsidR="004746C5" w:rsidRPr="009B239D" w:rsidRDefault="004746C5" w:rsidP="009D0EB8">
      <w:pPr>
        <w:spacing w:after="0"/>
        <w:ind w:left="708"/>
        <w:rPr>
          <w:rFonts w:ascii="DIN-Regular" w:hAnsi="DIN-Regular"/>
          <w:b/>
          <w:bCs/>
          <w:sz w:val="22"/>
          <w:szCs w:val="22"/>
          <w:u w:val="single"/>
        </w:rPr>
      </w:pPr>
    </w:p>
    <w:p w14:paraId="36857AA8" w14:textId="12ABEDE9" w:rsidR="00A2592C" w:rsidRPr="009B239D" w:rsidRDefault="00FD2891" w:rsidP="009D0EB8">
      <w:pPr>
        <w:spacing w:after="0"/>
        <w:ind w:firstLine="1418"/>
        <w:rPr>
          <w:rFonts w:ascii="DIN-Regular" w:hAnsi="DIN-Regular"/>
          <w:sz w:val="22"/>
          <w:szCs w:val="22"/>
          <w:u w:val="single"/>
        </w:rPr>
      </w:pPr>
      <w:r w:rsidRPr="009B239D">
        <w:rPr>
          <w:rFonts w:ascii="DIN-Regular" w:hAnsi="DIN-Regular"/>
          <w:sz w:val="22"/>
          <w:szCs w:val="22"/>
          <w:u w:val="single"/>
        </w:rPr>
        <w:t>2.</w:t>
      </w:r>
      <w:r w:rsidR="004A6604">
        <w:rPr>
          <w:rFonts w:ascii="DIN-Regular" w:hAnsi="DIN-Regular"/>
          <w:sz w:val="22"/>
          <w:szCs w:val="22"/>
          <w:u w:val="single"/>
        </w:rPr>
        <w:t xml:space="preserve">3.1. </w:t>
      </w:r>
      <w:r w:rsidRPr="009B239D">
        <w:rPr>
          <w:rFonts w:ascii="DIN-Regular" w:hAnsi="DIN-Regular"/>
          <w:sz w:val="22"/>
          <w:szCs w:val="22"/>
          <w:u w:val="single"/>
        </w:rPr>
        <w:t>Statut collectif applicable à la SEMAC</w:t>
      </w:r>
    </w:p>
    <w:p w14:paraId="0BE696A1" w14:textId="77777777" w:rsidR="004746C5" w:rsidRPr="009B239D" w:rsidRDefault="004746C5" w:rsidP="009D0EB8">
      <w:pPr>
        <w:spacing w:after="0"/>
        <w:jc w:val="both"/>
        <w:rPr>
          <w:rFonts w:ascii="DIN-Regular" w:hAnsi="DIN-Regular"/>
          <w:sz w:val="22"/>
          <w:szCs w:val="22"/>
        </w:rPr>
      </w:pPr>
      <w:bookmarkStart w:id="1" w:name="_Hlk216431436"/>
      <w:bookmarkStart w:id="2" w:name="_Hlk216276698"/>
    </w:p>
    <w:p w14:paraId="39BF5473" w14:textId="07397FEC" w:rsidR="00A2592C" w:rsidRPr="004C41F3" w:rsidRDefault="00FD2891" w:rsidP="004C41F3">
      <w:pPr>
        <w:spacing w:after="0"/>
        <w:jc w:val="both"/>
        <w:rPr>
          <w:rFonts w:ascii="DIN-Regular" w:hAnsi="DIN-Regular"/>
          <w:sz w:val="22"/>
          <w:szCs w:val="22"/>
        </w:rPr>
      </w:pPr>
      <w:r w:rsidRPr="004C41F3">
        <w:rPr>
          <w:rFonts w:ascii="DIN-Regular" w:hAnsi="DIN-Regular"/>
          <w:sz w:val="22"/>
          <w:szCs w:val="22"/>
        </w:rPr>
        <w:t xml:space="preserve">La dissolution de l’UES GROUPE TERRITOIRES REUNION entraînera la mise en cause des accords collectifs conclus </w:t>
      </w:r>
      <w:r w:rsidR="004746C5" w:rsidRPr="004C41F3">
        <w:rPr>
          <w:rFonts w:ascii="DIN-Regular" w:hAnsi="DIN-Regular"/>
          <w:sz w:val="22"/>
          <w:szCs w:val="22"/>
        </w:rPr>
        <w:t>sur ce périmètre</w:t>
      </w:r>
      <w:r w:rsidRPr="004C41F3">
        <w:rPr>
          <w:rFonts w:ascii="DIN-Regular" w:hAnsi="DIN-Regular"/>
          <w:sz w:val="22"/>
          <w:szCs w:val="22"/>
        </w:rPr>
        <w:t xml:space="preserve"> à compter du 1er janvier 2027, conformément </w:t>
      </w:r>
      <w:r w:rsidR="004746C5" w:rsidRPr="004C41F3">
        <w:rPr>
          <w:rFonts w:ascii="DIN-Regular" w:hAnsi="DIN-Regular"/>
          <w:sz w:val="22"/>
          <w:szCs w:val="22"/>
        </w:rPr>
        <w:t>aux dispositions de</w:t>
      </w:r>
      <w:r w:rsidRPr="004C41F3">
        <w:rPr>
          <w:rFonts w:ascii="DIN-Regular" w:hAnsi="DIN-Regular"/>
          <w:sz w:val="22"/>
          <w:szCs w:val="22"/>
        </w:rPr>
        <w:t xml:space="preserve"> l’article L. 2261-14 du Code du travail.</w:t>
      </w:r>
    </w:p>
    <w:p w14:paraId="0B79EE00" w14:textId="77777777" w:rsidR="004746C5" w:rsidRPr="009B239D" w:rsidRDefault="004746C5" w:rsidP="009D0EB8">
      <w:pPr>
        <w:spacing w:after="0"/>
        <w:jc w:val="both"/>
        <w:rPr>
          <w:rFonts w:ascii="DIN-Regular" w:hAnsi="DIN-Regular"/>
          <w:sz w:val="22"/>
          <w:szCs w:val="22"/>
        </w:rPr>
      </w:pPr>
    </w:p>
    <w:p w14:paraId="658EB424" w14:textId="6AB4208A" w:rsidR="00A2592C" w:rsidRDefault="00A2213E" w:rsidP="009D0EB8">
      <w:pPr>
        <w:spacing w:after="0"/>
        <w:rPr>
          <w:rFonts w:ascii="DIN-Regular" w:hAnsi="DIN-Regular"/>
          <w:sz w:val="22"/>
          <w:szCs w:val="22"/>
        </w:rPr>
      </w:pPr>
      <w:r w:rsidRPr="009B239D">
        <w:rPr>
          <w:rFonts w:ascii="DIN-Regular" w:hAnsi="DIN-Regular"/>
          <w:sz w:val="22"/>
          <w:szCs w:val="22"/>
        </w:rPr>
        <w:t>Les</w:t>
      </w:r>
      <w:r w:rsidR="00FD2891" w:rsidRPr="009B239D">
        <w:rPr>
          <w:rFonts w:ascii="DIN-Regular" w:hAnsi="DIN-Regular"/>
          <w:sz w:val="22"/>
          <w:szCs w:val="22"/>
        </w:rPr>
        <w:t xml:space="preserve"> accords mis en cause sont les suivants :</w:t>
      </w:r>
    </w:p>
    <w:p w14:paraId="6658D9BC" w14:textId="77777777" w:rsidR="001D3C27" w:rsidRPr="001D3C27" w:rsidRDefault="00663E1E"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sidRPr="00073503">
        <w:rPr>
          <w:rFonts w:ascii="DIN-Regular" w:hAnsi="DIN-Regular" w:cstheme="minorHAnsi"/>
          <w:sz w:val="22"/>
          <w:szCs w:val="22"/>
        </w:rPr>
        <w:t xml:space="preserve">Accord </w:t>
      </w:r>
      <w:r w:rsidR="001D3C27">
        <w:rPr>
          <w:rFonts w:ascii="DIN-Regular" w:hAnsi="DIN-Regular"/>
          <w:sz w:val="22"/>
          <w:szCs w:val="22"/>
        </w:rPr>
        <w:t>d’entreprise du 2 mars 2009 (</w:t>
      </w:r>
      <w:r w:rsidR="001D3C27" w:rsidRPr="00E253D2">
        <w:rPr>
          <w:rFonts w:ascii="DIN-Regular" w:hAnsi="DIN-Regular"/>
          <w:i/>
          <w:iCs/>
          <w:sz w:val="22"/>
          <w:szCs w:val="22"/>
        </w:rPr>
        <w:t>durée indéterminée</w:t>
      </w:r>
      <w:r w:rsidR="001D3C27">
        <w:rPr>
          <w:rFonts w:ascii="DIN-Regular" w:hAnsi="DIN-Regular"/>
          <w:sz w:val="22"/>
          <w:szCs w:val="22"/>
        </w:rPr>
        <w:t>)</w:t>
      </w:r>
    </w:p>
    <w:p w14:paraId="22B1F29F" w14:textId="77777777" w:rsidR="001D3C27" w:rsidRPr="001D3C27" w:rsidRDefault="001D3C27"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sz w:val="22"/>
          <w:szCs w:val="22"/>
        </w:rPr>
        <w:t>Accord temps de travail et congés payés du 15 juin 2015 et son avenant du 15 novembre 2022 (</w:t>
      </w:r>
      <w:r w:rsidRPr="00E253D2">
        <w:rPr>
          <w:rFonts w:ascii="DIN-Regular" w:hAnsi="DIN-Regular"/>
          <w:i/>
          <w:iCs/>
          <w:sz w:val="22"/>
          <w:szCs w:val="22"/>
        </w:rPr>
        <w:t>durée indéterminée</w:t>
      </w:r>
      <w:r>
        <w:rPr>
          <w:rFonts w:ascii="DIN-Regular" w:hAnsi="DIN-Regular"/>
          <w:sz w:val="22"/>
          <w:szCs w:val="22"/>
        </w:rPr>
        <w:t>)</w:t>
      </w:r>
    </w:p>
    <w:p w14:paraId="3021D82C" w14:textId="7BE0D99A" w:rsidR="00663E1E" w:rsidRPr="00073503" w:rsidRDefault="001D3C27"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sz w:val="22"/>
          <w:szCs w:val="22"/>
        </w:rPr>
        <w:t xml:space="preserve">Accord </w:t>
      </w:r>
      <w:r w:rsidR="00503274">
        <w:rPr>
          <w:rFonts w:ascii="DIN-Regular" w:hAnsi="DIN-Regular"/>
          <w:sz w:val="22"/>
          <w:szCs w:val="22"/>
        </w:rPr>
        <w:t>télétravail du 22 novembre 2022 (</w:t>
      </w:r>
      <w:r w:rsidR="00503274" w:rsidRPr="00E253D2">
        <w:rPr>
          <w:rFonts w:ascii="DIN-Regular" w:hAnsi="DIN-Regular"/>
          <w:i/>
          <w:iCs/>
          <w:sz w:val="22"/>
          <w:szCs w:val="22"/>
        </w:rPr>
        <w:t>durée indéterminée</w:t>
      </w:r>
      <w:r w:rsidR="00503274">
        <w:rPr>
          <w:rFonts w:ascii="DIN-Regular" w:hAnsi="DIN-Regular"/>
          <w:sz w:val="22"/>
          <w:szCs w:val="22"/>
        </w:rPr>
        <w:t>)</w:t>
      </w:r>
      <w:r w:rsidR="00663E1E" w:rsidRPr="00073503">
        <w:rPr>
          <w:rFonts w:ascii="DIN-Regular" w:hAnsi="DIN-Regular" w:cstheme="minorHAnsi"/>
          <w:sz w:val="22"/>
          <w:szCs w:val="22"/>
        </w:rPr>
        <w:t xml:space="preserve"> </w:t>
      </w:r>
    </w:p>
    <w:p w14:paraId="7043C2E7" w14:textId="77777777" w:rsidR="00503274" w:rsidRPr="00503274" w:rsidRDefault="00663E1E"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sidRPr="00073503">
        <w:rPr>
          <w:rFonts w:ascii="DIN-Regular" w:hAnsi="DIN-Regular" w:cstheme="minorHAnsi"/>
          <w:sz w:val="22"/>
          <w:szCs w:val="22"/>
        </w:rPr>
        <w:t xml:space="preserve">Accord </w:t>
      </w:r>
      <w:r w:rsidR="00503274">
        <w:rPr>
          <w:rFonts w:ascii="DIN-Regular" w:hAnsi="DIN-Regular"/>
          <w:sz w:val="22"/>
          <w:szCs w:val="22"/>
        </w:rPr>
        <w:t>remboursement des frais de santé du 25 novembre 2015 (</w:t>
      </w:r>
      <w:r w:rsidR="00503274" w:rsidRPr="00E253D2">
        <w:rPr>
          <w:rFonts w:ascii="DIN-Regular" w:hAnsi="DIN-Regular"/>
          <w:i/>
          <w:iCs/>
          <w:sz w:val="22"/>
          <w:szCs w:val="22"/>
        </w:rPr>
        <w:t>durée indéterminée</w:t>
      </w:r>
      <w:r w:rsidR="00503274">
        <w:rPr>
          <w:rFonts w:ascii="DIN-Regular" w:hAnsi="DIN-Regular"/>
          <w:sz w:val="22"/>
          <w:szCs w:val="22"/>
        </w:rPr>
        <w:t>)</w:t>
      </w:r>
    </w:p>
    <w:p w14:paraId="1D6EEE79" w14:textId="501C5461" w:rsidR="00663E1E" w:rsidRDefault="00503274"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sz w:val="22"/>
          <w:szCs w:val="22"/>
        </w:rPr>
        <w:t>Accord garanties collective incapacité – invalidité – décès du 25 novembre 2015 (</w:t>
      </w:r>
      <w:r w:rsidRPr="00E253D2">
        <w:rPr>
          <w:rFonts w:ascii="DIN-Regular" w:hAnsi="DIN-Regular"/>
          <w:i/>
          <w:iCs/>
          <w:sz w:val="22"/>
          <w:szCs w:val="22"/>
        </w:rPr>
        <w:t>durée indéterminée</w:t>
      </w:r>
      <w:r>
        <w:rPr>
          <w:rFonts w:ascii="DIN-Regular" w:hAnsi="DIN-Regular"/>
          <w:sz w:val="22"/>
          <w:szCs w:val="22"/>
        </w:rPr>
        <w:t>)</w:t>
      </w:r>
    </w:p>
    <w:p w14:paraId="19EF959F" w14:textId="13BF477A" w:rsidR="00663E1E" w:rsidRPr="00503274" w:rsidRDefault="00663E1E"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cstheme="minorHAnsi"/>
          <w:sz w:val="22"/>
          <w:szCs w:val="22"/>
        </w:rPr>
        <w:t xml:space="preserve">Accord </w:t>
      </w:r>
      <w:r w:rsidR="00503274">
        <w:rPr>
          <w:rFonts w:ascii="DIN-Regular" w:hAnsi="DIN-Regular"/>
          <w:sz w:val="22"/>
          <w:szCs w:val="22"/>
        </w:rPr>
        <w:t>droit à la déconnexion du 22 novembre 2022 (</w:t>
      </w:r>
      <w:r w:rsidR="00503274" w:rsidRPr="00E253D2">
        <w:rPr>
          <w:rFonts w:ascii="DIN-Regular" w:hAnsi="DIN-Regular"/>
          <w:i/>
          <w:iCs/>
          <w:sz w:val="22"/>
          <w:szCs w:val="22"/>
        </w:rPr>
        <w:t>durée indéterminée</w:t>
      </w:r>
      <w:r w:rsidR="00503274">
        <w:rPr>
          <w:rFonts w:ascii="DIN-Regular" w:hAnsi="DIN-Regular"/>
          <w:sz w:val="22"/>
          <w:szCs w:val="22"/>
        </w:rPr>
        <w:t>)</w:t>
      </w:r>
    </w:p>
    <w:p w14:paraId="44618294" w14:textId="3785D567" w:rsidR="00503274" w:rsidRPr="00503274" w:rsidRDefault="00503274"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sz w:val="22"/>
          <w:szCs w:val="22"/>
        </w:rPr>
        <w:t>Accord égalité professionnelle du 16 décembre 2025 (</w:t>
      </w:r>
      <w:r w:rsidRPr="00E253D2">
        <w:rPr>
          <w:rFonts w:ascii="DIN-Regular" w:hAnsi="DIN-Regular"/>
          <w:i/>
          <w:iCs/>
          <w:sz w:val="22"/>
          <w:szCs w:val="22"/>
        </w:rPr>
        <w:t>durée déterminée</w:t>
      </w:r>
      <w:r>
        <w:rPr>
          <w:rFonts w:ascii="DIN-Regular" w:hAnsi="DIN-Regular"/>
          <w:sz w:val="22"/>
          <w:szCs w:val="22"/>
        </w:rPr>
        <w:t>)</w:t>
      </w:r>
    </w:p>
    <w:p w14:paraId="783ADB23" w14:textId="018F2DC4" w:rsidR="00503274" w:rsidRPr="00503274" w:rsidRDefault="00503274"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sz w:val="22"/>
          <w:szCs w:val="22"/>
        </w:rPr>
        <w:t>Accord prime transport du 18 décembre 2025 (</w:t>
      </w:r>
      <w:r w:rsidRPr="00E253D2">
        <w:rPr>
          <w:rFonts w:ascii="DIN-Regular" w:hAnsi="DIN-Regular"/>
          <w:i/>
          <w:iCs/>
          <w:sz w:val="22"/>
          <w:szCs w:val="22"/>
        </w:rPr>
        <w:t>durée déterminée</w:t>
      </w:r>
      <w:r>
        <w:rPr>
          <w:rFonts w:ascii="DIN-Regular" w:hAnsi="DIN-Regular"/>
          <w:sz w:val="22"/>
          <w:szCs w:val="22"/>
        </w:rPr>
        <w:t>)</w:t>
      </w:r>
    </w:p>
    <w:p w14:paraId="38712760" w14:textId="25B25C38" w:rsidR="00503274" w:rsidRPr="00073503" w:rsidRDefault="00503274" w:rsidP="00663E1E">
      <w:pPr>
        <w:pStyle w:val="Paragraphedeliste"/>
        <w:numPr>
          <w:ilvl w:val="0"/>
          <w:numId w:val="7"/>
        </w:numPr>
        <w:suppressAutoHyphens w:val="0"/>
        <w:autoSpaceDN/>
        <w:spacing w:after="0" w:line="240" w:lineRule="auto"/>
        <w:ind w:left="760" w:right="23" w:hanging="357"/>
        <w:jc w:val="both"/>
        <w:rPr>
          <w:rFonts w:ascii="DIN-Regular" w:hAnsi="DIN-Regular" w:cstheme="minorHAnsi"/>
          <w:sz w:val="22"/>
          <w:szCs w:val="22"/>
        </w:rPr>
      </w:pPr>
      <w:r>
        <w:rPr>
          <w:rFonts w:ascii="DIN-Regular" w:hAnsi="DIN-Regular"/>
          <w:sz w:val="22"/>
          <w:szCs w:val="22"/>
        </w:rPr>
        <w:t>Accord CDD à objet défini du 17 juin 2015 (</w:t>
      </w:r>
      <w:r w:rsidRPr="00E253D2">
        <w:rPr>
          <w:rFonts w:ascii="DIN-Regular" w:hAnsi="DIN-Regular"/>
          <w:i/>
          <w:iCs/>
          <w:sz w:val="22"/>
          <w:szCs w:val="22"/>
        </w:rPr>
        <w:t>durée indéterminée</w:t>
      </w:r>
      <w:r>
        <w:rPr>
          <w:rFonts w:ascii="DIN-Regular" w:hAnsi="DIN-Regular"/>
          <w:sz w:val="22"/>
          <w:szCs w:val="22"/>
        </w:rPr>
        <w:t>)</w:t>
      </w:r>
    </w:p>
    <w:p w14:paraId="56F846F6" w14:textId="1AEF59B5" w:rsidR="00B31C98" w:rsidRDefault="00B31C98" w:rsidP="009D0EB8">
      <w:pPr>
        <w:spacing w:after="0"/>
        <w:rPr>
          <w:rFonts w:ascii="DIN-Regular" w:hAnsi="DIN-Regular"/>
          <w:sz w:val="22"/>
          <w:szCs w:val="22"/>
        </w:rPr>
      </w:pPr>
    </w:p>
    <w:bookmarkEnd w:id="1"/>
    <w:p w14:paraId="334AA678" w14:textId="58AE1416" w:rsidR="004746C5" w:rsidRPr="009B239D" w:rsidRDefault="00A2213E" w:rsidP="00AC18A2">
      <w:pPr>
        <w:spacing w:after="0"/>
        <w:jc w:val="both"/>
        <w:rPr>
          <w:rFonts w:ascii="DIN-Regular" w:hAnsi="DIN-Regular"/>
          <w:sz w:val="22"/>
          <w:szCs w:val="22"/>
        </w:rPr>
      </w:pPr>
      <w:r w:rsidRPr="009B239D">
        <w:rPr>
          <w:rFonts w:ascii="DIN-Regular" w:hAnsi="DIN-Regular"/>
          <w:sz w:val="22"/>
          <w:szCs w:val="22"/>
        </w:rPr>
        <w:t>Les</w:t>
      </w:r>
      <w:r w:rsidR="004746C5" w:rsidRPr="009B239D">
        <w:rPr>
          <w:rFonts w:ascii="DIN-Regular" w:hAnsi="DIN-Regular"/>
          <w:sz w:val="22"/>
          <w:szCs w:val="22"/>
        </w:rPr>
        <w:t xml:space="preserve"> parties conviennent</w:t>
      </w:r>
      <w:r w:rsidRPr="009B239D">
        <w:rPr>
          <w:rFonts w:ascii="DIN-Regular" w:hAnsi="DIN-Regular"/>
          <w:sz w:val="22"/>
          <w:szCs w:val="22"/>
        </w:rPr>
        <w:t xml:space="preserve"> d’ores et déjà</w:t>
      </w:r>
      <w:r w:rsidR="004746C5" w:rsidRPr="009B239D">
        <w:rPr>
          <w:rFonts w:ascii="DIN-Regular" w:hAnsi="DIN-Regular"/>
          <w:sz w:val="22"/>
          <w:szCs w:val="22"/>
        </w:rPr>
        <w:t xml:space="preserve"> que l</w:t>
      </w:r>
      <w:r w:rsidR="00673924">
        <w:rPr>
          <w:rFonts w:ascii="DIN-Regular" w:hAnsi="DIN-Regular"/>
          <w:sz w:val="22"/>
          <w:szCs w:val="22"/>
        </w:rPr>
        <w:t xml:space="preserve">’ensemble </w:t>
      </w:r>
      <w:r w:rsidR="00AC18A2" w:rsidRPr="009B239D">
        <w:rPr>
          <w:rFonts w:ascii="DIN-Regular" w:hAnsi="DIN-Regular"/>
          <w:sz w:val="22"/>
          <w:szCs w:val="22"/>
        </w:rPr>
        <w:t>des</w:t>
      </w:r>
      <w:r w:rsidR="004746C5" w:rsidRPr="009B239D">
        <w:rPr>
          <w:rFonts w:ascii="DIN-Regular" w:hAnsi="DIN-Regular"/>
          <w:sz w:val="22"/>
          <w:szCs w:val="22"/>
        </w:rPr>
        <w:t xml:space="preserve"> accords </w:t>
      </w:r>
      <w:r w:rsidR="00AC18A2" w:rsidRPr="009B239D">
        <w:rPr>
          <w:rFonts w:ascii="DIN-Regular" w:hAnsi="DIN-Regular"/>
          <w:sz w:val="22"/>
          <w:szCs w:val="22"/>
        </w:rPr>
        <w:t xml:space="preserve">susvisés </w:t>
      </w:r>
      <w:r w:rsidR="004746C5" w:rsidRPr="009B239D">
        <w:rPr>
          <w:rFonts w:ascii="DIN-Regular" w:hAnsi="DIN-Regular"/>
          <w:sz w:val="22"/>
          <w:szCs w:val="22"/>
        </w:rPr>
        <w:t>continuer</w:t>
      </w:r>
      <w:r w:rsidR="00AC18A2" w:rsidRPr="009B239D">
        <w:rPr>
          <w:rFonts w:ascii="DIN-Regular" w:hAnsi="DIN-Regular"/>
          <w:sz w:val="22"/>
          <w:szCs w:val="22"/>
        </w:rPr>
        <w:t>a</w:t>
      </w:r>
      <w:r w:rsidR="004746C5" w:rsidRPr="009B239D">
        <w:rPr>
          <w:rFonts w:ascii="DIN-Regular" w:hAnsi="DIN-Regular"/>
          <w:sz w:val="22"/>
          <w:szCs w:val="22"/>
        </w:rPr>
        <w:t xml:space="preserve"> de s’appliquer, </w:t>
      </w:r>
      <w:r w:rsidR="00673924">
        <w:rPr>
          <w:rFonts w:ascii="DIN-Regular" w:hAnsi="DIN-Regular"/>
          <w:sz w:val="22"/>
          <w:szCs w:val="22"/>
        </w:rPr>
        <w:t xml:space="preserve">conformément aux dispositions </w:t>
      </w:r>
      <w:r w:rsidR="00C758F0">
        <w:rPr>
          <w:rFonts w:ascii="DIN-Regular" w:hAnsi="DIN-Regular"/>
          <w:sz w:val="22"/>
          <w:szCs w:val="22"/>
        </w:rPr>
        <w:t xml:space="preserve">du présent accord, </w:t>
      </w:r>
      <w:r w:rsidR="004746C5" w:rsidRPr="009B239D">
        <w:rPr>
          <w:rFonts w:ascii="DIN-Regular" w:hAnsi="DIN-Regular"/>
          <w:sz w:val="22"/>
          <w:szCs w:val="22"/>
        </w:rPr>
        <w:t>sans qu’il ne soit nécessaire d’engager de</w:t>
      </w:r>
      <w:r w:rsidR="00492AF9" w:rsidRPr="009B239D">
        <w:rPr>
          <w:rFonts w:ascii="DIN-Regular" w:hAnsi="DIN-Regular"/>
          <w:sz w:val="22"/>
          <w:szCs w:val="22"/>
        </w:rPr>
        <w:t xml:space="preserve"> nouvelles</w:t>
      </w:r>
      <w:r w:rsidR="004746C5" w:rsidRPr="009B239D">
        <w:rPr>
          <w:rFonts w:ascii="DIN-Regular" w:hAnsi="DIN-Regular"/>
          <w:sz w:val="22"/>
          <w:szCs w:val="22"/>
        </w:rPr>
        <w:t xml:space="preserve"> négociations durant le délai de survie </w:t>
      </w:r>
      <w:r w:rsidR="00E33450">
        <w:rPr>
          <w:rFonts w:ascii="DIN-Regular" w:hAnsi="DIN-Regular"/>
          <w:sz w:val="22"/>
          <w:szCs w:val="22"/>
        </w:rPr>
        <w:t xml:space="preserve">prévu </w:t>
      </w:r>
      <w:r w:rsidR="00C01F7E">
        <w:rPr>
          <w:rFonts w:ascii="DIN-Regular" w:hAnsi="DIN-Regular"/>
          <w:sz w:val="22"/>
          <w:szCs w:val="22"/>
        </w:rPr>
        <w:t xml:space="preserve">par </w:t>
      </w:r>
      <w:r w:rsidR="00E33450">
        <w:rPr>
          <w:rFonts w:ascii="DIN-Regular" w:hAnsi="DIN-Regular"/>
          <w:sz w:val="22"/>
          <w:szCs w:val="22"/>
        </w:rPr>
        <w:t xml:space="preserve">les dispositions </w:t>
      </w:r>
      <w:r w:rsidR="006263BE">
        <w:rPr>
          <w:rFonts w:ascii="DIN-Regular" w:hAnsi="DIN-Regular"/>
          <w:sz w:val="22"/>
          <w:szCs w:val="22"/>
        </w:rPr>
        <w:t xml:space="preserve">de </w:t>
      </w:r>
      <w:r w:rsidR="00C01F7E">
        <w:rPr>
          <w:rFonts w:ascii="DIN-Regular" w:hAnsi="DIN-Regular"/>
          <w:sz w:val="22"/>
          <w:szCs w:val="22"/>
        </w:rPr>
        <w:t xml:space="preserve">l’article L. </w:t>
      </w:r>
      <w:r w:rsidR="004175F5">
        <w:rPr>
          <w:rFonts w:ascii="DIN-Regular" w:hAnsi="DIN-Regular"/>
          <w:sz w:val="22"/>
          <w:szCs w:val="22"/>
        </w:rPr>
        <w:t>2261-14 du Code du travail</w:t>
      </w:r>
      <w:r w:rsidR="006263BE">
        <w:rPr>
          <w:rFonts w:ascii="DIN-Regular" w:hAnsi="DIN-Regular"/>
          <w:sz w:val="22"/>
          <w:szCs w:val="22"/>
        </w:rPr>
        <w:t xml:space="preserve"> et</w:t>
      </w:r>
      <w:r w:rsidR="00C758F0">
        <w:rPr>
          <w:rFonts w:ascii="DIN-Regular" w:hAnsi="DIN-Regular"/>
          <w:sz w:val="22"/>
          <w:szCs w:val="22"/>
        </w:rPr>
        <w:t xml:space="preserve">, sous la réserve des dispositions </w:t>
      </w:r>
      <w:r w:rsidR="00577CCC">
        <w:rPr>
          <w:rFonts w:ascii="DIN-Regular" w:hAnsi="DIN-Regular"/>
          <w:sz w:val="22"/>
          <w:szCs w:val="22"/>
        </w:rPr>
        <w:t>prévues par l</w:t>
      </w:r>
      <w:r w:rsidR="00B12DCE">
        <w:rPr>
          <w:rFonts w:ascii="DIN-Regular" w:hAnsi="DIN-Regular"/>
          <w:sz w:val="22"/>
          <w:szCs w:val="22"/>
        </w:rPr>
        <w:t xml:space="preserve">’accord </w:t>
      </w:r>
      <w:r w:rsidR="00136D2A">
        <w:rPr>
          <w:rFonts w:ascii="DIN-Regular" w:hAnsi="DIN-Regular"/>
          <w:sz w:val="22"/>
          <w:szCs w:val="22"/>
        </w:rPr>
        <w:t>relatif à l’adhésion de la SEMAC aux accords Groupe CDC Habitat</w:t>
      </w:r>
      <w:r w:rsidR="00F909F3">
        <w:rPr>
          <w:rFonts w:ascii="DIN-Regular" w:hAnsi="DIN-Regular"/>
          <w:sz w:val="22"/>
          <w:szCs w:val="22"/>
        </w:rPr>
        <w:t xml:space="preserve"> </w:t>
      </w:r>
      <w:r w:rsidR="006263BE">
        <w:rPr>
          <w:rFonts w:ascii="DIN-Regular" w:hAnsi="DIN-Regular"/>
          <w:sz w:val="22"/>
          <w:szCs w:val="22"/>
        </w:rPr>
        <w:t>du 19 mars 2026</w:t>
      </w:r>
      <w:r w:rsidR="00AC18A2" w:rsidRPr="009B239D">
        <w:rPr>
          <w:rFonts w:ascii="DIN-Regular" w:hAnsi="DIN-Regular"/>
          <w:sz w:val="22"/>
          <w:szCs w:val="22"/>
        </w:rPr>
        <w:t>.</w:t>
      </w:r>
    </w:p>
    <w:p w14:paraId="47436C95" w14:textId="77777777" w:rsidR="00AC18A2" w:rsidRDefault="00AC18A2" w:rsidP="00AC18A2">
      <w:pPr>
        <w:spacing w:after="0"/>
        <w:jc w:val="both"/>
        <w:rPr>
          <w:rFonts w:ascii="DIN-Regular" w:hAnsi="DIN-Regular"/>
          <w:sz w:val="22"/>
          <w:szCs w:val="22"/>
        </w:rPr>
      </w:pPr>
    </w:p>
    <w:bookmarkEnd w:id="2"/>
    <w:p w14:paraId="726E8A84" w14:textId="76FBAF9A" w:rsidR="00A2592C" w:rsidRPr="009B239D" w:rsidRDefault="00FD2891" w:rsidP="009D0EB8">
      <w:pPr>
        <w:spacing w:after="0"/>
        <w:ind w:firstLine="1418"/>
        <w:rPr>
          <w:rFonts w:ascii="DIN-Regular" w:hAnsi="DIN-Regular"/>
          <w:sz w:val="22"/>
          <w:szCs w:val="22"/>
          <w:u w:val="single"/>
        </w:rPr>
      </w:pPr>
      <w:r w:rsidRPr="009B239D">
        <w:rPr>
          <w:rFonts w:ascii="DIN-Regular" w:hAnsi="DIN-Regular"/>
          <w:sz w:val="22"/>
          <w:szCs w:val="22"/>
          <w:u w:val="single"/>
        </w:rPr>
        <w:t>2.3.</w:t>
      </w:r>
      <w:r w:rsidR="004A6604">
        <w:rPr>
          <w:rFonts w:ascii="DIN-Regular" w:hAnsi="DIN-Regular"/>
          <w:sz w:val="22"/>
          <w:szCs w:val="22"/>
          <w:u w:val="single"/>
        </w:rPr>
        <w:t>2</w:t>
      </w:r>
      <w:r w:rsidRPr="009B239D">
        <w:rPr>
          <w:rFonts w:ascii="DIN-Regular" w:hAnsi="DIN-Regular"/>
          <w:sz w:val="22"/>
          <w:szCs w:val="22"/>
          <w:u w:val="single"/>
        </w:rPr>
        <w:t xml:space="preserve"> Statut collectif applicable à la SPL ERD</w:t>
      </w:r>
    </w:p>
    <w:p w14:paraId="4176D578" w14:textId="77777777" w:rsidR="00951BD9" w:rsidRPr="009B239D" w:rsidRDefault="00951BD9" w:rsidP="009D0EB8">
      <w:pPr>
        <w:spacing w:after="0"/>
        <w:ind w:firstLine="1418"/>
        <w:rPr>
          <w:rFonts w:ascii="DIN-Regular" w:hAnsi="DIN-Regular"/>
          <w:sz w:val="22"/>
          <w:szCs w:val="22"/>
          <w:u w:val="single"/>
        </w:rPr>
      </w:pPr>
    </w:p>
    <w:p w14:paraId="281FE458" w14:textId="77777777" w:rsidR="00951BD9" w:rsidRPr="009B239D" w:rsidRDefault="00951BD9" w:rsidP="00951BD9">
      <w:pPr>
        <w:spacing w:after="0"/>
        <w:jc w:val="both"/>
        <w:rPr>
          <w:rFonts w:ascii="DIN-Regular" w:hAnsi="DIN-Regular"/>
          <w:sz w:val="22"/>
          <w:szCs w:val="22"/>
        </w:rPr>
      </w:pPr>
      <w:r w:rsidRPr="009B239D">
        <w:rPr>
          <w:rFonts w:ascii="DIN-Regular" w:hAnsi="DIN-Regular"/>
          <w:sz w:val="22"/>
          <w:szCs w:val="22"/>
        </w:rPr>
        <w:t>La dissolution de l’UES GROUPE TERRITOIRES REUNION entraînera la mise en cause des accords collectifs conclus sur ce périmètre à compter du 1er janvier 2027, conformément aux dispositions de l’article L. 2261-14 du Code du travail.</w:t>
      </w:r>
    </w:p>
    <w:p w14:paraId="6A87DC15" w14:textId="77777777" w:rsidR="00951BD9" w:rsidRPr="009B239D" w:rsidRDefault="00951BD9" w:rsidP="00951BD9">
      <w:pPr>
        <w:spacing w:after="0"/>
        <w:jc w:val="both"/>
        <w:rPr>
          <w:rFonts w:ascii="DIN-Regular" w:hAnsi="DIN-Regular"/>
          <w:sz w:val="22"/>
          <w:szCs w:val="22"/>
        </w:rPr>
      </w:pPr>
    </w:p>
    <w:p w14:paraId="447BD798" w14:textId="77777777" w:rsidR="00DF1815" w:rsidRPr="009B239D" w:rsidRDefault="00951BD9" w:rsidP="00DF1815">
      <w:pPr>
        <w:spacing w:after="0"/>
        <w:jc w:val="both"/>
        <w:rPr>
          <w:rFonts w:ascii="DIN-Regular" w:hAnsi="DIN-Regular"/>
          <w:sz w:val="22"/>
          <w:szCs w:val="22"/>
        </w:rPr>
      </w:pPr>
      <w:r w:rsidRPr="009B239D">
        <w:rPr>
          <w:rFonts w:ascii="DIN-Regular" w:hAnsi="DIN-Regular"/>
          <w:sz w:val="22"/>
          <w:szCs w:val="22"/>
        </w:rPr>
        <w:t xml:space="preserve">Les salariés de la SPL ERD </w:t>
      </w:r>
      <w:r w:rsidR="00DF1815" w:rsidRPr="009B239D">
        <w:rPr>
          <w:rFonts w:ascii="DIN-Regular" w:hAnsi="DIN-Regular"/>
          <w:sz w:val="22"/>
          <w:szCs w:val="22"/>
        </w:rPr>
        <w:t>continueront, à ce titre, de bénéficier du statut collectif issu de l’UES pendant les délais de préavis et de survie, respectivement fixés à trois mois et douze mois, soit pour une durée totale de quinze mois à compter de cette mise en cause.</w:t>
      </w:r>
    </w:p>
    <w:p w14:paraId="5E0AA8F3" w14:textId="77777777" w:rsidR="00DF1815" w:rsidRPr="009B239D" w:rsidRDefault="00DF1815" w:rsidP="00DF1815">
      <w:pPr>
        <w:spacing w:after="0"/>
        <w:jc w:val="both"/>
        <w:rPr>
          <w:rFonts w:ascii="DIN-Regular" w:hAnsi="DIN-Regular"/>
          <w:sz w:val="22"/>
          <w:szCs w:val="22"/>
        </w:rPr>
      </w:pPr>
    </w:p>
    <w:p w14:paraId="5A005E19" w14:textId="77777777" w:rsidR="00DF1815" w:rsidRPr="009B239D" w:rsidRDefault="00DF1815" w:rsidP="00DF1815">
      <w:pPr>
        <w:spacing w:after="0"/>
        <w:jc w:val="both"/>
        <w:rPr>
          <w:rFonts w:ascii="DIN-Regular" w:hAnsi="DIN-Regular"/>
          <w:sz w:val="22"/>
          <w:szCs w:val="22"/>
        </w:rPr>
      </w:pPr>
      <w:r w:rsidRPr="009B239D">
        <w:rPr>
          <w:rFonts w:ascii="DIN-Regular" w:hAnsi="DIN-Regular"/>
          <w:sz w:val="22"/>
          <w:szCs w:val="22"/>
        </w:rPr>
        <w:t>À l’issue de cette période, et à défaut de conclusion d’un accord de substitution, les salariés concernés bénéficieront d’une garantie de rémunération. Le montant annuel de celle-ci, pour une durée de travail équivalente à celle prévue par leur contrat de travail, ne pourra être inférieur à la rémunération perçue au cours des douze derniers mois en application des conventions ou accords mis en cause.</w:t>
      </w:r>
    </w:p>
    <w:p w14:paraId="5B26CD88" w14:textId="77777777" w:rsidR="00DF1815" w:rsidRDefault="00DF1815" w:rsidP="00DF1815">
      <w:pPr>
        <w:spacing w:after="0"/>
        <w:jc w:val="both"/>
        <w:rPr>
          <w:rFonts w:ascii="DIN-Regular" w:hAnsi="DIN-Regular"/>
          <w:sz w:val="22"/>
          <w:szCs w:val="22"/>
        </w:rPr>
      </w:pPr>
    </w:p>
    <w:p w14:paraId="5A7B0001" w14:textId="77777777" w:rsidR="00AA5399" w:rsidRDefault="00AA5399" w:rsidP="00DF1815">
      <w:pPr>
        <w:spacing w:after="0"/>
        <w:jc w:val="both"/>
        <w:rPr>
          <w:rFonts w:ascii="DIN-Regular" w:hAnsi="DIN-Regular"/>
          <w:sz w:val="22"/>
          <w:szCs w:val="22"/>
        </w:rPr>
      </w:pPr>
    </w:p>
    <w:p w14:paraId="4C3D3F7E" w14:textId="77777777" w:rsidR="00497BE9" w:rsidRDefault="00497BE9" w:rsidP="00DF1815">
      <w:pPr>
        <w:spacing w:after="0"/>
        <w:jc w:val="both"/>
        <w:rPr>
          <w:rFonts w:ascii="DIN-Regular" w:hAnsi="DIN-Regular"/>
          <w:sz w:val="22"/>
          <w:szCs w:val="22"/>
        </w:rPr>
      </w:pPr>
    </w:p>
    <w:p w14:paraId="4170EE6A" w14:textId="77777777" w:rsidR="00497BE9" w:rsidRDefault="00497BE9" w:rsidP="00DF1815">
      <w:pPr>
        <w:spacing w:after="0"/>
        <w:jc w:val="both"/>
        <w:rPr>
          <w:rFonts w:ascii="DIN-Regular" w:hAnsi="DIN-Regular"/>
          <w:sz w:val="22"/>
          <w:szCs w:val="22"/>
        </w:rPr>
      </w:pPr>
    </w:p>
    <w:p w14:paraId="6BAF8E2C" w14:textId="77777777" w:rsidR="00896564" w:rsidRDefault="00896564" w:rsidP="00DF1815">
      <w:pPr>
        <w:spacing w:after="0"/>
        <w:jc w:val="both"/>
        <w:rPr>
          <w:rFonts w:ascii="DIN-Regular" w:hAnsi="DIN-Regular"/>
          <w:sz w:val="22"/>
          <w:szCs w:val="22"/>
        </w:rPr>
      </w:pPr>
    </w:p>
    <w:p w14:paraId="70D9C25D" w14:textId="77777777" w:rsidR="00896564" w:rsidRDefault="00896564" w:rsidP="00DF1815">
      <w:pPr>
        <w:spacing w:after="0"/>
        <w:jc w:val="both"/>
        <w:rPr>
          <w:rFonts w:ascii="DIN-Regular" w:hAnsi="DIN-Regular"/>
          <w:sz w:val="22"/>
          <w:szCs w:val="22"/>
        </w:rPr>
      </w:pPr>
    </w:p>
    <w:p w14:paraId="0C61B202" w14:textId="77777777" w:rsidR="00896564" w:rsidRDefault="00896564" w:rsidP="00DF1815">
      <w:pPr>
        <w:spacing w:after="0"/>
        <w:jc w:val="both"/>
        <w:rPr>
          <w:rFonts w:ascii="DIN-Regular" w:hAnsi="DIN-Regular"/>
          <w:sz w:val="22"/>
          <w:szCs w:val="22"/>
        </w:rPr>
      </w:pPr>
    </w:p>
    <w:p w14:paraId="058A4BF2" w14:textId="77777777" w:rsidR="00896564" w:rsidRDefault="00896564" w:rsidP="00DF1815">
      <w:pPr>
        <w:spacing w:after="0"/>
        <w:jc w:val="both"/>
        <w:rPr>
          <w:rFonts w:ascii="DIN-Regular" w:hAnsi="DIN-Regular"/>
          <w:sz w:val="22"/>
          <w:szCs w:val="22"/>
        </w:rPr>
      </w:pPr>
    </w:p>
    <w:p w14:paraId="08AE7638" w14:textId="77777777" w:rsidR="00497BE9" w:rsidRPr="009B239D" w:rsidRDefault="00497BE9" w:rsidP="00DF1815">
      <w:pPr>
        <w:spacing w:after="0"/>
        <w:jc w:val="both"/>
        <w:rPr>
          <w:rFonts w:ascii="DIN-Regular" w:hAnsi="DIN-Regular"/>
          <w:sz w:val="22"/>
          <w:szCs w:val="22"/>
        </w:rPr>
      </w:pPr>
    </w:p>
    <w:p w14:paraId="246FE24A" w14:textId="54EE1276" w:rsidR="00A2592C" w:rsidRPr="009B239D" w:rsidRDefault="00951BD9" w:rsidP="001D31E4">
      <w:pPr>
        <w:spacing w:after="0" w:line="240" w:lineRule="auto"/>
        <w:outlineLvl w:val="2"/>
        <w:rPr>
          <w:rFonts w:ascii="DIN-Regular" w:eastAsia="Times New Roman" w:hAnsi="DIN-Regular" w:cs="Calibri"/>
          <w:b/>
          <w:bCs/>
          <w:kern w:val="0"/>
          <w:sz w:val="22"/>
          <w:szCs w:val="22"/>
          <w:lang w:eastAsia="fr-FR"/>
        </w:rPr>
      </w:pPr>
      <w:r w:rsidRPr="009B239D">
        <w:rPr>
          <w:rFonts w:ascii="DIN-Regular" w:eastAsia="Times New Roman" w:hAnsi="DIN-Regular" w:cs="Calibri"/>
          <w:b/>
          <w:bCs/>
          <w:kern w:val="0"/>
          <w:sz w:val="22"/>
          <w:szCs w:val="22"/>
          <w:lang w:eastAsia="fr-FR"/>
        </w:rPr>
        <w:t>Article 3 – D</w:t>
      </w:r>
      <w:r w:rsidR="00FD2891" w:rsidRPr="009B239D">
        <w:rPr>
          <w:rFonts w:ascii="DIN-Regular" w:eastAsia="Times New Roman" w:hAnsi="DIN-Regular" w:cs="Calibri"/>
          <w:b/>
          <w:bCs/>
          <w:kern w:val="0"/>
          <w:sz w:val="22"/>
          <w:szCs w:val="22"/>
          <w:lang w:eastAsia="fr-FR"/>
        </w:rPr>
        <w:t xml:space="preserve">roit d'option des salariés de la SPL ERD </w:t>
      </w:r>
    </w:p>
    <w:p w14:paraId="6731F934" w14:textId="77777777" w:rsidR="00951BD9" w:rsidRPr="009B239D" w:rsidRDefault="00951BD9" w:rsidP="001D31E4">
      <w:pPr>
        <w:spacing w:after="0" w:line="240" w:lineRule="auto"/>
        <w:outlineLvl w:val="2"/>
        <w:rPr>
          <w:rFonts w:ascii="DIN-Regular" w:eastAsia="Times New Roman" w:hAnsi="DIN-Regular" w:cs="Calibri"/>
          <w:b/>
          <w:bCs/>
          <w:kern w:val="0"/>
          <w:sz w:val="22"/>
          <w:szCs w:val="22"/>
          <w:lang w:eastAsia="fr-FR"/>
        </w:rPr>
      </w:pPr>
    </w:p>
    <w:p w14:paraId="7348E960" w14:textId="332EF7C2" w:rsidR="00A2592C" w:rsidRPr="009B239D" w:rsidRDefault="00FD2891" w:rsidP="009D0EB8">
      <w:pPr>
        <w:spacing w:after="0"/>
        <w:jc w:val="both"/>
        <w:rPr>
          <w:rFonts w:ascii="DIN-Regular" w:hAnsi="DIN-Regular"/>
          <w:sz w:val="22"/>
          <w:szCs w:val="22"/>
        </w:rPr>
      </w:pPr>
      <w:r w:rsidRPr="009B239D">
        <w:rPr>
          <w:rFonts w:ascii="DIN-Regular" w:hAnsi="DIN-Regular"/>
          <w:sz w:val="22"/>
          <w:szCs w:val="22"/>
        </w:rPr>
        <w:t xml:space="preserve">Les parties conviennent que les salariés de la SPL ERD bénéficieront d’un droit d’option leur permettant </w:t>
      </w:r>
      <w:r w:rsidR="00DF1815" w:rsidRPr="009B239D">
        <w:rPr>
          <w:rFonts w:ascii="DIN-Regular" w:hAnsi="DIN-Regular"/>
          <w:sz w:val="22"/>
          <w:szCs w:val="22"/>
        </w:rPr>
        <w:t>d’organiser</w:t>
      </w:r>
      <w:r w:rsidRPr="009B239D">
        <w:rPr>
          <w:rFonts w:ascii="DIN-Regular" w:hAnsi="DIN-Regular"/>
          <w:sz w:val="22"/>
          <w:szCs w:val="22"/>
        </w:rPr>
        <w:t xml:space="preserve"> le transfert </w:t>
      </w:r>
      <w:r w:rsidR="00951BD9" w:rsidRPr="009B239D">
        <w:rPr>
          <w:rFonts w:ascii="DIN-Regular" w:hAnsi="DIN-Regular"/>
          <w:sz w:val="22"/>
          <w:szCs w:val="22"/>
        </w:rPr>
        <w:t xml:space="preserve">conventionnel </w:t>
      </w:r>
      <w:r w:rsidRPr="009B239D">
        <w:rPr>
          <w:rFonts w:ascii="DIN-Regular" w:hAnsi="DIN-Regular"/>
          <w:sz w:val="22"/>
          <w:szCs w:val="22"/>
        </w:rPr>
        <w:t xml:space="preserve">de leur contrat de travail au sein de la SEMAC, dans un </w:t>
      </w:r>
      <w:r w:rsidR="00223D77">
        <w:rPr>
          <w:rFonts w:ascii="DIN-Regular" w:hAnsi="DIN-Regular"/>
          <w:sz w:val="22"/>
          <w:szCs w:val="22"/>
        </w:rPr>
        <w:t xml:space="preserve">délai </w:t>
      </w:r>
      <w:r w:rsidR="00AA5399">
        <w:rPr>
          <w:rFonts w:ascii="DIN-Regular" w:hAnsi="DIN-Regular"/>
          <w:sz w:val="22"/>
          <w:szCs w:val="22"/>
        </w:rPr>
        <w:t xml:space="preserve">de six mois à compter de la dissolution du GIE Groupe Territoires Réunion, soit au plus tard le </w:t>
      </w:r>
      <w:r w:rsidRPr="009B239D">
        <w:rPr>
          <w:rFonts w:ascii="DIN-Regular" w:hAnsi="DIN-Regular"/>
          <w:sz w:val="22"/>
          <w:szCs w:val="22"/>
        </w:rPr>
        <w:t>30 juin 2026.</w:t>
      </w:r>
    </w:p>
    <w:p w14:paraId="41B579EE" w14:textId="77777777" w:rsidR="00185559" w:rsidRPr="009B239D" w:rsidRDefault="00185559" w:rsidP="009D0EB8">
      <w:pPr>
        <w:spacing w:after="0"/>
        <w:jc w:val="both"/>
        <w:rPr>
          <w:rFonts w:ascii="DIN-Regular" w:hAnsi="DIN-Regular"/>
          <w:sz w:val="22"/>
          <w:szCs w:val="22"/>
        </w:rPr>
      </w:pPr>
    </w:p>
    <w:p w14:paraId="42888250" w14:textId="1E7A6611" w:rsidR="00C4035C" w:rsidRPr="009B239D" w:rsidRDefault="00185559" w:rsidP="009D0EB8">
      <w:pPr>
        <w:spacing w:after="0"/>
        <w:jc w:val="both"/>
        <w:rPr>
          <w:rFonts w:ascii="DIN-Regular" w:hAnsi="DIN-Regular"/>
          <w:sz w:val="22"/>
          <w:szCs w:val="22"/>
        </w:rPr>
      </w:pPr>
      <w:r w:rsidRPr="009B239D">
        <w:rPr>
          <w:rFonts w:ascii="DIN-Regular" w:hAnsi="DIN-Regular"/>
          <w:sz w:val="22"/>
          <w:szCs w:val="22"/>
        </w:rPr>
        <w:t>Le transfert du contrat donnera lieu</w:t>
      </w:r>
      <w:r w:rsidR="00AA5399">
        <w:rPr>
          <w:rFonts w:ascii="DIN-Regular" w:hAnsi="DIN-Regular"/>
          <w:sz w:val="22"/>
          <w:szCs w:val="22"/>
        </w:rPr>
        <w:t>, si nécessaire,</w:t>
      </w:r>
      <w:r w:rsidRPr="009B239D">
        <w:rPr>
          <w:rFonts w:ascii="DIN-Regular" w:hAnsi="DIN-Regular"/>
          <w:sz w:val="22"/>
          <w:szCs w:val="22"/>
        </w:rPr>
        <w:t xml:space="preserve"> à la conclusion d’un accord tripartite entre le salarié, la SPL ERD et la SEMAC</w:t>
      </w:r>
      <w:r w:rsidR="00C4035C" w:rsidRPr="009B239D">
        <w:rPr>
          <w:rFonts w:ascii="DIN-Regular" w:hAnsi="DIN-Regular"/>
          <w:sz w:val="22"/>
          <w:szCs w:val="22"/>
        </w:rPr>
        <w:t xml:space="preserve"> laquelle reprendra les éléments suivants :</w:t>
      </w:r>
    </w:p>
    <w:p w14:paraId="33E35C60" w14:textId="2DAB3FDA" w:rsidR="00C4035C" w:rsidRPr="009B239D" w:rsidRDefault="00A7598F" w:rsidP="00C4035C">
      <w:pPr>
        <w:pStyle w:val="Paragraphedeliste"/>
        <w:numPr>
          <w:ilvl w:val="0"/>
          <w:numId w:val="4"/>
        </w:numPr>
        <w:spacing w:after="0"/>
        <w:jc w:val="both"/>
        <w:rPr>
          <w:rFonts w:ascii="DIN-Regular" w:hAnsi="DIN-Regular"/>
          <w:sz w:val="22"/>
          <w:szCs w:val="22"/>
        </w:rPr>
      </w:pPr>
      <w:r w:rsidRPr="009B239D">
        <w:rPr>
          <w:rFonts w:ascii="DIN-Regular" w:hAnsi="DIN-Regular"/>
          <w:sz w:val="22"/>
          <w:szCs w:val="22"/>
        </w:rPr>
        <w:t xml:space="preserve">salaire global brut mensuel contractuel </w:t>
      </w:r>
      <w:r w:rsidR="00C4035C" w:rsidRPr="009B239D">
        <w:rPr>
          <w:rFonts w:ascii="DIN-Regular" w:hAnsi="DIN-Regular"/>
          <w:sz w:val="22"/>
          <w:szCs w:val="22"/>
        </w:rPr>
        <w:t>tel</w:t>
      </w:r>
      <w:r w:rsidRPr="009B239D">
        <w:rPr>
          <w:rFonts w:ascii="DIN-Regular" w:hAnsi="DIN-Regular"/>
          <w:sz w:val="22"/>
          <w:szCs w:val="22"/>
        </w:rPr>
        <w:t xml:space="preserve"> </w:t>
      </w:r>
      <w:r w:rsidR="00C4035C" w:rsidRPr="009B239D">
        <w:rPr>
          <w:rFonts w:ascii="DIN-Regular" w:hAnsi="DIN-Regular"/>
          <w:sz w:val="22"/>
          <w:szCs w:val="22"/>
        </w:rPr>
        <w:t xml:space="preserve">qu’indiqué sur le bulletin de paie du mois de janvier 2026 ; </w:t>
      </w:r>
    </w:p>
    <w:p w14:paraId="14050763" w14:textId="38A69B40" w:rsidR="00C4035C" w:rsidRPr="009B239D" w:rsidRDefault="00C4035C" w:rsidP="00C4035C">
      <w:pPr>
        <w:pStyle w:val="Paragraphedeliste"/>
        <w:numPr>
          <w:ilvl w:val="0"/>
          <w:numId w:val="4"/>
        </w:numPr>
        <w:spacing w:after="0"/>
        <w:jc w:val="both"/>
        <w:rPr>
          <w:rFonts w:ascii="DIN-Regular" w:hAnsi="DIN-Regular"/>
          <w:sz w:val="22"/>
          <w:szCs w:val="22"/>
        </w:rPr>
      </w:pPr>
      <w:r w:rsidRPr="009B239D">
        <w:rPr>
          <w:rFonts w:ascii="DIN-Regular" w:hAnsi="DIN-Regular"/>
          <w:sz w:val="22"/>
          <w:szCs w:val="22"/>
        </w:rPr>
        <w:t>ancienneté ;</w:t>
      </w:r>
    </w:p>
    <w:p w14:paraId="33B9BCBB" w14:textId="20EBBEB1" w:rsidR="008A312E" w:rsidRPr="009B239D" w:rsidRDefault="008A312E" w:rsidP="00C4035C">
      <w:pPr>
        <w:pStyle w:val="Paragraphedeliste"/>
        <w:numPr>
          <w:ilvl w:val="0"/>
          <w:numId w:val="4"/>
        </w:numPr>
        <w:spacing w:after="0"/>
        <w:jc w:val="both"/>
        <w:rPr>
          <w:rFonts w:ascii="DIN-Regular" w:hAnsi="DIN-Regular"/>
          <w:sz w:val="22"/>
          <w:szCs w:val="22"/>
        </w:rPr>
      </w:pPr>
      <w:r w:rsidRPr="009B239D">
        <w:rPr>
          <w:rFonts w:ascii="DIN-Regular" w:hAnsi="DIN-Regular"/>
          <w:sz w:val="22"/>
          <w:szCs w:val="22"/>
        </w:rPr>
        <w:t>congés payés acquis à la date du transfert conventionnel</w:t>
      </w:r>
      <w:r w:rsidR="00F2253A">
        <w:rPr>
          <w:rFonts w:ascii="DIN-Regular" w:hAnsi="DIN-Regular"/>
          <w:sz w:val="22"/>
          <w:szCs w:val="22"/>
        </w:rPr>
        <w:t>.</w:t>
      </w:r>
    </w:p>
    <w:p w14:paraId="5A3E5DA4" w14:textId="77777777" w:rsidR="004379ED" w:rsidRDefault="004379ED" w:rsidP="009D0EB8">
      <w:pPr>
        <w:spacing w:after="0"/>
        <w:jc w:val="both"/>
        <w:rPr>
          <w:rFonts w:ascii="DIN-Regular" w:hAnsi="DIN-Regular"/>
          <w:sz w:val="22"/>
          <w:szCs w:val="22"/>
        </w:rPr>
      </w:pPr>
    </w:p>
    <w:p w14:paraId="358066A7" w14:textId="77777777" w:rsidR="00AA5399" w:rsidRDefault="00AA5399" w:rsidP="009D0EB8">
      <w:pPr>
        <w:spacing w:after="0"/>
        <w:jc w:val="both"/>
        <w:rPr>
          <w:rFonts w:ascii="DIN-Regular" w:hAnsi="DIN-Regular"/>
          <w:sz w:val="22"/>
          <w:szCs w:val="22"/>
        </w:rPr>
      </w:pPr>
    </w:p>
    <w:p w14:paraId="33B97BDC" w14:textId="77777777" w:rsidR="00A2592C" w:rsidRPr="009B239D" w:rsidRDefault="00FD2891" w:rsidP="009D0EB8">
      <w:pPr>
        <w:spacing w:after="0" w:line="240" w:lineRule="auto"/>
        <w:outlineLvl w:val="2"/>
        <w:rPr>
          <w:rFonts w:ascii="DIN-Regular" w:eastAsia="Times New Roman" w:hAnsi="DIN-Regular" w:cs="Calibri"/>
          <w:b/>
          <w:bCs/>
          <w:kern w:val="0"/>
          <w:sz w:val="22"/>
          <w:szCs w:val="22"/>
          <w:lang w:eastAsia="fr-FR"/>
        </w:rPr>
      </w:pPr>
      <w:r w:rsidRPr="009B239D">
        <w:rPr>
          <w:rFonts w:ascii="DIN-Regular" w:eastAsia="Times New Roman" w:hAnsi="DIN-Regular" w:cs="Calibri"/>
          <w:b/>
          <w:bCs/>
          <w:kern w:val="0"/>
          <w:sz w:val="22"/>
          <w:szCs w:val="22"/>
          <w:lang w:eastAsia="fr-FR"/>
        </w:rPr>
        <w:t xml:space="preserve">Article 4 – Dispositions finales </w:t>
      </w:r>
    </w:p>
    <w:p w14:paraId="6DD16EDA" w14:textId="77777777" w:rsidR="00A2592C" w:rsidRPr="009B239D" w:rsidRDefault="00A2592C" w:rsidP="009D0EB8">
      <w:pPr>
        <w:spacing w:after="0" w:line="240" w:lineRule="auto"/>
        <w:outlineLvl w:val="2"/>
        <w:rPr>
          <w:rFonts w:ascii="DIN-Regular" w:eastAsia="Times New Roman" w:hAnsi="DIN-Regular" w:cs="Calibri"/>
          <w:b/>
          <w:bCs/>
          <w:kern w:val="0"/>
          <w:sz w:val="22"/>
          <w:szCs w:val="22"/>
          <w:lang w:eastAsia="fr-FR"/>
        </w:rPr>
      </w:pPr>
    </w:p>
    <w:p w14:paraId="1696896C" w14:textId="77777777" w:rsidR="00A2592C" w:rsidRPr="009B239D" w:rsidRDefault="00FD2891" w:rsidP="001D31E4">
      <w:pPr>
        <w:spacing w:after="0"/>
        <w:ind w:left="708"/>
        <w:rPr>
          <w:rFonts w:ascii="DIN-Regular" w:eastAsia="Times New Roman" w:hAnsi="DIN-Regular" w:cs="Calibri"/>
          <w:b/>
          <w:bCs/>
          <w:sz w:val="22"/>
          <w:szCs w:val="22"/>
          <w:lang w:eastAsia="fr-FR"/>
        </w:rPr>
      </w:pPr>
      <w:r w:rsidRPr="009B239D">
        <w:rPr>
          <w:rFonts w:ascii="DIN-Regular" w:hAnsi="DIN-Regular"/>
          <w:b/>
          <w:bCs/>
          <w:sz w:val="22"/>
          <w:szCs w:val="22"/>
          <w:u w:val="single"/>
        </w:rPr>
        <w:t>Article 4.1 - Entrée en vigueur et durée</w:t>
      </w:r>
    </w:p>
    <w:p w14:paraId="35C0ED43" w14:textId="77777777" w:rsidR="00FF6FF8" w:rsidRPr="009B239D" w:rsidRDefault="00FF6FF8" w:rsidP="009D0EB8">
      <w:pPr>
        <w:spacing w:after="0" w:line="240" w:lineRule="auto"/>
        <w:ind w:firstLine="708"/>
        <w:outlineLvl w:val="2"/>
        <w:rPr>
          <w:rFonts w:ascii="DIN-Regular" w:eastAsia="Times New Roman" w:hAnsi="DIN-Regular" w:cs="Calibri"/>
          <w:b/>
          <w:bCs/>
          <w:sz w:val="22"/>
          <w:szCs w:val="22"/>
          <w:lang w:eastAsia="fr-FR"/>
        </w:rPr>
      </w:pPr>
    </w:p>
    <w:p w14:paraId="2822C130" w14:textId="521B6FF0" w:rsidR="00A2592C" w:rsidRPr="009B239D" w:rsidRDefault="00FD2891" w:rsidP="009D0EB8">
      <w:pPr>
        <w:spacing w:after="0"/>
        <w:rPr>
          <w:rFonts w:ascii="DIN-Regular" w:hAnsi="DIN-Regular"/>
          <w:sz w:val="22"/>
          <w:szCs w:val="22"/>
        </w:rPr>
      </w:pPr>
      <w:r w:rsidRPr="009B239D">
        <w:rPr>
          <w:rFonts w:ascii="DIN-Regular" w:hAnsi="DIN-Regular"/>
          <w:sz w:val="22"/>
          <w:szCs w:val="22"/>
        </w:rPr>
        <w:t xml:space="preserve">Le présent accord à durée </w:t>
      </w:r>
      <w:r w:rsidR="00102C41" w:rsidRPr="009B239D">
        <w:rPr>
          <w:rFonts w:ascii="DIN-Regular" w:hAnsi="DIN-Regular"/>
          <w:sz w:val="22"/>
          <w:szCs w:val="22"/>
        </w:rPr>
        <w:t>in</w:t>
      </w:r>
      <w:r w:rsidRPr="009B239D">
        <w:rPr>
          <w:rFonts w:ascii="DIN-Regular" w:hAnsi="DIN-Regular"/>
          <w:sz w:val="22"/>
          <w:szCs w:val="22"/>
        </w:rPr>
        <w:t xml:space="preserve">déterminée entrera en vigueur </w:t>
      </w:r>
      <w:r w:rsidR="00812E4F" w:rsidRPr="009B239D">
        <w:rPr>
          <w:rFonts w:ascii="DIN-Regular" w:hAnsi="DIN-Regular"/>
          <w:sz w:val="22"/>
          <w:szCs w:val="22"/>
        </w:rPr>
        <w:t>à compter de sa date de signature</w:t>
      </w:r>
      <w:r w:rsidRPr="009B239D">
        <w:rPr>
          <w:rFonts w:ascii="DIN-Regular" w:hAnsi="DIN-Regular"/>
          <w:sz w:val="22"/>
          <w:szCs w:val="22"/>
        </w:rPr>
        <w:t>.</w:t>
      </w:r>
    </w:p>
    <w:p w14:paraId="4B0B1EC7" w14:textId="77777777" w:rsidR="00FF6FF8" w:rsidRPr="009B239D" w:rsidRDefault="00FF6FF8" w:rsidP="009D0EB8">
      <w:pPr>
        <w:spacing w:after="0"/>
        <w:rPr>
          <w:rFonts w:ascii="DIN-Regular" w:hAnsi="DIN-Regular"/>
          <w:sz w:val="22"/>
          <w:szCs w:val="22"/>
        </w:rPr>
      </w:pPr>
    </w:p>
    <w:p w14:paraId="585A16D1" w14:textId="77777777" w:rsidR="00A2592C" w:rsidRPr="009B239D" w:rsidRDefault="00FD2891" w:rsidP="001D31E4">
      <w:pPr>
        <w:spacing w:after="0"/>
        <w:ind w:left="708"/>
        <w:rPr>
          <w:rFonts w:ascii="DIN-Regular" w:hAnsi="DIN-Regular"/>
          <w:b/>
          <w:bCs/>
          <w:sz w:val="22"/>
          <w:szCs w:val="22"/>
          <w:u w:val="single"/>
        </w:rPr>
      </w:pPr>
      <w:r w:rsidRPr="009B239D">
        <w:rPr>
          <w:rFonts w:ascii="DIN-Regular" w:hAnsi="DIN-Regular"/>
          <w:b/>
          <w:bCs/>
          <w:sz w:val="22"/>
          <w:szCs w:val="22"/>
          <w:u w:val="single"/>
        </w:rPr>
        <w:t xml:space="preserve">Article 4.2 - Révision </w:t>
      </w:r>
    </w:p>
    <w:p w14:paraId="5CAD9888" w14:textId="77777777" w:rsidR="00FF6FF8" w:rsidRPr="009B239D" w:rsidRDefault="00FF6FF8" w:rsidP="009D0EB8">
      <w:pPr>
        <w:spacing w:after="0" w:line="240" w:lineRule="auto"/>
        <w:jc w:val="both"/>
        <w:outlineLvl w:val="2"/>
        <w:rPr>
          <w:rFonts w:ascii="DIN-Regular" w:eastAsia="Times New Roman" w:hAnsi="DIN-Regular" w:cs="Calibri"/>
          <w:kern w:val="0"/>
          <w:sz w:val="22"/>
          <w:szCs w:val="22"/>
          <w:lang w:eastAsia="fr-FR"/>
        </w:rPr>
      </w:pPr>
    </w:p>
    <w:p w14:paraId="132A3B9A" w14:textId="2FF85489" w:rsidR="00A2592C" w:rsidRPr="009B239D" w:rsidRDefault="00FD2891" w:rsidP="009D0EB8">
      <w:pPr>
        <w:spacing w:after="0" w:line="240" w:lineRule="auto"/>
        <w:jc w:val="both"/>
        <w:outlineLvl w:val="2"/>
        <w:rPr>
          <w:rFonts w:ascii="DIN-Regular" w:eastAsia="Times New Roman" w:hAnsi="DIN-Regular" w:cs="Calibri"/>
          <w:kern w:val="0"/>
          <w:sz w:val="22"/>
          <w:szCs w:val="22"/>
          <w:lang w:eastAsia="fr-FR"/>
        </w:rPr>
      </w:pPr>
      <w:r w:rsidRPr="009B239D">
        <w:rPr>
          <w:rFonts w:ascii="DIN-Regular" w:eastAsia="Times New Roman" w:hAnsi="DIN-Regular" w:cs="Calibri"/>
          <w:kern w:val="0"/>
          <w:sz w:val="22"/>
          <w:szCs w:val="22"/>
          <w:lang w:eastAsia="fr-FR"/>
        </w:rPr>
        <w:t>Le présent accord pourra faire l’objet d’une révision dans les conditions fixées à l’article L.</w:t>
      </w:r>
      <w:r w:rsidR="00FF6FF8" w:rsidRPr="009B239D">
        <w:rPr>
          <w:rFonts w:ascii="DIN-Regular" w:eastAsia="Times New Roman" w:hAnsi="DIN-Regular" w:cs="Calibri"/>
          <w:kern w:val="0"/>
          <w:sz w:val="22"/>
          <w:szCs w:val="22"/>
          <w:lang w:eastAsia="fr-FR"/>
        </w:rPr>
        <w:t xml:space="preserve"> </w:t>
      </w:r>
      <w:r w:rsidRPr="009B239D">
        <w:rPr>
          <w:rFonts w:ascii="DIN-Regular" w:eastAsia="Times New Roman" w:hAnsi="DIN-Regular" w:cs="Calibri"/>
          <w:kern w:val="0"/>
          <w:sz w:val="22"/>
          <w:szCs w:val="22"/>
          <w:lang w:eastAsia="fr-FR"/>
        </w:rPr>
        <w:t xml:space="preserve">2232-23-1 du Code du travail. </w:t>
      </w:r>
    </w:p>
    <w:p w14:paraId="01A02E2C" w14:textId="77777777" w:rsidR="00FF6FF8" w:rsidRPr="009B239D" w:rsidRDefault="00FF6FF8" w:rsidP="009D0EB8">
      <w:pPr>
        <w:spacing w:after="0" w:line="240" w:lineRule="auto"/>
        <w:jc w:val="both"/>
        <w:outlineLvl w:val="2"/>
        <w:rPr>
          <w:rFonts w:ascii="DIN-Regular" w:eastAsia="Times New Roman" w:hAnsi="DIN-Regular" w:cs="Calibri"/>
          <w:kern w:val="0"/>
          <w:sz w:val="22"/>
          <w:szCs w:val="22"/>
          <w:lang w:eastAsia="fr-FR"/>
        </w:rPr>
      </w:pPr>
    </w:p>
    <w:p w14:paraId="563D3718" w14:textId="47E8FCE9" w:rsidR="00A2592C" w:rsidRPr="009B239D" w:rsidRDefault="00FD2891" w:rsidP="009D0EB8">
      <w:pPr>
        <w:spacing w:after="0" w:line="240" w:lineRule="auto"/>
        <w:jc w:val="both"/>
        <w:outlineLvl w:val="2"/>
        <w:rPr>
          <w:rFonts w:ascii="DIN-Regular" w:eastAsia="Times New Roman" w:hAnsi="DIN-Regular" w:cs="Calibri"/>
          <w:kern w:val="0"/>
          <w:sz w:val="22"/>
          <w:szCs w:val="22"/>
          <w:lang w:eastAsia="fr-FR"/>
        </w:rPr>
      </w:pPr>
      <w:r w:rsidRPr="009B239D">
        <w:rPr>
          <w:rFonts w:ascii="DIN-Regular" w:eastAsia="Times New Roman" w:hAnsi="DIN-Regular" w:cs="Calibri"/>
          <w:kern w:val="0"/>
          <w:sz w:val="22"/>
          <w:szCs w:val="22"/>
          <w:lang w:eastAsia="fr-FR"/>
        </w:rPr>
        <w:t>Les dispositions de l’avenant portant révision se substitueront de plein droit à celles de l’accord qu’elles modifient et seront opposables aux salariés liés par l’accord, soit à la date qui aura été expressément convenue dans cet accord, soit à défaut au jour qui suivra son dépôt auprès des autorités compétentes.</w:t>
      </w:r>
    </w:p>
    <w:p w14:paraId="4DD2A9F7" w14:textId="77777777" w:rsidR="00FF6FF8" w:rsidRPr="009B239D" w:rsidRDefault="00FF6FF8" w:rsidP="009D0EB8">
      <w:pPr>
        <w:spacing w:after="0" w:line="240" w:lineRule="auto"/>
        <w:jc w:val="both"/>
        <w:outlineLvl w:val="2"/>
        <w:rPr>
          <w:rFonts w:ascii="DIN-Regular" w:eastAsia="Times New Roman" w:hAnsi="DIN-Regular" w:cs="Calibri"/>
          <w:kern w:val="0"/>
          <w:sz w:val="22"/>
          <w:szCs w:val="22"/>
          <w:lang w:eastAsia="fr-FR"/>
        </w:rPr>
      </w:pPr>
    </w:p>
    <w:p w14:paraId="05777DBF" w14:textId="77777777" w:rsidR="00A2592C" w:rsidRPr="009B239D" w:rsidRDefault="00FD2891" w:rsidP="009D0EB8">
      <w:pPr>
        <w:spacing w:after="0" w:line="240" w:lineRule="auto"/>
        <w:jc w:val="both"/>
        <w:outlineLvl w:val="2"/>
        <w:rPr>
          <w:rFonts w:ascii="DIN-Regular" w:hAnsi="DIN-Regular"/>
          <w:sz w:val="22"/>
          <w:szCs w:val="22"/>
        </w:rPr>
      </w:pPr>
      <w:r w:rsidRPr="009B239D">
        <w:rPr>
          <w:rFonts w:ascii="DIN-Regular" w:eastAsia="Times New Roman" w:hAnsi="DIN-Regular" w:cs="Calibri"/>
          <w:kern w:val="0"/>
          <w:sz w:val="22"/>
          <w:szCs w:val="22"/>
          <w:lang w:eastAsia="fr-FR"/>
        </w:rPr>
        <w:t>Il est également convenu que le présent accord est rédigé en conformité aux dispositions légales en vigueur à sa date de signature. Il pourra donc être révisé en cas de nouvelles dispositions légales.</w:t>
      </w:r>
      <w:r w:rsidRPr="009B239D">
        <w:rPr>
          <w:rFonts w:ascii="DIN-Regular" w:eastAsia="Times New Roman" w:hAnsi="DIN-Regular" w:cs="Calibri"/>
          <w:b/>
          <w:bCs/>
          <w:kern w:val="0"/>
          <w:sz w:val="22"/>
          <w:szCs w:val="22"/>
          <w:lang w:eastAsia="fr-FR"/>
        </w:rPr>
        <w:t xml:space="preserve"> </w:t>
      </w:r>
    </w:p>
    <w:p w14:paraId="541FBCB0" w14:textId="77777777" w:rsidR="00A2592C" w:rsidRPr="009B239D" w:rsidRDefault="00A2592C" w:rsidP="009D0EB8">
      <w:pPr>
        <w:spacing w:after="0"/>
        <w:rPr>
          <w:rFonts w:ascii="DIN-Regular" w:eastAsia="Times New Roman" w:hAnsi="DIN-Regular" w:cs="Calibri"/>
          <w:b/>
          <w:bCs/>
          <w:sz w:val="22"/>
          <w:szCs w:val="22"/>
          <w:lang w:eastAsia="fr-FR"/>
        </w:rPr>
      </w:pPr>
    </w:p>
    <w:p w14:paraId="60967D88" w14:textId="77777777" w:rsidR="00A2592C" w:rsidRPr="009B239D" w:rsidRDefault="00FD2891" w:rsidP="001D31E4">
      <w:pPr>
        <w:spacing w:after="0"/>
        <w:ind w:left="708"/>
        <w:rPr>
          <w:rFonts w:ascii="DIN-Regular" w:hAnsi="DIN-Regular"/>
          <w:b/>
          <w:bCs/>
          <w:sz w:val="22"/>
          <w:szCs w:val="22"/>
          <w:u w:val="single"/>
        </w:rPr>
      </w:pPr>
      <w:r w:rsidRPr="009B239D">
        <w:rPr>
          <w:rFonts w:ascii="DIN-Regular" w:hAnsi="DIN-Regular"/>
          <w:b/>
          <w:bCs/>
          <w:sz w:val="22"/>
          <w:szCs w:val="22"/>
          <w:u w:val="single"/>
        </w:rPr>
        <w:t xml:space="preserve">Article 4.3 - Dénonciation </w:t>
      </w:r>
    </w:p>
    <w:p w14:paraId="7398139A" w14:textId="77777777" w:rsidR="00FF6FF8" w:rsidRPr="009B239D" w:rsidRDefault="00FF6FF8" w:rsidP="009D0EB8">
      <w:pPr>
        <w:spacing w:after="0" w:line="240" w:lineRule="auto"/>
        <w:jc w:val="both"/>
        <w:rPr>
          <w:rFonts w:ascii="DIN-Regular" w:eastAsia="Times New Roman" w:hAnsi="DIN-Regular"/>
          <w:kern w:val="0"/>
          <w:sz w:val="22"/>
          <w:szCs w:val="22"/>
          <w:lang w:eastAsia="fr-FR"/>
        </w:rPr>
      </w:pPr>
    </w:p>
    <w:p w14:paraId="085AC332" w14:textId="23C24BBD" w:rsidR="00A2592C" w:rsidRPr="009B239D" w:rsidRDefault="00FD2891" w:rsidP="009D0EB8">
      <w:pPr>
        <w:spacing w:after="0" w:line="240" w:lineRule="auto"/>
        <w:jc w:val="both"/>
        <w:rPr>
          <w:rFonts w:ascii="DIN-Regular" w:eastAsia="Times New Roman" w:hAnsi="DIN-Regular"/>
          <w:kern w:val="0"/>
          <w:sz w:val="22"/>
          <w:szCs w:val="22"/>
          <w:lang w:eastAsia="fr-FR"/>
        </w:rPr>
      </w:pPr>
      <w:r w:rsidRPr="009B239D">
        <w:rPr>
          <w:rFonts w:ascii="DIN-Regular" w:eastAsia="Times New Roman" w:hAnsi="DIN-Regular"/>
          <w:kern w:val="0"/>
          <w:sz w:val="22"/>
          <w:szCs w:val="22"/>
          <w:lang w:eastAsia="fr-FR"/>
        </w:rPr>
        <w:t>Le présent accord, conclu sans limitation de durée, pourra être dénoncé par l’une ou l’autre des parties signataires ou adhérentes, conformément aux dispositions de l’article L.</w:t>
      </w:r>
      <w:r w:rsidR="00FF6FF8" w:rsidRPr="009B239D">
        <w:rPr>
          <w:rFonts w:ascii="DIN-Regular" w:eastAsia="Times New Roman" w:hAnsi="DIN-Regular"/>
          <w:kern w:val="0"/>
          <w:sz w:val="22"/>
          <w:szCs w:val="22"/>
          <w:lang w:eastAsia="fr-FR"/>
        </w:rPr>
        <w:t xml:space="preserve"> </w:t>
      </w:r>
      <w:r w:rsidRPr="009B239D">
        <w:rPr>
          <w:rFonts w:ascii="DIN-Regular" w:eastAsia="Times New Roman" w:hAnsi="DIN-Regular"/>
          <w:kern w:val="0"/>
          <w:sz w:val="22"/>
          <w:szCs w:val="22"/>
          <w:lang w:eastAsia="fr-FR"/>
        </w:rPr>
        <w:t>2261-9 du Code du travail.</w:t>
      </w:r>
    </w:p>
    <w:p w14:paraId="1CFF0126" w14:textId="77777777" w:rsidR="00A2592C" w:rsidRPr="009B239D" w:rsidRDefault="00A2592C" w:rsidP="009D0EB8">
      <w:pPr>
        <w:spacing w:after="0" w:line="240" w:lineRule="auto"/>
        <w:rPr>
          <w:rFonts w:ascii="DIN-Regular" w:eastAsia="Times New Roman" w:hAnsi="DIN-Regular"/>
          <w:kern w:val="0"/>
          <w:sz w:val="22"/>
          <w:szCs w:val="22"/>
          <w:lang w:eastAsia="fr-FR"/>
        </w:rPr>
      </w:pPr>
    </w:p>
    <w:p w14:paraId="7DDBDA2E" w14:textId="77777777" w:rsidR="00A2592C" w:rsidRPr="009B239D" w:rsidRDefault="00FD2891" w:rsidP="009D0EB8">
      <w:pPr>
        <w:spacing w:after="0" w:line="240" w:lineRule="auto"/>
        <w:jc w:val="both"/>
        <w:rPr>
          <w:rFonts w:ascii="DIN-Regular" w:eastAsia="Times New Roman" w:hAnsi="DIN-Regular"/>
          <w:kern w:val="0"/>
          <w:sz w:val="22"/>
          <w:szCs w:val="22"/>
          <w:lang w:eastAsia="fr-FR"/>
        </w:rPr>
      </w:pPr>
      <w:r w:rsidRPr="009B239D">
        <w:rPr>
          <w:rFonts w:ascii="DIN-Regular" w:eastAsia="Times New Roman" w:hAnsi="DIN-Regular"/>
          <w:kern w:val="0"/>
          <w:sz w:val="22"/>
          <w:szCs w:val="22"/>
          <w:lang w:eastAsia="fr-FR"/>
        </w:rPr>
        <w:t>La dénonciation sera notifiée par écrit prenant la forme d’un courrier recommandé avec demande d’avis de réception adressé à chacune des parties signataire ou adhérente.</w:t>
      </w:r>
    </w:p>
    <w:p w14:paraId="764E0C92" w14:textId="77777777" w:rsidR="00A2592C" w:rsidRPr="009B239D" w:rsidRDefault="00A2592C" w:rsidP="009D0EB8">
      <w:pPr>
        <w:spacing w:after="0" w:line="240" w:lineRule="auto"/>
        <w:rPr>
          <w:rFonts w:ascii="DIN-Regular" w:eastAsia="Times New Roman" w:hAnsi="DIN-Regular"/>
          <w:kern w:val="0"/>
          <w:sz w:val="22"/>
          <w:szCs w:val="22"/>
          <w:lang w:eastAsia="fr-FR"/>
        </w:rPr>
      </w:pPr>
    </w:p>
    <w:p w14:paraId="2B45329A" w14:textId="77777777" w:rsidR="00A2592C" w:rsidRPr="009B239D" w:rsidRDefault="00FD2891" w:rsidP="009D0EB8">
      <w:pPr>
        <w:spacing w:after="0" w:line="240" w:lineRule="auto"/>
        <w:jc w:val="both"/>
        <w:rPr>
          <w:rFonts w:ascii="DIN-Regular" w:eastAsia="Times New Roman" w:hAnsi="DIN-Regular"/>
          <w:kern w:val="0"/>
          <w:sz w:val="22"/>
          <w:szCs w:val="22"/>
          <w:lang w:eastAsia="fr-FR"/>
        </w:rPr>
      </w:pPr>
      <w:r w:rsidRPr="009B239D">
        <w:rPr>
          <w:rFonts w:ascii="DIN-Regular" w:eastAsia="Times New Roman" w:hAnsi="DIN-Regular"/>
          <w:kern w:val="0"/>
          <w:sz w:val="22"/>
          <w:szCs w:val="22"/>
          <w:lang w:eastAsia="fr-FR"/>
        </w:rPr>
        <w:t xml:space="preserve">La dénonciation sera précédée d’un préavis de 3 mois à compter de la réception du courrier recommandé. Le plus rapidement possible et au plus tard dans le délai de préavis, les parties </w:t>
      </w:r>
      <w:r w:rsidRPr="009B239D">
        <w:rPr>
          <w:rFonts w:ascii="DIN-Regular" w:eastAsia="Times New Roman" w:hAnsi="DIN-Regular"/>
          <w:kern w:val="0"/>
          <w:sz w:val="22"/>
          <w:szCs w:val="22"/>
          <w:lang w:eastAsia="fr-FR"/>
        </w:rPr>
        <w:lastRenderedPageBreak/>
        <w:t>ouvriront une négociation. L’accord continuera de produire effet jusqu’à l’entrée en vigueur de l’accord qui lui sera substitué ou, à défaut, pendant la durée d’un an à compter de l’expiration du préavis.</w:t>
      </w:r>
    </w:p>
    <w:p w14:paraId="18B317A3" w14:textId="77777777" w:rsidR="00A2592C" w:rsidRDefault="00A2592C" w:rsidP="009D0EB8">
      <w:pPr>
        <w:spacing w:after="0"/>
        <w:rPr>
          <w:rFonts w:ascii="DIN-Regular" w:hAnsi="DIN-Regular"/>
          <w:sz w:val="22"/>
          <w:szCs w:val="22"/>
        </w:rPr>
      </w:pPr>
    </w:p>
    <w:p w14:paraId="739808B6" w14:textId="77777777" w:rsidR="00896564" w:rsidRDefault="00896564" w:rsidP="001D31E4">
      <w:pPr>
        <w:spacing w:after="0"/>
        <w:ind w:left="708"/>
        <w:rPr>
          <w:rFonts w:ascii="DIN-Regular" w:hAnsi="DIN-Regular"/>
          <w:b/>
          <w:bCs/>
          <w:sz w:val="22"/>
          <w:szCs w:val="22"/>
          <w:u w:val="single"/>
        </w:rPr>
      </w:pPr>
    </w:p>
    <w:p w14:paraId="299E8BF4" w14:textId="42A94A66" w:rsidR="00A2592C" w:rsidRPr="009B239D" w:rsidRDefault="00FD2891" w:rsidP="001D31E4">
      <w:pPr>
        <w:spacing w:after="0"/>
        <w:ind w:left="708"/>
        <w:rPr>
          <w:rFonts w:ascii="DIN-Regular" w:eastAsia="Times New Roman" w:hAnsi="DIN-Regular" w:cs="Calibri"/>
          <w:b/>
          <w:bCs/>
          <w:sz w:val="22"/>
          <w:szCs w:val="22"/>
          <w:lang w:eastAsia="fr-FR"/>
        </w:rPr>
      </w:pPr>
      <w:r w:rsidRPr="009B239D">
        <w:rPr>
          <w:rFonts w:ascii="DIN-Regular" w:hAnsi="DIN-Regular"/>
          <w:b/>
          <w:bCs/>
          <w:sz w:val="22"/>
          <w:szCs w:val="22"/>
          <w:u w:val="single"/>
        </w:rPr>
        <w:t xml:space="preserve">Article 4.4 - Dépôt et publicité </w:t>
      </w:r>
    </w:p>
    <w:p w14:paraId="07E373E9" w14:textId="77777777" w:rsidR="00FF6FF8" w:rsidRPr="009B239D" w:rsidRDefault="00FF6FF8" w:rsidP="009D0EB8">
      <w:pPr>
        <w:spacing w:after="0" w:line="240" w:lineRule="auto"/>
        <w:jc w:val="both"/>
        <w:outlineLvl w:val="2"/>
        <w:rPr>
          <w:rFonts w:ascii="DIN-Regular" w:eastAsia="Times New Roman" w:hAnsi="DIN-Regular" w:cs="Calibri"/>
          <w:sz w:val="22"/>
          <w:szCs w:val="22"/>
          <w:lang w:eastAsia="fr-FR"/>
        </w:rPr>
      </w:pPr>
    </w:p>
    <w:p w14:paraId="426BCAE9" w14:textId="78C710FB" w:rsidR="00A2592C" w:rsidRPr="009B239D" w:rsidRDefault="00FD2891" w:rsidP="009D0EB8">
      <w:pPr>
        <w:spacing w:after="0" w:line="240" w:lineRule="auto"/>
        <w:jc w:val="both"/>
        <w:outlineLvl w:val="2"/>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 xml:space="preserve">Le présent accord fera l’objet des formalités de dépôt et de publicité conformément aux dispositions légales en vigueur. Un exemplaire du présent accord est déposé, sous la responsabilité de la Direction, auprès de la DEETS de la Réunion, accompagné des pièces adéquates, via la plateforme de dépôt </w:t>
      </w:r>
      <w:proofErr w:type="spellStart"/>
      <w:r w:rsidRPr="009B239D">
        <w:rPr>
          <w:rFonts w:ascii="DIN-Regular" w:eastAsia="Times New Roman" w:hAnsi="DIN-Regular" w:cs="Calibri"/>
          <w:sz w:val="22"/>
          <w:szCs w:val="22"/>
          <w:lang w:eastAsia="fr-FR"/>
        </w:rPr>
        <w:t>TéléAccords</w:t>
      </w:r>
      <w:proofErr w:type="spellEnd"/>
      <w:r w:rsidRPr="009B239D">
        <w:rPr>
          <w:rFonts w:ascii="DIN-Regular" w:eastAsia="Times New Roman" w:hAnsi="DIN-Regular" w:cs="Calibri"/>
          <w:sz w:val="22"/>
          <w:szCs w:val="22"/>
          <w:lang w:eastAsia="fr-FR"/>
        </w:rPr>
        <w:t xml:space="preserve"> </w:t>
      </w:r>
      <w:r w:rsidRPr="009B239D">
        <w:rPr>
          <w:rFonts w:ascii="DIN-Regular" w:eastAsia="Times New Roman" w:hAnsi="DIN-Regular" w:cs="Calibri"/>
          <w:i/>
          <w:iCs/>
          <w:sz w:val="22"/>
          <w:szCs w:val="22"/>
          <w:lang w:eastAsia="fr-FR"/>
        </w:rPr>
        <w:t>(accords-depot.travail.gouv.fr).</w:t>
      </w:r>
      <w:r w:rsidRPr="009B239D">
        <w:rPr>
          <w:rFonts w:ascii="DIN-Regular" w:eastAsia="Times New Roman" w:hAnsi="DIN-Regular" w:cs="Calibri"/>
          <w:sz w:val="22"/>
          <w:szCs w:val="22"/>
          <w:lang w:eastAsia="fr-FR"/>
        </w:rPr>
        <w:t xml:space="preserve"> Un exemplaire sera également déposé auprès du secrétariat-greffe du Conseil des Prud’hommes de SAINT-DENIS</w:t>
      </w:r>
    </w:p>
    <w:p w14:paraId="4BFE7174" w14:textId="77777777" w:rsidR="00FF6FF8" w:rsidRPr="009B239D" w:rsidRDefault="00FF6FF8" w:rsidP="009D0EB8">
      <w:pPr>
        <w:spacing w:after="0" w:line="240" w:lineRule="auto"/>
        <w:jc w:val="both"/>
        <w:outlineLvl w:val="2"/>
        <w:rPr>
          <w:rFonts w:ascii="DIN-Regular" w:hAnsi="DIN-Regular"/>
          <w:sz w:val="22"/>
          <w:szCs w:val="22"/>
        </w:rPr>
      </w:pPr>
    </w:p>
    <w:p w14:paraId="3C541A1F" w14:textId="1C978019" w:rsidR="00A2592C" w:rsidRPr="009B239D" w:rsidRDefault="00FD2891" w:rsidP="000A61AB">
      <w:pPr>
        <w:spacing w:after="0" w:line="240" w:lineRule="auto"/>
        <w:jc w:val="both"/>
        <w:rPr>
          <w:rFonts w:ascii="DIN-Regular" w:eastAsia="Times New Roman" w:hAnsi="DIN-Regular" w:cs="Calibri"/>
          <w:sz w:val="22"/>
          <w:szCs w:val="22"/>
          <w:lang w:eastAsia="fr-FR"/>
        </w:rPr>
      </w:pPr>
      <w:r w:rsidRPr="009B239D">
        <w:rPr>
          <w:rFonts w:ascii="DIN-Regular" w:eastAsia="Times New Roman" w:hAnsi="DIN-Regular" w:cs="Calibri"/>
          <w:sz w:val="22"/>
          <w:szCs w:val="22"/>
          <w:lang w:eastAsia="fr-FR"/>
        </w:rPr>
        <w:t xml:space="preserve">La communication du présent accord auprès du personnel se fera par les moyens habituels en vigueur </w:t>
      </w:r>
      <w:r w:rsidR="006F1879">
        <w:rPr>
          <w:rFonts w:ascii="DIN-Regular" w:eastAsia="Times New Roman" w:hAnsi="DIN-Regular" w:cs="Calibri"/>
          <w:sz w:val="22"/>
          <w:szCs w:val="22"/>
          <w:lang w:eastAsia="fr-FR"/>
        </w:rPr>
        <w:t>au sein de l’UES Groupe Territoires Réunion</w:t>
      </w:r>
      <w:r w:rsidRPr="009B239D">
        <w:rPr>
          <w:rFonts w:ascii="DIN-Regular" w:eastAsia="Times New Roman" w:hAnsi="DIN-Regular" w:cs="Calibri"/>
          <w:sz w:val="22"/>
          <w:szCs w:val="22"/>
          <w:lang w:eastAsia="fr-FR"/>
        </w:rPr>
        <w:t>, en particulier par affichage et diffusion via le système d’information interne.</w:t>
      </w:r>
    </w:p>
    <w:p w14:paraId="017AEA10" w14:textId="77777777" w:rsidR="00A2592C" w:rsidRDefault="00A2592C" w:rsidP="000A61AB">
      <w:pPr>
        <w:spacing w:after="0" w:line="240" w:lineRule="auto"/>
        <w:rPr>
          <w:rFonts w:ascii="DIN-Regular" w:eastAsia="Calibri" w:hAnsi="DIN-Regular"/>
          <w:bCs/>
          <w:sz w:val="22"/>
          <w:szCs w:val="22"/>
        </w:rPr>
      </w:pPr>
    </w:p>
    <w:p w14:paraId="21E8CD12" w14:textId="77777777" w:rsidR="006B35E3" w:rsidRDefault="006B35E3" w:rsidP="000A61AB">
      <w:pPr>
        <w:spacing w:after="0" w:line="240" w:lineRule="auto"/>
        <w:rPr>
          <w:rFonts w:ascii="DIN-Regular" w:eastAsia="Calibri" w:hAnsi="DIN-Regular"/>
          <w:bCs/>
          <w:sz w:val="22"/>
          <w:szCs w:val="22"/>
        </w:rPr>
      </w:pPr>
    </w:p>
    <w:p w14:paraId="53073B24" w14:textId="2E59750A" w:rsidR="009173C4" w:rsidRDefault="009173C4" w:rsidP="000A61AB">
      <w:pPr>
        <w:spacing w:after="0" w:line="240" w:lineRule="auto"/>
        <w:rPr>
          <w:rFonts w:ascii="DIN-Regular" w:eastAsia="Calibri" w:hAnsi="DIN-Regular"/>
          <w:bCs/>
          <w:sz w:val="22"/>
          <w:szCs w:val="22"/>
        </w:rPr>
      </w:pPr>
      <w:r w:rsidRPr="001D3BB8">
        <w:rPr>
          <w:rFonts w:ascii="DIN-Regular" w:eastAsia="Calibri" w:hAnsi="DIN-Regular"/>
          <w:bCs/>
          <w:sz w:val="22"/>
          <w:szCs w:val="22"/>
        </w:rPr>
        <w:t>Fait à</w:t>
      </w:r>
      <w:r>
        <w:rPr>
          <w:rFonts w:ascii="DIN-Regular" w:eastAsia="Calibri" w:hAnsi="DIN-Regular"/>
          <w:bCs/>
          <w:sz w:val="22"/>
          <w:szCs w:val="22"/>
        </w:rPr>
        <w:t xml:space="preserve"> SAINT</w:t>
      </w:r>
      <w:r w:rsidR="006268ED">
        <w:rPr>
          <w:rFonts w:ascii="DIN-Regular" w:eastAsia="Calibri" w:hAnsi="DIN-Regular"/>
          <w:bCs/>
          <w:sz w:val="22"/>
          <w:szCs w:val="22"/>
        </w:rPr>
        <w:t>-</w:t>
      </w:r>
      <w:r>
        <w:rPr>
          <w:rFonts w:ascii="DIN-Regular" w:eastAsia="Calibri" w:hAnsi="DIN-Regular"/>
          <w:bCs/>
          <w:sz w:val="22"/>
          <w:szCs w:val="22"/>
        </w:rPr>
        <w:t xml:space="preserve">BENOIT, le </w:t>
      </w:r>
      <w:r w:rsidR="009832A2">
        <w:rPr>
          <w:rFonts w:ascii="DIN-Regular" w:eastAsia="Calibri" w:hAnsi="DIN-Regular"/>
          <w:bCs/>
          <w:sz w:val="22"/>
          <w:szCs w:val="22"/>
        </w:rPr>
        <w:t>19 mars 2026</w:t>
      </w:r>
    </w:p>
    <w:p w14:paraId="72D0F4DB" w14:textId="77777777" w:rsidR="00F2253A" w:rsidRDefault="00F2253A" w:rsidP="009173C4">
      <w:pPr>
        <w:rPr>
          <w:rFonts w:ascii="DIN-Regular" w:eastAsia="Calibri" w:hAnsi="DIN-Regular"/>
          <w:bCs/>
          <w:sz w:val="22"/>
          <w:szCs w:val="22"/>
        </w:rPr>
      </w:pPr>
    </w:p>
    <w:p w14:paraId="2F5DBAEA" w14:textId="77777777" w:rsidR="006B35E3" w:rsidRDefault="006B35E3" w:rsidP="009173C4">
      <w:pPr>
        <w:rPr>
          <w:rFonts w:ascii="DIN-Regular" w:eastAsia="Calibri" w:hAnsi="DIN-Regular"/>
          <w:bCs/>
          <w:sz w:val="22"/>
          <w:szCs w:val="22"/>
        </w:rPr>
      </w:pPr>
    </w:p>
    <w:p w14:paraId="7DC9B167" w14:textId="77777777" w:rsidR="003E025D" w:rsidRDefault="003E025D" w:rsidP="003E025D">
      <w:pPr>
        <w:autoSpaceDE w:val="0"/>
        <w:adjustRightInd w:val="0"/>
        <w:jc w:val="both"/>
        <w:rPr>
          <w:rFonts w:ascii="DIN-Regular" w:hAnsi="DIN-Regular" w:cs="Calibri"/>
          <w:color w:val="000000"/>
          <w:sz w:val="22"/>
          <w:szCs w:val="22"/>
        </w:rPr>
      </w:pPr>
    </w:p>
    <w:p w14:paraId="3DA7A911" w14:textId="0C75D95E" w:rsidR="003E025D" w:rsidRPr="00C864CB" w:rsidRDefault="003E025D" w:rsidP="00D83479">
      <w:pPr>
        <w:pStyle w:val="En-tte"/>
        <w:tabs>
          <w:tab w:val="clear" w:pos="4536"/>
          <w:tab w:val="left" w:pos="4962"/>
        </w:tabs>
        <w:rPr>
          <w:rFonts w:ascii="DIN-Regular" w:hAnsi="DIN-Regular" w:cs="Arial"/>
          <w:b/>
          <w:sz w:val="22"/>
          <w:szCs w:val="22"/>
        </w:rPr>
      </w:pPr>
      <w:r>
        <w:rPr>
          <w:rFonts w:ascii="DIN-Regular" w:hAnsi="DIN-Regular" w:cs="Arial"/>
          <w:b/>
          <w:sz w:val="22"/>
          <w:szCs w:val="22"/>
        </w:rPr>
        <w:t xml:space="preserve">…                                                                   </w:t>
      </w:r>
      <w:r w:rsidR="00D83479">
        <w:rPr>
          <w:rFonts w:ascii="DIN-Regular" w:hAnsi="DIN-Regular" w:cs="Arial"/>
          <w:b/>
          <w:sz w:val="22"/>
          <w:szCs w:val="22"/>
        </w:rPr>
        <w:t xml:space="preserve">                                </w:t>
      </w:r>
      <w:r>
        <w:rPr>
          <w:rFonts w:ascii="DIN-Regular" w:hAnsi="DIN-Regular" w:cs="Arial"/>
          <w:b/>
          <w:sz w:val="22"/>
          <w:szCs w:val="22"/>
        </w:rPr>
        <w:t xml:space="preserve">…                                                              </w:t>
      </w:r>
    </w:p>
    <w:p w14:paraId="640DB356" w14:textId="3ECAFDC2" w:rsidR="003E025D" w:rsidRDefault="003E025D" w:rsidP="00D83479">
      <w:pPr>
        <w:pStyle w:val="En-tte"/>
        <w:tabs>
          <w:tab w:val="clear" w:pos="4536"/>
          <w:tab w:val="left" w:pos="4962"/>
          <w:tab w:val="left" w:pos="6096"/>
        </w:tabs>
        <w:rPr>
          <w:rFonts w:ascii="DIN-Regular" w:hAnsi="DIN-Regular" w:cs="Arial"/>
          <w:sz w:val="22"/>
          <w:szCs w:val="22"/>
        </w:rPr>
      </w:pPr>
      <w:r>
        <w:rPr>
          <w:rFonts w:ascii="DIN-Regular" w:hAnsi="DIN-Regular" w:cs="Arial"/>
          <w:sz w:val="22"/>
          <w:szCs w:val="22"/>
        </w:rPr>
        <w:t>… SEMAC</w:t>
      </w:r>
      <w:r w:rsidRPr="00C864CB">
        <w:rPr>
          <w:rFonts w:ascii="DIN-Regular" w:hAnsi="DIN-Regular" w:cs="Arial"/>
          <w:sz w:val="22"/>
          <w:szCs w:val="22"/>
        </w:rPr>
        <w:t xml:space="preserve"> </w:t>
      </w:r>
      <w:r>
        <w:rPr>
          <w:rFonts w:ascii="DIN-Regular" w:hAnsi="DIN-Regular" w:cs="Arial"/>
          <w:sz w:val="22"/>
          <w:szCs w:val="22"/>
        </w:rPr>
        <w:t xml:space="preserve">                                                    </w:t>
      </w:r>
      <w:r w:rsidR="00D83479">
        <w:rPr>
          <w:rFonts w:ascii="DIN-Regular" w:hAnsi="DIN-Regular" w:cs="Arial"/>
          <w:sz w:val="22"/>
          <w:szCs w:val="22"/>
        </w:rPr>
        <w:t xml:space="preserve">                               </w:t>
      </w:r>
      <w:r>
        <w:rPr>
          <w:rFonts w:ascii="DIN-Regular" w:hAnsi="DIN-Regular" w:cs="Arial"/>
          <w:sz w:val="22"/>
          <w:szCs w:val="22"/>
        </w:rPr>
        <w:t xml:space="preserve">… SPL ERD                                              </w:t>
      </w:r>
    </w:p>
    <w:p w14:paraId="7CA5D2FD" w14:textId="5AC63059" w:rsidR="003E025D" w:rsidRDefault="00D83479" w:rsidP="003E025D">
      <w:pPr>
        <w:pStyle w:val="En-tte"/>
        <w:tabs>
          <w:tab w:val="clear" w:pos="4536"/>
          <w:tab w:val="left" w:pos="4962"/>
          <w:tab w:val="left" w:pos="6096"/>
        </w:tabs>
        <w:rPr>
          <w:rFonts w:ascii="DIN-Regular" w:hAnsi="DIN-Regular" w:cs="Arial"/>
          <w:sz w:val="22"/>
          <w:szCs w:val="22"/>
        </w:rPr>
      </w:pPr>
      <w:r>
        <w:rPr>
          <w:rFonts w:ascii="DIN-Regular" w:hAnsi="DIN-Regular" w:cs="Arial"/>
          <w:sz w:val="22"/>
          <w:szCs w:val="22"/>
        </w:rPr>
        <w:t xml:space="preserve"> </w:t>
      </w:r>
    </w:p>
    <w:p w14:paraId="009C3192"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032652AF"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703EB03B"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2FFBB6AA"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669B6036"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71C6EA41"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7715BC5E"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17E84CA0" w14:textId="77777777" w:rsidR="003E025D" w:rsidRDefault="003E025D" w:rsidP="003E025D">
      <w:pPr>
        <w:pStyle w:val="En-tte"/>
        <w:tabs>
          <w:tab w:val="clear" w:pos="4536"/>
          <w:tab w:val="left" w:pos="4962"/>
          <w:tab w:val="left" w:pos="6096"/>
        </w:tabs>
        <w:rPr>
          <w:rFonts w:ascii="DIN-Regular" w:hAnsi="DIN-Regular" w:cs="Arial"/>
          <w:sz w:val="22"/>
          <w:szCs w:val="22"/>
        </w:rPr>
      </w:pPr>
    </w:p>
    <w:p w14:paraId="45D04DF2" w14:textId="77777777" w:rsidR="003E025D" w:rsidRPr="00C864CB" w:rsidRDefault="003E025D" w:rsidP="003E025D">
      <w:pPr>
        <w:pStyle w:val="En-tte"/>
        <w:tabs>
          <w:tab w:val="clear" w:pos="4536"/>
          <w:tab w:val="left" w:pos="4962"/>
          <w:tab w:val="left" w:pos="6096"/>
        </w:tabs>
        <w:rPr>
          <w:rFonts w:ascii="DIN-Regular" w:hAnsi="DIN-Regular" w:cs="Arial"/>
          <w:b/>
          <w:sz w:val="22"/>
          <w:szCs w:val="22"/>
        </w:rPr>
      </w:pPr>
      <w:r>
        <w:rPr>
          <w:rFonts w:ascii="DIN-Regular" w:hAnsi="DIN-Regular" w:cs="Arial"/>
          <w:b/>
          <w:sz w:val="22"/>
          <w:szCs w:val="22"/>
        </w:rPr>
        <w:t>…</w:t>
      </w:r>
      <w:r w:rsidRPr="00C864CB">
        <w:rPr>
          <w:rFonts w:ascii="DIN-Regular" w:hAnsi="DIN-Regular" w:cs="Arial"/>
          <w:b/>
          <w:sz w:val="22"/>
          <w:szCs w:val="22"/>
        </w:rPr>
        <w:tab/>
      </w:r>
      <w:r>
        <w:rPr>
          <w:rFonts w:ascii="DIN-Regular" w:hAnsi="DIN-Regular" w:cs="Arial"/>
          <w:b/>
          <w:sz w:val="22"/>
          <w:szCs w:val="22"/>
        </w:rPr>
        <w:t>…</w:t>
      </w:r>
    </w:p>
    <w:p w14:paraId="634B231D" w14:textId="77777777" w:rsidR="003E025D" w:rsidRDefault="003E025D" w:rsidP="003E025D">
      <w:pPr>
        <w:pStyle w:val="En-tte"/>
        <w:tabs>
          <w:tab w:val="clear" w:pos="4536"/>
          <w:tab w:val="left" w:pos="4962"/>
          <w:tab w:val="left" w:pos="6096"/>
        </w:tabs>
        <w:rPr>
          <w:rFonts w:ascii="DIN-Regular" w:hAnsi="DIN-Regular" w:cs="Arial"/>
          <w:sz w:val="22"/>
          <w:szCs w:val="22"/>
        </w:rPr>
      </w:pPr>
      <w:proofErr w:type="spellStart"/>
      <w:r w:rsidRPr="00C864CB">
        <w:rPr>
          <w:rFonts w:ascii="DIN-Regular" w:hAnsi="DIN-Regular" w:cs="Arial"/>
          <w:sz w:val="22"/>
          <w:szCs w:val="22"/>
        </w:rPr>
        <w:t>Délégué</w:t>
      </w:r>
      <w:r>
        <w:rPr>
          <w:rFonts w:ascii="DIN-Regular" w:hAnsi="DIN-Regular" w:cs="Arial"/>
          <w:sz w:val="22"/>
          <w:szCs w:val="22"/>
        </w:rPr>
        <w:t>.</w:t>
      </w:r>
      <w:r w:rsidRPr="00C864CB">
        <w:rPr>
          <w:rFonts w:ascii="DIN-Regular" w:hAnsi="DIN-Regular" w:cs="Arial"/>
          <w:sz w:val="22"/>
          <w:szCs w:val="22"/>
        </w:rPr>
        <w:t>e</w:t>
      </w:r>
      <w:proofErr w:type="spellEnd"/>
      <w:r w:rsidRPr="00C864CB">
        <w:rPr>
          <w:rFonts w:ascii="DIN-Regular" w:hAnsi="DIN-Regular" w:cs="Arial"/>
          <w:sz w:val="22"/>
          <w:szCs w:val="22"/>
        </w:rPr>
        <w:t xml:space="preserve"> </w:t>
      </w:r>
      <w:proofErr w:type="spellStart"/>
      <w:r w:rsidRPr="00C864CB">
        <w:rPr>
          <w:rFonts w:ascii="DIN-Regular" w:hAnsi="DIN-Regular" w:cs="Arial"/>
          <w:sz w:val="22"/>
          <w:szCs w:val="22"/>
        </w:rPr>
        <w:t>Syndical</w:t>
      </w:r>
      <w:r>
        <w:rPr>
          <w:rFonts w:ascii="DIN-Regular" w:hAnsi="DIN-Regular" w:cs="Arial"/>
          <w:sz w:val="22"/>
          <w:szCs w:val="22"/>
        </w:rPr>
        <w:t>.</w:t>
      </w:r>
      <w:r w:rsidRPr="00C864CB">
        <w:rPr>
          <w:rFonts w:ascii="DIN-Regular" w:hAnsi="DIN-Regular" w:cs="Arial"/>
          <w:sz w:val="22"/>
          <w:szCs w:val="22"/>
        </w:rPr>
        <w:t>e</w:t>
      </w:r>
      <w:proofErr w:type="spellEnd"/>
      <w:r w:rsidRPr="00C864CB">
        <w:rPr>
          <w:rFonts w:ascii="DIN-Regular" w:hAnsi="DIN-Regular" w:cs="Arial"/>
          <w:sz w:val="22"/>
          <w:szCs w:val="22"/>
        </w:rPr>
        <w:t xml:space="preserve"> CFDT Commerce</w:t>
      </w:r>
      <w:r>
        <w:rPr>
          <w:rFonts w:ascii="DIN-Regular" w:hAnsi="DIN-Regular" w:cs="Arial"/>
          <w:sz w:val="22"/>
          <w:szCs w:val="22"/>
        </w:rPr>
        <w:t xml:space="preserve"> et</w:t>
      </w:r>
      <w:r w:rsidRPr="00C864CB">
        <w:rPr>
          <w:rFonts w:ascii="DIN-Regular" w:hAnsi="DIN-Regular" w:cs="Arial"/>
          <w:sz w:val="22"/>
          <w:szCs w:val="22"/>
        </w:rPr>
        <w:tab/>
      </w:r>
      <w:proofErr w:type="spellStart"/>
      <w:r w:rsidRPr="00C864CB">
        <w:rPr>
          <w:rFonts w:ascii="DIN-Regular" w:hAnsi="DIN-Regular" w:cs="Arial"/>
          <w:sz w:val="22"/>
          <w:szCs w:val="22"/>
        </w:rPr>
        <w:t>Délégué</w:t>
      </w:r>
      <w:r>
        <w:rPr>
          <w:rFonts w:ascii="DIN-Regular" w:hAnsi="DIN-Regular" w:cs="Arial"/>
          <w:sz w:val="22"/>
          <w:szCs w:val="22"/>
        </w:rPr>
        <w:t>.e</w:t>
      </w:r>
      <w:proofErr w:type="spellEnd"/>
      <w:r w:rsidRPr="00C864CB">
        <w:rPr>
          <w:rFonts w:ascii="DIN-Regular" w:hAnsi="DIN-Regular" w:cs="Arial"/>
          <w:sz w:val="22"/>
          <w:szCs w:val="22"/>
        </w:rPr>
        <w:t xml:space="preserve"> </w:t>
      </w:r>
      <w:proofErr w:type="spellStart"/>
      <w:r w:rsidRPr="00C864CB">
        <w:rPr>
          <w:rFonts w:ascii="DIN-Regular" w:hAnsi="DIN-Regular" w:cs="Arial"/>
          <w:sz w:val="22"/>
          <w:szCs w:val="22"/>
        </w:rPr>
        <w:t>Syndical</w:t>
      </w:r>
      <w:r>
        <w:rPr>
          <w:rFonts w:ascii="DIN-Regular" w:hAnsi="DIN-Regular" w:cs="Arial"/>
          <w:sz w:val="22"/>
          <w:szCs w:val="22"/>
        </w:rPr>
        <w:t>.e</w:t>
      </w:r>
      <w:proofErr w:type="spellEnd"/>
      <w:r w:rsidRPr="00C864CB">
        <w:rPr>
          <w:rFonts w:ascii="DIN-Regular" w:hAnsi="DIN-Regular" w:cs="Arial"/>
          <w:sz w:val="22"/>
          <w:szCs w:val="22"/>
        </w:rPr>
        <w:t xml:space="preserve"> CF</w:t>
      </w:r>
      <w:r>
        <w:rPr>
          <w:rFonts w:ascii="DIN-Regular" w:hAnsi="DIN-Regular" w:cs="Arial"/>
          <w:sz w:val="22"/>
          <w:szCs w:val="22"/>
        </w:rPr>
        <w:t>TC-CSFV</w:t>
      </w:r>
      <w:r w:rsidRPr="00C864CB">
        <w:rPr>
          <w:rFonts w:ascii="DIN-Regular" w:hAnsi="DIN-Regular" w:cs="Arial"/>
          <w:sz w:val="22"/>
          <w:szCs w:val="22"/>
        </w:rPr>
        <w:t xml:space="preserve"> </w:t>
      </w:r>
    </w:p>
    <w:p w14:paraId="548F0672" w14:textId="77777777" w:rsidR="003E025D" w:rsidRDefault="003E025D" w:rsidP="003E025D">
      <w:pPr>
        <w:pStyle w:val="En-tte"/>
        <w:tabs>
          <w:tab w:val="clear" w:pos="4536"/>
          <w:tab w:val="left" w:pos="4962"/>
          <w:tab w:val="left" w:pos="6096"/>
        </w:tabs>
        <w:rPr>
          <w:rFonts w:ascii="DIN-Regular" w:hAnsi="DIN-Regular" w:cs="Arial"/>
          <w:sz w:val="22"/>
          <w:szCs w:val="22"/>
        </w:rPr>
      </w:pPr>
      <w:r>
        <w:rPr>
          <w:rFonts w:ascii="DIN-Regular" w:hAnsi="DIN-Regular" w:cs="Arial"/>
          <w:sz w:val="22"/>
          <w:szCs w:val="22"/>
        </w:rPr>
        <w:t>Services</w:t>
      </w:r>
      <w:r w:rsidRPr="00C864CB">
        <w:rPr>
          <w:rFonts w:ascii="DIN-Regular" w:hAnsi="DIN-Regular" w:cs="Arial"/>
          <w:sz w:val="22"/>
          <w:szCs w:val="22"/>
        </w:rPr>
        <w:tab/>
      </w:r>
    </w:p>
    <w:p w14:paraId="0DF7275F" w14:textId="77777777" w:rsidR="003E025D" w:rsidRDefault="003E025D" w:rsidP="003E025D">
      <w:pPr>
        <w:pStyle w:val="En-tte"/>
        <w:tabs>
          <w:tab w:val="clear" w:pos="4536"/>
          <w:tab w:val="left" w:pos="4962"/>
          <w:tab w:val="left" w:pos="6096"/>
        </w:tabs>
        <w:rPr>
          <w:rFonts w:ascii="DIN-Regular" w:hAnsi="DIN-Regular" w:cs="Arial"/>
        </w:rPr>
      </w:pPr>
    </w:p>
    <w:p w14:paraId="5DAE26D3" w14:textId="77777777" w:rsidR="003E025D" w:rsidRDefault="003E025D" w:rsidP="003E025D">
      <w:pPr>
        <w:autoSpaceDE w:val="0"/>
        <w:adjustRightInd w:val="0"/>
        <w:jc w:val="both"/>
        <w:rPr>
          <w:rFonts w:ascii="DIN-Regular" w:hAnsi="DIN-Regular" w:cs="Calibri"/>
          <w:color w:val="000000"/>
          <w:sz w:val="22"/>
          <w:szCs w:val="22"/>
        </w:rPr>
      </w:pPr>
    </w:p>
    <w:p w14:paraId="4301A097" w14:textId="1D5C6CE1" w:rsidR="00A2592C" w:rsidRPr="009B239D" w:rsidRDefault="00A2592C" w:rsidP="003E025D">
      <w:pPr>
        <w:rPr>
          <w:rFonts w:ascii="DIN-Regular" w:hAnsi="DIN-Regular"/>
          <w:sz w:val="22"/>
          <w:szCs w:val="22"/>
        </w:rPr>
      </w:pPr>
    </w:p>
    <w:sectPr w:rsidR="00A2592C" w:rsidRPr="009B239D">
      <w:footerReference w:type="default" r:id="rId10"/>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5763A" w14:textId="77777777" w:rsidR="00375C40" w:rsidRDefault="00375C40">
      <w:pPr>
        <w:spacing w:after="0" w:line="240" w:lineRule="auto"/>
      </w:pPr>
      <w:r>
        <w:separator/>
      </w:r>
    </w:p>
  </w:endnote>
  <w:endnote w:type="continuationSeparator" w:id="0">
    <w:p w14:paraId="65C9B50E" w14:textId="77777777" w:rsidR="00375C40" w:rsidRDefault="00375C40">
      <w:pPr>
        <w:spacing w:after="0" w:line="240" w:lineRule="auto"/>
      </w:pPr>
      <w:r>
        <w:continuationSeparator/>
      </w:r>
    </w:p>
  </w:endnote>
  <w:endnote w:type="continuationNotice" w:id="1">
    <w:p w14:paraId="0A564815" w14:textId="77777777" w:rsidR="00375C40" w:rsidRDefault="00375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egular">
    <w:altName w:val="Cambria"/>
    <w:charset w:val="00"/>
    <w:family w:val="auto"/>
    <w:pitch w:val="variable"/>
    <w:sig w:usb0="80000027" w:usb1="00000000" w:usb2="00000000" w:usb3="00000000" w:csb0="00000001"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Din bold">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F3E9" w14:textId="77777777" w:rsidR="00FD2891" w:rsidRDefault="00FD2891">
    <w:pPr>
      <w:pStyle w:val="Pieddepage"/>
      <w:jc w:val="right"/>
    </w:pPr>
    <w:r>
      <w:fldChar w:fldCharType="begin"/>
    </w:r>
    <w:r>
      <w:instrText xml:space="preserve"> PAGE </w:instrText>
    </w:r>
    <w:r>
      <w:fldChar w:fldCharType="separate"/>
    </w:r>
    <w:r>
      <w:t>2</w:t>
    </w:r>
    <w:r>
      <w:fldChar w:fldCharType="end"/>
    </w:r>
  </w:p>
  <w:p w14:paraId="15610FC2" w14:textId="77777777" w:rsidR="00FD2891" w:rsidRDefault="00FD28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B7EF0" w14:textId="77777777" w:rsidR="00375C40" w:rsidRDefault="00375C40">
      <w:pPr>
        <w:spacing w:after="0" w:line="240" w:lineRule="auto"/>
      </w:pPr>
      <w:r>
        <w:rPr>
          <w:color w:val="000000"/>
        </w:rPr>
        <w:separator/>
      </w:r>
    </w:p>
  </w:footnote>
  <w:footnote w:type="continuationSeparator" w:id="0">
    <w:p w14:paraId="3028BE64" w14:textId="77777777" w:rsidR="00375C40" w:rsidRDefault="00375C40">
      <w:pPr>
        <w:spacing w:after="0" w:line="240" w:lineRule="auto"/>
      </w:pPr>
      <w:r>
        <w:continuationSeparator/>
      </w:r>
    </w:p>
  </w:footnote>
  <w:footnote w:type="continuationNotice" w:id="1">
    <w:p w14:paraId="381B1EA1" w14:textId="77777777" w:rsidR="00375C40" w:rsidRDefault="00375C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762"/>
    <w:multiLevelType w:val="hybridMultilevel"/>
    <w:tmpl w:val="4AC009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993D79"/>
    <w:multiLevelType w:val="hybridMultilevel"/>
    <w:tmpl w:val="C6A8C830"/>
    <w:lvl w:ilvl="0" w:tplc="3118B740">
      <w:numFmt w:val="bullet"/>
      <w:lvlText w:val="-"/>
      <w:lvlJc w:val="left"/>
      <w:pPr>
        <w:ind w:left="720" w:hanging="360"/>
      </w:pPr>
      <w:rPr>
        <w:rFonts w:ascii="DIN-Regular" w:eastAsia="Aptos" w:hAnsi="DIN-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81F91"/>
    <w:multiLevelType w:val="hybridMultilevel"/>
    <w:tmpl w:val="5F6C3F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8C41FA"/>
    <w:multiLevelType w:val="multilevel"/>
    <w:tmpl w:val="99ACD82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5C57B2F"/>
    <w:multiLevelType w:val="multilevel"/>
    <w:tmpl w:val="3EEC2D54"/>
    <w:lvl w:ilvl="0">
      <w:numFmt w:val="bullet"/>
      <w:lvlText w:val=""/>
      <w:lvlJc w:val="left"/>
      <w:pPr>
        <w:ind w:left="1004" w:hanging="360"/>
      </w:pPr>
      <w:rPr>
        <w:rFonts w:ascii="Wingdings" w:hAnsi="Wingding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 w15:restartNumberingAfterBreak="0">
    <w:nsid w:val="38E14D10"/>
    <w:multiLevelType w:val="hybridMultilevel"/>
    <w:tmpl w:val="4F26CE8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462E0879"/>
    <w:multiLevelType w:val="hybridMultilevel"/>
    <w:tmpl w:val="5A362220"/>
    <w:lvl w:ilvl="0" w:tplc="B282B1CC">
      <w:start w:val="1"/>
      <w:numFmt w:val="decimal"/>
      <w:lvlText w:val="%1."/>
      <w:lvlJc w:val="left"/>
      <w:pPr>
        <w:ind w:left="762" w:hanging="360"/>
      </w:pPr>
      <w:rPr>
        <w:rFonts w:hint="default"/>
        <w:i w:val="0"/>
        <w:iCs w:val="0"/>
      </w:rPr>
    </w:lvl>
    <w:lvl w:ilvl="1" w:tplc="040C0019" w:tentative="1">
      <w:start w:val="1"/>
      <w:numFmt w:val="lowerLetter"/>
      <w:lvlText w:val="%2."/>
      <w:lvlJc w:val="left"/>
      <w:pPr>
        <w:ind w:left="1482" w:hanging="360"/>
      </w:pPr>
    </w:lvl>
    <w:lvl w:ilvl="2" w:tplc="040C001B" w:tentative="1">
      <w:start w:val="1"/>
      <w:numFmt w:val="lowerRoman"/>
      <w:lvlText w:val="%3."/>
      <w:lvlJc w:val="right"/>
      <w:pPr>
        <w:ind w:left="2202" w:hanging="180"/>
      </w:pPr>
    </w:lvl>
    <w:lvl w:ilvl="3" w:tplc="040C000F" w:tentative="1">
      <w:start w:val="1"/>
      <w:numFmt w:val="decimal"/>
      <w:lvlText w:val="%4."/>
      <w:lvlJc w:val="left"/>
      <w:pPr>
        <w:ind w:left="2922" w:hanging="360"/>
      </w:pPr>
    </w:lvl>
    <w:lvl w:ilvl="4" w:tplc="040C0019" w:tentative="1">
      <w:start w:val="1"/>
      <w:numFmt w:val="lowerLetter"/>
      <w:lvlText w:val="%5."/>
      <w:lvlJc w:val="left"/>
      <w:pPr>
        <w:ind w:left="3642" w:hanging="360"/>
      </w:pPr>
    </w:lvl>
    <w:lvl w:ilvl="5" w:tplc="040C001B" w:tentative="1">
      <w:start w:val="1"/>
      <w:numFmt w:val="lowerRoman"/>
      <w:lvlText w:val="%6."/>
      <w:lvlJc w:val="right"/>
      <w:pPr>
        <w:ind w:left="4362" w:hanging="180"/>
      </w:pPr>
    </w:lvl>
    <w:lvl w:ilvl="6" w:tplc="040C000F" w:tentative="1">
      <w:start w:val="1"/>
      <w:numFmt w:val="decimal"/>
      <w:lvlText w:val="%7."/>
      <w:lvlJc w:val="left"/>
      <w:pPr>
        <w:ind w:left="5082" w:hanging="360"/>
      </w:pPr>
    </w:lvl>
    <w:lvl w:ilvl="7" w:tplc="040C0019" w:tentative="1">
      <w:start w:val="1"/>
      <w:numFmt w:val="lowerLetter"/>
      <w:lvlText w:val="%8."/>
      <w:lvlJc w:val="left"/>
      <w:pPr>
        <w:ind w:left="5802" w:hanging="360"/>
      </w:pPr>
    </w:lvl>
    <w:lvl w:ilvl="8" w:tplc="040C001B" w:tentative="1">
      <w:start w:val="1"/>
      <w:numFmt w:val="lowerRoman"/>
      <w:lvlText w:val="%9."/>
      <w:lvlJc w:val="right"/>
      <w:pPr>
        <w:ind w:left="6522" w:hanging="180"/>
      </w:pPr>
    </w:lvl>
  </w:abstractNum>
  <w:abstractNum w:abstractNumId="7" w15:restartNumberingAfterBreak="0">
    <w:nsid w:val="4DDB010A"/>
    <w:multiLevelType w:val="hybridMultilevel"/>
    <w:tmpl w:val="41105A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E40C38"/>
    <w:multiLevelType w:val="hybridMultilevel"/>
    <w:tmpl w:val="D2709A80"/>
    <w:lvl w:ilvl="0" w:tplc="040C000F">
      <w:start w:val="1"/>
      <w:numFmt w:val="decimal"/>
      <w:lvlText w:val="%1."/>
      <w:lvlJc w:val="left"/>
      <w:pPr>
        <w:ind w:left="762" w:hanging="360"/>
      </w:pPr>
      <w:rPr>
        <w:rFonts w:hint="default"/>
      </w:rPr>
    </w:lvl>
    <w:lvl w:ilvl="1" w:tplc="040C0003" w:tentative="1">
      <w:start w:val="1"/>
      <w:numFmt w:val="bullet"/>
      <w:lvlText w:val="o"/>
      <w:lvlJc w:val="left"/>
      <w:pPr>
        <w:ind w:left="1482" w:hanging="360"/>
      </w:pPr>
      <w:rPr>
        <w:rFonts w:ascii="Courier New" w:hAnsi="Courier New" w:cs="Courier New" w:hint="default"/>
      </w:rPr>
    </w:lvl>
    <w:lvl w:ilvl="2" w:tplc="040C0005" w:tentative="1">
      <w:start w:val="1"/>
      <w:numFmt w:val="bullet"/>
      <w:lvlText w:val=""/>
      <w:lvlJc w:val="left"/>
      <w:pPr>
        <w:ind w:left="2202" w:hanging="360"/>
      </w:pPr>
      <w:rPr>
        <w:rFonts w:ascii="Wingdings" w:hAnsi="Wingdings" w:hint="default"/>
      </w:rPr>
    </w:lvl>
    <w:lvl w:ilvl="3" w:tplc="040C0001" w:tentative="1">
      <w:start w:val="1"/>
      <w:numFmt w:val="bullet"/>
      <w:lvlText w:val=""/>
      <w:lvlJc w:val="left"/>
      <w:pPr>
        <w:ind w:left="2922" w:hanging="360"/>
      </w:pPr>
      <w:rPr>
        <w:rFonts w:ascii="Symbol" w:hAnsi="Symbol" w:hint="default"/>
      </w:rPr>
    </w:lvl>
    <w:lvl w:ilvl="4" w:tplc="040C0003" w:tentative="1">
      <w:start w:val="1"/>
      <w:numFmt w:val="bullet"/>
      <w:lvlText w:val="o"/>
      <w:lvlJc w:val="left"/>
      <w:pPr>
        <w:ind w:left="3642" w:hanging="360"/>
      </w:pPr>
      <w:rPr>
        <w:rFonts w:ascii="Courier New" w:hAnsi="Courier New" w:cs="Courier New" w:hint="default"/>
      </w:rPr>
    </w:lvl>
    <w:lvl w:ilvl="5" w:tplc="040C0005" w:tentative="1">
      <w:start w:val="1"/>
      <w:numFmt w:val="bullet"/>
      <w:lvlText w:val=""/>
      <w:lvlJc w:val="left"/>
      <w:pPr>
        <w:ind w:left="4362" w:hanging="360"/>
      </w:pPr>
      <w:rPr>
        <w:rFonts w:ascii="Wingdings" w:hAnsi="Wingdings" w:hint="default"/>
      </w:rPr>
    </w:lvl>
    <w:lvl w:ilvl="6" w:tplc="040C0001" w:tentative="1">
      <w:start w:val="1"/>
      <w:numFmt w:val="bullet"/>
      <w:lvlText w:val=""/>
      <w:lvlJc w:val="left"/>
      <w:pPr>
        <w:ind w:left="5082" w:hanging="360"/>
      </w:pPr>
      <w:rPr>
        <w:rFonts w:ascii="Symbol" w:hAnsi="Symbol" w:hint="default"/>
      </w:rPr>
    </w:lvl>
    <w:lvl w:ilvl="7" w:tplc="040C0003" w:tentative="1">
      <w:start w:val="1"/>
      <w:numFmt w:val="bullet"/>
      <w:lvlText w:val="o"/>
      <w:lvlJc w:val="left"/>
      <w:pPr>
        <w:ind w:left="5802" w:hanging="360"/>
      </w:pPr>
      <w:rPr>
        <w:rFonts w:ascii="Courier New" w:hAnsi="Courier New" w:cs="Courier New" w:hint="default"/>
      </w:rPr>
    </w:lvl>
    <w:lvl w:ilvl="8" w:tplc="040C0005" w:tentative="1">
      <w:start w:val="1"/>
      <w:numFmt w:val="bullet"/>
      <w:lvlText w:val=""/>
      <w:lvlJc w:val="left"/>
      <w:pPr>
        <w:ind w:left="6522" w:hanging="360"/>
      </w:pPr>
      <w:rPr>
        <w:rFonts w:ascii="Wingdings" w:hAnsi="Wingdings" w:hint="default"/>
      </w:rPr>
    </w:lvl>
  </w:abstractNum>
  <w:abstractNum w:abstractNumId="9" w15:restartNumberingAfterBreak="0">
    <w:nsid w:val="606302FF"/>
    <w:multiLevelType w:val="hybridMultilevel"/>
    <w:tmpl w:val="19729122"/>
    <w:lvl w:ilvl="0" w:tplc="58D201B6">
      <w:start w:val="3"/>
      <w:numFmt w:val="bullet"/>
      <w:lvlText w:val="-"/>
      <w:lvlJc w:val="left"/>
      <w:pPr>
        <w:ind w:left="720" w:hanging="360"/>
      </w:pPr>
      <w:rPr>
        <w:rFonts w:ascii="Garamond" w:eastAsia="Aptos"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302910"/>
    <w:multiLevelType w:val="hybridMultilevel"/>
    <w:tmpl w:val="D2709A80"/>
    <w:lvl w:ilvl="0" w:tplc="FFFFFFFF">
      <w:start w:val="1"/>
      <w:numFmt w:val="decimal"/>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num w:numId="1" w16cid:durableId="1015772170">
    <w:abstractNumId w:val="3"/>
  </w:num>
  <w:num w:numId="2" w16cid:durableId="465977399">
    <w:abstractNumId w:val="4"/>
  </w:num>
  <w:num w:numId="3" w16cid:durableId="1443108983">
    <w:abstractNumId w:val="5"/>
  </w:num>
  <w:num w:numId="4" w16cid:durableId="1942179075">
    <w:abstractNumId w:val="9"/>
  </w:num>
  <w:num w:numId="5" w16cid:durableId="1463957500">
    <w:abstractNumId w:val="0"/>
  </w:num>
  <w:num w:numId="6" w16cid:durableId="973406692">
    <w:abstractNumId w:val="2"/>
  </w:num>
  <w:num w:numId="7" w16cid:durableId="1270355419">
    <w:abstractNumId w:val="8"/>
  </w:num>
  <w:num w:numId="8" w16cid:durableId="760174907">
    <w:abstractNumId w:val="6"/>
  </w:num>
  <w:num w:numId="9" w16cid:durableId="20667328">
    <w:abstractNumId w:val="10"/>
  </w:num>
  <w:num w:numId="10" w16cid:durableId="1321733020">
    <w:abstractNumId w:val="1"/>
  </w:num>
  <w:num w:numId="11" w16cid:durableId="1384715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92C"/>
    <w:rsid w:val="00040DB4"/>
    <w:rsid w:val="0006511F"/>
    <w:rsid w:val="00071745"/>
    <w:rsid w:val="00073503"/>
    <w:rsid w:val="000820B4"/>
    <w:rsid w:val="00084A90"/>
    <w:rsid w:val="000A61AB"/>
    <w:rsid w:val="000B76E3"/>
    <w:rsid w:val="000C1E10"/>
    <w:rsid w:val="000C2D70"/>
    <w:rsid w:val="000C6FA2"/>
    <w:rsid w:val="000F37D8"/>
    <w:rsid w:val="00102C41"/>
    <w:rsid w:val="0012412B"/>
    <w:rsid w:val="001250C3"/>
    <w:rsid w:val="00125DAC"/>
    <w:rsid w:val="00136D2A"/>
    <w:rsid w:val="0014660D"/>
    <w:rsid w:val="00185559"/>
    <w:rsid w:val="00196C1D"/>
    <w:rsid w:val="001B60ED"/>
    <w:rsid w:val="001D25C0"/>
    <w:rsid w:val="001D31E4"/>
    <w:rsid w:val="001D3C27"/>
    <w:rsid w:val="001D5B74"/>
    <w:rsid w:val="001D7EFB"/>
    <w:rsid w:val="001F14E7"/>
    <w:rsid w:val="00200004"/>
    <w:rsid w:val="00223D77"/>
    <w:rsid w:val="002547EA"/>
    <w:rsid w:val="002548F6"/>
    <w:rsid w:val="00261364"/>
    <w:rsid w:val="002B1401"/>
    <w:rsid w:val="002B7966"/>
    <w:rsid w:val="002D0080"/>
    <w:rsid w:val="002F34D0"/>
    <w:rsid w:val="002F58DF"/>
    <w:rsid w:val="002F6D8F"/>
    <w:rsid w:val="00301A82"/>
    <w:rsid w:val="00312023"/>
    <w:rsid w:val="00316D55"/>
    <w:rsid w:val="0032603B"/>
    <w:rsid w:val="003402E6"/>
    <w:rsid w:val="00362B27"/>
    <w:rsid w:val="00375C40"/>
    <w:rsid w:val="00386676"/>
    <w:rsid w:val="003A7033"/>
    <w:rsid w:val="003C6DA9"/>
    <w:rsid w:val="003E025D"/>
    <w:rsid w:val="003E56EC"/>
    <w:rsid w:val="003F30C1"/>
    <w:rsid w:val="003F5167"/>
    <w:rsid w:val="00410B21"/>
    <w:rsid w:val="00410DA9"/>
    <w:rsid w:val="0041300E"/>
    <w:rsid w:val="004175F5"/>
    <w:rsid w:val="004379ED"/>
    <w:rsid w:val="004438E4"/>
    <w:rsid w:val="00450CF9"/>
    <w:rsid w:val="004746C5"/>
    <w:rsid w:val="004843DE"/>
    <w:rsid w:val="00492AF9"/>
    <w:rsid w:val="00497BE9"/>
    <w:rsid w:val="004A6604"/>
    <w:rsid w:val="004C41F3"/>
    <w:rsid w:val="004C6A27"/>
    <w:rsid w:val="004F5886"/>
    <w:rsid w:val="00503274"/>
    <w:rsid w:val="00507421"/>
    <w:rsid w:val="00522D7A"/>
    <w:rsid w:val="00526C6C"/>
    <w:rsid w:val="00534F73"/>
    <w:rsid w:val="00547848"/>
    <w:rsid w:val="0055030E"/>
    <w:rsid w:val="00552BB9"/>
    <w:rsid w:val="00563D0C"/>
    <w:rsid w:val="00570B3D"/>
    <w:rsid w:val="00577CCC"/>
    <w:rsid w:val="00581E5A"/>
    <w:rsid w:val="0059053E"/>
    <w:rsid w:val="00590C35"/>
    <w:rsid w:val="005B5668"/>
    <w:rsid w:val="005F7391"/>
    <w:rsid w:val="006263BE"/>
    <w:rsid w:val="006268ED"/>
    <w:rsid w:val="0063237E"/>
    <w:rsid w:val="006410CD"/>
    <w:rsid w:val="00663E1E"/>
    <w:rsid w:val="00673924"/>
    <w:rsid w:val="006749FC"/>
    <w:rsid w:val="00683BA8"/>
    <w:rsid w:val="00696625"/>
    <w:rsid w:val="006B35E3"/>
    <w:rsid w:val="006F1879"/>
    <w:rsid w:val="006F6393"/>
    <w:rsid w:val="007022E4"/>
    <w:rsid w:val="0071581F"/>
    <w:rsid w:val="00725D07"/>
    <w:rsid w:val="007455A4"/>
    <w:rsid w:val="00766710"/>
    <w:rsid w:val="00781624"/>
    <w:rsid w:val="007B3E4F"/>
    <w:rsid w:val="007D2E0D"/>
    <w:rsid w:val="00812E4F"/>
    <w:rsid w:val="00896564"/>
    <w:rsid w:val="008A312E"/>
    <w:rsid w:val="008A483D"/>
    <w:rsid w:val="008A766A"/>
    <w:rsid w:val="008B052F"/>
    <w:rsid w:val="00902FBA"/>
    <w:rsid w:val="00911583"/>
    <w:rsid w:val="009173C4"/>
    <w:rsid w:val="00951BD9"/>
    <w:rsid w:val="00973CDD"/>
    <w:rsid w:val="00975E97"/>
    <w:rsid w:val="009832A2"/>
    <w:rsid w:val="009A541D"/>
    <w:rsid w:val="009B239D"/>
    <w:rsid w:val="009B2F28"/>
    <w:rsid w:val="009C0FE1"/>
    <w:rsid w:val="009C1D09"/>
    <w:rsid w:val="009C715D"/>
    <w:rsid w:val="009D0EB8"/>
    <w:rsid w:val="009F70C3"/>
    <w:rsid w:val="00A139FE"/>
    <w:rsid w:val="00A20B5D"/>
    <w:rsid w:val="00A2213E"/>
    <w:rsid w:val="00A2592C"/>
    <w:rsid w:val="00A26261"/>
    <w:rsid w:val="00A44388"/>
    <w:rsid w:val="00A5585F"/>
    <w:rsid w:val="00A70592"/>
    <w:rsid w:val="00A728BD"/>
    <w:rsid w:val="00A73A58"/>
    <w:rsid w:val="00A7598F"/>
    <w:rsid w:val="00A762E2"/>
    <w:rsid w:val="00AA5399"/>
    <w:rsid w:val="00AB320D"/>
    <w:rsid w:val="00AB431F"/>
    <w:rsid w:val="00AC18A2"/>
    <w:rsid w:val="00AC230D"/>
    <w:rsid w:val="00AF61E7"/>
    <w:rsid w:val="00B11324"/>
    <w:rsid w:val="00B12DCE"/>
    <w:rsid w:val="00B2038C"/>
    <w:rsid w:val="00B31C98"/>
    <w:rsid w:val="00B42ABA"/>
    <w:rsid w:val="00B879EA"/>
    <w:rsid w:val="00BB61DD"/>
    <w:rsid w:val="00C01F7E"/>
    <w:rsid w:val="00C24691"/>
    <w:rsid w:val="00C24727"/>
    <w:rsid w:val="00C4035C"/>
    <w:rsid w:val="00C53664"/>
    <w:rsid w:val="00C54F32"/>
    <w:rsid w:val="00C57C44"/>
    <w:rsid w:val="00C758F0"/>
    <w:rsid w:val="00CD35B7"/>
    <w:rsid w:val="00CE0C4B"/>
    <w:rsid w:val="00CE0E67"/>
    <w:rsid w:val="00CE1066"/>
    <w:rsid w:val="00D0781A"/>
    <w:rsid w:val="00D12F7B"/>
    <w:rsid w:val="00D16333"/>
    <w:rsid w:val="00D24C5B"/>
    <w:rsid w:val="00D26ED6"/>
    <w:rsid w:val="00D64520"/>
    <w:rsid w:val="00D83479"/>
    <w:rsid w:val="00DA356B"/>
    <w:rsid w:val="00DB341D"/>
    <w:rsid w:val="00DF1815"/>
    <w:rsid w:val="00E05A51"/>
    <w:rsid w:val="00E12CB1"/>
    <w:rsid w:val="00E168EC"/>
    <w:rsid w:val="00E253D2"/>
    <w:rsid w:val="00E33450"/>
    <w:rsid w:val="00E66D6A"/>
    <w:rsid w:val="00E73599"/>
    <w:rsid w:val="00EB0754"/>
    <w:rsid w:val="00EB4334"/>
    <w:rsid w:val="00EE2EC8"/>
    <w:rsid w:val="00F074BD"/>
    <w:rsid w:val="00F2253A"/>
    <w:rsid w:val="00F703AA"/>
    <w:rsid w:val="00F74F60"/>
    <w:rsid w:val="00F86EFD"/>
    <w:rsid w:val="00F909F3"/>
    <w:rsid w:val="00FC7537"/>
    <w:rsid w:val="00FD2891"/>
    <w:rsid w:val="00FD3854"/>
    <w:rsid w:val="00FF6F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D86F6"/>
  <w15:docId w15:val="{7E953755-6D76-4A8D-8347-7883FA254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fr-FR"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Titre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Titre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Titre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Titre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Titre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Titre7">
    <w:name w:val="heading 7"/>
    <w:basedOn w:val="Normal"/>
    <w:next w:val="Normal"/>
    <w:pPr>
      <w:keepNext/>
      <w:keepLines/>
      <w:spacing w:before="40" w:after="0"/>
      <w:outlineLvl w:val="6"/>
    </w:pPr>
    <w:rPr>
      <w:rFonts w:eastAsia="Times New Roman"/>
      <w:color w:val="595959"/>
    </w:rPr>
  </w:style>
  <w:style w:type="paragraph" w:styleId="Titre8">
    <w:name w:val="heading 8"/>
    <w:basedOn w:val="Normal"/>
    <w:next w:val="Normal"/>
    <w:pPr>
      <w:keepNext/>
      <w:keepLines/>
      <w:spacing w:after="0"/>
      <w:outlineLvl w:val="7"/>
    </w:pPr>
    <w:rPr>
      <w:rFonts w:eastAsia="Times New Roman"/>
      <w:i/>
      <w:iCs/>
      <w:color w:val="272727"/>
    </w:rPr>
  </w:style>
  <w:style w:type="paragraph" w:styleId="Titre9">
    <w:name w:val="heading 9"/>
    <w:basedOn w:val="Normal"/>
    <w:next w:val="Normal"/>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rPr>
      <w:rFonts w:ascii="Aptos Display" w:eastAsia="Times New Roman" w:hAnsi="Aptos Display" w:cs="Times New Roman"/>
      <w:color w:val="0F4761"/>
      <w:sz w:val="40"/>
      <w:szCs w:val="40"/>
    </w:rPr>
  </w:style>
  <w:style w:type="character" w:customStyle="1" w:styleId="Titre2Car">
    <w:name w:val="Titre 2 Car"/>
    <w:basedOn w:val="Policepardfaut"/>
    <w:rPr>
      <w:rFonts w:ascii="Aptos Display" w:eastAsia="Times New Roman" w:hAnsi="Aptos Display" w:cs="Times New Roman"/>
      <w:color w:val="0F4761"/>
      <w:sz w:val="32"/>
      <w:szCs w:val="32"/>
    </w:rPr>
  </w:style>
  <w:style w:type="character" w:customStyle="1" w:styleId="Titre3Car">
    <w:name w:val="Titre 3 Car"/>
    <w:basedOn w:val="Policepardfaut"/>
    <w:rPr>
      <w:rFonts w:eastAsia="Times New Roman" w:cs="Times New Roman"/>
      <w:color w:val="0F4761"/>
      <w:sz w:val="28"/>
      <w:szCs w:val="28"/>
    </w:rPr>
  </w:style>
  <w:style w:type="character" w:customStyle="1" w:styleId="Titre4Car">
    <w:name w:val="Titre 4 Car"/>
    <w:basedOn w:val="Policepardfaut"/>
    <w:rPr>
      <w:rFonts w:eastAsia="Times New Roman" w:cs="Times New Roman"/>
      <w:i/>
      <w:iCs/>
      <w:color w:val="0F4761"/>
    </w:rPr>
  </w:style>
  <w:style w:type="character" w:customStyle="1" w:styleId="Titre5Car">
    <w:name w:val="Titre 5 Car"/>
    <w:basedOn w:val="Policepardfaut"/>
    <w:rPr>
      <w:rFonts w:eastAsia="Times New Roman" w:cs="Times New Roman"/>
      <w:color w:val="0F4761"/>
    </w:rPr>
  </w:style>
  <w:style w:type="character" w:customStyle="1" w:styleId="Titre6Car">
    <w:name w:val="Titre 6 Car"/>
    <w:basedOn w:val="Policepardfaut"/>
    <w:rPr>
      <w:rFonts w:eastAsia="Times New Roman" w:cs="Times New Roman"/>
      <w:i/>
      <w:iCs/>
      <w:color w:val="595959"/>
    </w:rPr>
  </w:style>
  <w:style w:type="character" w:customStyle="1" w:styleId="Titre7Car">
    <w:name w:val="Titre 7 Car"/>
    <w:basedOn w:val="Policepardfaut"/>
    <w:rPr>
      <w:rFonts w:eastAsia="Times New Roman" w:cs="Times New Roman"/>
      <w:color w:val="595959"/>
    </w:rPr>
  </w:style>
  <w:style w:type="character" w:customStyle="1" w:styleId="Titre8Car">
    <w:name w:val="Titre 8 Car"/>
    <w:basedOn w:val="Policepardfaut"/>
    <w:rPr>
      <w:rFonts w:eastAsia="Times New Roman" w:cs="Times New Roman"/>
      <w:i/>
      <w:iCs/>
      <w:color w:val="272727"/>
    </w:rPr>
  </w:style>
  <w:style w:type="character" w:customStyle="1" w:styleId="Titre9Car">
    <w:name w:val="Titre 9 Car"/>
    <w:basedOn w:val="Policepardfaut"/>
    <w:rPr>
      <w:rFonts w:eastAsia="Times New Roman" w:cs="Times New Roman"/>
      <w:color w:val="272727"/>
    </w:rPr>
  </w:style>
  <w:style w:type="paragraph" w:styleId="Titr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reCar">
    <w:name w:val="Titre Car"/>
    <w:basedOn w:val="Policepardfaut"/>
    <w:rPr>
      <w:rFonts w:ascii="Aptos Display" w:eastAsia="Times New Roman" w:hAnsi="Aptos Display" w:cs="Times New Roman"/>
      <w:spacing w:val="-10"/>
      <w:kern w:val="3"/>
      <w:sz w:val="56"/>
      <w:szCs w:val="56"/>
    </w:rPr>
  </w:style>
  <w:style w:type="paragraph" w:styleId="Sous-titre">
    <w:name w:val="Subtitle"/>
    <w:basedOn w:val="Normal"/>
    <w:next w:val="Normal"/>
    <w:uiPriority w:val="11"/>
    <w:qFormat/>
    <w:rPr>
      <w:rFonts w:eastAsia="Times New Roman"/>
      <w:color w:val="595959"/>
      <w:spacing w:val="15"/>
      <w:sz w:val="28"/>
      <w:szCs w:val="28"/>
    </w:rPr>
  </w:style>
  <w:style w:type="character" w:customStyle="1" w:styleId="Sous-titreCar">
    <w:name w:val="Sous-titre Car"/>
    <w:basedOn w:val="Policepardfaut"/>
    <w:rPr>
      <w:rFonts w:eastAsia="Times New Roman" w:cs="Times New Roman"/>
      <w:color w:val="595959"/>
      <w:spacing w:val="15"/>
      <w:sz w:val="28"/>
      <w:szCs w:val="28"/>
    </w:rPr>
  </w:style>
  <w:style w:type="paragraph" w:styleId="Citation">
    <w:name w:val="Quote"/>
    <w:basedOn w:val="Normal"/>
    <w:next w:val="Normal"/>
    <w:pPr>
      <w:spacing w:before="160"/>
      <w:jc w:val="center"/>
    </w:pPr>
    <w:rPr>
      <w:i/>
      <w:iCs/>
      <w:color w:val="404040"/>
    </w:rPr>
  </w:style>
  <w:style w:type="character" w:customStyle="1" w:styleId="CitationCar">
    <w:name w:val="Citation Car"/>
    <w:basedOn w:val="Policepardfaut"/>
    <w:rPr>
      <w:i/>
      <w:iCs/>
      <w:color w:val="404040"/>
    </w:rPr>
  </w:style>
  <w:style w:type="paragraph" w:styleId="Paragraphedeliste">
    <w:name w:val="List Paragraph"/>
    <w:aliases w:val="Alixio - Puce"/>
    <w:basedOn w:val="Normal"/>
    <w:link w:val="ParagraphedelisteCar"/>
    <w:uiPriority w:val="34"/>
    <w:qFormat/>
    <w:pPr>
      <w:ind w:left="720"/>
      <w:contextualSpacing/>
    </w:pPr>
  </w:style>
  <w:style w:type="character" w:styleId="Accentuationintense">
    <w:name w:val="Intense Emphasis"/>
    <w:basedOn w:val="Policepardfaut"/>
    <w:rPr>
      <w:i/>
      <w:iCs/>
      <w:color w:val="0F4761"/>
    </w:rPr>
  </w:style>
  <w:style w:type="paragraph" w:styleId="Citationintens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basedOn w:val="Policepardfaut"/>
    <w:rPr>
      <w:i/>
      <w:iCs/>
      <w:color w:val="0F4761"/>
    </w:rPr>
  </w:style>
  <w:style w:type="character" w:styleId="Rfrenceintense">
    <w:name w:val="Intense Reference"/>
    <w:basedOn w:val="Policepardfaut"/>
    <w:rPr>
      <w:b/>
      <w:bCs/>
      <w:smallCaps/>
      <w:color w:val="0F4761"/>
      <w:spacing w:val="5"/>
    </w:rPr>
  </w:style>
  <w:style w:type="paragraph" w:styleId="En-tte">
    <w:name w:val="header"/>
    <w:basedOn w:val="Normal"/>
    <w:uiPriority w:val="99"/>
    <w:pPr>
      <w:tabs>
        <w:tab w:val="center" w:pos="4536"/>
        <w:tab w:val="right" w:pos="9072"/>
      </w:tabs>
      <w:spacing w:after="0" w:line="240" w:lineRule="auto"/>
    </w:pPr>
  </w:style>
  <w:style w:type="character" w:customStyle="1" w:styleId="En-tteCar">
    <w:name w:val="En-tête Car"/>
    <w:basedOn w:val="Policepardfaut"/>
    <w:uiPriority w:val="99"/>
  </w:style>
  <w:style w:type="paragraph" w:styleId="Pieddepage">
    <w:name w:val="footer"/>
    <w:basedOn w:val="Normal"/>
    <w:pPr>
      <w:tabs>
        <w:tab w:val="center" w:pos="4536"/>
        <w:tab w:val="right" w:pos="9072"/>
      </w:tabs>
      <w:spacing w:after="0" w:line="240" w:lineRule="auto"/>
    </w:pPr>
  </w:style>
  <w:style w:type="character" w:customStyle="1" w:styleId="PieddepageCar">
    <w:name w:val="Pied de page Car"/>
    <w:basedOn w:val="Policepardfaut"/>
  </w:style>
  <w:style w:type="paragraph" w:styleId="Rvision">
    <w:name w:val="Revision"/>
    <w:hidden/>
    <w:uiPriority w:val="99"/>
    <w:semiHidden/>
    <w:rsid w:val="009D0EB8"/>
    <w:pPr>
      <w:autoSpaceDN/>
      <w:spacing w:after="0" w:line="240" w:lineRule="auto"/>
    </w:pPr>
  </w:style>
  <w:style w:type="character" w:styleId="Marquedecommentaire">
    <w:name w:val="annotation reference"/>
    <w:basedOn w:val="Policepardfaut"/>
    <w:uiPriority w:val="99"/>
    <w:semiHidden/>
    <w:unhideWhenUsed/>
    <w:rsid w:val="00951BD9"/>
    <w:rPr>
      <w:sz w:val="16"/>
      <w:szCs w:val="16"/>
    </w:rPr>
  </w:style>
  <w:style w:type="paragraph" w:styleId="Commentaire">
    <w:name w:val="annotation text"/>
    <w:basedOn w:val="Normal"/>
    <w:link w:val="CommentaireCar"/>
    <w:uiPriority w:val="99"/>
    <w:unhideWhenUsed/>
    <w:rsid w:val="00951BD9"/>
    <w:pPr>
      <w:spacing w:line="240" w:lineRule="auto"/>
    </w:pPr>
    <w:rPr>
      <w:sz w:val="20"/>
      <w:szCs w:val="20"/>
    </w:rPr>
  </w:style>
  <w:style w:type="character" w:customStyle="1" w:styleId="CommentaireCar">
    <w:name w:val="Commentaire Car"/>
    <w:basedOn w:val="Policepardfaut"/>
    <w:link w:val="Commentaire"/>
    <w:uiPriority w:val="99"/>
    <w:rsid w:val="00951BD9"/>
    <w:rPr>
      <w:sz w:val="20"/>
      <w:szCs w:val="20"/>
    </w:rPr>
  </w:style>
  <w:style w:type="paragraph" w:styleId="Objetducommentaire">
    <w:name w:val="annotation subject"/>
    <w:basedOn w:val="Commentaire"/>
    <w:next w:val="Commentaire"/>
    <w:link w:val="ObjetducommentaireCar"/>
    <w:uiPriority w:val="99"/>
    <w:semiHidden/>
    <w:unhideWhenUsed/>
    <w:rsid w:val="00951BD9"/>
    <w:rPr>
      <w:b/>
      <w:bCs/>
    </w:rPr>
  </w:style>
  <w:style w:type="character" w:customStyle="1" w:styleId="ObjetducommentaireCar">
    <w:name w:val="Objet du commentaire Car"/>
    <w:basedOn w:val="CommentaireCar"/>
    <w:link w:val="Objetducommentaire"/>
    <w:uiPriority w:val="99"/>
    <w:semiHidden/>
    <w:rsid w:val="00951BD9"/>
    <w:rPr>
      <w:b/>
      <w:bCs/>
      <w:sz w:val="20"/>
      <w:szCs w:val="20"/>
    </w:rPr>
  </w:style>
  <w:style w:type="character" w:styleId="Lienhypertexte">
    <w:name w:val="Hyperlink"/>
    <w:basedOn w:val="Policepardfaut"/>
    <w:uiPriority w:val="99"/>
    <w:unhideWhenUsed/>
    <w:rsid w:val="00A2213E"/>
    <w:rPr>
      <w:color w:val="467886" w:themeColor="hyperlink"/>
      <w:u w:val="single"/>
    </w:rPr>
  </w:style>
  <w:style w:type="character" w:styleId="Mentionnonrsolue">
    <w:name w:val="Unresolved Mention"/>
    <w:basedOn w:val="Policepardfaut"/>
    <w:uiPriority w:val="99"/>
    <w:semiHidden/>
    <w:unhideWhenUsed/>
    <w:rsid w:val="00A2213E"/>
    <w:rPr>
      <w:color w:val="605E5C"/>
      <w:shd w:val="clear" w:color="auto" w:fill="E1DFDD"/>
    </w:rPr>
  </w:style>
  <w:style w:type="character" w:customStyle="1" w:styleId="ParagraphedelisteCar">
    <w:name w:val="Paragraphe de liste Car"/>
    <w:aliases w:val="Alixio - Puce Car"/>
    <w:link w:val="Paragraphedeliste"/>
    <w:uiPriority w:val="34"/>
    <w:locked/>
    <w:rsid w:val="00D26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EBB8E64D70E46ACC66D786FBC100C" ma:contentTypeVersion="15" ma:contentTypeDescription="Create a new document." ma:contentTypeScope="" ma:versionID="fecf5a28a1c8e749ad99c7ea1c970a5c">
  <xsd:schema xmlns:xsd="http://www.w3.org/2001/XMLSchema" xmlns:xs="http://www.w3.org/2001/XMLSchema" xmlns:p="http://schemas.microsoft.com/office/2006/metadata/properties" xmlns:ns2="ca702b8e-6f03-476c-a274-aaae884f49d6" xmlns:ns3="03b75bc6-0ffd-42b1-82da-1e169b63220b" targetNamespace="http://schemas.microsoft.com/office/2006/metadata/properties" ma:root="true" ma:fieldsID="a5d36b9b4b3cbe8d94a774ae44104e1b" ns2:_="" ns3:_="">
    <xsd:import namespace="ca702b8e-6f03-476c-a274-aaae884f49d6"/>
    <xsd:import namespace="03b75bc6-0ffd-42b1-82da-1e169b63220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02b8e-6f03-476c-a274-aaae884f49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cf9b6cb-3105-4f67-9ed3-98efbdd5a43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b75bc6-0ffd-42b1-82da-1e169b63220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4a3ab5-6515-47d9-8dbe-cfea754d0edf}" ma:internalName="TaxCatchAll" ma:showField="CatchAllData" ma:web="03b75bc6-0ffd-42b1-82da-1e169b6322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b75bc6-0ffd-42b1-82da-1e169b63220b" xsi:nil="true"/>
    <lcf76f155ced4ddcb4097134ff3c332f xmlns="ca702b8e-6f03-476c-a274-aaae884f49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469807-7703-4661-A15C-0ABA204D2B1D}"/>
</file>

<file path=customXml/itemProps2.xml><?xml version="1.0" encoding="utf-8"?>
<ds:datastoreItem xmlns:ds="http://schemas.openxmlformats.org/officeDocument/2006/customXml" ds:itemID="{F09206E2-A256-4150-92D5-4C632064FF40}">
  <ds:schemaRefs>
    <ds:schemaRef ds:uri="http://schemas.microsoft.com/sharepoint/v3/contenttype/forms"/>
  </ds:schemaRefs>
</ds:datastoreItem>
</file>

<file path=customXml/itemProps3.xml><?xml version="1.0" encoding="utf-8"?>
<ds:datastoreItem xmlns:ds="http://schemas.openxmlformats.org/officeDocument/2006/customXml" ds:itemID="{4CD0B5A6-E9F7-48BA-9763-87045A4E8E67}">
  <ds:schemaRefs>
    <ds:schemaRef ds:uri="http://schemas.microsoft.com/office/2006/metadata/properties"/>
    <ds:schemaRef ds:uri="http://schemas.microsoft.com/office/infopath/2007/PartnerControls"/>
    <ds:schemaRef ds:uri="03b75bc6-0ffd-42b1-82da-1e169b63220b"/>
    <ds:schemaRef ds:uri="ca702b8e-6f03-476c-a274-aaae884f49d6"/>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6</Pages>
  <Words>1671</Words>
  <Characters>9194</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Andaya ROSINE</dc:creator>
  <dc:description/>
  <cp:lastModifiedBy>Sandrine Bienne</cp:lastModifiedBy>
  <cp:revision>115</cp:revision>
  <cp:lastPrinted>2026-03-19T05:03:00Z</cp:lastPrinted>
  <dcterms:created xsi:type="dcterms:W3CDTF">2026-02-04T13:40:00Z</dcterms:created>
  <dcterms:modified xsi:type="dcterms:W3CDTF">2026-03-20T11:08:00Z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0x0101002EEEBB8E64D70E46ACC66D786FBC100C</vt:lpwstr>
  </property>
  <property fmtid="{D5CDD505-2E9C-101B-9397-08002B2CF9AE}" pid="3" name="MediaServiceImageTags">
    <vt:lpwstr/>
  </property>
  <property fmtid="{D5CDD505-2E9C-101B-9397-08002B2CF9AE}" pid="4" name="docLang">
    <vt:lpwstr>fr</vt:lpwstr>
  </property>
</Properties>
</file>