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441270" w14:textId="77777777" w:rsidR="000A1322" w:rsidRPr="007E0056" w:rsidRDefault="000A1322">
      <w:pPr>
        <w:rPr>
          <w:rFonts w:asciiTheme="minorHAnsi" w:hAnsiTheme="minorHAnsi" w:cstheme="minorHAnsi"/>
          <w:color w:val="000000"/>
        </w:rPr>
      </w:pPr>
    </w:p>
    <w:p w14:paraId="458538A3" w14:textId="77777777" w:rsidR="00B83257" w:rsidRDefault="00B83257" w:rsidP="00AC717F">
      <w:pPr>
        <w:jc w:val="both"/>
        <w:rPr>
          <w:rFonts w:asciiTheme="minorHAnsi" w:hAnsiTheme="minorHAnsi" w:cstheme="minorHAnsi"/>
          <w:color w:val="000000"/>
        </w:rPr>
      </w:pPr>
    </w:p>
    <w:p w14:paraId="001995C4" w14:textId="59EF1F00" w:rsidR="000A1322" w:rsidRDefault="000A1322" w:rsidP="00AC717F">
      <w:pPr>
        <w:jc w:val="both"/>
        <w:rPr>
          <w:rFonts w:asciiTheme="minorHAnsi" w:hAnsiTheme="minorHAnsi" w:cstheme="minorHAnsi"/>
          <w:color w:val="000000"/>
        </w:rPr>
      </w:pPr>
      <w:r w:rsidRPr="007E0056">
        <w:rPr>
          <w:rFonts w:asciiTheme="minorHAnsi" w:hAnsiTheme="minorHAnsi" w:cstheme="minorHAnsi"/>
          <w:color w:val="000000"/>
        </w:rPr>
        <w:t>Entre:</w:t>
      </w:r>
    </w:p>
    <w:p w14:paraId="4C07028B" w14:textId="77777777" w:rsidR="00B83257" w:rsidRPr="007E0056" w:rsidRDefault="00B83257" w:rsidP="00AC717F">
      <w:pPr>
        <w:jc w:val="both"/>
        <w:rPr>
          <w:rFonts w:asciiTheme="minorHAnsi" w:hAnsiTheme="minorHAnsi" w:cstheme="minorHAnsi"/>
          <w:color w:val="000000"/>
        </w:rPr>
      </w:pPr>
    </w:p>
    <w:p w14:paraId="709326CA" w14:textId="4AEDBD87" w:rsidR="000A1322" w:rsidRPr="007E0056" w:rsidRDefault="000A1322" w:rsidP="00AC717F">
      <w:pPr>
        <w:jc w:val="both"/>
        <w:rPr>
          <w:rFonts w:asciiTheme="minorHAnsi" w:hAnsiTheme="minorHAnsi" w:cstheme="minorHAnsi"/>
          <w:color w:val="000000"/>
        </w:rPr>
      </w:pPr>
      <w:r w:rsidRPr="007E0056">
        <w:rPr>
          <w:rFonts w:asciiTheme="minorHAnsi" w:hAnsiTheme="minorHAnsi" w:cstheme="minorHAnsi"/>
          <w:color w:val="000000"/>
        </w:rPr>
        <w:t xml:space="preserve">la Société </w:t>
      </w:r>
      <w:r w:rsidR="00417658" w:rsidRPr="007E0056">
        <w:rPr>
          <w:rFonts w:asciiTheme="minorHAnsi" w:hAnsiTheme="minorHAnsi" w:cstheme="minorHAnsi"/>
          <w:color w:val="000000"/>
        </w:rPr>
        <w:t>Transports Denoual</w:t>
      </w:r>
      <w:r w:rsidR="00820FF3" w:rsidRPr="007E0056">
        <w:rPr>
          <w:rFonts w:asciiTheme="minorHAnsi" w:hAnsiTheme="minorHAnsi" w:cstheme="minorHAnsi"/>
          <w:color w:val="000000"/>
        </w:rPr>
        <w:t>,</w:t>
      </w:r>
    </w:p>
    <w:p w14:paraId="58440221" w14:textId="30B6069F" w:rsidR="000A1322" w:rsidRPr="007E0056" w:rsidRDefault="000A1322" w:rsidP="00AC717F">
      <w:pPr>
        <w:jc w:val="both"/>
        <w:rPr>
          <w:rFonts w:asciiTheme="minorHAnsi" w:hAnsiTheme="minorHAnsi" w:cstheme="minorHAnsi"/>
          <w:color w:val="000000"/>
        </w:rPr>
      </w:pPr>
      <w:r w:rsidRPr="007E0056">
        <w:rPr>
          <w:rFonts w:asciiTheme="minorHAnsi" w:hAnsiTheme="minorHAnsi" w:cstheme="minorHAnsi"/>
          <w:color w:val="000000"/>
        </w:rPr>
        <w:t>représentée par M</w:t>
      </w:r>
      <w:r w:rsidR="00417658" w:rsidRPr="007E0056">
        <w:rPr>
          <w:rFonts w:asciiTheme="minorHAnsi" w:hAnsiTheme="minorHAnsi" w:cstheme="minorHAnsi"/>
          <w:color w:val="000000"/>
        </w:rPr>
        <w:t>.,</w:t>
      </w:r>
      <w:r w:rsidRPr="007E0056">
        <w:rPr>
          <w:rFonts w:asciiTheme="minorHAnsi" w:hAnsiTheme="minorHAnsi" w:cstheme="minorHAnsi"/>
          <w:color w:val="000000"/>
        </w:rPr>
        <w:t xml:space="preserve"> agissant en qualité de </w:t>
      </w:r>
      <w:r w:rsidR="00417658" w:rsidRPr="007E0056">
        <w:rPr>
          <w:rFonts w:asciiTheme="minorHAnsi" w:hAnsiTheme="minorHAnsi" w:cstheme="minorHAnsi"/>
          <w:color w:val="000000"/>
        </w:rPr>
        <w:t>Président Directeur Général,</w:t>
      </w:r>
    </w:p>
    <w:p w14:paraId="44127F15" w14:textId="77777777" w:rsidR="000A1322" w:rsidRPr="007E0056" w:rsidRDefault="000A1322" w:rsidP="00AC717F">
      <w:pPr>
        <w:jc w:val="both"/>
        <w:rPr>
          <w:rFonts w:asciiTheme="minorHAnsi" w:hAnsiTheme="minorHAnsi" w:cstheme="minorHAnsi"/>
          <w:color w:val="000000"/>
        </w:rPr>
      </w:pPr>
    </w:p>
    <w:p w14:paraId="3917621F" w14:textId="77777777" w:rsidR="00B83257" w:rsidRDefault="00B83257" w:rsidP="00AC717F">
      <w:pPr>
        <w:jc w:val="both"/>
        <w:rPr>
          <w:rFonts w:asciiTheme="minorHAnsi" w:hAnsiTheme="minorHAnsi" w:cstheme="minorHAnsi"/>
          <w:color w:val="000000"/>
        </w:rPr>
      </w:pPr>
    </w:p>
    <w:p w14:paraId="14A23354" w14:textId="22DAA5CD" w:rsidR="000A1322" w:rsidRDefault="000A1322" w:rsidP="00AC717F">
      <w:pPr>
        <w:jc w:val="both"/>
        <w:rPr>
          <w:rFonts w:asciiTheme="minorHAnsi" w:hAnsiTheme="minorHAnsi" w:cstheme="minorHAnsi"/>
          <w:color w:val="000000"/>
        </w:rPr>
      </w:pPr>
      <w:r w:rsidRPr="007E0056">
        <w:rPr>
          <w:rFonts w:asciiTheme="minorHAnsi" w:hAnsiTheme="minorHAnsi" w:cstheme="minorHAnsi"/>
          <w:color w:val="000000"/>
        </w:rPr>
        <w:t>Et</w:t>
      </w:r>
      <w:r w:rsidR="00FD1042" w:rsidRPr="007E0056">
        <w:rPr>
          <w:rFonts w:asciiTheme="minorHAnsi" w:hAnsiTheme="minorHAnsi" w:cstheme="minorHAnsi"/>
          <w:color w:val="000000"/>
        </w:rPr>
        <w:t> :</w:t>
      </w:r>
    </w:p>
    <w:p w14:paraId="3A137920" w14:textId="77777777" w:rsidR="00B83257" w:rsidRPr="007E0056" w:rsidRDefault="00B83257" w:rsidP="00AC717F">
      <w:pPr>
        <w:jc w:val="both"/>
        <w:rPr>
          <w:rFonts w:asciiTheme="minorHAnsi" w:hAnsiTheme="minorHAnsi" w:cstheme="minorHAnsi"/>
          <w:color w:val="000000"/>
        </w:rPr>
      </w:pPr>
    </w:p>
    <w:p w14:paraId="2D97EA2B" w14:textId="4A2F0E2B" w:rsidR="000A1322" w:rsidRPr="007E0056" w:rsidRDefault="000A1322" w:rsidP="00AC717F">
      <w:pPr>
        <w:jc w:val="both"/>
        <w:rPr>
          <w:rFonts w:asciiTheme="minorHAnsi" w:hAnsiTheme="minorHAnsi" w:cstheme="minorHAnsi"/>
          <w:color w:val="000000"/>
        </w:rPr>
      </w:pPr>
      <w:r w:rsidRPr="007E0056">
        <w:rPr>
          <w:rFonts w:asciiTheme="minorHAnsi" w:hAnsiTheme="minorHAnsi" w:cstheme="minorHAnsi"/>
          <w:color w:val="000000"/>
        </w:rPr>
        <w:t xml:space="preserve">L’Organisation syndicale </w:t>
      </w:r>
      <w:r w:rsidR="00417658" w:rsidRPr="007E0056">
        <w:rPr>
          <w:rFonts w:asciiTheme="minorHAnsi" w:hAnsiTheme="minorHAnsi" w:cstheme="minorHAnsi"/>
          <w:color w:val="000000"/>
        </w:rPr>
        <w:t>FNCR,</w:t>
      </w:r>
    </w:p>
    <w:p w14:paraId="37FF467E" w14:textId="5228BF47" w:rsidR="000A1322" w:rsidRDefault="000A1322" w:rsidP="00AC717F">
      <w:pPr>
        <w:jc w:val="both"/>
        <w:rPr>
          <w:rFonts w:asciiTheme="minorHAnsi" w:hAnsiTheme="minorHAnsi" w:cstheme="minorHAnsi"/>
          <w:color w:val="000000"/>
        </w:rPr>
      </w:pPr>
      <w:r w:rsidRPr="007E0056">
        <w:rPr>
          <w:rFonts w:asciiTheme="minorHAnsi" w:hAnsiTheme="minorHAnsi" w:cstheme="minorHAnsi"/>
          <w:color w:val="000000"/>
        </w:rPr>
        <w:t>représentée par M</w:t>
      </w:r>
      <w:r w:rsidR="00417658" w:rsidRPr="007E0056">
        <w:rPr>
          <w:rFonts w:asciiTheme="minorHAnsi" w:hAnsiTheme="minorHAnsi" w:cstheme="minorHAnsi"/>
          <w:color w:val="000000"/>
        </w:rPr>
        <w:t xml:space="preserve">. </w:t>
      </w:r>
      <w:r w:rsidRPr="007E0056">
        <w:rPr>
          <w:rFonts w:asciiTheme="minorHAnsi" w:hAnsiTheme="minorHAnsi" w:cstheme="minorHAnsi"/>
          <w:color w:val="000000"/>
        </w:rPr>
        <w:t>agissant en qualité de délégué syndical</w:t>
      </w:r>
    </w:p>
    <w:p w14:paraId="557756A2" w14:textId="77777777" w:rsidR="00B83257" w:rsidRPr="007E0056" w:rsidRDefault="00B83257" w:rsidP="00AC717F">
      <w:pPr>
        <w:jc w:val="both"/>
        <w:rPr>
          <w:rFonts w:asciiTheme="minorHAnsi" w:hAnsiTheme="minorHAnsi" w:cstheme="minorHAnsi"/>
          <w:color w:val="000000"/>
        </w:rPr>
      </w:pPr>
    </w:p>
    <w:p w14:paraId="1036CC0D" w14:textId="77777777" w:rsidR="006A0ACB" w:rsidRPr="007E0056" w:rsidRDefault="006A0ACB" w:rsidP="00AC717F">
      <w:pPr>
        <w:jc w:val="both"/>
        <w:rPr>
          <w:rFonts w:asciiTheme="minorHAnsi" w:hAnsiTheme="minorHAnsi" w:cstheme="minorHAnsi"/>
          <w:color w:val="000000"/>
        </w:rPr>
      </w:pPr>
    </w:p>
    <w:p w14:paraId="213EC8B8" w14:textId="77777777" w:rsidR="00820FF3" w:rsidRPr="007E0056" w:rsidRDefault="00820FF3" w:rsidP="00AC717F">
      <w:pPr>
        <w:jc w:val="both"/>
        <w:rPr>
          <w:rFonts w:asciiTheme="minorHAnsi" w:hAnsiTheme="minorHAnsi" w:cstheme="minorHAnsi"/>
          <w:b/>
          <w:color w:val="000000"/>
        </w:rPr>
      </w:pPr>
      <w:r w:rsidRPr="007E0056">
        <w:rPr>
          <w:rFonts w:asciiTheme="minorHAnsi" w:hAnsiTheme="minorHAnsi" w:cstheme="minorHAnsi"/>
          <w:b/>
          <w:color w:val="000000"/>
        </w:rPr>
        <w:t>PREAMBULE</w:t>
      </w:r>
    </w:p>
    <w:p w14:paraId="00A704F4" w14:textId="77777777" w:rsidR="00820FF3" w:rsidRPr="007E0056" w:rsidRDefault="00820FF3" w:rsidP="00AC717F">
      <w:pPr>
        <w:jc w:val="both"/>
        <w:rPr>
          <w:rFonts w:asciiTheme="minorHAnsi" w:hAnsiTheme="minorHAnsi" w:cstheme="minorHAnsi"/>
        </w:rPr>
      </w:pPr>
    </w:p>
    <w:p w14:paraId="2275AA68" w14:textId="77777777" w:rsidR="00820FF3" w:rsidRPr="007E0056" w:rsidRDefault="00820FF3" w:rsidP="00AC717F">
      <w:pPr>
        <w:jc w:val="both"/>
        <w:rPr>
          <w:rFonts w:asciiTheme="minorHAnsi" w:hAnsiTheme="minorHAnsi" w:cstheme="minorHAnsi"/>
        </w:rPr>
      </w:pPr>
      <w:r w:rsidRPr="007E0056">
        <w:rPr>
          <w:rFonts w:asciiTheme="minorHAnsi" w:hAnsiTheme="minorHAnsi" w:cstheme="minorHAnsi"/>
        </w:rPr>
        <w:t>Il est préalablement rappelé qu’il appartient à toute entreprise d’assurer l’égalité entre les hommes et les femmes dans le cadre du travail.</w:t>
      </w:r>
    </w:p>
    <w:p w14:paraId="1717203E" w14:textId="77777777" w:rsidR="00820FF3" w:rsidRPr="007E0056" w:rsidRDefault="00820FF3" w:rsidP="00AC717F">
      <w:pPr>
        <w:jc w:val="both"/>
        <w:rPr>
          <w:rFonts w:asciiTheme="minorHAnsi" w:hAnsiTheme="minorHAnsi" w:cstheme="minorHAnsi"/>
        </w:rPr>
      </w:pPr>
    </w:p>
    <w:p w14:paraId="6D3C9BF0" w14:textId="77777777" w:rsidR="00820FF3" w:rsidRPr="007E0056" w:rsidRDefault="00820FF3" w:rsidP="00AC717F">
      <w:pPr>
        <w:jc w:val="both"/>
        <w:rPr>
          <w:rFonts w:asciiTheme="minorHAnsi" w:hAnsiTheme="minorHAnsi" w:cstheme="minorHAnsi"/>
        </w:rPr>
      </w:pPr>
      <w:r w:rsidRPr="007E0056">
        <w:rPr>
          <w:rFonts w:asciiTheme="minorHAnsi" w:hAnsiTheme="minorHAnsi" w:cstheme="minorHAnsi"/>
        </w:rPr>
        <w:t>Il est apparu nécessaire aux parties ci-dessus désignées de mettre en œuvre des mesures visant à supprimer les discriminations susceptibles d’être constatées.</w:t>
      </w:r>
    </w:p>
    <w:p w14:paraId="49372B3A" w14:textId="77777777" w:rsidR="00820FF3" w:rsidRPr="007E0056" w:rsidRDefault="00820FF3" w:rsidP="00AC717F">
      <w:pPr>
        <w:jc w:val="both"/>
        <w:rPr>
          <w:rFonts w:asciiTheme="minorHAnsi" w:hAnsiTheme="minorHAnsi" w:cstheme="minorHAnsi"/>
        </w:rPr>
      </w:pPr>
    </w:p>
    <w:p w14:paraId="64823AFE" w14:textId="77777777" w:rsidR="00820FF3" w:rsidRPr="007E0056" w:rsidRDefault="00820FF3" w:rsidP="00AC717F">
      <w:pPr>
        <w:jc w:val="both"/>
        <w:rPr>
          <w:rFonts w:asciiTheme="minorHAnsi" w:hAnsiTheme="minorHAnsi" w:cstheme="minorHAnsi"/>
        </w:rPr>
      </w:pPr>
      <w:r w:rsidRPr="007E0056">
        <w:rPr>
          <w:rFonts w:asciiTheme="minorHAnsi" w:hAnsiTheme="minorHAnsi" w:cstheme="minorHAnsi"/>
        </w:rPr>
        <w:t>Ainsi, un diagnostic a été effectué dans l’entreprise et des mesures correctives ont été décidées, consignées dans le présent accord.</w:t>
      </w:r>
    </w:p>
    <w:p w14:paraId="731E03D4" w14:textId="77777777" w:rsidR="00820FF3" w:rsidRPr="007E0056" w:rsidRDefault="00820FF3" w:rsidP="00AC717F">
      <w:pPr>
        <w:jc w:val="both"/>
        <w:rPr>
          <w:rFonts w:asciiTheme="minorHAnsi" w:hAnsiTheme="minorHAnsi" w:cstheme="minorHAnsi"/>
          <w:color w:val="000000"/>
        </w:rPr>
      </w:pPr>
    </w:p>
    <w:p w14:paraId="6185C8E2" w14:textId="77777777" w:rsidR="000A1322" w:rsidRPr="007E0056" w:rsidRDefault="000A1322" w:rsidP="00AC717F">
      <w:pPr>
        <w:pStyle w:val="Titre1"/>
        <w:tabs>
          <w:tab w:val="left" w:pos="0"/>
        </w:tabs>
        <w:jc w:val="both"/>
        <w:rPr>
          <w:rFonts w:asciiTheme="minorHAnsi" w:hAnsiTheme="minorHAnsi" w:cstheme="minorHAnsi"/>
        </w:rPr>
      </w:pPr>
      <w:r w:rsidRPr="007E0056">
        <w:rPr>
          <w:rFonts w:asciiTheme="minorHAnsi" w:hAnsiTheme="minorHAnsi" w:cstheme="minorHAnsi"/>
        </w:rPr>
        <w:t>I - OBJET</w:t>
      </w:r>
    </w:p>
    <w:p w14:paraId="64788374" w14:textId="77777777" w:rsidR="000A1322" w:rsidRPr="007E0056" w:rsidRDefault="000A1322" w:rsidP="00AC717F">
      <w:pPr>
        <w:jc w:val="both"/>
        <w:rPr>
          <w:rFonts w:asciiTheme="minorHAnsi" w:hAnsiTheme="minorHAnsi" w:cstheme="minorHAnsi"/>
          <w:color w:val="000000"/>
        </w:rPr>
      </w:pPr>
    </w:p>
    <w:p w14:paraId="7E57F4EB" w14:textId="77777777" w:rsidR="000A1322" w:rsidRPr="007E0056" w:rsidRDefault="000A1322" w:rsidP="00AC717F">
      <w:pPr>
        <w:jc w:val="both"/>
        <w:rPr>
          <w:rFonts w:asciiTheme="minorHAnsi" w:hAnsiTheme="minorHAnsi" w:cstheme="minorHAnsi"/>
          <w:color w:val="000000"/>
        </w:rPr>
      </w:pPr>
      <w:r w:rsidRPr="007E0056">
        <w:rPr>
          <w:rFonts w:asciiTheme="minorHAnsi" w:hAnsiTheme="minorHAnsi" w:cstheme="minorHAnsi"/>
          <w:color w:val="000000"/>
        </w:rPr>
        <w:t xml:space="preserve">Le présent accord a pour objectif de garantir l’égalité professionnelle </w:t>
      </w:r>
      <w:r w:rsidR="00546D4F" w:rsidRPr="007E0056">
        <w:rPr>
          <w:rFonts w:asciiTheme="minorHAnsi" w:hAnsiTheme="minorHAnsi" w:cstheme="minorHAnsi"/>
          <w:color w:val="000000"/>
        </w:rPr>
        <w:t xml:space="preserve">et salariale </w:t>
      </w:r>
      <w:r w:rsidRPr="007E0056">
        <w:rPr>
          <w:rFonts w:asciiTheme="minorHAnsi" w:hAnsiTheme="minorHAnsi" w:cstheme="minorHAnsi"/>
          <w:color w:val="000000"/>
        </w:rPr>
        <w:t>entre les hommes et les femmes en recourant aux mesures ci-dessous détaillées.</w:t>
      </w:r>
    </w:p>
    <w:p w14:paraId="0F5BDE46" w14:textId="77777777" w:rsidR="000A1322" w:rsidRPr="007E0056" w:rsidRDefault="000A1322" w:rsidP="00AC717F">
      <w:pPr>
        <w:jc w:val="both"/>
        <w:rPr>
          <w:rFonts w:asciiTheme="minorHAnsi" w:hAnsiTheme="minorHAnsi" w:cstheme="minorHAnsi"/>
          <w:color w:val="000000"/>
        </w:rPr>
      </w:pPr>
    </w:p>
    <w:p w14:paraId="526AE37E" w14:textId="77777777" w:rsidR="000A1322" w:rsidRPr="007E0056" w:rsidRDefault="000A1322" w:rsidP="00AC717F">
      <w:pPr>
        <w:pStyle w:val="Titre1"/>
        <w:tabs>
          <w:tab w:val="left" w:pos="0"/>
        </w:tabs>
        <w:jc w:val="both"/>
        <w:rPr>
          <w:rFonts w:asciiTheme="minorHAnsi" w:hAnsiTheme="minorHAnsi" w:cstheme="minorHAnsi"/>
        </w:rPr>
      </w:pPr>
      <w:r w:rsidRPr="007E0056">
        <w:rPr>
          <w:rFonts w:asciiTheme="minorHAnsi" w:hAnsiTheme="minorHAnsi" w:cstheme="minorHAnsi"/>
        </w:rPr>
        <w:t>II - CHAMP D’APPLICATION</w:t>
      </w:r>
    </w:p>
    <w:p w14:paraId="69A63E39" w14:textId="77777777" w:rsidR="000A1322" w:rsidRPr="007E0056" w:rsidRDefault="000A1322" w:rsidP="00AC717F">
      <w:pPr>
        <w:jc w:val="both"/>
        <w:rPr>
          <w:rFonts w:asciiTheme="minorHAnsi" w:hAnsiTheme="minorHAnsi" w:cstheme="minorHAnsi"/>
          <w:color w:val="000000"/>
        </w:rPr>
      </w:pPr>
    </w:p>
    <w:p w14:paraId="29AE0EAA" w14:textId="0182AA0E" w:rsidR="000A1322" w:rsidRPr="007E0056" w:rsidRDefault="00267774" w:rsidP="00AC717F">
      <w:pPr>
        <w:jc w:val="both"/>
        <w:rPr>
          <w:rFonts w:asciiTheme="minorHAnsi" w:hAnsiTheme="minorHAnsi" w:cstheme="minorHAnsi"/>
          <w:b/>
          <w:color w:val="000000"/>
        </w:rPr>
      </w:pPr>
      <w:r w:rsidRPr="007E0056">
        <w:rPr>
          <w:rFonts w:asciiTheme="minorHAnsi" w:hAnsiTheme="minorHAnsi" w:cstheme="minorHAnsi"/>
          <w:color w:val="000000"/>
        </w:rPr>
        <w:t>Il s’applique</w:t>
      </w:r>
      <w:r w:rsidR="000A1322" w:rsidRPr="007E0056">
        <w:rPr>
          <w:rFonts w:asciiTheme="minorHAnsi" w:hAnsiTheme="minorHAnsi" w:cstheme="minorHAnsi"/>
          <w:color w:val="000000"/>
        </w:rPr>
        <w:t xml:space="preserve"> à toutes les catégories professionnelles employées dans l’entreprise.</w:t>
      </w:r>
    </w:p>
    <w:p w14:paraId="15755033" w14:textId="77777777" w:rsidR="000A1322" w:rsidRPr="007E0056" w:rsidRDefault="000A1322" w:rsidP="00AC717F">
      <w:pPr>
        <w:jc w:val="both"/>
        <w:rPr>
          <w:rFonts w:asciiTheme="minorHAnsi" w:hAnsiTheme="minorHAnsi" w:cstheme="minorHAnsi"/>
          <w:b/>
          <w:color w:val="000000"/>
        </w:rPr>
      </w:pPr>
    </w:p>
    <w:p w14:paraId="50927018" w14:textId="003EB5CE" w:rsidR="000A1322" w:rsidRPr="007E0056" w:rsidRDefault="000A1322" w:rsidP="00AC717F">
      <w:pPr>
        <w:jc w:val="both"/>
        <w:rPr>
          <w:rFonts w:asciiTheme="minorHAnsi" w:hAnsiTheme="minorHAnsi" w:cstheme="minorHAnsi"/>
          <w:b/>
          <w:color w:val="000000"/>
        </w:rPr>
      </w:pPr>
      <w:r w:rsidRPr="007E0056">
        <w:rPr>
          <w:rFonts w:asciiTheme="minorHAnsi" w:hAnsiTheme="minorHAnsi" w:cstheme="minorHAnsi"/>
          <w:b/>
          <w:color w:val="000000"/>
        </w:rPr>
        <w:t>III - CONSTATS ET ACTIONS</w:t>
      </w:r>
      <w:r w:rsidRPr="007E0056">
        <w:rPr>
          <w:rFonts w:asciiTheme="minorHAnsi" w:hAnsiTheme="minorHAnsi" w:cstheme="minorHAnsi"/>
          <w:color w:val="000000"/>
        </w:rPr>
        <w:t xml:space="preserve"> </w:t>
      </w:r>
    </w:p>
    <w:p w14:paraId="1CE33212" w14:textId="77777777" w:rsidR="000A1322" w:rsidRPr="007E0056" w:rsidRDefault="000A1322" w:rsidP="00AC717F">
      <w:pPr>
        <w:jc w:val="both"/>
        <w:rPr>
          <w:rFonts w:asciiTheme="minorHAnsi" w:hAnsiTheme="minorHAnsi" w:cstheme="minorHAnsi"/>
          <w:b/>
          <w:color w:val="000000"/>
        </w:rPr>
      </w:pPr>
    </w:p>
    <w:p w14:paraId="53049EDA" w14:textId="77777777" w:rsidR="00546D4F" w:rsidRPr="007E0056" w:rsidRDefault="00546D4F" w:rsidP="00AC717F">
      <w:pPr>
        <w:jc w:val="both"/>
        <w:rPr>
          <w:rFonts w:asciiTheme="minorHAnsi" w:hAnsiTheme="minorHAnsi" w:cstheme="minorHAnsi"/>
          <w:color w:val="000000"/>
        </w:rPr>
      </w:pPr>
      <w:r w:rsidRPr="007E0056">
        <w:rPr>
          <w:rFonts w:asciiTheme="minorHAnsi" w:hAnsiTheme="minorHAnsi" w:cstheme="minorHAnsi"/>
          <w:color w:val="000000"/>
        </w:rPr>
        <w:t>Les communications suivantes ont été opérées en lien avec les institutions représentatives du personnel consultées.</w:t>
      </w:r>
    </w:p>
    <w:p w14:paraId="734EE184" w14:textId="77777777" w:rsidR="00546D4F" w:rsidRDefault="00546D4F" w:rsidP="00AC717F">
      <w:pPr>
        <w:ind w:left="-585"/>
        <w:jc w:val="both"/>
        <w:rPr>
          <w:rFonts w:asciiTheme="minorHAnsi" w:hAnsiTheme="minorHAnsi" w:cstheme="minorHAnsi"/>
          <w:color w:val="000000"/>
        </w:rPr>
      </w:pPr>
    </w:p>
    <w:p w14:paraId="5AAE314C" w14:textId="77777777" w:rsidR="00B83257" w:rsidRDefault="00B83257" w:rsidP="00AC717F">
      <w:pPr>
        <w:ind w:left="-585"/>
        <w:jc w:val="both"/>
        <w:rPr>
          <w:rFonts w:asciiTheme="minorHAnsi" w:hAnsiTheme="minorHAnsi" w:cstheme="minorHAnsi"/>
          <w:color w:val="000000"/>
        </w:rPr>
      </w:pPr>
    </w:p>
    <w:p w14:paraId="6A9210ED" w14:textId="77777777" w:rsidR="00B83257" w:rsidRDefault="00B83257" w:rsidP="00AC717F">
      <w:pPr>
        <w:ind w:left="-585"/>
        <w:jc w:val="both"/>
        <w:rPr>
          <w:rFonts w:asciiTheme="minorHAnsi" w:hAnsiTheme="minorHAnsi" w:cstheme="minorHAnsi"/>
          <w:color w:val="000000"/>
        </w:rPr>
      </w:pPr>
    </w:p>
    <w:p w14:paraId="1FB837B4" w14:textId="77777777" w:rsidR="00B83257" w:rsidRPr="007E0056" w:rsidRDefault="00B83257" w:rsidP="00AC717F">
      <w:pPr>
        <w:ind w:left="-585"/>
        <w:jc w:val="both"/>
        <w:rPr>
          <w:rFonts w:asciiTheme="minorHAnsi" w:hAnsiTheme="minorHAnsi" w:cstheme="minorHAnsi"/>
          <w:color w:val="000000"/>
        </w:rPr>
      </w:pPr>
    </w:p>
    <w:p w14:paraId="342E7A5E" w14:textId="77777777" w:rsidR="00546D4F" w:rsidRPr="007E0056" w:rsidRDefault="00546D4F" w:rsidP="00AC717F">
      <w:pPr>
        <w:jc w:val="both"/>
        <w:rPr>
          <w:rFonts w:asciiTheme="minorHAnsi" w:hAnsiTheme="minorHAnsi" w:cstheme="minorHAnsi"/>
          <w:color w:val="000000"/>
        </w:rPr>
      </w:pPr>
      <w:r w:rsidRPr="007E0056">
        <w:rPr>
          <w:rFonts w:asciiTheme="minorHAnsi" w:hAnsiTheme="minorHAnsi" w:cstheme="minorHAnsi"/>
          <w:color w:val="000000"/>
        </w:rPr>
        <w:lastRenderedPageBreak/>
        <w:t xml:space="preserve">Un rapport a été établi sur les situations respectives des hommes et des femmes en matière d'embauche, de formation, de promotion professionnelle, de déroulement de carrière, de qualification, de classification, de conditions de travail, de sécurité et santé au travail, de rémunération effective et d'articulation entre activité professionnelle et vie personnelle. </w:t>
      </w:r>
    </w:p>
    <w:p w14:paraId="761933E6" w14:textId="77777777" w:rsidR="00546D4F" w:rsidRPr="007E0056" w:rsidRDefault="00546D4F" w:rsidP="00AC717F">
      <w:pPr>
        <w:ind w:left="-585"/>
        <w:jc w:val="both"/>
        <w:rPr>
          <w:rFonts w:asciiTheme="minorHAnsi" w:hAnsiTheme="minorHAnsi" w:cstheme="minorHAnsi"/>
          <w:color w:val="000000"/>
        </w:rPr>
      </w:pPr>
    </w:p>
    <w:p w14:paraId="3FE8F0E5" w14:textId="7745EE7E" w:rsidR="00546D4F" w:rsidRPr="007E0056" w:rsidRDefault="00546D4F" w:rsidP="00AC717F">
      <w:pPr>
        <w:jc w:val="both"/>
        <w:rPr>
          <w:rFonts w:asciiTheme="minorHAnsi" w:hAnsiTheme="minorHAnsi" w:cstheme="minorHAnsi"/>
          <w:color w:val="000000"/>
        </w:rPr>
      </w:pPr>
      <w:r w:rsidRPr="007E0056">
        <w:rPr>
          <w:rFonts w:asciiTheme="minorHAnsi" w:hAnsiTheme="minorHAnsi" w:cstheme="minorHAnsi"/>
          <w:color w:val="000000"/>
        </w:rPr>
        <w:t>Ce rapport</w:t>
      </w:r>
      <w:r w:rsidR="00B42D0E">
        <w:rPr>
          <w:rFonts w:asciiTheme="minorHAnsi" w:hAnsiTheme="minorHAnsi" w:cstheme="minorHAnsi"/>
          <w:color w:val="000000"/>
        </w:rPr>
        <w:t xml:space="preserve"> </w:t>
      </w:r>
      <w:r w:rsidRPr="007E0056">
        <w:rPr>
          <w:rFonts w:asciiTheme="minorHAnsi" w:hAnsiTheme="minorHAnsi" w:cstheme="minorHAnsi"/>
          <w:color w:val="000000"/>
        </w:rPr>
        <w:t>analyse les écarts de salaire et de déroulement de carrière en fonction des âge, qualification et ancienneté, et décrit l'évolution des taux de promotion respectifs des femmes et des hommes par métiers dans l'entreprise. Il est joint en annexe.</w:t>
      </w:r>
    </w:p>
    <w:p w14:paraId="666E6239" w14:textId="77777777" w:rsidR="00546D4F" w:rsidRPr="007E0056" w:rsidRDefault="00546D4F" w:rsidP="00AC717F">
      <w:pPr>
        <w:pStyle w:val="Paragraphedeliste"/>
        <w:ind w:left="0"/>
        <w:jc w:val="both"/>
        <w:rPr>
          <w:rFonts w:asciiTheme="minorHAnsi" w:hAnsiTheme="minorHAnsi" w:cstheme="minorHAnsi"/>
          <w:color w:val="000000"/>
        </w:rPr>
      </w:pPr>
    </w:p>
    <w:p w14:paraId="33BB072A" w14:textId="77777777" w:rsidR="00546D4F" w:rsidRPr="007E0056" w:rsidRDefault="00546D4F" w:rsidP="00AC717F">
      <w:pPr>
        <w:jc w:val="both"/>
        <w:rPr>
          <w:rFonts w:asciiTheme="minorHAnsi" w:hAnsiTheme="minorHAnsi" w:cstheme="minorHAnsi"/>
          <w:color w:val="000000"/>
        </w:rPr>
      </w:pPr>
      <w:r w:rsidRPr="007E0056">
        <w:rPr>
          <w:rFonts w:asciiTheme="minorHAnsi" w:hAnsiTheme="minorHAnsi" w:cstheme="minorHAnsi"/>
          <w:color w:val="000000"/>
        </w:rPr>
        <w:t>Les partenaires sociaux ont pu ainsi établir un bilan exhaustif de la situation d’emploi des femmes et mesurer le niveau d’atteinte du principe d’égalité professionnelle et salariale.</w:t>
      </w:r>
    </w:p>
    <w:p w14:paraId="485D9BA7" w14:textId="77777777" w:rsidR="006A0ACB" w:rsidRPr="007E0056" w:rsidRDefault="006A0ACB" w:rsidP="00AC717F">
      <w:pPr>
        <w:jc w:val="both"/>
        <w:rPr>
          <w:rFonts w:asciiTheme="minorHAnsi" w:hAnsiTheme="minorHAnsi" w:cstheme="minorHAnsi"/>
        </w:rPr>
      </w:pPr>
    </w:p>
    <w:p w14:paraId="4A29326E" w14:textId="1DCD30B0" w:rsidR="00546D4F" w:rsidRPr="007E0056" w:rsidRDefault="00546D4F" w:rsidP="00AC717F">
      <w:pPr>
        <w:jc w:val="both"/>
        <w:rPr>
          <w:rFonts w:asciiTheme="minorHAnsi" w:hAnsiTheme="minorHAnsi" w:cstheme="minorHAnsi"/>
        </w:rPr>
      </w:pPr>
      <w:r w:rsidRPr="007E0056">
        <w:rPr>
          <w:rFonts w:asciiTheme="minorHAnsi" w:hAnsiTheme="minorHAnsi" w:cstheme="minorHAnsi"/>
          <w:color w:val="000000"/>
        </w:rPr>
        <w:t xml:space="preserve">C’est dans ces conditions </w:t>
      </w:r>
      <w:r w:rsidR="006A0ACB" w:rsidRPr="007E0056">
        <w:rPr>
          <w:rFonts w:asciiTheme="minorHAnsi" w:hAnsiTheme="minorHAnsi" w:cstheme="minorHAnsi"/>
          <w:color w:val="000000"/>
        </w:rPr>
        <w:t>qu’</w:t>
      </w:r>
      <w:r w:rsidRPr="007E0056">
        <w:rPr>
          <w:rFonts w:asciiTheme="minorHAnsi" w:hAnsiTheme="minorHAnsi" w:cstheme="minorHAnsi"/>
          <w:color w:val="000000"/>
        </w:rPr>
        <w:t>il a été décidé des objectifs et indicateurs suivants, intervenant dans les domaines d’action choisis</w:t>
      </w:r>
      <w:r w:rsidR="0030626A" w:rsidRPr="007E0056">
        <w:rPr>
          <w:rFonts w:asciiTheme="minorHAnsi" w:hAnsiTheme="minorHAnsi" w:cstheme="minorHAnsi"/>
          <w:color w:val="000000"/>
        </w:rPr>
        <w:t>.</w:t>
      </w:r>
    </w:p>
    <w:p w14:paraId="36DEF10C" w14:textId="77777777" w:rsidR="00400843" w:rsidRPr="007E0056" w:rsidRDefault="00400843" w:rsidP="00AC717F">
      <w:pPr>
        <w:jc w:val="both"/>
        <w:rPr>
          <w:rFonts w:asciiTheme="minorHAnsi" w:hAnsiTheme="minorHAnsi" w:cstheme="minorHAnsi"/>
        </w:rPr>
      </w:pPr>
    </w:p>
    <w:p w14:paraId="21D23539" w14:textId="77777777" w:rsidR="00400843" w:rsidRPr="007E0056" w:rsidRDefault="00400843" w:rsidP="00AC717F">
      <w:pPr>
        <w:jc w:val="both"/>
        <w:rPr>
          <w:rFonts w:asciiTheme="minorHAnsi" w:hAnsiTheme="minorHAnsi" w:cstheme="minorHAnsi"/>
        </w:rPr>
      </w:pPr>
      <w:r w:rsidRPr="007E0056">
        <w:rPr>
          <w:rFonts w:asciiTheme="minorHAnsi" w:hAnsiTheme="minorHAnsi" w:cstheme="minorHAnsi"/>
          <w:b/>
          <w:bCs/>
          <w:color w:val="000000"/>
        </w:rPr>
        <w:t>1- Rémunération effective :</w:t>
      </w:r>
    </w:p>
    <w:p w14:paraId="185099B6" w14:textId="77777777" w:rsidR="00400843" w:rsidRPr="007E0056" w:rsidRDefault="00400843" w:rsidP="00AC717F">
      <w:pPr>
        <w:jc w:val="both"/>
        <w:rPr>
          <w:rFonts w:asciiTheme="minorHAnsi" w:hAnsiTheme="minorHAnsi" w:cstheme="minorHAnsi"/>
        </w:rPr>
      </w:pPr>
    </w:p>
    <w:p w14:paraId="672591F6" w14:textId="77777777" w:rsidR="00400843" w:rsidRPr="007E0056" w:rsidRDefault="00400843" w:rsidP="00AC717F">
      <w:pPr>
        <w:jc w:val="both"/>
        <w:rPr>
          <w:rFonts w:asciiTheme="minorHAnsi" w:hAnsiTheme="minorHAnsi" w:cstheme="minorHAnsi"/>
          <w:color w:val="000000"/>
        </w:rPr>
      </w:pPr>
      <w:r w:rsidRPr="007E0056">
        <w:rPr>
          <w:rFonts w:asciiTheme="minorHAnsi" w:hAnsiTheme="minorHAnsi" w:cstheme="minorHAnsi"/>
          <w:color w:val="000000"/>
        </w:rPr>
        <w:t>Egalisation des progressions de rémunération par l’instauration d’une garantie de progression des rémunérations des femmes au moins égale à la progression moyenne constatée par catégorie professionnelle (en excluant celles résultant des promotions et changements de poste).</w:t>
      </w:r>
    </w:p>
    <w:p w14:paraId="275D8913" w14:textId="77777777" w:rsidR="00400843" w:rsidRPr="007E0056" w:rsidRDefault="00400843" w:rsidP="00AC717F">
      <w:pPr>
        <w:jc w:val="both"/>
        <w:rPr>
          <w:rFonts w:asciiTheme="minorHAnsi" w:hAnsiTheme="minorHAnsi" w:cstheme="minorHAnsi"/>
          <w:color w:val="000000"/>
        </w:rPr>
      </w:pPr>
    </w:p>
    <w:p w14:paraId="2ABDF236" w14:textId="041A1CEC" w:rsidR="00B541CD" w:rsidRPr="007E0056" w:rsidRDefault="00B541CD" w:rsidP="00B541CD">
      <w:pPr>
        <w:pStyle w:val="Style1"/>
        <w:adjustRightInd/>
        <w:ind w:right="-17"/>
        <w:jc w:val="both"/>
        <w:rPr>
          <w:rFonts w:asciiTheme="minorHAnsi" w:hAnsiTheme="minorHAnsi" w:cstheme="minorHAnsi"/>
          <w:bCs/>
          <w:sz w:val="24"/>
          <w:szCs w:val="24"/>
        </w:rPr>
      </w:pPr>
      <w:r w:rsidRPr="007E0056">
        <w:rPr>
          <w:rFonts w:asciiTheme="minorHAnsi" w:hAnsiTheme="minorHAnsi" w:cstheme="minorHAnsi"/>
          <w:bCs/>
          <w:sz w:val="24"/>
          <w:szCs w:val="24"/>
        </w:rPr>
        <w:t>Pour les catégories non concernées par une grille assurant la stricte égalité Hommes /Femmes, l’entreprise affirme ici sa volonté d’embaucher à compétences et expériences équivalentes, à un salaire identique, tout candidat quel que soit son sexe ou son origine. Ces éléments pourront être suivis de manière annuelle pour s’en assurer.</w:t>
      </w:r>
    </w:p>
    <w:p w14:paraId="5401BB76" w14:textId="1D4AD06D" w:rsidR="00B541CD" w:rsidRPr="007E0056" w:rsidRDefault="00B541CD" w:rsidP="00B541CD">
      <w:pPr>
        <w:pStyle w:val="Style1"/>
        <w:adjustRightInd/>
        <w:ind w:right="-17"/>
        <w:jc w:val="both"/>
        <w:rPr>
          <w:rFonts w:asciiTheme="minorHAnsi" w:hAnsiTheme="minorHAnsi" w:cstheme="minorHAnsi"/>
          <w:bCs/>
          <w:sz w:val="24"/>
          <w:szCs w:val="24"/>
        </w:rPr>
      </w:pPr>
      <w:r w:rsidRPr="007E0056">
        <w:rPr>
          <w:rFonts w:asciiTheme="minorHAnsi" w:hAnsiTheme="minorHAnsi" w:cstheme="minorHAnsi"/>
          <w:bCs/>
          <w:sz w:val="24"/>
          <w:szCs w:val="24"/>
        </w:rPr>
        <w:t>Lors des propositions d’augmentations individuelles, l’entreprise s’assurera que l’équité d’avancement des femmes et des hommes soit respectée. Ces dernières seront par ailleurs accordées seulement sur des critères de compétences et de qualités de travail. Les décisions relatives à l’évolution professionnelle devront de même exclusivement reposer sur ces mêmes critères.</w:t>
      </w:r>
    </w:p>
    <w:p w14:paraId="61818065" w14:textId="77777777" w:rsidR="00B541CD" w:rsidRPr="007E0056" w:rsidRDefault="00B541CD" w:rsidP="00B541CD">
      <w:pPr>
        <w:pStyle w:val="Style1"/>
        <w:adjustRightInd/>
        <w:ind w:right="-17"/>
        <w:jc w:val="both"/>
        <w:rPr>
          <w:rFonts w:asciiTheme="minorHAnsi" w:hAnsiTheme="minorHAnsi" w:cstheme="minorHAnsi"/>
          <w:bCs/>
          <w:sz w:val="24"/>
          <w:szCs w:val="24"/>
        </w:rPr>
      </w:pPr>
    </w:p>
    <w:p w14:paraId="40279D6D" w14:textId="0DBCEEC9" w:rsidR="00B541CD" w:rsidRPr="007E0056" w:rsidRDefault="00B541CD" w:rsidP="00B541CD">
      <w:pPr>
        <w:pStyle w:val="Style1"/>
        <w:adjustRightInd/>
        <w:ind w:right="-17"/>
        <w:jc w:val="both"/>
        <w:rPr>
          <w:rFonts w:asciiTheme="minorHAnsi" w:hAnsiTheme="minorHAnsi" w:cstheme="minorHAnsi"/>
          <w:bCs/>
          <w:sz w:val="24"/>
          <w:szCs w:val="24"/>
        </w:rPr>
      </w:pPr>
      <w:r w:rsidRPr="007E0056">
        <w:rPr>
          <w:rFonts w:asciiTheme="minorHAnsi" w:hAnsiTheme="minorHAnsi" w:cstheme="minorHAnsi"/>
          <w:bCs/>
          <w:sz w:val="24"/>
          <w:szCs w:val="24"/>
        </w:rPr>
        <w:t>Les critères utilisés dans la définition des postes ouverts à la mobilité interne ne seront pas de nature à entraîner une discrimination fondée sur le sexe, la situation familiale ou l’aménagement du travail.</w:t>
      </w:r>
      <w:r w:rsidR="005F4BF0">
        <w:rPr>
          <w:rFonts w:asciiTheme="minorHAnsi" w:hAnsiTheme="minorHAnsi" w:cstheme="minorHAnsi"/>
          <w:bCs/>
          <w:sz w:val="24"/>
          <w:szCs w:val="24"/>
        </w:rPr>
        <w:t xml:space="preserve"> L’entreprise s’engage à garantir un accès équitable aux promotions.</w:t>
      </w:r>
    </w:p>
    <w:p w14:paraId="4ACF264E" w14:textId="77777777" w:rsidR="00B541CD" w:rsidRPr="007E0056" w:rsidRDefault="00B541CD" w:rsidP="00B541CD">
      <w:pPr>
        <w:pStyle w:val="Style1"/>
        <w:adjustRightInd/>
        <w:ind w:right="-17"/>
        <w:jc w:val="both"/>
        <w:rPr>
          <w:rFonts w:asciiTheme="minorHAnsi" w:hAnsiTheme="minorHAnsi" w:cstheme="minorHAnsi"/>
          <w:bCs/>
          <w:sz w:val="24"/>
          <w:szCs w:val="24"/>
        </w:rPr>
      </w:pPr>
    </w:p>
    <w:p w14:paraId="567D04B8" w14:textId="77777777" w:rsidR="00B541CD" w:rsidRPr="007E0056" w:rsidRDefault="00B541CD" w:rsidP="00B541CD">
      <w:pPr>
        <w:pStyle w:val="Style1"/>
        <w:adjustRightInd/>
        <w:ind w:right="-17"/>
        <w:jc w:val="both"/>
        <w:rPr>
          <w:rFonts w:asciiTheme="minorHAnsi" w:hAnsiTheme="minorHAnsi" w:cstheme="minorHAnsi"/>
          <w:bCs/>
          <w:sz w:val="24"/>
          <w:szCs w:val="24"/>
        </w:rPr>
      </w:pPr>
      <w:r w:rsidRPr="007E0056">
        <w:rPr>
          <w:rFonts w:asciiTheme="minorHAnsi" w:hAnsiTheme="minorHAnsi" w:cstheme="minorHAnsi"/>
          <w:bCs/>
          <w:sz w:val="24"/>
          <w:szCs w:val="24"/>
        </w:rPr>
        <w:t>Les parties conviennent de suivre cet objectif au travers d’indicateurs chiffrés présentés annuellement aux instances concernées :</w:t>
      </w:r>
    </w:p>
    <w:p w14:paraId="152ADAD7" w14:textId="4F746B2D" w:rsidR="00B541CD" w:rsidRPr="007E0056" w:rsidRDefault="00B541CD" w:rsidP="00B541CD">
      <w:pPr>
        <w:pStyle w:val="Style1"/>
        <w:numPr>
          <w:ilvl w:val="0"/>
          <w:numId w:val="3"/>
        </w:numPr>
        <w:adjustRightInd/>
        <w:ind w:right="-17"/>
        <w:jc w:val="both"/>
        <w:rPr>
          <w:rFonts w:asciiTheme="minorHAnsi" w:hAnsiTheme="minorHAnsi" w:cstheme="minorHAnsi"/>
          <w:bCs/>
          <w:sz w:val="24"/>
          <w:szCs w:val="24"/>
        </w:rPr>
      </w:pPr>
      <w:r w:rsidRPr="007E0056">
        <w:rPr>
          <w:rFonts w:asciiTheme="minorHAnsi" w:hAnsiTheme="minorHAnsi" w:cstheme="minorHAnsi"/>
          <w:bCs/>
          <w:sz w:val="24"/>
          <w:szCs w:val="24"/>
        </w:rPr>
        <w:t>Evolution de la rémunération par sexe, catégorie professionnelle et ancienneté</w:t>
      </w:r>
    </w:p>
    <w:p w14:paraId="281A3556" w14:textId="77777777" w:rsidR="00B541CD" w:rsidRPr="007E0056" w:rsidRDefault="00B541CD" w:rsidP="00B541CD">
      <w:pPr>
        <w:pStyle w:val="Style1"/>
        <w:numPr>
          <w:ilvl w:val="0"/>
          <w:numId w:val="3"/>
        </w:numPr>
        <w:adjustRightInd/>
        <w:ind w:right="-17"/>
        <w:jc w:val="both"/>
        <w:rPr>
          <w:rFonts w:asciiTheme="minorHAnsi" w:hAnsiTheme="minorHAnsi" w:cstheme="minorHAnsi"/>
          <w:bCs/>
          <w:sz w:val="24"/>
          <w:szCs w:val="24"/>
        </w:rPr>
      </w:pPr>
      <w:r w:rsidRPr="007E0056">
        <w:rPr>
          <w:rFonts w:asciiTheme="minorHAnsi" w:hAnsiTheme="minorHAnsi" w:cstheme="minorHAnsi"/>
          <w:bCs/>
          <w:sz w:val="24"/>
          <w:szCs w:val="24"/>
        </w:rPr>
        <w:t>Nombre de femmes dans les 10 plus hautes rémunérations de l’entreprise</w:t>
      </w:r>
    </w:p>
    <w:p w14:paraId="107CE5CF" w14:textId="77777777" w:rsidR="00B541CD" w:rsidRDefault="00B541CD" w:rsidP="00B541CD">
      <w:pPr>
        <w:pStyle w:val="Style1"/>
        <w:numPr>
          <w:ilvl w:val="0"/>
          <w:numId w:val="3"/>
        </w:numPr>
        <w:adjustRightInd/>
        <w:ind w:right="-17"/>
        <w:jc w:val="both"/>
        <w:rPr>
          <w:rFonts w:asciiTheme="minorHAnsi" w:hAnsiTheme="minorHAnsi" w:cstheme="minorHAnsi"/>
          <w:bCs/>
          <w:sz w:val="24"/>
          <w:szCs w:val="24"/>
        </w:rPr>
      </w:pPr>
      <w:r w:rsidRPr="007E0056">
        <w:rPr>
          <w:rFonts w:asciiTheme="minorHAnsi" w:hAnsiTheme="minorHAnsi" w:cstheme="minorHAnsi"/>
          <w:bCs/>
          <w:sz w:val="24"/>
          <w:szCs w:val="24"/>
        </w:rPr>
        <w:t>Salaire moyen par catégories professionnelles et par sexe</w:t>
      </w:r>
    </w:p>
    <w:p w14:paraId="6D01DDB1" w14:textId="77777777" w:rsidR="00400843" w:rsidRPr="007E0056" w:rsidRDefault="00400843" w:rsidP="00AC717F">
      <w:pPr>
        <w:jc w:val="both"/>
        <w:rPr>
          <w:rFonts w:asciiTheme="minorHAnsi" w:hAnsiTheme="minorHAnsi" w:cstheme="minorHAnsi"/>
          <w:b/>
          <w:color w:val="000000"/>
        </w:rPr>
      </w:pPr>
    </w:p>
    <w:p w14:paraId="7BA2BC65" w14:textId="77777777" w:rsidR="00400843" w:rsidRPr="007E0056" w:rsidRDefault="00400843" w:rsidP="00AC717F">
      <w:pPr>
        <w:jc w:val="both"/>
        <w:rPr>
          <w:rFonts w:asciiTheme="minorHAnsi" w:hAnsiTheme="minorHAnsi" w:cstheme="minorHAnsi"/>
        </w:rPr>
      </w:pPr>
      <w:r w:rsidRPr="007E0056">
        <w:rPr>
          <w:rFonts w:asciiTheme="minorHAnsi" w:hAnsiTheme="minorHAnsi" w:cstheme="minorHAnsi"/>
          <w:b/>
          <w:color w:val="000000"/>
        </w:rPr>
        <w:lastRenderedPageBreak/>
        <w:t>2- Accès à l’emploi et mixité :</w:t>
      </w:r>
      <w:r w:rsidRPr="007E0056">
        <w:rPr>
          <w:rFonts w:asciiTheme="minorHAnsi" w:hAnsiTheme="minorHAnsi" w:cstheme="minorHAnsi"/>
          <w:color w:val="000000"/>
        </w:rPr>
        <w:t xml:space="preserve"> </w:t>
      </w:r>
    </w:p>
    <w:p w14:paraId="2D225A84" w14:textId="77777777" w:rsidR="00400843" w:rsidRPr="007E0056" w:rsidRDefault="00400843" w:rsidP="00AC717F">
      <w:pPr>
        <w:ind w:left="720"/>
        <w:jc w:val="both"/>
        <w:rPr>
          <w:rFonts w:asciiTheme="minorHAnsi" w:hAnsiTheme="minorHAnsi" w:cstheme="minorHAnsi"/>
        </w:rPr>
      </w:pPr>
    </w:p>
    <w:p w14:paraId="19F73C1E" w14:textId="77777777" w:rsidR="00400843" w:rsidRPr="007E0056" w:rsidRDefault="00400843" w:rsidP="00AC717F">
      <w:pPr>
        <w:jc w:val="both"/>
        <w:rPr>
          <w:rFonts w:asciiTheme="minorHAnsi" w:hAnsiTheme="minorHAnsi" w:cstheme="minorHAnsi"/>
        </w:rPr>
      </w:pPr>
      <w:r w:rsidRPr="007E0056">
        <w:rPr>
          <w:rFonts w:asciiTheme="minorHAnsi" w:hAnsiTheme="minorHAnsi" w:cstheme="minorHAnsi"/>
          <w:color w:val="000000"/>
        </w:rPr>
        <w:t>Il est rappelé qu’aucune discrimination ne peut être portée à l’un ou l’autre sexe, notamment à l’embauche.</w:t>
      </w:r>
    </w:p>
    <w:p w14:paraId="6BD7AAC4" w14:textId="77777777" w:rsidR="00B541CD" w:rsidRPr="007E0056" w:rsidRDefault="00B541CD" w:rsidP="00B541CD">
      <w:pPr>
        <w:jc w:val="both"/>
        <w:rPr>
          <w:rFonts w:asciiTheme="minorHAnsi" w:hAnsiTheme="minorHAnsi" w:cstheme="minorHAnsi"/>
        </w:rPr>
      </w:pPr>
      <w:r w:rsidRPr="007E0056">
        <w:rPr>
          <w:rFonts w:asciiTheme="minorHAnsi" w:hAnsiTheme="minorHAnsi" w:cstheme="minorHAnsi"/>
        </w:rPr>
        <w:t>Afin de s’assurer de la neutralité du processus de recrutement, l’entreprise s’engage à respecter le principe de non-discrimination à l’embauche et à renforcer la mixité des emplois.</w:t>
      </w:r>
    </w:p>
    <w:p w14:paraId="4BBF12F2" w14:textId="77777777" w:rsidR="00B541CD" w:rsidRPr="007E0056" w:rsidRDefault="00B541CD" w:rsidP="00B541CD">
      <w:pPr>
        <w:jc w:val="both"/>
        <w:rPr>
          <w:rFonts w:asciiTheme="minorHAnsi" w:hAnsiTheme="minorHAnsi" w:cstheme="minorHAnsi"/>
        </w:rPr>
      </w:pPr>
      <w:r w:rsidRPr="007E0056">
        <w:rPr>
          <w:rFonts w:asciiTheme="minorHAnsi" w:hAnsiTheme="minorHAnsi" w:cstheme="minorHAnsi"/>
        </w:rPr>
        <w:t>L’entreprise veillera à définir les postes de travail sans aucun critère qui soit de nature à écarter l’un des sexes.</w:t>
      </w:r>
    </w:p>
    <w:p w14:paraId="7C469D8F" w14:textId="5C01D4A2" w:rsidR="00B541CD" w:rsidRDefault="00B541CD" w:rsidP="00B541CD">
      <w:pPr>
        <w:jc w:val="both"/>
        <w:rPr>
          <w:rFonts w:asciiTheme="minorHAnsi" w:hAnsiTheme="minorHAnsi" w:cstheme="minorHAnsi"/>
        </w:rPr>
      </w:pPr>
      <w:r w:rsidRPr="007E0056">
        <w:rPr>
          <w:rFonts w:asciiTheme="minorHAnsi" w:hAnsiTheme="minorHAnsi" w:cstheme="minorHAnsi"/>
        </w:rPr>
        <w:t>Par ailleurs, aucune information recueillie lors des différentes étapes de recrutement ne devra comporter de commentaire discriminatoire.</w:t>
      </w:r>
    </w:p>
    <w:p w14:paraId="0AC4F865" w14:textId="77777777" w:rsidR="00B42D0E" w:rsidRPr="007E0056" w:rsidRDefault="00B42D0E" w:rsidP="00B541CD">
      <w:pPr>
        <w:jc w:val="both"/>
        <w:rPr>
          <w:rFonts w:asciiTheme="minorHAnsi" w:hAnsiTheme="minorHAnsi" w:cstheme="minorHAnsi"/>
        </w:rPr>
      </w:pPr>
    </w:p>
    <w:p w14:paraId="3CCA0D49" w14:textId="386BDFFF" w:rsidR="00400843" w:rsidRDefault="00B541CD" w:rsidP="00B541CD">
      <w:pPr>
        <w:jc w:val="both"/>
        <w:rPr>
          <w:rFonts w:asciiTheme="minorHAnsi" w:hAnsiTheme="minorHAnsi" w:cstheme="minorHAnsi"/>
        </w:rPr>
      </w:pPr>
      <w:r w:rsidRPr="007E0056">
        <w:rPr>
          <w:rFonts w:asciiTheme="minorHAnsi" w:hAnsiTheme="minorHAnsi" w:cstheme="minorHAnsi"/>
        </w:rPr>
        <w:t xml:space="preserve">L’entreprise s’engage à favoriser l’embauche de femme, en particulier dans les métiers dit </w:t>
      </w:r>
      <w:r w:rsidR="007E0056">
        <w:rPr>
          <w:rFonts w:asciiTheme="minorHAnsi" w:hAnsiTheme="minorHAnsi" w:cstheme="minorHAnsi"/>
        </w:rPr>
        <w:t>opérationnels</w:t>
      </w:r>
      <w:r w:rsidRPr="007E0056">
        <w:rPr>
          <w:rFonts w:asciiTheme="minorHAnsi" w:hAnsiTheme="minorHAnsi" w:cstheme="minorHAnsi"/>
        </w:rPr>
        <w:t>. L’entreprise s’engage</w:t>
      </w:r>
      <w:r w:rsidR="007E0056">
        <w:rPr>
          <w:rFonts w:asciiTheme="minorHAnsi" w:hAnsiTheme="minorHAnsi" w:cstheme="minorHAnsi"/>
        </w:rPr>
        <w:t xml:space="preserve"> à augmenter la part des femmes dans les métiers dits opérationnels et</w:t>
      </w:r>
      <w:r w:rsidRPr="007E0056">
        <w:rPr>
          <w:rFonts w:asciiTheme="minorHAnsi" w:hAnsiTheme="minorHAnsi" w:cstheme="minorHAnsi"/>
        </w:rPr>
        <w:t xml:space="preserve"> à ce que les femmes représentent 20% de la masse salariale dans les trois prochaines années, sauf si l’activité économique de la société venait à diminuer.</w:t>
      </w:r>
    </w:p>
    <w:p w14:paraId="5CB77C7D" w14:textId="77777777" w:rsidR="00267774" w:rsidRDefault="00267774" w:rsidP="00B541CD">
      <w:pPr>
        <w:jc w:val="both"/>
        <w:rPr>
          <w:rFonts w:asciiTheme="minorHAnsi" w:hAnsiTheme="minorHAnsi" w:cstheme="minorHAnsi"/>
        </w:rPr>
      </w:pPr>
    </w:p>
    <w:p w14:paraId="1396767E" w14:textId="04C27409" w:rsidR="00400843" w:rsidRPr="007E0056" w:rsidRDefault="00267774" w:rsidP="00267774">
      <w:pPr>
        <w:jc w:val="both"/>
        <w:rPr>
          <w:rFonts w:asciiTheme="minorHAnsi" w:hAnsiTheme="minorHAnsi" w:cstheme="minorHAnsi"/>
        </w:rPr>
      </w:pPr>
      <w:r w:rsidRPr="00267774">
        <w:rPr>
          <w:rFonts w:asciiTheme="minorHAnsi" w:hAnsiTheme="minorHAnsi" w:cstheme="minorHAnsi"/>
          <w:b/>
          <w:bCs/>
          <w:u w:val="single"/>
        </w:rPr>
        <w:t>Objectifs chiffrés</w:t>
      </w:r>
      <w:r>
        <w:rPr>
          <w:rFonts w:asciiTheme="minorHAnsi" w:hAnsiTheme="minorHAnsi" w:cstheme="minorHAnsi"/>
        </w:rPr>
        <w:t xml:space="preserve"> : nombre de candidature par catégorie professionnelle et par sexe et nombre d’embauches et départs par catégorie professionnelle et par sexe. </w:t>
      </w:r>
    </w:p>
    <w:p w14:paraId="63774F6B" w14:textId="77777777" w:rsidR="00B541CD" w:rsidRPr="007E0056" w:rsidRDefault="00B541CD" w:rsidP="00AC717F">
      <w:pPr>
        <w:jc w:val="both"/>
        <w:rPr>
          <w:rFonts w:asciiTheme="minorHAnsi" w:hAnsiTheme="minorHAnsi" w:cstheme="minorHAnsi"/>
          <w:b/>
          <w:color w:val="000000"/>
        </w:rPr>
      </w:pPr>
    </w:p>
    <w:p w14:paraId="5C1021C1" w14:textId="09F5E8EB" w:rsidR="00400843" w:rsidRPr="007E0056" w:rsidRDefault="007E0056" w:rsidP="00AC717F">
      <w:pPr>
        <w:jc w:val="both"/>
        <w:rPr>
          <w:rFonts w:asciiTheme="minorHAnsi" w:hAnsiTheme="minorHAnsi" w:cstheme="minorHAnsi"/>
          <w:b/>
        </w:rPr>
      </w:pPr>
      <w:r>
        <w:rPr>
          <w:rFonts w:asciiTheme="minorHAnsi" w:hAnsiTheme="minorHAnsi" w:cstheme="minorHAnsi"/>
          <w:b/>
        </w:rPr>
        <w:t>3</w:t>
      </w:r>
      <w:r w:rsidR="00400843" w:rsidRPr="007E0056">
        <w:rPr>
          <w:rFonts w:asciiTheme="minorHAnsi" w:hAnsiTheme="minorHAnsi" w:cstheme="minorHAnsi"/>
          <w:b/>
        </w:rPr>
        <w:t>- Articulation entre activité professionnelle et vie personnelle :</w:t>
      </w:r>
    </w:p>
    <w:p w14:paraId="71EBE172" w14:textId="77777777" w:rsidR="00400843" w:rsidRPr="007E0056" w:rsidRDefault="00400843" w:rsidP="00AC717F">
      <w:pPr>
        <w:jc w:val="both"/>
        <w:rPr>
          <w:rFonts w:asciiTheme="minorHAnsi" w:hAnsiTheme="minorHAnsi" w:cstheme="minorHAnsi"/>
          <w:b/>
        </w:rPr>
      </w:pPr>
    </w:p>
    <w:p w14:paraId="1E42AE8C" w14:textId="528C9C1E" w:rsidR="0030626A" w:rsidRPr="007E0056" w:rsidRDefault="0030626A" w:rsidP="0030626A">
      <w:pPr>
        <w:pStyle w:val="Style1"/>
        <w:adjustRightInd/>
        <w:ind w:right="-17"/>
        <w:jc w:val="both"/>
        <w:rPr>
          <w:rFonts w:asciiTheme="minorHAnsi" w:hAnsiTheme="minorHAnsi" w:cstheme="minorHAnsi"/>
          <w:bCs/>
          <w:sz w:val="24"/>
          <w:szCs w:val="24"/>
        </w:rPr>
      </w:pPr>
      <w:r w:rsidRPr="007E0056">
        <w:rPr>
          <w:rFonts w:asciiTheme="minorHAnsi" w:hAnsiTheme="minorHAnsi" w:cstheme="minorHAnsi"/>
          <w:bCs/>
          <w:sz w:val="24"/>
          <w:szCs w:val="24"/>
        </w:rPr>
        <w:t>L’entreprise veillera à prendre en considération les contraintes de la vie personnelle. Les réunions professionnelles devront être planifiées pendant les horaires habituels de travail, toutes demandes de changements d’horaires des salariés permettant une amélioration de l’articulation entre activité professionnelle et vie personnelle sera étudiée</w:t>
      </w:r>
      <w:r w:rsidR="00B42D0E">
        <w:rPr>
          <w:rFonts w:asciiTheme="minorHAnsi" w:hAnsiTheme="minorHAnsi" w:cstheme="minorHAnsi"/>
          <w:bCs/>
          <w:sz w:val="24"/>
          <w:szCs w:val="24"/>
        </w:rPr>
        <w:t xml:space="preserve"> et mise en œuvre dans la mesure du possible avec l’activité de l’entreprise. </w:t>
      </w:r>
      <w:r w:rsidRPr="007E0056">
        <w:rPr>
          <w:rFonts w:asciiTheme="minorHAnsi" w:hAnsiTheme="minorHAnsi" w:cstheme="minorHAnsi"/>
          <w:bCs/>
          <w:sz w:val="24"/>
          <w:szCs w:val="24"/>
        </w:rPr>
        <w:t xml:space="preserve"> </w:t>
      </w:r>
    </w:p>
    <w:p w14:paraId="7F2EEADA" w14:textId="77777777" w:rsidR="0030626A" w:rsidRPr="007E0056" w:rsidRDefault="0030626A" w:rsidP="0030626A">
      <w:pPr>
        <w:pStyle w:val="Style1"/>
        <w:adjustRightInd/>
        <w:ind w:right="-17"/>
        <w:jc w:val="both"/>
        <w:rPr>
          <w:rFonts w:asciiTheme="minorHAnsi" w:hAnsiTheme="minorHAnsi" w:cstheme="minorHAnsi"/>
          <w:bCs/>
          <w:sz w:val="24"/>
          <w:szCs w:val="24"/>
        </w:rPr>
      </w:pPr>
    </w:p>
    <w:p w14:paraId="45F49DAA" w14:textId="48F5A87D" w:rsidR="0030626A" w:rsidRPr="007E0056" w:rsidRDefault="0030626A" w:rsidP="0030626A">
      <w:pPr>
        <w:pStyle w:val="Style1"/>
        <w:adjustRightInd/>
        <w:ind w:right="-17"/>
        <w:jc w:val="both"/>
        <w:rPr>
          <w:rFonts w:asciiTheme="minorHAnsi" w:hAnsiTheme="minorHAnsi" w:cstheme="minorHAnsi"/>
          <w:bCs/>
          <w:sz w:val="24"/>
          <w:szCs w:val="24"/>
        </w:rPr>
      </w:pPr>
      <w:r w:rsidRPr="007E0056">
        <w:rPr>
          <w:rFonts w:asciiTheme="minorHAnsi" w:hAnsiTheme="minorHAnsi" w:cstheme="minorHAnsi"/>
          <w:bCs/>
          <w:sz w:val="24"/>
          <w:szCs w:val="24"/>
        </w:rPr>
        <w:t>A compter de la date de déclaration de grossesse effectuée par la salariée affectée à des missions de conduite, l’entreprise veillera à affecter le matériel du parc le plus adapté à la situation (poste de conduite, aménagement des horaires, des tournées). De plus, afin d’aménager au mieux le travail de la conductrice enceinte, l’entreprise cherchera à adapter ses services quotidiens au cas par cas.</w:t>
      </w:r>
    </w:p>
    <w:p w14:paraId="54514EF5" w14:textId="77777777" w:rsidR="0030626A" w:rsidRPr="007E0056" w:rsidRDefault="0030626A" w:rsidP="0030626A">
      <w:pPr>
        <w:pStyle w:val="Style1"/>
        <w:adjustRightInd/>
        <w:ind w:right="-17"/>
        <w:jc w:val="both"/>
        <w:rPr>
          <w:rFonts w:asciiTheme="minorHAnsi" w:hAnsiTheme="minorHAnsi" w:cstheme="minorHAnsi"/>
          <w:bCs/>
          <w:sz w:val="24"/>
          <w:szCs w:val="24"/>
        </w:rPr>
      </w:pPr>
    </w:p>
    <w:p w14:paraId="7B75C5A1" w14:textId="4BB2E2F5" w:rsidR="00400843" w:rsidRPr="007E0056" w:rsidRDefault="0030626A" w:rsidP="0030626A">
      <w:pPr>
        <w:pStyle w:val="Style1"/>
        <w:adjustRightInd/>
        <w:ind w:right="-17"/>
        <w:jc w:val="both"/>
        <w:rPr>
          <w:rFonts w:asciiTheme="minorHAnsi" w:hAnsiTheme="minorHAnsi" w:cstheme="minorHAnsi"/>
        </w:rPr>
      </w:pPr>
      <w:r w:rsidRPr="007E0056">
        <w:rPr>
          <w:rFonts w:asciiTheme="minorHAnsi" w:hAnsiTheme="minorHAnsi" w:cstheme="minorHAnsi"/>
          <w:bCs/>
          <w:sz w:val="24"/>
          <w:szCs w:val="24"/>
        </w:rPr>
        <w:t>L’entreprise proposera aux salarié(e)s, la possibilité d’allier leur activité professionnelle avec leur obligation familiale. L’entreprise met à la disposition des salariés des places en crèche inter-entreprise afin de faciliter le moyen de garde d’enfants</w:t>
      </w:r>
      <w:r w:rsidR="007E0056" w:rsidRPr="007E0056">
        <w:rPr>
          <w:rFonts w:asciiTheme="minorHAnsi" w:hAnsiTheme="minorHAnsi" w:cstheme="minorHAnsi"/>
          <w:bCs/>
          <w:sz w:val="24"/>
          <w:szCs w:val="24"/>
        </w:rPr>
        <w:t xml:space="preserve"> avec des horaires adaptés aux salariés</w:t>
      </w:r>
      <w:r w:rsidRPr="007E0056">
        <w:rPr>
          <w:rFonts w:asciiTheme="minorHAnsi" w:hAnsiTheme="minorHAnsi" w:cstheme="minorHAnsi"/>
          <w:bCs/>
          <w:sz w:val="24"/>
          <w:szCs w:val="24"/>
        </w:rPr>
        <w:t xml:space="preserve">. </w:t>
      </w:r>
    </w:p>
    <w:p w14:paraId="45746B3C" w14:textId="77777777" w:rsidR="0030626A" w:rsidRPr="007E0056" w:rsidRDefault="0030626A" w:rsidP="0030626A">
      <w:pPr>
        <w:jc w:val="both"/>
        <w:rPr>
          <w:rFonts w:asciiTheme="minorHAnsi" w:hAnsiTheme="minorHAnsi" w:cstheme="minorHAnsi"/>
          <w:color w:val="000000"/>
        </w:rPr>
      </w:pPr>
    </w:p>
    <w:p w14:paraId="702BAF97" w14:textId="1AB2C938" w:rsidR="00400843" w:rsidRPr="007E0056" w:rsidRDefault="0030626A" w:rsidP="0030626A">
      <w:pPr>
        <w:jc w:val="both"/>
        <w:rPr>
          <w:rFonts w:asciiTheme="minorHAnsi" w:hAnsiTheme="minorHAnsi" w:cstheme="minorHAnsi"/>
          <w:color w:val="000000"/>
        </w:rPr>
      </w:pPr>
      <w:r w:rsidRPr="007E0056">
        <w:rPr>
          <w:rFonts w:asciiTheme="minorHAnsi" w:hAnsiTheme="minorHAnsi" w:cstheme="minorHAnsi"/>
          <w:color w:val="000000"/>
        </w:rPr>
        <w:t xml:space="preserve">L’entreprise instaura des entretiens </w:t>
      </w:r>
      <w:r w:rsidR="00400843" w:rsidRPr="007E0056">
        <w:rPr>
          <w:rFonts w:asciiTheme="minorHAnsi" w:hAnsiTheme="minorHAnsi" w:cstheme="minorHAnsi"/>
          <w:color w:val="000000"/>
        </w:rPr>
        <w:t>en amont et en aval des congés liés à la parentalité, au cours desquels seront examinés, notamment, les aménagements d’horaire, le recours au temps partiel et au travail partiel à domicile, l’engagement de formations de remise à niveau</w:t>
      </w:r>
      <w:r w:rsidRPr="007E0056">
        <w:rPr>
          <w:rFonts w:asciiTheme="minorHAnsi" w:hAnsiTheme="minorHAnsi" w:cstheme="minorHAnsi"/>
          <w:color w:val="000000"/>
        </w:rPr>
        <w:t xml:space="preserve">. </w:t>
      </w:r>
      <w:r w:rsidR="00400843" w:rsidRPr="007E0056">
        <w:rPr>
          <w:rFonts w:asciiTheme="minorHAnsi" w:hAnsiTheme="minorHAnsi" w:cstheme="minorHAnsi"/>
          <w:color w:val="000000"/>
        </w:rPr>
        <w:t xml:space="preserve"> </w:t>
      </w:r>
    </w:p>
    <w:p w14:paraId="02D5C9FF" w14:textId="77777777" w:rsidR="0030626A" w:rsidRPr="007E0056" w:rsidRDefault="0030626A" w:rsidP="0030626A">
      <w:pPr>
        <w:jc w:val="both"/>
        <w:rPr>
          <w:rFonts w:asciiTheme="minorHAnsi" w:hAnsiTheme="minorHAnsi" w:cstheme="minorHAnsi"/>
          <w:color w:val="000000"/>
        </w:rPr>
      </w:pPr>
    </w:p>
    <w:p w14:paraId="67262FE7" w14:textId="0CE51CF6" w:rsidR="0030626A" w:rsidRDefault="0030626A" w:rsidP="0030626A">
      <w:pPr>
        <w:pStyle w:val="Style1"/>
        <w:adjustRightInd/>
        <w:ind w:right="-17"/>
        <w:jc w:val="both"/>
        <w:rPr>
          <w:rFonts w:asciiTheme="minorHAnsi" w:hAnsiTheme="minorHAnsi" w:cstheme="minorHAnsi"/>
          <w:bCs/>
          <w:sz w:val="24"/>
          <w:szCs w:val="24"/>
        </w:rPr>
      </w:pPr>
      <w:r w:rsidRPr="007E0056">
        <w:rPr>
          <w:rFonts w:asciiTheme="minorHAnsi" w:hAnsiTheme="minorHAnsi" w:cstheme="minorHAnsi"/>
          <w:bCs/>
          <w:sz w:val="24"/>
          <w:szCs w:val="24"/>
        </w:rPr>
        <w:lastRenderedPageBreak/>
        <w:t>La rémunération de base des salariés ayant bénéficié d’un de ces congés, sera durant le congé, majorée des augmentations générales versées pendant la période de leur absence aux salariés relevant de la même catégorie professionnelle.</w:t>
      </w:r>
    </w:p>
    <w:p w14:paraId="5B03138B" w14:textId="77777777" w:rsidR="00267774" w:rsidRDefault="00267774" w:rsidP="0030626A">
      <w:pPr>
        <w:pStyle w:val="Style1"/>
        <w:adjustRightInd/>
        <w:ind w:right="-17"/>
        <w:jc w:val="both"/>
        <w:rPr>
          <w:rFonts w:asciiTheme="minorHAnsi" w:hAnsiTheme="minorHAnsi" w:cstheme="minorHAnsi"/>
          <w:bCs/>
          <w:sz w:val="24"/>
          <w:szCs w:val="24"/>
        </w:rPr>
      </w:pPr>
    </w:p>
    <w:p w14:paraId="5F38C34A" w14:textId="1E7B2DD0" w:rsidR="00267774" w:rsidRPr="00267774" w:rsidRDefault="00267774" w:rsidP="0030626A">
      <w:pPr>
        <w:pStyle w:val="Style1"/>
        <w:adjustRightInd/>
        <w:ind w:right="-17"/>
        <w:jc w:val="both"/>
        <w:rPr>
          <w:rFonts w:asciiTheme="minorHAnsi" w:hAnsiTheme="minorHAnsi" w:cstheme="minorHAnsi"/>
          <w:bCs/>
          <w:sz w:val="24"/>
          <w:szCs w:val="24"/>
        </w:rPr>
      </w:pPr>
      <w:r w:rsidRPr="00267774">
        <w:rPr>
          <w:rFonts w:asciiTheme="minorHAnsi" w:hAnsiTheme="minorHAnsi" w:cstheme="minorHAnsi"/>
          <w:b/>
          <w:sz w:val="24"/>
          <w:szCs w:val="24"/>
          <w:u w:val="single"/>
        </w:rPr>
        <w:t>Objectifs chiffrés</w:t>
      </w:r>
      <w:r>
        <w:rPr>
          <w:rFonts w:asciiTheme="minorHAnsi" w:hAnsiTheme="minorHAnsi" w:cstheme="minorHAnsi"/>
          <w:b/>
          <w:sz w:val="24"/>
          <w:szCs w:val="24"/>
          <w:u w:val="single"/>
        </w:rPr>
        <w:t xml:space="preserve"> : </w:t>
      </w:r>
      <w:r>
        <w:rPr>
          <w:rFonts w:asciiTheme="minorHAnsi" w:hAnsiTheme="minorHAnsi" w:cstheme="minorHAnsi"/>
          <w:bCs/>
          <w:sz w:val="24"/>
          <w:szCs w:val="24"/>
        </w:rPr>
        <w:t xml:space="preserve">nombre et type des congés de parentalité par catégorie professionnelle et par sexe ; nombre de temps partiel choisi, nombre de postes aux horaires individualisés et suivi du coût et du nombre de place en crèche octroyée à nos salariés. </w:t>
      </w:r>
    </w:p>
    <w:p w14:paraId="22594823" w14:textId="77777777" w:rsidR="00820FF3" w:rsidRPr="007E0056" w:rsidRDefault="00820FF3" w:rsidP="007E0056">
      <w:pPr>
        <w:pStyle w:val="Titre1"/>
        <w:numPr>
          <w:ilvl w:val="0"/>
          <w:numId w:val="0"/>
        </w:numPr>
        <w:tabs>
          <w:tab w:val="left" w:pos="0"/>
        </w:tabs>
        <w:jc w:val="both"/>
        <w:rPr>
          <w:rFonts w:asciiTheme="minorHAnsi" w:hAnsiTheme="minorHAnsi" w:cstheme="minorHAnsi"/>
        </w:rPr>
      </w:pPr>
    </w:p>
    <w:p w14:paraId="5631285A" w14:textId="77777777" w:rsidR="000A1322" w:rsidRPr="007E0056" w:rsidRDefault="000A1322" w:rsidP="00AC717F">
      <w:pPr>
        <w:pStyle w:val="Titre1"/>
        <w:tabs>
          <w:tab w:val="left" w:pos="0"/>
        </w:tabs>
        <w:jc w:val="both"/>
        <w:rPr>
          <w:rFonts w:asciiTheme="minorHAnsi" w:hAnsiTheme="minorHAnsi" w:cstheme="minorHAnsi"/>
        </w:rPr>
      </w:pPr>
      <w:r w:rsidRPr="007E0056">
        <w:rPr>
          <w:rFonts w:asciiTheme="minorHAnsi" w:hAnsiTheme="minorHAnsi" w:cstheme="minorHAnsi"/>
        </w:rPr>
        <w:t>IV - DUREE DE L’ACCORD</w:t>
      </w:r>
    </w:p>
    <w:p w14:paraId="36E5E308" w14:textId="77777777" w:rsidR="000A1322" w:rsidRPr="007E0056" w:rsidRDefault="000A1322" w:rsidP="00AC717F">
      <w:pPr>
        <w:jc w:val="both"/>
        <w:rPr>
          <w:rFonts w:asciiTheme="minorHAnsi" w:hAnsiTheme="minorHAnsi" w:cstheme="minorHAnsi"/>
        </w:rPr>
      </w:pPr>
    </w:p>
    <w:p w14:paraId="2C4377AF" w14:textId="1C9D35BD" w:rsidR="00820FF3" w:rsidRPr="007E0056" w:rsidRDefault="00820FF3" w:rsidP="00AC717F">
      <w:pPr>
        <w:jc w:val="both"/>
        <w:rPr>
          <w:rFonts w:asciiTheme="minorHAnsi" w:hAnsiTheme="minorHAnsi" w:cstheme="minorHAnsi"/>
          <w:color w:val="000000"/>
        </w:rPr>
      </w:pPr>
      <w:r w:rsidRPr="007E0056">
        <w:rPr>
          <w:rStyle w:val="Accentuation"/>
          <w:rFonts w:asciiTheme="minorHAnsi" w:hAnsiTheme="minorHAnsi" w:cstheme="minorHAnsi"/>
          <w:i w:val="0"/>
          <w:iCs w:val="0"/>
          <w:color w:val="000000"/>
          <w:szCs w:val="24"/>
        </w:rPr>
        <w:t xml:space="preserve">Le présent accord est conclu pour une durée </w:t>
      </w:r>
      <w:r w:rsidR="006A0ACB" w:rsidRPr="007E0056">
        <w:rPr>
          <w:rStyle w:val="Accentuation"/>
          <w:rFonts w:asciiTheme="minorHAnsi" w:hAnsiTheme="minorHAnsi" w:cstheme="minorHAnsi"/>
          <w:i w:val="0"/>
          <w:iCs w:val="0"/>
          <w:color w:val="000000"/>
          <w:szCs w:val="24"/>
        </w:rPr>
        <w:t>d</w:t>
      </w:r>
      <w:r w:rsidR="007E0056" w:rsidRPr="007E0056">
        <w:rPr>
          <w:rStyle w:val="Accentuation"/>
          <w:rFonts w:asciiTheme="minorHAnsi" w:hAnsiTheme="minorHAnsi" w:cstheme="minorHAnsi"/>
          <w:i w:val="0"/>
          <w:iCs w:val="0"/>
          <w:color w:val="000000"/>
          <w:szCs w:val="24"/>
        </w:rPr>
        <w:t>e 4ans</w:t>
      </w:r>
      <w:r w:rsidRPr="007E0056">
        <w:rPr>
          <w:rFonts w:asciiTheme="minorHAnsi" w:hAnsiTheme="minorHAnsi" w:cstheme="minorHAnsi"/>
          <w:color w:val="000000"/>
        </w:rPr>
        <w:t xml:space="preserve"> à l’issue de laquelle il cesse de produire effet. </w:t>
      </w:r>
    </w:p>
    <w:p w14:paraId="33533CE2" w14:textId="77777777" w:rsidR="00820FF3" w:rsidRPr="007E0056" w:rsidRDefault="00820FF3" w:rsidP="00AC717F">
      <w:pPr>
        <w:jc w:val="both"/>
        <w:rPr>
          <w:rFonts w:asciiTheme="minorHAnsi" w:hAnsiTheme="minorHAnsi" w:cstheme="minorHAnsi"/>
        </w:rPr>
      </w:pPr>
      <w:r w:rsidRPr="007E0056">
        <w:rPr>
          <w:rFonts w:asciiTheme="minorHAnsi" w:hAnsiTheme="minorHAnsi" w:cstheme="minorHAnsi"/>
        </w:rPr>
        <w:tab/>
      </w:r>
    </w:p>
    <w:p w14:paraId="1B536872" w14:textId="77777777" w:rsidR="00820FF3" w:rsidRPr="007E0056" w:rsidRDefault="00820FF3" w:rsidP="00AC717F">
      <w:pPr>
        <w:pStyle w:val="Corpsdetexte"/>
        <w:rPr>
          <w:rStyle w:val="Accentuation"/>
          <w:rFonts w:asciiTheme="minorHAnsi" w:hAnsiTheme="minorHAnsi" w:cstheme="minorHAnsi"/>
          <w:i w:val="0"/>
          <w:iCs w:val="0"/>
          <w:szCs w:val="24"/>
        </w:rPr>
      </w:pPr>
      <w:r w:rsidRPr="007E0056">
        <w:rPr>
          <w:rStyle w:val="Accentuation"/>
          <w:rFonts w:asciiTheme="minorHAnsi" w:hAnsiTheme="minorHAnsi" w:cstheme="minorHAnsi"/>
          <w:i w:val="0"/>
          <w:iCs w:val="0"/>
          <w:szCs w:val="24"/>
        </w:rPr>
        <w:t xml:space="preserve">Il peut faire l’objet, à tout moment, d’une révision à la demande de l’une des parties signataires, dans le respect des conditions de validité applicables à la conclusion des accords d’entreprise, l’ensemble des organisations syndicales représentatives participant alors à la négociation de l’avenant. </w:t>
      </w:r>
    </w:p>
    <w:p w14:paraId="69DA95AF" w14:textId="77777777" w:rsidR="00820FF3" w:rsidRPr="007E0056" w:rsidRDefault="00820FF3" w:rsidP="00AC717F">
      <w:pPr>
        <w:pStyle w:val="Corpsdetexte"/>
        <w:rPr>
          <w:rStyle w:val="Accentuation"/>
          <w:rFonts w:asciiTheme="minorHAnsi" w:hAnsiTheme="minorHAnsi" w:cstheme="minorHAnsi"/>
          <w:i w:val="0"/>
          <w:iCs w:val="0"/>
          <w:szCs w:val="24"/>
        </w:rPr>
      </w:pPr>
    </w:p>
    <w:p w14:paraId="01AD443A" w14:textId="77777777" w:rsidR="00820FF3" w:rsidRPr="007E0056" w:rsidRDefault="00820FF3" w:rsidP="00AC717F">
      <w:pPr>
        <w:jc w:val="both"/>
        <w:rPr>
          <w:rFonts w:asciiTheme="minorHAnsi" w:hAnsiTheme="minorHAnsi" w:cstheme="minorHAnsi"/>
          <w:color w:val="000000"/>
        </w:rPr>
      </w:pPr>
      <w:r w:rsidRPr="007E0056">
        <w:rPr>
          <w:rFonts w:asciiTheme="minorHAnsi" w:hAnsiTheme="minorHAnsi" w:cstheme="minorHAnsi"/>
          <w:color w:val="000000"/>
        </w:rPr>
        <w:t>La procédure de révision ne peut être engagée que par les syndicats signataires de l’accord ou ayant adhéré à celui-ci jusqu’à la fin du cycle électoral au cours duquel il a été conclu. A l’issue de cette période, elle est ouverte à tous les syndicats représentatifs dans l’entreprise.</w:t>
      </w:r>
    </w:p>
    <w:p w14:paraId="6F1F1CE4" w14:textId="77777777" w:rsidR="00820FF3" w:rsidRPr="007E0056" w:rsidRDefault="00820FF3" w:rsidP="00AC717F">
      <w:pPr>
        <w:pStyle w:val="Corpsdetexte"/>
        <w:rPr>
          <w:rFonts w:asciiTheme="minorHAnsi" w:hAnsiTheme="minorHAnsi" w:cstheme="minorHAnsi"/>
        </w:rPr>
      </w:pPr>
    </w:p>
    <w:p w14:paraId="17A43D09" w14:textId="720016DE" w:rsidR="00820FF3" w:rsidRPr="007E0056" w:rsidRDefault="00820FF3" w:rsidP="00AC717F">
      <w:pPr>
        <w:pStyle w:val="Corpsdetexte"/>
        <w:rPr>
          <w:rFonts w:asciiTheme="minorHAnsi" w:hAnsiTheme="minorHAnsi" w:cstheme="minorHAnsi"/>
        </w:rPr>
      </w:pPr>
      <w:r w:rsidRPr="007E0056">
        <w:rPr>
          <w:rFonts w:asciiTheme="minorHAnsi" w:hAnsiTheme="minorHAnsi" w:cstheme="minorHAnsi"/>
        </w:rPr>
        <w:t>La révision peut notamment résulter du niveau d’atteinte des objectifs fixés, mesuré par les indicateurs chiffrés ou des demandes d’actuali</w:t>
      </w:r>
      <w:r w:rsidR="008B425F" w:rsidRPr="007E0056">
        <w:rPr>
          <w:rFonts w:asciiTheme="minorHAnsi" w:hAnsiTheme="minorHAnsi" w:cstheme="minorHAnsi"/>
        </w:rPr>
        <w:t xml:space="preserve">sation ou de correction émanant </w:t>
      </w:r>
      <w:r w:rsidR="00267774" w:rsidRPr="007E0056">
        <w:rPr>
          <w:rFonts w:asciiTheme="minorHAnsi" w:hAnsiTheme="minorHAnsi" w:cstheme="minorHAnsi"/>
        </w:rPr>
        <w:t>des administrations</w:t>
      </w:r>
      <w:r w:rsidRPr="007E0056">
        <w:rPr>
          <w:rFonts w:asciiTheme="minorHAnsi" w:hAnsiTheme="minorHAnsi" w:cstheme="minorHAnsi"/>
        </w:rPr>
        <w:t xml:space="preserve"> ou organisme</w:t>
      </w:r>
      <w:r w:rsidR="00267774">
        <w:rPr>
          <w:rFonts w:asciiTheme="minorHAnsi" w:hAnsiTheme="minorHAnsi" w:cstheme="minorHAnsi"/>
        </w:rPr>
        <w:t>s</w:t>
      </w:r>
      <w:r w:rsidRPr="007E0056">
        <w:rPr>
          <w:rFonts w:asciiTheme="minorHAnsi" w:hAnsiTheme="minorHAnsi" w:cstheme="minorHAnsi"/>
        </w:rPr>
        <w:t xml:space="preserve"> compétents.</w:t>
      </w:r>
    </w:p>
    <w:p w14:paraId="12C64389" w14:textId="77777777" w:rsidR="000A1322" w:rsidRPr="007E0056" w:rsidRDefault="000A1322" w:rsidP="00AC717F">
      <w:pPr>
        <w:jc w:val="both"/>
        <w:rPr>
          <w:rFonts w:asciiTheme="minorHAnsi" w:hAnsiTheme="minorHAnsi" w:cstheme="minorHAnsi"/>
          <w:color w:val="000000"/>
        </w:rPr>
      </w:pPr>
    </w:p>
    <w:p w14:paraId="5B199A43" w14:textId="77777777" w:rsidR="000A1322" w:rsidRPr="007E0056" w:rsidRDefault="000A1322" w:rsidP="00AC717F">
      <w:pPr>
        <w:tabs>
          <w:tab w:val="left" w:pos="0"/>
        </w:tabs>
        <w:jc w:val="both"/>
        <w:rPr>
          <w:rFonts w:asciiTheme="minorHAnsi" w:hAnsiTheme="minorHAnsi" w:cstheme="minorHAnsi"/>
        </w:rPr>
      </w:pPr>
      <w:r w:rsidRPr="007E0056">
        <w:rPr>
          <w:rStyle w:val="Accentuation"/>
          <w:rFonts w:asciiTheme="minorHAnsi" w:hAnsiTheme="minorHAnsi" w:cstheme="minorHAnsi"/>
          <w:i w:val="0"/>
          <w:iCs w:val="0"/>
          <w:color w:val="000000"/>
          <w:szCs w:val="24"/>
        </w:rPr>
        <w:t>Un bilan annuel de la mise en œuvre des actions ci-dessus précisées sera présenté tous les ans au</w:t>
      </w:r>
      <w:r w:rsidR="00557449" w:rsidRPr="007E0056">
        <w:rPr>
          <w:rStyle w:val="Accentuation"/>
          <w:rFonts w:asciiTheme="minorHAnsi" w:hAnsiTheme="minorHAnsi" w:cstheme="minorHAnsi"/>
          <w:i w:val="0"/>
          <w:iCs w:val="0"/>
          <w:color w:val="000000"/>
          <w:szCs w:val="24"/>
        </w:rPr>
        <w:t>x représentants du personnel</w:t>
      </w:r>
      <w:r w:rsidRPr="007E0056">
        <w:rPr>
          <w:rStyle w:val="Accentuation"/>
          <w:rFonts w:asciiTheme="minorHAnsi" w:hAnsiTheme="minorHAnsi" w:cstheme="minorHAnsi"/>
          <w:i w:val="0"/>
          <w:iCs w:val="0"/>
          <w:color w:val="000000"/>
          <w:szCs w:val="24"/>
        </w:rPr>
        <w:t xml:space="preserve"> et porté à la connaissance des salariés par voie d'affichage.</w:t>
      </w:r>
    </w:p>
    <w:p w14:paraId="2D5025A4" w14:textId="77777777" w:rsidR="000A1322" w:rsidRDefault="000A1322" w:rsidP="00AC717F">
      <w:pPr>
        <w:tabs>
          <w:tab w:val="left" w:pos="0"/>
        </w:tabs>
        <w:jc w:val="both"/>
        <w:rPr>
          <w:rStyle w:val="Accentuation"/>
          <w:rFonts w:asciiTheme="minorHAnsi" w:hAnsiTheme="minorHAnsi" w:cstheme="minorHAnsi"/>
          <w:i w:val="0"/>
          <w:iCs w:val="0"/>
          <w:color w:val="000000"/>
          <w:szCs w:val="24"/>
        </w:rPr>
      </w:pPr>
      <w:r w:rsidRPr="007E0056">
        <w:rPr>
          <w:rStyle w:val="Accentuation"/>
          <w:rFonts w:asciiTheme="minorHAnsi" w:hAnsiTheme="minorHAnsi" w:cstheme="minorHAnsi"/>
          <w:i w:val="0"/>
          <w:iCs w:val="0"/>
          <w:color w:val="000000"/>
          <w:szCs w:val="24"/>
        </w:rPr>
        <w:t xml:space="preserve">Un suivi de ces mesures sera également effectué dans le cadre de la </w:t>
      </w:r>
      <w:r w:rsidR="00196F80" w:rsidRPr="007E0056">
        <w:rPr>
          <w:rStyle w:val="Accentuation"/>
          <w:rFonts w:asciiTheme="minorHAnsi" w:hAnsiTheme="minorHAnsi" w:cstheme="minorHAnsi"/>
          <w:i w:val="0"/>
          <w:iCs w:val="0"/>
          <w:color w:val="000000"/>
          <w:szCs w:val="24"/>
        </w:rPr>
        <w:t>négociation annuelle obligatoire</w:t>
      </w:r>
      <w:r w:rsidRPr="007E0056">
        <w:rPr>
          <w:rStyle w:val="Accentuation"/>
          <w:rFonts w:asciiTheme="minorHAnsi" w:hAnsiTheme="minorHAnsi" w:cstheme="minorHAnsi"/>
          <w:i w:val="0"/>
          <w:iCs w:val="0"/>
          <w:color w:val="000000"/>
          <w:szCs w:val="24"/>
        </w:rPr>
        <w:t>.</w:t>
      </w:r>
    </w:p>
    <w:p w14:paraId="26267BA4" w14:textId="77777777" w:rsidR="00C1675D" w:rsidRPr="007E0056" w:rsidRDefault="00C1675D" w:rsidP="00AC717F">
      <w:pPr>
        <w:tabs>
          <w:tab w:val="left" w:pos="0"/>
        </w:tabs>
        <w:jc w:val="both"/>
        <w:rPr>
          <w:rFonts w:asciiTheme="minorHAnsi" w:hAnsiTheme="minorHAnsi" w:cstheme="minorHAnsi"/>
          <w:b/>
          <w:color w:val="000000"/>
        </w:rPr>
      </w:pPr>
    </w:p>
    <w:p w14:paraId="2D61FBAD" w14:textId="77777777" w:rsidR="000A1322" w:rsidRPr="007E0056" w:rsidRDefault="000A1322" w:rsidP="00AC717F">
      <w:pPr>
        <w:tabs>
          <w:tab w:val="left" w:pos="0"/>
        </w:tabs>
        <w:jc w:val="both"/>
        <w:rPr>
          <w:rFonts w:asciiTheme="minorHAnsi" w:hAnsiTheme="minorHAnsi" w:cstheme="minorHAnsi"/>
          <w:color w:val="000000"/>
        </w:rPr>
      </w:pPr>
      <w:r w:rsidRPr="007E0056">
        <w:rPr>
          <w:rFonts w:asciiTheme="minorHAnsi" w:hAnsiTheme="minorHAnsi" w:cstheme="minorHAnsi"/>
          <w:b/>
          <w:color w:val="000000"/>
        </w:rPr>
        <w:t xml:space="preserve">V - ENTREE EN VIGUEUR </w:t>
      </w:r>
    </w:p>
    <w:p w14:paraId="2300DF0F" w14:textId="77777777" w:rsidR="000A1322" w:rsidRPr="007E0056" w:rsidRDefault="000A1322" w:rsidP="00AC717F">
      <w:pPr>
        <w:jc w:val="both"/>
        <w:rPr>
          <w:rFonts w:asciiTheme="minorHAnsi" w:hAnsiTheme="minorHAnsi" w:cstheme="minorHAnsi"/>
          <w:color w:val="000000"/>
        </w:rPr>
      </w:pPr>
    </w:p>
    <w:p w14:paraId="737A19AA" w14:textId="77777777" w:rsidR="008C0368" w:rsidRPr="007E0056" w:rsidRDefault="008C0368" w:rsidP="008C0368">
      <w:pPr>
        <w:pStyle w:val="Corpsdetexte"/>
        <w:rPr>
          <w:rFonts w:asciiTheme="minorHAnsi" w:hAnsiTheme="minorHAnsi" w:cstheme="minorHAnsi"/>
        </w:rPr>
      </w:pPr>
      <w:r w:rsidRPr="007E0056">
        <w:rPr>
          <w:rFonts w:asciiTheme="minorHAnsi" w:hAnsiTheme="minorHAnsi" w:cstheme="minorHAnsi"/>
        </w:rPr>
        <w:t>Le présent accord est établi en un nombre suffisant d’exemplaires pour remise à chacune des parties signataires.</w:t>
      </w:r>
    </w:p>
    <w:p w14:paraId="2E377915" w14:textId="77777777" w:rsidR="008C0368" w:rsidRPr="007E0056" w:rsidRDefault="008C0368" w:rsidP="008C0368">
      <w:pPr>
        <w:pStyle w:val="Corpsdetexte"/>
        <w:rPr>
          <w:rFonts w:asciiTheme="minorHAnsi" w:hAnsiTheme="minorHAnsi" w:cstheme="minorHAnsi"/>
        </w:rPr>
      </w:pPr>
    </w:p>
    <w:p w14:paraId="212CEAE1" w14:textId="77777777" w:rsidR="008C0368" w:rsidRPr="007E0056" w:rsidRDefault="008C0368" w:rsidP="008C0368">
      <w:pPr>
        <w:pStyle w:val="Corpsdetexte"/>
        <w:rPr>
          <w:rFonts w:asciiTheme="minorHAnsi" w:hAnsiTheme="minorHAnsi" w:cstheme="minorHAnsi"/>
        </w:rPr>
      </w:pPr>
      <w:r w:rsidRPr="007E0056">
        <w:rPr>
          <w:rFonts w:asciiTheme="minorHAnsi" w:hAnsiTheme="minorHAnsi" w:cstheme="minorHAnsi"/>
        </w:rPr>
        <w:t xml:space="preserve">Il est notifié à l’ensemble des organisations syndicales représentatives. </w:t>
      </w:r>
    </w:p>
    <w:p w14:paraId="533B81D2" w14:textId="77777777" w:rsidR="008C0368" w:rsidRPr="007E0056" w:rsidRDefault="008C0368" w:rsidP="008C0368">
      <w:pPr>
        <w:pStyle w:val="Corpsdetexte"/>
        <w:rPr>
          <w:rFonts w:asciiTheme="minorHAnsi" w:hAnsiTheme="minorHAnsi" w:cstheme="minorHAnsi"/>
        </w:rPr>
      </w:pPr>
    </w:p>
    <w:p w14:paraId="2CF02517" w14:textId="77777777" w:rsidR="008C0368" w:rsidRPr="007E0056" w:rsidRDefault="008C0368" w:rsidP="008C0368">
      <w:pPr>
        <w:pStyle w:val="Corpsdetexte"/>
        <w:rPr>
          <w:rFonts w:asciiTheme="minorHAnsi" w:hAnsiTheme="minorHAnsi" w:cstheme="minorHAnsi"/>
        </w:rPr>
      </w:pPr>
      <w:r w:rsidRPr="007E0056">
        <w:rPr>
          <w:rFonts w:asciiTheme="minorHAnsi" w:hAnsiTheme="minorHAnsi" w:cstheme="minorHAnsi"/>
        </w:rPr>
        <w:t>Il est déposé à l’Administration du travail dans sa version intégrale, et sa version destinée à publication, sur la plateforme de téléprocédure « </w:t>
      </w:r>
      <w:proofErr w:type="spellStart"/>
      <w:r w:rsidRPr="007E0056">
        <w:rPr>
          <w:rFonts w:asciiTheme="minorHAnsi" w:hAnsiTheme="minorHAnsi" w:cstheme="minorHAnsi"/>
        </w:rPr>
        <w:t>Téléaccords</w:t>
      </w:r>
      <w:proofErr w:type="spellEnd"/>
      <w:r w:rsidRPr="007E0056">
        <w:rPr>
          <w:rFonts w:asciiTheme="minorHAnsi" w:hAnsiTheme="minorHAnsi" w:cstheme="minorHAnsi"/>
        </w:rPr>
        <w:t> ».</w:t>
      </w:r>
    </w:p>
    <w:p w14:paraId="06F87D70" w14:textId="77777777" w:rsidR="000A1322" w:rsidRDefault="008C0368" w:rsidP="008C0368">
      <w:pPr>
        <w:pStyle w:val="Corpsdetexte"/>
        <w:rPr>
          <w:rFonts w:asciiTheme="minorHAnsi" w:hAnsiTheme="minorHAnsi" w:cstheme="minorHAnsi"/>
        </w:rPr>
      </w:pPr>
      <w:r w:rsidRPr="007E0056">
        <w:rPr>
          <w:rFonts w:asciiTheme="minorHAnsi" w:hAnsiTheme="minorHAnsi" w:cstheme="minorHAnsi"/>
        </w:rPr>
        <w:t>Un exemplaire papier est déposé au greffe du Conseil des Prud’hommes du lieu de sa conclusion.</w:t>
      </w:r>
    </w:p>
    <w:p w14:paraId="0C9E4C13" w14:textId="77777777" w:rsidR="007E0056" w:rsidRDefault="007E0056" w:rsidP="008C0368">
      <w:pPr>
        <w:pStyle w:val="Corpsdetexte"/>
        <w:rPr>
          <w:rFonts w:asciiTheme="minorHAnsi" w:hAnsiTheme="minorHAnsi" w:cstheme="minorHAnsi"/>
        </w:rPr>
      </w:pPr>
    </w:p>
    <w:p w14:paraId="7CB158FE" w14:textId="17D2CA42" w:rsidR="007E0056" w:rsidRPr="007E0056" w:rsidRDefault="007E0056" w:rsidP="007E0056">
      <w:pPr>
        <w:pStyle w:val="Corpsdetexte"/>
        <w:rPr>
          <w:rFonts w:asciiTheme="minorHAnsi" w:hAnsiTheme="minorHAnsi" w:cstheme="minorHAnsi"/>
        </w:rPr>
      </w:pPr>
      <w:r w:rsidRPr="007E0056">
        <w:rPr>
          <w:rFonts w:asciiTheme="minorHAnsi" w:hAnsiTheme="minorHAnsi" w:cstheme="minorHAnsi"/>
        </w:rPr>
        <w:t>Une copie sera remise aux représentants du personnel.</w:t>
      </w:r>
      <w:r w:rsidR="005F4BF0">
        <w:rPr>
          <w:rFonts w:asciiTheme="minorHAnsi" w:hAnsiTheme="minorHAnsi" w:cstheme="minorHAnsi"/>
        </w:rPr>
        <w:t xml:space="preserve"> </w:t>
      </w:r>
      <w:r w:rsidRPr="007E0056">
        <w:rPr>
          <w:rFonts w:asciiTheme="minorHAnsi" w:hAnsiTheme="minorHAnsi" w:cstheme="minorHAnsi"/>
        </w:rPr>
        <w:t xml:space="preserve">La synthèse de cet accord est affichée sur les lieux de travail. </w:t>
      </w:r>
    </w:p>
    <w:p w14:paraId="3AB01211" w14:textId="77777777" w:rsidR="007E0056" w:rsidRPr="007E0056" w:rsidRDefault="007E0056" w:rsidP="007E0056">
      <w:pPr>
        <w:pStyle w:val="Corpsdetexte"/>
        <w:rPr>
          <w:rFonts w:asciiTheme="minorHAnsi" w:hAnsiTheme="minorHAnsi" w:cstheme="minorHAnsi"/>
        </w:rPr>
      </w:pPr>
    </w:p>
    <w:p w14:paraId="373436D4" w14:textId="0FB1F184" w:rsidR="007E0056" w:rsidRPr="007E0056" w:rsidRDefault="007E0056" w:rsidP="007E0056">
      <w:pPr>
        <w:pStyle w:val="Corpsdetexte"/>
        <w:rPr>
          <w:rFonts w:asciiTheme="minorHAnsi" w:hAnsiTheme="minorHAnsi" w:cstheme="minorHAnsi"/>
        </w:rPr>
      </w:pPr>
      <w:r w:rsidRPr="007E0056">
        <w:rPr>
          <w:rFonts w:asciiTheme="minorHAnsi" w:hAnsiTheme="minorHAnsi" w:cstheme="minorHAnsi"/>
        </w:rPr>
        <w:t>Elle est tenue à la disposition de tout membre du personnel qui en fait la demande.</w:t>
      </w:r>
    </w:p>
    <w:p w14:paraId="05F0F414" w14:textId="77777777" w:rsidR="000A1322" w:rsidRPr="007E0056" w:rsidRDefault="000A1322" w:rsidP="00AC717F">
      <w:pPr>
        <w:jc w:val="both"/>
        <w:rPr>
          <w:rFonts w:asciiTheme="minorHAnsi" w:hAnsiTheme="minorHAnsi" w:cstheme="minorHAnsi"/>
          <w:color w:val="000000"/>
        </w:rPr>
      </w:pPr>
    </w:p>
    <w:p w14:paraId="07D05433" w14:textId="4B3939D4" w:rsidR="000A1322" w:rsidRPr="007E0056" w:rsidRDefault="000A1322" w:rsidP="00AC717F">
      <w:pPr>
        <w:jc w:val="both"/>
        <w:rPr>
          <w:rFonts w:asciiTheme="minorHAnsi" w:hAnsiTheme="minorHAnsi" w:cstheme="minorHAnsi"/>
        </w:rPr>
      </w:pPr>
      <w:r w:rsidRPr="007E0056">
        <w:rPr>
          <w:rFonts w:asciiTheme="minorHAnsi" w:hAnsiTheme="minorHAnsi" w:cstheme="minorHAnsi"/>
          <w:color w:val="000000"/>
        </w:rPr>
        <w:t xml:space="preserve">Il entre en vigueur le </w:t>
      </w:r>
      <w:r w:rsidR="007E0056" w:rsidRPr="007E0056">
        <w:rPr>
          <w:rFonts w:asciiTheme="minorHAnsi" w:hAnsiTheme="minorHAnsi" w:cstheme="minorHAnsi"/>
          <w:color w:val="000000"/>
        </w:rPr>
        <w:t>14 avril 2026</w:t>
      </w:r>
    </w:p>
    <w:p w14:paraId="5659E912" w14:textId="77777777" w:rsidR="005F4BF0" w:rsidRDefault="005F4BF0" w:rsidP="00AC717F">
      <w:pPr>
        <w:jc w:val="both"/>
        <w:rPr>
          <w:rFonts w:asciiTheme="minorHAnsi" w:hAnsiTheme="minorHAnsi" w:cstheme="minorHAnsi"/>
        </w:rPr>
      </w:pPr>
    </w:p>
    <w:p w14:paraId="10DADDC6" w14:textId="0CA5F94E" w:rsidR="006A0ACB" w:rsidRDefault="000A1322" w:rsidP="00AC717F">
      <w:pPr>
        <w:jc w:val="both"/>
        <w:rPr>
          <w:rFonts w:asciiTheme="minorHAnsi" w:hAnsiTheme="minorHAnsi" w:cstheme="minorHAnsi"/>
        </w:rPr>
      </w:pPr>
      <w:r w:rsidRPr="007E0056">
        <w:rPr>
          <w:rFonts w:asciiTheme="minorHAnsi" w:hAnsiTheme="minorHAnsi" w:cstheme="minorHAnsi"/>
        </w:rPr>
        <w:t xml:space="preserve">Fait à </w:t>
      </w:r>
      <w:r w:rsidR="007E0056" w:rsidRPr="007E0056">
        <w:rPr>
          <w:rFonts w:asciiTheme="minorHAnsi" w:hAnsiTheme="minorHAnsi" w:cstheme="minorHAnsi"/>
        </w:rPr>
        <w:t xml:space="preserve">Elven </w:t>
      </w:r>
      <w:r w:rsidRPr="007E0056">
        <w:rPr>
          <w:rFonts w:asciiTheme="minorHAnsi" w:hAnsiTheme="minorHAnsi" w:cstheme="minorHAnsi"/>
        </w:rPr>
        <w:t xml:space="preserve">le </w:t>
      </w:r>
      <w:r w:rsidR="007E0056" w:rsidRPr="007E0056">
        <w:rPr>
          <w:rFonts w:asciiTheme="minorHAnsi" w:hAnsiTheme="minorHAnsi" w:cstheme="minorHAnsi"/>
        </w:rPr>
        <w:t>13 avril 2026</w:t>
      </w:r>
    </w:p>
    <w:p w14:paraId="44AE1DD1" w14:textId="77777777" w:rsidR="007E0056" w:rsidRDefault="007E0056" w:rsidP="00AC717F">
      <w:pPr>
        <w:jc w:val="both"/>
        <w:rPr>
          <w:rFonts w:asciiTheme="minorHAnsi" w:hAnsiTheme="minorHAnsi" w:cstheme="minorHAnsi"/>
        </w:rPr>
      </w:pPr>
    </w:p>
    <w:p w14:paraId="025950D7" w14:textId="77777777" w:rsidR="007E0056" w:rsidRPr="007E0056" w:rsidRDefault="007E0056" w:rsidP="007E0056">
      <w:pPr>
        <w:jc w:val="both"/>
        <w:rPr>
          <w:rFonts w:asciiTheme="minorHAnsi" w:hAnsiTheme="minorHAnsi" w:cstheme="minorHAnsi"/>
        </w:rPr>
      </w:pPr>
      <w:r w:rsidRPr="007E0056">
        <w:rPr>
          <w:rFonts w:asciiTheme="minorHAnsi" w:hAnsiTheme="minorHAnsi" w:cstheme="minorHAnsi"/>
        </w:rPr>
        <w:t xml:space="preserve">Suivent les signatures des parties : </w:t>
      </w:r>
    </w:p>
    <w:p w14:paraId="377EEA6C" w14:textId="77777777" w:rsidR="007E0056" w:rsidRPr="007E0056" w:rsidRDefault="007E0056" w:rsidP="007E0056">
      <w:pPr>
        <w:jc w:val="both"/>
        <w:rPr>
          <w:rFonts w:asciiTheme="minorHAnsi" w:hAnsiTheme="minorHAnsi" w:cstheme="minorHAnsi"/>
        </w:rPr>
      </w:pPr>
    </w:p>
    <w:p w14:paraId="1AF4126C" w14:textId="0B4FCD9C" w:rsidR="007E0056" w:rsidRPr="007E0056" w:rsidRDefault="007E0056" w:rsidP="007E0056">
      <w:pPr>
        <w:jc w:val="both"/>
        <w:rPr>
          <w:rFonts w:asciiTheme="minorHAnsi" w:hAnsiTheme="minorHAnsi" w:cstheme="minorHAnsi"/>
        </w:rPr>
      </w:pPr>
      <w:r w:rsidRPr="007E0056">
        <w:rPr>
          <w:rFonts w:asciiTheme="minorHAnsi" w:hAnsiTheme="minorHAnsi" w:cstheme="minorHAnsi"/>
        </w:rPr>
        <w:t xml:space="preserve">L’employeur </w:t>
      </w:r>
      <w:r w:rsidRPr="007E0056">
        <w:rPr>
          <w:rFonts w:asciiTheme="minorHAnsi" w:hAnsiTheme="minorHAnsi" w:cstheme="minorHAnsi"/>
        </w:rPr>
        <w:tab/>
      </w:r>
      <w:r w:rsidRPr="007E0056">
        <w:rPr>
          <w:rFonts w:asciiTheme="minorHAnsi" w:hAnsiTheme="minorHAnsi" w:cstheme="minorHAnsi"/>
        </w:rPr>
        <w:tab/>
      </w:r>
      <w:r w:rsidRPr="007E0056">
        <w:rPr>
          <w:rFonts w:asciiTheme="minorHAnsi" w:hAnsiTheme="minorHAnsi" w:cstheme="minorHAnsi"/>
        </w:rPr>
        <w:tab/>
      </w:r>
      <w:r>
        <w:rPr>
          <w:rFonts w:asciiTheme="minorHAnsi" w:hAnsiTheme="minorHAnsi" w:cstheme="minorHAnsi"/>
        </w:rPr>
        <w:t xml:space="preserve">                                                      </w:t>
      </w:r>
      <w:r w:rsidRPr="007E0056">
        <w:rPr>
          <w:rFonts w:asciiTheme="minorHAnsi" w:hAnsiTheme="minorHAnsi" w:cstheme="minorHAnsi"/>
        </w:rPr>
        <w:t>Pour la FNCR</w:t>
      </w:r>
    </w:p>
    <w:p w14:paraId="207373E8" w14:textId="77777777" w:rsidR="007E0056" w:rsidRPr="007E0056" w:rsidRDefault="007E0056" w:rsidP="007E0056">
      <w:pPr>
        <w:jc w:val="both"/>
        <w:rPr>
          <w:rFonts w:asciiTheme="minorHAnsi" w:hAnsiTheme="minorHAnsi" w:cstheme="minorHAnsi"/>
        </w:rPr>
      </w:pPr>
    </w:p>
    <w:p w14:paraId="24AFA9A0" w14:textId="5ABA0416" w:rsidR="007E0056" w:rsidRPr="007E0056" w:rsidRDefault="007E0056" w:rsidP="007E0056">
      <w:pPr>
        <w:jc w:val="both"/>
        <w:rPr>
          <w:rFonts w:asciiTheme="minorHAnsi" w:hAnsiTheme="minorHAnsi" w:cstheme="minorHAnsi"/>
        </w:rPr>
      </w:pPr>
      <w:r>
        <w:rPr>
          <w:rFonts w:asciiTheme="minorHAnsi" w:hAnsiTheme="minorHAnsi" w:cstheme="minorHAnsi"/>
        </w:rPr>
        <w:t>M.</w:t>
      </w:r>
      <w:r w:rsidRPr="007E0056">
        <w:rPr>
          <w:rFonts w:asciiTheme="minorHAnsi" w:hAnsiTheme="minorHAnsi" w:cstheme="minorHAnsi"/>
        </w:rPr>
        <w:tab/>
      </w:r>
      <w:r w:rsidRPr="007E0056">
        <w:rPr>
          <w:rFonts w:asciiTheme="minorHAnsi" w:hAnsiTheme="minorHAnsi" w:cstheme="minorHAnsi"/>
        </w:rPr>
        <w:tab/>
      </w:r>
      <w:r>
        <w:rPr>
          <w:rFonts w:asciiTheme="minorHAnsi" w:hAnsiTheme="minorHAnsi" w:cstheme="minorHAnsi"/>
        </w:rPr>
        <w:t xml:space="preserve">                                     </w:t>
      </w:r>
      <w:r w:rsidR="00FF6958">
        <w:rPr>
          <w:rFonts w:asciiTheme="minorHAnsi" w:hAnsiTheme="minorHAnsi" w:cstheme="minorHAnsi"/>
        </w:rPr>
        <w:t xml:space="preserve">                                        </w:t>
      </w:r>
      <w:r>
        <w:rPr>
          <w:rFonts w:asciiTheme="minorHAnsi" w:hAnsiTheme="minorHAnsi" w:cstheme="minorHAnsi"/>
        </w:rPr>
        <w:t xml:space="preserve">   M. </w:t>
      </w:r>
    </w:p>
    <w:p w14:paraId="377AB66B" w14:textId="77777777" w:rsidR="00C1675D" w:rsidRPr="007E0056" w:rsidRDefault="00C1675D" w:rsidP="00AC717F">
      <w:pPr>
        <w:jc w:val="both"/>
        <w:rPr>
          <w:rFonts w:asciiTheme="minorHAnsi" w:hAnsiTheme="minorHAnsi" w:cstheme="minorHAnsi"/>
        </w:rPr>
      </w:pPr>
    </w:p>
    <w:p w14:paraId="79B4F744" w14:textId="77777777" w:rsidR="00820FF3" w:rsidRPr="007E0056" w:rsidRDefault="00820FF3" w:rsidP="00AC717F">
      <w:pPr>
        <w:pStyle w:val="Sansinterligne"/>
        <w:widowControl w:val="0"/>
        <w:tabs>
          <w:tab w:val="left" w:pos="4020"/>
          <w:tab w:val="left" w:pos="4240"/>
          <w:tab w:val="left" w:pos="4960"/>
          <w:tab w:val="left" w:pos="5680"/>
          <w:tab w:val="left" w:pos="6400"/>
          <w:tab w:val="left" w:pos="7120"/>
          <w:tab w:val="left" w:pos="7840"/>
          <w:tab w:val="left" w:pos="8560"/>
          <w:tab w:val="left" w:pos="9280"/>
          <w:tab w:val="left" w:pos="10000"/>
          <w:tab w:val="left" w:pos="10720"/>
          <w:tab w:val="left" w:pos="11440"/>
          <w:tab w:val="left" w:pos="12160"/>
          <w:tab w:val="left" w:pos="12880"/>
          <w:tab w:val="left" w:pos="13600"/>
          <w:tab w:val="left" w:pos="14320"/>
          <w:tab w:val="left" w:pos="15040"/>
          <w:tab w:val="left" w:pos="15760"/>
          <w:tab w:val="left" w:pos="16480"/>
        </w:tabs>
        <w:jc w:val="both"/>
        <w:rPr>
          <w:rFonts w:asciiTheme="minorHAnsi" w:eastAsia="Times" w:hAnsiTheme="minorHAnsi" w:cstheme="minorHAnsi"/>
          <w:kern w:val="1"/>
          <w:sz w:val="24"/>
          <w:szCs w:val="20"/>
          <w:lang w:val="fr-FR" w:eastAsia="ar-SA" w:bidi="ar-SA"/>
        </w:rPr>
      </w:pPr>
    </w:p>
    <w:p w14:paraId="2E7EE816" w14:textId="77777777" w:rsidR="00C1675D" w:rsidRPr="007E0056" w:rsidRDefault="00C1675D" w:rsidP="00AC717F">
      <w:pPr>
        <w:pStyle w:val="Sansinterligne"/>
        <w:widowControl w:val="0"/>
        <w:tabs>
          <w:tab w:val="left" w:pos="4020"/>
          <w:tab w:val="left" w:pos="4240"/>
          <w:tab w:val="left" w:pos="4960"/>
          <w:tab w:val="left" w:pos="5680"/>
          <w:tab w:val="left" w:pos="6400"/>
          <w:tab w:val="left" w:pos="7120"/>
          <w:tab w:val="left" w:pos="7840"/>
          <w:tab w:val="left" w:pos="8560"/>
          <w:tab w:val="left" w:pos="9280"/>
          <w:tab w:val="left" w:pos="10000"/>
          <w:tab w:val="left" w:pos="10720"/>
          <w:tab w:val="left" w:pos="11440"/>
          <w:tab w:val="left" w:pos="12160"/>
          <w:tab w:val="left" w:pos="12880"/>
          <w:tab w:val="left" w:pos="13600"/>
          <w:tab w:val="left" w:pos="14320"/>
          <w:tab w:val="left" w:pos="15040"/>
          <w:tab w:val="left" w:pos="15760"/>
          <w:tab w:val="left" w:pos="16480"/>
        </w:tabs>
        <w:jc w:val="both"/>
        <w:rPr>
          <w:rFonts w:asciiTheme="minorHAnsi" w:eastAsia="Times" w:hAnsiTheme="minorHAnsi" w:cstheme="minorHAnsi"/>
          <w:i/>
          <w:iCs/>
          <w:kern w:val="1"/>
          <w:sz w:val="24"/>
          <w:szCs w:val="20"/>
          <w:lang w:val="fr-FR" w:eastAsia="ar-SA" w:bidi="ar-SA"/>
        </w:rPr>
      </w:pPr>
    </w:p>
    <w:p w14:paraId="73C3AD99" w14:textId="77777777" w:rsidR="008C0368" w:rsidRPr="007E0056" w:rsidRDefault="008C0368" w:rsidP="008C0368">
      <w:pPr>
        <w:pStyle w:val="Textebrut"/>
        <w:jc w:val="both"/>
        <w:rPr>
          <w:rFonts w:asciiTheme="minorHAnsi" w:hAnsiTheme="minorHAnsi" w:cstheme="minorHAnsi"/>
          <w:sz w:val="24"/>
          <w:szCs w:val="24"/>
        </w:rPr>
      </w:pPr>
    </w:p>
    <w:p w14:paraId="0A841EAC" w14:textId="77777777" w:rsidR="000A1322" w:rsidRPr="007E0056" w:rsidRDefault="000A1322" w:rsidP="008C0368">
      <w:pPr>
        <w:pStyle w:val="Sansinterligne"/>
        <w:widowControl w:val="0"/>
        <w:tabs>
          <w:tab w:val="left" w:pos="4020"/>
          <w:tab w:val="left" w:pos="4240"/>
          <w:tab w:val="left" w:pos="4960"/>
          <w:tab w:val="left" w:pos="5680"/>
          <w:tab w:val="left" w:pos="6400"/>
          <w:tab w:val="left" w:pos="7120"/>
          <w:tab w:val="left" w:pos="7840"/>
          <w:tab w:val="left" w:pos="8560"/>
          <w:tab w:val="left" w:pos="9280"/>
          <w:tab w:val="left" w:pos="10000"/>
          <w:tab w:val="left" w:pos="10720"/>
          <w:tab w:val="left" w:pos="11440"/>
          <w:tab w:val="left" w:pos="12160"/>
          <w:tab w:val="left" w:pos="12880"/>
          <w:tab w:val="left" w:pos="13600"/>
          <w:tab w:val="left" w:pos="14320"/>
          <w:tab w:val="left" w:pos="15040"/>
          <w:tab w:val="left" w:pos="15760"/>
          <w:tab w:val="left" w:pos="16480"/>
        </w:tabs>
        <w:jc w:val="both"/>
        <w:rPr>
          <w:rFonts w:asciiTheme="minorHAnsi" w:hAnsiTheme="minorHAnsi" w:cstheme="minorHAnsi"/>
          <w:lang w:val="fr-FR"/>
        </w:rPr>
      </w:pPr>
    </w:p>
    <w:sectPr w:rsidR="000A1322" w:rsidRPr="007E0056" w:rsidSect="00C1675D">
      <w:headerReference w:type="default" r:id="rId8"/>
      <w:footerReference w:type="default" r:id="rId9"/>
      <w:pgSz w:w="11906" w:h="16838"/>
      <w:pgMar w:top="567" w:right="1417" w:bottom="1276" w:left="1417" w:header="435" w:footer="713"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6FD1C" w14:textId="77777777" w:rsidR="001A04A1" w:rsidRDefault="001A04A1">
      <w:r>
        <w:separator/>
      </w:r>
    </w:p>
  </w:endnote>
  <w:endnote w:type="continuationSeparator" w:id="0">
    <w:p w14:paraId="7BF7957B" w14:textId="77777777" w:rsidR="001A04A1" w:rsidRDefault="001A0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4967446"/>
      <w:docPartObj>
        <w:docPartGallery w:val="Page Numbers (Bottom of Page)"/>
        <w:docPartUnique/>
      </w:docPartObj>
    </w:sdtPr>
    <w:sdtEndPr/>
    <w:sdtContent>
      <w:sdt>
        <w:sdtPr>
          <w:id w:val="-1769616900"/>
          <w:docPartObj>
            <w:docPartGallery w:val="Page Numbers (Top of Page)"/>
            <w:docPartUnique/>
          </w:docPartObj>
        </w:sdtPr>
        <w:sdtEndPr/>
        <w:sdtContent>
          <w:p w14:paraId="67AEB2F8" w14:textId="38819C41" w:rsidR="007E0056" w:rsidRDefault="007E0056">
            <w:pPr>
              <w:pStyle w:val="Pieddepage"/>
              <w:jc w:val="right"/>
            </w:pPr>
            <w:r>
              <w:t xml:space="preserve">Page </w:t>
            </w:r>
            <w:r>
              <w:rPr>
                <w:b/>
                <w:bCs/>
                <w:szCs w:val="24"/>
              </w:rPr>
              <w:fldChar w:fldCharType="begin"/>
            </w:r>
            <w:r>
              <w:rPr>
                <w:b/>
                <w:bCs/>
              </w:rPr>
              <w:instrText>PAGE</w:instrText>
            </w:r>
            <w:r>
              <w:rPr>
                <w:b/>
                <w:bCs/>
                <w:szCs w:val="24"/>
              </w:rPr>
              <w:fldChar w:fldCharType="separate"/>
            </w:r>
            <w:r>
              <w:rPr>
                <w:b/>
                <w:bCs/>
              </w:rPr>
              <w:t>2</w:t>
            </w:r>
            <w:r>
              <w:rPr>
                <w:b/>
                <w:bCs/>
                <w:szCs w:val="24"/>
              </w:rPr>
              <w:fldChar w:fldCharType="end"/>
            </w:r>
            <w:r>
              <w:t xml:space="preserve"> sur </w:t>
            </w:r>
            <w:r>
              <w:rPr>
                <w:b/>
                <w:bCs/>
                <w:szCs w:val="24"/>
              </w:rPr>
              <w:fldChar w:fldCharType="begin"/>
            </w:r>
            <w:r>
              <w:rPr>
                <w:b/>
                <w:bCs/>
              </w:rPr>
              <w:instrText>NUMPAGES</w:instrText>
            </w:r>
            <w:r>
              <w:rPr>
                <w:b/>
                <w:bCs/>
                <w:szCs w:val="24"/>
              </w:rPr>
              <w:fldChar w:fldCharType="separate"/>
            </w:r>
            <w:r>
              <w:rPr>
                <w:b/>
                <w:bCs/>
              </w:rPr>
              <w:t>2</w:t>
            </w:r>
            <w:r>
              <w:rPr>
                <w:b/>
                <w:bCs/>
                <w:szCs w:val="24"/>
              </w:rPr>
              <w:fldChar w:fldCharType="end"/>
            </w:r>
          </w:p>
        </w:sdtContent>
      </w:sdt>
    </w:sdtContent>
  </w:sdt>
  <w:p w14:paraId="3BF001C7" w14:textId="1EC6364E" w:rsidR="000A1322" w:rsidRDefault="000A1322">
    <w:pPr>
      <w:pStyle w:val="Pieddepage"/>
      <w:pBdr>
        <w:top w:val="single" w:sz="4" w:space="1" w:color="000000"/>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42826" w14:textId="77777777" w:rsidR="001A04A1" w:rsidRDefault="001A04A1">
      <w:r>
        <w:separator/>
      </w:r>
    </w:p>
  </w:footnote>
  <w:footnote w:type="continuationSeparator" w:id="0">
    <w:p w14:paraId="7FAA39A6" w14:textId="77777777" w:rsidR="001A04A1" w:rsidRDefault="001A0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0"/>
      <w:gridCol w:w="5880"/>
      <w:gridCol w:w="2040"/>
    </w:tblGrid>
    <w:tr w:rsidR="00B83257" w14:paraId="3B45F111" w14:textId="77777777" w:rsidTr="00B83257">
      <w:trPr>
        <w:trHeight w:val="2258"/>
      </w:trPr>
      <w:tc>
        <w:tcPr>
          <w:tcW w:w="2230" w:type="dxa"/>
          <w:vAlign w:val="center"/>
        </w:tcPr>
        <w:p w14:paraId="166EE620" w14:textId="03B03C5C" w:rsidR="00B83257" w:rsidRDefault="00B83257" w:rsidP="00B83257">
          <w:pPr>
            <w:pStyle w:val="En-tte"/>
            <w:tabs>
              <w:tab w:val="clear" w:pos="9072"/>
            </w:tabs>
            <w:jc w:val="center"/>
            <w:rPr>
              <w:b/>
              <w:bCs/>
              <w:sz w:val="40"/>
            </w:rPr>
          </w:pPr>
          <w:r w:rsidRPr="001C54F2">
            <w:rPr>
              <w:noProof/>
            </w:rPr>
            <w:drawing>
              <wp:inline distT="0" distB="0" distL="0" distR="0" wp14:anchorId="703E05BC" wp14:editId="4D745A12">
                <wp:extent cx="1323975" cy="466725"/>
                <wp:effectExtent l="0" t="0" r="9525" b="9525"/>
                <wp:docPr id="54917978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3975" cy="466725"/>
                        </a:xfrm>
                        <a:prstGeom prst="rect">
                          <a:avLst/>
                        </a:prstGeom>
                        <a:noFill/>
                        <a:ln>
                          <a:noFill/>
                        </a:ln>
                      </pic:spPr>
                    </pic:pic>
                  </a:graphicData>
                </a:graphic>
              </wp:inline>
            </w:drawing>
          </w:r>
        </w:p>
      </w:tc>
      <w:tc>
        <w:tcPr>
          <w:tcW w:w="5880" w:type="dxa"/>
          <w:vAlign w:val="center"/>
        </w:tcPr>
        <w:p w14:paraId="377F1199" w14:textId="7C4693D6" w:rsidR="00B83257" w:rsidRPr="00B83257" w:rsidRDefault="00B83257" w:rsidP="00B83257">
          <w:pPr>
            <w:pStyle w:val="En-tte"/>
            <w:jc w:val="center"/>
            <w:rPr>
              <w:rFonts w:asciiTheme="minorHAnsi" w:hAnsiTheme="minorHAnsi" w:cstheme="minorHAnsi"/>
              <w:b/>
              <w:bCs/>
              <w:sz w:val="40"/>
            </w:rPr>
          </w:pPr>
          <w:r w:rsidRPr="00B83257">
            <w:rPr>
              <w:rFonts w:asciiTheme="minorHAnsi" w:hAnsiTheme="minorHAnsi" w:cstheme="minorHAnsi"/>
              <w:b/>
              <w:bCs/>
              <w:sz w:val="40"/>
            </w:rPr>
            <w:t>ACCORD D’ENTREPRISE SUR L’EGALITE HOMMES/FEMMES</w:t>
          </w:r>
        </w:p>
      </w:tc>
      <w:tc>
        <w:tcPr>
          <w:tcW w:w="2040" w:type="dxa"/>
          <w:vAlign w:val="center"/>
        </w:tcPr>
        <w:p w14:paraId="20D2E85C" w14:textId="033224BA" w:rsidR="00B83257" w:rsidRPr="00B83257" w:rsidRDefault="00B83257" w:rsidP="00B83257">
          <w:pPr>
            <w:pStyle w:val="En-tte"/>
            <w:rPr>
              <w:rFonts w:asciiTheme="minorHAnsi" w:hAnsiTheme="minorHAnsi" w:cstheme="minorHAnsi"/>
            </w:rPr>
          </w:pPr>
          <w:r w:rsidRPr="00B83257">
            <w:rPr>
              <w:rFonts w:asciiTheme="minorHAnsi" w:hAnsiTheme="minorHAnsi" w:cstheme="minorHAnsi"/>
            </w:rPr>
            <w:t>Rédigé le 05.09.2014</w:t>
          </w:r>
        </w:p>
        <w:p w14:paraId="630E97D5" w14:textId="0A302814" w:rsidR="00B83257" w:rsidRPr="00B83257" w:rsidRDefault="00B83257" w:rsidP="00B83257">
          <w:pPr>
            <w:pStyle w:val="En-tte"/>
            <w:rPr>
              <w:rFonts w:asciiTheme="minorHAnsi" w:hAnsiTheme="minorHAnsi" w:cstheme="minorHAnsi"/>
            </w:rPr>
          </w:pPr>
          <w:r w:rsidRPr="00B83257">
            <w:rPr>
              <w:rFonts w:asciiTheme="minorHAnsi" w:hAnsiTheme="minorHAnsi" w:cstheme="minorHAnsi"/>
            </w:rPr>
            <w:t xml:space="preserve">Par : </w:t>
          </w:r>
        </w:p>
        <w:p w14:paraId="24CB5BD0" w14:textId="77777777" w:rsidR="00B83257" w:rsidRPr="00B83257" w:rsidRDefault="00B83257" w:rsidP="00B83257">
          <w:pPr>
            <w:pStyle w:val="En-tte"/>
            <w:rPr>
              <w:rFonts w:asciiTheme="minorHAnsi" w:hAnsiTheme="minorHAnsi" w:cstheme="minorHAnsi"/>
            </w:rPr>
          </w:pPr>
          <w:r w:rsidRPr="00B83257">
            <w:rPr>
              <w:rFonts w:asciiTheme="minorHAnsi" w:hAnsiTheme="minorHAnsi" w:cstheme="minorHAnsi"/>
            </w:rPr>
            <w:t>MAJ le 10.04.2026</w:t>
          </w:r>
        </w:p>
        <w:p w14:paraId="4C93F226" w14:textId="77777777" w:rsidR="00FF6958" w:rsidRDefault="00B83257" w:rsidP="00FF6958">
          <w:pPr>
            <w:pStyle w:val="En-tte"/>
            <w:rPr>
              <w:rFonts w:asciiTheme="minorHAnsi" w:hAnsiTheme="minorHAnsi" w:cstheme="minorHAnsi"/>
            </w:rPr>
          </w:pPr>
          <w:r w:rsidRPr="00B83257">
            <w:rPr>
              <w:rFonts w:asciiTheme="minorHAnsi" w:hAnsiTheme="minorHAnsi" w:cstheme="minorHAnsi"/>
            </w:rPr>
            <w:t xml:space="preserve">Par : </w:t>
          </w:r>
        </w:p>
        <w:p w14:paraId="78359945" w14:textId="2C18C03F" w:rsidR="00B83257" w:rsidRPr="00B83257" w:rsidRDefault="00B83257" w:rsidP="00FF6958">
          <w:pPr>
            <w:pStyle w:val="En-tte"/>
            <w:rPr>
              <w:rFonts w:asciiTheme="minorHAnsi" w:hAnsiTheme="minorHAnsi" w:cstheme="minorHAnsi"/>
            </w:rPr>
          </w:pPr>
          <w:r w:rsidRPr="00B83257">
            <w:rPr>
              <w:rFonts w:asciiTheme="minorHAnsi" w:hAnsiTheme="minorHAnsi" w:cstheme="minorHAnsi"/>
            </w:rPr>
            <w:t>Liste diffusion : Ensemble des salariés</w:t>
          </w:r>
        </w:p>
      </w:tc>
    </w:tr>
  </w:tbl>
  <w:p w14:paraId="7A98ACCC" w14:textId="3FD8839D" w:rsidR="000A1322" w:rsidRDefault="000A1322" w:rsidP="007E0056">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lvl>
    <w:lvl w:ilvl="1">
      <w:start w:val="1"/>
      <w:numFmt w:val="none"/>
      <w:pStyle w:val="Titre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4"/>
      <w:numFmt w:val="bullet"/>
      <w:lvlText w:val="-"/>
      <w:lvlJc w:val="left"/>
      <w:pPr>
        <w:tabs>
          <w:tab w:val="num" w:pos="0"/>
        </w:tabs>
        <w:ind w:left="720" w:hanging="360"/>
      </w:pPr>
      <w:rPr>
        <w:rFonts w:ascii="Times" w:hAnsi="Times" w:cs="Times"/>
        <w:color w:val="000000"/>
      </w:rPr>
    </w:lvl>
  </w:abstractNum>
  <w:abstractNum w:abstractNumId="2" w15:restartNumberingAfterBreak="0">
    <w:nsid w:val="49977B7A"/>
    <w:multiLevelType w:val="hybridMultilevel"/>
    <w:tmpl w:val="721AC2D2"/>
    <w:lvl w:ilvl="0" w:tplc="5A5867B6">
      <w:start w:val="1"/>
      <w:numFmt w:val="bullet"/>
      <w:lvlText w:val="-"/>
      <w:lvlJc w:val="left"/>
      <w:pPr>
        <w:ind w:left="720" w:hanging="360"/>
      </w:pPr>
      <w:rPr>
        <w:rFonts w:ascii="Gill Sans MT" w:hAnsi="Gill Sans M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51926077">
    <w:abstractNumId w:val="0"/>
  </w:num>
  <w:num w:numId="2" w16cid:durableId="1542404880">
    <w:abstractNumId w:val="1"/>
  </w:num>
  <w:num w:numId="3" w16cid:durableId="565258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D4F"/>
    <w:rsid w:val="00005FE3"/>
    <w:rsid w:val="000268A2"/>
    <w:rsid w:val="000A1322"/>
    <w:rsid w:val="0011103A"/>
    <w:rsid w:val="0015233B"/>
    <w:rsid w:val="00196F80"/>
    <w:rsid w:val="001A04A1"/>
    <w:rsid w:val="001A580E"/>
    <w:rsid w:val="001B0264"/>
    <w:rsid w:val="001B7495"/>
    <w:rsid w:val="0023045C"/>
    <w:rsid w:val="0023513D"/>
    <w:rsid w:val="00267774"/>
    <w:rsid w:val="002A5378"/>
    <w:rsid w:val="002B7718"/>
    <w:rsid w:val="0030626A"/>
    <w:rsid w:val="003508C2"/>
    <w:rsid w:val="00400843"/>
    <w:rsid w:val="00406B69"/>
    <w:rsid w:val="00417658"/>
    <w:rsid w:val="00427548"/>
    <w:rsid w:val="00461882"/>
    <w:rsid w:val="00482D7E"/>
    <w:rsid w:val="004C7938"/>
    <w:rsid w:val="00546D4F"/>
    <w:rsid w:val="00557449"/>
    <w:rsid w:val="005D36FF"/>
    <w:rsid w:val="005F4BF0"/>
    <w:rsid w:val="00615298"/>
    <w:rsid w:val="006656F8"/>
    <w:rsid w:val="006968C2"/>
    <w:rsid w:val="006A0ACB"/>
    <w:rsid w:val="006B599F"/>
    <w:rsid w:val="006B5B1C"/>
    <w:rsid w:val="007374D0"/>
    <w:rsid w:val="0076579E"/>
    <w:rsid w:val="007B7DED"/>
    <w:rsid w:val="007C1B85"/>
    <w:rsid w:val="007D1AFA"/>
    <w:rsid w:val="007E0056"/>
    <w:rsid w:val="00820FF3"/>
    <w:rsid w:val="008429B0"/>
    <w:rsid w:val="008723B3"/>
    <w:rsid w:val="008B425F"/>
    <w:rsid w:val="008C0368"/>
    <w:rsid w:val="00960EF7"/>
    <w:rsid w:val="009E17D4"/>
    <w:rsid w:val="00A11F9F"/>
    <w:rsid w:val="00A131F9"/>
    <w:rsid w:val="00A7646E"/>
    <w:rsid w:val="00AC448F"/>
    <w:rsid w:val="00AC706A"/>
    <w:rsid w:val="00AC717F"/>
    <w:rsid w:val="00AF3C21"/>
    <w:rsid w:val="00B33FCB"/>
    <w:rsid w:val="00B42D0E"/>
    <w:rsid w:val="00B541CD"/>
    <w:rsid w:val="00B83257"/>
    <w:rsid w:val="00BC13E8"/>
    <w:rsid w:val="00BF0533"/>
    <w:rsid w:val="00C1675D"/>
    <w:rsid w:val="00C301DA"/>
    <w:rsid w:val="00D005CB"/>
    <w:rsid w:val="00D51B10"/>
    <w:rsid w:val="00DC387A"/>
    <w:rsid w:val="00DF4EA9"/>
    <w:rsid w:val="00E90FC3"/>
    <w:rsid w:val="00EA6424"/>
    <w:rsid w:val="00EE4FCC"/>
    <w:rsid w:val="00F275C5"/>
    <w:rsid w:val="00F36B94"/>
    <w:rsid w:val="00FD1042"/>
    <w:rsid w:val="00FF2772"/>
    <w:rsid w:val="00FF5F19"/>
    <w:rsid w:val="00FF69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4544CDB"/>
  <w15:chartTrackingRefBased/>
  <w15:docId w15:val="{A6B94C24-810B-4BC4-BA7F-941C42AEF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Times" w:eastAsia="Times" w:hAnsi="Times"/>
      <w:kern w:val="1"/>
      <w:sz w:val="24"/>
      <w:lang w:eastAsia="ar-SA"/>
    </w:rPr>
  </w:style>
  <w:style w:type="paragraph" w:styleId="Titre1">
    <w:name w:val="heading 1"/>
    <w:basedOn w:val="Normal"/>
    <w:next w:val="Normal"/>
    <w:qFormat/>
    <w:pPr>
      <w:keepNext/>
      <w:numPr>
        <w:numId w:val="1"/>
      </w:numPr>
      <w:outlineLvl w:val="0"/>
    </w:pPr>
    <w:rPr>
      <w:b/>
      <w:color w:val="000000"/>
    </w:rPr>
  </w:style>
  <w:style w:type="paragraph" w:styleId="Titre2">
    <w:name w:val="heading 2"/>
    <w:basedOn w:val="Normal"/>
    <w:next w:val="Normal"/>
    <w:qFormat/>
    <w:pPr>
      <w:keepNext/>
      <w:numPr>
        <w:ilvl w:val="1"/>
        <w:numId w:val="1"/>
      </w:numPr>
      <w:outlineLvl w:val="1"/>
    </w:pPr>
    <w:rPr>
      <w:b/>
      <w:i/>
      <w:color w:val="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w:eastAsia="Times" w:hAnsi="Times" w:cs="Times"/>
      <w:color w:val="000000"/>
    </w:rPr>
  </w:style>
  <w:style w:type="character" w:customStyle="1" w:styleId="Absatz-Standardschriftart">
    <w:name w:val="Absatz-Standardschriftart"/>
  </w:style>
  <w:style w:type="character" w:customStyle="1" w:styleId="WW8Num2z1">
    <w:name w:val="WW8Num2z1"/>
    <w:rPr>
      <w:rFonts w:ascii="Courier New" w:hAnsi="Courier New" w:cs="Courier New"/>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Policepardfaut2">
    <w:name w:val="Police par défaut2"/>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Policepardfaut1">
    <w:name w:val="Police par défaut1"/>
  </w:style>
  <w:style w:type="character" w:styleId="Accentuation">
    <w:name w:val="Emphasis"/>
    <w:qFormat/>
    <w:rPr>
      <w:i/>
      <w:iCs/>
    </w:rPr>
  </w:style>
  <w:style w:type="paragraph" w:customStyle="1" w:styleId="Titre20">
    <w:name w:val="Titre2"/>
    <w:basedOn w:val="Normal"/>
    <w:next w:val="Corpsdetexte"/>
    <w:pPr>
      <w:keepNext/>
      <w:spacing w:before="240" w:after="120"/>
    </w:pPr>
    <w:rPr>
      <w:rFonts w:ascii="Arial" w:eastAsia="Arial Unicode MS" w:hAnsi="Arial" w:cs="Mangal"/>
      <w:sz w:val="28"/>
      <w:szCs w:val="28"/>
    </w:rPr>
  </w:style>
  <w:style w:type="paragraph" w:styleId="Corpsdetexte">
    <w:name w:val="Body Text"/>
    <w:basedOn w:val="Normal"/>
    <w:pPr>
      <w:jc w:val="both"/>
    </w:pPr>
    <w:rPr>
      <w:color w:val="000000"/>
    </w:rPr>
  </w:style>
  <w:style w:type="paragraph" w:styleId="Liste">
    <w:name w:val="List"/>
    <w:basedOn w:val="Corpsdetexte"/>
    <w:rPr>
      <w:rFonts w:cs="Tahoma"/>
    </w:rPr>
  </w:style>
  <w:style w:type="paragraph" w:customStyle="1" w:styleId="Lgende2">
    <w:name w:val="Légende2"/>
    <w:basedOn w:val="Normal"/>
    <w:pPr>
      <w:suppressLineNumbers/>
      <w:spacing w:before="120" w:after="120"/>
    </w:pPr>
    <w:rPr>
      <w:rFonts w:cs="Mangal"/>
      <w:i/>
      <w:iCs/>
      <w:szCs w:val="24"/>
    </w:rPr>
  </w:style>
  <w:style w:type="paragraph" w:customStyle="1" w:styleId="Index">
    <w:name w:val="Index"/>
    <w:basedOn w:val="Normal"/>
    <w:pPr>
      <w:suppressLineNumbers/>
    </w:pPr>
    <w:rPr>
      <w:rFonts w:cs="Tahoma"/>
    </w:rPr>
  </w:style>
  <w:style w:type="paragraph" w:customStyle="1" w:styleId="Titre10">
    <w:name w:val="Titre1"/>
    <w:basedOn w:val="Normal"/>
    <w:next w:val="Corpsdetexte"/>
    <w:pPr>
      <w:keepNext/>
      <w:spacing w:before="240" w:after="120"/>
    </w:pPr>
    <w:rPr>
      <w:rFonts w:ascii="Arial" w:eastAsia="MS Mincho" w:hAnsi="Arial" w:cs="Tahoma"/>
      <w:sz w:val="28"/>
      <w:szCs w:val="28"/>
    </w:rPr>
  </w:style>
  <w:style w:type="paragraph" w:customStyle="1" w:styleId="Lgende1">
    <w:name w:val="Légende1"/>
    <w:basedOn w:val="Normal"/>
    <w:pPr>
      <w:suppressLineNumbers/>
      <w:spacing w:before="120" w:after="120"/>
    </w:pPr>
    <w:rPr>
      <w:rFonts w:cs="Tahoma"/>
      <w:i/>
      <w:iCs/>
      <w:szCs w:val="24"/>
    </w:rPr>
  </w:style>
  <w:style w:type="paragraph" w:customStyle="1" w:styleId="Rpertoire">
    <w:name w:val="Répertoire"/>
    <w:basedOn w:val="Normal"/>
    <w:pPr>
      <w:suppressLineNumbers/>
    </w:pPr>
    <w:rPr>
      <w:rFonts w:cs="Tahoma"/>
    </w:rPr>
  </w:style>
  <w:style w:type="paragraph" w:styleId="Titre">
    <w:name w:val="Title"/>
    <w:basedOn w:val="Normal"/>
    <w:next w:val="Sous-titre"/>
    <w:qFormat/>
    <w:pPr>
      <w:jc w:val="center"/>
    </w:pPr>
    <w:rPr>
      <w:b/>
      <w:color w:val="000000"/>
      <w:sz w:val="32"/>
    </w:rPr>
  </w:style>
  <w:style w:type="paragraph" w:styleId="Sous-titre">
    <w:name w:val="Subtitle"/>
    <w:basedOn w:val="Titre10"/>
    <w:next w:val="Corpsdetexte"/>
    <w:qFormat/>
    <w:pPr>
      <w:jc w:val="center"/>
    </w:pPr>
    <w:rPr>
      <w:i/>
      <w:iCs/>
    </w:rPr>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customStyle="1" w:styleId="Corpsdetexte21">
    <w:name w:val="Corps de texte 21"/>
    <w:basedOn w:val="Normal"/>
    <w:pPr>
      <w:tabs>
        <w:tab w:val="left" w:pos="640"/>
        <w:tab w:val="left" w:pos="1360"/>
        <w:tab w:val="left" w:pos="2080"/>
        <w:tab w:val="left" w:pos="2800"/>
        <w:tab w:val="left" w:pos="3520"/>
        <w:tab w:val="left" w:pos="4240"/>
        <w:tab w:val="left" w:pos="4960"/>
        <w:tab w:val="left" w:pos="5680"/>
        <w:tab w:val="left" w:pos="6400"/>
        <w:tab w:val="left" w:pos="7120"/>
        <w:tab w:val="left" w:pos="7840"/>
        <w:tab w:val="left" w:pos="8560"/>
        <w:tab w:val="left" w:pos="9280"/>
        <w:tab w:val="left" w:pos="10000"/>
        <w:tab w:val="left" w:pos="10720"/>
        <w:tab w:val="left" w:pos="11440"/>
      </w:tabs>
      <w:jc w:val="both"/>
    </w:pPr>
  </w:style>
  <w:style w:type="paragraph" w:styleId="Paragraphedeliste">
    <w:name w:val="List Paragraph"/>
    <w:basedOn w:val="Normal"/>
    <w:qFormat/>
    <w:pPr>
      <w:ind w:left="708"/>
    </w:pPr>
  </w:style>
  <w:style w:type="paragraph" w:styleId="Sansinterligne">
    <w:name w:val="No Spacing"/>
    <w:qFormat/>
    <w:pPr>
      <w:suppressAutoHyphens/>
    </w:pPr>
    <w:rPr>
      <w:rFonts w:ascii="Calibri" w:eastAsia="Calibri" w:hAnsi="Calibri" w:cs="Calibri"/>
      <w:sz w:val="22"/>
      <w:szCs w:val="22"/>
      <w:lang w:val="en-US" w:eastAsia="en-US" w:bidi="en-US"/>
    </w:rPr>
  </w:style>
  <w:style w:type="paragraph" w:styleId="Citation">
    <w:name w:val="Quote"/>
    <w:basedOn w:val="Normal"/>
    <w:qFormat/>
    <w:pPr>
      <w:spacing w:after="283"/>
      <w:ind w:left="567" w:right="567"/>
    </w:pPr>
  </w:style>
  <w:style w:type="paragraph" w:customStyle="1" w:styleId="Corpsdetexte22">
    <w:name w:val="Corps de texte 22"/>
    <w:basedOn w:val="Normal"/>
    <w:pPr>
      <w:tabs>
        <w:tab w:val="left" w:pos="640"/>
        <w:tab w:val="left" w:pos="1360"/>
        <w:tab w:val="left" w:pos="2080"/>
        <w:tab w:val="left" w:pos="2800"/>
        <w:tab w:val="left" w:pos="3520"/>
        <w:tab w:val="left" w:pos="4240"/>
        <w:tab w:val="left" w:pos="4960"/>
        <w:tab w:val="left" w:pos="5680"/>
        <w:tab w:val="left" w:pos="6400"/>
        <w:tab w:val="left" w:pos="7120"/>
        <w:tab w:val="left" w:pos="7840"/>
        <w:tab w:val="left" w:pos="8560"/>
        <w:tab w:val="left" w:pos="9280"/>
        <w:tab w:val="left" w:pos="10000"/>
        <w:tab w:val="left" w:pos="10720"/>
        <w:tab w:val="left" w:pos="11440"/>
      </w:tabs>
      <w:jc w:val="both"/>
    </w:pPr>
  </w:style>
  <w:style w:type="paragraph" w:styleId="Textedebulles">
    <w:name w:val="Balloon Text"/>
    <w:basedOn w:val="Normal"/>
    <w:link w:val="TextedebullesCar"/>
    <w:uiPriority w:val="99"/>
    <w:semiHidden/>
    <w:unhideWhenUsed/>
    <w:rsid w:val="00400843"/>
    <w:rPr>
      <w:rFonts w:ascii="Segoe UI" w:hAnsi="Segoe UI" w:cs="Segoe UI"/>
      <w:sz w:val="18"/>
      <w:szCs w:val="18"/>
    </w:rPr>
  </w:style>
  <w:style w:type="character" w:customStyle="1" w:styleId="TextedebullesCar">
    <w:name w:val="Texte de bulles Car"/>
    <w:link w:val="Textedebulles"/>
    <w:uiPriority w:val="99"/>
    <w:semiHidden/>
    <w:rsid w:val="00400843"/>
    <w:rPr>
      <w:rFonts w:ascii="Segoe UI" w:eastAsia="Times" w:hAnsi="Segoe UI" w:cs="Segoe UI"/>
      <w:kern w:val="1"/>
      <w:sz w:val="18"/>
      <w:szCs w:val="18"/>
      <w:lang w:eastAsia="ar-SA"/>
    </w:rPr>
  </w:style>
  <w:style w:type="paragraph" w:styleId="NormalWeb">
    <w:name w:val="Normal (Web)"/>
    <w:basedOn w:val="Normal"/>
    <w:uiPriority w:val="99"/>
    <w:unhideWhenUsed/>
    <w:rsid w:val="00AC717F"/>
    <w:pPr>
      <w:widowControl/>
      <w:suppressAutoHyphens w:val="0"/>
      <w:spacing w:before="100" w:beforeAutospacing="1" w:after="100" w:afterAutospacing="1"/>
    </w:pPr>
    <w:rPr>
      <w:rFonts w:ascii="Times New Roman" w:eastAsia="Calibri" w:hAnsi="Times New Roman"/>
      <w:kern w:val="0"/>
      <w:szCs w:val="24"/>
      <w:lang w:eastAsia="fr-FR"/>
    </w:rPr>
  </w:style>
  <w:style w:type="paragraph" w:styleId="Textebrut">
    <w:name w:val="Plain Text"/>
    <w:basedOn w:val="Normal"/>
    <w:link w:val="TextebrutCar"/>
    <w:uiPriority w:val="99"/>
    <w:semiHidden/>
    <w:unhideWhenUsed/>
    <w:rsid w:val="00F275C5"/>
    <w:pPr>
      <w:widowControl/>
      <w:suppressAutoHyphens w:val="0"/>
    </w:pPr>
    <w:rPr>
      <w:rFonts w:ascii="Calibri" w:eastAsia="Calibri" w:hAnsi="Calibri"/>
      <w:kern w:val="0"/>
      <w:sz w:val="22"/>
      <w:szCs w:val="22"/>
      <w:lang w:eastAsia="en-US"/>
    </w:rPr>
  </w:style>
  <w:style w:type="character" w:customStyle="1" w:styleId="TextebrutCar">
    <w:name w:val="Texte brut Car"/>
    <w:link w:val="Textebrut"/>
    <w:uiPriority w:val="99"/>
    <w:semiHidden/>
    <w:rsid w:val="00F275C5"/>
    <w:rPr>
      <w:rFonts w:ascii="Calibri" w:eastAsia="Calibri" w:hAnsi="Calibri"/>
      <w:sz w:val="22"/>
      <w:szCs w:val="22"/>
      <w:lang w:eastAsia="en-US"/>
    </w:rPr>
  </w:style>
  <w:style w:type="character" w:styleId="Lienhypertexte">
    <w:name w:val="Hyperlink"/>
    <w:uiPriority w:val="99"/>
    <w:unhideWhenUsed/>
    <w:rsid w:val="008C0368"/>
    <w:rPr>
      <w:color w:val="0563C1"/>
      <w:u w:val="single"/>
    </w:rPr>
  </w:style>
  <w:style w:type="paragraph" w:customStyle="1" w:styleId="Style1">
    <w:name w:val="Style 1"/>
    <w:rsid w:val="00B541CD"/>
    <w:pPr>
      <w:widowControl w:val="0"/>
      <w:autoSpaceDE w:val="0"/>
      <w:autoSpaceDN w:val="0"/>
      <w:adjustRightInd w:val="0"/>
    </w:pPr>
  </w:style>
  <w:style w:type="character" w:customStyle="1" w:styleId="PieddepageCar">
    <w:name w:val="Pied de page Car"/>
    <w:basedOn w:val="Policepardfaut"/>
    <w:link w:val="Pieddepage"/>
    <w:uiPriority w:val="99"/>
    <w:rsid w:val="007E0056"/>
    <w:rPr>
      <w:rFonts w:ascii="Times" w:eastAsia="Times" w:hAnsi="Times"/>
      <w:kern w:val="1"/>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927326">
      <w:bodyDiv w:val="1"/>
      <w:marLeft w:val="0"/>
      <w:marRight w:val="0"/>
      <w:marTop w:val="0"/>
      <w:marBottom w:val="0"/>
      <w:divBdr>
        <w:top w:val="none" w:sz="0" w:space="0" w:color="auto"/>
        <w:left w:val="none" w:sz="0" w:space="0" w:color="auto"/>
        <w:bottom w:val="none" w:sz="0" w:space="0" w:color="auto"/>
        <w:right w:val="none" w:sz="0" w:space="0" w:color="auto"/>
      </w:divBdr>
    </w:div>
    <w:div w:id="519859772">
      <w:bodyDiv w:val="1"/>
      <w:marLeft w:val="0"/>
      <w:marRight w:val="0"/>
      <w:marTop w:val="0"/>
      <w:marBottom w:val="0"/>
      <w:divBdr>
        <w:top w:val="none" w:sz="0" w:space="0" w:color="auto"/>
        <w:left w:val="none" w:sz="0" w:space="0" w:color="auto"/>
        <w:bottom w:val="none" w:sz="0" w:space="0" w:color="auto"/>
        <w:right w:val="none" w:sz="0" w:space="0" w:color="auto"/>
      </w:divBdr>
    </w:div>
    <w:div w:id="133483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E8080-4907-47C6-8932-869EA7682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5</Pages>
  <Words>1374</Words>
  <Characters>7558</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ACCORD D’ENTREPRISE</vt:lpstr>
    </vt:vector>
  </TitlesOfParts>
  <Company/>
  <LinksUpToDate>false</LinksUpToDate>
  <CharactersWithSpaces>8915</CharactersWithSpaces>
  <SharedDoc>false</SharedDoc>
  <HLinks>
    <vt:vector size="12" baseType="variant">
      <vt:variant>
        <vt:i4>2883696</vt:i4>
      </vt:variant>
      <vt:variant>
        <vt:i4>3</vt:i4>
      </vt:variant>
      <vt:variant>
        <vt:i4>0</vt:i4>
      </vt:variant>
      <vt:variant>
        <vt:i4>5</vt:i4>
      </vt:variant>
      <vt:variant>
        <vt:lpwstr>http://www.teleaccords.travail-emploi.gouv.fr/</vt:lpwstr>
      </vt:variant>
      <vt:variant>
        <vt:lpwstr/>
      </vt:variant>
      <vt:variant>
        <vt:i4>1638481</vt:i4>
      </vt:variant>
      <vt:variant>
        <vt:i4>0</vt:i4>
      </vt:variant>
      <vt:variant>
        <vt:i4>0</vt:i4>
      </vt:variant>
      <vt:variant>
        <vt:i4>5</vt:i4>
      </vt:variant>
      <vt:variant>
        <vt:lpwstr>https://index-egapro.travail.gouv.fr/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D’ENTREPRISE</dc:title>
  <dc:subject/>
  <dc:creator>Christine RICHER</dc:creator>
  <cp:keywords/>
  <cp:lastModifiedBy>Adelaide Tanguy</cp:lastModifiedBy>
  <cp:revision>8</cp:revision>
  <cp:lastPrinted>2026-04-10T13:07:00Z</cp:lastPrinted>
  <dcterms:created xsi:type="dcterms:W3CDTF">2026-04-08T18:00:00Z</dcterms:created>
  <dcterms:modified xsi:type="dcterms:W3CDTF">2026-04-13T08:34:00Z</dcterms:modified>
</cp:coreProperties>
</file>