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17DE8" w14:textId="77777777" w:rsidR="00456ED5" w:rsidRDefault="00511F1E" w:rsidP="00511F1E">
      <w:pPr>
        <w:pBdr>
          <w:top w:val="single" w:sz="4" w:space="1" w:color="auto" w:shadow="1"/>
          <w:left w:val="single" w:sz="4" w:space="4" w:color="auto" w:shadow="1"/>
          <w:bottom w:val="single" w:sz="4" w:space="1" w:color="auto" w:shadow="1"/>
          <w:right w:val="single" w:sz="4" w:space="4" w:color="auto" w:shadow="1"/>
        </w:pBdr>
        <w:spacing w:line="240" w:lineRule="auto"/>
        <w:jc w:val="center"/>
        <w:rPr>
          <w:rFonts w:asciiTheme="minorHAnsi" w:hAnsiTheme="minorHAnsi"/>
          <w:b/>
          <w:bCs/>
          <w:color w:val="000000"/>
          <w:sz w:val="32"/>
          <w:szCs w:val="32"/>
        </w:rPr>
      </w:pPr>
      <w:r w:rsidRPr="00511F1E">
        <w:rPr>
          <w:rFonts w:asciiTheme="minorHAnsi" w:hAnsiTheme="minorHAnsi"/>
          <w:b/>
          <w:bCs/>
          <w:color w:val="000000"/>
          <w:sz w:val="32"/>
          <w:szCs w:val="32"/>
        </w:rPr>
        <w:t>ACCORD SUR L</w:t>
      </w:r>
      <w:r w:rsidR="00456ED5">
        <w:rPr>
          <w:rFonts w:asciiTheme="minorHAnsi" w:hAnsiTheme="minorHAnsi"/>
          <w:b/>
          <w:bCs/>
          <w:color w:val="000000"/>
          <w:sz w:val="32"/>
          <w:szCs w:val="32"/>
        </w:rPr>
        <w:t xml:space="preserve">’EMPLOI DES TRAVAILLEURS HANDICAPES </w:t>
      </w:r>
    </w:p>
    <w:p w14:paraId="634C84D3" w14:textId="3471B2B4" w:rsidR="00511F1E" w:rsidRPr="00511F1E" w:rsidRDefault="00456ED5" w:rsidP="00511F1E">
      <w:pPr>
        <w:pBdr>
          <w:top w:val="single" w:sz="4" w:space="1" w:color="auto" w:shadow="1"/>
          <w:left w:val="single" w:sz="4" w:space="4" w:color="auto" w:shadow="1"/>
          <w:bottom w:val="single" w:sz="4" w:space="1" w:color="auto" w:shadow="1"/>
          <w:right w:val="single" w:sz="4" w:space="4" w:color="auto" w:shadow="1"/>
        </w:pBdr>
        <w:spacing w:line="240" w:lineRule="auto"/>
        <w:jc w:val="center"/>
        <w:rPr>
          <w:rFonts w:asciiTheme="minorHAnsi" w:hAnsiTheme="minorHAnsi"/>
          <w:b/>
          <w:bCs/>
          <w:color w:val="000000"/>
          <w:sz w:val="32"/>
          <w:szCs w:val="32"/>
          <w:u w:val="single"/>
        </w:rPr>
      </w:pPr>
      <w:r>
        <w:rPr>
          <w:rFonts w:asciiTheme="minorHAnsi" w:hAnsiTheme="minorHAnsi"/>
          <w:b/>
          <w:bCs/>
          <w:color w:val="000000"/>
          <w:sz w:val="32"/>
          <w:szCs w:val="32"/>
        </w:rPr>
        <w:t>ET LA PREVENTION DES DISCRIMINATIONS</w:t>
      </w:r>
    </w:p>
    <w:p w14:paraId="09A99562" w14:textId="77777777" w:rsidR="00511F1E" w:rsidRPr="00511F1E" w:rsidRDefault="00511F1E" w:rsidP="00511F1E">
      <w:pPr>
        <w:spacing w:line="240" w:lineRule="auto"/>
        <w:jc w:val="left"/>
        <w:rPr>
          <w:rFonts w:asciiTheme="minorHAnsi" w:hAnsiTheme="minorHAnsi"/>
          <w:b/>
          <w:color w:val="000000"/>
          <w:szCs w:val="24"/>
        </w:rPr>
      </w:pPr>
      <w:bookmarkStart w:id="0" w:name="_Toc8641426"/>
    </w:p>
    <w:p w14:paraId="49D47AB6" w14:textId="77777777" w:rsidR="00511F1E" w:rsidRPr="00511F1E" w:rsidRDefault="00511F1E" w:rsidP="00511F1E">
      <w:pPr>
        <w:spacing w:line="240" w:lineRule="auto"/>
        <w:jc w:val="left"/>
        <w:rPr>
          <w:rFonts w:asciiTheme="minorHAnsi" w:hAnsiTheme="minorHAnsi"/>
          <w:b/>
          <w:color w:val="000000"/>
          <w:szCs w:val="24"/>
        </w:rPr>
      </w:pPr>
      <w:r w:rsidRPr="00511F1E">
        <w:rPr>
          <w:rFonts w:asciiTheme="minorHAnsi" w:hAnsiTheme="minorHAnsi"/>
          <w:b/>
          <w:color w:val="000000"/>
          <w:szCs w:val="24"/>
        </w:rPr>
        <w:t>ENTRE :</w:t>
      </w:r>
      <w:bookmarkEnd w:id="0"/>
    </w:p>
    <w:p w14:paraId="7774751A" w14:textId="77777777" w:rsidR="00511F1E" w:rsidRPr="00511F1E" w:rsidRDefault="00511F1E" w:rsidP="00511F1E">
      <w:pPr>
        <w:spacing w:line="240" w:lineRule="auto"/>
        <w:rPr>
          <w:rFonts w:asciiTheme="minorHAnsi" w:hAnsiTheme="minorHAnsi"/>
          <w:color w:val="000000"/>
          <w:szCs w:val="24"/>
        </w:rPr>
      </w:pPr>
    </w:p>
    <w:p w14:paraId="49BD503E" w14:textId="7C29EB6D" w:rsidR="00511F1E" w:rsidRPr="00B21958" w:rsidRDefault="00511F1E" w:rsidP="00511F1E">
      <w:pPr>
        <w:rPr>
          <w:rFonts w:asciiTheme="minorHAnsi" w:hAnsiTheme="minorHAnsi"/>
          <w:szCs w:val="24"/>
        </w:rPr>
      </w:pPr>
      <w:r w:rsidRPr="00511F1E">
        <w:rPr>
          <w:rFonts w:asciiTheme="minorHAnsi" w:hAnsiTheme="minorHAnsi"/>
          <w:b/>
          <w:color w:val="000000"/>
          <w:szCs w:val="24"/>
        </w:rPr>
        <w:t xml:space="preserve">La Société </w:t>
      </w:r>
      <w:r w:rsidR="00EE64C0">
        <w:rPr>
          <w:rFonts w:asciiTheme="minorHAnsi" w:hAnsiTheme="minorHAnsi"/>
          <w:b/>
          <w:color w:val="000000"/>
          <w:szCs w:val="24"/>
        </w:rPr>
        <w:t>P</w:t>
      </w:r>
      <w:r w:rsidRPr="00511F1E">
        <w:rPr>
          <w:rFonts w:asciiTheme="minorHAnsi" w:hAnsiTheme="minorHAnsi"/>
          <w:b/>
          <w:color w:val="000000"/>
          <w:szCs w:val="24"/>
        </w:rPr>
        <w:t xml:space="preserve">ublique </w:t>
      </w:r>
      <w:r w:rsidR="00EE64C0">
        <w:rPr>
          <w:rFonts w:asciiTheme="minorHAnsi" w:hAnsiTheme="minorHAnsi"/>
          <w:b/>
          <w:color w:val="000000"/>
          <w:szCs w:val="24"/>
        </w:rPr>
        <w:t>L</w:t>
      </w:r>
      <w:r w:rsidRPr="00511F1E">
        <w:rPr>
          <w:rFonts w:asciiTheme="minorHAnsi" w:hAnsiTheme="minorHAnsi"/>
          <w:b/>
          <w:color w:val="000000"/>
          <w:szCs w:val="24"/>
        </w:rPr>
        <w:t xml:space="preserve">ocale de </w:t>
      </w:r>
      <w:r w:rsidR="00EE64C0">
        <w:rPr>
          <w:rFonts w:asciiTheme="minorHAnsi" w:hAnsiTheme="minorHAnsi"/>
          <w:b/>
          <w:color w:val="000000"/>
          <w:szCs w:val="24"/>
        </w:rPr>
        <w:t>D</w:t>
      </w:r>
      <w:r w:rsidRPr="00511F1E">
        <w:rPr>
          <w:rFonts w:asciiTheme="minorHAnsi" w:hAnsiTheme="minorHAnsi"/>
          <w:b/>
          <w:color w:val="000000"/>
          <w:szCs w:val="24"/>
        </w:rPr>
        <w:t xml:space="preserve">éveloppement </w:t>
      </w:r>
      <w:r w:rsidR="00EE64C0">
        <w:rPr>
          <w:rFonts w:asciiTheme="minorHAnsi" w:hAnsiTheme="minorHAnsi"/>
          <w:b/>
          <w:color w:val="000000"/>
          <w:szCs w:val="24"/>
        </w:rPr>
        <w:t>T</w:t>
      </w:r>
      <w:r w:rsidRPr="00511F1E">
        <w:rPr>
          <w:rFonts w:asciiTheme="minorHAnsi" w:hAnsiTheme="minorHAnsi"/>
          <w:b/>
          <w:color w:val="000000"/>
          <w:szCs w:val="24"/>
        </w:rPr>
        <w:t xml:space="preserve">ouristique du Cotentin, </w:t>
      </w:r>
      <w:r w:rsidRPr="00511F1E">
        <w:rPr>
          <w:rFonts w:asciiTheme="minorHAnsi" w:hAnsiTheme="minorHAnsi"/>
          <w:color w:val="000000"/>
          <w:szCs w:val="24"/>
        </w:rPr>
        <w:t xml:space="preserve">dont le siège social est </w:t>
      </w:r>
      <w:r w:rsidR="00D8324F">
        <w:rPr>
          <w:rFonts w:asciiTheme="minorHAnsi" w:hAnsiTheme="minorHAnsi"/>
          <w:color w:val="000000"/>
          <w:szCs w:val="24"/>
        </w:rPr>
        <w:t xml:space="preserve">3 avenue de la République </w:t>
      </w:r>
      <w:r w:rsidR="00D8324F" w:rsidRPr="00D8324F">
        <w:rPr>
          <w:rFonts w:asciiTheme="minorHAnsi" w:hAnsiTheme="minorHAnsi"/>
          <w:color w:val="000000"/>
          <w:szCs w:val="24"/>
        </w:rPr>
        <w:t>– BP 101 – 50270 BARNEVILLE-CARTERET</w:t>
      </w:r>
      <w:r w:rsidRPr="00511F1E">
        <w:rPr>
          <w:rFonts w:asciiTheme="minorHAnsi" w:hAnsiTheme="minorHAnsi"/>
          <w:color w:val="000000"/>
          <w:szCs w:val="24"/>
        </w:rPr>
        <w:t xml:space="preserve">, immatriculée au RCS de Cherbourg sous le n°832 786 594, représentée par </w:t>
      </w:r>
      <w:r w:rsidR="00A6272A">
        <w:rPr>
          <w:rFonts w:asciiTheme="minorHAnsi" w:hAnsiTheme="minorHAnsi"/>
          <w:szCs w:val="24"/>
        </w:rPr>
        <w:t>........................</w:t>
      </w:r>
      <w:r w:rsidR="00136C19" w:rsidRPr="00B21958">
        <w:rPr>
          <w:rFonts w:asciiTheme="minorHAnsi" w:hAnsiTheme="minorHAnsi"/>
          <w:szCs w:val="24"/>
        </w:rPr>
        <w:t>, en sa qualité de Président Directeur Général</w:t>
      </w:r>
      <w:r w:rsidRPr="00B21958">
        <w:rPr>
          <w:rFonts w:asciiTheme="minorHAnsi" w:hAnsiTheme="minorHAnsi"/>
          <w:szCs w:val="24"/>
        </w:rPr>
        <w:t>.</w:t>
      </w:r>
    </w:p>
    <w:p w14:paraId="7EBC46A4" w14:textId="77777777" w:rsidR="00511F1E" w:rsidRPr="00511F1E" w:rsidRDefault="00511F1E" w:rsidP="00511F1E">
      <w:pPr>
        <w:rPr>
          <w:rFonts w:asciiTheme="minorHAnsi" w:hAnsiTheme="minorHAnsi"/>
          <w:color w:val="000000"/>
          <w:szCs w:val="24"/>
        </w:rPr>
      </w:pPr>
    </w:p>
    <w:p w14:paraId="17EF05E7" w14:textId="77777777" w:rsidR="00511F1E" w:rsidRPr="00511F1E" w:rsidRDefault="00511F1E" w:rsidP="00511F1E">
      <w:pPr>
        <w:rPr>
          <w:rFonts w:asciiTheme="minorHAnsi" w:hAnsiTheme="minorHAnsi"/>
          <w:color w:val="000000"/>
          <w:szCs w:val="24"/>
        </w:rPr>
      </w:pPr>
      <w:r w:rsidRPr="00511F1E">
        <w:rPr>
          <w:rFonts w:asciiTheme="minorHAnsi" w:hAnsiTheme="minorHAnsi"/>
          <w:color w:val="000000"/>
          <w:szCs w:val="24"/>
        </w:rPr>
        <w:t>Ci-après désigné « La SPL »</w:t>
      </w:r>
    </w:p>
    <w:p w14:paraId="47C24037" w14:textId="77777777" w:rsidR="00511F1E" w:rsidRPr="00511F1E" w:rsidRDefault="00511F1E" w:rsidP="00511F1E">
      <w:pPr>
        <w:rPr>
          <w:rFonts w:asciiTheme="minorHAnsi" w:hAnsiTheme="minorHAnsi"/>
          <w:color w:val="000000"/>
          <w:szCs w:val="24"/>
        </w:rPr>
      </w:pPr>
    </w:p>
    <w:p w14:paraId="02265AE5" w14:textId="77777777" w:rsidR="00511F1E" w:rsidRPr="00511F1E" w:rsidRDefault="00511F1E" w:rsidP="00511F1E">
      <w:pPr>
        <w:jc w:val="right"/>
        <w:rPr>
          <w:rFonts w:asciiTheme="minorHAnsi" w:hAnsiTheme="minorHAnsi"/>
          <w:b/>
          <w:color w:val="000000"/>
          <w:szCs w:val="24"/>
        </w:rPr>
      </w:pPr>
      <w:r w:rsidRPr="00511F1E">
        <w:rPr>
          <w:rFonts w:asciiTheme="minorHAnsi" w:hAnsiTheme="minorHAnsi"/>
          <w:b/>
          <w:color w:val="000000"/>
          <w:szCs w:val="24"/>
        </w:rPr>
        <w:t>D’une part,</w:t>
      </w:r>
    </w:p>
    <w:p w14:paraId="1479BFA9" w14:textId="77777777" w:rsidR="00511F1E" w:rsidRPr="00511F1E" w:rsidRDefault="00511F1E" w:rsidP="00511F1E">
      <w:pPr>
        <w:spacing w:line="240" w:lineRule="auto"/>
        <w:jc w:val="left"/>
        <w:rPr>
          <w:rFonts w:asciiTheme="minorHAnsi" w:hAnsiTheme="minorHAnsi"/>
          <w:color w:val="000000"/>
          <w:szCs w:val="24"/>
        </w:rPr>
      </w:pPr>
    </w:p>
    <w:p w14:paraId="1DBA8047" w14:textId="77777777" w:rsidR="00511F1E" w:rsidRPr="00511F1E" w:rsidRDefault="00511F1E" w:rsidP="00511F1E">
      <w:pPr>
        <w:spacing w:line="240" w:lineRule="auto"/>
        <w:jc w:val="left"/>
        <w:rPr>
          <w:rFonts w:asciiTheme="minorHAnsi" w:hAnsiTheme="minorHAnsi"/>
          <w:b/>
          <w:color w:val="000000"/>
          <w:szCs w:val="22"/>
        </w:rPr>
      </w:pPr>
      <w:bookmarkStart w:id="1" w:name="_Toc8641427"/>
      <w:r w:rsidRPr="00511F1E">
        <w:rPr>
          <w:rFonts w:asciiTheme="minorHAnsi" w:hAnsiTheme="minorHAnsi"/>
          <w:b/>
          <w:color w:val="000000"/>
          <w:szCs w:val="22"/>
        </w:rPr>
        <w:t>Et :</w:t>
      </w:r>
      <w:bookmarkEnd w:id="1"/>
    </w:p>
    <w:p w14:paraId="16D7F205" w14:textId="77777777" w:rsidR="00511F1E" w:rsidRPr="00511F1E" w:rsidRDefault="00511F1E" w:rsidP="00511F1E">
      <w:pPr>
        <w:spacing w:line="240" w:lineRule="auto"/>
        <w:rPr>
          <w:rFonts w:asciiTheme="minorHAnsi" w:hAnsiTheme="minorHAnsi"/>
          <w:color w:val="000000"/>
          <w:szCs w:val="24"/>
        </w:rPr>
      </w:pPr>
    </w:p>
    <w:p w14:paraId="756C7591" w14:textId="77777777" w:rsidR="00511F1E" w:rsidRPr="00511F1E" w:rsidRDefault="00511F1E" w:rsidP="00511F1E">
      <w:pPr>
        <w:spacing w:line="240" w:lineRule="auto"/>
        <w:rPr>
          <w:rFonts w:asciiTheme="minorHAnsi" w:hAnsiTheme="minorHAnsi"/>
          <w:color w:val="000000"/>
          <w:szCs w:val="24"/>
        </w:rPr>
      </w:pPr>
      <w:r w:rsidRPr="00511F1E">
        <w:rPr>
          <w:rFonts w:asciiTheme="minorHAnsi" w:hAnsiTheme="minorHAnsi"/>
          <w:color w:val="000000"/>
          <w:szCs w:val="24"/>
        </w:rPr>
        <w:t>Les organisations syndicales représentatives au sein de la société, représentées par :</w:t>
      </w:r>
    </w:p>
    <w:p w14:paraId="5CE72E04" w14:textId="77777777" w:rsidR="00511F1E" w:rsidRPr="00511F1E" w:rsidRDefault="00511F1E" w:rsidP="00511F1E">
      <w:pPr>
        <w:spacing w:line="240" w:lineRule="auto"/>
        <w:rPr>
          <w:rFonts w:asciiTheme="minorHAnsi" w:hAnsiTheme="minorHAnsi"/>
          <w:color w:val="000000"/>
          <w:szCs w:val="24"/>
        </w:rPr>
      </w:pPr>
    </w:p>
    <w:p w14:paraId="2BDD3056" w14:textId="1B33D5B3" w:rsidR="00511F1E" w:rsidRPr="00511F1E" w:rsidRDefault="00A6272A" w:rsidP="00511F1E">
      <w:pPr>
        <w:spacing w:line="240" w:lineRule="auto"/>
        <w:rPr>
          <w:rFonts w:asciiTheme="minorHAnsi" w:hAnsiTheme="minorHAnsi"/>
          <w:color w:val="000000"/>
          <w:szCs w:val="24"/>
        </w:rPr>
      </w:pPr>
      <w:r>
        <w:rPr>
          <w:rFonts w:asciiTheme="minorHAnsi" w:hAnsiTheme="minorHAnsi"/>
          <w:szCs w:val="24"/>
        </w:rPr>
        <w:t>........................</w:t>
      </w:r>
      <w:r w:rsidR="00511F1E" w:rsidRPr="00511F1E">
        <w:rPr>
          <w:rFonts w:asciiTheme="minorHAnsi" w:hAnsiTheme="minorHAnsi"/>
          <w:color w:val="000000"/>
          <w:szCs w:val="24"/>
        </w:rPr>
        <w:t>, en sa qualité de déléguée syndicale CGT</w:t>
      </w:r>
    </w:p>
    <w:p w14:paraId="5F9427C2" w14:textId="77777777" w:rsidR="00511F1E" w:rsidRPr="00511F1E" w:rsidRDefault="00511F1E" w:rsidP="00511F1E">
      <w:pPr>
        <w:spacing w:line="240" w:lineRule="auto"/>
        <w:jc w:val="left"/>
        <w:rPr>
          <w:rFonts w:asciiTheme="minorHAnsi" w:hAnsiTheme="minorHAnsi"/>
          <w:color w:val="000000"/>
          <w:szCs w:val="24"/>
        </w:rPr>
      </w:pPr>
    </w:p>
    <w:p w14:paraId="51C6397B" w14:textId="77777777" w:rsidR="00511F1E" w:rsidRPr="00C52450" w:rsidRDefault="00511F1E" w:rsidP="00511F1E">
      <w:pPr>
        <w:spacing w:line="240" w:lineRule="auto"/>
        <w:jc w:val="right"/>
        <w:rPr>
          <w:rFonts w:asciiTheme="minorHAnsi" w:hAnsiTheme="minorHAnsi"/>
          <w:b/>
          <w:color w:val="000000"/>
          <w:szCs w:val="24"/>
          <w:lang w:val="it-IT"/>
        </w:rPr>
      </w:pPr>
      <w:r w:rsidRPr="00C52450">
        <w:rPr>
          <w:rFonts w:asciiTheme="minorHAnsi" w:hAnsiTheme="minorHAnsi"/>
          <w:b/>
          <w:color w:val="000000"/>
          <w:szCs w:val="24"/>
          <w:lang w:val="it-IT"/>
        </w:rPr>
        <w:t>D’autre part,</w:t>
      </w:r>
    </w:p>
    <w:p w14:paraId="27FCAC11" w14:textId="77777777" w:rsidR="00F72699" w:rsidRPr="00C52450" w:rsidRDefault="00F72699">
      <w:pPr>
        <w:rPr>
          <w:rFonts w:asciiTheme="minorHAnsi" w:hAnsiTheme="minorHAnsi"/>
          <w:lang w:val="it-IT"/>
        </w:rPr>
      </w:pPr>
    </w:p>
    <w:sdt>
      <w:sdtPr>
        <w:rPr>
          <w:rFonts w:ascii="Times New Roman" w:eastAsia="Times New Roman" w:hAnsi="Times New Roman" w:cs="Times New Roman"/>
          <w:b w:val="0"/>
          <w:bCs w:val="0"/>
          <w:color w:val="auto"/>
          <w:sz w:val="22"/>
          <w:szCs w:val="20"/>
        </w:rPr>
        <w:id w:val="428090364"/>
        <w:docPartObj>
          <w:docPartGallery w:val="Table of Contents"/>
          <w:docPartUnique/>
        </w:docPartObj>
      </w:sdtPr>
      <w:sdtEndPr/>
      <w:sdtContent>
        <w:p w14:paraId="23BA8425" w14:textId="12FCADBD" w:rsidR="00E84C5C" w:rsidRPr="00823DB6" w:rsidRDefault="009B209A" w:rsidP="00E84C5C">
          <w:pPr>
            <w:pStyle w:val="En-ttedetabledesmatires"/>
            <w:jc w:val="center"/>
            <w:rPr>
              <w:rFonts w:asciiTheme="minorHAnsi" w:hAnsiTheme="minorHAnsi"/>
              <w:color w:val="auto"/>
              <w:sz w:val="32"/>
              <w:u w:val="thick"/>
              <w:lang w:val="it-IT"/>
            </w:rPr>
          </w:pPr>
          <w:r w:rsidRPr="00823DB6">
            <w:rPr>
              <w:rFonts w:asciiTheme="minorHAnsi" w:hAnsiTheme="minorHAnsi"/>
              <w:color w:val="auto"/>
              <w:sz w:val="32"/>
              <w:u w:val="thick"/>
              <w:lang w:val="it-IT"/>
            </w:rPr>
            <w:t>S O M M A I R E</w:t>
          </w:r>
        </w:p>
        <w:p w14:paraId="06084A9C" w14:textId="00AFE60B" w:rsidR="007B22F9" w:rsidRPr="007B22F9" w:rsidRDefault="00E84C5C">
          <w:pPr>
            <w:pStyle w:val="TM2"/>
            <w:tabs>
              <w:tab w:val="right" w:leader="dot" w:pos="8494"/>
            </w:tabs>
            <w:rPr>
              <w:rFonts w:asciiTheme="minorHAnsi" w:eastAsiaTheme="minorEastAsia" w:hAnsiTheme="minorHAnsi" w:cstheme="minorHAnsi"/>
              <w:noProof/>
              <w:kern w:val="2"/>
              <w:sz w:val="24"/>
              <w:szCs w:val="24"/>
              <w14:ligatures w14:val="standardContextual"/>
            </w:rPr>
          </w:pPr>
          <w:r w:rsidRPr="00823DB6">
            <w:rPr>
              <w:rFonts w:asciiTheme="minorHAnsi" w:hAnsiTheme="minorHAnsi"/>
            </w:rPr>
            <w:fldChar w:fldCharType="begin"/>
          </w:r>
          <w:r w:rsidRPr="00823DB6">
            <w:rPr>
              <w:rFonts w:asciiTheme="minorHAnsi" w:hAnsiTheme="minorHAnsi"/>
            </w:rPr>
            <w:instrText xml:space="preserve"> TOC \o "1-3" \h \z \u </w:instrText>
          </w:r>
          <w:r w:rsidRPr="00823DB6">
            <w:rPr>
              <w:rFonts w:asciiTheme="minorHAnsi" w:hAnsiTheme="minorHAnsi"/>
            </w:rPr>
            <w:fldChar w:fldCharType="separate"/>
          </w:r>
          <w:hyperlink w:anchor="_Toc227938751" w:history="1">
            <w:r w:rsidR="007B22F9" w:rsidRPr="007B22F9">
              <w:rPr>
                <w:rStyle w:val="Lienhypertexte"/>
                <w:rFonts w:asciiTheme="minorHAnsi" w:hAnsiTheme="minorHAnsi" w:cstheme="minorHAnsi"/>
                <w:noProof/>
              </w:rPr>
              <w:t>PREAMBULE</w:t>
            </w:r>
            <w:r w:rsidR="007B22F9" w:rsidRPr="007B22F9">
              <w:rPr>
                <w:rFonts w:asciiTheme="minorHAnsi" w:hAnsiTheme="minorHAnsi" w:cstheme="minorHAnsi"/>
                <w:noProof/>
                <w:webHidden/>
              </w:rPr>
              <w:tab/>
            </w:r>
            <w:r w:rsidR="007B22F9" w:rsidRPr="007B22F9">
              <w:rPr>
                <w:rFonts w:asciiTheme="minorHAnsi" w:hAnsiTheme="minorHAnsi" w:cstheme="minorHAnsi"/>
                <w:noProof/>
                <w:webHidden/>
              </w:rPr>
              <w:fldChar w:fldCharType="begin"/>
            </w:r>
            <w:r w:rsidR="007B22F9" w:rsidRPr="007B22F9">
              <w:rPr>
                <w:rFonts w:asciiTheme="minorHAnsi" w:hAnsiTheme="minorHAnsi" w:cstheme="minorHAnsi"/>
                <w:noProof/>
                <w:webHidden/>
              </w:rPr>
              <w:instrText xml:space="preserve"> PAGEREF _Toc227938751 \h </w:instrText>
            </w:r>
            <w:r w:rsidR="007B22F9" w:rsidRPr="007B22F9">
              <w:rPr>
                <w:rFonts w:asciiTheme="minorHAnsi" w:hAnsiTheme="minorHAnsi" w:cstheme="minorHAnsi"/>
                <w:noProof/>
                <w:webHidden/>
              </w:rPr>
            </w:r>
            <w:r w:rsidR="007B22F9" w:rsidRPr="007B22F9">
              <w:rPr>
                <w:rFonts w:asciiTheme="minorHAnsi" w:hAnsiTheme="minorHAnsi" w:cstheme="minorHAnsi"/>
                <w:noProof/>
                <w:webHidden/>
              </w:rPr>
              <w:fldChar w:fldCharType="separate"/>
            </w:r>
            <w:r w:rsidR="007B22F9">
              <w:rPr>
                <w:rFonts w:asciiTheme="minorHAnsi" w:hAnsiTheme="minorHAnsi" w:cstheme="minorHAnsi"/>
                <w:noProof/>
                <w:webHidden/>
              </w:rPr>
              <w:t>1</w:t>
            </w:r>
            <w:r w:rsidR="007B22F9" w:rsidRPr="007B22F9">
              <w:rPr>
                <w:rFonts w:asciiTheme="minorHAnsi" w:hAnsiTheme="minorHAnsi" w:cstheme="minorHAnsi"/>
                <w:noProof/>
                <w:webHidden/>
              </w:rPr>
              <w:fldChar w:fldCharType="end"/>
            </w:r>
          </w:hyperlink>
        </w:p>
        <w:p w14:paraId="072309A2" w14:textId="139CC5CD" w:rsidR="007B22F9" w:rsidRPr="007B22F9" w:rsidRDefault="007B22F9">
          <w:pPr>
            <w:pStyle w:val="TM2"/>
            <w:tabs>
              <w:tab w:val="right" w:leader="dot" w:pos="8494"/>
            </w:tabs>
            <w:rPr>
              <w:rFonts w:asciiTheme="minorHAnsi" w:eastAsiaTheme="minorEastAsia" w:hAnsiTheme="minorHAnsi" w:cstheme="minorHAnsi"/>
              <w:noProof/>
              <w:kern w:val="2"/>
              <w:sz w:val="24"/>
              <w:szCs w:val="24"/>
              <w14:ligatures w14:val="standardContextual"/>
            </w:rPr>
          </w:pPr>
          <w:hyperlink w:anchor="_Toc227938752" w:history="1">
            <w:r w:rsidRPr="007B22F9">
              <w:rPr>
                <w:rStyle w:val="Lienhypertexte"/>
                <w:rFonts w:asciiTheme="minorHAnsi" w:hAnsiTheme="minorHAnsi" w:cstheme="minorHAnsi"/>
                <w:noProof/>
              </w:rPr>
              <w:t>Article 1</w:t>
            </w:r>
            <w:r w:rsidRPr="007B22F9">
              <w:rPr>
                <w:rStyle w:val="Lienhypertexte"/>
                <w:rFonts w:asciiTheme="minorHAnsi" w:hAnsiTheme="minorHAnsi" w:cstheme="minorHAnsi"/>
                <w:noProof/>
                <w:vertAlign w:val="superscript"/>
              </w:rPr>
              <w:t>er</w:t>
            </w:r>
            <w:r w:rsidRPr="007B22F9">
              <w:rPr>
                <w:rStyle w:val="Lienhypertexte"/>
                <w:rFonts w:asciiTheme="minorHAnsi" w:hAnsiTheme="minorHAnsi" w:cstheme="minorHAnsi"/>
                <w:noProof/>
              </w:rPr>
              <w:t xml:space="preserve"> – Champ d’application</w:t>
            </w:r>
            <w:r w:rsidRPr="007B22F9">
              <w:rPr>
                <w:rFonts w:asciiTheme="minorHAnsi" w:hAnsiTheme="minorHAnsi" w:cstheme="minorHAnsi"/>
                <w:noProof/>
                <w:webHidden/>
              </w:rPr>
              <w:tab/>
            </w:r>
            <w:r w:rsidRPr="007B22F9">
              <w:rPr>
                <w:rFonts w:asciiTheme="minorHAnsi" w:hAnsiTheme="minorHAnsi" w:cstheme="minorHAnsi"/>
                <w:noProof/>
                <w:webHidden/>
              </w:rPr>
              <w:fldChar w:fldCharType="begin"/>
            </w:r>
            <w:r w:rsidRPr="007B22F9">
              <w:rPr>
                <w:rFonts w:asciiTheme="minorHAnsi" w:hAnsiTheme="minorHAnsi" w:cstheme="minorHAnsi"/>
                <w:noProof/>
                <w:webHidden/>
              </w:rPr>
              <w:instrText xml:space="preserve"> PAGEREF _Toc227938752 \h </w:instrText>
            </w:r>
            <w:r w:rsidRPr="007B22F9">
              <w:rPr>
                <w:rFonts w:asciiTheme="minorHAnsi" w:hAnsiTheme="minorHAnsi" w:cstheme="minorHAnsi"/>
                <w:noProof/>
                <w:webHidden/>
              </w:rPr>
            </w:r>
            <w:r w:rsidRPr="007B22F9">
              <w:rPr>
                <w:rFonts w:asciiTheme="minorHAnsi" w:hAnsiTheme="minorHAnsi" w:cstheme="minorHAnsi"/>
                <w:noProof/>
                <w:webHidden/>
              </w:rPr>
              <w:fldChar w:fldCharType="separate"/>
            </w:r>
            <w:r>
              <w:rPr>
                <w:rFonts w:asciiTheme="minorHAnsi" w:hAnsiTheme="minorHAnsi" w:cstheme="minorHAnsi"/>
                <w:noProof/>
                <w:webHidden/>
              </w:rPr>
              <w:t>2</w:t>
            </w:r>
            <w:r w:rsidRPr="007B22F9">
              <w:rPr>
                <w:rFonts w:asciiTheme="minorHAnsi" w:hAnsiTheme="minorHAnsi" w:cstheme="minorHAnsi"/>
                <w:noProof/>
                <w:webHidden/>
              </w:rPr>
              <w:fldChar w:fldCharType="end"/>
            </w:r>
          </w:hyperlink>
        </w:p>
        <w:p w14:paraId="66353FDA" w14:textId="0E321BFB" w:rsidR="007B22F9" w:rsidRPr="007B22F9" w:rsidRDefault="007B22F9">
          <w:pPr>
            <w:pStyle w:val="TM2"/>
            <w:tabs>
              <w:tab w:val="right" w:leader="dot" w:pos="8494"/>
            </w:tabs>
            <w:rPr>
              <w:rFonts w:asciiTheme="minorHAnsi" w:eastAsiaTheme="minorEastAsia" w:hAnsiTheme="minorHAnsi" w:cstheme="minorHAnsi"/>
              <w:noProof/>
              <w:kern w:val="2"/>
              <w:sz w:val="24"/>
              <w:szCs w:val="24"/>
              <w14:ligatures w14:val="standardContextual"/>
            </w:rPr>
          </w:pPr>
          <w:hyperlink w:anchor="_Toc227938753" w:history="1">
            <w:r w:rsidRPr="007B22F9">
              <w:rPr>
                <w:rStyle w:val="Lienhypertexte"/>
                <w:rFonts w:asciiTheme="minorHAnsi" w:hAnsiTheme="minorHAnsi" w:cstheme="minorHAnsi"/>
                <w:noProof/>
              </w:rPr>
              <w:t>Article 2 – Les principes généraux d’égalité et de prévention des discriminations</w:t>
            </w:r>
            <w:r w:rsidRPr="007B22F9">
              <w:rPr>
                <w:rFonts w:asciiTheme="minorHAnsi" w:hAnsiTheme="minorHAnsi" w:cstheme="minorHAnsi"/>
                <w:noProof/>
                <w:webHidden/>
              </w:rPr>
              <w:tab/>
            </w:r>
            <w:r w:rsidRPr="007B22F9">
              <w:rPr>
                <w:rFonts w:asciiTheme="minorHAnsi" w:hAnsiTheme="minorHAnsi" w:cstheme="minorHAnsi"/>
                <w:noProof/>
                <w:webHidden/>
              </w:rPr>
              <w:fldChar w:fldCharType="begin"/>
            </w:r>
            <w:r w:rsidRPr="007B22F9">
              <w:rPr>
                <w:rFonts w:asciiTheme="minorHAnsi" w:hAnsiTheme="minorHAnsi" w:cstheme="minorHAnsi"/>
                <w:noProof/>
                <w:webHidden/>
              </w:rPr>
              <w:instrText xml:space="preserve"> PAGEREF _Toc227938753 \h </w:instrText>
            </w:r>
            <w:r w:rsidRPr="007B22F9">
              <w:rPr>
                <w:rFonts w:asciiTheme="minorHAnsi" w:hAnsiTheme="minorHAnsi" w:cstheme="minorHAnsi"/>
                <w:noProof/>
                <w:webHidden/>
              </w:rPr>
            </w:r>
            <w:r w:rsidRPr="007B22F9">
              <w:rPr>
                <w:rFonts w:asciiTheme="minorHAnsi" w:hAnsiTheme="minorHAnsi" w:cstheme="minorHAnsi"/>
                <w:noProof/>
                <w:webHidden/>
              </w:rPr>
              <w:fldChar w:fldCharType="separate"/>
            </w:r>
            <w:r>
              <w:rPr>
                <w:rFonts w:asciiTheme="minorHAnsi" w:hAnsiTheme="minorHAnsi" w:cstheme="minorHAnsi"/>
                <w:noProof/>
                <w:webHidden/>
              </w:rPr>
              <w:t>2</w:t>
            </w:r>
            <w:r w:rsidRPr="007B22F9">
              <w:rPr>
                <w:rFonts w:asciiTheme="minorHAnsi" w:hAnsiTheme="minorHAnsi" w:cstheme="minorHAnsi"/>
                <w:noProof/>
                <w:webHidden/>
              </w:rPr>
              <w:fldChar w:fldCharType="end"/>
            </w:r>
          </w:hyperlink>
        </w:p>
        <w:p w14:paraId="23DF6A49" w14:textId="3F3F97A8" w:rsidR="007B22F9" w:rsidRPr="007B22F9" w:rsidRDefault="007B22F9">
          <w:pPr>
            <w:pStyle w:val="TM2"/>
            <w:tabs>
              <w:tab w:val="right" w:leader="dot" w:pos="8494"/>
            </w:tabs>
            <w:rPr>
              <w:rFonts w:asciiTheme="minorHAnsi" w:eastAsiaTheme="minorEastAsia" w:hAnsiTheme="minorHAnsi" w:cstheme="minorHAnsi"/>
              <w:noProof/>
              <w:kern w:val="2"/>
              <w:sz w:val="24"/>
              <w:szCs w:val="24"/>
              <w14:ligatures w14:val="standardContextual"/>
            </w:rPr>
          </w:pPr>
          <w:hyperlink w:anchor="_Toc227938754" w:history="1">
            <w:r w:rsidRPr="007B22F9">
              <w:rPr>
                <w:rStyle w:val="Lienhypertexte"/>
                <w:rFonts w:asciiTheme="minorHAnsi" w:hAnsiTheme="minorHAnsi" w:cstheme="minorHAnsi"/>
                <w:noProof/>
              </w:rPr>
              <w:t>Article 3 – Le recrutement et l’intégration des travailleurs handicapés</w:t>
            </w:r>
            <w:r w:rsidRPr="007B22F9">
              <w:rPr>
                <w:rFonts w:asciiTheme="minorHAnsi" w:hAnsiTheme="minorHAnsi" w:cstheme="minorHAnsi"/>
                <w:noProof/>
                <w:webHidden/>
              </w:rPr>
              <w:tab/>
            </w:r>
            <w:r w:rsidRPr="007B22F9">
              <w:rPr>
                <w:rFonts w:asciiTheme="minorHAnsi" w:hAnsiTheme="minorHAnsi" w:cstheme="minorHAnsi"/>
                <w:noProof/>
                <w:webHidden/>
              </w:rPr>
              <w:fldChar w:fldCharType="begin"/>
            </w:r>
            <w:r w:rsidRPr="007B22F9">
              <w:rPr>
                <w:rFonts w:asciiTheme="minorHAnsi" w:hAnsiTheme="minorHAnsi" w:cstheme="minorHAnsi"/>
                <w:noProof/>
                <w:webHidden/>
              </w:rPr>
              <w:instrText xml:space="preserve"> PAGEREF _Toc227938754 \h </w:instrText>
            </w:r>
            <w:r w:rsidRPr="007B22F9">
              <w:rPr>
                <w:rFonts w:asciiTheme="minorHAnsi" w:hAnsiTheme="minorHAnsi" w:cstheme="minorHAnsi"/>
                <w:noProof/>
                <w:webHidden/>
              </w:rPr>
            </w:r>
            <w:r w:rsidRPr="007B22F9">
              <w:rPr>
                <w:rFonts w:asciiTheme="minorHAnsi" w:hAnsiTheme="minorHAnsi" w:cstheme="minorHAnsi"/>
                <w:noProof/>
                <w:webHidden/>
              </w:rPr>
              <w:fldChar w:fldCharType="separate"/>
            </w:r>
            <w:r>
              <w:rPr>
                <w:rFonts w:asciiTheme="minorHAnsi" w:hAnsiTheme="minorHAnsi" w:cstheme="minorHAnsi"/>
                <w:noProof/>
                <w:webHidden/>
              </w:rPr>
              <w:t>3</w:t>
            </w:r>
            <w:r w:rsidRPr="007B22F9">
              <w:rPr>
                <w:rFonts w:asciiTheme="minorHAnsi" w:hAnsiTheme="minorHAnsi" w:cstheme="minorHAnsi"/>
                <w:noProof/>
                <w:webHidden/>
              </w:rPr>
              <w:fldChar w:fldCharType="end"/>
            </w:r>
          </w:hyperlink>
        </w:p>
        <w:p w14:paraId="4CFD2F10" w14:textId="5E6DFAA9" w:rsidR="007B22F9" w:rsidRPr="007B22F9" w:rsidRDefault="007B22F9">
          <w:pPr>
            <w:pStyle w:val="TM3"/>
            <w:tabs>
              <w:tab w:val="right" w:leader="dot" w:pos="8494"/>
            </w:tabs>
            <w:rPr>
              <w:rFonts w:asciiTheme="minorHAnsi" w:eastAsiaTheme="minorEastAsia" w:hAnsiTheme="minorHAnsi" w:cstheme="minorHAnsi"/>
              <w:noProof/>
              <w:kern w:val="2"/>
              <w:sz w:val="24"/>
              <w:szCs w:val="24"/>
              <w14:ligatures w14:val="standardContextual"/>
            </w:rPr>
          </w:pPr>
          <w:hyperlink w:anchor="_Toc227938755" w:history="1">
            <w:r w:rsidRPr="007B22F9">
              <w:rPr>
                <w:rStyle w:val="Lienhypertexte"/>
                <w:rFonts w:asciiTheme="minorHAnsi" w:hAnsiTheme="minorHAnsi" w:cstheme="minorHAnsi"/>
                <w:noProof/>
              </w:rPr>
              <w:t>3.1 Un recrutement responsable</w:t>
            </w:r>
            <w:r w:rsidRPr="007B22F9">
              <w:rPr>
                <w:rFonts w:asciiTheme="minorHAnsi" w:hAnsiTheme="minorHAnsi" w:cstheme="minorHAnsi"/>
                <w:noProof/>
                <w:webHidden/>
              </w:rPr>
              <w:tab/>
            </w:r>
            <w:r w:rsidRPr="007B22F9">
              <w:rPr>
                <w:rFonts w:asciiTheme="minorHAnsi" w:hAnsiTheme="minorHAnsi" w:cstheme="minorHAnsi"/>
                <w:noProof/>
                <w:webHidden/>
              </w:rPr>
              <w:fldChar w:fldCharType="begin"/>
            </w:r>
            <w:r w:rsidRPr="007B22F9">
              <w:rPr>
                <w:rFonts w:asciiTheme="minorHAnsi" w:hAnsiTheme="minorHAnsi" w:cstheme="minorHAnsi"/>
                <w:noProof/>
                <w:webHidden/>
              </w:rPr>
              <w:instrText xml:space="preserve"> PAGEREF _Toc227938755 \h </w:instrText>
            </w:r>
            <w:r w:rsidRPr="007B22F9">
              <w:rPr>
                <w:rFonts w:asciiTheme="minorHAnsi" w:hAnsiTheme="minorHAnsi" w:cstheme="minorHAnsi"/>
                <w:noProof/>
                <w:webHidden/>
              </w:rPr>
            </w:r>
            <w:r w:rsidRPr="007B22F9">
              <w:rPr>
                <w:rFonts w:asciiTheme="minorHAnsi" w:hAnsiTheme="minorHAnsi" w:cstheme="minorHAnsi"/>
                <w:noProof/>
                <w:webHidden/>
              </w:rPr>
              <w:fldChar w:fldCharType="separate"/>
            </w:r>
            <w:r>
              <w:rPr>
                <w:rFonts w:asciiTheme="minorHAnsi" w:hAnsiTheme="minorHAnsi" w:cstheme="minorHAnsi"/>
                <w:noProof/>
                <w:webHidden/>
              </w:rPr>
              <w:t>3</w:t>
            </w:r>
            <w:r w:rsidRPr="007B22F9">
              <w:rPr>
                <w:rFonts w:asciiTheme="minorHAnsi" w:hAnsiTheme="minorHAnsi" w:cstheme="minorHAnsi"/>
                <w:noProof/>
                <w:webHidden/>
              </w:rPr>
              <w:fldChar w:fldCharType="end"/>
            </w:r>
          </w:hyperlink>
        </w:p>
        <w:p w14:paraId="280349A9" w14:textId="00BDF941" w:rsidR="007B22F9" w:rsidRPr="007B22F9" w:rsidRDefault="007B22F9">
          <w:pPr>
            <w:pStyle w:val="TM3"/>
            <w:tabs>
              <w:tab w:val="right" w:leader="dot" w:pos="8494"/>
            </w:tabs>
            <w:rPr>
              <w:rFonts w:asciiTheme="minorHAnsi" w:eastAsiaTheme="minorEastAsia" w:hAnsiTheme="minorHAnsi" w:cstheme="minorHAnsi"/>
              <w:noProof/>
              <w:kern w:val="2"/>
              <w:sz w:val="24"/>
              <w:szCs w:val="24"/>
              <w14:ligatures w14:val="standardContextual"/>
            </w:rPr>
          </w:pPr>
          <w:hyperlink w:anchor="_Toc227938756" w:history="1">
            <w:r w:rsidRPr="007B22F9">
              <w:rPr>
                <w:rStyle w:val="Lienhypertexte"/>
                <w:rFonts w:asciiTheme="minorHAnsi" w:hAnsiTheme="minorHAnsi" w:cstheme="minorHAnsi"/>
                <w:noProof/>
              </w:rPr>
              <w:t>3.2 L’intégration des salariés en situation de handicap</w:t>
            </w:r>
            <w:r w:rsidRPr="007B22F9">
              <w:rPr>
                <w:rFonts w:asciiTheme="minorHAnsi" w:hAnsiTheme="minorHAnsi" w:cstheme="minorHAnsi"/>
                <w:noProof/>
                <w:webHidden/>
              </w:rPr>
              <w:tab/>
            </w:r>
            <w:r w:rsidRPr="007B22F9">
              <w:rPr>
                <w:rFonts w:asciiTheme="minorHAnsi" w:hAnsiTheme="minorHAnsi" w:cstheme="minorHAnsi"/>
                <w:noProof/>
                <w:webHidden/>
              </w:rPr>
              <w:fldChar w:fldCharType="begin"/>
            </w:r>
            <w:r w:rsidRPr="007B22F9">
              <w:rPr>
                <w:rFonts w:asciiTheme="minorHAnsi" w:hAnsiTheme="minorHAnsi" w:cstheme="minorHAnsi"/>
                <w:noProof/>
                <w:webHidden/>
              </w:rPr>
              <w:instrText xml:space="preserve"> PAGEREF _Toc227938756 \h </w:instrText>
            </w:r>
            <w:r w:rsidRPr="007B22F9">
              <w:rPr>
                <w:rFonts w:asciiTheme="minorHAnsi" w:hAnsiTheme="minorHAnsi" w:cstheme="minorHAnsi"/>
                <w:noProof/>
                <w:webHidden/>
              </w:rPr>
            </w:r>
            <w:r w:rsidRPr="007B22F9">
              <w:rPr>
                <w:rFonts w:asciiTheme="minorHAnsi" w:hAnsiTheme="minorHAnsi" w:cstheme="minorHAnsi"/>
                <w:noProof/>
                <w:webHidden/>
              </w:rPr>
              <w:fldChar w:fldCharType="separate"/>
            </w:r>
            <w:r>
              <w:rPr>
                <w:rFonts w:asciiTheme="minorHAnsi" w:hAnsiTheme="minorHAnsi" w:cstheme="minorHAnsi"/>
                <w:noProof/>
                <w:webHidden/>
              </w:rPr>
              <w:t>3</w:t>
            </w:r>
            <w:r w:rsidRPr="007B22F9">
              <w:rPr>
                <w:rFonts w:asciiTheme="minorHAnsi" w:hAnsiTheme="minorHAnsi" w:cstheme="minorHAnsi"/>
                <w:noProof/>
                <w:webHidden/>
              </w:rPr>
              <w:fldChar w:fldCharType="end"/>
            </w:r>
          </w:hyperlink>
        </w:p>
        <w:p w14:paraId="212DB1DC" w14:textId="64372F50" w:rsidR="007B22F9" w:rsidRPr="007B22F9" w:rsidRDefault="007B22F9">
          <w:pPr>
            <w:pStyle w:val="TM2"/>
            <w:tabs>
              <w:tab w:val="right" w:leader="dot" w:pos="8494"/>
            </w:tabs>
            <w:rPr>
              <w:rFonts w:asciiTheme="minorHAnsi" w:eastAsiaTheme="minorEastAsia" w:hAnsiTheme="minorHAnsi" w:cstheme="minorHAnsi"/>
              <w:noProof/>
              <w:kern w:val="2"/>
              <w:sz w:val="24"/>
              <w:szCs w:val="24"/>
              <w14:ligatures w14:val="standardContextual"/>
            </w:rPr>
          </w:pPr>
          <w:hyperlink w:anchor="_Toc227938757" w:history="1">
            <w:r w:rsidRPr="007B22F9">
              <w:rPr>
                <w:rStyle w:val="Lienhypertexte"/>
                <w:rFonts w:asciiTheme="minorHAnsi" w:hAnsiTheme="minorHAnsi" w:cstheme="minorHAnsi"/>
                <w:noProof/>
              </w:rPr>
              <w:t>Article 4 – Aménagements raisonnables et adaptation des postes</w:t>
            </w:r>
            <w:r w:rsidRPr="007B22F9">
              <w:rPr>
                <w:rFonts w:asciiTheme="minorHAnsi" w:hAnsiTheme="minorHAnsi" w:cstheme="minorHAnsi"/>
                <w:noProof/>
                <w:webHidden/>
              </w:rPr>
              <w:tab/>
            </w:r>
            <w:r w:rsidRPr="007B22F9">
              <w:rPr>
                <w:rFonts w:asciiTheme="minorHAnsi" w:hAnsiTheme="minorHAnsi" w:cstheme="minorHAnsi"/>
                <w:noProof/>
                <w:webHidden/>
              </w:rPr>
              <w:fldChar w:fldCharType="begin"/>
            </w:r>
            <w:r w:rsidRPr="007B22F9">
              <w:rPr>
                <w:rFonts w:asciiTheme="minorHAnsi" w:hAnsiTheme="minorHAnsi" w:cstheme="minorHAnsi"/>
                <w:noProof/>
                <w:webHidden/>
              </w:rPr>
              <w:instrText xml:space="preserve"> PAGEREF _Toc227938757 \h </w:instrText>
            </w:r>
            <w:r w:rsidRPr="007B22F9">
              <w:rPr>
                <w:rFonts w:asciiTheme="minorHAnsi" w:hAnsiTheme="minorHAnsi" w:cstheme="minorHAnsi"/>
                <w:noProof/>
                <w:webHidden/>
              </w:rPr>
            </w:r>
            <w:r w:rsidRPr="007B22F9">
              <w:rPr>
                <w:rFonts w:asciiTheme="minorHAnsi" w:hAnsiTheme="minorHAnsi" w:cstheme="minorHAnsi"/>
                <w:noProof/>
                <w:webHidden/>
              </w:rPr>
              <w:fldChar w:fldCharType="separate"/>
            </w:r>
            <w:r>
              <w:rPr>
                <w:rFonts w:asciiTheme="minorHAnsi" w:hAnsiTheme="minorHAnsi" w:cstheme="minorHAnsi"/>
                <w:noProof/>
                <w:webHidden/>
              </w:rPr>
              <w:t>3</w:t>
            </w:r>
            <w:r w:rsidRPr="007B22F9">
              <w:rPr>
                <w:rFonts w:asciiTheme="minorHAnsi" w:hAnsiTheme="minorHAnsi" w:cstheme="minorHAnsi"/>
                <w:noProof/>
                <w:webHidden/>
              </w:rPr>
              <w:fldChar w:fldCharType="end"/>
            </w:r>
          </w:hyperlink>
        </w:p>
        <w:p w14:paraId="710D1A1D" w14:textId="212F826C" w:rsidR="007B22F9" w:rsidRPr="007B22F9" w:rsidRDefault="007B22F9">
          <w:pPr>
            <w:pStyle w:val="TM2"/>
            <w:tabs>
              <w:tab w:val="right" w:leader="dot" w:pos="8494"/>
            </w:tabs>
            <w:rPr>
              <w:rFonts w:asciiTheme="minorHAnsi" w:eastAsiaTheme="minorEastAsia" w:hAnsiTheme="minorHAnsi" w:cstheme="minorHAnsi"/>
              <w:noProof/>
              <w:kern w:val="2"/>
              <w:sz w:val="24"/>
              <w:szCs w:val="24"/>
              <w14:ligatures w14:val="standardContextual"/>
            </w:rPr>
          </w:pPr>
          <w:hyperlink w:anchor="_Toc227938758" w:history="1">
            <w:r w:rsidRPr="007B22F9">
              <w:rPr>
                <w:rStyle w:val="Lienhypertexte"/>
                <w:rFonts w:asciiTheme="minorHAnsi" w:hAnsiTheme="minorHAnsi" w:cstheme="minorHAnsi"/>
                <w:noProof/>
              </w:rPr>
              <w:t>Article 5 – Maintien dans l’emploi et accompagnement</w:t>
            </w:r>
            <w:r w:rsidRPr="007B22F9">
              <w:rPr>
                <w:rFonts w:asciiTheme="minorHAnsi" w:hAnsiTheme="minorHAnsi" w:cstheme="minorHAnsi"/>
                <w:noProof/>
                <w:webHidden/>
              </w:rPr>
              <w:tab/>
            </w:r>
            <w:r w:rsidRPr="007B22F9">
              <w:rPr>
                <w:rFonts w:asciiTheme="minorHAnsi" w:hAnsiTheme="minorHAnsi" w:cstheme="minorHAnsi"/>
                <w:noProof/>
                <w:webHidden/>
              </w:rPr>
              <w:fldChar w:fldCharType="begin"/>
            </w:r>
            <w:r w:rsidRPr="007B22F9">
              <w:rPr>
                <w:rFonts w:asciiTheme="minorHAnsi" w:hAnsiTheme="minorHAnsi" w:cstheme="minorHAnsi"/>
                <w:noProof/>
                <w:webHidden/>
              </w:rPr>
              <w:instrText xml:space="preserve"> PAGEREF _Toc227938758 \h </w:instrText>
            </w:r>
            <w:r w:rsidRPr="007B22F9">
              <w:rPr>
                <w:rFonts w:asciiTheme="minorHAnsi" w:hAnsiTheme="minorHAnsi" w:cstheme="minorHAnsi"/>
                <w:noProof/>
                <w:webHidden/>
              </w:rPr>
            </w:r>
            <w:r w:rsidRPr="007B22F9">
              <w:rPr>
                <w:rFonts w:asciiTheme="minorHAnsi" w:hAnsiTheme="minorHAnsi" w:cstheme="minorHAnsi"/>
                <w:noProof/>
                <w:webHidden/>
              </w:rPr>
              <w:fldChar w:fldCharType="separate"/>
            </w:r>
            <w:r>
              <w:rPr>
                <w:rFonts w:asciiTheme="minorHAnsi" w:hAnsiTheme="minorHAnsi" w:cstheme="minorHAnsi"/>
                <w:noProof/>
                <w:webHidden/>
              </w:rPr>
              <w:t>3</w:t>
            </w:r>
            <w:r w:rsidRPr="007B22F9">
              <w:rPr>
                <w:rFonts w:asciiTheme="minorHAnsi" w:hAnsiTheme="minorHAnsi" w:cstheme="minorHAnsi"/>
                <w:noProof/>
                <w:webHidden/>
              </w:rPr>
              <w:fldChar w:fldCharType="end"/>
            </w:r>
          </w:hyperlink>
        </w:p>
        <w:p w14:paraId="1EAFB888" w14:textId="5E313B83" w:rsidR="007B22F9" w:rsidRPr="007B22F9" w:rsidRDefault="007B22F9">
          <w:pPr>
            <w:pStyle w:val="TM2"/>
            <w:tabs>
              <w:tab w:val="right" w:leader="dot" w:pos="8494"/>
            </w:tabs>
            <w:rPr>
              <w:rFonts w:asciiTheme="minorHAnsi" w:eastAsiaTheme="minorEastAsia" w:hAnsiTheme="minorHAnsi" w:cstheme="minorHAnsi"/>
              <w:noProof/>
              <w:kern w:val="2"/>
              <w:sz w:val="24"/>
              <w:szCs w:val="24"/>
              <w14:ligatures w14:val="standardContextual"/>
            </w:rPr>
          </w:pPr>
          <w:hyperlink w:anchor="_Toc227938759" w:history="1">
            <w:r w:rsidRPr="007B22F9">
              <w:rPr>
                <w:rStyle w:val="Lienhypertexte"/>
                <w:rFonts w:asciiTheme="minorHAnsi" w:hAnsiTheme="minorHAnsi" w:cstheme="minorHAnsi"/>
                <w:noProof/>
              </w:rPr>
              <w:t>Article 6 – Formation, sensibilisation et référent handicap</w:t>
            </w:r>
            <w:r w:rsidRPr="007B22F9">
              <w:rPr>
                <w:rFonts w:asciiTheme="minorHAnsi" w:hAnsiTheme="minorHAnsi" w:cstheme="minorHAnsi"/>
                <w:noProof/>
                <w:webHidden/>
              </w:rPr>
              <w:tab/>
            </w:r>
            <w:r w:rsidRPr="007B22F9">
              <w:rPr>
                <w:rFonts w:asciiTheme="minorHAnsi" w:hAnsiTheme="minorHAnsi" w:cstheme="minorHAnsi"/>
                <w:noProof/>
                <w:webHidden/>
              </w:rPr>
              <w:fldChar w:fldCharType="begin"/>
            </w:r>
            <w:r w:rsidRPr="007B22F9">
              <w:rPr>
                <w:rFonts w:asciiTheme="minorHAnsi" w:hAnsiTheme="minorHAnsi" w:cstheme="minorHAnsi"/>
                <w:noProof/>
                <w:webHidden/>
              </w:rPr>
              <w:instrText xml:space="preserve"> PAGEREF _Toc227938759 \h </w:instrText>
            </w:r>
            <w:r w:rsidRPr="007B22F9">
              <w:rPr>
                <w:rFonts w:asciiTheme="minorHAnsi" w:hAnsiTheme="minorHAnsi" w:cstheme="minorHAnsi"/>
                <w:noProof/>
                <w:webHidden/>
              </w:rPr>
            </w:r>
            <w:r w:rsidRPr="007B22F9">
              <w:rPr>
                <w:rFonts w:asciiTheme="minorHAnsi" w:hAnsiTheme="minorHAnsi" w:cstheme="minorHAnsi"/>
                <w:noProof/>
                <w:webHidden/>
              </w:rPr>
              <w:fldChar w:fldCharType="separate"/>
            </w:r>
            <w:r>
              <w:rPr>
                <w:rFonts w:asciiTheme="minorHAnsi" w:hAnsiTheme="minorHAnsi" w:cstheme="minorHAnsi"/>
                <w:noProof/>
                <w:webHidden/>
              </w:rPr>
              <w:t>3</w:t>
            </w:r>
            <w:r w:rsidRPr="007B22F9">
              <w:rPr>
                <w:rFonts w:asciiTheme="minorHAnsi" w:hAnsiTheme="minorHAnsi" w:cstheme="minorHAnsi"/>
                <w:noProof/>
                <w:webHidden/>
              </w:rPr>
              <w:fldChar w:fldCharType="end"/>
            </w:r>
          </w:hyperlink>
        </w:p>
        <w:p w14:paraId="564705C2" w14:textId="1B090822" w:rsidR="007B22F9" w:rsidRPr="007B22F9" w:rsidRDefault="007B22F9">
          <w:pPr>
            <w:pStyle w:val="TM2"/>
            <w:tabs>
              <w:tab w:val="right" w:leader="dot" w:pos="8494"/>
            </w:tabs>
            <w:rPr>
              <w:rFonts w:asciiTheme="minorHAnsi" w:eastAsiaTheme="minorEastAsia" w:hAnsiTheme="minorHAnsi" w:cstheme="minorHAnsi"/>
              <w:noProof/>
              <w:kern w:val="2"/>
              <w:sz w:val="24"/>
              <w:szCs w:val="24"/>
              <w14:ligatures w14:val="standardContextual"/>
            </w:rPr>
          </w:pPr>
          <w:hyperlink w:anchor="_Toc227938760" w:history="1">
            <w:r w:rsidRPr="007B22F9">
              <w:rPr>
                <w:rStyle w:val="Lienhypertexte"/>
                <w:rFonts w:asciiTheme="minorHAnsi" w:hAnsiTheme="minorHAnsi" w:cstheme="minorHAnsi"/>
                <w:noProof/>
              </w:rPr>
              <w:t>Article 7 – Accessibilité et conditions de travail</w:t>
            </w:r>
            <w:r w:rsidRPr="007B22F9">
              <w:rPr>
                <w:rFonts w:asciiTheme="minorHAnsi" w:hAnsiTheme="minorHAnsi" w:cstheme="minorHAnsi"/>
                <w:noProof/>
                <w:webHidden/>
              </w:rPr>
              <w:tab/>
            </w:r>
            <w:r w:rsidRPr="007B22F9">
              <w:rPr>
                <w:rFonts w:asciiTheme="minorHAnsi" w:hAnsiTheme="minorHAnsi" w:cstheme="minorHAnsi"/>
                <w:noProof/>
                <w:webHidden/>
              </w:rPr>
              <w:fldChar w:fldCharType="begin"/>
            </w:r>
            <w:r w:rsidRPr="007B22F9">
              <w:rPr>
                <w:rFonts w:asciiTheme="minorHAnsi" w:hAnsiTheme="minorHAnsi" w:cstheme="minorHAnsi"/>
                <w:noProof/>
                <w:webHidden/>
              </w:rPr>
              <w:instrText xml:space="preserve"> PAGEREF _Toc227938760 \h </w:instrText>
            </w:r>
            <w:r w:rsidRPr="007B22F9">
              <w:rPr>
                <w:rFonts w:asciiTheme="minorHAnsi" w:hAnsiTheme="minorHAnsi" w:cstheme="minorHAnsi"/>
                <w:noProof/>
                <w:webHidden/>
              </w:rPr>
            </w:r>
            <w:r w:rsidRPr="007B22F9">
              <w:rPr>
                <w:rFonts w:asciiTheme="minorHAnsi" w:hAnsiTheme="minorHAnsi" w:cstheme="minorHAnsi"/>
                <w:noProof/>
                <w:webHidden/>
              </w:rPr>
              <w:fldChar w:fldCharType="separate"/>
            </w:r>
            <w:r>
              <w:rPr>
                <w:rFonts w:asciiTheme="minorHAnsi" w:hAnsiTheme="minorHAnsi" w:cstheme="minorHAnsi"/>
                <w:noProof/>
                <w:webHidden/>
              </w:rPr>
              <w:t>4</w:t>
            </w:r>
            <w:r w:rsidRPr="007B22F9">
              <w:rPr>
                <w:rFonts w:asciiTheme="minorHAnsi" w:hAnsiTheme="minorHAnsi" w:cstheme="minorHAnsi"/>
                <w:noProof/>
                <w:webHidden/>
              </w:rPr>
              <w:fldChar w:fldCharType="end"/>
            </w:r>
          </w:hyperlink>
        </w:p>
        <w:p w14:paraId="7DB4C0D5" w14:textId="761FEB82" w:rsidR="007B22F9" w:rsidRPr="007B22F9" w:rsidRDefault="007B22F9">
          <w:pPr>
            <w:pStyle w:val="TM2"/>
            <w:tabs>
              <w:tab w:val="right" w:leader="dot" w:pos="8494"/>
            </w:tabs>
            <w:rPr>
              <w:rFonts w:asciiTheme="minorHAnsi" w:eastAsiaTheme="minorEastAsia" w:hAnsiTheme="minorHAnsi" w:cstheme="minorHAnsi"/>
              <w:noProof/>
              <w:kern w:val="2"/>
              <w:sz w:val="24"/>
              <w:szCs w:val="24"/>
              <w14:ligatures w14:val="standardContextual"/>
            </w:rPr>
          </w:pPr>
          <w:hyperlink w:anchor="_Toc227938761" w:history="1">
            <w:r w:rsidRPr="007B22F9">
              <w:rPr>
                <w:rStyle w:val="Lienhypertexte"/>
                <w:rFonts w:asciiTheme="minorHAnsi" w:hAnsiTheme="minorHAnsi" w:cstheme="minorHAnsi"/>
                <w:noProof/>
              </w:rPr>
              <w:t>Article 8 – Prévention des discriminations</w:t>
            </w:r>
            <w:r w:rsidRPr="007B22F9">
              <w:rPr>
                <w:rFonts w:asciiTheme="minorHAnsi" w:hAnsiTheme="minorHAnsi" w:cstheme="minorHAnsi"/>
                <w:noProof/>
                <w:webHidden/>
              </w:rPr>
              <w:tab/>
            </w:r>
            <w:r w:rsidRPr="007B22F9">
              <w:rPr>
                <w:rFonts w:asciiTheme="minorHAnsi" w:hAnsiTheme="minorHAnsi" w:cstheme="minorHAnsi"/>
                <w:noProof/>
                <w:webHidden/>
              </w:rPr>
              <w:fldChar w:fldCharType="begin"/>
            </w:r>
            <w:r w:rsidRPr="007B22F9">
              <w:rPr>
                <w:rFonts w:asciiTheme="minorHAnsi" w:hAnsiTheme="minorHAnsi" w:cstheme="minorHAnsi"/>
                <w:noProof/>
                <w:webHidden/>
              </w:rPr>
              <w:instrText xml:space="preserve"> PAGEREF _Toc227938761 \h </w:instrText>
            </w:r>
            <w:r w:rsidRPr="007B22F9">
              <w:rPr>
                <w:rFonts w:asciiTheme="minorHAnsi" w:hAnsiTheme="minorHAnsi" w:cstheme="minorHAnsi"/>
                <w:noProof/>
                <w:webHidden/>
              </w:rPr>
            </w:r>
            <w:r w:rsidRPr="007B22F9">
              <w:rPr>
                <w:rFonts w:asciiTheme="minorHAnsi" w:hAnsiTheme="minorHAnsi" w:cstheme="minorHAnsi"/>
                <w:noProof/>
                <w:webHidden/>
              </w:rPr>
              <w:fldChar w:fldCharType="separate"/>
            </w:r>
            <w:r>
              <w:rPr>
                <w:rFonts w:asciiTheme="minorHAnsi" w:hAnsiTheme="minorHAnsi" w:cstheme="minorHAnsi"/>
                <w:noProof/>
                <w:webHidden/>
              </w:rPr>
              <w:t>4</w:t>
            </w:r>
            <w:r w:rsidRPr="007B22F9">
              <w:rPr>
                <w:rFonts w:asciiTheme="minorHAnsi" w:hAnsiTheme="minorHAnsi" w:cstheme="minorHAnsi"/>
                <w:noProof/>
                <w:webHidden/>
              </w:rPr>
              <w:fldChar w:fldCharType="end"/>
            </w:r>
          </w:hyperlink>
        </w:p>
        <w:p w14:paraId="1A56B806" w14:textId="68C0ED7D" w:rsidR="007B22F9" w:rsidRPr="007B22F9" w:rsidRDefault="007B22F9">
          <w:pPr>
            <w:pStyle w:val="TM2"/>
            <w:tabs>
              <w:tab w:val="right" w:leader="dot" w:pos="8494"/>
            </w:tabs>
            <w:rPr>
              <w:rFonts w:asciiTheme="minorHAnsi" w:eastAsiaTheme="minorEastAsia" w:hAnsiTheme="minorHAnsi" w:cstheme="minorHAnsi"/>
              <w:noProof/>
              <w:kern w:val="2"/>
              <w:sz w:val="24"/>
              <w:szCs w:val="24"/>
              <w14:ligatures w14:val="standardContextual"/>
            </w:rPr>
          </w:pPr>
          <w:hyperlink w:anchor="_Toc227938762" w:history="1">
            <w:r w:rsidRPr="007B22F9">
              <w:rPr>
                <w:rStyle w:val="Lienhypertexte"/>
                <w:rFonts w:asciiTheme="minorHAnsi" w:hAnsiTheme="minorHAnsi" w:cstheme="minorHAnsi"/>
                <w:noProof/>
              </w:rPr>
              <w:t>Article 9 – Coopération avec les partenaires spécialisés</w:t>
            </w:r>
            <w:r w:rsidRPr="007B22F9">
              <w:rPr>
                <w:rFonts w:asciiTheme="minorHAnsi" w:hAnsiTheme="minorHAnsi" w:cstheme="minorHAnsi"/>
                <w:noProof/>
                <w:webHidden/>
              </w:rPr>
              <w:tab/>
            </w:r>
            <w:r w:rsidRPr="007B22F9">
              <w:rPr>
                <w:rFonts w:asciiTheme="minorHAnsi" w:hAnsiTheme="minorHAnsi" w:cstheme="minorHAnsi"/>
                <w:noProof/>
                <w:webHidden/>
              </w:rPr>
              <w:fldChar w:fldCharType="begin"/>
            </w:r>
            <w:r w:rsidRPr="007B22F9">
              <w:rPr>
                <w:rFonts w:asciiTheme="minorHAnsi" w:hAnsiTheme="minorHAnsi" w:cstheme="minorHAnsi"/>
                <w:noProof/>
                <w:webHidden/>
              </w:rPr>
              <w:instrText xml:space="preserve"> PAGEREF _Toc227938762 \h </w:instrText>
            </w:r>
            <w:r w:rsidRPr="007B22F9">
              <w:rPr>
                <w:rFonts w:asciiTheme="minorHAnsi" w:hAnsiTheme="minorHAnsi" w:cstheme="minorHAnsi"/>
                <w:noProof/>
                <w:webHidden/>
              </w:rPr>
            </w:r>
            <w:r w:rsidRPr="007B22F9">
              <w:rPr>
                <w:rFonts w:asciiTheme="minorHAnsi" w:hAnsiTheme="minorHAnsi" w:cstheme="minorHAnsi"/>
                <w:noProof/>
                <w:webHidden/>
              </w:rPr>
              <w:fldChar w:fldCharType="separate"/>
            </w:r>
            <w:r>
              <w:rPr>
                <w:rFonts w:asciiTheme="minorHAnsi" w:hAnsiTheme="minorHAnsi" w:cstheme="minorHAnsi"/>
                <w:noProof/>
                <w:webHidden/>
              </w:rPr>
              <w:t>4</w:t>
            </w:r>
            <w:r w:rsidRPr="007B22F9">
              <w:rPr>
                <w:rFonts w:asciiTheme="minorHAnsi" w:hAnsiTheme="minorHAnsi" w:cstheme="minorHAnsi"/>
                <w:noProof/>
                <w:webHidden/>
              </w:rPr>
              <w:fldChar w:fldCharType="end"/>
            </w:r>
          </w:hyperlink>
        </w:p>
        <w:p w14:paraId="0BDE6F69" w14:textId="2842F1DD" w:rsidR="007B22F9" w:rsidRPr="007B22F9" w:rsidRDefault="007B22F9">
          <w:pPr>
            <w:pStyle w:val="TM2"/>
            <w:tabs>
              <w:tab w:val="right" w:leader="dot" w:pos="8494"/>
            </w:tabs>
            <w:rPr>
              <w:rFonts w:asciiTheme="minorHAnsi" w:eastAsiaTheme="minorEastAsia" w:hAnsiTheme="minorHAnsi" w:cstheme="minorHAnsi"/>
              <w:noProof/>
              <w:kern w:val="2"/>
              <w:sz w:val="24"/>
              <w:szCs w:val="24"/>
              <w14:ligatures w14:val="standardContextual"/>
            </w:rPr>
          </w:pPr>
          <w:hyperlink w:anchor="_Toc227938763" w:history="1">
            <w:r w:rsidRPr="007B22F9">
              <w:rPr>
                <w:rStyle w:val="Lienhypertexte"/>
                <w:rFonts w:asciiTheme="minorHAnsi" w:hAnsiTheme="minorHAnsi" w:cstheme="minorHAnsi"/>
                <w:noProof/>
                <w:lang w:eastAsia="en-US"/>
              </w:rPr>
              <w:t>Article 10 – Durée indéterminée et entrée en vigueur</w:t>
            </w:r>
            <w:r w:rsidRPr="007B22F9">
              <w:rPr>
                <w:rFonts w:asciiTheme="minorHAnsi" w:hAnsiTheme="minorHAnsi" w:cstheme="minorHAnsi"/>
                <w:noProof/>
                <w:webHidden/>
              </w:rPr>
              <w:tab/>
            </w:r>
            <w:r w:rsidRPr="007B22F9">
              <w:rPr>
                <w:rFonts w:asciiTheme="minorHAnsi" w:hAnsiTheme="minorHAnsi" w:cstheme="minorHAnsi"/>
                <w:noProof/>
                <w:webHidden/>
              </w:rPr>
              <w:fldChar w:fldCharType="begin"/>
            </w:r>
            <w:r w:rsidRPr="007B22F9">
              <w:rPr>
                <w:rFonts w:asciiTheme="minorHAnsi" w:hAnsiTheme="minorHAnsi" w:cstheme="minorHAnsi"/>
                <w:noProof/>
                <w:webHidden/>
              </w:rPr>
              <w:instrText xml:space="preserve"> PAGEREF _Toc227938763 \h </w:instrText>
            </w:r>
            <w:r w:rsidRPr="007B22F9">
              <w:rPr>
                <w:rFonts w:asciiTheme="minorHAnsi" w:hAnsiTheme="minorHAnsi" w:cstheme="minorHAnsi"/>
                <w:noProof/>
                <w:webHidden/>
              </w:rPr>
            </w:r>
            <w:r w:rsidRPr="007B22F9">
              <w:rPr>
                <w:rFonts w:asciiTheme="minorHAnsi" w:hAnsiTheme="minorHAnsi" w:cstheme="minorHAnsi"/>
                <w:noProof/>
                <w:webHidden/>
              </w:rPr>
              <w:fldChar w:fldCharType="separate"/>
            </w:r>
            <w:r>
              <w:rPr>
                <w:rFonts w:asciiTheme="minorHAnsi" w:hAnsiTheme="minorHAnsi" w:cstheme="minorHAnsi"/>
                <w:noProof/>
                <w:webHidden/>
              </w:rPr>
              <w:t>4</w:t>
            </w:r>
            <w:r w:rsidRPr="007B22F9">
              <w:rPr>
                <w:rFonts w:asciiTheme="minorHAnsi" w:hAnsiTheme="minorHAnsi" w:cstheme="minorHAnsi"/>
                <w:noProof/>
                <w:webHidden/>
              </w:rPr>
              <w:fldChar w:fldCharType="end"/>
            </w:r>
          </w:hyperlink>
        </w:p>
        <w:p w14:paraId="6F64CF95" w14:textId="201D4755" w:rsidR="007B22F9" w:rsidRPr="007B22F9" w:rsidRDefault="007B22F9">
          <w:pPr>
            <w:pStyle w:val="TM2"/>
            <w:tabs>
              <w:tab w:val="right" w:leader="dot" w:pos="8494"/>
            </w:tabs>
            <w:rPr>
              <w:rFonts w:asciiTheme="minorHAnsi" w:eastAsiaTheme="minorEastAsia" w:hAnsiTheme="minorHAnsi" w:cstheme="minorHAnsi"/>
              <w:noProof/>
              <w:kern w:val="2"/>
              <w:sz w:val="24"/>
              <w:szCs w:val="24"/>
              <w14:ligatures w14:val="standardContextual"/>
            </w:rPr>
          </w:pPr>
          <w:hyperlink w:anchor="_Toc227938764" w:history="1">
            <w:r w:rsidRPr="007B22F9">
              <w:rPr>
                <w:rStyle w:val="Lienhypertexte"/>
                <w:rFonts w:asciiTheme="minorHAnsi" w:hAnsiTheme="minorHAnsi" w:cstheme="minorHAnsi"/>
                <w:noProof/>
                <w:lang w:eastAsia="en-US"/>
              </w:rPr>
              <w:t>Article 11 – Suivi de l’accord et clause de rendez-vous</w:t>
            </w:r>
            <w:r w:rsidRPr="007B22F9">
              <w:rPr>
                <w:rFonts w:asciiTheme="minorHAnsi" w:hAnsiTheme="minorHAnsi" w:cstheme="minorHAnsi"/>
                <w:noProof/>
                <w:webHidden/>
              </w:rPr>
              <w:tab/>
            </w:r>
            <w:r w:rsidRPr="007B22F9">
              <w:rPr>
                <w:rFonts w:asciiTheme="minorHAnsi" w:hAnsiTheme="minorHAnsi" w:cstheme="minorHAnsi"/>
                <w:noProof/>
                <w:webHidden/>
              </w:rPr>
              <w:fldChar w:fldCharType="begin"/>
            </w:r>
            <w:r w:rsidRPr="007B22F9">
              <w:rPr>
                <w:rFonts w:asciiTheme="minorHAnsi" w:hAnsiTheme="minorHAnsi" w:cstheme="minorHAnsi"/>
                <w:noProof/>
                <w:webHidden/>
              </w:rPr>
              <w:instrText xml:space="preserve"> PAGEREF _Toc227938764 \h </w:instrText>
            </w:r>
            <w:r w:rsidRPr="007B22F9">
              <w:rPr>
                <w:rFonts w:asciiTheme="minorHAnsi" w:hAnsiTheme="minorHAnsi" w:cstheme="minorHAnsi"/>
                <w:noProof/>
                <w:webHidden/>
              </w:rPr>
            </w:r>
            <w:r w:rsidRPr="007B22F9">
              <w:rPr>
                <w:rFonts w:asciiTheme="minorHAnsi" w:hAnsiTheme="minorHAnsi" w:cstheme="minorHAnsi"/>
                <w:noProof/>
                <w:webHidden/>
              </w:rPr>
              <w:fldChar w:fldCharType="separate"/>
            </w:r>
            <w:r>
              <w:rPr>
                <w:rFonts w:asciiTheme="minorHAnsi" w:hAnsiTheme="minorHAnsi" w:cstheme="minorHAnsi"/>
                <w:noProof/>
                <w:webHidden/>
              </w:rPr>
              <w:t>5</w:t>
            </w:r>
            <w:r w:rsidRPr="007B22F9">
              <w:rPr>
                <w:rFonts w:asciiTheme="minorHAnsi" w:hAnsiTheme="minorHAnsi" w:cstheme="minorHAnsi"/>
                <w:noProof/>
                <w:webHidden/>
              </w:rPr>
              <w:fldChar w:fldCharType="end"/>
            </w:r>
          </w:hyperlink>
        </w:p>
        <w:p w14:paraId="097C6910" w14:textId="0973ABCF" w:rsidR="007B22F9" w:rsidRPr="007B22F9" w:rsidRDefault="007B22F9">
          <w:pPr>
            <w:pStyle w:val="TM2"/>
            <w:tabs>
              <w:tab w:val="right" w:leader="dot" w:pos="8494"/>
            </w:tabs>
            <w:rPr>
              <w:rFonts w:asciiTheme="minorHAnsi" w:eastAsiaTheme="minorEastAsia" w:hAnsiTheme="minorHAnsi" w:cstheme="minorHAnsi"/>
              <w:noProof/>
              <w:kern w:val="2"/>
              <w:sz w:val="24"/>
              <w:szCs w:val="24"/>
              <w14:ligatures w14:val="standardContextual"/>
            </w:rPr>
          </w:pPr>
          <w:hyperlink w:anchor="_Toc227938765" w:history="1">
            <w:r w:rsidRPr="007B22F9">
              <w:rPr>
                <w:rStyle w:val="Lienhypertexte"/>
                <w:rFonts w:asciiTheme="minorHAnsi" w:hAnsiTheme="minorHAnsi" w:cstheme="minorHAnsi"/>
                <w:noProof/>
                <w:lang w:eastAsia="en-US"/>
              </w:rPr>
              <w:t>Article 12 – Révision et dénonciation</w:t>
            </w:r>
            <w:r w:rsidRPr="007B22F9">
              <w:rPr>
                <w:rFonts w:asciiTheme="minorHAnsi" w:hAnsiTheme="minorHAnsi" w:cstheme="minorHAnsi"/>
                <w:noProof/>
                <w:webHidden/>
              </w:rPr>
              <w:tab/>
            </w:r>
            <w:r w:rsidRPr="007B22F9">
              <w:rPr>
                <w:rFonts w:asciiTheme="minorHAnsi" w:hAnsiTheme="minorHAnsi" w:cstheme="minorHAnsi"/>
                <w:noProof/>
                <w:webHidden/>
              </w:rPr>
              <w:fldChar w:fldCharType="begin"/>
            </w:r>
            <w:r w:rsidRPr="007B22F9">
              <w:rPr>
                <w:rFonts w:asciiTheme="minorHAnsi" w:hAnsiTheme="minorHAnsi" w:cstheme="minorHAnsi"/>
                <w:noProof/>
                <w:webHidden/>
              </w:rPr>
              <w:instrText xml:space="preserve"> PAGEREF _Toc227938765 \h </w:instrText>
            </w:r>
            <w:r w:rsidRPr="007B22F9">
              <w:rPr>
                <w:rFonts w:asciiTheme="minorHAnsi" w:hAnsiTheme="minorHAnsi" w:cstheme="minorHAnsi"/>
                <w:noProof/>
                <w:webHidden/>
              </w:rPr>
            </w:r>
            <w:r w:rsidRPr="007B22F9">
              <w:rPr>
                <w:rFonts w:asciiTheme="minorHAnsi" w:hAnsiTheme="minorHAnsi" w:cstheme="minorHAnsi"/>
                <w:noProof/>
                <w:webHidden/>
              </w:rPr>
              <w:fldChar w:fldCharType="separate"/>
            </w:r>
            <w:r>
              <w:rPr>
                <w:rFonts w:asciiTheme="minorHAnsi" w:hAnsiTheme="minorHAnsi" w:cstheme="minorHAnsi"/>
                <w:noProof/>
                <w:webHidden/>
              </w:rPr>
              <w:t>5</w:t>
            </w:r>
            <w:r w:rsidRPr="007B22F9">
              <w:rPr>
                <w:rFonts w:asciiTheme="minorHAnsi" w:hAnsiTheme="minorHAnsi" w:cstheme="minorHAnsi"/>
                <w:noProof/>
                <w:webHidden/>
              </w:rPr>
              <w:fldChar w:fldCharType="end"/>
            </w:r>
          </w:hyperlink>
        </w:p>
        <w:p w14:paraId="04D74DE1" w14:textId="5E1271E3" w:rsidR="007B22F9" w:rsidRPr="007B22F9" w:rsidRDefault="007B22F9">
          <w:pPr>
            <w:pStyle w:val="TM2"/>
            <w:tabs>
              <w:tab w:val="right" w:leader="dot" w:pos="8494"/>
            </w:tabs>
            <w:rPr>
              <w:rFonts w:asciiTheme="minorHAnsi" w:eastAsiaTheme="minorEastAsia" w:hAnsiTheme="minorHAnsi" w:cstheme="minorHAnsi"/>
              <w:noProof/>
              <w:kern w:val="2"/>
              <w:sz w:val="24"/>
              <w:szCs w:val="24"/>
              <w14:ligatures w14:val="standardContextual"/>
            </w:rPr>
          </w:pPr>
          <w:hyperlink w:anchor="_Toc227938766" w:history="1">
            <w:r w:rsidRPr="007B22F9">
              <w:rPr>
                <w:rStyle w:val="Lienhypertexte"/>
                <w:rFonts w:asciiTheme="minorHAnsi" w:hAnsiTheme="minorHAnsi" w:cstheme="minorHAnsi"/>
                <w:noProof/>
                <w:lang w:eastAsia="en-US"/>
              </w:rPr>
              <w:t>Article 13 – Consultation et dépôt</w:t>
            </w:r>
            <w:r w:rsidRPr="007B22F9">
              <w:rPr>
                <w:rFonts w:asciiTheme="minorHAnsi" w:hAnsiTheme="minorHAnsi" w:cstheme="minorHAnsi"/>
                <w:noProof/>
                <w:webHidden/>
              </w:rPr>
              <w:tab/>
            </w:r>
            <w:r w:rsidRPr="007B22F9">
              <w:rPr>
                <w:rFonts w:asciiTheme="minorHAnsi" w:hAnsiTheme="minorHAnsi" w:cstheme="minorHAnsi"/>
                <w:noProof/>
                <w:webHidden/>
              </w:rPr>
              <w:fldChar w:fldCharType="begin"/>
            </w:r>
            <w:r w:rsidRPr="007B22F9">
              <w:rPr>
                <w:rFonts w:asciiTheme="minorHAnsi" w:hAnsiTheme="minorHAnsi" w:cstheme="minorHAnsi"/>
                <w:noProof/>
                <w:webHidden/>
              </w:rPr>
              <w:instrText xml:space="preserve"> PAGEREF _Toc227938766 \h </w:instrText>
            </w:r>
            <w:r w:rsidRPr="007B22F9">
              <w:rPr>
                <w:rFonts w:asciiTheme="minorHAnsi" w:hAnsiTheme="minorHAnsi" w:cstheme="minorHAnsi"/>
                <w:noProof/>
                <w:webHidden/>
              </w:rPr>
            </w:r>
            <w:r w:rsidRPr="007B22F9">
              <w:rPr>
                <w:rFonts w:asciiTheme="minorHAnsi" w:hAnsiTheme="minorHAnsi" w:cstheme="minorHAnsi"/>
                <w:noProof/>
                <w:webHidden/>
              </w:rPr>
              <w:fldChar w:fldCharType="separate"/>
            </w:r>
            <w:r>
              <w:rPr>
                <w:rFonts w:asciiTheme="minorHAnsi" w:hAnsiTheme="minorHAnsi" w:cstheme="minorHAnsi"/>
                <w:noProof/>
                <w:webHidden/>
              </w:rPr>
              <w:t>5</w:t>
            </w:r>
            <w:r w:rsidRPr="007B22F9">
              <w:rPr>
                <w:rFonts w:asciiTheme="minorHAnsi" w:hAnsiTheme="minorHAnsi" w:cstheme="minorHAnsi"/>
                <w:noProof/>
                <w:webHidden/>
              </w:rPr>
              <w:fldChar w:fldCharType="end"/>
            </w:r>
          </w:hyperlink>
        </w:p>
        <w:p w14:paraId="456C40B4" w14:textId="52D353A7" w:rsidR="00E84C5C" w:rsidRDefault="00E84C5C">
          <w:r w:rsidRPr="00823DB6">
            <w:rPr>
              <w:rFonts w:asciiTheme="minorHAnsi" w:hAnsiTheme="minorHAnsi"/>
              <w:b/>
              <w:bCs/>
            </w:rPr>
            <w:fldChar w:fldCharType="end"/>
          </w:r>
        </w:p>
      </w:sdtContent>
    </w:sdt>
    <w:p w14:paraId="27FCAC13" w14:textId="297B500A" w:rsidR="00F72699" w:rsidRPr="00511F1E" w:rsidRDefault="00F72699" w:rsidP="009B209A">
      <w:pPr>
        <w:tabs>
          <w:tab w:val="left" w:pos="4780"/>
        </w:tabs>
        <w:rPr>
          <w:rFonts w:asciiTheme="minorHAnsi" w:hAnsiTheme="minorHAnsi"/>
        </w:rPr>
      </w:pPr>
    </w:p>
    <w:p w14:paraId="27FCAC14" w14:textId="77777777" w:rsidR="00F72699" w:rsidRPr="00511F1E" w:rsidRDefault="00415AE7" w:rsidP="009D5187">
      <w:pPr>
        <w:pStyle w:val="Titre2"/>
        <w:rPr>
          <w:rFonts w:asciiTheme="minorHAnsi" w:hAnsiTheme="minorHAnsi"/>
        </w:rPr>
      </w:pPr>
      <w:bookmarkStart w:id="2" w:name="_Toc227938751"/>
      <w:r w:rsidRPr="00511F1E">
        <w:rPr>
          <w:rFonts w:asciiTheme="minorHAnsi" w:hAnsiTheme="minorHAnsi"/>
        </w:rPr>
        <w:t>PREAMBULE</w:t>
      </w:r>
      <w:bookmarkEnd w:id="2"/>
      <w:r w:rsidRPr="00511F1E">
        <w:rPr>
          <w:rFonts w:asciiTheme="minorHAnsi" w:hAnsiTheme="minorHAnsi"/>
        </w:rPr>
        <w:t xml:space="preserve"> </w:t>
      </w:r>
    </w:p>
    <w:p w14:paraId="27FCAC15" w14:textId="77777777" w:rsidR="00415AE7" w:rsidRPr="00511F1E" w:rsidRDefault="00415AE7" w:rsidP="00EE64C0">
      <w:pPr>
        <w:spacing w:line="240" w:lineRule="auto"/>
        <w:rPr>
          <w:rFonts w:asciiTheme="minorHAnsi" w:hAnsiTheme="minorHAnsi"/>
        </w:rPr>
      </w:pPr>
    </w:p>
    <w:p w14:paraId="55A36ADF" w14:textId="77777777" w:rsidR="00456ED5" w:rsidRPr="0047105A" w:rsidRDefault="00456ED5" w:rsidP="00456ED5">
      <w:pPr>
        <w:spacing w:line="240" w:lineRule="auto"/>
        <w:rPr>
          <w:rFonts w:ascii="Calibri" w:hAnsi="Calibri" w:cs="Calibri"/>
          <w:szCs w:val="22"/>
        </w:rPr>
      </w:pPr>
      <w:r w:rsidRPr="0047105A">
        <w:rPr>
          <w:rFonts w:ascii="Calibri" w:hAnsi="Calibri" w:cs="Calibri"/>
          <w:szCs w:val="22"/>
        </w:rPr>
        <w:t xml:space="preserve">Le présent accord s’inscrit dans la volonté de l’entreprise de promouvoir l’égalité des chances, de prévenir toute forme de discrimination et de favoriser l’emploi, le maintien en emploi et l’évolution professionnelle des travailleurs en situation de handicap.  </w:t>
      </w:r>
    </w:p>
    <w:p w14:paraId="7947E27F" w14:textId="77777777" w:rsidR="00456ED5" w:rsidRPr="00456ED5" w:rsidRDefault="00456ED5" w:rsidP="00456ED5">
      <w:pPr>
        <w:spacing w:line="240" w:lineRule="auto"/>
        <w:rPr>
          <w:rFonts w:ascii="Calibri" w:hAnsi="Calibri" w:cs="Calibri"/>
          <w:sz w:val="12"/>
          <w:szCs w:val="12"/>
        </w:rPr>
      </w:pPr>
    </w:p>
    <w:p w14:paraId="55C91B25" w14:textId="77777777" w:rsidR="00456ED5" w:rsidRPr="0047105A" w:rsidRDefault="00456ED5" w:rsidP="00456ED5">
      <w:pPr>
        <w:spacing w:line="240" w:lineRule="auto"/>
        <w:rPr>
          <w:rFonts w:ascii="Calibri" w:hAnsi="Calibri" w:cs="Calibri"/>
          <w:szCs w:val="22"/>
        </w:rPr>
      </w:pPr>
      <w:r w:rsidRPr="0047105A">
        <w:rPr>
          <w:rFonts w:ascii="Calibri" w:hAnsi="Calibri" w:cs="Calibri"/>
          <w:szCs w:val="22"/>
        </w:rPr>
        <w:t xml:space="preserve">Il tient compte des spécificités du secteur des organismes de tourisme : accueil du public, activité saisonnière ou en pics d’affluence, contraintes liées à l’accessibilité des sites, interventions en </w:t>
      </w:r>
      <w:r w:rsidRPr="0047105A">
        <w:rPr>
          <w:rFonts w:ascii="Calibri" w:hAnsi="Calibri" w:cs="Calibri"/>
          <w:szCs w:val="22"/>
        </w:rPr>
        <w:lastRenderedPageBreak/>
        <w:t>horaires étendus et diversité des postes d’accueil, de médiation, d’information et de maintenance.</w:t>
      </w:r>
    </w:p>
    <w:p w14:paraId="27FCAC1A" w14:textId="77777777" w:rsidR="00221034" w:rsidRPr="00EE64C0" w:rsidRDefault="00221034" w:rsidP="00EE64C0">
      <w:pPr>
        <w:spacing w:line="240" w:lineRule="auto"/>
        <w:rPr>
          <w:rFonts w:asciiTheme="minorHAnsi" w:hAnsiTheme="minorHAnsi"/>
          <w:sz w:val="12"/>
          <w:szCs w:val="12"/>
        </w:rPr>
      </w:pPr>
    </w:p>
    <w:p w14:paraId="504287C6" w14:textId="77777777" w:rsidR="00511F1E" w:rsidRPr="00511F1E" w:rsidRDefault="00511F1E" w:rsidP="00EE64C0">
      <w:pPr>
        <w:spacing w:line="240" w:lineRule="auto"/>
        <w:rPr>
          <w:rFonts w:asciiTheme="minorHAnsi" w:hAnsiTheme="minorHAnsi"/>
          <w:bCs/>
          <w:color w:val="000000"/>
          <w:szCs w:val="24"/>
        </w:rPr>
      </w:pPr>
      <w:r w:rsidRPr="00511F1E">
        <w:rPr>
          <w:rFonts w:asciiTheme="minorHAnsi" w:hAnsiTheme="minorHAnsi"/>
          <w:bCs/>
          <w:color w:val="000000"/>
          <w:szCs w:val="24"/>
        </w:rPr>
        <w:t>Les parties précisent que plusieurs réunions de négociation ont eu lieu avant la signature des présentes :</w:t>
      </w:r>
    </w:p>
    <w:p w14:paraId="48D1C493" w14:textId="11532535" w:rsidR="00EE64C0" w:rsidRPr="005137EC" w:rsidRDefault="00456ED5" w:rsidP="00EE64C0">
      <w:pPr>
        <w:pStyle w:val="Paragraphedeliste"/>
        <w:numPr>
          <w:ilvl w:val="0"/>
          <w:numId w:val="31"/>
        </w:numPr>
        <w:spacing w:line="240" w:lineRule="auto"/>
        <w:rPr>
          <w:rFonts w:asciiTheme="minorHAnsi" w:hAnsiTheme="minorHAnsi"/>
          <w:bCs/>
          <w:color w:val="000000"/>
          <w:szCs w:val="24"/>
        </w:rPr>
      </w:pPr>
      <w:r w:rsidRPr="005137EC">
        <w:rPr>
          <w:rFonts w:asciiTheme="minorHAnsi" w:hAnsiTheme="minorHAnsi"/>
          <w:bCs/>
          <w:color w:val="000000"/>
          <w:szCs w:val="24"/>
        </w:rPr>
        <w:t>10</w:t>
      </w:r>
      <w:r w:rsidR="00DD1C89" w:rsidRPr="005137EC">
        <w:rPr>
          <w:rFonts w:asciiTheme="minorHAnsi" w:hAnsiTheme="minorHAnsi"/>
          <w:bCs/>
          <w:color w:val="000000"/>
          <w:szCs w:val="24"/>
        </w:rPr>
        <w:t xml:space="preserve"> mars</w:t>
      </w:r>
      <w:r w:rsidR="00EE64C0" w:rsidRPr="005137EC">
        <w:rPr>
          <w:rFonts w:asciiTheme="minorHAnsi" w:hAnsiTheme="minorHAnsi"/>
          <w:bCs/>
          <w:color w:val="000000"/>
          <w:szCs w:val="24"/>
        </w:rPr>
        <w:t xml:space="preserve"> 2026</w:t>
      </w:r>
      <w:r w:rsidR="00FF53EB" w:rsidRPr="005137EC">
        <w:rPr>
          <w:rFonts w:asciiTheme="minorHAnsi" w:hAnsiTheme="minorHAnsi"/>
          <w:bCs/>
          <w:color w:val="000000"/>
          <w:szCs w:val="24"/>
        </w:rPr>
        <w:t>,</w:t>
      </w:r>
    </w:p>
    <w:p w14:paraId="1B73C345" w14:textId="23AFD9B6" w:rsidR="00456ED5" w:rsidRPr="005137EC" w:rsidRDefault="00456ED5" w:rsidP="00EE64C0">
      <w:pPr>
        <w:pStyle w:val="Paragraphedeliste"/>
        <w:numPr>
          <w:ilvl w:val="0"/>
          <w:numId w:val="31"/>
        </w:numPr>
        <w:spacing w:line="240" w:lineRule="auto"/>
        <w:rPr>
          <w:rFonts w:asciiTheme="minorHAnsi" w:hAnsiTheme="minorHAnsi"/>
          <w:bCs/>
          <w:color w:val="000000"/>
          <w:szCs w:val="24"/>
        </w:rPr>
      </w:pPr>
      <w:r w:rsidRPr="005137EC">
        <w:rPr>
          <w:rFonts w:asciiTheme="minorHAnsi" w:hAnsiTheme="minorHAnsi"/>
          <w:bCs/>
          <w:color w:val="000000"/>
          <w:szCs w:val="24"/>
        </w:rPr>
        <w:t>26 mars 2026,</w:t>
      </w:r>
    </w:p>
    <w:p w14:paraId="326F202F" w14:textId="3DC72218" w:rsidR="00EE64C0" w:rsidRPr="005137EC" w:rsidRDefault="00DD1C89" w:rsidP="00EE64C0">
      <w:pPr>
        <w:pStyle w:val="Paragraphedeliste"/>
        <w:numPr>
          <w:ilvl w:val="0"/>
          <w:numId w:val="31"/>
        </w:numPr>
        <w:spacing w:line="240" w:lineRule="auto"/>
        <w:rPr>
          <w:rFonts w:asciiTheme="minorHAnsi" w:hAnsiTheme="minorHAnsi"/>
          <w:bCs/>
          <w:color w:val="000000"/>
          <w:szCs w:val="24"/>
        </w:rPr>
      </w:pPr>
      <w:r w:rsidRPr="005137EC">
        <w:rPr>
          <w:rFonts w:asciiTheme="minorHAnsi" w:hAnsiTheme="minorHAnsi"/>
          <w:bCs/>
          <w:color w:val="000000"/>
          <w:szCs w:val="24"/>
        </w:rPr>
        <w:t>9 avril</w:t>
      </w:r>
      <w:r w:rsidR="00EE64C0" w:rsidRPr="005137EC">
        <w:rPr>
          <w:rFonts w:asciiTheme="minorHAnsi" w:hAnsiTheme="minorHAnsi"/>
          <w:bCs/>
          <w:color w:val="000000"/>
          <w:szCs w:val="24"/>
        </w:rPr>
        <w:t xml:space="preserve"> 2026</w:t>
      </w:r>
      <w:r w:rsidR="00FF53EB" w:rsidRPr="005137EC">
        <w:rPr>
          <w:rFonts w:asciiTheme="minorHAnsi" w:hAnsiTheme="minorHAnsi"/>
          <w:bCs/>
          <w:color w:val="000000"/>
          <w:szCs w:val="24"/>
        </w:rPr>
        <w:t>,</w:t>
      </w:r>
    </w:p>
    <w:p w14:paraId="6C326A50" w14:textId="5FC2F047" w:rsidR="00EE64C0" w:rsidRPr="005137EC" w:rsidRDefault="00DD1C89" w:rsidP="00EE64C0">
      <w:pPr>
        <w:pStyle w:val="Paragraphedeliste"/>
        <w:numPr>
          <w:ilvl w:val="0"/>
          <w:numId w:val="31"/>
        </w:numPr>
        <w:spacing w:line="240" w:lineRule="auto"/>
        <w:rPr>
          <w:rFonts w:asciiTheme="minorHAnsi" w:hAnsiTheme="minorHAnsi"/>
          <w:bCs/>
          <w:color w:val="000000"/>
          <w:szCs w:val="24"/>
        </w:rPr>
      </w:pPr>
      <w:r w:rsidRPr="005137EC">
        <w:rPr>
          <w:rFonts w:asciiTheme="minorHAnsi" w:hAnsiTheme="minorHAnsi"/>
          <w:bCs/>
          <w:color w:val="000000"/>
          <w:szCs w:val="24"/>
        </w:rPr>
        <w:t>30 avril</w:t>
      </w:r>
      <w:r w:rsidR="00EE64C0" w:rsidRPr="005137EC">
        <w:rPr>
          <w:rFonts w:asciiTheme="minorHAnsi" w:hAnsiTheme="minorHAnsi"/>
          <w:bCs/>
          <w:color w:val="000000"/>
          <w:szCs w:val="24"/>
        </w:rPr>
        <w:t xml:space="preserve"> 2026.</w:t>
      </w:r>
    </w:p>
    <w:p w14:paraId="6DB5962E" w14:textId="77777777" w:rsidR="009B209A" w:rsidRPr="005137EC" w:rsidRDefault="009B209A" w:rsidP="00EE64C0">
      <w:pPr>
        <w:spacing w:line="240" w:lineRule="auto"/>
        <w:rPr>
          <w:rFonts w:asciiTheme="minorHAnsi" w:hAnsiTheme="minorHAnsi"/>
          <w:bCs/>
          <w:color w:val="000000"/>
          <w:sz w:val="12"/>
          <w:szCs w:val="12"/>
        </w:rPr>
      </w:pPr>
    </w:p>
    <w:p w14:paraId="43BA70D0" w14:textId="77777777" w:rsidR="00EC427F" w:rsidRPr="00EC427F" w:rsidRDefault="00EC427F" w:rsidP="00EE64C0">
      <w:pPr>
        <w:spacing w:line="240" w:lineRule="auto"/>
        <w:rPr>
          <w:rFonts w:asciiTheme="minorHAnsi" w:hAnsiTheme="minorHAnsi"/>
          <w:bCs/>
          <w:color w:val="000000"/>
          <w:szCs w:val="24"/>
        </w:rPr>
      </w:pPr>
      <w:r w:rsidRPr="005137EC">
        <w:rPr>
          <w:rFonts w:asciiTheme="minorHAnsi" w:hAnsiTheme="minorHAnsi"/>
          <w:bCs/>
          <w:color w:val="000000"/>
          <w:szCs w:val="24"/>
        </w:rPr>
        <w:t>Lors des négociations, chacune des parties</w:t>
      </w:r>
      <w:r w:rsidRPr="00EC427F">
        <w:rPr>
          <w:rFonts w:asciiTheme="minorHAnsi" w:hAnsiTheme="minorHAnsi"/>
          <w:bCs/>
          <w:color w:val="000000"/>
          <w:szCs w:val="24"/>
        </w:rPr>
        <w:t xml:space="preserve"> a été mise en capacité d’accéder et de consulter les dispositions législatives et réglementaires en vigueur, ainsi que la convention collective de branche des organismes de tourisme (</w:t>
      </w:r>
      <w:r w:rsidRPr="00EE64C0">
        <w:rPr>
          <w:rFonts w:asciiTheme="minorHAnsi" w:hAnsiTheme="minorHAnsi"/>
          <w:bCs/>
          <w:i/>
          <w:iCs/>
          <w:color w:val="808080" w:themeColor="background1" w:themeShade="80"/>
          <w:szCs w:val="24"/>
        </w:rPr>
        <w:t>Brochure JO n°3175 ; IDCC n°1909</w:t>
      </w:r>
      <w:r w:rsidRPr="00EC427F">
        <w:rPr>
          <w:rFonts w:asciiTheme="minorHAnsi" w:hAnsiTheme="minorHAnsi"/>
          <w:bCs/>
          <w:color w:val="000000"/>
          <w:szCs w:val="24"/>
        </w:rPr>
        <w:t>).</w:t>
      </w:r>
    </w:p>
    <w:p w14:paraId="6286C343" w14:textId="77777777" w:rsidR="00EC427F" w:rsidRPr="00EE64C0" w:rsidRDefault="00EC427F" w:rsidP="00EE64C0">
      <w:pPr>
        <w:spacing w:line="240" w:lineRule="auto"/>
        <w:rPr>
          <w:rFonts w:asciiTheme="minorHAnsi" w:hAnsiTheme="minorHAnsi"/>
          <w:bCs/>
          <w:color w:val="000000"/>
          <w:sz w:val="12"/>
          <w:szCs w:val="12"/>
        </w:rPr>
      </w:pPr>
    </w:p>
    <w:p w14:paraId="66FDCA2A" w14:textId="3BBC6BEC" w:rsidR="00EC427F" w:rsidRPr="00EC427F" w:rsidRDefault="00EC427F" w:rsidP="00EE64C0">
      <w:pPr>
        <w:spacing w:line="240" w:lineRule="auto"/>
        <w:rPr>
          <w:rFonts w:asciiTheme="minorHAnsi" w:hAnsiTheme="minorHAnsi"/>
          <w:bCs/>
          <w:color w:val="000000"/>
          <w:szCs w:val="24"/>
        </w:rPr>
      </w:pPr>
      <w:r w:rsidRPr="00EC427F">
        <w:rPr>
          <w:rFonts w:asciiTheme="minorHAnsi" w:hAnsiTheme="minorHAnsi"/>
          <w:bCs/>
          <w:color w:val="000000"/>
          <w:szCs w:val="24"/>
        </w:rPr>
        <w:t>Elles ont notamment parfaitement été informées que, conformément à l’article L.2253-3 du code du travail, les stipulations de l’accord d’entreprise prévalent sur celles</w:t>
      </w:r>
      <w:r w:rsidR="007B22F9">
        <w:rPr>
          <w:rFonts w:asciiTheme="minorHAnsi" w:hAnsiTheme="minorHAnsi"/>
          <w:bCs/>
          <w:color w:val="000000"/>
          <w:szCs w:val="24"/>
        </w:rPr>
        <w:t>,</w:t>
      </w:r>
      <w:r w:rsidRPr="00EC427F">
        <w:rPr>
          <w:rFonts w:asciiTheme="minorHAnsi" w:hAnsiTheme="minorHAnsi"/>
          <w:bCs/>
          <w:color w:val="000000"/>
          <w:szCs w:val="24"/>
        </w:rPr>
        <w:t xml:space="preserve"> ayant le même objet</w:t>
      </w:r>
      <w:r w:rsidR="007B22F9">
        <w:rPr>
          <w:rFonts w:asciiTheme="minorHAnsi" w:hAnsiTheme="minorHAnsi"/>
          <w:bCs/>
          <w:color w:val="000000"/>
          <w:szCs w:val="24"/>
        </w:rPr>
        <w:t>,</w:t>
      </w:r>
      <w:r w:rsidRPr="00EC427F">
        <w:rPr>
          <w:rFonts w:asciiTheme="minorHAnsi" w:hAnsiTheme="minorHAnsi"/>
          <w:bCs/>
          <w:color w:val="000000"/>
          <w:szCs w:val="24"/>
        </w:rPr>
        <w:t xml:space="preserve"> prévues par l’accord de branche.</w:t>
      </w:r>
    </w:p>
    <w:p w14:paraId="31418B85" w14:textId="77777777" w:rsidR="00EC427F" w:rsidRPr="00EE64C0" w:rsidRDefault="00EC427F" w:rsidP="00EE64C0">
      <w:pPr>
        <w:spacing w:line="240" w:lineRule="auto"/>
        <w:rPr>
          <w:rFonts w:asciiTheme="minorHAnsi" w:hAnsiTheme="minorHAnsi"/>
          <w:bCs/>
          <w:sz w:val="12"/>
          <w:szCs w:val="12"/>
        </w:rPr>
      </w:pPr>
    </w:p>
    <w:p w14:paraId="3A923420" w14:textId="77777777" w:rsidR="00EC427F" w:rsidRPr="00B21958" w:rsidRDefault="00EC427F" w:rsidP="00EE64C0">
      <w:pPr>
        <w:spacing w:line="240" w:lineRule="auto"/>
        <w:jc w:val="left"/>
        <w:rPr>
          <w:rFonts w:asciiTheme="minorHAnsi" w:hAnsiTheme="minorHAnsi"/>
          <w:szCs w:val="24"/>
        </w:rPr>
      </w:pPr>
      <w:r w:rsidRPr="00B21958">
        <w:rPr>
          <w:rFonts w:asciiTheme="minorHAnsi" w:hAnsiTheme="minorHAnsi"/>
          <w:szCs w:val="24"/>
        </w:rPr>
        <w:t>Elles ont enfin pris attache avec leurs Conseils respectifs pour les assister.</w:t>
      </w:r>
    </w:p>
    <w:p w14:paraId="15E67C0E" w14:textId="77777777" w:rsidR="00EC427F" w:rsidRPr="00EE64C0" w:rsidRDefault="00EC427F" w:rsidP="00EE64C0">
      <w:pPr>
        <w:spacing w:line="240" w:lineRule="auto"/>
        <w:jc w:val="left"/>
        <w:rPr>
          <w:rFonts w:asciiTheme="minorHAnsi" w:hAnsiTheme="minorHAnsi"/>
          <w:sz w:val="12"/>
          <w:szCs w:val="12"/>
        </w:rPr>
      </w:pPr>
    </w:p>
    <w:p w14:paraId="4631E30D" w14:textId="77777777" w:rsidR="00EC427F" w:rsidRPr="00B21958" w:rsidRDefault="00EC427F" w:rsidP="00EE64C0">
      <w:pPr>
        <w:spacing w:line="240" w:lineRule="auto"/>
        <w:rPr>
          <w:rFonts w:asciiTheme="minorHAnsi" w:hAnsiTheme="minorHAnsi"/>
          <w:bCs/>
          <w:szCs w:val="24"/>
        </w:rPr>
      </w:pPr>
      <w:r w:rsidRPr="00B21958">
        <w:rPr>
          <w:rFonts w:asciiTheme="minorHAnsi" w:hAnsiTheme="minorHAnsi"/>
          <w:bCs/>
          <w:szCs w:val="24"/>
        </w:rPr>
        <w:t>C’est donc après avoir loyalement et sincèrement négocié, avoir pris le temps de la réflexion et reçu toutes les informations et conseils jugés nécessaires par elles, que les parties ont librement signé les présentes.</w:t>
      </w:r>
    </w:p>
    <w:p w14:paraId="02E04BE2" w14:textId="77777777" w:rsidR="00EC427F" w:rsidRPr="00EE64C0" w:rsidRDefault="00EC427F" w:rsidP="00EE64C0">
      <w:pPr>
        <w:spacing w:line="240" w:lineRule="auto"/>
        <w:rPr>
          <w:rFonts w:asciiTheme="minorHAnsi" w:hAnsiTheme="minorHAnsi"/>
          <w:bCs/>
          <w:sz w:val="12"/>
          <w:szCs w:val="12"/>
        </w:rPr>
      </w:pPr>
    </w:p>
    <w:p w14:paraId="71CBCEA0" w14:textId="77777777" w:rsidR="00EC427F" w:rsidRPr="00EC427F" w:rsidRDefault="00EC427F" w:rsidP="00EE64C0">
      <w:pPr>
        <w:spacing w:line="240" w:lineRule="auto"/>
        <w:rPr>
          <w:rFonts w:asciiTheme="minorHAnsi" w:hAnsiTheme="minorHAnsi"/>
          <w:bCs/>
          <w:color w:val="000000"/>
          <w:szCs w:val="24"/>
        </w:rPr>
      </w:pPr>
      <w:r w:rsidRPr="00B21958">
        <w:rPr>
          <w:rFonts w:asciiTheme="minorHAnsi" w:hAnsiTheme="minorHAnsi"/>
          <w:bCs/>
          <w:szCs w:val="24"/>
        </w:rPr>
        <w:t xml:space="preserve">Pour les sujets non traités dans les articles </w:t>
      </w:r>
      <w:r w:rsidRPr="00EC427F">
        <w:rPr>
          <w:rFonts w:asciiTheme="minorHAnsi" w:hAnsiTheme="minorHAnsi"/>
          <w:bCs/>
          <w:color w:val="000000"/>
          <w:szCs w:val="24"/>
        </w:rPr>
        <w:t>de cet accord, seront appliquées les dispositions de la convention collective mentionnée ci-dessus, dès lors que l’activité principale de la SPL relève de son champ d’application.</w:t>
      </w:r>
    </w:p>
    <w:p w14:paraId="32C2D2CE" w14:textId="77777777" w:rsidR="00EC427F" w:rsidRPr="00EE64C0" w:rsidRDefault="00EC427F" w:rsidP="00EE64C0">
      <w:pPr>
        <w:spacing w:line="240" w:lineRule="auto"/>
        <w:rPr>
          <w:rFonts w:asciiTheme="minorHAnsi" w:hAnsiTheme="minorHAnsi"/>
          <w:bCs/>
          <w:color w:val="000000"/>
          <w:sz w:val="12"/>
          <w:szCs w:val="12"/>
        </w:rPr>
      </w:pPr>
    </w:p>
    <w:p w14:paraId="771DEAD8" w14:textId="77777777" w:rsidR="00EC427F" w:rsidRDefault="00EC427F" w:rsidP="00EE64C0">
      <w:pPr>
        <w:spacing w:line="240" w:lineRule="auto"/>
        <w:rPr>
          <w:rFonts w:asciiTheme="minorHAnsi" w:hAnsiTheme="minorHAnsi"/>
          <w:bCs/>
          <w:color w:val="000000"/>
          <w:szCs w:val="24"/>
        </w:rPr>
      </w:pPr>
      <w:r w:rsidRPr="00EC427F">
        <w:rPr>
          <w:rFonts w:asciiTheme="minorHAnsi" w:hAnsiTheme="minorHAnsi"/>
          <w:bCs/>
          <w:color w:val="000000"/>
          <w:szCs w:val="24"/>
        </w:rPr>
        <w:t>Ceci ayant été préalablement rappelé, il est convenu ce qui suit :</w:t>
      </w:r>
    </w:p>
    <w:p w14:paraId="06D8C3A5" w14:textId="77777777" w:rsidR="00EE64C0" w:rsidRDefault="00EE64C0" w:rsidP="00EE64C0">
      <w:pPr>
        <w:spacing w:line="240" w:lineRule="auto"/>
        <w:rPr>
          <w:rFonts w:asciiTheme="minorHAnsi" w:hAnsiTheme="minorHAnsi"/>
          <w:bCs/>
          <w:color w:val="000000"/>
          <w:szCs w:val="24"/>
        </w:rPr>
      </w:pPr>
    </w:p>
    <w:p w14:paraId="117D68E9" w14:textId="77777777" w:rsidR="00DD1C89" w:rsidRPr="00EC427F" w:rsidRDefault="00DD1C89" w:rsidP="00EE64C0">
      <w:pPr>
        <w:spacing w:line="240" w:lineRule="auto"/>
        <w:rPr>
          <w:rFonts w:asciiTheme="minorHAnsi" w:hAnsiTheme="minorHAnsi"/>
          <w:bCs/>
          <w:color w:val="000000"/>
          <w:szCs w:val="24"/>
        </w:rPr>
      </w:pPr>
    </w:p>
    <w:p w14:paraId="27FCAC2B" w14:textId="299750C2" w:rsidR="004265D2" w:rsidRPr="00511F1E" w:rsidRDefault="004265D2" w:rsidP="00EE64C0">
      <w:pPr>
        <w:pStyle w:val="Titre2"/>
        <w:spacing w:before="0" w:after="0" w:line="240" w:lineRule="auto"/>
        <w:rPr>
          <w:rFonts w:asciiTheme="minorHAnsi" w:hAnsiTheme="minorHAnsi"/>
        </w:rPr>
      </w:pPr>
      <w:bookmarkStart w:id="3" w:name="_Toc227938752"/>
      <w:r w:rsidRPr="00511F1E">
        <w:rPr>
          <w:rFonts w:asciiTheme="minorHAnsi" w:hAnsiTheme="minorHAnsi"/>
        </w:rPr>
        <w:t>Article 1</w:t>
      </w:r>
      <w:r w:rsidRPr="00511F1E">
        <w:rPr>
          <w:rFonts w:asciiTheme="minorHAnsi" w:hAnsiTheme="minorHAnsi"/>
          <w:vertAlign w:val="superscript"/>
        </w:rPr>
        <w:t>er</w:t>
      </w:r>
      <w:r w:rsidR="009B209A">
        <w:rPr>
          <w:rFonts w:asciiTheme="minorHAnsi" w:hAnsiTheme="minorHAnsi"/>
        </w:rPr>
        <w:t xml:space="preserve"> – </w:t>
      </w:r>
      <w:r w:rsidR="00456ED5">
        <w:rPr>
          <w:rFonts w:asciiTheme="minorHAnsi" w:hAnsiTheme="minorHAnsi"/>
        </w:rPr>
        <w:t>Champ d’application</w:t>
      </w:r>
      <w:bookmarkEnd w:id="3"/>
    </w:p>
    <w:p w14:paraId="27FCAC2C" w14:textId="77777777" w:rsidR="0099310F" w:rsidRPr="00EE64C0" w:rsidRDefault="0099310F" w:rsidP="00EE64C0">
      <w:pPr>
        <w:spacing w:line="240" w:lineRule="auto"/>
        <w:rPr>
          <w:rFonts w:asciiTheme="minorHAnsi" w:hAnsiTheme="minorHAnsi"/>
          <w:sz w:val="12"/>
          <w:szCs w:val="12"/>
        </w:rPr>
      </w:pPr>
    </w:p>
    <w:p w14:paraId="06E6C56C" w14:textId="39A3661A" w:rsidR="00EE64C0" w:rsidRDefault="004265D2" w:rsidP="00EE64C0">
      <w:pPr>
        <w:spacing w:line="240" w:lineRule="auto"/>
        <w:rPr>
          <w:rFonts w:asciiTheme="minorHAnsi" w:hAnsiTheme="minorHAnsi"/>
        </w:rPr>
      </w:pPr>
      <w:r w:rsidRPr="00511F1E">
        <w:rPr>
          <w:rFonts w:asciiTheme="minorHAnsi" w:hAnsiTheme="minorHAnsi"/>
        </w:rPr>
        <w:t>Les dispositions d</w:t>
      </w:r>
      <w:r w:rsidR="00511F1E">
        <w:rPr>
          <w:rFonts w:asciiTheme="minorHAnsi" w:hAnsiTheme="minorHAnsi"/>
        </w:rPr>
        <w:t>u présent accord</w:t>
      </w:r>
      <w:r w:rsidRPr="00511F1E">
        <w:rPr>
          <w:rFonts w:asciiTheme="minorHAnsi" w:hAnsiTheme="minorHAnsi"/>
        </w:rPr>
        <w:t>, s’appliquent à</w:t>
      </w:r>
      <w:r w:rsidR="00EE64C0">
        <w:rPr>
          <w:rFonts w:asciiTheme="minorHAnsi" w:hAnsiTheme="minorHAnsi"/>
        </w:rPr>
        <w:t xml:space="preserve"> </w:t>
      </w:r>
      <w:r w:rsidRPr="00EE64C0">
        <w:rPr>
          <w:rFonts w:asciiTheme="minorHAnsi" w:hAnsiTheme="minorHAnsi"/>
        </w:rPr>
        <w:t>l’ensemble des sal</w:t>
      </w:r>
      <w:r w:rsidR="001A4C17" w:rsidRPr="00EE64C0">
        <w:rPr>
          <w:rFonts w:asciiTheme="minorHAnsi" w:hAnsiTheme="minorHAnsi"/>
        </w:rPr>
        <w:t>ariés</w:t>
      </w:r>
      <w:r w:rsidR="00456ED5">
        <w:rPr>
          <w:rFonts w:asciiTheme="minorHAnsi" w:hAnsiTheme="minorHAnsi"/>
        </w:rPr>
        <w:t xml:space="preserve">, </w:t>
      </w:r>
      <w:r w:rsidR="00456ED5" w:rsidRPr="0047105A">
        <w:rPr>
          <w:rFonts w:ascii="Calibri" w:hAnsi="Calibri" w:cs="Calibri"/>
          <w:szCs w:val="22"/>
        </w:rPr>
        <w:t>quel</w:t>
      </w:r>
      <w:r w:rsidR="00456ED5">
        <w:rPr>
          <w:rFonts w:ascii="Calibri" w:hAnsi="Calibri" w:cs="Calibri"/>
          <w:szCs w:val="22"/>
        </w:rPr>
        <w:t>s</w:t>
      </w:r>
      <w:r w:rsidR="00456ED5" w:rsidRPr="0047105A">
        <w:rPr>
          <w:rFonts w:ascii="Calibri" w:hAnsi="Calibri" w:cs="Calibri"/>
          <w:szCs w:val="22"/>
        </w:rPr>
        <w:t xml:space="preserve"> que soi</w:t>
      </w:r>
      <w:r w:rsidR="00456ED5">
        <w:rPr>
          <w:rFonts w:ascii="Calibri" w:hAnsi="Calibri" w:cs="Calibri"/>
          <w:szCs w:val="22"/>
        </w:rPr>
        <w:t>en</w:t>
      </w:r>
      <w:r w:rsidR="00456ED5" w:rsidRPr="0047105A">
        <w:rPr>
          <w:rFonts w:ascii="Calibri" w:hAnsi="Calibri" w:cs="Calibri"/>
          <w:szCs w:val="22"/>
        </w:rPr>
        <w:t xml:space="preserve">t </w:t>
      </w:r>
      <w:r w:rsidR="00456ED5">
        <w:rPr>
          <w:rFonts w:ascii="Calibri" w:hAnsi="Calibri" w:cs="Calibri"/>
          <w:szCs w:val="22"/>
        </w:rPr>
        <w:t xml:space="preserve">le type, </w:t>
      </w:r>
      <w:r w:rsidR="00456ED5" w:rsidRPr="0047105A">
        <w:rPr>
          <w:rFonts w:ascii="Calibri" w:hAnsi="Calibri" w:cs="Calibri"/>
          <w:szCs w:val="22"/>
        </w:rPr>
        <w:t>la nature de leur contrat de travail</w:t>
      </w:r>
      <w:r w:rsidR="00456ED5">
        <w:rPr>
          <w:rFonts w:ascii="Calibri" w:hAnsi="Calibri" w:cs="Calibri"/>
          <w:szCs w:val="22"/>
        </w:rPr>
        <w:t xml:space="preserve"> et leur durée du travail</w:t>
      </w:r>
      <w:r w:rsidR="00EE64C0">
        <w:rPr>
          <w:rFonts w:asciiTheme="minorHAnsi" w:hAnsiTheme="minorHAnsi"/>
        </w:rPr>
        <w:t> :</w:t>
      </w:r>
    </w:p>
    <w:p w14:paraId="35AEBBE3" w14:textId="77777777" w:rsidR="00456ED5" w:rsidRDefault="00C52450" w:rsidP="00456ED5">
      <w:pPr>
        <w:pStyle w:val="Paragraphedeliste"/>
        <w:numPr>
          <w:ilvl w:val="0"/>
          <w:numId w:val="32"/>
        </w:numPr>
        <w:spacing w:line="240" w:lineRule="auto"/>
        <w:rPr>
          <w:rFonts w:asciiTheme="minorHAnsi" w:hAnsiTheme="minorHAnsi"/>
        </w:rPr>
      </w:pPr>
      <w:r w:rsidRPr="00EE64C0">
        <w:rPr>
          <w:rFonts w:asciiTheme="minorHAnsi" w:hAnsiTheme="minorHAnsi"/>
        </w:rPr>
        <w:t xml:space="preserve">de droit privé </w:t>
      </w:r>
      <w:r w:rsidR="001A4C17" w:rsidRPr="00EE64C0">
        <w:rPr>
          <w:rFonts w:asciiTheme="minorHAnsi" w:hAnsiTheme="minorHAnsi"/>
        </w:rPr>
        <w:t xml:space="preserve">de </w:t>
      </w:r>
      <w:r w:rsidR="00511F1E" w:rsidRPr="00EE64C0">
        <w:rPr>
          <w:rFonts w:asciiTheme="minorHAnsi" w:hAnsiTheme="minorHAnsi"/>
        </w:rPr>
        <w:t>la SPL</w:t>
      </w:r>
      <w:r w:rsidR="001A4C17" w:rsidRPr="00EE64C0">
        <w:rPr>
          <w:rFonts w:asciiTheme="minorHAnsi" w:hAnsiTheme="minorHAnsi"/>
        </w:rPr>
        <w:t xml:space="preserve">, </w:t>
      </w:r>
      <w:r w:rsidR="00456ED5" w:rsidRPr="00EE64C0">
        <w:rPr>
          <w:rFonts w:asciiTheme="minorHAnsi" w:hAnsiTheme="minorHAnsi"/>
        </w:rPr>
        <w:t>fonctionnaires détachés</w:t>
      </w:r>
      <w:r w:rsidR="00456ED5">
        <w:rPr>
          <w:rFonts w:asciiTheme="minorHAnsi" w:hAnsiTheme="minorHAnsi"/>
        </w:rPr>
        <w:t>,</w:t>
      </w:r>
    </w:p>
    <w:p w14:paraId="7EA2B7C6" w14:textId="77777777" w:rsidR="00EE64C0" w:rsidRDefault="001A4C17" w:rsidP="00EE64C0">
      <w:pPr>
        <w:pStyle w:val="Paragraphedeliste"/>
        <w:numPr>
          <w:ilvl w:val="0"/>
          <w:numId w:val="32"/>
        </w:numPr>
        <w:spacing w:line="240" w:lineRule="auto"/>
        <w:rPr>
          <w:rFonts w:asciiTheme="minorHAnsi" w:hAnsiTheme="minorHAnsi"/>
        </w:rPr>
      </w:pPr>
      <w:r w:rsidRPr="00EE64C0">
        <w:rPr>
          <w:rFonts w:asciiTheme="minorHAnsi" w:hAnsiTheme="minorHAnsi"/>
        </w:rPr>
        <w:t>cadres et</w:t>
      </w:r>
      <w:r w:rsidR="004265D2" w:rsidRPr="00EE64C0">
        <w:rPr>
          <w:rFonts w:asciiTheme="minorHAnsi" w:hAnsiTheme="minorHAnsi"/>
        </w:rPr>
        <w:t xml:space="preserve"> non-cadres</w:t>
      </w:r>
      <w:r w:rsidR="00511F1E" w:rsidRPr="00EE64C0">
        <w:rPr>
          <w:rFonts w:asciiTheme="minorHAnsi" w:hAnsiTheme="minorHAnsi"/>
        </w:rPr>
        <w:t xml:space="preserve">, </w:t>
      </w:r>
    </w:p>
    <w:p w14:paraId="40BF7BE4" w14:textId="0572AEDA" w:rsidR="00456ED5" w:rsidRDefault="00456ED5" w:rsidP="00EE64C0">
      <w:pPr>
        <w:pStyle w:val="Paragraphedeliste"/>
        <w:numPr>
          <w:ilvl w:val="0"/>
          <w:numId w:val="32"/>
        </w:numPr>
        <w:spacing w:line="240" w:lineRule="auto"/>
        <w:rPr>
          <w:rFonts w:asciiTheme="minorHAnsi" w:hAnsiTheme="minorHAnsi"/>
        </w:rPr>
      </w:pPr>
      <w:r>
        <w:rPr>
          <w:rFonts w:asciiTheme="minorHAnsi" w:hAnsiTheme="minorHAnsi"/>
        </w:rPr>
        <w:t>CDI, CDD, saisonniers...,</w:t>
      </w:r>
    </w:p>
    <w:p w14:paraId="671AFDFA" w14:textId="109619D5" w:rsidR="00456ED5" w:rsidRDefault="00456ED5" w:rsidP="00EE64C0">
      <w:pPr>
        <w:pStyle w:val="Paragraphedeliste"/>
        <w:numPr>
          <w:ilvl w:val="0"/>
          <w:numId w:val="32"/>
        </w:numPr>
        <w:spacing w:line="240" w:lineRule="auto"/>
        <w:rPr>
          <w:rFonts w:asciiTheme="minorHAnsi" w:hAnsiTheme="minorHAnsi"/>
        </w:rPr>
      </w:pPr>
      <w:r>
        <w:rPr>
          <w:rFonts w:asciiTheme="minorHAnsi" w:hAnsiTheme="minorHAnsi"/>
        </w:rPr>
        <w:t>temps plein, temps partiels.</w:t>
      </w:r>
    </w:p>
    <w:p w14:paraId="40E2AD5F" w14:textId="77777777" w:rsidR="00EE64C0" w:rsidRDefault="00EE64C0" w:rsidP="00EE64C0">
      <w:pPr>
        <w:spacing w:line="240" w:lineRule="auto"/>
        <w:rPr>
          <w:rFonts w:asciiTheme="minorHAnsi" w:hAnsiTheme="minorHAnsi"/>
        </w:rPr>
      </w:pPr>
    </w:p>
    <w:p w14:paraId="22513C7F" w14:textId="77777777" w:rsidR="00DD1C89" w:rsidRPr="00EE64C0" w:rsidRDefault="00DD1C89" w:rsidP="00EE64C0">
      <w:pPr>
        <w:spacing w:line="240" w:lineRule="auto"/>
        <w:rPr>
          <w:rFonts w:asciiTheme="minorHAnsi" w:hAnsiTheme="minorHAnsi"/>
        </w:rPr>
      </w:pPr>
    </w:p>
    <w:p w14:paraId="27FCAC2F" w14:textId="41B226DD" w:rsidR="0099310F" w:rsidRPr="00511F1E" w:rsidRDefault="004265D2" w:rsidP="00EE64C0">
      <w:pPr>
        <w:pStyle w:val="Titre2"/>
        <w:spacing w:before="0" w:after="0" w:line="240" w:lineRule="auto"/>
        <w:rPr>
          <w:rFonts w:asciiTheme="minorHAnsi" w:hAnsiTheme="minorHAnsi"/>
        </w:rPr>
      </w:pPr>
      <w:bookmarkStart w:id="4" w:name="_Toc227938753"/>
      <w:r w:rsidRPr="00511F1E">
        <w:rPr>
          <w:rFonts w:asciiTheme="minorHAnsi" w:hAnsiTheme="minorHAnsi"/>
        </w:rPr>
        <w:t>Article 2</w:t>
      </w:r>
      <w:r w:rsidR="009B209A">
        <w:rPr>
          <w:rFonts w:asciiTheme="minorHAnsi" w:hAnsiTheme="minorHAnsi"/>
        </w:rPr>
        <w:t xml:space="preserve"> – </w:t>
      </w:r>
      <w:r w:rsidRPr="00511F1E">
        <w:rPr>
          <w:rFonts w:asciiTheme="minorHAnsi" w:hAnsiTheme="minorHAnsi"/>
        </w:rPr>
        <w:t xml:space="preserve">Les </w:t>
      </w:r>
      <w:r w:rsidR="00456ED5">
        <w:rPr>
          <w:rFonts w:asciiTheme="minorHAnsi" w:hAnsiTheme="minorHAnsi"/>
        </w:rPr>
        <w:t>p</w:t>
      </w:r>
      <w:r w:rsidR="00456ED5" w:rsidRPr="00456ED5">
        <w:rPr>
          <w:rFonts w:asciiTheme="minorHAnsi" w:hAnsiTheme="minorHAnsi"/>
        </w:rPr>
        <w:t>rincipes généraux d’égalité et de prévention des discriminations</w:t>
      </w:r>
      <w:bookmarkEnd w:id="4"/>
    </w:p>
    <w:p w14:paraId="27FCAC30" w14:textId="77777777" w:rsidR="0099310F" w:rsidRPr="00EE64C0" w:rsidRDefault="0099310F" w:rsidP="00EE64C0">
      <w:pPr>
        <w:spacing w:line="240" w:lineRule="auto"/>
        <w:rPr>
          <w:rFonts w:asciiTheme="minorHAnsi" w:hAnsiTheme="minorHAnsi"/>
          <w:sz w:val="12"/>
          <w:szCs w:val="12"/>
        </w:rPr>
      </w:pPr>
    </w:p>
    <w:p w14:paraId="20400676" w14:textId="195E2577" w:rsidR="00456ED5" w:rsidRPr="0047105A" w:rsidRDefault="00456ED5" w:rsidP="00456ED5">
      <w:pPr>
        <w:spacing w:line="240" w:lineRule="auto"/>
        <w:rPr>
          <w:rFonts w:ascii="Calibri" w:hAnsi="Calibri" w:cs="Calibri"/>
          <w:szCs w:val="22"/>
        </w:rPr>
      </w:pPr>
      <w:r w:rsidRPr="0047105A">
        <w:rPr>
          <w:rFonts w:ascii="Calibri" w:hAnsi="Calibri" w:cs="Calibri"/>
          <w:szCs w:val="22"/>
        </w:rPr>
        <w:t xml:space="preserve">L’entreprise réaffirme son engagement à respecter le principe d’égalité de traitement et à prévenir toute forme de discrimination fondée notamment sur le handicap, l’état de santé, l’âge, le sexe, l’origine, l’apparence physique, la situation de famille ou tout autre motif prohibé par le Code du </w:t>
      </w:r>
      <w:r>
        <w:rPr>
          <w:rFonts w:ascii="Calibri" w:hAnsi="Calibri" w:cs="Calibri"/>
          <w:szCs w:val="22"/>
        </w:rPr>
        <w:t>T</w:t>
      </w:r>
      <w:r w:rsidRPr="0047105A">
        <w:rPr>
          <w:rFonts w:ascii="Calibri" w:hAnsi="Calibri" w:cs="Calibri"/>
          <w:szCs w:val="22"/>
        </w:rPr>
        <w:t>ravail.</w:t>
      </w:r>
    </w:p>
    <w:p w14:paraId="53448ED8" w14:textId="77777777" w:rsidR="00456ED5" w:rsidRPr="00660659" w:rsidRDefault="00456ED5" w:rsidP="00456ED5">
      <w:pPr>
        <w:spacing w:line="240" w:lineRule="auto"/>
        <w:rPr>
          <w:rFonts w:ascii="Calibri" w:hAnsi="Calibri" w:cs="Calibri"/>
          <w:sz w:val="8"/>
          <w:szCs w:val="8"/>
        </w:rPr>
      </w:pPr>
    </w:p>
    <w:p w14:paraId="0828D43B" w14:textId="77777777" w:rsidR="00456ED5" w:rsidRPr="0047105A" w:rsidRDefault="00456ED5" w:rsidP="00456ED5">
      <w:pPr>
        <w:spacing w:line="240" w:lineRule="auto"/>
        <w:rPr>
          <w:rFonts w:ascii="Calibri" w:hAnsi="Calibri" w:cs="Calibri"/>
          <w:szCs w:val="22"/>
        </w:rPr>
      </w:pPr>
      <w:r w:rsidRPr="0047105A">
        <w:rPr>
          <w:rFonts w:ascii="Calibri" w:hAnsi="Calibri" w:cs="Calibri"/>
          <w:szCs w:val="22"/>
        </w:rPr>
        <w:t>Cet engagement couvre :</w:t>
      </w:r>
    </w:p>
    <w:p w14:paraId="21629428" w14:textId="77777777" w:rsidR="00456ED5" w:rsidRPr="0047105A" w:rsidRDefault="00456ED5" w:rsidP="00456ED5">
      <w:pPr>
        <w:pStyle w:val="Paragraphedeliste"/>
        <w:numPr>
          <w:ilvl w:val="0"/>
          <w:numId w:val="35"/>
        </w:numPr>
        <w:spacing w:line="240" w:lineRule="auto"/>
        <w:jc w:val="left"/>
        <w:rPr>
          <w:rFonts w:ascii="Calibri" w:hAnsi="Calibri" w:cs="Calibri"/>
          <w:szCs w:val="22"/>
        </w:rPr>
      </w:pPr>
      <w:r w:rsidRPr="0047105A">
        <w:rPr>
          <w:rFonts w:ascii="Calibri" w:hAnsi="Calibri" w:cs="Calibri"/>
          <w:szCs w:val="22"/>
        </w:rPr>
        <w:t>le recrutement,</w:t>
      </w:r>
    </w:p>
    <w:p w14:paraId="5DDA8943" w14:textId="77777777" w:rsidR="00456ED5" w:rsidRPr="0047105A" w:rsidRDefault="00456ED5" w:rsidP="00456ED5">
      <w:pPr>
        <w:pStyle w:val="Paragraphedeliste"/>
        <w:numPr>
          <w:ilvl w:val="0"/>
          <w:numId w:val="35"/>
        </w:numPr>
        <w:spacing w:line="240" w:lineRule="auto"/>
        <w:jc w:val="left"/>
        <w:rPr>
          <w:rFonts w:ascii="Calibri" w:hAnsi="Calibri" w:cs="Calibri"/>
          <w:szCs w:val="22"/>
        </w:rPr>
      </w:pPr>
      <w:r w:rsidRPr="0047105A">
        <w:rPr>
          <w:rFonts w:ascii="Calibri" w:hAnsi="Calibri" w:cs="Calibri"/>
          <w:szCs w:val="22"/>
        </w:rPr>
        <w:t>l’accès aux formations,</w:t>
      </w:r>
    </w:p>
    <w:p w14:paraId="23D0BB2A" w14:textId="77777777" w:rsidR="00456ED5" w:rsidRPr="0047105A" w:rsidRDefault="00456ED5" w:rsidP="00456ED5">
      <w:pPr>
        <w:pStyle w:val="Paragraphedeliste"/>
        <w:numPr>
          <w:ilvl w:val="0"/>
          <w:numId w:val="35"/>
        </w:numPr>
        <w:spacing w:line="240" w:lineRule="auto"/>
        <w:jc w:val="left"/>
        <w:rPr>
          <w:rFonts w:ascii="Calibri" w:hAnsi="Calibri" w:cs="Calibri"/>
          <w:szCs w:val="22"/>
        </w:rPr>
      </w:pPr>
      <w:r w:rsidRPr="0047105A">
        <w:rPr>
          <w:rFonts w:ascii="Calibri" w:hAnsi="Calibri" w:cs="Calibri"/>
          <w:szCs w:val="22"/>
        </w:rPr>
        <w:t>l’évolution professionnelle,</w:t>
      </w:r>
    </w:p>
    <w:p w14:paraId="19A8FC59" w14:textId="77777777" w:rsidR="00456ED5" w:rsidRPr="0047105A" w:rsidRDefault="00456ED5" w:rsidP="00456ED5">
      <w:pPr>
        <w:pStyle w:val="Paragraphedeliste"/>
        <w:numPr>
          <w:ilvl w:val="0"/>
          <w:numId w:val="35"/>
        </w:numPr>
        <w:spacing w:line="240" w:lineRule="auto"/>
        <w:jc w:val="left"/>
        <w:rPr>
          <w:rFonts w:ascii="Calibri" w:hAnsi="Calibri" w:cs="Calibri"/>
          <w:szCs w:val="22"/>
        </w:rPr>
      </w:pPr>
      <w:r w:rsidRPr="0047105A">
        <w:rPr>
          <w:rFonts w:ascii="Calibri" w:hAnsi="Calibri" w:cs="Calibri"/>
          <w:szCs w:val="22"/>
        </w:rPr>
        <w:t>la rémunération,</w:t>
      </w:r>
    </w:p>
    <w:p w14:paraId="02E59DC1" w14:textId="77777777" w:rsidR="00456ED5" w:rsidRPr="0047105A" w:rsidRDefault="00456ED5" w:rsidP="00456ED5">
      <w:pPr>
        <w:pStyle w:val="Paragraphedeliste"/>
        <w:numPr>
          <w:ilvl w:val="0"/>
          <w:numId w:val="35"/>
        </w:numPr>
        <w:spacing w:line="240" w:lineRule="auto"/>
        <w:jc w:val="left"/>
        <w:rPr>
          <w:rFonts w:ascii="Calibri" w:hAnsi="Calibri" w:cs="Calibri"/>
          <w:szCs w:val="22"/>
        </w:rPr>
      </w:pPr>
      <w:r w:rsidRPr="0047105A">
        <w:rPr>
          <w:rFonts w:ascii="Calibri" w:hAnsi="Calibri" w:cs="Calibri"/>
          <w:szCs w:val="22"/>
        </w:rPr>
        <w:t>les conditions de travail et l’organisation du travail,</w:t>
      </w:r>
    </w:p>
    <w:p w14:paraId="3DE1AA2A" w14:textId="77777777" w:rsidR="00456ED5" w:rsidRPr="0047105A" w:rsidRDefault="00456ED5" w:rsidP="00456ED5">
      <w:pPr>
        <w:pStyle w:val="Paragraphedeliste"/>
        <w:numPr>
          <w:ilvl w:val="0"/>
          <w:numId w:val="35"/>
        </w:numPr>
        <w:spacing w:line="240" w:lineRule="auto"/>
        <w:jc w:val="left"/>
        <w:rPr>
          <w:rFonts w:ascii="Calibri" w:hAnsi="Calibri" w:cs="Calibri"/>
          <w:szCs w:val="22"/>
        </w:rPr>
      </w:pPr>
      <w:r w:rsidRPr="0047105A">
        <w:rPr>
          <w:rFonts w:ascii="Calibri" w:hAnsi="Calibri" w:cs="Calibri"/>
          <w:szCs w:val="22"/>
        </w:rPr>
        <w:t>les mesures disciplinaires,</w:t>
      </w:r>
    </w:p>
    <w:p w14:paraId="1549D7D1" w14:textId="77777777" w:rsidR="00456ED5" w:rsidRPr="0047105A" w:rsidRDefault="00456ED5" w:rsidP="00456ED5">
      <w:pPr>
        <w:pStyle w:val="Paragraphedeliste"/>
        <w:numPr>
          <w:ilvl w:val="0"/>
          <w:numId w:val="35"/>
        </w:numPr>
        <w:spacing w:line="240" w:lineRule="auto"/>
        <w:jc w:val="left"/>
        <w:rPr>
          <w:rFonts w:ascii="Calibri" w:hAnsi="Calibri" w:cs="Calibri"/>
          <w:szCs w:val="22"/>
        </w:rPr>
      </w:pPr>
      <w:r w:rsidRPr="0047105A">
        <w:rPr>
          <w:rFonts w:ascii="Calibri" w:hAnsi="Calibri" w:cs="Calibri"/>
          <w:szCs w:val="22"/>
        </w:rPr>
        <w:t>la rupture du contrat.</w:t>
      </w:r>
    </w:p>
    <w:p w14:paraId="3D790EE1" w14:textId="77777777" w:rsidR="00EE276A" w:rsidRDefault="00EE276A" w:rsidP="00EE276A">
      <w:pPr>
        <w:spacing w:line="240" w:lineRule="auto"/>
        <w:rPr>
          <w:rFonts w:asciiTheme="minorHAnsi" w:hAnsiTheme="minorHAnsi"/>
        </w:rPr>
      </w:pPr>
    </w:p>
    <w:p w14:paraId="3CF3BA61" w14:textId="77777777" w:rsidR="00DD1C89" w:rsidRPr="00EE276A" w:rsidRDefault="00DD1C89" w:rsidP="00EE276A">
      <w:pPr>
        <w:spacing w:line="240" w:lineRule="auto"/>
        <w:rPr>
          <w:rFonts w:asciiTheme="minorHAnsi" w:hAnsiTheme="minorHAnsi"/>
        </w:rPr>
      </w:pPr>
    </w:p>
    <w:p w14:paraId="27FCAC37" w14:textId="2B1F8A55" w:rsidR="00E03F11" w:rsidRPr="00511F1E" w:rsidRDefault="009B209A" w:rsidP="00EE64C0">
      <w:pPr>
        <w:pStyle w:val="Titre2"/>
        <w:spacing w:before="0" w:after="0" w:line="240" w:lineRule="auto"/>
        <w:rPr>
          <w:rFonts w:asciiTheme="minorHAnsi" w:hAnsiTheme="minorHAnsi"/>
        </w:rPr>
      </w:pPr>
      <w:bookmarkStart w:id="5" w:name="_Toc227938754"/>
      <w:r>
        <w:rPr>
          <w:rFonts w:asciiTheme="minorHAnsi" w:hAnsiTheme="minorHAnsi"/>
        </w:rPr>
        <w:lastRenderedPageBreak/>
        <w:t xml:space="preserve">Article 3 – </w:t>
      </w:r>
      <w:r w:rsidR="00456ED5">
        <w:rPr>
          <w:rFonts w:asciiTheme="minorHAnsi" w:hAnsiTheme="minorHAnsi"/>
        </w:rPr>
        <w:t>Le r</w:t>
      </w:r>
      <w:r w:rsidR="00456ED5" w:rsidRPr="00456ED5">
        <w:rPr>
          <w:rFonts w:asciiTheme="minorHAnsi" w:hAnsiTheme="minorHAnsi"/>
        </w:rPr>
        <w:t xml:space="preserve">ecrutement et </w:t>
      </w:r>
      <w:r w:rsidR="00456ED5">
        <w:rPr>
          <w:rFonts w:asciiTheme="minorHAnsi" w:hAnsiTheme="minorHAnsi"/>
        </w:rPr>
        <w:t>l’</w:t>
      </w:r>
      <w:r w:rsidR="00456ED5" w:rsidRPr="00456ED5">
        <w:rPr>
          <w:rFonts w:asciiTheme="minorHAnsi" w:hAnsiTheme="minorHAnsi"/>
        </w:rPr>
        <w:t>intégration des travailleurs handicapés</w:t>
      </w:r>
      <w:bookmarkEnd w:id="5"/>
    </w:p>
    <w:p w14:paraId="27FCAC38" w14:textId="77777777" w:rsidR="00E03F11" w:rsidRPr="00EE276A" w:rsidRDefault="00E03F11" w:rsidP="00EE64C0">
      <w:pPr>
        <w:spacing w:line="240" w:lineRule="auto"/>
        <w:rPr>
          <w:rFonts w:asciiTheme="minorHAnsi" w:hAnsiTheme="minorHAnsi"/>
          <w:sz w:val="12"/>
          <w:szCs w:val="12"/>
        </w:rPr>
      </w:pPr>
    </w:p>
    <w:p w14:paraId="768DFB5A" w14:textId="2E497C7B" w:rsidR="00456ED5" w:rsidRPr="00511F1E" w:rsidRDefault="00456ED5" w:rsidP="00456ED5">
      <w:pPr>
        <w:pStyle w:val="Titre3"/>
        <w:spacing w:before="0" w:after="0" w:line="240" w:lineRule="auto"/>
        <w:rPr>
          <w:rFonts w:asciiTheme="minorHAnsi" w:hAnsiTheme="minorHAnsi"/>
        </w:rPr>
      </w:pPr>
      <w:bookmarkStart w:id="6" w:name="_Toc227938755"/>
      <w:r>
        <w:rPr>
          <w:rFonts w:asciiTheme="minorHAnsi" w:hAnsiTheme="minorHAnsi"/>
        </w:rPr>
        <w:t>3</w:t>
      </w:r>
      <w:r w:rsidRPr="00511F1E">
        <w:rPr>
          <w:rFonts w:asciiTheme="minorHAnsi" w:hAnsiTheme="minorHAnsi"/>
        </w:rPr>
        <w:t xml:space="preserve">.1 </w:t>
      </w:r>
      <w:r>
        <w:rPr>
          <w:rFonts w:asciiTheme="minorHAnsi" w:hAnsiTheme="minorHAnsi"/>
        </w:rPr>
        <w:t>Un recrutement responsable</w:t>
      </w:r>
      <w:bookmarkEnd w:id="6"/>
      <w:r w:rsidRPr="00511F1E">
        <w:rPr>
          <w:rFonts w:asciiTheme="minorHAnsi" w:hAnsiTheme="minorHAnsi"/>
        </w:rPr>
        <w:t xml:space="preserve"> </w:t>
      </w:r>
    </w:p>
    <w:p w14:paraId="3FF096C5" w14:textId="77777777" w:rsidR="00456ED5" w:rsidRPr="00085DFA" w:rsidRDefault="00456ED5" w:rsidP="00456ED5">
      <w:pPr>
        <w:spacing w:line="240" w:lineRule="auto"/>
        <w:rPr>
          <w:rFonts w:asciiTheme="minorHAnsi" w:hAnsiTheme="minorHAnsi"/>
          <w:sz w:val="12"/>
          <w:szCs w:val="12"/>
        </w:rPr>
      </w:pPr>
    </w:p>
    <w:p w14:paraId="6A153EEF" w14:textId="15543BB1" w:rsidR="00456ED5" w:rsidRPr="0047105A" w:rsidRDefault="00456ED5" w:rsidP="00456ED5">
      <w:pPr>
        <w:spacing w:line="240" w:lineRule="auto"/>
        <w:rPr>
          <w:rFonts w:ascii="Calibri" w:hAnsi="Calibri" w:cs="Calibri"/>
          <w:szCs w:val="22"/>
        </w:rPr>
      </w:pPr>
      <w:r w:rsidRPr="0047105A">
        <w:rPr>
          <w:rFonts w:ascii="Calibri" w:hAnsi="Calibri" w:cs="Calibri"/>
          <w:szCs w:val="22"/>
        </w:rPr>
        <w:t>L’entreprise s’engage à diffuser des offres accessibles, non discriminatoires et mentionnant explicitement l’ouverture aux candidatures de travailleurs handicapés.</w:t>
      </w:r>
    </w:p>
    <w:p w14:paraId="4C1C4DE3" w14:textId="77777777" w:rsidR="00456ED5" w:rsidRPr="00660659" w:rsidRDefault="00456ED5" w:rsidP="00456ED5">
      <w:pPr>
        <w:spacing w:line="240" w:lineRule="auto"/>
        <w:rPr>
          <w:rFonts w:ascii="Calibri" w:hAnsi="Calibri" w:cs="Calibri"/>
          <w:sz w:val="8"/>
          <w:szCs w:val="8"/>
        </w:rPr>
      </w:pPr>
    </w:p>
    <w:p w14:paraId="74E4C8FD" w14:textId="77777777" w:rsidR="00456ED5" w:rsidRPr="0047105A" w:rsidRDefault="00456ED5" w:rsidP="00456ED5">
      <w:pPr>
        <w:spacing w:line="240" w:lineRule="auto"/>
        <w:rPr>
          <w:rFonts w:ascii="Calibri" w:hAnsi="Calibri" w:cs="Calibri"/>
          <w:szCs w:val="22"/>
        </w:rPr>
      </w:pPr>
      <w:r w:rsidRPr="0047105A">
        <w:rPr>
          <w:rFonts w:ascii="Calibri" w:hAnsi="Calibri" w:cs="Calibri"/>
          <w:szCs w:val="22"/>
        </w:rPr>
        <w:t>Les processus de recrutement intègrent :</w:t>
      </w:r>
    </w:p>
    <w:p w14:paraId="07FF95B6" w14:textId="77777777" w:rsidR="00456ED5" w:rsidRPr="0047105A" w:rsidRDefault="00456ED5" w:rsidP="00456ED5">
      <w:pPr>
        <w:pStyle w:val="Paragraphedeliste"/>
        <w:numPr>
          <w:ilvl w:val="0"/>
          <w:numId w:val="36"/>
        </w:numPr>
        <w:spacing w:line="240" w:lineRule="auto"/>
        <w:jc w:val="left"/>
        <w:rPr>
          <w:rFonts w:ascii="Calibri" w:hAnsi="Calibri" w:cs="Calibri"/>
          <w:szCs w:val="22"/>
        </w:rPr>
      </w:pPr>
      <w:r w:rsidRPr="0047105A">
        <w:rPr>
          <w:rFonts w:ascii="Calibri" w:hAnsi="Calibri" w:cs="Calibri"/>
          <w:szCs w:val="22"/>
        </w:rPr>
        <w:t>des critères objectifs et liés aux compétences,</w:t>
      </w:r>
    </w:p>
    <w:p w14:paraId="731F2E12" w14:textId="77777777" w:rsidR="00456ED5" w:rsidRPr="0047105A" w:rsidRDefault="00456ED5" w:rsidP="00456ED5">
      <w:pPr>
        <w:pStyle w:val="Paragraphedeliste"/>
        <w:numPr>
          <w:ilvl w:val="0"/>
          <w:numId w:val="36"/>
        </w:numPr>
        <w:spacing w:line="240" w:lineRule="auto"/>
        <w:jc w:val="left"/>
        <w:rPr>
          <w:rFonts w:ascii="Calibri" w:hAnsi="Calibri" w:cs="Calibri"/>
          <w:szCs w:val="22"/>
        </w:rPr>
      </w:pPr>
      <w:r w:rsidRPr="0047105A">
        <w:rPr>
          <w:rFonts w:ascii="Calibri" w:hAnsi="Calibri" w:cs="Calibri"/>
          <w:szCs w:val="22"/>
        </w:rPr>
        <w:t>des modalités d’entretien adaptées si nécessaire (supports écrits, temps majoré, traduction LSF, entretien en plusieurs séquences),</w:t>
      </w:r>
    </w:p>
    <w:p w14:paraId="0E376945" w14:textId="77777777" w:rsidR="00456ED5" w:rsidRPr="0047105A" w:rsidRDefault="00456ED5" w:rsidP="00456ED5">
      <w:pPr>
        <w:pStyle w:val="Paragraphedeliste"/>
        <w:numPr>
          <w:ilvl w:val="0"/>
          <w:numId w:val="36"/>
        </w:numPr>
        <w:spacing w:line="240" w:lineRule="auto"/>
        <w:jc w:val="left"/>
        <w:rPr>
          <w:rFonts w:ascii="Calibri" w:hAnsi="Calibri" w:cs="Calibri"/>
          <w:szCs w:val="22"/>
        </w:rPr>
      </w:pPr>
      <w:r w:rsidRPr="0047105A">
        <w:rPr>
          <w:rFonts w:ascii="Calibri" w:hAnsi="Calibri" w:cs="Calibri"/>
          <w:szCs w:val="22"/>
        </w:rPr>
        <w:t>la possibilité de mobiliser le réseau Cap Emploi ou des organismes spécialisés.</w:t>
      </w:r>
    </w:p>
    <w:p w14:paraId="02E8C641" w14:textId="7ECE31F0" w:rsidR="005A7190" w:rsidRDefault="005A7190" w:rsidP="00456ED5">
      <w:pPr>
        <w:spacing w:line="240" w:lineRule="auto"/>
        <w:rPr>
          <w:rFonts w:asciiTheme="minorHAnsi" w:hAnsiTheme="minorHAnsi"/>
        </w:rPr>
      </w:pPr>
    </w:p>
    <w:p w14:paraId="0BA20690" w14:textId="75F53C80" w:rsidR="00456ED5" w:rsidRPr="00511F1E" w:rsidRDefault="00456ED5" w:rsidP="00456ED5">
      <w:pPr>
        <w:pStyle w:val="Titre3"/>
        <w:spacing w:before="0" w:after="0" w:line="240" w:lineRule="auto"/>
        <w:rPr>
          <w:rFonts w:asciiTheme="minorHAnsi" w:hAnsiTheme="minorHAnsi"/>
        </w:rPr>
      </w:pPr>
      <w:bookmarkStart w:id="7" w:name="_Toc227938756"/>
      <w:r>
        <w:rPr>
          <w:rFonts w:asciiTheme="minorHAnsi" w:hAnsiTheme="minorHAnsi"/>
        </w:rPr>
        <w:t>3</w:t>
      </w:r>
      <w:r w:rsidRPr="00511F1E">
        <w:rPr>
          <w:rFonts w:asciiTheme="minorHAnsi" w:hAnsiTheme="minorHAnsi"/>
        </w:rPr>
        <w:t>.</w:t>
      </w:r>
      <w:r>
        <w:rPr>
          <w:rFonts w:asciiTheme="minorHAnsi" w:hAnsiTheme="minorHAnsi"/>
        </w:rPr>
        <w:t>2</w:t>
      </w:r>
      <w:r w:rsidRPr="00511F1E">
        <w:rPr>
          <w:rFonts w:asciiTheme="minorHAnsi" w:hAnsiTheme="minorHAnsi"/>
        </w:rPr>
        <w:t xml:space="preserve"> </w:t>
      </w:r>
      <w:r>
        <w:rPr>
          <w:rFonts w:asciiTheme="minorHAnsi" w:hAnsiTheme="minorHAnsi"/>
        </w:rPr>
        <w:t>L’intégration</w:t>
      </w:r>
      <w:r w:rsidR="00343E0E">
        <w:rPr>
          <w:rFonts w:asciiTheme="minorHAnsi" w:hAnsiTheme="minorHAnsi"/>
        </w:rPr>
        <w:t xml:space="preserve"> des salariés en situation de handicap</w:t>
      </w:r>
      <w:bookmarkEnd w:id="7"/>
    </w:p>
    <w:p w14:paraId="61E26DFE" w14:textId="77777777" w:rsidR="00456ED5" w:rsidRPr="00085DFA" w:rsidRDefault="00456ED5" w:rsidP="00456ED5">
      <w:pPr>
        <w:spacing w:line="240" w:lineRule="auto"/>
        <w:rPr>
          <w:rFonts w:asciiTheme="minorHAnsi" w:hAnsiTheme="minorHAnsi"/>
          <w:sz w:val="12"/>
          <w:szCs w:val="12"/>
        </w:rPr>
      </w:pPr>
    </w:p>
    <w:p w14:paraId="48E8161C" w14:textId="77777777" w:rsidR="00456ED5" w:rsidRPr="0047105A" w:rsidRDefault="00456ED5" w:rsidP="00456ED5">
      <w:pPr>
        <w:spacing w:line="240" w:lineRule="auto"/>
        <w:rPr>
          <w:rFonts w:ascii="Calibri" w:hAnsi="Calibri" w:cs="Calibri"/>
          <w:szCs w:val="22"/>
        </w:rPr>
      </w:pPr>
      <w:r w:rsidRPr="0047105A">
        <w:rPr>
          <w:rFonts w:ascii="Calibri" w:hAnsi="Calibri" w:cs="Calibri"/>
          <w:szCs w:val="22"/>
        </w:rPr>
        <w:t>Pour chaque salarié en situation de handicap, un parcours d’intégration individualisé est mis en place, incluant, le cas échéant :</w:t>
      </w:r>
    </w:p>
    <w:p w14:paraId="0AA4FC3A" w14:textId="77777777" w:rsidR="00456ED5" w:rsidRPr="0047105A" w:rsidRDefault="00456ED5" w:rsidP="00456ED5">
      <w:pPr>
        <w:pStyle w:val="Paragraphedeliste"/>
        <w:numPr>
          <w:ilvl w:val="0"/>
          <w:numId w:val="37"/>
        </w:numPr>
        <w:spacing w:line="240" w:lineRule="auto"/>
        <w:jc w:val="left"/>
        <w:rPr>
          <w:rFonts w:ascii="Calibri" w:hAnsi="Calibri" w:cs="Calibri"/>
          <w:szCs w:val="22"/>
        </w:rPr>
      </w:pPr>
      <w:r w:rsidRPr="0047105A">
        <w:rPr>
          <w:rFonts w:ascii="Calibri" w:hAnsi="Calibri" w:cs="Calibri"/>
          <w:szCs w:val="22"/>
        </w:rPr>
        <w:t>l’adaptation du poste,</w:t>
      </w:r>
    </w:p>
    <w:p w14:paraId="766CFE8E" w14:textId="77777777" w:rsidR="00456ED5" w:rsidRPr="0047105A" w:rsidRDefault="00456ED5" w:rsidP="00456ED5">
      <w:pPr>
        <w:pStyle w:val="Paragraphedeliste"/>
        <w:numPr>
          <w:ilvl w:val="0"/>
          <w:numId w:val="37"/>
        </w:numPr>
        <w:spacing w:line="240" w:lineRule="auto"/>
        <w:jc w:val="left"/>
        <w:rPr>
          <w:rFonts w:ascii="Calibri" w:hAnsi="Calibri" w:cs="Calibri"/>
          <w:szCs w:val="22"/>
        </w:rPr>
      </w:pPr>
      <w:r w:rsidRPr="0047105A">
        <w:rPr>
          <w:rFonts w:ascii="Calibri" w:hAnsi="Calibri" w:cs="Calibri"/>
          <w:szCs w:val="22"/>
        </w:rPr>
        <w:t>l’adaptation des horaires,</w:t>
      </w:r>
    </w:p>
    <w:p w14:paraId="4E6E8459" w14:textId="77777777" w:rsidR="00456ED5" w:rsidRPr="0047105A" w:rsidRDefault="00456ED5" w:rsidP="00456ED5">
      <w:pPr>
        <w:pStyle w:val="Paragraphedeliste"/>
        <w:numPr>
          <w:ilvl w:val="0"/>
          <w:numId w:val="37"/>
        </w:numPr>
        <w:spacing w:line="240" w:lineRule="auto"/>
        <w:jc w:val="left"/>
        <w:rPr>
          <w:rFonts w:ascii="Calibri" w:hAnsi="Calibri" w:cs="Calibri"/>
          <w:szCs w:val="22"/>
        </w:rPr>
      </w:pPr>
      <w:r w:rsidRPr="0047105A">
        <w:rPr>
          <w:rFonts w:ascii="Calibri" w:hAnsi="Calibri" w:cs="Calibri"/>
          <w:szCs w:val="22"/>
        </w:rPr>
        <w:t>la désignation d’un référent handicap.</w:t>
      </w:r>
    </w:p>
    <w:p w14:paraId="217D127A" w14:textId="77777777" w:rsidR="00456ED5" w:rsidRDefault="00456ED5" w:rsidP="00343E0E">
      <w:pPr>
        <w:spacing w:line="240" w:lineRule="auto"/>
        <w:rPr>
          <w:rFonts w:asciiTheme="minorHAnsi" w:hAnsiTheme="minorHAnsi"/>
        </w:rPr>
      </w:pPr>
    </w:p>
    <w:p w14:paraId="21730F05" w14:textId="77777777" w:rsidR="00456ED5" w:rsidRPr="005A7190" w:rsidRDefault="00456ED5" w:rsidP="00343E0E">
      <w:pPr>
        <w:spacing w:line="240" w:lineRule="auto"/>
        <w:rPr>
          <w:rFonts w:asciiTheme="minorHAnsi" w:hAnsiTheme="minorHAnsi"/>
        </w:rPr>
      </w:pPr>
    </w:p>
    <w:p w14:paraId="27FCAC52" w14:textId="0A986AB5" w:rsidR="00E03F11" w:rsidRDefault="00CE0CDA" w:rsidP="00343E0E">
      <w:pPr>
        <w:pStyle w:val="Titre2"/>
        <w:spacing w:before="0" w:after="0" w:line="240" w:lineRule="auto"/>
        <w:rPr>
          <w:rFonts w:asciiTheme="minorHAnsi" w:hAnsiTheme="minorHAnsi"/>
        </w:rPr>
      </w:pPr>
      <w:bookmarkStart w:id="8" w:name="_Toc227938757"/>
      <w:r w:rsidRPr="00511F1E">
        <w:rPr>
          <w:rFonts w:asciiTheme="minorHAnsi" w:hAnsiTheme="minorHAnsi"/>
        </w:rPr>
        <w:t>A</w:t>
      </w:r>
      <w:r w:rsidR="004145F9" w:rsidRPr="00511F1E">
        <w:rPr>
          <w:rFonts w:asciiTheme="minorHAnsi" w:hAnsiTheme="minorHAnsi"/>
        </w:rPr>
        <w:t>rticle</w:t>
      </w:r>
      <w:r w:rsidR="00E03F11" w:rsidRPr="00511F1E">
        <w:rPr>
          <w:rFonts w:asciiTheme="minorHAnsi" w:hAnsiTheme="minorHAnsi"/>
        </w:rPr>
        <w:t xml:space="preserve"> </w:t>
      </w:r>
      <w:r w:rsidR="009B209A">
        <w:rPr>
          <w:rFonts w:asciiTheme="minorHAnsi" w:hAnsiTheme="minorHAnsi"/>
        </w:rPr>
        <w:t xml:space="preserve">4 – </w:t>
      </w:r>
      <w:r w:rsidR="00343E0E" w:rsidRPr="00343E0E">
        <w:rPr>
          <w:rFonts w:asciiTheme="minorHAnsi" w:hAnsiTheme="minorHAnsi"/>
        </w:rPr>
        <w:t>Aménagements raisonnables et adaptation des postes</w:t>
      </w:r>
      <w:bookmarkEnd w:id="8"/>
    </w:p>
    <w:p w14:paraId="24DD0DF4" w14:textId="77777777" w:rsidR="00085DFA" w:rsidRPr="00343E0E" w:rsidRDefault="00085DFA" w:rsidP="00343E0E">
      <w:pPr>
        <w:spacing w:line="240" w:lineRule="auto"/>
        <w:rPr>
          <w:rFonts w:asciiTheme="minorHAnsi" w:hAnsiTheme="minorHAnsi" w:cstheme="minorHAnsi"/>
          <w:sz w:val="12"/>
          <w:szCs w:val="12"/>
        </w:rPr>
      </w:pPr>
    </w:p>
    <w:p w14:paraId="4B01E56D" w14:textId="77777777" w:rsidR="00343E0E" w:rsidRPr="0047105A" w:rsidRDefault="00343E0E" w:rsidP="00343E0E">
      <w:pPr>
        <w:spacing w:line="240" w:lineRule="auto"/>
        <w:rPr>
          <w:rFonts w:ascii="Calibri" w:hAnsi="Calibri" w:cs="Calibri"/>
          <w:szCs w:val="22"/>
        </w:rPr>
      </w:pPr>
      <w:r w:rsidRPr="00343E0E">
        <w:rPr>
          <w:rFonts w:asciiTheme="minorHAnsi" w:hAnsiTheme="minorHAnsi" w:cstheme="minorHAnsi"/>
          <w:szCs w:val="22"/>
        </w:rPr>
        <w:t>En fonction</w:t>
      </w:r>
      <w:r w:rsidRPr="00343E0E">
        <w:rPr>
          <w:rFonts w:ascii="Calibri" w:hAnsi="Calibri" w:cs="Calibri"/>
          <w:szCs w:val="22"/>
        </w:rPr>
        <w:t xml:space="preserve"> des</w:t>
      </w:r>
      <w:r w:rsidRPr="0047105A">
        <w:rPr>
          <w:rFonts w:ascii="Calibri" w:hAnsi="Calibri" w:cs="Calibri"/>
          <w:szCs w:val="22"/>
        </w:rPr>
        <w:t xml:space="preserve"> besoins, l’entreprise peut mettre en place :</w:t>
      </w:r>
    </w:p>
    <w:p w14:paraId="22CB60E3" w14:textId="3D3494BA" w:rsidR="00343E0E" w:rsidRPr="0047105A" w:rsidRDefault="00343E0E" w:rsidP="00343E0E">
      <w:pPr>
        <w:pStyle w:val="Paragraphedeliste"/>
        <w:numPr>
          <w:ilvl w:val="0"/>
          <w:numId w:val="38"/>
        </w:numPr>
        <w:spacing w:line="240" w:lineRule="auto"/>
        <w:rPr>
          <w:rFonts w:ascii="Calibri" w:hAnsi="Calibri" w:cs="Calibri"/>
          <w:szCs w:val="22"/>
        </w:rPr>
      </w:pPr>
      <w:r>
        <w:rPr>
          <w:rFonts w:ascii="Calibri" w:hAnsi="Calibri" w:cs="Calibri"/>
          <w:szCs w:val="22"/>
        </w:rPr>
        <w:t xml:space="preserve">des </w:t>
      </w:r>
      <w:r w:rsidRPr="0047105A">
        <w:rPr>
          <w:rFonts w:ascii="Calibri" w:hAnsi="Calibri" w:cs="Calibri"/>
          <w:szCs w:val="22"/>
        </w:rPr>
        <w:t>aménagements matériels (</w:t>
      </w:r>
      <w:r w:rsidRPr="00343E0E">
        <w:rPr>
          <w:rFonts w:ascii="Calibri" w:hAnsi="Calibri" w:cs="Calibri"/>
          <w:i/>
          <w:iCs/>
          <w:color w:val="808080" w:themeColor="background1" w:themeShade="80"/>
          <w:szCs w:val="22"/>
        </w:rPr>
        <w:t>mobilier, outils numériques, dispositifs sonores ou visuels</w:t>
      </w:r>
      <w:r w:rsidRPr="0047105A">
        <w:rPr>
          <w:rFonts w:ascii="Calibri" w:hAnsi="Calibri" w:cs="Calibri"/>
          <w:szCs w:val="22"/>
        </w:rPr>
        <w:t>),</w:t>
      </w:r>
    </w:p>
    <w:p w14:paraId="6F50B995" w14:textId="5F146918" w:rsidR="00343E0E" w:rsidRPr="0047105A" w:rsidRDefault="00343E0E" w:rsidP="00343E0E">
      <w:pPr>
        <w:pStyle w:val="Paragraphedeliste"/>
        <w:numPr>
          <w:ilvl w:val="0"/>
          <w:numId w:val="38"/>
        </w:numPr>
        <w:spacing w:line="240" w:lineRule="auto"/>
        <w:rPr>
          <w:rFonts w:ascii="Calibri" w:hAnsi="Calibri" w:cs="Calibri"/>
          <w:szCs w:val="22"/>
        </w:rPr>
      </w:pPr>
      <w:r>
        <w:rPr>
          <w:rFonts w:ascii="Calibri" w:hAnsi="Calibri" w:cs="Calibri"/>
          <w:szCs w:val="22"/>
        </w:rPr>
        <w:t xml:space="preserve">des </w:t>
      </w:r>
      <w:r w:rsidRPr="0047105A">
        <w:rPr>
          <w:rFonts w:ascii="Calibri" w:hAnsi="Calibri" w:cs="Calibri"/>
          <w:szCs w:val="22"/>
        </w:rPr>
        <w:t>aménagements organisationnels (</w:t>
      </w:r>
      <w:r w:rsidRPr="00343E0E">
        <w:rPr>
          <w:rFonts w:ascii="Calibri" w:hAnsi="Calibri" w:cs="Calibri"/>
          <w:i/>
          <w:iCs/>
          <w:color w:val="808080" w:themeColor="background1" w:themeShade="80"/>
          <w:szCs w:val="22"/>
        </w:rPr>
        <w:t>horaires aménagés, pauses supplémentaires, accès facilité aux lieux de travail</w:t>
      </w:r>
      <w:r w:rsidRPr="0047105A">
        <w:rPr>
          <w:rFonts w:ascii="Calibri" w:hAnsi="Calibri" w:cs="Calibri"/>
          <w:szCs w:val="22"/>
        </w:rPr>
        <w:t>),</w:t>
      </w:r>
    </w:p>
    <w:p w14:paraId="06EC7029" w14:textId="0BE3DC92" w:rsidR="00343E0E" w:rsidRPr="0047105A" w:rsidRDefault="00343E0E" w:rsidP="00343E0E">
      <w:pPr>
        <w:pStyle w:val="Paragraphedeliste"/>
        <w:numPr>
          <w:ilvl w:val="0"/>
          <w:numId w:val="38"/>
        </w:numPr>
        <w:spacing w:line="240" w:lineRule="auto"/>
        <w:rPr>
          <w:rFonts w:ascii="Calibri" w:hAnsi="Calibri" w:cs="Calibri"/>
          <w:szCs w:val="22"/>
        </w:rPr>
      </w:pPr>
      <w:r>
        <w:rPr>
          <w:rFonts w:ascii="Calibri" w:hAnsi="Calibri" w:cs="Calibri"/>
          <w:szCs w:val="22"/>
        </w:rPr>
        <w:t>l’</w:t>
      </w:r>
      <w:r w:rsidRPr="0047105A">
        <w:rPr>
          <w:rFonts w:ascii="Calibri" w:hAnsi="Calibri" w:cs="Calibri"/>
          <w:szCs w:val="22"/>
        </w:rPr>
        <w:t>adaptation des tâches ou redistribution partielle des missions,</w:t>
      </w:r>
    </w:p>
    <w:p w14:paraId="37977F14" w14:textId="6A9A7C56" w:rsidR="00343E0E" w:rsidRPr="0047105A" w:rsidRDefault="00343E0E" w:rsidP="00343E0E">
      <w:pPr>
        <w:pStyle w:val="Paragraphedeliste"/>
        <w:numPr>
          <w:ilvl w:val="0"/>
          <w:numId w:val="38"/>
        </w:numPr>
        <w:spacing w:line="240" w:lineRule="auto"/>
        <w:rPr>
          <w:rFonts w:ascii="Calibri" w:hAnsi="Calibri" w:cs="Calibri"/>
          <w:szCs w:val="22"/>
        </w:rPr>
      </w:pPr>
      <w:r>
        <w:rPr>
          <w:rFonts w:ascii="Calibri" w:hAnsi="Calibri" w:cs="Calibri"/>
          <w:szCs w:val="22"/>
        </w:rPr>
        <w:t xml:space="preserve">la </w:t>
      </w:r>
      <w:r w:rsidRPr="0047105A">
        <w:rPr>
          <w:rFonts w:ascii="Calibri" w:hAnsi="Calibri" w:cs="Calibri"/>
          <w:szCs w:val="22"/>
        </w:rPr>
        <w:t>possibilité de télétravail lorsque compatible avec l’activité.</w:t>
      </w:r>
    </w:p>
    <w:p w14:paraId="49F30638" w14:textId="77777777" w:rsidR="00343E0E" w:rsidRPr="00660659" w:rsidRDefault="00343E0E" w:rsidP="00343E0E">
      <w:pPr>
        <w:spacing w:line="240" w:lineRule="auto"/>
        <w:rPr>
          <w:rFonts w:ascii="Calibri" w:hAnsi="Calibri" w:cs="Calibri"/>
          <w:sz w:val="8"/>
          <w:szCs w:val="8"/>
        </w:rPr>
      </w:pPr>
    </w:p>
    <w:p w14:paraId="0B427806" w14:textId="77777777" w:rsidR="00343E0E" w:rsidRPr="0047105A" w:rsidRDefault="00343E0E" w:rsidP="00343E0E">
      <w:pPr>
        <w:spacing w:line="240" w:lineRule="auto"/>
        <w:rPr>
          <w:rFonts w:ascii="Calibri" w:hAnsi="Calibri" w:cs="Calibri"/>
          <w:szCs w:val="22"/>
        </w:rPr>
      </w:pPr>
      <w:r w:rsidRPr="0047105A">
        <w:rPr>
          <w:rFonts w:ascii="Calibri" w:hAnsi="Calibri" w:cs="Calibri"/>
          <w:szCs w:val="22"/>
        </w:rPr>
        <w:t>Un processus de demande simplifié est mis en place, mobilisant le médecin du travail et le référent handicap.</w:t>
      </w:r>
    </w:p>
    <w:p w14:paraId="479C1840" w14:textId="77777777" w:rsidR="00343E0E" w:rsidRPr="00343E0E" w:rsidRDefault="00343E0E" w:rsidP="00343E0E">
      <w:pPr>
        <w:rPr>
          <w:rFonts w:asciiTheme="minorHAnsi" w:hAnsiTheme="minorHAnsi" w:cstheme="minorHAnsi"/>
        </w:rPr>
      </w:pPr>
    </w:p>
    <w:p w14:paraId="5379974B" w14:textId="77777777" w:rsidR="00343E0E" w:rsidRPr="00343E0E" w:rsidRDefault="00343E0E" w:rsidP="00343E0E">
      <w:pPr>
        <w:rPr>
          <w:rFonts w:asciiTheme="minorHAnsi" w:hAnsiTheme="minorHAnsi" w:cstheme="minorHAnsi"/>
        </w:rPr>
      </w:pPr>
    </w:p>
    <w:p w14:paraId="5CFF37D5" w14:textId="7965934A" w:rsidR="00343E0E" w:rsidRDefault="00343E0E" w:rsidP="00343E0E">
      <w:pPr>
        <w:pStyle w:val="Titre2"/>
        <w:spacing w:before="0" w:after="0" w:line="240" w:lineRule="auto"/>
        <w:rPr>
          <w:rFonts w:asciiTheme="minorHAnsi" w:hAnsiTheme="minorHAnsi"/>
        </w:rPr>
      </w:pPr>
      <w:bookmarkStart w:id="9" w:name="_Toc227938758"/>
      <w:r w:rsidRPr="00511F1E">
        <w:rPr>
          <w:rFonts w:asciiTheme="minorHAnsi" w:hAnsiTheme="minorHAnsi"/>
        </w:rPr>
        <w:t xml:space="preserve">Article </w:t>
      </w:r>
      <w:r>
        <w:rPr>
          <w:rFonts w:asciiTheme="minorHAnsi" w:hAnsiTheme="minorHAnsi"/>
        </w:rPr>
        <w:t>5 – Maintien dans l’emploi et accompagnement</w:t>
      </w:r>
      <w:bookmarkEnd w:id="9"/>
    </w:p>
    <w:p w14:paraId="460DD127" w14:textId="77777777" w:rsidR="00343E0E" w:rsidRPr="00343E0E" w:rsidRDefault="00343E0E" w:rsidP="00343E0E">
      <w:pPr>
        <w:spacing w:line="240" w:lineRule="auto"/>
        <w:rPr>
          <w:rFonts w:asciiTheme="minorHAnsi" w:hAnsiTheme="minorHAnsi" w:cstheme="minorHAnsi"/>
          <w:sz w:val="12"/>
          <w:szCs w:val="12"/>
        </w:rPr>
      </w:pPr>
    </w:p>
    <w:p w14:paraId="4130C5CF" w14:textId="77777777" w:rsidR="00343E0E" w:rsidRPr="0047105A" w:rsidRDefault="00343E0E" w:rsidP="00343E0E">
      <w:pPr>
        <w:spacing w:line="240" w:lineRule="auto"/>
        <w:rPr>
          <w:rFonts w:ascii="Calibri" w:hAnsi="Calibri" w:cs="Calibri"/>
          <w:szCs w:val="22"/>
        </w:rPr>
      </w:pPr>
      <w:r w:rsidRPr="0047105A">
        <w:rPr>
          <w:rFonts w:ascii="Calibri" w:hAnsi="Calibri" w:cs="Calibri"/>
          <w:szCs w:val="22"/>
        </w:rPr>
        <w:t>Le maintien dans l’emploi des salariés déclarant un handicap ou présentant une restriction médicale est une priorité. Cela peut donner lieu à :</w:t>
      </w:r>
    </w:p>
    <w:p w14:paraId="072165DA" w14:textId="77777777" w:rsidR="00343E0E" w:rsidRPr="0047105A" w:rsidRDefault="00343E0E" w:rsidP="00343E0E">
      <w:pPr>
        <w:pStyle w:val="Paragraphedeliste"/>
        <w:numPr>
          <w:ilvl w:val="0"/>
          <w:numId w:val="39"/>
        </w:numPr>
        <w:spacing w:line="240" w:lineRule="auto"/>
        <w:rPr>
          <w:rFonts w:ascii="Calibri" w:hAnsi="Calibri" w:cs="Calibri"/>
          <w:szCs w:val="22"/>
        </w:rPr>
      </w:pPr>
      <w:r w:rsidRPr="0047105A">
        <w:rPr>
          <w:rFonts w:ascii="Calibri" w:hAnsi="Calibri" w:cs="Calibri"/>
          <w:szCs w:val="22"/>
        </w:rPr>
        <w:t>un bilan de situation avec le salarié,</w:t>
      </w:r>
    </w:p>
    <w:p w14:paraId="274D12E5" w14:textId="77777777" w:rsidR="00343E0E" w:rsidRPr="0047105A" w:rsidRDefault="00343E0E" w:rsidP="00343E0E">
      <w:pPr>
        <w:pStyle w:val="Paragraphedeliste"/>
        <w:numPr>
          <w:ilvl w:val="0"/>
          <w:numId w:val="39"/>
        </w:numPr>
        <w:spacing w:line="240" w:lineRule="auto"/>
        <w:rPr>
          <w:rFonts w:ascii="Calibri" w:hAnsi="Calibri" w:cs="Calibri"/>
          <w:szCs w:val="22"/>
        </w:rPr>
      </w:pPr>
      <w:r w:rsidRPr="0047105A">
        <w:rPr>
          <w:rFonts w:ascii="Calibri" w:hAnsi="Calibri" w:cs="Calibri"/>
          <w:szCs w:val="22"/>
        </w:rPr>
        <w:t>l’identification des restrictions d’aptitude,</w:t>
      </w:r>
    </w:p>
    <w:p w14:paraId="52DAA598" w14:textId="77777777" w:rsidR="00343E0E" w:rsidRPr="0047105A" w:rsidRDefault="00343E0E" w:rsidP="00343E0E">
      <w:pPr>
        <w:pStyle w:val="Paragraphedeliste"/>
        <w:numPr>
          <w:ilvl w:val="0"/>
          <w:numId w:val="39"/>
        </w:numPr>
        <w:spacing w:line="240" w:lineRule="auto"/>
        <w:rPr>
          <w:rFonts w:ascii="Calibri" w:hAnsi="Calibri" w:cs="Calibri"/>
          <w:szCs w:val="22"/>
        </w:rPr>
      </w:pPr>
      <w:r w:rsidRPr="0047105A">
        <w:rPr>
          <w:rFonts w:ascii="Calibri" w:hAnsi="Calibri" w:cs="Calibri"/>
          <w:szCs w:val="22"/>
        </w:rPr>
        <w:t>l’adaptation du poste ou, si nécessaire,</w:t>
      </w:r>
    </w:p>
    <w:p w14:paraId="290FA039" w14:textId="77777777" w:rsidR="00343E0E" w:rsidRPr="0047105A" w:rsidRDefault="00343E0E" w:rsidP="00343E0E">
      <w:pPr>
        <w:pStyle w:val="Paragraphedeliste"/>
        <w:numPr>
          <w:ilvl w:val="0"/>
          <w:numId w:val="39"/>
        </w:numPr>
        <w:spacing w:line="240" w:lineRule="auto"/>
        <w:rPr>
          <w:rFonts w:ascii="Calibri" w:hAnsi="Calibri" w:cs="Calibri"/>
          <w:szCs w:val="22"/>
        </w:rPr>
      </w:pPr>
      <w:r w:rsidRPr="0047105A">
        <w:rPr>
          <w:rFonts w:ascii="Calibri" w:hAnsi="Calibri" w:cs="Calibri"/>
          <w:szCs w:val="22"/>
        </w:rPr>
        <w:t>un repositionnement sur un autre poste compatible (</w:t>
      </w:r>
      <w:r w:rsidRPr="00343E0E">
        <w:rPr>
          <w:rFonts w:ascii="Calibri" w:hAnsi="Calibri" w:cs="Calibri"/>
          <w:i/>
          <w:iCs/>
          <w:color w:val="808080" w:themeColor="background1" w:themeShade="80"/>
          <w:szCs w:val="22"/>
        </w:rPr>
        <w:t>accueil, billetterie, médiation, documentation, réservation, services supports</w:t>
      </w:r>
      <w:r w:rsidRPr="0047105A">
        <w:rPr>
          <w:rFonts w:ascii="Calibri" w:hAnsi="Calibri" w:cs="Calibri"/>
          <w:szCs w:val="22"/>
        </w:rPr>
        <w:t>).</w:t>
      </w:r>
    </w:p>
    <w:p w14:paraId="354360CC" w14:textId="4D04EB09" w:rsidR="00085DFA" w:rsidRPr="00343E0E" w:rsidRDefault="00085DFA" w:rsidP="00343E0E">
      <w:pPr>
        <w:rPr>
          <w:rFonts w:asciiTheme="minorHAnsi" w:hAnsiTheme="minorHAnsi" w:cstheme="minorHAnsi"/>
        </w:rPr>
      </w:pPr>
    </w:p>
    <w:p w14:paraId="45DC04C1" w14:textId="77777777" w:rsidR="00FF53EB" w:rsidRPr="00343E0E" w:rsidRDefault="00FF53EB" w:rsidP="00343E0E">
      <w:pPr>
        <w:rPr>
          <w:rFonts w:asciiTheme="minorHAnsi" w:hAnsiTheme="minorHAnsi" w:cstheme="minorHAnsi"/>
        </w:rPr>
      </w:pPr>
    </w:p>
    <w:p w14:paraId="7A9D0354" w14:textId="3A1CA8B4" w:rsidR="00343E0E" w:rsidRDefault="00343E0E" w:rsidP="00343E0E">
      <w:pPr>
        <w:pStyle w:val="Titre2"/>
        <w:spacing w:before="0" w:after="0" w:line="240" w:lineRule="auto"/>
        <w:rPr>
          <w:rFonts w:asciiTheme="minorHAnsi" w:hAnsiTheme="minorHAnsi"/>
        </w:rPr>
      </w:pPr>
      <w:bookmarkStart w:id="10" w:name="_Toc227938759"/>
      <w:r w:rsidRPr="00511F1E">
        <w:rPr>
          <w:rFonts w:asciiTheme="minorHAnsi" w:hAnsiTheme="minorHAnsi"/>
        </w:rPr>
        <w:t xml:space="preserve">Article </w:t>
      </w:r>
      <w:r>
        <w:rPr>
          <w:rFonts w:asciiTheme="minorHAnsi" w:hAnsiTheme="minorHAnsi"/>
        </w:rPr>
        <w:t>6 – Formation, sensibilisation et référent handicap</w:t>
      </w:r>
      <w:bookmarkEnd w:id="10"/>
    </w:p>
    <w:p w14:paraId="7495A2ED" w14:textId="77777777" w:rsidR="00343E0E" w:rsidRPr="00343E0E" w:rsidRDefault="00343E0E" w:rsidP="00343E0E">
      <w:pPr>
        <w:spacing w:line="240" w:lineRule="auto"/>
        <w:rPr>
          <w:rFonts w:asciiTheme="minorHAnsi" w:hAnsiTheme="minorHAnsi" w:cstheme="minorHAnsi"/>
          <w:sz w:val="12"/>
          <w:szCs w:val="12"/>
        </w:rPr>
      </w:pPr>
    </w:p>
    <w:p w14:paraId="15C8D8CE" w14:textId="77777777" w:rsidR="00343E0E" w:rsidRPr="0047105A" w:rsidRDefault="00343E0E" w:rsidP="00343E0E">
      <w:pPr>
        <w:spacing w:line="240" w:lineRule="auto"/>
        <w:rPr>
          <w:rFonts w:ascii="Calibri" w:hAnsi="Calibri" w:cs="Calibri"/>
          <w:szCs w:val="22"/>
        </w:rPr>
      </w:pPr>
      <w:r w:rsidRPr="0047105A">
        <w:rPr>
          <w:rFonts w:ascii="Calibri" w:hAnsi="Calibri" w:cs="Calibri"/>
          <w:szCs w:val="22"/>
        </w:rPr>
        <w:t>L’entreprise organise :</w:t>
      </w:r>
    </w:p>
    <w:p w14:paraId="55322702" w14:textId="040D8E34" w:rsidR="00343E0E" w:rsidRPr="005137EC" w:rsidRDefault="00343E0E" w:rsidP="00343E0E">
      <w:pPr>
        <w:pStyle w:val="Paragraphedeliste"/>
        <w:numPr>
          <w:ilvl w:val="0"/>
          <w:numId w:val="40"/>
        </w:numPr>
        <w:spacing w:line="240" w:lineRule="auto"/>
        <w:rPr>
          <w:rFonts w:ascii="Calibri" w:hAnsi="Calibri" w:cs="Calibri"/>
          <w:szCs w:val="22"/>
        </w:rPr>
      </w:pPr>
      <w:r w:rsidRPr="0047105A">
        <w:rPr>
          <w:rFonts w:ascii="Calibri" w:hAnsi="Calibri" w:cs="Calibri"/>
          <w:szCs w:val="22"/>
        </w:rPr>
        <w:t xml:space="preserve">des </w:t>
      </w:r>
      <w:r w:rsidRPr="005137EC">
        <w:rPr>
          <w:rFonts w:ascii="Calibri" w:hAnsi="Calibri" w:cs="Calibri"/>
          <w:szCs w:val="22"/>
        </w:rPr>
        <w:t xml:space="preserve">actions de </w:t>
      </w:r>
      <w:r w:rsidR="00D74A14" w:rsidRPr="005137EC">
        <w:rPr>
          <w:rFonts w:ascii="Calibri" w:hAnsi="Calibri" w:cs="Calibri"/>
          <w:szCs w:val="22"/>
        </w:rPr>
        <w:t xml:space="preserve">formation et de </w:t>
      </w:r>
      <w:r w:rsidRPr="005137EC">
        <w:rPr>
          <w:rFonts w:ascii="Calibri" w:hAnsi="Calibri" w:cs="Calibri"/>
          <w:szCs w:val="22"/>
        </w:rPr>
        <w:t>sensibilisation aux handicaps visibles et invisibles pour le personnel d’accueil et les responsables de site,</w:t>
      </w:r>
    </w:p>
    <w:p w14:paraId="1CBE62B7" w14:textId="643A881C" w:rsidR="00D74A14" w:rsidRPr="005137EC" w:rsidRDefault="00D74A14" w:rsidP="00343E0E">
      <w:pPr>
        <w:pStyle w:val="Paragraphedeliste"/>
        <w:numPr>
          <w:ilvl w:val="0"/>
          <w:numId w:val="40"/>
        </w:numPr>
        <w:spacing w:line="240" w:lineRule="auto"/>
        <w:rPr>
          <w:rFonts w:ascii="Calibri" w:hAnsi="Calibri" w:cs="Calibri"/>
          <w:szCs w:val="22"/>
        </w:rPr>
      </w:pPr>
      <w:r w:rsidRPr="005137EC">
        <w:rPr>
          <w:rFonts w:ascii="Calibri" w:hAnsi="Calibri" w:cs="Calibri"/>
          <w:szCs w:val="22"/>
        </w:rPr>
        <w:t>en interne des actions de sensibilisation et de relais d’information sur les différentes formes de handicap à l’ensemble de son personnel,</w:t>
      </w:r>
    </w:p>
    <w:p w14:paraId="000F5F35" w14:textId="59747C79" w:rsidR="00343E0E" w:rsidRPr="005137EC" w:rsidRDefault="00343E0E" w:rsidP="00343E0E">
      <w:pPr>
        <w:pStyle w:val="Paragraphedeliste"/>
        <w:numPr>
          <w:ilvl w:val="0"/>
          <w:numId w:val="40"/>
        </w:numPr>
        <w:spacing w:line="240" w:lineRule="auto"/>
        <w:rPr>
          <w:rFonts w:ascii="Calibri" w:hAnsi="Calibri" w:cs="Calibri"/>
          <w:szCs w:val="22"/>
        </w:rPr>
      </w:pPr>
      <w:r w:rsidRPr="005137EC">
        <w:rPr>
          <w:rFonts w:ascii="Calibri" w:hAnsi="Calibri" w:cs="Calibri"/>
          <w:szCs w:val="22"/>
        </w:rPr>
        <w:t>des formations pour les encadrants sur l’égalité de traitement et la prévention des discriminations</w:t>
      </w:r>
      <w:r w:rsidR="00D74A14" w:rsidRPr="005137EC">
        <w:rPr>
          <w:rFonts w:ascii="Calibri" w:hAnsi="Calibri" w:cs="Calibri"/>
          <w:szCs w:val="22"/>
        </w:rPr>
        <w:t>,</w:t>
      </w:r>
    </w:p>
    <w:p w14:paraId="53309AEC" w14:textId="48626C2F" w:rsidR="00D74A14" w:rsidRDefault="00D74A14" w:rsidP="00D74A14">
      <w:pPr>
        <w:spacing w:line="240" w:lineRule="auto"/>
        <w:rPr>
          <w:rFonts w:ascii="Calibri" w:hAnsi="Calibri" w:cs="Calibri"/>
          <w:szCs w:val="22"/>
        </w:rPr>
      </w:pPr>
      <w:r w:rsidRPr="005137EC">
        <w:rPr>
          <w:rFonts w:ascii="Calibri" w:hAnsi="Calibri" w:cs="Calibri"/>
          <w:szCs w:val="22"/>
        </w:rPr>
        <w:t>afin de contribuer Une culture d'entreprise inclusive en lien avec sa stratégie de tourisme responsable.</w:t>
      </w:r>
    </w:p>
    <w:p w14:paraId="78390332" w14:textId="77777777" w:rsidR="00D74A14" w:rsidRDefault="00D74A14" w:rsidP="00D74A14">
      <w:pPr>
        <w:spacing w:line="240" w:lineRule="auto"/>
        <w:rPr>
          <w:rFonts w:ascii="Calibri" w:hAnsi="Calibri" w:cs="Calibri"/>
          <w:szCs w:val="22"/>
        </w:rPr>
      </w:pPr>
    </w:p>
    <w:p w14:paraId="31E2865D" w14:textId="6A10D926" w:rsidR="00D74A14" w:rsidRPr="005137EC" w:rsidRDefault="00D74A14" w:rsidP="00D74A14">
      <w:pPr>
        <w:spacing w:line="240" w:lineRule="auto"/>
        <w:rPr>
          <w:rFonts w:ascii="Calibri" w:hAnsi="Calibri" w:cs="Calibri"/>
          <w:szCs w:val="22"/>
        </w:rPr>
      </w:pPr>
      <w:r w:rsidRPr="005137EC">
        <w:rPr>
          <w:rFonts w:ascii="Calibri" w:hAnsi="Calibri" w:cs="Calibri"/>
          <w:szCs w:val="22"/>
        </w:rPr>
        <w:t>L'entreprise participe à des opérations spécifiques en lien avec le handicap telles que :</w:t>
      </w:r>
    </w:p>
    <w:p w14:paraId="0794C0F3" w14:textId="17B42921" w:rsidR="00D74A14" w:rsidRPr="005137EC" w:rsidRDefault="00D74A14" w:rsidP="00D74A14">
      <w:pPr>
        <w:pStyle w:val="Paragraphedeliste"/>
        <w:numPr>
          <w:ilvl w:val="0"/>
          <w:numId w:val="32"/>
        </w:numPr>
        <w:spacing w:line="240" w:lineRule="auto"/>
        <w:rPr>
          <w:rFonts w:ascii="Calibri" w:hAnsi="Calibri" w:cs="Calibri"/>
          <w:szCs w:val="22"/>
        </w:rPr>
      </w:pPr>
      <w:r w:rsidRPr="005137EC">
        <w:rPr>
          <w:rFonts w:ascii="Calibri" w:hAnsi="Calibri" w:cs="Calibri"/>
          <w:szCs w:val="22"/>
        </w:rPr>
        <w:t>des webinaires proposés par l’AGEFIPH,</w:t>
      </w:r>
    </w:p>
    <w:p w14:paraId="725C1531" w14:textId="321C6D2A" w:rsidR="00D74A14" w:rsidRPr="005137EC" w:rsidRDefault="00D74A14" w:rsidP="00D74A14">
      <w:pPr>
        <w:pStyle w:val="Paragraphedeliste"/>
        <w:numPr>
          <w:ilvl w:val="0"/>
          <w:numId w:val="32"/>
        </w:numPr>
        <w:spacing w:line="240" w:lineRule="auto"/>
        <w:rPr>
          <w:rFonts w:ascii="Calibri" w:hAnsi="Calibri" w:cs="Calibri"/>
          <w:szCs w:val="22"/>
        </w:rPr>
      </w:pPr>
      <w:r w:rsidRPr="005137EC">
        <w:rPr>
          <w:rFonts w:ascii="Calibri" w:hAnsi="Calibri" w:cs="Calibri"/>
          <w:szCs w:val="22"/>
        </w:rPr>
        <w:t>le Duo-Day qui consiste à accueillir, le temps d'une journée d'observation, une personne en situation de handicap dans l’un des services de la SPL,</w:t>
      </w:r>
    </w:p>
    <w:p w14:paraId="4087E459" w14:textId="7A0263F4" w:rsidR="00D74A14" w:rsidRPr="005137EC" w:rsidRDefault="00D74A14" w:rsidP="00D74A14">
      <w:pPr>
        <w:pStyle w:val="Paragraphedeliste"/>
        <w:numPr>
          <w:ilvl w:val="0"/>
          <w:numId w:val="32"/>
        </w:numPr>
        <w:spacing w:line="240" w:lineRule="auto"/>
        <w:rPr>
          <w:rFonts w:ascii="Calibri" w:hAnsi="Calibri" w:cs="Calibri"/>
          <w:szCs w:val="22"/>
        </w:rPr>
      </w:pPr>
      <w:r w:rsidRPr="005137EC">
        <w:rPr>
          <w:rFonts w:ascii="Calibri" w:hAnsi="Calibri" w:cs="Calibri"/>
          <w:szCs w:val="22"/>
        </w:rPr>
        <w:t>le Duo-Day inversé qui consiste pour un salarié de la SPL à passer une journée dans une structure adaptée à observer les salariés en situation de handicap dans leur environnement de travail.</w:t>
      </w:r>
    </w:p>
    <w:p w14:paraId="3D983EE5" w14:textId="77777777" w:rsidR="00343E0E" w:rsidRDefault="00343E0E" w:rsidP="00343E0E">
      <w:pPr>
        <w:rPr>
          <w:rFonts w:asciiTheme="minorHAnsi" w:hAnsiTheme="minorHAnsi" w:cstheme="minorHAnsi"/>
        </w:rPr>
      </w:pPr>
    </w:p>
    <w:p w14:paraId="60F9F845" w14:textId="77777777" w:rsidR="00203240" w:rsidRPr="00343E0E" w:rsidRDefault="00203240" w:rsidP="00343E0E">
      <w:pPr>
        <w:rPr>
          <w:rFonts w:asciiTheme="minorHAnsi" w:hAnsiTheme="minorHAnsi" w:cstheme="minorHAnsi"/>
        </w:rPr>
      </w:pPr>
    </w:p>
    <w:p w14:paraId="395554C3" w14:textId="20D2A4F0" w:rsidR="00343E0E" w:rsidRDefault="00343E0E" w:rsidP="00343E0E">
      <w:pPr>
        <w:pStyle w:val="Titre2"/>
        <w:spacing w:before="0" w:after="0" w:line="240" w:lineRule="auto"/>
        <w:rPr>
          <w:rFonts w:asciiTheme="minorHAnsi" w:hAnsiTheme="minorHAnsi"/>
        </w:rPr>
      </w:pPr>
      <w:bookmarkStart w:id="11" w:name="_Toc227938760"/>
      <w:r w:rsidRPr="00511F1E">
        <w:rPr>
          <w:rFonts w:asciiTheme="minorHAnsi" w:hAnsiTheme="minorHAnsi"/>
        </w:rPr>
        <w:t xml:space="preserve">Article </w:t>
      </w:r>
      <w:r>
        <w:rPr>
          <w:rFonts w:asciiTheme="minorHAnsi" w:hAnsiTheme="minorHAnsi"/>
        </w:rPr>
        <w:t xml:space="preserve">7 – </w:t>
      </w:r>
      <w:r w:rsidRPr="00343E0E">
        <w:rPr>
          <w:rFonts w:asciiTheme="minorHAnsi" w:hAnsiTheme="minorHAnsi"/>
        </w:rPr>
        <w:t>A</w:t>
      </w:r>
      <w:r>
        <w:rPr>
          <w:rFonts w:asciiTheme="minorHAnsi" w:hAnsiTheme="minorHAnsi"/>
        </w:rPr>
        <w:t>ccessibilité et conditions de travail</w:t>
      </w:r>
      <w:bookmarkEnd w:id="11"/>
    </w:p>
    <w:p w14:paraId="19A18D17" w14:textId="77777777" w:rsidR="00343E0E" w:rsidRPr="00343E0E" w:rsidRDefault="00343E0E" w:rsidP="00343E0E">
      <w:pPr>
        <w:spacing w:line="240" w:lineRule="auto"/>
        <w:rPr>
          <w:rFonts w:asciiTheme="minorHAnsi" w:hAnsiTheme="minorHAnsi" w:cstheme="minorHAnsi"/>
          <w:sz w:val="12"/>
          <w:szCs w:val="12"/>
        </w:rPr>
      </w:pPr>
    </w:p>
    <w:p w14:paraId="24825771" w14:textId="77777777" w:rsidR="00343E0E" w:rsidRPr="0047105A" w:rsidRDefault="00343E0E" w:rsidP="00343E0E">
      <w:pPr>
        <w:spacing w:line="240" w:lineRule="auto"/>
        <w:rPr>
          <w:rFonts w:ascii="Calibri" w:hAnsi="Calibri" w:cs="Calibri"/>
          <w:szCs w:val="22"/>
        </w:rPr>
      </w:pPr>
      <w:r w:rsidRPr="0047105A">
        <w:rPr>
          <w:rFonts w:ascii="Calibri" w:hAnsi="Calibri" w:cs="Calibri"/>
          <w:szCs w:val="22"/>
        </w:rPr>
        <w:t>Compte tenu de l’activité d’accueil, l’entreprise veille à :</w:t>
      </w:r>
    </w:p>
    <w:p w14:paraId="37613FDA" w14:textId="77777777" w:rsidR="00343E0E" w:rsidRPr="0047105A" w:rsidRDefault="00343E0E" w:rsidP="00343E0E">
      <w:pPr>
        <w:pStyle w:val="Paragraphedeliste"/>
        <w:numPr>
          <w:ilvl w:val="0"/>
          <w:numId w:val="41"/>
        </w:numPr>
        <w:spacing w:line="240" w:lineRule="auto"/>
        <w:rPr>
          <w:rFonts w:ascii="Calibri" w:hAnsi="Calibri" w:cs="Calibri"/>
          <w:szCs w:val="22"/>
        </w:rPr>
      </w:pPr>
      <w:r w:rsidRPr="0047105A">
        <w:rPr>
          <w:rFonts w:ascii="Calibri" w:hAnsi="Calibri" w:cs="Calibri"/>
          <w:szCs w:val="22"/>
        </w:rPr>
        <w:t>l’accessibilité des espaces ouverts au public et des espaces de travail,</w:t>
      </w:r>
    </w:p>
    <w:p w14:paraId="28DB51B5" w14:textId="14E3BDED" w:rsidR="00343E0E" w:rsidRPr="0047105A" w:rsidRDefault="00343E0E" w:rsidP="00343E0E">
      <w:pPr>
        <w:pStyle w:val="Paragraphedeliste"/>
        <w:numPr>
          <w:ilvl w:val="0"/>
          <w:numId w:val="41"/>
        </w:numPr>
        <w:spacing w:line="240" w:lineRule="auto"/>
        <w:rPr>
          <w:rFonts w:ascii="Calibri" w:hAnsi="Calibri" w:cs="Calibri"/>
          <w:szCs w:val="22"/>
        </w:rPr>
      </w:pPr>
      <w:r w:rsidRPr="0047105A">
        <w:rPr>
          <w:rFonts w:ascii="Calibri" w:hAnsi="Calibri" w:cs="Calibri"/>
          <w:szCs w:val="22"/>
        </w:rPr>
        <w:t>l’adaptation des postes situés sur des sites à fort dénivelé ou difficiles d’accès (</w:t>
      </w:r>
      <w:r w:rsidRPr="00343E0E">
        <w:rPr>
          <w:rFonts w:ascii="Calibri" w:hAnsi="Calibri" w:cs="Calibri"/>
          <w:i/>
          <w:iCs/>
          <w:color w:val="808080" w:themeColor="background1" w:themeShade="80"/>
          <w:szCs w:val="22"/>
        </w:rPr>
        <w:t>ex : phare, musée</w:t>
      </w:r>
      <w:r>
        <w:rPr>
          <w:rFonts w:ascii="Calibri" w:hAnsi="Calibri" w:cs="Calibri"/>
          <w:i/>
          <w:iCs/>
          <w:color w:val="808080" w:themeColor="background1" w:themeShade="80"/>
          <w:szCs w:val="22"/>
        </w:rPr>
        <w:t xml:space="preserve"> et autres </w:t>
      </w:r>
      <w:r w:rsidRPr="00343E0E">
        <w:rPr>
          <w:rFonts w:ascii="Calibri" w:hAnsi="Calibri" w:cs="Calibri"/>
          <w:i/>
          <w:iCs/>
          <w:color w:val="808080" w:themeColor="background1" w:themeShade="80"/>
          <w:szCs w:val="22"/>
        </w:rPr>
        <w:t>monuments</w:t>
      </w:r>
      <w:r w:rsidRPr="0047105A">
        <w:rPr>
          <w:rFonts w:ascii="Calibri" w:hAnsi="Calibri" w:cs="Calibri"/>
          <w:szCs w:val="22"/>
        </w:rPr>
        <w:t>),</w:t>
      </w:r>
    </w:p>
    <w:p w14:paraId="00DA597C" w14:textId="77777777" w:rsidR="00343E0E" w:rsidRPr="0047105A" w:rsidRDefault="00343E0E" w:rsidP="00343E0E">
      <w:pPr>
        <w:pStyle w:val="Paragraphedeliste"/>
        <w:numPr>
          <w:ilvl w:val="0"/>
          <w:numId w:val="41"/>
        </w:numPr>
        <w:spacing w:line="240" w:lineRule="auto"/>
        <w:rPr>
          <w:rFonts w:ascii="Calibri" w:hAnsi="Calibri" w:cs="Calibri"/>
          <w:szCs w:val="22"/>
        </w:rPr>
      </w:pPr>
      <w:r w:rsidRPr="0047105A">
        <w:rPr>
          <w:rFonts w:ascii="Calibri" w:hAnsi="Calibri" w:cs="Calibri"/>
          <w:szCs w:val="22"/>
        </w:rPr>
        <w:t>la mise en place de dispositifs d’aide pour les déplacements internes,</w:t>
      </w:r>
    </w:p>
    <w:p w14:paraId="53A79D86" w14:textId="77777777" w:rsidR="00343E0E" w:rsidRPr="0047105A" w:rsidRDefault="00343E0E" w:rsidP="00343E0E">
      <w:pPr>
        <w:pStyle w:val="Paragraphedeliste"/>
        <w:numPr>
          <w:ilvl w:val="0"/>
          <w:numId w:val="41"/>
        </w:numPr>
        <w:spacing w:line="240" w:lineRule="auto"/>
        <w:jc w:val="left"/>
        <w:rPr>
          <w:rFonts w:ascii="Calibri" w:hAnsi="Calibri" w:cs="Calibri"/>
          <w:szCs w:val="22"/>
        </w:rPr>
      </w:pPr>
      <w:r w:rsidRPr="0047105A">
        <w:rPr>
          <w:rFonts w:ascii="Calibri" w:hAnsi="Calibri" w:cs="Calibri"/>
          <w:szCs w:val="22"/>
        </w:rPr>
        <w:t>l’accès aux vestiaires, sanitaires et zones de repos.</w:t>
      </w:r>
    </w:p>
    <w:p w14:paraId="6052EF5A" w14:textId="77777777" w:rsidR="00343E0E" w:rsidRPr="00660659" w:rsidRDefault="00343E0E" w:rsidP="00343E0E">
      <w:pPr>
        <w:spacing w:line="240" w:lineRule="auto"/>
        <w:rPr>
          <w:rFonts w:ascii="Calibri" w:hAnsi="Calibri" w:cs="Calibri"/>
          <w:sz w:val="8"/>
          <w:szCs w:val="8"/>
        </w:rPr>
      </w:pPr>
    </w:p>
    <w:p w14:paraId="68B5348C" w14:textId="77777777" w:rsidR="00343E0E" w:rsidRPr="0047105A" w:rsidRDefault="00343E0E" w:rsidP="00343E0E">
      <w:pPr>
        <w:spacing w:line="240" w:lineRule="auto"/>
        <w:rPr>
          <w:rFonts w:ascii="Calibri" w:hAnsi="Calibri" w:cs="Calibri"/>
          <w:szCs w:val="22"/>
        </w:rPr>
      </w:pPr>
      <w:r w:rsidRPr="0047105A">
        <w:rPr>
          <w:rFonts w:ascii="Calibri" w:hAnsi="Calibri" w:cs="Calibri"/>
          <w:szCs w:val="22"/>
        </w:rPr>
        <w:t>Des actions d’amélioration progressive de l’accessibilité peuvent être programmées sur plusieurs exercices.</w:t>
      </w:r>
    </w:p>
    <w:p w14:paraId="0BDE16A3" w14:textId="77777777" w:rsidR="00343E0E" w:rsidRPr="00343E0E" w:rsidRDefault="00343E0E" w:rsidP="00343E0E">
      <w:pPr>
        <w:rPr>
          <w:rFonts w:asciiTheme="minorHAnsi" w:hAnsiTheme="minorHAnsi" w:cstheme="minorHAnsi"/>
        </w:rPr>
      </w:pPr>
    </w:p>
    <w:p w14:paraId="474F030B" w14:textId="77777777" w:rsidR="00343E0E" w:rsidRPr="00343E0E" w:rsidRDefault="00343E0E" w:rsidP="00343E0E">
      <w:pPr>
        <w:rPr>
          <w:rFonts w:asciiTheme="minorHAnsi" w:hAnsiTheme="minorHAnsi" w:cstheme="minorHAnsi"/>
        </w:rPr>
      </w:pPr>
    </w:p>
    <w:p w14:paraId="4E993E57" w14:textId="1323DB76" w:rsidR="00343E0E" w:rsidRDefault="00343E0E" w:rsidP="00343E0E">
      <w:pPr>
        <w:pStyle w:val="Titre2"/>
        <w:spacing w:before="0" w:after="0" w:line="240" w:lineRule="auto"/>
        <w:rPr>
          <w:rFonts w:asciiTheme="minorHAnsi" w:hAnsiTheme="minorHAnsi"/>
        </w:rPr>
      </w:pPr>
      <w:bookmarkStart w:id="12" w:name="_Toc227938761"/>
      <w:r w:rsidRPr="00511F1E">
        <w:rPr>
          <w:rFonts w:asciiTheme="minorHAnsi" w:hAnsiTheme="minorHAnsi"/>
        </w:rPr>
        <w:t xml:space="preserve">Article </w:t>
      </w:r>
      <w:r>
        <w:rPr>
          <w:rFonts w:asciiTheme="minorHAnsi" w:hAnsiTheme="minorHAnsi"/>
        </w:rPr>
        <w:t>8 – Prévention des discriminations</w:t>
      </w:r>
      <w:bookmarkEnd w:id="12"/>
    </w:p>
    <w:p w14:paraId="67F95E81" w14:textId="77777777" w:rsidR="00343E0E" w:rsidRPr="00343E0E" w:rsidRDefault="00343E0E" w:rsidP="00343E0E">
      <w:pPr>
        <w:spacing w:line="240" w:lineRule="auto"/>
        <w:rPr>
          <w:rFonts w:asciiTheme="minorHAnsi" w:hAnsiTheme="minorHAnsi" w:cstheme="minorHAnsi"/>
          <w:sz w:val="12"/>
          <w:szCs w:val="12"/>
        </w:rPr>
      </w:pPr>
    </w:p>
    <w:p w14:paraId="3BAAB667" w14:textId="77777777" w:rsidR="00E4702A" w:rsidRPr="005137EC" w:rsidRDefault="00E4702A" w:rsidP="0058477D">
      <w:pPr>
        <w:spacing w:line="240" w:lineRule="auto"/>
        <w:rPr>
          <w:rFonts w:ascii="Calibri" w:hAnsi="Calibri" w:cs="Calibri"/>
          <w:color w:val="000000" w:themeColor="text1"/>
          <w:szCs w:val="22"/>
        </w:rPr>
      </w:pPr>
      <w:r w:rsidRPr="005137EC">
        <w:rPr>
          <w:rFonts w:ascii="Calibri" w:hAnsi="Calibri" w:cs="Calibri"/>
          <w:color w:val="000000" w:themeColor="text1"/>
          <w:szCs w:val="22"/>
        </w:rPr>
        <w:t>L’entreprise met en place un dispositif interne de recueil et de traitement des alertes, conforme à la réglementation applicable en matière de protection des lanceurs d’alerte.</w:t>
      </w:r>
    </w:p>
    <w:p w14:paraId="1F245A39" w14:textId="52227B33" w:rsidR="00E4702A" w:rsidRPr="005137EC" w:rsidRDefault="00E4702A" w:rsidP="0058477D">
      <w:pPr>
        <w:spacing w:line="240" w:lineRule="auto"/>
        <w:rPr>
          <w:rFonts w:ascii="Calibri" w:hAnsi="Calibri" w:cs="Calibri"/>
          <w:color w:val="000000" w:themeColor="text1"/>
          <w:szCs w:val="22"/>
        </w:rPr>
      </w:pPr>
      <w:r w:rsidRPr="005137EC">
        <w:rPr>
          <w:rFonts w:ascii="Calibri" w:hAnsi="Calibri" w:cs="Calibri"/>
          <w:color w:val="000000" w:themeColor="text1"/>
          <w:szCs w:val="22"/>
        </w:rPr>
        <w:t>Ce dispositif, ainsi que les référents désignés dans ce cadre, est applicable à tout signalement portant notamment sur des faits de discrimination, de harcèlement, ou de difficultés liées à un handicap.</w:t>
      </w:r>
    </w:p>
    <w:p w14:paraId="6A85C760" w14:textId="77777777" w:rsidR="00E4702A" w:rsidRPr="005137EC" w:rsidRDefault="00E4702A" w:rsidP="0058477D">
      <w:pPr>
        <w:spacing w:line="240" w:lineRule="auto"/>
        <w:rPr>
          <w:rFonts w:ascii="Calibri" w:hAnsi="Calibri" w:cs="Calibri"/>
          <w:color w:val="000000" w:themeColor="text1"/>
          <w:sz w:val="8"/>
          <w:szCs w:val="8"/>
        </w:rPr>
      </w:pPr>
    </w:p>
    <w:p w14:paraId="50A5F727" w14:textId="619C4FC5" w:rsidR="00E4702A" w:rsidRPr="005137EC" w:rsidRDefault="00E4702A" w:rsidP="0058477D">
      <w:pPr>
        <w:spacing w:line="240" w:lineRule="auto"/>
        <w:rPr>
          <w:rFonts w:ascii="Calibri" w:hAnsi="Calibri" w:cs="Calibri"/>
          <w:color w:val="000000" w:themeColor="text1"/>
          <w:szCs w:val="22"/>
        </w:rPr>
      </w:pPr>
      <w:r w:rsidRPr="005137EC">
        <w:rPr>
          <w:rFonts w:ascii="Calibri" w:hAnsi="Calibri" w:cs="Calibri"/>
          <w:color w:val="000000" w:themeColor="text1"/>
          <w:szCs w:val="22"/>
        </w:rPr>
        <w:t>Les faits de harcèlement et de discrimination constituant des délits au sens du code pénal, ils entrent pleinement dans le champ d’application de la procédure de lanceur d’alerte mise en place par l’entreprise.</w:t>
      </w:r>
    </w:p>
    <w:p w14:paraId="5F7622D0" w14:textId="77777777" w:rsidR="00E4702A" w:rsidRPr="005137EC" w:rsidRDefault="00E4702A" w:rsidP="0058477D">
      <w:pPr>
        <w:spacing w:line="240" w:lineRule="auto"/>
        <w:rPr>
          <w:rFonts w:ascii="Calibri" w:hAnsi="Calibri" w:cs="Calibri"/>
          <w:color w:val="000000" w:themeColor="text1"/>
          <w:sz w:val="8"/>
          <w:szCs w:val="8"/>
        </w:rPr>
      </w:pPr>
    </w:p>
    <w:p w14:paraId="63834F00" w14:textId="293E8B63" w:rsidR="00343E0E" w:rsidRPr="0058477D" w:rsidRDefault="00E4702A" w:rsidP="0058477D">
      <w:pPr>
        <w:spacing w:line="240" w:lineRule="auto"/>
        <w:rPr>
          <w:rFonts w:asciiTheme="minorHAnsi" w:hAnsiTheme="minorHAnsi" w:cstheme="minorHAnsi"/>
          <w:color w:val="000000" w:themeColor="text1"/>
        </w:rPr>
      </w:pPr>
      <w:r w:rsidRPr="005137EC">
        <w:rPr>
          <w:rFonts w:ascii="Calibri" w:hAnsi="Calibri" w:cs="Calibri"/>
          <w:color w:val="000000" w:themeColor="text1"/>
          <w:szCs w:val="22"/>
        </w:rPr>
        <w:t>Les signalements effectués dans ce cadre sont traités de manière confidentielle, dans le respect des droits des personnes concernées, et sans conséquence ni mesure de représailles à l’encontre de leur auteur de bonne foi.</w:t>
      </w:r>
    </w:p>
    <w:p w14:paraId="243F88D7" w14:textId="77777777" w:rsidR="00343E0E" w:rsidRDefault="00343E0E" w:rsidP="00343E0E">
      <w:pPr>
        <w:rPr>
          <w:rFonts w:asciiTheme="minorHAnsi" w:hAnsiTheme="minorHAnsi" w:cstheme="minorHAnsi"/>
        </w:rPr>
      </w:pPr>
    </w:p>
    <w:p w14:paraId="5DD88C6B" w14:textId="77777777" w:rsidR="0058477D" w:rsidRDefault="0058477D" w:rsidP="00343E0E">
      <w:pPr>
        <w:rPr>
          <w:rFonts w:asciiTheme="minorHAnsi" w:hAnsiTheme="minorHAnsi" w:cstheme="minorHAnsi"/>
        </w:rPr>
      </w:pPr>
    </w:p>
    <w:p w14:paraId="6E979735" w14:textId="0EF652BB" w:rsidR="00343E0E" w:rsidRDefault="00343E0E" w:rsidP="00343E0E">
      <w:pPr>
        <w:pStyle w:val="Titre2"/>
        <w:spacing w:before="0" w:after="0" w:line="240" w:lineRule="auto"/>
        <w:rPr>
          <w:rFonts w:asciiTheme="minorHAnsi" w:hAnsiTheme="minorHAnsi"/>
        </w:rPr>
      </w:pPr>
      <w:bookmarkStart w:id="13" w:name="_Toc227938762"/>
      <w:r w:rsidRPr="00511F1E">
        <w:rPr>
          <w:rFonts w:asciiTheme="minorHAnsi" w:hAnsiTheme="minorHAnsi"/>
        </w:rPr>
        <w:t xml:space="preserve">Article </w:t>
      </w:r>
      <w:r>
        <w:rPr>
          <w:rFonts w:asciiTheme="minorHAnsi" w:hAnsiTheme="minorHAnsi"/>
        </w:rPr>
        <w:t>9 – Coopération avec les partenaires spécialisés</w:t>
      </w:r>
      <w:bookmarkEnd w:id="13"/>
    </w:p>
    <w:p w14:paraId="4890B72D" w14:textId="77777777" w:rsidR="00343E0E" w:rsidRPr="00343E0E" w:rsidRDefault="00343E0E" w:rsidP="00343E0E">
      <w:pPr>
        <w:spacing w:line="240" w:lineRule="auto"/>
        <w:rPr>
          <w:rFonts w:asciiTheme="minorHAnsi" w:hAnsiTheme="minorHAnsi" w:cstheme="minorHAnsi"/>
          <w:sz w:val="12"/>
          <w:szCs w:val="12"/>
        </w:rPr>
      </w:pPr>
    </w:p>
    <w:p w14:paraId="4405AC93" w14:textId="68F74EFF" w:rsidR="00343E0E" w:rsidRPr="0047105A" w:rsidRDefault="00343E0E" w:rsidP="00343E0E">
      <w:pPr>
        <w:spacing w:line="240" w:lineRule="auto"/>
        <w:rPr>
          <w:rFonts w:ascii="Calibri" w:hAnsi="Calibri" w:cs="Calibri"/>
          <w:szCs w:val="22"/>
        </w:rPr>
      </w:pPr>
      <w:r w:rsidRPr="0047105A">
        <w:rPr>
          <w:rFonts w:ascii="Calibri" w:hAnsi="Calibri" w:cs="Calibri"/>
          <w:szCs w:val="22"/>
        </w:rPr>
        <w:t>L’entreprise s’engage à travailler avec :</w:t>
      </w:r>
    </w:p>
    <w:p w14:paraId="28BA4E7B" w14:textId="77777777" w:rsidR="00343E0E" w:rsidRPr="0047105A" w:rsidRDefault="00343E0E" w:rsidP="00343E0E">
      <w:pPr>
        <w:pStyle w:val="Paragraphedeliste"/>
        <w:numPr>
          <w:ilvl w:val="0"/>
          <w:numId w:val="43"/>
        </w:numPr>
        <w:spacing w:line="240" w:lineRule="auto"/>
        <w:jc w:val="left"/>
        <w:rPr>
          <w:rFonts w:ascii="Calibri" w:hAnsi="Calibri" w:cs="Calibri"/>
          <w:szCs w:val="22"/>
        </w:rPr>
      </w:pPr>
      <w:r w:rsidRPr="0047105A">
        <w:rPr>
          <w:rFonts w:ascii="Calibri" w:hAnsi="Calibri" w:cs="Calibri"/>
          <w:szCs w:val="22"/>
        </w:rPr>
        <w:t>Cap Emploi,</w:t>
      </w:r>
    </w:p>
    <w:p w14:paraId="0E619EAD" w14:textId="77777777" w:rsidR="00343E0E" w:rsidRPr="0047105A" w:rsidRDefault="00343E0E" w:rsidP="00343E0E">
      <w:pPr>
        <w:pStyle w:val="Paragraphedeliste"/>
        <w:numPr>
          <w:ilvl w:val="0"/>
          <w:numId w:val="43"/>
        </w:numPr>
        <w:spacing w:line="240" w:lineRule="auto"/>
        <w:jc w:val="left"/>
        <w:rPr>
          <w:rFonts w:ascii="Calibri" w:hAnsi="Calibri" w:cs="Calibri"/>
          <w:szCs w:val="22"/>
        </w:rPr>
      </w:pPr>
      <w:r w:rsidRPr="0047105A">
        <w:rPr>
          <w:rFonts w:ascii="Calibri" w:hAnsi="Calibri" w:cs="Calibri"/>
          <w:szCs w:val="22"/>
        </w:rPr>
        <w:t>l’AGEFIPH,</w:t>
      </w:r>
    </w:p>
    <w:p w14:paraId="52110C18" w14:textId="77777777" w:rsidR="00343E0E" w:rsidRPr="0047105A" w:rsidRDefault="00343E0E" w:rsidP="00343E0E">
      <w:pPr>
        <w:pStyle w:val="Paragraphedeliste"/>
        <w:numPr>
          <w:ilvl w:val="0"/>
          <w:numId w:val="43"/>
        </w:numPr>
        <w:spacing w:line="240" w:lineRule="auto"/>
        <w:jc w:val="left"/>
        <w:rPr>
          <w:rFonts w:ascii="Calibri" w:hAnsi="Calibri" w:cs="Calibri"/>
          <w:szCs w:val="22"/>
        </w:rPr>
      </w:pPr>
      <w:r w:rsidRPr="0047105A">
        <w:rPr>
          <w:rFonts w:ascii="Calibri" w:hAnsi="Calibri" w:cs="Calibri"/>
          <w:szCs w:val="22"/>
        </w:rPr>
        <w:t>les missions handicap territoriales,</w:t>
      </w:r>
    </w:p>
    <w:p w14:paraId="7309C5DD" w14:textId="77777777" w:rsidR="00343E0E" w:rsidRPr="0047105A" w:rsidRDefault="00343E0E" w:rsidP="00343E0E">
      <w:pPr>
        <w:pStyle w:val="Paragraphedeliste"/>
        <w:numPr>
          <w:ilvl w:val="0"/>
          <w:numId w:val="43"/>
        </w:numPr>
        <w:spacing w:line="240" w:lineRule="auto"/>
        <w:jc w:val="left"/>
        <w:rPr>
          <w:rFonts w:ascii="Calibri" w:hAnsi="Calibri" w:cs="Calibri"/>
          <w:szCs w:val="22"/>
        </w:rPr>
      </w:pPr>
      <w:r w:rsidRPr="0047105A">
        <w:rPr>
          <w:rFonts w:ascii="Calibri" w:hAnsi="Calibri" w:cs="Calibri"/>
          <w:szCs w:val="22"/>
        </w:rPr>
        <w:t>les associations locales travaillant dans le secteur du handicap et du tourisme inclusif.</w:t>
      </w:r>
    </w:p>
    <w:p w14:paraId="7F437763" w14:textId="58F8A49F" w:rsidR="00343E0E" w:rsidRDefault="00343E0E" w:rsidP="00343E0E">
      <w:pPr>
        <w:rPr>
          <w:rFonts w:ascii="Calibri" w:hAnsi="Calibri" w:cs="Calibri"/>
          <w:szCs w:val="22"/>
        </w:rPr>
      </w:pPr>
    </w:p>
    <w:p w14:paraId="573F75C3" w14:textId="77777777" w:rsidR="00343E0E" w:rsidRPr="00343E0E" w:rsidRDefault="00343E0E" w:rsidP="00343E0E">
      <w:pPr>
        <w:rPr>
          <w:rFonts w:asciiTheme="minorHAnsi" w:hAnsiTheme="minorHAnsi" w:cstheme="minorHAnsi"/>
        </w:rPr>
      </w:pPr>
    </w:p>
    <w:p w14:paraId="3F63C9D1" w14:textId="531AEF75" w:rsidR="00E84C5C" w:rsidRPr="009B209A" w:rsidRDefault="00E84C5C" w:rsidP="00EE64C0">
      <w:pPr>
        <w:pStyle w:val="Titre2"/>
        <w:spacing w:before="0" w:after="0" w:line="240" w:lineRule="auto"/>
        <w:rPr>
          <w:rFonts w:ascii="Calibri" w:hAnsi="Calibri"/>
          <w:lang w:eastAsia="en-US"/>
        </w:rPr>
      </w:pPr>
      <w:bookmarkStart w:id="14" w:name="_Toc20143895"/>
      <w:bookmarkStart w:id="15" w:name="_Toc227938763"/>
      <w:r w:rsidRPr="009B209A">
        <w:rPr>
          <w:rFonts w:ascii="Calibri" w:hAnsi="Calibri"/>
          <w:lang w:eastAsia="en-US"/>
        </w:rPr>
        <w:t xml:space="preserve">Article </w:t>
      </w:r>
      <w:r w:rsidR="00343E0E">
        <w:rPr>
          <w:rFonts w:ascii="Calibri" w:hAnsi="Calibri"/>
          <w:lang w:eastAsia="en-US"/>
        </w:rPr>
        <w:t>10</w:t>
      </w:r>
      <w:r w:rsidRPr="009B209A">
        <w:rPr>
          <w:rFonts w:ascii="Calibri" w:hAnsi="Calibri"/>
          <w:lang w:eastAsia="en-US"/>
        </w:rPr>
        <w:t xml:space="preserve"> – Durée indéterminée et entrée en vigueur</w:t>
      </w:r>
      <w:bookmarkEnd w:id="14"/>
      <w:bookmarkEnd w:id="15"/>
    </w:p>
    <w:p w14:paraId="72422932" w14:textId="77777777" w:rsidR="00E84C5C" w:rsidRPr="00085DFA" w:rsidRDefault="00E84C5C" w:rsidP="00EE64C0">
      <w:pPr>
        <w:spacing w:line="240" w:lineRule="auto"/>
        <w:rPr>
          <w:rFonts w:ascii="Calibri" w:hAnsi="Calibri"/>
          <w:sz w:val="12"/>
          <w:szCs w:val="12"/>
        </w:rPr>
      </w:pPr>
    </w:p>
    <w:p w14:paraId="6F334DEF" w14:textId="5EF730A3" w:rsidR="00E84C5C" w:rsidRDefault="00E84C5C" w:rsidP="00EE64C0">
      <w:pPr>
        <w:spacing w:line="240" w:lineRule="auto"/>
        <w:rPr>
          <w:rFonts w:ascii="Calibri" w:hAnsi="Calibri"/>
          <w:szCs w:val="22"/>
        </w:rPr>
      </w:pPr>
      <w:r w:rsidRPr="00E84C5C">
        <w:rPr>
          <w:rFonts w:ascii="Calibri" w:hAnsi="Calibri"/>
          <w:szCs w:val="22"/>
        </w:rPr>
        <w:t>Cet accord est conclu pour une durée indéterminée. Il entrera en vigueur</w:t>
      </w:r>
      <w:r w:rsidR="005F6250">
        <w:rPr>
          <w:rFonts w:ascii="Calibri" w:hAnsi="Calibri"/>
          <w:szCs w:val="22"/>
        </w:rPr>
        <w:t xml:space="preserve"> </w:t>
      </w:r>
      <w:r w:rsidR="005F6250" w:rsidRPr="00FF53EB">
        <w:rPr>
          <w:rFonts w:ascii="Calibri" w:hAnsi="Calibri"/>
          <w:szCs w:val="22"/>
        </w:rPr>
        <w:t>le lendemain de sa signature</w:t>
      </w:r>
      <w:r w:rsidRPr="00FF53EB">
        <w:rPr>
          <w:rFonts w:ascii="Calibri" w:hAnsi="Calibri"/>
          <w:szCs w:val="22"/>
        </w:rPr>
        <w:t xml:space="preserve">. Il sera </w:t>
      </w:r>
      <w:r w:rsidRPr="00E84C5C">
        <w:rPr>
          <w:rFonts w:ascii="Calibri" w:hAnsi="Calibri"/>
          <w:szCs w:val="22"/>
        </w:rPr>
        <w:t>renégocié tous les 4 ans à compter de la date de sa signature.</w:t>
      </w:r>
    </w:p>
    <w:p w14:paraId="791FCEDE" w14:textId="77777777" w:rsidR="00085DFA" w:rsidRDefault="00085DFA" w:rsidP="00EE64C0">
      <w:pPr>
        <w:spacing w:line="240" w:lineRule="auto"/>
        <w:rPr>
          <w:rFonts w:asciiTheme="minorHAnsi" w:hAnsiTheme="minorHAnsi"/>
          <w:color w:val="000000"/>
          <w:szCs w:val="24"/>
        </w:rPr>
      </w:pPr>
    </w:p>
    <w:p w14:paraId="63198781" w14:textId="77777777" w:rsidR="00FF53EB" w:rsidRDefault="00FF53EB" w:rsidP="00EE64C0">
      <w:pPr>
        <w:spacing w:line="240" w:lineRule="auto"/>
        <w:rPr>
          <w:rFonts w:asciiTheme="minorHAnsi" w:hAnsiTheme="minorHAnsi"/>
          <w:color w:val="000000"/>
          <w:szCs w:val="24"/>
        </w:rPr>
      </w:pPr>
    </w:p>
    <w:p w14:paraId="78AC0EFF" w14:textId="77777777" w:rsidR="007B22F9" w:rsidRDefault="007B22F9" w:rsidP="00EE64C0">
      <w:pPr>
        <w:spacing w:line="240" w:lineRule="auto"/>
        <w:rPr>
          <w:rFonts w:asciiTheme="minorHAnsi" w:hAnsiTheme="minorHAnsi"/>
          <w:color w:val="000000"/>
          <w:szCs w:val="24"/>
        </w:rPr>
      </w:pPr>
    </w:p>
    <w:p w14:paraId="4D6C8EF5" w14:textId="77777777" w:rsidR="007B22F9" w:rsidRPr="00E84C5C" w:rsidRDefault="007B22F9" w:rsidP="00EE64C0">
      <w:pPr>
        <w:spacing w:line="240" w:lineRule="auto"/>
        <w:rPr>
          <w:rFonts w:asciiTheme="minorHAnsi" w:hAnsiTheme="minorHAnsi"/>
          <w:color w:val="000000"/>
          <w:szCs w:val="24"/>
        </w:rPr>
      </w:pPr>
    </w:p>
    <w:p w14:paraId="5C048AE5" w14:textId="77B696B2" w:rsidR="00E84C5C" w:rsidRPr="009B209A" w:rsidRDefault="00E84C5C" w:rsidP="00EE64C0">
      <w:pPr>
        <w:pStyle w:val="Titre2"/>
        <w:spacing w:before="0" w:after="0" w:line="240" w:lineRule="auto"/>
        <w:rPr>
          <w:rFonts w:ascii="Calibri" w:hAnsi="Calibri"/>
          <w:lang w:eastAsia="en-US"/>
        </w:rPr>
      </w:pPr>
      <w:bookmarkStart w:id="16" w:name="_Toc20143896"/>
      <w:bookmarkStart w:id="17" w:name="_Toc227938764"/>
      <w:r w:rsidRPr="009B209A">
        <w:rPr>
          <w:rFonts w:ascii="Calibri" w:hAnsi="Calibri"/>
          <w:lang w:eastAsia="en-US"/>
        </w:rPr>
        <w:lastRenderedPageBreak/>
        <w:t xml:space="preserve">Article </w:t>
      </w:r>
      <w:r w:rsidR="00343E0E">
        <w:rPr>
          <w:rFonts w:ascii="Calibri" w:hAnsi="Calibri"/>
          <w:lang w:eastAsia="en-US"/>
        </w:rPr>
        <w:t>11</w:t>
      </w:r>
      <w:r w:rsidRPr="009B209A">
        <w:rPr>
          <w:rFonts w:ascii="Calibri" w:hAnsi="Calibri"/>
          <w:lang w:eastAsia="en-US"/>
        </w:rPr>
        <w:t xml:space="preserve"> – Suivi de l’accord et clause de rendez-vous</w:t>
      </w:r>
      <w:bookmarkEnd w:id="16"/>
      <w:bookmarkEnd w:id="17"/>
    </w:p>
    <w:p w14:paraId="35514C35" w14:textId="77777777" w:rsidR="00E84C5C" w:rsidRPr="00085DFA" w:rsidRDefault="00E84C5C" w:rsidP="00EE64C0">
      <w:pPr>
        <w:spacing w:line="240" w:lineRule="auto"/>
        <w:rPr>
          <w:rFonts w:ascii="Calibri" w:hAnsi="Calibri"/>
          <w:sz w:val="12"/>
          <w:szCs w:val="12"/>
        </w:rPr>
      </w:pPr>
    </w:p>
    <w:p w14:paraId="0AE55F01" w14:textId="77777777" w:rsidR="00E84C5C" w:rsidRDefault="00E84C5C" w:rsidP="00EE64C0">
      <w:pPr>
        <w:spacing w:line="240" w:lineRule="auto"/>
        <w:rPr>
          <w:rFonts w:ascii="Calibri" w:hAnsi="Calibri"/>
          <w:szCs w:val="22"/>
        </w:rPr>
      </w:pPr>
      <w:r w:rsidRPr="00E84C5C">
        <w:rPr>
          <w:rFonts w:ascii="Calibri" w:hAnsi="Calibri"/>
          <w:szCs w:val="22"/>
        </w:rPr>
        <w:t>Afin de réaliser un suivi de l’application de cet accord, une réunion annuelle avec les délégués syndicaux sera consacrée au bilan d’application de l’accord. A cette occasion, seront évoquées les difficultés d’application, et le cas échéant, l’opportunité d’une modification de l’accord.</w:t>
      </w:r>
    </w:p>
    <w:p w14:paraId="2067EBD7" w14:textId="77777777" w:rsidR="00085DFA" w:rsidRDefault="00085DFA" w:rsidP="00EE64C0">
      <w:pPr>
        <w:spacing w:line="240" w:lineRule="auto"/>
        <w:rPr>
          <w:rFonts w:ascii="Calibri" w:hAnsi="Calibri"/>
          <w:szCs w:val="22"/>
        </w:rPr>
      </w:pPr>
    </w:p>
    <w:p w14:paraId="1DAA5CD5" w14:textId="77777777" w:rsidR="00FF53EB" w:rsidRPr="00E84C5C" w:rsidRDefault="00FF53EB" w:rsidP="00EE64C0">
      <w:pPr>
        <w:spacing w:line="240" w:lineRule="auto"/>
        <w:rPr>
          <w:rFonts w:ascii="Calibri" w:hAnsi="Calibri"/>
          <w:szCs w:val="22"/>
        </w:rPr>
      </w:pPr>
    </w:p>
    <w:p w14:paraId="1E428A87" w14:textId="08C45E04" w:rsidR="00E84C5C" w:rsidRPr="009B209A" w:rsidRDefault="00E84C5C" w:rsidP="00EE64C0">
      <w:pPr>
        <w:pStyle w:val="Titre2"/>
        <w:spacing w:before="0" w:after="0" w:line="240" w:lineRule="auto"/>
        <w:rPr>
          <w:rFonts w:asciiTheme="minorHAnsi" w:hAnsiTheme="minorHAnsi"/>
          <w:lang w:eastAsia="en-US"/>
        </w:rPr>
      </w:pPr>
      <w:bookmarkStart w:id="18" w:name="_Toc20143897"/>
      <w:bookmarkStart w:id="19" w:name="_Toc227938765"/>
      <w:r w:rsidRPr="009B209A">
        <w:rPr>
          <w:rFonts w:asciiTheme="minorHAnsi" w:hAnsiTheme="minorHAnsi"/>
          <w:lang w:eastAsia="en-US"/>
        </w:rPr>
        <w:t xml:space="preserve">Article </w:t>
      </w:r>
      <w:r w:rsidR="00203240">
        <w:rPr>
          <w:rFonts w:asciiTheme="minorHAnsi" w:hAnsiTheme="minorHAnsi"/>
          <w:lang w:eastAsia="en-US"/>
        </w:rPr>
        <w:t>12</w:t>
      </w:r>
      <w:r w:rsidRPr="009B209A">
        <w:rPr>
          <w:rFonts w:asciiTheme="minorHAnsi" w:hAnsiTheme="minorHAnsi"/>
          <w:lang w:eastAsia="en-US"/>
        </w:rPr>
        <w:t xml:space="preserve"> – Révision et dénonciation</w:t>
      </w:r>
      <w:bookmarkEnd w:id="18"/>
      <w:bookmarkEnd w:id="19"/>
    </w:p>
    <w:p w14:paraId="79C9292B" w14:textId="77777777" w:rsidR="00E84C5C" w:rsidRPr="00A81475" w:rsidRDefault="00E84C5C" w:rsidP="00EE64C0">
      <w:pPr>
        <w:spacing w:line="240" w:lineRule="auto"/>
        <w:rPr>
          <w:rFonts w:asciiTheme="minorHAnsi" w:hAnsiTheme="minorHAnsi"/>
          <w:sz w:val="12"/>
          <w:szCs w:val="12"/>
        </w:rPr>
      </w:pPr>
    </w:p>
    <w:p w14:paraId="353D4571" w14:textId="77777777" w:rsidR="00E84C5C" w:rsidRDefault="00E84C5C" w:rsidP="00EE64C0">
      <w:pPr>
        <w:spacing w:line="240" w:lineRule="auto"/>
        <w:rPr>
          <w:rFonts w:ascii="Calibri" w:hAnsi="Calibri"/>
          <w:szCs w:val="22"/>
        </w:rPr>
      </w:pPr>
      <w:r w:rsidRPr="00E84C5C">
        <w:rPr>
          <w:rFonts w:ascii="Calibri" w:hAnsi="Calibri"/>
          <w:szCs w:val="22"/>
        </w:rPr>
        <w:t>Cet accord pourra être révisé ou dénoncé selon les conditions et modalités prévues par la loi.</w:t>
      </w:r>
    </w:p>
    <w:p w14:paraId="711C5242" w14:textId="77777777" w:rsidR="00A81475" w:rsidRDefault="00A81475" w:rsidP="00EE64C0">
      <w:pPr>
        <w:spacing w:line="240" w:lineRule="auto"/>
        <w:rPr>
          <w:rFonts w:ascii="Calibri" w:hAnsi="Calibri"/>
          <w:szCs w:val="22"/>
        </w:rPr>
      </w:pPr>
    </w:p>
    <w:p w14:paraId="2E605974" w14:textId="77777777" w:rsidR="00FF53EB" w:rsidRPr="00E84C5C" w:rsidRDefault="00FF53EB" w:rsidP="00EE64C0">
      <w:pPr>
        <w:spacing w:line="240" w:lineRule="auto"/>
        <w:rPr>
          <w:rFonts w:ascii="Calibri" w:hAnsi="Calibri"/>
          <w:szCs w:val="22"/>
        </w:rPr>
      </w:pPr>
    </w:p>
    <w:p w14:paraId="62B768C7" w14:textId="5DFFE057" w:rsidR="00E84C5C" w:rsidRPr="009B209A" w:rsidRDefault="00E84C5C" w:rsidP="00EE64C0">
      <w:pPr>
        <w:pStyle w:val="Titre2"/>
        <w:spacing w:before="0" w:after="0" w:line="240" w:lineRule="auto"/>
        <w:rPr>
          <w:rFonts w:ascii="Calibri" w:hAnsi="Calibri"/>
          <w:lang w:eastAsia="en-US"/>
        </w:rPr>
      </w:pPr>
      <w:bookmarkStart w:id="20" w:name="_Toc517344019"/>
      <w:bookmarkStart w:id="21" w:name="_Toc511737630"/>
      <w:bookmarkStart w:id="22" w:name="_Toc517344020"/>
      <w:bookmarkStart w:id="23" w:name="_Toc20143898"/>
      <w:bookmarkStart w:id="24" w:name="_Toc227938766"/>
      <w:bookmarkEnd w:id="20"/>
      <w:bookmarkEnd w:id="21"/>
      <w:r w:rsidRPr="009B209A">
        <w:rPr>
          <w:rFonts w:ascii="Calibri" w:hAnsi="Calibri"/>
          <w:lang w:eastAsia="en-US"/>
        </w:rPr>
        <w:t xml:space="preserve">Article </w:t>
      </w:r>
      <w:r w:rsidR="00203240">
        <w:rPr>
          <w:rFonts w:ascii="Calibri" w:hAnsi="Calibri"/>
          <w:lang w:eastAsia="en-US"/>
        </w:rPr>
        <w:t>13</w:t>
      </w:r>
      <w:r w:rsidRPr="009B209A">
        <w:rPr>
          <w:rFonts w:ascii="Calibri" w:hAnsi="Calibri"/>
          <w:lang w:eastAsia="en-US"/>
        </w:rPr>
        <w:t xml:space="preserve"> – Consultation et dépôt</w:t>
      </w:r>
      <w:bookmarkEnd w:id="22"/>
      <w:bookmarkEnd w:id="23"/>
      <w:bookmarkEnd w:id="24"/>
    </w:p>
    <w:p w14:paraId="313B8092" w14:textId="77777777" w:rsidR="00E84C5C" w:rsidRPr="00A81475" w:rsidRDefault="00E84C5C" w:rsidP="00EE64C0">
      <w:pPr>
        <w:spacing w:line="240" w:lineRule="auto"/>
        <w:rPr>
          <w:rFonts w:ascii="Calibri" w:hAnsi="Calibri"/>
          <w:sz w:val="12"/>
          <w:szCs w:val="12"/>
        </w:rPr>
      </w:pPr>
    </w:p>
    <w:p w14:paraId="52C0388E" w14:textId="4E073693" w:rsidR="00E84C5C" w:rsidRPr="00B442FB" w:rsidRDefault="00E84C5C" w:rsidP="00EE64C0">
      <w:pPr>
        <w:spacing w:line="240" w:lineRule="auto"/>
        <w:rPr>
          <w:rFonts w:ascii="Calibri" w:hAnsi="Calibri"/>
          <w:szCs w:val="22"/>
        </w:rPr>
      </w:pPr>
      <w:r w:rsidRPr="00E84C5C">
        <w:rPr>
          <w:rFonts w:ascii="Calibri" w:hAnsi="Calibri"/>
          <w:szCs w:val="22"/>
        </w:rPr>
        <w:t xml:space="preserve">L’accord a, préalablement à sa signature, donné lieu à consultation du Comité </w:t>
      </w:r>
      <w:r w:rsidR="00A81475">
        <w:rPr>
          <w:rFonts w:ascii="Calibri" w:hAnsi="Calibri"/>
          <w:szCs w:val="22"/>
        </w:rPr>
        <w:t>S</w:t>
      </w:r>
      <w:r w:rsidRPr="00E84C5C">
        <w:rPr>
          <w:rFonts w:ascii="Calibri" w:hAnsi="Calibri"/>
          <w:szCs w:val="22"/>
        </w:rPr>
        <w:t xml:space="preserve">ocial et </w:t>
      </w:r>
      <w:r w:rsidR="00A81475">
        <w:rPr>
          <w:rFonts w:ascii="Calibri" w:hAnsi="Calibri"/>
          <w:szCs w:val="22"/>
        </w:rPr>
        <w:t>E</w:t>
      </w:r>
      <w:r w:rsidRPr="00E84C5C">
        <w:rPr>
          <w:rFonts w:ascii="Calibri" w:hAnsi="Calibri"/>
          <w:szCs w:val="22"/>
        </w:rPr>
        <w:t xml:space="preserve">conomique qui a émis un avis lors de la </w:t>
      </w:r>
      <w:r w:rsidRPr="00B442FB">
        <w:rPr>
          <w:rFonts w:ascii="Calibri" w:hAnsi="Calibri"/>
          <w:szCs w:val="22"/>
        </w:rPr>
        <w:t xml:space="preserve">réunion </w:t>
      </w:r>
      <w:r w:rsidR="006F665A" w:rsidRPr="00B442FB">
        <w:rPr>
          <w:rFonts w:ascii="Calibri" w:hAnsi="Calibri"/>
          <w:szCs w:val="22"/>
        </w:rPr>
        <w:t xml:space="preserve">du </w:t>
      </w:r>
      <w:r w:rsidR="005137EC">
        <w:rPr>
          <w:rFonts w:ascii="Calibri" w:hAnsi="Calibri"/>
          <w:szCs w:val="22"/>
        </w:rPr>
        <w:t>30/04</w:t>
      </w:r>
      <w:r w:rsidR="005137EC" w:rsidRPr="005137EC">
        <w:rPr>
          <w:rFonts w:ascii="Calibri" w:hAnsi="Calibri"/>
          <w:szCs w:val="22"/>
        </w:rPr>
        <w:t>/</w:t>
      </w:r>
      <w:r w:rsidR="006F665A" w:rsidRPr="005137EC">
        <w:rPr>
          <w:rFonts w:ascii="Calibri" w:hAnsi="Calibri"/>
          <w:szCs w:val="22"/>
        </w:rPr>
        <w:t>202</w:t>
      </w:r>
      <w:r w:rsidR="00A81475" w:rsidRPr="005137EC">
        <w:rPr>
          <w:rFonts w:ascii="Calibri" w:hAnsi="Calibri"/>
          <w:szCs w:val="22"/>
        </w:rPr>
        <w:t>6</w:t>
      </w:r>
      <w:r w:rsidR="005137EC">
        <w:rPr>
          <w:rFonts w:ascii="Calibri" w:hAnsi="Calibri"/>
          <w:szCs w:val="22"/>
        </w:rPr>
        <w:t xml:space="preserve"> (11h30)</w:t>
      </w:r>
      <w:r w:rsidR="0070563A" w:rsidRPr="005137EC">
        <w:rPr>
          <w:rFonts w:ascii="Calibri" w:hAnsi="Calibri"/>
          <w:szCs w:val="22"/>
        </w:rPr>
        <w:t>.</w:t>
      </w:r>
    </w:p>
    <w:p w14:paraId="33467F6C" w14:textId="77777777" w:rsidR="00E84C5C" w:rsidRPr="00A81475" w:rsidRDefault="00E84C5C" w:rsidP="00EE64C0">
      <w:pPr>
        <w:spacing w:line="240" w:lineRule="auto"/>
        <w:rPr>
          <w:rFonts w:ascii="Calibri" w:hAnsi="Calibri"/>
          <w:sz w:val="8"/>
          <w:szCs w:val="8"/>
        </w:rPr>
      </w:pPr>
    </w:p>
    <w:p w14:paraId="329311ED" w14:textId="77777777" w:rsidR="00E84C5C" w:rsidRPr="00E84C5C" w:rsidRDefault="00E84C5C" w:rsidP="00EE64C0">
      <w:pPr>
        <w:spacing w:line="240" w:lineRule="auto"/>
        <w:rPr>
          <w:rFonts w:ascii="Calibri" w:hAnsi="Calibri"/>
          <w:szCs w:val="22"/>
        </w:rPr>
      </w:pPr>
      <w:r w:rsidRPr="00E84C5C">
        <w:rPr>
          <w:rFonts w:ascii="Calibri" w:hAnsi="Calibri"/>
          <w:szCs w:val="22"/>
        </w:rPr>
        <w:t>Les formalités de dépôt seront effectuées par le représentant légal de la SPL. Ce dernier déposera l’accord collectif sur la plateforme nationale "</w:t>
      </w:r>
      <w:proofErr w:type="spellStart"/>
      <w:r w:rsidRPr="00E84C5C">
        <w:rPr>
          <w:rFonts w:ascii="Calibri" w:hAnsi="Calibri"/>
          <w:szCs w:val="22"/>
        </w:rPr>
        <w:t>TéléAccords</w:t>
      </w:r>
      <w:proofErr w:type="spellEnd"/>
      <w:r w:rsidRPr="00E84C5C">
        <w:rPr>
          <w:rFonts w:ascii="Calibri" w:hAnsi="Calibri"/>
          <w:szCs w:val="22"/>
        </w:rPr>
        <w:t xml:space="preserve">" à l’adresse suivante : </w:t>
      </w:r>
      <w:hyperlink r:id="rId8" w:history="1">
        <w:r w:rsidRPr="00E84C5C">
          <w:rPr>
            <w:rFonts w:ascii="Calibri" w:hAnsi="Calibri"/>
            <w:color w:val="0000FF" w:themeColor="hyperlink"/>
            <w:szCs w:val="22"/>
            <w:u w:val="single"/>
          </w:rPr>
          <w:t>www.teleaccords.travail-emploi.gouv.fr</w:t>
        </w:r>
      </w:hyperlink>
      <w:r w:rsidRPr="00E84C5C">
        <w:rPr>
          <w:rFonts w:ascii="Calibri" w:hAnsi="Calibri"/>
          <w:szCs w:val="22"/>
        </w:rPr>
        <w:t>.</w:t>
      </w:r>
    </w:p>
    <w:p w14:paraId="4F2373B5" w14:textId="77777777" w:rsidR="00E84C5C" w:rsidRPr="00A81475" w:rsidRDefault="00E84C5C" w:rsidP="00EE64C0">
      <w:pPr>
        <w:spacing w:line="240" w:lineRule="auto"/>
        <w:rPr>
          <w:rFonts w:ascii="Calibri" w:hAnsi="Calibri"/>
          <w:sz w:val="8"/>
          <w:szCs w:val="8"/>
        </w:rPr>
      </w:pPr>
    </w:p>
    <w:p w14:paraId="1E1AD2F4" w14:textId="77777777" w:rsidR="00E84C5C" w:rsidRPr="00E84C5C" w:rsidRDefault="00E84C5C" w:rsidP="00EE64C0">
      <w:pPr>
        <w:spacing w:line="240" w:lineRule="auto"/>
        <w:rPr>
          <w:rFonts w:ascii="Calibri" w:hAnsi="Calibri"/>
          <w:szCs w:val="22"/>
        </w:rPr>
      </w:pPr>
      <w:r w:rsidRPr="00E84C5C">
        <w:rPr>
          <w:rFonts w:ascii="Calibri" w:hAnsi="Calibri"/>
          <w:szCs w:val="22"/>
        </w:rPr>
        <w:t>Le déposant adressera un exemplaire de l’accord au secrétariat greffe du conseil de prud'hommes de Cherbourg-en-Cotentin.</w:t>
      </w:r>
    </w:p>
    <w:p w14:paraId="061B9936" w14:textId="77777777" w:rsidR="00E84C5C" w:rsidRPr="00A81475" w:rsidRDefault="00E84C5C" w:rsidP="00EE64C0">
      <w:pPr>
        <w:spacing w:line="240" w:lineRule="auto"/>
        <w:rPr>
          <w:rFonts w:ascii="Calibri" w:hAnsi="Calibri"/>
          <w:sz w:val="8"/>
          <w:szCs w:val="8"/>
        </w:rPr>
      </w:pPr>
    </w:p>
    <w:p w14:paraId="6BD1536D" w14:textId="77777777" w:rsidR="00E84C5C" w:rsidRPr="00E84C5C" w:rsidRDefault="00E84C5C" w:rsidP="00EE64C0">
      <w:pPr>
        <w:spacing w:line="240" w:lineRule="auto"/>
        <w:rPr>
          <w:rFonts w:ascii="Calibri" w:hAnsi="Calibri"/>
          <w:szCs w:val="22"/>
        </w:rPr>
      </w:pPr>
      <w:r w:rsidRPr="00E84C5C">
        <w:rPr>
          <w:rFonts w:ascii="Calibri" w:hAnsi="Calibri"/>
          <w:szCs w:val="22"/>
        </w:rPr>
        <w:t xml:space="preserve">Les parties rappellent que, dans un acte distinct du présent accord, elles pourront convenir qu’une partie du présent accord ne fera pas l’objet de la publication prévue par le code du travail. En outre, l'employeur peut occulter les éléments portant atteinte aux intérêts stratégiques de la SPL. </w:t>
      </w:r>
    </w:p>
    <w:p w14:paraId="587A803F" w14:textId="77777777" w:rsidR="00E84C5C" w:rsidRPr="00A81475" w:rsidRDefault="00E84C5C" w:rsidP="00EE64C0">
      <w:pPr>
        <w:spacing w:line="240" w:lineRule="auto"/>
        <w:rPr>
          <w:rFonts w:ascii="Calibri" w:hAnsi="Calibri"/>
          <w:sz w:val="8"/>
          <w:szCs w:val="8"/>
        </w:rPr>
      </w:pPr>
    </w:p>
    <w:p w14:paraId="6E96D045" w14:textId="77777777" w:rsidR="00E84C5C" w:rsidRPr="00E84C5C" w:rsidRDefault="00E84C5C" w:rsidP="00EE64C0">
      <w:pPr>
        <w:spacing w:line="240" w:lineRule="auto"/>
        <w:rPr>
          <w:rFonts w:ascii="Calibri" w:hAnsi="Calibri"/>
          <w:szCs w:val="22"/>
        </w:rPr>
      </w:pPr>
      <w:r w:rsidRPr="00E84C5C">
        <w:rPr>
          <w:rFonts w:ascii="Calibri" w:hAnsi="Calibri"/>
          <w:szCs w:val="22"/>
        </w:rPr>
        <w:t>A défaut, le présent accord sera publié dans une version intégrale.</w:t>
      </w:r>
    </w:p>
    <w:p w14:paraId="2AC0C9AC" w14:textId="23D8639C" w:rsidR="00E84C5C" w:rsidRPr="00E84C5C" w:rsidRDefault="00E84C5C" w:rsidP="00EE64C0">
      <w:pPr>
        <w:spacing w:line="240" w:lineRule="auto"/>
        <w:jc w:val="left"/>
        <w:rPr>
          <w:rFonts w:asciiTheme="minorHAnsi" w:hAnsiTheme="minorHAnsi"/>
          <w:color w:val="000000"/>
          <w:szCs w:val="24"/>
        </w:rPr>
      </w:pPr>
    </w:p>
    <w:p w14:paraId="23BEE7DB" w14:textId="46667B0F" w:rsidR="00E84C5C" w:rsidRPr="00E84C5C" w:rsidRDefault="00E84C5C" w:rsidP="00EE64C0">
      <w:pPr>
        <w:spacing w:line="240" w:lineRule="auto"/>
        <w:jc w:val="left"/>
        <w:rPr>
          <w:rFonts w:asciiTheme="minorHAnsi" w:hAnsiTheme="minorHAnsi"/>
          <w:color w:val="000000"/>
          <w:szCs w:val="24"/>
        </w:rPr>
      </w:pPr>
      <w:r w:rsidRPr="00E84C5C">
        <w:rPr>
          <w:rFonts w:asciiTheme="minorHAnsi" w:hAnsiTheme="minorHAnsi"/>
          <w:color w:val="000000"/>
          <w:szCs w:val="24"/>
        </w:rPr>
        <w:t>Fait à Cherbourg-en-</w:t>
      </w:r>
      <w:r w:rsidRPr="005137EC">
        <w:rPr>
          <w:rFonts w:asciiTheme="minorHAnsi" w:hAnsiTheme="minorHAnsi"/>
          <w:color w:val="000000"/>
          <w:szCs w:val="24"/>
        </w:rPr>
        <w:t>Cotentin</w:t>
      </w:r>
      <w:r w:rsidR="00A81475" w:rsidRPr="005137EC">
        <w:rPr>
          <w:rFonts w:asciiTheme="minorHAnsi" w:hAnsiTheme="minorHAnsi"/>
          <w:szCs w:val="24"/>
        </w:rPr>
        <w:t>, l</w:t>
      </w:r>
      <w:r w:rsidRPr="005137EC">
        <w:rPr>
          <w:rFonts w:asciiTheme="minorHAnsi" w:hAnsiTheme="minorHAnsi"/>
          <w:szCs w:val="24"/>
        </w:rPr>
        <w:t>e</w:t>
      </w:r>
      <w:r w:rsidR="005137EC">
        <w:rPr>
          <w:rFonts w:asciiTheme="minorHAnsi" w:hAnsiTheme="minorHAnsi"/>
          <w:szCs w:val="24"/>
        </w:rPr>
        <w:t xml:space="preserve"> 30/04/</w:t>
      </w:r>
      <w:r w:rsidR="00A81475" w:rsidRPr="005137EC">
        <w:rPr>
          <w:rFonts w:asciiTheme="minorHAnsi" w:hAnsiTheme="minorHAnsi"/>
          <w:szCs w:val="24"/>
        </w:rPr>
        <w:t>2026</w:t>
      </w:r>
      <w:r w:rsidR="005137EC">
        <w:rPr>
          <w:rFonts w:asciiTheme="minorHAnsi" w:hAnsiTheme="minorHAnsi"/>
          <w:szCs w:val="24"/>
        </w:rPr>
        <w:t xml:space="preserve"> à 13h00</w:t>
      </w:r>
      <w:r w:rsidR="00A81475" w:rsidRPr="005137EC">
        <w:rPr>
          <w:rFonts w:asciiTheme="minorHAnsi" w:hAnsiTheme="minorHAnsi"/>
          <w:szCs w:val="24"/>
        </w:rPr>
        <w:t>,</w:t>
      </w:r>
    </w:p>
    <w:p w14:paraId="1802615F" w14:textId="77777777" w:rsidR="00A0272B" w:rsidRDefault="00A0272B" w:rsidP="00EE64C0">
      <w:pPr>
        <w:spacing w:line="240" w:lineRule="auto"/>
        <w:jc w:val="left"/>
        <w:rPr>
          <w:rFonts w:asciiTheme="minorHAnsi" w:hAnsiTheme="minorHAnsi"/>
          <w:color w:val="000000"/>
          <w:szCs w:val="24"/>
        </w:rPr>
      </w:pPr>
    </w:p>
    <w:p w14:paraId="1BE57FD8" w14:textId="77777777" w:rsidR="00E84C5C" w:rsidRPr="00E84C5C" w:rsidRDefault="00E84C5C" w:rsidP="00EE64C0">
      <w:pPr>
        <w:spacing w:line="240" w:lineRule="auto"/>
        <w:jc w:val="left"/>
        <w:rPr>
          <w:rFonts w:asciiTheme="minorHAnsi" w:hAnsiTheme="minorHAnsi"/>
          <w:color w:val="000000"/>
          <w:szCs w:val="24"/>
        </w:rPr>
      </w:pPr>
      <w:r w:rsidRPr="00E84C5C">
        <w:rPr>
          <w:rFonts w:asciiTheme="minorHAnsi" w:hAnsiTheme="minorHAnsi"/>
          <w:color w:val="000000"/>
          <w:szCs w:val="24"/>
        </w:rPr>
        <w:t>En quatre exemplaires originaux</w:t>
      </w:r>
    </w:p>
    <w:tbl>
      <w:tblPr>
        <w:tblStyle w:val="Grilledutableau"/>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255"/>
        <w:gridCol w:w="4249"/>
      </w:tblGrid>
      <w:tr w:rsidR="005137EC" w:rsidRPr="00E84C5C" w14:paraId="4E7A1341" w14:textId="77777777" w:rsidTr="005072F9">
        <w:tc>
          <w:tcPr>
            <w:tcW w:w="4363" w:type="dxa"/>
          </w:tcPr>
          <w:p w14:paraId="78C4B31F" w14:textId="77777777" w:rsidR="005072F9" w:rsidRDefault="005072F9" w:rsidP="00EE64C0">
            <w:pPr>
              <w:spacing w:line="240" w:lineRule="auto"/>
              <w:jc w:val="left"/>
              <w:rPr>
                <w:rFonts w:asciiTheme="minorHAnsi" w:hAnsiTheme="minorHAnsi"/>
                <w:color w:val="000000"/>
                <w:szCs w:val="24"/>
              </w:rPr>
            </w:pPr>
          </w:p>
          <w:p w14:paraId="0D70AA0B" w14:textId="77777777" w:rsidR="00A6272A" w:rsidRDefault="00A6272A" w:rsidP="00EE64C0">
            <w:pPr>
              <w:spacing w:line="240" w:lineRule="auto"/>
              <w:jc w:val="left"/>
              <w:rPr>
                <w:rFonts w:asciiTheme="minorHAnsi" w:hAnsiTheme="minorHAnsi"/>
                <w:szCs w:val="24"/>
              </w:rPr>
            </w:pPr>
            <w:r>
              <w:rPr>
                <w:rFonts w:asciiTheme="minorHAnsi" w:hAnsiTheme="minorHAnsi"/>
                <w:szCs w:val="24"/>
              </w:rPr>
              <w:t>........................</w:t>
            </w:r>
          </w:p>
          <w:p w14:paraId="077F09C9" w14:textId="6363F9BD" w:rsidR="00E84C5C" w:rsidRPr="00E84C5C" w:rsidRDefault="00E84C5C" w:rsidP="00EE64C0">
            <w:pPr>
              <w:spacing w:line="240" w:lineRule="auto"/>
              <w:jc w:val="left"/>
              <w:rPr>
                <w:rFonts w:asciiTheme="minorHAnsi" w:hAnsiTheme="minorHAnsi"/>
                <w:color w:val="000000"/>
                <w:szCs w:val="24"/>
              </w:rPr>
            </w:pPr>
            <w:r w:rsidRPr="00E84C5C">
              <w:rPr>
                <w:rFonts w:asciiTheme="minorHAnsi" w:hAnsiTheme="minorHAnsi"/>
                <w:b/>
                <w:color w:val="000000"/>
                <w:szCs w:val="24"/>
              </w:rPr>
              <w:t>Déléguée syndicale CGT</w:t>
            </w:r>
          </w:p>
        </w:tc>
        <w:tc>
          <w:tcPr>
            <w:tcW w:w="4357" w:type="dxa"/>
          </w:tcPr>
          <w:p w14:paraId="5D358B53" w14:textId="77777777" w:rsidR="00A81475" w:rsidRDefault="00A81475" w:rsidP="00EE64C0">
            <w:pPr>
              <w:spacing w:line="240" w:lineRule="auto"/>
              <w:rPr>
                <w:rFonts w:asciiTheme="minorHAnsi" w:hAnsiTheme="minorHAnsi"/>
              </w:rPr>
            </w:pPr>
          </w:p>
          <w:p w14:paraId="4D229045" w14:textId="77777777" w:rsidR="00A6272A" w:rsidRDefault="00A6272A" w:rsidP="00EE64C0">
            <w:pPr>
              <w:spacing w:line="240" w:lineRule="auto"/>
              <w:rPr>
                <w:rFonts w:asciiTheme="minorHAnsi" w:hAnsiTheme="minorHAnsi"/>
                <w:szCs w:val="24"/>
              </w:rPr>
            </w:pPr>
            <w:r>
              <w:rPr>
                <w:rFonts w:asciiTheme="minorHAnsi" w:hAnsiTheme="minorHAnsi"/>
                <w:szCs w:val="24"/>
              </w:rPr>
              <w:t>........................</w:t>
            </w:r>
          </w:p>
          <w:p w14:paraId="68840AD8" w14:textId="29B2D859" w:rsidR="00EC735A" w:rsidRPr="00EA6FEB" w:rsidRDefault="00EC735A" w:rsidP="00EE64C0">
            <w:pPr>
              <w:spacing w:line="240" w:lineRule="auto"/>
              <w:rPr>
                <w:rFonts w:asciiTheme="minorHAnsi" w:hAnsiTheme="minorHAnsi"/>
                <w:b/>
              </w:rPr>
            </w:pPr>
            <w:r w:rsidRPr="00EA6FEB">
              <w:rPr>
                <w:rFonts w:asciiTheme="minorHAnsi" w:hAnsiTheme="minorHAnsi"/>
                <w:b/>
              </w:rPr>
              <w:t>Président Directeur Général</w:t>
            </w:r>
          </w:p>
          <w:p w14:paraId="3855CBD9" w14:textId="6A12CF08" w:rsidR="00E84C5C" w:rsidRPr="00EA6FEB" w:rsidRDefault="00E84C5C" w:rsidP="00EE64C0">
            <w:pPr>
              <w:spacing w:line="240" w:lineRule="auto"/>
              <w:jc w:val="left"/>
              <w:rPr>
                <w:rFonts w:asciiTheme="minorHAnsi" w:hAnsiTheme="minorHAnsi"/>
                <w:szCs w:val="24"/>
              </w:rPr>
            </w:pPr>
          </w:p>
        </w:tc>
      </w:tr>
    </w:tbl>
    <w:p w14:paraId="068E8E46" w14:textId="77777777" w:rsidR="00E84C5C" w:rsidRDefault="00E84C5C" w:rsidP="00EE64C0">
      <w:pPr>
        <w:spacing w:line="240" w:lineRule="auto"/>
        <w:rPr>
          <w:rFonts w:asciiTheme="minorHAnsi" w:hAnsiTheme="minorHAnsi"/>
        </w:rPr>
      </w:pPr>
    </w:p>
    <w:sectPr w:rsidR="00E84C5C" w:rsidSect="001A6845">
      <w:footerReference w:type="default" r:id="rId9"/>
      <w:pgSz w:w="11906" w:h="16838"/>
      <w:pgMar w:top="993" w:right="1701" w:bottom="993" w:left="1701"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E7658" w14:textId="77777777" w:rsidR="00B914BE" w:rsidRDefault="00B914BE">
      <w:r>
        <w:separator/>
      </w:r>
    </w:p>
  </w:endnote>
  <w:endnote w:type="continuationSeparator" w:id="0">
    <w:p w14:paraId="246A5741" w14:textId="77777777" w:rsidR="00B914BE" w:rsidRDefault="00B9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7612175"/>
      <w:docPartObj>
        <w:docPartGallery w:val="Page Numbers (Bottom of Page)"/>
        <w:docPartUnique/>
      </w:docPartObj>
    </w:sdtPr>
    <w:sdtEndPr/>
    <w:sdtContent>
      <w:p w14:paraId="27FCACD6" w14:textId="77777777" w:rsidR="0081568A" w:rsidRDefault="0081568A">
        <w:pPr>
          <w:pStyle w:val="Pieddepage"/>
          <w:jc w:val="right"/>
        </w:pPr>
        <w:r>
          <w:fldChar w:fldCharType="begin"/>
        </w:r>
        <w:r>
          <w:instrText>PAGE   \* MERGEFORMAT</w:instrText>
        </w:r>
        <w:r>
          <w:fldChar w:fldCharType="separate"/>
        </w:r>
        <w:r w:rsidR="006F665A">
          <w:rPr>
            <w:noProof/>
          </w:rPr>
          <w:t>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DBB6A" w14:textId="77777777" w:rsidR="00B914BE" w:rsidRDefault="00B914BE">
      <w:r>
        <w:separator/>
      </w:r>
    </w:p>
  </w:footnote>
  <w:footnote w:type="continuationSeparator" w:id="0">
    <w:p w14:paraId="15F277CE" w14:textId="77777777" w:rsidR="00B914BE" w:rsidRDefault="00B914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A2C3A"/>
    <w:multiLevelType w:val="hybridMultilevel"/>
    <w:tmpl w:val="0C462E5E"/>
    <w:lvl w:ilvl="0" w:tplc="33687982">
      <w:start w:val="1"/>
      <w:numFmt w:val="decimal"/>
      <w:lvlText w:val="%1)"/>
      <w:lvlJc w:val="left"/>
      <w:pPr>
        <w:ind w:left="1785" w:hanging="360"/>
      </w:pPr>
      <w:rPr>
        <w:rFonts w:hint="default"/>
        <w:b w:val="0"/>
      </w:rPr>
    </w:lvl>
    <w:lvl w:ilvl="1" w:tplc="040C0019" w:tentative="1">
      <w:start w:val="1"/>
      <w:numFmt w:val="lowerLetter"/>
      <w:lvlText w:val="%2."/>
      <w:lvlJc w:val="left"/>
      <w:pPr>
        <w:ind w:left="2505" w:hanging="360"/>
      </w:pPr>
    </w:lvl>
    <w:lvl w:ilvl="2" w:tplc="040C001B" w:tentative="1">
      <w:start w:val="1"/>
      <w:numFmt w:val="lowerRoman"/>
      <w:lvlText w:val="%3."/>
      <w:lvlJc w:val="right"/>
      <w:pPr>
        <w:ind w:left="3225" w:hanging="180"/>
      </w:pPr>
    </w:lvl>
    <w:lvl w:ilvl="3" w:tplc="040C000F" w:tentative="1">
      <w:start w:val="1"/>
      <w:numFmt w:val="decimal"/>
      <w:lvlText w:val="%4."/>
      <w:lvlJc w:val="left"/>
      <w:pPr>
        <w:ind w:left="3945" w:hanging="360"/>
      </w:pPr>
    </w:lvl>
    <w:lvl w:ilvl="4" w:tplc="040C0019" w:tentative="1">
      <w:start w:val="1"/>
      <w:numFmt w:val="lowerLetter"/>
      <w:lvlText w:val="%5."/>
      <w:lvlJc w:val="left"/>
      <w:pPr>
        <w:ind w:left="4665" w:hanging="360"/>
      </w:pPr>
    </w:lvl>
    <w:lvl w:ilvl="5" w:tplc="040C001B" w:tentative="1">
      <w:start w:val="1"/>
      <w:numFmt w:val="lowerRoman"/>
      <w:lvlText w:val="%6."/>
      <w:lvlJc w:val="right"/>
      <w:pPr>
        <w:ind w:left="5385" w:hanging="180"/>
      </w:pPr>
    </w:lvl>
    <w:lvl w:ilvl="6" w:tplc="040C000F" w:tentative="1">
      <w:start w:val="1"/>
      <w:numFmt w:val="decimal"/>
      <w:lvlText w:val="%7."/>
      <w:lvlJc w:val="left"/>
      <w:pPr>
        <w:ind w:left="6105" w:hanging="360"/>
      </w:pPr>
    </w:lvl>
    <w:lvl w:ilvl="7" w:tplc="040C0019" w:tentative="1">
      <w:start w:val="1"/>
      <w:numFmt w:val="lowerLetter"/>
      <w:lvlText w:val="%8."/>
      <w:lvlJc w:val="left"/>
      <w:pPr>
        <w:ind w:left="6825" w:hanging="360"/>
      </w:pPr>
    </w:lvl>
    <w:lvl w:ilvl="8" w:tplc="040C001B" w:tentative="1">
      <w:start w:val="1"/>
      <w:numFmt w:val="lowerRoman"/>
      <w:lvlText w:val="%9."/>
      <w:lvlJc w:val="right"/>
      <w:pPr>
        <w:ind w:left="7545" w:hanging="180"/>
      </w:pPr>
    </w:lvl>
  </w:abstractNum>
  <w:abstractNum w:abstractNumId="1" w15:restartNumberingAfterBreak="0">
    <w:nsid w:val="080024CF"/>
    <w:multiLevelType w:val="multilevel"/>
    <w:tmpl w:val="BE369A64"/>
    <w:lvl w:ilvl="0">
      <w:start w:val="2"/>
      <w:numFmt w:val="decimal"/>
      <w:lvlText w:val="%1."/>
      <w:lvlJc w:val="left"/>
      <w:pPr>
        <w:ind w:left="360" w:hanging="360"/>
      </w:pPr>
      <w:rPr>
        <w:rFonts w:hint="default"/>
        <w:b/>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624032"/>
    <w:multiLevelType w:val="multilevel"/>
    <w:tmpl w:val="040C001F"/>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E977FC"/>
    <w:multiLevelType w:val="hybridMultilevel"/>
    <w:tmpl w:val="A8E4C47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844F37"/>
    <w:multiLevelType w:val="multilevel"/>
    <w:tmpl w:val="040C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473FE6"/>
    <w:multiLevelType w:val="hybridMultilevel"/>
    <w:tmpl w:val="3B14E9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4055BF"/>
    <w:multiLevelType w:val="hybridMultilevel"/>
    <w:tmpl w:val="940C1468"/>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 w15:restartNumberingAfterBreak="0">
    <w:nsid w:val="0E5053D7"/>
    <w:multiLevelType w:val="hybridMultilevel"/>
    <w:tmpl w:val="2854907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DA45C3"/>
    <w:multiLevelType w:val="hybridMultilevel"/>
    <w:tmpl w:val="D5A48C30"/>
    <w:lvl w:ilvl="0" w:tplc="2084B220">
      <w:start w:val="1"/>
      <w:numFmt w:val="bullet"/>
      <w:lvlText w:val="-"/>
      <w:lvlJc w:val="left"/>
      <w:pPr>
        <w:ind w:left="1069" w:hanging="360"/>
      </w:pPr>
      <w:rPr>
        <w:rFonts w:ascii="Sylfaen" w:hAnsi="Sylfae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9" w15:restartNumberingAfterBreak="0">
    <w:nsid w:val="113E237A"/>
    <w:multiLevelType w:val="hybridMultilevel"/>
    <w:tmpl w:val="7A64EBD8"/>
    <w:lvl w:ilvl="0" w:tplc="AD9EF19C">
      <w:start w:val="13"/>
      <w:numFmt w:val="bullet"/>
      <w:lvlText w:val="-"/>
      <w:lvlJc w:val="left"/>
      <w:pPr>
        <w:ind w:left="1069" w:hanging="360"/>
      </w:pPr>
      <w:rPr>
        <w:rFonts w:ascii="Calibri" w:eastAsia="Times New Roman" w:hAnsi="Calibri" w:cs="Calibri" w:hint="default"/>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0" w15:restartNumberingAfterBreak="0">
    <w:nsid w:val="11DF59DE"/>
    <w:multiLevelType w:val="multilevel"/>
    <w:tmpl w:val="B450D662"/>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32A6097"/>
    <w:multiLevelType w:val="hybridMultilevel"/>
    <w:tmpl w:val="0B065B96"/>
    <w:lvl w:ilvl="0" w:tplc="0804F62A">
      <w:start w:val="1"/>
      <w:numFmt w:val="decimal"/>
      <w:lvlText w:val="%1)"/>
      <w:lvlJc w:val="left"/>
      <w:pPr>
        <w:ind w:left="644" w:hanging="360"/>
      </w:pPr>
      <w:rPr>
        <w:rFonts w:hint="default"/>
        <w:b w:val="0"/>
      </w:rPr>
    </w:lvl>
    <w:lvl w:ilvl="1" w:tplc="040C0019">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12" w15:restartNumberingAfterBreak="0">
    <w:nsid w:val="14E67E13"/>
    <w:multiLevelType w:val="singleLevel"/>
    <w:tmpl w:val="996089C0"/>
    <w:lvl w:ilvl="0">
      <w:start w:val="1"/>
      <w:numFmt w:val="decimal"/>
      <w:pStyle w:val="Listenumros"/>
      <w:lvlText w:val="%1"/>
      <w:lvlJc w:val="left"/>
      <w:pPr>
        <w:tabs>
          <w:tab w:val="num" w:pos="360"/>
        </w:tabs>
        <w:ind w:left="360" w:hanging="360"/>
      </w:pPr>
      <w:rPr>
        <w:rFonts w:ascii="Times New Roman" w:hAnsi="Times New Roman" w:hint="default"/>
        <w:b/>
        <w:i w:val="0"/>
        <w:w w:val="100"/>
        <w:sz w:val="22"/>
      </w:rPr>
    </w:lvl>
  </w:abstractNum>
  <w:abstractNum w:abstractNumId="13" w15:restartNumberingAfterBreak="0">
    <w:nsid w:val="15E4058A"/>
    <w:multiLevelType w:val="hybridMultilevel"/>
    <w:tmpl w:val="53D6A3F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4C7DC6"/>
    <w:multiLevelType w:val="hybridMultilevel"/>
    <w:tmpl w:val="82C08B5E"/>
    <w:lvl w:ilvl="0" w:tplc="040C000B">
      <w:start w:val="1"/>
      <w:numFmt w:val="bullet"/>
      <w:lvlText w:val=""/>
      <w:lvlJc w:val="left"/>
      <w:pPr>
        <w:ind w:left="1069" w:hanging="360"/>
      </w:pPr>
      <w:rPr>
        <w:rFonts w:ascii="Wingdings" w:hAnsi="Wingdings" w:hint="default"/>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5" w15:restartNumberingAfterBreak="0">
    <w:nsid w:val="17791FFD"/>
    <w:multiLevelType w:val="multilevel"/>
    <w:tmpl w:val="F738CF86"/>
    <w:lvl w:ilvl="0">
      <w:start w:val="2"/>
      <w:numFmt w:val="decimal"/>
      <w:lvlText w:val="%1."/>
      <w:lvlJc w:val="left"/>
      <w:pPr>
        <w:ind w:left="360" w:hanging="360"/>
      </w:pPr>
      <w:rPr>
        <w:rFonts w:hint="default"/>
      </w:rPr>
    </w:lvl>
    <w:lvl w:ilvl="1">
      <w:start w:val="1"/>
      <w:numFmt w:val="none"/>
      <w:lvlText w:val="3.1."/>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9AC1B8F"/>
    <w:multiLevelType w:val="hybridMultilevel"/>
    <w:tmpl w:val="5C165152"/>
    <w:lvl w:ilvl="0" w:tplc="E706541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758177F"/>
    <w:multiLevelType w:val="multilevel"/>
    <w:tmpl w:val="040C001F"/>
    <w:numStyleLink w:val="Style1"/>
  </w:abstractNum>
  <w:abstractNum w:abstractNumId="18" w15:restartNumberingAfterBreak="0">
    <w:nsid w:val="28FE5D75"/>
    <w:multiLevelType w:val="multilevel"/>
    <w:tmpl w:val="21BCAD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
      <w:lvlJc w:val="left"/>
      <w:pPr>
        <w:ind w:left="720" w:hanging="720"/>
      </w:pPr>
      <w:rPr>
        <w:rFonts w:hint="default"/>
        <w:b/>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A7C0364"/>
    <w:multiLevelType w:val="hybridMultilevel"/>
    <w:tmpl w:val="8E66763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17A40A4"/>
    <w:multiLevelType w:val="hybridMultilevel"/>
    <w:tmpl w:val="3FEC8E18"/>
    <w:lvl w:ilvl="0" w:tplc="C1624172">
      <w:start w:val="1"/>
      <w:numFmt w:val="decimal"/>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21" w15:restartNumberingAfterBreak="0">
    <w:nsid w:val="33CC5498"/>
    <w:multiLevelType w:val="multilevel"/>
    <w:tmpl w:val="B1429F9C"/>
    <w:lvl w:ilvl="0">
      <w:start w:val="4"/>
      <w:numFmt w:val="decimal"/>
      <w:lvlText w:val="%1."/>
      <w:lvlJc w:val="left"/>
      <w:pPr>
        <w:ind w:left="360" w:hanging="360"/>
      </w:pPr>
      <w:rPr>
        <w:rFonts w:hint="default"/>
        <w:b/>
      </w:rPr>
    </w:lvl>
    <w:lvl w:ilvl="1">
      <w:start w:val="1"/>
      <w:numFmt w:val="none"/>
      <w:lvlText w:val="3.2."/>
      <w:lvlJc w:val="left"/>
      <w:pPr>
        <w:ind w:left="792" w:hanging="432"/>
      </w:pPr>
      <w:rPr>
        <w:rFonts w:hint="default"/>
        <w:b w:val="0"/>
      </w:rPr>
    </w:lvl>
    <w:lvl w:ilvl="2">
      <w:start w:val="1"/>
      <w:numFmt w:val="none"/>
      <w:lvlText w:val="4.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96A585D"/>
    <w:multiLevelType w:val="multilevel"/>
    <w:tmpl w:val="C7B020A4"/>
    <w:lvl w:ilvl="0">
      <w:start w:val="4"/>
      <w:numFmt w:val="decimal"/>
      <w:lvlText w:val="%1."/>
      <w:lvlJc w:val="left"/>
      <w:pPr>
        <w:ind w:left="360" w:hanging="360"/>
      </w:pPr>
      <w:rPr>
        <w:rFonts w:hint="default"/>
        <w:b/>
      </w:rPr>
    </w:lvl>
    <w:lvl w:ilvl="1">
      <w:start w:val="1"/>
      <w:numFmt w:val="none"/>
      <w:lvlText w:val="3.2."/>
      <w:lvlJc w:val="left"/>
      <w:pPr>
        <w:ind w:left="792" w:hanging="432"/>
      </w:pPr>
      <w:rPr>
        <w:rFonts w:hint="default"/>
        <w:b w:val="0"/>
      </w:rPr>
    </w:lvl>
    <w:lvl w:ilvl="2">
      <w:start w:val="1"/>
      <w:numFmt w:val="decimal"/>
      <w:lvlText w:val="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AA62C44"/>
    <w:multiLevelType w:val="multilevel"/>
    <w:tmpl w:val="DB90B7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BD22B0B"/>
    <w:multiLevelType w:val="multilevel"/>
    <w:tmpl w:val="41642A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
      <w:lvlJc w:val="left"/>
      <w:pPr>
        <w:ind w:left="720" w:hanging="720"/>
      </w:pPr>
      <w:rPr>
        <w:rFonts w:hint="default"/>
        <w:b/>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C0263FA"/>
    <w:multiLevelType w:val="hybridMultilevel"/>
    <w:tmpl w:val="98EAEFBE"/>
    <w:lvl w:ilvl="0" w:tplc="9F6C5D02">
      <w:start w:val="1"/>
      <w:numFmt w:val="decimal"/>
      <w:lvlText w:val="%1)"/>
      <w:lvlJc w:val="left"/>
      <w:pPr>
        <w:ind w:left="780" w:hanging="360"/>
      </w:pPr>
      <w:rPr>
        <w:rFonts w:hint="default"/>
      </w:rPr>
    </w:lvl>
    <w:lvl w:ilvl="1" w:tplc="040C0019">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26" w15:restartNumberingAfterBreak="0">
    <w:nsid w:val="402053DA"/>
    <w:multiLevelType w:val="hybridMultilevel"/>
    <w:tmpl w:val="64D48E76"/>
    <w:lvl w:ilvl="0" w:tplc="8070C198">
      <w:start w:val="2"/>
      <w:numFmt w:val="bullet"/>
      <w:lvlText w:val="-"/>
      <w:lvlJc w:val="left"/>
      <w:pPr>
        <w:ind w:left="1069" w:hanging="360"/>
      </w:pPr>
      <w:rPr>
        <w:rFonts w:ascii="Times New Roman" w:eastAsia="Times New Roman"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7" w15:restartNumberingAfterBreak="0">
    <w:nsid w:val="43846A0F"/>
    <w:multiLevelType w:val="hybridMultilevel"/>
    <w:tmpl w:val="00DEA9D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48F7654"/>
    <w:multiLevelType w:val="hybridMultilevel"/>
    <w:tmpl w:val="680CEBD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55D4534"/>
    <w:multiLevelType w:val="hybridMultilevel"/>
    <w:tmpl w:val="3B1CF0F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74D07CD"/>
    <w:multiLevelType w:val="multilevel"/>
    <w:tmpl w:val="900466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09B20F5"/>
    <w:multiLevelType w:val="hybridMultilevel"/>
    <w:tmpl w:val="102CB03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2944B79"/>
    <w:multiLevelType w:val="hybridMultilevel"/>
    <w:tmpl w:val="598CB2A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6E71B18"/>
    <w:multiLevelType w:val="multilevel"/>
    <w:tmpl w:val="3A7AE060"/>
    <w:lvl w:ilvl="0">
      <w:start w:val="2"/>
      <w:numFmt w:val="decimal"/>
      <w:lvlText w:val="%1."/>
      <w:lvlJc w:val="left"/>
      <w:pPr>
        <w:ind w:left="360" w:hanging="360"/>
      </w:pPr>
      <w:rPr>
        <w:rFonts w:hint="default"/>
        <w:b/>
      </w:rPr>
    </w:lvl>
    <w:lvl w:ilvl="1">
      <w:start w:val="1"/>
      <w:numFmt w:val="decimal"/>
      <w:lvlText w:val="%1.%2."/>
      <w:lvlJc w:val="left"/>
      <w:pPr>
        <w:ind w:left="1065" w:hanging="360"/>
      </w:pPr>
      <w:rPr>
        <w:rFonts w:hint="default"/>
        <w:b/>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34" w15:restartNumberingAfterBreak="0">
    <w:nsid w:val="57B21B4B"/>
    <w:multiLevelType w:val="hybridMultilevel"/>
    <w:tmpl w:val="F3A226FA"/>
    <w:lvl w:ilvl="0" w:tplc="731A308C">
      <w:start w:val="1"/>
      <w:numFmt w:val="decimal"/>
      <w:lvlText w:val="%1)"/>
      <w:lvlJc w:val="left"/>
      <w:pPr>
        <w:ind w:left="360" w:hanging="360"/>
      </w:pPr>
      <w:rPr>
        <w:rFonts w:hint="default"/>
        <w:b/>
        <w:i w:val="0"/>
        <w:color w:val="auto"/>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8C01944"/>
    <w:multiLevelType w:val="hybridMultilevel"/>
    <w:tmpl w:val="03D2007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E9D0321"/>
    <w:multiLevelType w:val="singleLevel"/>
    <w:tmpl w:val="E46807EA"/>
    <w:lvl w:ilvl="0">
      <w:start w:val="1"/>
      <w:numFmt w:val="bullet"/>
      <w:pStyle w:val="puce"/>
      <w:lvlText w:val=""/>
      <w:lvlJc w:val="left"/>
      <w:pPr>
        <w:tabs>
          <w:tab w:val="num" w:pos="360"/>
        </w:tabs>
        <w:ind w:left="284" w:hanging="284"/>
      </w:pPr>
      <w:rPr>
        <w:rFonts w:ascii="Wingdings" w:hAnsi="Wingdings" w:hint="default"/>
        <w:sz w:val="16"/>
      </w:rPr>
    </w:lvl>
  </w:abstractNum>
  <w:abstractNum w:abstractNumId="37" w15:restartNumberingAfterBreak="0">
    <w:nsid w:val="690F3E64"/>
    <w:multiLevelType w:val="multilevel"/>
    <w:tmpl w:val="DB90B7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F5A2993"/>
    <w:multiLevelType w:val="hybridMultilevel"/>
    <w:tmpl w:val="B142A03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2370ADD"/>
    <w:multiLevelType w:val="multilevel"/>
    <w:tmpl w:val="34BC6880"/>
    <w:lvl w:ilvl="0">
      <w:start w:val="2"/>
      <w:numFmt w:val="decimal"/>
      <w:lvlText w:val="%1."/>
      <w:lvlJc w:val="left"/>
      <w:pPr>
        <w:ind w:left="360" w:hanging="360"/>
      </w:pPr>
      <w:rPr>
        <w:rFonts w:hint="default"/>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5120B8D"/>
    <w:multiLevelType w:val="multilevel"/>
    <w:tmpl w:val="5CB6209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89F460C"/>
    <w:multiLevelType w:val="hybridMultilevel"/>
    <w:tmpl w:val="5A40D64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A7D5C45"/>
    <w:multiLevelType w:val="hybridMultilevel"/>
    <w:tmpl w:val="FB6C0C7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86456154">
    <w:abstractNumId w:val="12"/>
  </w:num>
  <w:num w:numId="2" w16cid:durableId="353312437">
    <w:abstractNumId w:val="36"/>
  </w:num>
  <w:num w:numId="3" w16cid:durableId="1796488646">
    <w:abstractNumId w:val="34"/>
  </w:num>
  <w:num w:numId="4" w16cid:durableId="1199781567">
    <w:abstractNumId w:val="14"/>
  </w:num>
  <w:num w:numId="5" w16cid:durableId="990645579">
    <w:abstractNumId w:val="4"/>
  </w:num>
  <w:num w:numId="6" w16cid:durableId="896165887">
    <w:abstractNumId w:val="37"/>
  </w:num>
  <w:num w:numId="7" w16cid:durableId="1887177995">
    <w:abstractNumId w:val="17"/>
    <w:lvlOverride w:ilvl="1">
      <w:lvl w:ilvl="1">
        <w:start w:val="1"/>
        <w:numFmt w:val="decimal"/>
        <w:lvlText w:val="%1.%2."/>
        <w:lvlJc w:val="left"/>
        <w:pPr>
          <w:ind w:left="792" w:hanging="432"/>
        </w:pPr>
        <w:rPr>
          <w:b w:val="0"/>
        </w:rPr>
      </w:lvl>
    </w:lvlOverride>
  </w:num>
  <w:num w:numId="8" w16cid:durableId="1830779970">
    <w:abstractNumId w:val="1"/>
  </w:num>
  <w:num w:numId="9" w16cid:durableId="921832911">
    <w:abstractNumId w:val="40"/>
  </w:num>
  <w:num w:numId="10" w16cid:durableId="1512572522">
    <w:abstractNumId w:val="15"/>
  </w:num>
  <w:num w:numId="11" w16cid:durableId="134177348">
    <w:abstractNumId w:val="22"/>
  </w:num>
  <w:num w:numId="12" w16cid:durableId="744692785">
    <w:abstractNumId w:val="21"/>
  </w:num>
  <w:num w:numId="13" w16cid:durableId="1682929810">
    <w:abstractNumId w:val="10"/>
  </w:num>
  <w:num w:numId="14" w16cid:durableId="1144010201">
    <w:abstractNumId w:val="39"/>
  </w:num>
  <w:num w:numId="15" w16cid:durableId="566650379">
    <w:abstractNumId w:val="2"/>
  </w:num>
  <w:num w:numId="16" w16cid:durableId="890114664">
    <w:abstractNumId w:val="6"/>
  </w:num>
  <w:num w:numId="17" w16cid:durableId="1516532657">
    <w:abstractNumId w:val="26"/>
  </w:num>
  <w:num w:numId="18" w16cid:durableId="265039539">
    <w:abstractNumId w:val="23"/>
  </w:num>
  <w:num w:numId="19" w16cid:durableId="22482207">
    <w:abstractNumId w:val="33"/>
  </w:num>
  <w:num w:numId="20" w16cid:durableId="1589120458">
    <w:abstractNumId w:val="24"/>
  </w:num>
  <w:num w:numId="21" w16cid:durableId="1146704727">
    <w:abstractNumId w:val="30"/>
  </w:num>
  <w:num w:numId="22" w16cid:durableId="1035811794">
    <w:abstractNumId w:val="18"/>
  </w:num>
  <w:num w:numId="23" w16cid:durableId="889153651">
    <w:abstractNumId w:val="16"/>
  </w:num>
  <w:num w:numId="24" w16cid:durableId="1274706059">
    <w:abstractNumId w:val="25"/>
  </w:num>
  <w:num w:numId="25" w16cid:durableId="669060577">
    <w:abstractNumId w:val="20"/>
  </w:num>
  <w:num w:numId="26" w16cid:durableId="61609559">
    <w:abstractNumId w:val="0"/>
  </w:num>
  <w:num w:numId="27" w16cid:durableId="1861770774">
    <w:abstractNumId w:val="11"/>
  </w:num>
  <w:num w:numId="28" w16cid:durableId="928199173">
    <w:abstractNumId w:val="8"/>
  </w:num>
  <w:num w:numId="29" w16cid:durableId="2050834828">
    <w:abstractNumId w:val="41"/>
  </w:num>
  <w:num w:numId="30" w16cid:durableId="1650665659">
    <w:abstractNumId w:val="13"/>
  </w:num>
  <w:num w:numId="31" w16cid:durableId="1599606490">
    <w:abstractNumId w:val="42"/>
  </w:num>
  <w:num w:numId="32" w16cid:durableId="1663849773">
    <w:abstractNumId w:val="9"/>
  </w:num>
  <w:num w:numId="33" w16cid:durableId="1042830093">
    <w:abstractNumId w:val="38"/>
  </w:num>
  <w:num w:numId="34" w16cid:durableId="1036124311">
    <w:abstractNumId w:val="27"/>
  </w:num>
  <w:num w:numId="35" w16cid:durableId="1687319643">
    <w:abstractNumId w:val="7"/>
  </w:num>
  <w:num w:numId="36" w16cid:durableId="823161149">
    <w:abstractNumId w:val="3"/>
  </w:num>
  <w:num w:numId="37" w16cid:durableId="1104150932">
    <w:abstractNumId w:val="28"/>
  </w:num>
  <w:num w:numId="38" w16cid:durableId="752163469">
    <w:abstractNumId w:val="35"/>
  </w:num>
  <w:num w:numId="39" w16cid:durableId="2087996461">
    <w:abstractNumId w:val="5"/>
  </w:num>
  <w:num w:numId="40" w16cid:durableId="1648894585">
    <w:abstractNumId w:val="19"/>
  </w:num>
  <w:num w:numId="41" w16cid:durableId="232736900">
    <w:abstractNumId w:val="29"/>
  </w:num>
  <w:num w:numId="42" w16cid:durableId="1924145569">
    <w:abstractNumId w:val="31"/>
  </w:num>
  <w:num w:numId="43" w16cid:durableId="164288730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699"/>
    <w:rsid w:val="00001200"/>
    <w:rsid w:val="00012E2E"/>
    <w:rsid w:val="00015A78"/>
    <w:rsid w:val="00017CE1"/>
    <w:rsid w:val="00017F36"/>
    <w:rsid w:val="00021212"/>
    <w:rsid w:val="000317E2"/>
    <w:rsid w:val="00032E2D"/>
    <w:rsid w:val="00033FAE"/>
    <w:rsid w:val="00036854"/>
    <w:rsid w:val="00036DF1"/>
    <w:rsid w:val="00047BDE"/>
    <w:rsid w:val="000526ED"/>
    <w:rsid w:val="00053352"/>
    <w:rsid w:val="00053B44"/>
    <w:rsid w:val="00055C9A"/>
    <w:rsid w:val="000727EC"/>
    <w:rsid w:val="0007419D"/>
    <w:rsid w:val="00077747"/>
    <w:rsid w:val="0008243A"/>
    <w:rsid w:val="00084984"/>
    <w:rsid w:val="00085DFA"/>
    <w:rsid w:val="00086170"/>
    <w:rsid w:val="000876DD"/>
    <w:rsid w:val="00090333"/>
    <w:rsid w:val="00090630"/>
    <w:rsid w:val="000A1015"/>
    <w:rsid w:val="000A3587"/>
    <w:rsid w:val="000A625E"/>
    <w:rsid w:val="000B15F4"/>
    <w:rsid w:val="000B1AC8"/>
    <w:rsid w:val="000B235C"/>
    <w:rsid w:val="000C002B"/>
    <w:rsid w:val="000C393A"/>
    <w:rsid w:val="000D35AA"/>
    <w:rsid w:val="000D36DF"/>
    <w:rsid w:val="000D58A7"/>
    <w:rsid w:val="000D5946"/>
    <w:rsid w:val="000E6857"/>
    <w:rsid w:val="000F1B28"/>
    <w:rsid w:val="000F5C31"/>
    <w:rsid w:val="000F6697"/>
    <w:rsid w:val="001006CF"/>
    <w:rsid w:val="00101AFB"/>
    <w:rsid w:val="00106877"/>
    <w:rsid w:val="0010734F"/>
    <w:rsid w:val="0010757E"/>
    <w:rsid w:val="00112502"/>
    <w:rsid w:val="00112610"/>
    <w:rsid w:val="00114D9A"/>
    <w:rsid w:val="0011522C"/>
    <w:rsid w:val="0011655C"/>
    <w:rsid w:val="001247D1"/>
    <w:rsid w:val="00124A04"/>
    <w:rsid w:val="00125D8A"/>
    <w:rsid w:val="00125EF8"/>
    <w:rsid w:val="00127B30"/>
    <w:rsid w:val="0013637F"/>
    <w:rsid w:val="00136C19"/>
    <w:rsid w:val="001419B4"/>
    <w:rsid w:val="001430D9"/>
    <w:rsid w:val="0014365A"/>
    <w:rsid w:val="001451FB"/>
    <w:rsid w:val="0014568D"/>
    <w:rsid w:val="0014778E"/>
    <w:rsid w:val="00150C71"/>
    <w:rsid w:val="001510B8"/>
    <w:rsid w:val="0015314E"/>
    <w:rsid w:val="0015519A"/>
    <w:rsid w:val="00156088"/>
    <w:rsid w:val="00161BBA"/>
    <w:rsid w:val="001627BB"/>
    <w:rsid w:val="00167306"/>
    <w:rsid w:val="001703A6"/>
    <w:rsid w:val="00174EAC"/>
    <w:rsid w:val="00180D95"/>
    <w:rsid w:val="0019124B"/>
    <w:rsid w:val="0019185A"/>
    <w:rsid w:val="00191C26"/>
    <w:rsid w:val="00191CB4"/>
    <w:rsid w:val="0019277A"/>
    <w:rsid w:val="00196EF4"/>
    <w:rsid w:val="001A0B26"/>
    <w:rsid w:val="001A4C17"/>
    <w:rsid w:val="001A64F5"/>
    <w:rsid w:val="001A65B6"/>
    <w:rsid w:val="001A6845"/>
    <w:rsid w:val="001A7CB8"/>
    <w:rsid w:val="001B0F86"/>
    <w:rsid w:val="001B19C2"/>
    <w:rsid w:val="001B2F74"/>
    <w:rsid w:val="001B54F3"/>
    <w:rsid w:val="001B6BD2"/>
    <w:rsid w:val="001C5D18"/>
    <w:rsid w:val="001C5E39"/>
    <w:rsid w:val="001C6D15"/>
    <w:rsid w:val="001C70CB"/>
    <w:rsid w:val="001C731B"/>
    <w:rsid w:val="001E0B38"/>
    <w:rsid w:val="001E4276"/>
    <w:rsid w:val="001E7EC4"/>
    <w:rsid w:val="001F09F3"/>
    <w:rsid w:val="001F599A"/>
    <w:rsid w:val="001F772C"/>
    <w:rsid w:val="00202EFB"/>
    <w:rsid w:val="00203240"/>
    <w:rsid w:val="0020453F"/>
    <w:rsid w:val="002200F6"/>
    <w:rsid w:val="00221034"/>
    <w:rsid w:val="00223049"/>
    <w:rsid w:val="00223916"/>
    <w:rsid w:val="00224399"/>
    <w:rsid w:val="00227668"/>
    <w:rsid w:val="002277B1"/>
    <w:rsid w:val="00231219"/>
    <w:rsid w:val="00232706"/>
    <w:rsid w:val="00236960"/>
    <w:rsid w:val="002474C3"/>
    <w:rsid w:val="0025027B"/>
    <w:rsid w:val="00250BD1"/>
    <w:rsid w:val="00252606"/>
    <w:rsid w:val="00252EAA"/>
    <w:rsid w:val="00253EEC"/>
    <w:rsid w:val="00256F6A"/>
    <w:rsid w:val="00257880"/>
    <w:rsid w:val="00266E35"/>
    <w:rsid w:val="00275518"/>
    <w:rsid w:val="0027571B"/>
    <w:rsid w:val="00280C8D"/>
    <w:rsid w:val="00282873"/>
    <w:rsid w:val="00282A71"/>
    <w:rsid w:val="00282DA0"/>
    <w:rsid w:val="00285CC4"/>
    <w:rsid w:val="00286FCC"/>
    <w:rsid w:val="00295649"/>
    <w:rsid w:val="002979D7"/>
    <w:rsid w:val="00297C26"/>
    <w:rsid w:val="002B266D"/>
    <w:rsid w:val="002B2A4E"/>
    <w:rsid w:val="002B2E32"/>
    <w:rsid w:val="002B775E"/>
    <w:rsid w:val="002C0B29"/>
    <w:rsid w:val="002C176F"/>
    <w:rsid w:val="002C1A11"/>
    <w:rsid w:val="002D16F4"/>
    <w:rsid w:val="002D76F3"/>
    <w:rsid w:val="002E3C64"/>
    <w:rsid w:val="002E4A65"/>
    <w:rsid w:val="002F2106"/>
    <w:rsid w:val="002F3679"/>
    <w:rsid w:val="002F503D"/>
    <w:rsid w:val="002F656F"/>
    <w:rsid w:val="002F7914"/>
    <w:rsid w:val="00301D31"/>
    <w:rsid w:val="0030291E"/>
    <w:rsid w:val="0030514F"/>
    <w:rsid w:val="00310D24"/>
    <w:rsid w:val="00314381"/>
    <w:rsid w:val="00316ED0"/>
    <w:rsid w:val="00330C1A"/>
    <w:rsid w:val="003314DF"/>
    <w:rsid w:val="00331BCF"/>
    <w:rsid w:val="0033566B"/>
    <w:rsid w:val="00336BE1"/>
    <w:rsid w:val="00337D4C"/>
    <w:rsid w:val="0034046E"/>
    <w:rsid w:val="00343E0E"/>
    <w:rsid w:val="003464C5"/>
    <w:rsid w:val="003503F8"/>
    <w:rsid w:val="00352C84"/>
    <w:rsid w:val="00355C05"/>
    <w:rsid w:val="0036339E"/>
    <w:rsid w:val="00366BF7"/>
    <w:rsid w:val="003720D4"/>
    <w:rsid w:val="0037230F"/>
    <w:rsid w:val="00372327"/>
    <w:rsid w:val="00372D9C"/>
    <w:rsid w:val="00373F6A"/>
    <w:rsid w:val="003758C8"/>
    <w:rsid w:val="00381C96"/>
    <w:rsid w:val="00384CCB"/>
    <w:rsid w:val="00384E1F"/>
    <w:rsid w:val="00385964"/>
    <w:rsid w:val="00387F7C"/>
    <w:rsid w:val="00390468"/>
    <w:rsid w:val="00391DE7"/>
    <w:rsid w:val="0039442B"/>
    <w:rsid w:val="0039779C"/>
    <w:rsid w:val="00397AF1"/>
    <w:rsid w:val="003A1D20"/>
    <w:rsid w:val="003A47AA"/>
    <w:rsid w:val="003A5FAC"/>
    <w:rsid w:val="003B030E"/>
    <w:rsid w:val="003B0EE7"/>
    <w:rsid w:val="003B4367"/>
    <w:rsid w:val="003B7870"/>
    <w:rsid w:val="003C1213"/>
    <w:rsid w:val="003C7305"/>
    <w:rsid w:val="003C7A62"/>
    <w:rsid w:val="003D22F4"/>
    <w:rsid w:val="003D6D88"/>
    <w:rsid w:val="003D710B"/>
    <w:rsid w:val="003D7374"/>
    <w:rsid w:val="003D7954"/>
    <w:rsid w:val="003E26BA"/>
    <w:rsid w:val="003E426B"/>
    <w:rsid w:val="003E5525"/>
    <w:rsid w:val="003F0DDB"/>
    <w:rsid w:val="003F2255"/>
    <w:rsid w:val="003F54A9"/>
    <w:rsid w:val="003F72DB"/>
    <w:rsid w:val="00403482"/>
    <w:rsid w:val="00404552"/>
    <w:rsid w:val="00405066"/>
    <w:rsid w:val="00410DA8"/>
    <w:rsid w:val="004145F9"/>
    <w:rsid w:val="00415AE7"/>
    <w:rsid w:val="004170D6"/>
    <w:rsid w:val="0041761C"/>
    <w:rsid w:val="00421917"/>
    <w:rsid w:val="004245F4"/>
    <w:rsid w:val="00424BEE"/>
    <w:rsid w:val="00424E5D"/>
    <w:rsid w:val="004265D2"/>
    <w:rsid w:val="00426B88"/>
    <w:rsid w:val="00430280"/>
    <w:rsid w:val="0043733C"/>
    <w:rsid w:val="00440799"/>
    <w:rsid w:val="0044338F"/>
    <w:rsid w:val="00444EEE"/>
    <w:rsid w:val="00446F57"/>
    <w:rsid w:val="00447038"/>
    <w:rsid w:val="00447A0D"/>
    <w:rsid w:val="00450B6C"/>
    <w:rsid w:val="00453488"/>
    <w:rsid w:val="0045443E"/>
    <w:rsid w:val="00454D81"/>
    <w:rsid w:val="00456ED5"/>
    <w:rsid w:val="00464116"/>
    <w:rsid w:val="00472C73"/>
    <w:rsid w:val="004740EA"/>
    <w:rsid w:val="0047691B"/>
    <w:rsid w:val="004774AD"/>
    <w:rsid w:val="00484420"/>
    <w:rsid w:val="0048579C"/>
    <w:rsid w:val="0048757A"/>
    <w:rsid w:val="00491408"/>
    <w:rsid w:val="00491EB7"/>
    <w:rsid w:val="004A0569"/>
    <w:rsid w:val="004A10DC"/>
    <w:rsid w:val="004A1B67"/>
    <w:rsid w:val="004A3F65"/>
    <w:rsid w:val="004A5502"/>
    <w:rsid w:val="004A613B"/>
    <w:rsid w:val="004A7CB9"/>
    <w:rsid w:val="004B4CB3"/>
    <w:rsid w:val="004B59ED"/>
    <w:rsid w:val="004C16FC"/>
    <w:rsid w:val="004D1BAC"/>
    <w:rsid w:val="004D6CA5"/>
    <w:rsid w:val="004D75F4"/>
    <w:rsid w:val="004D7DA8"/>
    <w:rsid w:val="004E0E0B"/>
    <w:rsid w:val="004E0E4F"/>
    <w:rsid w:val="004E0E68"/>
    <w:rsid w:val="004E28F4"/>
    <w:rsid w:val="004E594D"/>
    <w:rsid w:val="004E7EF1"/>
    <w:rsid w:val="004F18CB"/>
    <w:rsid w:val="0050113E"/>
    <w:rsid w:val="005072F9"/>
    <w:rsid w:val="005100A4"/>
    <w:rsid w:val="00511F1E"/>
    <w:rsid w:val="0051246F"/>
    <w:rsid w:val="005125FF"/>
    <w:rsid w:val="005137E2"/>
    <w:rsid w:val="005137EC"/>
    <w:rsid w:val="0051399A"/>
    <w:rsid w:val="00524AE4"/>
    <w:rsid w:val="00524FBC"/>
    <w:rsid w:val="00527741"/>
    <w:rsid w:val="00527D2B"/>
    <w:rsid w:val="00531B20"/>
    <w:rsid w:val="005344BB"/>
    <w:rsid w:val="005355D6"/>
    <w:rsid w:val="0054440B"/>
    <w:rsid w:val="00546257"/>
    <w:rsid w:val="005478BA"/>
    <w:rsid w:val="005508B1"/>
    <w:rsid w:val="005555B3"/>
    <w:rsid w:val="00563948"/>
    <w:rsid w:val="00567A15"/>
    <w:rsid w:val="00572EAF"/>
    <w:rsid w:val="0057500C"/>
    <w:rsid w:val="00583F10"/>
    <w:rsid w:val="0058477D"/>
    <w:rsid w:val="005860ED"/>
    <w:rsid w:val="0058675F"/>
    <w:rsid w:val="00590C31"/>
    <w:rsid w:val="005940E4"/>
    <w:rsid w:val="005947AD"/>
    <w:rsid w:val="005A0A2F"/>
    <w:rsid w:val="005A2E7A"/>
    <w:rsid w:val="005A4AA1"/>
    <w:rsid w:val="005A51C6"/>
    <w:rsid w:val="005A554A"/>
    <w:rsid w:val="005A7190"/>
    <w:rsid w:val="005B13A2"/>
    <w:rsid w:val="005B16D4"/>
    <w:rsid w:val="005B4598"/>
    <w:rsid w:val="005B6EF7"/>
    <w:rsid w:val="005B74B0"/>
    <w:rsid w:val="005C0136"/>
    <w:rsid w:val="005C35C5"/>
    <w:rsid w:val="005C3F23"/>
    <w:rsid w:val="005C777B"/>
    <w:rsid w:val="005D0671"/>
    <w:rsid w:val="005E17D6"/>
    <w:rsid w:val="005E56F0"/>
    <w:rsid w:val="005E6931"/>
    <w:rsid w:val="005F12DE"/>
    <w:rsid w:val="005F285A"/>
    <w:rsid w:val="005F335D"/>
    <w:rsid w:val="005F6250"/>
    <w:rsid w:val="005F7F55"/>
    <w:rsid w:val="0060152E"/>
    <w:rsid w:val="00611465"/>
    <w:rsid w:val="0061275D"/>
    <w:rsid w:val="0061313D"/>
    <w:rsid w:val="0061642E"/>
    <w:rsid w:val="006166AF"/>
    <w:rsid w:val="00616AD5"/>
    <w:rsid w:val="00622809"/>
    <w:rsid w:val="006311BD"/>
    <w:rsid w:val="00641BC4"/>
    <w:rsid w:val="006441AA"/>
    <w:rsid w:val="00647F8A"/>
    <w:rsid w:val="0065442A"/>
    <w:rsid w:val="006549D8"/>
    <w:rsid w:val="00656BD1"/>
    <w:rsid w:val="0066368F"/>
    <w:rsid w:val="00665815"/>
    <w:rsid w:val="00673084"/>
    <w:rsid w:val="0067385A"/>
    <w:rsid w:val="00674FF1"/>
    <w:rsid w:val="006750EC"/>
    <w:rsid w:val="006777AC"/>
    <w:rsid w:val="00680908"/>
    <w:rsid w:val="00680CEB"/>
    <w:rsid w:val="0068651F"/>
    <w:rsid w:val="00690B76"/>
    <w:rsid w:val="00696559"/>
    <w:rsid w:val="006970AB"/>
    <w:rsid w:val="006A12E0"/>
    <w:rsid w:val="006A5007"/>
    <w:rsid w:val="006A5302"/>
    <w:rsid w:val="006A7229"/>
    <w:rsid w:val="006B1D2A"/>
    <w:rsid w:val="006B2590"/>
    <w:rsid w:val="006B3679"/>
    <w:rsid w:val="006B47FD"/>
    <w:rsid w:val="006B4D3D"/>
    <w:rsid w:val="006B7718"/>
    <w:rsid w:val="006C02DD"/>
    <w:rsid w:val="006C578D"/>
    <w:rsid w:val="006C68DB"/>
    <w:rsid w:val="006D0AF4"/>
    <w:rsid w:val="006D137C"/>
    <w:rsid w:val="006D1A35"/>
    <w:rsid w:val="006D316A"/>
    <w:rsid w:val="006D4436"/>
    <w:rsid w:val="006D78ED"/>
    <w:rsid w:val="006E1543"/>
    <w:rsid w:val="006E3A18"/>
    <w:rsid w:val="006E4A28"/>
    <w:rsid w:val="006F3811"/>
    <w:rsid w:val="006F4E2D"/>
    <w:rsid w:val="006F665A"/>
    <w:rsid w:val="007011FC"/>
    <w:rsid w:val="007015D6"/>
    <w:rsid w:val="00701F20"/>
    <w:rsid w:val="007039A1"/>
    <w:rsid w:val="00704181"/>
    <w:rsid w:val="007051D0"/>
    <w:rsid w:val="00705247"/>
    <w:rsid w:val="0070563A"/>
    <w:rsid w:val="00707DA9"/>
    <w:rsid w:val="00711951"/>
    <w:rsid w:val="00712E98"/>
    <w:rsid w:val="0072111D"/>
    <w:rsid w:val="00721933"/>
    <w:rsid w:val="00725481"/>
    <w:rsid w:val="00725607"/>
    <w:rsid w:val="00726912"/>
    <w:rsid w:val="00727664"/>
    <w:rsid w:val="007276FC"/>
    <w:rsid w:val="00737620"/>
    <w:rsid w:val="00737CA0"/>
    <w:rsid w:val="0074160C"/>
    <w:rsid w:val="0074183C"/>
    <w:rsid w:val="00743D1C"/>
    <w:rsid w:val="00745BA1"/>
    <w:rsid w:val="0074739A"/>
    <w:rsid w:val="00751688"/>
    <w:rsid w:val="00755097"/>
    <w:rsid w:val="0075582A"/>
    <w:rsid w:val="00756919"/>
    <w:rsid w:val="00757601"/>
    <w:rsid w:val="0076443C"/>
    <w:rsid w:val="00765B1A"/>
    <w:rsid w:val="00766A15"/>
    <w:rsid w:val="00770BA8"/>
    <w:rsid w:val="00775E8C"/>
    <w:rsid w:val="00783E62"/>
    <w:rsid w:val="00790158"/>
    <w:rsid w:val="00791B19"/>
    <w:rsid w:val="00792FEC"/>
    <w:rsid w:val="00793B35"/>
    <w:rsid w:val="00794C6E"/>
    <w:rsid w:val="0079515B"/>
    <w:rsid w:val="0079557C"/>
    <w:rsid w:val="0079713B"/>
    <w:rsid w:val="007A1E25"/>
    <w:rsid w:val="007A673C"/>
    <w:rsid w:val="007B0499"/>
    <w:rsid w:val="007B22F9"/>
    <w:rsid w:val="007B3743"/>
    <w:rsid w:val="007B4611"/>
    <w:rsid w:val="007B488B"/>
    <w:rsid w:val="007B6722"/>
    <w:rsid w:val="007B6EDF"/>
    <w:rsid w:val="007C0BF6"/>
    <w:rsid w:val="007C11EB"/>
    <w:rsid w:val="007C3AED"/>
    <w:rsid w:val="007D1CB3"/>
    <w:rsid w:val="007D6F55"/>
    <w:rsid w:val="007E4079"/>
    <w:rsid w:val="007E6F63"/>
    <w:rsid w:val="007F0C9B"/>
    <w:rsid w:val="007F1E36"/>
    <w:rsid w:val="007F2920"/>
    <w:rsid w:val="007F2B70"/>
    <w:rsid w:val="007F6556"/>
    <w:rsid w:val="0080126B"/>
    <w:rsid w:val="0080244D"/>
    <w:rsid w:val="00804381"/>
    <w:rsid w:val="008106F5"/>
    <w:rsid w:val="0081100D"/>
    <w:rsid w:val="0081226E"/>
    <w:rsid w:val="0081568A"/>
    <w:rsid w:val="00823DB6"/>
    <w:rsid w:val="00826C1B"/>
    <w:rsid w:val="00830EEB"/>
    <w:rsid w:val="00832618"/>
    <w:rsid w:val="00834F8D"/>
    <w:rsid w:val="008357E1"/>
    <w:rsid w:val="00837D93"/>
    <w:rsid w:val="00844326"/>
    <w:rsid w:val="00844BB1"/>
    <w:rsid w:val="00846EAE"/>
    <w:rsid w:val="00851815"/>
    <w:rsid w:val="008526EA"/>
    <w:rsid w:val="00861000"/>
    <w:rsid w:val="00863496"/>
    <w:rsid w:val="00863BC8"/>
    <w:rsid w:val="00866A91"/>
    <w:rsid w:val="0087097B"/>
    <w:rsid w:val="00875033"/>
    <w:rsid w:val="0087614A"/>
    <w:rsid w:val="00876565"/>
    <w:rsid w:val="00882819"/>
    <w:rsid w:val="00887F0D"/>
    <w:rsid w:val="00892F05"/>
    <w:rsid w:val="00893414"/>
    <w:rsid w:val="00893647"/>
    <w:rsid w:val="008952CA"/>
    <w:rsid w:val="00895BCC"/>
    <w:rsid w:val="008A21E3"/>
    <w:rsid w:val="008B1809"/>
    <w:rsid w:val="008B45A0"/>
    <w:rsid w:val="008B5748"/>
    <w:rsid w:val="008B63CF"/>
    <w:rsid w:val="008C0B36"/>
    <w:rsid w:val="008C109C"/>
    <w:rsid w:val="008C361C"/>
    <w:rsid w:val="008C4695"/>
    <w:rsid w:val="008C4B96"/>
    <w:rsid w:val="008D15C7"/>
    <w:rsid w:val="008D1C14"/>
    <w:rsid w:val="008E2FAF"/>
    <w:rsid w:val="008F1312"/>
    <w:rsid w:val="008F5DE7"/>
    <w:rsid w:val="008F6399"/>
    <w:rsid w:val="008F6BE3"/>
    <w:rsid w:val="00901CDD"/>
    <w:rsid w:val="009023E5"/>
    <w:rsid w:val="00902889"/>
    <w:rsid w:val="0091291E"/>
    <w:rsid w:val="009134AA"/>
    <w:rsid w:val="0091463F"/>
    <w:rsid w:val="009165D9"/>
    <w:rsid w:val="00917488"/>
    <w:rsid w:val="00925182"/>
    <w:rsid w:val="0093120A"/>
    <w:rsid w:val="009316AB"/>
    <w:rsid w:val="009316F1"/>
    <w:rsid w:val="00940962"/>
    <w:rsid w:val="00951178"/>
    <w:rsid w:val="00963C96"/>
    <w:rsid w:val="009654B8"/>
    <w:rsid w:val="009657EA"/>
    <w:rsid w:val="00966A30"/>
    <w:rsid w:val="00967A83"/>
    <w:rsid w:val="009704B3"/>
    <w:rsid w:val="00973E6E"/>
    <w:rsid w:val="0097469E"/>
    <w:rsid w:val="009751DF"/>
    <w:rsid w:val="00977D20"/>
    <w:rsid w:val="0098324B"/>
    <w:rsid w:val="00983CCC"/>
    <w:rsid w:val="00985C86"/>
    <w:rsid w:val="009864F8"/>
    <w:rsid w:val="00991BFF"/>
    <w:rsid w:val="0099310F"/>
    <w:rsid w:val="009942E7"/>
    <w:rsid w:val="009966F1"/>
    <w:rsid w:val="009977C3"/>
    <w:rsid w:val="00997E94"/>
    <w:rsid w:val="009A23F7"/>
    <w:rsid w:val="009A3612"/>
    <w:rsid w:val="009B209A"/>
    <w:rsid w:val="009B289D"/>
    <w:rsid w:val="009B5DC9"/>
    <w:rsid w:val="009C0C5E"/>
    <w:rsid w:val="009C13E9"/>
    <w:rsid w:val="009C216D"/>
    <w:rsid w:val="009C3EA5"/>
    <w:rsid w:val="009C5FE3"/>
    <w:rsid w:val="009D5187"/>
    <w:rsid w:val="009D53E4"/>
    <w:rsid w:val="009D5784"/>
    <w:rsid w:val="009E1B94"/>
    <w:rsid w:val="009E4F49"/>
    <w:rsid w:val="009E56C1"/>
    <w:rsid w:val="009F33CE"/>
    <w:rsid w:val="009F4328"/>
    <w:rsid w:val="009F536F"/>
    <w:rsid w:val="00A01B6D"/>
    <w:rsid w:val="00A0272B"/>
    <w:rsid w:val="00A02B0F"/>
    <w:rsid w:val="00A06861"/>
    <w:rsid w:val="00A0786D"/>
    <w:rsid w:val="00A12AC5"/>
    <w:rsid w:val="00A13B87"/>
    <w:rsid w:val="00A154BC"/>
    <w:rsid w:val="00A17C50"/>
    <w:rsid w:val="00A2130D"/>
    <w:rsid w:val="00A27F6F"/>
    <w:rsid w:val="00A3032A"/>
    <w:rsid w:val="00A33E81"/>
    <w:rsid w:val="00A35BD5"/>
    <w:rsid w:val="00A433BE"/>
    <w:rsid w:val="00A526EE"/>
    <w:rsid w:val="00A53F6E"/>
    <w:rsid w:val="00A540BD"/>
    <w:rsid w:val="00A60C2D"/>
    <w:rsid w:val="00A6272A"/>
    <w:rsid w:val="00A666FD"/>
    <w:rsid w:val="00A66813"/>
    <w:rsid w:val="00A72EC2"/>
    <w:rsid w:val="00A73641"/>
    <w:rsid w:val="00A75AA8"/>
    <w:rsid w:val="00A81475"/>
    <w:rsid w:val="00A81D67"/>
    <w:rsid w:val="00A85A83"/>
    <w:rsid w:val="00A9347C"/>
    <w:rsid w:val="00A96710"/>
    <w:rsid w:val="00A97FD6"/>
    <w:rsid w:val="00AA0479"/>
    <w:rsid w:val="00AA4DB5"/>
    <w:rsid w:val="00AB04CD"/>
    <w:rsid w:val="00AB05F0"/>
    <w:rsid w:val="00AB0B1F"/>
    <w:rsid w:val="00AB173B"/>
    <w:rsid w:val="00AB29B6"/>
    <w:rsid w:val="00AB4345"/>
    <w:rsid w:val="00AB545D"/>
    <w:rsid w:val="00AC0A6C"/>
    <w:rsid w:val="00AC0FA7"/>
    <w:rsid w:val="00AC1F1B"/>
    <w:rsid w:val="00AC2F0D"/>
    <w:rsid w:val="00AC2F1A"/>
    <w:rsid w:val="00AD0161"/>
    <w:rsid w:val="00AD032B"/>
    <w:rsid w:val="00AD113F"/>
    <w:rsid w:val="00AD195E"/>
    <w:rsid w:val="00AD2A09"/>
    <w:rsid w:val="00AD317D"/>
    <w:rsid w:val="00AD603E"/>
    <w:rsid w:val="00AE5F09"/>
    <w:rsid w:val="00AE7C95"/>
    <w:rsid w:val="00AF15FC"/>
    <w:rsid w:val="00AF2993"/>
    <w:rsid w:val="00AF40E0"/>
    <w:rsid w:val="00AF5EAC"/>
    <w:rsid w:val="00B0060E"/>
    <w:rsid w:val="00B00D4E"/>
    <w:rsid w:val="00B00E92"/>
    <w:rsid w:val="00B01C28"/>
    <w:rsid w:val="00B020FB"/>
    <w:rsid w:val="00B03238"/>
    <w:rsid w:val="00B064DA"/>
    <w:rsid w:val="00B10C50"/>
    <w:rsid w:val="00B143EB"/>
    <w:rsid w:val="00B1449D"/>
    <w:rsid w:val="00B172B1"/>
    <w:rsid w:val="00B21958"/>
    <w:rsid w:val="00B2636C"/>
    <w:rsid w:val="00B3178B"/>
    <w:rsid w:val="00B31B6C"/>
    <w:rsid w:val="00B3246D"/>
    <w:rsid w:val="00B35358"/>
    <w:rsid w:val="00B40D16"/>
    <w:rsid w:val="00B42B86"/>
    <w:rsid w:val="00B4342A"/>
    <w:rsid w:val="00B442FB"/>
    <w:rsid w:val="00B465A4"/>
    <w:rsid w:val="00B5126F"/>
    <w:rsid w:val="00B51F1D"/>
    <w:rsid w:val="00B5230B"/>
    <w:rsid w:val="00B54BC6"/>
    <w:rsid w:val="00B614AE"/>
    <w:rsid w:val="00B6491E"/>
    <w:rsid w:val="00B7065C"/>
    <w:rsid w:val="00B71454"/>
    <w:rsid w:val="00B76622"/>
    <w:rsid w:val="00B77B7A"/>
    <w:rsid w:val="00B80EE7"/>
    <w:rsid w:val="00B813F6"/>
    <w:rsid w:val="00B81B6C"/>
    <w:rsid w:val="00B83F9F"/>
    <w:rsid w:val="00B90981"/>
    <w:rsid w:val="00B914BE"/>
    <w:rsid w:val="00B97A4A"/>
    <w:rsid w:val="00BA0477"/>
    <w:rsid w:val="00BA0CB8"/>
    <w:rsid w:val="00BA13FE"/>
    <w:rsid w:val="00BA3771"/>
    <w:rsid w:val="00BA5107"/>
    <w:rsid w:val="00BB106C"/>
    <w:rsid w:val="00BB226D"/>
    <w:rsid w:val="00BB3249"/>
    <w:rsid w:val="00BC10A5"/>
    <w:rsid w:val="00BC3C0A"/>
    <w:rsid w:val="00BC3DB0"/>
    <w:rsid w:val="00BC5087"/>
    <w:rsid w:val="00BC74E8"/>
    <w:rsid w:val="00BD3394"/>
    <w:rsid w:val="00BD38AB"/>
    <w:rsid w:val="00BD63F8"/>
    <w:rsid w:val="00BD6E79"/>
    <w:rsid w:val="00BE1360"/>
    <w:rsid w:val="00BE2CE6"/>
    <w:rsid w:val="00BE2FD7"/>
    <w:rsid w:val="00BE6C1D"/>
    <w:rsid w:val="00BE76C7"/>
    <w:rsid w:val="00BF10E5"/>
    <w:rsid w:val="00BF3081"/>
    <w:rsid w:val="00BF4564"/>
    <w:rsid w:val="00BF5D06"/>
    <w:rsid w:val="00BF7DAD"/>
    <w:rsid w:val="00C003E9"/>
    <w:rsid w:val="00C03DEB"/>
    <w:rsid w:val="00C0606D"/>
    <w:rsid w:val="00C10C5A"/>
    <w:rsid w:val="00C10D82"/>
    <w:rsid w:val="00C10DE1"/>
    <w:rsid w:val="00C11687"/>
    <w:rsid w:val="00C12A42"/>
    <w:rsid w:val="00C1307F"/>
    <w:rsid w:val="00C221D5"/>
    <w:rsid w:val="00C23B51"/>
    <w:rsid w:val="00C268FD"/>
    <w:rsid w:val="00C308BE"/>
    <w:rsid w:val="00C30D43"/>
    <w:rsid w:val="00C31875"/>
    <w:rsid w:val="00C31D1B"/>
    <w:rsid w:val="00C41127"/>
    <w:rsid w:val="00C439FC"/>
    <w:rsid w:val="00C43B07"/>
    <w:rsid w:val="00C47EF0"/>
    <w:rsid w:val="00C52450"/>
    <w:rsid w:val="00C560D9"/>
    <w:rsid w:val="00C60EBE"/>
    <w:rsid w:val="00C621AA"/>
    <w:rsid w:val="00C65264"/>
    <w:rsid w:val="00C679F4"/>
    <w:rsid w:val="00C7257B"/>
    <w:rsid w:val="00C72F90"/>
    <w:rsid w:val="00C7384B"/>
    <w:rsid w:val="00C76679"/>
    <w:rsid w:val="00C7681D"/>
    <w:rsid w:val="00C769DE"/>
    <w:rsid w:val="00C76BB0"/>
    <w:rsid w:val="00C82908"/>
    <w:rsid w:val="00C90D35"/>
    <w:rsid w:val="00C918D8"/>
    <w:rsid w:val="00C92126"/>
    <w:rsid w:val="00C949AA"/>
    <w:rsid w:val="00C968FE"/>
    <w:rsid w:val="00C9744F"/>
    <w:rsid w:val="00C97DEC"/>
    <w:rsid w:val="00CA3D6A"/>
    <w:rsid w:val="00CA4F35"/>
    <w:rsid w:val="00CB4D78"/>
    <w:rsid w:val="00CB732C"/>
    <w:rsid w:val="00CB7835"/>
    <w:rsid w:val="00CC045D"/>
    <w:rsid w:val="00CD3BD1"/>
    <w:rsid w:val="00CD4C38"/>
    <w:rsid w:val="00CD61ED"/>
    <w:rsid w:val="00CE0CDA"/>
    <w:rsid w:val="00CE0EEA"/>
    <w:rsid w:val="00CF03C9"/>
    <w:rsid w:val="00CF1ECE"/>
    <w:rsid w:val="00CF2901"/>
    <w:rsid w:val="00CF6469"/>
    <w:rsid w:val="00D033B0"/>
    <w:rsid w:val="00D03989"/>
    <w:rsid w:val="00D1024D"/>
    <w:rsid w:val="00D117A9"/>
    <w:rsid w:val="00D15FB3"/>
    <w:rsid w:val="00D21A50"/>
    <w:rsid w:val="00D226E8"/>
    <w:rsid w:val="00D23A87"/>
    <w:rsid w:val="00D24A83"/>
    <w:rsid w:val="00D257ED"/>
    <w:rsid w:val="00D3071B"/>
    <w:rsid w:val="00D30BA6"/>
    <w:rsid w:val="00D31D1D"/>
    <w:rsid w:val="00D33589"/>
    <w:rsid w:val="00D33E8D"/>
    <w:rsid w:val="00D35B33"/>
    <w:rsid w:val="00D375BC"/>
    <w:rsid w:val="00D42F89"/>
    <w:rsid w:val="00D45D51"/>
    <w:rsid w:val="00D47932"/>
    <w:rsid w:val="00D505D4"/>
    <w:rsid w:val="00D52865"/>
    <w:rsid w:val="00D52CB0"/>
    <w:rsid w:val="00D533BE"/>
    <w:rsid w:val="00D601CA"/>
    <w:rsid w:val="00D60F39"/>
    <w:rsid w:val="00D61923"/>
    <w:rsid w:val="00D63749"/>
    <w:rsid w:val="00D638A9"/>
    <w:rsid w:val="00D63C56"/>
    <w:rsid w:val="00D7286C"/>
    <w:rsid w:val="00D74A14"/>
    <w:rsid w:val="00D74A46"/>
    <w:rsid w:val="00D75F59"/>
    <w:rsid w:val="00D77116"/>
    <w:rsid w:val="00D77DBE"/>
    <w:rsid w:val="00D8324F"/>
    <w:rsid w:val="00D850FB"/>
    <w:rsid w:val="00D85A1D"/>
    <w:rsid w:val="00D9061A"/>
    <w:rsid w:val="00D93990"/>
    <w:rsid w:val="00D9676A"/>
    <w:rsid w:val="00D97959"/>
    <w:rsid w:val="00D97C1B"/>
    <w:rsid w:val="00DB226F"/>
    <w:rsid w:val="00DB39FF"/>
    <w:rsid w:val="00DB3FC5"/>
    <w:rsid w:val="00DB6BCD"/>
    <w:rsid w:val="00DC094B"/>
    <w:rsid w:val="00DC39DF"/>
    <w:rsid w:val="00DC4087"/>
    <w:rsid w:val="00DC4DB7"/>
    <w:rsid w:val="00DD0269"/>
    <w:rsid w:val="00DD0B39"/>
    <w:rsid w:val="00DD1C89"/>
    <w:rsid w:val="00DD2DAD"/>
    <w:rsid w:val="00DD5E0E"/>
    <w:rsid w:val="00DD6BAB"/>
    <w:rsid w:val="00DE2564"/>
    <w:rsid w:val="00DE25A5"/>
    <w:rsid w:val="00DE5360"/>
    <w:rsid w:val="00DE6211"/>
    <w:rsid w:val="00DE62AD"/>
    <w:rsid w:val="00DF05F0"/>
    <w:rsid w:val="00DF2C81"/>
    <w:rsid w:val="00DF5B2A"/>
    <w:rsid w:val="00E00DC9"/>
    <w:rsid w:val="00E01960"/>
    <w:rsid w:val="00E02473"/>
    <w:rsid w:val="00E0365A"/>
    <w:rsid w:val="00E03F11"/>
    <w:rsid w:val="00E0472F"/>
    <w:rsid w:val="00E071F4"/>
    <w:rsid w:val="00E11D63"/>
    <w:rsid w:val="00E13471"/>
    <w:rsid w:val="00E151AA"/>
    <w:rsid w:val="00E1717A"/>
    <w:rsid w:val="00E171FC"/>
    <w:rsid w:val="00E2019D"/>
    <w:rsid w:val="00E216B3"/>
    <w:rsid w:val="00E248A9"/>
    <w:rsid w:val="00E25143"/>
    <w:rsid w:val="00E264FD"/>
    <w:rsid w:val="00E30926"/>
    <w:rsid w:val="00E3606A"/>
    <w:rsid w:val="00E41558"/>
    <w:rsid w:val="00E4702A"/>
    <w:rsid w:val="00E47063"/>
    <w:rsid w:val="00E474CE"/>
    <w:rsid w:val="00E47817"/>
    <w:rsid w:val="00E60667"/>
    <w:rsid w:val="00E62627"/>
    <w:rsid w:val="00E63BF3"/>
    <w:rsid w:val="00E646F5"/>
    <w:rsid w:val="00E66EEE"/>
    <w:rsid w:val="00E74F83"/>
    <w:rsid w:val="00E75B04"/>
    <w:rsid w:val="00E76BB5"/>
    <w:rsid w:val="00E77D8F"/>
    <w:rsid w:val="00E80609"/>
    <w:rsid w:val="00E80F7B"/>
    <w:rsid w:val="00E82265"/>
    <w:rsid w:val="00E84C5C"/>
    <w:rsid w:val="00E84F48"/>
    <w:rsid w:val="00E8530C"/>
    <w:rsid w:val="00E93B8A"/>
    <w:rsid w:val="00EA207E"/>
    <w:rsid w:val="00EA2E14"/>
    <w:rsid w:val="00EA455F"/>
    <w:rsid w:val="00EA492B"/>
    <w:rsid w:val="00EA6FEB"/>
    <w:rsid w:val="00EA7332"/>
    <w:rsid w:val="00EA7B59"/>
    <w:rsid w:val="00EC139F"/>
    <w:rsid w:val="00EC1809"/>
    <w:rsid w:val="00EC1FC2"/>
    <w:rsid w:val="00EC427F"/>
    <w:rsid w:val="00EC52E6"/>
    <w:rsid w:val="00EC735A"/>
    <w:rsid w:val="00ED2EF0"/>
    <w:rsid w:val="00ED5376"/>
    <w:rsid w:val="00ED6C64"/>
    <w:rsid w:val="00ED6E75"/>
    <w:rsid w:val="00EE26BD"/>
    <w:rsid w:val="00EE276A"/>
    <w:rsid w:val="00EE39D9"/>
    <w:rsid w:val="00EE52F5"/>
    <w:rsid w:val="00EE64C0"/>
    <w:rsid w:val="00EE6E9E"/>
    <w:rsid w:val="00EF36D9"/>
    <w:rsid w:val="00EF5631"/>
    <w:rsid w:val="00F03895"/>
    <w:rsid w:val="00F10F07"/>
    <w:rsid w:val="00F110B1"/>
    <w:rsid w:val="00F12649"/>
    <w:rsid w:val="00F147EC"/>
    <w:rsid w:val="00F15F29"/>
    <w:rsid w:val="00F21447"/>
    <w:rsid w:val="00F21BA6"/>
    <w:rsid w:val="00F224DA"/>
    <w:rsid w:val="00F24BF8"/>
    <w:rsid w:val="00F25D44"/>
    <w:rsid w:val="00F3027C"/>
    <w:rsid w:val="00F30307"/>
    <w:rsid w:val="00F32385"/>
    <w:rsid w:val="00F33220"/>
    <w:rsid w:val="00F332AF"/>
    <w:rsid w:val="00F338B3"/>
    <w:rsid w:val="00F33B93"/>
    <w:rsid w:val="00F345D9"/>
    <w:rsid w:val="00F37343"/>
    <w:rsid w:val="00F41F8F"/>
    <w:rsid w:val="00F44AF4"/>
    <w:rsid w:val="00F4521C"/>
    <w:rsid w:val="00F51193"/>
    <w:rsid w:val="00F5187D"/>
    <w:rsid w:val="00F5192E"/>
    <w:rsid w:val="00F5362D"/>
    <w:rsid w:val="00F54918"/>
    <w:rsid w:val="00F55807"/>
    <w:rsid w:val="00F56B6B"/>
    <w:rsid w:val="00F57B1E"/>
    <w:rsid w:val="00F60A31"/>
    <w:rsid w:val="00F62CFE"/>
    <w:rsid w:val="00F641AC"/>
    <w:rsid w:val="00F6477A"/>
    <w:rsid w:val="00F659A9"/>
    <w:rsid w:val="00F67ED0"/>
    <w:rsid w:val="00F72699"/>
    <w:rsid w:val="00F753BB"/>
    <w:rsid w:val="00F76A55"/>
    <w:rsid w:val="00F77640"/>
    <w:rsid w:val="00F867D6"/>
    <w:rsid w:val="00F9123C"/>
    <w:rsid w:val="00F91BA2"/>
    <w:rsid w:val="00F95407"/>
    <w:rsid w:val="00F95435"/>
    <w:rsid w:val="00FA151D"/>
    <w:rsid w:val="00FA5C0B"/>
    <w:rsid w:val="00FA65D5"/>
    <w:rsid w:val="00FA7FBA"/>
    <w:rsid w:val="00FB62D1"/>
    <w:rsid w:val="00FB6628"/>
    <w:rsid w:val="00FB6E2A"/>
    <w:rsid w:val="00FB72B7"/>
    <w:rsid w:val="00FB72D7"/>
    <w:rsid w:val="00FC26B7"/>
    <w:rsid w:val="00FC30E9"/>
    <w:rsid w:val="00FC33BC"/>
    <w:rsid w:val="00FC3C27"/>
    <w:rsid w:val="00FC4981"/>
    <w:rsid w:val="00FD10E5"/>
    <w:rsid w:val="00FD1B5D"/>
    <w:rsid w:val="00FD3B8B"/>
    <w:rsid w:val="00FD6313"/>
    <w:rsid w:val="00FD6537"/>
    <w:rsid w:val="00FE0AC6"/>
    <w:rsid w:val="00FE391F"/>
    <w:rsid w:val="00FE3ADB"/>
    <w:rsid w:val="00FE7A8B"/>
    <w:rsid w:val="00FF2A74"/>
    <w:rsid w:val="00FF2A8D"/>
    <w:rsid w:val="00FF4187"/>
    <w:rsid w:val="00FF53EB"/>
    <w:rsid w:val="00FF6EF6"/>
    <w:rsid w:val="00FF70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CA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jc w:val="both"/>
    </w:pPr>
    <w:rPr>
      <w:sz w:val="22"/>
    </w:rPr>
  </w:style>
  <w:style w:type="paragraph" w:styleId="Titre1">
    <w:name w:val="heading 1"/>
    <w:basedOn w:val="Normal"/>
    <w:next w:val="Normal"/>
    <w:qFormat/>
    <w:pPr>
      <w:keepNext/>
      <w:spacing w:before="240" w:after="60"/>
      <w:outlineLvl w:val="0"/>
    </w:pPr>
    <w:rPr>
      <w:b/>
      <w:kern w:val="28"/>
      <w:sz w:val="32"/>
    </w:rPr>
  </w:style>
  <w:style w:type="paragraph" w:styleId="Titre2">
    <w:name w:val="heading 2"/>
    <w:basedOn w:val="Normal"/>
    <w:next w:val="Normal"/>
    <w:qFormat/>
    <w:pPr>
      <w:keepNext/>
      <w:spacing w:before="240" w:after="60"/>
      <w:outlineLvl w:val="1"/>
    </w:pPr>
    <w:rPr>
      <w:b/>
      <w:sz w:val="28"/>
    </w:rPr>
  </w:style>
  <w:style w:type="paragraph" w:styleId="Titre3">
    <w:name w:val="heading 3"/>
    <w:basedOn w:val="Normal"/>
    <w:next w:val="Normal"/>
    <w:qFormat/>
    <w:pPr>
      <w:keepNext/>
      <w:spacing w:before="240" w:after="60"/>
      <w:outlineLvl w:val="2"/>
    </w:pPr>
    <w:rPr>
      <w:b/>
      <w:sz w:val="24"/>
    </w:rPr>
  </w:style>
  <w:style w:type="paragraph" w:styleId="Titre4">
    <w:name w:val="heading 4"/>
    <w:basedOn w:val="Normal"/>
    <w:next w:val="Normal"/>
    <w:qFormat/>
    <w:pPr>
      <w:keepNext/>
      <w:spacing w:before="240" w:after="60"/>
      <w:outlineLvl w:val="3"/>
    </w:pPr>
    <w:rPr>
      <w:b/>
      <w:i/>
      <w:sz w:val="24"/>
    </w:rPr>
  </w:style>
  <w:style w:type="paragraph" w:styleId="Titre5">
    <w:name w:val="heading 5"/>
    <w:basedOn w:val="Normal"/>
    <w:next w:val="Normal"/>
    <w:qFormat/>
    <w:pPr>
      <w:spacing w:before="240" w:after="60"/>
      <w:outlineLvl w:val="4"/>
    </w:pPr>
    <w:rPr>
      <w:i/>
    </w:rPr>
  </w:style>
  <w:style w:type="paragraph" w:styleId="Titre6">
    <w:name w:val="heading 6"/>
    <w:basedOn w:val="Normal"/>
    <w:next w:val="Normal"/>
    <w:qFormat/>
    <w:pPr>
      <w:spacing w:before="240" w:after="60"/>
      <w:outlineLvl w:val="5"/>
    </w:pPr>
    <w:rPr>
      <w:i/>
    </w:rPr>
  </w:style>
  <w:style w:type="paragraph" w:styleId="Titre7">
    <w:name w:val="heading 7"/>
    <w:basedOn w:val="Normal"/>
    <w:next w:val="Normal"/>
    <w:qFormat/>
    <w:pPr>
      <w:spacing w:before="240" w:after="60"/>
      <w:outlineLvl w:val="6"/>
    </w:pPr>
  </w:style>
  <w:style w:type="paragraph" w:styleId="Titre8">
    <w:name w:val="heading 8"/>
    <w:basedOn w:val="Normal"/>
    <w:next w:val="Normal"/>
    <w:qFormat/>
    <w:pPr>
      <w:spacing w:before="240" w:after="60"/>
      <w:outlineLvl w:val="7"/>
    </w:pPr>
    <w:rPr>
      <w:i/>
    </w:rPr>
  </w:style>
  <w:style w:type="paragraph" w:styleId="Titre9">
    <w:name w:val="heading 9"/>
    <w:basedOn w:val="Normal"/>
    <w:next w:val="Normal"/>
    <w:qFormat/>
    <w:pPr>
      <w:spacing w:before="240" w:after="60"/>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uce">
    <w:name w:val="puce"/>
    <w:pPr>
      <w:numPr>
        <w:numId w:val="2"/>
      </w:numPr>
      <w:tabs>
        <w:tab w:val="left" w:pos="284"/>
      </w:tabs>
      <w:spacing w:before="120" w:line="260" w:lineRule="atLeast"/>
      <w:jc w:val="both"/>
    </w:pPr>
    <w:rPr>
      <w:sz w:val="22"/>
    </w:rPr>
  </w:style>
  <w:style w:type="paragraph" w:customStyle="1" w:styleId="Retrait2">
    <w:name w:val="Retrait 2"/>
    <w:basedOn w:val="Normal"/>
    <w:pPr>
      <w:spacing w:before="120"/>
      <w:ind w:left="568" w:hanging="284"/>
    </w:pPr>
  </w:style>
  <w:style w:type="paragraph" w:customStyle="1" w:styleId="Retrait3">
    <w:name w:val="Retrait 3"/>
    <w:basedOn w:val="Retrait2"/>
    <w:pPr>
      <w:ind w:left="851"/>
    </w:pPr>
  </w:style>
  <w:style w:type="paragraph" w:styleId="Listenumros">
    <w:name w:val="List Number"/>
    <w:basedOn w:val="Normal"/>
    <w:pPr>
      <w:numPr>
        <w:numId w:val="1"/>
      </w:numPr>
      <w:tabs>
        <w:tab w:val="left" w:pos="284"/>
      </w:tabs>
      <w:spacing w:before="120"/>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En-tte">
    <w:name w:val="header"/>
    <w:basedOn w:val="Normal"/>
    <w:pPr>
      <w:tabs>
        <w:tab w:val="center" w:pos="4536"/>
        <w:tab w:val="right" w:pos="9072"/>
      </w:tabs>
    </w:pPr>
  </w:style>
  <w:style w:type="character" w:styleId="Appeldenotedefin">
    <w:name w:val="endnote reference"/>
    <w:basedOn w:val="Policepardfaut"/>
    <w:semiHidden/>
    <w:rPr>
      <w:vertAlign w:val="superscript"/>
    </w:rPr>
  </w:style>
  <w:style w:type="paragraph" w:styleId="Textebrut">
    <w:name w:val="Plain Text"/>
    <w:basedOn w:val="Normal"/>
  </w:style>
  <w:style w:type="paragraph" w:styleId="TM1">
    <w:name w:val="toc 1"/>
    <w:basedOn w:val="Normal"/>
    <w:next w:val="Normal"/>
    <w:semiHidden/>
  </w:style>
  <w:style w:type="paragraph" w:styleId="TM2">
    <w:name w:val="toc 2"/>
    <w:basedOn w:val="Normal"/>
    <w:next w:val="Normal"/>
    <w:uiPriority w:val="39"/>
    <w:pPr>
      <w:ind w:left="220"/>
    </w:pPr>
  </w:style>
  <w:style w:type="paragraph" w:styleId="TM3">
    <w:name w:val="toc 3"/>
    <w:basedOn w:val="Normal"/>
    <w:next w:val="Normal"/>
    <w:uiPriority w:val="39"/>
    <w:pPr>
      <w:ind w:left="440"/>
    </w:pPr>
  </w:style>
  <w:style w:type="paragraph" w:styleId="TM4">
    <w:name w:val="toc 4"/>
    <w:basedOn w:val="Normal"/>
    <w:next w:val="Normal"/>
    <w:semiHidden/>
    <w:pPr>
      <w:ind w:left="660"/>
    </w:pPr>
  </w:style>
  <w:style w:type="paragraph" w:styleId="TM5">
    <w:name w:val="toc 5"/>
    <w:basedOn w:val="Normal"/>
    <w:next w:val="Normal"/>
    <w:semiHidden/>
    <w:pPr>
      <w:ind w:left="880"/>
    </w:pPr>
  </w:style>
  <w:style w:type="paragraph" w:styleId="Paragraphedeliste">
    <w:name w:val="List Paragraph"/>
    <w:basedOn w:val="Normal"/>
    <w:link w:val="ParagraphedelisteCar"/>
    <w:uiPriority w:val="34"/>
    <w:qFormat/>
    <w:rsid w:val="00E76BB5"/>
    <w:pPr>
      <w:ind w:left="720"/>
      <w:contextualSpacing/>
    </w:pPr>
  </w:style>
  <w:style w:type="numbering" w:customStyle="1" w:styleId="Style1">
    <w:name w:val="Style1"/>
    <w:uiPriority w:val="99"/>
    <w:rsid w:val="00FD10E5"/>
    <w:pPr>
      <w:numPr>
        <w:numId w:val="5"/>
      </w:numPr>
    </w:pPr>
  </w:style>
  <w:style w:type="paragraph" w:styleId="Textedebulles">
    <w:name w:val="Balloon Text"/>
    <w:basedOn w:val="Normal"/>
    <w:link w:val="TextedebullesCar"/>
    <w:rsid w:val="00844326"/>
    <w:pPr>
      <w:spacing w:line="240" w:lineRule="auto"/>
    </w:pPr>
    <w:rPr>
      <w:rFonts w:ascii="Tahoma" w:hAnsi="Tahoma" w:cs="Tahoma"/>
      <w:sz w:val="16"/>
      <w:szCs w:val="16"/>
    </w:rPr>
  </w:style>
  <w:style w:type="character" w:customStyle="1" w:styleId="TextedebullesCar">
    <w:name w:val="Texte de bulles Car"/>
    <w:basedOn w:val="Policepardfaut"/>
    <w:link w:val="Textedebulles"/>
    <w:rsid w:val="00844326"/>
    <w:rPr>
      <w:rFonts w:ascii="Tahoma" w:hAnsi="Tahoma" w:cs="Tahoma"/>
      <w:sz w:val="16"/>
      <w:szCs w:val="16"/>
    </w:rPr>
  </w:style>
  <w:style w:type="character" w:customStyle="1" w:styleId="PieddepageCar">
    <w:name w:val="Pied de page Car"/>
    <w:basedOn w:val="Policepardfaut"/>
    <w:link w:val="Pieddepage"/>
    <w:uiPriority w:val="99"/>
    <w:rsid w:val="0081568A"/>
    <w:rPr>
      <w:sz w:val="22"/>
    </w:rPr>
  </w:style>
  <w:style w:type="character" w:styleId="lev">
    <w:name w:val="Strong"/>
    <w:basedOn w:val="Policepardfaut"/>
    <w:uiPriority w:val="22"/>
    <w:qFormat/>
    <w:rsid w:val="0015314E"/>
    <w:rPr>
      <w:b/>
      <w:bCs/>
    </w:rPr>
  </w:style>
  <w:style w:type="character" w:styleId="Lienhypertexte">
    <w:name w:val="Hyperlink"/>
    <w:basedOn w:val="Policepardfaut"/>
    <w:uiPriority w:val="99"/>
    <w:unhideWhenUsed/>
    <w:rsid w:val="00C7681D"/>
    <w:rPr>
      <w:color w:val="0000FF" w:themeColor="hyperlink"/>
      <w:u w:val="single"/>
    </w:rPr>
  </w:style>
  <w:style w:type="character" w:styleId="Lienhypertextesuivivisit">
    <w:name w:val="FollowedHyperlink"/>
    <w:basedOn w:val="Policepardfaut"/>
    <w:semiHidden/>
    <w:unhideWhenUsed/>
    <w:rsid w:val="00C7681D"/>
    <w:rPr>
      <w:color w:val="800080" w:themeColor="followedHyperlink"/>
      <w:u w:val="single"/>
    </w:rPr>
  </w:style>
  <w:style w:type="paragraph" w:styleId="Commentaire">
    <w:name w:val="annotation text"/>
    <w:basedOn w:val="Normal"/>
    <w:link w:val="CommentaireCar"/>
    <w:unhideWhenUsed/>
    <w:rsid w:val="00511F1E"/>
    <w:pPr>
      <w:spacing w:line="240" w:lineRule="auto"/>
    </w:pPr>
    <w:rPr>
      <w:sz w:val="20"/>
    </w:rPr>
  </w:style>
  <w:style w:type="character" w:customStyle="1" w:styleId="CommentaireCar">
    <w:name w:val="Commentaire Car"/>
    <w:basedOn w:val="Policepardfaut"/>
    <w:link w:val="Commentaire"/>
    <w:rsid w:val="00511F1E"/>
  </w:style>
  <w:style w:type="character" w:styleId="Marquedecommentaire">
    <w:name w:val="annotation reference"/>
    <w:basedOn w:val="Policepardfaut"/>
    <w:uiPriority w:val="99"/>
    <w:unhideWhenUsed/>
    <w:rsid w:val="00511F1E"/>
    <w:rPr>
      <w:sz w:val="16"/>
      <w:szCs w:val="16"/>
    </w:rPr>
  </w:style>
  <w:style w:type="paragraph" w:styleId="Objetducommentaire">
    <w:name w:val="annotation subject"/>
    <w:basedOn w:val="Commentaire"/>
    <w:next w:val="Commentaire"/>
    <w:link w:val="ObjetducommentaireCar"/>
    <w:semiHidden/>
    <w:unhideWhenUsed/>
    <w:rsid w:val="00484420"/>
    <w:rPr>
      <w:b/>
      <w:bCs/>
    </w:rPr>
  </w:style>
  <w:style w:type="character" w:customStyle="1" w:styleId="ObjetducommentaireCar">
    <w:name w:val="Objet du commentaire Car"/>
    <w:basedOn w:val="CommentaireCar"/>
    <w:link w:val="Objetducommentaire"/>
    <w:semiHidden/>
    <w:rsid w:val="00484420"/>
    <w:rPr>
      <w:b/>
      <w:bCs/>
    </w:rPr>
  </w:style>
  <w:style w:type="table" w:styleId="Grilledutableau">
    <w:name w:val="Table Grid"/>
    <w:basedOn w:val="TableauNormal"/>
    <w:rsid w:val="00E84C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E84C5C"/>
    <w:pPr>
      <w:keepLines/>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rPr>
  </w:style>
  <w:style w:type="character" w:customStyle="1" w:styleId="ParagraphedelisteCar">
    <w:name w:val="Paragraphe de liste Car"/>
    <w:basedOn w:val="Policepardfaut"/>
    <w:link w:val="Paragraphedeliste"/>
    <w:uiPriority w:val="1"/>
    <w:rsid w:val="00EE64C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7F5F4-C585-4B93-9C69-07206ACE4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1802</Words>
  <Characters>9911</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2026-04-30T15:15:00Z</dcterms:created>
  <dcterms:modified xsi:type="dcterms:W3CDTF">2026-04-30T15:15:00Z</dcterms:modified>
</cp:coreProperties>
</file>