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08" w:type="dxa"/>
        <w:tblLook w:val="04A0" w:firstRow="1" w:lastRow="0" w:firstColumn="1" w:lastColumn="0" w:noHBand="0" w:noVBand="1"/>
      </w:tblPr>
      <w:tblGrid>
        <w:gridCol w:w="2235"/>
        <w:gridCol w:w="7688"/>
      </w:tblGrid>
      <w:tr w:rsidR="009811F6" w14:paraId="30BD83ED" w14:textId="77777777">
        <w:tc>
          <w:tcPr>
            <w:tcW w:w="2235" w:type="dxa"/>
            <w:shd w:val="clear" w:color="auto" w:fill="auto"/>
          </w:tcPr>
          <w:p w14:paraId="7AB90AAE" w14:textId="77777777" w:rsidR="009811F6" w:rsidRDefault="00A046B1">
            <w:pPr>
              <w:pStyle w:val="LO-Normal"/>
              <w:widowControl w:val="0"/>
              <w:spacing w:after="0" w:line="240" w:lineRule="auto"/>
            </w:pPr>
            <w:r>
              <w:rPr>
                <w:rFonts w:ascii="CG Omega" w:eastAsia="Arial Unicode MS" w:hAnsi="CG Omega"/>
                <w:noProof/>
                <w:color w:val="000000"/>
                <w:sz w:val="19"/>
                <w:szCs w:val="24"/>
                <w:lang w:eastAsia="fr-FR"/>
              </w:rPr>
              <w:drawing>
                <wp:inline distT="0" distB="101600" distL="0" distR="0" wp14:anchorId="042D83E8" wp14:editId="612A07C9">
                  <wp:extent cx="1085850" cy="1533525"/>
                  <wp:effectExtent l="0" t="0" r="0" b="0"/>
                  <wp:docPr id="1" name="Image 1" descr="Description : Sarthe-quad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Description : Sarthe-quadCMJN"/>
                          <pic:cNvPicPr>
                            <a:picLocks noChangeAspect="1" noChangeArrowheads="1"/>
                          </pic:cNvPicPr>
                        </pic:nvPicPr>
                        <pic:blipFill>
                          <a:blip r:embed="rId10"/>
                          <a:stretch>
                            <a:fillRect/>
                          </a:stretch>
                        </pic:blipFill>
                        <pic:spPr bwMode="auto">
                          <a:xfrm>
                            <a:off x="0" y="0"/>
                            <a:ext cx="1085850" cy="1533525"/>
                          </a:xfrm>
                          <a:prstGeom prst="rect">
                            <a:avLst/>
                          </a:prstGeom>
                          <a:noFill/>
                          <a:ln w="9525">
                            <a:noFill/>
                            <a:miter lim="800000"/>
                            <a:headEnd/>
                            <a:tailEnd/>
                          </a:ln>
                        </pic:spPr>
                      </pic:pic>
                    </a:graphicData>
                  </a:graphic>
                </wp:inline>
              </w:drawing>
            </w:r>
          </w:p>
        </w:tc>
        <w:tc>
          <w:tcPr>
            <w:tcW w:w="7688" w:type="dxa"/>
            <w:shd w:val="clear" w:color="auto" w:fill="auto"/>
            <w:vAlign w:val="center"/>
          </w:tcPr>
          <w:p w14:paraId="27DBA7B5" w14:textId="77777777" w:rsidR="009811F6" w:rsidRDefault="00A046B1">
            <w:pPr>
              <w:pStyle w:val="LO-Normal"/>
              <w:widowControl w:val="0"/>
              <w:spacing w:after="0" w:line="360" w:lineRule="auto"/>
              <w:rPr>
                <w:rFonts w:ascii="CG Omega" w:eastAsia="Arial Unicode MS" w:hAnsi="CG Omega"/>
                <w:b/>
                <w:color w:val="0000FF"/>
                <w:sz w:val="30"/>
                <w:szCs w:val="30"/>
              </w:rPr>
            </w:pPr>
            <w:r>
              <w:rPr>
                <w:rFonts w:ascii="CG Omega" w:eastAsia="Arial Unicode MS" w:hAnsi="CG Omega"/>
                <w:b/>
                <w:color w:val="0000FF"/>
                <w:sz w:val="30"/>
                <w:szCs w:val="30"/>
              </w:rPr>
              <w:t>PROTOCOLE D’ACCORD RELATIF AU FORFAIT MOBILITES DURABLES ET A LA PRISE EN CHARGE DES ABONNEMENTS TRANSPORTS</w:t>
            </w:r>
          </w:p>
        </w:tc>
      </w:tr>
    </w:tbl>
    <w:p w14:paraId="717AE546" w14:textId="77777777" w:rsidR="009811F6" w:rsidRDefault="009811F6">
      <w:pPr>
        <w:pStyle w:val="LO-Normal"/>
        <w:widowControl w:val="0"/>
        <w:spacing w:after="0" w:line="240" w:lineRule="auto"/>
        <w:rPr>
          <w:rFonts w:ascii="CG Omega" w:eastAsia="Arial Unicode MS" w:hAnsi="CG Omega"/>
        </w:rPr>
      </w:pPr>
    </w:p>
    <w:p w14:paraId="12BAA7E4" w14:textId="77777777" w:rsidR="009811F6" w:rsidRDefault="009811F6">
      <w:pPr>
        <w:pStyle w:val="LO-Normal"/>
        <w:widowControl w:val="0"/>
        <w:spacing w:after="0" w:line="240" w:lineRule="auto"/>
        <w:jc w:val="both"/>
        <w:rPr>
          <w:rFonts w:ascii="CG Omega" w:eastAsia="Arial Unicode MS" w:hAnsi="CG Omega"/>
        </w:rPr>
      </w:pPr>
    </w:p>
    <w:p w14:paraId="1DC79A3D" w14:textId="77777777" w:rsidR="009811F6" w:rsidRDefault="009811F6">
      <w:pPr>
        <w:pStyle w:val="LO-Normal"/>
        <w:widowControl w:val="0"/>
        <w:spacing w:after="0" w:line="240" w:lineRule="auto"/>
        <w:jc w:val="both"/>
        <w:rPr>
          <w:rFonts w:ascii="CG Omega" w:eastAsia="Arial Unicode MS" w:hAnsi="CG Omega"/>
        </w:rPr>
      </w:pPr>
    </w:p>
    <w:p w14:paraId="0D74E9C9" w14:textId="77777777" w:rsidR="009811F6" w:rsidRDefault="00A046B1">
      <w:pPr>
        <w:pStyle w:val="LO-Normal"/>
        <w:widowControl w:val="0"/>
        <w:spacing w:after="0" w:line="240" w:lineRule="auto"/>
        <w:jc w:val="both"/>
        <w:rPr>
          <w:rFonts w:ascii="CG Omega" w:eastAsia="Arial Unicode MS" w:hAnsi="CG Omega"/>
        </w:rPr>
      </w:pPr>
      <w:r>
        <w:rPr>
          <w:rFonts w:ascii="CG Omega" w:eastAsia="Arial Unicode MS" w:hAnsi="CG Omega"/>
        </w:rPr>
        <w:t xml:space="preserve">Entre d’une part, </w:t>
      </w:r>
    </w:p>
    <w:p w14:paraId="59396C68" w14:textId="77777777" w:rsidR="009811F6" w:rsidRDefault="009811F6">
      <w:pPr>
        <w:pStyle w:val="LO-Normal"/>
        <w:widowControl w:val="0"/>
        <w:spacing w:after="0" w:line="240" w:lineRule="auto"/>
        <w:jc w:val="both"/>
        <w:rPr>
          <w:rFonts w:ascii="CG Omega" w:eastAsia="Arial Unicode MS" w:hAnsi="CG Omega"/>
        </w:rPr>
      </w:pPr>
    </w:p>
    <w:p w14:paraId="0B00A7F4" w14:textId="77777777" w:rsidR="009811F6" w:rsidRDefault="00A046B1">
      <w:pPr>
        <w:pStyle w:val="LO-Normal"/>
        <w:widowControl w:val="0"/>
        <w:spacing w:after="120" w:line="240" w:lineRule="auto"/>
        <w:ind w:left="567"/>
        <w:jc w:val="both"/>
        <w:rPr>
          <w:rFonts w:ascii="CG Omega" w:eastAsia="Arial Unicode MS" w:hAnsi="CG Omega"/>
        </w:rPr>
      </w:pPr>
      <w:proofErr w:type="gramStart"/>
      <w:r>
        <w:rPr>
          <w:rFonts w:ascii="CG Omega" w:eastAsia="Arial Unicode MS" w:hAnsi="CG Omega"/>
        </w:rPr>
        <w:t>la</w:t>
      </w:r>
      <w:proofErr w:type="gramEnd"/>
      <w:r>
        <w:rPr>
          <w:rFonts w:ascii="CG Omega" w:eastAsia="Arial Unicode MS" w:hAnsi="CG Omega"/>
        </w:rPr>
        <w:t xml:space="preserve"> Caisse d’allocations familiales de la Sarthe, représentée par :</w:t>
      </w:r>
    </w:p>
    <w:p w14:paraId="3337EAC6" w14:textId="66EAEB5E" w:rsidR="009811F6" w:rsidRDefault="009811F6">
      <w:pPr>
        <w:pStyle w:val="LO-Normal"/>
        <w:widowControl w:val="0"/>
        <w:numPr>
          <w:ilvl w:val="0"/>
          <w:numId w:val="2"/>
        </w:numPr>
        <w:spacing w:after="0" w:line="240" w:lineRule="auto"/>
        <w:ind w:left="851" w:hanging="284"/>
        <w:jc w:val="both"/>
        <w:rPr>
          <w:rFonts w:ascii="CG Omega" w:eastAsia="Arial Unicode MS" w:hAnsi="CG Omega"/>
        </w:rPr>
      </w:pPr>
    </w:p>
    <w:p w14:paraId="03366B13" w14:textId="77777777" w:rsidR="009811F6" w:rsidRDefault="009811F6">
      <w:pPr>
        <w:pStyle w:val="LO-Normal"/>
        <w:widowControl w:val="0"/>
        <w:spacing w:after="0" w:line="240" w:lineRule="auto"/>
        <w:jc w:val="both"/>
        <w:rPr>
          <w:rFonts w:ascii="CG Omega" w:eastAsia="Arial Unicode MS" w:hAnsi="CG Omega"/>
        </w:rPr>
      </w:pPr>
    </w:p>
    <w:p w14:paraId="59B673C5" w14:textId="77777777" w:rsidR="009811F6" w:rsidRDefault="00A046B1">
      <w:pPr>
        <w:pStyle w:val="LO-Normal"/>
        <w:widowControl w:val="0"/>
        <w:spacing w:after="0" w:line="240" w:lineRule="auto"/>
        <w:jc w:val="both"/>
        <w:rPr>
          <w:rFonts w:ascii="CG Omega" w:eastAsia="Arial Unicode MS" w:hAnsi="CG Omega"/>
        </w:rPr>
      </w:pPr>
      <w:proofErr w:type="gramStart"/>
      <w:r>
        <w:rPr>
          <w:rFonts w:ascii="CG Omega" w:eastAsia="Arial Unicode MS" w:hAnsi="CG Omega"/>
        </w:rPr>
        <w:t>et</w:t>
      </w:r>
      <w:proofErr w:type="gramEnd"/>
      <w:r>
        <w:rPr>
          <w:rFonts w:ascii="CG Omega" w:eastAsia="Arial Unicode MS" w:hAnsi="CG Omega"/>
        </w:rPr>
        <w:t xml:space="preserve"> d’autre part,</w:t>
      </w:r>
    </w:p>
    <w:p w14:paraId="47842B6E" w14:textId="77777777" w:rsidR="009811F6" w:rsidRDefault="009811F6">
      <w:pPr>
        <w:pStyle w:val="LO-Normal"/>
        <w:widowControl w:val="0"/>
        <w:spacing w:after="0" w:line="240" w:lineRule="auto"/>
        <w:jc w:val="both"/>
        <w:rPr>
          <w:rFonts w:ascii="CG Omega" w:eastAsia="Arial Unicode MS" w:hAnsi="CG Omega"/>
        </w:rPr>
      </w:pPr>
    </w:p>
    <w:p w14:paraId="3482E3CB" w14:textId="77777777" w:rsidR="009811F6" w:rsidRDefault="00A046B1">
      <w:pPr>
        <w:pStyle w:val="LO-Normal"/>
        <w:widowControl w:val="0"/>
        <w:spacing w:after="120" w:line="240" w:lineRule="auto"/>
        <w:ind w:left="567"/>
        <w:jc w:val="both"/>
        <w:rPr>
          <w:rFonts w:ascii="CG Omega" w:eastAsia="Arial Unicode MS" w:hAnsi="CG Omega"/>
        </w:rPr>
      </w:pPr>
      <w:proofErr w:type="gramStart"/>
      <w:r>
        <w:rPr>
          <w:rFonts w:ascii="CG Omega" w:eastAsia="Arial Unicode MS" w:hAnsi="CG Omega"/>
        </w:rPr>
        <w:t>les</w:t>
      </w:r>
      <w:proofErr w:type="gramEnd"/>
      <w:r>
        <w:rPr>
          <w:rFonts w:ascii="CG Omega" w:eastAsia="Arial Unicode MS" w:hAnsi="CG Omega"/>
        </w:rPr>
        <w:t xml:space="preserve"> organisations syndicales, représentées par :</w:t>
      </w:r>
    </w:p>
    <w:p w14:paraId="1C69AB81" w14:textId="083E7C60" w:rsidR="009811F6" w:rsidRDefault="009811F6">
      <w:pPr>
        <w:pStyle w:val="LO-Normal"/>
        <w:widowControl w:val="0"/>
        <w:numPr>
          <w:ilvl w:val="0"/>
          <w:numId w:val="2"/>
        </w:numPr>
        <w:spacing w:after="0" w:line="240" w:lineRule="auto"/>
        <w:ind w:left="851" w:hanging="284"/>
        <w:jc w:val="both"/>
        <w:rPr>
          <w:rFonts w:ascii="CG Omega" w:eastAsia="Arial Unicode MS" w:hAnsi="CG Omega"/>
        </w:rPr>
      </w:pPr>
    </w:p>
    <w:p w14:paraId="1CE535A7" w14:textId="19F2CFCC" w:rsidR="009811F6" w:rsidRDefault="009811F6">
      <w:pPr>
        <w:pStyle w:val="LO-Normal"/>
        <w:widowControl w:val="0"/>
        <w:numPr>
          <w:ilvl w:val="0"/>
          <w:numId w:val="2"/>
        </w:numPr>
        <w:spacing w:after="0" w:line="240" w:lineRule="auto"/>
        <w:ind w:left="851" w:hanging="284"/>
        <w:jc w:val="both"/>
        <w:rPr>
          <w:rFonts w:ascii="CG Omega" w:eastAsia="Arial Unicode MS" w:hAnsi="CG Omega"/>
        </w:rPr>
      </w:pPr>
    </w:p>
    <w:p w14:paraId="20480D94" w14:textId="77777777" w:rsidR="009811F6" w:rsidRDefault="009811F6">
      <w:pPr>
        <w:pStyle w:val="LO-Normal"/>
        <w:widowControl w:val="0"/>
        <w:spacing w:after="0" w:line="240" w:lineRule="auto"/>
        <w:jc w:val="both"/>
        <w:rPr>
          <w:rFonts w:ascii="CG Omega" w:eastAsia="Arial Unicode MS" w:hAnsi="CG Omega"/>
        </w:rPr>
      </w:pPr>
    </w:p>
    <w:p w14:paraId="073DAC4E" w14:textId="77777777" w:rsidR="009811F6" w:rsidRDefault="00A046B1">
      <w:pPr>
        <w:pStyle w:val="LO-Normal"/>
        <w:widowControl w:val="0"/>
        <w:spacing w:after="0" w:line="240" w:lineRule="auto"/>
        <w:jc w:val="both"/>
        <w:rPr>
          <w:rFonts w:ascii="CG Omega" w:eastAsia="Arial Unicode MS" w:hAnsi="CG Omega"/>
        </w:rPr>
      </w:pPr>
      <w:proofErr w:type="gramStart"/>
      <w:r>
        <w:rPr>
          <w:rFonts w:ascii="CG Omega" w:eastAsia="Arial Unicode MS" w:hAnsi="CG Omega"/>
        </w:rPr>
        <w:t>il</w:t>
      </w:r>
      <w:proofErr w:type="gramEnd"/>
      <w:r>
        <w:rPr>
          <w:rFonts w:ascii="CG Omega" w:eastAsia="Arial Unicode MS" w:hAnsi="CG Omega"/>
        </w:rPr>
        <w:t xml:space="preserve"> a été convenu ce qui suit :</w:t>
      </w:r>
    </w:p>
    <w:p w14:paraId="6407CF07" w14:textId="77777777" w:rsidR="009811F6" w:rsidRDefault="009811F6">
      <w:pPr>
        <w:pStyle w:val="LO-Normal"/>
        <w:widowControl w:val="0"/>
        <w:spacing w:after="0" w:line="240" w:lineRule="auto"/>
        <w:jc w:val="both"/>
        <w:rPr>
          <w:rFonts w:ascii="CG Omega" w:eastAsia="Arial Unicode MS" w:hAnsi="CG Omega"/>
        </w:rPr>
      </w:pPr>
    </w:p>
    <w:p w14:paraId="1A9E1D35" w14:textId="77777777" w:rsidR="009811F6" w:rsidRDefault="009811F6">
      <w:pPr>
        <w:pStyle w:val="LO-Normal"/>
        <w:widowControl w:val="0"/>
        <w:spacing w:after="0" w:line="240" w:lineRule="auto"/>
        <w:jc w:val="both"/>
        <w:rPr>
          <w:rFonts w:ascii="CG Omega" w:eastAsia="Arial Unicode MS" w:hAnsi="CG Omega"/>
        </w:rPr>
      </w:pPr>
    </w:p>
    <w:p w14:paraId="3ED32FAE" w14:textId="77777777" w:rsidR="009811F6" w:rsidRDefault="00A046B1">
      <w:pPr>
        <w:pStyle w:val="Paragraphedeliste"/>
        <w:spacing w:after="0" w:line="240" w:lineRule="auto"/>
        <w:ind w:left="0"/>
        <w:jc w:val="both"/>
        <w:rPr>
          <w:rFonts w:ascii="CG Omega" w:hAnsi="CG Omega"/>
          <w:b/>
          <w:bCs/>
          <w:i/>
          <w:iCs/>
          <w:color w:val="0000FF"/>
          <w:sz w:val="24"/>
          <w:szCs w:val="24"/>
          <w:u w:val="single"/>
        </w:rPr>
      </w:pPr>
      <w:bookmarkStart w:id="0" w:name="_Toc354136891"/>
      <w:bookmarkStart w:id="1" w:name="_Toc287426853"/>
      <w:bookmarkEnd w:id="0"/>
      <w:bookmarkEnd w:id="1"/>
      <w:r>
        <w:rPr>
          <w:rFonts w:ascii="CG Omega" w:hAnsi="CG Omega"/>
          <w:b/>
          <w:bCs/>
          <w:i/>
          <w:iCs/>
          <w:color w:val="0000FF"/>
          <w:sz w:val="24"/>
          <w:szCs w:val="24"/>
          <w:u w:val="single"/>
        </w:rPr>
        <w:t>Préambule</w:t>
      </w:r>
    </w:p>
    <w:p w14:paraId="46D8ED3E" w14:textId="77777777" w:rsidR="009811F6" w:rsidRDefault="009811F6">
      <w:pPr>
        <w:pStyle w:val="LO-Normal"/>
        <w:widowControl w:val="0"/>
        <w:spacing w:after="0" w:line="240" w:lineRule="auto"/>
        <w:jc w:val="both"/>
        <w:rPr>
          <w:rFonts w:ascii="CG Omega" w:eastAsia="Arial Unicode MS" w:hAnsi="CG Omega"/>
        </w:rPr>
      </w:pPr>
    </w:p>
    <w:p w14:paraId="0B1244DC" w14:textId="77777777" w:rsidR="009811F6" w:rsidRDefault="00A046B1">
      <w:pPr>
        <w:pStyle w:val="LO-Normal"/>
        <w:jc w:val="both"/>
        <w:rPr>
          <w:rFonts w:ascii="CG Omega" w:eastAsia="Arial Unicode MS" w:hAnsi="CG Omega"/>
        </w:rPr>
      </w:pPr>
      <w:r>
        <w:rPr>
          <w:rFonts w:ascii="CG Omega" w:eastAsia="Arial Unicode MS" w:hAnsi="CG Omega"/>
        </w:rPr>
        <w:t>L’employeur a l’obligation légale de prendre en charge 50% du prix des titres d’abonnement souscrits par ses salariés pour leurs déplacements entre leur résidence habituelle et leur lieu de travail accomplis au moyen de transports publics de personnes ou de services publics de location de vélos (art. L. 3261-2 du code du travail).</w:t>
      </w:r>
    </w:p>
    <w:p w14:paraId="56E85D86" w14:textId="77777777" w:rsidR="009811F6" w:rsidRDefault="00A046B1">
      <w:pPr>
        <w:pStyle w:val="LO-Normal"/>
        <w:jc w:val="both"/>
        <w:rPr>
          <w:rFonts w:ascii="CG Omega" w:eastAsia="Arial Unicode MS" w:hAnsi="CG Omega"/>
        </w:rPr>
      </w:pPr>
      <w:r>
        <w:rPr>
          <w:rFonts w:ascii="CG Omega" w:eastAsia="Arial Unicode MS" w:hAnsi="CG Omega"/>
        </w:rPr>
        <w:t>Au-delà de cette obligation, l’employeur peut prévoir une prise en charge supérieure.</w:t>
      </w:r>
    </w:p>
    <w:p w14:paraId="2B58C0F6" w14:textId="77777777" w:rsidR="009811F6" w:rsidRDefault="00A046B1">
      <w:pPr>
        <w:pStyle w:val="LO-Normal"/>
        <w:jc w:val="both"/>
        <w:rPr>
          <w:rFonts w:ascii="CG Omega" w:eastAsia="Arial Unicode MS" w:hAnsi="CG Omega"/>
        </w:rPr>
      </w:pPr>
      <w:r>
        <w:rPr>
          <w:rFonts w:ascii="CG Omega" w:eastAsia="Arial Unicode MS" w:hAnsi="CG Omega"/>
        </w:rPr>
        <w:t>Par ailleurs, en matière environnementale et climatique, la loi du 24 décembre 2019 dite « loi d'orientation des mobilités » a contribué à promouvoir la transition écologique au niveau national en créant notamment le forfait mobilités durables (FMD) codifié à l’article L3261-3-1 du code du travail.</w:t>
      </w:r>
    </w:p>
    <w:p w14:paraId="06EF6AB2" w14:textId="77777777" w:rsidR="009811F6" w:rsidRDefault="00A046B1">
      <w:pPr>
        <w:pStyle w:val="Corpsdetexte"/>
        <w:rPr>
          <w:rFonts w:ascii="CG Omega" w:eastAsia="Arial Unicode MS" w:hAnsi="CG Omega"/>
          <w:szCs w:val="22"/>
          <w:lang w:eastAsia="en-US"/>
        </w:rPr>
      </w:pPr>
      <w:r>
        <w:rPr>
          <w:rFonts w:ascii="CG Omega" w:eastAsia="Arial Unicode MS" w:hAnsi="CG Omega"/>
          <w:szCs w:val="22"/>
          <w:lang w:eastAsia="en-US"/>
        </w:rPr>
        <w:t xml:space="preserve">Dans le cadre de la responsabilité sociétale des entreprises, les parties ont la volonté de réduire l’empreinte carbone de l’organisme en encourageant notamment le recours aux moyens de mobilité douce par les salariés. </w:t>
      </w:r>
    </w:p>
    <w:p w14:paraId="29DCF386" w14:textId="77777777" w:rsidR="009811F6" w:rsidRDefault="00A046B1">
      <w:pPr>
        <w:pStyle w:val="LO-Normal"/>
        <w:spacing w:after="0" w:line="240" w:lineRule="auto"/>
        <w:jc w:val="both"/>
        <w:rPr>
          <w:rFonts w:ascii="CG Omega" w:eastAsia="Arial Unicode MS" w:hAnsi="CG Omega"/>
        </w:rPr>
      </w:pPr>
      <w:r>
        <w:rPr>
          <w:rFonts w:ascii="CG Omega" w:eastAsia="Arial Unicode MS" w:hAnsi="CG Omega"/>
        </w:rPr>
        <w:t>Ainsi, le présent accord confirme la mise en place du forfait mobilités durables au sein de l’organisme dans le cadre légal précité pour les trajets résidence habituelle-lieu de travail effectués par le salarié et en fixe les différentes modalités.</w:t>
      </w:r>
    </w:p>
    <w:p w14:paraId="23E2A5C6" w14:textId="5A1A8BC2" w:rsidR="009811F6" w:rsidRDefault="009811F6" w:rsidP="7179A4E9">
      <w:pPr>
        <w:pStyle w:val="En-ttedetabledesmatires"/>
        <w:spacing w:before="0" w:line="240" w:lineRule="auto"/>
        <w:jc w:val="both"/>
        <w:rPr>
          <w:rFonts w:ascii="CG Omega" w:eastAsia="Arial Unicode MS" w:hAnsi="CG Omega"/>
        </w:rPr>
      </w:pPr>
    </w:p>
    <w:p w14:paraId="3C30D328" w14:textId="77777777" w:rsidR="003542C7" w:rsidRPr="003542C7" w:rsidRDefault="003542C7" w:rsidP="003542C7">
      <w:pPr>
        <w:pStyle w:val="LO-Normal"/>
        <w:rPr>
          <w:lang w:eastAsia="fr-FR"/>
        </w:rPr>
      </w:pPr>
    </w:p>
    <w:p w14:paraId="48FE7558" w14:textId="77777777" w:rsidR="009811F6" w:rsidRDefault="009811F6">
      <w:pPr>
        <w:pStyle w:val="En-ttedetabledesmatires"/>
        <w:spacing w:before="0" w:after="160"/>
        <w:jc w:val="center"/>
        <w:rPr>
          <w:rFonts w:ascii="CG Omega" w:hAnsi="CG Omega"/>
          <w:color w:val="4472C4"/>
          <w:spacing w:val="20"/>
          <w:sz w:val="40"/>
          <w:szCs w:val="40"/>
          <w:u w:val="single"/>
        </w:rPr>
      </w:pPr>
    </w:p>
    <w:p w14:paraId="60CCE71C" w14:textId="77777777" w:rsidR="001D465B" w:rsidRDefault="001D465B">
      <w:pPr>
        <w:pStyle w:val="En-ttedetabledesmatires"/>
        <w:spacing w:before="0" w:after="160"/>
        <w:jc w:val="center"/>
        <w:rPr>
          <w:rFonts w:ascii="CG Omega" w:hAnsi="CG Omega"/>
          <w:color w:val="4472C4"/>
          <w:spacing w:val="20"/>
          <w:sz w:val="40"/>
          <w:szCs w:val="40"/>
          <w:u w:val="single"/>
        </w:rPr>
      </w:pPr>
    </w:p>
    <w:p w14:paraId="64E897B2" w14:textId="6FEC8C3D" w:rsidR="009811F6" w:rsidRDefault="00A046B1">
      <w:pPr>
        <w:pStyle w:val="En-ttedetabledesmatires"/>
        <w:spacing w:before="0" w:after="160"/>
        <w:jc w:val="center"/>
        <w:rPr>
          <w:rFonts w:ascii="CG Omega" w:hAnsi="CG Omega"/>
          <w:color w:val="4472C4"/>
          <w:spacing w:val="20"/>
          <w:sz w:val="40"/>
          <w:szCs w:val="40"/>
          <w:u w:val="single"/>
        </w:rPr>
      </w:pPr>
      <w:bookmarkStart w:id="2" w:name="_Toc216975409"/>
      <w:r>
        <w:rPr>
          <w:rFonts w:ascii="CG Omega" w:hAnsi="CG Omega"/>
          <w:color w:val="4472C4"/>
          <w:spacing w:val="20"/>
          <w:sz w:val="40"/>
          <w:szCs w:val="40"/>
          <w:u w:val="single"/>
        </w:rPr>
        <w:lastRenderedPageBreak/>
        <w:t>SOMMAIRE</w:t>
      </w:r>
      <w:bookmarkEnd w:id="2"/>
    </w:p>
    <w:p w14:paraId="4A1062A0" w14:textId="77777777" w:rsidR="009811F6" w:rsidRDefault="009811F6">
      <w:pPr>
        <w:pStyle w:val="LO-Normal"/>
        <w:rPr>
          <w:rFonts w:ascii="CG Omega" w:hAnsi="CG Omega"/>
          <w:lang w:eastAsia="fr-FR"/>
        </w:rPr>
      </w:pPr>
    </w:p>
    <w:p w14:paraId="42E4314E" w14:textId="27EC51F4" w:rsidR="007A4AAA" w:rsidRDefault="00A046B1" w:rsidP="00564D17">
      <w:pPr>
        <w:pStyle w:val="TM1"/>
        <w:rPr>
          <w:rFonts w:asciiTheme="minorHAnsi" w:eastAsiaTheme="minorEastAsia" w:hAnsiTheme="minorHAnsi" w:cstheme="minorBidi"/>
          <w:kern w:val="2"/>
          <w:sz w:val="24"/>
          <w:szCs w:val="24"/>
          <w:lang w:eastAsia="fr-FR"/>
          <w14:ligatures w14:val="standardContextual"/>
        </w:rPr>
      </w:pPr>
      <w:r>
        <w:fldChar w:fldCharType="begin"/>
      </w:r>
      <w:r>
        <w:instrText>TOC \o "1-3" \h</w:instrText>
      </w:r>
      <w:r>
        <w:fldChar w:fldCharType="separate"/>
      </w:r>
    </w:p>
    <w:p w14:paraId="47444BDC" w14:textId="44359C0C" w:rsidR="007A4AAA" w:rsidRPr="00564D17" w:rsidRDefault="007A4AAA" w:rsidP="00564D17">
      <w:pPr>
        <w:pStyle w:val="TM1"/>
        <w:rPr>
          <w:rFonts w:asciiTheme="minorHAnsi" w:eastAsiaTheme="minorEastAsia" w:hAnsiTheme="minorHAnsi" w:cstheme="minorBidi"/>
          <w:kern w:val="2"/>
          <w:sz w:val="24"/>
          <w:szCs w:val="24"/>
          <w:lang w:eastAsia="fr-FR"/>
          <w14:ligatures w14:val="standardContextual"/>
        </w:rPr>
      </w:pPr>
      <w:hyperlink w:anchor="_Toc216975410" w:history="1">
        <w:r w:rsidRPr="00564D17">
          <w:rPr>
            <w:rStyle w:val="Lienhypertexte"/>
          </w:rPr>
          <w:t>Article 1. Prise en charge des abonnements de transport</w:t>
        </w:r>
        <w:r w:rsidRPr="00564D17">
          <w:tab/>
        </w:r>
        <w:r w:rsidRPr="00564D17">
          <w:fldChar w:fldCharType="begin"/>
        </w:r>
        <w:r w:rsidRPr="00564D17">
          <w:instrText xml:space="preserve"> PAGEREF _Toc216975410 \h </w:instrText>
        </w:r>
        <w:r w:rsidRPr="00564D17">
          <w:fldChar w:fldCharType="separate"/>
        </w:r>
        <w:r w:rsidR="00696C36" w:rsidRPr="00564D17">
          <w:t>3</w:t>
        </w:r>
        <w:r w:rsidRPr="00564D17">
          <w:fldChar w:fldCharType="end"/>
        </w:r>
      </w:hyperlink>
    </w:p>
    <w:p w14:paraId="221F1E8D" w14:textId="26D5AA89"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696C36">
        <w:rPr>
          <w:rStyle w:val="Lienhypertexte"/>
          <w:noProof/>
          <w:u w:val="none"/>
        </w:rPr>
        <w:tab/>
      </w:r>
      <w:hyperlink w:anchor="_Toc216975411" w:history="1">
        <w:r w:rsidR="007A4AAA" w:rsidRPr="0075042C">
          <w:rPr>
            <w:rStyle w:val="Lienhypertexte"/>
            <w:rFonts w:ascii="CG Omega" w:hAnsi="CG Omega"/>
            <w:noProof/>
          </w:rPr>
          <w:t>1.1- Champ d’application :</w:t>
        </w:r>
        <w:r w:rsidR="007A4AAA">
          <w:rPr>
            <w:noProof/>
          </w:rPr>
          <w:tab/>
        </w:r>
        <w:r w:rsidR="007A4AAA">
          <w:rPr>
            <w:noProof/>
          </w:rPr>
          <w:fldChar w:fldCharType="begin"/>
        </w:r>
        <w:r w:rsidR="007A4AAA">
          <w:rPr>
            <w:noProof/>
          </w:rPr>
          <w:instrText xml:space="preserve"> PAGEREF _Toc216975411 \h </w:instrText>
        </w:r>
        <w:r w:rsidR="007A4AAA">
          <w:rPr>
            <w:noProof/>
          </w:rPr>
        </w:r>
        <w:r w:rsidR="007A4AAA">
          <w:rPr>
            <w:noProof/>
          </w:rPr>
          <w:fldChar w:fldCharType="separate"/>
        </w:r>
        <w:r w:rsidR="00696C36">
          <w:rPr>
            <w:noProof/>
          </w:rPr>
          <w:t>3</w:t>
        </w:r>
        <w:r w:rsidR="007A4AAA">
          <w:rPr>
            <w:noProof/>
          </w:rPr>
          <w:fldChar w:fldCharType="end"/>
        </w:r>
      </w:hyperlink>
    </w:p>
    <w:p w14:paraId="1EE3C2B8" w14:textId="7A14CA30"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564D17">
        <w:rPr>
          <w:rStyle w:val="Lienhypertexte"/>
          <w:noProof/>
          <w:u w:val="none"/>
        </w:rPr>
        <w:tab/>
      </w:r>
      <w:hyperlink w:anchor="_Toc216975412" w:history="1">
        <w:r w:rsidR="007A4AAA" w:rsidRPr="0075042C">
          <w:rPr>
            <w:rStyle w:val="Lienhypertexte"/>
            <w:rFonts w:ascii="CG Omega" w:hAnsi="CG Omega"/>
            <w:noProof/>
          </w:rPr>
          <w:t>1.2- Abonnements pris en charge :</w:t>
        </w:r>
        <w:r w:rsidR="007A4AAA">
          <w:rPr>
            <w:noProof/>
          </w:rPr>
          <w:tab/>
        </w:r>
        <w:r w:rsidR="007A4AAA">
          <w:rPr>
            <w:noProof/>
          </w:rPr>
          <w:fldChar w:fldCharType="begin"/>
        </w:r>
        <w:r w:rsidR="007A4AAA">
          <w:rPr>
            <w:noProof/>
          </w:rPr>
          <w:instrText xml:space="preserve"> PAGEREF _Toc216975412 \h </w:instrText>
        </w:r>
        <w:r w:rsidR="007A4AAA">
          <w:rPr>
            <w:noProof/>
          </w:rPr>
        </w:r>
        <w:r w:rsidR="007A4AAA">
          <w:rPr>
            <w:noProof/>
          </w:rPr>
          <w:fldChar w:fldCharType="separate"/>
        </w:r>
        <w:r w:rsidR="00696C36">
          <w:rPr>
            <w:noProof/>
          </w:rPr>
          <w:t>3</w:t>
        </w:r>
        <w:r w:rsidR="007A4AAA">
          <w:rPr>
            <w:noProof/>
          </w:rPr>
          <w:fldChar w:fldCharType="end"/>
        </w:r>
      </w:hyperlink>
    </w:p>
    <w:p w14:paraId="22B1C8DD" w14:textId="5BC83A38"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564D17">
        <w:rPr>
          <w:rStyle w:val="Lienhypertexte"/>
          <w:noProof/>
          <w:u w:val="none"/>
        </w:rPr>
        <w:tab/>
      </w:r>
      <w:hyperlink w:anchor="_Toc216975413" w:history="1">
        <w:r w:rsidR="007A4AAA" w:rsidRPr="0075042C">
          <w:rPr>
            <w:rStyle w:val="Lienhypertexte"/>
            <w:rFonts w:ascii="CG Omega" w:hAnsi="CG Omega"/>
            <w:noProof/>
          </w:rPr>
          <w:t>1.3- Montant de la prise en charge</w:t>
        </w:r>
        <w:r w:rsidR="007A4AAA">
          <w:rPr>
            <w:noProof/>
          </w:rPr>
          <w:tab/>
        </w:r>
        <w:r w:rsidR="007A4AAA">
          <w:rPr>
            <w:noProof/>
          </w:rPr>
          <w:fldChar w:fldCharType="begin"/>
        </w:r>
        <w:r w:rsidR="007A4AAA">
          <w:rPr>
            <w:noProof/>
          </w:rPr>
          <w:instrText xml:space="preserve"> PAGEREF _Toc216975413 \h </w:instrText>
        </w:r>
        <w:r w:rsidR="007A4AAA">
          <w:rPr>
            <w:noProof/>
          </w:rPr>
        </w:r>
        <w:r w:rsidR="007A4AAA">
          <w:rPr>
            <w:noProof/>
          </w:rPr>
          <w:fldChar w:fldCharType="separate"/>
        </w:r>
        <w:r w:rsidR="00696C36">
          <w:rPr>
            <w:noProof/>
          </w:rPr>
          <w:t>3</w:t>
        </w:r>
        <w:r w:rsidR="007A4AAA">
          <w:rPr>
            <w:noProof/>
          </w:rPr>
          <w:fldChar w:fldCharType="end"/>
        </w:r>
      </w:hyperlink>
    </w:p>
    <w:p w14:paraId="19738CB8" w14:textId="42C78415"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564D17">
        <w:rPr>
          <w:rStyle w:val="Lienhypertexte"/>
          <w:noProof/>
          <w:u w:val="none"/>
        </w:rPr>
        <w:tab/>
      </w:r>
      <w:hyperlink w:anchor="_Toc216975414" w:history="1">
        <w:r w:rsidR="007A4AAA" w:rsidRPr="0075042C">
          <w:rPr>
            <w:rStyle w:val="Lienhypertexte"/>
            <w:rFonts w:ascii="CG Omega" w:hAnsi="CG Omega"/>
            <w:noProof/>
          </w:rPr>
          <w:t>1.4- Date de versement</w:t>
        </w:r>
        <w:r w:rsidR="007A4AAA">
          <w:rPr>
            <w:noProof/>
          </w:rPr>
          <w:tab/>
        </w:r>
        <w:r w:rsidR="007A4AAA">
          <w:rPr>
            <w:noProof/>
          </w:rPr>
          <w:fldChar w:fldCharType="begin"/>
        </w:r>
        <w:r w:rsidR="007A4AAA">
          <w:rPr>
            <w:noProof/>
          </w:rPr>
          <w:instrText xml:space="preserve"> PAGEREF _Toc216975414 \h </w:instrText>
        </w:r>
        <w:r w:rsidR="007A4AAA">
          <w:rPr>
            <w:noProof/>
          </w:rPr>
        </w:r>
        <w:r w:rsidR="007A4AAA">
          <w:rPr>
            <w:noProof/>
          </w:rPr>
          <w:fldChar w:fldCharType="separate"/>
        </w:r>
        <w:r w:rsidR="00696C36">
          <w:rPr>
            <w:noProof/>
          </w:rPr>
          <w:t>3</w:t>
        </w:r>
        <w:r w:rsidR="007A4AAA">
          <w:rPr>
            <w:noProof/>
          </w:rPr>
          <w:fldChar w:fldCharType="end"/>
        </w:r>
      </w:hyperlink>
    </w:p>
    <w:p w14:paraId="00EA3ECC" w14:textId="05AF821B" w:rsidR="007A4AAA" w:rsidRDefault="007A4AAA" w:rsidP="00564D17">
      <w:pPr>
        <w:pStyle w:val="TM1"/>
        <w:rPr>
          <w:rFonts w:asciiTheme="minorHAnsi" w:eastAsiaTheme="minorEastAsia" w:hAnsiTheme="minorHAnsi" w:cstheme="minorBidi"/>
          <w:kern w:val="2"/>
          <w:sz w:val="24"/>
          <w:szCs w:val="24"/>
          <w:lang w:eastAsia="fr-FR"/>
          <w14:ligatures w14:val="standardContextual"/>
        </w:rPr>
      </w:pPr>
      <w:hyperlink w:anchor="_Toc216975415" w:history="1">
        <w:r w:rsidRPr="0075042C">
          <w:rPr>
            <w:rStyle w:val="Lienhypertexte"/>
          </w:rPr>
          <w:t>Article 2. Forfait mobilités durables</w:t>
        </w:r>
        <w:r>
          <w:tab/>
        </w:r>
        <w:r>
          <w:fldChar w:fldCharType="begin"/>
        </w:r>
        <w:r>
          <w:instrText xml:space="preserve"> PAGEREF _Toc216975415 \h </w:instrText>
        </w:r>
        <w:r>
          <w:fldChar w:fldCharType="separate"/>
        </w:r>
        <w:r w:rsidR="00696C36">
          <w:t>4</w:t>
        </w:r>
        <w:r>
          <w:fldChar w:fldCharType="end"/>
        </w:r>
      </w:hyperlink>
    </w:p>
    <w:p w14:paraId="3577C451" w14:textId="7717171E"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564D17">
        <w:rPr>
          <w:rStyle w:val="Lienhypertexte"/>
          <w:noProof/>
          <w:u w:val="none"/>
        </w:rPr>
        <w:tab/>
      </w:r>
      <w:hyperlink w:anchor="_Toc216975416" w:history="1">
        <w:r w:rsidR="007A4AAA" w:rsidRPr="0075042C">
          <w:rPr>
            <w:rStyle w:val="Lienhypertexte"/>
            <w:rFonts w:ascii="CG Omega" w:hAnsi="CG Omega"/>
            <w:noProof/>
          </w:rPr>
          <w:t>2.1- Champ d’application :</w:t>
        </w:r>
        <w:r w:rsidR="007A4AAA">
          <w:rPr>
            <w:noProof/>
          </w:rPr>
          <w:tab/>
        </w:r>
        <w:r w:rsidR="007A4AAA">
          <w:rPr>
            <w:noProof/>
          </w:rPr>
          <w:fldChar w:fldCharType="begin"/>
        </w:r>
        <w:r w:rsidR="007A4AAA">
          <w:rPr>
            <w:noProof/>
          </w:rPr>
          <w:instrText xml:space="preserve"> PAGEREF _Toc216975416 \h </w:instrText>
        </w:r>
        <w:r w:rsidR="007A4AAA">
          <w:rPr>
            <w:noProof/>
          </w:rPr>
        </w:r>
        <w:r w:rsidR="007A4AAA">
          <w:rPr>
            <w:noProof/>
          </w:rPr>
          <w:fldChar w:fldCharType="separate"/>
        </w:r>
        <w:r w:rsidR="00696C36">
          <w:rPr>
            <w:noProof/>
          </w:rPr>
          <w:t>4</w:t>
        </w:r>
        <w:r w:rsidR="007A4AAA">
          <w:rPr>
            <w:noProof/>
          </w:rPr>
          <w:fldChar w:fldCharType="end"/>
        </w:r>
      </w:hyperlink>
    </w:p>
    <w:p w14:paraId="4EB337B6" w14:textId="3BA1D463"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564D17">
        <w:rPr>
          <w:rStyle w:val="Lienhypertexte"/>
          <w:noProof/>
          <w:u w:val="none"/>
        </w:rPr>
        <w:tab/>
      </w:r>
      <w:hyperlink w:anchor="_Toc216975417" w:history="1">
        <w:r w:rsidR="007A4AAA" w:rsidRPr="0075042C">
          <w:rPr>
            <w:rStyle w:val="Lienhypertexte"/>
            <w:rFonts w:ascii="CG Omega" w:hAnsi="CG Omega"/>
            <w:noProof/>
          </w:rPr>
          <w:t>2.2- Déplacements éligibles</w:t>
        </w:r>
        <w:r w:rsidR="007A4AAA">
          <w:rPr>
            <w:noProof/>
          </w:rPr>
          <w:tab/>
        </w:r>
        <w:r w:rsidR="007A4AAA">
          <w:rPr>
            <w:noProof/>
          </w:rPr>
          <w:fldChar w:fldCharType="begin"/>
        </w:r>
        <w:r w:rsidR="007A4AAA">
          <w:rPr>
            <w:noProof/>
          </w:rPr>
          <w:instrText xml:space="preserve"> PAGEREF _Toc216975417 \h </w:instrText>
        </w:r>
        <w:r w:rsidR="007A4AAA">
          <w:rPr>
            <w:noProof/>
          </w:rPr>
        </w:r>
        <w:r w:rsidR="007A4AAA">
          <w:rPr>
            <w:noProof/>
          </w:rPr>
          <w:fldChar w:fldCharType="separate"/>
        </w:r>
        <w:r w:rsidR="00696C36">
          <w:rPr>
            <w:noProof/>
          </w:rPr>
          <w:t>4</w:t>
        </w:r>
        <w:r w:rsidR="007A4AAA">
          <w:rPr>
            <w:noProof/>
          </w:rPr>
          <w:fldChar w:fldCharType="end"/>
        </w:r>
      </w:hyperlink>
    </w:p>
    <w:p w14:paraId="4C6D0FB7" w14:textId="080F9447"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564D17">
        <w:rPr>
          <w:rStyle w:val="Lienhypertexte"/>
          <w:noProof/>
          <w:u w:val="none"/>
        </w:rPr>
        <w:tab/>
      </w:r>
      <w:hyperlink w:anchor="_Toc216975418" w:history="1">
        <w:r w:rsidR="007A4AAA" w:rsidRPr="0075042C">
          <w:rPr>
            <w:rStyle w:val="Lienhypertexte"/>
            <w:rFonts w:ascii="CG Omega" w:hAnsi="CG Omega"/>
            <w:noProof/>
          </w:rPr>
          <w:t>2.3- Modes de transports éligibles</w:t>
        </w:r>
        <w:r w:rsidR="007A4AAA">
          <w:rPr>
            <w:noProof/>
          </w:rPr>
          <w:tab/>
        </w:r>
        <w:r w:rsidR="007A4AAA">
          <w:rPr>
            <w:noProof/>
          </w:rPr>
          <w:fldChar w:fldCharType="begin"/>
        </w:r>
        <w:r w:rsidR="007A4AAA">
          <w:rPr>
            <w:noProof/>
          </w:rPr>
          <w:instrText xml:space="preserve"> PAGEREF _Toc216975418 \h </w:instrText>
        </w:r>
        <w:r w:rsidR="007A4AAA">
          <w:rPr>
            <w:noProof/>
          </w:rPr>
        </w:r>
        <w:r w:rsidR="007A4AAA">
          <w:rPr>
            <w:noProof/>
          </w:rPr>
          <w:fldChar w:fldCharType="separate"/>
        </w:r>
        <w:r w:rsidR="00696C36">
          <w:rPr>
            <w:noProof/>
          </w:rPr>
          <w:t>4</w:t>
        </w:r>
        <w:r w:rsidR="007A4AAA">
          <w:rPr>
            <w:noProof/>
          </w:rPr>
          <w:fldChar w:fldCharType="end"/>
        </w:r>
      </w:hyperlink>
    </w:p>
    <w:p w14:paraId="0F00CE14" w14:textId="2BB883B2"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564D17">
        <w:rPr>
          <w:rStyle w:val="Lienhypertexte"/>
          <w:noProof/>
          <w:u w:val="none"/>
        </w:rPr>
        <w:tab/>
      </w:r>
      <w:hyperlink w:anchor="_Toc216975419" w:history="1">
        <w:r w:rsidR="007A4AAA" w:rsidRPr="0075042C">
          <w:rPr>
            <w:rStyle w:val="Lienhypertexte"/>
            <w:rFonts w:ascii="CG Omega" w:hAnsi="CG Omega"/>
            <w:noProof/>
          </w:rPr>
          <w:t>2.4- Montants et plafonds</w:t>
        </w:r>
        <w:r w:rsidR="007A4AAA">
          <w:rPr>
            <w:noProof/>
          </w:rPr>
          <w:tab/>
        </w:r>
        <w:r w:rsidR="007A4AAA">
          <w:rPr>
            <w:noProof/>
          </w:rPr>
          <w:fldChar w:fldCharType="begin"/>
        </w:r>
        <w:r w:rsidR="007A4AAA">
          <w:rPr>
            <w:noProof/>
          </w:rPr>
          <w:instrText xml:space="preserve"> PAGEREF _Toc216975419 \h </w:instrText>
        </w:r>
        <w:r w:rsidR="007A4AAA">
          <w:rPr>
            <w:noProof/>
          </w:rPr>
        </w:r>
        <w:r w:rsidR="007A4AAA">
          <w:rPr>
            <w:noProof/>
          </w:rPr>
          <w:fldChar w:fldCharType="separate"/>
        </w:r>
        <w:r w:rsidR="00696C36">
          <w:rPr>
            <w:noProof/>
          </w:rPr>
          <w:t>4</w:t>
        </w:r>
        <w:r w:rsidR="007A4AAA">
          <w:rPr>
            <w:noProof/>
          </w:rPr>
          <w:fldChar w:fldCharType="end"/>
        </w:r>
      </w:hyperlink>
    </w:p>
    <w:p w14:paraId="2CEE8CA4" w14:textId="1C273B61"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564D17">
        <w:rPr>
          <w:rStyle w:val="Lienhypertexte"/>
          <w:noProof/>
          <w:u w:val="none"/>
        </w:rPr>
        <w:tab/>
      </w:r>
      <w:hyperlink w:anchor="_Toc216975420" w:history="1">
        <w:r w:rsidR="007A4AAA" w:rsidRPr="0075042C">
          <w:rPr>
            <w:rStyle w:val="Lienhypertexte"/>
            <w:rFonts w:ascii="CG Omega" w:hAnsi="CG Omega"/>
            <w:noProof/>
          </w:rPr>
          <w:t>2.5- Modalités de mise en œuvre</w:t>
        </w:r>
        <w:r w:rsidR="007A4AAA">
          <w:rPr>
            <w:noProof/>
          </w:rPr>
          <w:tab/>
        </w:r>
        <w:r w:rsidR="007A4AAA">
          <w:rPr>
            <w:noProof/>
          </w:rPr>
          <w:fldChar w:fldCharType="begin"/>
        </w:r>
        <w:r w:rsidR="007A4AAA">
          <w:rPr>
            <w:noProof/>
          </w:rPr>
          <w:instrText xml:space="preserve"> PAGEREF _Toc216975420 \h </w:instrText>
        </w:r>
        <w:r w:rsidR="007A4AAA">
          <w:rPr>
            <w:noProof/>
          </w:rPr>
        </w:r>
        <w:r w:rsidR="007A4AAA">
          <w:rPr>
            <w:noProof/>
          </w:rPr>
          <w:fldChar w:fldCharType="separate"/>
        </w:r>
        <w:r w:rsidR="00696C36">
          <w:rPr>
            <w:noProof/>
          </w:rPr>
          <w:t>5</w:t>
        </w:r>
        <w:r w:rsidR="007A4AAA">
          <w:rPr>
            <w:noProof/>
          </w:rPr>
          <w:fldChar w:fldCharType="end"/>
        </w:r>
      </w:hyperlink>
    </w:p>
    <w:p w14:paraId="56962BF8" w14:textId="17A46262"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564D17">
        <w:rPr>
          <w:rStyle w:val="Lienhypertexte"/>
          <w:noProof/>
          <w:u w:val="none"/>
        </w:rPr>
        <w:tab/>
      </w:r>
      <w:hyperlink w:anchor="_Toc216975421" w:history="1">
        <w:r w:rsidR="007A4AAA" w:rsidRPr="0075042C">
          <w:rPr>
            <w:rStyle w:val="Lienhypertexte"/>
            <w:rFonts w:ascii="CG Omega" w:hAnsi="CG Omega"/>
            <w:noProof/>
          </w:rPr>
          <w:t>2.6- Mesure du coût prévisionnel</w:t>
        </w:r>
        <w:r w:rsidR="007A4AAA">
          <w:rPr>
            <w:noProof/>
          </w:rPr>
          <w:tab/>
        </w:r>
        <w:r w:rsidR="007A4AAA">
          <w:rPr>
            <w:noProof/>
          </w:rPr>
          <w:fldChar w:fldCharType="begin"/>
        </w:r>
        <w:r w:rsidR="007A4AAA">
          <w:rPr>
            <w:noProof/>
          </w:rPr>
          <w:instrText xml:space="preserve"> PAGEREF _Toc216975421 \h </w:instrText>
        </w:r>
        <w:r w:rsidR="007A4AAA">
          <w:rPr>
            <w:noProof/>
          </w:rPr>
        </w:r>
        <w:r w:rsidR="007A4AAA">
          <w:rPr>
            <w:noProof/>
          </w:rPr>
          <w:fldChar w:fldCharType="separate"/>
        </w:r>
        <w:r w:rsidR="00696C36">
          <w:rPr>
            <w:noProof/>
          </w:rPr>
          <w:t>5</w:t>
        </w:r>
        <w:r w:rsidR="007A4AAA">
          <w:rPr>
            <w:noProof/>
          </w:rPr>
          <w:fldChar w:fldCharType="end"/>
        </w:r>
      </w:hyperlink>
    </w:p>
    <w:p w14:paraId="5A21B25E" w14:textId="13726826" w:rsidR="007A4AAA" w:rsidRDefault="007A4AAA" w:rsidP="00564D17">
      <w:pPr>
        <w:pStyle w:val="TM1"/>
        <w:rPr>
          <w:rFonts w:asciiTheme="minorHAnsi" w:eastAsiaTheme="minorEastAsia" w:hAnsiTheme="minorHAnsi" w:cstheme="minorBidi"/>
          <w:kern w:val="2"/>
          <w:sz w:val="24"/>
          <w:szCs w:val="24"/>
          <w:lang w:eastAsia="fr-FR"/>
          <w14:ligatures w14:val="standardContextual"/>
        </w:rPr>
      </w:pPr>
      <w:hyperlink w:anchor="_Toc216975422" w:history="1">
        <w:r w:rsidRPr="0075042C">
          <w:rPr>
            <w:rStyle w:val="Lienhypertexte"/>
          </w:rPr>
          <w:t>Article 3.  Modalités d’application et de suivi de l’accord</w:t>
        </w:r>
        <w:r>
          <w:tab/>
        </w:r>
        <w:r>
          <w:fldChar w:fldCharType="begin"/>
        </w:r>
        <w:r>
          <w:instrText xml:space="preserve"> PAGEREF _Toc216975422 \h </w:instrText>
        </w:r>
        <w:r>
          <w:fldChar w:fldCharType="separate"/>
        </w:r>
        <w:r w:rsidR="00696C36">
          <w:t>5</w:t>
        </w:r>
        <w:r>
          <w:fldChar w:fldCharType="end"/>
        </w:r>
      </w:hyperlink>
    </w:p>
    <w:p w14:paraId="59C4A1DB" w14:textId="03006B0F"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564D17">
        <w:rPr>
          <w:rStyle w:val="Lienhypertexte"/>
          <w:noProof/>
          <w:u w:val="none"/>
        </w:rPr>
        <w:tab/>
      </w:r>
      <w:hyperlink w:anchor="_Toc216975423" w:history="1">
        <w:r w:rsidR="007A4AAA" w:rsidRPr="0075042C">
          <w:rPr>
            <w:rStyle w:val="Lienhypertexte"/>
            <w:rFonts w:ascii="CG Omega" w:hAnsi="CG Omega"/>
            <w:noProof/>
          </w:rPr>
          <w:t>3.1- Durée de l’accord</w:t>
        </w:r>
        <w:r w:rsidR="007A4AAA">
          <w:rPr>
            <w:noProof/>
          </w:rPr>
          <w:tab/>
        </w:r>
        <w:r w:rsidR="007A4AAA">
          <w:rPr>
            <w:noProof/>
          </w:rPr>
          <w:fldChar w:fldCharType="begin"/>
        </w:r>
        <w:r w:rsidR="007A4AAA">
          <w:rPr>
            <w:noProof/>
          </w:rPr>
          <w:instrText xml:space="preserve"> PAGEREF _Toc216975423 \h </w:instrText>
        </w:r>
        <w:r w:rsidR="007A4AAA">
          <w:rPr>
            <w:noProof/>
          </w:rPr>
        </w:r>
        <w:r w:rsidR="007A4AAA">
          <w:rPr>
            <w:noProof/>
          </w:rPr>
          <w:fldChar w:fldCharType="separate"/>
        </w:r>
        <w:r w:rsidR="00696C36">
          <w:rPr>
            <w:noProof/>
          </w:rPr>
          <w:t>5</w:t>
        </w:r>
        <w:r w:rsidR="007A4AAA">
          <w:rPr>
            <w:noProof/>
          </w:rPr>
          <w:fldChar w:fldCharType="end"/>
        </w:r>
      </w:hyperlink>
    </w:p>
    <w:p w14:paraId="67822300" w14:textId="28898F81"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564D17">
        <w:rPr>
          <w:rStyle w:val="Lienhypertexte"/>
          <w:noProof/>
          <w:u w:val="none"/>
        </w:rPr>
        <w:tab/>
      </w:r>
      <w:hyperlink w:anchor="_Toc216975424" w:history="1">
        <w:r w:rsidR="007A4AAA" w:rsidRPr="0075042C">
          <w:rPr>
            <w:rStyle w:val="Lienhypertexte"/>
            <w:rFonts w:ascii="CG Omega" w:hAnsi="CG Omega"/>
            <w:noProof/>
          </w:rPr>
          <w:t>3.2- Suivi de l’accord</w:t>
        </w:r>
        <w:r w:rsidR="007A4AAA">
          <w:rPr>
            <w:noProof/>
          </w:rPr>
          <w:tab/>
        </w:r>
        <w:r w:rsidR="007A4AAA">
          <w:rPr>
            <w:noProof/>
          </w:rPr>
          <w:fldChar w:fldCharType="begin"/>
        </w:r>
        <w:r w:rsidR="007A4AAA">
          <w:rPr>
            <w:noProof/>
          </w:rPr>
          <w:instrText xml:space="preserve"> PAGEREF _Toc216975424 \h </w:instrText>
        </w:r>
        <w:r w:rsidR="007A4AAA">
          <w:rPr>
            <w:noProof/>
          </w:rPr>
        </w:r>
        <w:r w:rsidR="007A4AAA">
          <w:rPr>
            <w:noProof/>
          </w:rPr>
          <w:fldChar w:fldCharType="separate"/>
        </w:r>
        <w:r w:rsidR="00696C36">
          <w:rPr>
            <w:noProof/>
          </w:rPr>
          <w:t>6</w:t>
        </w:r>
        <w:r w:rsidR="007A4AAA">
          <w:rPr>
            <w:noProof/>
          </w:rPr>
          <w:fldChar w:fldCharType="end"/>
        </w:r>
      </w:hyperlink>
    </w:p>
    <w:p w14:paraId="0685AC0B" w14:textId="4DD9A3BD"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564D17">
        <w:rPr>
          <w:rStyle w:val="Lienhypertexte"/>
          <w:noProof/>
          <w:u w:val="none"/>
        </w:rPr>
        <w:tab/>
      </w:r>
      <w:hyperlink w:anchor="_Toc216975425" w:history="1">
        <w:r w:rsidR="007A4AAA" w:rsidRPr="0075042C">
          <w:rPr>
            <w:rStyle w:val="Lienhypertexte"/>
            <w:rFonts w:ascii="CG Omega" w:hAnsi="CG Omega"/>
            <w:noProof/>
          </w:rPr>
          <w:t>3.3- Validité de l’accord</w:t>
        </w:r>
        <w:r w:rsidR="007A4AAA">
          <w:rPr>
            <w:noProof/>
          </w:rPr>
          <w:tab/>
        </w:r>
        <w:r w:rsidR="007A4AAA">
          <w:rPr>
            <w:noProof/>
          </w:rPr>
          <w:fldChar w:fldCharType="begin"/>
        </w:r>
        <w:r w:rsidR="007A4AAA">
          <w:rPr>
            <w:noProof/>
          </w:rPr>
          <w:instrText xml:space="preserve"> PAGEREF _Toc216975425 \h </w:instrText>
        </w:r>
        <w:r w:rsidR="007A4AAA">
          <w:rPr>
            <w:noProof/>
          </w:rPr>
        </w:r>
        <w:r w:rsidR="007A4AAA">
          <w:rPr>
            <w:noProof/>
          </w:rPr>
          <w:fldChar w:fldCharType="separate"/>
        </w:r>
        <w:r w:rsidR="00696C36">
          <w:rPr>
            <w:noProof/>
          </w:rPr>
          <w:t>6</w:t>
        </w:r>
        <w:r w:rsidR="007A4AAA">
          <w:rPr>
            <w:noProof/>
          </w:rPr>
          <w:fldChar w:fldCharType="end"/>
        </w:r>
      </w:hyperlink>
    </w:p>
    <w:p w14:paraId="5125CAD5" w14:textId="7FB278B8" w:rsidR="007A4AAA" w:rsidRDefault="00482041" w:rsidP="00482041">
      <w:pPr>
        <w:pStyle w:val="TM2"/>
        <w:spacing w:line="360" w:lineRule="auto"/>
        <w:rPr>
          <w:rFonts w:asciiTheme="minorHAnsi" w:eastAsiaTheme="minorEastAsia" w:hAnsiTheme="minorHAnsi" w:cstheme="minorBidi"/>
          <w:noProof/>
          <w:kern w:val="2"/>
          <w:sz w:val="24"/>
          <w:szCs w:val="24"/>
          <w:lang w:eastAsia="fr-FR"/>
          <w14:ligatures w14:val="standardContextual"/>
        </w:rPr>
      </w:pPr>
      <w:r w:rsidRPr="00564D17">
        <w:rPr>
          <w:rStyle w:val="Lienhypertexte"/>
          <w:noProof/>
          <w:u w:val="none"/>
        </w:rPr>
        <w:tab/>
      </w:r>
      <w:hyperlink w:anchor="_Toc216975426" w:history="1">
        <w:r w:rsidR="007A4AAA" w:rsidRPr="0075042C">
          <w:rPr>
            <w:rStyle w:val="Lienhypertexte"/>
            <w:rFonts w:ascii="CG Omega" w:hAnsi="CG Omega"/>
            <w:noProof/>
          </w:rPr>
          <w:t>3.4- Procédure d’agrément et de communication de l’accord</w:t>
        </w:r>
        <w:r w:rsidR="007A4AAA">
          <w:rPr>
            <w:noProof/>
          </w:rPr>
          <w:tab/>
        </w:r>
        <w:r w:rsidR="007A4AAA">
          <w:rPr>
            <w:noProof/>
          </w:rPr>
          <w:fldChar w:fldCharType="begin"/>
        </w:r>
        <w:r w:rsidR="007A4AAA">
          <w:rPr>
            <w:noProof/>
          </w:rPr>
          <w:instrText xml:space="preserve"> PAGEREF _Toc216975426 \h </w:instrText>
        </w:r>
        <w:r w:rsidR="007A4AAA">
          <w:rPr>
            <w:noProof/>
          </w:rPr>
        </w:r>
        <w:r w:rsidR="007A4AAA">
          <w:rPr>
            <w:noProof/>
          </w:rPr>
          <w:fldChar w:fldCharType="separate"/>
        </w:r>
        <w:r w:rsidR="00696C36">
          <w:rPr>
            <w:noProof/>
          </w:rPr>
          <w:t>6</w:t>
        </w:r>
        <w:r w:rsidR="007A4AAA">
          <w:rPr>
            <w:noProof/>
          </w:rPr>
          <w:fldChar w:fldCharType="end"/>
        </w:r>
      </w:hyperlink>
    </w:p>
    <w:p w14:paraId="31EE2DE0" w14:textId="31E326FF" w:rsidR="009811F6" w:rsidRDefault="00A046B1" w:rsidP="00482041">
      <w:pPr>
        <w:pStyle w:val="TM2"/>
        <w:tabs>
          <w:tab w:val="left" w:pos="0"/>
          <w:tab w:val="right" w:leader="dot" w:pos="8637"/>
        </w:tabs>
        <w:spacing w:line="360" w:lineRule="auto"/>
        <w:ind w:left="426"/>
      </w:pPr>
      <w:r>
        <w:fldChar w:fldCharType="end"/>
      </w:r>
    </w:p>
    <w:p w14:paraId="1962A8B8" w14:textId="77777777" w:rsidR="009811F6" w:rsidRDefault="009811F6">
      <w:pPr>
        <w:pStyle w:val="LO-Normal"/>
        <w:sectPr w:rsidR="009811F6">
          <w:headerReference w:type="default" r:id="rId11"/>
          <w:headerReference w:type="first" r:id="rId12"/>
          <w:pgSz w:w="11906" w:h="16838"/>
          <w:pgMar w:top="1417" w:right="1416" w:bottom="708" w:left="1417" w:header="708" w:footer="0" w:gutter="0"/>
          <w:cols w:space="720"/>
          <w:formProt w:val="0"/>
          <w:titlePg/>
        </w:sectPr>
      </w:pPr>
    </w:p>
    <w:p w14:paraId="78EF531D" w14:textId="77777777" w:rsidR="009811F6" w:rsidRPr="001B5BB4" w:rsidRDefault="00A046B1">
      <w:pPr>
        <w:pStyle w:val="Titre1"/>
        <w:tabs>
          <w:tab w:val="left" w:pos="0"/>
        </w:tabs>
        <w:jc w:val="both"/>
        <w:rPr>
          <w:sz w:val="28"/>
          <w:szCs w:val="28"/>
        </w:rPr>
      </w:pPr>
      <w:bookmarkStart w:id="3" w:name="_Toc216975410"/>
      <w:r w:rsidRPr="001B5BB4">
        <w:rPr>
          <w:rFonts w:ascii="CG Omega" w:hAnsi="CG Omega"/>
          <w:color w:val="4472C4"/>
          <w:sz w:val="28"/>
          <w:szCs w:val="28"/>
          <w:u w:val="single"/>
        </w:rPr>
        <w:lastRenderedPageBreak/>
        <w:t>Article 1. Prise en charge des abonnements de transport</w:t>
      </w:r>
      <w:bookmarkEnd w:id="3"/>
    </w:p>
    <w:p w14:paraId="10546930" w14:textId="77777777" w:rsidR="009811F6" w:rsidRDefault="00A046B1">
      <w:pPr>
        <w:pStyle w:val="Titre2"/>
        <w:keepLines w:val="0"/>
        <w:pBdr>
          <w:bottom w:val="single" w:sz="4" w:space="1" w:color="000000"/>
        </w:pBdr>
        <w:spacing w:before="240" w:after="120"/>
        <w:ind w:left="357" w:firstLine="0"/>
        <w:rPr>
          <w:rFonts w:ascii="CG Omega" w:hAnsi="CG Omega"/>
          <w:color w:val="4472C4"/>
          <w:sz w:val="20"/>
          <w:szCs w:val="20"/>
        </w:rPr>
      </w:pPr>
      <w:bookmarkStart w:id="4" w:name="_Toc216975411"/>
      <w:r>
        <w:rPr>
          <w:rFonts w:ascii="CG Omega" w:hAnsi="CG Omega"/>
          <w:color w:val="4472C4"/>
          <w:sz w:val="20"/>
          <w:szCs w:val="20"/>
        </w:rPr>
        <w:t>1.1- Champ d’application :</w:t>
      </w:r>
      <w:bookmarkEnd w:id="4"/>
      <w:r>
        <w:rPr>
          <w:rFonts w:ascii="CG Omega" w:hAnsi="CG Omega"/>
          <w:color w:val="4472C4"/>
          <w:sz w:val="20"/>
          <w:szCs w:val="20"/>
        </w:rPr>
        <w:t xml:space="preserve"> </w:t>
      </w:r>
    </w:p>
    <w:p w14:paraId="11540E6A" w14:textId="4A43487B" w:rsidR="009811F6" w:rsidRDefault="00A046B1" w:rsidP="003C6662">
      <w:pPr>
        <w:pStyle w:val="LO-Normal"/>
        <w:shd w:val="clear" w:color="auto" w:fill="auto"/>
        <w:spacing w:after="0"/>
        <w:jc w:val="both"/>
      </w:pPr>
      <w:r w:rsidRPr="003C6662">
        <w:rPr>
          <w:rFonts w:ascii="CG Omega" w:hAnsi="CG Omega" w:cs="Arial"/>
          <w:sz w:val="20"/>
          <w:szCs w:val="20"/>
        </w:rPr>
        <w:t>Cet accord s’applique à l’ensemble des salariés de la Caisse d’allocations familiales de la Sarthe sans conditions d’ancienneté. Les stagiaires sont également éligibles au remboursement du coût des titres d’abonnement aux transports publics de personnes ou de services de publics de locations de vélos.</w:t>
      </w:r>
    </w:p>
    <w:p w14:paraId="60B99FEB" w14:textId="77777777" w:rsidR="009811F6" w:rsidRDefault="00A046B1">
      <w:pPr>
        <w:pStyle w:val="Titre2"/>
        <w:keepLines w:val="0"/>
        <w:pBdr>
          <w:bottom w:val="single" w:sz="4" w:space="1" w:color="642182"/>
        </w:pBdr>
        <w:spacing w:before="240" w:after="120"/>
        <w:ind w:left="357" w:firstLine="0"/>
        <w:rPr>
          <w:rFonts w:ascii="CG Omega" w:hAnsi="CG Omega"/>
          <w:color w:val="4472C4"/>
          <w:sz w:val="20"/>
          <w:szCs w:val="20"/>
        </w:rPr>
      </w:pPr>
      <w:bookmarkStart w:id="5" w:name="_Toc216975412"/>
      <w:r>
        <w:rPr>
          <w:rFonts w:ascii="CG Omega" w:hAnsi="CG Omega"/>
          <w:color w:val="4472C4"/>
          <w:sz w:val="20"/>
          <w:szCs w:val="20"/>
        </w:rPr>
        <w:t>1.2- Abonnements pris en charge :</w:t>
      </w:r>
      <w:bookmarkEnd w:id="5"/>
      <w:r>
        <w:rPr>
          <w:rFonts w:ascii="CG Omega" w:hAnsi="CG Omega"/>
          <w:color w:val="4472C4"/>
          <w:sz w:val="20"/>
          <w:szCs w:val="20"/>
        </w:rPr>
        <w:t xml:space="preserve"> </w:t>
      </w:r>
    </w:p>
    <w:p w14:paraId="4C38E90A" w14:textId="77777777" w:rsidR="009811F6" w:rsidRDefault="009811F6">
      <w:pPr>
        <w:pStyle w:val="LO-Normal"/>
        <w:spacing w:after="0" w:line="120" w:lineRule="auto"/>
        <w:jc w:val="both"/>
        <w:rPr>
          <w:rFonts w:ascii="CG Omega" w:hAnsi="CG Omega" w:cs="Arial"/>
          <w:sz w:val="20"/>
          <w:szCs w:val="20"/>
        </w:rPr>
      </w:pPr>
    </w:p>
    <w:p w14:paraId="3E510956" w14:textId="77777777" w:rsidR="009811F6" w:rsidRDefault="00A046B1" w:rsidP="007C12C0">
      <w:pPr>
        <w:pStyle w:val="LO-Normal"/>
        <w:spacing w:after="0"/>
        <w:jc w:val="both"/>
        <w:rPr>
          <w:rFonts w:ascii="CG Omega" w:hAnsi="CG Omega" w:cs="Arial"/>
          <w:sz w:val="20"/>
          <w:szCs w:val="20"/>
        </w:rPr>
      </w:pPr>
      <w:r>
        <w:rPr>
          <w:rFonts w:ascii="CG Omega" w:hAnsi="CG Omega" w:cs="Arial"/>
          <w:sz w:val="20"/>
          <w:szCs w:val="20"/>
        </w:rPr>
        <w:t>Les abonnements concernés par la prise en charge sont les suivants :</w:t>
      </w:r>
    </w:p>
    <w:p w14:paraId="3E74A906" w14:textId="510F2CA5" w:rsidR="009811F6" w:rsidRPr="00AE2CFD" w:rsidRDefault="00A046B1" w:rsidP="007C12C0">
      <w:pPr>
        <w:pStyle w:val="LO-Normal"/>
        <w:numPr>
          <w:ilvl w:val="0"/>
          <w:numId w:val="3"/>
        </w:numPr>
        <w:spacing w:after="0"/>
        <w:jc w:val="both"/>
        <w:rPr>
          <w:rFonts w:ascii="CG Omega" w:eastAsia="Times New Roman" w:hAnsi="CG Omega"/>
          <w:sz w:val="20"/>
          <w:szCs w:val="20"/>
          <w:lang w:eastAsia="fr-FR"/>
        </w:rPr>
      </w:pPr>
      <w:r>
        <w:rPr>
          <w:rFonts w:ascii="CG Omega" w:eastAsia="Times New Roman" w:hAnsi="CG Omega"/>
          <w:sz w:val="20"/>
          <w:szCs w:val="20"/>
          <w:lang w:eastAsia="fr-FR"/>
        </w:rPr>
        <w:t>Les abonnements multimodaux (permettant d’emprunter indifféremment divers moyens de transport) à nombre de voyages illimité</w:t>
      </w:r>
      <w:r w:rsidR="00813D59">
        <w:rPr>
          <w:rFonts w:ascii="CG Omega" w:eastAsia="Times New Roman" w:hAnsi="CG Omega"/>
          <w:sz w:val="20"/>
          <w:szCs w:val="20"/>
          <w:lang w:eastAsia="fr-FR"/>
        </w:rPr>
        <w:t xml:space="preserve"> </w:t>
      </w:r>
      <w:r w:rsidR="00813D59" w:rsidRPr="00AE2CFD">
        <w:rPr>
          <w:rFonts w:ascii="CG Omega" w:eastAsia="Times New Roman" w:hAnsi="CG Omega"/>
          <w:sz w:val="20"/>
          <w:szCs w:val="20"/>
          <w:lang w:eastAsia="fr-FR"/>
        </w:rPr>
        <w:t xml:space="preserve">ainsi que les abonnements </w:t>
      </w:r>
      <w:r w:rsidR="00E321ED" w:rsidRPr="00AE2CFD">
        <w:rPr>
          <w:rFonts w:ascii="CG Omega" w:eastAsia="Times New Roman" w:hAnsi="CG Omega"/>
          <w:sz w:val="20"/>
          <w:szCs w:val="20"/>
          <w:lang w:eastAsia="fr-FR"/>
        </w:rPr>
        <w:t>annuels, mensuels, hebdomadaires ou à renouvellement tacite</w:t>
      </w:r>
      <w:r w:rsidR="002C487C" w:rsidRPr="00AE2CFD">
        <w:rPr>
          <w:rFonts w:ascii="CG Omega" w:eastAsia="Times New Roman" w:hAnsi="CG Omega"/>
          <w:sz w:val="20"/>
          <w:szCs w:val="20"/>
          <w:lang w:eastAsia="fr-FR"/>
        </w:rPr>
        <w:t xml:space="preserve"> (SNCF</w:t>
      </w:r>
      <w:r w:rsidR="002E0064" w:rsidRPr="00AE2CFD">
        <w:rPr>
          <w:rFonts w:ascii="CG Omega" w:eastAsia="Times New Roman" w:hAnsi="CG Omega"/>
          <w:sz w:val="20"/>
          <w:szCs w:val="20"/>
          <w:lang w:eastAsia="fr-FR"/>
        </w:rPr>
        <w:t xml:space="preserve">, </w:t>
      </w:r>
      <w:r w:rsidR="005A4ADA" w:rsidRPr="00AE2CFD">
        <w:rPr>
          <w:rFonts w:ascii="CG Omega" w:eastAsia="Times New Roman" w:hAnsi="CG Omega"/>
          <w:sz w:val="20"/>
          <w:szCs w:val="20"/>
          <w:lang w:eastAsia="fr-FR"/>
        </w:rPr>
        <w:t>T</w:t>
      </w:r>
      <w:r w:rsidR="002E0064" w:rsidRPr="00AE2CFD">
        <w:rPr>
          <w:rFonts w:ascii="CG Omega" w:eastAsia="Times New Roman" w:hAnsi="CG Omega"/>
          <w:sz w:val="20"/>
          <w:szCs w:val="20"/>
          <w:lang w:eastAsia="fr-FR"/>
        </w:rPr>
        <w:t>ransport publics</w:t>
      </w:r>
      <w:r w:rsidR="002A20E3" w:rsidRPr="00AE2CFD">
        <w:rPr>
          <w:rFonts w:ascii="CG Omega" w:eastAsia="Times New Roman" w:hAnsi="CG Omega"/>
          <w:sz w:val="20"/>
          <w:szCs w:val="20"/>
          <w:lang w:eastAsia="fr-FR"/>
        </w:rPr>
        <w:t>…)</w:t>
      </w:r>
      <w:r w:rsidRPr="00AE2CFD">
        <w:rPr>
          <w:rFonts w:ascii="CG Omega" w:eastAsia="Times New Roman" w:hAnsi="CG Omega"/>
          <w:sz w:val="20"/>
          <w:szCs w:val="20"/>
          <w:lang w:eastAsia="fr-FR"/>
        </w:rPr>
        <w:t> ;</w:t>
      </w:r>
    </w:p>
    <w:p w14:paraId="1C85295E" w14:textId="39FF72AF" w:rsidR="009811F6" w:rsidRPr="00AE2CFD" w:rsidRDefault="00A046B1" w:rsidP="007C12C0">
      <w:pPr>
        <w:pStyle w:val="LO-Normal"/>
        <w:numPr>
          <w:ilvl w:val="0"/>
          <w:numId w:val="3"/>
        </w:numPr>
        <w:spacing w:after="0"/>
        <w:jc w:val="both"/>
        <w:rPr>
          <w:rFonts w:ascii="CG Omega" w:eastAsia="Times New Roman" w:hAnsi="CG Omega"/>
          <w:sz w:val="20"/>
          <w:szCs w:val="20"/>
          <w:lang w:eastAsia="fr-FR"/>
        </w:rPr>
      </w:pPr>
      <w:r w:rsidRPr="00AE2CFD">
        <w:rPr>
          <w:rFonts w:ascii="CG Omega" w:eastAsia="Times New Roman" w:hAnsi="CG Omega"/>
          <w:sz w:val="20"/>
          <w:szCs w:val="20"/>
          <w:lang w:eastAsia="fr-FR"/>
        </w:rPr>
        <w:t>Les cartes et abonnements mensuels, hebdomadaires </w:t>
      </w:r>
      <w:r w:rsidR="002A20E3" w:rsidRPr="00AE2CFD">
        <w:rPr>
          <w:rFonts w:ascii="CG Omega" w:eastAsia="Times New Roman" w:hAnsi="CG Omega"/>
          <w:sz w:val="20"/>
          <w:szCs w:val="20"/>
          <w:lang w:eastAsia="fr-FR"/>
        </w:rPr>
        <w:t>ou à renouvellement tacite à nombre de voyages limités</w:t>
      </w:r>
      <w:r w:rsidR="009C09B0" w:rsidRPr="00AE2CFD">
        <w:rPr>
          <w:rFonts w:ascii="CG Omega" w:eastAsia="Times New Roman" w:hAnsi="CG Omega"/>
          <w:sz w:val="20"/>
          <w:szCs w:val="20"/>
          <w:lang w:eastAsia="fr-FR"/>
        </w:rPr>
        <w:t xml:space="preserve"> (SNCF, entreprises de transport publics…) </w:t>
      </w:r>
      <w:r w:rsidRPr="00AE2CFD">
        <w:rPr>
          <w:rFonts w:ascii="CG Omega" w:eastAsia="Times New Roman" w:hAnsi="CG Omega"/>
          <w:sz w:val="20"/>
          <w:szCs w:val="20"/>
          <w:lang w:eastAsia="fr-FR"/>
        </w:rPr>
        <w:t>;</w:t>
      </w:r>
    </w:p>
    <w:p w14:paraId="3B90BAFD" w14:textId="150931A8" w:rsidR="009811F6" w:rsidRDefault="00A046B1">
      <w:pPr>
        <w:pStyle w:val="LO-Normal"/>
        <w:numPr>
          <w:ilvl w:val="0"/>
          <w:numId w:val="3"/>
        </w:numPr>
        <w:jc w:val="both"/>
      </w:pPr>
      <w:r>
        <w:rPr>
          <w:rFonts w:ascii="CG Omega" w:eastAsia="Times New Roman" w:hAnsi="CG Omega"/>
          <w:sz w:val="20"/>
          <w:szCs w:val="20"/>
          <w:lang w:eastAsia="fr-FR"/>
        </w:rPr>
        <w:t>Les abonnements à un service public de location de vélo</w:t>
      </w:r>
      <w:r w:rsidRPr="003C6662">
        <w:rPr>
          <w:rFonts w:ascii="CG Omega" w:eastAsia="Times New Roman" w:hAnsi="CG Omega"/>
          <w:sz w:val="20"/>
          <w:szCs w:val="20"/>
          <w:lang w:eastAsia="fr-FR"/>
        </w:rPr>
        <w:t>s.</w:t>
      </w:r>
    </w:p>
    <w:p w14:paraId="3A624C75" w14:textId="77777777" w:rsidR="009811F6" w:rsidRDefault="00A046B1" w:rsidP="00DD5A8D">
      <w:pPr>
        <w:pStyle w:val="LO-Normal"/>
        <w:jc w:val="both"/>
        <w:rPr>
          <w:rFonts w:ascii="CG Omega" w:eastAsia="Times New Roman" w:hAnsi="CG Omega"/>
          <w:sz w:val="20"/>
          <w:szCs w:val="20"/>
          <w:lang w:eastAsia="fr-FR"/>
        </w:rPr>
      </w:pPr>
      <w:r w:rsidRPr="00EB1406">
        <w:rPr>
          <w:rFonts w:ascii="CG Omega" w:eastAsia="Times New Roman" w:hAnsi="CG Omega"/>
          <w:sz w:val="20"/>
          <w:szCs w:val="20"/>
          <w:lang w:eastAsia="fr-FR"/>
        </w:rPr>
        <w:t>La prise en charge obligatoire par l’employeur est effectuée sur la base des tarifs de deuxième classe.</w:t>
      </w:r>
    </w:p>
    <w:p w14:paraId="681C0875" w14:textId="77777777" w:rsidR="009811F6" w:rsidRDefault="00A046B1">
      <w:pPr>
        <w:pStyle w:val="Titre2"/>
        <w:keepLines w:val="0"/>
        <w:pBdr>
          <w:bottom w:val="single" w:sz="4" w:space="1" w:color="642182"/>
        </w:pBdr>
        <w:spacing w:before="240" w:after="120"/>
        <w:ind w:left="357" w:firstLine="0"/>
        <w:rPr>
          <w:rFonts w:ascii="CG Omega" w:hAnsi="CG Omega"/>
          <w:color w:val="4472C4"/>
          <w:sz w:val="20"/>
          <w:szCs w:val="20"/>
        </w:rPr>
      </w:pPr>
      <w:bookmarkStart w:id="6" w:name="_Toc216975413"/>
      <w:r>
        <w:rPr>
          <w:rFonts w:ascii="CG Omega" w:hAnsi="CG Omega"/>
          <w:color w:val="4472C4"/>
          <w:sz w:val="20"/>
          <w:szCs w:val="20"/>
        </w:rPr>
        <w:t>1.3- Montant de la prise en charge</w:t>
      </w:r>
      <w:bookmarkEnd w:id="6"/>
    </w:p>
    <w:p w14:paraId="167D562F" w14:textId="77777777" w:rsidR="009811F6" w:rsidRDefault="00A046B1">
      <w:pPr>
        <w:pStyle w:val="LO-Normal"/>
        <w:spacing w:after="0"/>
        <w:jc w:val="both"/>
        <w:rPr>
          <w:rFonts w:ascii="CG Omega" w:hAnsi="CG Omega" w:cs="Arial"/>
          <w:sz w:val="20"/>
          <w:szCs w:val="20"/>
        </w:rPr>
      </w:pPr>
      <w:r>
        <w:rPr>
          <w:rFonts w:ascii="CG Omega" w:hAnsi="CG Omega" w:cs="Arial"/>
          <w:sz w:val="20"/>
          <w:szCs w:val="20"/>
        </w:rPr>
        <w:t>La participation employeur aux titres d’abonnement souscrits par les salariés pour les déplacements entre leur résidence habituelle et leur lieu de travail, accomplis au moyen de transports publics de personnes ou de services publics de location de vélos, est portée à 75%, soit :</w:t>
      </w:r>
    </w:p>
    <w:p w14:paraId="61600F35" w14:textId="77777777" w:rsidR="009811F6" w:rsidRDefault="00A046B1">
      <w:pPr>
        <w:pStyle w:val="Paragraphedeliste"/>
        <w:numPr>
          <w:ilvl w:val="0"/>
          <w:numId w:val="4"/>
        </w:numPr>
        <w:spacing w:after="0"/>
        <w:jc w:val="both"/>
        <w:rPr>
          <w:rFonts w:ascii="CG Omega" w:hAnsi="CG Omega" w:cs="Arial"/>
          <w:sz w:val="20"/>
          <w:szCs w:val="20"/>
        </w:rPr>
      </w:pPr>
      <w:r>
        <w:rPr>
          <w:rFonts w:ascii="CG Omega" w:hAnsi="CG Omega" w:cs="Arial"/>
          <w:sz w:val="20"/>
          <w:szCs w:val="20"/>
        </w:rPr>
        <w:t>50% au titre de la prise en charge obligatoire ;</w:t>
      </w:r>
    </w:p>
    <w:p w14:paraId="3D343EB1" w14:textId="77777777" w:rsidR="009811F6" w:rsidRDefault="00A046B1">
      <w:pPr>
        <w:pStyle w:val="Paragraphedeliste"/>
        <w:numPr>
          <w:ilvl w:val="0"/>
          <w:numId w:val="4"/>
        </w:numPr>
        <w:spacing w:after="0"/>
        <w:jc w:val="both"/>
        <w:rPr>
          <w:rFonts w:ascii="CG Omega" w:hAnsi="CG Omega" w:cs="Arial"/>
          <w:sz w:val="20"/>
          <w:szCs w:val="20"/>
        </w:rPr>
      </w:pPr>
      <w:r>
        <w:rPr>
          <w:rFonts w:ascii="CG Omega" w:hAnsi="CG Omega" w:cs="Arial"/>
          <w:sz w:val="20"/>
          <w:szCs w:val="20"/>
        </w:rPr>
        <w:t>25% supplémentaires, au titre d’une prise en charge facultative.</w:t>
      </w:r>
    </w:p>
    <w:p w14:paraId="1855EF5C" w14:textId="77777777" w:rsidR="009811F6" w:rsidRDefault="009811F6" w:rsidP="00670380">
      <w:pPr>
        <w:pStyle w:val="Paragraphedeliste"/>
        <w:spacing w:after="0" w:line="120" w:lineRule="auto"/>
        <w:jc w:val="both"/>
        <w:rPr>
          <w:rFonts w:ascii="CG Omega" w:hAnsi="CG Omega" w:cs="Arial"/>
          <w:sz w:val="20"/>
          <w:szCs w:val="20"/>
        </w:rPr>
      </w:pPr>
    </w:p>
    <w:p w14:paraId="33CC54D8" w14:textId="77777777" w:rsidR="009811F6" w:rsidRDefault="00A046B1">
      <w:pPr>
        <w:pStyle w:val="LO-Normal"/>
        <w:spacing w:after="0"/>
        <w:jc w:val="both"/>
      </w:pPr>
      <w:r>
        <w:rPr>
          <w:rFonts w:ascii="CG Omega" w:hAnsi="CG Omega" w:cs="Arial"/>
          <w:sz w:val="20"/>
          <w:szCs w:val="20"/>
        </w:rPr>
        <w:t xml:space="preserve">Il est précisé que cette prise en charge demeure conditionnée au strict respect des modalités légales et règlementaires applicables. L’article R3261-3 du Code du Travail énonce que « </w:t>
      </w:r>
      <w:r>
        <w:rPr>
          <w:rFonts w:ascii="CG Omega" w:hAnsi="CG Omega" w:cs="Arial"/>
          <w:i/>
          <w:iCs/>
          <w:sz w:val="20"/>
          <w:szCs w:val="20"/>
        </w:rPr>
        <w:t xml:space="preserve">la prise en charge par l’employeur est effectuée sur la base des tarifs deuxième classe. Le bénéficiaire peut demander la prise en charge du ou des titres de transport lui permettant d’accomplir le trajet de la résidence habituelle à son lieu de travail dans le temps le plus court. </w:t>
      </w:r>
    </w:p>
    <w:p w14:paraId="40DFB3B1" w14:textId="77777777" w:rsidR="009811F6" w:rsidRDefault="00A046B1">
      <w:pPr>
        <w:pStyle w:val="LO-Normal"/>
        <w:spacing w:after="0"/>
        <w:jc w:val="both"/>
      </w:pPr>
      <w:r>
        <w:rPr>
          <w:rFonts w:ascii="CG Omega" w:hAnsi="CG Omega" w:cs="Arial"/>
          <w:i/>
          <w:iCs/>
          <w:sz w:val="20"/>
          <w:szCs w:val="20"/>
        </w:rPr>
        <w:t>Lorsque le titre utilisé correspond à un trajet supérieur au trajet nécessaire pour accomplir dans le temps le plus court le trajet de la résidence habituelle au lieu de travail, la prise en charge est effectuée sur la base de l’abonnement qui permet strictement de faire ce dernier trajet.</w:t>
      </w:r>
      <w:r>
        <w:rPr>
          <w:rFonts w:ascii="CG Omega" w:hAnsi="CG Omega" w:cs="Arial"/>
          <w:sz w:val="20"/>
          <w:szCs w:val="20"/>
        </w:rPr>
        <w:t xml:space="preserve"> »</w:t>
      </w:r>
    </w:p>
    <w:p w14:paraId="60FD633E" w14:textId="77777777" w:rsidR="009811F6" w:rsidRDefault="009811F6" w:rsidP="00670380">
      <w:pPr>
        <w:pStyle w:val="LO-Normal"/>
        <w:spacing w:after="0" w:line="120" w:lineRule="auto"/>
        <w:ind w:left="720"/>
        <w:contextualSpacing/>
        <w:jc w:val="both"/>
        <w:rPr>
          <w:rFonts w:ascii="CG Omega" w:hAnsi="CG Omega" w:cs="Arial"/>
          <w:sz w:val="20"/>
          <w:szCs w:val="20"/>
        </w:rPr>
      </w:pPr>
    </w:p>
    <w:p w14:paraId="73D52879" w14:textId="77777777" w:rsidR="009811F6" w:rsidRDefault="00A046B1">
      <w:pPr>
        <w:pStyle w:val="LO-Normal"/>
        <w:spacing w:after="0"/>
        <w:jc w:val="both"/>
        <w:rPr>
          <w:rFonts w:ascii="CG Omega" w:hAnsi="CG Omega" w:cs="Arial"/>
          <w:sz w:val="20"/>
          <w:szCs w:val="20"/>
        </w:rPr>
      </w:pPr>
      <w:r>
        <w:rPr>
          <w:rFonts w:ascii="CG Omega" w:hAnsi="CG Omega" w:cs="Arial"/>
          <w:sz w:val="20"/>
          <w:szCs w:val="20"/>
        </w:rPr>
        <w:t>La prise en charge des frais de transport par l’employeur est subordonnée à la transmission des justificatifs des abonnements de transport souscrit par le salarié.</w:t>
      </w:r>
    </w:p>
    <w:p w14:paraId="537E99D3" w14:textId="77777777" w:rsidR="009811F6" w:rsidRDefault="009811F6" w:rsidP="00670380">
      <w:pPr>
        <w:pStyle w:val="LO-Normal"/>
        <w:spacing w:after="0" w:line="120" w:lineRule="auto"/>
        <w:ind w:left="720"/>
        <w:contextualSpacing/>
        <w:jc w:val="both"/>
        <w:rPr>
          <w:rFonts w:ascii="CG Omega" w:hAnsi="CG Omega" w:cs="Arial"/>
          <w:sz w:val="20"/>
          <w:szCs w:val="20"/>
        </w:rPr>
      </w:pPr>
    </w:p>
    <w:p w14:paraId="3AE014D6" w14:textId="46215AF7" w:rsidR="009811F6" w:rsidRDefault="00A046B1">
      <w:pPr>
        <w:pStyle w:val="LO-Normal"/>
        <w:spacing w:after="0"/>
        <w:jc w:val="both"/>
        <w:rPr>
          <w:rFonts w:ascii="CG Omega" w:hAnsi="CG Omega" w:cs="Arial"/>
          <w:sz w:val="20"/>
          <w:szCs w:val="20"/>
        </w:rPr>
      </w:pPr>
      <w:r>
        <w:rPr>
          <w:rFonts w:ascii="CG Omega" w:hAnsi="CG Omega" w:cs="Arial"/>
          <w:sz w:val="20"/>
          <w:szCs w:val="20"/>
        </w:rPr>
        <w:t>Le remboursement d’une partie de l’abonnement aux transports publics ne sera pas pris en charge pour les collaborateurs absents un mois civil entier</w:t>
      </w:r>
      <w:r w:rsidR="003C6662">
        <w:rPr>
          <w:rFonts w:ascii="CG Omega" w:hAnsi="CG Omega" w:cs="Arial"/>
          <w:sz w:val="20"/>
          <w:szCs w:val="20"/>
        </w:rPr>
        <w:t xml:space="preserve"> et qu’il n’a pas effectué de trajet domicile-travail sur le mois quel que soit la cause de suspension du contrat</w:t>
      </w:r>
      <w:r>
        <w:rPr>
          <w:rFonts w:ascii="CG Omega" w:hAnsi="CG Omega" w:cs="Arial"/>
          <w:sz w:val="20"/>
          <w:szCs w:val="20"/>
        </w:rPr>
        <w:t>.</w:t>
      </w:r>
    </w:p>
    <w:p w14:paraId="418C1FC6" w14:textId="77777777" w:rsidR="009811F6" w:rsidRDefault="009811F6" w:rsidP="00670380">
      <w:pPr>
        <w:pStyle w:val="LO-Normal"/>
        <w:spacing w:after="0" w:line="120" w:lineRule="auto"/>
        <w:ind w:left="720"/>
        <w:contextualSpacing/>
        <w:jc w:val="both"/>
        <w:rPr>
          <w:rFonts w:ascii="CG Omega" w:hAnsi="CG Omega" w:cs="Arial"/>
          <w:sz w:val="20"/>
          <w:szCs w:val="20"/>
        </w:rPr>
      </w:pPr>
    </w:p>
    <w:p w14:paraId="1715A1CE" w14:textId="1D684FF5" w:rsidR="00A046B1" w:rsidRDefault="00A046B1" w:rsidP="00A046B1">
      <w:pPr>
        <w:pStyle w:val="ElAppp"/>
        <w:spacing w:before="75" w:after="75"/>
        <w:ind w:left="15" w:right="15"/>
        <w:jc w:val="both"/>
        <w:rPr>
          <w:rFonts w:ascii="CG Omega" w:hAnsi="CG Omega"/>
          <w:sz w:val="20"/>
          <w:szCs w:val="20"/>
        </w:rPr>
      </w:pPr>
      <w:r w:rsidRPr="00EB1406">
        <w:rPr>
          <w:rFonts w:ascii="CG Omega" w:hAnsi="CG Omega"/>
          <w:sz w:val="20"/>
          <w:szCs w:val="20"/>
        </w:rPr>
        <w:t>La prime conventionnelle de transport ayant le même objet, cette prime est maintenue mais elle réduit d’autant la prise en charge de l’abonnement transport.</w:t>
      </w:r>
    </w:p>
    <w:p w14:paraId="338BD921" w14:textId="77777777" w:rsidR="00A046B1" w:rsidRDefault="00A046B1">
      <w:pPr>
        <w:pStyle w:val="LO-Normal"/>
        <w:spacing w:after="0"/>
        <w:jc w:val="both"/>
        <w:rPr>
          <w:rFonts w:ascii="CG Omega" w:hAnsi="CG Omega" w:cs="Arial"/>
          <w:sz w:val="20"/>
          <w:szCs w:val="20"/>
        </w:rPr>
      </w:pPr>
    </w:p>
    <w:p w14:paraId="37ABB417" w14:textId="77777777" w:rsidR="009811F6" w:rsidRDefault="00A046B1">
      <w:pPr>
        <w:pStyle w:val="Titre2"/>
        <w:keepLines w:val="0"/>
        <w:pBdr>
          <w:bottom w:val="single" w:sz="4" w:space="1" w:color="642182"/>
        </w:pBdr>
        <w:spacing w:before="240" w:after="120"/>
        <w:ind w:left="357" w:firstLine="0"/>
        <w:rPr>
          <w:rFonts w:ascii="CG Omega" w:hAnsi="CG Omega"/>
          <w:color w:val="4472C4"/>
          <w:sz w:val="20"/>
          <w:szCs w:val="20"/>
        </w:rPr>
      </w:pPr>
      <w:bookmarkStart w:id="7" w:name="_Toc216975414"/>
      <w:r>
        <w:rPr>
          <w:rFonts w:ascii="CG Omega" w:hAnsi="CG Omega"/>
          <w:color w:val="4472C4"/>
          <w:sz w:val="20"/>
          <w:szCs w:val="20"/>
        </w:rPr>
        <w:t>1.4- Date de versement</w:t>
      </w:r>
      <w:bookmarkEnd w:id="7"/>
    </w:p>
    <w:p w14:paraId="5128A2EE" w14:textId="7C9F24F1" w:rsidR="009811F6" w:rsidRDefault="00A046B1">
      <w:pPr>
        <w:pStyle w:val="LO-Normal"/>
        <w:spacing w:after="0"/>
        <w:jc w:val="both"/>
      </w:pPr>
      <w:r w:rsidRPr="00542FE1">
        <w:rPr>
          <w:rFonts w:ascii="CG Omega" w:hAnsi="CG Omega" w:cs="Arial"/>
          <w:sz w:val="20"/>
          <w:szCs w:val="20"/>
        </w:rPr>
        <w:t>Les justificatifs sont à transmettre au plus</w:t>
      </w:r>
      <w:r w:rsidR="00542FE1" w:rsidRPr="00542FE1">
        <w:rPr>
          <w:rFonts w:ascii="CG Omega" w:hAnsi="CG Omega" w:cs="Arial"/>
          <w:sz w:val="20"/>
          <w:szCs w:val="20"/>
        </w:rPr>
        <w:t xml:space="preserve"> tard</w:t>
      </w:r>
      <w:r w:rsidRPr="00542FE1">
        <w:rPr>
          <w:rFonts w:ascii="CG Omega" w:hAnsi="CG Omega" w:cs="Arial"/>
          <w:sz w:val="20"/>
          <w:szCs w:val="20"/>
        </w:rPr>
        <w:t xml:space="preserve"> au service RH le </w:t>
      </w:r>
      <w:r w:rsidR="00542FE1" w:rsidRPr="00542FE1">
        <w:rPr>
          <w:rFonts w:ascii="CG Omega" w:hAnsi="CG Omega" w:cs="Arial"/>
          <w:sz w:val="20"/>
          <w:szCs w:val="20"/>
        </w:rPr>
        <w:t>5</w:t>
      </w:r>
      <w:r w:rsidRPr="00542FE1">
        <w:rPr>
          <w:rFonts w:ascii="CG Omega" w:hAnsi="CG Omega" w:cs="Arial"/>
          <w:sz w:val="20"/>
          <w:szCs w:val="20"/>
        </w:rPr>
        <w:t xml:space="preserve"> de chaque mois pour un paiement sur la paie</w:t>
      </w:r>
      <w:r>
        <w:rPr>
          <w:rFonts w:ascii="CG Omega" w:hAnsi="CG Omega" w:cs="Arial"/>
          <w:sz w:val="20"/>
          <w:szCs w:val="20"/>
        </w:rPr>
        <w:t xml:space="preserve"> du mois en cours. Au-delà de cette date, la prise en charge se fera le mois suivant.</w:t>
      </w:r>
      <w:r>
        <w:br w:type="page"/>
      </w:r>
    </w:p>
    <w:p w14:paraId="7F1248AF" w14:textId="77777777" w:rsidR="009811F6" w:rsidRPr="001B5BB4" w:rsidRDefault="00A046B1">
      <w:pPr>
        <w:pStyle w:val="Titre1"/>
        <w:tabs>
          <w:tab w:val="left" w:pos="0"/>
        </w:tabs>
        <w:spacing w:before="0" w:after="160"/>
        <w:jc w:val="both"/>
        <w:rPr>
          <w:rFonts w:ascii="CG Omega" w:hAnsi="CG Omega"/>
          <w:color w:val="4472C4"/>
          <w:sz w:val="28"/>
          <w:szCs w:val="28"/>
          <w:u w:val="single"/>
        </w:rPr>
      </w:pPr>
      <w:bookmarkStart w:id="8" w:name="_Toc216975415"/>
      <w:r w:rsidRPr="001B5BB4">
        <w:rPr>
          <w:rFonts w:ascii="CG Omega" w:hAnsi="CG Omega"/>
          <w:color w:val="4472C4"/>
          <w:sz w:val="28"/>
          <w:szCs w:val="28"/>
          <w:u w:val="single"/>
        </w:rPr>
        <w:lastRenderedPageBreak/>
        <w:t>Article 2. Forfait mobilités durables</w:t>
      </w:r>
      <w:bookmarkEnd w:id="8"/>
    </w:p>
    <w:p w14:paraId="7B7B5D34" w14:textId="77777777" w:rsidR="009811F6" w:rsidRDefault="00A046B1">
      <w:pPr>
        <w:pStyle w:val="Titre2"/>
        <w:keepLines w:val="0"/>
        <w:pBdr>
          <w:bottom w:val="single" w:sz="4" w:space="1" w:color="000000"/>
        </w:pBdr>
        <w:spacing w:before="240" w:after="120"/>
        <w:ind w:left="357" w:firstLine="0"/>
        <w:rPr>
          <w:rFonts w:ascii="CG Omega" w:hAnsi="CG Omega"/>
          <w:color w:val="4472C4"/>
          <w:sz w:val="20"/>
          <w:szCs w:val="20"/>
        </w:rPr>
      </w:pPr>
      <w:bookmarkStart w:id="9" w:name="_Toc216975416"/>
      <w:r>
        <w:rPr>
          <w:rFonts w:ascii="CG Omega" w:hAnsi="CG Omega"/>
          <w:color w:val="4472C4"/>
          <w:sz w:val="20"/>
          <w:szCs w:val="20"/>
        </w:rPr>
        <w:t>2.1- Champ d’application :</w:t>
      </w:r>
      <w:bookmarkEnd w:id="9"/>
      <w:r>
        <w:rPr>
          <w:rFonts w:ascii="CG Omega" w:hAnsi="CG Omega"/>
          <w:color w:val="4472C4"/>
          <w:sz w:val="20"/>
          <w:szCs w:val="20"/>
        </w:rPr>
        <w:t xml:space="preserve"> </w:t>
      </w:r>
    </w:p>
    <w:p w14:paraId="46B38901" w14:textId="66071525" w:rsidR="009811F6" w:rsidRDefault="00A046B1">
      <w:pPr>
        <w:pStyle w:val="LO-Normal"/>
        <w:spacing w:after="0"/>
        <w:jc w:val="both"/>
      </w:pPr>
      <w:r>
        <w:rPr>
          <w:rFonts w:ascii="CG Omega" w:hAnsi="CG Omega" w:cs="Arial"/>
          <w:sz w:val="20"/>
          <w:szCs w:val="20"/>
        </w:rPr>
        <w:t xml:space="preserve">Cet accord s’applique à l’ensemble des salariés de la Caisse d’allocations familiales de la Sarthe sans conditions d’ancienneté. </w:t>
      </w:r>
      <w:r w:rsidRPr="003C6662">
        <w:rPr>
          <w:rFonts w:ascii="CG Omega" w:hAnsi="CG Omega" w:cs="Arial"/>
          <w:sz w:val="20"/>
          <w:szCs w:val="20"/>
        </w:rPr>
        <w:t>Les stagiaires sont également</w:t>
      </w:r>
      <w:r>
        <w:rPr>
          <w:rFonts w:ascii="CG Omega" w:hAnsi="CG Omega" w:cs="Arial"/>
          <w:sz w:val="20"/>
          <w:szCs w:val="20"/>
        </w:rPr>
        <w:t xml:space="preserve"> éligibles au </w:t>
      </w:r>
      <w:r w:rsidR="00143B3D">
        <w:rPr>
          <w:rFonts w:ascii="CG Omega" w:hAnsi="CG Omega" w:cs="Arial"/>
          <w:sz w:val="20"/>
          <w:szCs w:val="20"/>
        </w:rPr>
        <w:t>forfait mobilités durables.</w:t>
      </w:r>
    </w:p>
    <w:p w14:paraId="709BC19A" w14:textId="77777777" w:rsidR="009811F6" w:rsidRDefault="00A046B1">
      <w:pPr>
        <w:pStyle w:val="Titre2"/>
        <w:keepLines w:val="0"/>
        <w:pBdr>
          <w:bottom w:val="single" w:sz="4" w:space="1" w:color="642182"/>
        </w:pBdr>
        <w:spacing w:before="240" w:after="120"/>
        <w:ind w:left="357" w:firstLine="0"/>
        <w:rPr>
          <w:rFonts w:ascii="CG Omega" w:hAnsi="CG Omega"/>
          <w:color w:val="4472C4"/>
          <w:sz w:val="20"/>
          <w:szCs w:val="20"/>
        </w:rPr>
      </w:pPr>
      <w:bookmarkStart w:id="10" w:name="_Toc216975417"/>
      <w:r>
        <w:rPr>
          <w:rFonts w:ascii="CG Omega" w:hAnsi="CG Omega"/>
          <w:color w:val="4472C4"/>
          <w:sz w:val="20"/>
          <w:szCs w:val="20"/>
        </w:rPr>
        <w:t>2.2- Déplacements éligibles</w:t>
      </w:r>
      <w:bookmarkEnd w:id="10"/>
    </w:p>
    <w:p w14:paraId="225F33C6" w14:textId="6F1D8C00" w:rsidR="009811F6" w:rsidRDefault="00A046B1">
      <w:pPr>
        <w:pStyle w:val="LO-Normal"/>
        <w:autoSpaceDE w:val="0"/>
        <w:spacing w:after="0" w:line="240" w:lineRule="auto"/>
        <w:jc w:val="both"/>
      </w:pPr>
      <w:r>
        <w:rPr>
          <w:rFonts w:ascii="CG Omega" w:hAnsi="CG Omega" w:cs="Arial"/>
          <w:color w:val="000000"/>
          <w:sz w:val="20"/>
          <w:szCs w:val="20"/>
        </w:rPr>
        <w:t>Les déplacements éligibles au forfait mobilités durables sont les trajets effectués par les salariés entre leur résidence personnelle habituelle et leur lieu de travail (résidence administrative) à l’aide d’un mode de transport figurant à l’article 3</w:t>
      </w:r>
      <w:r w:rsidR="000817B7">
        <w:rPr>
          <w:rFonts w:ascii="CG Omega" w:hAnsi="CG Omega" w:cs="Arial"/>
          <w:color w:val="000000"/>
          <w:sz w:val="20"/>
          <w:szCs w:val="20"/>
        </w:rPr>
        <w:t> </w:t>
      </w:r>
      <w:r>
        <w:rPr>
          <w:rFonts w:ascii="CG Omega" w:hAnsi="CG Omega" w:cs="Arial"/>
          <w:color w:val="000000"/>
          <w:sz w:val="20"/>
          <w:szCs w:val="20"/>
        </w:rPr>
        <w:t>du présent accord, y compris lorsqu’une partie du trajet est couverte par un abonnement transport.</w:t>
      </w:r>
    </w:p>
    <w:p w14:paraId="3951EC1A" w14:textId="77777777" w:rsidR="009811F6" w:rsidRDefault="009811F6" w:rsidP="00670380">
      <w:pPr>
        <w:pStyle w:val="LO-Normal"/>
        <w:spacing w:after="0" w:line="120" w:lineRule="auto"/>
        <w:ind w:left="720"/>
        <w:contextualSpacing/>
        <w:jc w:val="both"/>
        <w:rPr>
          <w:rFonts w:ascii="CG Omega" w:hAnsi="CG Omega" w:cs="Arial"/>
          <w:color w:val="000000"/>
          <w:sz w:val="20"/>
          <w:szCs w:val="20"/>
        </w:rPr>
      </w:pPr>
    </w:p>
    <w:p w14:paraId="16DB6BA1" w14:textId="77777777" w:rsidR="009811F6" w:rsidRDefault="00A046B1">
      <w:pPr>
        <w:pStyle w:val="LO-Normal"/>
        <w:autoSpaceDE w:val="0"/>
        <w:spacing w:after="0" w:line="240" w:lineRule="auto"/>
        <w:jc w:val="both"/>
        <w:rPr>
          <w:rFonts w:ascii="CG Omega" w:hAnsi="CG Omega" w:cs="Arial"/>
          <w:color w:val="000000"/>
          <w:sz w:val="20"/>
          <w:szCs w:val="20"/>
        </w:rPr>
      </w:pPr>
      <w:r>
        <w:rPr>
          <w:rFonts w:ascii="CG Omega" w:hAnsi="CG Omega" w:cs="Arial"/>
          <w:color w:val="000000"/>
          <w:sz w:val="20"/>
          <w:szCs w:val="20"/>
        </w:rPr>
        <w:t>L’adresse de la résidence personnelle habituelle est celle déclarée à l’employeur.</w:t>
      </w:r>
    </w:p>
    <w:p w14:paraId="213DF1CA" w14:textId="77777777" w:rsidR="00295EC7" w:rsidRDefault="00295EC7" w:rsidP="00670380">
      <w:pPr>
        <w:pStyle w:val="LO-Normal"/>
        <w:spacing w:after="0" w:line="120" w:lineRule="auto"/>
        <w:ind w:left="720"/>
        <w:contextualSpacing/>
        <w:jc w:val="both"/>
        <w:rPr>
          <w:rFonts w:ascii="CG Omega" w:hAnsi="CG Omega" w:cs="Arial"/>
          <w:color w:val="000000"/>
          <w:sz w:val="20"/>
          <w:szCs w:val="20"/>
        </w:rPr>
      </w:pPr>
    </w:p>
    <w:p w14:paraId="7E9095EF" w14:textId="19DC1E83" w:rsidR="00295EC7" w:rsidRDefault="00295EC7">
      <w:pPr>
        <w:pStyle w:val="LO-Normal"/>
        <w:autoSpaceDE w:val="0"/>
        <w:spacing w:after="0" w:line="240" w:lineRule="auto"/>
        <w:jc w:val="both"/>
        <w:rPr>
          <w:rFonts w:ascii="CG Omega" w:hAnsi="CG Omega" w:cs="Arial"/>
          <w:color w:val="000000"/>
          <w:sz w:val="20"/>
          <w:szCs w:val="20"/>
        </w:rPr>
      </w:pPr>
      <w:r>
        <w:rPr>
          <w:rFonts w:ascii="CG Omega" w:hAnsi="CG Omega" w:cs="Arial"/>
          <w:color w:val="000000"/>
          <w:sz w:val="20"/>
          <w:szCs w:val="20"/>
        </w:rPr>
        <w:t xml:space="preserve">Le salarié qui exerce son activité sur plusieurs lieux de travail peut prétendre au FMD pour les déplacements qui lui sont imposés entre sa résidence habituelle et ses différents lieux de travail, ainsi qu’entre ces lieux de travail. </w:t>
      </w:r>
    </w:p>
    <w:p w14:paraId="7ABCAC38" w14:textId="77777777" w:rsidR="009811F6" w:rsidRDefault="00A046B1" w:rsidP="00F54D98">
      <w:pPr>
        <w:pStyle w:val="Titre2"/>
        <w:keepLines w:val="0"/>
        <w:pBdr>
          <w:bottom w:val="single" w:sz="4" w:space="1" w:color="642182"/>
        </w:pBdr>
        <w:spacing w:before="240" w:after="120"/>
        <w:ind w:left="357" w:firstLine="0"/>
        <w:rPr>
          <w:rFonts w:ascii="CG Omega" w:hAnsi="CG Omega"/>
          <w:color w:val="4472C4"/>
          <w:sz w:val="20"/>
          <w:szCs w:val="20"/>
        </w:rPr>
      </w:pPr>
      <w:bookmarkStart w:id="11" w:name="_Toc216975418"/>
      <w:r>
        <w:rPr>
          <w:rFonts w:ascii="CG Omega" w:hAnsi="CG Omega"/>
          <w:color w:val="4472C4"/>
          <w:sz w:val="20"/>
          <w:szCs w:val="20"/>
        </w:rPr>
        <w:t>2.3- Modes de transports éligibles</w:t>
      </w:r>
      <w:bookmarkEnd w:id="11"/>
      <w:r>
        <w:rPr>
          <w:rFonts w:ascii="CG Omega" w:hAnsi="CG Omega"/>
          <w:color w:val="4472C4"/>
          <w:sz w:val="20"/>
          <w:szCs w:val="20"/>
        </w:rPr>
        <w:t xml:space="preserve"> </w:t>
      </w:r>
    </w:p>
    <w:p w14:paraId="3327CB0B" w14:textId="77777777" w:rsidR="009811F6" w:rsidRDefault="00A046B1" w:rsidP="001B5BB4">
      <w:pPr>
        <w:pStyle w:val="LO-Normal"/>
        <w:spacing w:after="0" w:line="257" w:lineRule="auto"/>
        <w:jc w:val="both"/>
        <w:rPr>
          <w:rFonts w:ascii="CG Omega" w:hAnsi="CG Omega" w:cs="Arial"/>
          <w:sz w:val="20"/>
          <w:szCs w:val="20"/>
        </w:rPr>
      </w:pPr>
      <w:r>
        <w:rPr>
          <w:rFonts w:ascii="CG Omega" w:hAnsi="CG Omega" w:cs="Arial"/>
          <w:sz w:val="20"/>
          <w:szCs w:val="20"/>
        </w:rPr>
        <w:t>Dans le cadre de ses trajets résidence personnelle habituelle-lieu de travail, chaque salarié pourra bénéficier de la prise en charge de ses frais de déplacements dans le cadre du forfait mobilités durables s’il se déplace à l’aide d’un des moyens de transport suivants :</w:t>
      </w:r>
    </w:p>
    <w:p w14:paraId="679DCDD4" w14:textId="32B30399" w:rsidR="00295EC7" w:rsidRDefault="00295EC7" w:rsidP="001B5BB4">
      <w:pPr>
        <w:pStyle w:val="Paragraphedeliste"/>
        <w:numPr>
          <w:ilvl w:val="0"/>
          <w:numId w:val="8"/>
        </w:numPr>
        <w:autoSpaceDE w:val="0"/>
        <w:spacing w:after="0" w:line="240" w:lineRule="auto"/>
        <w:jc w:val="both"/>
        <w:rPr>
          <w:rFonts w:ascii="CG Omega" w:hAnsi="CG Omega" w:cs="Arial"/>
          <w:color w:val="000000"/>
          <w:sz w:val="20"/>
          <w:szCs w:val="20"/>
        </w:rPr>
      </w:pPr>
      <w:r>
        <w:rPr>
          <w:rFonts w:ascii="CG Omega" w:hAnsi="CG Omega" w:cs="Arial"/>
          <w:color w:val="000000"/>
          <w:sz w:val="20"/>
          <w:szCs w:val="20"/>
        </w:rPr>
        <w:t>Vélo personnel ou en location (sauf si celui-ci est pris en charge dans le cadre de la prise en charge obligatoire des frais de transport aux services publics de vélos) ;</w:t>
      </w:r>
    </w:p>
    <w:p w14:paraId="7A429FBA" w14:textId="77777777" w:rsidR="00295EC7" w:rsidRDefault="00295EC7" w:rsidP="001B5BB4">
      <w:pPr>
        <w:pStyle w:val="Paragraphedeliste"/>
        <w:autoSpaceDE w:val="0"/>
        <w:spacing w:after="0" w:line="120" w:lineRule="auto"/>
        <w:jc w:val="both"/>
        <w:rPr>
          <w:rFonts w:ascii="CG Omega" w:hAnsi="CG Omega" w:cs="Arial"/>
          <w:color w:val="000000"/>
          <w:sz w:val="20"/>
          <w:szCs w:val="20"/>
        </w:rPr>
      </w:pPr>
    </w:p>
    <w:p w14:paraId="02B0A478" w14:textId="001B774F" w:rsidR="009811F6" w:rsidRDefault="00F54D98" w:rsidP="001B5BB4">
      <w:pPr>
        <w:pStyle w:val="Paragraphedeliste"/>
        <w:numPr>
          <w:ilvl w:val="0"/>
          <w:numId w:val="8"/>
        </w:numPr>
        <w:autoSpaceDE w:val="0"/>
        <w:spacing w:after="0" w:line="240" w:lineRule="auto"/>
        <w:jc w:val="both"/>
        <w:rPr>
          <w:rFonts w:ascii="CG Omega" w:hAnsi="CG Omega" w:cs="Arial"/>
          <w:color w:val="000000"/>
          <w:sz w:val="20"/>
          <w:szCs w:val="20"/>
        </w:rPr>
      </w:pPr>
      <w:r>
        <w:rPr>
          <w:rFonts w:ascii="CG Omega" w:hAnsi="CG Omega" w:cs="Arial"/>
          <w:color w:val="000000"/>
          <w:sz w:val="20"/>
          <w:szCs w:val="20"/>
        </w:rPr>
        <w:t>C</w:t>
      </w:r>
      <w:r w:rsidR="00A046B1">
        <w:rPr>
          <w:rFonts w:ascii="CG Omega" w:hAnsi="CG Omega" w:cs="Arial"/>
          <w:color w:val="000000"/>
          <w:sz w:val="20"/>
          <w:szCs w:val="20"/>
        </w:rPr>
        <w:t xml:space="preserve">ovoiturage (en tant que conducteur ou passager) ; </w:t>
      </w:r>
    </w:p>
    <w:p w14:paraId="6261FD63" w14:textId="77777777" w:rsidR="009811F6" w:rsidRDefault="009811F6" w:rsidP="001B5BB4">
      <w:pPr>
        <w:pStyle w:val="Paragraphedeliste"/>
        <w:autoSpaceDE w:val="0"/>
        <w:spacing w:after="0" w:line="120" w:lineRule="auto"/>
        <w:jc w:val="both"/>
        <w:rPr>
          <w:rFonts w:ascii="CG Omega" w:hAnsi="CG Omega" w:cs="Arial"/>
          <w:sz w:val="20"/>
          <w:szCs w:val="20"/>
        </w:rPr>
      </w:pPr>
    </w:p>
    <w:p w14:paraId="6442A517" w14:textId="33BD2566" w:rsidR="009811F6" w:rsidRPr="00F54D98" w:rsidRDefault="00F54D98" w:rsidP="001B5BB4">
      <w:pPr>
        <w:pStyle w:val="Paragraphedeliste"/>
        <w:numPr>
          <w:ilvl w:val="0"/>
          <w:numId w:val="8"/>
        </w:numPr>
        <w:autoSpaceDE w:val="0"/>
        <w:spacing w:after="0" w:line="240" w:lineRule="auto"/>
        <w:jc w:val="both"/>
        <w:rPr>
          <w:rFonts w:ascii="CG Omega" w:hAnsi="CG Omega" w:cs="Arial"/>
          <w:color w:val="000000"/>
          <w:sz w:val="20"/>
          <w:szCs w:val="20"/>
        </w:rPr>
      </w:pPr>
      <w:r w:rsidRPr="00F54D98">
        <w:rPr>
          <w:rFonts w:ascii="CG Omega" w:hAnsi="CG Omega" w:cs="Arial"/>
          <w:color w:val="000000"/>
          <w:sz w:val="20"/>
          <w:szCs w:val="20"/>
        </w:rPr>
        <w:t>U</w:t>
      </w:r>
      <w:r w:rsidR="00A046B1" w:rsidRPr="00F54D98">
        <w:rPr>
          <w:rFonts w:ascii="CG Omega" w:hAnsi="CG Omega" w:cs="Arial"/>
          <w:color w:val="000000"/>
          <w:sz w:val="20"/>
          <w:szCs w:val="20"/>
        </w:rPr>
        <w:t>tilisation de services de mobilité partagée comprenant :</w:t>
      </w:r>
    </w:p>
    <w:p w14:paraId="6BC4534C" w14:textId="77777777" w:rsidR="009811F6" w:rsidRPr="00F54D98" w:rsidRDefault="00A046B1" w:rsidP="001B5BB4">
      <w:pPr>
        <w:pStyle w:val="Paragraphedeliste"/>
        <w:numPr>
          <w:ilvl w:val="1"/>
          <w:numId w:val="5"/>
        </w:numPr>
        <w:autoSpaceDE w:val="0"/>
        <w:spacing w:after="0" w:line="240" w:lineRule="auto"/>
        <w:jc w:val="both"/>
        <w:rPr>
          <w:rFonts w:ascii="CG Omega" w:hAnsi="CG Omega" w:cs="Arial"/>
          <w:color w:val="000000"/>
          <w:sz w:val="20"/>
          <w:szCs w:val="20"/>
        </w:rPr>
      </w:pPr>
      <w:proofErr w:type="gramStart"/>
      <w:r w:rsidRPr="00F54D98">
        <w:rPr>
          <w:rFonts w:ascii="CG Omega" w:hAnsi="CG Omega" w:cs="Arial"/>
          <w:color w:val="000000"/>
          <w:sz w:val="20"/>
          <w:szCs w:val="20"/>
        </w:rPr>
        <w:t>la</w:t>
      </w:r>
      <w:proofErr w:type="gramEnd"/>
      <w:r w:rsidRPr="00F54D98">
        <w:rPr>
          <w:rFonts w:ascii="CG Omega" w:hAnsi="CG Omega" w:cs="Arial"/>
          <w:color w:val="000000"/>
          <w:sz w:val="20"/>
          <w:szCs w:val="20"/>
        </w:rPr>
        <w:t xml:space="preserve"> location ou la mise à disposition en libre-service de véhicules visés par l’article R.3261-13-1 du code du travail (comme les scooters, gyropodes, trottinettes), avec ou sans station d'attache et accessibles sur la voie publique, à condition qu'ils soient équipés d'un moteur non thermique ou d'une assistance non thermique lorsqu'ils sont motorisés ; </w:t>
      </w:r>
    </w:p>
    <w:p w14:paraId="098888F5" w14:textId="77777777" w:rsidR="009811F6" w:rsidRPr="00F54D98" w:rsidRDefault="00A046B1" w:rsidP="001B5BB4">
      <w:pPr>
        <w:pStyle w:val="Paragraphedeliste"/>
        <w:numPr>
          <w:ilvl w:val="1"/>
          <w:numId w:val="5"/>
        </w:numPr>
        <w:autoSpaceDE w:val="0"/>
        <w:spacing w:after="0" w:line="240" w:lineRule="auto"/>
        <w:jc w:val="both"/>
        <w:rPr>
          <w:rFonts w:ascii="CG Omega" w:hAnsi="CG Omega" w:cs="Arial"/>
          <w:color w:val="000000"/>
          <w:sz w:val="20"/>
          <w:szCs w:val="20"/>
        </w:rPr>
      </w:pPr>
      <w:proofErr w:type="gramStart"/>
      <w:r w:rsidRPr="00F54D98">
        <w:rPr>
          <w:rFonts w:ascii="CG Omega" w:hAnsi="CG Omega" w:cs="Arial"/>
          <w:color w:val="000000"/>
          <w:sz w:val="20"/>
          <w:szCs w:val="20"/>
        </w:rPr>
        <w:t>les</w:t>
      </w:r>
      <w:proofErr w:type="gramEnd"/>
      <w:r w:rsidRPr="00F54D98">
        <w:rPr>
          <w:rFonts w:ascii="CG Omega" w:hAnsi="CG Omega" w:cs="Arial"/>
          <w:color w:val="000000"/>
          <w:sz w:val="20"/>
          <w:szCs w:val="20"/>
        </w:rPr>
        <w:t xml:space="preserve"> services d’autopartage avec des véhicules électriques, hybrides rechargeables ou hydrogène, à condition que les véhicules mis à disposition soient des véhicules à faibles émissions ;</w:t>
      </w:r>
    </w:p>
    <w:p w14:paraId="1B847853" w14:textId="77777777" w:rsidR="00295EC7" w:rsidRPr="00F54D98" w:rsidRDefault="00295EC7" w:rsidP="001B5BB4">
      <w:pPr>
        <w:pStyle w:val="Paragraphedeliste"/>
        <w:shd w:val="clear" w:color="auto" w:fill="auto"/>
        <w:autoSpaceDE w:val="0"/>
        <w:spacing w:after="0" w:line="120" w:lineRule="auto"/>
        <w:jc w:val="both"/>
        <w:rPr>
          <w:rFonts w:ascii="CG Omega" w:hAnsi="CG Omega" w:cs="Arial"/>
          <w:color w:val="000000"/>
          <w:sz w:val="20"/>
          <w:szCs w:val="20"/>
          <w:shd w:val="clear" w:color="auto" w:fill="FFFF00"/>
        </w:rPr>
      </w:pPr>
    </w:p>
    <w:p w14:paraId="77396913" w14:textId="3CCE220E" w:rsidR="00295EC7" w:rsidRDefault="00F54D98" w:rsidP="001B5BB4">
      <w:pPr>
        <w:pStyle w:val="Paragraphedeliste"/>
        <w:numPr>
          <w:ilvl w:val="0"/>
          <w:numId w:val="9"/>
        </w:numPr>
        <w:autoSpaceDE w:val="0"/>
        <w:spacing w:after="0" w:line="240" w:lineRule="auto"/>
        <w:jc w:val="both"/>
        <w:rPr>
          <w:rFonts w:ascii="CG Omega" w:hAnsi="CG Omega" w:cs="Arial"/>
          <w:color w:val="000000"/>
          <w:sz w:val="20"/>
          <w:szCs w:val="20"/>
        </w:rPr>
      </w:pPr>
      <w:bookmarkStart w:id="12" w:name="_Toc187074700"/>
      <w:bookmarkStart w:id="13" w:name="_Toc124773847"/>
      <w:bookmarkStart w:id="14" w:name="_Toc119674499"/>
      <w:bookmarkStart w:id="15" w:name="_Toc119672901"/>
      <w:r w:rsidRPr="00F54D98">
        <w:rPr>
          <w:rFonts w:ascii="CG Omega" w:hAnsi="CG Omega" w:cs="Arial"/>
          <w:color w:val="000000"/>
          <w:sz w:val="20"/>
          <w:szCs w:val="20"/>
        </w:rPr>
        <w:t>T</w:t>
      </w:r>
      <w:r w:rsidR="00295EC7" w:rsidRPr="00F54D98">
        <w:rPr>
          <w:rFonts w:ascii="CG Omega" w:hAnsi="CG Omega" w:cs="Arial"/>
          <w:color w:val="000000"/>
          <w:sz w:val="20"/>
          <w:szCs w:val="20"/>
        </w:rPr>
        <w:t>itres de transports en commun (hors abonnement) ;</w:t>
      </w:r>
    </w:p>
    <w:p w14:paraId="7BD2BD01" w14:textId="77777777" w:rsidR="00F54D98" w:rsidRDefault="00F54D98" w:rsidP="001B5BB4">
      <w:pPr>
        <w:pStyle w:val="Paragraphedeliste"/>
        <w:autoSpaceDE w:val="0"/>
        <w:spacing w:after="0" w:line="120" w:lineRule="auto"/>
        <w:jc w:val="both"/>
        <w:rPr>
          <w:rFonts w:ascii="CG Omega" w:hAnsi="CG Omega" w:cs="Arial"/>
          <w:color w:val="000000"/>
          <w:sz w:val="20"/>
          <w:szCs w:val="20"/>
        </w:rPr>
      </w:pPr>
    </w:p>
    <w:p w14:paraId="104794F7" w14:textId="44F20B74" w:rsidR="00F54D98" w:rsidRDefault="00F54D98" w:rsidP="001B5BB4">
      <w:pPr>
        <w:pStyle w:val="Paragraphedeliste"/>
        <w:numPr>
          <w:ilvl w:val="0"/>
          <w:numId w:val="9"/>
        </w:numPr>
        <w:autoSpaceDE w:val="0"/>
        <w:spacing w:after="0" w:line="240" w:lineRule="auto"/>
        <w:jc w:val="both"/>
        <w:rPr>
          <w:rFonts w:ascii="CG Omega" w:hAnsi="CG Omega" w:cs="Arial"/>
          <w:color w:val="000000"/>
          <w:sz w:val="20"/>
          <w:szCs w:val="20"/>
        </w:rPr>
      </w:pPr>
      <w:r>
        <w:rPr>
          <w:rFonts w:ascii="CG Omega" w:hAnsi="CG Omega" w:cs="Arial"/>
          <w:color w:val="000000"/>
          <w:sz w:val="20"/>
          <w:szCs w:val="20"/>
        </w:rPr>
        <w:t>Engins de déplacements personnels motorisés (véhicule sans place assise</w:t>
      </w:r>
      <w:r w:rsidR="00C430F4">
        <w:rPr>
          <w:rFonts w:ascii="CG Omega" w:hAnsi="CG Omega" w:cs="Arial"/>
          <w:color w:val="000000"/>
          <w:sz w:val="20"/>
          <w:szCs w:val="20"/>
        </w:rPr>
        <w:t xml:space="preserve"> </w:t>
      </w:r>
      <w:r w:rsidR="00F83A53">
        <w:rPr>
          <w:rFonts w:ascii="CG Omega" w:hAnsi="CG Omega" w:cs="Arial"/>
          <w:color w:val="000000"/>
          <w:sz w:val="20"/>
          <w:szCs w:val="20"/>
        </w:rPr>
        <w:t xml:space="preserve">non pourvus d’un moteur thermique de </w:t>
      </w:r>
      <w:r w:rsidR="00C430F4">
        <w:rPr>
          <w:rFonts w:ascii="CG Omega" w:hAnsi="CG Omega" w:cs="Arial"/>
          <w:color w:val="000000"/>
          <w:sz w:val="20"/>
          <w:szCs w:val="20"/>
        </w:rPr>
        <w:t>type trottinette</w:t>
      </w:r>
      <w:r w:rsidR="00F83A53">
        <w:rPr>
          <w:rFonts w:ascii="CG Omega" w:hAnsi="CG Omega" w:cs="Arial"/>
          <w:color w:val="000000"/>
          <w:sz w:val="20"/>
          <w:szCs w:val="20"/>
        </w:rPr>
        <w:t xml:space="preserve"> électrique</w:t>
      </w:r>
      <w:r w:rsidR="00C430F4">
        <w:rPr>
          <w:rFonts w:ascii="CG Omega" w:hAnsi="CG Omega" w:cs="Arial"/>
          <w:color w:val="000000"/>
          <w:sz w:val="20"/>
          <w:szCs w:val="20"/>
        </w:rPr>
        <w:t>, gyropode ou hoverboard</w:t>
      </w:r>
      <w:r w:rsidR="00F83A53">
        <w:rPr>
          <w:rFonts w:ascii="CG Omega" w:hAnsi="CG Omega" w:cs="Arial"/>
          <w:color w:val="000000"/>
          <w:sz w:val="20"/>
          <w:szCs w:val="20"/>
        </w:rPr>
        <w:t>…).</w:t>
      </w:r>
    </w:p>
    <w:p w14:paraId="7C36A47E" w14:textId="77777777" w:rsidR="00F54D98" w:rsidRDefault="00F54D98" w:rsidP="001B5BB4">
      <w:pPr>
        <w:suppressAutoHyphens/>
        <w:autoSpaceDE w:val="0"/>
        <w:spacing w:after="0" w:line="120" w:lineRule="auto"/>
        <w:ind w:left="720"/>
        <w:contextualSpacing/>
        <w:jc w:val="both"/>
        <w:rPr>
          <w:rFonts w:ascii="CG Omega" w:hAnsi="CG Omega" w:cs="Arial"/>
          <w:color w:val="000000"/>
          <w:sz w:val="20"/>
          <w:szCs w:val="20"/>
        </w:rPr>
      </w:pPr>
    </w:p>
    <w:p w14:paraId="2F8E2E9A" w14:textId="67729A2C" w:rsidR="00F54D98" w:rsidRDefault="00F54D98" w:rsidP="00F54D98">
      <w:pPr>
        <w:autoSpaceDE w:val="0"/>
        <w:spacing w:after="0" w:line="240" w:lineRule="auto"/>
        <w:jc w:val="both"/>
        <w:rPr>
          <w:rFonts w:ascii="CG Omega" w:hAnsi="CG Omega" w:cs="Arial"/>
          <w:color w:val="000000"/>
          <w:sz w:val="20"/>
          <w:szCs w:val="20"/>
        </w:rPr>
      </w:pPr>
      <w:r w:rsidRPr="00D255E9">
        <w:rPr>
          <w:rFonts w:ascii="CG Omega" w:hAnsi="CG Omega" w:cs="Arial"/>
          <w:color w:val="000000" w:themeColor="text1"/>
          <w:sz w:val="20"/>
          <w:szCs w:val="20"/>
        </w:rPr>
        <w:t xml:space="preserve">La voiture électrique </w:t>
      </w:r>
      <w:r w:rsidRPr="00D255E9">
        <w:rPr>
          <w:rFonts w:ascii="CG Omega" w:hAnsi="CG Omega" w:cs="Arial"/>
          <w:b/>
          <w:color w:val="000000" w:themeColor="text1"/>
          <w:sz w:val="20"/>
          <w:szCs w:val="20"/>
        </w:rPr>
        <w:t>personnelle</w:t>
      </w:r>
      <w:r w:rsidRPr="00D255E9">
        <w:rPr>
          <w:rFonts w:ascii="CG Omega" w:hAnsi="CG Omega" w:cs="Arial"/>
          <w:color w:val="000000" w:themeColor="text1"/>
          <w:sz w:val="20"/>
          <w:szCs w:val="20"/>
        </w:rPr>
        <w:t xml:space="preserve">, le scooter </w:t>
      </w:r>
      <w:r w:rsidRPr="00D255E9">
        <w:rPr>
          <w:rFonts w:ascii="CG Omega" w:hAnsi="CG Omega" w:cs="Arial"/>
          <w:b/>
          <w:color w:val="000000" w:themeColor="text1"/>
          <w:sz w:val="20"/>
          <w:szCs w:val="20"/>
        </w:rPr>
        <w:t>personnel</w:t>
      </w:r>
      <w:r w:rsidRPr="00D255E9">
        <w:rPr>
          <w:rFonts w:ascii="CG Omega" w:hAnsi="CG Omega" w:cs="Arial"/>
          <w:color w:val="000000" w:themeColor="text1"/>
          <w:sz w:val="20"/>
          <w:szCs w:val="20"/>
        </w:rPr>
        <w:t xml:space="preserve">, la motocyclette </w:t>
      </w:r>
      <w:r w:rsidRPr="00D255E9">
        <w:rPr>
          <w:rFonts w:ascii="CG Omega" w:hAnsi="CG Omega" w:cs="Arial"/>
          <w:b/>
          <w:color w:val="000000" w:themeColor="text1"/>
          <w:sz w:val="20"/>
          <w:szCs w:val="20"/>
        </w:rPr>
        <w:t>personnelle</w:t>
      </w:r>
      <w:r w:rsidRPr="00D255E9">
        <w:rPr>
          <w:rFonts w:ascii="CG Omega" w:hAnsi="CG Omega" w:cs="Arial"/>
          <w:color w:val="000000" w:themeColor="text1"/>
          <w:sz w:val="20"/>
          <w:szCs w:val="20"/>
        </w:rPr>
        <w:t xml:space="preserve"> et le cyclomoteur </w:t>
      </w:r>
      <w:r w:rsidRPr="00D255E9">
        <w:rPr>
          <w:rFonts w:ascii="CG Omega" w:hAnsi="CG Omega" w:cs="Arial"/>
          <w:b/>
          <w:color w:val="000000" w:themeColor="text1"/>
          <w:sz w:val="20"/>
          <w:szCs w:val="20"/>
        </w:rPr>
        <w:t>personnel</w:t>
      </w:r>
      <w:r w:rsidRPr="00D255E9">
        <w:rPr>
          <w:rFonts w:ascii="CG Omega" w:hAnsi="CG Omega" w:cs="Arial"/>
          <w:color w:val="000000" w:themeColor="text1"/>
          <w:sz w:val="20"/>
          <w:szCs w:val="20"/>
        </w:rPr>
        <w:t xml:space="preserve"> ne sont pas visés par le FMD.</w:t>
      </w:r>
    </w:p>
    <w:p w14:paraId="4B4804AD" w14:textId="77777777" w:rsidR="00D607E3" w:rsidRDefault="00D607E3" w:rsidP="00670380">
      <w:pPr>
        <w:suppressAutoHyphens/>
        <w:spacing w:after="0" w:line="120" w:lineRule="auto"/>
        <w:ind w:left="720"/>
        <w:contextualSpacing/>
        <w:jc w:val="both"/>
        <w:rPr>
          <w:rFonts w:ascii="CG Omega" w:hAnsi="CG Omega" w:cs="Arial"/>
          <w:color w:val="000000"/>
          <w:sz w:val="20"/>
          <w:szCs w:val="20"/>
        </w:rPr>
      </w:pPr>
    </w:p>
    <w:p w14:paraId="7B5CCC66" w14:textId="26AAC1A1" w:rsidR="00D607E3" w:rsidRPr="008F1CF7" w:rsidRDefault="00D607E3" w:rsidP="00F54D98">
      <w:pPr>
        <w:autoSpaceDE w:val="0"/>
        <w:spacing w:after="0" w:line="240" w:lineRule="auto"/>
        <w:jc w:val="both"/>
        <w:rPr>
          <w:rFonts w:ascii="CG Omega" w:hAnsi="CG Omega" w:cs="Arial"/>
          <w:color w:val="000000"/>
          <w:sz w:val="20"/>
          <w:szCs w:val="20"/>
        </w:rPr>
      </w:pPr>
      <w:r w:rsidRPr="008F1CF7">
        <w:rPr>
          <w:rFonts w:ascii="CG Omega" w:hAnsi="CG Omega" w:cs="Arial"/>
          <w:color w:val="000000" w:themeColor="text1"/>
          <w:sz w:val="20"/>
          <w:szCs w:val="20"/>
        </w:rPr>
        <w:t xml:space="preserve">Par ailleurs, </w:t>
      </w:r>
      <w:r w:rsidR="007F2F6A" w:rsidRPr="008F1CF7">
        <w:rPr>
          <w:rFonts w:ascii="CG Omega" w:hAnsi="CG Omega" w:cs="Arial"/>
          <w:color w:val="000000" w:themeColor="text1"/>
          <w:sz w:val="20"/>
          <w:szCs w:val="20"/>
        </w:rPr>
        <w:t>les agents utilisant un vélo électrique</w:t>
      </w:r>
      <w:r w:rsidR="31C84F49" w:rsidRPr="008F1CF7">
        <w:rPr>
          <w:rFonts w:ascii="CG Omega" w:hAnsi="CG Omega" w:cs="Arial"/>
          <w:color w:val="000000" w:themeColor="text1"/>
          <w:sz w:val="20"/>
          <w:szCs w:val="20"/>
        </w:rPr>
        <w:t xml:space="preserve"> peuvent</w:t>
      </w:r>
      <w:r w:rsidR="007C12C0" w:rsidRPr="008F1CF7">
        <w:rPr>
          <w:rFonts w:ascii="CG Omega" w:hAnsi="CG Omega" w:cs="Arial"/>
          <w:color w:val="000000" w:themeColor="text1"/>
          <w:sz w:val="20"/>
          <w:szCs w:val="20"/>
        </w:rPr>
        <w:t xml:space="preserve"> recharger les batteries sur le</w:t>
      </w:r>
      <w:r w:rsidR="792AA495" w:rsidRPr="008F1CF7">
        <w:rPr>
          <w:rFonts w:ascii="CG Omega" w:hAnsi="CG Omega" w:cs="Arial"/>
          <w:color w:val="000000" w:themeColor="text1"/>
          <w:sz w:val="20"/>
          <w:szCs w:val="20"/>
        </w:rPr>
        <w:t>s bornes à disposition au garage à vélos du site avenue Bollée</w:t>
      </w:r>
      <w:r w:rsidR="007C12C0" w:rsidRPr="008F1CF7">
        <w:rPr>
          <w:rFonts w:ascii="CG Omega" w:hAnsi="CG Omega" w:cs="Arial"/>
          <w:color w:val="000000" w:themeColor="text1"/>
          <w:sz w:val="20"/>
          <w:szCs w:val="20"/>
        </w:rPr>
        <w:t>.</w:t>
      </w:r>
    </w:p>
    <w:p w14:paraId="55FAC943" w14:textId="77777777" w:rsidR="009811F6" w:rsidRDefault="00A046B1" w:rsidP="00F54D98">
      <w:pPr>
        <w:pStyle w:val="Titre2"/>
        <w:keepLines w:val="0"/>
        <w:pBdr>
          <w:bottom w:val="single" w:sz="4" w:space="1" w:color="642182"/>
        </w:pBdr>
        <w:spacing w:before="240" w:after="120"/>
        <w:ind w:left="357" w:firstLine="0"/>
        <w:rPr>
          <w:rFonts w:ascii="CG Omega" w:hAnsi="CG Omega"/>
          <w:color w:val="4472C4"/>
          <w:sz w:val="20"/>
          <w:szCs w:val="20"/>
        </w:rPr>
      </w:pPr>
      <w:bookmarkStart w:id="16" w:name="_Toc216975419"/>
      <w:r>
        <w:rPr>
          <w:rFonts w:ascii="CG Omega" w:hAnsi="CG Omega"/>
          <w:color w:val="4472C4"/>
          <w:sz w:val="20"/>
          <w:szCs w:val="20"/>
        </w:rPr>
        <w:t xml:space="preserve">2.4- </w:t>
      </w:r>
      <w:bookmarkEnd w:id="12"/>
      <w:bookmarkEnd w:id="13"/>
      <w:bookmarkEnd w:id="14"/>
      <w:bookmarkEnd w:id="15"/>
      <w:r>
        <w:rPr>
          <w:rFonts w:ascii="CG Omega" w:hAnsi="CG Omega"/>
          <w:color w:val="4472C4"/>
          <w:sz w:val="20"/>
          <w:szCs w:val="20"/>
        </w:rPr>
        <w:t>Montants et plafonds</w:t>
      </w:r>
      <w:bookmarkEnd w:id="16"/>
    </w:p>
    <w:p w14:paraId="1107FA44" w14:textId="77777777" w:rsidR="009811F6" w:rsidRDefault="00A046B1">
      <w:pPr>
        <w:pStyle w:val="LO-Normal"/>
        <w:spacing w:after="0"/>
        <w:jc w:val="both"/>
        <w:rPr>
          <w:rFonts w:ascii="CG Omega" w:hAnsi="CG Omega" w:cs="Arial"/>
          <w:sz w:val="20"/>
          <w:szCs w:val="20"/>
        </w:rPr>
      </w:pPr>
      <w:r>
        <w:rPr>
          <w:rFonts w:ascii="CG Omega" w:hAnsi="CG Omega" w:cs="Arial"/>
          <w:sz w:val="20"/>
          <w:szCs w:val="20"/>
        </w:rPr>
        <w:t>Le montant annuel du forfait mobilités durables est fixé en fonction du nombre de jours d’utilisation du moyen de déplacement par le salarié dans l’année civile. Il est calculé comme suit (par année civile et par salarié) :</w:t>
      </w:r>
    </w:p>
    <w:p w14:paraId="7A18BDE5" w14:textId="77777777" w:rsidR="009811F6" w:rsidRDefault="009811F6" w:rsidP="001B5BB4">
      <w:pPr>
        <w:pStyle w:val="LO-Normal"/>
        <w:spacing w:after="0" w:line="120" w:lineRule="auto"/>
        <w:jc w:val="both"/>
        <w:rPr>
          <w:rFonts w:ascii="CG Omega" w:hAnsi="CG Omega" w:cs="Arial"/>
          <w:sz w:val="20"/>
          <w:szCs w:val="20"/>
        </w:rPr>
      </w:pPr>
    </w:p>
    <w:tbl>
      <w:tblPr>
        <w:tblW w:w="81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6066"/>
        <w:gridCol w:w="2071"/>
      </w:tblGrid>
      <w:tr w:rsidR="009811F6" w14:paraId="058A9D27" w14:textId="77777777" w:rsidTr="00262843">
        <w:trPr>
          <w:trHeight w:val="565"/>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2239E710" w14:textId="77777777" w:rsidR="009811F6" w:rsidRDefault="00A046B1">
            <w:pPr>
              <w:pStyle w:val="LO-Normal"/>
              <w:spacing w:after="0" w:line="240" w:lineRule="auto"/>
              <w:jc w:val="center"/>
              <w:rPr>
                <w:rFonts w:ascii="CG Omega" w:hAnsi="CG Omega" w:cs="Arial"/>
                <w:b/>
                <w:bCs/>
                <w:sz w:val="20"/>
                <w:szCs w:val="20"/>
              </w:rPr>
            </w:pPr>
            <w:r>
              <w:rPr>
                <w:rFonts w:ascii="CG Omega" w:hAnsi="CG Omega" w:cs="Arial"/>
                <w:b/>
                <w:bCs/>
                <w:sz w:val="20"/>
                <w:szCs w:val="20"/>
              </w:rPr>
              <w:t xml:space="preserve">Nombre de trajets annuels entre le 01/01/N et le 31/12/N </w:t>
            </w:r>
          </w:p>
          <w:p w14:paraId="226227CE" w14:textId="77777777" w:rsidR="009811F6" w:rsidRDefault="00A046B1">
            <w:pPr>
              <w:pStyle w:val="LO-Normal"/>
              <w:spacing w:after="0" w:line="240" w:lineRule="auto"/>
              <w:jc w:val="center"/>
            </w:pPr>
            <w:r>
              <w:rPr>
                <w:rFonts w:ascii="CG Omega" w:hAnsi="CG Omega" w:cs="Arial"/>
                <w:sz w:val="18"/>
                <w:szCs w:val="18"/>
              </w:rPr>
              <w:t>(</w:t>
            </w:r>
            <w:proofErr w:type="gramStart"/>
            <w:r>
              <w:rPr>
                <w:rFonts w:ascii="CG Omega" w:hAnsi="CG Omega" w:cs="Arial"/>
                <w:sz w:val="18"/>
                <w:szCs w:val="18"/>
              </w:rPr>
              <w:t>tous</w:t>
            </w:r>
            <w:proofErr w:type="gramEnd"/>
            <w:r>
              <w:rPr>
                <w:rFonts w:ascii="CG Omega" w:hAnsi="CG Omega" w:cs="Arial"/>
                <w:sz w:val="18"/>
                <w:szCs w:val="18"/>
              </w:rPr>
              <w:t xml:space="preserve"> modes de transport confondus-1 trajet aller-retour par jour minimum)</w:t>
            </w:r>
          </w:p>
        </w:tc>
        <w:tc>
          <w:tcPr>
            <w:tcW w:w="207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2A9DDF41" w14:textId="77777777" w:rsidR="009811F6" w:rsidRDefault="00A046B1">
            <w:pPr>
              <w:pStyle w:val="LO-Normal"/>
              <w:spacing w:after="0" w:line="240" w:lineRule="auto"/>
              <w:jc w:val="center"/>
              <w:rPr>
                <w:rFonts w:ascii="CG Omega" w:hAnsi="CG Omega" w:cs="Arial"/>
                <w:b/>
                <w:bCs/>
                <w:sz w:val="20"/>
                <w:szCs w:val="20"/>
              </w:rPr>
            </w:pPr>
            <w:r>
              <w:rPr>
                <w:rFonts w:ascii="CG Omega" w:hAnsi="CG Omega" w:cs="Arial"/>
                <w:b/>
                <w:bCs/>
                <w:sz w:val="20"/>
                <w:szCs w:val="20"/>
              </w:rPr>
              <w:t>Montant annuel par tranche</w:t>
            </w:r>
          </w:p>
        </w:tc>
      </w:tr>
      <w:tr w:rsidR="009811F6" w14:paraId="6EE4272A" w14:textId="77777777" w:rsidTr="00262843">
        <w:trPr>
          <w:trHeight w:val="405"/>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31BBA128" w14:textId="77777777" w:rsidR="009811F6" w:rsidRDefault="00A046B1">
            <w:pPr>
              <w:pStyle w:val="LO-Normal"/>
              <w:spacing w:after="0" w:line="240" w:lineRule="auto"/>
              <w:jc w:val="center"/>
              <w:rPr>
                <w:rFonts w:ascii="CG Omega" w:hAnsi="CG Omega" w:cs="Arial"/>
                <w:sz w:val="20"/>
                <w:szCs w:val="20"/>
              </w:rPr>
            </w:pPr>
            <w:r>
              <w:rPr>
                <w:rFonts w:ascii="CG Omega" w:hAnsi="CG Omega" w:cs="Arial"/>
                <w:sz w:val="20"/>
                <w:szCs w:val="20"/>
              </w:rPr>
              <w:t xml:space="preserve"> +100 jours</w:t>
            </w:r>
          </w:p>
        </w:tc>
        <w:tc>
          <w:tcPr>
            <w:tcW w:w="207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06225A05" w14:textId="77777777" w:rsidR="009811F6" w:rsidRDefault="00A046B1">
            <w:pPr>
              <w:pStyle w:val="LO-Normal"/>
              <w:spacing w:after="0" w:line="240" w:lineRule="auto"/>
              <w:jc w:val="center"/>
              <w:rPr>
                <w:rFonts w:ascii="CG Omega" w:hAnsi="CG Omega" w:cs="Arial"/>
                <w:sz w:val="20"/>
                <w:szCs w:val="20"/>
              </w:rPr>
            </w:pPr>
            <w:r>
              <w:rPr>
                <w:rFonts w:ascii="CG Omega" w:hAnsi="CG Omega" w:cs="Arial"/>
                <w:sz w:val="20"/>
                <w:szCs w:val="20"/>
              </w:rPr>
              <w:t>500 €</w:t>
            </w:r>
          </w:p>
        </w:tc>
      </w:tr>
      <w:tr w:rsidR="009811F6" w14:paraId="510C4301" w14:textId="77777777" w:rsidTr="00262843">
        <w:trPr>
          <w:trHeight w:val="405"/>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41BF5CAF" w14:textId="77777777" w:rsidR="009811F6" w:rsidRDefault="00A046B1">
            <w:pPr>
              <w:pStyle w:val="LO-Normal"/>
              <w:spacing w:after="0" w:line="240" w:lineRule="auto"/>
              <w:jc w:val="center"/>
              <w:rPr>
                <w:rFonts w:ascii="CG Omega" w:hAnsi="CG Omega" w:cs="Arial"/>
                <w:sz w:val="20"/>
                <w:szCs w:val="20"/>
              </w:rPr>
            </w:pPr>
            <w:r>
              <w:rPr>
                <w:rFonts w:ascii="CG Omega" w:hAnsi="CG Omega" w:cs="Arial"/>
                <w:sz w:val="20"/>
                <w:szCs w:val="20"/>
              </w:rPr>
              <w:t>De 75 jours à 99 jours</w:t>
            </w:r>
          </w:p>
        </w:tc>
        <w:tc>
          <w:tcPr>
            <w:tcW w:w="207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65538B1A" w14:textId="77777777" w:rsidR="009811F6" w:rsidRDefault="00A046B1">
            <w:pPr>
              <w:pStyle w:val="LO-Normal"/>
              <w:spacing w:after="0" w:line="240" w:lineRule="auto"/>
              <w:jc w:val="center"/>
              <w:rPr>
                <w:rFonts w:ascii="CG Omega" w:hAnsi="CG Omega" w:cs="Arial"/>
                <w:sz w:val="20"/>
                <w:szCs w:val="20"/>
              </w:rPr>
            </w:pPr>
            <w:r>
              <w:rPr>
                <w:rFonts w:ascii="CG Omega" w:hAnsi="CG Omega" w:cs="Arial"/>
                <w:sz w:val="20"/>
                <w:szCs w:val="20"/>
              </w:rPr>
              <w:t>375 €</w:t>
            </w:r>
          </w:p>
        </w:tc>
      </w:tr>
      <w:tr w:rsidR="009811F6" w14:paraId="0E0637CE" w14:textId="77777777" w:rsidTr="00262843">
        <w:trPr>
          <w:trHeight w:val="405"/>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5E73600B" w14:textId="77777777" w:rsidR="009811F6" w:rsidRDefault="00A046B1">
            <w:pPr>
              <w:pStyle w:val="LO-Normal"/>
              <w:spacing w:after="0" w:line="240" w:lineRule="auto"/>
              <w:jc w:val="center"/>
              <w:rPr>
                <w:rFonts w:ascii="CG Omega" w:hAnsi="CG Omega" w:cs="Arial"/>
                <w:sz w:val="20"/>
                <w:szCs w:val="20"/>
              </w:rPr>
            </w:pPr>
            <w:r>
              <w:rPr>
                <w:rFonts w:ascii="CG Omega" w:hAnsi="CG Omega" w:cs="Arial"/>
                <w:sz w:val="20"/>
                <w:szCs w:val="20"/>
              </w:rPr>
              <w:t>De 60 jours à 74 jours</w:t>
            </w:r>
          </w:p>
        </w:tc>
        <w:tc>
          <w:tcPr>
            <w:tcW w:w="207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0B38684E" w14:textId="77777777" w:rsidR="009811F6" w:rsidRDefault="00A046B1">
            <w:pPr>
              <w:pStyle w:val="LO-Normal"/>
              <w:spacing w:after="0" w:line="240" w:lineRule="auto"/>
              <w:jc w:val="center"/>
              <w:rPr>
                <w:rFonts w:ascii="CG Omega" w:hAnsi="CG Omega" w:cs="Arial"/>
                <w:sz w:val="20"/>
                <w:szCs w:val="20"/>
              </w:rPr>
            </w:pPr>
            <w:r>
              <w:rPr>
                <w:rFonts w:ascii="CG Omega" w:hAnsi="CG Omega" w:cs="Arial"/>
                <w:sz w:val="20"/>
                <w:szCs w:val="20"/>
              </w:rPr>
              <w:t>300 €</w:t>
            </w:r>
          </w:p>
        </w:tc>
      </w:tr>
      <w:tr w:rsidR="009811F6" w14:paraId="5AA8B71B" w14:textId="77777777" w:rsidTr="00262843">
        <w:trPr>
          <w:trHeight w:val="405"/>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1F97878B" w14:textId="77777777" w:rsidR="009811F6" w:rsidRDefault="00A046B1">
            <w:pPr>
              <w:pStyle w:val="LO-Normal"/>
              <w:spacing w:after="0" w:line="240" w:lineRule="auto"/>
              <w:jc w:val="center"/>
              <w:rPr>
                <w:rFonts w:ascii="CG Omega" w:hAnsi="CG Omega" w:cs="Arial"/>
                <w:sz w:val="20"/>
                <w:szCs w:val="20"/>
              </w:rPr>
            </w:pPr>
            <w:r>
              <w:rPr>
                <w:rFonts w:ascii="CG Omega" w:hAnsi="CG Omega" w:cs="Arial"/>
                <w:sz w:val="20"/>
                <w:szCs w:val="20"/>
              </w:rPr>
              <w:t>De 45 jours à 59 jours</w:t>
            </w:r>
          </w:p>
        </w:tc>
        <w:tc>
          <w:tcPr>
            <w:tcW w:w="207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1337B1B2" w14:textId="77777777" w:rsidR="009811F6" w:rsidRDefault="00A046B1">
            <w:pPr>
              <w:pStyle w:val="LO-Normal"/>
              <w:spacing w:after="0" w:line="240" w:lineRule="auto"/>
              <w:jc w:val="center"/>
              <w:rPr>
                <w:rFonts w:ascii="CG Omega" w:hAnsi="CG Omega" w:cs="Arial"/>
                <w:sz w:val="20"/>
                <w:szCs w:val="20"/>
              </w:rPr>
            </w:pPr>
            <w:r>
              <w:rPr>
                <w:rFonts w:ascii="CG Omega" w:hAnsi="CG Omega" w:cs="Arial"/>
                <w:sz w:val="20"/>
                <w:szCs w:val="20"/>
              </w:rPr>
              <w:t>225 €</w:t>
            </w:r>
          </w:p>
        </w:tc>
      </w:tr>
      <w:tr w:rsidR="009811F6" w14:paraId="7E0E6845" w14:textId="77777777" w:rsidTr="00262843">
        <w:trPr>
          <w:trHeight w:val="405"/>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15855E8D" w14:textId="77777777" w:rsidR="009811F6" w:rsidRDefault="00A046B1">
            <w:pPr>
              <w:pStyle w:val="LO-Normal"/>
              <w:spacing w:after="0" w:line="240" w:lineRule="auto"/>
              <w:jc w:val="center"/>
              <w:rPr>
                <w:rFonts w:ascii="CG Omega" w:hAnsi="CG Omega" w:cs="Arial"/>
                <w:sz w:val="20"/>
                <w:szCs w:val="20"/>
              </w:rPr>
            </w:pPr>
            <w:r>
              <w:rPr>
                <w:rFonts w:ascii="CG Omega" w:hAnsi="CG Omega" w:cs="Arial"/>
                <w:sz w:val="20"/>
                <w:szCs w:val="20"/>
              </w:rPr>
              <w:t>De 30 jours à 44 jours</w:t>
            </w:r>
          </w:p>
        </w:tc>
        <w:tc>
          <w:tcPr>
            <w:tcW w:w="207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38891599" w14:textId="731BB17A" w:rsidR="0099555B" w:rsidRDefault="00F54D98">
            <w:pPr>
              <w:pStyle w:val="LO-Normal"/>
              <w:spacing w:after="0" w:line="240" w:lineRule="auto"/>
              <w:jc w:val="center"/>
              <w:rPr>
                <w:rFonts w:ascii="CG Omega" w:hAnsi="CG Omega" w:cs="Arial"/>
                <w:sz w:val="20"/>
                <w:szCs w:val="20"/>
              </w:rPr>
            </w:pPr>
            <w:r>
              <w:rPr>
                <w:rFonts w:ascii="CG Omega" w:hAnsi="CG Omega" w:cs="Arial"/>
                <w:sz w:val="20"/>
                <w:szCs w:val="20"/>
              </w:rPr>
              <w:t>150 €</w:t>
            </w:r>
          </w:p>
        </w:tc>
      </w:tr>
      <w:tr w:rsidR="009811F6" w14:paraId="2875054E" w14:textId="77777777" w:rsidTr="00262843">
        <w:trPr>
          <w:trHeight w:val="405"/>
          <w:jc w:val="center"/>
        </w:trPr>
        <w:tc>
          <w:tcPr>
            <w:tcW w:w="606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09C3092B" w14:textId="77777777" w:rsidR="009811F6" w:rsidRDefault="00A046B1">
            <w:pPr>
              <w:pStyle w:val="LO-Normal"/>
              <w:spacing w:after="0" w:line="240" w:lineRule="auto"/>
              <w:jc w:val="center"/>
              <w:rPr>
                <w:rFonts w:ascii="CG Omega" w:hAnsi="CG Omega" w:cs="Arial"/>
                <w:sz w:val="20"/>
                <w:szCs w:val="20"/>
              </w:rPr>
            </w:pPr>
            <w:r>
              <w:rPr>
                <w:rFonts w:ascii="CG Omega" w:hAnsi="CG Omega" w:cs="Arial"/>
                <w:sz w:val="20"/>
                <w:szCs w:val="20"/>
              </w:rPr>
              <w:t>De 20 à 29 jours</w:t>
            </w:r>
          </w:p>
        </w:tc>
        <w:tc>
          <w:tcPr>
            <w:tcW w:w="207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1A4371E4" w14:textId="77777777" w:rsidR="009811F6" w:rsidRDefault="00A046B1">
            <w:pPr>
              <w:pStyle w:val="LO-Normal"/>
              <w:spacing w:after="0" w:line="240" w:lineRule="auto"/>
              <w:jc w:val="center"/>
              <w:rPr>
                <w:rFonts w:ascii="CG Omega" w:hAnsi="CG Omega" w:cs="Arial"/>
                <w:sz w:val="20"/>
                <w:szCs w:val="20"/>
              </w:rPr>
            </w:pPr>
            <w:r>
              <w:rPr>
                <w:rFonts w:ascii="CG Omega" w:hAnsi="CG Omega" w:cs="Arial"/>
                <w:sz w:val="20"/>
                <w:szCs w:val="20"/>
              </w:rPr>
              <w:t>100 €</w:t>
            </w:r>
          </w:p>
        </w:tc>
      </w:tr>
    </w:tbl>
    <w:p w14:paraId="2C595422" w14:textId="77777777" w:rsidR="009811F6" w:rsidRDefault="009811F6">
      <w:pPr>
        <w:pStyle w:val="LO-Normal"/>
        <w:spacing w:after="0"/>
        <w:jc w:val="both"/>
        <w:rPr>
          <w:rFonts w:ascii="CG Omega" w:hAnsi="CG Omega" w:cs="Arial"/>
          <w:sz w:val="20"/>
          <w:szCs w:val="20"/>
        </w:rPr>
      </w:pPr>
    </w:p>
    <w:p w14:paraId="5D1C1363" w14:textId="192094DC" w:rsidR="00322947" w:rsidRPr="00322947" w:rsidRDefault="00322947" w:rsidP="00322947">
      <w:pPr>
        <w:tabs>
          <w:tab w:val="left" w:pos="4185"/>
        </w:tabs>
      </w:pPr>
      <w:r>
        <w:tab/>
      </w:r>
    </w:p>
    <w:p w14:paraId="79FD6B2C" w14:textId="77777777" w:rsidR="009811F6" w:rsidRDefault="00A046B1">
      <w:pPr>
        <w:pStyle w:val="LO-Normal"/>
        <w:spacing w:after="0"/>
        <w:jc w:val="both"/>
        <w:rPr>
          <w:rFonts w:ascii="CG Omega" w:hAnsi="CG Omega" w:cs="Arial"/>
          <w:sz w:val="20"/>
          <w:szCs w:val="20"/>
        </w:rPr>
      </w:pPr>
      <w:r>
        <w:rPr>
          <w:rFonts w:ascii="CG Omega" w:hAnsi="CG Omega" w:cs="Arial"/>
          <w:sz w:val="20"/>
          <w:szCs w:val="20"/>
        </w:rPr>
        <w:lastRenderedPageBreak/>
        <w:t>Les salariés à temps partiel travaillant un nombre d’heures supérieur ou égal à la moitié de la durée légale ou conventionnelle hebdomadaire bénéficient d’une prise en charge équivalente à un temps complet.</w:t>
      </w:r>
    </w:p>
    <w:p w14:paraId="0A057A7D" w14:textId="77777777" w:rsidR="009811F6" w:rsidRDefault="00A046B1">
      <w:pPr>
        <w:pStyle w:val="ElAppp"/>
        <w:spacing w:before="75" w:after="75"/>
        <w:ind w:left="15" w:right="15"/>
        <w:jc w:val="both"/>
        <w:rPr>
          <w:rFonts w:ascii="CG Omega" w:hAnsi="CG Omega"/>
          <w:sz w:val="20"/>
          <w:szCs w:val="20"/>
        </w:rPr>
      </w:pPr>
      <w:r>
        <w:rPr>
          <w:rFonts w:ascii="CG Omega" w:hAnsi="CG Omega"/>
          <w:sz w:val="20"/>
          <w:szCs w:val="20"/>
        </w:rPr>
        <w:t>Les salariés à temps partiel travaillant moins de 17h30 par semaine bénéficieront d'une prise en charge calculée à due proportion du nombre d'heures travaillées par rapport à la moitié de la durée du travail à temps complet.</w:t>
      </w:r>
    </w:p>
    <w:p w14:paraId="0F38B87F" w14:textId="77777777" w:rsidR="009811F6" w:rsidRDefault="009811F6" w:rsidP="00670380">
      <w:pPr>
        <w:pStyle w:val="ElAppp"/>
        <w:spacing w:line="120" w:lineRule="auto"/>
        <w:ind w:left="720"/>
        <w:contextualSpacing/>
        <w:jc w:val="both"/>
        <w:rPr>
          <w:rFonts w:ascii="CG Omega" w:hAnsi="CG Omega"/>
          <w:sz w:val="20"/>
          <w:szCs w:val="20"/>
          <w:shd w:val="clear" w:color="auto" w:fill="FFFF00"/>
        </w:rPr>
      </w:pPr>
    </w:p>
    <w:p w14:paraId="0E0AA4A0" w14:textId="25DBEA30" w:rsidR="009811F6" w:rsidRPr="00F54D98" w:rsidRDefault="00A046B1" w:rsidP="00F54D98">
      <w:pPr>
        <w:pStyle w:val="ElAppp"/>
        <w:shd w:val="clear" w:color="auto" w:fill="auto"/>
        <w:spacing w:before="75" w:after="75"/>
        <w:ind w:left="15" w:right="15"/>
        <w:jc w:val="both"/>
        <w:rPr>
          <w:rFonts w:ascii="CG Omega" w:hAnsi="CG Omega"/>
          <w:sz w:val="20"/>
          <w:szCs w:val="20"/>
        </w:rPr>
      </w:pPr>
      <w:r w:rsidRPr="00F54D98">
        <w:rPr>
          <w:rFonts w:ascii="CG Omega" w:hAnsi="CG Omega"/>
          <w:sz w:val="20"/>
          <w:szCs w:val="20"/>
        </w:rPr>
        <w:t xml:space="preserve">Le </w:t>
      </w:r>
      <w:r w:rsidR="7FC09CF1" w:rsidRPr="00D255E9">
        <w:rPr>
          <w:rFonts w:ascii="CG Omega" w:hAnsi="CG Omega"/>
          <w:sz w:val="20"/>
          <w:szCs w:val="20"/>
        </w:rPr>
        <w:t>F</w:t>
      </w:r>
      <w:r w:rsidRPr="00D255E9">
        <w:rPr>
          <w:rFonts w:ascii="CG Omega" w:hAnsi="CG Omega"/>
          <w:sz w:val="20"/>
          <w:szCs w:val="20"/>
        </w:rPr>
        <w:t>orfait</w:t>
      </w:r>
      <w:r w:rsidRPr="00F54D98">
        <w:rPr>
          <w:rFonts w:ascii="CG Omega" w:hAnsi="CG Omega"/>
          <w:sz w:val="20"/>
          <w:szCs w:val="20"/>
        </w:rPr>
        <w:t xml:space="preserve"> mobilités durables </w:t>
      </w:r>
      <w:r w:rsidR="7B763912" w:rsidRPr="00D255E9">
        <w:rPr>
          <w:rFonts w:ascii="CG Omega" w:hAnsi="CG Omega"/>
          <w:sz w:val="20"/>
          <w:szCs w:val="20"/>
        </w:rPr>
        <w:t>(</w:t>
      </w:r>
      <w:proofErr w:type="spellStart"/>
      <w:r w:rsidR="7B763912" w:rsidRPr="00D255E9">
        <w:rPr>
          <w:rFonts w:ascii="CG Omega" w:hAnsi="CG Omega"/>
          <w:sz w:val="20"/>
          <w:szCs w:val="20"/>
        </w:rPr>
        <w:t>Fmd</w:t>
      </w:r>
      <w:proofErr w:type="spellEnd"/>
      <w:r w:rsidR="7B763912" w:rsidRPr="00D255E9">
        <w:rPr>
          <w:rFonts w:ascii="CG Omega" w:hAnsi="CG Omega"/>
          <w:sz w:val="20"/>
          <w:szCs w:val="20"/>
        </w:rPr>
        <w:t>)</w:t>
      </w:r>
      <w:r w:rsidRPr="00D255E9">
        <w:rPr>
          <w:rFonts w:ascii="CG Omega" w:hAnsi="CG Omega"/>
          <w:sz w:val="20"/>
          <w:szCs w:val="20"/>
        </w:rPr>
        <w:t xml:space="preserve"> </w:t>
      </w:r>
      <w:r w:rsidRPr="00F54D98">
        <w:rPr>
          <w:rFonts w:ascii="CG Omega" w:hAnsi="CG Omega"/>
          <w:sz w:val="20"/>
          <w:szCs w:val="20"/>
        </w:rPr>
        <w:t>est limité à 500 € par an et par salarié ou stagiaire.</w:t>
      </w:r>
    </w:p>
    <w:p w14:paraId="495A425A" w14:textId="77777777" w:rsidR="009811F6" w:rsidRDefault="009811F6" w:rsidP="00670380">
      <w:pPr>
        <w:pStyle w:val="ElAppp"/>
        <w:spacing w:line="120" w:lineRule="auto"/>
        <w:ind w:left="720"/>
        <w:contextualSpacing/>
        <w:jc w:val="both"/>
        <w:rPr>
          <w:rFonts w:ascii="CG Omega" w:hAnsi="CG Omega"/>
          <w:sz w:val="20"/>
          <w:szCs w:val="20"/>
        </w:rPr>
      </w:pPr>
    </w:p>
    <w:p w14:paraId="26B04153" w14:textId="47EC2B3B" w:rsidR="009811F6" w:rsidRDefault="00A046B1">
      <w:pPr>
        <w:pStyle w:val="ElAppp"/>
        <w:spacing w:before="75" w:after="75"/>
        <w:ind w:left="15" w:right="15"/>
        <w:jc w:val="both"/>
        <w:rPr>
          <w:rFonts w:ascii="CG Omega" w:hAnsi="CG Omega"/>
          <w:sz w:val="20"/>
          <w:szCs w:val="20"/>
        </w:rPr>
      </w:pPr>
      <w:r w:rsidRPr="00854F15">
        <w:rPr>
          <w:rFonts w:ascii="CG Omega" w:hAnsi="CG Omega"/>
          <w:sz w:val="20"/>
          <w:szCs w:val="20"/>
        </w:rPr>
        <w:t xml:space="preserve">Le </w:t>
      </w:r>
      <w:proofErr w:type="spellStart"/>
      <w:r w:rsidRPr="00854F15">
        <w:rPr>
          <w:rFonts w:ascii="CG Omega" w:hAnsi="CG Omega"/>
          <w:sz w:val="20"/>
          <w:szCs w:val="20"/>
        </w:rPr>
        <w:t>Fmd</w:t>
      </w:r>
      <w:proofErr w:type="spellEnd"/>
      <w:r w:rsidRPr="00854F15">
        <w:rPr>
          <w:rFonts w:ascii="CG Omega" w:hAnsi="CG Omega"/>
          <w:sz w:val="20"/>
          <w:szCs w:val="20"/>
        </w:rPr>
        <w:t xml:space="preserve"> n’est pas cumulable avec la prime conventionnelle de transport de 4 € par mois. Celle-ci est déduite du </w:t>
      </w:r>
      <w:proofErr w:type="spellStart"/>
      <w:r w:rsidRPr="00854F15">
        <w:rPr>
          <w:rFonts w:ascii="CG Omega" w:hAnsi="CG Omega"/>
          <w:sz w:val="20"/>
          <w:szCs w:val="20"/>
        </w:rPr>
        <w:t>Fmd</w:t>
      </w:r>
      <w:proofErr w:type="spellEnd"/>
      <w:r w:rsidRPr="00854F15">
        <w:rPr>
          <w:rFonts w:ascii="CG Omega" w:hAnsi="CG Omega"/>
          <w:sz w:val="20"/>
          <w:szCs w:val="20"/>
        </w:rPr>
        <w:t>.</w:t>
      </w:r>
      <w:r>
        <w:rPr>
          <w:rFonts w:ascii="CG Omega" w:hAnsi="CG Omega"/>
          <w:sz w:val="20"/>
          <w:szCs w:val="20"/>
        </w:rPr>
        <w:t xml:space="preserve"> </w:t>
      </w:r>
    </w:p>
    <w:p w14:paraId="52C6E3B2" w14:textId="77777777" w:rsidR="009811F6" w:rsidRDefault="009811F6" w:rsidP="00670380">
      <w:pPr>
        <w:pStyle w:val="ElAppp"/>
        <w:spacing w:line="120" w:lineRule="auto"/>
        <w:ind w:left="720"/>
        <w:contextualSpacing/>
        <w:jc w:val="both"/>
        <w:rPr>
          <w:rFonts w:ascii="CG Omega" w:hAnsi="CG Omega"/>
          <w:sz w:val="20"/>
          <w:szCs w:val="20"/>
        </w:rPr>
      </w:pPr>
    </w:p>
    <w:p w14:paraId="3319F5A3" w14:textId="7A494767" w:rsidR="009811F6" w:rsidRDefault="00852DCE">
      <w:pPr>
        <w:pStyle w:val="ElAppp"/>
        <w:spacing w:before="75" w:after="75"/>
        <w:ind w:right="15"/>
        <w:jc w:val="both"/>
      </w:pPr>
      <w:r>
        <w:rPr>
          <w:rFonts w:ascii="CG Omega" w:hAnsi="CG Omega"/>
          <w:sz w:val="20"/>
          <w:szCs w:val="20"/>
        </w:rPr>
        <w:t xml:space="preserve">En cas de cumul du forfait mobilités durables avec la prise en charge obligatoire des frais d’abonnement aux transports en commun par l’employeur, le montant total de ces 2 prises en charge est limité à </w:t>
      </w:r>
      <w:r w:rsidRPr="00854F15">
        <w:rPr>
          <w:rFonts w:ascii="CG Omega" w:hAnsi="CG Omega"/>
          <w:sz w:val="20"/>
          <w:szCs w:val="20"/>
        </w:rPr>
        <w:t>900</w:t>
      </w:r>
      <w:r>
        <w:rPr>
          <w:rFonts w:ascii="CG Omega" w:hAnsi="CG Omega"/>
          <w:sz w:val="20"/>
          <w:szCs w:val="20"/>
        </w:rPr>
        <w:t xml:space="preserve"> </w:t>
      </w:r>
      <w:proofErr w:type="spellStart"/>
      <w:r>
        <w:rPr>
          <w:rFonts w:ascii="CG Omega" w:hAnsi="CG Omega"/>
          <w:sz w:val="20"/>
          <w:szCs w:val="20"/>
        </w:rPr>
        <w:t>€uros</w:t>
      </w:r>
      <w:proofErr w:type="spellEnd"/>
      <w:r>
        <w:rPr>
          <w:rFonts w:ascii="CG Omega" w:hAnsi="CG Omega"/>
          <w:sz w:val="20"/>
          <w:szCs w:val="20"/>
        </w:rPr>
        <w:t xml:space="preserve"> par an et par salarié. </w:t>
      </w:r>
      <w:r w:rsidR="003B4C2F" w:rsidRPr="00AE2CFD">
        <w:rPr>
          <w:rFonts w:ascii="CG Omega" w:hAnsi="CG Omega"/>
          <w:sz w:val="20"/>
          <w:szCs w:val="20"/>
        </w:rPr>
        <w:t>Les montants ne pourront dépasser</w:t>
      </w:r>
      <w:r w:rsidR="00232ACA" w:rsidRPr="00AE2CFD">
        <w:rPr>
          <w:rFonts w:ascii="CG Omega" w:hAnsi="CG Omega"/>
          <w:sz w:val="20"/>
          <w:szCs w:val="20"/>
        </w:rPr>
        <w:t>,</w:t>
      </w:r>
      <w:r w:rsidR="003B4C2F" w:rsidRPr="00AE2CFD">
        <w:rPr>
          <w:rFonts w:ascii="CG Omega" w:hAnsi="CG Omega"/>
          <w:sz w:val="20"/>
          <w:szCs w:val="20"/>
        </w:rPr>
        <w:t xml:space="preserve"> en tout état de cause</w:t>
      </w:r>
      <w:r w:rsidR="00232ACA" w:rsidRPr="00AE2CFD">
        <w:rPr>
          <w:rFonts w:ascii="CG Omega" w:hAnsi="CG Omega"/>
          <w:sz w:val="20"/>
          <w:szCs w:val="20"/>
        </w:rPr>
        <w:t>, ni les limites d’exonération légale en vigueur pendant toute la durée de l’accord, ni les montants autorisés par le cadrage national.</w:t>
      </w:r>
    </w:p>
    <w:p w14:paraId="05F13D1E" w14:textId="77777777" w:rsidR="009811F6" w:rsidRDefault="00A046B1">
      <w:pPr>
        <w:pStyle w:val="Titre2"/>
        <w:keepLines w:val="0"/>
        <w:pBdr>
          <w:bottom w:val="single" w:sz="4" w:space="1" w:color="642182"/>
        </w:pBdr>
        <w:spacing w:before="480" w:after="120"/>
        <w:ind w:left="360" w:firstLine="0"/>
        <w:rPr>
          <w:rFonts w:ascii="CG Omega" w:hAnsi="CG Omega"/>
          <w:color w:val="4472C4"/>
          <w:sz w:val="20"/>
          <w:szCs w:val="20"/>
        </w:rPr>
      </w:pPr>
      <w:bookmarkStart w:id="17" w:name="_Toc216975420"/>
      <w:r>
        <w:rPr>
          <w:rFonts w:ascii="CG Omega" w:hAnsi="CG Omega"/>
          <w:color w:val="4472C4"/>
          <w:sz w:val="20"/>
          <w:szCs w:val="20"/>
        </w:rPr>
        <w:t>2.5- Modalités de mise en œuvre</w:t>
      </w:r>
      <w:bookmarkEnd w:id="17"/>
      <w:r>
        <w:rPr>
          <w:rFonts w:ascii="CG Omega" w:hAnsi="CG Omega"/>
          <w:color w:val="4472C4"/>
          <w:sz w:val="20"/>
          <w:szCs w:val="20"/>
        </w:rPr>
        <w:t xml:space="preserve"> </w:t>
      </w:r>
    </w:p>
    <w:p w14:paraId="46C211D4" w14:textId="7080A725" w:rsidR="009811F6" w:rsidRPr="00854F15" w:rsidRDefault="00A046B1">
      <w:pPr>
        <w:pStyle w:val="LO-Normal"/>
        <w:jc w:val="both"/>
        <w:rPr>
          <w:rFonts w:ascii="CG Omega" w:hAnsi="CG Omega" w:cs="Arial"/>
          <w:sz w:val="20"/>
          <w:szCs w:val="20"/>
        </w:rPr>
      </w:pPr>
      <w:r w:rsidRPr="00854F15">
        <w:rPr>
          <w:rFonts w:ascii="CG Omega" w:hAnsi="CG Omega" w:cs="Arial"/>
          <w:sz w:val="20"/>
          <w:szCs w:val="20"/>
        </w:rPr>
        <w:t>Le salarié complète</w:t>
      </w:r>
      <w:r w:rsidR="00B2373A" w:rsidRPr="00854F15">
        <w:rPr>
          <w:rFonts w:ascii="CG Omega" w:hAnsi="CG Omega" w:cs="Arial"/>
          <w:sz w:val="20"/>
          <w:szCs w:val="20"/>
        </w:rPr>
        <w:t xml:space="preserve"> mensuellement</w:t>
      </w:r>
      <w:r w:rsidRPr="00854F15">
        <w:rPr>
          <w:rFonts w:ascii="CG Omega" w:hAnsi="CG Omega" w:cs="Arial"/>
          <w:sz w:val="20"/>
          <w:szCs w:val="20"/>
        </w:rPr>
        <w:t xml:space="preserve"> </w:t>
      </w:r>
      <w:r w:rsidR="00B2373A" w:rsidRPr="00854F15">
        <w:rPr>
          <w:rFonts w:ascii="CG Omega" w:hAnsi="CG Omega" w:cs="Arial"/>
          <w:sz w:val="20"/>
          <w:szCs w:val="20"/>
        </w:rPr>
        <w:t>une attestation sur l’honneur relative à l’utilisation effective d’un ou de plusieurs moyens de transport visés par cet accord.</w:t>
      </w:r>
    </w:p>
    <w:p w14:paraId="17DF5CD2" w14:textId="06E0205F" w:rsidR="00961F39" w:rsidRPr="00854F15" w:rsidRDefault="00961F39" w:rsidP="00A046B1">
      <w:pPr>
        <w:pStyle w:val="LO-Normal"/>
        <w:spacing w:after="120" w:line="257" w:lineRule="auto"/>
        <w:jc w:val="both"/>
        <w:rPr>
          <w:rFonts w:ascii="CG Omega" w:hAnsi="CG Omega" w:cs="Arial"/>
          <w:sz w:val="20"/>
          <w:szCs w:val="20"/>
        </w:rPr>
      </w:pPr>
      <w:r w:rsidRPr="00854F15">
        <w:rPr>
          <w:rFonts w:ascii="CG Omega" w:hAnsi="CG Omega" w:cs="Arial"/>
          <w:sz w:val="20"/>
          <w:szCs w:val="20"/>
        </w:rPr>
        <w:t>L’attestation sur l’honneur portera sur :</w:t>
      </w:r>
    </w:p>
    <w:p w14:paraId="1E32D646" w14:textId="3031588B" w:rsidR="009811F6" w:rsidRPr="00854F15" w:rsidRDefault="00A046B1">
      <w:pPr>
        <w:pStyle w:val="Paragraphedeliste"/>
        <w:numPr>
          <w:ilvl w:val="0"/>
          <w:numId w:val="5"/>
        </w:numPr>
        <w:jc w:val="both"/>
        <w:rPr>
          <w:rFonts w:ascii="CG Omega" w:hAnsi="CG Omega" w:cs="Arial"/>
          <w:sz w:val="20"/>
          <w:szCs w:val="20"/>
        </w:rPr>
      </w:pPr>
      <w:r w:rsidRPr="00854F15">
        <w:rPr>
          <w:rFonts w:ascii="CG Omega" w:hAnsi="CG Omega" w:cs="Arial"/>
          <w:sz w:val="20"/>
          <w:szCs w:val="20"/>
        </w:rPr>
        <w:t>Le trajet concerné (départ, arrivée),</w:t>
      </w:r>
    </w:p>
    <w:p w14:paraId="1F52F042" w14:textId="77777777" w:rsidR="009811F6" w:rsidRPr="00854F15" w:rsidRDefault="00A046B1">
      <w:pPr>
        <w:pStyle w:val="Paragraphedeliste"/>
        <w:numPr>
          <w:ilvl w:val="0"/>
          <w:numId w:val="5"/>
        </w:numPr>
        <w:jc w:val="both"/>
        <w:rPr>
          <w:rFonts w:ascii="CG Omega" w:hAnsi="CG Omega" w:cs="Arial"/>
          <w:sz w:val="20"/>
          <w:szCs w:val="20"/>
        </w:rPr>
      </w:pPr>
      <w:r w:rsidRPr="00854F15">
        <w:rPr>
          <w:rFonts w:ascii="CG Omega" w:hAnsi="CG Omega" w:cs="Arial"/>
          <w:sz w:val="20"/>
          <w:szCs w:val="20"/>
        </w:rPr>
        <w:t>Les dates des trajets allers-retours réalisés et le nombre de jours,</w:t>
      </w:r>
    </w:p>
    <w:p w14:paraId="2A200988" w14:textId="21F0C9EE" w:rsidR="00852DCE" w:rsidRPr="00854F15" w:rsidRDefault="00852DCE">
      <w:pPr>
        <w:pStyle w:val="Paragraphedeliste"/>
        <w:numPr>
          <w:ilvl w:val="0"/>
          <w:numId w:val="5"/>
        </w:numPr>
        <w:jc w:val="both"/>
        <w:rPr>
          <w:rFonts w:ascii="CG Omega" w:hAnsi="CG Omega" w:cs="Arial"/>
          <w:sz w:val="20"/>
          <w:szCs w:val="20"/>
        </w:rPr>
      </w:pPr>
      <w:r w:rsidRPr="00854F15">
        <w:rPr>
          <w:rFonts w:ascii="CG Omega" w:hAnsi="CG Omega" w:cs="Arial"/>
          <w:sz w:val="20"/>
          <w:szCs w:val="20"/>
        </w:rPr>
        <w:t>La prise de connaissance de la charte mobilités durables,</w:t>
      </w:r>
    </w:p>
    <w:p w14:paraId="4BD7C9A0" w14:textId="02C757ED" w:rsidR="009811F6" w:rsidRPr="00854F15" w:rsidRDefault="00A046B1">
      <w:pPr>
        <w:pStyle w:val="Paragraphedeliste"/>
        <w:numPr>
          <w:ilvl w:val="0"/>
          <w:numId w:val="5"/>
        </w:numPr>
        <w:jc w:val="both"/>
        <w:rPr>
          <w:rFonts w:ascii="CG Omega" w:hAnsi="CG Omega" w:cs="Arial"/>
          <w:sz w:val="20"/>
          <w:szCs w:val="20"/>
        </w:rPr>
      </w:pPr>
      <w:r w:rsidRPr="00854F15">
        <w:rPr>
          <w:rFonts w:ascii="CG Omega" w:hAnsi="CG Omega" w:cs="Arial"/>
          <w:sz w:val="20"/>
          <w:szCs w:val="20"/>
        </w:rPr>
        <w:t xml:space="preserve">Pour le covoiturage : la signature du covoituré attestant de la déclaration réalisée par le salarié, </w:t>
      </w:r>
      <w:r w:rsidR="003851EB" w:rsidRPr="00854F15">
        <w:rPr>
          <w:rFonts w:ascii="CG Omega" w:hAnsi="CG Omega" w:cs="Arial"/>
          <w:sz w:val="20"/>
          <w:szCs w:val="20"/>
        </w:rPr>
        <w:t>et/</w:t>
      </w:r>
      <w:r w:rsidRPr="00854F15">
        <w:rPr>
          <w:rFonts w:ascii="CG Omega" w:hAnsi="CG Omega" w:cs="Arial"/>
          <w:sz w:val="20"/>
          <w:szCs w:val="20"/>
        </w:rPr>
        <w:t>ou pour le covoiturage dans le cadre d’une plate-forme, la confirmation de réservation ou du paiement.</w:t>
      </w:r>
    </w:p>
    <w:p w14:paraId="356B5F64" w14:textId="535688B2" w:rsidR="00961F39" w:rsidRPr="00854F15" w:rsidRDefault="007629D2">
      <w:pPr>
        <w:pStyle w:val="LO-Normal"/>
        <w:jc w:val="both"/>
        <w:rPr>
          <w:rFonts w:ascii="CG Omega" w:hAnsi="CG Omega" w:cs="Arial"/>
          <w:sz w:val="20"/>
          <w:szCs w:val="20"/>
        </w:rPr>
      </w:pPr>
      <w:r w:rsidRPr="00854F15">
        <w:rPr>
          <w:rFonts w:ascii="CG Omega" w:hAnsi="CG Omega" w:cs="Arial"/>
          <w:sz w:val="20"/>
          <w:szCs w:val="20"/>
        </w:rPr>
        <w:t>Afin de bénéficier du forfait mobilité durable,</w:t>
      </w:r>
      <w:r w:rsidR="00054BFA" w:rsidRPr="00854F15">
        <w:rPr>
          <w:rFonts w:ascii="CG Omega" w:hAnsi="CG Omega" w:cs="Arial"/>
          <w:sz w:val="20"/>
          <w:szCs w:val="20"/>
        </w:rPr>
        <w:t xml:space="preserve"> </w:t>
      </w:r>
      <w:r w:rsidRPr="00854F15">
        <w:rPr>
          <w:rFonts w:ascii="CG Omega" w:hAnsi="CG Omega" w:cs="Arial"/>
          <w:sz w:val="20"/>
          <w:szCs w:val="20"/>
        </w:rPr>
        <w:t>l</w:t>
      </w:r>
      <w:r w:rsidR="00A046B1" w:rsidRPr="00854F15">
        <w:rPr>
          <w:rFonts w:ascii="CG Omega" w:hAnsi="CG Omega" w:cs="Arial"/>
          <w:sz w:val="20"/>
          <w:szCs w:val="20"/>
        </w:rPr>
        <w:t>e salarié devra compléter l</w:t>
      </w:r>
      <w:r w:rsidR="00961F39" w:rsidRPr="00854F15">
        <w:rPr>
          <w:rFonts w:ascii="CG Omega" w:hAnsi="CG Omega" w:cs="Arial"/>
          <w:sz w:val="20"/>
          <w:szCs w:val="20"/>
        </w:rPr>
        <w:t>’attestation</w:t>
      </w:r>
      <w:r w:rsidR="00A046B1" w:rsidRPr="00854F15">
        <w:rPr>
          <w:rFonts w:ascii="CG Omega" w:hAnsi="CG Omega" w:cs="Arial"/>
          <w:sz w:val="20"/>
          <w:szCs w:val="20"/>
        </w:rPr>
        <w:t xml:space="preserve"> </w:t>
      </w:r>
      <w:r w:rsidR="00852DCE" w:rsidRPr="00854F15">
        <w:rPr>
          <w:rFonts w:ascii="CG Omega" w:hAnsi="CG Omega" w:cs="Arial"/>
          <w:sz w:val="20"/>
          <w:szCs w:val="20"/>
        </w:rPr>
        <w:t xml:space="preserve">sur l’honneur </w:t>
      </w:r>
      <w:r w:rsidR="00A046B1" w:rsidRPr="00854F15">
        <w:rPr>
          <w:rFonts w:ascii="CG Omega" w:hAnsi="CG Omega" w:cs="Arial"/>
          <w:sz w:val="20"/>
          <w:szCs w:val="20"/>
        </w:rPr>
        <w:t xml:space="preserve">via le </w:t>
      </w:r>
      <w:r w:rsidR="00961F39" w:rsidRPr="00854F15">
        <w:rPr>
          <w:rFonts w:ascii="CG Omega" w:hAnsi="CG Omega" w:cs="Arial"/>
          <w:sz w:val="20"/>
          <w:szCs w:val="20"/>
        </w:rPr>
        <w:t xml:space="preserve">formulaire mis à disposition </w:t>
      </w:r>
      <w:r w:rsidRPr="00854F15">
        <w:rPr>
          <w:rFonts w:ascii="CG Omega" w:hAnsi="CG Omega" w:cs="Arial"/>
          <w:sz w:val="20"/>
          <w:szCs w:val="20"/>
        </w:rPr>
        <w:t>sur l’intranet de l’organisme</w:t>
      </w:r>
      <w:r w:rsidR="00961F39" w:rsidRPr="00854F15">
        <w:rPr>
          <w:rFonts w:ascii="CG Omega" w:hAnsi="CG Omega" w:cs="Arial"/>
          <w:sz w:val="20"/>
          <w:szCs w:val="20"/>
        </w:rPr>
        <w:t>,</w:t>
      </w:r>
      <w:r w:rsidR="00A046B1" w:rsidRPr="00854F15">
        <w:rPr>
          <w:rFonts w:ascii="CG Omega" w:hAnsi="CG Omega" w:cs="Arial"/>
          <w:sz w:val="20"/>
          <w:szCs w:val="20"/>
        </w:rPr>
        <w:t xml:space="preserve"> et </w:t>
      </w:r>
      <w:r w:rsidR="00961F39" w:rsidRPr="00854F15">
        <w:rPr>
          <w:rFonts w:ascii="CG Omega" w:hAnsi="CG Omega" w:cs="Arial"/>
          <w:sz w:val="20"/>
          <w:szCs w:val="20"/>
        </w:rPr>
        <w:t>la</w:t>
      </w:r>
      <w:r w:rsidR="00A046B1" w:rsidRPr="00854F15">
        <w:rPr>
          <w:rFonts w:ascii="CG Omega" w:hAnsi="CG Omega" w:cs="Arial"/>
          <w:sz w:val="20"/>
          <w:szCs w:val="20"/>
        </w:rPr>
        <w:t xml:space="preserve"> transmettre au service Ressources humaines mensuellement.</w:t>
      </w:r>
      <w:r w:rsidR="00961F39" w:rsidRPr="00854F15">
        <w:rPr>
          <w:rFonts w:ascii="CG Omega" w:hAnsi="CG Omega" w:cs="Arial"/>
          <w:sz w:val="20"/>
          <w:szCs w:val="20"/>
        </w:rPr>
        <w:t xml:space="preserve"> Les attestations devront être transmises impérativement au service RH avant le 31 décembre N pour leur prise en compte</w:t>
      </w:r>
      <w:r w:rsidR="00A046B1" w:rsidRPr="00854F15">
        <w:rPr>
          <w:rFonts w:ascii="CG Omega" w:hAnsi="CG Omega" w:cs="Arial"/>
          <w:sz w:val="20"/>
          <w:szCs w:val="20"/>
        </w:rPr>
        <w:t xml:space="preserve"> au titre de l’année N</w:t>
      </w:r>
      <w:r w:rsidR="00961F39" w:rsidRPr="00854F15">
        <w:rPr>
          <w:rFonts w:ascii="CG Omega" w:hAnsi="CG Omega" w:cs="Arial"/>
          <w:sz w:val="20"/>
          <w:szCs w:val="20"/>
        </w:rPr>
        <w:t>.</w:t>
      </w:r>
    </w:p>
    <w:p w14:paraId="4206C9C8" w14:textId="79F6E27D" w:rsidR="009811F6" w:rsidRPr="00854F15" w:rsidRDefault="00A046B1" w:rsidP="00854F15">
      <w:pPr>
        <w:pStyle w:val="LO-Normal"/>
        <w:shd w:val="clear" w:color="auto" w:fill="auto"/>
        <w:jc w:val="both"/>
        <w:rPr>
          <w:color w:val="000000" w:themeColor="text1"/>
        </w:rPr>
      </w:pPr>
      <w:r w:rsidRPr="00854F15">
        <w:rPr>
          <w:rFonts w:ascii="CG Omega" w:hAnsi="CG Omega" w:cs="Arial"/>
          <w:color w:val="000000" w:themeColor="text1"/>
          <w:sz w:val="20"/>
          <w:szCs w:val="20"/>
        </w:rPr>
        <w:t>Le paiement est prévu en une seule fois au</w:t>
      </w:r>
      <w:r w:rsidR="00961F39" w:rsidRPr="00854F15">
        <w:rPr>
          <w:rFonts w:ascii="CG Omega" w:hAnsi="CG Omega" w:cs="Arial"/>
          <w:color w:val="000000" w:themeColor="text1"/>
          <w:sz w:val="20"/>
          <w:szCs w:val="20"/>
        </w:rPr>
        <w:t xml:space="preserve"> mois de</w:t>
      </w:r>
      <w:r w:rsidR="00854F15">
        <w:rPr>
          <w:rFonts w:ascii="CG Omega" w:hAnsi="CG Omega" w:cs="Arial"/>
          <w:color w:val="000000" w:themeColor="text1"/>
          <w:sz w:val="20"/>
          <w:szCs w:val="20"/>
        </w:rPr>
        <w:t xml:space="preserve"> février N+1. En cas de rupture du contrat de travail du salarié avant cette date, celui-ci percevra le forfait mobilités durables avec le solde de tout compte</w:t>
      </w:r>
      <w:r w:rsidR="002E4404">
        <w:rPr>
          <w:rFonts w:ascii="CG Omega" w:hAnsi="CG Omega" w:cs="Arial"/>
          <w:color w:val="000000" w:themeColor="text1"/>
          <w:sz w:val="20"/>
          <w:szCs w:val="20"/>
        </w:rPr>
        <w:t>.</w:t>
      </w:r>
      <w:r w:rsidRPr="00854F15">
        <w:rPr>
          <w:rFonts w:ascii="CG Omega" w:hAnsi="CG Omega" w:cs="Arial"/>
          <w:color w:val="000000" w:themeColor="text1"/>
          <w:sz w:val="20"/>
          <w:szCs w:val="20"/>
        </w:rPr>
        <w:t xml:space="preserve"> </w:t>
      </w:r>
    </w:p>
    <w:p w14:paraId="43065FAF" w14:textId="65D16EAC" w:rsidR="009811F6" w:rsidRPr="003851EB" w:rsidRDefault="002E4404">
      <w:pPr>
        <w:pStyle w:val="LO-Normal"/>
        <w:jc w:val="both"/>
        <w:rPr>
          <w:rFonts w:ascii="CG Omega" w:hAnsi="CG Omega" w:cs="Arial"/>
          <w:sz w:val="20"/>
          <w:szCs w:val="20"/>
        </w:rPr>
      </w:pPr>
      <w:r>
        <w:rPr>
          <w:rFonts w:ascii="CG Omega" w:hAnsi="CG Omega" w:cs="Arial"/>
          <w:sz w:val="20"/>
          <w:szCs w:val="20"/>
        </w:rPr>
        <w:t>L’attestation</w:t>
      </w:r>
      <w:r w:rsidR="00A046B1" w:rsidRPr="003851EB">
        <w:rPr>
          <w:rFonts w:ascii="CG Omega" w:hAnsi="CG Omega" w:cs="Arial"/>
          <w:sz w:val="20"/>
          <w:szCs w:val="20"/>
        </w:rPr>
        <w:t xml:space="preserve"> sera accompagnée des justificatifs suivants (selon le ou les modes de transport utilisés) :</w:t>
      </w:r>
    </w:p>
    <w:p w14:paraId="6691870D" w14:textId="77777777" w:rsidR="009811F6" w:rsidRPr="002E4404" w:rsidRDefault="00A046B1">
      <w:pPr>
        <w:pStyle w:val="Paragraphedeliste"/>
        <w:numPr>
          <w:ilvl w:val="0"/>
          <w:numId w:val="6"/>
        </w:numPr>
        <w:jc w:val="both"/>
        <w:rPr>
          <w:rFonts w:ascii="CG Omega" w:hAnsi="CG Omega" w:cs="Arial"/>
          <w:sz w:val="20"/>
          <w:szCs w:val="20"/>
        </w:rPr>
      </w:pPr>
      <w:r w:rsidRPr="002E4404">
        <w:rPr>
          <w:rFonts w:ascii="CG Omega" w:hAnsi="CG Omega" w:cs="Arial"/>
          <w:sz w:val="20"/>
          <w:szCs w:val="20"/>
        </w:rPr>
        <w:t>Attestation sur l’honneur des trajets réalisés avec un mode de transport durable,</w:t>
      </w:r>
    </w:p>
    <w:p w14:paraId="77F6ECB0" w14:textId="535B0A84" w:rsidR="009811F6" w:rsidRPr="002E4404" w:rsidRDefault="00A046B1">
      <w:pPr>
        <w:pStyle w:val="Paragraphedeliste"/>
        <w:numPr>
          <w:ilvl w:val="0"/>
          <w:numId w:val="6"/>
        </w:numPr>
        <w:jc w:val="both"/>
        <w:rPr>
          <w:rFonts w:ascii="CG Omega" w:hAnsi="CG Omega" w:cs="Arial"/>
          <w:sz w:val="20"/>
          <w:szCs w:val="20"/>
        </w:rPr>
      </w:pPr>
      <w:r w:rsidRPr="002E4404">
        <w:rPr>
          <w:rFonts w:ascii="CG Omega" w:hAnsi="CG Omega" w:cs="Arial"/>
          <w:sz w:val="20"/>
          <w:szCs w:val="20"/>
        </w:rPr>
        <w:t xml:space="preserve">Attestation sur l’honneur </w:t>
      </w:r>
      <w:r w:rsidR="00AA0D98" w:rsidRPr="002E4404">
        <w:rPr>
          <w:rFonts w:ascii="CG Omega" w:hAnsi="CG Omega" w:cs="Arial"/>
          <w:sz w:val="20"/>
          <w:szCs w:val="20"/>
        </w:rPr>
        <w:t xml:space="preserve">contre-signée </w:t>
      </w:r>
      <w:r w:rsidRPr="002E4404">
        <w:rPr>
          <w:rFonts w:ascii="CG Omega" w:hAnsi="CG Omega" w:cs="Arial"/>
          <w:sz w:val="20"/>
          <w:szCs w:val="20"/>
        </w:rPr>
        <w:t>des personnes avec qui le covoiturage est réalisé</w:t>
      </w:r>
      <w:r w:rsidR="00AA0D98" w:rsidRPr="002E4404">
        <w:rPr>
          <w:rFonts w:ascii="CG Omega" w:hAnsi="CG Omega" w:cs="Arial"/>
          <w:sz w:val="20"/>
          <w:szCs w:val="20"/>
        </w:rPr>
        <w:t>,</w:t>
      </w:r>
    </w:p>
    <w:p w14:paraId="7E4676EE" w14:textId="788248C7" w:rsidR="00AA0D98" w:rsidRPr="002E4404" w:rsidRDefault="00AA0D98">
      <w:pPr>
        <w:pStyle w:val="Paragraphedeliste"/>
        <w:numPr>
          <w:ilvl w:val="0"/>
          <w:numId w:val="6"/>
        </w:numPr>
        <w:jc w:val="both"/>
        <w:rPr>
          <w:rFonts w:ascii="CG Omega" w:hAnsi="CG Omega" w:cs="Arial"/>
          <w:sz w:val="20"/>
          <w:szCs w:val="20"/>
        </w:rPr>
      </w:pPr>
      <w:r w:rsidRPr="002E4404">
        <w:rPr>
          <w:rFonts w:ascii="CG Omega" w:hAnsi="CG Omega" w:cs="Arial"/>
          <w:sz w:val="20"/>
          <w:szCs w:val="20"/>
        </w:rPr>
        <w:t>Pour les utilisateurs de covoiturage via une plateforme : confirmation de réservation ou de paiement,</w:t>
      </w:r>
    </w:p>
    <w:p w14:paraId="61C9C21A" w14:textId="77777777" w:rsidR="009811F6" w:rsidRPr="002E4404" w:rsidRDefault="00A046B1" w:rsidP="00AA0D98">
      <w:pPr>
        <w:pStyle w:val="Paragraphedeliste"/>
        <w:numPr>
          <w:ilvl w:val="0"/>
          <w:numId w:val="6"/>
        </w:numPr>
        <w:jc w:val="both"/>
        <w:rPr>
          <w:rFonts w:ascii="CG Omega" w:hAnsi="CG Omega" w:cs="Arial"/>
          <w:sz w:val="20"/>
          <w:szCs w:val="20"/>
        </w:rPr>
      </w:pPr>
      <w:r w:rsidRPr="002E4404">
        <w:rPr>
          <w:rFonts w:ascii="CG Omega" w:hAnsi="CG Omega" w:cs="Arial"/>
          <w:sz w:val="20"/>
          <w:szCs w:val="20"/>
        </w:rPr>
        <w:t>Attestation sur l’honneur et justificatifs d’achat pour les tickets de transport hors abonnement,</w:t>
      </w:r>
    </w:p>
    <w:p w14:paraId="14284A99" w14:textId="288805FA" w:rsidR="009811F6" w:rsidRPr="002E4404" w:rsidRDefault="00A046B1">
      <w:pPr>
        <w:pStyle w:val="Paragraphedeliste"/>
        <w:numPr>
          <w:ilvl w:val="0"/>
          <w:numId w:val="6"/>
        </w:numPr>
        <w:jc w:val="both"/>
        <w:rPr>
          <w:rFonts w:ascii="CG Omega" w:hAnsi="CG Omega" w:cs="Arial"/>
          <w:sz w:val="20"/>
          <w:szCs w:val="20"/>
        </w:rPr>
      </w:pPr>
      <w:r w:rsidRPr="002E4404">
        <w:rPr>
          <w:rFonts w:ascii="CG Omega" w:hAnsi="CG Omega" w:cs="Arial"/>
          <w:sz w:val="20"/>
          <w:szCs w:val="20"/>
        </w:rPr>
        <w:t>Attestation sur l’honneur et justificatifs des dépenses liées à la prise d’un abonnement ou à l’utilisation d’un service de mobilité partagée</w:t>
      </w:r>
      <w:r w:rsidR="0012054B" w:rsidRPr="002E4404">
        <w:rPr>
          <w:rFonts w:ascii="CG Omega" w:hAnsi="CG Omega" w:cs="Arial"/>
          <w:sz w:val="20"/>
          <w:szCs w:val="20"/>
        </w:rPr>
        <w:t>.</w:t>
      </w:r>
    </w:p>
    <w:p w14:paraId="58D13CF4" w14:textId="0F0E358F" w:rsidR="00AA0D98" w:rsidRDefault="00AA0D98" w:rsidP="00AA0D98">
      <w:pPr>
        <w:jc w:val="both"/>
        <w:rPr>
          <w:rFonts w:ascii="CG Omega" w:hAnsi="CG Omega" w:cs="Arial"/>
          <w:sz w:val="20"/>
          <w:szCs w:val="20"/>
        </w:rPr>
      </w:pPr>
      <w:r w:rsidRPr="002E4404">
        <w:rPr>
          <w:rFonts w:ascii="CG Omega" w:hAnsi="CG Omega" w:cs="Arial"/>
          <w:sz w:val="20"/>
          <w:szCs w:val="20"/>
        </w:rPr>
        <w:t xml:space="preserve">Les déclarations des salariés feront l’objet de contrôles par l’employeur. Toute déclaration frauduleuse donnera lieu à l’application des sanctions prévues au règlement intérieur, ainsi que le remboursement des sommes indûment versées. </w:t>
      </w:r>
    </w:p>
    <w:p w14:paraId="64F9C888" w14:textId="77777777" w:rsidR="009811F6" w:rsidRDefault="00A046B1">
      <w:pPr>
        <w:pStyle w:val="Titre2"/>
        <w:keepLines w:val="0"/>
        <w:pBdr>
          <w:bottom w:val="single" w:sz="4" w:space="1" w:color="642182"/>
        </w:pBdr>
        <w:spacing w:before="480" w:after="120"/>
        <w:ind w:left="360" w:firstLine="0"/>
        <w:rPr>
          <w:rFonts w:ascii="CG Omega" w:hAnsi="CG Omega"/>
          <w:color w:val="4472C4"/>
          <w:sz w:val="20"/>
          <w:szCs w:val="20"/>
        </w:rPr>
      </w:pPr>
      <w:bookmarkStart w:id="18" w:name="_Toc216975421"/>
      <w:r>
        <w:rPr>
          <w:rFonts w:ascii="CG Omega" w:hAnsi="CG Omega"/>
          <w:color w:val="4472C4"/>
          <w:sz w:val="20"/>
          <w:szCs w:val="20"/>
        </w:rPr>
        <w:t>2.6- Mesure du coût prévisionnel</w:t>
      </w:r>
      <w:bookmarkEnd w:id="18"/>
    </w:p>
    <w:p w14:paraId="5D8EF8F9" w14:textId="54C59009" w:rsidR="009811F6" w:rsidRDefault="00A046B1" w:rsidP="00F141A4">
      <w:pPr>
        <w:pStyle w:val="Corpsdetexte"/>
        <w:rPr>
          <w:rFonts w:ascii="CG Omega" w:hAnsi="CG Omega" w:cs="Arial"/>
          <w:sz w:val="20"/>
        </w:rPr>
      </w:pPr>
      <w:bookmarkStart w:id="19" w:name="_Toc196325492"/>
      <w:bookmarkStart w:id="20" w:name="_Toc187230838"/>
      <w:bookmarkStart w:id="21" w:name="_Toc124773852"/>
      <w:bookmarkStart w:id="22" w:name="_Toc119674502"/>
      <w:bookmarkStart w:id="23" w:name="_Toc119672905"/>
      <w:bookmarkEnd w:id="19"/>
      <w:bookmarkEnd w:id="20"/>
      <w:bookmarkEnd w:id="21"/>
      <w:bookmarkEnd w:id="22"/>
      <w:bookmarkEnd w:id="23"/>
      <w:r w:rsidRPr="00F141A4">
        <w:rPr>
          <w:rFonts w:ascii="CG Omega" w:hAnsi="CG Omega" w:cs="Arial"/>
          <w:sz w:val="20"/>
        </w:rPr>
        <w:t xml:space="preserve">Le coût total du forfait mobilités durables est estimé à </w:t>
      </w:r>
      <w:r w:rsidR="00CD00E5" w:rsidRPr="00F141A4">
        <w:rPr>
          <w:rFonts w:ascii="CG Omega" w:hAnsi="CG Omega" w:cs="Arial"/>
          <w:sz w:val="20"/>
        </w:rPr>
        <w:t>17 000</w:t>
      </w:r>
      <w:r w:rsidRPr="00F141A4">
        <w:rPr>
          <w:rFonts w:ascii="CG Omega" w:hAnsi="CG Omega" w:cs="Arial"/>
          <w:sz w:val="20"/>
        </w:rPr>
        <w:t xml:space="preserve"> € par an.</w:t>
      </w:r>
    </w:p>
    <w:p w14:paraId="2219A8C3" w14:textId="77777777" w:rsidR="001B5BB4" w:rsidRDefault="001B5BB4" w:rsidP="00F141A4">
      <w:pPr>
        <w:pStyle w:val="Corpsdetexte"/>
        <w:rPr>
          <w:rFonts w:ascii="CG Omega" w:hAnsi="CG Omega" w:cs="Arial"/>
          <w:sz w:val="20"/>
        </w:rPr>
      </w:pPr>
    </w:p>
    <w:p w14:paraId="69FBF6CD" w14:textId="77777777" w:rsidR="00F43349" w:rsidRDefault="00F43349" w:rsidP="001B5BB4">
      <w:pPr>
        <w:pStyle w:val="Titre1"/>
        <w:tabs>
          <w:tab w:val="left" w:pos="0"/>
        </w:tabs>
        <w:spacing w:before="0" w:after="160"/>
        <w:jc w:val="both"/>
        <w:rPr>
          <w:rFonts w:ascii="CG Omega" w:hAnsi="CG Omega"/>
          <w:color w:val="4472C4"/>
          <w:sz w:val="28"/>
          <w:szCs w:val="28"/>
          <w:u w:val="single"/>
        </w:rPr>
      </w:pPr>
    </w:p>
    <w:p w14:paraId="7B8F70A1" w14:textId="29B398DC" w:rsidR="009811F6" w:rsidRPr="001B5BB4" w:rsidRDefault="00A046B1" w:rsidP="001B5BB4">
      <w:pPr>
        <w:pStyle w:val="Titre1"/>
        <w:tabs>
          <w:tab w:val="left" w:pos="0"/>
        </w:tabs>
        <w:spacing w:before="0" w:after="160"/>
        <w:jc w:val="both"/>
        <w:rPr>
          <w:rFonts w:ascii="CG Omega" w:hAnsi="CG Omega"/>
          <w:color w:val="4472C4"/>
          <w:sz w:val="28"/>
          <w:szCs w:val="28"/>
          <w:u w:val="single"/>
        </w:rPr>
      </w:pPr>
      <w:bookmarkStart w:id="24" w:name="_Toc216975422"/>
      <w:r w:rsidRPr="001B5BB4">
        <w:rPr>
          <w:rFonts w:ascii="CG Omega" w:hAnsi="CG Omega"/>
          <w:color w:val="4472C4"/>
          <w:sz w:val="28"/>
          <w:szCs w:val="28"/>
          <w:u w:val="single"/>
        </w:rPr>
        <w:t>Article 3.  Modalités d’application et de suivi de l’accord</w:t>
      </w:r>
      <w:bookmarkEnd w:id="24"/>
      <w:r w:rsidRPr="001B5BB4">
        <w:rPr>
          <w:rFonts w:ascii="CG Omega" w:hAnsi="CG Omega"/>
          <w:color w:val="4472C4"/>
          <w:sz w:val="28"/>
          <w:szCs w:val="28"/>
          <w:u w:val="single"/>
        </w:rPr>
        <w:t xml:space="preserve"> </w:t>
      </w:r>
    </w:p>
    <w:p w14:paraId="48E0BEA2" w14:textId="77777777" w:rsidR="009811F6" w:rsidRDefault="00A046B1">
      <w:pPr>
        <w:pStyle w:val="Titre2"/>
        <w:keepLines w:val="0"/>
        <w:pBdr>
          <w:bottom w:val="single" w:sz="4" w:space="1" w:color="642182"/>
        </w:pBdr>
        <w:spacing w:before="240" w:after="120"/>
        <w:ind w:left="357" w:firstLine="0"/>
        <w:rPr>
          <w:rFonts w:ascii="CG Omega" w:hAnsi="CG Omega"/>
          <w:color w:val="4472C4"/>
          <w:sz w:val="20"/>
          <w:szCs w:val="20"/>
        </w:rPr>
      </w:pPr>
      <w:bookmarkStart w:id="25" w:name="_Toc216975423"/>
      <w:r>
        <w:rPr>
          <w:rFonts w:ascii="CG Omega" w:hAnsi="CG Omega"/>
          <w:color w:val="4472C4"/>
          <w:sz w:val="20"/>
          <w:szCs w:val="20"/>
        </w:rPr>
        <w:t>3.1- Durée de l’accord</w:t>
      </w:r>
      <w:bookmarkEnd w:id="25"/>
    </w:p>
    <w:p w14:paraId="70FE274A" w14:textId="564B8A21" w:rsidR="009811F6" w:rsidRPr="00AE2CFD" w:rsidRDefault="00A046B1" w:rsidP="00A046B1">
      <w:pPr>
        <w:pStyle w:val="Corpsdetexte"/>
        <w:rPr>
          <w:rFonts w:ascii="CG Omega" w:hAnsi="CG Omega" w:cs="Arial"/>
          <w:sz w:val="20"/>
        </w:rPr>
      </w:pPr>
      <w:r w:rsidRPr="00AE2CFD">
        <w:rPr>
          <w:rFonts w:ascii="CG Omega" w:hAnsi="CG Omega" w:cs="Arial"/>
          <w:sz w:val="20"/>
        </w:rPr>
        <w:t xml:space="preserve">Le présent accord est conclu pour une durée de </w:t>
      </w:r>
      <w:r w:rsidR="4D3CF896" w:rsidRPr="00AE2CFD">
        <w:rPr>
          <w:rFonts w:ascii="CG Omega" w:hAnsi="CG Omega" w:cs="Arial"/>
          <w:sz w:val="20"/>
        </w:rPr>
        <w:t xml:space="preserve">18 mois </w:t>
      </w:r>
      <w:r w:rsidRPr="00AE2CFD">
        <w:rPr>
          <w:rFonts w:ascii="CG Omega" w:hAnsi="CG Omega" w:cs="Arial"/>
          <w:sz w:val="20"/>
        </w:rPr>
        <w:t>à compter de sa date d’agrément.</w:t>
      </w:r>
    </w:p>
    <w:p w14:paraId="6CC86C20" w14:textId="77777777" w:rsidR="009A4A90" w:rsidRDefault="009A4A90" w:rsidP="009A4A90">
      <w:pPr>
        <w:pStyle w:val="Corpsdetexte"/>
        <w:rPr>
          <w:rFonts w:ascii="CG Omega" w:hAnsi="CG Omega" w:cs="Arial"/>
          <w:sz w:val="20"/>
        </w:rPr>
      </w:pPr>
      <w:r w:rsidRPr="00AE2CFD">
        <w:rPr>
          <w:rFonts w:ascii="CG Omega" w:hAnsi="CG Omega" w:cs="Arial"/>
          <w:sz w:val="20"/>
        </w:rPr>
        <w:t>Un bilan de l’accord sera réalisé à l’issue des 12 premiers mois de mise en œuvre. Ce bilan déterminera les conditions de renouvellement ou de renégociation de l’accord.</w:t>
      </w:r>
      <w:r>
        <w:rPr>
          <w:rFonts w:ascii="CG Omega" w:hAnsi="CG Omega" w:cs="Arial"/>
          <w:sz w:val="20"/>
        </w:rPr>
        <w:t xml:space="preserve"> </w:t>
      </w:r>
    </w:p>
    <w:p w14:paraId="613624F0" w14:textId="77777777" w:rsidR="009811F6" w:rsidRDefault="00A046B1">
      <w:pPr>
        <w:pStyle w:val="Corpsdetexte"/>
        <w:rPr>
          <w:rFonts w:ascii="CG Omega" w:hAnsi="CG Omega" w:cs="Arial"/>
          <w:sz w:val="20"/>
        </w:rPr>
      </w:pPr>
      <w:r>
        <w:rPr>
          <w:rFonts w:ascii="CG Omega" w:hAnsi="CG Omega" w:cs="Arial"/>
          <w:sz w:val="20"/>
        </w:rPr>
        <w:lastRenderedPageBreak/>
        <w:t>Il s’applique sous réserve de l’agrément prévu par le Code de la Sécurité Sociale.</w:t>
      </w:r>
    </w:p>
    <w:p w14:paraId="05028569" w14:textId="581213E5" w:rsidR="00EE1A3C" w:rsidRDefault="00A046B1" w:rsidP="00EE1A3C">
      <w:pPr>
        <w:pStyle w:val="Corpsdetexte"/>
        <w:rPr>
          <w:rFonts w:ascii="Segoe UI" w:hAnsi="Segoe UI" w:cs="Segoe UI"/>
          <w:sz w:val="18"/>
          <w:szCs w:val="18"/>
        </w:rPr>
      </w:pPr>
      <w:r>
        <w:rPr>
          <w:rFonts w:ascii="CG Omega" w:hAnsi="CG Omega" w:cs="Arial"/>
          <w:sz w:val="20"/>
        </w:rPr>
        <w:t>Il pourra être révisé dans les conditions légales. La révision peut être engagée à tout moment pendant la période d’application, par accord collectif conclu sous la forme d’un avenant</w:t>
      </w:r>
      <w:r w:rsidR="009A0914">
        <w:rPr>
          <w:rFonts w:ascii="CG Omega" w:hAnsi="CG Omega" w:cs="Arial"/>
          <w:sz w:val="20"/>
        </w:rPr>
        <w:t>.</w:t>
      </w:r>
    </w:p>
    <w:p w14:paraId="3A7C00F9" w14:textId="0562549E" w:rsidR="00EE1A3C" w:rsidRPr="00EE1A3C" w:rsidRDefault="00EE1A3C" w:rsidP="00EE1A3C">
      <w:pPr>
        <w:pStyle w:val="Corpsdetexte"/>
        <w:rPr>
          <w:rFonts w:ascii="CG Omega" w:hAnsi="CG Omega" w:cs="Arial"/>
          <w:sz w:val="20"/>
        </w:rPr>
      </w:pPr>
      <w:r w:rsidRPr="00AE2CFD">
        <w:rPr>
          <w:rFonts w:ascii="CG Omega" w:hAnsi="CG Omega" w:cs="Arial"/>
          <w:sz w:val="20"/>
        </w:rPr>
        <w:t>Les organisations syndicales de salariés habilitées à engager la procédure de révision sont déterminées conformément aux dispositions de l’article L. 2261-7-1 du code du travail. La demande d’engagement de la procédure de révision est formulée par lettre recommandée avec accusé de réception ou remise en main propre contre décharge à l’employeur et à chaque organisation habilitée à négocier l’avenant de révision. A la demande de révision sont jointes les modifications que son auteur souhaite apporter au présent accord. L’invitation à négocier l’avenant de révision est adressée par l’employeur aux organisations syndicales représentatives dans le mois courant à compter de la notification la plus tardive des demandes d’engagement de la procédure de révision.</w:t>
      </w:r>
    </w:p>
    <w:p w14:paraId="7996AB15" w14:textId="77777777" w:rsidR="009811F6" w:rsidRDefault="00A046B1" w:rsidP="00A046B1">
      <w:pPr>
        <w:pStyle w:val="Titre2"/>
        <w:keepLines w:val="0"/>
        <w:pBdr>
          <w:bottom w:val="single" w:sz="4" w:space="1" w:color="642182"/>
        </w:pBdr>
        <w:spacing w:before="240" w:after="120"/>
        <w:ind w:left="357" w:firstLine="0"/>
        <w:rPr>
          <w:rFonts w:ascii="CG Omega" w:hAnsi="CG Omega"/>
          <w:color w:val="4472C4"/>
          <w:sz w:val="20"/>
          <w:szCs w:val="20"/>
        </w:rPr>
      </w:pPr>
      <w:bookmarkStart w:id="26" w:name="_Toc216975424"/>
      <w:r>
        <w:rPr>
          <w:rFonts w:ascii="CG Omega" w:hAnsi="CG Omega"/>
          <w:color w:val="4472C4"/>
          <w:sz w:val="20"/>
          <w:szCs w:val="20"/>
        </w:rPr>
        <w:t>3.2- Suivi de l’accord</w:t>
      </w:r>
      <w:bookmarkEnd w:id="26"/>
    </w:p>
    <w:p w14:paraId="242E3A45" w14:textId="3C7865EB" w:rsidR="009811F6" w:rsidRDefault="00A046B1" w:rsidP="00A956CF">
      <w:pPr>
        <w:pStyle w:val="Corpsdetexte"/>
        <w:spacing w:before="0"/>
        <w:rPr>
          <w:rFonts w:ascii="CG Omega" w:hAnsi="CG Omega" w:cs="Arial"/>
          <w:sz w:val="20"/>
        </w:rPr>
      </w:pPr>
      <w:r>
        <w:rPr>
          <w:rFonts w:ascii="CG Omega" w:hAnsi="CG Omega" w:cs="Arial"/>
          <w:sz w:val="20"/>
        </w:rPr>
        <w:t xml:space="preserve">En vue du suivi de l’application du présent accord, les parties conviennent de dresser </w:t>
      </w:r>
      <w:r w:rsidR="00D32375">
        <w:rPr>
          <w:rFonts w:ascii="CG Omega" w:hAnsi="CG Omega" w:cs="Arial"/>
          <w:sz w:val="20"/>
        </w:rPr>
        <w:t>le bilan</w:t>
      </w:r>
      <w:r>
        <w:rPr>
          <w:rFonts w:ascii="CG Omega" w:hAnsi="CG Omega" w:cs="Arial"/>
          <w:sz w:val="20"/>
        </w:rPr>
        <w:t xml:space="preserve"> avec :</w:t>
      </w:r>
    </w:p>
    <w:p w14:paraId="1C7E2370" w14:textId="77777777" w:rsidR="009811F6" w:rsidRDefault="00A046B1" w:rsidP="00A956CF">
      <w:pPr>
        <w:pStyle w:val="Corpsdetexte"/>
        <w:numPr>
          <w:ilvl w:val="0"/>
          <w:numId w:val="7"/>
        </w:numPr>
        <w:spacing w:before="0"/>
        <w:rPr>
          <w:rFonts w:ascii="CG Omega" w:hAnsi="CG Omega" w:cs="Arial"/>
          <w:sz w:val="20"/>
        </w:rPr>
      </w:pPr>
      <w:r>
        <w:rPr>
          <w:rFonts w:ascii="CG Omega" w:hAnsi="CG Omega" w:cs="Arial"/>
          <w:sz w:val="20"/>
        </w:rPr>
        <w:t>Le nombre de bénéficiaire par tranche : abonnements et FMD,</w:t>
      </w:r>
    </w:p>
    <w:p w14:paraId="2E224645" w14:textId="534C6444" w:rsidR="009811F6" w:rsidRDefault="00A046B1" w:rsidP="00A956CF">
      <w:pPr>
        <w:pStyle w:val="Corpsdetexte"/>
        <w:numPr>
          <w:ilvl w:val="0"/>
          <w:numId w:val="7"/>
        </w:numPr>
        <w:spacing w:before="0"/>
        <w:rPr>
          <w:rFonts w:ascii="CG Omega" w:hAnsi="CG Omega" w:cs="Arial"/>
          <w:sz w:val="20"/>
        </w:rPr>
      </w:pPr>
      <w:r>
        <w:rPr>
          <w:rFonts w:ascii="CG Omega" w:hAnsi="CG Omega" w:cs="Arial"/>
          <w:sz w:val="20"/>
        </w:rPr>
        <w:t>Le coût total par dispositifs (abonnement et FMD)</w:t>
      </w:r>
      <w:r w:rsidR="00D32375">
        <w:rPr>
          <w:rFonts w:ascii="CG Omega" w:hAnsi="CG Omega" w:cs="Arial"/>
          <w:sz w:val="20"/>
        </w:rPr>
        <w:t>,</w:t>
      </w:r>
    </w:p>
    <w:p w14:paraId="30222302" w14:textId="77777777" w:rsidR="0044647F" w:rsidRDefault="0044647F" w:rsidP="0044647F">
      <w:pPr>
        <w:pStyle w:val="Corpsdetexte"/>
        <w:numPr>
          <w:ilvl w:val="0"/>
          <w:numId w:val="7"/>
        </w:numPr>
        <w:spacing w:before="0"/>
        <w:rPr>
          <w:rFonts w:ascii="CG Omega" w:hAnsi="CG Omega" w:cs="Arial"/>
          <w:sz w:val="20"/>
        </w:rPr>
      </w:pPr>
      <w:r>
        <w:rPr>
          <w:rFonts w:ascii="CG Omega" w:hAnsi="CG Omega" w:cs="Arial"/>
          <w:sz w:val="20"/>
        </w:rPr>
        <w:t>Le montant moyen par bénéficiaire selon dispositifs (abonnements et FMD).</w:t>
      </w:r>
    </w:p>
    <w:p w14:paraId="2389D8E4" w14:textId="24F03A63" w:rsidR="00A046B1" w:rsidRDefault="00A046B1" w:rsidP="00D25B1D">
      <w:pPr>
        <w:pStyle w:val="Corpsdetexte"/>
        <w:rPr>
          <w:rFonts w:ascii="CG Omega" w:hAnsi="CG Omega" w:cs="Arial"/>
          <w:sz w:val="20"/>
        </w:rPr>
      </w:pPr>
      <w:r w:rsidRPr="00D25B1D">
        <w:rPr>
          <w:rFonts w:ascii="CG Omega" w:hAnsi="CG Omega" w:cs="Arial"/>
          <w:sz w:val="20"/>
        </w:rPr>
        <w:t>Ces informations seront diffusées dans la Base de données économiques et sociales (</w:t>
      </w:r>
      <w:proofErr w:type="spellStart"/>
      <w:r w:rsidRPr="00D25B1D">
        <w:rPr>
          <w:rFonts w:ascii="CG Omega" w:hAnsi="CG Omega" w:cs="Arial"/>
          <w:sz w:val="20"/>
        </w:rPr>
        <w:t>Bdes</w:t>
      </w:r>
      <w:proofErr w:type="spellEnd"/>
      <w:r w:rsidRPr="00D25B1D">
        <w:rPr>
          <w:rFonts w:ascii="CG Omega" w:hAnsi="CG Omega" w:cs="Arial"/>
          <w:sz w:val="20"/>
        </w:rPr>
        <w:t>).</w:t>
      </w:r>
    </w:p>
    <w:p w14:paraId="73EEA2F3" w14:textId="77777777" w:rsidR="009811F6" w:rsidRDefault="00A046B1" w:rsidP="00A046B1">
      <w:pPr>
        <w:pStyle w:val="Titre2"/>
        <w:keepLines w:val="0"/>
        <w:pBdr>
          <w:bottom w:val="single" w:sz="4" w:space="1" w:color="642182"/>
        </w:pBdr>
        <w:spacing w:before="240" w:after="120"/>
        <w:ind w:left="357" w:firstLine="0"/>
        <w:rPr>
          <w:rFonts w:ascii="CG Omega" w:hAnsi="CG Omega"/>
          <w:color w:val="4472C4"/>
          <w:sz w:val="20"/>
          <w:szCs w:val="20"/>
        </w:rPr>
      </w:pPr>
      <w:bookmarkStart w:id="27" w:name="_Toc216975425"/>
      <w:r>
        <w:rPr>
          <w:rFonts w:ascii="CG Omega" w:hAnsi="CG Omega"/>
          <w:color w:val="4472C4"/>
          <w:sz w:val="20"/>
          <w:szCs w:val="20"/>
        </w:rPr>
        <w:t>3.3- Validité de l’accord</w:t>
      </w:r>
      <w:bookmarkEnd w:id="27"/>
    </w:p>
    <w:p w14:paraId="24EE34F9" w14:textId="77777777" w:rsidR="009811F6" w:rsidRDefault="00A046B1">
      <w:pPr>
        <w:pStyle w:val="Corpsdetexte"/>
        <w:rPr>
          <w:rFonts w:ascii="CG Omega" w:hAnsi="CG Omega" w:cs="Arial"/>
          <w:sz w:val="20"/>
        </w:rPr>
      </w:pPr>
      <w:r>
        <w:rPr>
          <w:rFonts w:ascii="CG Omega" w:hAnsi="CG Omega" w:cs="Arial"/>
          <w:sz w:val="20"/>
        </w:rPr>
        <w:t>Le présent accord est valable après avoir été signé par une ou plusieurs organisations syndicales représentatives participant à la négociation ayant recueilli plus de 50% des suffrages exprimés au premier tour des dernières élections des titulaires au Comité social et économique, quel que soit le nombre de votants (article L2232-12).</w:t>
      </w:r>
    </w:p>
    <w:p w14:paraId="6172EF20" w14:textId="77777777" w:rsidR="009811F6" w:rsidRDefault="00A046B1" w:rsidP="00A046B1">
      <w:pPr>
        <w:pStyle w:val="Titre2"/>
        <w:keepLines w:val="0"/>
        <w:pBdr>
          <w:bottom w:val="single" w:sz="4" w:space="1" w:color="642182"/>
        </w:pBdr>
        <w:spacing w:before="240" w:after="120"/>
        <w:ind w:left="357" w:firstLine="0"/>
        <w:rPr>
          <w:rFonts w:ascii="CG Omega" w:hAnsi="CG Omega"/>
          <w:color w:val="4472C4"/>
          <w:sz w:val="20"/>
          <w:szCs w:val="20"/>
        </w:rPr>
      </w:pPr>
      <w:bookmarkStart w:id="28" w:name="_Toc216975426"/>
      <w:r>
        <w:rPr>
          <w:rFonts w:ascii="CG Omega" w:hAnsi="CG Omega"/>
          <w:color w:val="4472C4"/>
          <w:sz w:val="20"/>
          <w:szCs w:val="20"/>
        </w:rPr>
        <w:t>3.4- Procédure d’agrément et de communication de l’accord</w:t>
      </w:r>
      <w:bookmarkEnd w:id="28"/>
    </w:p>
    <w:p w14:paraId="08559EA5" w14:textId="77777777" w:rsidR="00A046B1" w:rsidRPr="00A046B1" w:rsidRDefault="00A046B1" w:rsidP="00A046B1">
      <w:pPr>
        <w:spacing w:after="0" w:line="240" w:lineRule="auto"/>
        <w:jc w:val="both"/>
        <w:rPr>
          <w:rFonts w:ascii="CG Omega" w:eastAsia="Times New Roman" w:hAnsi="CG Omega" w:cs="Arial"/>
          <w:sz w:val="20"/>
          <w:szCs w:val="20"/>
          <w:lang w:eastAsia="fr-FR"/>
        </w:rPr>
      </w:pPr>
      <w:r w:rsidRPr="00A046B1">
        <w:rPr>
          <w:rFonts w:ascii="CG Omega" w:eastAsia="Times New Roman" w:hAnsi="CG Omega" w:cs="Arial"/>
          <w:sz w:val="20"/>
          <w:szCs w:val="20"/>
          <w:lang w:eastAsia="fr-FR"/>
        </w:rPr>
        <w:t>L’accord collectif sera transmis à la Direction de la Sécurité sociale dans le cadre de la procédure d’agrément des accords locaux, conformément à l’article D224-7 en son paragraphe 3 du Code de la Sécurité sociale, dès sa signature.</w:t>
      </w:r>
    </w:p>
    <w:p w14:paraId="57B3E553" w14:textId="77777777" w:rsidR="00A046B1" w:rsidRPr="00A046B1" w:rsidRDefault="00A046B1" w:rsidP="00670380">
      <w:pPr>
        <w:suppressAutoHyphens/>
        <w:spacing w:after="0" w:line="120" w:lineRule="auto"/>
        <w:ind w:left="720"/>
        <w:contextualSpacing/>
        <w:jc w:val="both"/>
        <w:rPr>
          <w:rFonts w:ascii="CG Omega" w:eastAsia="Times New Roman" w:hAnsi="CG Omega" w:cs="Arial"/>
          <w:sz w:val="20"/>
          <w:szCs w:val="20"/>
          <w:lang w:eastAsia="fr-FR"/>
        </w:rPr>
      </w:pPr>
    </w:p>
    <w:p w14:paraId="2B7182A3" w14:textId="52D9DA30" w:rsidR="00A046B1" w:rsidRPr="00A046B1" w:rsidRDefault="00A046B1" w:rsidP="00A046B1">
      <w:pPr>
        <w:spacing w:after="0" w:line="240" w:lineRule="auto"/>
        <w:jc w:val="both"/>
        <w:rPr>
          <w:rFonts w:ascii="CG Omega" w:eastAsia="Times New Roman" w:hAnsi="CG Omega" w:cs="Arial"/>
          <w:sz w:val="20"/>
          <w:szCs w:val="20"/>
          <w:lang w:eastAsia="fr-FR"/>
        </w:rPr>
      </w:pPr>
      <w:r w:rsidRPr="00A046B1">
        <w:rPr>
          <w:rFonts w:ascii="CG Omega" w:eastAsia="Times New Roman" w:hAnsi="CG Omega" w:cs="Arial"/>
          <w:sz w:val="20"/>
          <w:szCs w:val="20"/>
          <w:lang w:eastAsia="fr-FR"/>
        </w:rPr>
        <w:t xml:space="preserve">L’agrément sera réputé </w:t>
      </w:r>
      <w:proofErr w:type="gramStart"/>
      <w:r w:rsidRPr="00A046B1">
        <w:rPr>
          <w:rFonts w:ascii="CG Omega" w:eastAsia="Times New Roman" w:hAnsi="CG Omega" w:cs="Arial"/>
          <w:sz w:val="20"/>
          <w:szCs w:val="20"/>
          <w:lang w:eastAsia="fr-FR"/>
        </w:rPr>
        <w:t>accordé</w:t>
      </w:r>
      <w:proofErr w:type="gramEnd"/>
      <w:r w:rsidRPr="00A046B1">
        <w:rPr>
          <w:rFonts w:ascii="CG Omega" w:eastAsia="Times New Roman" w:hAnsi="CG Omega" w:cs="Arial"/>
          <w:sz w:val="20"/>
          <w:szCs w:val="20"/>
          <w:lang w:eastAsia="fr-FR"/>
        </w:rPr>
        <w:t>, sauf en cas de prorogation explicite du délai d’examen de la Direction de la Sécurité sociale et en l’absence d’un retour par celle-ci à l’issue d’un mois après avis favorable du Comex.</w:t>
      </w:r>
    </w:p>
    <w:p w14:paraId="3CAD66C1" w14:textId="77777777" w:rsidR="00A046B1" w:rsidRPr="00A046B1" w:rsidRDefault="00A046B1" w:rsidP="00670380">
      <w:pPr>
        <w:suppressAutoHyphens/>
        <w:spacing w:after="0" w:line="120" w:lineRule="auto"/>
        <w:ind w:left="720"/>
        <w:contextualSpacing/>
        <w:jc w:val="both"/>
        <w:rPr>
          <w:rFonts w:ascii="CG Omega" w:eastAsia="Times New Roman" w:hAnsi="CG Omega" w:cs="Arial"/>
          <w:sz w:val="20"/>
          <w:szCs w:val="20"/>
          <w:lang w:eastAsia="fr-FR"/>
        </w:rPr>
      </w:pPr>
    </w:p>
    <w:p w14:paraId="634BD526" w14:textId="75277C87" w:rsidR="00A046B1" w:rsidRPr="00A046B1" w:rsidRDefault="00A046B1" w:rsidP="00A046B1">
      <w:pPr>
        <w:spacing w:after="0" w:line="240" w:lineRule="auto"/>
        <w:jc w:val="both"/>
        <w:rPr>
          <w:rFonts w:ascii="CG Omega" w:eastAsia="Times New Roman" w:hAnsi="CG Omega" w:cs="Arial"/>
          <w:sz w:val="20"/>
          <w:szCs w:val="20"/>
          <w:lang w:eastAsia="fr-FR"/>
        </w:rPr>
      </w:pPr>
      <w:r w:rsidRPr="00A046B1">
        <w:rPr>
          <w:rFonts w:ascii="CG Omega" w:eastAsia="Times New Roman" w:hAnsi="CG Omega" w:cs="Arial"/>
          <w:sz w:val="20"/>
          <w:szCs w:val="20"/>
          <w:lang w:eastAsia="fr-FR"/>
        </w:rPr>
        <w:t xml:space="preserve">Le présent accord entrera en vigueur </w:t>
      </w:r>
      <w:r w:rsidR="000247E7" w:rsidRPr="0044647F">
        <w:rPr>
          <w:rFonts w:ascii="CG Omega" w:eastAsia="Times New Roman" w:hAnsi="CG Omega" w:cs="Arial"/>
          <w:sz w:val="20"/>
          <w:szCs w:val="20"/>
          <w:lang w:eastAsia="fr-FR"/>
        </w:rPr>
        <w:t>à compter de la date d</w:t>
      </w:r>
      <w:r w:rsidRPr="0044647F">
        <w:rPr>
          <w:rFonts w:ascii="CG Omega" w:eastAsia="Times New Roman" w:hAnsi="CG Omega" w:cs="Arial"/>
          <w:sz w:val="20"/>
          <w:szCs w:val="20"/>
          <w:lang w:eastAsia="fr-FR"/>
        </w:rPr>
        <w:t>’agrément</w:t>
      </w:r>
      <w:r w:rsidRPr="00A046B1">
        <w:rPr>
          <w:rFonts w:ascii="CG Omega" w:eastAsia="Times New Roman" w:hAnsi="CG Omega" w:cs="Arial"/>
          <w:sz w:val="20"/>
          <w:szCs w:val="20"/>
          <w:lang w:eastAsia="fr-FR"/>
        </w:rPr>
        <w:t xml:space="preserve"> par l’autorité compétente de l’Etat (article L123.1 et L123.2 du Code de la Sécurité sociale).</w:t>
      </w:r>
    </w:p>
    <w:p w14:paraId="6F3D073E" w14:textId="77777777" w:rsidR="00A046B1" w:rsidRPr="00A046B1" w:rsidRDefault="00A046B1" w:rsidP="00670380">
      <w:pPr>
        <w:suppressAutoHyphens/>
        <w:spacing w:after="0" w:line="120" w:lineRule="auto"/>
        <w:ind w:left="720"/>
        <w:contextualSpacing/>
        <w:jc w:val="both"/>
        <w:rPr>
          <w:rFonts w:ascii="CG Omega" w:eastAsia="Times New Roman" w:hAnsi="CG Omega" w:cs="Arial"/>
          <w:sz w:val="20"/>
          <w:szCs w:val="20"/>
          <w:lang w:eastAsia="fr-FR"/>
        </w:rPr>
      </w:pPr>
    </w:p>
    <w:p w14:paraId="134BB9B5" w14:textId="77777777" w:rsidR="00A046B1" w:rsidRPr="00A046B1" w:rsidRDefault="00A046B1" w:rsidP="00A046B1">
      <w:pPr>
        <w:spacing w:after="0" w:line="240" w:lineRule="auto"/>
        <w:jc w:val="both"/>
        <w:rPr>
          <w:rFonts w:ascii="CG Omega" w:eastAsia="Times New Roman" w:hAnsi="CG Omega" w:cs="Arial"/>
          <w:sz w:val="20"/>
          <w:szCs w:val="20"/>
          <w:lang w:eastAsia="fr-FR"/>
        </w:rPr>
      </w:pPr>
      <w:r w:rsidRPr="00A046B1">
        <w:rPr>
          <w:rFonts w:ascii="CG Omega" w:eastAsia="Times New Roman" w:hAnsi="CG Omega" w:cs="Arial"/>
          <w:sz w:val="20"/>
          <w:szCs w:val="20"/>
          <w:lang w:eastAsia="fr-FR"/>
        </w:rPr>
        <w:t>Le présent accord fera l’objet des formalités de dépôt et de publicité prévues par les dispositions légales auprès de la Direccte, via la plate-forme de téléprocédure du Ministère du travail et du greffe du Conseil des prud’hommes.</w:t>
      </w:r>
    </w:p>
    <w:p w14:paraId="5B2002AF" w14:textId="77777777" w:rsidR="00A046B1" w:rsidRPr="00A046B1" w:rsidRDefault="00A046B1" w:rsidP="00670380">
      <w:pPr>
        <w:suppressAutoHyphens/>
        <w:spacing w:after="0" w:line="120" w:lineRule="auto"/>
        <w:ind w:left="720"/>
        <w:contextualSpacing/>
        <w:jc w:val="both"/>
        <w:rPr>
          <w:rFonts w:ascii="CG Omega" w:eastAsia="Times New Roman" w:hAnsi="CG Omega" w:cs="Arial"/>
          <w:sz w:val="20"/>
          <w:szCs w:val="20"/>
          <w:lang w:eastAsia="fr-FR"/>
        </w:rPr>
      </w:pPr>
    </w:p>
    <w:p w14:paraId="7613DAAC" w14:textId="77777777" w:rsidR="00A046B1" w:rsidRPr="00A046B1" w:rsidRDefault="00A046B1" w:rsidP="00A046B1">
      <w:pPr>
        <w:spacing w:after="0" w:line="240" w:lineRule="auto"/>
        <w:jc w:val="both"/>
        <w:rPr>
          <w:rFonts w:ascii="CG Omega" w:eastAsia="Times New Roman" w:hAnsi="CG Omega" w:cs="Arial"/>
          <w:sz w:val="20"/>
          <w:szCs w:val="20"/>
          <w:lang w:eastAsia="fr-FR"/>
        </w:rPr>
      </w:pPr>
      <w:r w:rsidRPr="00A046B1">
        <w:rPr>
          <w:rFonts w:ascii="CG Omega" w:eastAsia="Times New Roman" w:hAnsi="CG Omega" w:cs="Arial"/>
          <w:sz w:val="20"/>
          <w:szCs w:val="20"/>
          <w:lang w:eastAsia="fr-FR"/>
        </w:rPr>
        <w:t>Le présent accord fera l’objet d’une publicité sur la base de données nationales (www.legifrance.gouv.fr / rubrique "Accords collectifs"). La publicité sur cette base de données sera intégrale.</w:t>
      </w:r>
    </w:p>
    <w:p w14:paraId="72B8F649" w14:textId="77777777" w:rsidR="00A046B1" w:rsidRPr="00A046B1" w:rsidRDefault="00A046B1" w:rsidP="00670380">
      <w:pPr>
        <w:suppressAutoHyphens/>
        <w:spacing w:after="0" w:line="120" w:lineRule="auto"/>
        <w:ind w:left="720"/>
        <w:contextualSpacing/>
        <w:jc w:val="both"/>
        <w:rPr>
          <w:rFonts w:ascii="CG Omega" w:eastAsia="Times New Roman" w:hAnsi="CG Omega" w:cs="Arial"/>
          <w:sz w:val="20"/>
          <w:szCs w:val="20"/>
          <w:lang w:eastAsia="fr-FR"/>
        </w:rPr>
      </w:pPr>
    </w:p>
    <w:p w14:paraId="3CCD4DD3" w14:textId="77777777" w:rsidR="00A046B1" w:rsidRPr="00A046B1" w:rsidRDefault="00A046B1" w:rsidP="00A046B1">
      <w:pPr>
        <w:spacing w:after="0" w:line="240" w:lineRule="auto"/>
        <w:jc w:val="both"/>
        <w:rPr>
          <w:rFonts w:ascii="CG Omega" w:eastAsia="Times New Roman" w:hAnsi="CG Omega" w:cs="Arial"/>
          <w:sz w:val="20"/>
          <w:szCs w:val="20"/>
          <w:lang w:eastAsia="fr-FR"/>
        </w:rPr>
      </w:pPr>
      <w:r w:rsidRPr="00A046B1">
        <w:rPr>
          <w:rFonts w:ascii="CG Omega" w:eastAsia="Times New Roman" w:hAnsi="CG Omega" w:cs="Arial"/>
          <w:sz w:val="20"/>
          <w:szCs w:val="20"/>
          <w:lang w:eastAsia="fr-FR"/>
        </w:rPr>
        <w:t>Un exemplaire signé du présent accord sera remis à chaque signataire.</w:t>
      </w:r>
    </w:p>
    <w:p w14:paraId="2B2F6282" w14:textId="77777777" w:rsidR="00A046B1" w:rsidRPr="00A046B1" w:rsidRDefault="00A046B1" w:rsidP="00670380">
      <w:pPr>
        <w:suppressAutoHyphens/>
        <w:spacing w:after="0" w:line="120" w:lineRule="auto"/>
        <w:ind w:left="720"/>
        <w:contextualSpacing/>
        <w:jc w:val="both"/>
        <w:rPr>
          <w:rFonts w:ascii="CG Omega" w:eastAsia="Times New Roman" w:hAnsi="CG Omega" w:cs="Arial"/>
          <w:sz w:val="20"/>
          <w:szCs w:val="20"/>
          <w:lang w:eastAsia="fr-FR"/>
        </w:rPr>
      </w:pPr>
    </w:p>
    <w:p w14:paraId="53E2DA4F" w14:textId="77777777" w:rsidR="00A046B1" w:rsidRPr="00A046B1" w:rsidRDefault="00A046B1" w:rsidP="00A046B1">
      <w:pPr>
        <w:spacing w:after="0" w:line="240" w:lineRule="auto"/>
        <w:jc w:val="both"/>
        <w:rPr>
          <w:rFonts w:ascii="CG Omega" w:eastAsia="Times New Roman" w:hAnsi="CG Omega" w:cs="Arial"/>
          <w:sz w:val="20"/>
          <w:szCs w:val="20"/>
          <w:lang w:eastAsia="fr-FR"/>
        </w:rPr>
      </w:pPr>
      <w:r w:rsidRPr="00A046B1">
        <w:rPr>
          <w:rFonts w:ascii="CG Omega" w:eastAsia="Times New Roman" w:hAnsi="CG Omega" w:cs="Arial"/>
          <w:sz w:val="20"/>
          <w:szCs w:val="20"/>
          <w:lang w:eastAsia="fr-FR"/>
        </w:rPr>
        <w:t>L’accord sera diffusé via intranet et mis à la disposition de l’ensemble du personnel lorsqu’il aura été agréé.</w:t>
      </w:r>
    </w:p>
    <w:p w14:paraId="40DDF4AC" w14:textId="77777777" w:rsidR="00A046B1" w:rsidRPr="00A046B1" w:rsidRDefault="00A046B1" w:rsidP="00670380">
      <w:pPr>
        <w:suppressAutoHyphens/>
        <w:spacing w:after="0" w:line="120" w:lineRule="auto"/>
        <w:ind w:left="720"/>
        <w:contextualSpacing/>
        <w:jc w:val="both"/>
        <w:rPr>
          <w:rFonts w:ascii="CG Omega" w:eastAsia="Times New Roman" w:hAnsi="CG Omega" w:cs="Arial"/>
          <w:sz w:val="20"/>
          <w:szCs w:val="20"/>
          <w:lang w:eastAsia="fr-FR"/>
        </w:rPr>
      </w:pPr>
    </w:p>
    <w:p w14:paraId="1E003A83" w14:textId="77777777" w:rsidR="00A046B1" w:rsidRPr="00A046B1" w:rsidRDefault="00A046B1" w:rsidP="00A046B1">
      <w:pPr>
        <w:widowControl w:val="0"/>
        <w:suppressAutoHyphens/>
        <w:spacing w:after="0" w:line="240" w:lineRule="auto"/>
        <w:jc w:val="both"/>
        <w:rPr>
          <w:rFonts w:ascii="CG Omega" w:eastAsia="Times New Roman" w:hAnsi="CG Omega" w:cs="Arial"/>
          <w:sz w:val="20"/>
          <w:szCs w:val="20"/>
          <w:lang w:eastAsia="fr-FR"/>
        </w:rPr>
      </w:pPr>
      <w:r w:rsidRPr="00A046B1">
        <w:rPr>
          <w:rFonts w:ascii="CG Omega" w:eastAsia="Times New Roman" w:hAnsi="CG Omega" w:cs="Arial"/>
          <w:sz w:val="20"/>
          <w:szCs w:val="20"/>
          <w:lang w:eastAsia="fr-FR"/>
        </w:rPr>
        <w:t>Le présent accord sera transmis aux organisations syndicales présentes dans l’organisme ainsi qu’au Comité social et économique.</w:t>
      </w:r>
    </w:p>
    <w:p w14:paraId="45B37BDF" w14:textId="77777777" w:rsidR="009811F6" w:rsidRPr="005D10E0" w:rsidRDefault="00A046B1">
      <w:pPr>
        <w:pStyle w:val="LO-Normal"/>
        <w:spacing w:after="0" w:line="240" w:lineRule="auto"/>
        <w:ind w:left="5670"/>
        <w:jc w:val="both"/>
        <w:rPr>
          <w:rFonts w:ascii="CG Omega" w:hAnsi="CG Omega"/>
          <w:sz w:val="20"/>
          <w:szCs w:val="20"/>
        </w:rPr>
      </w:pPr>
      <w:r w:rsidRPr="005D10E0">
        <w:rPr>
          <w:rFonts w:ascii="CG Omega" w:hAnsi="CG Omega"/>
          <w:sz w:val="20"/>
          <w:szCs w:val="20"/>
        </w:rPr>
        <w:t>Fait en 4 exemplaires, à Le Mans</w:t>
      </w:r>
    </w:p>
    <w:p w14:paraId="11A3EBB0" w14:textId="77777777" w:rsidR="009811F6" w:rsidRPr="005D10E0" w:rsidRDefault="009811F6">
      <w:pPr>
        <w:pStyle w:val="LO-Normal"/>
        <w:spacing w:after="0" w:line="240" w:lineRule="auto"/>
        <w:ind w:left="5670"/>
        <w:jc w:val="both"/>
        <w:rPr>
          <w:rFonts w:ascii="CG Omega" w:hAnsi="CG Omega"/>
          <w:sz w:val="20"/>
          <w:szCs w:val="20"/>
        </w:rPr>
      </w:pPr>
    </w:p>
    <w:p w14:paraId="589571F6" w14:textId="77777777" w:rsidR="009811F6" w:rsidRPr="005D10E0" w:rsidRDefault="00A046B1">
      <w:pPr>
        <w:pStyle w:val="LO-Normal"/>
        <w:spacing w:after="0" w:line="240" w:lineRule="auto"/>
        <w:ind w:left="5670"/>
        <w:jc w:val="both"/>
        <w:rPr>
          <w:rFonts w:ascii="CG Omega" w:hAnsi="CG Omega"/>
          <w:sz w:val="20"/>
          <w:szCs w:val="20"/>
        </w:rPr>
      </w:pPr>
      <w:proofErr w:type="gramStart"/>
      <w:r w:rsidRPr="005D10E0">
        <w:rPr>
          <w:rFonts w:ascii="CG Omega" w:hAnsi="CG Omega"/>
          <w:sz w:val="20"/>
          <w:szCs w:val="20"/>
        </w:rPr>
        <w:t>le</w:t>
      </w:r>
      <w:proofErr w:type="gramEnd"/>
      <w:r w:rsidRPr="005D10E0">
        <w:rPr>
          <w:rFonts w:ascii="CG Omega" w:hAnsi="CG Omega"/>
          <w:sz w:val="20"/>
          <w:szCs w:val="20"/>
        </w:rPr>
        <w:t xml:space="preserve"> …….,</w:t>
      </w:r>
    </w:p>
    <w:p w14:paraId="7841DEF4" w14:textId="77777777" w:rsidR="009811F6" w:rsidRPr="005D10E0" w:rsidRDefault="009811F6">
      <w:pPr>
        <w:pStyle w:val="LO-Normal"/>
        <w:spacing w:after="0" w:line="240" w:lineRule="auto"/>
        <w:ind w:left="5670"/>
        <w:jc w:val="both"/>
        <w:rPr>
          <w:rFonts w:ascii="CG Omega" w:hAnsi="CG Omega"/>
          <w:sz w:val="20"/>
          <w:szCs w:val="20"/>
        </w:rPr>
      </w:pPr>
    </w:p>
    <w:p w14:paraId="121328C2" w14:textId="77777777" w:rsidR="009811F6" w:rsidRPr="005D10E0" w:rsidRDefault="00A046B1">
      <w:pPr>
        <w:pStyle w:val="LO-Normal"/>
        <w:spacing w:after="0" w:line="240" w:lineRule="auto"/>
        <w:jc w:val="both"/>
        <w:rPr>
          <w:rFonts w:ascii="CG Omega" w:hAnsi="CG Omega"/>
          <w:i/>
          <w:iCs/>
          <w:sz w:val="20"/>
          <w:szCs w:val="20"/>
        </w:rPr>
      </w:pPr>
      <w:r w:rsidRPr="005D10E0">
        <w:rPr>
          <w:rFonts w:ascii="CG Omega" w:hAnsi="CG Omega"/>
          <w:i/>
          <w:iCs/>
          <w:sz w:val="20"/>
          <w:szCs w:val="20"/>
        </w:rPr>
        <w:t>(Un exemplaire pour chacun des signataires, un exemplaire sera adressé au Conseil de Prud’hommes.)</w:t>
      </w:r>
    </w:p>
    <w:p w14:paraId="040F6688" w14:textId="77777777" w:rsidR="009811F6" w:rsidRPr="005D10E0" w:rsidRDefault="009811F6">
      <w:pPr>
        <w:pStyle w:val="LO-Normal"/>
        <w:spacing w:after="0" w:line="240" w:lineRule="auto"/>
        <w:ind w:left="6663"/>
        <w:jc w:val="both"/>
        <w:rPr>
          <w:rFonts w:ascii="CG Omega" w:hAnsi="CG Omega"/>
          <w:sz w:val="20"/>
          <w:szCs w:val="20"/>
        </w:rPr>
      </w:pPr>
    </w:p>
    <w:p w14:paraId="5DDD30E4" w14:textId="77777777" w:rsidR="009811F6" w:rsidRDefault="009811F6">
      <w:pPr>
        <w:pStyle w:val="LO-Normal"/>
        <w:spacing w:after="0" w:line="240" w:lineRule="auto"/>
        <w:ind w:left="6663"/>
        <w:jc w:val="both"/>
        <w:rPr>
          <w:rFonts w:ascii="CG Omega" w:hAnsi="CG Omega"/>
        </w:rPr>
      </w:pPr>
    </w:p>
    <w:tbl>
      <w:tblPr>
        <w:tblW w:w="9637" w:type="dxa"/>
        <w:tblInd w:w="108" w:type="dxa"/>
        <w:tblLook w:val="04A0" w:firstRow="1" w:lastRow="0" w:firstColumn="1" w:lastColumn="0" w:noHBand="0" w:noVBand="1"/>
      </w:tblPr>
      <w:tblGrid>
        <w:gridCol w:w="3207"/>
        <w:gridCol w:w="3207"/>
        <w:gridCol w:w="3223"/>
      </w:tblGrid>
      <w:tr w:rsidR="009811F6" w:rsidRPr="005D10E0" w14:paraId="5B9978F1" w14:textId="77777777">
        <w:tc>
          <w:tcPr>
            <w:tcW w:w="3207" w:type="dxa"/>
            <w:shd w:val="clear" w:color="auto" w:fill="auto"/>
          </w:tcPr>
          <w:p w14:paraId="09A99198" w14:textId="77777777" w:rsidR="009811F6" w:rsidRPr="005D10E0" w:rsidRDefault="00A046B1">
            <w:pPr>
              <w:pStyle w:val="LO-Normal"/>
              <w:spacing w:after="0" w:line="240" w:lineRule="auto"/>
              <w:jc w:val="both"/>
              <w:rPr>
                <w:rFonts w:ascii="CG Omega" w:hAnsi="CG Omega"/>
                <w:b/>
                <w:bCs/>
                <w:sz w:val="20"/>
                <w:szCs w:val="20"/>
              </w:rPr>
            </w:pPr>
            <w:r w:rsidRPr="005D10E0">
              <w:rPr>
                <w:rFonts w:ascii="CG Omega" w:hAnsi="CG Omega"/>
                <w:b/>
                <w:bCs/>
                <w:sz w:val="20"/>
                <w:szCs w:val="20"/>
              </w:rPr>
              <w:t>Pour la Cfdt,</w:t>
            </w:r>
          </w:p>
          <w:p w14:paraId="494323DF" w14:textId="77777777" w:rsidR="009811F6" w:rsidRPr="005D10E0" w:rsidRDefault="009811F6">
            <w:pPr>
              <w:pStyle w:val="LO-Normal"/>
              <w:spacing w:after="0" w:line="240" w:lineRule="auto"/>
              <w:jc w:val="both"/>
              <w:rPr>
                <w:rFonts w:ascii="CG Omega" w:hAnsi="CG Omega"/>
                <w:b/>
                <w:bCs/>
                <w:sz w:val="20"/>
                <w:szCs w:val="20"/>
              </w:rPr>
            </w:pPr>
          </w:p>
          <w:p w14:paraId="2FC40FEF" w14:textId="77777777" w:rsidR="009811F6" w:rsidRPr="005D10E0" w:rsidRDefault="009811F6">
            <w:pPr>
              <w:pStyle w:val="LO-Normal"/>
              <w:spacing w:after="0" w:line="240" w:lineRule="auto"/>
              <w:jc w:val="both"/>
              <w:rPr>
                <w:rFonts w:ascii="CG Omega" w:hAnsi="CG Omega"/>
                <w:b/>
                <w:bCs/>
                <w:sz w:val="20"/>
                <w:szCs w:val="20"/>
              </w:rPr>
            </w:pPr>
          </w:p>
          <w:p w14:paraId="0FA40936" w14:textId="77777777" w:rsidR="009811F6" w:rsidRPr="005D10E0" w:rsidRDefault="009811F6">
            <w:pPr>
              <w:pStyle w:val="LO-Normal"/>
              <w:spacing w:after="0" w:line="240" w:lineRule="auto"/>
              <w:jc w:val="both"/>
              <w:rPr>
                <w:rFonts w:ascii="CG Omega" w:hAnsi="CG Omega"/>
                <w:b/>
                <w:bCs/>
                <w:sz w:val="20"/>
                <w:szCs w:val="20"/>
              </w:rPr>
            </w:pPr>
          </w:p>
          <w:p w14:paraId="230217BD" w14:textId="77777777" w:rsidR="009811F6" w:rsidRPr="005D10E0" w:rsidRDefault="009811F6">
            <w:pPr>
              <w:pStyle w:val="LO-Normal"/>
              <w:spacing w:after="0" w:line="240" w:lineRule="auto"/>
              <w:jc w:val="both"/>
              <w:rPr>
                <w:rFonts w:ascii="CG Omega" w:hAnsi="CG Omega"/>
                <w:b/>
                <w:bCs/>
                <w:sz w:val="20"/>
                <w:szCs w:val="20"/>
              </w:rPr>
            </w:pPr>
          </w:p>
          <w:p w14:paraId="22556D34" w14:textId="77777777" w:rsidR="009811F6" w:rsidRPr="005D10E0" w:rsidRDefault="009811F6">
            <w:pPr>
              <w:pStyle w:val="LO-Normal"/>
              <w:spacing w:after="0" w:line="240" w:lineRule="auto"/>
              <w:jc w:val="both"/>
              <w:rPr>
                <w:rFonts w:ascii="CG Omega" w:hAnsi="CG Omega"/>
                <w:b/>
                <w:bCs/>
                <w:sz w:val="20"/>
                <w:szCs w:val="20"/>
              </w:rPr>
            </w:pPr>
          </w:p>
          <w:p w14:paraId="424B1891" w14:textId="51F6BFDF" w:rsidR="009811F6" w:rsidRPr="005D10E0" w:rsidRDefault="009811F6">
            <w:pPr>
              <w:pStyle w:val="LO-Normal"/>
              <w:spacing w:after="0" w:line="240" w:lineRule="auto"/>
              <w:jc w:val="both"/>
              <w:rPr>
                <w:rFonts w:ascii="CG Omega" w:hAnsi="CG Omega"/>
                <w:b/>
                <w:bCs/>
                <w:sz w:val="20"/>
                <w:szCs w:val="20"/>
              </w:rPr>
            </w:pPr>
          </w:p>
        </w:tc>
        <w:tc>
          <w:tcPr>
            <w:tcW w:w="3207" w:type="dxa"/>
            <w:shd w:val="clear" w:color="auto" w:fill="auto"/>
          </w:tcPr>
          <w:p w14:paraId="55FA40C0" w14:textId="77777777" w:rsidR="009811F6" w:rsidRPr="005D10E0" w:rsidRDefault="00A046B1">
            <w:pPr>
              <w:pStyle w:val="LO-Normal"/>
              <w:spacing w:after="0" w:line="240" w:lineRule="auto"/>
              <w:jc w:val="both"/>
              <w:rPr>
                <w:rFonts w:ascii="CG Omega" w:hAnsi="CG Omega"/>
                <w:b/>
                <w:bCs/>
                <w:sz w:val="20"/>
                <w:szCs w:val="20"/>
              </w:rPr>
            </w:pPr>
            <w:r w:rsidRPr="005D10E0">
              <w:rPr>
                <w:rFonts w:ascii="CG Omega" w:hAnsi="CG Omega"/>
                <w:b/>
                <w:bCs/>
                <w:sz w:val="20"/>
                <w:szCs w:val="20"/>
              </w:rPr>
              <w:t>Pour l’</w:t>
            </w:r>
            <w:proofErr w:type="spellStart"/>
            <w:r w:rsidRPr="005D10E0">
              <w:rPr>
                <w:rFonts w:ascii="CG Omega" w:hAnsi="CG Omega"/>
                <w:b/>
                <w:bCs/>
                <w:sz w:val="20"/>
                <w:szCs w:val="20"/>
              </w:rPr>
              <w:t>Unsa</w:t>
            </w:r>
            <w:proofErr w:type="spellEnd"/>
            <w:r w:rsidRPr="005D10E0">
              <w:rPr>
                <w:rFonts w:ascii="CG Omega" w:hAnsi="CG Omega"/>
                <w:b/>
                <w:bCs/>
                <w:sz w:val="20"/>
                <w:szCs w:val="20"/>
              </w:rPr>
              <w:t>,</w:t>
            </w:r>
          </w:p>
          <w:p w14:paraId="7C92E9ED" w14:textId="77777777" w:rsidR="009811F6" w:rsidRPr="005D10E0" w:rsidRDefault="009811F6">
            <w:pPr>
              <w:pStyle w:val="LO-Normal"/>
              <w:spacing w:after="0" w:line="240" w:lineRule="auto"/>
              <w:jc w:val="both"/>
              <w:rPr>
                <w:rFonts w:ascii="CG Omega" w:hAnsi="CG Omega"/>
                <w:b/>
                <w:bCs/>
                <w:sz w:val="20"/>
                <w:szCs w:val="20"/>
              </w:rPr>
            </w:pPr>
          </w:p>
          <w:p w14:paraId="2B2523AF" w14:textId="77777777" w:rsidR="009811F6" w:rsidRPr="005D10E0" w:rsidRDefault="009811F6">
            <w:pPr>
              <w:pStyle w:val="LO-Normal"/>
              <w:spacing w:after="0" w:line="240" w:lineRule="auto"/>
              <w:jc w:val="both"/>
              <w:rPr>
                <w:rFonts w:ascii="CG Omega" w:hAnsi="CG Omega"/>
                <w:b/>
                <w:bCs/>
                <w:sz w:val="20"/>
                <w:szCs w:val="20"/>
              </w:rPr>
            </w:pPr>
          </w:p>
          <w:p w14:paraId="4AD6AA58" w14:textId="77777777" w:rsidR="009811F6" w:rsidRPr="005D10E0" w:rsidRDefault="009811F6">
            <w:pPr>
              <w:pStyle w:val="LO-Normal"/>
              <w:spacing w:after="0" w:line="240" w:lineRule="auto"/>
              <w:jc w:val="both"/>
              <w:rPr>
                <w:rFonts w:ascii="CG Omega" w:hAnsi="CG Omega"/>
                <w:b/>
                <w:bCs/>
                <w:sz w:val="20"/>
                <w:szCs w:val="20"/>
              </w:rPr>
            </w:pPr>
          </w:p>
          <w:p w14:paraId="2851CD88" w14:textId="77777777" w:rsidR="009811F6" w:rsidRPr="005D10E0" w:rsidRDefault="009811F6">
            <w:pPr>
              <w:pStyle w:val="LO-Normal"/>
              <w:spacing w:after="0" w:line="240" w:lineRule="auto"/>
              <w:jc w:val="both"/>
              <w:rPr>
                <w:rFonts w:ascii="CG Omega" w:hAnsi="CG Omega"/>
                <w:b/>
                <w:bCs/>
                <w:sz w:val="20"/>
                <w:szCs w:val="20"/>
              </w:rPr>
            </w:pPr>
          </w:p>
          <w:p w14:paraId="6546B2E5" w14:textId="77777777" w:rsidR="009811F6" w:rsidRPr="005D10E0" w:rsidRDefault="009811F6">
            <w:pPr>
              <w:pStyle w:val="LO-Normal"/>
              <w:spacing w:after="0" w:line="240" w:lineRule="auto"/>
              <w:jc w:val="both"/>
              <w:rPr>
                <w:rFonts w:ascii="CG Omega" w:hAnsi="CG Omega"/>
                <w:b/>
                <w:bCs/>
                <w:sz w:val="20"/>
                <w:szCs w:val="20"/>
              </w:rPr>
            </w:pPr>
          </w:p>
          <w:p w14:paraId="6449E8E2" w14:textId="022BB052" w:rsidR="009811F6" w:rsidRPr="005D10E0" w:rsidRDefault="009811F6">
            <w:pPr>
              <w:pStyle w:val="LO-Normal"/>
              <w:spacing w:after="0" w:line="240" w:lineRule="auto"/>
              <w:jc w:val="both"/>
              <w:rPr>
                <w:rFonts w:ascii="CG Omega" w:hAnsi="CG Omega"/>
                <w:b/>
                <w:bCs/>
                <w:sz w:val="20"/>
                <w:szCs w:val="20"/>
              </w:rPr>
            </w:pPr>
          </w:p>
        </w:tc>
        <w:tc>
          <w:tcPr>
            <w:tcW w:w="3223" w:type="dxa"/>
            <w:shd w:val="clear" w:color="auto" w:fill="auto"/>
          </w:tcPr>
          <w:p w14:paraId="02782350" w14:textId="77777777" w:rsidR="009811F6" w:rsidRPr="005D10E0" w:rsidRDefault="00A046B1">
            <w:pPr>
              <w:pStyle w:val="LO-Normal"/>
              <w:spacing w:after="0" w:line="240" w:lineRule="auto"/>
              <w:jc w:val="both"/>
              <w:rPr>
                <w:rFonts w:ascii="CG Omega" w:hAnsi="CG Omega"/>
                <w:b/>
                <w:bCs/>
                <w:sz w:val="20"/>
                <w:szCs w:val="20"/>
              </w:rPr>
            </w:pPr>
            <w:r w:rsidRPr="005D10E0">
              <w:rPr>
                <w:rFonts w:ascii="CG Omega" w:hAnsi="CG Omega"/>
                <w:b/>
                <w:bCs/>
                <w:sz w:val="20"/>
                <w:szCs w:val="20"/>
              </w:rPr>
              <w:t>Pour la Caf de la Sarthe,</w:t>
            </w:r>
          </w:p>
          <w:p w14:paraId="55EF552E" w14:textId="77777777" w:rsidR="009811F6" w:rsidRPr="005D10E0" w:rsidRDefault="00A046B1">
            <w:pPr>
              <w:pStyle w:val="LO-Normal"/>
              <w:spacing w:after="0" w:line="240" w:lineRule="auto"/>
              <w:jc w:val="both"/>
              <w:rPr>
                <w:rFonts w:ascii="CG Omega" w:hAnsi="CG Omega"/>
                <w:b/>
                <w:bCs/>
                <w:sz w:val="20"/>
                <w:szCs w:val="20"/>
              </w:rPr>
            </w:pPr>
            <w:r w:rsidRPr="005D10E0">
              <w:rPr>
                <w:rFonts w:ascii="CG Omega" w:hAnsi="CG Omega"/>
                <w:b/>
                <w:bCs/>
                <w:sz w:val="20"/>
                <w:szCs w:val="20"/>
              </w:rPr>
              <w:t>La Directrice,</w:t>
            </w:r>
          </w:p>
          <w:p w14:paraId="59A3AA7E" w14:textId="77777777" w:rsidR="009811F6" w:rsidRPr="005D10E0" w:rsidRDefault="009811F6">
            <w:pPr>
              <w:pStyle w:val="LO-Normal"/>
              <w:spacing w:after="0" w:line="240" w:lineRule="auto"/>
              <w:jc w:val="both"/>
              <w:rPr>
                <w:rFonts w:ascii="CG Omega" w:hAnsi="CG Omega"/>
                <w:b/>
                <w:bCs/>
                <w:sz w:val="20"/>
                <w:szCs w:val="20"/>
              </w:rPr>
            </w:pPr>
          </w:p>
          <w:p w14:paraId="76D07A03" w14:textId="77777777" w:rsidR="009811F6" w:rsidRPr="005D10E0" w:rsidRDefault="009811F6">
            <w:pPr>
              <w:pStyle w:val="LO-Normal"/>
              <w:spacing w:after="0" w:line="240" w:lineRule="auto"/>
              <w:jc w:val="both"/>
              <w:rPr>
                <w:rFonts w:ascii="CG Omega" w:hAnsi="CG Omega"/>
                <w:b/>
                <w:bCs/>
                <w:sz w:val="20"/>
                <w:szCs w:val="20"/>
              </w:rPr>
            </w:pPr>
          </w:p>
          <w:p w14:paraId="36E5C7EA" w14:textId="77777777" w:rsidR="009811F6" w:rsidRPr="005D10E0" w:rsidRDefault="009811F6">
            <w:pPr>
              <w:pStyle w:val="LO-Normal"/>
              <w:spacing w:after="0" w:line="240" w:lineRule="auto"/>
              <w:jc w:val="both"/>
              <w:rPr>
                <w:rFonts w:ascii="CG Omega" w:hAnsi="CG Omega"/>
                <w:b/>
                <w:bCs/>
                <w:sz w:val="20"/>
                <w:szCs w:val="20"/>
              </w:rPr>
            </w:pPr>
          </w:p>
          <w:p w14:paraId="28333B8B" w14:textId="77777777" w:rsidR="009811F6" w:rsidRPr="005D10E0" w:rsidRDefault="009811F6">
            <w:pPr>
              <w:pStyle w:val="LO-Normal"/>
              <w:spacing w:after="0" w:line="240" w:lineRule="auto"/>
              <w:jc w:val="both"/>
              <w:rPr>
                <w:rFonts w:ascii="CG Omega" w:hAnsi="CG Omega"/>
                <w:b/>
                <w:bCs/>
                <w:sz w:val="20"/>
                <w:szCs w:val="20"/>
              </w:rPr>
            </w:pPr>
          </w:p>
          <w:p w14:paraId="50800DAD" w14:textId="6117F940" w:rsidR="009811F6" w:rsidRPr="005D10E0" w:rsidRDefault="009811F6">
            <w:pPr>
              <w:pStyle w:val="LO-Normal"/>
              <w:spacing w:after="0" w:line="240" w:lineRule="auto"/>
              <w:ind w:right="169"/>
              <w:jc w:val="both"/>
              <w:rPr>
                <w:rFonts w:ascii="CG Omega" w:hAnsi="CG Omega"/>
                <w:b/>
                <w:bCs/>
                <w:sz w:val="20"/>
                <w:szCs w:val="20"/>
              </w:rPr>
            </w:pPr>
          </w:p>
        </w:tc>
      </w:tr>
    </w:tbl>
    <w:p w14:paraId="29C1A040" w14:textId="77777777" w:rsidR="009811F6" w:rsidRDefault="009811F6">
      <w:pPr>
        <w:pStyle w:val="LO-Normal"/>
      </w:pPr>
    </w:p>
    <w:sectPr w:rsidR="009811F6" w:rsidSect="00670380">
      <w:headerReference w:type="default" r:id="rId13"/>
      <w:footerReference w:type="default" r:id="rId14"/>
      <w:pgSz w:w="11906" w:h="16838"/>
      <w:pgMar w:top="720" w:right="720" w:bottom="720" w:left="720" w:header="0"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90CD7" w14:textId="77777777" w:rsidR="00E67EEC" w:rsidRDefault="00E67EEC">
      <w:pPr>
        <w:spacing w:after="0" w:line="240" w:lineRule="auto"/>
      </w:pPr>
      <w:r>
        <w:separator/>
      </w:r>
    </w:p>
  </w:endnote>
  <w:endnote w:type="continuationSeparator" w:id="0">
    <w:p w14:paraId="0FE33B94" w14:textId="77777777" w:rsidR="00E67EEC" w:rsidRDefault="00E67EEC">
      <w:pPr>
        <w:spacing w:after="0" w:line="240" w:lineRule="auto"/>
      </w:pPr>
      <w:r>
        <w:continuationSeparator/>
      </w:r>
    </w:p>
  </w:endnote>
  <w:endnote w:type="continuationNotice" w:id="1">
    <w:p w14:paraId="66427F22" w14:textId="77777777" w:rsidR="00E67EEC" w:rsidRDefault="00E67E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Omega">
    <w:altName w:val="Candara"/>
    <w:panose1 w:val="020B0502050508020304"/>
    <w:charset w:val="00"/>
    <w:family w:val="swiss"/>
    <w:pitch w:val="variable"/>
    <w:sig w:usb0="00000005"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EA1B8" w14:textId="3CD4FCE5" w:rsidR="009811F6" w:rsidRDefault="00AE2CFD">
    <w:pPr>
      <w:pStyle w:val="Pieddepage"/>
      <w:pBdr>
        <w:top w:val="single" w:sz="4" w:space="1" w:color="000000"/>
      </w:pBdr>
      <w:tabs>
        <w:tab w:val="left" w:pos="7513"/>
        <w:tab w:val="right" w:pos="9639"/>
      </w:tabs>
    </w:pPr>
    <w:r>
      <w:rPr>
        <w:rFonts w:ascii="CG Omega" w:hAnsi="CG Omega"/>
        <w:i/>
        <w:sz w:val="16"/>
        <w:lang w:val="en-US"/>
      </w:rPr>
      <w:tab/>
    </w:r>
    <w:r>
      <w:rPr>
        <w:rFonts w:ascii="CG Omega" w:hAnsi="CG Omega"/>
        <w:i/>
        <w:sz w:val="16"/>
        <w:lang w:val="en-US"/>
      </w:rPr>
      <w:tab/>
    </w:r>
    <w:r w:rsidR="00A046B1">
      <w:rPr>
        <w:rFonts w:ascii="CG Omega" w:hAnsi="CG Omega"/>
        <w:i/>
        <w:sz w:val="16"/>
        <w:lang w:val="en-US"/>
      </w:rPr>
      <w:tab/>
    </w:r>
    <w:r w:rsidR="00A046B1">
      <w:rPr>
        <w:rStyle w:val="Numrodepage"/>
        <w:rFonts w:ascii="CG Omega" w:hAnsi="CG Omega"/>
        <w:i/>
        <w:sz w:val="16"/>
        <w:lang w:val="en-US"/>
      </w:rPr>
      <w:fldChar w:fldCharType="begin"/>
    </w:r>
    <w:r w:rsidR="00A046B1">
      <w:instrText>PAGE</w:instrText>
    </w:r>
    <w:r w:rsidR="00A046B1">
      <w:fldChar w:fldCharType="separate"/>
    </w:r>
    <w:r w:rsidR="00A046B1">
      <w:t>8</w:t>
    </w:r>
    <w:r w:rsidR="00A046B1">
      <w:fldChar w:fldCharType="end"/>
    </w:r>
    <w:r w:rsidR="00A046B1">
      <w:rPr>
        <w:rStyle w:val="Numrodepage"/>
        <w:rFonts w:ascii="CG Omega" w:hAnsi="CG Omega"/>
        <w:i/>
        <w:sz w:val="16"/>
        <w:lang w:val="en-US"/>
      </w:rPr>
      <w:t>/</w:t>
    </w:r>
    <w:r w:rsidR="00A046B1">
      <w:rPr>
        <w:rStyle w:val="Numrodepage"/>
        <w:rFonts w:ascii="CG Omega" w:hAnsi="CG Omega"/>
        <w:i/>
        <w:sz w:val="16"/>
        <w:lang w:val="en-US"/>
      </w:rPr>
      <w:fldChar w:fldCharType="begin"/>
    </w:r>
    <w:r w:rsidR="00A046B1">
      <w:instrText>NUMPAGES</w:instrText>
    </w:r>
    <w:r w:rsidR="00A046B1">
      <w:fldChar w:fldCharType="separate"/>
    </w:r>
    <w:r w:rsidR="00A046B1">
      <w:t>8</w:t>
    </w:r>
    <w:r w:rsidR="00A046B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DBB15" w14:textId="77777777" w:rsidR="00E67EEC" w:rsidRDefault="00E67EEC">
      <w:pPr>
        <w:spacing w:after="0" w:line="240" w:lineRule="auto"/>
      </w:pPr>
      <w:r>
        <w:separator/>
      </w:r>
    </w:p>
  </w:footnote>
  <w:footnote w:type="continuationSeparator" w:id="0">
    <w:p w14:paraId="2885EF8A" w14:textId="77777777" w:rsidR="00E67EEC" w:rsidRDefault="00E67EEC">
      <w:pPr>
        <w:spacing w:after="0" w:line="240" w:lineRule="auto"/>
      </w:pPr>
      <w:r>
        <w:continuationSeparator/>
      </w:r>
    </w:p>
  </w:footnote>
  <w:footnote w:type="continuationNotice" w:id="1">
    <w:p w14:paraId="717F1139" w14:textId="77777777" w:rsidR="00E67EEC" w:rsidRDefault="00E67E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Ind w:w="108" w:type="dxa"/>
      <w:tblLook w:val="04A0" w:firstRow="1" w:lastRow="0" w:firstColumn="1" w:lastColumn="0" w:noHBand="0" w:noVBand="1"/>
    </w:tblPr>
    <w:tblGrid>
      <w:gridCol w:w="3020"/>
      <w:gridCol w:w="3020"/>
      <w:gridCol w:w="3020"/>
    </w:tblGrid>
    <w:tr w:rsidR="009811F6" w14:paraId="227FEC52" w14:textId="77777777">
      <w:trPr>
        <w:trHeight w:val="300"/>
      </w:trPr>
      <w:tc>
        <w:tcPr>
          <w:tcW w:w="3020" w:type="dxa"/>
          <w:shd w:val="clear" w:color="auto" w:fill="auto"/>
        </w:tcPr>
        <w:p w14:paraId="5673E893" w14:textId="77777777" w:rsidR="009811F6" w:rsidRDefault="009811F6">
          <w:pPr>
            <w:pStyle w:val="En-tte"/>
            <w:tabs>
              <w:tab w:val="center" w:pos="4651"/>
              <w:tab w:val="right" w:pos="9187"/>
            </w:tabs>
            <w:ind w:left="-115"/>
          </w:pPr>
        </w:p>
      </w:tc>
      <w:tc>
        <w:tcPr>
          <w:tcW w:w="3020" w:type="dxa"/>
          <w:shd w:val="clear" w:color="auto" w:fill="auto"/>
        </w:tcPr>
        <w:p w14:paraId="37AE44D1" w14:textId="77777777" w:rsidR="009811F6" w:rsidRDefault="009811F6">
          <w:pPr>
            <w:pStyle w:val="En-tte"/>
            <w:jc w:val="center"/>
          </w:pPr>
        </w:p>
      </w:tc>
      <w:tc>
        <w:tcPr>
          <w:tcW w:w="3020" w:type="dxa"/>
          <w:shd w:val="clear" w:color="auto" w:fill="auto"/>
        </w:tcPr>
        <w:p w14:paraId="3392D19B" w14:textId="77777777" w:rsidR="009811F6" w:rsidRDefault="009811F6">
          <w:pPr>
            <w:pStyle w:val="En-tte"/>
            <w:ind w:right="-115"/>
            <w:jc w:val="right"/>
          </w:pPr>
        </w:p>
      </w:tc>
    </w:tr>
  </w:tbl>
  <w:p w14:paraId="2099C46E" w14:textId="77777777" w:rsidR="009811F6" w:rsidRDefault="009811F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0" w:type="dxa"/>
      <w:tblInd w:w="108" w:type="dxa"/>
      <w:tblLook w:val="04A0" w:firstRow="1" w:lastRow="0" w:firstColumn="1" w:lastColumn="0" w:noHBand="0" w:noVBand="1"/>
    </w:tblPr>
    <w:tblGrid>
      <w:gridCol w:w="3020"/>
      <w:gridCol w:w="3020"/>
      <w:gridCol w:w="3020"/>
    </w:tblGrid>
    <w:tr w:rsidR="009811F6" w14:paraId="43775A04" w14:textId="77777777">
      <w:trPr>
        <w:trHeight w:val="300"/>
      </w:trPr>
      <w:tc>
        <w:tcPr>
          <w:tcW w:w="3020" w:type="dxa"/>
          <w:shd w:val="clear" w:color="auto" w:fill="auto"/>
        </w:tcPr>
        <w:p w14:paraId="2905D8FA" w14:textId="77777777" w:rsidR="009811F6" w:rsidRDefault="009811F6">
          <w:pPr>
            <w:pStyle w:val="En-tte"/>
            <w:tabs>
              <w:tab w:val="center" w:pos="4651"/>
              <w:tab w:val="right" w:pos="9187"/>
            </w:tabs>
            <w:ind w:left="-115"/>
          </w:pPr>
        </w:p>
      </w:tc>
      <w:tc>
        <w:tcPr>
          <w:tcW w:w="3020" w:type="dxa"/>
          <w:shd w:val="clear" w:color="auto" w:fill="auto"/>
        </w:tcPr>
        <w:p w14:paraId="6061A824" w14:textId="77777777" w:rsidR="009811F6" w:rsidRDefault="009811F6">
          <w:pPr>
            <w:pStyle w:val="En-tte"/>
            <w:jc w:val="center"/>
          </w:pPr>
        </w:p>
      </w:tc>
      <w:tc>
        <w:tcPr>
          <w:tcW w:w="3020" w:type="dxa"/>
          <w:shd w:val="clear" w:color="auto" w:fill="auto"/>
        </w:tcPr>
        <w:p w14:paraId="1D7C4532" w14:textId="77777777" w:rsidR="009811F6" w:rsidRDefault="009811F6">
          <w:pPr>
            <w:pStyle w:val="En-tte"/>
            <w:ind w:right="-115"/>
            <w:jc w:val="right"/>
          </w:pPr>
        </w:p>
      </w:tc>
    </w:tr>
  </w:tbl>
  <w:p w14:paraId="54C536E6" w14:textId="77777777" w:rsidR="009811F6" w:rsidRDefault="009811F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F6810" w14:textId="7FA4C617" w:rsidR="009811F6" w:rsidRDefault="009811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64FB"/>
    <w:multiLevelType w:val="multilevel"/>
    <w:tmpl w:val="F5FEC1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95B0106"/>
    <w:multiLevelType w:val="multilevel"/>
    <w:tmpl w:val="EA04608E"/>
    <w:lvl w:ilvl="0">
      <w:start w:val="1"/>
      <w:numFmt w:val="bullet"/>
      <w:lvlText w:val="-"/>
      <w:lvlJc w:val="left"/>
      <w:pPr>
        <w:ind w:left="720" w:hanging="360"/>
      </w:pPr>
      <w:rPr>
        <w:rFonts w:ascii="CG Omega" w:hAnsi="CG Omega"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D421465"/>
    <w:multiLevelType w:val="multilevel"/>
    <w:tmpl w:val="043CC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E16BDD"/>
    <w:multiLevelType w:val="multilevel"/>
    <w:tmpl w:val="8244CD0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6826070"/>
    <w:multiLevelType w:val="multilevel"/>
    <w:tmpl w:val="DE52AE9A"/>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pStyle w:val="Titre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48384CB4"/>
    <w:multiLevelType w:val="multilevel"/>
    <w:tmpl w:val="BB7041C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8520918"/>
    <w:multiLevelType w:val="multilevel"/>
    <w:tmpl w:val="27B6BB66"/>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639F0953"/>
    <w:multiLevelType w:val="multilevel"/>
    <w:tmpl w:val="CD1C213C"/>
    <w:lvl w:ilvl="0">
      <w:start w:val="1"/>
      <w:numFmt w:val="bullet"/>
      <w:lvlText w:val="-"/>
      <w:lvlJc w:val="left"/>
      <w:pPr>
        <w:ind w:left="576" w:hanging="360"/>
      </w:pPr>
      <w:rPr>
        <w:rFonts w:ascii="Book Antiqua" w:hAnsi="Book Antiqua" w:cs="Times New Roman"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cs="Wingdings" w:hint="default"/>
      </w:rPr>
    </w:lvl>
    <w:lvl w:ilvl="3">
      <w:start w:val="1"/>
      <w:numFmt w:val="bullet"/>
      <w:lvlText w:val=""/>
      <w:lvlJc w:val="left"/>
      <w:pPr>
        <w:ind w:left="2736" w:hanging="360"/>
      </w:pPr>
      <w:rPr>
        <w:rFonts w:ascii="Symbol" w:hAnsi="Symbol" w:cs="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cs="Wingdings" w:hint="default"/>
      </w:rPr>
    </w:lvl>
    <w:lvl w:ilvl="6">
      <w:start w:val="1"/>
      <w:numFmt w:val="bullet"/>
      <w:lvlText w:val=""/>
      <w:lvlJc w:val="left"/>
      <w:pPr>
        <w:ind w:left="4896" w:hanging="360"/>
      </w:pPr>
      <w:rPr>
        <w:rFonts w:ascii="Symbol" w:hAnsi="Symbol" w:cs="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cs="Wingdings" w:hint="default"/>
      </w:rPr>
    </w:lvl>
  </w:abstractNum>
  <w:abstractNum w:abstractNumId="8" w15:restartNumberingAfterBreak="0">
    <w:nsid w:val="77861558"/>
    <w:multiLevelType w:val="multilevel"/>
    <w:tmpl w:val="1800346C"/>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sz w:val="20"/>
      </w:rPr>
    </w:lvl>
    <w:lvl w:ilvl="3">
      <w:start w:val="1"/>
      <w:numFmt w:val="bullet"/>
      <w:lvlText w:val=""/>
      <w:lvlJc w:val="left"/>
      <w:pPr>
        <w:ind w:left="2880" w:hanging="360"/>
      </w:pPr>
      <w:rPr>
        <w:rFonts w:ascii="Wingdings" w:hAnsi="Wingdings" w:cs="Wingdings" w:hint="default"/>
        <w:sz w:val="20"/>
      </w:rPr>
    </w:lvl>
    <w:lvl w:ilvl="4">
      <w:start w:val="1"/>
      <w:numFmt w:val="bullet"/>
      <w:lvlText w:val=""/>
      <w:lvlJc w:val="left"/>
      <w:pPr>
        <w:ind w:left="3600" w:hanging="360"/>
      </w:pPr>
      <w:rPr>
        <w:rFonts w:ascii="Wingdings" w:hAnsi="Wingdings" w:cs="Wingdings" w:hint="default"/>
        <w:sz w:val="20"/>
      </w:rPr>
    </w:lvl>
    <w:lvl w:ilvl="5">
      <w:start w:val="1"/>
      <w:numFmt w:val="bullet"/>
      <w:lvlText w:val=""/>
      <w:lvlJc w:val="left"/>
      <w:pPr>
        <w:ind w:left="4320" w:hanging="360"/>
      </w:pPr>
      <w:rPr>
        <w:rFonts w:ascii="Wingdings" w:hAnsi="Wingdings" w:cs="Wingdings" w:hint="default"/>
        <w:sz w:val="20"/>
      </w:rPr>
    </w:lvl>
    <w:lvl w:ilvl="6">
      <w:start w:val="1"/>
      <w:numFmt w:val="bullet"/>
      <w:lvlText w:val=""/>
      <w:lvlJc w:val="left"/>
      <w:pPr>
        <w:ind w:left="5040" w:hanging="360"/>
      </w:pPr>
      <w:rPr>
        <w:rFonts w:ascii="Wingdings" w:hAnsi="Wingdings" w:cs="Wingdings" w:hint="default"/>
        <w:sz w:val="20"/>
      </w:rPr>
    </w:lvl>
    <w:lvl w:ilvl="7">
      <w:start w:val="1"/>
      <w:numFmt w:val="bullet"/>
      <w:lvlText w:val=""/>
      <w:lvlJc w:val="left"/>
      <w:pPr>
        <w:ind w:left="5760" w:hanging="360"/>
      </w:pPr>
      <w:rPr>
        <w:rFonts w:ascii="Wingdings" w:hAnsi="Wingdings" w:cs="Wingdings" w:hint="default"/>
        <w:sz w:val="20"/>
      </w:rPr>
    </w:lvl>
    <w:lvl w:ilvl="8">
      <w:start w:val="1"/>
      <w:numFmt w:val="bullet"/>
      <w:lvlText w:val=""/>
      <w:lvlJc w:val="left"/>
      <w:pPr>
        <w:ind w:left="6480" w:hanging="360"/>
      </w:pPr>
      <w:rPr>
        <w:rFonts w:ascii="Wingdings" w:hAnsi="Wingdings" w:cs="Wingdings" w:hint="default"/>
        <w:sz w:val="20"/>
      </w:rPr>
    </w:lvl>
  </w:abstractNum>
  <w:num w:numId="1" w16cid:durableId="1712530420">
    <w:abstractNumId w:val="4"/>
  </w:num>
  <w:num w:numId="2" w16cid:durableId="557478512">
    <w:abstractNumId w:val="3"/>
  </w:num>
  <w:num w:numId="3" w16cid:durableId="107897367">
    <w:abstractNumId w:val="8"/>
  </w:num>
  <w:num w:numId="4" w16cid:durableId="1271664919">
    <w:abstractNumId w:val="1"/>
  </w:num>
  <w:num w:numId="5" w16cid:durableId="543713106">
    <w:abstractNumId w:val="6"/>
  </w:num>
  <w:num w:numId="6" w16cid:durableId="1880436356">
    <w:abstractNumId w:val="7"/>
  </w:num>
  <w:num w:numId="7" w16cid:durableId="1724939058">
    <w:abstractNumId w:val="5"/>
  </w:num>
  <w:num w:numId="8" w16cid:durableId="887061588">
    <w:abstractNumId w:val="0"/>
  </w:num>
  <w:num w:numId="9" w16cid:durableId="226262904">
    <w:abstractNumId w:val="2"/>
  </w:num>
  <w:num w:numId="10" w16cid:durableId="11029930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811F6"/>
    <w:rsid w:val="000214C5"/>
    <w:rsid w:val="000232E7"/>
    <w:rsid w:val="000247E7"/>
    <w:rsid w:val="00042AAC"/>
    <w:rsid w:val="00054BFA"/>
    <w:rsid w:val="000817B7"/>
    <w:rsid w:val="000A44E9"/>
    <w:rsid w:val="000C4EDD"/>
    <w:rsid w:val="000C53E3"/>
    <w:rsid w:val="000E62BE"/>
    <w:rsid w:val="000F3770"/>
    <w:rsid w:val="00102DFA"/>
    <w:rsid w:val="00106EF4"/>
    <w:rsid w:val="0012054B"/>
    <w:rsid w:val="00143B3D"/>
    <w:rsid w:val="001B5BB4"/>
    <w:rsid w:val="001D465B"/>
    <w:rsid w:val="00232ACA"/>
    <w:rsid w:val="00261EA7"/>
    <w:rsid w:val="00262843"/>
    <w:rsid w:val="00295EC7"/>
    <w:rsid w:val="002A20E3"/>
    <w:rsid w:val="002C487C"/>
    <w:rsid w:val="002E0064"/>
    <w:rsid w:val="002E4404"/>
    <w:rsid w:val="002F671F"/>
    <w:rsid w:val="00322404"/>
    <w:rsid w:val="00322947"/>
    <w:rsid w:val="003542C7"/>
    <w:rsid w:val="003851EB"/>
    <w:rsid w:val="00385FB1"/>
    <w:rsid w:val="003B4C2F"/>
    <w:rsid w:val="003C20F4"/>
    <w:rsid w:val="003C6662"/>
    <w:rsid w:val="0044647F"/>
    <w:rsid w:val="00482041"/>
    <w:rsid w:val="004B7155"/>
    <w:rsid w:val="00505F19"/>
    <w:rsid w:val="00542FE1"/>
    <w:rsid w:val="00564D17"/>
    <w:rsid w:val="00580F6A"/>
    <w:rsid w:val="005968F6"/>
    <w:rsid w:val="005A0D14"/>
    <w:rsid w:val="005A4ADA"/>
    <w:rsid w:val="005D10E0"/>
    <w:rsid w:val="00653B37"/>
    <w:rsid w:val="0066217B"/>
    <w:rsid w:val="00670380"/>
    <w:rsid w:val="0068106C"/>
    <w:rsid w:val="00696C36"/>
    <w:rsid w:val="006B1660"/>
    <w:rsid w:val="006F3E01"/>
    <w:rsid w:val="00752EF7"/>
    <w:rsid w:val="00761639"/>
    <w:rsid w:val="007629D2"/>
    <w:rsid w:val="007656DD"/>
    <w:rsid w:val="00775C2E"/>
    <w:rsid w:val="00775E03"/>
    <w:rsid w:val="007A470C"/>
    <w:rsid w:val="007A4AAA"/>
    <w:rsid w:val="007B275F"/>
    <w:rsid w:val="007C12C0"/>
    <w:rsid w:val="007C64C5"/>
    <w:rsid w:val="007F2F6A"/>
    <w:rsid w:val="007F6BAE"/>
    <w:rsid w:val="00813D59"/>
    <w:rsid w:val="008228C6"/>
    <w:rsid w:val="008343A4"/>
    <w:rsid w:val="00852DCE"/>
    <w:rsid w:val="00854F15"/>
    <w:rsid w:val="008915D7"/>
    <w:rsid w:val="008A5F63"/>
    <w:rsid w:val="008F1509"/>
    <w:rsid w:val="008F1CF7"/>
    <w:rsid w:val="00961F39"/>
    <w:rsid w:val="009811F6"/>
    <w:rsid w:val="0099555B"/>
    <w:rsid w:val="009A0914"/>
    <w:rsid w:val="009A4A90"/>
    <w:rsid w:val="009C09B0"/>
    <w:rsid w:val="00A046B1"/>
    <w:rsid w:val="00A8477F"/>
    <w:rsid w:val="00A956CF"/>
    <w:rsid w:val="00AA0D98"/>
    <w:rsid w:val="00AE2CFD"/>
    <w:rsid w:val="00B2373A"/>
    <w:rsid w:val="00C06E38"/>
    <w:rsid w:val="00C23C5B"/>
    <w:rsid w:val="00C40D6B"/>
    <w:rsid w:val="00C430F4"/>
    <w:rsid w:val="00CB7E2D"/>
    <w:rsid w:val="00CD00E5"/>
    <w:rsid w:val="00CD0E9E"/>
    <w:rsid w:val="00D255E9"/>
    <w:rsid w:val="00D25B1D"/>
    <w:rsid w:val="00D3201C"/>
    <w:rsid w:val="00D32375"/>
    <w:rsid w:val="00D377B0"/>
    <w:rsid w:val="00D56474"/>
    <w:rsid w:val="00D607E3"/>
    <w:rsid w:val="00DA4512"/>
    <w:rsid w:val="00DC57D6"/>
    <w:rsid w:val="00DD5A8D"/>
    <w:rsid w:val="00E200A7"/>
    <w:rsid w:val="00E321ED"/>
    <w:rsid w:val="00E67EEC"/>
    <w:rsid w:val="00EB1406"/>
    <w:rsid w:val="00EC75D3"/>
    <w:rsid w:val="00EC7E21"/>
    <w:rsid w:val="00ED622A"/>
    <w:rsid w:val="00EE1A3C"/>
    <w:rsid w:val="00F141A4"/>
    <w:rsid w:val="00F43349"/>
    <w:rsid w:val="00F54D98"/>
    <w:rsid w:val="00F83A53"/>
    <w:rsid w:val="00FA261C"/>
    <w:rsid w:val="0CE6809E"/>
    <w:rsid w:val="1294454B"/>
    <w:rsid w:val="31C84F49"/>
    <w:rsid w:val="324FFE8A"/>
    <w:rsid w:val="46A91745"/>
    <w:rsid w:val="4D3CF896"/>
    <w:rsid w:val="69C68669"/>
    <w:rsid w:val="6BC73F5A"/>
    <w:rsid w:val="7179A4E9"/>
    <w:rsid w:val="7374CE74"/>
    <w:rsid w:val="74805FA8"/>
    <w:rsid w:val="792AA495"/>
    <w:rsid w:val="7B763912"/>
    <w:rsid w:val="7FC09C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1FF08"/>
  <w15:docId w15:val="{5055BFA6-6222-4C65-92D9-C4C6DBE4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fr-FR" w:eastAsia="en-US" w:bidi="ar-SA"/>
      </w:rPr>
    </w:rPrDefault>
    <w:pPrDefault>
      <w:pPr>
        <w:spacing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keepNext/>
      <w:shd w:val="clear" w:color="auto" w:fill="FFFFFF"/>
      <w:spacing w:after="160"/>
    </w:pPr>
  </w:style>
  <w:style w:type="paragraph" w:styleId="Titre1">
    <w:name w:val="heading 1"/>
    <w:basedOn w:val="LO-Normal"/>
    <w:next w:val="LO-Normal"/>
    <w:uiPriority w:val="9"/>
    <w:qFormat/>
    <w:pPr>
      <w:keepLines/>
      <w:numPr>
        <w:numId w:val="1"/>
      </w:numPr>
      <w:spacing w:before="240" w:after="0"/>
      <w:outlineLvl w:val="0"/>
    </w:pPr>
    <w:rPr>
      <w:rFonts w:ascii="Calibri Light" w:eastAsia="Times New Roman" w:hAnsi="Calibri Light"/>
      <w:color w:val="2F5496"/>
      <w:sz w:val="32"/>
      <w:szCs w:val="32"/>
    </w:rPr>
  </w:style>
  <w:style w:type="paragraph" w:styleId="Titre2">
    <w:name w:val="heading 2"/>
    <w:basedOn w:val="Titre1"/>
    <w:next w:val="Corpsdetexte"/>
    <w:uiPriority w:val="9"/>
    <w:unhideWhenUsed/>
    <w:qFormat/>
    <w:pPr>
      <w:numPr>
        <w:ilvl w:val="1"/>
      </w:numPr>
      <w:tabs>
        <w:tab w:val="left" w:pos="0"/>
      </w:tabs>
      <w:spacing w:before="360" w:after="160" w:line="240" w:lineRule="auto"/>
      <w:ind w:left="576" w:hanging="576"/>
      <w:jc w:val="both"/>
      <w:outlineLvl w:val="1"/>
    </w:pPr>
    <w:rPr>
      <w:rFonts w:ascii="Arial" w:hAnsi="Arial" w:cs="Arial"/>
      <w:iCs/>
      <w:color w:val="auto"/>
      <w:sz w:val="24"/>
      <w:szCs w:val="28"/>
      <w:lang w:eastAsia="fr-FR"/>
    </w:rPr>
  </w:style>
  <w:style w:type="paragraph" w:styleId="Titre3">
    <w:name w:val="heading 3"/>
    <w:basedOn w:val="Titre"/>
    <w:next w:val="Corpsdetexte"/>
    <w:uiPriority w:val="9"/>
    <w:semiHidden/>
    <w:unhideWhenUsed/>
    <w:qFormat/>
    <w:pPr>
      <w:numPr>
        <w:ilvl w:val="2"/>
        <w:numId w:val="1"/>
      </w:numPr>
      <w:spacing w:before="140"/>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qFormat/>
  </w:style>
  <w:style w:type="character" w:customStyle="1" w:styleId="PieddepageCar">
    <w:name w:val="Pied de page Car"/>
    <w:basedOn w:val="Policepardfaut"/>
    <w:qFormat/>
  </w:style>
  <w:style w:type="character" w:styleId="Numrodepage">
    <w:name w:val="page number"/>
    <w:basedOn w:val="Policepardfaut"/>
  </w:style>
  <w:style w:type="character" w:customStyle="1" w:styleId="TextedebullesCar">
    <w:name w:val="Texte de bulles Car"/>
    <w:basedOn w:val="Policepardfaut"/>
    <w:qFormat/>
    <w:rPr>
      <w:rFonts w:ascii="Tahoma" w:hAnsi="Tahoma" w:cs="Tahoma"/>
      <w:sz w:val="16"/>
      <w:szCs w:val="16"/>
    </w:rPr>
  </w:style>
  <w:style w:type="character" w:styleId="Lienhypertexte">
    <w:name w:val="Hyperlink"/>
    <w:basedOn w:val="Policepardfaut"/>
    <w:uiPriority w:val="99"/>
    <w:qFormat/>
    <w:rPr>
      <w:color w:val="0000FF"/>
      <w:u w:val="single"/>
    </w:rPr>
  </w:style>
  <w:style w:type="character" w:customStyle="1" w:styleId="Mentionnonrsolue1">
    <w:name w:val="Mention non résolue1"/>
    <w:basedOn w:val="Policepardfaut"/>
    <w:qFormat/>
    <w:rPr>
      <w:color w:val="605E5C"/>
      <w:shd w:val="clear" w:color="auto" w:fill="E1DFDD"/>
    </w:rPr>
  </w:style>
  <w:style w:type="character" w:customStyle="1" w:styleId="CorpsdetexteCar">
    <w:name w:val="Corps de texte Car"/>
    <w:basedOn w:val="Policepardfaut"/>
    <w:qFormat/>
    <w:rPr>
      <w:rFonts w:ascii="Arial" w:eastAsia="Times New Roman" w:hAnsi="Arial" w:cs="Times New Roman"/>
      <w:szCs w:val="20"/>
      <w:lang w:eastAsia="fr-FR"/>
    </w:rPr>
  </w:style>
  <w:style w:type="character" w:customStyle="1" w:styleId="Titre1Car">
    <w:name w:val="Titre 1 Car"/>
    <w:basedOn w:val="Policepardfaut"/>
    <w:qFormat/>
    <w:rPr>
      <w:rFonts w:ascii="Calibri Light" w:eastAsia="Times New Roman" w:hAnsi="Calibri Light" w:cs="Times New Roman"/>
      <w:color w:val="2F5496"/>
      <w:sz w:val="32"/>
      <w:szCs w:val="32"/>
    </w:rPr>
  </w:style>
  <w:style w:type="character" w:customStyle="1" w:styleId="Titre2Car">
    <w:name w:val="Titre 2 Car"/>
    <w:basedOn w:val="Policepardfaut"/>
    <w:qFormat/>
    <w:rPr>
      <w:rFonts w:ascii="Arial" w:eastAsia="Times New Roman" w:hAnsi="Arial" w:cs="Arial"/>
      <w:iCs/>
      <w:sz w:val="24"/>
      <w:szCs w:val="28"/>
      <w:lang w:eastAsia="fr-FR"/>
    </w:rPr>
  </w:style>
  <w:style w:type="character" w:styleId="Marquedecommentaire">
    <w:name w:val="annotation reference"/>
    <w:qFormat/>
    <w:rPr>
      <w:sz w:val="16"/>
      <w:szCs w:val="16"/>
    </w:rPr>
  </w:style>
  <w:style w:type="character" w:customStyle="1" w:styleId="CommentaireCar">
    <w:name w:val="Commentaire Car"/>
    <w:basedOn w:val="Policepardfaut"/>
    <w:qFormat/>
    <w:rPr>
      <w:rFonts w:ascii="Arial" w:eastAsia="Times New Roman" w:hAnsi="Arial" w:cs="Times New Roman"/>
      <w:sz w:val="20"/>
      <w:szCs w:val="20"/>
      <w:lang w:eastAsia="fr-FR"/>
    </w:rPr>
  </w:style>
  <w:style w:type="character" w:customStyle="1" w:styleId="ObjetducommentaireCar">
    <w:name w:val="Objet du commentaire Car"/>
    <w:basedOn w:val="CommentaireCar"/>
    <w:qFormat/>
    <w:rPr>
      <w:rFonts w:ascii="Arial" w:eastAsia="Times New Roman" w:hAnsi="Arial" w:cs="Times New Roman"/>
      <w:b/>
      <w:bCs/>
      <w:sz w:val="20"/>
      <w:szCs w:val="20"/>
      <w:lang w:eastAsia="fr-FR"/>
    </w:rPr>
  </w:style>
  <w:style w:type="character" w:customStyle="1" w:styleId="WWCharLFO1LVL1">
    <w:name w:val="WW_CharLFO1LVL1"/>
    <w:qFormat/>
    <w:rPr>
      <w:rFonts w:ascii="Symbol" w:hAnsi="Symbol"/>
    </w:rPr>
  </w:style>
  <w:style w:type="character" w:customStyle="1" w:styleId="WWCharLFO1LVL2">
    <w:name w:val="WW_CharLFO1LVL2"/>
    <w:qFormat/>
    <w:rPr>
      <w:rFonts w:ascii="Courier New" w:hAnsi="Courier New" w:cs="Courier New"/>
    </w:rPr>
  </w:style>
  <w:style w:type="character" w:customStyle="1" w:styleId="WWCharLFO1LVL3">
    <w:name w:val="WW_CharLFO1LVL3"/>
    <w:qFormat/>
    <w:rPr>
      <w:rFonts w:ascii="Wingdings" w:hAnsi="Wingdings"/>
    </w:rPr>
  </w:style>
  <w:style w:type="character" w:customStyle="1" w:styleId="WWCharLFO1LVL4">
    <w:name w:val="WW_CharLFO1LVL4"/>
    <w:qFormat/>
    <w:rPr>
      <w:rFonts w:ascii="Symbol" w:hAnsi="Symbol"/>
    </w:rPr>
  </w:style>
  <w:style w:type="character" w:customStyle="1" w:styleId="WWCharLFO1LVL5">
    <w:name w:val="WW_CharLFO1LVL5"/>
    <w:qFormat/>
    <w:rPr>
      <w:rFonts w:ascii="Courier New" w:hAnsi="Courier New" w:cs="Courier New"/>
    </w:rPr>
  </w:style>
  <w:style w:type="character" w:customStyle="1" w:styleId="WWCharLFO1LVL6">
    <w:name w:val="WW_CharLFO1LVL6"/>
    <w:qFormat/>
    <w:rPr>
      <w:rFonts w:ascii="Wingdings" w:hAnsi="Wingdings"/>
    </w:rPr>
  </w:style>
  <w:style w:type="character" w:customStyle="1" w:styleId="WWCharLFO1LVL7">
    <w:name w:val="WW_CharLFO1LVL7"/>
    <w:qFormat/>
    <w:rPr>
      <w:rFonts w:ascii="Symbol" w:hAnsi="Symbol"/>
    </w:rPr>
  </w:style>
  <w:style w:type="character" w:customStyle="1" w:styleId="WWCharLFO1LVL8">
    <w:name w:val="WW_CharLFO1LVL8"/>
    <w:qFormat/>
    <w:rPr>
      <w:rFonts w:ascii="Courier New" w:hAnsi="Courier New" w:cs="Courier New"/>
    </w:rPr>
  </w:style>
  <w:style w:type="character" w:customStyle="1" w:styleId="WWCharLFO1LVL9">
    <w:name w:val="WW_CharLFO1LVL9"/>
    <w:qFormat/>
    <w:rPr>
      <w:rFonts w:ascii="Wingdings" w:hAnsi="Wingdings"/>
    </w:rPr>
  </w:style>
  <w:style w:type="character" w:customStyle="1" w:styleId="WWCharLFO2LVL1">
    <w:name w:val="WW_CharLFO2LVL1"/>
    <w:qFormat/>
    <w:rPr>
      <w:rFonts w:ascii="CG Omega" w:eastAsia="Calibri" w:hAnsi="CG Omega" w:cs="Times New Roman"/>
      <w:i w:val="0"/>
    </w:rPr>
  </w:style>
  <w:style w:type="character" w:customStyle="1" w:styleId="WWCharLFO2LVL2">
    <w:name w:val="WW_CharLFO2LVL2"/>
    <w:qFormat/>
    <w:rPr>
      <w:rFonts w:ascii="Courier New" w:hAnsi="Courier New" w:cs="Courier New"/>
    </w:rPr>
  </w:style>
  <w:style w:type="character" w:customStyle="1" w:styleId="WWCharLFO2LVL3">
    <w:name w:val="WW_CharLFO2LVL3"/>
    <w:qFormat/>
    <w:rPr>
      <w:rFonts w:ascii="Wingdings" w:hAnsi="Wingdings"/>
    </w:rPr>
  </w:style>
  <w:style w:type="character" w:customStyle="1" w:styleId="WWCharLFO2LVL4">
    <w:name w:val="WW_CharLFO2LVL4"/>
    <w:qFormat/>
    <w:rPr>
      <w:rFonts w:ascii="Symbol" w:hAnsi="Symbol"/>
    </w:rPr>
  </w:style>
  <w:style w:type="character" w:customStyle="1" w:styleId="WWCharLFO2LVL5">
    <w:name w:val="WW_CharLFO2LVL5"/>
    <w:qFormat/>
    <w:rPr>
      <w:rFonts w:ascii="Courier New" w:hAnsi="Courier New" w:cs="Courier New"/>
    </w:rPr>
  </w:style>
  <w:style w:type="character" w:customStyle="1" w:styleId="WWCharLFO2LVL6">
    <w:name w:val="WW_CharLFO2LVL6"/>
    <w:qFormat/>
    <w:rPr>
      <w:rFonts w:ascii="Wingdings" w:hAnsi="Wingdings"/>
    </w:rPr>
  </w:style>
  <w:style w:type="character" w:customStyle="1" w:styleId="WWCharLFO2LVL7">
    <w:name w:val="WW_CharLFO2LVL7"/>
    <w:qFormat/>
    <w:rPr>
      <w:rFonts w:ascii="Symbol" w:hAnsi="Symbol"/>
    </w:rPr>
  </w:style>
  <w:style w:type="character" w:customStyle="1" w:styleId="WWCharLFO2LVL8">
    <w:name w:val="WW_CharLFO2LVL8"/>
    <w:qFormat/>
    <w:rPr>
      <w:rFonts w:ascii="Courier New" w:hAnsi="Courier New" w:cs="Courier New"/>
    </w:rPr>
  </w:style>
  <w:style w:type="character" w:customStyle="1" w:styleId="WWCharLFO2LVL9">
    <w:name w:val="WW_CharLFO2LVL9"/>
    <w:qFormat/>
    <w:rPr>
      <w:rFonts w:ascii="Wingdings" w:hAnsi="Wingdings"/>
    </w:rPr>
  </w:style>
  <w:style w:type="character" w:customStyle="1" w:styleId="WWCharLFO5LVL1">
    <w:name w:val="WW_CharLFO5LVL1"/>
    <w:qFormat/>
    <w:rPr>
      <w:rFonts w:ascii="Wingdings" w:hAnsi="Wingdings"/>
    </w:rPr>
  </w:style>
  <w:style w:type="character" w:customStyle="1" w:styleId="WWCharLFO5LVL2">
    <w:name w:val="WW_CharLFO5LVL2"/>
    <w:qFormat/>
    <w:rPr>
      <w:rFonts w:ascii="Courier New" w:hAnsi="Courier New" w:cs="Courier New"/>
    </w:rPr>
  </w:style>
  <w:style w:type="character" w:customStyle="1" w:styleId="WWCharLFO5LVL3">
    <w:name w:val="WW_CharLFO5LVL3"/>
    <w:qFormat/>
    <w:rPr>
      <w:rFonts w:ascii="Wingdings" w:hAnsi="Wingdings"/>
    </w:rPr>
  </w:style>
  <w:style w:type="character" w:customStyle="1" w:styleId="WWCharLFO5LVL4">
    <w:name w:val="WW_CharLFO5LVL4"/>
    <w:qFormat/>
    <w:rPr>
      <w:rFonts w:ascii="Symbol" w:hAnsi="Symbol"/>
    </w:rPr>
  </w:style>
  <w:style w:type="character" w:customStyle="1" w:styleId="WWCharLFO5LVL5">
    <w:name w:val="WW_CharLFO5LVL5"/>
    <w:qFormat/>
    <w:rPr>
      <w:rFonts w:ascii="Courier New" w:hAnsi="Courier New" w:cs="Courier New"/>
    </w:rPr>
  </w:style>
  <w:style w:type="character" w:customStyle="1" w:styleId="WWCharLFO5LVL6">
    <w:name w:val="WW_CharLFO5LVL6"/>
    <w:qFormat/>
    <w:rPr>
      <w:rFonts w:ascii="Wingdings" w:hAnsi="Wingdings"/>
    </w:rPr>
  </w:style>
  <w:style w:type="character" w:customStyle="1" w:styleId="WWCharLFO5LVL7">
    <w:name w:val="WW_CharLFO5LVL7"/>
    <w:qFormat/>
    <w:rPr>
      <w:rFonts w:ascii="Symbol" w:hAnsi="Symbol"/>
    </w:rPr>
  </w:style>
  <w:style w:type="character" w:customStyle="1" w:styleId="WWCharLFO5LVL8">
    <w:name w:val="WW_CharLFO5LVL8"/>
    <w:qFormat/>
    <w:rPr>
      <w:rFonts w:ascii="Courier New" w:hAnsi="Courier New" w:cs="Courier New"/>
    </w:rPr>
  </w:style>
  <w:style w:type="character" w:customStyle="1" w:styleId="WWCharLFO5LVL9">
    <w:name w:val="WW_CharLFO5LVL9"/>
    <w:qFormat/>
    <w:rPr>
      <w:rFonts w:ascii="Wingdings" w:hAnsi="Wingdings"/>
    </w:rPr>
  </w:style>
  <w:style w:type="character" w:customStyle="1" w:styleId="WWCharLFO6LVL1">
    <w:name w:val="WW_CharLFO6LVL1"/>
    <w:qFormat/>
    <w:rPr>
      <w:rFonts w:ascii="Wingdings" w:hAnsi="Wingdings"/>
    </w:rPr>
  </w:style>
  <w:style w:type="character" w:customStyle="1" w:styleId="WWCharLFO6LVL2">
    <w:name w:val="WW_CharLFO6LVL2"/>
    <w:qFormat/>
    <w:rPr>
      <w:rFonts w:ascii="Courier New" w:hAnsi="Courier New" w:cs="Courier New"/>
    </w:rPr>
  </w:style>
  <w:style w:type="character" w:customStyle="1" w:styleId="WWCharLFO6LVL3">
    <w:name w:val="WW_CharLFO6LVL3"/>
    <w:qFormat/>
    <w:rPr>
      <w:rFonts w:ascii="Wingdings" w:hAnsi="Wingdings"/>
    </w:rPr>
  </w:style>
  <w:style w:type="character" w:customStyle="1" w:styleId="WWCharLFO6LVL4">
    <w:name w:val="WW_CharLFO6LVL4"/>
    <w:qFormat/>
    <w:rPr>
      <w:rFonts w:ascii="Symbol" w:hAnsi="Symbol"/>
    </w:rPr>
  </w:style>
  <w:style w:type="character" w:customStyle="1" w:styleId="WWCharLFO6LVL5">
    <w:name w:val="WW_CharLFO6LVL5"/>
    <w:qFormat/>
    <w:rPr>
      <w:rFonts w:ascii="Courier New" w:hAnsi="Courier New" w:cs="Courier New"/>
    </w:rPr>
  </w:style>
  <w:style w:type="character" w:customStyle="1" w:styleId="WWCharLFO6LVL6">
    <w:name w:val="WW_CharLFO6LVL6"/>
    <w:qFormat/>
    <w:rPr>
      <w:rFonts w:ascii="Wingdings" w:hAnsi="Wingdings"/>
    </w:rPr>
  </w:style>
  <w:style w:type="character" w:customStyle="1" w:styleId="WWCharLFO6LVL7">
    <w:name w:val="WW_CharLFO6LVL7"/>
    <w:qFormat/>
    <w:rPr>
      <w:rFonts w:ascii="Symbol" w:hAnsi="Symbol"/>
    </w:rPr>
  </w:style>
  <w:style w:type="character" w:customStyle="1" w:styleId="WWCharLFO6LVL8">
    <w:name w:val="WW_CharLFO6LVL8"/>
    <w:qFormat/>
    <w:rPr>
      <w:rFonts w:ascii="Courier New" w:hAnsi="Courier New" w:cs="Courier New"/>
    </w:rPr>
  </w:style>
  <w:style w:type="character" w:customStyle="1" w:styleId="WWCharLFO6LVL9">
    <w:name w:val="WW_CharLFO6LVL9"/>
    <w:qFormat/>
    <w:rPr>
      <w:rFonts w:ascii="Wingdings" w:hAnsi="Wingdings"/>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WWCharLFO8LVL1">
    <w:name w:val="WW_CharLFO8LVL1"/>
    <w:qFormat/>
    <w:rPr>
      <w:rFonts w:ascii="Symbol" w:hAnsi="Symbol"/>
    </w:rPr>
  </w:style>
  <w:style w:type="character" w:customStyle="1" w:styleId="WWCharLFO8LVL2">
    <w:name w:val="WW_CharLFO8LVL2"/>
    <w:qFormat/>
    <w:rPr>
      <w:rFonts w:ascii="Courier New" w:hAnsi="Courier New" w:cs="Courier New"/>
    </w:rPr>
  </w:style>
  <w:style w:type="character" w:customStyle="1" w:styleId="WWCharLFO8LVL3">
    <w:name w:val="WW_CharLFO8LVL3"/>
    <w:qFormat/>
    <w:rPr>
      <w:rFonts w:ascii="Wingdings" w:hAnsi="Wingdings"/>
    </w:rPr>
  </w:style>
  <w:style w:type="character" w:customStyle="1" w:styleId="WWCharLFO8LVL4">
    <w:name w:val="WW_CharLFO8LVL4"/>
    <w:qFormat/>
    <w:rPr>
      <w:rFonts w:ascii="Symbol" w:hAnsi="Symbol"/>
    </w:rPr>
  </w:style>
  <w:style w:type="character" w:customStyle="1" w:styleId="WWCharLFO8LVL5">
    <w:name w:val="WW_CharLFO8LVL5"/>
    <w:qFormat/>
    <w:rPr>
      <w:rFonts w:ascii="Courier New" w:hAnsi="Courier New" w:cs="Courier New"/>
    </w:rPr>
  </w:style>
  <w:style w:type="character" w:customStyle="1" w:styleId="WWCharLFO8LVL6">
    <w:name w:val="WW_CharLFO8LVL6"/>
    <w:qFormat/>
    <w:rPr>
      <w:rFonts w:ascii="Wingdings" w:hAnsi="Wingdings"/>
    </w:rPr>
  </w:style>
  <w:style w:type="character" w:customStyle="1" w:styleId="WWCharLFO8LVL7">
    <w:name w:val="WW_CharLFO8LVL7"/>
    <w:qFormat/>
    <w:rPr>
      <w:rFonts w:ascii="Symbol" w:hAnsi="Symbol"/>
    </w:rPr>
  </w:style>
  <w:style w:type="character" w:customStyle="1" w:styleId="WWCharLFO8LVL8">
    <w:name w:val="WW_CharLFO8LVL8"/>
    <w:qFormat/>
    <w:rPr>
      <w:rFonts w:ascii="Courier New" w:hAnsi="Courier New" w:cs="Courier New"/>
    </w:rPr>
  </w:style>
  <w:style w:type="character" w:customStyle="1" w:styleId="WWCharLFO8LVL9">
    <w:name w:val="WW_CharLFO8LVL9"/>
    <w:qFormat/>
    <w:rPr>
      <w:rFonts w:ascii="Wingdings" w:hAnsi="Wingdings"/>
    </w:rPr>
  </w:style>
  <w:style w:type="character" w:customStyle="1" w:styleId="WWCharLFO9LVL1">
    <w:name w:val="WW_CharLFO9LVL1"/>
    <w:qFormat/>
    <w:rPr>
      <w:rFonts w:ascii="CG Omega" w:eastAsia="Calibri" w:hAnsi="CG Omega" w:cs="Times New Roman"/>
      <w:i w:val="0"/>
    </w:rPr>
  </w:style>
  <w:style w:type="character" w:customStyle="1" w:styleId="WWCharLFO9LVL2">
    <w:name w:val="WW_CharLFO9LVL2"/>
    <w:qFormat/>
    <w:rPr>
      <w:rFonts w:ascii="Courier New" w:hAnsi="Courier New" w:cs="Courier New"/>
    </w:rPr>
  </w:style>
  <w:style w:type="character" w:customStyle="1" w:styleId="WWCharLFO9LVL3">
    <w:name w:val="WW_CharLFO9LVL3"/>
    <w:qFormat/>
    <w:rPr>
      <w:rFonts w:ascii="Wingdings" w:hAnsi="Wingdings"/>
    </w:rPr>
  </w:style>
  <w:style w:type="character" w:customStyle="1" w:styleId="WWCharLFO9LVL4">
    <w:name w:val="WW_CharLFO9LVL4"/>
    <w:qFormat/>
    <w:rPr>
      <w:rFonts w:ascii="Symbol" w:hAnsi="Symbol"/>
    </w:rPr>
  </w:style>
  <w:style w:type="character" w:customStyle="1" w:styleId="WWCharLFO9LVL5">
    <w:name w:val="WW_CharLFO9LVL5"/>
    <w:qFormat/>
    <w:rPr>
      <w:rFonts w:ascii="Courier New" w:hAnsi="Courier New" w:cs="Courier New"/>
    </w:rPr>
  </w:style>
  <w:style w:type="character" w:customStyle="1" w:styleId="WWCharLFO9LVL6">
    <w:name w:val="WW_CharLFO9LVL6"/>
    <w:qFormat/>
    <w:rPr>
      <w:rFonts w:ascii="Wingdings" w:hAnsi="Wingdings"/>
    </w:rPr>
  </w:style>
  <w:style w:type="character" w:customStyle="1" w:styleId="WWCharLFO9LVL7">
    <w:name w:val="WW_CharLFO9LVL7"/>
    <w:qFormat/>
    <w:rPr>
      <w:rFonts w:ascii="Symbol" w:hAnsi="Symbol"/>
    </w:rPr>
  </w:style>
  <w:style w:type="character" w:customStyle="1" w:styleId="WWCharLFO9LVL8">
    <w:name w:val="WW_CharLFO9LVL8"/>
    <w:qFormat/>
    <w:rPr>
      <w:rFonts w:ascii="Courier New" w:hAnsi="Courier New" w:cs="Courier New"/>
    </w:rPr>
  </w:style>
  <w:style w:type="character" w:customStyle="1" w:styleId="WWCharLFO9LVL9">
    <w:name w:val="WW_CharLFO9LVL9"/>
    <w:qFormat/>
    <w:rPr>
      <w:rFonts w:ascii="Wingdings" w:hAnsi="Wingdings"/>
    </w:rPr>
  </w:style>
  <w:style w:type="character" w:customStyle="1" w:styleId="WWCharLFO10LVL1">
    <w:name w:val="WW_CharLFO10LVL1"/>
    <w:qFormat/>
    <w:rPr>
      <w:rFonts w:ascii="Wingdings" w:hAnsi="Wingdings"/>
    </w:rPr>
  </w:style>
  <w:style w:type="character" w:customStyle="1" w:styleId="WWCharLFO10LVL2">
    <w:name w:val="WW_CharLFO10LVL2"/>
    <w:qFormat/>
    <w:rPr>
      <w:rFonts w:ascii="Courier New" w:hAnsi="Courier New" w:cs="Courier New"/>
    </w:rPr>
  </w:style>
  <w:style w:type="character" w:customStyle="1" w:styleId="WWCharLFO10LVL3">
    <w:name w:val="WW_CharLFO10LVL3"/>
    <w:qFormat/>
    <w:rPr>
      <w:rFonts w:ascii="Wingdings" w:hAnsi="Wingdings"/>
    </w:rPr>
  </w:style>
  <w:style w:type="character" w:customStyle="1" w:styleId="WWCharLFO10LVL4">
    <w:name w:val="WW_CharLFO10LVL4"/>
    <w:qFormat/>
    <w:rPr>
      <w:rFonts w:ascii="Symbol" w:hAnsi="Symbol"/>
    </w:rPr>
  </w:style>
  <w:style w:type="character" w:customStyle="1" w:styleId="WWCharLFO10LVL5">
    <w:name w:val="WW_CharLFO10LVL5"/>
    <w:qFormat/>
    <w:rPr>
      <w:rFonts w:ascii="Courier New" w:hAnsi="Courier New" w:cs="Courier New"/>
    </w:rPr>
  </w:style>
  <w:style w:type="character" w:customStyle="1" w:styleId="WWCharLFO10LVL6">
    <w:name w:val="WW_CharLFO10LVL6"/>
    <w:qFormat/>
    <w:rPr>
      <w:rFonts w:ascii="Wingdings" w:hAnsi="Wingdings"/>
    </w:rPr>
  </w:style>
  <w:style w:type="character" w:customStyle="1" w:styleId="WWCharLFO10LVL7">
    <w:name w:val="WW_CharLFO10LVL7"/>
    <w:qFormat/>
    <w:rPr>
      <w:rFonts w:ascii="Symbol" w:hAnsi="Symbol"/>
    </w:rPr>
  </w:style>
  <w:style w:type="character" w:customStyle="1" w:styleId="WWCharLFO10LVL8">
    <w:name w:val="WW_CharLFO10LVL8"/>
    <w:qFormat/>
    <w:rPr>
      <w:rFonts w:ascii="Courier New" w:hAnsi="Courier New" w:cs="Courier New"/>
    </w:rPr>
  </w:style>
  <w:style w:type="character" w:customStyle="1" w:styleId="WWCharLFO10LVL9">
    <w:name w:val="WW_CharLFO10LVL9"/>
    <w:qFormat/>
    <w:rPr>
      <w:rFonts w:ascii="Wingdings" w:hAnsi="Wingdings"/>
    </w:rPr>
  </w:style>
  <w:style w:type="character" w:customStyle="1" w:styleId="WWCharLFO11LVL1">
    <w:name w:val="WW_CharLFO11LVL1"/>
    <w:qFormat/>
    <w:rPr>
      <w:rFonts w:ascii="Symbol" w:hAnsi="Symbol"/>
      <w:i w:val="0"/>
    </w:rPr>
  </w:style>
  <w:style w:type="character" w:customStyle="1" w:styleId="WWCharLFO11LVL2">
    <w:name w:val="WW_CharLFO11LVL2"/>
    <w:qFormat/>
    <w:rPr>
      <w:rFonts w:ascii="Courier New" w:hAnsi="Courier New" w:cs="Courier New"/>
    </w:rPr>
  </w:style>
  <w:style w:type="character" w:customStyle="1" w:styleId="WWCharLFO11LVL3">
    <w:name w:val="WW_CharLFO11LVL3"/>
    <w:qFormat/>
    <w:rPr>
      <w:rFonts w:ascii="Wingdings" w:hAnsi="Wingdings"/>
    </w:rPr>
  </w:style>
  <w:style w:type="character" w:customStyle="1" w:styleId="WWCharLFO11LVL4">
    <w:name w:val="WW_CharLFO11LVL4"/>
    <w:qFormat/>
    <w:rPr>
      <w:rFonts w:ascii="Symbol" w:hAnsi="Symbol"/>
    </w:rPr>
  </w:style>
  <w:style w:type="character" w:customStyle="1" w:styleId="WWCharLFO11LVL5">
    <w:name w:val="WW_CharLFO11LVL5"/>
    <w:qFormat/>
    <w:rPr>
      <w:rFonts w:ascii="Courier New" w:hAnsi="Courier New" w:cs="Courier New"/>
    </w:rPr>
  </w:style>
  <w:style w:type="character" w:customStyle="1" w:styleId="WWCharLFO11LVL6">
    <w:name w:val="WW_CharLFO11LVL6"/>
    <w:qFormat/>
    <w:rPr>
      <w:rFonts w:ascii="Wingdings" w:hAnsi="Wingdings"/>
    </w:rPr>
  </w:style>
  <w:style w:type="character" w:customStyle="1" w:styleId="WWCharLFO11LVL7">
    <w:name w:val="WW_CharLFO11LVL7"/>
    <w:qFormat/>
    <w:rPr>
      <w:rFonts w:ascii="Symbol" w:hAnsi="Symbol"/>
    </w:rPr>
  </w:style>
  <w:style w:type="character" w:customStyle="1" w:styleId="WWCharLFO11LVL8">
    <w:name w:val="WW_CharLFO11LVL8"/>
    <w:qFormat/>
    <w:rPr>
      <w:rFonts w:ascii="Courier New" w:hAnsi="Courier New" w:cs="Courier New"/>
    </w:rPr>
  </w:style>
  <w:style w:type="character" w:customStyle="1" w:styleId="WWCharLFO11LVL9">
    <w:name w:val="WW_CharLFO11LVL9"/>
    <w:qFormat/>
    <w:rPr>
      <w:rFonts w:ascii="Wingdings" w:hAnsi="Wingdings"/>
    </w:rPr>
  </w:style>
  <w:style w:type="character" w:customStyle="1" w:styleId="WWCharLFO12LVL1">
    <w:name w:val="WW_CharLFO12LVL1"/>
    <w:qFormat/>
    <w:rPr>
      <w:rFonts w:ascii="Wingdings" w:hAnsi="Wingdings"/>
    </w:rPr>
  </w:style>
  <w:style w:type="character" w:customStyle="1" w:styleId="WWCharLFO12LVL2">
    <w:name w:val="WW_CharLFO12LVL2"/>
    <w:qFormat/>
    <w:rPr>
      <w:rFonts w:ascii="Courier New" w:hAnsi="Courier New" w:cs="Courier New"/>
    </w:rPr>
  </w:style>
  <w:style w:type="character" w:customStyle="1" w:styleId="WWCharLFO12LVL3">
    <w:name w:val="WW_CharLFO12LVL3"/>
    <w:qFormat/>
    <w:rPr>
      <w:rFonts w:ascii="Wingdings" w:hAnsi="Wingdings"/>
    </w:rPr>
  </w:style>
  <w:style w:type="character" w:customStyle="1" w:styleId="WWCharLFO12LVL4">
    <w:name w:val="WW_CharLFO12LVL4"/>
    <w:qFormat/>
    <w:rPr>
      <w:rFonts w:ascii="Symbol" w:hAnsi="Symbol"/>
    </w:rPr>
  </w:style>
  <w:style w:type="character" w:customStyle="1" w:styleId="WWCharLFO12LVL5">
    <w:name w:val="WW_CharLFO12LVL5"/>
    <w:qFormat/>
    <w:rPr>
      <w:rFonts w:ascii="Courier New" w:hAnsi="Courier New" w:cs="Courier New"/>
    </w:rPr>
  </w:style>
  <w:style w:type="character" w:customStyle="1" w:styleId="WWCharLFO12LVL6">
    <w:name w:val="WW_CharLFO12LVL6"/>
    <w:qFormat/>
    <w:rPr>
      <w:rFonts w:ascii="Wingdings" w:hAnsi="Wingdings"/>
    </w:rPr>
  </w:style>
  <w:style w:type="character" w:customStyle="1" w:styleId="WWCharLFO12LVL7">
    <w:name w:val="WW_CharLFO12LVL7"/>
    <w:qFormat/>
    <w:rPr>
      <w:rFonts w:ascii="Symbol" w:hAnsi="Symbol"/>
    </w:rPr>
  </w:style>
  <w:style w:type="character" w:customStyle="1" w:styleId="WWCharLFO12LVL8">
    <w:name w:val="WW_CharLFO12LVL8"/>
    <w:qFormat/>
    <w:rPr>
      <w:rFonts w:ascii="Courier New" w:hAnsi="Courier New" w:cs="Courier New"/>
    </w:rPr>
  </w:style>
  <w:style w:type="character" w:customStyle="1" w:styleId="WWCharLFO12LVL9">
    <w:name w:val="WW_CharLFO12LVL9"/>
    <w:qFormat/>
    <w:rPr>
      <w:rFonts w:ascii="Wingdings" w:hAnsi="Wingdings"/>
    </w:rPr>
  </w:style>
  <w:style w:type="character" w:customStyle="1" w:styleId="WWCharLFO13LVL1">
    <w:name w:val="WW_CharLFO13LVL1"/>
    <w:qFormat/>
    <w:rPr>
      <w:rFonts w:ascii="Wingdings" w:hAnsi="Wingdings"/>
    </w:rPr>
  </w:style>
  <w:style w:type="character" w:customStyle="1" w:styleId="WWCharLFO13LVL2">
    <w:name w:val="WW_CharLFO13LVL2"/>
    <w:qFormat/>
    <w:rPr>
      <w:rFonts w:ascii="Courier New" w:hAnsi="Courier New" w:cs="Courier New"/>
    </w:rPr>
  </w:style>
  <w:style w:type="character" w:customStyle="1" w:styleId="WWCharLFO13LVL3">
    <w:name w:val="WW_CharLFO13LVL3"/>
    <w:qFormat/>
    <w:rPr>
      <w:rFonts w:ascii="Wingdings" w:hAnsi="Wingdings"/>
    </w:rPr>
  </w:style>
  <w:style w:type="character" w:customStyle="1" w:styleId="WWCharLFO13LVL4">
    <w:name w:val="WW_CharLFO13LVL4"/>
    <w:qFormat/>
    <w:rPr>
      <w:rFonts w:ascii="Symbol" w:hAnsi="Symbol"/>
    </w:rPr>
  </w:style>
  <w:style w:type="character" w:customStyle="1" w:styleId="WWCharLFO13LVL5">
    <w:name w:val="WW_CharLFO13LVL5"/>
    <w:qFormat/>
    <w:rPr>
      <w:rFonts w:ascii="Courier New" w:hAnsi="Courier New" w:cs="Courier New"/>
    </w:rPr>
  </w:style>
  <w:style w:type="character" w:customStyle="1" w:styleId="WWCharLFO13LVL6">
    <w:name w:val="WW_CharLFO13LVL6"/>
    <w:qFormat/>
    <w:rPr>
      <w:rFonts w:ascii="Wingdings" w:hAnsi="Wingdings"/>
    </w:rPr>
  </w:style>
  <w:style w:type="character" w:customStyle="1" w:styleId="WWCharLFO13LVL7">
    <w:name w:val="WW_CharLFO13LVL7"/>
    <w:qFormat/>
    <w:rPr>
      <w:rFonts w:ascii="Symbol" w:hAnsi="Symbol"/>
    </w:rPr>
  </w:style>
  <w:style w:type="character" w:customStyle="1" w:styleId="WWCharLFO13LVL8">
    <w:name w:val="WW_CharLFO13LVL8"/>
    <w:qFormat/>
    <w:rPr>
      <w:rFonts w:ascii="Courier New" w:hAnsi="Courier New" w:cs="Courier New"/>
    </w:rPr>
  </w:style>
  <w:style w:type="character" w:customStyle="1" w:styleId="WWCharLFO13LVL9">
    <w:name w:val="WW_CharLFO13LVL9"/>
    <w:qFormat/>
    <w:rPr>
      <w:rFonts w:ascii="Wingdings" w:hAnsi="Wingdings"/>
    </w:rPr>
  </w:style>
  <w:style w:type="character" w:customStyle="1" w:styleId="WWCharLFO14LVL1">
    <w:name w:val="WW_CharLFO14LVL1"/>
    <w:qFormat/>
    <w:rPr>
      <w:rFonts w:ascii="Symbol" w:hAnsi="Symbol"/>
    </w:rPr>
  </w:style>
  <w:style w:type="character" w:customStyle="1" w:styleId="WWCharLFO14LVL2">
    <w:name w:val="WW_CharLFO14LVL2"/>
    <w:qFormat/>
    <w:rPr>
      <w:rFonts w:ascii="Courier New" w:hAnsi="Courier New" w:cs="Courier New"/>
    </w:rPr>
  </w:style>
  <w:style w:type="character" w:customStyle="1" w:styleId="WWCharLFO14LVL3">
    <w:name w:val="WW_CharLFO14LVL3"/>
    <w:qFormat/>
    <w:rPr>
      <w:rFonts w:ascii="Wingdings" w:hAnsi="Wingdings"/>
    </w:rPr>
  </w:style>
  <w:style w:type="character" w:customStyle="1" w:styleId="WWCharLFO14LVL4">
    <w:name w:val="WW_CharLFO14LVL4"/>
    <w:qFormat/>
    <w:rPr>
      <w:rFonts w:ascii="Symbol" w:hAnsi="Symbol"/>
    </w:rPr>
  </w:style>
  <w:style w:type="character" w:customStyle="1" w:styleId="WWCharLFO14LVL5">
    <w:name w:val="WW_CharLFO14LVL5"/>
    <w:qFormat/>
    <w:rPr>
      <w:rFonts w:ascii="Courier New" w:hAnsi="Courier New" w:cs="Courier New"/>
    </w:rPr>
  </w:style>
  <w:style w:type="character" w:customStyle="1" w:styleId="WWCharLFO14LVL6">
    <w:name w:val="WW_CharLFO14LVL6"/>
    <w:qFormat/>
    <w:rPr>
      <w:rFonts w:ascii="Wingdings" w:hAnsi="Wingdings"/>
    </w:rPr>
  </w:style>
  <w:style w:type="character" w:customStyle="1" w:styleId="WWCharLFO14LVL7">
    <w:name w:val="WW_CharLFO14LVL7"/>
    <w:qFormat/>
    <w:rPr>
      <w:rFonts w:ascii="Symbol" w:hAnsi="Symbol"/>
    </w:rPr>
  </w:style>
  <w:style w:type="character" w:customStyle="1" w:styleId="WWCharLFO14LVL8">
    <w:name w:val="WW_CharLFO14LVL8"/>
    <w:qFormat/>
    <w:rPr>
      <w:rFonts w:ascii="Courier New" w:hAnsi="Courier New" w:cs="Courier New"/>
    </w:rPr>
  </w:style>
  <w:style w:type="character" w:customStyle="1" w:styleId="WWCharLFO14LVL9">
    <w:name w:val="WW_CharLFO14LVL9"/>
    <w:qFormat/>
    <w:rPr>
      <w:rFonts w:ascii="Wingdings" w:hAnsi="Wingdings"/>
    </w:rPr>
  </w:style>
  <w:style w:type="character" w:customStyle="1" w:styleId="WWCharLFO15LVL1">
    <w:name w:val="WW_CharLFO15LVL1"/>
    <w:qFormat/>
    <w:rPr>
      <w:rFonts w:ascii="Symbol" w:hAnsi="Symbol"/>
    </w:rPr>
  </w:style>
  <w:style w:type="character" w:customStyle="1" w:styleId="WWCharLFO15LVL2">
    <w:name w:val="WW_CharLFO15LVL2"/>
    <w:qFormat/>
    <w:rPr>
      <w:rFonts w:ascii="Courier New" w:hAnsi="Courier New" w:cs="Courier New"/>
    </w:rPr>
  </w:style>
  <w:style w:type="character" w:customStyle="1" w:styleId="WWCharLFO15LVL3">
    <w:name w:val="WW_CharLFO15LVL3"/>
    <w:qFormat/>
    <w:rPr>
      <w:rFonts w:ascii="Wingdings" w:hAnsi="Wingdings"/>
    </w:rPr>
  </w:style>
  <w:style w:type="character" w:customStyle="1" w:styleId="WWCharLFO15LVL4">
    <w:name w:val="WW_CharLFO15LVL4"/>
    <w:qFormat/>
    <w:rPr>
      <w:rFonts w:ascii="Symbol" w:hAnsi="Symbol"/>
    </w:rPr>
  </w:style>
  <w:style w:type="character" w:customStyle="1" w:styleId="WWCharLFO15LVL5">
    <w:name w:val="WW_CharLFO15LVL5"/>
    <w:qFormat/>
    <w:rPr>
      <w:rFonts w:ascii="Courier New" w:hAnsi="Courier New" w:cs="Courier New"/>
    </w:rPr>
  </w:style>
  <w:style w:type="character" w:customStyle="1" w:styleId="WWCharLFO15LVL6">
    <w:name w:val="WW_CharLFO15LVL6"/>
    <w:qFormat/>
    <w:rPr>
      <w:rFonts w:ascii="Wingdings" w:hAnsi="Wingdings"/>
    </w:rPr>
  </w:style>
  <w:style w:type="character" w:customStyle="1" w:styleId="WWCharLFO15LVL7">
    <w:name w:val="WW_CharLFO15LVL7"/>
    <w:qFormat/>
    <w:rPr>
      <w:rFonts w:ascii="Symbol" w:hAnsi="Symbol"/>
    </w:rPr>
  </w:style>
  <w:style w:type="character" w:customStyle="1" w:styleId="WWCharLFO15LVL8">
    <w:name w:val="WW_CharLFO15LVL8"/>
    <w:qFormat/>
    <w:rPr>
      <w:rFonts w:ascii="Courier New" w:hAnsi="Courier New" w:cs="Courier New"/>
    </w:rPr>
  </w:style>
  <w:style w:type="character" w:customStyle="1" w:styleId="WWCharLFO15LVL9">
    <w:name w:val="WW_CharLFO15LVL9"/>
    <w:qFormat/>
    <w:rPr>
      <w:rFonts w:ascii="Wingdings" w:hAnsi="Wingdings"/>
    </w:rPr>
  </w:style>
  <w:style w:type="character" w:customStyle="1" w:styleId="WWCharLFO16LVL1">
    <w:name w:val="WW_CharLFO16LVL1"/>
    <w:qFormat/>
    <w:rPr>
      <w:rFonts w:ascii="CG Omega" w:eastAsia="Calibri" w:hAnsi="CG Omega" w:cs="Times New Roman"/>
    </w:rPr>
  </w:style>
  <w:style w:type="character" w:customStyle="1" w:styleId="WWCharLFO16LVL2">
    <w:name w:val="WW_CharLFO16LVL2"/>
    <w:qFormat/>
    <w:rPr>
      <w:rFonts w:ascii="Courier New" w:hAnsi="Courier New" w:cs="Courier New"/>
    </w:rPr>
  </w:style>
  <w:style w:type="character" w:customStyle="1" w:styleId="WWCharLFO16LVL3">
    <w:name w:val="WW_CharLFO16LVL3"/>
    <w:qFormat/>
    <w:rPr>
      <w:rFonts w:ascii="Wingdings" w:hAnsi="Wingdings"/>
    </w:rPr>
  </w:style>
  <w:style w:type="character" w:customStyle="1" w:styleId="WWCharLFO16LVL4">
    <w:name w:val="WW_CharLFO16LVL4"/>
    <w:qFormat/>
    <w:rPr>
      <w:rFonts w:ascii="Symbol" w:hAnsi="Symbol"/>
    </w:rPr>
  </w:style>
  <w:style w:type="character" w:customStyle="1" w:styleId="WWCharLFO16LVL5">
    <w:name w:val="WW_CharLFO16LVL5"/>
    <w:qFormat/>
    <w:rPr>
      <w:rFonts w:ascii="Courier New" w:hAnsi="Courier New" w:cs="Courier New"/>
    </w:rPr>
  </w:style>
  <w:style w:type="character" w:customStyle="1" w:styleId="WWCharLFO16LVL6">
    <w:name w:val="WW_CharLFO16LVL6"/>
    <w:qFormat/>
    <w:rPr>
      <w:rFonts w:ascii="Wingdings" w:hAnsi="Wingdings"/>
    </w:rPr>
  </w:style>
  <w:style w:type="character" w:customStyle="1" w:styleId="WWCharLFO16LVL7">
    <w:name w:val="WW_CharLFO16LVL7"/>
    <w:qFormat/>
    <w:rPr>
      <w:rFonts w:ascii="Symbol" w:hAnsi="Symbol"/>
    </w:rPr>
  </w:style>
  <w:style w:type="character" w:customStyle="1" w:styleId="WWCharLFO16LVL8">
    <w:name w:val="WW_CharLFO16LVL8"/>
    <w:qFormat/>
    <w:rPr>
      <w:rFonts w:ascii="Courier New" w:hAnsi="Courier New" w:cs="Courier New"/>
    </w:rPr>
  </w:style>
  <w:style w:type="character" w:customStyle="1" w:styleId="WWCharLFO16LVL9">
    <w:name w:val="WW_CharLFO16LVL9"/>
    <w:qFormat/>
    <w:rPr>
      <w:rFonts w:ascii="Wingdings" w:hAnsi="Wingdings"/>
    </w:rPr>
  </w:style>
  <w:style w:type="character" w:customStyle="1" w:styleId="WWCharLFO17LVL1">
    <w:name w:val="WW_CharLFO17LVL1"/>
    <w:qFormat/>
    <w:rPr>
      <w:rFonts w:ascii="Wingdings" w:hAnsi="Wingdings"/>
    </w:rPr>
  </w:style>
  <w:style w:type="character" w:customStyle="1" w:styleId="WWCharLFO17LVL2">
    <w:name w:val="WW_CharLFO17LVL2"/>
    <w:qFormat/>
    <w:rPr>
      <w:rFonts w:ascii="Courier New" w:hAnsi="Courier New" w:cs="Courier New"/>
    </w:rPr>
  </w:style>
  <w:style w:type="character" w:customStyle="1" w:styleId="WWCharLFO17LVL3">
    <w:name w:val="WW_CharLFO17LVL3"/>
    <w:qFormat/>
    <w:rPr>
      <w:rFonts w:ascii="Wingdings" w:hAnsi="Wingdings"/>
    </w:rPr>
  </w:style>
  <w:style w:type="character" w:customStyle="1" w:styleId="WWCharLFO17LVL4">
    <w:name w:val="WW_CharLFO17LVL4"/>
    <w:qFormat/>
    <w:rPr>
      <w:rFonts w:ascii="Symbol" w:hAnsi="Symbol"/>
    </w:rPr>
  </w:style>
  <w:style w:type="character" w:customStyle="1" w:styleId="WWCharLFO17LVL5">
    <w:name w:val="WW_CharLFO17LVL5"/>
    <w:qFormat/>
    <w:rPr>
      <w:rFonts w:ascii="Courier New" w:hAnsi="Courier New" w:cs="Courier New"/>
    </w:rPr>
  </w:style>
  <w:style w:type="character" w:customStyle="1" w:styleId="WWCharLFO17LVL6">
    <w:name w:val="WW_CharLFO17LVL6"/>
    <w:qFormat/>
    <w:rPr>
      <w:rFonts w:ascii="Wingdings" w:hAnsi="Wingdings"/>
    </w:rPr>
  </w:style>
  <w:style w:type="character" w:customStyle="1" w:styleId="WWCharLFO17LVL7">
    <w:name w:val="WW_CharLFO17LVL7"/>
    <w:qFormat/>
    <w:rPr>
      <w:rFonts w:ascii="Symbol" w:hAnsi="Symbol"/>
    </w:rPr>
  </w:style>
  <w:style w:type="character" w:customStyle="1" w:styleId="WWCharLFO17LVL8">
    <w:name w:val="WW_CharLFO17LVL8"/>
    <w:qFormat/>
    <w:rPr>
      <w:rFonts w:ascii="Courier New" w:hAnsi="Courier New" w:cs="Courier New"/>
    </w:rPr>
  </w:style>
  <w:style w:type="character" w:customStyle="1" w:styleId="WWCharLFO17LVL9">
    <w:name w:val="WW_CharLFO17LVL9"/>
    <w:qFormat/>
    <w:rPr>
      <w:rFonts w:ascii="Wingdings" w:hAnsi="Wingdings"/>
    </w:rPr>
  </w:style>
  <w:style w:type="character" w:customStyle="1" w:styleId="WWCharLFO18LVL1">
    <w:name w:val="WW_CharLFO18LVL1"/>
    <w:qFormat/>
    <w:rPr>
      <w:rFonts w:ascii="Wingdings" w:hAnsi="Wingdings"/>
    </w:rPr>
  </w:style>
  <w:style w:type="character" w:customStyle="1" w:styleId="WWCharLFO18LVL2">
    <w:name w:val="WW_CharLFO18LVL2"/>
    <w:qFormat/>
    <w:rPr>
      <w:rFonts w:ascii="Courier New" w:hAnsi="Courier New" w:cs="Courier New"/>
    </w:rPr>
  </w:style>
  <w:style w:type="character" w:customStyle="1" w:styleId="WWCharLFO18LVL3">
    <w:name w:val="WW_CharLFO18LVL3"/>
    <w:qFormat/>
    <w:rPr>
      <w:rFonts w:ascii="Wingdings" w:hAnsi="Wingdings"/>
    </w:rPr>
  </w:style>
  <w:style w:type="character" w:customStyle="1" w:styleId="WWCharLFO18LVL4">
    <w:name w:val="WW_CharLFO18LVL4"/>
    <w:qFormat/>
    <w:rPr>
      <w:rFonts w:ascii="Symbol" w:hAnsi="Symbol"/>
    </w:rPr>
  </w:style>
  <w:style w:type="character" w:customStyle="1" w:styleId="WWCharLFO18LVL5">
    <w:name w:val="WW_CharLFO18LVL5"/>
    <w:qFormat/>
    <w:rPr>
      <w:rFonts w:ascii="Courier New" w:hAnsi="Courier New" w:cs="Courier New"/>
    </w:rPr>
  </w:style>
  <w:style w:type="character" w:customStyle="1" w:styleId="WWCharLFO18LVL6">
    <w:name w:val="WW_CharLFO18LVL6"/>
    <w:qFormat/>
    <w:rPr>
      <w:rFonts w:ascii="Wingdings" w:hAnsi="Wingdings"/>
    </w:rPr>
  </w:style>
  <w:style w:type="character" w:customStyle="1" w:styleId="WWCharLFO18LVL7">
    <w:name w:val="WW_CharLFO18LVL7"/>
    <w:qFormat/>
    <w:rPr>
      <w:rFonts w:ascii="Symbol" w:hAnsi="Symbol"/>
    </w:rPr>
  </w:style>
  <w:style w:type="character" w:customStyle="1" w:styleId="WWCharLFO18LVL8">
    <w:name w:val="WW_CharLFO18LVL8"/>
    <w:qFormat/>
    <w:rPr>
      <w:rFonts w:ascii="Courier New" w:hAnsi="Courier New" w:cs="Courier New"/>
    </w:rPr>
  </w:style>
  <w:style w:type="character" w:customStyle="1" w:styleId="WWCharLFO18LVL9">
    <w:name w:val="WW_CharLFO18LVL9"/>
    <w:qFormat/>
    <w:rPr>
      <w:rFonts w:ascii="Wingdings" w:hAnsi="Wingdings"/>
    </w:rPr>
  </w:style>
  <w:style w:type="character" w:customStyle="1" w:styleId="WWCharLFO19LVL1">
    <w:name w:val="WW_CharLFO19LVL1"/>
    <w:qFormat/>
    <w:rPr>
      <w:rFonts w:ascii="Symbol" w:hAnsi="Symbol"/>
    </w:rPr>
  </w:style>
  <w:style w:type="character" w:customStyle="1" w:styleId="WWCharLFO19LVL2">
    <w:name w:val="WW_CharLFO19LVL2"/>
    <w:qFormat/>
    <w:rPr>
      <w:rFonts w:ascii="Courier New" w:hAnsi="Courier New" w:cs="Courier New"/>
    </w:rPr>
  </w:style>
  <w:style w:type="character" w:customStyle="1" w:styleId="WWCharLFO19LVL3">
    <w:name w:val="WW_CharLFO19LVL3"/>
    <w:qFormat/>
    <w:rPr>
      <w:rFonts w:ascii="Wingdings" w:hAnsi="Wingdings"/>
    </w:rPr>
  </w:style>
  <w:style w:type="character" w:customStyle="1" w:styleId="WWCharLFO19LVL4">
    <w:name w:val="WW_CharLFO19LVL4"/>
    <w:qFormat/>
    <w:rPr>
      <w:rFonts w:ascii="Symbol" w:hAnsi="Symbol"/>
    </w:rPr>
  </w:style>
  <w:style w:type="character" w:customStyle="1" w:styleId="WWCharLFO19LVL5">
    <w:name w:val="WW_CharLFO19LVL5"/>
    <w:qFormat/>
    <w:rPr>
      <w:rFonts w:ascii="Courier New" w:hAnsi="Courier New" w:cs="Courier New"/>
    </w:rPr>
  </w:style>
  <w:style w:type="character" w:customStyle="1" w:styleId="WWCharLFO19LVL6">
    <w:name w:val="WW_CharLFO19LVL6"/>
    <w:qFormat/>
    <w:rPr>
      <w:rFonts w:ascii="Wingdings" w:hAnsi="Wingdings"/>
    </w:rPr>
  </w:style>
  <w:style w:type="character" w:customStyle="1" w:styleId="WWCharLFO19LVL7">
    <w:name w:val="WW_CharLFO19LVL7"/>
    <w:qFormat/>
    <w:rPr>
      <w:rFonts w:ascii="Symbol" w:hAnsi="Symbol"/>
    </w:rPr>
  </w:style>
  <w:style w:type="character" w:customStyle="1" w:styleId="WWCharLFO19LVL8">
    <w:name w:val="WW_CharLFO19LVL8"/>
    <w:qFormat/>
    <w:rPr>
      <w:rFonts w:ascii="Courier New" w:hAnsi="Courier New" w:cs="Courier New"/>
    </w:rPr>
  </w:style>
  <w:style w:type="character" w:customStyle="1" w:styleId="WWCharLFO19LVL9">
    <w:name w:val="WW_CharLFO19LVL9"/>
    <w:qFormat/>
    <w:rPr>
      <w:rFonts w:ascii="Wingdings" w:hAnsi="Wingdings"/>
    </w:rPr>
  </w:style>
  <w:style w:type="character" w:customStyle="1" w:styleId="WWCharLFO20LVL1">
    <w:name w:val="WW_CharLFO20LVL1"/>
    <w:qFormat/>
    <w:rPr>
      <w:rFonts w:ascii="Symbol" w:hAnsi="Symbol"/>
    </w:rPr>
  </w:style>
  <w:style w:type="character" w:customStyle="1" w:styleId="WWCharLFO20LVL2">
    <w:name w:val="WW_CharLFO20LVL2"/>
    <w:qFormat/>
    <w:rPr>
      <w:rFonts w:ascii="Courier New" w:hAnsi="Courier New" w:cs="Courier New"/>
    </w:rPr>
  </w:style>
  <w:style w:type="character" w:customStyle="1" w:styleId="WWCharLFO20LVL3">
    <w:name w:val="WW_CharLFO20LVL3"/>
    <w:qFormat/>
    <w:rPr>
      <w:rFonts w:ascii="Wingdings" w:hAnsi="Wingdings"/>
    </w:rPr>
  </w:style>
  <w:style w:type="character" w:customStyle="1" w:styleId="WWCharLFO20LVL4">
    <w:name w:val="WW_CharLFO20LVL4"/>
    <w:qFormat/>
    <w:rPr>
      <w:rFonts w:ascii="Symbol" w:hAnsi="Symbol"/>
    </w:rPr>
  </w:style>
  <w:style w:type="character" w:customStyle="1" w:styleId="WWCharLFO20LVL5">
    <w:name w:val="WW_CharLFO20LVL5"/>
    <w:qFormat/>
    <w:rPr>
      <w:rFonts w:ascii="Courier New" w:hAnsi="Courier New" w:cs="Courier New"/>
    </w:rPr>
  </w:style>
  <w:style w:type="character" w:customStyle="1" w:styleId="WWCharLFO20LVL6">
    <w:name w:val="WW_CharLFO20LVL6"/>
    <w:qFormat/>
    <w:rPr>
      <w:rFonts w:ascii="Wingdings" w:hAnsi="Wingdings"/>
    </w:rPr>
  </w:style>
  <w:style w:type="character" w:customStyle="1" w:styleId="WWCharLFO20LVL7">
    <w:name w:val="WW_CharLFO20LVL7"/>
    <w:qFormat/>
    <w:rPr>
      <w:rFonts w:ascii="Symbol" w:hAnsi="Symbol"/>
    </w:rPr>
  </w:style>
  <w:style w:type="character" w:customStyle="1" w:styleId="WWCharLFO20LVL8">
    <w:name w:val="WW_CharLFO20LVL8"/>
    <w:qFormat/>
    <w:rPr>
      <w:rFonts w:ascii="Courier New" w:hAnsi="Courier New" w:cs="Courier New"/>
    </w:rPr>
  </w:style>
  <w:style w:type="character" w:customStyle="1" w:styleId="WWCharLFO20LVL9">
    <w:name w:val="WW_CharLFO20LVL9"/>
    <w:qFormat/>
    <w:rPr>
      <w:rFonts w:ascii="Wingdings" w:hAnsi="Wingdings"/>
    </w:rPr>
  </w:style>
  <w:style w:type="character" w:customStyle="1" w:styleId="WWCharLFO21LVL1">
    <w:name w:val="WW_CharLFO21LVL1"/>
    <w:qFormat/>
    <w:rPr>
      <w:rFonts w:ascii="Symbol" w:hAnsi="Symbol"/>
    </w:rPr>
  </w:style>
  <w:style w:type="character" w:customStyle="1" w:styleId="WWCharLFO21LVL2">
    <w:name w:val="WW_CharLFO21LVL2"/>
    <w:qFormat/>
    <w:rPr>
      <w:rFonts w:ascii="Courier New" w:hAnsi="Courier New" w:cs="Courier New"/>
    </w:rPr>
  </w:style>
  <w:style w:type="character" w:customStyle="1" w:styleId="WWCharLFO21LVL3">
    <w:name w:val="WW_CharLFO21LVL3"/>
    <w:qFormat/>
    <w:rPr>
      <w:rFonts w:ascii="Wingdings" w:hAnsi="Wingdings"/>
    </w:rPr>
  </w:style>
  <w:style w:type="character" w:customStyle="1" w:styleId="WWCharLFO21LVL4">
    <w:name w:val="WW_CharLFO21LVL4"/>
    <w:qFormat/>
    <w:rPr>
      <w:rFonts w:ascii="Symbol" w:hAnsi="Symbol"/>
    </w:rPr>
  </w:style>
  <w:style w:type="character" w:customStyle="1" w:styleId="WWCharLFO21LVL5">
    <w:name w:val="WW_CharLFO21LVL5"/>
    <w:qFormat/>
    <w:rPr>
      <w:rFonts w:ascii="Courier New" w:hAnsi="Courier New" w:cs="Courier New"/>
    </w:rPr>
  </w:style>
  <w:style w:type="character" w:customStyle="1" w:styleId="WWCharLFO21LVL6">
    <w:name w:val="WW_CharLFO21LVL6"/>
    <w:qFormat/>
    <w:rPr>
      <w:rFonts w:ascii="Wingdings" w:hAnsi="Wingdings"/>
    </w:rPr>
  </w:style>
  <w:style w:type="character" w:customStyle="1" w:styleId="WWCharLFO21LVL7">
    <w:name w:val="WW_CharLFO21LVL7"/>
    <w:qFormat/>
    <w:rPr>
      <w:rFonts w:ascii="Symbol" w:hAnsi="Symbol"/>
    </w:rPr>
  </w:style>
  <w:style w:type="character" w:customStyle="1" w:styleId="WWCharLFO21LVL8">
    <w:name w:val="WW_CharLFO21LVL8"/>
    <w:qFormat/>
    <w:rPr>
      <w:rFonts w:ascii="Courier New" w:hAnsi="Courier New" w:cs="Courier New"/>
    </w:rPr>
  </w:style>
  <w:style w:type="character" w:customStyle="1" w:styleId="WWCharLFO21LVL9">
    <w:name w:val="WW_CharLFO21LVL9"/>
    <w:qFormat/>
    <w:rPr>
      <w:rFonts w:ascii="Wingdings" w:hAnsi="Wingdings"/>
    </w:rPr>
  </w:style>
  <w:style w:type="character" w:customStyle="1" w:styleId="WWCharLFO22LVL1">
    <w:name w:val="WW_CharLFO22LVL1"/>
    <w:qFormat/>
    <w:rPr>
      <w:rFonts w:ascii="Symbol" w:hAnsi="Symbol"/>
    </w:rPr>
  </w:style>
  <w:style w:type="character" w:customStyle="1" w:styleId="WWCharLFO22LVL2">
    <w:name w:val="WW_CharLFO22LVL2"/>
    <w:qFormat/>
    <w:rPr>
      <w:rFonts w:ascii="Courier New" w:hAnsi="Courier New" w:cs="Courier New"/>
    </w:rPr>
  </w:style>
  <w:style w:type="character" w:customStyle="1" w:styleId="WWCharLFO22LVL3">
    <w:name w:val="WW_CharLFO22LVL3"/>
    <w:qFormat/>
    <w:rPr>
      <w:rFonts w:ascii="Wingdings" w:hAnsi="Wingdings"/>
    </w:rPr>
  </w:style>
  <w:style w:type="character" w:customStyle="1" w:styleId="WWCharLFO22LVL4">
    <w:name w:val="WW_CharLFO22LVL4"/>
    <w:qFormat/>
    <w:rPr>
      <w:rFonts w:ascii="Symbol" w:hAnsi="Symbol"/>
    </w:rPr>
  </w:style>
  <w:style w:type="character" w:customStyle="1" w:styleId="WWCharLFO22LVL5">
    <w:name w:val="WW_CharLFO22LVL5"/>
    <w:qFormat/>
    <w:rPr>
      <w:rFonts w:ascii="Courier New" w:hAnsi="Courier New" w:cs="Courier New"/>
    </w:rPr>
  </w:style>
  <w:style w:type="character" w:customStyle="1" w:styleId="WWCharLFO22LVL6">
    <w:name w:val="WW_CharLFO22LVL6"/>
    <w:qFormat/>
    <w:rPr>
      <w:rFonts w:ascii="Wingdings" w:hAnsi="Wingdings"/>
    </w:rPr>
  </w:style>
  <w:style w:type="character" w:customStyle="1" w:styleId="WWCharLFO22LVL7">
    <w:name w:val="WW_CharLFO22LVL7"/>
    <w:qFormat/>
    <w:rPr>
      <w:rFonts w:ascii="Symbol" w:hAnsi="Symbol"/>
    </w:rPr>
  </w:style>
  <w:style w:type="character" w:customStyle="1" w:styleId="WWCharLFO22LVL8">
    <w:name w:val="WW_CharLFO22LVL8"/>
    <w:qFormat/>
    <w:rPr>
      <w:rFonts w:ascii="Courier New" w:hAnsi="Courier New" w:cs="Courier New"/>
    </w:rPr>
  </w:style>
  <w:style w:type="character" w:customStyle="1" w:styleId="WWCharLFO22LVL9">
    <w:name w:val="WW_CharLFO22LVL9"/>
    <w:qFormat/>
    <w:rPr>
      <w:rFonts w:ascii="Wingdings" w:hAnsi="Wingdings"/>
    </w:rPr>
  </w:style>
  <w:style w:type="character" w:customStyle="1" w:styleId="WWCharLFO23LVL1">
    <w:name w:val="WW_CharLFO23LVL1"/>
    <w:qFormat/>
    <w:rPr>
      <w:rFonts w:ascii="Symbol" w:hAnsi="Symbol"/>
    </w:rPr>
  </w:style>
  <w:style w:type="character" w:customStyle="1" w:styleId="WWCharLFO23LVL2">
    <w:name w:val="WW_CharLFO23LVL2"/>
    <w:qFormat/>
    <w:rPr>
      <w:rFonts w:ascii="Courier New" w:hAnsi="Courier New" w:cs="Courier New"/>
    </w:rPr>
  </w:style>
  <w:style w:type="character" w:customStyle="1" w:styleId="WWCharLFO23LVL3">
    <w:name w:val="WW_CharLFO23LVL3"/>
    <w:qFormat/>
    <w:rPr>
      <w:rFonts w:ascii="Wingdings" w:hAnsi="Wingdings"/>
    </w:rPr>
  </w:style>
  <w:style w:type="character" w:customStyle="1" w:styleId="WWCharLFO23LVL4">
    <w:name w:val="WW_CharLFO23LVL4"/>
    <w:qFormat/>
    <w:rPr>
      <w:rFonts w:ascii="Symbol" w:hAnsi="Symbol"/>
    </w:rPr>
  </w:style>
  <w:style w:type="character" w:customStyle="1" w:styleId="WWCharLFO23LVL5">
    <w:name w:val="WW_CharLFO23LVL5"/>
    <w:qFormat/>
    <w:rPr>
      <w:rFonts w:ascii="Courier New" w:hAnsi="Courier New" w:cs="Courier New"/>
    </w:rPr>
  </w:style>
  <w:style w:type="character" w:customStyle="1" w:styleId="WWCharLFO23LVL6">
    <w:name w:val="WW_CharLFO23LVL6"/>
    <w:qFormat/>
    <w:rPr>
      <w:rFonts w:ascii="Wingdings" w:hAnsi="Wingdings"/>
    </w:rPr>
  </w:style>
  <w:style w:type="character" w:customStyle="1" w:styleId="WWCharLFO23LVL7">
    <w:name w:val="WW_CharLFO23LVL7"/>
    <w:qFormat/>
    <w:rPr>
      <w:rFonts w:ascii="Symbol" w:hAnsi="Symbol"/>
    </w:rPr>
  </w:style>
  <w:style w:type="character" w:customStyle="1" w:styleId="WWCharLFO23LVL8">
    <w:name w:val="WW_CharLFO23LVL8"/>
    <w:qFormat/>
    <w:rPr>
      <w:rFonts w:ascii="Courier New" w:hAnsi="Courier New" w:cs="Courier New"/>
    </w:rPr>
  </w:style>
  <w:style w:type="character" w:customStyle="1" w:styleId="WWCharLFO23LVL9">
    <w:name w:val="WW_CharLFO23LVL9"/>
    <w:qFormat/>
    <w:rPr>
      <w:rFonts w:ascii="Wingdings" w:hAnsi="Wingdings"/>
    </w:rPr>
  </w:style>
  <w:style w:type="character" w:customStyle="1" w:styleId="WWCharLFO24LVL1">
    <w:name w:val="WW_CharLFO24LVL1"/>
    <w:qFormat/>
    <w:rPr>
      <w:rFonts w:ascii="Symbol" w:hAnsi="Symbol"/>
    </w:rPr>
  </w:style>
  <w:style w:type="character" w:customStyle="1" w:styleId="WWCharLFO24LVL2">
    <w:name w:val="WW_CharLFO24LVL2"/>
    <w:qFormat/>
    <w:rPr>
      <w:rFonts w:ascii="Courier New" w:hAnsi="Courier New" w:cs="Courier New"/>
    </w:rPr>
  </w:style>
  <w:style w:type="character" w:customStyle="1" w:styleId="WWCharLFO24LVL3">
    <w:name w:val="WW_CharLFO24LVL3"/>
    <w:qFormat/>
    <w:rPr>
      <w:rFonts w:ascii="Wingdings" w:hAnsi="Wingdings"/>
    </w:rPr>
  </w:style>
  <w:style w:type="character" w:customStyle="1" w:styleId="WWCharLFO24LVL4">
    <w:name w:val="WW_CharLFO24LVL4"/>
    <w:qFormat/>
    <w:rPr>
      <w:rFonts w:ascii="Symbol" w:hAnsi="Symbol"/>
    </w:rPr>
  </w:style>
  <w:style w:type="character" w:customStyle="1" w:styleId="WWCharLFO24LVL5">
    <w:name w:val="WW_CharLFO24LVL5"/>
    <w:qFormat/>
    <w:rPr>
      <w:rFonts w:ascii="Courier New" w:hAnsi="Courier New" w:cs="Courier New"/>
    </w:rPr>
  </w:style>
  <w:style w:type="character" w:customStyle="1" w:styleId="WWCharLFO24LVL6">
    <w:name w:val="WW_CharLFO24LVL6"/>
    <w:qFormat/>
    <w:rPr>
      <w:rFonts w:ascii="Wingdings" w:hAnsi="Wingdings"/>
    </w:rPr>
  </w:style>
  <w:style w:type="character" w:customStyle="1" w:styleId="WWCharLFO24LVL7">
    <w:name w:val="WW_CharLFO24LVL7"/>
    <w:qFormat/>
    <w:rPr>
      <w:rFonts w:ascii="Symbol" w:hAnsi="Symbol"/>
    </w:rPr>
  </w:style>
  <w:style w:type="character" w:customStyle="1" w:styleId="WWCharLFO24LVL8">
    <w:name w:val="WW_CharLFO24LVL8"/>
    <w:qFormat/>
    <w:rPr>
      <w:rFonts w:ascii="Courier New" w:hAnsi="Courier New" w:cs="Courier New"/>
    </w:rPr>
  </w:style>
  <w:style w:type="character" w:customStyle="1" w:styleId="WWCharLFO24LVL9">
    <w:name w:val="WW_CharLFO24LVL9"/>
    <w:qFormat/>
    <w:rPr>
      <w:rFonts w:ascii="Wingdings" w:hAnsi="Wingdings"/>
    </w:rPr>
  </w:style>
  <w:style w:type="character" w:customStyle="1" w:styleId="WWCharLFO25LVL1">
    <w:name w:val="WW_CharLFO25LVL1"/>
    <w:qFormat/>
    <w:rPr>
      <w:rFonts w:ascii="Symbol" w:hAnsi="Symbol"/>
    </w:rPr>
  </w:style>
  <w:style w:type="character" w:customStyle="1" w:styleId="WWCharLFO25LVL2">
    <w:name w:val="WW_CharLFO25LVL2"/>
    <w:qFormat/>
    <w:rPr>
      <w:rFonts w:ascii="Courier New" w:hAnsi="Courier New" w:cs="Courier New"/>
    </w:rPr>
  </w:style>
  <w:style w:type="character" w:customStyle="1" w:styleId="WWCharLFO25LVL3">
    <w:name w:val="WW_CharLFO25LVL3"/>
    <w:qFormat/>
    <w:rPr>
      <w:rFonts w:ascii="Wingdings" w:hAnsi="Wingdings"/>
    </w:rPr>
  </w:style>
  <w:style w:type="character" w:customStyle="1" w:styleId="WWCharLFO25LVL4">
    <w:name w:val="WW_CharLFO25LVL4"/>
    <w:qFormat/>
    <w:rPr>
      <w:rFonts w:ascii="Symbol" w:hAnsi="Symbol"/>
    </w:rPr>
  </w:style>
  <w:style w:type="character" w:customStyle="1" w:styleId="WWCharLFO25LVL5">
    <w:name w:val="WW_CharLFO25LVL5"/>
    <w:qFormat/>
    <w:rPr>
      <w:rFonts w:ascii="Courier New" w:hAnsi="Courier New" w:cs="Courier New"/>
    </w:rPr>
  </w:style>
  <w:style w:type="character" w:customStyle="1" w:styleId="WWCharLFO25LVL6">
    <w:name w:val="WW_CharLFO25LVL6"/>
    <w:qFormat/>
    <w:rPr>
      <w:rFonts w:ascii="Wingdings" w:hAnsi="Wingdings"/>
    </w:rPr>
  </w:style>
  <w:style w:type="character" w:customStyle="1" w:styleId="WWCharLFO25LVL7">
    <w:name w:val="WW_CharLFO25LVL7"/>
    <w:qFormat/>
    <w:rPr>
      <w:rFonts w:ascii="Symbol" w:hAnsi="Symbol"/>
    </w:rPr>
  </w:style>
  <w:style w:type="character" w:customStyle="1" w:styleId="WWCharLFO25LVL8">
    <w:name w:val="WW_CharLFO25LVL8"/>
    <w:qFormat/>
    <w:rPr>
      <w:rFonts w:ascii="Courier New" w:hAnsi="Courier New" w:cs="Courier New"/>
    </w:rPr>
  </w:style>
  <w:style w:type="character" w:customStyle="1" w:styleId="WWCharLFO25LVL9">
    <w:name w:val="WW_CharLFO25LVL9"/>
    <w:qFormat/>
    <w:rPr>
      <w:rFonts w:ascii="Wingdings" w:hAnsi="Wingdings"/>
    </w:rPr>
  </w:style>
  <w:style w:type="character" w:customStyle="1" w:styleId="WWCharLFO26LVL1">
    <w:name w:val="WW_CharLFO26LVL1"/>
    <w:qFormat/>
    <w:rPr>
      <w:rFonts w:ascii="Symbol" w:hAnsi="Symbol"/>
    </w:rPr>
  </w:style>
  <w:style w:type="character" w:customStyle="1" w:styleId="WWCharLFO26LVL2">
    <w:name w:val="WW_CharLFO26LVL2"/>
    <w:qFormat/>
    <w:rPr>
      <w:rFonts w:ascii="Courier New" w:hAnsi="Courier New" w:cs="Courier New"/>
    </w:rPr>
  </w:style>
  <w:style w:type="character" w:customStyle="1" w:styleId="WWCharLFO26LVL3">
    <w:name w:val="WW_CharLFO26LVL3"/>
    <w:qFormat/>
    <w:rPr>
      <w:rFonts w:ascii="Wingdings" w:hAnsi="Wingdings"/>
    </w:rPr>
  </w:style>
  <w:style w:type="character" w:customStyle="1" w:styleId="WWCharLFO26LVL4">
    <w:name w:val="WW_CharLFO26LVL4"/>
    <w:qFormat/>
    <w:rPr>
      <w:rFonts w:ascii="Symbol" w:hAnsi="Symbol"/>
    </w:rPr>
  </w:style>
  <w:style w:type="character" w:customStyle="1" w:styleId="WWCharLFO26LVL5">
    <w:name w:val="WW_CharLFO26LVL5"/>
    <w:qFormat/>
    <w:rPr>
      <w:rFonts w:ascii="Courier New" w:hAnsi="Courier New" w:cs="Courier New"/>
    </w:rPr>
  </w:style>
  <w:style w:type="character" w:customStyle="1" w:styleId="WWCharLFO26LVL6">
    <w:name w:val="WW_CharLFO26LVL6"/>
    <w:qFormat/>
    <w:rPr>
      <w:rFonts w:ascii="Wingdings" w:hAnsi="Wingdings"/>
    </w:rPr>
  </w:style>
  <w:style w:type="character" w:customStyle="1" w:styleId="WWCharLFO26LVL7">
    <w:name w:val="WW_CharLFO26LVL7"/>
    <w:qFormat/>
    <w:rPr>
      <w:rFonts w:ascii="Symbol" w:hAnsi="Symbol"/>
    </w:rPr>
  </w:style>
  <w:style w:type="character" w:customStyle="1" w:styleId="WWCharLFO26LVL8">
    <w:name w:val="WW_CharLFO26LVL8"/>
    <w:qFormat/>
    <w:rPr>
      <w:rFonts w:ascii="Courier New" w:hAnsi="Courier New" w:cs="Courier New"/>
    </w:rPr>
  </w:style>
  <w:style w:type="character" w:customStyle="1" w:styleId="WWCharLFO26LVL9">
    <w:name w:val="WW_CharLFO26LVL9"/>
    <w:qFormat/>
    <w:rPr>
      <w:rFonts w:ascii="Wingdings" w:hAnsi="Wingdings"/>
    </w:rPr>
  </w:style>
  <w:style w:type="character" w:customStyle="1" w:styleId="WWCharLFO27LVL1">
    <w:name w:val="WW_CharLFO27LVL1"/>
    <w:qFormat/>
    <w:rPr>
      <w:rFonts w:ascii="Symbol" w:hAnsi="Symbol"/>
    </w:rPr>
  </w:style>
  <w:style w:type="character" w:customStyle="1" w:styleId="WWCharLFO27LVL2">
    <w:name w:val="WW_CharLFO27LVL2"/>
    <w:qFormat/>
    <w:rPr>
      <w:rFonts w:ascii="Courier New" w:hAnsi="Courier New" w:cs="Courier New"/>
    </w:rPr>
  </w:style>
  <w:style w:type="character" w:customStyle="1" w:styleId="WWCharLFO27LVL3">
    <w:name w:val="WW_CharLFO27LVL3"/>
    <w:qFormat/>
    <w:rPr>
      <w:rFonts w:ascii="Wingdings" w:hAnsi="Wingdings"/>
    </w:rPr>
  </w:style>
  <w:style w:type="character" w:customStyle="1" w:styleId="WWCharLFO27LVL4">
    <w:name w:val="WW_CharLFO27LVL4"/>
    <w:qFormat/>
    <w:rPr>
      <w:rFonts w:ascii="Symbol" w:hAnsi="Symbol"/>
    </w:rPr>
  </w:style>
  <w:style w:type="character" w:customStyle="1" w:styleId="WWCharLFO27LVL5">
    <w:name w:val="WW_CharLFO27LVL5"/>
    <w:qFormat/>
    <w:rPr>
      <w:rFonts w:ascii="Courier New" w:hAnsi="Courier New" w:cs="Courier New"/>
    </w:rPr>
  </w:style>
  <w:style w:type="character" w:customStyle="1" w:styleId="WWCharLFO27LVL6">
    <w:name w:val="WW_CharLFO27LVL6"/>
    <w:qFormat/>
    <w:rPr>
      <w:rFonts w:ascii="Wingdings" w:hAnsi="Wingdings"/>
    </w:rPr>
  </w:style>
  <w:style w:type="character" w:customStyle="1" w:styleId="WWCharLFO27LVL7">
    <w:name w:val="WW_CharLFO27LVL7"/>
    <w:qFormat/>
    <w:rPr>
      <w:rFonts w:ascii="Symbol" w:hAnsi="Symbol"/>
    </w:rPr>
  </w:style>
  <w:style w:type="character" w:customStyle="1" w:styleId="WWCharLFO27LVL8">
    <w:name w:val="WW_CharLFO27LVL8"/>
    <w:qFormat/>
    <w:rPr>
      <w:rFonts w:ascii="Courier New" w:hAnsi="Courier New" w:cs="Courier New"/>
    </w:rPr>
  </w:style>
  <w:style w:type="character" w:customStyle="1" w:styleId="WWCharLFO27LVL9">
    <w:name w:val="WW_CharLFO27LVL9"/>
    <w:qFormat/>
    <w:rPr>
      <w:rFonts w:ascii="Wingdings" w:hAnsi="Wingdings"/>
    </w:rPr>
  </w:style>
  <w:style w:type="character" w:customStyle="1" w:styleId="WWCharLFO28LVL1">
    <w:name w:val="WW_CharLFO28LVL1"/>
    <w:qFormat/>
    <w:rPr>
      <w:rFonts w:ascii="Wingdings" w:hAnsi="Wingdings"/>
    </w:rPr>
  </w:style>
  <w:style w:type="character" w:customStyle="1" w:styleId="WWCharLFO28LVL2">
    <w:name w:val="WW_CharLFO28LVL2"/>
    <w:qFormat/>
    <w:rPr>
      <w:rFonts w:ascii="Courier New" w:hAnsi="Courier New" w:cs="Courier New"/>
    </w:rPr>
  </w:style>
  <w:style w:type="character" w:customStyle="1" w:styleId="WWCharLFO28LVL3">
    <w:name w:val="WW_CharLFO28LVL3"/>
    <w:qFormat/>
    <w:rPr>
      <w:rFonts w:ascii="Wingdings" w:hAnsi="Wingdings"/>
    </w:rPr>
  </w:style>
  <w:style w:type="character" w:customStyle="1" w:styleId="WWCharLFO28LVL4">
    <w:name w:val="WW_CharLFO28LVL4"/>
    <w:qFormat/>
    <w:rPr>
      <w:rFonts w:ascii="Symbol" w:hAnsi="Symbol"/>
    </w:rPr>
  </w:style>
  <w:style w:type="character" w:customStyle="1" w:styleId="WWCharLFO28LVL5">
    <w:name w:val="WW_CharLFO28LVL5"/>
    <w:qFormat/>
    <w:rPr>
      <w:rFonts w:ascii="Courier New" w:hAnsi="Courier New" w:cs="Courier New"/>
    </w:rPr>
  </w:style>
  <w:style w:type="character" w:customStyle="1" w:styleId="WWCharLFO28LVL6">
    <w:name w:val="WW_CharLFO28LVL6"/>
    <w:qFormat/>
    <w:rPr>
      <w:rFonts w:ascii="Wingdings" w:hAnsi="Wingdings"/>
    </w:rPr>
  </w:style>
  <w:style w:type="character" w:customStyle="1" w:styleId="WWCharLFO28LVL7">
    <w:name w:val="WW_CharLFO28LVL7"/>
    <w:qFormat/>
    <w:rPr>
      <w:rFonts w:ascii="Symbol" w:hAnsi="Symbol"/>
    </w:rPr>
  </w:style>
  <w:style w:type="character" w:customStyle="1" w:styleId="WWCharLFO28LVL8">
    <w:name w:val="WW_CharLFO28LVL8"/>
    <w:qFormat/>
    <w:rPr>
      <w:rFonts w:ascii="Courier New" w:hAnsi="Courier New" w:cs="Courier New"/>
    </w:rPr>
  </w:style>
  <w:style w:type="character" w:customStyle="1" w:styleId="WWCharLFO28LVL9">
    <w:name w:val="WW_CharLFO28LVL9"/>
    <w:qFormat/>
    <w:rPr>
      <w:rFonts w:ascii="Wingdings" w:hAnsi="Wingdings"/>
    </w:rPr>
  </w:style>
  <w:style w:type="character" w:customStyle="1" w:styleId="WWCharLFO29LVL1">
    <w:name w:val="WW_CharLFO29LVL1"/>
    <w:qFormat/>
    <w:rPr>
      <w:rFonts w:ascii="CG Omega" w:eastAsia="Arial Unicode MS" w:hAnsi="CG Omega" w:cs="Times New Roman"/>
    </w:rPr>
  </w:style>
  <w:style w:type="character" w:customStyle="1" w:styleId="WWCharLFO29LVL2">
    <w:name w:val="WW_CharLFO29LVL2"/>
    <w:qFormat/>
    <w:rPr>
      <w:rFonts w:ascii="Courier New" w:hAnsi="Courier New" w:cs="Courier New"/>
    </w:rPr>
  </w:style>
  <w:style w:type="character" w:customStyle="1" w:styleId="WWCharLFO29LVL3">
    <w:name w:val="WW_CharLFO29LVL3"/>
    <w:qFormat/>
    <w:rPr>
      <w:rFonts w:ascii="Wingdings" w:hAnsi="Wingdings"/>
    </w:rPr>
  </w:style>
  <w:style w:type="character" w:customStyle="1" w:styleId="WWCharLFO29LVL4">
    <w:name w:val="WW_CharLFO29LVL4"/>
    <w:qFormat/>
    <w:rPr>
      <w:rFonts w:ascii="Symbol" w:hAnsi="Symbol"/>
    </w:rPr>
  </w:style>
  <w:style w:type="character" w:customStyle="1" w:styleId="WWCharLFO29LVL5">
    <w:name w:val="WW_CharLFO29LVL5"/>
    <w:qFormat/>
    <w:rPr>
      <w:rFonts w:ascii="Courier New" w:hAnsi="Courier New" w:cs="Courier New"/>
    </w:rPr>
  </w:style>
  <w:style w:type="character" w:customStyle="1" w:styleId="WWCharLFO29LVL6">
    <w:name w:val="WW_CharLFO29LVL6"/>
    <w:qFormat/>
    <w:rPr>
      <w:rFonts w:ascii="Wingdings" w:hAnsi="Wingdings"/>
    </w:rPr>
  </w:style>
  <w:style w:type="character" w:customStyle="1" w:styleId="WWCharLFO29LVL7">
    <w:name w:val="WW_CharLFO29LVL7"/>
    <w:qFormat/>
    <w:rPr>
      <w:rFonts w:ascii="Symbol" w:hAnsi="Symbol"/>
    </w:rPr>
  </w:style>
  <w:style w:type="character" w:customStyle="1" w:styleId="WWCharLFO29LVL8">
    <w:name w:val="WW_CharLFO29LVL8"/>
    <w:qFormat/>
    <w:rPr>
      <w:rFonts w:ascii="Courier New" w:hAnsi="Courier New" w:cs="Courier New"/>
    </w:rPr>
  </w:style>
  <w:style w:type="character" w:customStyle="1" w:styleId="WWCharLFO29LVL9">
    <w:name w:val="WW_CharLFO29LVL9"/>
    <w:qFormat/>
    <w:rPr>
      <w:rFonts w:ascii="Wingdings" w:hAnsi="Wingdings"/>
    </w:rPr>
  </w:style>
  <w:style w:type="character" w:customStyle="1" w:styleId="WWCharLFO30LVL1">
    <w:name w:val="WW_CharLFO30LVL1"/>
    <w:qFormat/>
    <w:rPr>
      <w:rFonts w:ascii="Arial" w:eastAsia="Times New Roman" w:hAnsi="Arial" w:cs="Arial"/>
    </w:rPr>
  </w:style>
  <w:style w:type="character" w:customStyle="1" w:styleId="WWCharLFO30LVL2">
    <w:name w:val="WW_CharLFO30LVL2"/>
    <w:qFormat/>
    <w:rPr>
      <w:rFonts w:ascii="Courier New" w:hAnsi="Courier New" w:cs="Courier New"/>
    </w:rPr>
  </w:style>
  <w:style w:type="character" w:customStyle="1" w:styleId="WWCharLFO30LVL3">
    <w:name w:val="WW_CharLFO30LVL3"/>
    <w:qFormat/>
    <w:rPr>
      <w:rFonts w:ascii="Wingdings" w:hAnsi="Wingdings"/>
    </w:rPr>
  </w:style>
  <w:style w:type="character" w:customStyle="1" w:styleId="WWCharLFO30LVL4">
    <w:name w:val="WW_CharLFO30LVL4"/>
    <w:qFormat/>
    <w:rPr>
      <w:rFonts w:ascii="Symbol" w:hAnsi="Symbol"/>
    </w:rPr>
  </w:style>
  <w:style w:type="character" w:customStyle="1" w:styleId="WWCharLFO30LVL5">
    <w:name w:val="WW_CharLFO30LVL5"/>
    <w:qFormat/>
    <w:rPr>
      <w:rFonts w:ascii="Courier New" w:hAnsi="Courier New" w:cs="Courier New"/>
    </w:rPr>
  </w:style>
  <w:style w:type="character" w:customStyle="1" w:styleId="WWCharLFO30LVL6">
    <w:name w:val="WW_CharLFO30LVL6"/>
    <w:qFormat/>
    <w:rPr>
      <w:rFonts w:ascii="Wingdings" w:hAnsi="Wingdings"/>
    </w:rPr>
  </w:style>
  <w:style w:type="character" w:customStyle="1" w:styleId="WWCharLFO30LVL7">
    <w:name w:val="WW_CharLFO30LVL7"/>
    <w:qFormat/>
    <w:rPr>
      <w:rFonts w:ascii="Symbol" w:hAnsi="Symbol"/>
    </w:rPr>
  </w:style>
  <w:style w:type="character" w:customStyle="1" w:styleId="WWCharLFO30LVL8">
    <w:name w:val="WW_CharLFO30LVL8"/>
    <w:qFormat/>
    <w:rPr>
      <w:rFonts w:ascii="Courier New" w:hAnsi="Courier New" w:cs="Courier New"/>
    </w:rPr>
  </w:style>
  <w:style w:type="character" w:customStyle="1" w:styleId="WWCharLFO30LVL9">
    <w:name w:val="WW_CharLFO30LVL9"/>
    <w:qFormat/>
    <w:rPr>
      <w:rFonts w:ascii="Wingdings" w:hAnsi="Wingdings"/>
    </w:rPr>
  </w:style>
  <w:style w:type="character" w:customStyle="1" w:styleId="WWCharLFO31LVL1">
    <w:name w:val="WW_CharLFO31LVL1"/>
    <w:qFormat/>
    <w:rPr>
      <w:rFonts w:ascii="Wingdings" w:hAnsi="Wingdings"/>
    </w:rPr>
  </w:style>
  <w:style w:type="character" w:customStyle="1" w:styleId="WWCharLFO31LVL2">
    <w:name w:val="WW_CharLFO31LVL2"/>
    <w:qFormat/>
    <w:rPr>
      <w:rFonts w:ascii="Courier New" w:hAnsi="Courier New" w:cs="Courier New"/>
    </w:rPr>
  </w:style>
  <w:style w:type="character" w:customStyle="1" w:styleId="WWCharLFO31LVL3">
    <w:name w:val="WW_CharLFO31LVL3"/>
    <w:qFormat/>
    <w:rPr>
      <w:rFonts w:ascii="Wingdings" w:hAnsi="Wingdings"/>
    </w:rPr>
  </w:style>
  <w:style w:type="character" w:customStyle="1" w:styleId="WWCharLFO31LVL4">
    <w:name w:val="WW_CharLFO31LVL4"/>
    <w:qFormat/>
    <w:rPr>
      <w:rFonts w:ascii="Symbol" w:hAnsi="Symbol"/>
    </w:rPr>
  </w:style>
  <w:style w:type="character" w:customStyle="1" w:styleId="WWCharLFO31LVL5">
    <w:name w:val="WW_CharLFO31LVL5"/>
    <w:qFormat/>
    <w:rPr>
      <w:rFonts w:ascii="Courier New" w:hAnsi="Courier New" w:cs="Courier New"/>
    </w:rPr>
  </w:style>
  <w:style w:type="character" w:customStyle="1" w:styleId="WWCharLFO31LVL6">
    <w:name w:val="WW_CharLFO31LVL6"/>
    <w:qFormat/>
    <w:rPr>
      <w:rFonts w:ascii="Wingdings" w:hAnsi="Wingdings"/>
    </w:rPr>
  </w:style>
  <w:style w:type="character" w:customStyle="1" w:styleId="WWCharLFO31LVL7">
    <w:name w:val="WW_CharLFO31LVL7"/>
    <w:qFormat/>
    <w:rPr>
      <w:rFonts w:ascii="Symbol" w:hAnsi="Symbol"/>
    </w:rPr>
  </w:style>
  <w:style w:type="character" w:customStyle="1" w:styleId="WWCharLFO31LVL8">
    <w:name w:val="WW_CharLFO31LVL8"/>
    <w:qFormat/>
    <w:rPr>
      <w:rFonts w:ascii="Courier New" w:hAnsi="Courier New" w:cs="Courier New"/>
    </w:rPr>
  </w:style>
  <w:style w:type="character" w:customStyle="1" w:styleId="WWCharLFO31LVL9">
    <w:name w:val="WW_CharLFO31LVL9"/>
    <w:qFormat/>
    <w:rPr>
      <w:rFonts w:ascii="Wingdings" w:hAnsi="Wingdings"/>
    </w:rPr>
  </w:style>
  <w:style w:type="character" w:customStyle="1" w:styleId="WWCharLFO32LVL1">
    <w:name w:val="WW_CharLFO32LVL1"/>
    <w:qFormat/>
    <w:rPr>
      <w:rFonts w:ascii="Symbol" w:hAnsi="Symbol"/>
      <w:sz w:val="20"/>
    </w:rPr>
  </w:style>
  <w:style w:type="character" w:customStyle="1" w:styleId="WWCharLFO32LVL2">
    <w:name w:val="WW_CharLFO32LVL2"/>
    <w:qFormat/>
    <w:rPr>
      <w:rFonts w:ascii="Courier New" w:hAnsi="Courier New"/>
      <w:sz w:val="20"/>
    </w:rPr>
  </w:style>
  <w:style w:type="character" w:customStyle="1" w:styleId="WWCharLFO32LVL3">
    <w:name w:val="WW_CharLFO32LVL3"/>
    <w:qFormat/>
    <w:rPr>
      <w:rFonts w:ascii="Wingdings" w:hAnsi="Wingdings"/>
      <w:sz w:val="20"/>
    </w:rPr>
  </w:style>
  <w:style w:type="character" w:customStyle="1" w:styleId="WWCharLFO32LVL4">
    <w:name w:val="WW_CharLFO32LVL4"/>
    <w:qFormat/>
    <w:rPr>
      <w:rFonts w:ascii="Wingdings" w:hAnsi="Wingdings"/>
      <w:sz w:val="20"/>
    </w:rPr>
  </w:style>
  <w:style w:type="character" w:customStyle="1" w:styleId="WWCharLFO32LVL5">
    <w:name w:val="WW_CharLFO32LVL5"/>
    <w:qFormat/>
    <w:rPr>
      <w:rFonts w:ascii="Wingdings" w:hAnsi="Wingdings"/>
      <w:sz w:val="20"/>
    </w:rPr>
  </w:style>
  <w:style w:type="character" w:customStyle="1" w:styleId="WWCharLFO32LVL6">
    <w:name w:val="WW_CharLFO32LVL6"/>
    <w:qFormat/>
    <w:rPr>
      <w:rFonts w:ascii="Wingdings" w:hAnsi="Wingdings"/>
      <w:sz w:val="20"/>
    </w:rPr>
  </w:style>
  <w:style w:type="character" w:customStyle="1" w:styleId="WWCharLFO32LVL7">
    <w:name w:val="WW_CharLFO32LVL7"/>
    <w:qFormat/>
    <w:rPr>
      <w:rFonts w:ascii="Wingdings" w:hAnsi="Wingdings"/>
      <w:sz w:val="20"/>
    </w:rPr>
  </w:style>
  <w:style w:type="character" w:customStyle="1" w:styleId="WWCharLFO32LVL8">
    <w:name w:val="WW_CharLFO32LVL8"/>
    <w:qFormat/>
    <w:rPr>
      <w:rFonts w:ascii="Wingdings" w:hAnsi="Wingdings"/>
      <w:sz w:val="20"/>
    </w:rPr>
  </w:style>
  <w:style w:type="character" w:customStyle="1" w:styleId="WWCharLFO32LVL9">
    <w:name w:val="WW_CharLFO32LVL9"/>
    <w:qFormat/>
    <w:rPr>
      <w:rFonts w:ascii="Wingdings" w:hAnsi="Wingdings"/>
      <w:sz w:val="20"/>
    </w:rPr>
  </w:style>
  <w:style w:type="character" w:customStyle="1" w:styleId="WWCharLFO33LVL1">
    <w:name w:val="WW_CharLFO33LVL1"/>
    <w:qFormat/>
    <w:rPr>
      <w:rFonts w:ascii="Book Antiqua" w:eastAsia="Times New Roman" w:hAnsi="Book Antiqua" w:cs="Times New Roman"/>
    </w:rPr>
  </w:style>
  <w:style w:type="character" w:customStyle="1" w:styleId="WWCharLFO33LVL2">
    <w:name w:val="WW_CharLFO33LVL2"/>
    <w:qFormat/>
    <w:rPr>
      <w:rFonts w:ascii="Courier New" w:hAnsi="Courier New" w:cs="Courier New"/>
    </w:rPr>
  </w:style>
  <w:style w:type="character" w:customStyle="1" w:styleId="WWCharLFO33LVL3">
    <w:name w:val="WW_CharLFO33LVL3"/>
    <w:qFormat/>
    <w:rPr>
      <w:rFonts w:ascii="Wingdings" w:hAnsi="Wingdings"/>
    </w:rPr>
  </w:style>
  <w:style w:type="character" w:customStyle="1" w:styleId="WWCharLFO33LVL4">
    <w:name w:val="WW_CharLFO33LVL4"/>
    <w:qFormat/>
    <w:rPr>
      <w:rFonts w:ascii="Symbol" w:hAnsi="Symbol"/>
    </w:rPr>
  </w:style>
  <w:style w:type="character" w:customStyle="1" w:styleId="WWCharLFO33LVL5">
    <w:name w:val="WW_CharLFO33LVL5"/>
    <w:qFormat/>
    <w:rPr>
      <w:rFonts w:ascii="Courier New" w:hAnsi="Courier New" w:cs="Courier New"/>
    </w:rPr>
  </w:style>
  <w:style w:type="character" w:customStyle="1" w:styleId="WWCharLFO33LVL6">
    <w:name w:val="WW_CharLFO33LVL6"/>
    <w:qFormat/>
    <w:rPr>
      <w:rFonts w:ascii="Wingdings" w:hAnsi="Wingdings"/>
    </w:rPr>
  </w:style>
  <w:style w:type="character" w:customStyle="1" w:styleId="WWCharLFO33LVL7">
    <w:name w:val="WW_CharLFO33LVL7"/>
    <w:qFormat/>
    <w:rPr>
      <w:rFonts w:ascii="Symbol" w:hAnsi="Symbol"/>
    </w:rPr>
  </w:style>
  <w:style w:type="character" w:customStyle="1" w:styleId="WWCharLFO33LVL8">
    <w:name w:val="WW_CharLFO33LVL8"/>
    <w:qFormat/>
    <w:rPr>
      <w:rFonts w:ascii="Courier New" w:hAnsi="Courier New" w:cs="Courier New"/>
    </w:rPr>
  </w:style>
  <w:style w:type="character" w:customStyle="1" w:styleId="WWCharLFO33LVL9">
    <w:name w:val="WW_CharLFO33LVL9"/>
    <w:qFormat/>
    <w:rPr>
      <w:rFonts w:ascii="Wingdings" w:hAnsi="Wingdings"/>
    </w:rPr>
  </w:style>
  <w:style w:type="character" w:customStyle="1" w:styleId="WWCharLFO34LVL1">
    <w:name w:val="WW_CharLFO34LVL1"/>
    <w:qFormat/>
    <w:rPr>
      <w:rFonts w:ascii="Symbol" w:hAnsi="Symbol"/>
    </w:rPr>
  </w:style>
  <w:style w:type="character" w:customStyle="1" w:styleId="WWCharLFO34LVL2">
    <w:name w:val="WW_CharLFO34LVL2"/>
    <w:qFormat/>
    <w:rPr>
      <w:rFonts w:ascii="Courier New" w:hAnsi="Courier New" w:cs="Courier New"/>
    </w:rPr>
  </w:style>
  <w:style w:type="character" w:customStyle="1" w:styleId="WWCharLFO34LVL3">
    <w:name w:val="WW_CharLFO34LVL3"/>
    <w:qFormat/>
    <w:rPr>
      <w:rFonts w:ascii="Wingdings" w:hAnsi="Wingdings"/>
    </w:rPr>
  </w:style>
  <w:style w:type="character" w:customStyle="1" w:styleId="WWCharLFO34LVL4">
    <w:name w:val="WW_CharLFO34LVL4"/>
    <w:qFormat/>
    <w:rPr>
      <w:rFonts w:ascii="Symbol" w:hAnsi="Symbol"/>
    </w:rPr>
  </w:style>
  <w:style w:type="character" w:customStyle="1" w:styleId="WWCharLFO34LVL5">
    <w:name w:val="WW_CharLFO34LVL5"/>
    <w:qFormat/>
    <w:rPr>
      <w:rFonts w:ascii="Courier New" w:hAnsi="Courier New" w:cs="Courier New"/>
    </w:rPr>
  </w:style>
  <w:style w:type="character" w:customStyle="1" w:styleId="WWCharLFO34LVL6">
    <w:name w:val="WW_CharLFO34LVL6"/>
    <w:qFormat/>
    <w:rPr>
      <w:rFonts w:ascii="Wingdings" w:hAnsi="Wingdings"/>
    </w:rPr>
  </w:style>
  <w:style w:type="character" w:customStyle="1" w:styleId="WWCharLFO34LVL7">
    <w:name w:val="WW_CharLFO34LVL7"/>
    <w:qFormat/>
    <w:rPr>
      <w:rFonts w:ascii="Symbol" w:hAnsi="Symbol"/>
    </w:rPr>
  </w:style>
  <w:style w:type="character" w:customStyle="1" w:styleId="WWCharLFO34LVL8">
    <w:name w:val="WW_CharLFO34LVL8"/>
    <w:qFormat/>
    <w:rPr>
      <w:rFonts w:ascii="Courier New" w:hAnsi="Courier New" w:cs="Courier New"/>
    </w:rPr>
  </w:style>
  <w:style w:type="character" w:customStyle="1" w:styleId="WWCharLFO34LVL9">
    <w:name w:val="WW_CharLFO34LVL9"/>
    <w:qFormat/>
    <w:rPr>
      <w:rFonts w:ascii="Wingdings" w:hAnsi="Wingdings"/>
    </w:rPr>
  </w:style>
  <w:style w:type="character" w:customStyle="1" w:styleId="WWCharLFO35LVL1">
    <w:name w:val="WW_CharLFO35LVL1"/>
    <w:qFormat/>
    <w:rPr>
      <w:rFonts w:ascii="CG Omega" w:eastAsia="Calibri" w:hAnsi="CG Omega" w:cs="Arial"/>
    </w:rPr>
  </w:style>
  <w:style w:type="character" w:customStyle="1" w:styleId="WWCharLFO35LVL2">
    <w:name w:val="WW_CharLFO35LVL2"/>
    <w:qFormat/>
    <w:rPr>
      <w:rFonts w:ascii="Courier New" w:hAnsi="Courier New" w:cs="Courier New"/>
    </w:rPr>
  </w:style>
  <w:style w:type="character" w:customStyle="1" w:styleId="WWCharLFO35LVL3">
    <w:name w:val="WW_CharLFO35LVL3"/>
    <w:qFormat/>
    <w:rPr>
      <w:rFonts w:ascii="Wingdings" w:hAnsi="Wingdings"/>
    </w:rPr>
  </w:style>
  <w:style w:type="character" w:customStyle="1" w:styleId="WWCharLFO35LVL4">
    <w:name w:val="WW_CharLFO35LVL4"/>
    <w:qFormat/>
    <w:rPr>
      <w:rFonts w:ascii="Symbol" w:hAnsi="Symbol"/>
    </w:rPr>
  </w:style>
  <w:style w:type="character" w:customStyle="1" w:styleId="WWCharLFO35LVL5">
    <w:name w:val="WW_CharLFO35LVL5"/>
    <w:qFormat/>
    <w:rPr>
      <w:rFonts w:ascii="Courier New" w:hAnsi="Courier New" w:cs="Courier New"/>
    </w:rPr>
  </w:style>
  <w:style w:type="character" w:customStyle="1" w:styleId="WWCharLFO35LVL6">
    <w:name w:val="WW_CharLFO35LVL6"/>
    <w:qFormat/>
    <w:rPr>
      <w:rFonts w:ascii="Wingdings" w:hAnsi="Wingdings"/>
    </w:rPr>
  </w:style>
  <w:style w:type="character" w:customStyle="1" w:styleId="WWCharLFO35LVL7">
    <w:name w:val="WW_CharLFO35LVL7"/>
    <w:qFormat/>
    <w:rPr>
      <w:rFonts w:ascii="Symbol" w:hAnsi="Symbol"/>
    </w:rPr>
  </w:style>
  <w:style w:type="character" w:customStyle="1" w:styleId="WWCharLFO35LVL8">
    <w:name w:val="WW_CharLFO35LVL8"/>
    <w:qFormat/>
    <w:rPr>
      <w:rFonts w:ascii="Courier New" w:hAnsi="Courier New" w:cs="Courier New"/>
    </w:rPr>
  </w:style>
  <w:style w:type="character" w:customStyle="1" w:styleId="WWCharLFO35LVL9">
    <w:name w:val="WW_CharLFO35LVL9"/>
    <w:qFormat/>
    <w:rPr>
      <w:rFonts w:ascii="Wingdings" w:hAnsi="Wingdings"/>
    </w:rPr>
  </w:style>
  <w:style w:type="character" w:customStyle="1" w:styleId="WWCharLFO36LVL1">
    <w:name w:val="WW_CharLFO36LVL1"/>
    <w:qFormat/>
    <w:rPr>
      <w:rFonts w:ascii="Symbol" w:hAnsi="Symbol"/>
    </w:rPr>
  </w:style>
  <w:style w:type="character" w:customStyle="1" w:styleId="WWCharLFO36LVL2">
    <w:name w:val="WW_CharLFO36LVL2"/>
    <w:qFormat/>
    <w:rPr>
      <w:rFonts w:ascii="Courier New" w:hAnsi="Courier New" w:cs="Courier New"/>
    </w:rPr>
  </w:style>
  <w:style w:type="character" w:customStyle="1" w:styleId="WWCharLFO36LVL3">
    <w:name w:val="WW_CharLFO36LVL3"/>
    <w:qFormat/>
    <w:rPr>
      <w:rFonts w:ascii="Wingdings" w:hAnsi="Wingdings"/>
    </w:rPr>
  </w:style>
  <w:style w:type="character" w:customStyle="1" w:styleId="WWCharLFO36LVL4">
    <w:name w:val="WW_CharLFO36LVL4"/>
    <w:qFormat/>
    <w:rPr>
      <w:rFonts w:ascii="Symbol" w:hAnsi="Symbol"/>
    </w:rPr>
  </w:style>
  <w:style w:type="character" w:customStyle="1" w:styleId="WWCharLFO36LVL5">
    <w:name w:val="WW_CharLFO36LVL5"/>
    <w:qFormat/>
    <w:rPr>
      <w:rFonts w:ascii="Courier New" w:hAnsi="Courier New" w:cs="Courier New"/>
    </w:rPr>
  </w:style>
  <w:style w:type="character" w:customStyle="1" w:styleId="WWCharLFO36LVL6">
    <w:name w:val="WW_CharLFO36LVL6"/>
    <w:qFormat/>
    <w:rPr>
      <w:rFonts w:ascii="Wingdings" w:hAnsi="Wingdings"/>
    </w:rPr>
  </w:style>
  <w:style w:type="character" w:customStyle="1" w:styleId="WWCharLFO36LVL7">
    <w:name w:val="WW_CharLFO36LVL7"/>
    <w:qFormat/>
    <w:rPr>
      <w:rFonts w:ascii="Symbol" w:hAnsi="Symbol"/>
    </w:rPr>
  </w:style>
  <w:style w:type="character" w:customStyle="1" w:styleId="WWCharLFO36LVL8">
    <w:name w:val="WW_CharLFO36LVL8"/>
    <w:qFormat/>
    <w:rPr>
      <w:rFonts w:ascii="Courier New" w:hAnsi="Courier New" w:cs="Courier New"/>
    </w:rPr>
  </w:style>
  <w:style w:type="character" w:customStyle="1" w:styleId="WWCharLFO36LVL9">
    <w:name w:val="WW_CharLFO36LVL9"/>
    <w:qFormat/>
    <w:rPr>
      <w:rFonts w:ascii="Wingdings" w:hAnsi="Wingdings"/>
    </w:rPr>
  </w:style>
  <w:style w:type="character" w:customStyle="1" w:styleId="LienInternet">
    <w:name w:val="Lien Internet"/>
    <w:rPr>
      <w:color w:val="000080"/>
      <w:u w:val="single"/>
    </w:rPr>
  </w:style>
  <w:style w:type="paragraph" w:styleId="Titre">
    <w:name w:val="Title"/>
    <w:basedOn w:val="Normal"/>
    <w:next w:val="Corpsdetexte"/>
    <w:uiPriority w:val="10"/>
    <w:qFormat/>
    <w:pPr>
      <w:spacing w:before="240" w:after="120"/>
    </w:pPr>
    <w:rPr>
      <w:rFonts w:ascii="Liberation Sans" w:eastAsia="MS Gothic" w:hAnsi="Liberation Sans" w:cs="Tahoma"/>
      <w:sz w:val="28"/>
      <w:szCs w:val="28"/>
    </w:rPr>
  </w:style>
  <w:style w:type="paragraph" w:styleId="Corpsdetexte">
    <w:name w:val="Body Text"/>
    <w:pPr>
      <w:keepNext/>
      <w:shd w:val="clear" w:color="auto" w:fill="FFFFFF"/>
      <w:suppressAutoHyphens/>
      <w:spacing w:before="120" w:line="240" w:lineRule="auto"/>
      <w:jc w:val="both"/>
    </w:pPr>
    <w:rPr>
      <w:rFonts w:ascii="Arial" w:eastAsia="Times New Roman" w:hAnsi="Arial"/>
      <w:szCs w:val="20"/>
      <w:lang w:eastAsia="fr-FR"/>
    </w:rPr>
  </w:style>
  <w:style w:type="paragraph" w:customStyle="1" w:styleId="LO-Normal">
    <w:name w:val="LO-Normal"/>
    <w:qFormat/>
    <w:pPr>
      <w:keepNext/>
      <w:shd w:val="clear" w:color="auto" w:fill="FFFFFF"/>
      <w:suppressAutoHyphens/>
      <w:spacing w:after="160"/>
    </w:pPr>
  </w:style>
  <w:style w:type="paragraph" w:styleId="Paragraphedeliste">
    <w:name w:val="List Paragraph"/>
    <w:basedOn w:val="LO-Normal"/>
    <w:uiPriority w:val="34"/>
    <w:qFormat/>
    <w:pPr>
      <w:ind w:left="720"/>
      <w:contextualSpacing/>
    </w:pPr>
  </w:style>
  <w:style w:type="paragraph" w:styleId="En-tte">
    <w:name w:val="header"/>
    <w:basedOn w:val="LO-Normal"/>
    <w:pPr>
      <w:tabs>
        <w:tab w:val="center" w:pos="4536"/>
        <w:tab w:val="right" w:pos="9072"/>
      </w:tabs>
      <w:spacing w:after="0" w:line="240" w:lineRule="auto"/>
    </w:pPr>
  </w:style>
  <w:style w:type="paragraph" w:styleId="Pieddepage">
    <w:name w:val="footer"/>
    <w:basedOn w:val="LO-Normal"/>
    <w:pPr>
      <w:tabs>
        <w:tab w:val="center" w:pos="4536"/>
        <w:tab w:val="right" w:pos="9072"/>
      </w:tabs>
      <w:spacing w:after="0" w:line="240" w:lineRule="auto"/>
    </w:pPr>
  </w:style>
  <w:style w:type="paragraph" w:styleId="Textedebulles">
    <w:name w:val="Balloon Text"/>
    <w:basedOn w:val="LO-Normal"/>
    <w:qFormat/>
    <w:pPr>
      <w:spacing w:after="0" w:line="240" w:lineRule="auto"/>
    </w:pPr>
    <w:rPr>
      <w:rFonts w:ascii="Tahoma" w:hAnsi="Tahoma" w:cs="Tahoma"/>
      <w:sz w:val="16"/>
      <w:szCs w:val="16"/>
    </w:rPr>
  </w:style>
  <w:style w:type="paragraph" w:customStyle="1" w:styleId="F9E977197262459AB16AE09F8A4F0155">
    <w:name w:val="F9E977197262459AB16AE09F8A4F0155"/>
    <w:qFormat/>
    <w:pPr>
      <w:keepNext/>
      <w:shd w:val="clear" w:color="auto" w:fill="FFFFFF"/>
      <w:suppressAutoHyphens/>
      <w:spacing w:after="200" w:line="276" w:lineRule="auto"/>
    </w:pPr>
    <w:rPr>
      <w:rFonts w:eastAsia="Times New Roman"/>
      <w:lang w:eastAsia="fr-FR"/>
    </w:rPr>
  </w:style>
  <w:style w:type="paragraph" w:styleId="NormalWeb">
    <w:name w:val="Normal (Web)"/>
    <w:basedOn w:val="LO-Normal"/>
    <w:qFormat/>
    <w:pPr>
      <w:spacing w:before="100" w:after="100" w:line="240" w:lineRule="auto"/>
    </w:pPr>
    <w:rPr>
      <w:rFonts w:cs="Calibri"/>
      <w:lang w:eastAsia="fr-FR"/>
    </w:rPr>
  </w:style>
  <w:style w:type="paragraph" w:styleId="Rvision">
    <w:name w:val="Revision"/>
    <w:qFormat/>
    <w:pPr>
      <w:keepNext/>
      <w:shd w:val="clear" w:color="auto" w:fill="FFFFFF"/>
      <w:suppressAutoHyphens/>
      <w:spacing w:line="240" w:lineRule="auto"/>
    </w:pPr>
  </w:style>
  <w:style w:type="paragraph" w:styleId="Commentaire">
    <w:name w:val="annotation text"/>
    <w:basedOn w:val="LO-Normal"/>
    <w:qFormat/>
    <w:pPr>
      <w:spacing w:after="0" w:line="240" w:lineRule="auto"/>
    </w:pPr>
    <w:rPr>
      <w:rFonts w:ascii="Arial" w:eastAsia="Times New Roman" w:hAnsi="Arial"/>
      <w:sz w:val="20"/>
      <w:szCs w:val="20"/>
      <w:lang w:eastAsia="fr-FR"/>
    </w:rPr>
  </w:style>
  <w:style w:type="paragraph" w:styleId="En-ttedetabledesmatires">
    <w:name w:val="TOC Heading"/>
    <w:basedOn w:val="Titre1"/>
    <w:next w:val="LO-Normal"/>
    <w:qFormat/>
    <w:pPr>
      <w:numPr>
        <w:numId w:val="0"/>
      </w:numPr>
    </w:pPr>
    <w:rPr>
      <w:lang w:eastAsia="fr-FR"/>
    </w:rPr>
  </w:style>
  <w:style w:type="paragraph" w:styleId="TM1">
    <w:name w:val="toc 1"/>
    <w:basedOn w:val="LO-Normal"/>
    <w:next w:val="LO-Normal"/>
    <w:autoRedefine/>
    <w:uiPriority w:val="39"/>
    <w:qFormat/>
    <w:rsid w:val="00564D17"/>
    <w:pPr>
      <w:tabs>
        <w:tab w:val="right" w:leader="dot" w:pos="9063"/>
      </w:tabs>
      <w:spacing w:after="0" w:line="360" w:lineRule="auto"/>
    </w:pPr>
    <w:rPr>
      <w:rFonts w:ascii="CG Omega" w:hAnsi="CG Omega"/>
      <w:b/>
      <w:bCs/>
      <w:noProof/>
    </w:rPr>
  </w:style>
  <w:style w:type="paragraph" w:styleId="TM2">
    <w:name w:val="toc 2"/>
    <w:basedOn w:val="LO-Normal"/>
    <w:next w:val="LO-Normal"/>
    <w:autoRedefine/>
    <w:uiPriority w:val="39"/>
    <w:qFormat/>
    <w:pPr>
      <w:tabs>
        <w:tab w:val="left" w:pos="426"/>
        <w:tab w:val="right" w:leader="dot" w:pos="9063"/>
      </w:tabs>
      <w:spacing w:after="0"/>
    </w:pPr>
  </w:style>
  <w:style w:type="paragraph" w:customStyle="1" w:styleId="ElAppp">
    <w:name w:val="ElApp_p"/>
    <w:basedOn w:val="LO-Normal"/>
    <w:qFormat/>
    <w:pPr>
      <w:spacing w:after="0" w:line="240" w:lineRule="auto"/>
    </w:pPr>
    <w:rPr>
      <w:rFonts w:ascii="Arial" w:eastAsia="Arial" w:hAnsi="Arial" w:cs="Arial"/>
      <w:sz w:val="15"/>
      <w:szCs w:val="15"/>
      <w:lang w:eastAsia="fr-FR"/>
    </w:rPr>
  </w:style>
  <w:style w:type="paragraph" w:customStyle="1" w:styleId="ElAppchoix">
    <w:name w:val="ElApp_choix"/>
    <w:basedOn w:val="LO-Normal"/>
    <w:qFormat/>
    <w:pPr>
      <w:spacing w:after="0" w:line="240" w:lineRule="auto"/>
    </w:pPr>
    <w:rPr>
      <w:rFonts w:ascii="Times New Roman" w:eastAsia="Times New Roman" w:hAnsi="Times New Roman"/>
      <w:sz w:val="24"/>
      <w:szCs w:val="24"/>
      <w:lang w:eastAsia="fr-FR"/>
    </w:rPr>
  </w:style>
  <w:style w:type="paragraph" w:customStyle="1" w:styleId="ElAppright">
    <w:name w:val="ElApp_right"/>
    <w:basedOn w:val="LO-Normal"/>
    <w:qFormat/>
    <w:pPr>
      <w:spacing w:after="0" w:line="240" w:lineRule="auto"/>
    </w:pPr>
    <w:rPr>
      <w:rFonts w:ascii="Times New Roman" w:eastAsia="Times New Roman" w:hAnsi="Times New Roman"/>
      <w:sz w:val="24"/>
      <w:szCs w:val="24"/>
      <w:lang w:eastAsia="fr-FR"/>
    </w:rPr>
  </w:style>
  <w:style w:type="paragraph" w:customStyle="1" w:styleId="TableParagraph">
    <w:name w:val="Table Paragraph"/>
    <w:basedOn w:val="LO-Normal"/>
    <w:qFormat/>
    <w:pPr>
      <w:widowControl w:val="0"/>
      <w:autoSpaceDE w:val="0"/>
      <w:spacing w:after="0" w:line="240" w:lineRule="auto"/>
    </w:pPr>
    <w:rPr>
      <w:rFonts w:ascii="Arial" w:eastAsia="Arial" w:hAnsi="Arial" w:cs="Arial"/>
    </w:rPr>
  </w:style>
  <w:style w:type="paragraph" w:styleId="Objetducommentaire">
    <w:name w:val="annotation subject"/>
    <w:basedOn w:val="Commentaire"/>
    <w:next w:val="Commentaire"/>
    <w:qFormat/>
    <w:pPr>
      <w:spacing w:after="160"/>
    </w:pPr>
    <w:rPr>
      <w:rFonts w:ascii="Calibri" w:eastAsia="Calibri" w:hAnsi="Calibri"/>
      <w:b/>
      <w:bCs/>
      <w:lang w:eastAsia="en-US"/>
    </w:rPr>
  </w:style>
  <w:style w:type="paragraph" w:customStyle="1" w:styleId="Contenudetableau">
    <w:name w:val="Contenu de tableau"/>
    <w:basedOn w:val="Normal"/>
    <w:qFormat/>
    <w:pPr>
      <w:suppressLineNumbers/>
    </w:pPr>
  </w:style>
  <w:style w:type="paragraph" w:customStyle="1" w:styleId="Quotations">
    <w:name w:val="Quotations"/>
    <w:basedOn w:val="Normal"/>
    <w:qFormat/>
    <w:pPr>
      <w:spacing w:after="283"/>
      <w:ind w:left="567" w:right="567"/>
    </w:pPr>
  </w:style>
  <w:style w:type="paragraph" w:customStyle="1" w:styleId="Titreprincipal">
    <w:name w:val="Titre principal"/>
    <w:basedOn w:val="Titre"/>
    <w:next w:val="Corpsdetexte"/>
    <w:pPr>
      <w:jc w:val="center"/>
    </w:pPr>
    <w:rPr>
      <w:b/>
      <w:bCs/>
      <w:sz w:val="56"/>
      <w:szCs w:val="56"/>
    </w:rPr>
  </w:style>
  <w:style w:type="paragraph" w:styleId="Sous-titre">
    <w:name w:val="Subtitle"/>
    <w:basedOn w:val="Titre"/>
    <w:next w:val="Corpsdetexte"/>
    <w:uiPriority w:val="11"/>
    <w:qFormat/>
    <w:pPr>
      <w:spacing w:before="60"/>
      <w:jc w:val="center"/>
    </w:pPr>
    <w:rPr>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232326">
      <w:bodyDiv w:val="1"/>
      <w:marLeft w:val="0"/>
      <w:marRight w:val="0"/>
      <w:marTop w:val="0"/>
      <w:marBottom w:val="0"/>
      <w:divBdr>
        <w:top w:val="none" w:sz="0" w:space="0" w:color="auto"/>
        <w:left w:val="none" w:sz="0" w:space="0" w:color="auto"/>
        <w:bottom w:val="none" w:sz="0" w:space="0" w:color="auto"/>
        <w:right w:val="none" w:sz="0" w:space="0" w:color="auto"/>
      </w:divBdr>
    </w:div>
    <w:div w:id="1768307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AC072EB7F2A24ABED06C537C1A98BD" ma:contentTypeVersion="6" ma:contentTypeDescription="Crée un document." ma:contentTypeScope="" ma:versionID="11e84e2ec3c03765406a3ec495b1d5a7">
  <xsd:schema xmlns:xsd="http://www.w3.org/2001/XMLSchema" xmlns:xs="http://www.w3.org/2001/XMLSchema" xmlns:p="http://schemas.microsoft.com/office/2006/metadata/properties" xmlns:ns2="900c9208-9338-4f78-802c-69e73f4b5652" xmlns:ns3="1e462cc0-b131-4fed-9ddd-8757d0b9095b" targetNamespace="http://schemas.microsoft.com/office/2006/metadata/properties" ma:root="true" ma:fieldsID="25cef21b20e8bcf703cdda663f202c29" ns2:_="" ns3:_="">
    <xsd:import namespace="900c9208-9338-4f78-802c-69e73f4b5652"/>
    <xsd:import namespace="1e462cc0-b131-4fed-9ddd-8757d0b909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0c9208-9338-4f78-802c-69e73f4b56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462cc0-b131-4fed-9ddd-8757d0b9095b"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8BF9FA-1916-4BC1-A754-36CEF8DE0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0c9208-9338-4f78-802c-69e73f4b5652"/>
    <ds:schemaRef ds:uri="1e462cc0-b131-4fed-9ddd-8757d0b909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5D434F-ECF9-4F77-9B01-4E173E2119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5C3E98-B6DE-4971-A097-D8104C3C54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2536</Words>
  <Characters>13951</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CNAF</Company>
  <LinksUpToDate>false</LinksUpToDate>
  <CharactersWithSpaces>16455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RUPPE 721</dc:creator>
  <cp:lastModifiedBy>Valerie PAILLAT 721</cp:lastModifiedBy>
  <cp:revision>3</cp:revision>
  <cp:lastPrinted>2025-12-18T17:35:00Z</cp:lastPrinted>
  <dcterms:created xsi:type="dcterms:W3CDTF">2026-03-05T12:58:00Z</dcterms:created>
  <dcterms:modified xsi:type="dcterms:W3CDTF">2026-03-05T17:24:00Z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0x010100EDAC072EB7F2A24ABED06C537C1A98BD</vt:lpwstr>
  </property>
</Properties>
</file>