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8862C" w14:textId="77777777" w:rsidR="00862C37" w:rsidRPr="00636515" w:rsidRDefault="00862C37" w:rsidP="00862C37">
      <w:pPr>
        <w:pBdr>
          <w:top w:val="single" w:sz="4" w:space="1" w:color="auto"/>
          <w:left w:val="single" w:sz="4" w:space="4" w:color="auto"/>
          <w:bottom w:val="single" w:sz="4" w:space="1" w:color="auto"/>
          <w:right w:val="single" w:sz="4" w:space="4" w:color="auto"/>
        </w:pBdr>
        <w:shd w:val="clear" w:color="auto" w:fill="F3F3F3"/>
        <w:spacing w:after="0" w:line="240" w:lineRule="auto"/>
        <w:jc w:val="both"/>
        <w:rPr>
          <w:rFonts w:asciiTheme="minorHAnsi" w:hAnsiTheme="minorHAnsi" w:cstheme="minorHAnsi"/>
          <w:b/>
          <w:bCs/>
          <w:iCs/>
        </w:rPr>
      </w:pPr>
    </w:p>
    <w:p w14:paraId="767B1AE6" w14:textId="77777777" w:rsidR="00A06406" w:rsidRDefault="00AD37C1" w:rsidP="00862C37">
      <w:pPr>
        <w:pBdr>
          <w:top w:val="single" w:sz="4" w:space="1" w:color="auto"/>
          <w:left w:val="single" w:sz="4" w:space="4" w:color="auto"/>
          <w:bottom w:val="single" w:sz="4" w:space="1" w:color="auto"/>
          <w:right w:val="single" w:sz="4" w:space="4" w:color="auto"/>
        </w:pBdr>
        <w:shd w:val="clear" w:color="auto" w:fill="F3F3F3"/>
        <w:spacing w:after="0" w:line="240" w:lineRule="auto"/>
        <w:jc w:val="center"/>
        <w:rPr>
          <w:rFonts w:asciiTheme="minorHAnsi" w:hAnsiTheme="minorHAnsi" w:cstheme="minorHAnsi"/>
          <w:b/>
          <w:bCs/>
          <w:iCs/>
          <w:sz w:val="28"/>
          <w:szCs w:val="28"/>
        </w:rPr>
      </w:pPr>
      <w:r w:rsidRPr="00A06406">
        <w:rPr>
          <w:rFonts w:asciiTheme="minorHAnsi" w:hAnsiTheme="minorHAnsi" w:cstheme="minorHAnsi"/>
          <w:b/>
          <w:bCs/>
          <w:iCs/>
          <w:sz w:val="28"/>
          <w:szCs w:val="28"/>
        </w:rPr>
        <w:t xml:space="preserve">ACCORD RELATIF </w:t>
      </w:r>
      <w:r w:rsidR="002E11D1" w:rsidRPr="00A06406">
        <w:rPr>
          <w:rFonts w:asciiTheme="minorHAnsi" w:hAnsiTheme="minorHAnsi" w:cstheme="minorHAnsi"/>
          <w:b/>
          <w:bCs/>
          <w:iCs/>
          <w:sz w:val="28"/>
          <w:szCs w:val="28"/>
        </w:rPr>
        <w:t>A LA MISE EN PLACE DU TRAVAIL POST</w:t>
      </w:r>
      <w:r w:rsidR="00A06406" w:rsidRPr="00A06406">
        <w:rPr>
          <w:b/>
          <w:bCs/>
          <w:sz w:val="28"/>
          <w:szCs w:val="28"/>
        </w:rPr>
        <w:t>É</w:t>
      </w:r>
      <w:r w:rsidR="00451435" w:rsidRPr="00A06406">
        <w:rPr>
          <w:rFonts w:asciiTheme="minorHAnsi" w:hAnsiTheme="minorHAnsi" w:cstheme="minorHAnsi"/>
          <w:b/>
          <w:bCs/>
          <w:iCs/>
          <w:sz w:val="28"/>
          <w:szCs w:val="28"/>
        </w:rPr>
        <w:t xml:space="preserve"> AU </w:t>
      </w:r>
      <w:r w:rsidRPr="00A06406">
        <w:rPr>
          <w:rFonts w:asciiTheme="minorHAnsi" w:hAnsiTheme="minorHAnsi" w:cstheme="minorHAnsi"/>
          <w:b/>
          <w:bCs/>
          <w:iCs/>
          <w:sz w:val="28"/>
          <w:szCs w:val="28"/>
        </w:rPr>
        <w:t xml:space="preserve">SEIN </w:t>
      </w:r>
    </w:p>
    <w:p w14:paraId="57B2615D" w14:textId="697F6225" w:rsidR="00862C37" w:rsidRPr="00A06406" w:rsidRDefault="00AD37C1" w:rsidP="00862C37">
      <w:pPr>
        <w:pBdr>
          <w:top w:val="single" w:sz="4" w:space="1" w:color="auto"/>
          <w:left w:val="single" w:sz="4" w:space="4" w:color="auto"/>
          <w:bottom w:val="single" w:sz="4" w:space="1" w:color="auto"/>
          <w:right w:val="single" w:sz="4" w:space="4" w:color="auto"/>
        </w:pBdr>
        <w:shd w:val="clear" w:color="auto" w:fill="F3F3F3"/>
        <w:spacing w:after="0" w:line="240" w:lineRule="auto"/>
        <w:jc w:val="center"/>
        <w:rPr>
          <w:rFonts w:asciiTheme="minorHAnsi" w:hAnsiTheme="minorHAnsi" w:cstheme="minorHAnsi"/>
          <w:b/>
          <w:bCs/>
          <w:iCs/>
          <w:sz w:val="28"/>
          <w:szCs w:val="28"/>
        </w:rPr>
      </w:pPr>
      <w:r w:rsidRPr="00A06406">
        <w:rPr>
          <w:rFonts w:asciiTheme="minorHAnsi" w:hAnsiTheme="minorHAnsi" w:cstheme="minorHAnsi"/>
          <w:b/>
          <w:bCs/>
          <w:iCs/>
          <w:sz w:val="28"/>
          <w:szCs w:val="28"/>
        </w:rPr>
        <w:t>D’</w:t>
      </w:r>
      <w:r w:rsidR="009B6735">
        <w:rPr>
          <w:rFonts w:asciiTheme="minorHAnsi" w:hAnsiTheme="minorHAnsi" w:cstheme="minorHAnsi"/>
          <w:b/>
          <w:bCs/>
          <w:iCs/>
          <w:sz w:val="28"/>
          <w:szCs w:val="28"/>
        </w:rPr>
        <w:t>ENGIE BIOZ SERVICES</w:t>
      </w:r>
    </w:p>
    <w:p w14:paraId="714E0F77" w14:textId="77777777" w:rsidR="00862C37" w:rsidRPr="00636515" w:rsidRDefault="00862C37" w:rsidP="00862C37">
      <w:pPr>
        <w:pBdr>
          <w:top w:val="single" w:sz="4" w:space="1" w:color="auto"/>
          <w:left w:val="single" w:sz="4" w:space="4" w:color="auto"/>
          <w:bottom w:val="single" w:sz="4" w:space="1" w:color="auto"/>
          <w:right w:val="single" w:sz="4" w:space="4" w:color="auto"/>
        </w:pBdr>
        <w:shd w:val="clear" w:color="auto" w:fill="F3F3F3"/>
        <w:spacing w:after="0" w:line="240" w:lineRule="auto"/>
        <w:jc w:val="both"/>
        <w:rPr>
          <w:rFonts w:asciiTheme="minorHAnsi" w:hAnsiTheme="minorHAnsi" w:cstheme="minorHAnsi"/>
          <w:b/>
          <w:bCs/>
          <w:iCs/>
        </w:rPr>
      </w:pPr>
    </w:p>
    <w:p w14:paraId="5AB42A89" w14:textId="77777777" w:rsidR="00862C37" w:rsidRDefault="00862C37" w:rsidP="00862C37">
      <w:pPr>
        <w:spacing w:after="0" w:line="240" w:lineRule="auto"/>
        <w:jc w:val="both"/>
        <w:rPr>
          <w:rFonts w:asciiTheme="minorHAnsi" w:hAnsiTheme="minorHAnsi" w:cstheme="minorHAnsi"/>
        </w:rPr>
      </w:pPr>
    </w:p>
    <w:p w14:paraId="4CD0AF99" w14:textId="77777777" w:rsidR="00862C37" w:rsidRPr="00636515" w:rsidRDefault="00862C37" w:rsidP="00862C37">
      <w:pPr>
        <w:spacing w:after="0" w:line="240" w:lineRule="auto"/>
        <w:jc w:val="both"/>
        <w:rPr>
          <w:rFonts w:asciiTheme="minorHAnsi" w:hAnsiTheme="minorHAnsi" w:cstheme="minorHAnsi"/>
        </w:rPr>
      </w:pPr>
    </w:p>
    <w:p w14:paraId="7CED54A6" w14:textId="77777777" w:rsidR="00862C37" w:rsidRPr="00636515" w:rsidRDefault="00862C37" w:rsidP="00862C37">
      <w:pPr>
        <w:spacing w:after="0" w:line="240" w:lineRule="auto"/>
        <w:jc w:val="both"/>
        <w:rPr>
          <w:rFonts w:asciiTheme="minorHAnsi" w:hAnsiTheme="minorHAnsi" w:cstheme="minorHAnsi"/>
        </w:rPr>
      </w:pPr>
    </w:p>
    <w:p w14:paraId="37D55CDD" w14:textId="77777777" w:rsidR="00862C37" w:rsidRPr="00636515" w:rsidRDefault="00862C37" w:rsidP="00862C37">
      <w:pPr>
        <w:spacing w:after="0" w:line="240" w:lineRule="auto"/>
        <w:jc w:val="both"/>
        <w:rPr>
          <w:rFonts w:asciiTheme="minorHAnsi" w:hAnsiTheme="minorHAnsi" w:cstheme="minorHAnsi"/>
          <w:b/>
          <w:u w:val="single"/>
        </w:rPr>
      </w:pPr>
      <w:r w:rsidRPr="00636515">
        <w:rPr>
          <w:rFonts w:asciiTheme="minorHAnsi" w:hAnsiTheme="minorHAnsi" w:cstheme="minorHAnsi"/>
          <w:b/>
          <w:u w:val="single"/>
        </w:rPr>
        <w:t>Entre les soussignés :</w:t>
      </w:r>
    </w:p>
    <w:p w14:paraId="0F586E2B" w14:textId="77777777" w:rsidR="00862C37" w:rsidRPr="00636515" w:rsidRDefault="00862C37" w:rsidP="00862C37">
      <w:pPr>
        <w:spacing w:after="0" w:line="240" w:lineRule="auto"/>
        <w:jc w:val="both"/>
        <w:rPr>
          <w:rFonts w:asciiTheme="minorHAnsi" w:hAnsiTheme="minorHAnsi" w:cstheme="minorHAnsi"/>
          <w:bCs/>
        </w:rPr>
      </w:pPr>
    </w:p>
    <w:p w14:paraId="6D7B9DF3" w14:textId="2EF0877A" w:rsidR="00610653" w:rsidRPr="00636515" w:rsidRDefault="00610653" w:rsidP="00610653">
      <w:pPr>
        <w:numPr>
          <w:ilvl w:val="0"/>
          <w:numId w:val="3"/>
        </w:numPr>
        <w:autoSpaceDE w:val="0"/>
        <w:autoSpaceDN w:val="0"/>
        <w:adjustRightInd w:val="0"/>
        <w:spacing w:after="0" w:line="240" w:lineRule="auto"/>
        <w:jc w:val="both"/>
        <w:rPr>
          <w:rFonts w:asciiTheme="minorHAnsi" w:hAnsiTheme="minorHAnsi" w:cstheme="minorHAnsi"/>
          <w:bCs/>
        </w:rPr>
      </w:pPr>
      <w:r w:rsidRPr="00636515">
        <w:rPr>
          <w:rFonts w:asciiTheme="minorHAnsi" w:hAnsiTheme="minorHAnsi" w:cstheme="minorHAnsi"/>
          <w:b/>
          <w:bCs/>
        </w:rPr>
        <w:t xml:space="preserve">La Société </w:t>
      </w:r>
      <w:r w:rsidR="009B6735">
        <w:rPr>
          <w:rFonts w:asciiTheme="minorHAnsi" w:hAnsiTheme="minorHAnsi" w:cstheme="minorHAnsi"/>
          <w:b/>
          <w:bCs/>
        </w:rPr>
        <w:t xml:space="preserve">ENGIE </w:t>
      </w:r>
      <w:proofErr w:type="spellStart"/>
      <w:r w:rsidR="009B6735">
        <w:rPr>
          <w:rFonts w:asciiTheme="minorHAnsi" w:hAnsiTheme="minorHAnsi" w:cstheme="minorHAnsi"/>
          <w:b/>
          <w:bCs/>
        </w:rPr>
        <w:t>BiOZ</w:t>
      </w:r>
      <w:proofErr w:type="spellEnd"/>
      <w:r w:rsidR="009B6735">
        <w:rPr>
          <w:rFonts w:asciiTheme="minorHAnsi" w:hAnsiTheme="minorHAnsi" w:cstheme="minorHAnsi"/>
          <w:b/>
          <w:bCs/>
        </w:rPr>
        <w:t xml:space="preserve"> SERVICES</w:t>
      </w:r>
      <w:r w:rsidRPr="00636515">
        <w:rPr>
          <w:rFonts w:asciiTheme="minorHAnsi" w:hAnsiTheme="minorHAnsi" w:cstheme="minorHAnsi"/>
          <w:b/>
          <w:bCs/>
        </w:rPr>
        <w:t xml:space="preserve">, </w:t>
      </w:r>
    </w:p>
    <w:p w14:paraId="3A676C23" w14:textId="495ACDEC" w:rsidR="00610653" w:rsidRPr="00636515" w:rsidRDefault="00610653" w:rsidP="00610653">
      <w:pPr>
        <w:autoSpaceDE w:val="0"/>
        <w:autoSpaceDN w:val="0"/>
        <w:adjustRightInd w:val="0"/>
        <w:spacing w:after="0" w:line="240" w:lineRule="auto"/>
        <w:ind w:left="720"/>
        <w:jc w:val="both"/>
        <w:rPr>
          <w:rFonts w:asciiTheme="minorHAnsi" w:eastAsia="Times New Roman" w:hAnsiTheme="minorHAnsi" w:cstheme="minorHAnsi"/>
        </w:rPr>
      </w:pPr>
      <w:r w:rsidRPr="00636515">
        <w:rPr>
          <w:rFonts w:asciiTheme="minorHAnsi" w:hAnsiTheme="minorHAnsi" w:cstheme="minorHAnsi"/>
        </w:rPr>
        <w:t xml:space="preserve">Dont le siège social est situé </w:t>
      </w:r>
      <w:r w:rsidR="00A727F5">
        <w:rPr>
          <w:rFonts w:asciiTheme="minorHAnsi" w:eastAsia="Times New Roman" w:hAnsiTheme="minorHAnsi" w:cstheme="minorHAnsi"/>
        </w:rPr>
        <w:t>2 Parc de Brocéliande</w:t>
      </w:r>
      <w:r w:rsidRPr="00636515">
        <w:rPr>
          <w:rFonts w:asciiTheme="minorHAnsi" w:eastAsia="Times New Roman" w:hAnsiTheme="minorHAnsi" w:cstheme="minorHAnsi"/>
        </w:rPr>
        <w:t xml:space="preserve">, 35760 SAINT-GREGOIRE, </w:t>
      </w:r>
    </w:p>
    <w:p w14:paraId="6A235E08" w14:textId="77777777" w:rsidR="00610653" w:rsidRPr="00636515" w:rsidRDefault="00610653" w:rsidP="00610653">
      <w:pPr>
        <w:spacing w:after="0" w:line="240" w:lineRule="auto"/>
        <w:jc w:val="both"/>
        <w:rPr>
          <w:rFonts w:asciiTheme="minorHAnsi" w:hAnsiTheme="minorHAnsi" w:cstheme="minorHAnsi"/>
          <w:bCs/>
        </w:rPr>
      </w:pPr>
    </w:p>
    <w:p w14:paraId="69DB4B05" w14:textId="77777777" w:rsidR="00610653" w:rsidRPr="00636515" w:rsidRDefault="00610653" w:rsidP="00610653">
      <w:pPr>
        <w:spacing w:after="0" w:line="240" w:lineRule="auto"/>
        <w:jc w:val="both"/>
        <w:rPr>
          <w:rFonts w:asciiTheme="minorHAnsi" w:hAnsiTheme="minorHAnsi" w:cstheme="minorHAnsi"/>
          <w:bCs/>
        </w:rPr>
      </w:pPr>
    </w:p>
    <w:p w14:paraId="1CD9F129" w14:textId="77777777" w:rsidR="00610653" w:rsidRPr="00636515" w:rsidRDefault="00610653" w:rsidP="00610653">
      <w:pPr>
        <w:tabs>
          <w:tab w:val="left" w:pos="5103"/>
        </w:tabs>
        <w:spacing w:after="0" w:line="240" w:lineRule="auto"/>
        <w:jc w:val="both"/>
        <w:rPr>
          <w:rFonts w:asciiTheme="minorHAnsi" w:hAnsiTheme="minorHAnsi" w:cstheme="minorHAnsi"/>
          <w:bCs/>
        </w:rPr>
      </w:pPr>
      <w:r w:rsidRPr="00636515">
        <w:rPr>
          <w:rFonts w:asciiTheme="minorHAnsi" w:hAnsiTheme="minorHAnsi" w:cstheme="minorHAnsi"/>
          <w:bCs/>
        </w:rPr>
        <w:tab/>
      </w:r>
      <w:r w:rsidRPr="00636515">
        <w:rPr>
          <w:rFonts w:asciiTheme="minorHAnsi" w:hAnsiTheme="minorHAnsi" w:cstheme="minorHAnsi"/>
          <w:b/>
          <w:bCs/>
        </w:rPr>
        <w:t>D'une part</w:t>
      </w:r>
      <w:r w:rsidRPr="00636515">
        <w:rPr>
          <w:rFonts w:asciiTheme="minorHAnsi" w:hAnsiTheme="minorHAnsi" w:cstheme="minorHAnsi"/>
          <w:bCs/>
        </w:rPr>
        <w:t>,</w:t>
      </w:r>
    </w:p>
    <w:p w14:paraId="70056C69" w14:textId="77777777" w:rsidR="00610653" w:rsidRPr="00636515" w:rsidRDefault="00610653" w:rsidP="00610653">
      <w:pPr>
        <w:tabs>
          <w:tab w:val="left" w:pos="5103"/>
        </w:tabs>
        <w:spacing w:after="0" w:line="240" w:lineRule="auto"/>
        <w:jc w:val="both"/>
        <w:rPr>
          <w:rFonts w:asciiTheme="minorHAnsi" w:hAnsiTheme="minorHAnsi" w:cstheme="minorHAnsi"/>
          <w:bCs/>
        </w:rPr>
      </w:pPr>
    </w:p>
    <w:p w14:paraId="1B1CF308" w14:textId="77777777" w:rsidR="00610653" w:rsidRPr="00636515" w:rsidRDefault="00610653" w:rsidP="00610653">
      <w:pPr>
        <w:spacing w:after="0" w:line="240" w:lineRule="auto"/>
        <w:jc w:val="both"/>
        <w:rPr>
          <w:rFonts w:asciiTheme="minorHAnsi" w:hAnsiTheme="minorHAnsi" w:cstheme="minorHAnsi"/>
        </w:rPr>
      </w:pPr>
      <w:r w:rsidRPr="00636515">
        <w:rPr>
          <w:rFonts w:asciiTheme="minorHAnsi" w:hAnsiTheme="minorHAnsi" w:cstheme="minorHAnsi"/>
          <w:b/>
        </w:rPr>
        <w:t>Et</w:t>
      </w:r>
      <w:r w:rsidRPr="00636515">
        <w:rPr>
          <w:rFonts w:asciiTheme="minorHAnsi" w:hAnsiTheme="minorHAnsi" w:cstheme="minorHAnsi"/>
        </w:rPr>
        <w:t xml:space="preserve"> :</w:t>
      </w:r>
    </w:p>
    <w:p w14:paraId="40A42930" w14:textId="77777777" w:rsidR="00610653" w:rsidRPr="00636515" w:rsidRDefault="00610653" w:rsidP="00610653">
      <w:pPr>
        <w:spacing w:after="0" w:line="240" w:lineRule="auto"/>
        <w:jc w:val="both"/>
        <w:rPr>
          <w:rFonts w:asciiTheme="minorHAnsi" w:hAnsiTheme="minorHAnsi" w:cstheme="minorHAnsi"/>
          <w:bCs/>
        </w:rPr>
      </w:pPr>
    </w:p>
    <w:p w14:paraId="3908CCEC" w14:textId="709C37D9" w:rsidR="00862C37" w:rsidRPr="00054B80" w:rsidRDefault="00610653" w:rsidP="00862C37">
      <w:pPr>
        <w:numPr>
          <w:ilvl w:val="0"/>
          <w:numId w:val="3"/>
        </w:numPr>
        <w:autoSpaceDE w:val="0"/>
        <w:autoSpaceDN w:val="0"/>
        <w:adjustRightInd w:val="0"/>
        <w:spacing w:after="0" w:line="240" w:lineRule="auto"/>
        <w:jc w:val="both"/>
        <w:rPr>
          <w:rFonts w:asciiTheme="minorHAnsi" w:hAnsiTheme="minorHAnsi" w:cstheme="minorHAnsi"/>
          <w:bCs/>
        </w:rPr>
      </w:pPr>
      <w:r w:rsidRPr="00054B80">
        <w:rPr>
          <w:rFonts w:asciiTheme="minorHAnsi" w:hAnsiTheme="minorHAnsi" w:cstheme="minorHAnsi"/>
          <w:b/>
          <w:color w:val="000000"/>
        </w:rPr>
        <w:t>L’organisation syndicale,</w:t>
      </w:r>
    </w:p>
    <w:p w14:paraId="21AA52C0" w14:textId="77777777" w:rsidR="00862C37" w:rsidRPr="00636515" w:rsidRDefault="00862C37" w:rsidP="00862C37">
      <w:pPr>
        <w:tabs>
          <w:tab w:val="left" w:pos="5103"/>
        </w:tabs>
        <w:spacing w:after="0" w:line="240" w:lineRule="auto"/>
        <w:jc w:val="both"/>
        <w:rPr>
          <w:rFonts w:asciiTheme="minorHAnsi" w:hAnsiTheme="minorHAnsi" w:cstheme="minorHAnsi"/>
          <w:bCs/>
        </w:rPr>
      </w:pPr>
      <w:r w:rsidRPr="00636515">
        <w:rPr>
          <w:rFonts w:asciiTheme="minorHAnsi" w:hAnsiTheme="minorHAnsi" w:cstheme="minorHAnsi"/>
          <w:bCs/>
        </w:rPr>
        <w:tab/>
      </w:r>
      <w:r w:rsidRPr="00636515">
        <w:rPr>
          <w:rFonts w:asciiTheme="minorHAnsi" w:hAnsiTheme="minorHAnsi" w:cstheme="minorHAnsi"/>
          <w:b/>
          <w:bCs/>
        </w:rPr>
        <w:t>D'autre part</w:t>
      </w:r>
      <w:r w:rsidRPr="00636515">
        <w:rPr>
          <w:rFonts w:asciiTheme="minorHAnsi" w:hAnsiTheme="minorHAnsi" w:cstheme="minorHAnsi"/>
          <w:bCs/>
        </w:rPr>
        <w:t>,</w:t>
      </w:r>
    </w:p>
    <w:p w14:paraId="1E356180" w14:textId="77777777" w:rsidR="00862C37" w:rsidRDefault="00862C37" w:rsidP="00862C37">
      <w:pPr>
        <w:spacing w:after="0" w:line="240" w:lineRule="auto"/>
        <w:jc w:val="both"/>
        <w:rPr>
          <w:rFonts w:asciiTheme="minorHAnsi" w:hAnsiTheme="minorHAnsi" w:cstheme="minorHAnsi"/>
        </w:rPr>
      </w:pPr>
    </w:p>
    <w:p w14:paraId="35F79ACF" w14:textId="77777777" w:rsidR="00785836" w:rsidRDefault="00785836" w:rsidP="00862C37">
      <w:pPr>
        <w:spacing w:after="0" w:line="240" w:lineRule="auto"/>
        <w:jc w:val="both"/>
        <w:rPr>
          <w:rFonts w:asciiTheme="minorHAnsi" w:hAnsiTheme="minorHAnsi" w:cstheme="minorHAnsi"/>
        </w:rPr>
      </w:pPr>
    </w:p>
    <w:p w14:paraId="731D98EE" w14:textId="77777777" w:rsidR="00785836" w:rsidRDefault="00785836" w:rsidP="00862C37">
      <w:pPr>
        <w:spacing w:after="0" w:line="240" w:lineRule="auto"/>
        <w:jc w:val="both"/>
        <w:rPr>
          <w:rFonts w:asciiTheme="minorHAnsi" w:hAnsiTheme="minorHAnsi" w:cstheme="minorHAnsi"/>
        </w:rPr>
      </w:pPr>
    </w:p>
    <w:p w14:paraId="00EA2580" w14:textId="339D6E1B" w:rsidR="00862C37" w:rsidRDefault="00862C37" w:rsidP="00862C37">
      <w:pPr>
        <w:spacing w:after="0" w:line="240" w:lineRule="auto"/>
        <w:jc w:val="both"/>
        <w:rPr>
          <w:rFonts w:asciiTheme="minorHAnsi" w:hAnsiTheme="minorHAnsi" w:cstheme="minorHAnsi"/>
        </w:rPr>
      </w:pPr>
      <w:r>
        <w:rPr>
          <w:rFonts w:asciiTheme="minorHAnsi" w:hAnsiTheme="minorHAnsi" w:cstheme="minorHAnsi"/>
        </w:rPr>
        <w:t xml:space="preserve">Ensemble, ci-après dénommées </w:t>
      </w:r>
      <w:r w:rsidR="00EB0F50">
        <w:rPr>
          <w:rFonts w:asciiTheme="minorHAnsi" w:hAnsiTheme="minorHAnsi" w:cstheme="minorHAnsi"/>
        </w:rPr>
        <w:t>« </w:t>
      </w:r>
      <w:r>
        <w:rPr>
          <w:rFonts w:asciiTheme="minorHAnsi" w:hAnsiTheme="minorHAnsi" w:cstheme="minorHAnsi"/>
        </w:rPr>
        <w:t xml:space="preserve">les </w:t>
      </w:r>
      <w:r w:rsidR="00EB0F50">
        <w:rPr>
          <w:rFonts w:asciiTheme="minorHAnsi" w:hAnsiTheme="minorHAnsi" w:cstheme="minorHAnsi"/>
        </w:rPr>
        <w:t>p</w:t>
      </w:r>
      <w:r>
        <w:rPr>
          <w:rFonts w:asciiTheme="minorHAnsi" w:hAnsiTheme="minorHAnsi" w:cstheme="minorHAnsi"/>
        </w:rPr>
        <w:t>arties</w:t>
      </w:r>
      <w:r w:rsidR="00EB0F50">
        <w:rPr>
          <w:rFonts w:asciiTheme="minorHAnsi" w:hAnsiTheme="minorHAnsi" w:cstheme="minorHAnsi"/>
        </w:rPr>
        <w:t> »</w:t>
      </w:r>
      <w:r>
        <w:rPr>
          <w:rFonts w:asciiTheme="minorHAnsi" w:hAnsiTheme="minorHAnsi" w:cstheme="minorHAnsi"/>
        </w:rPr>
        <w:t xml:space="preserve">. </w:t>
      </w:r>
    </w:p>
    <w:p w14:paraId="31AD433E" w14:textId="77777777" w:rsidR="00862C37" w:rsidRDefault="00862C37" w:rsidP="00862C37">
      <w:pPr>
        <w:spacing w:after="0" w:line="240" w:lineRule="auto"/>
        <w:jc w:val="both"/>
        <w:rPr>
          <w:rFonts w:asciiTheme="minorHAnsi" w:hAnsiTheme="minorHAnsi" w:cstheme="minorHAnsi"/>
        </w:rPr>
      </w:pPr>
    </w:p>
    <w:p w14:paraId="0EB983BD" w14:textId="77777777" w:rsidR="00785836" w:rsidRDefault="00785836" w:rsidP="00862C37">
      <w:pPr>
        <w:spacing w:after="0" w:line="240" w:lineRule="auto"/>
        <w:jc w:val="both"/>
        <w:rPr>
          <w:rFonts w:asciiTheme="minorHAnsi" w:hAnsiTheme="minorHAnsi" w:cstheme="minorHAnsi"/>
        </w:rPr>
      </w:pPr>
    </w:p>
    <w:p w14:paraId="551BF847" w14:textId="77777777" w:rsidR="00785836" w:rsidRDefault="00785836" w:rsidP="00862C37">
      <w:pPr>
        <w:spacing w:after="0" w:line="240" w:lineRule="auto"/>
        <w:jc w:val="both"/>
        <w:rPr>
          <w:rFonts w:asciiTheme="minorHAnsi" w:hAnsiTheme="minorHAnsi" w:cstheme="minorHAnsi"/>
        </w:rPr>
      </w:pPr>
    </w:p>
    <w:p w14:paraId="5EF96DA6" w14:textId="7DFFB050" w:rsidR="00862C37" w:rsidRDefault="00862C37" w:rsidP="00862C37">
      <w:pPr>
        <w:spacing w:after="0" w:line="240" w:lineRule="auto"/>
        <w:jc w:val="both"/>
        <w:rPr>
          <w:rFonts w:asciiTheme="minorHAnsi" w:hAnsiTheme="minorHAnsi" w:cstheme="minorHAnsi"/>
        </w:rPr>
      </w:pPr>
      <w:r>
        <w:rPr>
          <w:rFonts w:asciiTheme="minorHAnsi" w:hAnsiTheme="minorHAnsi" w:cstheme="minorHAnsi"/>
        </w:rPr>
        <w:t>Il a été conclu le présent accord,</w:t>
      </w:r>
    </w:p>
    <w:p w14:paraId="31CBBFF5" w14:textId="77777777" w:rsidR="008C276F" w:rsidRDefault="008C276F">
      <w:pPr>
        <w:spacing w:after="160" w:line="259" w:lineRule="auto"/>
        <w:rPr>
          <w:rFonts w:asciiTheme="majorHAnsi" w:eastAsiaTheme="majorEastAsia" w:hAnsiTheme="majorHAnsi" w:cstheme="majorBidi"/>
          <w:b/>
          <w:caps/>
          <w:sz w:val="26"/>
          <w:szCs w:val="32"/>
        </w:rPr>
      </w:pPr>
      <w:r>
        <w:br w:type="page"/>
      </w:r>
    </w:p>
    <w:p w14:paraId="4A0735A2" w14:textId="5E426313" w:rsidR="00862C37" w:rsidRPr="009A39CD" w:rsidRDefault="00F90D08" w:rsidP="008047FF">
      <w:pPr>
        <w:pStyle w:val="Titre1"/>
        <w:pBdr>
          <w:bottom w:val="single" w:sz="4" w:space="1" w:color="auto"/>
        </w:pBdr>
      </w:pPr>
      <w:bookmarkStart w:id="0" w:name="_Toc220319289"/>
      <w:r>
        <w:lastRenderedPageBreak/>
        <w:t>PR</w:t>
      </w:r>
      <w:r w:rsidR="000508A5" w:rsidRPr="00AD37C1">
        <w:t>É</w:t>
      </w:r>
      <w:r>
        <w:t>AMBULE</w:t>
      </w:r>
      <w:bookmarkEnd w:id="0"/>
    </w:p>
    <w:p w14:paraId="3C684187" w14:textId="77777777" w:rsidR="005154DF" w:rsidRDefault="005154DF" w:rsidP="001D5727">
      <w:pPr>
        <w:spacing w:after="0" w:line="259" w:lineRule="auto"/>
        <w:jc w:val="both"/>
      </w:pPr>
    </w:p>
    <w:p w14:paraId="08775C53" w14:textId="3C048ECA" w:rsidR="001E5404" w:rsidRDefault="001E5404" w:rsidP="001E5404">
      <w:pPr>
        <w:jc w:val="both"/>
      </w:pPr>
      <w:r w:rsidRPr="00496E7F">
        <w:t xml:space="preserve">Il convient de rappeler que la Société </w:t>
      </w:r>
      <w:r w:rsidR="009B6735">
        <w:t xml:space="preserve">ENGIE </w:t>
      </w:r>
      <w:proofErr w:type="spellStart"/>
      <w:r w:rsidR="009B6735">
        <w:t>BiOZ</w:t>
      </w:r>
      <w:proofErr w:type="spellEnd"/>
      <w:r w:rsidR="009B6735">
        <w:t xml:space="preserve"> SERVICES</w:t>
      </w:r>
      <w:r w:rsidRPr="00496E7F">
        <w:t xml:space="preserve">  a connu d’importantes évolutions sur les plans capitalistique et juridique au cours des</w:t>
      </w:r>
      <w:r>
        <w:t xml:space="preserve"> </w:t>
      </w:r>
      <w:r w:rsidRPr="00496E7F">
        <w:t>dernières années, ce qui a notamment accéléré le développement de ses activités et de ses effectifs</w:t>
      </w:r>
      <w:r>
        <w:t>.</w:t>
      </w:r>
    </w:p>
    <w:p w14:paraId="661D9BEA" w14:textId="77777777" w:rsidR="001E5404" w:rsidRDefault="001E5404" w:rsidP="001E5404">
      <w:pPr>
        <w:jc w:val="both"/>
      </w:pPr>
      <w:r>
        <w:t>Ce développement des activités inclut notamment la contractualisation de prestations commerciales  nécessitant la mise en place de nouvelles modalités d’organisation du temps de travail .</w:t>
      </w:r>
    </w:p>
    <w:p w14:paraId="18F34FF4" w14:textId="77777777" w:rsidR="001E5404" w:rsidRDefault="001E5404" w:rsidP="001E5404">
      <w:pPr>
        <w:jc w:val="both"/>
      </w:pPr>
      <w:r>
        <w:t xml:space="preserve">En effet, certaines prestations </w:t>
      </w:r>
      <w:r w:rsidRPr="00207EE6">
        <w:t>nécessitent</w:t>
      </w:r>
      <w:r w:rsidRPr="005A7BEA">
        <w:t xml:space="preserve"> </w:t>
      </w:r>
      <w:r w:rsidRPr="00207EE6">
        <w:t>une présence régulière et structurée sur des plages horaires élargies, afin d’assurer la continuité des opérations, la disponibilité des équipes et la maîtrise des contraintes techniques et organisationnelles.</w:t>
      </w:r>
    </w:p>
    <w:p w14:paraId="494F055A" w14:textId="77777777" w:rsidR="001E5404" w:rsidRPr="00207EE6" w:rsidRDefault="001E5404" w:rsidP="001E5404">
      <w:pPr>
        <w:jc w:val="both"/>
      </w:pPr>
      <w:r w:rsidRPr="00207EE6">
        <w:t xml:space="preserve">Dans ce contexte, la mise en place du travail posté apparaît comme une solution permettant </w:t>
      </w:r>
      <w:r>
        <w:t>de répondre aux besoins opérationnels</w:t>
      </w:r>
      <w:r w:rsidRPr="00207EE6">
        <w:t xml:space="preserve">, de mieux répartir les charges de travail et de garantir la continuité du service. </w:t>
      </w:r>
    </w:p>
    <w:p w14:paraId="7EEA50A7" w14:textId="77777777" w:rsidR="001E5404" w:rsidRDefault="001E5404" w:rsidP="001E5404">
      <w:pPr>
        <w:jc w:val="both"/>
      </w:pPr>
      <w:r w:rsidRPr="00207EE6">
        <w:t>Le présent accord résulte d’un dialogue constructif entre la direction et les représentants du personnel. Il a pour objectif de définir les modalités de mise en œuvre du travail posté au sein de l’entreprise, dans un souci constant de protection de la santé des salariés</w:t>
      </w:r>
      <w:r>
        <w:t xml:space="preserve"> et</w:t>
      </w:r>
      <w:r w:rsidRPr="00207EE6">
        <w:t xml:space="preserve"> de respect des normes en vigueur. </w:t>
      </w:r>
    </w:p>
    <w:p w14:paraId="64F0078E" w14:textId="563B84A8" w:rsidR="00754031" w:rsidRDefault="00754031" w:rsidP="00754031">
      <w:pPr>
        <w:spacing w:after="0" w:line="259" w:lineRule="auto"/>
        <w:jc w:val="both"/>
      </w:pPr>
      <w:r>
        <w:br w:type="page"/>
      </w:r>
    </w:p>
    <w:sdt>
      <w:sdtPr>
        <w:rPr>
          <w:rFonts w:ascii="Calibri" w:eastAsia="Calibri" w:hAnsi="Calibri" w:cs="Times New Roman"/>
          <w:b/>
          <w:bCs/>
          <w:color w:val="auto"/>
          <w:sz w:val="22"/>
          <w:szCs w:val="22"/>
          <w:lang w:eastAsia="en-US"/>
        </w:rPr>
        <w:id w:val="-1311787285"/>
        <w:docPartObj>
          <w:docPartGallery w:val="Table of Contents"/>
          <w:docPartUnique/>
        </w:docPartObj>
      </w:sdtPr>
      <w:sdtEndPr/>
      <w:sdtContent>
        <w:p w14:paraId="7088C852" w14:textId="1D336CF8" w:rsidR="00F90D08" w:rsidRPr="00857258" w:rsidRDefault="00F90D08" w:rsidP="003929C8">
          <w:pPr>
            <w:pStyle w:val="En-ttedetabledesmatires"/>
            <w:jc w:val="center"/>
            <w:rPr>
              <w:b/>
              <w:bCs/>
              <w:color w:val="auto"/>
            </w:rPr>
          </w:pPr>
          <w:r w:rsidRPr="00857258">
            <w:rPr>
              <w:b/>
              <w:bCs/>
              <w:color w:val="auto"/>
            </w:rPr>
            <w:t>Table des matières</w:t>
          </w:r>
        </w:p>
        <w:p w14:paraId="2CE8071E" w14:textId="44503ED0" w:rsidR="00BD49CE" w:rsidRDefault="00F90D08">
          <w:pPr>
            <w:pStyle w:val="TM1"/>
            <w:rPr>
              <w:rFonts w:asciiTheme="minorHAnsi" w:eastAsiaTheme="minorEastAsia" w:hAnsiTheme="minorHAnsi" w:cstheme="minorBidi"/>
              <w:noProof/>
              <w:kern w:val="2"/>
              <w:sz w:val="24"/>
              <w:szCs w:val="24"/>
              <w:lang w:eastAsia="fr-FR"/>
              <w14:ligatures w14:val="standardContextual"/>
            </w:rPr>
          </w:pPr>
          <w:r>
            <w:fldChar w:fldCharType="begin"/>
          </w:r>
          <w:r>
            <w:instrText xml:space="preserve"> TOC \o "1-3" \h \z \u </w:instrText>
          </w:r>
          <w:r>
            <w:fldChar w:fldCharType="separate"/>
          </w:r>
          <w:hyperlink w:anchor="_Toc220319289" w:history="1">
            <w:r w:rsidR="00BD49CE" w:rsidRPr="00563366">
              <w:rPr>
                <w:rStyle w:val="Lienhypertexte"/>
                <w:noProof/>
              </w:rPr>
              <w:t>PRÉAMBULE</w:t>
            </w:r>
            <w:r w:rsidR="00BD49CE">
              <w:rPr>
                <w:noProof/>
                <w:webHidden/>
              </w:rPr>
              <w:tab/>
            </w:r>
            <w:r w:rsidR="00BD49CE">
              <w:rPr>
                <w:noProof/>
                <w:webHidden/>
              </w:rPr>
              <w:fldChar w:fldCharType="begin"/>
            </w:r>
            <w:r w:rsidR="00BD49CE">
              <w:rPr>
                <w:noProof/>
                <w:webHidden/>
              </w:rPr>
              <w:instrText xml:space="preserve"> PAGEREF _Toc220319289 \h </w:instrText>
            </w:r>
            <w:r w:rsidR="00BD49CE">
              <w:rPr>
                <w:noProof/>
                <w:webHidden/>
              </w:rPr>
            </w:r>
            <w:r w:rsidR="00BD49CE">
              <w:rPr>
                <w:noProof/>
                <w:webHidden/>
              </w:rPr>
              <w:fldChar w:fldCharType="separate"/>
            </w:r>
            <w:r w:rsidR="00BD49CE">
              <w:rPr>
                <w:noProof/>
                <w:webHidden/>
              </w:rPr>
              <w:t>2</w:t>
            </w:r>
            <w:r w:rsidR="00BD49CE">
              <w:rPr>
                <w:noProof/>
                <w:webHidden/>
              </w:rPr>
              <w:fldChar w:fldCharType="end"/>
            </w:r>
          </w:hyperlink>
        </w:p>
        <w:p w14:paraId="5C65E383" w14:textId="27B847E8"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290" w:history="1">
            <w:r w:rsidRPr="00563366">
              <w:rPr>
                <w:rStyle w:val="Lienhypertexte"/>
                <w:rFonts w:cstheme="majorHAnsi"/>
                <w:noProof/>
              </w:rPr>
              <w:t>ARTICLE 1 – CHAMP D’APPLICATION</w:t>
            </w:r>
            <w:r>
              <w:rPr>
                <w:noProof/>
                <w:webHidden/>
              </w:rPr>
              <w:tab/>
            </w:r>
            <w:r>
              <w:rPr>
                <w:noProof/>
                <w:webHidden/>
              </w:rPr>
              <w:fldChar w:fldCharType="begin"/>
            </w:r>
            <w:r>
              <w:rPr>
                <w:noProof/>
                <w:webHidden/>
              </w:rPr>
              <w:instrText xml:space="preserve"> PAGEREF _Toc220319290 \h </w:instrText>
            </w:r>
            <w:r>
              <w:rPr>
                <w:noProof/>
                <w:webHidden/>
              </w:rPr>
            </w:r>
            <w:r>
              <w:rPr>
                <w:noProof/>
                <w:webHidden/>
              </w:rPr>
              <w:fldChar w:fldCharType="separate"/>
            </w:r>
            <w:r>
              <w:rPr>
                <w:noProof/>
                <w:webHidden/>
              </w:rPr>
              <w:t>4</w:t>
            </w:r>
            <w:r>
              <w:rPr>
                <w:noProof/>
                <w:webHidden/>
              </w:rPr>
              <w:fldChar w:fldCharType="end"/>
            </w:r>
          </w:hyperlink>
        </w:p>
        <w:p w14:paraId="4BD5FBB8" w14:textId="415A0288"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291" w:history="1">
            <w:r w:rsidRPr="00563366">
              <w:rPr>
                <w:rStyle w:val="Lienhypertexte"/>
                <w:rFonts w:cstheme="majorHAnsi"/>
                <w:noProof/>
              </w:rPr>
              <w:t xml:space="preserve">ARTICLE 2 – </w:t>
            </w:r>
            <w:r w:rsidRPr="00563366">
              <w:rPr>
                <w:rStyle w:val="Lienhypertexte"/>
                <w:noProof/>
              </w:rPr>
              <w:t>DÉFINITION DU TRAVAIL POSTÉ</w:t>
            </w:r>
            <w:r>
              <w:rPr>
                <w:noProof/>
                <w:webHidden/>
              </w:rPr>
              <w:tab/>
            </w:r>
            <w:r>
              <w:rPr>
                <w:noProof/>
                <w:webHidden/>
              </w:rPr>
              <w:fldChar w:fldCharType="begin"/>
            </w:r>
            <w:r>
              <w:rPr>
                <w:noProof/>
                <w:webHidden/>
              </w:rPr>
              <w:instrText xml:space="preserve"> PAGEREF _Toc220319291 \h </w:instrText>
            </w:r>
            <w:r>
              <w:rPr>
                <w:noProof/>
                <w:webHidden/>
              </w:rPr>
            </w:r>
            <w:r>
              <w:rPr>
                <w:noProof/>
                <w:webHidden/>
              </w:rPr>
              <w:fldChar w:fldCharType="separate"/>
            </w:r>
            <w:r>
              <w:rPr>
                <w:noProof/>
                <w:webHidden/>
              </w:rPr>
              <w:t>4</w:t>
            </w:r>
            <w:r>
              <w:rPr>
                <w:noProof/>
                <w:webHidden/>
              </w:rPr>
              <w:fldChar w:fldCharType="end"/>
            </w:r>
          </w:hyperlink>
        </w:p>
        <w:p w14:paraId="6B26A798" w14:textId="22FF86DE"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292" w:history="1">
            <w:r w:rsidRPr="00563366">
              <w:rPr>
                <w:rStyle w:val="Lienhypertexte"/>
                <w:rFonts w:cstheme="majorHAnsi"/>
                <w:noProof/>
              </w:rPr>
              <w:t>ARTICLE 3 – RAPPEL DES DUREES MAXIMALES DE TRAVAIL, TEMPS DE REPOS OBLIGATOIRES ET TEMPS DE PAUSE</w:t>
            </w:r>
            <w:r>
              <w:rPr>
                <w:noProof/>
                <w:webHidden/>
              </w:rPr>
              <w:tab/>
            </w:r>
            <w:r>
              <w:rPr>
                <w:noProof/>
                <w:webHidden/>
              </w:rPr>
              <w:fldChar w:fldCharType="begin"/>
            </w:r>
            <w:r>
              <w:rPr>
                <w:noProof/>
                <w:webHidden/>
              </w:rPr>
              <w:instrText xml:space="preserve"> PAGEREF _Toc220319292 \h </w:instrText>
            </w:r>
            <w:r>
              <w:rPr>
                <w:noProof/>
                <w:webHidden/>
              </w:rPr>
            </w:r>
            <w:r>
              <w:rPr>
                <w:noProof/>
                <w:webHidden/>
              </w:rPr>
              <w:fldChar w:fldCharType="separate"/>
            </w:r>
            <w:r>
              <w:rPr>
                <w:noProof/>
                <w:webHidden/>
              </w:rPr>
              <w:t>4</w:t>
            </w:r>
            <w:r>
              <w:rPr>
                <w:noProof/>
                <w:webHidden/>
              </w:rPr>
              <w:fldChar w:fldCharType="end"/>
            </w:r>
          </w:hyperlink>
        </w:p>
        <w:p w14:paraId="44F865AF" w14:textId="69F1B679"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293" w:history="1">
            <w:r w:rsidRPr="00563366">
              <w:rPr>
                <w:rStyle w:val="Lienhypertexte"/>
                <w:noProof/>
              </w:rPr>
              <w:t>Article 3.1. Le temps de travail effectif</w:t>
            </w:r>
            <w:r>
              <w:rPr>
                <w:noProof/>
                <w:webHidden/>
              </w:rPr>
              <w:tab/>
            </w:r>
            <w:r>
              <w:rPr>
                <w:noProof/>
                <w:webHidden/>
              </w:rPr>
              <w:fldChar w:fldCharType="begin"/>
            </w:r>
            <w:r>
              <w:rPr>
                <w:noProof/>
                <w:webHidden/>
              </w:rPr>
              <w:instrText xml:space="preserve"> PAGEREF _Toc220319293 \h </w:instrText>
            </w:r>
            <w:r>
              <w:rPr>
                <w:noProof/>
                <w:webHidden/>
              </w:rPr>
            </w:r>
            <w:r>
              <w:rPr>
                <w:noProof/>
                <w:webHidden/>
              </w:rPr>
              <w:fldChar w:fldCharType="separate"/>
            </w:r>
            <w:r>
              <w:rPr>
                <w:noProof/>
                <w:webHidden/>
              </w:rPr>
              <w:t>4</w:t>
            </w:r>
            <w:r>
              <w:rPr>
                <w:noProof/>
                <w:webHidden/>
              </w:rPr>
              <w:fldChar w:fldCharType="end"/>
            </w:r>
          </w:hyperlink>
        </w:p>
        <w:p w14:paraId="0861C0F8" w14:textId="7ED0EADE"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294" w:history="1">
            <w:r w:rsidRPr="00563366">
              <w:rPr>
                <w:rStyle w:val="Lienhypertexte"/>
                <w:noProof/>
              </w:rPr>
              <w:t>Article 3.2. Les durées maximales de travail</w:t>
            </w:r>
            <w:r>
              <w:rPr>
                <w:noProof/>
                <w:webHidden/>
              </w:rPr>
              <w:tab/>
            </w:r>
            <w:r>
              <w:rPr>
                <w:noProof/>
                <w:webHidden/>
              </w:rPr>
              <w:fldChar w:fldCharType="begin"/>
            </w:r>
            <w:r>
              <w:rPr>
                <w:noProof/>
                <w:webHidden/>
              </w:rPr>
              <w:instrText xml:space="preserve"> PAGEREF _Toc220319294 \h </w:instrText>
            </w:r>
            <w:r>
              <w:rPr>
                <w:noProof/>
                <w:webHidden/>
              </w:rPr>
            </w:r>
            <w:r>
              <w:rPr>
                <w:noProof/>
                <w:webHidden/>
              </w:rPr>
              <w:fldChar w:fldCharType="separate"/>
            </w:r>
            <w:r>
              <w:rPr>
                <w:noProof/>
                <w:webHidden/>
              </w:rPr>
              <w:t>5</w:t>
            </w:r>
            <w:r>
              <w:rPr>
                <w:noProof/>
                <w:webHidden/>
              </w:rPr>
              <w:fldChar w:fldCharType="end"/>
            </w:r>
          </w:hyperlink>
        </w:p>
        <w:p w14:paraId="2934AE21" w14:textId="3D093483"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295" w:history="1">
            <w:r w:rsidRPr="00563366">
              <w:rPr>
                <w:rStyle w:val="Lienhypertexte"/>
                <w:noProof/>
              </w:rPr>
              <w:t>Article 3.3. Les repos obligatoires</w:t>
            </w:r>
            <w:r>
              <w:rPr>
                <w:noProof/>
                <w:webHidden/>
              </w:rPr>
              <w:tab/>
            </w:r>
            <w:r>
              <w:rPr>
                <w:noProof/>
                <w:webHidden/>
              </w:rPr>
              <w:fldChar w:fldCharType="begin"/>
            </w:r>
            <w:r>
              <w:rPr>
                <w:noProof/>
                <w:webHidden/>
              </w:rPr>
              <w:instrText xml:space="preserve"> PAGEREF _Toc220319295 \h </w:instrText>
            </w:r>
            <w:r>
              <w:rPr>
                <w:noProof/>
                <w:webHidden/>
              </w:rPr>
            </w:r>
            <w:r>
              <w:rPr>
                <w:noProof/>
                <w:webHidden/>
              </w:rPr>
              <w:fldChar w:fldCharType="separate"/>
            </w:r>
            <w:r>
              <w:rPr>
                <w:noProof/>
                <w:webHidden/>
              </w:rPr>
              <w:t>5</w:t>
            </w:r>
            <w:r>
              <w:rPr>
                <w:noProof/>
                <w:webHidden/>
              </w:rPr>
              <w:fldChar w:fldCharType="end"/>
            </w:r>
          </w:hyperlink>
        </w:p>
        <w:p w14:paraId="6508FF21" w14:textId="4C7928BE"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296" w:history="1">
            <w:r w:rsidRPr="00563366">
              <w:rPr>
                <w:rStyle w:val="Lienhypertexte"/>
                <w:rFonts w:cstheme="majorHAnsi"/>
                <w:noProof/>
              </w:rPr>
              <w:t>ARTICLE 4 – ORGANISATION DU TEMPS DE TRAVAIL</w:t>
            </w:r>
            <w:r>
              <w:rPr>
                <w:noProof/>
                <w:webHidden/>
              </w:rPr>
              <w:tab/>
            </w:r>
            <w:r>
              <w:rPr>
                <w:noProof/>
                <w:webHidden/>
              </w:rPr>
              <w:fldChar w:fldCharType="begin"/>
            </w:r>
            <w:r>
              <w:rPr>
                <w:noProof/>
                <w:webHidden/>
              </w:rPr>
              <w:instrText xml:space="preserve"> PAGEREF _Toc220319296 \h </w:instrText>
            </w:r>
            <w:r>
              <w:rPr>
                <w:noProof/>
                <w:webHidden/>
              </w:rPr>
            </w:r>
            <w:r>
              <w:rPr>
                <w:noProof/>
                <w:webHidden/>
              </w:rPr>
              <w:fldChar w:fldCharType="separate"/>
            </w:r>
            <w:r>
              <w:rPr>
                <w:noProof/>
                <w:webHidden/>
              </w:rPr>
              <w:t>5</w:t>
            </w:r>
            <w:r>
              <w:rPr>
                <w:noProof/>
                <w:webHidden/>
              </w:rPr>
              <w:fldChar w:fldCharType="end"/>
            </w:r>
          </w:hyperlink>
        </w:p>
        <w:p w14:paraId="25307858" w14:textId="7386251D"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297" w:history="1">
            <w:r w:rsidRPr="00563366">
              <w:rPr>
                <w:rStyle w:val="Lienhypertexte"/>
                <w:noProof/>
              </w:rPr>
              <w:t>Article 4.1. Lissage de la rémunération et incidences des arrivées/départs en cours de période de référence</w:t>
            </w:r>
            <w:r>
              <w:rPr>
                <w:noProof/>
                <w:webHidden/>
              </w:rPr>
              <w:tab/>
            </w:r>
            <w:r>
              <w:rPr>
                <w:noProof/>
                <w:webHidden/>
              </w:rPr>
              <w:fldChar w:fldCharType="begin"/>
            </w:r>
            <w:r>
              <w:rPr>
                <w:noProof/>
                <w:webHidden/>
              </w:rPr>
              <w:instrText xml:space="preserve"> PAGEREF _Toc220319297 \h </w:instrText>
            </w:r>
            <w:r>
              <w:rPr>
                <w:noProof/>
                <w:webHidden/>
              </w:rPr>
            </w:r>
            <w:r>
              <w:rPr>
                <w:noProof/>
                <w:webHidden/>
              </w:rPr>
              <w:fldChar w:fldCharType="separate"/>
            </w:r>
            <w:r>
              <w:rPr>
                <w:noProof/>
                <w:webHidden/>
              </w:rPr>
              <w:t>5</w:t>
            </w:r>
            <w:r>
              <w:rPr>
                <w:noProof/>
                <w:webHidden/>
              </w:rPr>
              <w:fldChar w:fldCharType="end"/>
            </w:r>
          </w:hyperlink>
        </w:p>
        <w:p w14:paraId="4F859C43" w14:textId="5C5B0722"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298" w:history="1">
            <w:r w:rsidRPr="00563366">
              <w:rPr>
                <w:rStyle w:val="Lienhypertexte"/>
                <w:noProof/>
              </w:rPr>
              <w:t>Article 4.2. Gestion des absences</w:t>
            </w:r>
            <w:r>
              <w:rPr>
                <w:noProof/>
                <w:webHidden/>
              </w:rPr>
              <w:tab/>
            </w:r>
            <w:r>
              <w:rPr>
                <w:noProof/>
                <w:webHidden/>
              </w:rPr>
              <w:fldChar w:fldCharType="begin"/>
            </w:r>
            <w:r>
              <w:rPr>
                <w:noProof/>
                <w:webHidden/>
              </w:rPr>
              <w:instrText xml:space="preserve"> PAGEREF _Toc220319298 \h </w:instrText>
            </w:r>
            <w:r>
              <w:rPr>
                <w:noProof/>
                <w:webHidden/>
              </w:rPr>
            </w:r>
            <w:r>
              <w:rPr>
                <w:noProof/>
                <w:webHidden/>
              </w:rPr>
              <w:fldChar w:fldCharType="separate"/>
            </w:r>
            <w:r>
              <w:rPr>
                <w:noProof/>
                <w:webHidden/>
              </w:rPr>
              <w:t>6</w:t>
            </w:r>
            <w:r>
              <w:rPr>
                <w:noProof/>
                <w:webHidden/>
              </w:rPr>
              <w:fldChar w:fldCharType="end"/>
            </w:r>
          </w:hyperlink>
        </w:p>
        <w:p w14:paraId="53C89D71" w14:textId="0C1A079D"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299" w:history="1">
            <w:r w:rsidRPr="00563366">
              <w:rPr>
                <w:rStyle w:val="Lienhypertexte"/>
                <w:rFonts w:cstheme="majorHAnsi"/>
                <w:noProof/>
              </w:rPr>
              <w:t>ARTICLE 5 – ROTATION DES ÉQUIPES</w:t>
            </w:r>
            <w:r>
              <w:rPr>
                <w:noProof/>
                <w:webHidden/>
              </w:rPr>
              <w:tab/>
            </w:r>
            <w:r>
              <w:rPr>
                <w:noProof/>
                <w:webHidden/>
              </w:rPr>
              <w:fldChar w:fldCharType="begin"/>
            </w:r>
            <w:r>
              <w:rPr>
                <w:noProof/>
                <w:webHidden/>
              </w:rPr>
              <w:instrText xml:space="preserve"> PAGEREF _Toc220319299 \h </w:instrText>
            </w:r>
            <w:r>
              <w:rPr>
                <w:noProof/>
                <w:webHidden/>
              </w:rPr>
            </w:r>
            <w:r>
              <w:rPr>
                <w:noProof/>
                <w:webHidden/>
              </w:rPr>
              <w:fldChar w:fldCharType="separate"/>
            </w:r>
            <w:r>
              <w:rPr>
                <w:noProof/>
                <w:webHidden/>
              </w:rPr>
              <w:t>6</w:t>
            </w:r>
            <w:r>
              <w:rPr>
                <w:noProof/>
                <w:webHidden/>
              </w:rPr>
              <w:fldChar w:fldCharType="end"/>
            </w:r>
          </w:hyperlink>
        </w:p>
        <w:p w14:paraId="524CCF7E" w14:textId="484C4697"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0" w:history="1">
            <w:r w:rsidRPr="00563366">
              <w:rPr>
                <w:rStyle w:val="Lienhypertexte"/>
                <w:rFonts w:cstheme="majorHAnsi"/>
                <w:noProof/>
              </w:rPr>
              <w:t>ARTICLE 6 – CONTREPARTIES FINANCIÈRES</w:t>
            </w:r>
            <w:r>
              <w:rPr>
                <w:noProof/>
                <w:webHidden/>
              </w:rPr>
              <w:tab/>
            </w:r>
            <w:r>
              <w:rPr>
                <w:noProof/>
                <w:webHidden/>
              </w:rPr>
              <w:fldChar w:fldCharType="begin"/>
            </w:r>
            <w:r>
              <w:rPr>
                <w:noProof/>
                <w:webHidden/>
              </w:rPr>
              <w:instrText xml:space="preserve"> PAGEREF _Toc220319300 \h </w:instrText>
            </w:r>
            <w:r>
              <w:rPr>
                <w:noProof/>
                <w:webHidden/>
              </w:rPr>
            </w:r>
            <w:r>
              <w:rPr>
                <w:noProof/>
                <w:webHidden/>
              </w:rPr>
              <w:fldChar w:fldCharType="separate"/>
            </w:r>
            <w:r>
              <w:rPr>
                <w:noProof/>
                <w:webHidden/>
              </w:rPr>
              <w:t>6</w:t>
            </w:r>
            <w:r>
              <w:rPr>
                <w:noProof/>
                <w:webHidden/>
              </w:rPr>
              <w:fldChar w:fldCharType="end"/>
            </w:r>
          </w:hyperlink>
        </w:p>
        <w:p w14:paraId="67C0EDA3" w14:textId="0844CB83"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1" w:history="1">
            <w:r w:rsidRPr="00563366">
              <w:rPr>
                <w:rStyle w:val="Lienhypertexte"/>
                <w:rFonts w:cstheme="majorHAnsi"/>
                <w:noProof/>
              </w:rPr>
              <w:t>ARTICLE 7 – CONGÉS PAYÉS</w:t>
            </w:r>
            <w:r>
              <w:rPr>
                <w:noProof/>
                <w:webHidden/>
              </w:rPr>
              <w:tab/>
            </w:r>
            <w:r>
              <w:rPr>
                <w:noProof/>
                <w:webHidden/>
              </w:rPr>
              <w:fldChar w:fldCharType="begin"/>
            </w:r>
            <w:r>
              <w:rPr>
                <w:noProof/>
                <w:webHidden/>
              </w:rPr>
              <w:instrText xml:space="preserve"> PAGEREF _Toc220319301 \h </w:instrText>
            </w:r>
            <w:r>
              <w:rPr>
                <w:noProof/>
                <w:webHidden/>
              </w:rPr>
            </w:r>
            <w:r>
              <w:rPr>
                <w:noProof/>
                <w:webHidden/>
              </w:rPr>
              <w:fldChar w:fldCharType="separate"/>
            </w:r>
            <w:r>
              <w:rPr>
                <w:noProof/>
                <w:webHidden/>
              </w:rPr>
              <w:t>7</w:t>
            </w:r>
            <w:r>
              <w:rPr>
                <w:noProof/>
                <w:webHidden/>
              </w:rPr>
              <w:fldChar w:fldCharType="end"/>
            </w:r>
          </w:hyperlink>
        </w:p>
        <w:p w14:paraId="6F697063" w14:textId="00F24EF8"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2" w:history="1">
            <w:r w:rsidRPr="00563366">
              <w:rPr>
                <w:rStyle w:val="Lienhypertexte"/>
                <w:noProof/>
              </w:rPr>
              <w:t>ARTICLE 8 – CONDITIONS DE SANTÉ ET DE SÉCURITÉ</w:t>
            </w:r>
            <w:r>
              <w:rPr>
                <w:noProof/>
                <w:webHidden/>
              </w:rPr>
              <w:tab/>
            </w:r>
            <w:r>
              <w:rPr>
                <w:noProof/>
                <w:webHidden/>
              </w:rPr>
              <w:fldChar w:fldCharType="begin"/>
            </w:r>
            <w:r>
              <w:rPr>
                <w:noProof/>
                <w:webHidden/>
              </w:rPr>
              <w:instrText xml:space="preserve"> PAGEREF _Toc220319302 \h </w:instrText>
            </w:r>
            <w:r>
              <w:rPr>
                <w:noProof/>
                <w:webHidden/>
              </w:rPr>
            </w:r>
            <w:r>
              <w:rPr>
                <w:noProof/>
                <w:webHidden/>
              </w:rPr>
              <w:fldChar w:fldCharType="separate"/>
            </w:r>
            <w:r>
              <w:rPr>
                <w:noProof/>
                <w:webHidden/>
              </w:rPr>
              <w:t>7</w:t>
            </w:r>
            <w:r>
              <w:rPr>
                <w:noProof/>
                <w:webHidden/>
              </w:rPr>
              <w:fldChar w:fldCharType="end"/>
            </w:r>
          </w:hyperlink>
        </w:p>
        <w:p w14:paraId="3B096E91" w14:textId="38A3A58A"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3" w:history="1">
            <w:r w:rsidRPr="00563366">
              <w:rPr>
                <w:rStyle w:val="Lienhypertexte"/>
                <w:noProof/>
              </w:rPr>
              <w:t>ARTICLE 9 – MESURES DESTINEES A FAVORISER L'EGALITE PROFESSIONNELLE ENTRE LES HOMMES ET LES FEMMES</w:t>
            </w:r>
            <w:r>
              <w:rPr>
                <w:noProof/>
                <w:webHidden/>
              </w:rPr>
              <w:tab/>
            </w:r>
            <w:r>
              <w:rPr>
                <w:noProof/>
                <w:webHidden/>
              </w:rPr>
              <w:fldChar w:fldCharType="begin"/>
            </w:r>
            <w:r>
              <w:rPr>
                <w:noProof/>
                <w:webHidden/>
              </w:rPr>
              <w:instrText xml:space="preserve"> PAGEREF _Toc220319303 \h </w:instrText>
            </w:r>
            <w:r>
              <w:rPr>
                <w:noProof/>
                <w:webHidden/>
              </w:rPr>
            </w:r>
            <w:r>
              <w:rPr>
                <w:noProof/>
                <w:webHidden/>
              </w:rPr>
              <w:fldChar w:fldCharType="separate"/>
            </w:r>
            <w:r>
              <w:rPr>
                <w:noProof/>
                <w:webHidden/>
              </w:rPr>
              <w:t>8</w:t>
            </w:r>
            <w:r>
              <w:rPr>
                <w:noProof/>
                <w:webHidden/>
              </w:rPr>
              <w:fldChar w:fldCharType="end"/>
            </w:r>
          </w:hyperlink>
        </w:p>
        <w:p w14:paraId="73E37A07" w14:textId="5205D92B"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304" w:history="1">
            <w:r w:rsidRPr="00563366">
              <w:rPr>
                <w:rStyle w:val="Lienhypertexte"/>
                <w:noProof/>
              </w:rPr>
              <w:t>Article 9.1. Garanties sur le passage d'un poste en cycle continu relevant du statut des travailleurs de nuit à un poste de jour</w:t>
            </w:r>
            <w:r>
              <w:rPr>
                <w:noProof/>
                <w:webHidden/>
              </w:rPr>
              <w:tab/>
            </w:r>
            <w:r>
              <w:rPr>
                <w:noProof/>
                <w:webHidden/>
              </w:rPr>
              <w:fldChar w:fldCharType="begin"/>
            </w:r>
            <w:r>
              <w:rPr>
                <w:noProof/>
                <w:webHidden/>
              </w:rPr>
              <w:instrText xml:space="preserve"> PAGEREF _Toc220319304 \h </w:instrText>
            </w:r>
            <w:r>
              <w:rPr>
                <w:noProof/>
                <w:webHidden/>
              </w:rPr>
            </w:r>
            <w:r>
              <w:rPr>
                <w:noProof/>
                <w:webHidden/>
              </w:rPr>
              <w:fldChar w:fldCharType="separate"/>
            </w:r>
            <w:r>
              <w:rPr>
                <w:noProof/>
                <w:webHidden/>
              </w:rPr>
              <w:t>8</w:t>
            </w:r>
            <w:r>
              <w:rPr>
                <w:noProof/>
                <w:webHidden/>
              </w:rPr>
              <w:fldChar w:fldCharType="end"/>
            </w:r>
          </w:hyperlink>
        </w:p>
        <w:p w14:paraId="78CD5813" w14:textId="6BC1AF8A" w:rsidR="00BD49CE" w:rsidRDefault="00BD49CE">
          <w:pPr>
            <w:pStyle w:val="TM2"/>
            <w:tabs>
              <w:tab w:val="right" w:leader="dot" w:pos="9060"/>
            </w:tabs>
            <w:rPr>
              <w:rFonts w:asciiTheme="minorHAnsi" w:eastAsiaTheme="minorEastAsia" w:hAnsiTheme="minorHAnsi" w:cstheme="minorBidi"/>
              <w:noProof/>
              <w:kern w:val="2"/>
              <w:sz w:val="24"/>
              <w:szCs w:val="24"/>
              <w:lang w:eastAsia="fr-FR"/>
              <w14:ligatures w14:val="standardContextual"/>
            </w:rPr>
          </w:pPr>
          <w:hyperlink w:anchor="_Toc220319305" w:history="1">
            <w:r w:rsidRPr="00563366">
              <w:rPr>
                <w:rStyle w:val="Lienhypertexte"/>
                <w:noProof/>
              </w:rPr>
              <w:t>Article 9.2. Dispositions spécifiques pour les femmes enceintes affectées à un travail posté, et relevant du statut de travailleur de nuit</w:t>
            </w:r>
            <w:r>
              <w:rPr>
                <w:noProof/>
                <w:webHidden/>
              </w:rPr>
              <w:tab/>
            </w:r>
            <w:r>
              <w:rPr>
                <w:noProof/>
                <w:webHidden/>
              </w:rPr>
              <w:fldChar w:fldCharType="begin"/>
            </w:r>
            <w:r>
              <w:rPr>
                <w:noProof/>
                <w:webHidden/>
              </w:rPr>
              <w:instrText xml:space="preserve"> PAGEREF _Toc220319305 \h </w:instrText>
            </w:r>
            <w:r>
              <w:rPr>
                <w:noProof/>
                <w:webHidden/>
              </w:rPr>
            </w:r>
            <w:r>
              <w:rPr>
                <w:noProof/>
                <w:webHidden/>
              </w:rPr>
              <w:fldChar w:fldCharType="separate"/>
            </w:r>
            <w:r>
              <w:rPr>
                <w:noProof/>
                <w:webHidden/>
              </w:rPr>
              <w:t>8</w:t>
            </w:r>
            <w:r>
              <w:rPr>
                <w:noProof/>
                <w:webHidden/>
              </w:rPr>
              <w:fldChar w:fldCharType="end"/>
            </w:r>
          </w:hyperlink>
        </w:p>
        <w:p w14:paraId="78B8C2B7" w14:textId="1D44B676"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6" w:history="1">
            <w:r w:rsidRPr="00563366">
              <w:rPr>
                <w:rStyle w:val="Lienhypertexte"/>
                <w:noProof/>
              </w:rPr>
              <w:t>ARTICLE 10 – FORMATION</w:t>
            </w:r>
            <w:r>
              <w:rPr>
                <w:noProof/>
                <w:webHidden/>
              </w:rPr>
              <w:tab/>
            </w:r>
            <w:r>
              <w:rPr>
                <w:noProof/>
                <w:webHidden/>
              </w:rPr>
              <w:fldChar w:fldCharType="begin"/>
            </w:r>
            <w:r>
              <w:rPr>
                <w:noProof/>
                <w:webHidden/>
              </w:rPr>
              <w:instrText xml:space="preserve"> PAGEREF _Toc220319306 \h </w:instrText>
            </w:r>
            <w:r>
              <w:rPr>
                <w:noProof/>
                <w:webHidden/>
              </w:rPr>
            </w:r>
            <w:r>
              <w:rPr>
                <w:noProof/>
                <w:webHidden/>
              </w:rPr>
              <w:fldChar w:fldCharType="separate"/>
            </w:r>
            <w:r>
              <w:rPr>
                <w:noProof/>
                <w:webHidden/>
              </w:rPr>
              <w:t>8</w:t>
            </w:r>
            <w:r>
              <w:rPr>
                <w:noProof/>
                <w:webHidden/>
              </w:rPr>
              <w:fldChar w:fldCharType="end"/>
            </w:r>
          </w:hyperlink>
        </w:p>
        <w:p w14:paraId="6312E362" w14:textId="79A9CE7D"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7" w:history="1">
            <w:r w:rsidRPr="00563366">
              <w:rPr>
                <w:rStyle w:val="Lienhypertexte"/>
                <w:noProof/>
              </w:rPr>
              <w:t>ARTICLE 11 – DISPOSITIONS DIVERSES</w:t>
            </w:r>
            <w:r>
              <w:rPr>
                <w:noProof/>
                <w:webHidden/>
              </w:rPr>
              <w:tab/>
            </w:r>
            <w:r>
              <w:rPr>
                <w:noProof/>
                <w:webHidden/>
              </w:rPr>
              <w:fldChar w:fldCharType="begin"/>
            </w:r>
            <w:r>
              <w:rPr>
                <w:noProof/>
                <w:webHidden/>
              </w:rPr>
              <w:instrText xml:space="preserve"> PAGEREF _Toc220319307 \h </w:instrText>
            </w:r>
            <w:r>
              <w:rPr>
                <w:noProof/>
                <w:webHidden/>
              </w:rPr>
            </w:r>
            <w:r>
              <w:rPr>
                <w:noProof/>
                <w:webHidden/>
              </w:rPr>
              <w:fldChar w:fldCharType="separate"/>
            </w:r>
            <w:r>
              <w:rPr>
                <w:noProof/>
                <w:webHidden/>
              </w:rPr>
              <w:t>9</w:t>
            </w:r>
            <w:r>
              <w:rPr>
                <w:noProof/>
                <w:webHidden/>
              </w:rPr>
              <w:fldChar w:fldCharType="end"/>
            </w:r>
          </w:hyperlink>
        </w:p>
        <w:p w14:paraId="66AA1F02" w14:textId="40578B79"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8" w:history="1">
            <w:r w:rsidRPr="00563366">
              <w:rPr>
                <w:rStyle w:val="Lienhypertexte"/>
                <w:noProof/>
              </w:rPr>
              <w:t>ARTICLE 12 – DURÉE DE L’ACCORD ET ENTREE EN VIGUEUR</w:t>
            </w:r>
            <w:r>
              <w:rPr>
                <w:noProof/>
                <w:webHidden/>
              </w:rPr>
              <w:tab/>
            </w:r>
            <w:r>
              <w:rPr>
                <w:noProof/>
                <w:webHidden/>
              </w:rPr>
              <w:fldChar w:fldCharType="begin"/>
            </w:r>
            <w:r>
              <w:rPr>
                <w:noProof/>
                <w:webHidden/>
              </w:rPr>
              <w:instrText xml:space="preserve"> PAGEREF _Toc220319308 \h </w:instrText>
            </w:r>
            <w:r>
              <w:rPr>
                <w:noProof/>
                <w:webHidden/>
              </w:rPr>
            </w:r>
            <w:r>
              <w:rPr>
                <w:noProof/>
                <w:webHidden/>
              </w:rPr>
              <w:fldChar w:fldCharType="separate"/>
            </w:r>
            <w:r>
              <w:rPr>
                <w:noProof/>
                <w:webHidden/>
              </w:rPr>
              <w:t>9</w:t>
            </w:r>
            <w:r>
              <w:rPr>
                <w:noProof/>
                <w:webHidden/>
              </w:rPr>
              <w:fldChar w:fldCharType="end"/>
            </w:r>
          </w:hyperlink>
        </w:p>
        <w:p w14:paraId="27748BF6" w14:textId="697173A3"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09" w:history="1">
            <w:r w:rsidRPr="00563366">
              <w:rPr>
                <w:rStyle w:val="Lienhypertexte"/>
                <w:noProof/>
              </w:rPr>
              <w:t>ARTICLE 13 – RÉVISION</w:t>
            </w:r>
            <w:r>
              <w:rPr>
                <w:noProof/>
                <w:webHidden/>
              </w:rPr>
              <w:tab/>
            </w:r>
            <w:r>
              <w:rPr>
                <w:noProof/>
                <w:webHidden/>
              </w:rPr>
              <w:fldChar w:fldCharType="begin"/>
            </w:r>
            <w:r>
              <w:rPr>
                <w:noProof/>
                <w:webHidden/>
              </w:rPr>
              <w:instrText xml:space="preserve"> PAGEREF _Toc220319309 \h </w:instrText>
            </w:r>
            <w:r>
              <w:rPr>
                <w:noProof/>
                <w:webHidden/>
              </w:rPr>
            </w:r>
            <w:r>
              <w:rPr>
                <w:noProof/>
                <w:webHidden/>
              </w:rPr>
              <w:fldChar w:fldCharType="separate"/>
            </w:r>
            <w:r>
              <w:rPr>
                <w:noProof/>
                <w:webHidden/>
              </w:rPr>
              <w:t>9</w:t>
            </w:r>
            <w:r>
              <w:rPr>
                <w:noProof/>
                <w:webHidden/>
              </w:rPr>
              <w:fldChar w:fldCharType="end"/>
            </w:r>
          </w:hyperlink>
        </w:p>
        <w:p w14:paraId="3D2A15FD" w14:textId="5BAD6345"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10" w:history="1">
            <w:r w:rsidRPr="00563366">
              <w:rPr>
                <w:rStyle w:val="Lienhypertexte"/>
                <w:noProof/>
              </w:rPr>
              <w:t>ARTICLE 14 – DÉNONCIATION</w:t>
            </w:r>
            <w:r>
              <w:rPr>
                <w:noProof/>
                <w:webHidden/>
              </w:rPr>
              <w:tab/>
            </w:r>
            <w:r>
              <w:rPr>
                <w:noProof/>
                <w:webHidden/>
              </w:rPr>
              <w:fldChar w:fldCharType="begin"/>
            </w:r>
            <w:r>
              <w:rPr>
                <w:noProof/>
                <w:webHidden/>
              </w:rPr>
              <w:instrText xml:space="preserve"> PAGEREF _Toc220319310 \h </w:instrText>
            </w:r>
            <w:r>
              <w:rPr>
                <w:noProof/>
                <w:webHidden/>
              </w:rPr>
            </w:r>
            <w:r>
              <w:rPr>
                <w:noProof/>
                <w:webHidden/>
              </w:rPr>
              <w:fldChar w:fldCharType="separate"/>
            </w:r>
            <w:r>
              <w:rPr>
                <w:noProof/>
                <w:webHidden/>
              </w:rPr>
              <w:t>9</w:t>
            </w:r>
            <w:r>
              <w:rPr>
                <w:noProof/>
                <w:webHidden/>
              </w:rPr>
              <w:fldChar w:fldCharType="end"/>
            </w:r>
          </w:hyperlink>
        </w:p>
        <w:p w14:paraId="129A588A" w14:textId="40CFE01B" w:rsidR="00BD49CE" w:rsidRDefault="00BD49CE">
          <w:pPr>
            <w:pStyle w:val="TM1"/>
            <w:rPr>
              <w:rFonts w:asciiTheme="minorHAnsi" w:eastAsiaTheme="minorEastAsia" w:hAnsiTheme="minorHAnsi" w:cstheme="minorBidi"/>
              <w:noProof/>
              <w:kern w:val="2"/>
              <w:sz w:val="24"/>
              <w:szCs w:val="24"/>
              <w:lang w:eastAsia="fr-FR"/>
              <w14:ligatures w14:val="standardContextual"/>
            </w:rPr>
          </w:pPr>
          <w:hyperlink w:anchor="_Toc220319311" w:history="1">
            <w:r w:rsidRPr="00563366">
              <w:rPr>
                <w:rStyle w:val="Lienhypertexte"/>
                <w:noProof/>
              </w:rPr>
              <w:t>ARTICLE 15 – NOTIFICATION, DÉPÔT ET PUBLICITÉ</w:t>
            </w:r>
            <w:r>
              <w:rPr>
                <w:noProof/>
                <w:webHidden/>
              </w:rPr>
              <w:tab/>
            </w:r>
            <w:r>
              <w:rPr>
                <w:noProof/>
                <w:webHidden/>
              </w:rPr>
              <w:fldChar w:fldCharType="begin"/>
            </w:r>
            <w:r>
              <w:rPr>
                <w:noProof/>
                <w:webHidden/>
              </w:rPr>
              <w:instrText xml:space="preserve"> PAGEREF _Toc220319311 \h </w:instrText>
            </w:r>
            <w:r>
              <w:rPr>
                <w:noProof/>
                <w:webHidden/>
              </w:rPr>
            </w:r>
            <w:r>
              <w:rPr>
                <w:noProof/>
                <w:webHidden/>
              </w:rPr>
              <w:fldChar w:fldCharType="separate"/>
            </w:r>
            <w:r>
              <w:rPr>
                <w:noProof/>
                <w:webHidden/>
              </w:rPr>
              <w:t>9</w:t>
            </w:r>
            <w:r>
              <w:rPr>
                <w:noProof/>
                <w:webHidden/>
              </w:rPr>
              <w:fldChar w:fldCharType="end"/>
            </w:r>
          </w:hyperlink>
        </w:p>
        <w:p w14:paraId="4A79E4E1" w14:textId="46436080" w:rsidR="00F90D08" w:rsidRDefault="00F90D08">
          <w:r>
            <w:rPr>
              <w:b/>
              <w:bCs/>
            </w:rPr>
            <w:fldChar w:fldCharType="end"/>
          </w:r>
        </w:p>
      </w:sdtContent>
    </w:sdt>
    <w:p w14:paraId="399CFB5E" w14:textId="77777777" w:rsidR="00F45D3F" w:rsidRDefault="00F45D3F">
      <w:pPr>
        <w:spacing w:after="160" w:line="259" w:lineRule="auto"/>
        <w:rPr>
          <w:rFonts w:asciiTheme="majorHAnsi" w:eastAsiaTheme="majorEastAsia" w:hAnsiTheme="majorHAnsi" w:cstheme="majorHAnsi"/>
          <w:b/>
          <w:caps/>
          <w:sz w:val="26"/>
          <w:szCs w:val="32"/>
        </w:rPr>
      </w:pPr>
      <w:r>
        <w:rPr>
          <w:rFonts w:cstheme="majorHAnsi"/>
        </w:rPr>
        <w:br w:type="page"/>
      </w:r>
    </w:p>
    <w:p w14:paraId="0AD701E8" w14:textId="35AD0998" w:rsidR="003851FA" w:rsidRPr="00565EF6" w:rsidRDefault="003851FA" w:rsidP="003851FA">
      <w:pPr>
        <w:pStyle w:val="Titre1"/>
        <w:pBdr>
          <w:bottom w:val="single" w:sz="4" w:space="1" w:color="auto"/>
        </w:pBdr>
        <w:jc w:val="both"/>
        <w:rPr>
          <w:rFonts w:cstheme="majorHAnsi"/>
        </w:rPr>
      </w:pPr>
      <w:bookmarkStart w:id="1" w:name="_Toc220319290"/>
      <w:bookmarkStart w:id="2" w:name="_Toc187251045"/>
      <w:r>
        <w:rPr>
          <w:rFonts w:cstheme="majorHAnsi"/>
        </w:rPr>
        <w:lastRenderedPageBreak/>
        <w:t>ARTICLE</w:t>
      </w:r>
      <w:r w:rsidRPr="00565EF6">
        <w:rPr>
          <w:rFonts w:cstheme="majorHAnsi"/>
        </w:rPr>
        <w:t xml:space="preserve"> 1 – CHAMP D’APPLICATION</w:t>
      </w:r>
      <w:bookmarkEnd w:id="1"/>
      <w:r w:rsidRPr="00565EF6">
        <w:rPr>
          <w:rFonts w:cstheme="majorHAnsi"/>
        </w:rPr>
        <w:t xml:space="preserve"> </w:t>
      </w:r>
      <w:bookmarkEnd w:id="2"/>
    </w:p>
    <w:p w14:paraId="7570E6E3" w14:textId="77777777" w:rsidR="003851FA" w:rsidRDefault="003851FA" w:rsidP="003851FA">
      <w:pPr>
        <w:spacing w:after="0" w:line="259" w:lineRule="auto"/>
        <w:jc w:val="both"/>
      </w:pPr>
    </w:p>
    <w:p w14:paraId="4143F078" w14:textId="50BD069E" w:rsidR="00354C43" w:rsidRDefault="00354C43" w:rsidP="00354C43">
      <w:pPr>
        <w:spacing w:line="259" w:lineRule="auto"/>
        <w:jc w:val="both"/>
      </w:pPr>
      <w:r>
        <w:t>Le présent accord s’applique aux salariés non cadre à temps plein en CDI ou en CDD d’</w:t>
      </w:r>
      <w:r w:rsidR="009B6735">
        <w:t xml:space="preserve">ENGIE </w:t>
      </w:r>
      <w:proofErr w:type="spellStart"/>
      <w:r w:rsidR="009B6735">
        <w:t>BiOZ</w:t>
      </w:r>
      <w:proofErr w:type="spellEnd"/>
      <w:r w:rsidR="009B6735">
        <w:t xml:space="preserve"> SERVICES</w:t>
      </w:r>
      <w:r>
        <w:t xml:space="preserve">, ainsi qu’aux intérimaires mis à disposition, amenés à travailler sur des contrats en gestion déléguée sur les postes nécessitant une présence continue selon un système de rotation des postes. </w:t>
      </w:r>
    </w:p>
    <w:p w14:paraId="0A59B8FC" w14:textId="666D0BE0" w:rsidR="006C19E3" w:rsidRDefault="00354C43" w:rsidP="00077D67">
      <w:pPr>
        <w:spacing w:after="0" w:line="259" w:lineRule="auto"/>
        <w:jc w:val="both"/>
      </w:pPr>
      <w:r>
        <w:t>Il faut entendre par gestion déléguée le fait de confier à un opérateur externe la responsabilité d’organiser et d’exploiter le service de collecte des déchets, selon des objectifs et des standards fixés par la collectivité ou l’entreprise. Le délégant conserve le contrôle stratégique et le suivi de la performance, tandis que le délégataire assure la mise en œuvre opérationnelle.</w:t>
      </w:r>
    </w:p>
    <w:p w14:paraId="3DF7D7AD" w14:textId="77777777" w:rsidR="00354C43" w:rsidRDefault="00354C43" w:rsidP="00077D67">
      <w:pPr>
        <w:spacing w:line="259" w:lineRule="auto"/>
        <w:jc w:val="both"/>
      </w:pPr>
    </w:p>
    <w:p w14:paraId="59A2C475" w14:textId="054BD9C3" w:rsidR="003851FA" w:rsidRPr="00565EF6" w:rsidRDefault="003851FA" w:rsidP="003851FA">
      <w:pPr>
        <w:pStyle w:val="Titre1"/>
        <w:pBdr>
          <w:bottom w:val="single" w:sz="4" w:space="1" w:color="auto"/>
        </w:pBdr>
        <w:jc w:val="both"/>
        <w:rPr>
          <w:rFonts w:cstheme="majorHAnsi"/>
        </w:rPr>
      </w:pPr>
      <w:bookmarkStart w:id="3" w:name="_Toc187251046"/>
      <w:bookmarkStart w:id="4" w:name="_Toc220319291"/>
      <w:r>
        <w:rPr>
          <w:rFonts w:cstheme="majorHAnsi"/>
        </w:rPr>
        <w:t>ARTICLE</w:t>
      </w:r>
      <w:r w:rsidRPr="00565EF6">
        <w:rPr>
          <w:rFonts w:cstheme="majorHAnsi"/>
        </w:rPr>
        <w:t xml:space="preserve"> </w:t>
      </w:r>
      <w:r>
        <w:rPr>
          <w:rFonts w:cstheme="majorHAnsi"/>
        </w:rPr>
        <w:t>2</w:t>
      </w:r>
      <w:r w:rsidRPr="00565EF6">
        <w:rPr>
          <w:rFonts w:cstheme="majorHAnsi"/>
        </w:rPr>
        <w:t xml:space="preserve"> – </w:t>
      </w:r>
      <w:bookmarkEnd w:id="3"/>
      <w:r w:rsidR="00493D63" w:rsidRPr="00493D63">
        <w:t>DÉFINITION DU TRAVAIL POSTÉ</w:t>
      </w:r>
      <w:bookmarkEnd w:id="4"/>
    </w:p>
    <w:p w14:paraId="5457A660" w14:textId="77777777" w:rsidR="003851FA" w:rsidRDefault="003851FA" w:rsidP="003851FA">
      <w:pPr>
        <w:spacing w:after="0" w:line="259" w:lineRule="auto"/>
        <w:jc w:val="both"/>
      </w:pPr>
    </w:p>
    <w:p w14:paraId="44E35615" w14:textId="77777777" w:rsidR="0080296A" w:rsidRDefault="0080296A" w:rsidP="0080296A">
      <w:pPr>
        <w:jc w:val="both"/>
      </w:pPr>
      <w:bookmarkStart w:id="5" w:name="_Toc187251047"/>
      <w:r w:rsidRPr="004C5FCA">
        <w:t>Le travail posté correspond à une organisation dans laquelle les salariés se relaient successivement sur un même poste selon des horaires déterminés, afin d’assurer une couverture élargie ou continue de l’activité.</w:t>
      </w:r>
    </w:p>
    <w:p w14:paraId="606A3047" w14:textId="336817F6" w:rsidR="0080296A" w:rsidRPr="00A616D4" w:rsidRDefault="0080296A" w:rsidP="0080296A">
      <w:pPr>
        <w:jc w:val="both"/>
      </w:pPr>
      <w:r>
        <w:t xml:space="preserve">Il pourra être mis en œuvre, selon les besoins des contrats commerciaux nécessitant un travail en continu, l’une des  formes possible de travail posté définie </w:t>
      </w:r>
      <w:r w:rsidR="009B6735">
        <w:t>ci-dessous</w:t>
      </w:r>
      <w:r w:rsidR="00077D67">
        <w:t xml:space="preserve"> </w:t>
      </w:r>
      <w:r>
        <w:t>:</w:t>
      </w:r>
    </w:p>
    <w:p w14:paraId="64CB0D06" w14:textId="77777777" w:rsidR="0080296A" w:rsidRPr="005A15E6" w:rsidRDefault="0080296A" w:rsidP="0080296A">
      <w:pPr>
        <w:numPr>
          <w:ilvl w:val="0"/>
          <w:numId w:val="30"/>
        </w:numPr>
        <w:spacing w:after="160" w:line="278" w:lineRule="auto"/>
        <w:jc w:val="both"/>
      </w:pPr>
      <w:r w:rsidRPr="005A15E6">
        <w:t>le travail posté en semi-continu (aussi appelé travail en 3 × 8) : 3 équipes se relaient sur un même poste de travail au cours de la journée et de la nuit. L'activité est interrompue le week-end ;</w:t>
      </w:r>
    </w:p>
    <w:p w14:paraId="5CBF9B56" w14:textId="77777777" w:rsidR="0080296A" w:rsidRPr="005A15E6" w:rsidRDefault="0080296A" w:rsidP="0080296A">
      <w:pPr>
        <w:numPr>
          <w:ilvl w:val="0"/>
          <w:numId w:val="30"/>
        </w:numPr>
        <w:spacing w:after="160" w:line="278" w:lineRule="auto"/>
        <w:jc w:val="both"/>
      </w:pPr>
      <w:r w:rsidRPr="005A15E6">
        <w:t>travail posté en continu : plusieurs équipes se relaient sur le même poste de travail 24 heures sur 24, 7 jours sur 7, l'entreprise devant dans ce cas bénéficier d'une dérogation à la règle du repos dominical. Le travail peut alors être organisé sur 4 équipes ou plus. La prise du repos hebdomadaire s'effectue par roulement.</w:t>
      </w:r>
    </w:p>
    <w:p w14:paraId="3237B4B9" w14:textId="77777777" w:rsidR="0080296A" w:rsidRDefault="0080296A" w:rsidP="0080296A">
      <w:r w:rsidRPr="004C5FCA">
        <w:t xml:space="preserve">L’organisation retenue </w:t>
      </w:r>
      <w:r>
        <w:t xml:space="preserve">selon les principes rappelés ci-dessus sera définie au cas par cas, selon le besoin du contrat commercial. </w:t>
      </w:r>
    </w:p>
    <w:p w14:paraId="1E1CFD91" w14:textId="77777777" w:rsidR="0080296A" w:rsidRDefault="0080296A" w:rsidP="009B6735">
      <w:pPr>
        <w:spacing w:after="0"/>
      </w:pPr>
      <w:r w:rsidRPr="00DC268F">
        <w:t>Elle fera l’objet d’une information du CSE de l’entreprise avant début de l’exploitation commerciale.</w:t>
      </w:r>
    </w:p>
    <w:p w14:paraId="3016445E" w14:textId="77777777" w:rsidR="009B6735" w:rsidRPr="00DC268F" w:rsidRDefault="009B6735" w:rsidP="0080296A"/>
    <w:p w14:paraId="5226B273" w14:textId="10D6DBD5" w:rsidR="003851FA" w:rsidRPr="006C2C64" w:rsidRDefault="003851FA" w:rsidP="003851FA">
      <w:pPr>
        <w:pStyle w:val="Titre1"/>
        <w:pBdr>
          <w:bottom w:val="single" w:sz="4" w:space="1" w:color="auto"/>
        </w:pBdr>
        <w:jc w:val="both"/>
        <w:rPr>
          <w:rFonts w:cstheme="majorHAnsi"/>
        </w:rPr>
      </w:pPr>
      <w:bookmarkStart w:id="6" w:name="_Toc220319292"/>
      <w:r w:rsidRPr="006C2C64">
        <w:rPr>
          <w:rFonts w:cstheme="majorHAnsi"/>
        </w:rPr>
        <w:t xml:space="preserve">ARTICLE 3 – </w:t>
      </w:r>
      <w:bookmarkEnd w:id="5"/>
      <w:r w:rsidR="00015803" w:rsidRPr="00015803">
        <w:rPr>
          <w:rFonts w:cstheme="majorHAnsi"/>
        </w:rPr>
        <w:t>RAPPEL DES DUREES MAXIMALES DE TRAVAIL, TEMPS DE REPOS OBLIGATOIRES ET TEMPS DE PAUSE</w:t>
      </w:r>
      <w:bookmarkEnd w:id="6"/>
    </w:p>
    <w:p w14:paraId="45CAC43E" w14:textId="77777777" w:rsidR="00000599" w:rsidRDefault="00000599" w:rsidP="00000599">
      <w:pPr>
        <w:spacing w:after="0" w:line="259" w:lineRule="auto"/>
      </w:pPr>
    </w:p>
    <w:p w14:paraId="4D8E3A15" w14:textId="78B97274" w:rsidR="00057919" w:rsidRDefault="00057919" w:rsidP="00057919">
      <w:pPr>
        <w:pStyle w:val="Titre2"/>
        <w:jc w:val="both"/>
      </w:pPr>
      <w:bookmarkStart w:id="7" w:name="_Toc187251048"/>
      <w:bookmarkStart w:id="8" w:name="_Toc220062634"/>
      <w:bookmarkStart w:id="9" w:name="_Toc220319293"/>
      <w:r>
        <w:t>Article 3</w:t>
      </w:r>
      <w:r w:rsidRPr="009A39CD">
        <w:t xml:space="preserve">.1. </w:t>
      </w:r>
      <w:bookmarkEnd w:id="7"/>
      <w:bookmarkEnd w:id="8"/>
      <w:r>
        <w:t>Le temps de travail effectif</w:t>
      </w:r>
      <w:bookmarkEnd w:id="9"/>
    </w:p>
    <w:p w14:paraId="1B425325" w14:textId="77777777" w:rsidR="00057919" w:rsidRPr="00057919" w:rsidRDefault="00057919" w:rsidP="00C704FD">
      <w:pPr>
        <w:spacing w:after="0"/>
      </w:pPr>
    </w:p>
    <w:p w14:paraId="0749CE0B" w14:textId="77777777" w:rsidR="0012429D" w:rsidRPr="001911FE" w:rsidRDefault="0012429D" w:rsidP="0012429D">
      <w:pPr>
        <w:pStyle w:val="Paragraphedeliste"/>
        <w:ind w:left="0"/>
        <w:jc w:val="both"/>
        <w:rPr>
          <w:rFonts w:cs="Arial"/>
        </w:rPr>
      </w:pPr>
      <w:r w:rsidRPr="001911FE">
        <w:rPr>
          <w:rFonts w:cs="Arial"/>
        </w:rPr>
        <w:t>Conformément aux dispositions de l'article L3121-1 du Code du travail, la notion de temps de travail effectif s'entend du «</w:t>
      </w:r>
      <w:r w:rsidRPr="001911FE">
        <w:rPr>
          <w:rFonts w:cs="Arial"/>
          <w:i/>
          <w:iCs/>
        </w:rPr>
        <w:t> temps pendant lequel le salarié est à la disposition de l'employeur et doit se conformer à ses directives sans pouvoir vaquer librement à des occupations personnelles </w:t>
      </w:r>
      <w:r w:rsidRPr="001911FE">
        <w:rPr>
          <w:rFonts w:cs="Arial"/>
        </w:rPr>
        <w:t xml:space="preserve">». </w:t>
      </w:r>
    </w:p>
    <w:p w14:paraId="3572408E" w14:textId="77777777" w:rsidR="0012429D" w:rsidRPr="001911FE" w:rsidRDefault="0012429D" w:rsidP="0012429D">
      <w:pPr>
        <w:pStyle w:val="Paragraphedeliste"/>
        <w:ind w:left="0"/>
        <w:jc w:val="both"/>
        <w:rPr>
          <w:rFonts w:cs="Arial"/>
        </w:rPr>
      </w:pPr>
    </w:p>
    <w:p w14:paraId="7B236924" w14:textId="77777777" w:rsidR="0012429D" w:rsidRPr="001911FE" w:rsidRDefault="0012429D" w:rsidP="0012429D">
      <w:pPr>
        <w:pStyle w:val="Paragraphedeliste"/>
        <w:ind w:left="0"/>
        <w:jc w:val="both"/>
        <w:rPr>
          <w:rFonts w:cs="Arial"/>
        </w:rPr>
      </w:pPr>
      <w:r w:rsidRPr="001911FE">
        <w:rPr>
          <w:rFonts w:cs="Arial"/>
        </w:rPr>
        <w:t xml:space="preserve">Les temps de pause ne constituent pas et ne sont pas assimilés à un temps de travail effectif. </w:t>
      </w:r>
    </w:p>
    <w:p w14:paraId="188576F4" w14:textId="77777777" w:rsidR="0012429D" w:rsidRPr="001911FE" w:rsidRDefault="0012429D" w:rsidP="0012429D">
      <w:pPr>
        <w:pStyle w:val="Paragraphedeliste"/>
        <w:ind w:left="0"/>
        <w:jc w:val="both"/>
        <w:rPr>
          <w:rFonts w:cs="Arial"/>
        </w:rPr>
      </w:pPr>
    </w:p>
    <w:p w14:paraId="65399623" w14:textId="43B4A536" w:rsidR="00077D67" w:rsidRDefault="0012429D" w:rsidP="00077D67">
      <w:pPr>
        <w:pStyle w:val="Paragraphedeliste"/>
        <w:ind w:left="0"/>
        <w:contextualSpacing w:val="0"/>
        <w:jc w:val="both"/>
        <w:rPr>
          <w:rFonts w:cs="Arial"/>
        </w:rPr>
      </w:pPr>
      <w:r w:rsidRPr="001911FE">
        <w:rPr>
          <w:rFonts w:cs="Arial"/>
        </w:rPr>
        <w:lastRenderedPageBreak/>
        <w:t xml:space="preserve">On entend par pause, un temps de repos compris dans le temps de présence journalier dans l'entreprise, pendant lequel l'exécution du travail est suspendue et durant lequel le salarié est libre de vaquer à des occupations personnelles. </w:t>
      </w:r>
    </w:p>
    <w:p w14:paraId="1986C496" w14:textId="77777777" w:rsidR="0012429D" w:rsidRDefault="0012429D" w:rsidP="0012429D">
      <w:pPr>
        <w:pStyle w:val="Paragraphedeliste"/>
        <w:ind w:left="0"/>
        <w:jc w:val="both"/>
        <w:rPr>
          <w:rFonts w:cs="Arial"/>
        </w:rPr>
      </w:pPr>
      <w:r>
        <w:rPr>
          <w:rFonts w:cs="Arial"/>
        </w:rPr>
        <w:t>Les salariés bénéficieront au minimum des temps de pause règlementaires journaliers, notamment pour prendre un repas. Les horaires et temps de pause seront précisés avec le calendrier de travail. Les pauses ne sont pas rémunérées.</w:t>
      </w:r>
    </w:p>
    <w:p w14:paraId="61F80416" w14:textId="77777777" w:rsidR="00C704FD" w:rsidRPr="001911FE" w:rsidRDefault="00C704FD" w:rsidP="00503091">
      <w:pPr>
        <w:pStyle w:val="Paragraphedeliste"/>
        <w:spacing w:after="0"/>
        <w:ind w:left="0"/>
        <w:jc w:val="both"/>
        <w:rPr>
          <w:rFonts w:cs="Arial"/>
        </w:rPr>
      </w:pPr>
    </w:p>
    <w:p w14:paraId="7D8BE375" w14:textId="44835D96" w:rsidR="00C704FD" w:rsidRDefault="00C704FD" w:rsidP="00C704FD">
      <w:pPr>
        <w:pStyle w:val="Titre2"/>
        <w:jc w:val="both"/>
      </w:pPr>
      <w:bookmarkStart w:id="10" w:name="_Toc220319294"/>
      <w:r>
        <w:t>Article 3</w:t>
      </w:r>
      <w:r w:rsidRPr="009A39CD">
        <w:t>.</w:t>
      </w:r>
      <w:r>
        <w:t>2</w:t>
      </w:r>
      <w:r w:rsidRPr="009A39CD">
        <w:t xml:space="preserve">. </w:t>
      </w:r>
      <w:r>
        <w:t>Les durées maximales de travail</w:t>
      </w:r>
      <w:bookmarkEnd w:id="10"/>
    </w:p>
    <w:p w14:paraId="1C5FDCCE" w14:textId="77777777" w:rsidR="00077D67" w:rsidRPr="00077D67" w:rsidRDefault="00077D67" w:rsidP="00077D67">
      <w:pPr>
        <w:spacing w:after="0"/>
      </w:pPr>
    </w:p>
    <w:p w14:paraId="13D9374F" w14:textId="77777777" w:rsidR="0012429D" w:rsidRDefault="0012429D" w:rsidP="0012429D">
      <w:pPr>
        <w:jc w:val="both"/>
        <w:rPr>
          <w:rFonts w:cs="Arial"/>
        </w:rPr>
      </w:pPr>
      <w:r w:rsidRPr="001911FE">
        <w:rPr>
          <w:rFonts w:cs="Arial"/>
        </w:rPr>
        <w:t>Conformément à l’article L 3121-19 du Code du travail, cette organisation spécifique nécessaire pour assurer un service continu 24h/24h est susceptible, en fonction des équipes, d’imposer des journées de travail de 12 heures.</w:t>
      </w:r>
    </w:p>
    <w:p w14:paraId="0F2B90CB" w14:textId="77777777" w:rsidR="0012429D" w:rsidRDefault="0012429D" w:rsidP="00BC244E">
      <w:pPr>
        <w:spacing w:after="0"/>
        <w:jc w:val="both"/>
        <w:rPr>
          <w:rFonts w:cs="Arial"/>
        </w:rPr>
      </w:pPr>
      <w:r w:rsidRPr="00DC268F">
        <w:rPr>
          <w:rFonts w:cs="Arial"/>
        </w:rPr>
        <w:t>Il est rappelé que conformément à l’article L 3132-15 du code du travail, la durée maximale de travail des salariés travaillant de façon permanente en équipes successives selon un cycle continu ne doit pas être supérieure en moyenne, sur une année,  à 35 heures par semaine travaillée.</w:t>
      </w:r>
    </w:p>
    <w:p w14:paraId="524DDE14" w14:textId="77777777" w:rsidR="00BC244E" w:rsidRDefault="00BC244E" w:rsidP="00BC244E">
      <w:pPr>
        <w:spacing w:after="0"/>
        <w:jc w:val="both"/>
        <w:rPr>
          <w:rFonts w:cs="Arial"/>
        </w:rPr>
      </w:pPr>
    </w:p>
    <w:p w14:paraId="3FB4C543" w14:textId="6943B885" w:rsidR="00077D67" w:rsidRDefault="00077D67" w:rsidP="00077D67">
      <w:pPr>
        <w:pStyle w:val="Titre2"/>
        <w:jc w:val="both"/>
      </w:pPr>
      <w:bookmarkStart w:id="11" w:name="_Toc220319295"/>
      <w:r>
        <w:t>Article 3</w:t>
      </w:r>
      <w:r w:rsidRPr="009A39CD">
        <w:t>.</w:t>
      </w:r>
      <w:r>
        <w:t>3</w:t>
      </w:r>
      <w:r w:rsidRPr="009A39CD">
        <w:t xml:space="preserve">. </w:t>
      </w:r>
      <w:r>
        <w:t>Les repos obligatoires</w:t>
      </w:r>
      <w:bookmarkEnd w:id="11"/>
    </w:p>
    <w:p w14:paraId="25F3CE2B" w14:textId="77777777" w:rsidR="0012429D" w:rsidRPr="001911FE" w:rsidRDefault="0012429D" w:rsidP="00077D67">
      <w:pPr>
        <w:spacing w:after="0" w:line="260" w:lineRule="exact"/>
        <w:jc w:val="both"/>
        <w:rPr>
          <w:rFonts w:cs="Arial"/>
          <w:color w:val="000000"/>
        </w:rPr>
      </w:pPr>
    </w:p>
    <w:p w14:paraId="1538FD33" w14:textId="77777777" w:rsidR="0012429D" w:rsidRPr="001911FE" w:rsidRDefault="0012429D" w:rsidP="0012429D">
      <w:pPr>
        <w:pStyle w:val="Paragraphedeliste"/>
        <w:ind w:left="0"/>
        <w:jc w:val="both"/>
        <w:rPr>
          <w:rFonts w:cs="Arial"/>
        </w:rPr>
      </w:pPr>
      <w:r w:rsidRPr="001911FE">
        <w:rPr>
          <w:rFonts w:cs="Arial"/>
        </w:rPr>
        <w:t xml:space="preserve">Chaque salarié bénéficie obligatoirement des repos suivants : </w:t>
      </w:r>
    </w:p>
    <w:p w14:paraId="46563C22" w14:textId="77777777" w:rsidR="0012429D" w:rsidRPr="001911FE" w:rsidRDefault="0012429D" w:rsidP="0012429D">
      <w:pPr>
        <w:pStyle w:val="Paragraphedeliste"/>
        <w:ind w:left="0"/>
        <w:jc w:val="both"/>
        <w:rPr>
          <w:rFonts w:cs="Arial"/>
        </w:rPr>
      </w:pPr>
    </w:p>
    <w:p w14:paraId="754DBD70" w14:textId="77777777" w:rsidR="0012429D" w:rsidRPr="001911FE" w:rsidRDefault="0012429D" w:rsidP="0012429D">
      <w:pPr>
        <w:pStyle w:val="Paragraphedeliste"/>
        <w:numPr>
          <w:ilvl w:val="0"/>
          <w:numId w:val="31"/>
        </w:numPr>
        <w:autoSpaceDE w:val="0"/>
        <w:autoSpaceDN w:val="0"/>
        <w:spacing w:after="0" w:line="260" w:lineRule="exact"/>
        <w:jc w:val="both"/>
        <w:rPr>
          <w:rFonts w:cs="Arial"/>
          <w:color w:val="000000"/>
        </w:rPr>
      </w:pPr>
      <w:r w:rsidRPr="001911FE">
        <w:rPr>
          <w:rFonts w:cs="Arial"/>
          <w:color w:val="000000"/>
        </w:rPr>
        <w:t>un temps de pause d'une durée minimale de 20 minutes consécutives dès que le travail quotidien atteint 6 heures ;</w:t>
      </w:r>
    </w:p>
    <w:p w14:paraId="426970C4" w14:textId="77777777" w:rsidR="0012429D" w:rsidRPr="001911FE" w:rsidRDefault="0012429D" w:rsidP="0012429D">
      <w:pPr>
        <w:pStyle w:val="Paragraphedeliste"/>
        <w:spacing w:line="260" w:lineRule="exact"/>
        <w:jc w:val="both"/>
        <w:rPr>
          <w:rFonts w:cs="Arial"/>
          <w:color w:val="000000"/>
        </w:rPr>
      </w:pPr>
    </w:p>
    <w:p w14:paraId="6217EB70" w14:textId="77777777" w:rsidR="0012429D" w:rsidRPr="001911FE" w:rsidRDefault="0012429D" w:rsidP="0012429D">
      <w:pPr>
        <w:pStyle w:val="Paragraphedeliste"/>
        <w:numPr>
          <w:ilvl w:val="0"/>
          <w:numId w:val="31"/>
        </w:numPr>
        <w:autoSpaceDE w:val="0"/>
        <w:autoSpaceDN w:val="0"/>
        <w:spacing w:after="0" w:line="260" w:lineRule="exact"/>
        <w:jc w:val="both"/>
        <w:rPr>
          <w:rFonts w:cs="Arial"/>
          <w:color w:val="000000"/>
        </w:rPr>
      </w:pPr>
      <w:r w:rsidRPr="001911FE">
        <w:rPr>
          <w:rFonts w:cs="Arial"/>
          <w:color w:val="000000"/>
        </w:rPr>
        <w:t>un repos quotidien d'une durée minimale de 11 heures consécutives ;</w:t>
      </w:r>
    </w:p>
    <w:p w14:paraId="4AB01887" w14:textId="77777777" w:rsidR="0012429D" w:rsidRPr="001911FE" w:rsidRDefault="0012429D" w:rsidP="0012429D">
      <w:pPr>
        <w:pStyle w:val="Paragraphedeliste"/>
        <w:rPr>
          <w:rFonts w:cs="Arial"/>
          <w:color w:val="000000"/>
        </w:rPr>
      </w:pPr>
    </w:p>
    <w:p w14:paraId="60A9E203" w14:textId="77777777" w:rsidR="0012429D" w:rsidRPr="00153C62" w:rsidRDefault="0012429D" w:rsidP="0012429D">
      <w:pPr>
        <w:pStyle w:val="Paragraphedeliste"/>
        <w:numPr>
          <w:ilvl w:val="0"/>
          <w:numId w:val="31"/>
        </w:numPr>
        <w:autoSpaceDE w:val="0"/>
        <w:autoSpaceDN w:val="0"/>
        <w:spacing w:after="0" w:line="260" w:lineRule="exact"/>
        <w:jc w:val="both"/>
        <w:rPr>
          <w:rFonts w:cs="Arial"/>
          <w:color w:val="000000"/>
        </w:rPr>
      </w:pPr>
      <w:r w:rsidRPr="001911FE">
        <w:rPr>
          <w:rFonts w:cs="Arial"/>
          <w:color w:val="000000"/>
        </w:rPr>
        <w:t xml:space="preserve">un repos hebdomadaire d'une durée minimale de 24 heures consécutives auxquelles s'ajoutent les heures consécutives de repos quotidien, soit 35 heures au total. </w:t>
      </w:r>
    </w:p>
    <w:p w14:paraId="7050674D" w14:textId="77777777" w:rsidR="0012429D" w:rsidRPr="00153C62" w:rsidRDefault="0012429D" w:rsidP="0012429D">
      <w:pPr>
        <w:pStyle w:val="Paragraphedeliste"/>
        <w:autoSpaceDE w:val="0"/>
        <w:autoSpaceDN w:val="0"/>
        <w:spacing w:after="0" w:line="260" w:lineRule="exact"/>
        <w:jc w:val="both"/>
        <w:rPr>
          <w:rFonts w:cs="Arial"/>
          <w:color w:val="000000"/>
        </w:rPr>
      </w:pPr>
    </w:p>
    <w:p w14:paraId="4FA30AF7" w14:textId="104D9656" w:rsidR="00AD37C1" w:rsidRDefault="00AD37C1">
      <w:pPr>
        <w:spacing w:after="160" w:line="259" w:lineRule="auto"/>
        <w:rPr>
          <w:rFonts w:asciiTheme="majorHAnsi" w:eastAsiaTheme="majorEastAsia" w:hAnsiTheme="majorHAnsi" w:cstheme="majorBidi"/>
          <w:b/>
          <w:caps/>
          <w:sz w:val="26"/>
          <w:szCs w:val="32"/>
        </w:rPr>
      </w:pPr>
    </w:p>
    <w:p w14:paraId="351E422C" w14:textId="07546E62" w:rsidR="00190A2E" w:rsidRPr="006C2C64" w:rsidRDefault="006C2C64" w:rsidP="00190A2E">
      <w:pPr>
        <w:pStyle w:val="Titre1"/>
        <w:pBdr>
          <w:bottom w:val="single" w:sz="4" w:space="1" w:color="auto"/>
        </w:pBdr>
        <w:jc w:val="both"/>
        <w:rPr>
          <w:rFonts w:cstheme="majorHAnsi"/>
        </w:rPr>
      </w:pPr>
      <w:bookmarkStart w:id="12" w:name="_Toc220319296"/>
      <w:r w:rsidRPr="006C2C64">
        <w:rPr>
          <w:rFonts w:cstheme="majorHAnsi"/>
          <w:caps w:val="0"/>
        </w:rPr>
        <w:t xml:space="preserve">ARTICLE 4 – </w:t>
      </w:r>
      <w:r w:rsidR="00000599" w:rsidRPr="00000599">
        <w:rPr>
          <w:rFonts w:cstheme="majorHAnsi"/>
          <w:caps w:val="0"/>
        </w:rPr>
        <w:t>ORGANISATION DU TEMPS DE TRAVAIL</w:t>
      </w:r>
      <w:bookmarkEnd w:id="12"/>
    </w:p>
    <w:p w14:paraId="64DD509F" w14:textId="77777777" w:rsidR="00190A2E" w:rsidRDefault="00190A2E" w:rsidP="00190A2E">
      <w:pPr>
        <w:spacing w:after="0" w:line="259" w:lineRule="auto"/>
        <w:jc w:val="both"/>
      </w:pPr>
    </w:p>
    <w:p w14:paraId="6176B3A4" w14:textId="1CAE1B44" w:rsidR="006C0334" w:rsidRDefault="00077D67" w:rsidP="00077D67">
      <w:pPr>
        <w:pStyle w:val="Titre2"/>
        <w:jc w:val="both"/>
      </w:pPr>
      <w:bookmarkStart w:id="13" w:name="_Toc220319297"/>
      <w:r>
        <w:t xml:space="preserve">Article 4.1. </w:t>
      </w:r>
      <w:r w:rsidR="006C0334" w:rsidRPr="00077D67">
        <w:t>Lissage de la rémunération et incidences des arrivées/départs en cours de période de référence</w:t>
      </w:r>
      <w:bookmarkEnd w:id="13"/>
    </w:p>
    <w:p w14:paraId="117225BD" w14:textId="77777777" w:rsidR="00077D67" w:rsidRPr="00077D67" w:rsidRDefault="00077D67" w:rsidP="00077D67">
      <w:pPr>
        <w:spacing w:after="0"/>
      </w:pPr>
    </w:p>
    <w:p w14:paraId="21D6807C" w14:textId="77777777" w:rsidR="006C0334" w:rsidRDefault="006C0334" w:rsidP="006C0334">
      <w:pPr>
        <w:jc w:val="both"/>
      </w:pPr>
      <w:r w:rsidRPr="0098174D">
        <w:t>La rémunération des salariés est lissée, c'est-à-dire calculée sur la base de l'horaire hebdomadaire moyen de la période, indépendamment du nombre d'heures réellement travaillées chaque semaine.</w:t>
      </w:r>
    </w:p>
    <w:p w14:paraId="3D0BC9B9" w14:textId="356E4486" w:rsidR="006C0334" w:rsidRDefault="006C0334" w:rsidP="00077D67">
      <w:pPr>
        <w:spacing w:after="0"/>
        <w:jc w:val="both"/>
      </w:pPr>
      <w:r w:rsidRPr="0098174D">
        <w:t>En cas d'arrivée ou de départ en cours de période de référence, un décompte du temps de travail sera fait, sur la base d'une durée moyenne de 35h sur la période considérée et pourra éventuellement donner lieu au paiement d'heures supplémentaires pour les heures réalisée en moyenne au-delà de 35h.</w:t>
      </w:r>
    </w:p>
    <w:p w14:paraId="709D20B6" w14:textId="77777777" w:rsidR="00077D67" w:rsidRDefault="00077D67" w:rsidP="00077D67">
      <w:pPr>
        <w:spacing w:after="0"/>
        <w:jc w:val="both"/>
      </w:pPr>
    </w:p>
    <w:p w14:paraId="5948D5D0" w14:textId="77777777" w:rsidR="00BC244E" w:rsidRDefault="00BC244E">
      <w:pPr>
        <w:spacing w:after="160" w:line="259" w:lineRule="auto"/>
        <w:rPr>
          <w:rFonts w:eastAsiaTheme="majorEastAsia" w:cstheme="majorBidi"/>
          <w:b/>
          <w:smallCaps/>
          <w:sz w:val="24"/>
          <w:szCs w:val="26"/>
          <w:u w:val="single"/>
        </w:rPr>
      </w:pPr>
      <w:r>
        <w:br w:type="page"/>
      </w:r>
    </w:p>
    <w:p w14:paraId="15808A57" w14:textId="6100083C" w:rsidR="006C0334" w:rsidRDefault="00077D67" w:rsidP="00077D67">
      <w:pPr>
        <w:pStyle w:val="Titre2"/>
        <w:jc w:val="both"/>
      </w:pPr>
      <w:bookmarkStart w:id="14" w:name="_Toc220319298"/>
      <w:r>
        <w:lastRenderedPageBreak/>
        <w:t>Article 4.2.</w:t>
      </w:r>
      <w:r w:rsidR="006C0334" w:rsidRPr="00077D67">
        <w:t xml:space="preserve"> Gestion des absences</w:t>
      </w:r>
      <w:bookmarkEnd w:id="14"/>
    </w:p>
    <w:p w14:paraId="5306D73A" w14:textId="77777777" w:rsidR="00077D67" w:rsidRPr="00077D67" w:rsidRDefault="00077D67" w:rsidP="00077D67">
      <w:pPr>
        <w:spacing w:after="0"/>
      </w:pPr>
    </w:p>
    <w:p w14:paraId="6B2A7EA8" w14:textId="77777777" w:rsidR="00077D67" w:rsidRDefault="006C0334" w:rsidP="006C0334">
      <w:pPr>
        <w:jc w:val="both"/>
      </w:pPr>
      <w:r w:rsidRPr="0098174D">
        <w:t>En cas d'absence non rémunérée, la rémunération est réduite proportionnellement au nombre d'heures d'absence par rapport à la durée du travail mensuelle lissée.</w:t>
      </w:r>
    </w:p>
    <w:p w14:paraId="4C613924" w14:textId="5849D1BD" w:rsidR="00077D67" w:rsidRDefault="006C0334" w:rsidP="006C0334">
      <w:pPr>
        <w:jc w:val="both"/>
      </w:pPr>
      <w:r w:rsidRPr="0098174D">
        <w:t>Les heures d'absence, qu'elles soient rémunérées ou non, sont comptabilisées, au compte individuel d'heures du salarié en fonction de l'horaire effectivement applicable pendant la</w:t>
      </w:r>
      <w:r>
        <w:t xml:space="preserve"> </w:t>
      </w:r>
      <w:r w:rsidRPr="0098174D">
        <w:t>période d'absence.</w:t>
      </w:r>
    </w:p>
    <w:p w14:paraId="026E6401" w14:textId="23003048" w:rsidR="006C0334" w:rsidRDefault="006C0334" w:rsidP="00077D67">
      <w:pPr>
        <w:spacing w:after="0"/>
        <w:jc w:val="both"/>
      </w:pPr>
      <w:r w:rsidRPr="0098174D">
        <w:t>Les dispositions précitées sont applicables de la même manière aux salariés embauchés dans le cadre d'un contrat de travail à durée déterminée d'une durée inférieure à la période de référence et dont la durée du travail serait aménagée sur l'année en raison notamment du service/catégorie auquel ils appartiennent.</w:t>
      </w:r>
    </w:p>
    <w:p w14:paraId="5DD9D122" w14:textId="77777777" w:rsidR="00077D67" w:rsidRDefault="00077D67" w:rsidP="006C0334">
      <w:pPr>
        <w:jc w:val="both"/>
      </w:pPr>
    </w:p>
    <w:p w14:paraId="74CC9F6C" w14:textId="5ADE22C5" w:rsidR="009D1A53" w:rsidRPr="006C2C64" w:rsidRDefault="009D1A53" w:rsidP="009D1A53">
      <w:pPr>
        <w:pStyle w:val="Titre1"/>
        <w:pBdr>
          <w:bottom w:val="single" w:sz="4" w:space="1" w:color="auto"/>
        </w:pBdr>
        <w:jc w:val="both"/>
        <w:rPr>
          <w:rFonts w:cstheme="majorHAnsi"/>
        </w:rPr>
      </w:pPr>
      <w:bookmarkStart w:id="15" w:name="_Toc220319299"/>
      <w:r w:rsidRPr="006C2C64">
        <w:rPr>
          <w:rFonts w:cstheme="majorHAnsi"/>
        </w:rPr>
        <w:t xml:space="preserve">ARTICLE </w:t>
      </w:r>
      <w:r w:rsidR="00190A2E" w:rsidRPr="006C2C64">
        <w:rPr>
          <w:rFonts w:cstheme="majorHAnsi"/>
        </w:rPr>
        <w:t>5</w:t>
      </w:r>
      <w:r w:rsidRPr="006C2C64">
        <w:rPr>
          <w:rFonts w:cstheme="majorHAnsi"/>
        </w:rPr>
        <w:t xml:space="preserve"> – </w:t>
      </w:r>
      <w:r w:rsidR="00BC625E" w:rsidRPr="00BC625E">
        <w:rPr>
          <w:rFonts w:cstheme="majorHAnsi"/>
        </w:rPr>
        <w:t>ROTATION DES ÉQUIPES</w:t>
      </w:r>
      <w:bookmarkEnd w:id="15"/>
    </w:p>
    <w:p w14:paraId="690CF223" w14:textId="77777777" w:rsidR="009D1A53" w:rsidRDefault="009D1A53" w:rsidP="00C16B16">
      <w:pPr>
        <w:spacing w:after="0" w:line="259" w:lineRule="auto"/>
        <w:jc w:val="both"/>
      </w:pPr>
    </w:p>
    <w:p w14:paraId="4BA7F790" w14:textId="77777777" w:rsidR="001357B3" w:rsidRDefault="001357B3" w:rsidP="001357B3">
      <w:pPr>
        <w:jc w:val="both"/>
      </w:pPr>
      <w:r>
        <w:t xml:space="preserve">Comme évoqué dans le champ d’application de l’accord, les </w:t>
      </w:r>
      <w:r w:rsidRPr="00F7120D">
        <w:t>salariés affectés à des équipes postées travaillent selon des postes d’une durée maximale de 8 heures, dans le respect des dispositions légales relatives au repos quotidien (11 heures) et hebdomadaire (24 heures).</w:t>
      </w:r>
    </w:p>
    <w:p w14:paraId="05D11A52" w14:textId="77777777" w:rsidR="001357B3" w:rsidRDefault="001357B3" w:rsidP="001357B3">
      <w:pPr>
        <w:jc w:val="both"/>
      </w:pPr>
      <w:r>
        <w:t>Par exception, en cas d’absence impromptue d’un salarié affecté au travail posté, le salarié qui termine son poste pourra travailler au-delà de 8 heures, sans toutefois pouvoir dépasser une durée de travail effectif de 12 heures maximum par jour. Le salarié en poste doit pouvoir bénéficier d’un repos journalier minimal de 11 heures avant de prendre un nouveau poste.</w:t>
      </w:r>
    </w:p>
    <w:p w14:paraId="41EB6872" w14:textId="77777777" w:rsidR="001357B3" w:rsidRDefault="001357B3" w:rsidP="00077D67">
      <w:pPr>
        <w:spacing w:after="0"/>
      </w:pPr>
      <w:r w:rsidRPr="004C5FCA">
        <w:t xml:space="preserve">Les salariés seront informés de leur planning </w:t>
      </w:r>
      <w:r w:rsidRPr="00C73826">
        <w:t>au moins 2 semaines à l’avance.</w:t>
      </w:r>
    </w:p>
    <w:p w14:paraId="0CAB6060" w14:textId="77777777" w:rsidR="00077D67" w:rsidRDefault="00077D67" w:rsidP="001357B3"/>
    <w:p w14:paraId="707CBA3F" w14:textId="259D0411" w:rsidR="000257BF" w:rsidRPr="006C2C64" w:rsidRDefault="006C2C64" w:rsidP="000257BF">
      <w:pPr>
        <w:pStyle w:val="Titre1"/>
        <w:pBdr>
          <w:bottom w:val="single" w:sz="4" w:space="1" w:color="auto"/>
        </w:pBdr>
        <w:jc w:val="both"/>
        <w:rPr>
          <w:rFonts w:cstheme="majorHAnsi"/>
        </w:rPr>
      </w:pPr>
      <w:bookmarkStart w:id="16" w:name="_Toc220319300"/>
      <w:r w:rsidRPr="006C2C64">
        <w:rPr>
          <w:rFonts w:cstheme="majorHAnsi"/>
          <w:caps w:val="0"/>
        </w:rPr>
        <w:t xml:space="preserve">ARTICLE 6 – </w:t>
      </w:r>
      <w:r w:rsidR="000A3396" w:rsidRPr="000A3396">
        <w:rPr>
          <w:rFonts w:cstheme="majorHAnsi"/>
          <w:caps w:val="0"/>
        </w:rPr>
        <w:t>CONTREPARTIES FINANCIÈRES</w:t>
      </w:r>
      <w:bookmarkEnd w:id="16"/>
    </w:p>
    <w:p w14:paraId="29D7ECED" w14:textId="77777777" w:rsidR="0000740B" w:rsidRDefault="0000740B" w:rsidP="0000740B"/>
    <w:p w14:paraId="785B9A8A" w14:textId="7F423428" w:rsidR="0000740B" w:rsidRPr="00763BD9" w:rsidRDefault="0000740B" w:rsidP="0000740B">
      <w:r w:rsidRPr="004C5FCA">
        <w:t>Les salariés affectés au travail posté bénéficient des majorations suivantes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63"/>
        <w:gridCol w:w="7307"/>
      </w:tblGrid>
      <w:tr w:rsidR="0000740B" w:rsidRPr="004C5FCA" w14:paraId="11C93B11" w14:textId="77777777" w:rsidTr="007A1DD1">
        <w:trPr>
          <w:tblCellSpacing w:w="15" w:type="dxa"/>
        </w:trPr>
        <w:tc>
          <w:tcPr>
            <w:tcW w:w="0" w:type="auto"/>
            <w:vAlign w:val="center"/>
            <w:hideMark/>
          </w:tcPr>
          <w:p w14:paraId="6D4490AC" w14:textId="77777777" w:rsidR="0000740B" w:rsidRPr="004C5FCA" w:rsidRDefault="0000740B" w:rsidP="007A1DD1">
            <w:pPr>
              <w:rPr>
                <w:b/>
                <w:bCs/>
              </w:rPr>
            </w:pPr>
            <w:r w:rsidRPr="004C5FCA">
              <w:rPr>
                <w:b/>
                <w:bCs/>
              </w:rPr>
              <w:t>Type de poste</w:t>
            </w:r>
          </w:p>
        </w:tc>
        <w:tc>
          <w:tcPr>
            <w:tcW w:w="0" w:type="auto"/>
            <w:vAlign w:val="center"/>
            <w:hideMark/>
          </w:tcPr>
          <w:p w14:paraId="7A6F1017" w14:textId="77777777" w:rsidR="0000740B" w:rsidRPr="004C5FCA" w:rsidRDefault="0000740B" w:rsidP="007A1DD1">
            <w:pPr>
              <w:rPr>
                <w:b/>
                <w:bCs/>
              </w:rPr>
            </w:pPr>
            <w:r w:rsidRPr="004C5FCA">
              <w:rPr>
                <w:b/>
                <w:bCs/>
              </w:rPr>
              <w:t>Majoration proposée</w:t>
            </w:r>
          </w:p>
        </w:tc>
      </w:tr>
      <w:tr w:rsidR="0000740B" w:rsidRPr="004C5FCA" w14:paraId="1F6F5629" w14:textId="77777777" w:rsidTr="007A1DD1">
        <w:trPr>
          <w:tblCellSpacing w:w="15" w:type="dxa"/>
        </w:trPr>
        <w:tc>
          <w:tcPr>
            <w:tcW w:w="0" w:type="auto"/>
            <w:vAlign w:val="center"/>
            <w:hideMark/>
          </w:tcPr>
          <w:p w14:paraId="6FEBC6A0" w14:textId="77777777" w:rsidR="0000740B" w:rsidRPr="004C5FCA" w:rsidRDefault="0000740B" w:rsidP="00BC244E">
            <w:r w:rsidRPr="004C5FCA">
              <w:t>Poste du matin</w:t>
            </w:r>
          </w:p>
        </w:tc>
        <w:tc>
          <w:tcPr>
            <w:tcW w:w="0" w:type="auto"/>
            <w:vAlign w:val="center"/>
            <w:hideMark/>
          </w:tcPr>
          <w:p w14:paraId="432FE4F5" w14:textId="77777777" w:rsidR="0000740B" w:rsidRPr="004C5FCA" w:rsidRDefault="0000740B" w:rsidP="0000740B">
            <w:pPr>
              <w:numPr>
                <w:ilvl w:val="0"/>
                <w:numId w:val="33"/>
              </w:numPr>
              <w:spacing w:after="160" w:line="278" w:lineRule="auto"/>
            </w:pPr>
            <w:r>
              <w:t>6 euros brut</w:t>
            </w:r>
          </w:p>
        </w:tc>
      </w:tr>
      <w:tr w:rsidR="0000740B" w:rsidRPr="004C5FCA" w14:paraId="31BD8C14" w14:textId="77777777" w:rsidTr="007A1DD1">
        <w:trPr>
          <w:tblCellSpacing w:w="15" w:type="dxa"/>
        </w:trPr>
        <w:tc>
          <w:tcPr>
            <w:tcW w:w="0" w:type="auto"/>
            <w:vAlign w:val="center"/>
            <w:hideMark/>
          </w:tcPr>
          <w:p w14:paraId="0D491D7E" w14:textId="77777777" w:rsidR="0000740B" w:rsidRPr="004C5FCA" w:rsidRDefault="0000740B" w:rsidP="00BC244E">
            <w:r w:rsidRPr="004C5FCA">
              <w:t>Poste d’après-midi</w:t>
            </w:r>
          </w:p>
        </w:tc>
        <w:tc>
          <w:tcPr>
            <w:tcW w:w="0" w:type="auto"/>
            <w:vAlign w:val="center"/>
            <w:hideMark/>
          </w:tcPr>
          <w:p w14:paraId="48FD1FE6" w14:textId="77777777" w:rsidR="0000740B" w:rsidRPr="004C5FCA" w:rsidRDefault="0000740B" w:rsidP="0000740B">
            <w:pPr>
              <w:numPr>
                <w:ilvl w:val="0"/>
                <w:numId w:val="34"/>
              </w:numPr>
              <w:spacing w:after="160" w:line="278" w:lineRule="auto"/>
            </w:pPr>
            <w:r>
              <w:t>8 euros brut</w:t>
            </w:r>
          </w:p>
        </w:tc>
      </w:tr>
      <w:tr w:rsidR="0000740B" w:rsidRPr="004C5FCA" w14:paraId="07F84312" w14:textId="77777777" w:rsidTr="007A1DD1">
        <w:trPr>
          <w:tblCellSpacing w:w="15" w:type="dxa"/>
        </w:trPr>
        <w:tc>
          <w:tcPr>
            <w:tcW w:w="0" w:type="auto"/>
            <w:vAlign w:val="center"/>
            <w:hideMark/>
          </w:tcPr>
          <w:p w14:paraId="4FB3A6B8" w14:textId="77777777" w:rsidR="0000740B" w:rsidRPr="004C5FCA" w:rsidRDefault="0000740B" w:rsidP="00BC244E">
            <w:r w:rsidRPr="004C5FCA">
              <w:t>Poste de nuit</w:t>
            </w:r>
          </w:p>
        </w:tc>
        <w:tc>
          <w:tcPr>
            <w:tcW w:w="0" w:type="auto"/>
            <w:vAlign w:val="center"/>
            <w:hideMark/>
          </w:tcPr>
          <w:p w14:paraId="3A0FB750" w14:textId="77777777" w:rsidR="0000740B" w:rsidRPr="004C5FCA" w:rsidRDefault="0000740B" w:rsidP="0000740B">
            <w:pPr>
              <w:numPr>
                <w:ilvl w:val="0"/>
                <w:numId w:val="35"/>
              </w:numPr>
              <w:spacing w:after="160" w:line="278" w:lineRule="auto"/>
            </w:pPr>
            <w:r>
              <w:t>10 euros brut</w:t>
            </w:r>
          </w:p>
        </w:tc>
      </w:tr>
      <w:tr w:rsidR="0000740B" w:rsidRPr="00763BD9" w14:paraId="466244F7" w14:textId="77777777" w:rsidTr="007A1DD1">
        <w:trPr>
          <w:tblCellSpacing w:w="15" w:type="dxa"/>
        </w:trPr>
        <w:tc>
          <w:tcPr>
            <w:tcW w:w="0" w:type="auto"/>
            <w:vAlign w:val="center"/>
            <w:hideMark/>
          </w:tcPr>
          <w:p w14:paraId="5A31B632" w14:textId="77777777" w:rsidR="0000740B" w:rsidRPr="004C5FCA" w:rsidRDefault="0000740B" w:rsidP="00BC244E">
            <w:r w:rsidRPr="004C5FCA">
              <w:t>Travail le dimanche</w:t>
            </w:r>
            <w:r>
              <w:t xml:space="preserve"> et les jours fériés</w:t>
            </w:r>
          </w:p>
        </w:tc>
        <w:tc>
          <w:tcPr>
            <w:tcW w:w="0" w:type="auto"/>
            <w:vAlign w:val="center"/>
            <w:hideMark/>
          </w:tcPr>
          <w:p w14:paraId="40277FE5" w14:textId="1B0D9966" w:rsidR="0000740B" w:rsidRPr="00763BD9" w:rsidRDefault="0000740B" w:rsidP="0000740B">
            <w:pPr>
              <w:numPr>
                <w:ilvl w:val="0"/>
                <w:numId w:val="36"/>
              </w:numPr>
              <w:spacing w:after="160" w:line="278" w:lineRule="auto"/>
              <w:jc w:val="both"/>
              <w:rPr>
                <w:color w:val="A5A5A5" w:themeColor="accent3"/>
              </w:rPr>
            </w:pPr>
            <w:r w:rsidRPr="008E2DCC">
              <w:t xml:space="preserve">Prime identique à celles définies ci-dessus, auxquelles s’ajoutent les majorations issues de la CCN des déchets et de l’accord sur l’aménagement du temps de travail d’ </w:t>
            </w:r>
            <w:r w:rsidR="009B6735">
              <w:t xml:space="preserve">ENGIE </w:t>
            </w:r>
            <w:proofErr w:type="spellStart"/>
            <w:r w:rsidR="009B6735">
              <w:t>BiOZ</w:t>
            </w:r>
            <w:proofErr w:type="spellEnd"/>
            <w:r w:rsidR="009B6735">
              <w:t xml:space="preserve"> SERVICES</w:t>
            </w:r>
          </w:p>
        </w:tc>
      </w:tr>
    </w:tbl>
    <w:p w14:paraId="4C786F37" w14:textId="77777777" w:rsidR="00BC244E" w:rsidRDefault="00BC244E" w:rsidP="0000740B">
      <w:pPr>
        <w:jc w:val="both"/>
      </w:pPr>
    </w:p>
    <w:p w14:paraId="42FC8A3A" w14:textId="01AC5D00" w:rsidR="0000740B" w:rsidRDefault="0000740B" w:rsidP="0000740B">
      <w:pPr>
        <w:jc w:val="both"/>
      </w:pPr>
      <w:r>
        <w:lastRenderedPageBreak/>
        <w:t>Pour le week</w:t>
      </w:r>
      <w:r w:rsidR="006970D6">
        <w:t>-</w:t>
      </w:r>
      <w:r>
        <w:t>end, la prime est versée pour le poste compris entre celui du poste de jour commençant le samedi matin et le poste de nuit finissant le lundi suivant.</w:t>
      </w:r>
    </w:p>
    <w:p w14:paraId="6D4FAC62" w14:textId="77777777" w:rsidR="0000740B" w:rsidRDefault="0000740B" w:rsidP="00077D67">
      <w:pPr>
        <w:spacing w:after="0"/>
        <w:jc w:val="both"/>
      </w:pPr>
      <w:r w:rsidRPr="0098174D">
        <w:t xml:space="preserve">Pour un jour férié, </w:t>
      </w:r>
      <w:r>
        <w:t>les montants de la CCN sont versés</w:t>
      </w:r>
      <w:r w:rsidRPr="0098174D">
        <w:t xml:space="preserve"> pour le poste de jour commençant le matin du jour férié et le poste de nuit finissant le lendemain.</w:t>
      </w:r>
    </w:p>
    <w:p w14:paraId="30848ACF" w14:textId="77777777" w:rsidR="00590888" w:rsidRDefault="00590888" w:rsidP="00590888">
      <w:pPr>
        <w:jc w:val="both"/>
      </w:pPr>
    </w:p>
    <w:p w14:paraId="46008519" w14:textId="2E315F6F" w:rsidR="000257BF" w:rsidRPr="006C2C64" w:rsidRDefault="006C2C64" w:rsidP="000257BF">
      <w:pPr>
        <w:pStyle w:val="Titre1"/>
        <w:pBdr>
          <w:bottom w:val="single" w:sz="4" w:space="1" w:color="auto"/>
        </w:pBdr>
        <w:jc w:val="both"/>
        <w:rPr>
          <w:rFonts w:cstheme="majorHAnsi"/>
        </w:rPr>
      </w:pPr>
      <w:bookmarkStart w:id="17" w:name="_Toc220319301"/>
      <w:r w:rsidRPr="006C2C64">
        <w:rPr>
          <w:rFonts w:cstheme="majorHAnsi"/>
          <w:caps w:val="0"/>
        </w:rPr>
        <w:t xml:space="preserve">ARTICLE 7 – </w:t>
      </w:r>
      <w:r w:rsidR="00675E43" w:rsidRPr="00675E43">
        <w:rPr>
          <w:rFonts w:cstheme="majorHAnsi"/>
          <w:caps w:val="0"/>
        </w:rPr>
        <w:t>CONG</w:t>
      </w:r>
      <w:r w:rsidR="00675E43" w:rsidRPr="00BC625E">
        <w:rPr>
          <w:rFonts w:cstheme="majorHAnsi"/>
        </w:rPr>
        <w:t>É</w:t>
      </w:r>
      <w:r w:rsidR="00675E43" w:rsidRPr="00675E43">
        <w:rPr>
          <w:rFonts w:cstheme="majorHAnsi"/>
          <w:caps w:val="0"/>
        </w:rPr>
        <w:t>S PAY</w:t>
      </w:r>
      <w:r w:rsidR="00675E43" w:rsidRPr="00BC625E">
        <w:rPr>
          <w:rFonts w:cstheme="majorHAnsi"/>
        </w:rPr>
        <w:t>É</w:t>
      </w:r>
      <w:r w:rsidR="00675E43" w:rsidRPr="00675E43">
        <w:rPr>
          <w:rFonts w:cstheme="majorHAnsi"/>
          <w:caps w:val="0"/>
        </w:rPr>
        <w:t>S</w:t>
      </w:r>
      <w:bookmarkEnd w:id="17"/>
    </w:p>
    <w:p w14:paraId="1CFEF2C4" w14:textId="77777777" w:rsidR="000257BF" w:rsidRDefault="000257BF" w:rsidP="000257BF">
      <w:pPr>
        <w:spacing w:after="0" w:line="259" w:lineRule="auto"/>
        <w:jc w:val="both"/>
      </w:pPr>
    </w:p>
    <w:p w14:paraId="135770EA" w14:textId="77777777" w:rsidR="009511D9" w:rsidRDefault="009511D9" w:rsidP="00BC244E">
      <w:pPr>
        <w:jc w:val="both"/>
      </w:pPr>
      <w:r w:rsidRPr="0098174D">
        <w:t>La période d'acquisition des congés légaux est fixée du 1er juin N au 31 mai N+1. L'analyse des droits à congés d'ancienneté se fait à la date du 31 mai.</w:t>
      </w:r>
    </w:p>
    <w:p w14:paraId="057D0E79" w14:textId="77777777" w:rsidR="00BC244E" w:rsidRDefault="009511D9" w:rsidP="00BC244E">
      <w:pPr>
        <w:jc w:val="both"/>
      </w:pPr>
      <w:r w:rsidRPr="0098174D">
        <w:t>La période de prise de congé s'étend du 1er juin N au 31 mai N+1.</w:t>
      </w:r>
    </w:p>
    <w:p w14:paraId="1C9389C4" w14:textId="29A0F0AE" w:rsidR="009511D9" w:rsidRPr="00A135EB" w:rsidRDefault="009511D9" w:rsidP="00BC244E">
      <w:pPr>
        <w:jc w:val="both"/>
      </w:pPr>
      <w:r w:rsidRPr="0098174D">
        <w:t>Le droit à congé doit obligatoirement s'exercer chaque année</w:t>
      </w:r>
      <w:r>
        <w:t xml:space="preserve">, </w:t>
      </w:r>
      <w:r w:rsidRPr="00A135EB">
        <w:t>dans le respect des accords actuellement en vigueur dans l’entreprise, notamment l’accord CET.</w:t>
      </w:r>
    </w:p>
    <w:p w14:paraId="6318E5FD" w14:textId="77777777" w:rsidR="009511D9" w:rsidRDefault="009511D9" w:rsidP="00BC244E">
      <w:pPr>
        <w:jc w:val="both"/>
      </w:pPr>
      <w:r w:rsidRPr="0098174D">
        <w:t>Quel que soit l'horaire de travail, le point de départ des congés est le premier jour où le salarié aurait dû travailler. Le décompte des congés court jusqu'à la veille de la reprise effective du travail.</w:t>
      </w:r>
    </w:p>
    <w:p w14:paraId="059B7AF7" w14:textId="77777777" w:rsidR="00BC244E" w:rsidRDefault="009511D9" w:rsidP="00BC244E">
      <w:pPr>
        <w:spacing w:after="0"/>
        <w:jc w:val="both"/>
      </w:pPr>
      <w:r w:rsidRPr="0098174D">
        <w:br/>
      </w:r>
      <w:r w:rsidRPr="00077D67">
        <w:rPr>
          <w:u w:val="single"/>
        </w:rPr>
        <w:t>Principe :</w:t>
      </w:r>
    </w:p>
    <w:p w14:paraId="4D3C072E" w14:textId="4D104E5F" w:rsidR="009511D9" w:rsidRPr="008870E1" w:rsidRDefault="009511D9" w:rsidP="00BC244E">
      <w:pPr>
        <w:jc w:val="both"/>
        <w:rPr>
          <w:color w:val="FF0000"/>
        </w:rPr>
      </w:pPr>
      <w:r w:rsidRPr="0098174D">
        <w:t xml:space="preserve">Le calcul des congés payés s'effectue en jours ouvrables. Ainsi, les salariés acquièrent </w:t>
      </w:r>
      <w:r w:rsidRPr="00FD424D">
        <w:t>2,08 jours par mois de travail effectif, 25 jours ouvrables par an pour un droit complet à congés.</w:t>
      </w:r>
    </w:p>
    <w:p w14:paraId="12EC5B9C" w14:textId="0D807B9D" w:rsidR="009511D9" w:rsidRDefault="009511D9" w:rsidP="00BC244E">
      <w:pPr>
        <w:jc w:val="both"/>
      </w:pPr>
      <w:r>
        <w:t xml:space="preserve">Lorsque le travail posté s’exerce chez un client amené à fermer annuellement son entreprise pour congés payés </w:t>
      </w:r>
      <w:r w:rsidRPr="004A13AA">
        <w:t xml:space="preserve">(habituellement en été et en hiver), les salariés </w:t>
      </w:r>
      <w:r>
        <w:t>d’</w:t>
      </w:r>
      <w:r w:rsidR="009B6735">
        <w:t xml:space="preserve">ENGIE </w:t>
      </w:r>
      <w:proofErr w:type="spellStart"/>
      <w:r w:rsidR="009B6735">
        <w:t>BiOZ</w:t>
      </w:r>
      <w:proofErr w:type="spellEnd"/>
      <w:r w:rsidR="009B6735">
        <w:t xml:space="preserve"> SERVICES</w:t>
      </w:r>
      <w:r>
        <w:t xml:space="preserve"> affectés à ce contrat </w:t>
      </w:r>
      <w:r w:rsidRPr="004A13AA">
        <w:t>seront tenus de prendre des congés payés</w:t>
      </w:r>
      <w:r>
        <w:t xml:space="preserve"> sur ces périodes</w:t>
      </w:r>
      <w:r w:rsidRPr="004A13AA">
        <w:t xml:space="preserve">. </w:t>
      </w:r>
    </w:p>
    <w:p w14:paraId="108338BB" w14:textId="77777777" w:rsidR="009511D9" w:rsidRDefault="009511D9" w:rsidP="00BC244E">
      <w:pPr>
        <w:jc w:val="both"/>
      </w:pPr>
      <w:r w:rsidRPr="004A13AA">
        <w:t>Cette modalité est possible sur une durée maximale de 24 jours ouvrables consécutifs.</w:t>
      </w:r>
    </w:p>
    <w:p w14:paraId="1524153C" w14:textId="77777777" w:rsidR="009511D9" w:rsidRDefault="009511D9" w:rsidP="00BC244E">
      <w:pPr>
        <w:spacing w:after="0"/>
        <w:jc w:val="both"/>
      </w:pPr>
      <w:r w:rsidRPr="00E20F00">
        <w:t>Les salariés seront informés de ces dates au moins 2 mois à l’avance, et les dates individuelles seront communiquées au moins 1 mois avant le départ effectif. Ces modalités seront indiquées lors de la consultation du CSE relative aux départs en congés.</w:t>
      </w:r>
    </w:p>
    <w:p w14:paraId="00DBF235" w14:textId="77777777" w:rsidR="00077D67" w:rsidRPr="00E20F00" w:rsidRDefault="00077D67" w:rsidP="009511D9">
      <w:pPr>
        <w:jc w:val="both"/>
      </w:pPr>
    </w:p>
    <w:p w14:paraId="416C0618" w14:textId="1EB87920" w:rsidR="00B33129" w:rsidRPr="009A39CD" w:rsidRDefault="00B33129" w:rsidP="00B33129">
      <w:pPr>
        <w:pStyle w:val="Titre1"/>
        <w:pBdr>
          <w:bottom w:val="single" w:sz="4" w:space="1" w:color="auto"/>
        </w:pBdr>
        <w:jc w:val="both"/>
      </w:pPr>
      <w:bookmarkStart w:id="18" w:name="_Toc220319302"/>
      <w:r>
        <w:t xml:space="preserve">ARTICLE </w:t>
      </w:r>
      <w:r w:rsidR="000257BF">
        <w:t>8</w:t>
      </w:r>
      <w:r>
        <w:t xml:space="preserve"> – </w:t>
      </w:r>
      <w:r w:rsidR="00F316D2" w:rsidRPr="00F316D2">
        <w:t>CONDITIONS DE SANTÉ ET DE SÉCURITÉ</w:t>
      </w:r>
      <w:bookmarkEnd w:id="18"/>
    </w:p>
    <w:p w14:paraId="70B58E4A" w14:textId="520E8DB6" w:rsidR="00A24E1D" w:rsidRDefault="00A24E1D" w:rsidP="00A24E1D">
      <w:pPr>
        <w:tabs>
          <w:tab w:val="left" w:pos="142"/>
        </w:tabs>
        <w:spacing w:after="0" w:line="240" w:lineRule="auto"/>
        <w:jc w:val="both"/>
        <w:rPr>
          <w:rFonts w:asciiTheme="minorHAnsi" w:hAnsiTheme="minorHAnsi" w:cstheme="minorHAnsi"/>
        </w:rPr>
      </w:pPr>
    </w:p>
    <w:p w14:paraId="7A2C33D5" w14:textId="77777777" w:rsidR="00CC2C80" w:rsidRPr="004C5FCA" w:rsidRDefault="00CC2C80" w:rsidP="00CC2C80">
      <w:r w:rsidRPr="004C5FCA">
        <w:t>L’employeur s’engage à :</w:t>
      </w:r>
    </w:p>
    <w:p w14:paraId="0CCD64CC" w14:textId="77777777" w:rsidR="00CC2C80" w:rsidRPr="004C5FCA" w:rsidRDefault="00CC2C80" w:rsidP="00CC2C80">
      <w:pPr>
        <w:numPr>
          <w:ilvl w:val="0"/>
          <w:numId w:val="37"/>
        </w:numPr>
        <w:spacing w:after="160" w:line="278" w:lineRule="auto"/>
      </w:pPr>
      <w:r w:rsidRPr="004C5FCA">
        <w:t xml:space="preserve">Mettre en place un suivi médical renforcé pour les salariés </w:t>
      </w:r>
      <w:r>
        <w:t>affectés à des postes en continu</w:t>
      </w:r>
      <w:r w:rsidRPr="004C5FCA">
        <w:t>.</w:t>
      </w:r>
    </w:p>
    <w:p w14:paraId="3EA0A7AC" w14:textId="77777777" w:rsidR="00CC2C80" w:rsidRPr="004C5FCA" w:rsidRDefault="00CC2C80" w:rsidP="00CC2C80">
      <w:pPr>
        <w:numPr>
          <w:ilvl w:val="0"/>
          <w:numId w:val="37"/>
        </w:numPr>
        <w:spacing w:after="160" w:line="278" w:lineRule="auto"/>
      </w:pPr>
      <w:r w:rsidRPr="004C5FCA">
        <w:t>Adapter les postes pour limiter la pénibilité.</w:t>
      </w:r>
    </w:p>
    <w:p w14:paraId="344D48DA" w14:textId="77777777" w:rsidR="00CC2C80" w:rsidRPr="004C5FCA" w:rsidRDefault="00CC2C80" w:rsidP="00CC2C80">
      <w:pPr>
        <w:numPr>
          <w:ilvl w:val="0"/>
          <w:numId w:val="37"/>
        </w:numPr>
        <w:spacing w:after="160" w:line="278" w:lineRule="auto"/>
      </w:pPr>
      <w:r w:rsidRPr="004C5FCA">
        <w:t>Organiser des actions de prévention (sommeil, nutrition, rythmes biologiques).</w:t>
      </w:r>
    </w:p>
    <w:p w14:paraId="13F0A518" w14:textId="77777777" w:rsidR="00CC2C80" w:rsidRPr="004C5FCA" w:rsidRDefault="00CC2C80" w:rsidP="00CC2C80">
      <w:pPr>
        <w:numPr>
          <w:ilvl w:val="0"/>
          <w:numId w:val="37"/>
        </w:numPr>
        <w:spacing w:after="160" w:line="278" w:lineRule="auto"/>
      </w:pPr>
      <w:r w:rsidRPr="004C5FCA">
        <w:t>Garantir un temps de repos minimal conforme aux dispositions légales.</w:t>
      </w:r>
    </w:p>
    <w:p w14:paraId="3F2A6819" w14:textId="77777777" w:rsidR="00F316D2" w:rsidRDefault="00F316D2" w:rsidP="00A24E1D">
      <w:pPr>
        <w:tabs>
          <w:tab w:val="left" w:pos="142"/>
        </w:tabs>
        <w:spacing w:after="0" w:line="240" w:lineRule="auto"/>
        <w:jc w:val="both"/>
        <w:rPr>
          <w:rFonts w:asciiTheme="minorHAnsi" w:hAnsiTheme="minorHAnsi" w:cstheme="minorHAnsi"/>
        </w:rPr>
      </w:pPr>
    </w:p>
    <w:p w14:paraId="0904B989" w14:textId="02D58AF2" w:rsidR="00AD37C1" w:rsidRPr="009A39CD" w:rsidRDefault="00AD37C1" w:rsidP="00AD37C1">
      <w:pPr>
        <w:pStyle w:val="Titre1"/>
        <w:pBdr>
          <w:bottom w:val="single" w:sz="4" w:space="1" w:color="auto"/>
        </w:pBdr>
        <w:jc w:val="both"/>
      </w:pPr>
      <w:bookmarkStart w:id="19" w:name="_Toc220319303"/>
      <w:r>
        <w:lastRenderedPageBreak/>
        <w:t xml:space="preserve">ARTICLE 9 – </w:t>
      </w:r>
      <w:r w:rsidR="004831BD" w:rsidRPr="004831BD">
        <w:t>MESURES DESTINEES A FAVORISER L'EGALITE PROFESSIONNELLE ENTRE LES HOMMES ET LES FEMMES</w:t>
      </w:r>
      <w:bookmarkEnd w:id="19"/>
    </w:p>
    <w:p w14:paraId="154E6B27" w14:textId="77777777" w:rsidR="00AD37C1" w:rsidRDefault="00AD37C1" w:rsidP="00AD37C1">
      <w:pPr>
        <w:spacing w:after="0" w:line="259" w:lineRule="auto"/>
        <w:jc w:val="both"/>
      </w:pPr>
    </w:p>
    <w:p w14:paraId="2EF5A0C8" w14:textId="77777777" w:rsidR="00077D67" w:rsidRDefault="00DB486B" w:rsidP="00DB486B">
      <w:r w:rsidRPr="0098174D">
        <w:t>La considération du sexe ne pourra être retenue par l'employeur :</w:t>
      </w:r>
    </w:p>
    <w:p w14:paraId="77B4D6AF" w14:textId="77777777" w:rsidR="00077D67" w:rsidRDefault="00DB486B" w:rsidP="00BC244E">
      <w:pPr>
        <w:pStyle w:val="Paragraphedeliste"/>
        <w:numPr>
          <w:ilvl w:val="0"/>
          <w:numId w:val="38"/>
        </w:numPr>
        <w:jc w:val="both"/>
      </w:pPr>
      <w:r w:rsidRPr="0098174D">
        <w:t xml:space="preserve">Pour embaucher un salarié </w:t>
      </w:r>
      <w:r>
        <w:t xml:space="preserve">en travail posté </w:t>
      </w:r>
      <w:r w:rsidRPr="0098174D">
        <w:t>;</w:t>
      </w:r>
    </w:p>
    <w:p w14:paraId="02F2B3F7" w14:textId="70878551" w:rsidR="00DB486B" w:rsidRDefault="00DB486B" w:rsidP="00BC244E">
      <w:pPr>
        <w:pStyle w:val="Paragraphedeliste"/>
        <w:numPr>
          <w:ilvl w:val="0"/>
          <w:numId w:val="38"/>
        </w:numPr>
        <w:jc w:val="both"/>
      </w:pPr>
      <w:r w:rsidRPr="0098174D">
        <w:t xml:space="preserve">Pour muter un salarié d'un poste de jour à un poste </w:t>
      </w:r>
      <w:r>
        <w:t>en travail posté</w:t>
      </w:r>
      <w:r w:rsidR="00077D67">
        <w:t> ;</w:t>
      </w:r>
    </w:p>
    <w:p w14:paraId="33EEBC09" w14:textId="35A5AA6F" w:rsidR="00DB486B" w:rsidRPr="00077D67" w:rsidRDefault="00DB486B" w:rsidP="00BC244E">
      <w:pPr>
        <w:pStyle w:val="Paragraphedeliste"/>
        <w:numPr>
          <w:ilvl w:val="0"/>
          <w:numId w:val="38"/>
        </w:numPr>
        <w:jc w:val="both"/>
        <w:rPr>
          <w:b/>
          <w:bCs/>
        </w:rPr>
      </w:pPr>
      <w:r w:rsidRPr="0098174D">
        <w:t>Pour prendre des mesures spécifiques en matière de formation professionnelle, de</w:t>
      </w:r>
      <w:r w:rsidRPr="0098174D">
        <w:br/>
        <w:t>promotion et de déroulement de carrière.</w:t>
      </w:r>
    </w:p>
    <w:p w14:paraId="68B06CAD" w14:textId="646827AD" w:rsidR="00DB486B" w:rsidRDefault="00DB486B" w:rsidP="00077D67">
      <w:pPr>
        <w:pStyle w:val="Titre2"/>
        <w:jc w:val="both"/>
      </w:pPr>
      <w:r w:rsidRPr="0098174D">
        <w:br/>
      </w:r>
      <w:bookmarkStart w:id="20" w:name="_Toc220319304"/>
      <w:r w:rsidR="00077D67">
        <w:t>Article 9.1</w:t>
      </w:r>
      <w:r w:rsidRPr="00077D67">
        <w:t>. Garanties sur le passage d'un poste en cycle continu relevant du statut des travailleurs de nuit à un poste de jour</w:t>
      </w:r>
      <w:bookmarkEnd w:id="20"/>
    </w:p>
    <w:p w14:paraId="28DE6CF0" w14:textId="77777777" w:rsidR="00077D67" w:rsidRPr="00077D67" w:rsidRDefault="00077D67" w:rsidP="00077D67">
      <w:pPr>
        <w:spacing w:after="0"/>
      </w:pPr>
    </w:p>
    <w:p w14:paraId="53461DA9" w14:textId="0FD4AC71" w:rsidR="00DB486B" w:rsidRDefault="00DB486B" w:rsidP="00DB486B">
      <w:pPr>
        <w:jc w:val="both"/>
      </w:pPr>
      <w:r w:rsidRPr="0098174D">
        <w:t xml:space="preserve">Les salariés </w:t>
      </w:r>
      <w:r>
        <w:t>en travail posté</w:t>
      </w:r>
      <w:r w:rsidRPr="0098174D">
        <w:t xml:space="preserve">, relevant du statut des travailleurs de nuit, qui souhaitent occuper ou reprendre un poste de jour </w:t>
      </w:r>
      <w:r>
        <w:t>au sein d’</w:t>
      </w:r>
      <w:r w:rsidR="009B6735">
        <w:t xml:space="preserve">ENGIE </w:t>
      </w:r>
      <w:proofErr w:type="spellStart"/>
      <w:r w:rsidR="009B6735">
        <w:t>BiOZ</w:t>
      </w:r>
      <w:proofErr w:type="spellEnd"/>
      <w:r w:rsidR="009B6735">
        <w:t xml:space="preserve"> SERVICES</w:t>
      </w:r>
      <w:r>
        <w:t>,</w:t>
      </w:r>
      <w:r w:rsidRPr="0098174D">
        <w:t xml:space="preserve"> ont priorité pour l'attribution d'un emploi ressortissant de la même catégorie professionnelle ou d'un emploi équivalent.</w:t>
      </w:r>
    </w:p>
    <w:p w14:paraId="43ECBD0D" w14:textId="77777777" w:rsidR="00DB486B" w:rsidRDefault="00DB486B" w:rsidP="00DB486B">
      <w:pPr>
        <w:jc w:val="both"/>
      </w:pPr>
      <w:r w:rsidRPr="0098174D">
        <w:t xml:space="preserve">La liste des emplois disponibles est accessible sur </w:t>
      </w:r>
      <w:r>
        <w:t>le site carrière interne du Groupe ENGIE</w:t>
      </w:r>
      <w:r w:rsidRPr="0098174D">
        <w:t>.</w:t>
      </w:r>
    </w:p>
    <w:p w14:paraId="16A60F62" w14:textId="77777777" w:rsidR="00077D67" w:rsidRDefault="00DB486B" w:rsidP="00DB486B">
      <w:pPr>
        <w:jc w:val="both"/>
      </w:pPr>
      <w:r w:rsidRPr="00920328">
        <w:t xml:space="preserve">Cette priorité constitue </w:t>
      </w:r>
      <w:r w:rsidRPr="00665269">
        <w:t>une obligation de moyen et non de résultat</w:t>
      </w:r>
      <w:r w:rsidRPr="00920328">
        <w:t xml:space="preserve"> : l’entreprise s’engage à rechercher activement et à proposer un poste de jour lorsque cela est possible, à informer le salarié et à documenter ses démarches. Toutefois, elle n’est pas tenue de créer un poste si aucun emploi de jour n’existe ou n’est disponible</w:t>
      </w:r>
      <w:r>
        <w:t xml:space="preserve"> au sein du Groupe ENGIE</w:t>
      </w:r>
      <w:r w:rsidRPr="00920328">
        <w:t>.</w:t>
      </w:r>
    </w:p>
    <w:p w14:paraId="6C1D81B3" w14:textId="7BA8E177" w:rsidR="00DB486B" w:rsidRDefault="00DB486B" w:rsidP="00DE5779">
      <w:pPr>
        <w:spacing w:after="0"/>
        <w:jc w:val="both"/>
      </w:pPr>
      <w:r w:rsidRPr="0098174D">
        <w:t>Lorsque le statut de travailleur de nuit est incompatible avec des obligations familiales impérieuses, notamment en cas de garde d'enfant ou de prise en charge d'une personne dépendante, le travailleur de nuit peut demander son affectation sur un poste de jour vacant pour lequel il présente les compétences requises.</w:t>
      </w:r>
    </w:p>
    <w:p w14:paraId="43059209" w14:textId="481D9EF6" w:rsidR="00DB486B" w:rsidRDefault="00DB486B" w:rsidP="00077D67">
      <w:pPr>
        <w:pStyle w:val="Titre2"/>
        <w:jc w:val="both"/>
      </w:pPr>
      <w:r w:rsidRPr="0098174D">
        <w:br/>
      </w:r>
      <w:bookmarkStart w:id="21" w:name="_Toc220319305"/>
      <w:r w:rsidR="00077D67">
        <w:t xml:space="preserve">Article </w:t>
      </w:r>
      <w:r w:rsidRPr="00077D67">
        <w:t>9.2. Dispositions spécifiques pour les femmes enceintes affectées à un travail posté, et relevant du statut de travailleur de nuit</w:t>
      </w:r>
      <w:bookmarkEnd w:id="21"/>
    </w:p>
    <w:p w14:paraId="3033F6B1" w14:textId="77777777" w:rsidR="00077D67" w:rsidRPr="00077D67" w:rsidRDefault="00077D67" w:rsidP="00077D67">
      <w:pPr>
        <w:spacing w:after="0"/>
      </w:pPr>
    </w:p>
    <w:p w14:paraId="47C02D39" w14:textId="77777777" w:rsidR="00DB486B" w:rsidRDefault="00DB486B" w:rsidP="00077D67">
      <w:pPr>
        <w:spacing w:after="0"/>
        <w:jc w:val="both"/>
      </w:pPr>
      <w:r w:rsidRPr="0098174D">
        <w:t>Une femme enceinte doit, sur sa demande ou sur celle du médecin du travail, être affectée sur un poste de jour si le statut de travailleur de nuit est incompatible avec son état pendant la durée de la grossesse.</w:t>
      </w:r>
    </w:p>
    <w:p w14:paraId="287B3A17" w14:textId="77777777" w:rsidR="006C2C64" w:rsidRDefault="006C2C64" w:rsidP="00AD37C1">
      <w:pPr>
        <w:jc w:val="both"/>
      </w:pPr>
    </w:p>
    <w:p w14:paraId="42052172" w14:textId="7C9FB696" w:rsidR="00AD37C1" w:rsidRPr="009A39CD" w:rsidRDefault="00AD37C1" w:rsidP="00AD37C1">
      <w:pPr>
        <w:pStyle w:val="Titre1"/>
        <w:pBdr>
          <w:bottom w:val="single" w:sz="4" w:space="1" w:color="auto"/>
        </w:pBdr>
        <w:jc w:val="both"/>
      </w:pPr>
      <w:bookmarkStart w:id="22" w:name="_Toc220319306"/>
      <w:r>
        <w:t xml:space="preserve">ARTICLE 10 – </w:t>
      </w:r>
      <w:r w:rsidR="00055013">
        <w:t>FORMATION</w:t>
      </w:r>
      <w:bookmarkEnd w:id="22"/>
    </w:p>
    <w:p w14:paraId="59E0F984" w14:textId="77777777" w:rsidR="00AD37C1" w:rsidRDefault="00AD37C1" w:rsidP="00AD37C1">
      <w:pPr>
        <w:spacing w:after="0" w:line="259" w:lineRule="auto"/>
        <w:jc w:val="both"/>
      </w:pPr>
    </w:p>
    <w:p w14:paraId="19A3C535" w14:textId="0C0AB43B" w:rsidR="00072C47" w:rsidRDefault="00072C47" w:rsidP="006C2C64">
      <w:pPr>
        <w:spacing w:after="0"/>
        <w:jc w:val="both"/>
      </w:pPr>
      <w:r w:rsidRPr="0098174D">
        <w:t xml:space="preserve">Les salariés </w:t>
      </w:r>
      <w:r>
        <w:t xml:space="preserve">affecté au travail posté </w:t>
      </w:r>
      <w:r w:rsidRPr="0098174D">
        <w:t>doivent pouvoir bénéficier, comme les autres salariés, des actions comprises dans le plan de formation de l'entreprise en restant vigilant sur la planification et les horaires des journées de formation.</w:t>
      </w:r>
    </w:p>
    <w:p w14:paraId="49E7480B" w14:textId="77777777" w:rsidR="00072C47" w:rsidRDefault="00072C47" w:rsidP="006C2C64">
      <w:pPr>
        <w:spacing w:after="0"/>
        <w:jc w:val="both"/>
      </w:pPr>
    </w:p>
    <w:p w14:paraId="7A8F4C34" w14:textId="77777777" w:rsidR="00DE5779" w:rsidRDefault="00DE5779">
      <w:pPr>
        <w:spacing w:after="160" w:line="259" w:lineRule="auto"/>
        <w:rPr>
          <w:rFonts w:asciiTheme="majorHAnsi" w:eastAsiaTheme="majorEastAsia" w:hAnsiTheme="majorHAnsi" w:cstheme="majorBidi"/>
          <w:b/>
          <w:caps/>
          <w:sz w:val="26"/>
          <w:szCs w:val="32"/>
        </w:rPr>
      </w:pPr>
      <w:r>
        <w:br w:type="page"/>
      </w:r>
    </w:p>
    <w:p w14:paraId="39226906" w14:textId="7249214C" w:rsidR="00C46C5D" w:rsidRPr="009A39CD" w:rsidRDefault="00C46C5D" w:rsidP="00C46C5D">
      <w:pPr>
        <w:pStyle w:val="Titre1"/>
        <w:pBdr>
          <w:bottom w:val="single" w:sz="4" w:space="1" w:color="auto"/>
        </w:pBdr>
        <w:jc w:val="both"/>
      </w:pPr>
      <w:bookmarkStart w:id="23" w:name="_Toc220319307"/>
      <w:r>
        <w:lastRenderedPageBreak/>
        <w:t xml:space="preserve">ARTICLE 11 – </w:t>
      </w:r>
      <w:r w:rsidR="00BB2785" w:rsidRPr="00BB2785">
        <w:t>DISPOSITIONS DIVERSES</w:t>
      </w:r>
      <w:bookmarkEnd w:id="23"/>
    </w:p>
    <w:p w14:paraId="7823E205" w14:textId="77777777" w:rsidR="00C46C5D" w:rsidRDefault="00C46C5D" w:rsidP="00C46C5D">
      <w:pPr>
        <w:spacing w:after="0" w:line="259" w:lineRule="auto"/>
        <w:jc w:val="both"/>
      </w:pPr>
    </w:p>
    <w:p w14:paraId="42FDEC06" w14:textId="77777777" w:rsidR="00801BC3" w:rsidRPr="00E508C3" w:rsidRDefault="00801BC3" w:rsidP="00DE5779">
      <w:pPr>
        <w:spacing w:after="0"/>
        <w:jc w:val="both"/>
      </w:pPr>
      <w:r w:rsidRPr="0098174D">
        <w:t>Les accords d'Entreprise, accords d'Etablissements, accords atypiques, usages, pratiques ou engagements unilatéraux en vigueur et ayant le même objet ou la même cause que le présent accord disparaîtront et ne trouveront plus à s'appliquer à compter de l'entrée en vigueur du présent accord.</w:t>
      </w:r>
      <w:r>
        <w:t xml:space="preserve"> </w:t>
      </w:r>
      <w:r w:rsidRPr="00E508C3">
        <w:t>Un bilan annuel de l’application du présent accord sera présenté au CSE lors d’une réunion ordinaire</w:t>
      </w:r>
      <w:r>
        <w:t>.</w:t>
      </w:r>
    </w:p>
    <w:p w14:paraId="76DA8B64" w14:textId="77777777" w:rsidR="00C46C5D" w:rsidRDefault="00C46C5D" w:rsidP="00DE5779">
      <w:pPr>
        <w:jc w:val="both"/>
      </w:pPr>
    </w:p>
    <w:p w14:paraId="0A9CB7EC" w14:textId="2F58B10D" w:rsidR="00BB2785" w:rsidRPr="009A39CD" w:rsidRDefault="00BB2785" w:rsidP="00BB2785">
      <w:pPr>
        <w:pStyle w:val="Titre1"/>
        <w:pBdr>
          <w:bottom w:val="single" w:sz="4" w:space="1" w:color="auto"/>
        </w:pBdr>
        <w:jc w:val="both"/>
      </w:pPr>
      <w:bookmarkStart w:id="24" w:name="_Toc220319308"/>
      <w:r>
        <w:t xml:space="preserve">ARTICLE 12 – </w:t>
      </w:r>
      <w:r w:rsidR="008555CF" w:rsidRPr="008555CF">
        <w:t>DURÉE DE L’ACCORD ET ENTREE EN VIGUEUR</w:t>
      </w:r>
      <w:bookmarkEnd w:id="24"/>
    </w:p>
    <w:p w14:paraId="39489D85" w14:textId="77777777" w:rsidR="00BB2785" w:rsidRDefault="00BB2785" w:rsidP="00BB2785">
      <w:pPr>
        <w:spacing w:after="0" w:line="259" w:lineRule="auto"/>
        <w:jc w:val="both"/>
      </w:pPr>
    </w:p>
    <w:p w14:paraId="7E2FE3D3" w14:textId="77777777" w:rsidR="00F426E0" w:rsidRDefault="00F426E0" w:rsidP="00DE5779">
      <w:pPr>
        <w:spacing w:after="0"/>
        <w:jc w:val="both"/>
      </w:pPr>
      <w:r w:rsidRPr="004C5FCA">
        <w:t xml:space="preserve">Le présent accord est conclu pour une durée </w:t>
      </w:r>
      <w:r>
        <w:t>indéterminée et entrera en vigueur à compter du 1</w:t>
      </w:r>
      <w:r w:rsidRPr="00020664">
        <w:rPr>
          <w:vertAlign w:val="superscript"/>
        </w:rPr>
        <w:t>er</w:t>
      </w:r>
      <w:r>
        <w:t xml:space="preserve"> février 2026.</w:t>
      </w:r>
    </w:p>
    <w:p w14:paraId="38AEA43A" w14:textId="77777777" w:rsidR="00326518" w:rsidRDefault="00326518" w:rsidP="00DE5779">
      <w:pPr>
        <w:jc w:val="both"/>
      </w:pPr>
    </w:p>
    <w:p w14:paraId="703B4EC1" w14:textId="03F766F7" w:rsidR="00326518" w:rsidRPr="009A39CD" w:rsidRDefault="00B54579" w:rsidP="00326518">
      <w:pPr>
        <w:pStyle w:val="Titre1"/>
        <w:pBdr>
          <w:bottom w:val="single" w:sz="4" w:space="1" w:color="auto"/>
        </w:pBdr>
        <w:jc w:val="both"/>
      </w:pPr>
      <w:bookmarkStart w:id="25" w:name="_Toc220319309"/>
      <w:r>
        <w:rPr>
          <w:caps w:val="0"/>
        </w:rPr>
        <w:t>ARTICLE 13 – R</w:t>
      </w:r>
      <w:r w:rsidRPr="00AD37C1">
        <w:rPr>
          <w:caps w:val="0"/>
        </w:rPr>
        <w:t>É</w:t>
      </w:r>
      <w:r>
        <w:rPr>
          <w:caps w:val="0"/>
        </w:rPr>
        <w:t>VISION</w:t>
      </w:r>
      <w:bookmarkEnd w:id="25"/>
    </w:p>
    <w:p w14:paraId="2E4927F1" w14:textId="77777777" w:rsidR="00326518" w:rsidRDefault="00326518" w:rsidP="00326518">
      <w:pPr>
        <w:spacing w:after="0" w:line="259" w:lineRule="auto"/>
        <w:jc w:val="both"/>
      </w:pPr>
    </w:p>
    <w:p w14:paraId="0AB5738D" w14:textId="77777777" w:rsidR="0059707D" w:rsidRPr="00DB5E95" w:rsidRDefault="0059707D" w:rsidP="0059707D">
      <w:pPr>
        <w:jc w:val="both"/>
        <w:rPr>
          <w:b/>
          <w:bCs/>
        </w:rPr>
      </w:pPr>
      <w:r w:rsidRPr="0098174D">
        <w:t>Conformément aux articles L 2261-7 et 2261-8 du code du travail, les parties signataires du présent accord ont la faculté de le modifier.</w:t>
      </w:r>
    </w:p>
    <w:p w14:paraId="6E1E8CA3" w14:textId="77777777" w:rsidR="0059707D" w:rsidRDefault="0059707D" w:rsidP="0059707D">
      <w:pPr>
        <w:jc w:val="both"/>
      </w:pPr>
      <w:r w:rsidRPr="0098174D">
        <w:t>La demande de révision qui peut intervenir à tout moment à l'initiative de l'une des parties signataires doit être notifiée par lettre recommandée avec accusé de réception aux autres signataires.</w:t>
      </w:r>
    </w:p>
    <w:p w14:paraId="25062DB2" w14:textId="77777777" w:rsidR="0059707D" w:rsidRDefault="0059707D" w:rsidP="0059707D">
      <w:pPr>
        <w:jc w:val="both"/>
      </w:pPr>
      <w:r w:rsidRPr="0098174D">
        <w:t>La Direction et les Organisations syndicales se réuniront alors dans un délai de 2 mois à compter de la réception de cette demande afin d'envisager l'éventuelle conclusion d'un avenant de révision.</w:t>
      </w:r>
    </w:p>
    <w:p w14:paraId="7913CF77" w14:textId="77777777" w:rsidR="0059707D" w:rsidRDefault="0059707D" w:rsidP="00BD49CE">
      <w:pPr>
        <w:spacing w:after="0"/>
        <w:jc w:val="both"/>
      </w:pPr>
      <w:r w:rsidRPr="0098174D">
        <w:t>L'éventuel avenant de révision se substituera de plein droit aux dispositions de présent accord qu'il modifiera.</w:t>
      </w:r>
    </w:p>
    <w:p w14:paraId="6CCC2F31" w14:textId="77777777" w:rsidR="00326518" w:rsidRDefault="00326518" w:rsidP="00BD49CE">
      <w:pPr>
        <w:jc w:val="both"/>
      </w:pPr>
    </w:p>
    <w:p w14:paraId="38660578" w14:textId="465498DD" w:rsidR="00D273CF" w:rsidRPr="009A39CD" w:rsidRDefault="00D273CF" w:rsidP="00D273CF">
      <w:pPr>
        <w:pStyle w:val="Titre1"/>
        <w:pBdr>
          <w:bottom w:val="single" w:sz="4" w:space="1" w:color="auto"/>
        </w:pBdr>
        <w:jc w:val="both"/>
      </w:pPr>
      <w:bookmarkStart w:id="26" w:name="_Toc220319310"/>
      <w:r>
        <w:t xml:space="preserve">ARTICLE 14 – </w:t>
      </w:r>
      <w:r w:rsidR="00567EA9" w:rsidRPr="00567EA9">
        <w:t>D</w:t>
      </w:r>
      <w:r w:rsidR="00567EA9" w:rsidRPr="00AD37C1">
        <w:t>É</w:t>
      </w:r>
      <w:r w:rsidR="00567EA9" w:rsidRPr="00567EA9">
        <w:t>NONCIATION</w:t>
      </w:r>
      <w:bookmarkEnd w:id="26"/>
    </w:p>
    <w:p w14:paraId="3CECA276" w14:textId="77777777" w:rsidR="00D273CF" w:rsidRDefault="00D273CF" w:rsidP="00D273CF">
      <w:pPr>
        <w:spacing w:after="0" w:line="259" w:lineRule="auto"/>
        <w:jc w:val="both"/>
      </w:pPr>
    </w:p>
    <w:p w14:paraId="0665565D" w14:textId="77777777" w:rsidR="006405EA" w:rsidRDefault="006405EA" w:rsidP="006405EA">
      <w:pPr>
        <w:jc w:val="both"/>
      </w:pPr>
      <w:r w:rsidRPr="0098174D">
        <w:t>Si l'une ou l'autre des parties décide de dénoncer le présent accord totalement ou partiellement, un délai de préavis de 3 mois devra être respecté.</w:t>
      </w:r>
    </w:p>
    <w:p w14:paraId="78AEE42F" w14:textId="77777777" w:rsidR="006405EA" w:rsidRDefault="006405EA" w:rsidP="00BD49CE">
      <w:pPr>
        <w:spacing w:after="0"/>
        <w:jc w:val="both"/>
      </w:pPr>
      <w:r w:rsidRPr="0098174D">
        <w:t>La dénonciation devra être effectuée dans les formes conformément aux dispositions légales et réglementaires.</w:t>
      </w:r>
    </w:p>
    <w:p w14:paraId="45FCC0CD" w14:textId="77777777" w:rsidR="00AD37C1" w:rsidRDefault="00AD37C1" w:rsidP="00AD37C1">
      <w:pPr>
        <w:jc w:val="both"/>
      </w:pPr>
    </w:p>
    <w:p w14:paraId="68ECEC45" w14:textId="11CA2BA4" w:rsidR="00AD37C1" w:rsidRPr="009A39CD" w:rsidRDefault="00AD37C1" w:rsidP="00AD37C1">
      <w:pPr>
        <w:pStyle w:val="Titre1"/>
        <w:pBdr>
          <w:bottom w:val="single" w:sz="4" w:space="1" w:color="auto"/>
        </w:pBdr>
        <w:jc w:val="both"/>
      </w:pPr>
      <w:bookmarkStart w:id="27" w:name="_Toc220319311"/>
      <w:r>
        <w:t>ARTICLE 1</w:t>
      </w:r>
      <w:r w:rsidR="00D273CF">
        <w:t>5</w:t>
      </w:r>
      <w:r>
        <w:t xml:space="preserve"> – </w:t>
      </w:r>
      <w:r w:rsidRPr="00AD37C1">
        <w:t>NOTIFICATION</w:t>
      </w:r>
      <w:r w:rsidR="00F00D72">
        <w:t>,</w:t>
      </w:r>
      <w:r w:rsidRPr="00AD37C1">
        <w:t xml:space="preserve"> DÉPÔT ET PUBLICITÉ</w:t>
      </w:r>
      <w:bookmarkEnd w:id="27"/>
    </w:p>
    <w:p w14:paraId="643114B1" w14:textId="77777777" w:rsidR="00AD37C1" w:rsidRDefault="00AD37C1" w:rsidP="00AD37C1">
      <w:pPr>
        <w:spacing w:after="0" w:line="259" w:lineRule="auto"/>
        <w:jc w:val="both"/>
      </w:pPr>
    </w:p>
    <w:p w14:paraId="50145B51" w14:textId="77777777" w:rsidR="00AD37C1" w:rsidRDefault="00AD37C1" w:rsidP="00AD37C1">
      <w:pPr>
        <w:jc w:val="both"/>
      </w:pPr>
      <w:r w:rsidRPr="0098174D">
        <w:t>Conformément aux dispositions de l'article L 2231-5 du code du travail, le présent accord sera notifié dès sa conclusion à l'ensemble des Organisations Syndicales Représentatives au niveau de l'Entreprise et déposé :</w:t>
      </w:r>
    </w:p>
    <w:p w14:paraId="2E9BFA07" w14:textId="77777777" w:rsidR="006C2C64" w:rsidRDefault="00AD37C1" w:rsidP="006C2C64">
      <w:pPr>
        <w:pStyle w:val="Paragraphedeliste"/>
        <w:numPr>
          <w:ilvl w:val="0"/>
          <w:numId w:val="3"/>
        </w:numPr>
        <w:jc w:val="both"/>
      </w:pPr>
      <w:r w:rsidRPr="0098174D">
        <w:t xml:space="preserve">Auprès du </w:t>
      </w:r>
      <w:r>
        <w:t>s</w:t>
      </w:r>
      <w:r w:rsidRPr="0098174D">
        <w:t>ecrétariat du Greffe du Conseil de Prud'hommes du lieu de sa conclusion</w:t>
      </w:r>
    </w:p>
    <w:p w14:paraId="38000765" w14:textId="088229B6" w:rsidR="00AD37C1" w:rsidRDefault="00AD37C1" w:rsidP="006C2C64">
      <w:pPr>
        <w:pStyle w:val="Paragraphedeliste"/>
        <w:numPr>
          <w:ilvl w:val="0"/>
          <w:numId w:val="3"/>
        </w:numPr>
        <w:jc w:val="both"/>
      </w:pPr>
      <w:r w:rsidRPr="0098174D">
        <w:lastRenderedPageBreak/>
        <w:t xml:space="preserve">Et sur la plateforme de téléprocédure du ministère du travail, « </w:t>
      </w:r>
      <w:proofErr w:type="spellStart"/>
      <w:r w:rsidRPr="0098174D">
        <w:t>Téléaccords</w:t>
      </w:r>
      <w:proofErr w:type="spellEnd"/>
      <w:r w:rsidRPr="0098174D">
        <w:t xml:space="preserve"> »</w:t>
      </w:r>
      <w:r w:rsidRPr="0098174D">
        <w:br/>
        <w:t>(</w:t>
      </w:r>
      <w:hyperlink r:id="rId12" w:history="1">
        <w:r w:rsidRPr="0098174D">
          <w:rPr>
            <w:rStyle w:val="Lienhypertexte"/>
          </w:rPr>
          <w:t>https://www.teleaccords.travail-emploi.gouv.fr/PortailTeleprocedures/</w:t>
        </w:r>
      </w:hyperlink>
      <w:r w:rsidRPr="0098174D">
        <w:t>),</w:t>
      </w:r>
      <w:r w:rsidR="006C2C64">
        <w:t xml:space="preserve"> </w:t>
      </w:r>
      <w:r w:rsidRPr="0098174D">
        <w:t>accompagnés des</w:t>
      </w:r>
      <w:r w:rsidR="006C2C64">
        <w:t xml:space="preserve"> </w:t>
      </w:r>
      <w:r w:rsidRPr="0098174D">
        <w:t>pièces afférentes.</w:t>
      </w:r>
    </w:p>
    <w:p w14:paraId="3CE2EEB8" w14:textId="3FB80535" w:rsidR="00AD37C1" w:rsidRDefault="00AD37C1" w:rsidP="00AD37C1">
      <w:pPr>
        <w:jc w:val="both"/>
      </w:pPr>
      <w:r w:rsidRPr="0098174D">
        <w:br/>
        <w:t>De même, il sera versé dans la base de données nationale, conformément à l'article L 2231-5-1 du Code du Travail dans sa version anonymisée</w:t>
      </w:r>
      <w:r>
        <w:t>.</w:t>
      </w:r>
    </w:p>
    <w:p w14:paraId="46244FF6" w14:textId="77777777" w:rsidR="006C2C64" w:rsidRDefault="006C2C64" w:rsidP="00AD37C1">
      <w:pPr>
        <w:jc w:val="both"/>
      </w:pPr>
    </w:p>
    <w:p w14:paraId="65113D3B" w14:textId="77777777" w:rsidR="006B7429" w:rsidRPr="00636515" w:rsidRDefault="006B7429" w:rsidP="00A24E1D">
      <w:pPr>
        <w:tabs>
          <w:tab w:val="left" w:pos="142"/>
        </w:tabs>
        <w:spacing w:after="0" w:line="240" w:lineRule="auto"/>
        <w:jc w:val="both"/>
        <w:rPr>
          <w:rFonts w:asciiTheme="minorHAnsi" w:hAnsiTheme="minorHAnsi" w:cstheme="minorHAnsi"/>
        </w:rPr>
      </w:pPr>
    </w:p>
    <w:p w14:paraId="001E7C6F" w14:textId="0F6B9D42" w:rsidR="00A24E1D" w:rsidRPr="00636515" w:rsidRDefault="00A24E1D" w:rsidP="00A24E1D">
      <w:pPr>
        <w:tabs>
          <w:tab w:val="left" w:pos="4820"/>
        </w:tabs>
        <w:spacing w:after="0" w:line="240" w:lineRule="auto"/>
        <w:jc w:val="both"/>
        <w:rPr>
          <w:rFonts w:asciiTheme="minorHAnsi" w:hAnsiTheme="minorHAnsi" w:cstheme="minorHAnsi"/>
        </w:rPr>
      </w:pPr>
      <w:r w:rsidRPr="00636515">
        <w:rPr>
          <w:rFonts w:asciiTheme="minorHAnsi" w:hAnsiTheme="minorHAnsi" w:cstheme="minorHAnsi"/>
        </w:rPr>
        <w:tab/>
        <w:t xml:space="preserve">Fait à </w:t>
      </w:r>
      <w:r>
        <w:rPr>
          <w:rFonts w:asciiTheme="minorHAnsi" w:hAnsiTheme="minorHAnsi" w:cstheme="minorHAnsi"/>
        </w:rPr>
        <w:t>Saint-Grégoire</w:t>
      </w:r>
    </w:p>
    <w:p w14:paraId="2C985DD5" w14:textId="797A2AB1" w:rsidR="00A24E1D" w:rsidRPr="00636515" w:rsidRDefault="00A24E1D" w:rsidP="00A24E1D">
      <w:pPr>
        <w:tabs>
          <w:tab w:val="left" w:pos="4820"/>
        </w:tabs>
        <w:spacing w:after="0" w:line="240" w:lineRule="auto"/>
        <w:ind w:left="4820"/>
        <w:jc w:val="both"/>
        <w:rPr>
          <w:rFonts w:asciiTheme="minorHAnsi" w:hAnsiTheme="minorHAnsi" w:cstheme="minorHAnsi"/>
        </w:rPr>
      </w:pPr>
      <w:r w:rsidRPr="00636515">
        <w:rPr>
          <w:rFonts w:asciiTheme="minorHAnsi" w:hAnsiTheme="minorHAnsi" w:cstheme="minorHAnsi"/>
        </w:rPr>
        <w:t>Le</w:t>
      </w:r>
      <w:r w:rsidR="008C276F">
        <w:rPr>
          <w:rFonts w:asciiTheme="minorHAnsi" w:hAnsiTheme="minorHAnsi" w:cstheme="minorHAnsi"/>
        </w:rPr>
        <w:t xml:space="preserve"> </w:t>
      </w:r>
      <w:r w:rsidR="006C2C64">
        <w:rPr>
          <w:rFonts w:asciiTheme="minorHAnsi" w:hAnsiTheme="minorHAnsi" w:cstheme="minorHAnsi"/>
        </w:rPr>
        <w:t>23 janvier 2026</w:t>
      </w:r>
    </w:p>
    <w:p w14:paraId="0034320D" w14:textId="77777777" w:rsidR="00A24E1D" w:rsidRPr="00636515" w:rsidRDefault="00A24E1D" w:rsidP="00A24E1D">
      <w:pPr>
        <w:spacing w:after="0" w:line="240" w:lineRule="auto"/>
        <w:jc w:val="both"/>
        <w:rPr>
          <w:rFonts w:asciiTheme="minorHAnsi" w:hAnsiTheme="minorHAnsi" w:cstheme="minorHAnsi"/>
        </w:rPr>
      </w:pPr>
    </w:p>
    <w:p w14:paraId="6D70DD62" w14:textId="77777777" w:rsidR="00A24E1D" w:rsidRPr="00636515" w:rsidRDefault="00A24E1D" w:rsidP="00A24E1D">
      <w:pPr>
        <w:spacing w:after="0" w:line="240" w:lineRule="auto"/>
        <w:jc w:val="both"/>
        <w:rPr>
          <w:rFonts w:asciiTheme="minorHAnsi" w:hAnsiTheme="minorHAnsi" w:cstheme="minorHAnsi"/>
        </w:rPr>
      </w:pPr>
    </w:p>
    <w:p w14:paraId="1DE9EF71" w14:textId="1E724388" w:rsidR="00A24E1D" w:rsidRPr="00636515" w:rsidRDefault="00A24E1D" w:rsidP="00B554A0">
      <w:pPr>
        <w:tabs>
          <w:tab w:val="left" w:pos="4820"/>
        </w:tabs>
        <w:autoSpaceDE w:val="0"/>
        <w:autoSpaceDN w:val="0"/>
        <w:adjustRightInd w:val="0"/>
        <w:spacing w:after="0" w:line="240" w:lineRule="auto"/>
        <w:jc w:val="both"/>
        <w:rPr>
          <w:rFonts w:asciiTheme="minorHAnsi" w:hAnsiTheme="minorHAnsi" w:cstheme="minorHAnsi"/>
        </w:rPr>
      </w:pPr>
      <w:r w:rsidRPr="00636515">
        <w:rPr>
          <w:rFonts w:asciiTheme="minorHAnsi" w:hAnsiTheme="minorHAnsi" w:cstheme="minorHAnsi"/>
        </w:rPr>
        <w:t xml:space="preserve">Monsieur </w:t>
      </w:r>
      <w:r w:rsidR="00FF779A">
        <w:rPr>
          <w:rFonts w:asciiTheme="minorHAnsi" w:hAnsiTheme="minorHAnsi" w:cstheme="minorHAnsi"/>
        </w:rPr>
        <w:t>Daniel GALLAIS</w:t>
      </w:r>
      <w:r>
        <w:rPr>
          <w:rFonts w:asciiTheme="minorHAnsi" w:hAnsiTheme="minorHAnsi" w:cstheme="minorHAnsi"/>
        </w:rPr>
        <w:tab/>
      </w:r>
      <w:r w:rsidRPr="00636515">
        <w:rPr>
          <w:rFonts w:asciiTheme="minorHAnsi" w:hAnsiTheme="minorHAnsi" w:cstheme="minorHAnsi"/>
        </w:rPr>
        <w:t xml:space="preserve">Pour la Société </w:t>
      </w:r>
      <w:r w:rsidR="009B6735">
        <w:rPr>
          <w:rFonts w:asciiTheme="minorHAnsi" w:hAnsiTheme="minorHAnsi" w:cstheme="minorHAnsi"/>
        </w:rPr>
        <w:t xml:space="preserve">ENGIE </w:t>
      </w:r>
      <w:proofErr w:type="spellStart"/>
      <w:r w:rsidR="009B6735">
        <w:rPr>
          <w:rFonts w:asciiTheme="minorHAnsi" w:hAnsiTheme="minorHAnsi" w:cstheme="minorHAnsi"/>
        </w:rPr>
        <w:t>BiOZ</w:t>
      </w:r>
      <w:proofErr w:type="spellEnd"/>
      <w:r w:rsidR="009B6735">
        <w:rPr>
          <w:rFonts w:asciiTheme="minorHAnsi" w:hAnsiTheme="minorHAnsi" w:cstheme="minorHAnsi"/>
        </w:rPr>
        <w:t xml:space="preserve"> SERVICES</w:t>
      </w:r>
    </w:p>
    <w:p w14:paraId="60B12F73" w14:textId="7A1D5991" w:rsidR="00A24E1D" w:rsidRPr="00636515" w:rsidRDefault="00A24E1D" w:rsidP="00054B80">
      <w:pPr>
        <w:tabs>
          <w:tab w:val="left" w:pos="4820"/>
        </w:tabs>
        <w:spacing w:after="0" w:line="240" w:lineRule="auto"/>
        <w:jc w:val="both"/>
        <w:rPr>
          <w:rFonts w:asciiTheme="minorHAnsi" w:hAnsiTheme="minorHAnsi" w:cstheme="minorHAnsi"/>
          <w:b/>
          <w:bCs/>
          <w:color w:val="FF0000"/>
        </w:rPr>
      </w:pPr>
      <w:r w:rsidRPr="00636515">
        <w:rPr>
          <w:rFonts w:asciiTheme="minorHAnsi" w:hAnsiTheme="minorHAnsi" w:cstheme="minorHAnsi"/>
        </w:rPr>
        <w:tab/>
      </w:r>
    </w:p>
    <w:p w14:paraId="796FA093" w14:textId="4A702BBA" w:rsidR="00C55573" w:rsidRDefault="00C55573" w:rsidP="004E1432">
      <w:pPr>
        <w:spacing w:after="0" w:line="259" w:lineRule="auto"/>
      </w:pPr>
    </w:p>
    <w:sectPr w:rsidR="00C55573" w:rsidSect="001E7395">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21773" w14:textId="77777777" w:rsidR="00823E74" w:rsidRDefault="00823E74" w:rsidP="00862C37">
      <w:pPr>
        <w:spacing w:after="0" w:line="240" w:lineRule="auto"/>
      </w:pPr>
      <w:r>
        <w:separator/>
      </w:r>
    </w:p>
  </w:endnote>
  <w:endnote w:type="continuationSeparator" w:id="0">
    <w:p w14:paraId="2B8A5348" w14:textId="77777777" w:rsidR="00823E74" w:rsidRDefault="00823E74" w:rsidP="00862C37">
      <w:pPr>
        <w:spacing w:after="0" w:line="240" w:lineRule="auto"/>
      </w:pPr>
      <w:r>
        <w:continuationSeparator/>
      </w:r>
    </w:p>
  </w:endnote>
  <w:endnote w:type="continuationNotice" w:id="1">
    <w:p w14:paraId="313F25EA" w14:textId="77777777" w:rsidR="00823E74" w:rsidRDefault="00823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50ACE" w14:textId="77777777" w:rsidR="007C51CF" w:rsidRDefault="007C51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D6D8" w14:textId="77777777" w:rsidR="00AB72A9" w:rsidRPr="00D15480" w:rsidRDefault="00AB72A9" w:rsidP="008517DD">
    <w:pPr>
      <w:pStyle w:val="Pieddepage"/>
      <w:jc w:val="right"/>
      <w:rPr>
        <w:rFonts w:asciiTheme="minorHAnsi" w:hAnsiTheme="minorHAnsi"/>
        <w:sz w:val="20"/>
        <w:szCs w:val="20"/>
      </w:rPr>
    </w:pPr>
    <w:r w:rsidRPr="00D15480">
      <w:rPr>
        <w:rFonts w:asciiTheme="minorHAnsi" w:hAnsiTheme="minorHAnsi"/>
        <w:sz w:val="20"/>
        <w:szCs w:val="20"/>
      </w:rPr>
      <w:t xml:space="preserve">Page </w:t>
    </w:r>
    <w:r w:rsidRPr="00D15480">
      <w:rPr>
        <w:rFonts w:asciiTheme="minorHAnsi" w:hAnsiTheme="minorHAnsi"/>
        <w:bCs/>
        <w:sz w:val="20"/>
        <w:szCs w:val="20"/>
      </w:rPr>
      <w:fldChar w:fldCharType="begin"/>
    </w:r>
    <w:r w:rsidRPr="00D15480">
      <w:rPr>
        <w:rFonts w:asciiTheme="minorHAnsi" w:hAnsiTheme="minorHAnsi"/>
        <w:bCs/>
        <w:sz w:val="20"/>
        <w:szCs w:val="20"/>
      </w:rPr>
      <w:instrText>PAGE</w:instrText>
    </w:r>
    <w:r w:rsidRPr="00D15480">
      <w:rPr>
        <w:rFonts w:asciiTheme="minorHAnsi" w:hAnsiTheme="minorHAnsi"/>
        <w:bCs/>
        <w:sz w:val="20"/>
        <w:szCs w:val="20"/>
      </w:rPr>
      <w:fldChar w:fldCharType="separate"/>
    </w:r>
    <w:r>
      <w:rPr>
        <w:rFonts w:asciiTheme="minorHAnsi" w:hAnsiTheme="minorHAnsi"/>
        <w:bCs/>
        <w:sz w:val="20"/>
        <w:szCs w:val="20"/>
      </w:rPr>
      <w:t>1</w:t>
    </w:r>
    <w:r w:rsidRPr="00D15480">
      <w:rPr>
        <w:rFonts w:asciiTheme="minorHAnsi" w:hAnsiTheme="minorHAnsi"/>
        <w:bCs/>
        <w:sz w:val="20"/>
        <w:szCs w:val="20"/>
      </w:rPr>
      <w:fldChar w:fldCharType="end"/>
    </w:r>
    <w:r w:rsidRPr="00D15480">
      <w:rPr>
        <w:rFonts w:asciiTheme="minorHAnsi" w:hAnsiTheme="minorHAnsi"/>
        <w:sz w:val="20"/>
        <w:szCs w:val="20"/>
      </w:rPr>
      <w:t xml:space="preserve"> sur </w:t>
    </w:r>
    <w:r w:rsidRPr="00D15480">
      <w:rPr>
        <w:rFonts w:asciiTheme="minorHAnsi" w:hAnsiTheme="minorHAnsi"/>
        <w:bCs/>
        <w:sz w:val="20"/>
        <w:szCs w:val="20"/>
      </w:rPr>
      <w:fldChar w:fldCharType="begin"/>
    </w:r>
    <w:r w:rsidRPr="00D15480">
      <w:rPr>
        <w:rFonts w:asciiTheme="minorHAnsi" w:hAnsiTheme="minorHAnsi"/>
        <w:bCs/>
        <w:sz w:val="20"/>
        <w:szCs w:val="20"/>
      </w:rPr>
      <w:instrText>NUMPAGES</w:instrText>
    </w:r>
    <w:r w:rsidRPr="00D15480">
      <w:rPr>
        <w:rFonts w:asciiTheme="minorHAnsi" w:hAnsiTheme="minorHAnsi"/>
        <w:bCs/>
        <w:sz w:val="20"/>
        <w:szCs w:val="20"/>
      </w:rPr>
      <w:fldChar w:fldCharType="separate"/>
    </w:r>
    <w:r>
      <w:rPr>
        <w:rFonts w:asciiTheme="minorHAnsi" w:hAnsiTheme="minorHAnsi"/>
        <w:bCs/>
        <w:sz w:val="20"/>
        <w:szCs w:val="20"/>
      </w:rPr>
      <w:t>38</w:t>
    </w:r>
    <w:r w:rsidRPr="00D15480">
      <w:rPr>
        <w:rFonts w:asciiTheme="minorHAnsi" w:hAnsiTheme="minorHAnsi"/>
        <w:bCs/>
        <w:sz w:val="20"/>
        <w:szCs w:val="20"/>
      </w:rPr>
      <w:fldChar w:fldCharType="end"/>
    </w:r>
  </w:p>
  <w:p w14:paraId="3FE6AE57" w14:textId="77777777" w:rsidR="00AB72A9" w:rsidRDefault="00AB72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426CE" w14:textId="77777777" w:rsidR="007C51CF" w:rsidRDefault="007C51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C6A7" w14:textId="77777777" w:rsidR="00823E74" w:rsidRDefault="00823E74" w:rsidP="00862C37">
      <w:pPr>
        <w:spacing w:after="0" w:line="240" w:lineRule="auto"/>
      </w:pPr>
      <w:r>
        <w:separator/>
      </w:r>
    </w:p>
  </w:footnote>
  <w:footnote w:type="continuationSeparator" w:id="0">
    <w:p w14:paraId="33380F2F" w14:textId="77777777" w:rsidR="00823E74" w:rsidRDefault="00823E74" w:rsidP="00862C37">
      <w:pPr>
        <w:spacing w:after="0" w:line="240" w:lineRule="auto"/>
      </w:pPr>
      <w:r>
        <w:continuationSeparator/>
      </w:r>
    </w:p>
  </w:footnote>
  <w:footnote w:type="continuationNotice" w:id="1">
    <w:p w14:paraId="3177F0C0" w14:textId="77777777" w:rsidR="00823E74" w:rsidRDefault="00823E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5841B" w14:textId="42F3B7EF" w:rsidR="007C51CF" w:rsidRDefault="007C51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4CABB" w14:textId="1AE42691" w:rsidR="00862C37" w:rsidRDefault="00610653">
    <w:pPr>
      <w:pStyle w:val="En-tte"/>
    </w:pPr>
    <w:r>
      <w:rPr>
        <w:noProof/>
      </w:rPr>
      <w:drawing>
        <wp:anchor distT="0" distB="0" distL="114300" distR="114300" simplePos="0" relativeHeight="251660288" behindDoc="1" locked="0" layoutInCell="1" allowOverlap="1" wp14:anchorId="4D64354A" wp14:editId="638A4B51">
          <wp:simplePos x="0" y="0"/>
          <wp:positionH relativeFrom="margin">
            <wp:posOffset>-609600</wp:posOffset>
          </wp:positionH>
          <wp:positionV relativeFrom="margin">
            <wp:posOffset>-593725</wp:posOffset>
          </wp:positionV>
          <wp:extent cx="1447800" cy="293225"/>
          <wp:effectExtent l="0" t="0" r="0" b="0"/>
          <wp:wrapNone/>
          <wp:docPr id="879337522" name="Image 879337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47800" cy="2932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F9C08" w14:textId="746E34FD" w:rsidR="007C51CF" w:rsidRDefault="007C51C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08C88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708617C"/>
    <w:multiLevelType w:val="hybridMultilevel"/>
    <w:tmpl w:val="48D6B4F8"/>
    <w:lvl w:ilvl="0" w:tplc="DD92CB12">
      <w:numFmt w:val="bullet"/>
      <w:lvlText w:val="-"/>
      <w:lvlJc w:val="left"/>
      <w:pPr>
        <w:ind w:left="720" w:hanging="360"/>
      </w:pPr>
      <w:rPr>
        <w:rFonts w:ascii="Palatino Linotype" w:eastAsia="Times New Roman (PCL6)"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D2110A"/>
    <w:multiLevelType w:val="multilevel"/>
    <w:tmpl w:val="AA42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7701F"/>
    <w:multiLevelType w:val="multilevel"/>
    <w:tmpl w:val="549AEF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C45C43"/>
    <w:multiLevelType w:val="hybridMultilevel"/>
    <w:tmpl w:val="5C326C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D7CE3C"/>
    <w:multiLevelType w:val="hybridMultilevel"/>
    <w:tmpl w:val="FFFFFFFF"/>
    <w:lvl w:ilvl="0" w:tplc="B4443152">
      <w:start w:val="1"/>
      <w:numFmt w:val="bullet"/>
      <w:lvlText w:val="-"/>
      <w:lvlJc w:val="left"/>
      <w:pPr>
        <w:ind w:left="720" w:hanging="360"/>
      </w:pPr>
      <w:rPr>
        <w:rFonts w:ascii="Aptos" w:hAnsi="Aptos" w:hint="default"/>
      </w:rPr>
    </w:lvl>
    <w:lvl w:ilvl="1" w:tplc="8E92DD10">
      <w:start w:val="1"/>
      <w:numFmt w:val="bullet"/>
      <w:lvlText w:val="o"/>
      <w:lvlJc w:val="left"/>
      <w:pPr>
        <w:ind w:left="1440" w:hanging="360"/>
      </w:pPr>
      <w:rPr>
        <w:rFonts w:ascii="Courier New" w:hAnsi="Courier New" w:hint="default"/>
      </w:rPr>
    </w:lvl>
    <w:lvl w:ilvl="2" w:tplc="68A4E976">
      <w:start w:val="1"/>
      <w:numFmt w:val="bullet"/>
      <w:lvlText w:val=""/>
      <w:lvlJc w:val="left"/>
      <w:pPr>
        <w:ind w:left="2160" w:hanging="360"/>
      </w:pPr>
      <w:rPr>
        <w:rFonts w:ascii="Wingdings" w:hAnsi="Wingdings" w:hint="default"/>
      </w:rPr>
    </w:lvl>
    <w:lvl w:ilvl="3" w:tplc="D72656C6">
      <w:start w:val="1"/>
      <w:numFmt w:val="bullet"/>
      <w:lvlText w:val=""/>
      <w:lvlJc w:val="left"/>
      <w:pPr>
        <w:ind w:left="2880" w:hanging="360"/>
      </w:pPr>
      <w:rPr>
        <w:rFonts w:ascii="Symbol" w:hAnsi="Symbol" w:hint="default"/>
      </w:rPr>
    </w:lvl>
    <w:lvl w:ilvl="4" w:tplc="591CF84A">
      <w:start w:val="1"/>
      <w:numFmt w:val="bullet"/>
      <w:lvlText w:val="o"/>
      <w:lvlJc w:val="left"/>
      <w:pPr>
        <w:ind w:left="3600" w:hanging="360"/>
      </w:pPr>
      <w:rPr>
        <w:rFonts w:ascii="Courier New" w:hAnsi="Courier New" w:hint="default"/>
      </w:rPr>
    </w:lvl>
    <w:lvl w:ilvl="5" w:tplc="E49606EA">
      <w:start w:val="1"/>
      <w:numFmt w:val="bullet"/>
      <w:lvlText w:val=""/>
      <w:lvlJc w:val="left"/>
      <w:pPr>
        <w:ind w:left="4320" w:hanging="360"/>
      </w:pPr>
      <w:rPr>
        <w:rFonts w:ascii="Wingdings" w:hAnsi="Wingdings" w:hint="default"/>
      </w:rPr>
    </w:lvl>
    <w:lvl w:ilvl="6" w:tplc="884AE34C">
      <w:start w:val="1"/>
      <w:numFmt w:val="bullet"/>
      <w:lvlText w:val=""/>
      <w:lvlJc w:val="left"/>
      <w:pPr>
        <w:ind w:left="5040" w:hanging="360"/>
      </w:pPr>
      <w:rPr>
        <w:rFonts w:ascii="Symbol" w:hAnsi="Symbol" w:hint="default"/>
      </w:rPr>
    </w:lvl>
    <w:lvl w:ilvl="7" w:tplc="83F852DA">
      <w:start w:val="1"/>
      <w:numFmt w:val="bullet"/>
      <w:lvlText w:val="o"/>
      <w:lvlJc w:val="left"/>
      <w:pPr>
        <w:ind w:left="5760" w:hanging="360"/>
      </w:pPr>
      <w:rPr>
        <w:rFonts w:ascii="Courier New" w:hAnsi="Courier New" w:hint="default"/>
      </w:rPr>
    </w:lvl>
    <w:lvl w:ilvl="8" w:tplc="F3964CB6">
      <w:start w:val="1"/>
      <w:numFmt w:val="bullet"/>
      <w:lvlText w:val=""/>
      <w:lvlJc w:val="left"/>
      <w:pPr>
        <w:ind w:left="6480" w:hanging="360"/>
      </w:pPr>
      <w:rPr>
        <w:rFonts w:ascii="Wingdings" w:hAnsi="Wingdings" w:hint="default"/>
      </w:rPr>
    </w:lvl>
  </w:abstractNum>
  <w:abstractNum w:abstractNumId="6" w15:restartNumberingAfterBreak="0">
    <w:nsid w:val="0ECF3B8A"/>
    <w:multiLevelType w:val="hybridMultilevel"/>
    <w:tmpl w:val="C0C6F05E"/>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F16D43"/>
    <w:multiLevelType w:val="multilevel"/>
    <w:tmpl w:val="E020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F81A71"/>
    <w:multiLevelType w:val="hybridMultilevel"/>
    <w:tmpl w:val="1EB428FC"/>
    <w:lvl w:ilvl="0" w:tplc="DD92CB12">
      <w:numFmt w:val="bullet"/>
      <w:lvlText w:val="-"/>
      <w:lvlJc w:val="left"/>
      <w:pPr>
        <w:ind w:left="720" w:hanging="360"/>
      </w:pPr>
      <w:rPr>
        <w:rFonts w:ascii="Palatino Linotype" w:eastAsia="Times New Roman (PCL6)"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DA594D"/>
    <w:multiLevelType w:val="hybridMultilevel"/>
    <w:tmpl w:val="5E8ECF28"/>
    <w:lvl w:ilvl="0" w:tplc="465E126C">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C2DB6"/>
    <w:multiLevelType w:val="hybridMultilevel"/>
    <w:tmpl w:val="5772238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600539"/>
    <w:multiLevelType w:val="multilevel"/>
    <w:tmpl w:val="3D3A6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6E64D0"/>
    <w:multiLevelType w:val="hybridMultilevel"/>
    <w:tmpl w:val="FFFFFFFF"/>
    <w:lvl w:ilvl="0" w:tplc="4A9212FE">
      <w:start w:val="1"/>
      <w:numFmt w:val="bullet"/>
      <w:lvlText w:val=""/>
      <w:lvlJc w:val="left"/>
      <w:pPr>
        <w:ind w:left="720" w:hanging="360"/>
      </w:pPr>
      <w:rPr>
        <w:rFonts w:ascii="Symbol" w:hAnsi="Symbol" w:hint="default"/>
      </w:rPr>
    </w:lvl>
    <w:lvl w:ilvl="1" w:tplc="101087A8">
      <w:start w:val="1"/>
      <w:numFmt w:val="bullet"/>
      <w:lvlText w:val="o"/>
      <w:lvlJc w:val="left"/>
      <w:pPr>
        <w:ind w:left="1440" w:hanging="360"/>
      </w:pPr>
      <w:rPr>
        <w:rFonts w:ascii="Courier New" w:hAnsi="Courier New" w:hint="default"/>
      </w:rPr>
    </w:lvl>
    <w:lvl w:ilvl="2" w:tplc="AB7EA7E2">
      <w:start w:val="1"/>
      <w:numFmt w:val="bullet"/>
      <w:lvlText w:val=""/>
      <w:lvlJc w:val="left"/>
      <w:pPr>
        <w:ind w:left="2160" w:hanging="360"/>
      </w:pPr>
      <w:rPr>
        <w:rFonts w:ascii="Wingdings" w:hAnsi="Wingdings" w:hint="default"/>
      </w:rPr>
    </w:lvl>
    <w:lvl w:ilvl="3" w:tplc="0A4427A6">
      <w:start w:val="1"/>
      <w:numFmt w:val="bullet"/>
      <w:lvlText w:val=""/>
      <w:lvlJc w:val="left"/>
      <w:pPr>
        <w:ind w:left="2880" w:hanging="360"/>
      </w:pPr>
      <w:rPr>
        <w:rFonts w:ascii="Symbol" w:hAnsi="Symbol" w:hint="default"/>
      </w:rPr>
    </w:lvl>
    <w:lvl w:ilvl="4" w:tplc="4F4A3EF8">
      <w:start w:val="1"/>
      <w:numFmt w:val="bullet"/>
      <w:lvlText w:val="o"/>
      <w:lvlJc w:val="left"/>
      <w:pPr>
        <w:ind w:left="3600" w:hanging="360"/>
      </w:pPr>
      <w:rPr>
        <w:rFonts w:ascii="Courier New" w:hAnsi="Courier New" w:hint="default"/>
      </w:rPr>
    </w:lvl>
    <w:lvl w:ilvl="5" w:tplc="0AD01BD2">
      <w:start w:val="1"/>
      <w:numFmt w:val="bullet"/>
      <w:lvlText w:val=""/>
      <w:lvlJc w:val="left"/>
      <w:pPr>
        <w:ind w:left="4320" w:hanging="360"/>
      </w:pPr>
      <w:rPr>
        <w:rFonts w:ascii="Wingdings" w:hAnsi="Wingdings" w:hint="default"/>
      </w:rPr>
    </w:lvl>
    <w:lvl w:ilvl="6" w:tplc="A03E0474">
      <w:start w:val="1"/>
      <w:numFmt w:val="bullet"/>
      <w:lvlText w:val=""/>
      <w:lvlJc w:val="left"/>
      <w:pPr>
        <w:ind w:left="5040" w:hanging="360"/>
      </w:pPr>
      <w:rPr>
        <w:rFonts w:ascii="Symbol" w:hAnsi="Symbol" w:hint="default"/>
      </w:rPr>
    </w:lvl>
    <w:lvl w:ilvl="7" w:tplc="38824A72">
      <w:start w:val="1"/>
      <w:numFmt w:val="bullet"/>
      <w:lvlText w:val="o"/>
      <w:lvlJc w:val="left"/>
      <w:pPr>
        <w:ind w:left="5760" w:hanging="360"/>
      </w:pPr>
      <w:rPr>
        <w:rFonts w:ascii="Courier New" w:hAnsi="Courier New" w:hint="default"/>
      </w:rPr>
    </w:lvl>
    <w:lvl w:ilvl="8" w:tplc="8FFAF1C2">
      <w:start w:val="1"/>
      <w:numFmt w:val="bullet"/>
      <w:lvlText w:val=""/>
      <w:lvlJc w:val="left"/>
      <w:pPr>
        <w:ind w:left="6480" w:hanging="360"/>
      </w:pPr>
      <w:rPr>
        <w:rFonts w:ascii="Wingdings" w:hAnsi="Wingdings" w:hint="default"/>
      </w:rPr>
    </w:lvl>
  </w:abstractNum>
  <w:abstractNum w:abstractNumId="13" w15:restartNumberingAfterBreak="0">
    <w:nsid w:val="2CFE3510"/>
    <w:multiLevelType w:val="multilevel"/>
    <w:tmpl w:val="4A2A9EB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B707EF"/>
    <w:multiLevelType w:val="hybridMultilevel"/>
    <w:tmpl w:val="365242F0"/>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99B1CDB"/>
    <w:multiLevelType w:val="hybridMultilevel"/>
    <w:tmpl w:val="590208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28213A"/>
    <w:multiLevelType w:val="hybridMultilevel"/>
    <w:tmpl w:val="BBD2E95E"/>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FF5C1B"/>
    <w:multiLevelType w:val="multilevel"/>
    <w:tmpl w:val="618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8680F"/>
    <w:multiLevelType w:val="hybridMultilevel"/>
    <w:tmpl w:val="60202D3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9F29AA"/>
    <w:multiLevelType w:val="multilevel"/>
    <w:tmpl w:val="254C180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AB12B3B"/>
    <w:multiLevelType w:val="hybridMultilevel"/>
    <w:tmpl w:val="25A6AA3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67664D"/>
    <w:multiLevelType w:val="hybridMultilevel"/>
    <w:tmpl w:val="C8A4F804"/>
    <w:lvl w:ilvl="0" w:tplc="7038760C">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5228E"/>
    <w:multiLevelType w:val="hybridMultilevel"/>
    <w:tmpl w:val="ADCAB0A4"/>
    <w:lvl w:ilvl="0" w:tplc="00000004">
      <w:start w:val="1"/>
      <w:numFmt w:val="bullet"/>
      <w:lvlText w:val=""/>
      <w:lvlJc w:val="left"/>
      <w:pPr>
        <w:ind w:left="720" w:hanging="360"/>
      </w:pPr>
      <w:rPr>
        <w:rFonts w:ascii="Symbol" w:hAnsi="Symbol"/>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A85D4C"/>
    <w:multiLevelType w:val="multilevel"/>
    <w:tmpl w:val="FD00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5D5026"/>
    <w:multiLevelType w:val="hybridMultilevel"/>
    <w:tmpl w:val="351CBFDC"/>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B62C41"/>
    <w:multiLevelType w:val="hybridMultilevel"/>
    <w:tmpl w:val="F2C2B5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315704"/>
    <w:multiLevelType w:val="hybridMultilevel"/>
    <w:tmpl w:val="F078C330"/>
    <w:lvl w:ilvl="0" w:tplc="EB000054">
      <w:numFmt w:val="bullet"/>
      <w:lvlText w:val="•"/>
      <w:lvlJc w:val="left"/>
      <w:pPr>
        <w:ind w:left="1070" w:hanging="71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D05C5E"/>
    <w:multiLevelType w:val="hybridMultilevel"/>
    <w:tmpl w:val="5A90D738"/>
    <w:lvl w:ilvl="0" w:tplc="BA84FD9E">
      <w:start w:val="8"/>
      <w:numFmt w:val="bullet"/>
      <w:lvlText w:val="-"/>
      <w:lvlJc w:val="left"/>
      <w:pPr>
        <w:ind w:left="720" w:hanging="360"/>
      </w:pPr>
      <w:rPr>
        <w:rFonts w:ascii="Palatino Linotype" w:eastAsia="Calibri"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4B3B5F"/>
    <w:multiLevelType w:val="multilevel"/>
    <w:tmpl w:val="B2A4AC0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A77327"/>
    <w:multiLevelType w:val="multilevel"/>
    <w:tmpl w:val="F8684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5A431F"/>
    <w:multiLevelType w:val="hybridMultilevel"/>
    <w:tmpl w:val="DCDC8CD0"/>
    <w:lvl w:ilvl="0" w:tplc="7038760C">
      <w:numFmt w:val="bullet"/>
      <w:lvlText w:val="-"/>
      <w:lvlJc w:val="left"/>
      <w:pPr>
        <w:ind w:left="720" w:hanging="360"/>
      </w:pPr>
      <w:rPr>
        <w:rFonts w:ascii="Palatino Linotype" w:eastAsia="Times New Roman" w:hAnsi="Palatino Linotype" w:cs="Times New Roman"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A127504"/>
    <w:multiLevelType w:val="hybridMultilevel"/>
    <w:tmpl w:val="CF769BAE"/>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3E1B59"/>
    <w:multiLevelType w:val="multilevel"/>
    <w:tmpl w:val="C96C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E068B5"/>
    <w:multiLevelType w:val="hybridMultilevel"/>
    <w:tmpl w:val="8326BD52"/>
    <w:lvl w:ilvl="0" w:tplc="DD92CB12">
      <w:numFmt w:val="bullet"/>
      <w:lvlText w:val="-"/>
      <w:lvlJc w:val="left"/>
      <w:pPr>
        <w:ind w:left="720" w:hanging="360"/>
      </w:pPr>
      <w:rPr>
        <w:rFonts w:ascii="Palatino Linotype" w:eastAsia="Times New Roman (PCL6)"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1622C0"/>
    <w:multiLevelType w:val="hybridMultilevel"/>
    <w:tmpl w:val="95AC8AC4"/>
    <w:lvl w:ilvl="0" w:tplc="E332776E">
      <w:start w:val="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5F140A"/>
    <w:multiLevelType w:val="hybridMultilevel"/>
    <w:tmpl w:val="0F4055F6"/>
    <w:lvl w:ilvl="0" w:tplc="E332776E">
      <w:start w:val="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4F5C58"/>
    <w:multiLevelType w:val="hybridMultilevel"/>
    <w:tmpl w:val="40D6BA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2057F2"/>
    <w:multiLevelType w:val="hybridMultilevel"/>
    <w:tmpl w:val="5C56E83A"/>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4383192">
    <w:abstractNumId w:val="12"/>
  </w:num>
  <w:num w:numId="2" w16cid:durableId="2134202677">
    <w:abstractNumId w:val="5"/>
  </w:num>
  <w:num w:numId="3" w16cid:durableId="290402489">
    <w:abstractNumId w:val="21"/>
  </w:num>
  <w:num w:numId="4" w16cid:durableId="132215942">
    <w:abstractNumId w:val="34"/>
  </w:num>
  <w:num w:numId="5" w16cid:durableId="1005597798">
    <w:abstractNumId w:val="3"/>
  </w:num>
  <w:num w:numId="6" w16cid:durableId="1734502954">
    <w:abstractNumId w:val="27"/>
  </w:num>
  <w:num w:numId="7" w16cid:durableId="2027634891">
    <w:abstractNumId w:val="10"/>
  </w:num>
  <w:num w:numId="8" w16cid:durableId="351151488">
    <w:abstractNumId w:val="20"/>
  </w:num>
  <w:num w:numId="9" w16cid:durableId="2119828553">
    <w:abstractNumId w:val="9"/>
  </w:num>
  <w:num w:numId="10" w16cid:durableId="119687582">
    <w:abstractNumId w:val="18"/>
  </w:num>
  <w:num w:numId="11" w16cid:durableId="283393921">
    <w:abstractNumId w:val="25"/>
  </w:num>
  <w:num w:numId="12" w16cid:durableId="1483963306">
    <w:abstractNumId w:val="4"/>
  </w:num>
  <w:num w:numId="13" w16cid:durableId="1702971436">
    <w:abstractNumId w:val="6"/>
  </w:num>
  <w:num w:numId="14" w16cid:durableId="1639451223">
    <w:abstractNumId w:val="37"/>
  </w:num>
  <w:num w:numId="15" w16cid:durableId="1839224118">
    <w:abstractNumId w:val="24"/>
  </w:num>
  <w:num w:numId="16" w16cid:durableId="1163546852">
    <w:abstractNumId w:val="0"/>
  </w:num>
  <w:num w:numId="17" w16cid:durableId="1188644667">
    <w:abstractNumId w:val="19"/>
  </w:num>
  <w:num w:numId="18" w16cid:durableId="142241486">
    <w:abstractNumId w:val="28"/>
  </w:num>
  <w:num w:numId="19" w16cid:durableId="233704800">
    <w:abstractNumId w:val="16"/>
  </w:num>
  <w:num w:numId="20" w16cid:durableId="432750331">
    <w:abstractNumId w:val="31"/>
  </w:num>
  <w:num w:numId="21" w16cid:durableId="1020594339">
    <w:abstractNumId w:val="33"/>
  </w:num>
  <w:num w:numId="22" w16cid:durableId="677972954">
    <w:abstractNumId w:val="22"/>
  </w:num>
  <w:num w:numId="23" w16cid:durableId="1319727608">
    <w:abstractNumId w:val="26"/>
  </w:num>
  <w:num w:numId="24" w16cid:durableId="1288971989">
    <w:abstractNumId w:val="30"/>
  </w:num>
  <w:num w:numId="25" w16cid:durableId="1637834414">
    <w:abstractNumId w:val="8"/>
  </w:num>
  <w:num w:numId="26" w16cid:durableId="17396062">
    <w:abstractNumId w:val="35"/>
  </w:num>
  <w:num w:numId="27" w16cid:durableId="2069301660">
    <w:abstractNumId w:val="29"/>
  </w:num>
  <w:num w:numId="28" w16cid:durableId="75595390">
    <w:abstractNumId w:val="11"/>
  </w:num>
  <w:num w:numId="29" w16cid:durableId="1349404739">
    <w:abstractNumId w:val="1"/>
  </w:num>
  <w:num w:numId="30" w16cid:durableId="1438870912">
    <w:abstractNumId w:val="32"/>
  </w:num>
  <w:num w:numId="31" w16cid:durableId="634875749">
    <w:abstractNumId w:val="15"/>
  </w:num>
  <w:num w:numId="32" w16cid:durableId="1489058538">
    <w:abstractNumId w:val="36"/>
  </w:num>
  <w:num w:numId="33" w16cid:durableId="1515414543">
    <w:abstractNumId w:val="17"/>
  </w:num>
  <w:num w:numId="34" w16cid:durableId="1829322566">
    <w:abstractNumId w:val="23"/>
  </w:num>
  <w:num w:numId="35" w16cid:durableId="139881646">
    <w:abstractNumId w:val="7"/>
  </w:num>
  <w:num w:numId="36" w16cid:durableId="1484351481">
    <w:abstractNumId w:val="13"/>
  </w:num>
  <w:num w:numId="37" w16cid:durableId="893926128">
    <w:abstractNumId w:val="2"/>
  </w:num>
  <w:num w:numId="38" w16cid:durableId="10774791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A6D"/>
    <w:rsid w:val="00000599"/>
    <w:rsid w:val="0000177A"/>
    <w:rsid w:val="00001B79"/>
    <w:rsid w:val="000029DE"/>
    <w:rsid w:val="00003A9D"/>
    <w:rsid w:val="000047ED"/>
    <w:rsid w:val="000067BA"/>
    <w:rsid w:val="0000740B"/>
    <w:rsid w:val="00013BC5"/>
    <w:rsid w:val="00015803"/>
    <w:rsid w:val="000257BF"/>
    <w:rsid w:val="00032E78"/>
    <w:rsid w:val="00040ABF"/>
    <w:rsid w:val="0004545B"/>
    <w:rsid w:val="000508A5"/>
    <w:rsid w:val="00054B80"/>
    <w:rsid w:val="00055013"/>
    <w:rsid w:val="00056F8D"/>
    <w:rsid w:val="00057919"/>
    <w:rsid w:val="0006454A"/>
    <w:rsid w:val="00072C47"/>
    <w:rsid w:val="00077D67"/>
    <w:rsid w:val="00084E59"/>
    <w:rsid w:val="00086EDA"/>
    <w:rsid w:val="00087DB3"/>
    <w:rsid w:val="00096714"/>
    <w:rsid w:val="000A02A5"/>
    <w:rsid w:val="000A3396"/>
    <w:rsid w:val="000B0816"/>
    <w:rsid w:val="000B09CB"/>
    <w:rsid w:val="000B1AB8"/>
    <w:rsid w:val="000B2ED8"/>
    <w:rsid w:val="000B2F87"/>
    <w:rsid w:val="000B6C9C"/>
    <w:rsid w:val="000C25C7"/>
    <w:rsid w:val="000C338C"/>
    <w:rsid w:val="000C5AA0"/>
    <w:rsid w:val="000C69D6"/>
    <w:rsid w:val="000D5CED"/>
    <w:rsid w:val="000D6696"/>
    <w:rsid w:val="000D7A75"/>
    <w:rsid w:val="000E35DB"/>
    <w:rsid w:val="000E436C"/>
    <w:rsid w:val="000E4787"/>
    <w:rsid w:val="000F232A"/>
    <w:rsid w:val="0011012C"/>
    <w:rsid w:val="00110977"/>
    <w:rsid w:val="00111D9D"/>
    <w:rsid w:val="00114201"/>
    <w:rsid w:val="00115FCC"/>
    <w:rsid w:val="00116B18"/>
    <w:rsid w:val="001175A9"/>
    <w:rsid w:val="0012429D"/>
    <w:rsid w:val="001305E3"/>
    <w:rsid w:val="00131FCF"/>
    <w:rsid w:val="001336FD"/>
    <w:rsid w:val="00133FB8"/>
    <w:rsid w:val="001357B3"/>
    <w:rsid w:val="001422AB"/>
    <w:rsid w:val="0014554D"/>
    <w:rsid w:val="00145CB8"/>
    <w:rsid w:val="00153A3D"/>
    <w:rsid w:val="00156B35"/>
    <w:rsid w:val="001649D5"/>
    <w:rsid w:val="00165D8A"/>
    <w:rsid w:val="0016646F"/>
    <w:rsid w:val="00172500"/>
    <w:rsid w:val="0017387B"/>
    <w:rsid w:val="00173989"/>
    <w:rsid w:val="00176130"/>
    <w:rsid w:val="00180D24"/>
    <w:rsid w:val="00180DE9"/>
    <w:rsid w:val="0018257D"/>
    <w:rsid w:val="00190A2E"/>
    <w:rsid w:val="001928EA"/>
    <w:rsid w:val="00195585"/>
    <w:rsid w:val="001A5A10"/>
    <w:rsid w:val="001B2E26"/>
    <w:rsid w:val="001B5D83"/>
    <w:rsid w:val="001B663E"/>
    <w:rsid w:val="001C1776"/>
    <w:rsid w:val="001C38C5"/>
    <w:rsid w:val="001C3CC2"/>
    <w:rsid w:val="001C499F"/>
    <w:rsid w:val="001C70B1"/>
    <w:rsid w:val="001D05C7"/>
    <w:rsid w:val="001D5727"/>
    <w:rsid w:val="001D6D2D"/>
    <w:rsid w:val="001E06D4"/>
    <w:rsid w:val="001E242A"/>
    <w:rsid w:val="001E5404"/>
    <w:rsid w:val="001E7395"/>
    <w:rsid w:val="001F2362"/>
    <w:rsid w:val="00200ECF"/>
    <w:rsid w:val="0020730F"/>
    <w:rsid w:val="00207AFE"/>
    <w:rsid w:val="002112EB"/>
    <w:rsid w:val="0021195A"/>
    <w:rsid w:val="00211D5D"/>
    <w:rsid w:val="0021356D"/>
    <w:rsid w:val="00224A96"/>
    <w:rsid w:val="00241459"/>
    <w:rsid w:val="00243904"/>
    <w:rsid w:val="002470A2"/>
    <w:rsid w:val="0024755C"/>
    <w:rsid w:val="00247990"/>
    <w:rsid w:val="00252AF2"/>
    <w:rsid w:val="00254D55"/>
    <w:rsid w:val="002612CE"/>
    <w:rsid w:val="00261398"/>
    <w:rsid w:val="00262806"/>
    <w:rsid w:val="00277935"/>
    <w:rsid w:val="002806F5"/>
    <w:rsid w:val="00281181"/>
    <w:rsid w:val="00284459"/>
    <w:rsid w:val="00284B5B"/>
    <w:rsid w:val="002858AB"/>
    <w:rsid w:val="00285FF6"/>
    <w:rsid w:val="002877D0"/>
    <w:rsid w:val="00296527"/>
    <w:rsid w:val="00297FF0"/>
    <w:rsid w:val="002A1A64"/>
    <w:rsid w:val="002A2AF4"/>
    <w:rsid w:val="002A37AC"/>
    <w:rsid w:val="002A5940"/>
    <w:rsid w:val="002B4A01"/>
    <w:rsid w:val="002B5982"/>
    <w:rsid w:val="002C1649"/>
    <w:rsid w:val="002C3315"/>
    <w:rsid w:val="002C51F4"/>
    <w:rsid w:val="002C5DD2"/>
    <w:rsid w:val="002D52A6"/>
    <w:rsid w:val="002E11D1"/>
    <w:rsid w:val="002E336E"/>
    <w:rsid w:val="002E4C30"/>
    <w:rsid w:val="002E5F88"/>
    <w:rsid w:val="002F0164"/>
    <w:rsid w:val="002F317B"/>
    <w:rsid w:val="002F5D74"/>
    <w:rsid w:val="003008DF"/>
    <w:rsid w:val="00302645"/>
    <w:rsid w:val="00307AF2"/>
    <w:rsid w:val="003112A4"/>
    <w:rsid w:val="00315A81"/>
    <w:rsid w:val="00315B18"/>
    <w:rsid w:val="003175B9"/>
    <w:rsid w:val="00325195"/>
    <w:rsid w:val="00326518"/>
    <w:rsid w:val="00327E3C"/>
    <w:rsid w:val="003334C7"/>
    <w:rsid w:val="003338EA"/>
    <w:rsid w:val="00341FE6"/>
    <w:rsid w:val="00342A7E"/>
    <w:rsid w:val="00342F0A"/>
    <w:rsid w:val="00344A0B"/>
    <w:rsid w:val="0034509D"/>
    <w:rsid w:val="00345F2E"/>
    <w:rsid w:val="00350F85"/>
    <w:rsid w:val="00351543"/>
    <w:rsid w:val="00354C43"/>
    <w:rsid w:val="0035747D"/>
    <w:rsid w:val="00365974"/>
    <w:rsid w:val="0036731E"/>
    <w:rsid w:val="00371163"/>
    <w:rsid w:val="00373245"/>
    <w:rsid w:val="00374F86"/>
    <w:rsid w:val="003851FA"/>
    <w:rsid w:val="003929C8"/>
    <w:rsid w:val="00393828"/>
    <w:rsid w:val="00395C61"/>
    <w:rsid w:val="003971E1"/>
    <w:rsid w:val="003A0387"/>
    <w:rsid w:val="003A247C"/>
    <w:rsid w:val="003A4D69"/>
    <w:rsid w:val="003B4E5B"/>
    <w:rsid w:val="003B7496"/>
    <w:rsid w:val="003C165A"/>
    <w:rsid w:val="003C4D76"/>
    <w:rsid w:val="003C76EE"/>
    <w:rsid w:val="003D19D2"/>
    <w:rsid w:val="003E1889"/>
    <w:rsid w:val="003E22AB"/>
    <w:rsid w:val="003E57D4"/>
    <w:rsid w:val="003E7052"/>
    <w:rsid w:val="003F18F0"/>
    <w:rsid w:val="003F1FD2"/>
    <w:rsid w:val="003F2F14"/>
    <w:rsid w:val="00401036"/>
    <w:rsid w:val="00405E08"/>
    <w:rsid w:val="00406E03"/>
    <w:rsid w:val="00414E33"/>
    <w:rsid w:val="00431026"/>
    <w:rsid w:val="0043549B"/>
    <w:rsid w:val="00435E24"/>
    <w:rsid w:val="004361DA"/>
    <w:rsid w:val="00441D32"/>
    <w:rsid w:val="0044655B"/>
    <w:rsid w:val="00450FF8"/>
    <w:rsid w:val="00451435"/>
    <w:rsid w:val="00460DE8"/>
    <w:rsid w:val="0046644E"/>
    <w:rsid w:val="004667D3"/>
    <w:rsid w:val="00470443"/>
    <w:rsid w:val="00472A78"/>
    <w:rsid w:val="00477154"/>
    <w:rsid w:val="004779C5"/>
    <w:rsid w:val="00482BCB"/>
    <w:rsid w:val="004831BD"/>
    <w:rsid w:val="00493D63"/>
    <w:rsid w:val="00493E15"/>
    <w:rsid w:val="004B2961"/>
    <w:rsid w:val="004B2E50"/>
    <w:rsid w:val="004C2D87"/>
    <w:rsid w:val="004C6FF1"/>
    <w:rsid w:val="004C75D8"/>
    <w:rsid w:val="004D054C"/>
    <w:rsid w:val="004D1375"/>
    <w:rsid w:val="004E1432"/>
    <w:rsid w:val="004E4B6C"/>
    <w:rsid w:val="004E5020"/>
    <w:rsid w:val="004F4268"/>
    <w:rsid w:val="004F44BD"/>
    <w:rsid w:val="004F460A"/>
    <w:rsid w:val="004F585B"/>
    <w:rsid w:val="004F660D"/>
    <w:rsid w:val="00500375"/>
    <w:rsid w:val="00500717"/>
    <w:rsid w:val="005011E7"/>
    <w:rsid w:val="00503091"/>
    <w:rsid w:val="0051317E"/>
    <w:rsid w:val="005140D6"/>
    <w:rsid w:val="005154DF"/>
    <w:rsid w:val="00523A4C"/>
    <w:rsid w:val="005306C0"/>
    <w:rsid w:val="0053134A"/>
    <w:rsid w:val="00532D53"/>
    <w:rsid w:val="0053533E"/>
    <w:rsid w:val="00535986"/>
    <w:rsid w:val="00537F60"/>
    <w:rsid w:val="00541A62"/>
    <w:rsid w:val="00550A03"/>
    <w:rsid w:val="00551459"/>
    <w:rsid w:val="00556789"/>
    <w:rsid w:val="00556955"/>
    <w:rsid w:val="00557AD5"/>
    <w:rsid w:val="00560311"/>
    <w:rsid w:val="00565EF6"/>
    <w:rsid w:val="00566028"/>
    <w:rsid w:val="00567D0D"/>
    <w:rsid w:val="00567EA9"/>
    <w:rsid w:val="00580D05"/>
    <w:rsid w:val="005826AE"/>
    <w:rsid w:val="00590888"/>
    <w:rsid w:val="00595B39"/>
    <w:rsid w:val="0059707D"/>
    <w:rsid w:val="005B4B57"/>
    <w:rsid w:val="005B4E2B"/>
    <w:rsid w:val="005C4028"/>
    <w:rsid w:val="005C716B"/>
    <w:rsid w:val="005C718F"/>
    <w:rsid w:val="005D0E21"/>
    <w:rsid w:val="005D3F6E"/>
    <w:rsid w:val="005D45AD"/>
    <w:rsid w:val="005D4C09"/>
    <w:rsid w:val="005D622B"/>
    <w:rsid w:val="005E027F"/>
    <w:rsid w:val="005F75AF"/>
    <w:rsid w:val="00601548"/>
    <w:rsid w:val="006035A8"/>
    <w:rsid w:val="00603A1A"/>
    <w:rsid w:val="00606678"/>
    <w:rsid w:val="00607C0A"/>
    <w:rsid w:val="00607E9E"/>
    <w:rsid w:val="00610653"/>
    <w:rsid w:val="00612393"/>
    <w:rsid w:val="006175D4"/>
    <w:rsid w:val="00622D3E"/>
    <w:rsid w:val="00626CFB"/>
    <w:rsid w:val="006302BF"/>
    <w:rsid w:val="00635A3B"/>
    <w:rsid w:val="00637B22"/>
    <w:rsid w:val="006405EA"/>
    <w:rsid w:val="00644AB9"/>
    <w:rsid w:val="00647EDA"/>
    <w:rsid w:val="00653B25"/>
    <w:rsid w:val="006608E1"/>
    <w:rsid w:val="00662930"/>
    <w:rsid w:val="00663728"/>
    <w:rsid w:val="006646F4"/>
    <w:rsid w:val="00672532"/>
    <w:rsid w:val="0067434F"/>
    <w:rsid w:val="00675CAD"/>
    <w:rsid w:val="00675E43"/>
    <w:rsid w:val="00677629"/>
    <w:rsid w:val="00681BC7"/>
    <w:rsid w:val="0068222B"/>
    <w:rsid w:val="006823BD"/>
    <w:rsid w:val="0068477D"/>
    <w:rsid w:val="00693FED"/>
    <w:rsid w:val="006970D6"/>
    <w:rsid w:val="006979F8"/>
    <w:rsid w:val="006A3F9A"/>
    <w:rsid w:val="006A53A5"/>
    <w:rsid w:val="006B4015"/>
    <w:rsid w:val="006B4893"/>
    <w:rsid w:val="006B7429"/>
    <w:rsid w:val="006B78E3"/>
    <w:rsid w:val="006C0334"/>
    <w:rsid w:val="006C19E3"/>
    <w:rsid w:val="006C2C64"/>
    <w:rsid w:val="006C30E0"/>
    <w:rsid w:val="006C3845"/>
    <w:rsid w:val="006D0867"/>
    <w:rsid w:val="006D7DA5"/>
    <w:rsid w:val="006E00C5"/>
    <w:rsid w:val="006E6864"/>
    <w:rsid w:val="006F355F"/>
    <w:rsid w:val="00701615"/>
    <w:rsid w:val="00705C4F"/>
    <w:rsid w:val="00710B9D"/>
    <w:rsid w:val="00711620"/>
    <w:rsid w:val="0072222B"/>
    <w:rsid w:val="007253F1"/>
    <w:rsid w:val="007256FF"/>
    <w:rsid w:val="00730C52"/>
    <w:rsid w:val="0073353E"/>
    <w:rsid w:val="007407D2"/>
    <w:rsid w:val="00744776"/>
    <w:rsid w:val="007508AD"/>
    <w:rsid w:val="00754031"/>
    <w:rsid w:val="00754652"/>
    <w:rsid w:val="00762BD3"/>
    <w:rsid w:val="0076473A"/>
    <w:rsid w:val="00772C10"/>
    <w:rsid w:val="00772CB5"/>
    <w:rsid w:val="007743D6"/>
    <w:rsid w:val="00785836"/>
    <w:rsid w:val="007926BE"/>
    <w:rsid w:val="007A00DF"/>
    <w:rsid w:val="007A3889"/>
    <w:rsid w:val="007A5900"/>
    <w:rsid w:val="007B1537"/>
    <w:rsid w:val="007B3995"/>
    <w:rsid w:val="007B6803"/>
    <w:rsid w:val="007C4310"/>
    <w:rsid w:val="007C51CF"/>
    <w:rsid w:val="007C625F"/>
    <w:rsid w:val="007D07CC"/>
    <w:rsid w:val="007D3DE7"/>
    <w:rsid w:val="007D3F82"/>
    <w:rsid w:val="007F39B5"/>
    <w:rsid w:val="007F712C"/>
    <w:rsid w:val="00801BC3"/>
    <w:rsid w:val="0080279D"/>
    <w:rsid w:val="0080296A"/>
    <w:rsid w:val="008030B5"/>
    <w:rsid w:val="008047FF"/>
    <w:rsid w:val="008057F1"/>
    <w:rsid w:val="008059BB"/>
    <w:rsid w:val="0080763A"/>
    <w:rsid w:val="00821A97"/>
    <w:rsid w:val="00823E74"/>
    <w:rsid w:val="00827A5E"/>
    <w:rsid w:val="0083195A"/>
    <w:rsid w:val="00833683"/>
    <w:rsid w:val="00834BB6"/>
    <w:rsid w:val="00847065"/>
    <w:rsid w:val="0084736C"/>
    <w:rsid w:val="00850C89"/>
    <w:rsid w:val="008517DD"/>
    <w:rsid w:val="008555CF"/>
    <w:rsid w:val="00857258"/>
    <w:rsid w:val="00860527"/>
    <w:rsid w:val="00862C37"/>
    <w:rsid w:val="00870F2C"/>
    <w:rsid w:val="00872972"/>
    <w:rsid w:val="00872A63"/>
    <w:rsid w:val="008745DE"/>
    <w:rsid w:val="0087641B"/>
    <w:rsid w:val="008777B6"/>
    <w:rsid w:val="00880D29"/>
    <w:rsid w:val="008831FC"/>
    <w:rsid w:val="00884F23"/>
    <w:rsid w:val="008867A5"/>
    <w:rsid w:val="00890A6F"/>
    <w:rsid w:val="008964EE"/>
    <w:rsid w:val="008A285B"/>
    <w:rsid w:val="008A39E4"/>
    <w:rsid w:val="008A6EA0"/>
    <w:rsid w:val="008B0BE6"/>
    <w:rsid w:val="008B314B"/>
    <w:rsid w:val="008B4DCA"/>
    <w:rsid w:val="008B5E7A"/>
    <w:rsid w:val="008B755C"/>
    <w:rsid w:val="008C276F"/>
    <w:rsid w:val="008C603A"/>
    <w:rsid w:val="008D1011"/>
    <w:rsid w:val="008E220B"/>
    <w:rsid w:val="008E4DF4"/>
    <w:rsid w:val="008F14AA"/>
    <w:rsid w:val="009000E1"/>
    <w:rsid w:val="00900249"/>
    <w:rsid w:val="009016E9"/>
    <w:rsid w:val="00903703"/>
    <w:rsid w:val="00903871"/>
    <w:rsid w:val="009060BE"/>
    <w:rsid w:val="00906CD1"/>
    <w:rsid w:val="0091219D"/>
    <w:rsid w:val="009166B5"/>
    <w:rsid w:val="00923161"/>
    <w:rsid w:val="00925C98"/>
    <w:rsid w:val="00927C9D"/>
    <w:rsid w:val="009324A3"/>
    <w:rsid w:val="009511D9"/>
    <w:rsid w:val="00954A53"/>
    <w:rsid w:val="00957B55"/>
    <w:rsid w:val="00960983"/>
    <w:rsid w:val="009705AC"/>
    <w:rsid w:val="0097062B"/>
    <w:rsid w:val="009713C8"/>
    <w:rsid w:val="009755A0"/>
    <w:rsid w:val="009772F7"/>
    <w:rsid w:val="009821C1"/>
    <w:rsid w:val="00982FE3"/>
    <w:rsid w:val="00987999"/>
    <w:rsid w:val="00993064"/>
    <w:rsid w:val="0099667B"/>
    <w:rsid w:val="009A39CD"/>
    <w:rsid w:val="009A56C4"/>
    <w:rsid w:val="009B0F93"/>
    <w:rsid w:val="009B6735"/>
    <w:rsid w:val="009C2E7B"/>
    <w:rsid w:val="009C4548"/>
    <w:rsid w:val="009C71C6"/>
    <w:rsid w:val="009D1A53"/>
    <w:rsid w:val="009D72FE"/>
    <w:rsid w:val="009D75E3"/>
    <w:rsid w:val="009E05ED"/>
    <w:rsid w:val="009E5EE1"/>
    <w:rsid w:val="009F10EC"/>
    <w:rsid w:val="00A03714"/>
    <w:rsid w:val="00A05F5F"/>
    <w:rsid w:val="00A06406"/>
    <w:rsid w:val="00A24E1D"/>
    <w:rsid w:val="00A26CB1"/>
    <w:rsid w:val="00A27123"/>
    <w:rsid w:val="00A2751A"/>
    <w:rsid w:val="00A277A6"/>
    <w:rsid w:val="00A2783F"/>
    <w:rsid w:val="00A3064D"/>
    <w:rsid w:val="00A30A6C"/>
    <w:rsid w:val="00A41028"/>
    <w:rsid w:val="00A42591"/>
    <w:rsid w:val="00A45DA1"/>
    <w:rsid w:val="00A46CDC"/>
    <w:rsid w:val="00A514B6"/>
    <w:rsid w:val="00A5327F"/>
    <w:rsid w:val="00A57B6F"/>
    <w:rsid w:val="00A63841"/>
    <w:rsid w:val="00A63AE1"/>
    <w:rsid w:val="00A657D5"/>
    <w:rsid w:val="00A70C13"/>
    <w:rsid w:val="00A71037"/>
    <w:rsid w:val="00A727F5"/>
    <w:rsid w:val="00A74B06"/>
    <w:rsid w:val="00A75A42"/>
    <w:rsid w:val="00A75A6D"/>
    <w:rsid w:val="00A7782D"/>
    <w:rsid w:val="00A842F4"/>
    <w:rsid w:val="00A93720"/>
    <w:rsid w:val="00A952B4"/>
    <w:rsid w:val="00A97634"/>
    <w:rsid w:val="00AA0F26"/>
    <w:rsid w:val="00AA7083"/>
    <w:rsid w:val="00AB242D"/>
    <w:rsid w:val="00AB3F21"/>
    <w:rsid w:val="00AB6AF9"/>
    <w:rsid w:val="00AB72A9"/>
    <w:rsid w:val="00AC08B9"/>
    <w:rsid w:val="00AD37C1"/>
    <w:rsid w:val="00AE3D44"/>
    <w:rsid w:val="00AE50C0"/>
    <w:rsid w:val="00AE6C90"/>
    <w:rsid w:val="00AF22C7"/>
    <w:rsid w:val="00AF3E9A"/>
    <w:rsid w:val="00B13045"/>
    <w:rsid w:val="00B2043A"/>
    <w:rsid w:val="00B20D2F"/>
    <w:rsid w:val="00B24538"/>
    <w:rsid w:val="00B30126"/>
    <w:rsid w:val="00B33129"/>
    <w:rsid w:val="00B35CC4"/>
    <w:rsid w:val="00B46E23"/>
    <w:rsid w:val="00B5358C"/>
    <w:rsid w:val="00B54579"/>
    <w:rsid w:val="00B554A0"/>
    <w:rsid w:val="00B61B11"/>
    <w:rsid w:val="00B658BB"/>
    <w:rsid w:val="00B66360"/>
    <w:rsid w:val="00B66CF6"/>
    <w:rsid w:val="00B700AF"/>
    <w:rsid w:val="00B71AF0"/>
    <w:rsid w:val="00B74EA0"/>
    <w:rsid w:val="00B75B79"/>
    <w:rsid w:val="00B76E40"/>
    <w:rsid w:val="00B80713"/>
    <w:rsid w:val="00B80CDE"/>
    <w:rsid w:val="00B93600"/>
    <w:rsid w:val="00BA0089"/>
    <w:rsid w:val="00BA263B"/>
    <w:rsid w:val="00BB2785"/>
    <w:rsid w:val="00BC244E"/>
    <w:rsid w:val="00BC34EE"/>
    <w:rsid w:val="00BC42B9"/>
    <w:rsid w:val="00BC4FD0"/>
    <w:rsid w:val="00BC625E"/>
    <w:rsid w:val="00BD0095"/>
    <w:rsid w:val="00BD0798"/>
    <w:rsid w:val="00BD16EE"/>
    <w:rsid w:val="00BD396C"/>
    <w:rsid w:val="00BD40BB"/>
    <w:rsid w:val="00BD46D2"/>
    <w:rsid w:val="00BD49CE"/>
    <w:rsid w:val="00BE38C4"/>
    <w:rsid w:val="00BE4951"/>
    <w:rsid w:val="00BE6329"/>
    <w:rsid w:val="00BE71B7"/>
    <w:rsid w:val="00BF22E9"/>
    <w:rsid w:val="00BF7D4D"/>
    <w:rsid w:val="00C0349C"/>
    <w:rsid w:val="00C03A22"/>
    <w:rsid w:val="00C1002F"/>
    <w:rsid w:val="00C11834"/>
    <w:rsid w:val="00C1584D"/>
    <w:rsid w:val="00C16B16"/>
    <w:rsid w:val="00C170FD"/>
    <w:rsid w:val="00C2497D"/>
    <w:rsid w:val="00C2773A"/>
    <w:rsid w:val="00C3058F"/>
    <w:rsid w:val="00C31FDA"/>
    <w:rsid w:val="00C33409"/>
    <w:rsid w:val="00C35344"/>
    <w:rsid w:val="00C40561"/>
    <w:rsid w:val="00C45EA7"/>
    <w:rsid w:val="00C46C5D"/>
    <w:rsid w:val="00C47327"/>
    <w:rsid w:val="00C54C30"/>
    <w:rsid w:val="00C55573"/>
    <w:rsid w:val="00C57D5A"/>
    <w:rsid w:val="00C6079E"/>
    <w:rsid w:val="00C704FD"/>
    <w:rsid w:val="00C817D3"/>
    <w:rsid w:val="00C866E8"/>
    <w:rsid w:val="00C902B1"/>
    <w:rsid w:val="00C968E9"/>
    <w:rsid w:val="00CA0660"/>
    <w:rsid w:val="00CB3385"/>
    <w:rsid w:val="00CB4F09"/>
    <w:rsid w:val="00CB6FF7"/>
    <w:rsid w:val="00CC2C80"/>
    <w:rsid w:val="00CD0393"/>
    <w:rsid w:val="00CD57CF"/>
    <w:rsid w:val="00CD6118"/>
    <w:rsid w:val="00CD71A8"/>
    <w:rsid w:val="00CE2966"/>
    <w:rsid w:val="00CE613B"/>
    <w:rsid w:val="00CE7952"/>
    <w:rsid w:val="00CF1881"/>
    <w:rsid w:val="00CF29FC"/>
    <w:rsid w:val="00CF65CB"/>
    <w:rsid w:val="00D11F86"/>
    <w:rsid w:val="00D15293"/>
    <w:rsid w:val="00D21AFD"/>
    <w:rsid w:val="00D24784"/>
    <w:rsid w:val="00D249F3"/>
    <w:rsid w:val="00D26A3E"/>
    <w:rsid w:val="00D273CF"/>
    <w:rsid w:val="00D341D9"/>
    <w:rsid w:val="00D35305"/>
    <w:rsid w:val="00D35B0E"/>
    <w:rsid w:val="00D42FDF"/>
    <w:rsid w:val="00D504DB"/>
    <w:rsid w:val="00D56B65"/>
    <w:rsid w:val="00D57651"/>
    <w:rsid w:val="00D625BB"/>
    <w:rsid w:val="00D74FE7"/>
    <w:rsid w:val="00D75C31"/>
    <w:rsid w:val="00D8024E"/>
    <w:rsid w:val="00D818CE"/>
    <w:rsid w:val="00D8239C"/>
    <w:rsid w:val="00D83211"/>
    <w:rsid w:val="00D85D0B"/>
    <w:rsid w:val="00D90A5E"/>
    <w:rsid w:val="00D96528"/>
    <w:rsid w:val="00DA0958"/>
    <w:rsid w:val="00DA18E5"/>
    <w:rsid w:val="00DB3A5E"/>
    <w:rsid w:val="00DB486B"/>
    <w:rsid w:val="00DB5CFF"/>
    <w:rsid w:val="00DB758B"/>
    <w:rsid w:val="00DC0C03"/>
    <w:rsid w:val="00DC0C94"/>
    <w:rsid w:val="00DC26A3"/>
    <w:rsid w:val="00DD329C"/>
    <w:rsid w:val="00DD6F35"/>
    <w:rsid w:val="00DE2CC7"/>
    <w:rsid w:val="00DE3F38"/>
    <w:rsid w:val="00DE5779"/>
    <w:rsid w:val="00DF4264"/>
    <w:rsid w:val="00DF6AB6"/>
    <w:rsid w:val="00E07EE0"/>
    <w:rsid w:val="00E25FBB"/>
    <w:rsid w:val="00E331E8"/>
    <w:rsid w:val="00E35FC1"/>
    <w:rsid w:val="00E361E4"/>
    <w:rsid w:val="00E37BCD"/>
    <w:rsid w:val="00E41CA4"/>
    <w:rsid w:val="00E43D6E"/>
    <w:rsid w:val="00E517F3"/>
    <w:rsid w:val="00E55ECB"/>
    <w:rsid w:val="00E57855"/>
    <w:rsid w:val="00E60B13"/>
    <w:rsid w:val="00E60E3E"/>
    <w:rsid w:val="00E6326D"/>
    <w:rsid w:val="00E662B1"/>
    <w:rsid w:val="00E71CA3"/>
    <w:rsid w:val="00E7259D"/>
    <w:rsid w:val="00E73DF3"/>
    <w:rsid w:val="00E77CB4"/>
    <w:rsid w:val="00E84EFD"/>
    <w:rsid w:val="00E909FF"/>
    <w:rsid w:val="00E90C79"/>
    <w:rsid w:val="00E9483C"/>
    <w:rsid w:val="00EA4E23"/>
    <w:rsid w:val="00EB0849"/>
    <w:rsid w:val="00EB0F50"/>
    <w:rsid w:val="00EB5176"/>
    <w:rsid w:val="00EC1937"/>
    <w:rsid w:val="00ED1943"/>
    <w:rsid w:val="00ED5D24"/>
    <w:rsid w:val="00ED6421"/>
    <w:rsid w:val="00ED7AA7"/>
    <w:rsid w:val="00EF475C"/>
    <w:rsid w:val="00EF6924"/>
    <w:rsid w:val="00F00D72"/>
    <w:rsid w:val="00F04C1A"/>
    <w:rsid w:val="00F15C9F"/>
    <w:rsid w:val="00F227C8"/>
    <w:rsid w:val="00F227CD"/>
    <w:rsid w:val="00F2347E"/>
    <w:rsid w:val="00F23958"/>
    <w:rsid w:val="00F25D89"/>
    <w:rsid w:val="00F316D2"/>
    <w:rsid w:val="00F426E0"/>
    <w:rsid w:val="00F42BE3"/>
    <w:rsid w:val="00F45D3F"/>
    <w:rsid w:val="00F535B4"/>
    <w:rsid w:val="00F5675E"/>
    <w:rsid w:val="00F61AA4"/>
    <w:rsid w:val="00F67805"/>
    <w:rsid w:val="00F70F00"/>
    <w:rsid w:val="00F763FE"/>
    <w:rsid w:val="00F772B2"/>
    <w:rsid w:val="00F81B8E"/>
    <w:rsid w:val="00F83EF4"/>
    <w:rsid w:val="00F851C5"/>
    <w:rsid w:val="00F86F3D"/>
    <w:rsid w:val="00F90D08"/>
    <w:rsid w:val="00F927A9"/>
    <w:rsid w:val="00F97ACA"/>
    <w:rsid w:val="00FA0C48"/>
    <w:rsid w:val="00FA2BB5"/>
    <w:rsid w:val="00FA7CCF"/>
    <w:rsid w:val="00FB1FD7"/>
    <w:rsid w:val="00FC2DEB"/>
    <w:rsid w:val="00FC7530"/>
    <w:rsid w:val="00FD7C1D"/>
    <w:rsid w:val="00FE0205"/>
    <w:rsid w:val="00FE19C7"/>
    <w:rsid w:val="00FF1C3A"/>
    <w:rsid w:val="00FF779A"/>
    <w:rsid w:val="07C44C4A"/>
    <w:rsid w:val="08212596"/>
    <w:rsid w:val="0EB19BDE"/>
    <w:rsid w:val="0FA5214C"/>
    <w:rsid w:val="104D1AE7"/>
    <w:rsid w:val="15A78E23"/>
    <w:rsid w:val="179E5DD5"/>
    <w:rsid w:val="18BA61B0"/>
    <w:rsid w:val="1B2D8225"/>
    <w:rsid w:val="1B712DC8"/>
    <w:rsid w:val="1EE7BEC3"/>
    <w:rsid w:val="220D780B"/>
    <w:rsid w:val="2453208B"/>
    <w:rsid w:val="25B7A975"/>
    <w:rsid w:val="2DCDFDD1"/>
    <w:rsid w:val="2E2059C4"/>
    <w:rsid w:val="2FF7190F"/>
    <w:rsid w:val="30342C56"/>
    <w:rsid w:val="30E86ABC"/>
    <w:rsid w:val="310BFD8A"/>
    <w:rsid w:val="3265E17E"/>
    <w:rsid w:val="38A60246"/>
    <w:rsid w:val="3BA27254"/>
    <w:rsid w:val="3C65C56F"/>
    <w:rsid w:val="3D0B0014"/>
    <w:rsid w:val="3FCE2BC5"/>
    <w:rsid w:val="40F61D86"/>
    <w:rsid w:val="410A027D"/>
    <w:rsid w:val="45ABFD5A"/>
    <w:rsid w:val="45F4B137"/>
    <w:rsid w:val="46523FB2"/>
    <w:rsid w:val="4793F374"/>
    <w:rsid w:val="4CD4FEA3"/>
    <w:rsid w:val="4FFF73CA"/>
    <w:rsid w:val="54CCEE12"/>
    <w:rsid w:val="5DF3817C"/>
    <w:rsid w:val="605A5381"/>
    <w:rsid w:val="622B2BFF"/>
    <w:rsid w:val="6ABC2825"/>
    <w:rsid w:val="6DE7E5BE"/>
    <w:rsid w:val="6EAC92BD"/>
    <w:rsid w:val="72CB4079"/>
    <w:rsid w:val="79156553"/>
    <w:rsid w:val="7C5C1219"/>
    <w:rsid w:val="7D62759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6B91A"/>
  <w15:chartTrackingRefBased/>
  <w15:docId w15:val="{CDAC73FC-282B-40BF-ACB4-5CB70931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3CF"/>
    <w:pPr>
      <w:spacing w:after="200" w:line="276" w:lineRule="auto"/>
    </w:pPr>
    <w:rPr>
      <w:rFonts w:ascii="Calibri" w:eastAsia="Calibri" w:hAnsi="Calibri" w:cs="Times New Roman"/>
    </w:rPr>
  </w:style>
  <w:style w:type="paragraph" w:styleId="Titre1">
    <w:name w:val="heading 1"/>
    <w:basedOn w:val="Normal"/>
    <w:next w:val="Normal"/>
    <w:link w:val="Titre1Car"/>
    <w:uiPriority w:val="9"/>
    <w:qFormat/>
    <w:rsid w:val="00565EF6"/>
    <w:pPr>
      <w:keepNext/>
      <w:keepLines/>
      <w:spacing w:after="0" w:line="259" w:lineRule="auto"/>
      <w:outlineLvl w:val="0"/>
    </w:pPr>
    <w:rPr>
      <w:rFonts w:asciiTheme="majorHAnsi" w:eastAsiaTheme="majorEastAsia" w:hAnsiTheme="majorHAnsi" w:cstheme="majorBidi"/>
      <w:b/>
      <w:caps/>
      <w:sz w:val="26"/>
      <w:szCs w:val="32"/>
    </w:rPr>
  </w:style>
  <w:style w:type="paragraph" w:styleId="Titre2">
    <w:name w:val="heading 2"/>
    <w:basedOn w:val="Normal"/>
    <w:next w:val="Normal"/>
    <w:link w:val="Titre2Car"/>
    <w:uiPriority w:val="9"/>
    <w:unhideWhenUsed/>
    <w:qFormat/>
    <w:rsid w:val="00B24538"/>
    <w:pPr>
      <w:keepNext/>
      <w:keepLines/>
      <w:spacing w:after="0" w:line="259" w:lineRule="auto"/>
      <w:outlineLvl w:val="1"/>
    </w:pPr>
    <w:rPr>
      <w:rFonts w:eastAsiaTheme="majorEastAsia" w:cstheme="majorBidi"/>
      <w:b/>
      <w:smallCaps/>
      <w:sz w:val="24"/>
      <w:szCs w:val="26"/>
      <w:u w:val="single"/>
    </w:rPr>
  </w:style>
  <w:style w:type="paragraph" w:styleId="Titre3">
    <w:name w:val="heading 3"/>
    <w:basedOn w:val="Normal"/>
    <w:next w:val="Normal"/>
    <w:link w:val="Titre3Car"/>
    <w:uiPriority w:val="9"/>
    <w:unhideWhenUsed/>
    <w:qFormat/>
    <w:rsid w:val="0011012C"/>
    <w:pPr>
      <w:keepNext/>
      <w:keepLines/>
      <w:spacing w:after="0" w:line="259" w:lineRule="auto"/>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62C37"/>
    <w:pPr>
      <w:tabs>
        <w:tab w:val="center" w:pos="4536"/>
        <w:tab w:val="right" w:pos="9072"/>
      </w:tabs>
      <w:spacing w:after="0" w:line="240" w:lineRule="auto"/>
    </w:pPr>
  </w:style>
  <w:style w:type="character" w:customStyle="1" w:styleId="En-tteCar">
    <w:name w:val="En-tête Car"/>
    <w:basedOn w:val="Policepardfaut"/>
    <w:link w:val="En-tte"/>
    <w:uiPriority w:val="99"/>
    <w:rsid w:val="00862C37"/>
    <w:rPr>
      <w:rFonts w:ascii="Calibri" w:eastAsia="Calibri" w:hAnsi="Calibri" w:cs="Times New Roman"/>
    </w:rPr>
  </w:style>
  <w:style w:type="paragraph" w:styleId="Pieddepage">
    <w:name w:val="footer"/>
    <w:basedOn w:val="Normal"/>
    <w:link w:val="PieddepageCar"/>
    <w:uiPriority w:val="99"/>
    <w:unhideWhenUsed/>
    <w:rsid w:val="00862C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62C37"/>
    <w:rPr>
      <w:rFonts w:ascii="Calibri" w:eastAsia="Calibri" w:hAnsi="Calibri" w:cs="Times New Roman"/>
    </w:rPr>
  </w:style>
  <w:style w:type="paragraph" w:styleId="Paragraphedeliste">
    <w:name w:val="List Paragraph"/>
    <w:basedOn w:val="Normal"/>
    <w:uiPriority w:val="34"/>
    <w:qFormat/>
    <w:rsid w:val="002E336E"/>
    <w:pPr>
      <w:ind w:left="720"/>
      <w:contextualSpacing/>
    </w:pPr>
  </w:style>
  <w:style w:type="character" w:styleId="Marquedecommentaire">
    <w:name w:val="annotation reference"/>
    <w:basedOn w:val="Policepardfaut"/>
    <w:uiPriority w:val="99"/>
    <w:semiHidden/>
    <w:unhideWhenUsed/>
    <w:rsid w:val="008777B6"/>
    <w:rPr>
      <w:sz w:val="16"/>
      <w:szCs w:val="16"/>
    </w:rPr>
  </w:style>
  <w:style w:type="paragraph" w:styleId="Commentaire">
    <w:name w:val="annotation text"/>
    <w:basedOn w:val="Normal"/>
    <w:link w:val="CommentaireCar"/>
    <w:uiPriority w:val="99"/>
    <w:unhideWhenUsed/>
    <w:rsid w:val="008777B6"/>
    <w:pPr>
      <w:spacing w:after="0" w:line="240" w:lineRule="auto"/>
      <w:jc w:val="both"/>
    </w:pPr>
    <w:rPr>
      <w:rFonts w:ascii="Palatino Linotype" w:eastAsiaTheme="minorHAnsi" w:hAnsi="Palatino Linotype" w:cstheme="minorBidi"/>
      <w:sz w:val="20"/>
      <w:szCs w:val="20"/>
    </w:rPr>
  </w:style>
  <w:style w:type="character" w:customStyle="1" w:styleId="CommentaireCar">
    <w:name w:val="Commentaire Car"/>
    <w:basedOn w:val="Policepardfaut"/>
    <w:link w:val="Commentaire"/>
    <w:uiPriority w:val="99"/>
    <w:rsid w:val="008777B6"/>
    <w:rPr>
      <w:rFonts w:ascii="Palatino Linotype" w:hAnsi="Palatino Linotype"/>
      <w:sz w:val="20"/>
      <w:szCs w:val="20"/>
    </w:rPr>
  </w:style>
  <w:style w:type="paragraph" w:styleId="Objetducommentaire">
    <w:name w:val="annotation subject"/>
    <w:basedOn w:val="Commentaire"/>
    <w:next w:val="Commentaire"/>
    <w:link w:val="ObjetducommentaireCar"/>
    <w:uiPriority w:val="99"/>
    <w:semiHidden/>
    <w:unhideWhenUsed/>
    <w:rsid w:val="00115FCC"/>
    <w:pPr>
      <w:spacing w:after="200"/>
      <w:jc w:val="left"/>
    </w:pPr>
    <w:rPr>
      <w:rFonts w:ascii="Calibri" w:eastAsia="Calibri" w:hAnsi="Calibri" w:cs="Times New Roman"/>
      <w:b/>
      <w:bCs/>
    </w:rPr>
  </w:style>
  <w:style w:type="character" w:customStyle="1" w:styleId="ObjetducommentaireCar">
    <w:name w:val="Objet du commentaire Car"/>
    <w:basedOn w:val="CommentaireCar"/>
    <w:link w:val="Objetducommentaire"/>
    <w:uiPriority w:val="99"/>
    <w:semiHidden/>
    <w:rsid w:val="00115FCC"/>
    <w:rPr>
      <w:rFonts w:ascii="Calibri" w:eastAsia="Calibri" w:hAnsi="Calibri" w:cs="Times New Roman"/>
      <w:b/>
      <w:bCs/>
      <w:sz w:val="20"/>
      <w:szCs w:val="20"/>
    </w:rPr>
  </w:style>
  <w:style w:type="character" w:customStyle="1" w:styleId="Titre1Car">
    <w:name w:val="Titre 1 Car"/>
    <w:basedOn w:val="Policepardfaut"/>
    <w:link w:val="Titre1"/>
    <w:uiPriority w:val="9"/>
    <w:rsid w:val="00565EF6"/>
    <w:rPr>
      <w:rFonts w:asciiTheme="majorHAnsi" w:eastAsiaTheme="majorEastAsia" w:hAnsiTheme="majorHAnsi" w:cstheme="majorBidi"/>
      <w:b/>
      <w:caps/>
      <w:sz w:val="26"/>
      <w:szCs w:val="32"/>
    </w:rPr>
  </w:style>
  <w:style w:type="character" w:customStyle="1" w:styleId="Titre2Car">
    <w:name w:val="Titre 2 Car"/>
    <w:basedOn w:val="Policepardfaut"/>
    <w:link w:val="Titre2"/>
    <w:uiPriority w:val="9"/>
    <w:rsid w:val="00B24538"/>
    <w:rPr>
      <w:rFonts w:ascii="Calibri" w:eastAsiaTheme="majorEastAsia" w:hAnsi="Calibri" w:cstheme="majorBidi"/>
      <w:b/>
      <w:smallCaps/>
      <w:sz w:val="24"/>
      <w:szCs w:val="26"/>
      <w:u w:val="single"/>
    </w:rPr>
  </w:style>
  <w:style w:type="paragraph" w:styleId="En-ttedetabledesmatires">
    <w:name w:val="TOC Heading"/>
    <w:basedOn w:val="Titre1"/>
    <w:next w:val="Normal"/>
    <w:uiPriority w:val="39"/>
    <w:unhideWhenUsed/>
    <w:qFormat/>
    <w:rsid w:val="0011012C"/>
    <w:pPr>
      <w:spacing w:before="240"/>
      <w:outlineLvl w:val="9"/>
    </w:pPr>
    <w:rPr>
      <w:b w:val="0"/>
      <w:caps w:val="0"/>
      <w:color w:val="2F5496" w:themeColor="accent1" w:themeShade="BF"/>
      <w:sz w:val="32"/>
      <w:lang w:eastAsia="fr-FR"/>
    </w:rPr>
  </w:style>
  <w:style w:type="paragraph" w:styleId="TM1">
    <w:name w:val="toc 1"/>
    <w:basedOn w:val="Normal"/>
    <w:next w:val="Normal"/>
    <w:autoRedefine/>
    <w:uiPriority w:val="39"/>
    <w:unhideWhenUsed/>
    <w:rsid w:val="006C2C64"/>
    <w:pPr>
      <w:tabs>
        <w:tab w:val="right" w:leader="dot" w:pos="9062"/>
      </w:tabs>
      <w:spacing w:after="100"/>
    </w:pPr>
  </w:style>
  <w:style w:type="paragraph" w:styleId="TM2">
    <w:name w:val="toc 2"/>
    <w:basedOn w:val="Normal"/>
    <w:next w:val="Normal"/>
    <w:autoRedefine/>
    <w:uiPriority w:val="39"/>
    <w:unhideWhenUsed/>
    <w:rsid w:val="0011012C"/>
    <w:pPr>
      <w:spacing w:after="100"/>
      <w:ind w:left="220"/>
    </w:pPr>
  </w:style>
  <w:style w:type="character" w:styleId="Lienhypertexte">
    <w:name w:val="Hyperlink"/>
    <w:basedOn w:val="Policepardfaut"/>
    <w:uiPriority w:val="99"/>
    <w:unhideWhenUsed/>
    <w:rsid w:val="0011012C"/>
    <w:rPr>
      <w:color w:val="0563C1" w:themeColor="hyperlink"/>
      <w:u w:val="single"/>
    </w:rPr>
  </w:style>
  <w:style w:type="character" w:customStyle="1" w:styleId="Titre3Car">
    <w:name w:val="Titre 3 Car"/>
    <w:basedOn w:val="Policepardfaut"/>
    <w:link w:val="Titre3"/>
    <w:uiPriority w:val="9"/>
    <w:rsid w:val="0011012C"/>
    <w:rPr>
      <w:rFonts w:ascii="Calibri" w:eastAsiaTheme="majorEastAsia" w:hAnsi="Calibri" w:cstheme="majorBidi"/>
      <w:b/>
      <w:szCs w:val="24"/>
    </w:rPr>
  </w:style>
  <w:style w:type="paragraph" w:styleId="TM3">
    <w:name w:val="toc 3"/>
    <w:basedOn w:val="Normal"/>
    <w:next w:val="Normal"/>
    <w:autoRedefine/>
    <w:uiPriority w:val="39"/>
    <w:unhideWhenUsed/>
    <w:rsid w:val="00F90D08"/>
    <w:pPr>
      <w:spacing w:after="100"/>
      <w:ind w:left="440"/>
    </w:pPr>
  </w:style>
  <w:style w:type="table" w:styleId="Grilledutableau">
    <w:name w:val="Table Grid"/>
    <w:basedOn w:val="TableauNormal"/>
    <w:uiPriority w:val="39"/>
    <w:rsid w:val="00E77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iPriority w:val="99"/>
    <w:unhideWhenUsed/>
    <w:rsid w:val="00900249"/>
    <w:pPr>
      <w:numPr>
        <w:numId w:val="16"/>
      </w:numPr>
      <w:contextualSpacing/>
    </w:pPr>
  </w:style>
  <w:style w:type="character" w:styleId="Mentionnonrsolue">
    <w:name w:val="Unresolved Mention"/>
    <w:basedOn w:val="Policepardfaut"/>
    <w:uiPriority w:val="99"/>
    <w:semiHidden/>
    <w:unhideWhenUsed/>
    <w:rsid w:val="003E57D4"/>
    <w:rPr>
      <w:color w:val="605E5C"/>
      <w:shd w:val="clear" w:color="auto" w:fill="E1DFDD"/>
    </w:rPr>
  </w:style>
  <w:style w:type="paragraph" w:styleId="Rvision">
    <w:name w:val="Revision"/>
    <w:hidden/>
    <w:uiPriority w:val="99"/>
    <w:semiHidden/>
    <w:rsid w:val="008B4D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urldefense.com/v3/__https:/www.teleaccords.travail-emploi.gouv.fr/PortailTeleprocedures/__;!!La4veWw!x6MyOcy3S70Xe4v0BLa4FV3MDqAHBWCYg46a9AfERlcWY89BhOpHo9Clct7tOsohArO1E2p2qOwrP7HvvTUGOk2JXUybbnCyY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9943C723C3CB45979EEB31033F9797" ma:contentTypeVersion="7" ma:contentTypeDescription="Crée un document." ma:contentTypeScope="" ma:versionID="cf2ddfb66b762ae63e76d882b1596577">
  <xsd:schema xmlns:xsd="http://www.w3.org/2001/XMLSchema" xmlns:xs="http://www.w3.org/2001/XMLSchema" xmlns:p="http://schemas.microsoft.com/office/2006/metadata/properties" xmlns:ns2="87037488-ec5d-4aba-84c2-9b1d22638e8e" xmlns:ns3="72fabdbf-8dd0-4b53-9838-c3fbdf63ff4f" targetNamespace="http://schemas.microsoft.com/office/2006/metadata/properties" ma:root="true" ma:fieldsID="8d2d3de9fead4f4883ef326680b992e6" ns2:_="" ns3:_="">
    <xsd:import namespace="87037488-ec5d-4aba-84c2-9b1d22638e8e"/>
    <xsd:import namespace="72fabdbf-8dd0-4b53-9838-c3fbdf63ff4f"/>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e30030e-41d5-4558-8dfc-8db37d371622}" ma:internalName="TaxCatchAll" ma:showField="CatchAllData" ma:web="b2cdc3fa-c514-42d0-8140-6fc18cb37ef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e30030e-41d5-4558-8dfc-8db37d371622}" ma:internalName="TaxCatchAllLabel" ma:readOnly="true" ma:showField="CatchAllDataLabel" ma:web="b2cdc3fa-c514-42d0-8140-6fc18cb37e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fabdbf-8dd0-4b53-9838-c3fbdf63ff4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FED99-70C2-4B18-9B83-D51A0FC8A715}">
  <ds:schemaRefs>
    <ds:schemaRef ds:uri="http://schemas.microsoft.com/sharepoint/v3/contenttype/forms"/>
  </ds:schemaRefs>
</ds:datastoreItem>
</file>

<file path=customXml/itemProps2.xml><?xml version="1.0" encoding="utf-8"?>
<ds:datastoreItem xmlns:ds="http://schemas.openxmlformats.org/officeDocument/2006/customXml" ds:itemID="{6A6ECE58-29B3-4DAB-9CA6-E5B561A0940A}">
  <ds:schemaRefs>
    <ds:schemaRef ds:uri="Microsoft.SharePoint.Taxonomy.ContentTypeSync"/>
  </ds:schemaRefs>
</ds:datastoreItem>
</file>

<file path=customXml/itemProps3.xml><?xml version="1.0" encoding="utf-8"?>
<ds:datastoreItem xmlns:ds="http://schemas.openxmlformats.org/officeDocument/2006/customXml" ds:itemID="{E20ED5F5-A0FF-49DB-AE7E-2F594CC20756}">
  <ds:schemaRefs>
    <ds:schemaRef ds:uri="http://schemas.microsoft.com/office/2006/metadata/properties"/>
    <ds:schemaRef ds:uri="http://schemas.microsoft.com/office/infopath/2007/PartnerControls"/>
    <ds:schemaRef ds:uri="87037488-ec5d-4aba-84c2-9b1d22638e8e"/>
  </ds:schemaRefs>
</ds:datastoreItem>
</file>

<file path=customXml/itemProps4.xml><?xml version="1.0" encoding="utf-8"?>
<ds:datastoreItem xmlns:ds="http://schemas.openxmlformats.org/officeDocument/2006/customXml" ds:itemID="{B1D86EA8-98FF-471A-B352-729765714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72fabdbf-8dd0-4b53-9838-c3fbdf63f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6CC766-5988-4AE8-BF5C-BB2873B20950}">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2721</Words>
  <Characters>14968</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HELLOIN Camille (ENGIE BIOZ)</dc:creator>
  <cp:keywords/>
  <dc:description/>
  <cp:lastModifiedBy>HELLOIN Camille (Renewable Gases)</cp:lastModifiedBy>
  <cp:revision>60</cp:revision>
  <cp:lastPrinted>2023-12-19T02:41:00Z</cp:lastPrinted>
  <dcterms:created xsi:type="dcterms:W3CDTF">2026-01-26T09:40:00Z</dcterms:created>
  <dcterms:modified xsi:type="dcterms:W3CDTF">2026-03-30T20:11:00Z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0x010100CF9943C723C3CB45979EEB31033F9797</vt:lpwstr>
  </property>
  <property fmtid="{D5CDD505-2E9C-101B-9397-08002B2CF9AE}" pid="3" name="Security_x0020_Classification">
    <vt:lpwstr/>
  </property>
  <property fmtid="{D5CDD505-2E9C-101B-9397-08002B2CF9AE}" pid="4" name="Security Classification">
    <vt:lpwstr/>
  </property>
</Properties>
</file>