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jpeg" ContentType="image/jpeg"/>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2.xml.rels" ContentType="application/vnd.openxmlformats-package.relationships+xml"/>
  <Override PartName="/word/_rels/header3.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bCs/>
          <w:sz w:val="36"/>
          <w:szCs w:val="36"/>
        </w:rPr>
      </w:pPr>
      <w:r>
        <w:rPr>
          <w:b/>
          <w:bCs/>
          <w:sz w:val="36"/>
          <w:szCs w:val="36"/>
        </w:rPr>
      </w:r>
    </w:p>
    <w:p>
      <w:pPr>
        <w:pStyle w:val="Normal"/>
        <w:pBdr>
          <w:top w:val="single" w:sz="4" w:space="1" w:color="000000"/>
          <w:left w:val="single" w:sz="4" w:space="4" w:color="000000"/>
          <w:bottom w:val="single" w:sz="4" w:space="1" w:color="000000"/>
          <w:right w:val="single" w:sz="4" w:space="4" w:color="000000"/>
        </w:pBdr>
        <w:tabs>
          <w:tab w:val="clear" w:pos="708"/>
          <w:tab w:val="right" w:pos="9099" w:leader="dot"/>
        </w:tabs>
        <w:spacing w:lineRule="exact" w:line="280"/>
        <w:rPr>
          <w:rFonts w:ascii="Calibri" w:hAnsi="Calibri" w:cs="Calibri"/>
          <w:b/>
          <w:color w:val="000000"/>
          <w:spacing w:val="-3"/>
          <w:w w:val="105"/>
          <w:sz w:val="22"/>
          <w:szCs w:val="22"/>
        </w:rPr>
      </w:pPr>
      <w:r>
        <w:rPr>
          <w:rFonts w:cs="Calibri" w:ascii="Calibri" w:hAnsi="Calibri"/>
          <w:b/>
          <w:color w:val="000000"/>
          <w:spacing w:val="-3"/>
          <w:w w:val="105"/>
          <w:sz w:val="22"/>
          <w:szCs w:val="22"/>
        </w:rPr>
      </w:r>
    </w:p>
    <w:p>
      <w:pPr>
        <w:pStyle w:val="Normal"/>
        <w:pBdr>
          <w:top w:val="single" w:sz="4" w:space="1" w:color="000000"/>
          <w:left w:val="single" w:sz="4" w:space="4" w:color="000000"/>
          <w:bottom w:val="single" w:sz="4" w:space="1" w:color="000000"/>
          <w:right w:val="single" w:sz="4" w:space="4" w:color="000000"/>
        </w:pBdr>
        <w:tabs>
          <w:tab w:val="clear" w:pos="708"/>
          <w:tab w:val="right" w:pos="9099" w:leader="dot"/>
        </w:tabs>
        <w:spacing w:lineRule="exact" w:line="280"/>
        <w:jc w:val="center"/>
        <w:rPr>
          <w:rFonts w:ascii="Calibri" w:hAnsi="Calibri" w:cs="Calibri"/>
          <w:b/>
          <w:spacing w:val="-3"/>
          <w:w w:val="105"/>
          <w:sz w:val="22"/>
          <w:szCs w:val="22"/>
        </w:rPr>
      </w:pPr>
      <w:r>
        <w:rPr>
          <w:rFonts w:cs="Calibri" w:ascii="Calibri" w:hAnsi="Calibri"/>
          <w:b/>
          <w:spacing w:val="-3"/>
          <w:w w:val="105"/>
          <w:sz w:val="22"/>
          <w:szCs w:val="22"/>
        </w:rPr>
        <w:t>ACCORD RELATIF A LA NEGOCIATION ANNUELLE SUR LA REMUNERATION</w:t>
      </w:r>
    </w:p>
    <w:p>
      <w:pPr>
        <w:pStyle w:val="Normal"/>
        <w:pBdr>
          <w:top w:val="single" w:sz="4" w:space="1" w:color="000000"/>
          <w:left w:val="single" w:sz="4" w:space="4" w:color="000000"/>
          <w:bottom w:val="single" w:sz="4" w:space="1" w:color="000000"/>
          <w:right w:val="single" w:sz="4" w:space="4" w:color="000000"/>
        </w:pBdr>
        <w:tabs>
          <w:tab w:val="clear" w:pos="708"/>
          <w:tab w:val="right" w:pos="9099" w:leader="dot"/>
        </w:tabs>
        <w:spacing w:lineRule="exact" w:line="280"/>
        <w:jc w:val="center"/>
        <w:rPr>
          <w:rFonts w:ascii="Calibri" w:hAnsi="Calibri" w:cs="Calibri"/>
          <w:b/>
          <w:spacing w:val="-3"/>
          <w:w w:val="105"/>
          <w:sz w:val="22"/>
          <w:szCs w:val="22"/>
        </w:rPr>
      </w:pPr>
      <w:r>
        <w:rPr>
          <w:rFonts w:cs="Calibri" w:ascii="Calibri" w:hAnsi="Calibri"/>
          <w:b/>
          <w:spacing w:val="-3"/>
          <w:w w:val="105"/>
          <w:sz w:val="22"/>
          <w:szCs w:val="22"/>
        </w:rPr>
        <w:t xml:space="preserve">LE TEMPS DE TRAVAIL ET LE PARTAGE DE LA VALEUR AJOUTEE </w:t>
      </w:r>
    </w:p>
    <w:p>
      <w:pPr>
        <w:pStyle w:val="Normal"/>
        <w:pBdr>
          <w:top w:val="single" w:sz="4" w:space="1" w:color="000000"/>
          <w:left w:val="single" w:sz="4" w:space="4" w:color="000000"/>
          <w:bottom w:val="single" w:sz="4" w:space="1" w:color="000000"/>
          <w:right w:val="single" w:sz="4" w:space="4" w:color="000000"/>
        </w:pBdr>
        <w:tabs>
          <w:tab w:val="clear" w:pos="708"/>
          <w:tab w:val="right" w:pos="9099" w:leader="dot"/>
        </w:tabs>
        <w:spacing w:lineRule="exact" w:line="280"/>
        <w:jc w:val="center"/>
        <w:rPr>
          <w:rFonts w:ascii="Calibri" w:hAnsi="Calibri" w:cs="Calibri"/>
          <w:b/>
          <w:spacing w:val="-3"/>
          <w:w w:val="105"/>
          <w:sz w:val="22"/>
          <w:szCs w:val="22"/>
        </w:rPr>
      </w:pPr>
      <w:r>
        <w:rPr>
          <w:rFonts w:cs="Calibri" w:ascii="Calibri" w:hAnsi="Calibri"/>
          <w:b/>
          <w:spacing w:val="-3"/>
          <w:w w:val="105"/>
          <w:sz w:val="22"/>
          <w:szCs w:val="22"/>
        </w:rPr>
        <w:t>AU SEIN DE LA SOCIETE SAVOIE REFRACTAIRES</w:t>
      </w:r>
    </w:p>
    <w:p>
      <w:pPr>
        <w:pStyle w:val="Normal"/>
        <w:spacing w:lineRule="exact" w:line="280"/>
        <w:jc w:val="both"/>
        <w:rPr>
          <w:rFonts w:ascii="Calibri" w:hAnsi="Calibri" w:cs="Calibri"/>
          <w:sz w:val="22"/>
          <w:szCs w:val="22"/>
        </w:rPr>
      </w:pPr>
      <w:r>
        <w:rPr>
          <w:rFonts w:cs="Calibri" w:ascii="Calibri" w:hAnsi="Calibri"/>
          <w:sz w:val="22"/>
          <w:szCs w:val="22"/>
        </w:rPr>
      </w:r>
    </w:p>
    <w:p>
      <w:pPr>
        <w:pStyle w:val="Normal"/>
        <w:spacing w:lineRule="exact" w:line="280"/>
        <w:jc w:val="both"/>
        <w:rPr>
          <w:rFonts w:ascii="Calibri" w:hAnsi="Calibri" w:cs="Calibri"/>
          <w:sz w:val="22"/>
          <w:szCs w:val="22"/>
        </w:rPr>
      </w:pPr>
      <w:r>
        <w:rPr>
          <w:rFonts w:cs="Calibri" w:ascii="Calibri" w:hAnsi="Calibri"/>
          <w:sz w:val="22"/>
          <w:szCs w:val="22"/>
        </w:rPr>
      </w:r>
    </w:p>
    <w:p>
      <w:pPr>
        <w:pStyle w:val="Normal"/>
        <w:spacing w:lineRule="exact" w:line="280"/>
        <w:jc w:val="both"/>
        <w:rPr>
          <w:rFonts w:ascii="Calibri" w:hAnsi="Calibri" w:cs="Calibri"/>
          <w:b/>
          <w:sz w:val="22"/>
          <w:szCs w:val="22"/>
        </w:rPr>
      </w:pPr>
      <w:r>
        <w:rPr>
          <w:rFonts w:cs="Calibri" w:ascii="Calibri" w:hAnsi="Calibri"/>
          <w:b/>
          <w:sz w:val="22"/>
          <w:szCs w:val="22"/>
        </w:rPr>
        <w:t xml:space="preserve">ENTRE </w:t>
      </w:r>
    </w:p>
    <w:p>
      <w:pPr>
        <w:pStyle w:val="Normal"/>
        <w:tabs>
          <w:tab w:val="clear" w:pos="708"/>
          <w:tab w:val="left" w:pos="900" w:leader="none"/>
        </w:tabs>
        <w:jc w:val="both"/>
        <w:rPr>
          <w:rFonts w:ascii="Calibri" w:hAnsi="Calibri" w:cs="Calibri"/>
          <w:sz w:val="22"/>
          <w:szCs w:val="22"/>
        </w:rPr>
      </w:pPr>
      <w:r>
        <w:rPr>
          <w:rFonts w:cs="Calibri" w:ascii="Calibri" w:hAnsi="Calibri"/>
          <w:sz w:val="22"/>
          <w:szCs w:val="22"/>
        </w:rPr>
      </w:r>
    </w:p>
    <w:p>
      <w:pPr>
        <w:pStyle w:val="Normal"/>
        <w:tabs>
          <w:tab w:val="clear" w:pos="708"/>
          <w:tab w:val="left" w:pos="900" w:leader="none"/>
        </w:tabs>
        <w:jc w:val="both"/>
        <w:rPr>
          <w:rFonts w:ascii="Calibri" w:hAnsi="Calibri" w:cs="Calibri"/>
          <w:sz w:val="22"/>
          <w:szCs w:val="22"/>
        </w:rPr>
      </w:pPr>
      <w:r>
        <w:rPr>
          <w:rFonts w:cs="Calibri" w:ascii="Calibri" w:hAnsi="Calibri"/>
          <w:b/>
          <w:sz w:val="22"/>
          <w:szCs w:val="22"/>
        </w:rPr>
        <w:t xml:space="preserve">La Société Savoie Réfractaires, </w:t>
      </w:r>
      <w:r>
        <w:rPr>
          <w:rFonts w:cs="Calibri" w:ascii="Calibri" w:hAnsi="Calibri"/>
          <w:bCs/>
          <w:sz w:val="22"/>
          <w:szCs w:val="22"/>
        </w:rPr>
        <w:t>SASU au capital social de 2 481 540 €,</w:t>
      </w:r>
      <w:r>
        <w:rPr>
          <w:rFonts w:cs="Calibri" w:ascii="Calibri" w:hAnsi="Calibri"/>
          <w:sz w:val="22"/>
          <w:szCs w:val="22"/>
        </w:rPr>
        <w:t xml:space="preserve"> dont le siège social est situé à Les Ormes Sur Voulzie, 25 route de Bray, immatriculée au RCS de Melun sous le numéro 331 292 599, représentée par Monsieur agissant en qualité de Directeur d’établissement,</w:t>
      </w:r>
    </w:p>
    <w:p>
      <w:pPr>
        <w:pStyle w:val="Normal"/>
        <w:spacing w:lineRule="exact" w:line="280"/>
        <w:ind w:right="645" w:hanging="0"/>
        <w:jc w:val="both"/>
        <w:rPr>
          <w:rFonts w:ascii="Calibri" w:hAnsi="Calibri" w:cs="Calibri"/>
          <w:sz w:val="22"/>
          <w:szCs w:val="22"/>
        </w:rPr>
      </w:pPr>
      <w:r>
        <w:rPr>
          <w:rFonts w:cs="Calibri" w:ascii="Calibri" w:hAnsi="Calibri"/>
          <w:sz w:val="22"/>
          <w:szCs w:val="22"/>
        </w:rPr>
      </w:r>
    </w:p>
    <w:p>
      <w:pPr>
        <w:pStyle w:val="Normal"/>
        <w:spacing w:lineRule="exact" w:line="280"/>
        <w:jc w:val="both"/>
        <w:rPr>
          <w:rFonts w:ascii="Calibri" w:hAnsi="Calibri" w:cs="Calibri"/>
          <w:sz w:val="22"/>
          <w:szCs w:val="22"/>
        </w:rPr>
      </w:pPr>
      <w:r>
        <w:rPr>
          <w:rFonts w:cs="Calibri" w:ascii="Calibri" w:hAnsi="Calibri"/>
          <w:sz w:val="22"/>
          <w:szCs w:val="22"/>
        </w:rPr>
        <w:t>Ci-après désignée la « </w:t>
      </w:r>
      <w:r>
        <w:rPr>
          <w:rFonts w:cs="Calibri" w:ascii="Calibri" w:hAnsi="Calibri"/>
          <w:b/>
          <w:iCs/>
          <w:sz w:val="22"/>
          <w:szCs w:val="22"/>
        </w:rPr>
        <w:t>SAVOIE REFRACTAIRES</w:t>
      </w:r>
      <w:r>
        <w:rPr>
          <w:rFonts w:cs="Calibri" w:ascii="Calibri" w:hAnsi="Calibri"/>
          <w:sz w:val="22"/>
          <w:szCs w:val="22"/>
        </w:rPr>
        <w:t> »,</w:t>
      </w:r>
    </w:p>
    <w:p>
      <w:pPr>
        <w:pStyle w:val="Normal"/>
        <w:spacing w:lineRule="exact" w:line="280"/>
        <w:jc w:val="right"/>
        <w:rPr>
          <w:rFonts w:ascii="Calibri" w:hAnsi="Calibri" w:cs="Calibri"/>
          <w:b/>
          <w:sz w:val="22"/>
          <w:szCs w:val="22"/>
        </w:rPr>
      </w:pPr>
      <w:r>
        <w:rPr>
          <w:rFonts w:cs="Calibri" w:ascii="Calibri" w:hAnsi="Calibri"/>
          <w:b/>
          <w:sz w:val="22"/>
          <w:szCs w:val="22"/>
        </w:rPr>
        <w:t>D’une part,</w:t>
      </w:r>
    </w:p>
    <w:p>
      <w:pPr>
        <w:pStyle w:val="Normal"/>
        <w:rPr>
          <w:rFonts w:ascii="Arial" w:hAnsi="Arial" w:cs="Arial"/>
          <w:sz w:val="20"/>
          <w:szCs w:val="20"/>
        </w:rPr>
      </w:pPr>
      <w:r>
        <w:rPr>
          <w:rFonts w:cs="Arial" w:ascii="Arial" w:hAnsi="Arial"/>
          <w:sz w:val="20"/>
          <w:szCs w:val="20"/>
        </w:rPr>
      </w:r>
    </w:p>
    <w:p>
      <w:pPr>
        <w:pStyle w:val="Normal"/>
        <w:spacing w:lineRule="exact" w:line="280"/>
        <w:jc w:val="both"/>
        <w:rPr>
          <w:rFonts w:ascii="Calibri" w:hAnsi="Calibri" w:cs="Calibri"/>
          <w:b/>
          <w:sz w:val="22"/>
          <w:szCs w:val="22"/>
        </w:rPr>
      </w:pPr>
      <w:r>
        <w:rPr>
          <w:rFonts w:cs="Calibri" w:ascii="Calibri" w:hAnsi="Calibri"/>
          <w:b/>
          <w:sz w:val="22"/>
          <w:szCs w:val="22"/>
        </w:rPr>
        <w:t xml:space="preserve">ET </w:t>
      </w:r>
    </w:p>
    <w:p>
      <w:pPr>
        <w:pStyle w:val="Normal"/>
        <w:spacing w:lineRule="exact" w:line="280"/>
        <w:jc w:val="both"/>
        <w:rPr>
          <w:rFonts w:ascii="Calibri" w:hAnsi="Calibri" w:cs="Calibri"/>
          <w:b/>
          <w:sz w:val="22"/>
          <w:szCs w:val="22"/>
        </w:rPr>
      </w:pPr>
      <w:r>
        <w:rPr>
          <w:rFonts w:cs="Calibri" w:ascii="Calibri" w:hAnsi="Calibri"/>
          <w:b/>
          <w:sz w:val="22"/>
          <w:szCs w:val="22"/>
        </w:rPr>
      </w:r>
    </w:p>
    <w:p>
      <w:pPr>
        <w:pStyle w:val="Normal"/>
        <w:jc w:val="both"/>
        <w:rPr>
          <w:rFonts w:ascii="Calibri" w:hAnsi="Calibri" w:cs="Calibri"/>
          <w:sz w:val="22"/>
          <w:szCs w:val="22"/>
        </w:rPr>
      </w:pPr>
      <w:r>
        <w:rPr>
          <w:rFonts w:cs="Calibri" w:ascii="Calibri" w:hAnsi="Calibri"/>
          <w:sz w:val="22"/>
          <w:szCs w:val="22"/>
        </w:rPr>
        <w:t xml:space="preserve">La </w:t>
      </w:r>
      <w:r>
        <w:rPr>
          <w:rFonts w:cs="Calibri" w:ascii="Calibri" w:hAnsi="Calibri"/>
          <w:b/>
          <w:bCs/>
          <w:sz w:val="22"/>
          <w:szCs w:val="22"/>
        </w:rPr>
        <w:t>CFTC</w:t>
      </w:r>
      <w:r>
        <w:rPr>
          <w:rFonts w:cs="Calibri" w:ascii="Calibri" w:hAnsi="Calibri"/>
          <w:sz w:val="22"/>
          <w:szCs w:val="22"/>
        </w:rPr>
        <w:t>, représentée par, Délégué Syndical,</w:t>
      </w:r>
    </w:p>
    <w:p>
      <w:pPr>
        <w:pStyle w:val="Normal"/>
        <w:jc w:val="both"/>
        <w:rPr>
          <w:rFonts w:ascii="Calibri" w:hAnsi="Calibri" w:cs="Calibri"/>
          <w:sz w:val="22"/>
          <w:szCs w:val="22"/>
        </w:rPr>
      </w:pPr>
      <w:r>
        <w:rPr>
          <w:rFonts w:cs="Calibri" w:ascii="Calibri" w:hAnsi="Calibri"/>
          <w:sz w:val="22"/>
          <w:szCs w:val="22"/>
        </w:rPr>
        <w:t xml:space="preserve">La </w:t>
      </w:r>
      <w:r>
        <w:rPr>
          <w:rFonts w:cs="Calibri" w:ascii="Calibri" w:hAnsi="Calibri"/>
          <w:b/>
          <w:bCs/>
          <w:sz w:val="22"/>
          <w:szCs w:val="22"/>
        </w:rPr>
        <w:t>CGT</w:t>
      </w:r>
      <w:r>
        <w:rPr>
          <w:rFonts w:cs="Calibri" w:ascii="Calibri" w:hAnsi="Calibri"/>
          <w:sz w:val="22"/>
          <w:szCs w:val="22"/>
        </w:rPr>
        <w:t>, représentée par, Délégué Syndical,</w:t>
      </w:r>
    </w:p>
    <w:p>
      <w:pPr>
        <w:pStyle w:val="Normal"/>
        <w:jc w:val="both"/>
        <w:rPr>
          <w:rFonts w:ascii="Calibri" w:hAnsi="Calibri" w:cs="Calibri"/>
          <w:sz w:val="22"/>
          <w:szCs w:val="22"/>
        </w:rPr>
      </w:pPr>
      <w:r>
        <w:rPr>
          <w:rFonts w:cs="Calibri" w:ascii="Calibri" w:hAnsi="Calibri"/>
          <w:sz w:val="22"/>
          <w:szCs w:val="22"/>
        </w:rPr>
        <w:t xml:space="preserve">La </w:t>
      </w:r>
      <w:r>
        <w:rPr>
          <w:rFonts w:cs="Calibri" w:ascii="Calibri" w:hAnsi="Calibri"/>
          <w:b/>
          <w:bCs/>
          <w:sz w:val="22"/>
          <w:szCs w:val="22"/>
        </w:rPr>
        <w:t>CFDT</w:t>
      </w:r>
      <w:r>
        <w:rPr>
          <w:rFonts w:cs="Calibri" w:ascii="Calibri" w:hAnsi="Calibri"/>
          <w:sz w:val="22"/>
          <w:szCs w:val="22"/>
        </w:rPr>
        <w:t xml:space="preserve">, représentée par, Délégué Syndical, </w:t>
      </w:r>
    </w:p>
    <w:p>
      <w:pPr>
        <w:pStyle w:val="Normal"/>
        <w:spacing w:lineRule="exact" w:line="280"/>
        <w:jc w:val="both"/>
        <w:rPr>
          <w:rFonts w:ascii="Calibri" w:hAnsi="Calibri" w:cs="Calibri"/>
          <w:sz w:val="22"/>
          <w:szCs w:val="22"/>
        </w:rPr>
      </w:pPr>
      <w:r>
        <w:rPr>
          <w:rFonts w:cs="Calibri" w:ascii="Calibri" w:hAnsi="Calibri"/>
          <w:sz w:val="22"/>
          <w:szCs w:val="22"/>
        </w:rPr>
      </w:r>
    </w:p>
    <w:p>
      <w:pPr>
        <w:pStyle w:val="Normal"/>
        <w:spacing w:lineRule="exact" w:line="280"/>
        <w:jc w:val="both"/>
        <w:rPr>
          <w:rFonts w:ascii="Calibri" w:hAnsi="Calibri" w:cs="Calibri"/>
          <w:sz w:val="22"/>
          <w:szCs w:val="22"/>
        </w:rPr>
      </w:pPr>
      <w:r>
        <w:rPr>
          <w:rFonts w:cs="Calibri" w:ascii="Calibri" w:hAnsi="Calibri"/>
          <w:sz w:val="22"/>
          <w:szCs w:val="22"/>
        </w:rPr>
        <w:t>Ci-après désignées les « </w:t>
      </w:r>
      <w:r>
        <w:rPr>
          <w:rFonts w:cs="Calibri" w:ascii="Calibri" w:hAnsi="Calibri"/>
          <w:b/>
          <w:iCs/>
          <w:sz w:val="22"/>
          <w:szCs w:val="22"/>
        </w:rPr>
        <w:t>Organisations Syndicales</w:t>
      </w:r>
      <w:r>
        <w:rPr>
          <w:rFonts w:cs="Calibri" w:ascii="Calibri" w:hAnsi="Calibri"/>
          <w:sz w:val="22"/>
          <w:szCs w:val="22"/>
        </w:rPr>
        <w:t> »,</w:t>
      </w:r>
    </w:p>
    <w:p>
      <w:pPr>
        <w:pStyle w:val="Normal"/>
        <w:spacing w:lineRule="exact" w:line="280"/>
        <w:jc w:val="right"/>
        <w:rPr>
          <w:rFonts w:ascii="Calibri" w:hAnsi="Calibri" w:cs="Calibri"/>
          <w:b/>
          <w:sz w:val="22"/>
          <w:szCs w:val="22"/>
        </w:rPr>
      </w:pPr>
      <w:r>
        <w:rPr>
          <w:rFonts w:cs="Calibri" w:ascii="Calibri" w:hAnsi="Calibri"/>
          <w:b/>
          <w:sz w:val="22"/>
          <w:szCs w:val="22"/>
        </w:rPr>
        <w:t>D’autre part,</w:t>
      </w:r>
    </w:p>
    <w:p>
      <w:pPr>
        <w:pStyle w:val="Normal"/>
        <w:spacing w:lineRule="exact" w:line="280"/>
        <w:jc w:val="both"/>
        <w:rPr>
          <w:rFonts w:ascii="Calibri" w:hAnsi="Calibri" w:cs="Calibri"/>
          <w:sz w:val="22"/>
          <w:szCs w:val="22"/>
        </w:rPr>
      </w:pPr>
      <w:r>
        <w:rPr>
          <w:rFonts w:cs="Calibri" w:ascii="Calibri" w:hAnsi="Calibri"/>
          <w:sz w:val="22"/>
          <w:szCs w:val="22"/>
        </w:rPr>
      </w:r>
    </w:p>
    <w:p>
      <w:pPr>
        <w:pStyle w:val="Normal"/>
        <w:spacing w:lineRule="exact" w:line="280"/>
        <w:jc w:val="both"/>
        <w:rPr>
          <w:rFonts w:ascii="Calibri" w:hAnsi="Calibri" w:cs="Calibri"/>
          <w:sz w:val="22"/>
          <w:szCs w:val="22"/>
        </w:rPr>
      </w:pPr>
      <w:r>
        <w:rPr>
          <w:rFonts w:cs="Calibri" w:ascii="Calibri" w:hAnsi="Calibri"/>
          <w:sz w:val="22"/>
          <w:szCs w:val="22"/>
        </w:rPr>
        <w:t>Ci-après collectivement désignées les « </w:t>
      </w:r>
      <w:r>
        <w:rPr>
          <w:rFonts w:cs="Calibri" w:ascii="Calibri" w:hAnsi="Calibri"/>
          <w:b/>
          <w:i/>
          <w:sz w:val="22"/>
          <w:szCs w:val="22"/>
        </w:rPr>
        <w:t>Parties</w:t>
      </w:r>
      <w:r>
        <w:rPr>
          <w:rFonts w:cs="Calibri" w:ascii="Calibri" w:hAnsi="Calibri"/>
          <w:sz w:val="22"/>
          <w:szCs w:val="22"/>
        </w:rPr>
        <w:t> »,</w:t>
      </w:r>
    </w:p>
    <w:p>
      <w:pPr>
        <w:pStyle w:val="Normal"/>
        <w:spacing w:before="120" w:after="0"/>
        <w:ind w:right="-11" w:hanging="0"/>
        <w:jc w:val="both"/>
        <w:rPr>
          <w:rFonts w:ascii="Arial" w:hAnsi="Arial" w:cs="Arial"/>
          <w:b/>
          <w:sz w:val="20"/>
          <w:szCs w:val="20"/>
        </w:rPr>
      </w:pPr>
      <w:r>
        <w:rPr>
          <w:rFonts w:cs="Arial" w:ascii="Arial" w:hAnsi="Arial"/>
          <w:b/>
          <w:sz w:val="20"/>
          <w:szCs w:val="20"/>
        </w:rPr>
      </w:r>
    </w:p>
    <w:p>
      <w:pPr>
        <w:pStyle w:val="Normal"/>
        <w:spacing w:lineRule="atLeast" w:line="240"/>
        <w:jc w:val="both"/>
        <w:rPr>
          <w:rFonts w:ascii="Arial" w:hAnsi="Arial" w:cs="Arial"/>
          <w:b/>
          <w:bCs/>
          <w:iCs/>
          <w:sz w:val="20"/>
          <w:szCs w:val="20"/>
        </w:rPr>
      </w:pPr>
      <w:r>
        <w:rPr>
          <w:rFonts w:cs="Arial" w:ascii="Arial" w:hAnsi="Arial"/>
          <w:b/>
          <w:bCs/>
          <w:iCs/>
          <w:sz w:val="20"/>
          <w:szCs w:val="20"/>
        </w:rPr>
      </w:r>
    </w:p>
    <w:p>
      <w:pPr>
        <w:pStyle w:val="Normal"/>
        <w:spacing w:lineRule="atLeast" w:line="240"/>
        <w:jc w:val="both"/>
        <w:rPr>
          <w:rFonts w:ascii="Arial" w:hAnsi="Arial" w:cs="Arial"/>
          <w:b/>
          <w:bCs/>
          <w:iCs/>
          <w:sz w:val="20"/>
          <w:szCs w:val="20"/>
        </w:rPr>
      </w:pPr>
      <w:r>
        <w:rPr>
          <w:rFonts w:cs="Arial" w:ascii="Arial" w:hAnsi="Arial"/>
          <w:b/>
          <w:bCs/>
          <w:iCs/>
          <w:sz w:val="20"/>
          <w:szCs w:val="20"/>
        </w:rPr>
      </w:r>
    </w:p>
    <w:p>
      <w:pPr>
        <w:pStyle w:val="Normal"/>
        <w:spacing w:lineRule="exact" w:line="280"/>
        <w:jc w:val="center"/>
        <w:rPr>
          <w:rFonts w:ascii="Calibri" w:hAnsi="Calibri" w:cs="Calibri"/>
          <w:b/>
          <w:sz w:val="22"/>
          <w:szCs w:val="22"/>
        </w:rPr>
      </w:pPr>
      <w:r>
        <w:rPr>
          <w:rFonts w:cs="Calibri" w:ascii="Calibri" w:hAnsi="Calibri"/>
          <w:b/>
          <w:sz w:val="22"/>
          <w:szCs w:val="22"/>
        </w:rPr>
        <w:t>PREAMBULE</w:t>
      </w:r>
    </w:p>
    <w:p>
      <w:pPr>
        <w:pStyle w:val="Normal"/>
        <w:rPr/>
      </w:pPr>
      <w:r>
        <w:rPr/>
      </w:r>
    </w:p>
    <w:p>
      <w:pPr>
        <w:pStyle w:val="Normal"/>
        <w:rPr>
          <w:rFonts w:ascii="Calibri" w:hAnsi="Calibri" w:cs="Calibri"/>
          <w:sz w:val="22"/>
          <w:szCs w:val="22"/>
        </w:rPr>
      </w:pPr>
      <w:bookmarkStart w:id="0" w:name="_Toc3823038"/>
      <w:bookmarkEnd w:id="0"/>
      <w:r>
        <w:rPr>
          <w:rFonts w:cs="Calibri" w:ascii="Calibri" w:hAnsi="Calibri"/>
          <w:sz w:val="22"/>
          <w:szCs w:val="22"/>
        </w:rPr>
        <w:t>Conformément aux dispositions en vigueur, une négociation a été engagée entre la Direction et les Organisations Syndicales représentatives dans l’entreprise, sur :</w:t>
      </w:r>
    </w:p>
    <w:p>
      <w:pPr>
        <w:pStyle w:val="Normal"/>
        <w:numPr>
          <w:ilvl w:val="0"/>
          <w:numId w:val="1"/>
        </w:numPr>
        <w:rPr>
          <w:rFonts w:ascii="Calibri" w:hAnsi="Calibri" w:cs="Calibri"/>
          <w:sz w:val="22"/>
          <w:szCs w:val="22"/>
        </w:rPr>
      </w:pPr>
      <w:r>
        <w:rPr>
          <w:rFonts w:cs="Calibri" w:ascii="Calibri" w:hAnsi="Calibri"/>
          <w:sz w:val="22"/>
          <w:szCs w:val="22"/>
        </w:rPr>
        <w:t>La rémunération, le temps de travail et le partage de la valeur ajoutée,</w:t>
      </w:r>
    </w:p>
    <w:p>
      <w:pPr>
        <w:pStyle w:val="Normal"/>
        <w:numPr>
          <w:ilvl w:val="0"/>
          <w:numId w:val="1"/>
        </w:numPr>
        <w:rPr>
          <w:rFonts w:ascii="Calibri" w:hAnsi="Calibri" w:cs="Calibri"/>
          <w:sz w:val="22"/>
          <w:szCs w:val="22"/>
        </w:rPr>
      </w:pPr>
      <w:r>
        <w:rPr>
          <w:rFonts w:cs="Calibri" w:ascii="Calibri" w:hAnsi="Calibri"/>
          <w:sz w:val="22"/>
          <w:szCs w:val="22"/>
        </w:rPr>
        <w:t>L’égalité professionnelle et la qualité de vie au travail,</w:t>
      </w:r>
    </w:p>
    <w:p>
      <w:pPr>
        <w:pStyle w:val="Normal"/>
        <w:numPr>
          <w:ilvl w:val="0"/>
          <w:numId w:val="1"/>
        </w:numPr>
        <w:rPr>
          <w:rFonts w:ascii="Calibri" w:hAnsi="Calibri" w:cs="Calibri"/>
          <w:sz w:val="22"/>
          <w:szCs w:val="22"/>
        </w:rPr>
      </w:pPr>
      <w:r>
        <w:rPr>
          <w:rFonts w:cs="Calibri" w:ascii="Calibri" w:hAnsi="Calibri"/>
          <w:sz w:val="22"/>
          <w:szCs w:val="22"/>
        </w:rPr>
        <w:t xml:space="preserve">Gestion des emplois </w:t>
      </w:r>
    </w:p>
    <w:p>
      <w:pPr>
        <w:pStyle w:val="Normal"/>
        <w:rPr>
          <w:rFonts w:ascii="Calibri" w:hAnsi="Calibri" w:cs="Calibri"/>
          <w:sz w:val="22"/>
          <w:szCs w:val="22"/>
        </w:rPr>
      </w:pPr>
      <w:r>
        <w:rPr>
          <w:rFonts w:cs="Calibri" w:ascii="Calibri" w:hAnsi="Calibri"/>
          <w:sz w:val="22"/>
          <w:szCs w:val="22"/>
        </w:rPr>
      </w:r>
    </w:p>
    <w:p>
      <w:pPr>
        <w:pStyle w:val="Normal"/>
        <w:ind w:right="-288" w:hanging="0"/>
        <w:jc w:val="both"/>
        <w:rPr>
          <w:rFonts w:ascii="Calibri" w:hAnsi="Calibri" w:cs="Calibri"/>
          <w:sz w:val="22"/>
          <w:szCs w:val="22"/>
        </w:rPr>
      </w:pPr>
      <w:r>
        <w:rPr>
          <w:rFonts w:cs="Calibri" w:ascii="Calibri" w:hAnsi="Calibri"/>
          <w:sz w:val="22"/>
          <w:szCs w:val="22"/>
        </w:rPr>
      </w:r>
    </w:p>
    <w:p>
      <w:pPr>
        <w:pStyle w:val="Normal"/>
        <w:ind w:right="-288" w:hanging="0"/>
        <w:jc w:val="both"/>
        <w:rPr>
          <w:rFonts w:ascii="Calibri" w:hAnsi="Calibri" w:cs="Calibri"/>
          <w:sz w:val="22"/>
          <w:szCs w:val="22"/>
        </w:rPr>
      </w:pPr>
      <w:r>
        <w:rPr>
          <w:rFonts w:cs="Calibri" w:ascii="Calibri" w:hAnsi="Calibri"/>
          <w:sz w:val="22"/>
          <w:szCs w:val="22"/>
        </w:rPr>
        <w:t>Il est rappelé que dans le cadre des négociations, un examen de la situation portant sur l’égalité professionnelle entre les femmes et les hommes et la qualité de vie au travail a été réalisé.</w:t>
      </w:r>
    </w:p>
    <w:p>
      <w:pPr>
        <w:pStyle w:val="Normal"/>
        <w:ind w:right="-288" w:hanging="0"/>
        <w:jc w:val="both"/>
        <w:rPr>
          <w:rFonts w:ascii="Calibri" w:hAnsi="Calibri" w:cs="Calibri"/>
          <w:sz w:val="22"/>
          <w:szCs w:val="22"/>
        </w:rPr>
      </w:pPr>
      <w:r>
        <w:rPr>
          <w:rFonts w:cs="Calibri" w:ascii="Calibri" w:hAnsi="Calibri"/>
          <w:sz w:val="22"/>
          <w:szCs w:val="22"/>
        </w:rPr>
        <w:t>D’autre part, l’entreprise ou le groupe a déjà engagé des négociations concernant les dispositifs d’épargne salariale suivants : intéressement, participation et PEG.</w:t>
      </w:r>
    </w:p>
    <w:p>
      <w:pPr>
        <w:pStyle w:val="Normal"/>
        <w:ind w:right="-288" w:hanging="0"/>
        <w:jc w:val="both"/>
        <w:rPr>
          <w:rFonts w:ascii="Calibri" w:hAnsi="Calibri" w:cs="Calibri"/>
          <w:sz w:val="22"/>
          <w:szCs w:val="22"/>
        </w:rPr>
      </w:pPr>
      <w:r>
        <w:rPr>
          <w:rFonts w:cs="Calibri" w:ascii="Calibri" w:hAnsi="Calibri"/>
          <w:sz w:val="22"/>
          <w:szCs w:val="22"/>
        </w:rPr>
      </w:r>
    </w:p>
    <w:p>
      <w:pPr>
        <w:pStyle w:val="Normal"/>
        <w:ind w:right="-288" w:hanging="0"/>
        <w:jc w:val="both"/>
        <w:rPr>
          <w:rFonts w:ascii="Calibri" w:hAnsi="Calibri" w:cs="Calibri"/>
          <w:sz w:val="22"/>
          <w:szCs w:val="22"/>
        </w:rPr>
      </w:pPr>
      <w:r>
        <w:rPr>
          <w:rFonts w:cs="Calibri" w:ascii="Calibri" w:hAnsi="Calibri"/>
          <w:sz w:val="22"/>
          <w:szCs w:val="22"/>
        </w:rPr>
      </w:r>
    </w:p>
    <w:p>
      <w:pPr>
        <w:pStyle w:val="Normal"/>
        <w:ind w:right="-288" w:hanging="0"/>
        <w:jc w:val="both"/>
        <w:rPr>
          <w:rFonts w:ascii="Calibri" w:hAnsi="Calibri" w:cs="Calibri"/>
          <w:sz w:val="22"/>
          <w:szCs w:val="22"/>
        </w:rPr>
      </w:pPr>
      <w:r>
        <w:rPr>
          <w:rFonts w:cs="Calibri" w:ascii="Calibri" w:hAnsi="Calibri"/>
          <w:sz w:val="22"/>
          <w:szCs w:val="22"/>
        </w:rPr>
      </w:r>
    </w:p>
    <w:p>
      <w:pPr>
        <w:pStyle w:val="Normal"/>
        <w:ind w:right="-288" w:hanging="0"/>
        <w:jc w:val="both"/>
        <w:rPr>
          <w:rFonts w:ascii="Calibri" w:hAnsi="Calibri" w:cs="Calibri"/>
          <w:sz w:val="22"/>
          <w:szCs w:val="22"/>
        </w:rPr>
      </w:pPr>
      <w:r>
        <w:rPr>
          <w:rFonts w:cs="Calibri" w:ascii="Calibri" w:hAnsi="Calibri"/>
          <w:sz w:val="22"/>
          <w:szCs w:val="22"/>
        </w:rPr>
        <w:t>2 réunions de négociation ont eu lieu aux dates suivantes :</w:t>
      </w:r>
    </w:p>
    <w:p>
      <w:pPr>
        <w:pStyle w:val="Normal"/>
        <w:numPr>
          <w:ilvl w:val="0"/>
          <w:numId w:val="1"/>
        </w:numPr>
        <w:ind w:left="720" w:right="-288" w:hanging="360"/>
        <w:jc w:val="both"/>
        <w:rPr>
          <w:rFonts w:ascii="Calibri" w:hAnsi="Calibri" w:cs="Calibri"/>
          <w:sz w:val="22"/>
          <w:szCs w:val="22"/>
        </w:rPr>
      </w:pPr>
      <w:r>
        <w:rPr>
          <w:rFonts w:cs="Calibri" w:ascii="Calibri" w:hAnsi="Calibri"/>
          <w:sz w:val="22"/>
          <w:szCs w:val="22"/>
        </w:rPr>
        <w:t>10 février 2026</w:t>
      </w:r>
    </w:p>
    <w:p>
      <w:pPr>
        <w:pStyle w:val="Normal"/>
        <w:numPr>
          <w:ilvl w:val="0"/>
          <w:numId w:val="1"/>
        </w:numPr>
        <w:ind w:left="720" w:right="-288" w:hanging="360"/>
        <w:jc w:val="both"/>
        <w:rPr>
          <w:rFonts w:ascii="Calibri" w:hAnsi="Calibri" w:cs="Calibri"/>
          <w:sz w:val="22"/>
          <w:szCs w:val="22"/>
        </w:rPr>
      </w:pPr>
      <w:r>
        <w:rPr>
          <w:rFonts w:cs="Calibri" w:ascii="Calibri" w:hAnsi="Calibri"/>
          <w:sz w:val="22"/>
          <w:szCs w:val="22"/>
        </w:rPr>
        <w:t>11 février 2026</w:t>
      </w:r>
    </w:p>
    <w:p>
      <w:pPr>
        <w:pStyle w:val="Normal"/>
        <w:ind w:left="720" w:right="-288" w:hanging="0"/>
        <w:jc w:val="both"/>
        <w:rPr>
          <w:rFonts w:ascii="Calibri" w:hAnsi="Calibri" w:cs="Calibri"/>
          <w:sz w:val="22"/>
          <w:szCs w:val="22"/>
        </w:rPr>
      </w:pPr>
      <w:r>
        <w:rPr>
          <w:rFonts w:cs="Calibri" w:ascii="Calibri" w:hAnsi="Calibri"/>
          <w:sz w:val="22"/>
          <w:szCs w:val="22"/>
        </w:rPr>
      </w:r>
    </w:p>
    <w:p>
      <w:pPr>
        <w:pStyle w:val="Normal"/>
        <w:ind w:left="720" w:right="-288" w:hanging="0"/>
        <w:jc w:val="both"/>
        <w:rPr>
          <w:rFonts w:ascii="Calibri" w:hAnsi="Calibri" w:cs="Calibri"/>
          <w:sz w:val="22"/>
          <w:szCs w:val="22"/>
        </w:rPr>
      </w:pPr>
      <w:r>
        <w:rPr>
          <w:rFonts w:cs="Calibri" w:ascii="Calibri" w:hAnsi="Calibri"/>
          <w:sz w:val="22"/>
          <w:szCs w:val="22"/>
        </w:rPr>
      </w:r>
    </w:p>
    <w:p>
      <w:pPr>
        <w:pStyle w:val="Normal"/>
        <w:ind w:right="-288" w:hanging="0"/>
        <w:jc w:val="both"/>
        <w:rPr>
          <w:rFonts w:ascii="Calibri" w:hAnsi="Calibri" w:cs="Calibri"/>
          <w:sz w:val="22"/>
          <w:szCs w:val="22"/>
        </w:rPr>
      </w:pPr>
      <w:r>
        <w:rPr>
          <w:rFonts w:cs="Calibri" w:ascii="Calibri" w:hAnsi="Calibri"/>
          <w:sz w:val="22"/>
          <w:szCs w:val="22"/>
        </w:rPr>
      </w:r>
    </w:p>
    <w:p>
      <w:pPr>
        <w:pStyle w:val="Normal"/>
        <w:ind w:right="-288" w:hanging="0"/>
        <w:jc w:val="both"/>
        <w:rPr>
          <w:rFonts w:ascii="Calibri" w:hAnsi="Calibri" w:cs="Calibri"/>
          <w:sz w:val="22"/>
          <w:szCs w:val="22"/>
        </w:rPr>
      </w:pPr>
      <w:r>
        <w:rPr>
          <w:rFonts w:cs="Calibri" w:ascii="Calibri" w:hAnsi="Calibri"/>
          <w:sz w:val="22"/>
          <w:szCs w:val="22"/>
        </w:rPr>
      </w:r>
    </w:p>
    <w:p>
      <w:pPr>
        <w:pStyle w:val="Normal"/>
        <w:ind w:right="-288" w:hanging="0"/>
        <w:jc w:val="both"/>
        <w:rPr>
          <w:rFonts w:ascii="Calibri" w:hAnsi="Calibri" w:cs="Calibri"/>
          <w:sz w:val="22"/>
          <w:szCs w:val="22"/>
        </w:rPr>
      </w:pPr>
      <w:r>
        <w:rPr>
          <w:rFonts w:cs="Calibri" w:ascii="Calibri" w:hAnsi="Calibri"/>
          <w:sz w:val="22"/>
          <w:szCs w:val="22"/>
        </w:rPr>
      </w:r>
    </w:p>
    <w:p>
      <w:pPr>
        <w:pStyle w:val="Normal"/>
        <w:ind w:right="-288" w:hanging="0"/>
        <w:jc w:val="both"/>
        <w:rPr>
          <w:rFonts w:ascii="Calibri" w:hAnsi="Calibri" w:cs="Calibri"/>
          <w:sz w:val="22"/>
          <w:szCs w:val="22"/>
        </w:rPr>
      </w:pPr>
      <w:r>
        <w:rPr>
          <w:rFonts w:cs="Calibri" w:ascii="Calibri" w:hAnsi="Calibri"/>
          <w:sz w:val="22"/>
          <w:szCs w:val="22"/>
        </w:rPr>
        <w:t>Les éléments contextuels suivants ont été pris en compte</w:t>
      </w:r>
    </w:p>
    <w:p>
      <w:pPr>
        <w:pStyle w:val="Normal"/>
        <w:numPr>
          <w:ilvl w:val="0"/>
          <w:numId w:val="1"/>
        </w:numPr>
        <w:ind w:left="720" w:right="-288" w:hanging="360"/>
        <w:jc w:val="both"/>
        <w:rPr>
          <w:rFonts w:ascii="Calibri" w:hAnsi="Calibri" w:cs="Calibri"/>
          <w:sz w:val="22"/>
          <w:szCs w:val="22"/>
        </w:rPr>
      </w:pPr>
      <w:r>
        <w:rPr>
          <w:rFonts w:cs="Calibri" w:ascii="Calibri" w:hAnsi="Calibri"/>
          <w:sz w:val="22"/>
          <w:szCs w:val="22"/>
        </w:rPr>
        <w:t>Pouvoir d’achat / indice INSEE</w:t>
      </w:r>
    </w:p>
    <w:p>
      <w:pPr>
        <w:pStyle w:val="Normal"/>
        <w:numPr>
          <w:ilvl w:val="0"/>
          <w:numId w:val="1"/>
        </w:numPr>
        <w:ind w:left="720" w:right="-288" w:hanging="360"/>
        <w:jc w:val="both"/>
        <w:rPr>
          <w:rFonts w:ascii="Calibri" w:hAnsi="Calibri" w:cs="Calibri"/>
          <w:sz w:val="22"/>
          <w:szCs w:val="22"/>
        </w:rPr>
      </w:pPr>
      <w:r>
        <w:rPr>
          <w:rFonts w:cs="Calibri" w:ascii="Calibri" w:hAnsi="Calibri"/>
          <w:sz w:val="22"/>
          <w:szCs w:val="22"/>
        </w:rPr>
        <w:t>Contexte économique de l’entreprise et marché international</w:t>
      </w:r>
    </w:p>
    <w:p>
      <w:pPr>
        <w:pStyle w:val="Normal"/>
        <w:ind w:right="-288" w:hanging="0"/>
        <w:jc w:val="both"/>
        <w:rPr>
          <w:rFonts w:ascii="Calibri" w:hAnsi="Calibri" w:cs="Calibri"/>
          <w:sz w:val="22"/>
          <w:szCs w:val="22"/>
        </w:rPr>
      </w:pPr>
      <w:r>
        <w:rPr>
          <w:rFonts w:cs="Calibri" w:ascii="Calibri" w:hAnsi="Calibri"/>
          <w:sz w:val="22"/>
          <w:szCs w:val="22"/>
        </w:rPr>
      </w:r>
    </w:p>
    <w:p>
      <w:pPr>
        <w:pStyle w:val="Normal"/>
        <w:ind w:right="-288" w:hanging="0"/>
        <w:jc w:val="both"/>
        <w:rPr>
          <w:rFonts w:ascii="Calibri" w:hAnsi="Calibri" w:cs="Calibri"/>
          <w:sz w:val="22"/>
          <w:szCs w:val="22"/>
        </w:rPr>
      </w:pPr>
      <w:r>
        <w:rPr>
          <w:rFonts w:cs="Calibri" w:ascii="Calibri" w:hAnsi="Calibri"/>
          <w:sz w:val="22"/>
          <w:szCs w:val="22"/>
        </w:rPr>
      </w:r>
    </w:p>
    <w:p>
      <w:pPr>
        <w:pStyle w:val="Normal"/>
        <w:ind w:right="-288" w:hanging="0"/>
        <w:jc w:val="both"/>
        <w:rPr>
          <w:rFonts w:ascii="Calibri" w:hAnsi="Calibri" w:cs="Calibri"/>
          <w:sz w:val="22"/>
          <w:szCs w:val="22"/>
        </w:rPr>
      </w:pPr>
      <w:r>
        <w:rPr>
          <w:rFonts w:cs="Calibri" w:ascii="Calibri" w:hAnsi="Calibri"/>
          <w:sz w:val="22"/>
          <w:szCs w:val="22"/>
        </w:rPr>
      </w:r>
    </w:p>
    <w:p>
      <w:pPr>
        <w:pStyle w:val="Normal"/>
        <w:ind w:right="-288" w:hanging="0"/>
        <w:jc w:val="both"/>
        <w:rPr>
          <w:rFonts w:ascii="Calibri" w:hAnsi="Calibri" w:cs="Calibri"/>
          <w:sz w:val="22"/>
          <w:szCs w:val="22"/>
        </w:rPr>
      </w:pPr>
      <w:r>
        <w:rPr>
          <w:rFonts w:cs="Calibri" w:ascii="Calibri" w:hAnsi="Calibri"/>
          <w:sz w:val="22"/>
          <w:szCs w:val="22"/>
        </w:rPr>
        <w:t>Les parties ont souhaité à travers cet accord, valoriser le travail des équipes et leur flexibilité dans un contexte économique difficile.</w:t>
      </w:r>
    </w:p>
    <w:p>
      <w:pPr>
        <w:pStyle w:val="Normal"/>
        <w:spacing w:lineRule="atLeast" w:line="240"/>
        <w:ind w:right="-468" w:hanging="0"/>
        <w:jc w:val="both"/>
        <w:rPr>
          <w:rFonts w:ascii="Calibri" w:hAnsi="Calibri" w:cs="Calibri"/>
          <w:b/>
          <w:bCs/>
          <w:iCs/>
          <w:sz w:val="22"/>
          <w:szCs w:val="22"/>
          <w:u w:val="single"/>
        </w:rPr>
      </w:pPr>
      <w:r>
        <w:rPr>
          <w:rFonts w:cs="Calibri" w:ascii="Calibri" w:hAnsi="Calibri"/>
          <w:b/>
          <w:bCs/>
          <w:iCs/>
          <w:sz w:val="22"/>
          <w:szCs w:val="22"/>
          <w:u w:val="single"/>
        </w:rPr>
      </w:r>
    </w:p>
    <w:p>
      <w:pPr>
        <w:pStyle w:val="Normal"/>
        <w:spacing w:lineRule="atLeast" w:line="240"/>
        <w:ind w:right="-468" w:hanging="0"/>
        <w:jc w:val="both"/>
        <w:rPr>
          <w:b/>
          <w:bCs/>
          <w:iCs/>
          <w:u w:val="single"/>
        </w:rPr>
      </w:pPr>
      <w:r>
        <w:rPr>
          <w:b/>
          <w:bCs/>
          <w:iCs/>
          <w:u w:val="single"/>
        </w:rPr>
      </w:r>
    </w:p>
    <w:p>
      <w:pPr>
        <w:pStyle w:val="Normal"/>
        <w:spacing w:lineRule="atLeast" w:line="240"/>
        <w:ind w:right="-468" w:hanging="0"/>
        <w:jc w:val="both"/>
        <w:rPr>
          <w:b/>
          <w:bCs/>
          <w:iCs/>
          <w:u w:val="single"/>
        </w:rPr>
      </w:pPr>
      <w:r>
        <w:rPr>
          <w:b/>
          <w:bCs/>
          <w:iCs/>
          <w:u w:val="single"/>
        </w:rPr>
        <w:t>Il a été convenu ce qui suit :</w:t>
      </w:r>
    </w:p>
    <w:p>
      <w:pPr>
        <w:pStyle w:val="Normal"/>
        <w:spacing w:lineRule="atLeast" w:line="240"/>
        <w:ind w:right="-468" w:hanging="0"/>
        <w:jc w:val="both"/>
        <w:rPr>
          <w:b/>
          <w:bCs/>
          <w:iCs/>
          <w:u w:val="single"/>
        </w:rPr>
      </w:pPr>
      <w:r>
        <w:rPr>
          <w:b/>
          <w:bCs/>
          <w:iCs/>
          <w:u w:val="single"/>
        </w:rPr>
      </w:r>
    </w:p>
    <w:p>
      <w:pPr>
        <w:pStyle w:val="Normal"/>
        <w:jc w:val="both"/>
        <w:rPr>
          <w:rFonts w:ascii="Calibri" w:hAnsi="Calibri" w:cs="Calibri"/>
          <w:sz w:val="22"/>
          <w:szCs w:val="22"/>
        </w:rPr>
      </w:pPr>
      <w:r>
        <w:rPr>
          <w:rFonts w:cs="Calibri" w:ascii="Calibri" w:hAnsi="Calibri"/>
          <w:sz w:val="22"/>
          <w:szCs w:val="22"/>
        </w:rPr>
      </w:r>
    </w:p>
    <w:p>
      <w:pPr>
        <w:pStyle w:val="Normal"/>
        <w:jc w:val="both"/>
        <w:rPr/>
      </w:pPr>
      <w:r>
        <w:rPr/>
      </w:r>
      <w:bookmarkStart w:id="1" w:name="_Toc3823038"/>
      <w:bookmarkStart w:id="2" w:name="_Toc3823038"/>
      <w:bookmarkEnd w:id="2"/>
    </w:p>
    <w:p>
      <w:pPr>
        <w:pStyle w:val="ListParagraph"/>
        <w:ind w:left="360" w:hanging="0"/>
        <w:jc w:val="both"/>
        <w:rPr>
          <w:rFonts w:ascii="Calibri" w:hAnsi="Calibri" w:cs="Calibri"/>
          <w:sz w:val="22"/>
          <w:szCs w:val="22"/>
        </w:rPr>
      </w:pPr>
      <w:r>
        <w:rPr>
          <w:rFonts w:cs="Calibri" w:ascii="Calibri" w:hAnsi="Calibri"/>
          <w:sz w:val="22"/>
          <w:szCs w:val="22"/>
        </w:rPr>
      </w:r>
    </w:p>
    <w:p>
      <w:pPr>
        <w:pStyle w:val="Titre3"/>
        <w:spacing w:before="0" w:after="0"/>
        <w:rPr>
          <w:rFonts w:ascii="Calibri" w:hAnsi="Calibri" w:cs="Calibri"/>
          <w:kern w:val="2"/>
          <w:sz w:val="22"/>
          <w:szCs w:val="22"/>
          <w:u w:val="single"/>
        </w:rPr>
      </w:pPr>
      <w:bookmarkStart w:id="3" w:name="_Toc3823039"/>
      <w:r>
        <w:rPr>
          <w:rFonts w:cs="Calibri" w:ascii="Calibri" w:hAnsi="Calibri"/>
          <w:kern w:val="2"/>
          <w:sz w:val="22"/>
          <w:szCs w:val="22"/>
          <w:u w:val="single"/>
        </w:rPr>
        <w:t xml:space="preserve">Article 1. </w:t>
      </w:r>
      <w:bookmarkEnd w:id="3"/>
      <w:r>
        <w:rPr>
          <w:rFonts w:cs="Calibri" w:ascii="Calibri" w:hAnsi="Calibri"/>
          <w:kern w:val="2"/>
          <w:sz w:val="22"/>
          <w:szCs w:val="22"/>
          <w:u w:val="single"/>
        </w:rPr>
        <w:t>durée effective / organisation du temps de travail / salaires effectifs</w:t>
      </w:r>
    </w:p>
    <w:p>
      <w:pPr>
        <w:pStyle w:val="Normal"/>
        <w:ind w:right="-468" w:hanging="0"/>
        <w:jc w:val="both"/>
        <w:rPr>
          <w:rFonts w:ascii="Calibri" w:hAnsi="Calibri" w:cs="Calibri"/>
          <w:color w:val="FF0000"/>
          <w:sz w:val="22"/>
          <w:szCs w:val="22"/>
        </w:rPr>
      </w:pPr>
      <w:r>
        <w:rPr>
          <w:rFonts w:cs="Calibri" w:ascii="Calibri" w:hAnsi="Calibri"/>
          <w:color w:val="FF0000"/>
          <w:sz w:val="22"/>
          <w:szCs w:val="22"/>
        </w:rPr>
      </w:r>
    </w:p>
    <w:p>
      <w:pPr>
        <w:pStyle w:val="Normal"/>
        <w:ind w:left="708" w:right="-468" w:firstLine="708"/>
        <w:jc w:val="both"/>
        <w:rPr>
          <w:rFonts w:ascii="Calibri" w:hAnsi="Calibri" w:cs="Calibri"/>
          <w:sz w:val="22"/>
          <w:szCs w:val="22"/>
        </w:rPr>
      </w:pPr>
      <w:r>
        <w:rPr>
          <w:rFonts w:cs="Calibri" w:ascii="Calibri" w:hAnsi="Calibri"/>
          <w:sz w:val="22"/>
          <w:szCs w:val="22"/>
        </w:rPr>
      </w:r>
    </w:p>
    <w:p>
      <w:pPr>
        <w:pStyle w:val="Normal"/>
        <w:ind w:left="708" w:right="-468" w:firstLine="708"/>
        <w:jc w:val="both"/>
        <w:rPr>
          <w:rFonts w:ascii="Calibri" w:hAnsi="Calibri" w:cs="Calibri"/>
          <w:b/>
          <w:sz w:val="22"/>
          <w:szCs w:val="22"/>
          <w:u w:val="single"/>
        </w:rPr>
      </w:pPr>
      <w:r>
        <w:rPr>
          <w:rFonts w:cs="Calibri" w:ascii="Calibri" w:hAnsi="Calibri"/>
          <w:b/>
          <w:sz w:val="22"/>
          <w:szCs w:val="22"/>
          <w:u w:val="single"/>
        </w:rPr>
        <w:t>Budget d’augmentation</w:t>
      </w:r>
    </w:p>
    <w:p>
      <w:pPr>
        <w:pStyle w:val="Normal"/>
        <w:ind w:right="-468" w:hanging="0"/>
        <w:jc w:val="both"/>
        <w:rPr>
          <w:rFonts w:ascii="Calibri" w:hAnsi="Calibri" w:cs="Calibri"/>
          <w:sz w:val="22"/>
          <w:szCs w:val="22"/>
        </w:rPr>
      </w:pPr>
      <w:r>
        <w:rPr>
          <w:rFonts w:cs="Calibri" w:ascii="Calibri" w:hAnsi="Calibri"/>
          <w:sz w:val="22"/>
          <w:szCs w:val="22"/>
        </w:rPr>
      </w:r>
    </w:p>
    <w:p>
      <w:pPr>
        <w:pStyle w:val="Normal"/>
        <w:ind w:right="-468" w:hanging="0"/>
        <w:jc w:val="both"/>
        <w:rPr>
          <w:rFonts w:ascii="Calibri" w:hAnsi="Calibri" w:cs="Calibri"/>
          <w:sz w:val="22"/>
          <w:szCs w:val="22"/>
        </w:rPr>
      </w:pPr>
      <w:r>
        <w:rPr>
          <w:rFonts w:cs="Calibri" w:ascii="Calibri" w:hAnsi="Calibri"/>
          <w:sz w:val="22"/>
          <w:szCs w:val="22"/>
        </w:rPr>
        <w:t>Le budget d’augmentation défini comprend les points ci-dessous.</w:t>
      </w:r>
    </w:p>
    <w:p>
      <w:pPr>
        <w:pStyle w:val="Normal"/>
        <w:numPr>
          <w:ilvl w:val="0"/>
          <w:numId w:val="1"/>
        </w:numPr>
        <w:ind w:left="720" w:right="-468" w:hanging="360"/>
        <w:jc w:val="both"/>
        <w:rPr>
          <w:rFonts w:ascii="Calibri" w:hAnsi="Calibri" w:cs="Calibri"/>
          <w:sz w:val="22"/>
          <w:szCs w:val="22"/>
        </w:rPr>
      </w:pPr>
      <w:r>
        <w:rPr>
          <w:rFonts w:cs="Calibri" w:ascii="Calibri" w:hAnsi="Calibri"/>
          <w:sz w:val="22"/>
          <w:szCs w:val="22"/>
        </w:rPr>
        <w:t>1 % d’augmentation générale du salaire de base mensuel du personnel ouvriers, employés, techniciens et agents de maitrise ;</w:t>
      </w:r>
    </w:p>
    <w:p>
      <w:pPr>
        <w:pStyle w:val="Normal"/>
        <w:ind w:left="720" w:right="-468" w:hanging="0"/>
        <w:jc w:val="both"/>
        <w:rPr>
          <w:rFonts w:ascii="Calibri" w:hAnsi="Calibri" w:cs="Calibri"/>
          <w:sz w:val="22"/>
          <w:szCs w:val="22"/>
        </w:rPr>
      </w:pPr>
      <w:r>
        <w:rPr>
          <w:rFonts w:cs="Calibri" w:ascii="Calibri" w:hAnsi="Calibri"/>
          <w:sz w:val="22"/>
          <w:szCs w:val="22"/>
        </w:rPr>
      </w:r>
    </w:p>
    <w:p>
      <w:pPr>
        <w:pStyle w:val="Normal"/>
        <w:numPr>
          <w:ilvl w:val="0"/>
          <w:numId w:val="1"/>
        </w:numPr>
        <w:ind w:left="720" w:right="-468" w:hanging="360"/>
        <w:jc w:val="both"/>
        <w:rPr>
          <w:rFonts w:ascii="Calibri" w:hAnsi="Calibri" w:cs="Calibri"/>
          <w:sz w:val="22"/>
          <w:szCs w:val="22"/>
        </w:rPr>
      </w:pPr>
      <w:r>
        <w:rPr>
          <w:rFonts w:cs="Calibri" w:ascii="Calibri" w:hAnsi="Calibri"/>
          <w:sz w:val="22"/>
          <w:szCs w:val="22"/>
        </w:rPr>
        <w:t>1 % d’augmentation individuelle pour le personnel cadre</w:t>
      </w:r>
    </w:p>
    <w:p>
      <w:pPr>
        <w:pStyle w:val="Normal"/>
        <w:ind w:left="720" w:right="-468" w:hanging="0"/>
        <w:jc w:val="both"/>
        <w:rPr>
          <w:rFonts w:ascii="Calibri" w:hAnsi="Calibri" w:cs="Calibri"/>
          <w:sz w:val="22"/>
          <w:szCs w:val="22"/>
        </w:rPr>
      </w:pPr>
      <w:r>
        <w:rPr>
          <w:rFonts w:cs="Calibri" w:ascii="Calibri" w:hAnsi="Calibri"/>
          <w:sz w:val="22"/>
          <w:szCs w:val="22"/>
        </w:rPr>
      </w:r>
    </w:p>
    <w:p>
      <w:pPr>
        <w:pStyle w:val="Normal"/>
        <w:rPr/>
      </w:pPr>
      <w:r>
        <w:rPr/>
      </w:r>
    </w:p>
    <w:p>
      <w:pPr>
        <w:pStyle w:val="Normal"/>
        <w:rPr>
          <w:rFonts w:ascii="Calibri" w:hAnsi="Calibri" w:cs="Calibri"/>
          <w:sz w:val="22"/>
          <w:szCs w:val="22"/>
        </w:rPr>
      </w:pPr>
      <w:r>
        <w:rPr>
          <w:rFonts w:cs="Calibri" w:ascii="Calibri" w:hAnsi="Calibri"/>
          <w:sz w:val="22"/>
          <w:szCs w:val="22"/>
        </w:rPr>
        <w:t>Le pourcentage d’augmentation est calculé sur la masse salariale mensuelle (salaire de base ou fixe), avec effet rétro actif au 1</w:t>
      </w:r>
      <w:r>
        <w:rPr>
          <w:rFonts w:cs="Calibri" w:ascii="Calibri" w:hAnsi="Calibri"/>
          <w:sz w:val="22"/>
          <w:szCs w:val="22"/>
          <w:vertAlign w:val="superscript"/>
        </w:rPr>
        <w:t>er</w:t>
      </w:r>
      <w:r>
        <w:rPr>
          <w:rFonts w:cs="Calibri" w:ascii="Calibri" w:hAnsi="Calibri"/>
          <w:sz w:val="22"/>
          <w:szCs w:val="22"/>
        </w:rPr>
        <w:t xml:space="preserve"> janvier 2026.</w:t>
      </w:r>
    </w:p>
    <w:p>
      <w:pPr>
        <w:pStyle w:val="Normal"/>
        <w:rPr>
          <w:rFonts w:ascii="Calibri" w:hAnsi="Calibri" w:cs="Calibri"/>
          <w:sz w:val="22"/>
          <w:szCs w:val="22"/>
        </w:rPr>
      </w:pPr>
      <w:r>
        <w:rPr>
          <w:rFonts w:cs="Calibri" w:ascii="Calibri" w:hAnsi="Calibri"/>
          <w:sz w:val="22"/>
          <w:szCs w:val="22"/>
        </w:rPr>
      </w:r>
    </w:p>
    <w:p>
      <w:pPr>
        <w:pStyle w:val="Normal"/>
        <w:jc w:val="both"/>
        <w:rPr>
          <w:rFonts w:ascii="Calibri" w:hAnsi="Calibri" w:cs="Calibri"/>
          <w:sz w:val="22"/>
          <w:szCs w:val="22"/>
        </w:rPr>
      </w:pPr>
      <w:r>
        <w:rPr>
          <w:rFonts w:cs="Calibri" w:ascii="Calibri" w:hAnsi="Calibri"/>
          <w:sz w:val="22"/>
          <w:szCs w:val="22"/>
        </w:rPr>
      </w:r>
    </w:p>
    <w:p>
      <w:pPr>
        <w:pStyle w:val="Normal"/>
        <w:ind w:left="708" w:right="-468" w:firstLine="708"/>
        <w:jc w:val="both"/>
        <w:rPr>
          <w:rFonts w:ascii="Calibri" w:hAnsi="Calibri" w:cs="Calibri"/>
          <w:b/>
          <w:sz w:val="22"/>
          <w:szCs w:val="22"/>
          <w:u w:val="single"/>
        </w:rPr>
      </w:pPr>
      <w:r>
        <w:rPr>
          <w:rFonts w:cs="Calibri" w:ascii="Calibri" w:hAnsi="Calibri"/>
          <w:b/>
          <w:sz w:val="22"/>
          <w:szCs w:val="22"/>
          <w:u w:val="single"/>
        </w:rPr>
        <w:t xml:space="preserve">Prime Vacances </w:t>
      </w:r>
    </w:p>
    <w:p>
      <w:pPr>
        <w:pStyle w:val="Normal"/>
        <w:keepNext w:val="true"/>
        <w:numPr>
          <w:ilvl w:val="0"/>
          <w:numId w:val="0"/>
        </w:numPr>
        <w:jc w:val="both"/>
        <w:outlineLvl w:val="2"/>
        <w:rPr>
          <w:rFonts w:ascii="Calibri" w:hAnsi="Calibri" w:cs="Calibri"/>
          <w:sz w:val="22"/>
          <w:szCs w:val="22"/>
          <w:lang w:val="en-US"/>
        </w:rPr>
      </w:pPr>
      <w:r>
        <w:rPr>
          <w:rFonts w:cs="Calibri" w:ascii="Calibri" w:hAnsi="Calibri"/>
          <w:sz w:val="22"/>
          <w:szCs w:val="22"/>
          <w:lang w:val="en-US"/>
        </w:rPr>
      </w:r>
    </w:p>
    <w:p>
      <w:pPr>
        <w:pStyle w:val="Normal"/>
        <w:jc w:val="both"/>
        <w:rPr>
          <w:rFonts w:ascii="Calibri" w:hAnsi="Calibri" w:cs="Calibri"/>
          <w:sz w:val="22"/>
          <w:szCs w:val="22"/>
        </w:rPr>
      </w:pPr>
      <w:r>
        <w:rPr>
          <w:rFonts w:cs="Calibri" w:ascii="Calibri" w:hAnsi="Calibri"/>
          <w:sz w:val="22"/>
          <w:szCs w:val="22"/>
        </w:rPr>
        <w:t>La prime vacances 2025 était de 1770€.</w:t>
      </w:r>
    </w:p>
    <w:p>
      <w:pPr>
        <w:pStyle w:val="Normal"/>
        <w:jc w:val="both"/>
        <w:rPr>
          <w:rFonts w:ascii="Calibri" w:hAnsi="Calibri" w:cs="Calibri"/>
          <w:sz w:val="22"/>
          <w:szCs w:val="22"/>
        </w:rPr>
      </w:pPr>
      <w:r>
        <w:rPr>
          <w:rFonts w:cs="Calibri" w:ascii="Calibri" w:hAnsi="Calibri"/>
          <w:sz w:val="22"/>
          <w:szCs w:val="22"/>
        </w:rPr>
      </w:r>
    </w:p>
    <w:p>
      <w:pPr>
        <w:pStyle w:val="Normal"/>
        <w:jc w:val="both"/>
        <w:rPr>
          <w:rFonts w:ascii="Calibri" w:hAnsi="Calibri" w:cs="Calibri"/>
          <w:sz w:val="22"/>
          <w:szCs w:val="22"/>
        </w:rPr>
      </w:pPr>
      <w:r>
        <w:rPr>
          <w:rFonts w:cs="Calibri" w:ascii="Calibri" w:hAnsi="Calibri"/>
          <w:sz w:val="22"/>
          <w:szCs w:val="22"/>
        </w:rPr>
        <w:t>Elle est revalorisée de 130€ brut portant sa valeur à 1900€ brut par an, au titre du versement prévu en 2026.</w:t>
      </w:r>
    </w:p>
    <w:p>
      <w:pPr>
        <w:pStyle w:val="Normal"/>
        <w:jc w:val="both"/>
        <w:rPr>
          <w:rFonts w:ascii="Calibri" w:hAnsi="Calibri" w:cs="Calibri"/>
          <w:sz w:val="22"/>
          <w:szCs w:val="22"/>
        </w:rPr>
      </w:pPr>
      <w:r>
        <w:rPr>
          <w:rFonts w:cs="Calibri" w:ascii="Calibri" w:hAnsi="Calibri"/>
          <w:sz w:val="22"/>
          <w:szCs w:val="22"/>
        </w:rPr>
      </w:r>
    </w:p>
    <w:p>
      <w:pPr>
        <w:pStyle w:val="Normal"/>
        <w:ind w:left="720" w:hanging="0"/>
        <w:jc w:val="both"/>
        <w:rPr>
          <w:rFonts w:ascii="Calibri" w:hAnsi="Calibri" w:cs="Calibri"/>
          <w:sz w:val="22"/>
          <w:szCs w:val="22"/>
        </w:rPr>
      </w:pPr>
      <w:r>
        <w:rPr>
          <w:rFonts w:cs="Calibri" w:ascii="Calibri" w:hAnsi="Calibri"/>
          <w:sz w:val="22"/>
          <w:szCs w:val="22"/>
        </w:rPr>
      </w:r>
    </w:p>
    <w:p>
      <w:pPr>
        <w:pStyle w:val="Normal"/>
        <w:ind w:left="720" w:hanging="0"/>
        <w:jc w:val="both"/>
        <w:rPr>
          <w:rFonts w:ascii="Calibri" w:hAnsi="Calibri" w:cs="Calibri"/>
          <w:sz w:val="22"/>
          <w:szCs w:val="22"/>
        </w:rPr>
      </w:pPr>
      <w:r>
        <w:rPr>
          <w:rFonts w:cs="Calibri" w:ascii="Calibri" w:hAnsi="Calibri"/>
          <w:sz w:val="22"/>
          <w:szCs w:val="22"/>
        </w:rPr>
      </w:r>
    </w:p>
    <w:p>
      <w:pPr>
        <w:pStyle w:val="Normal"/>
        <w:jc w:val="both"/>
        <w:rPr>
          <w:rFonts w:ascii="Calibri" w:hAnsi="Calibri" w:cs="Calibri"/>
          <w:sz w:val="22"/>
          <w:szCs w:val="22"/>
        </w:rPr>
      </w:pPr>
      <w:r>
        <w:rPr>
          <w:rFonts w:cs="Calibri" w:ascii="Calibri" w:hAnsi="Calibri"/>
          <w:sz w:val="22"/>
          <w:szCs w:val="22"/>
        </w:rPr>
      </w:r>
    </w:p>
    <w:p>
      <w:pPr>
        <w:pStyle w:val="Normal"/>
        <w:ind w:left="708" w:right="-468" w:firstLine="708"/>
        <w:jc w:val="both"/>
        <w:rPr>
          <w:rFonts w:ascii="Calibri" w:hAnsi="Calibri" w:cs="Calibri"/>
          <w:b/>
          <w:sz w:val="22"/>
          <w:szCs w:val="22"/>
          <w:u w:val="single"/>
        </w:rPr>
      </w:pPr>
      <w:r>
        <w:rPr>
          <w:rFonts w:cs="Calibri" w:ascii="Calibri" w:hAnsi="Calibri"/>
          <w:b/>
          <w:sz w:val="22"/>
          <w:szCs w:val="22"/>
          <w:u w:val="single"/>
        </w:rPr>
        <w:t>Indemnités de trajet</w:t>
      </w:r>
    </w:p>
    <w:p>
      <w:pPr>
        <w:pStyle w:val="Normal"/>
        <w:ind w:left="708" w:right="-468" w:firstLine="708"/>
        <w:jc w:val="both"/>
        <w:rPr>
          <w:rFonts w:ascii="Calibri" w:hAnsi="Calibri" w:cs="Calibri"/>
          <w:b/>
          <w:sz w:val="22"/>
          <w:szCs w:val="22"/>
          <w:u w:val="single"/>
        </w:rPr>
      </w:pPr>
      <w:r>
        <w:rPr>
          <w:rFonts w:cs="Calibri" w:ascii="Calibri" w:hAnsi="Calibri"/>
          <w:b/>
          <w:sz w:val="22"/>
          <w:szCs w:val="22"/>
          <w:u w:val="single"/>
        </w:rPr>
      </w:r>
    </w:p>
    <w:p>
      <w:pPr>
        <w:pStyle w:val="Normal"/>
        <w:tabs>
          <w:tab w:val="clear" w:pos="708"/>
          <w:tab w:val="left" w:pos="3828" w:leader="none"/>
          <w:tab w:val="left" w:pos="4962" w:leader="none"/>
        </w:tabs>
        <w:ind w:right="-1" w:hanging="0"/>
        <w:jc w:val="both"/>
        <w:rPr>
          <w:rFonts w:ascii="Calibri" w:hAnsi="Calibri" w:cs="Calibri"/>
          <w:bCs/>
          <w:sz w:val="22"/>
          <w:szCs w:val="22"/>
        </w:rPr>
      </w:pPr>
      <w:r>
        <w:rPr>
          <w:rFonts w:cs="Calibri" w:ascii="Calibri" w:hAnsi="Calibri"/>
          <w:sz w:val="22"/>
          <w:szCs w:val="22"/>
        </w:rPr>
        <w:t xml:space="preserve">Revalorisation de 10% des indemnités de trajet </w:t>
      </w:r>
      <w:r>
        <w:rPr>
          <w:rFonts w:cs="Calibri" w:ascii="Calibri" w:hAnsi="Calibri"/>
          <w:bCs/>
          <w:sz w:val="22"/>
          <w:szCs w:val="22"/>
        </w:rPr>
        <w:t>sur les 4 zones. A compter du 1</w:t>
      </w:r>
      <w:r>
        <w:rPr>
          <w:rFonts w:cs="Calibri" w:ascii="Calibri" w:hAnsi="Calibri"/>
          <w:bCs/>
          <w:sz w:val="22"/>
          <w:szCs w:val="22"/>
          <w:vertAlign w:val="superscript"/>
        </w:rPr>
        <w:t>er</w:t>
      </w:r>
      <w:r>
        <w:rPr>
          <w:rFonts w:cs="Calibri" w:ascii="Calibri" w:hAnsi="Calibri"/>
          <w:bCs/>
          <w:sz w:val="22"/>
          <w:szCs w:val="22"/>
        </w:rPr>
        <w:t xml:space="preserve"> Janvier 2026, les nouvelles valeurs seront les suivantes :</w:t>
      </w:r>
    </w:p>
    <w:p>
      <w:pPr>
        <w:pStyle w:val="Normal"/>
        <w:tabs>
          <w:tab w:val="clear" w:pos="708"/>
          <w:tab w:val="left" w:pos="3828" w:leader="none"/>
          <w:tab w:val="left" w:pos="4962" w:leader="none"/>
        </w:tabs>
        <w:ind w:left="284" w:right="-1" w:hanging="0"/>
        <w:rPr>
          <w:rFonts w:ascii="Calibri" w:hAnsi="Calibri" w:cs="Calibri"/>
          <w:b/>
          <w:sz w:val="22"/>
          <w:szCs w:val="22"/>
        </w:rPr>
      </w:pPr>
      <w:r>
        <w:rPr>
          <w:rFonts w:cs="Calibri" w:ascii="Calibri" w:hAnsi="Calibri"/>
          <w:b/>
          <w:sz w:val="22"/>
          <w:szCs w:val="22"/>
        </w:rPr>
        <w:tab/>
      </w:r>
    </w:p>
    <w:p>
      <w:pPr>
        <w:pStyle w:val="Normal"/>
        <w:jc w:val="both"/>
        <w:rPr>
          <w:rFonts w:ascii="Calibri" w:hAnsi="Calibri" w:cs="Calibri"/>
          <w:sz w:val="22"/>
          <w:szCs w:val="22"/>
        </w:rPr>
      </w:pPr>
      <w:r>
        <w:rPr>
          <w:rFonts w:cs="Calibri" w:ascii="Calibri" w:hAnsi="Calibri"/>
          <w:sz w:val="22"/>
          <w:szCs w:val="22"/>
        </w:rPr>
        <w:t xml:space="preserve">Zone 1 (0 à 2 km) : 3,52€ </w:t>
      </w:r>
    </w:p>
    <w:p>
      <w:pPr>
        <w:pStyle w:val="Normal"/>
        <w:jc w:val="both"/>
        <w:rPr>
          <w:rFonts w:ascii="Calibri" w:hAnsi="Calibri" w:cs="Calibri"/>
          <w:sz w:val="22"/>
          <w:szCs w:val="22"/>
        </w:rPr>
      </w:pPr>
      <w:r>
        <w:rPr>
          <w:rFonts w:cs="Calibri" w:ascii="Calibri" w:hAnsi="Calibri"/>
          <w:sz w:val="22"/>
          <w:szCs w:val="22"/>
        </w:rPr>
        <w:t>Zone 2 (2 à 4 km) : 4,40€</w:t>
      </w:r>
    </w:p>
    <w:p>
      <w:pPr>
        <w:pStyle w:val="Normal"/>
        <w:jc w:val="both"/>
        <w:rPr>
          <w:rFonts w:ascii="Calibri" w:hAnsi="Calibri" w:cs="Calibri"/>
          <w:sz w:val="22"/>
          <w:szCs w:val="22"/>
        </w:rPr>
      </w:pPr>
      <w:r>
        <w:rPr>
          <w:rFonts w:cs="Calibri" w:ascii="Calibri" w:hAnsi="Calibri"/>
          <w:sz w:val="22"/>
          <w:szCs w:val="22"/>
        </w:rPr>
        <w:t>Zone 3 (4 à 10 km) : 5,28€</w:t>
      </w:r>
    </w:p>
    <w:p>
      <w:pPr>
        <w:pStyle w:val="Normal"/>
        <w:jc w:val="both"/>
        <w:rPr>
          <w:rFonts w:ascii="Calibri" w:hAnsi="Calibri" w:cs="Calibri"/>
          <w:sz w:val="22"/>
          <w:szCs w:val="22"/>
        </w:rPr>
      </w:pPr>
      <w:r>
        <w:rPr>
          <w:rFonts w:cs="Calibri" w:ascii="Calibri" w:hAnsi="Calibri"/>
          <w:sz w:val="22"/>
          <w:szCs w:val="22"/>
        </w:rPr>
        <w:t>Zone 4 (Au-delà de 10 km) : 6,05€</w:t>
      </w:r>
    </w:p>
    <w:p>
      <w:pPr>
        <w:pStyle w:val="Normal"/>
        <w:jc w:val="both"/>
        <w:rPr>
          <w:rFonts w:ascii="Calibri" w:hAnsi="Calibri" w:cs="Calibri"/>
          <w:sz w:val="22"/>
          <w:szCs w:val="22"/>
        </w:rPr>
      </w:pPr>
      <w:r>
        <w:rPr>
          <w:rFonts w:cs="Calibri" w:ascii="Calibri" w:hAnsi="Calibri"/>
          <w:sz w:val="22"/>
          <w:szCs w:val="22"/>
        </w:rPr>
      </w:r>
    </w:p>
    <w:p>
      <w:pPr>
        <w:pStyle w:val="Normal"/>
        <w:jc w:val="both"/>
        <w:rPr>
          <w:rFonts w:ascii="Calibri" w:hAnsi="Calibri" w:cs="Calibri"/>
          <w:sz w:val="22"/>
          <w:szCs w:val="22"/>
        </w:rPr>
      </w:pPr>
      <w:r>
        <w:rPr>
          <w:rFonts w:cs="Calibri" w:ascii="Calibri" w:hAnsi="Calibri"/>
          <w:sz w:val="22"/>
          <w:szCs w:val="22"/>
        </w:rPr>
      </w:r>
    </w:p>
    <w:p>
      <w:pPr>
        <w:pStyle w:val="Normal"/>
        <w:jc w:val="both"/>
        <w:rPr>
          <w:rFonts w:ascii="Calibri" w:hAnsi="Calibri" w:cs="Calibri"/>
          <w:sz w:val="22"/>
          <w:szCs w:val="22"/>
        </w:rPr>
      </w:pPr>
      <w:r>
        <w:rPr>
          <w:rFonts w:cs="Calibri" w:ascii="Calibri" w:hAnsi="Calibri"/>
          <w:sz w:val="22"/>
          <w:szCs w:val="22"/>
        </w:rPr>
      </w:r>
    </w:p>
    <w:p>
      <w:pPr>
        <w:pStyle w:val="Normal"/>
        <w:jc w:val="both"/>
        <w:rPr>
          <w:rFonts w:ascii="Calibri" w:hAnsi="Calibri" w:cs="Calibri"/>
          <w:sz w:val="22"/>
          <w:szCs w:val="22"/>
        </w:rPr>
      </w:pPr>
      <w:r>
        <w:rPr>
          <w:rFonts w:cs="Calibri" w:ascii="Calibri" w:hAnsi="Calibri"/>
          <w:sz w:val="22"/>
          <w:szCs w:val="22"/>
        </w:rPr>
      </w:r>
    </w:p>
    <w:p>
      <w:pPr>
        <w:pStyle w:val="Normal"/>
        <w:jc w:val="both"/>
        <w:rPr>
          <w:rFonts w:ascii="Calibri" w:hAnsi="Calibri" w:cs="Calibri"/>
          <w:sz w:val="22"/>
          <w:szCs w:val="22"/>
        </w:rPr>
      </w:pPr>
      <w:r>
        <w:rPr>
          <w:rFonts w:cs="Calibri" w:ascii="Calibri" w:hAnsi="Calibri"/>
          <w:sz w:val="22"/>
          <w:szCs w:val="22"/>
        </w:rPr>
      </w:r>
    </w:p>
    <w:p>
      <w:pPr>
        <w:pStyle w:val="Normal"/>
        <w:rPr>
          <w:rFonts w:ascii="Calibri" w:hAnsi="Calibri" w:cs="Calibri"/>
          <w:sz w:val="22"/>
          <w:szCs w:val="22"/>
        </w:rPr>
      </w:pPr>
      <w:r>
        <w:rPr>
          <w:rFonts w:cs="Calibri" w:ascii="Calibri" w:hAnsi="Calibri"/>
          <w:sz w:val="22"/>
          <w:szCs w:val="22"/>
        </w:rPr>
      </w:r>
    </w:p>
    <w:p>
      <w:pPr>
        <w:pStyle w:val="Normal"/>
        <w:ind w:left="708" w:right="-468" w:firstLine="708"/>
        <w:jc w:val="both"/>
        <w:rPr>
          <w:rFonts w:ascii="Calibri" w:hAnsi="Calibri" w:cs="Calibri"/>
          <w:b/>
          <w:sz w:val="22"/>
          <w:szCs w:val="22"/>
        </w:rPr>
      </w:pPr>
      <w:r>
        <w:rPr>
          <w:rFonts w:cs="Calibri" w:ascii="Calibri" w:hAnsi="Calibri"/>
          <w:b/>
          <w:sz w:val="22"/>
          <w:szCs w:val="22"/>
          <w:u w:val="single"/>
        </w:rPr>
        <w:t xml:space="preserve">Champ d’application </w:t>
      </w:r>
    </w:p>
    <w:p>
      <w:pPr>
        <w:pStyle w:val="Normal"/>
        <w:ind w:right="-468" w:hanging="0"/>
        <w:rPr>
          <w:rFonts w:ascii="Calibri" w:hAnsi="Calibri" w:cs="Calibri"/>
          <w:b/>
          <w:sz w:val="22"/>
          <w:szCs w:val="22"/>
        </w:rPr>
      </w:pPr>
      <w:r>
        <w:rPr>
          <w:rFonts w:cs="Calibri" w:ascii="Calibri" w:hAnsi="Calibri"/>
          <w:b/>
          <w:sz w:val="22"/>
          <w:szCs w:val="22"/>
        </w:rPr>
      </w:r>
    </w:p>
    <w:p>
      <w:pPr>
        <w:pStyle w:val="Normal"/>
        <w:jc w:val="both"/>
        <w:rPr>
          <w:rFonts w:ascii="Calibri" w:hAnsi="Calibri" w:cs="Calibri"/>
          <w:sz w:val="22"/>
          <w:szCs w:val="22"/>
        </w:rPr>
      </w:pPr>
      <w:r>
        <w:rPr>
          <w:rFonts w:cs="Calibri" w:ascii="Calibri" w:hAnsi="Calibri"/>
          <w:sz w:val="22"/>
          <w:szCs w:val="22"/>
        </w:rPr>
        <w:t>Cet accord concerne tous les salariés de Savoie Réfractaires (salariés à l’effectif au 01/01/26),exceptés les salariés en contrat d’alternance.</w:t>
      </w:r>
    </w:p>
    <w:p>
      <w:pPr>
        <w:pStyle w:val="Normal"/>
        <w:jc w:val="both"/>
        <w:rPr>
          <w:rFonts w:ascii="Calibri" w:hAnsi="Calibri" w:cs="Calibri"/>
          <w:sz w:val="22"/>
          <w:szCs w:val="22"/>
        </w:rPr>
      </w:pPr>
      <w:r>
        <w:rPr>
          <w:rFonts w:cs="Calibri" w:ascii="Calibri" w:hAnsi="Calibri"/>
          <w:sz w:val="22"/>
          <w:szCs w:val="22"/>
        </w:rPr>
      </w:r>
    </w:p>
    <w:p>
      <w:pPr>
        <w:pStyle w:val="Normal"/>
        <w:jc w:val="both"/>
        <w:rPr>
          <w:rFonts w:ascii="Calibri" w:hAnsi="Calibri" w:cs="Calibri"/>
          <w:sz w:val="22"/>
          <w:szCs w:val="22"/>
        </w:rPr>
      </w:pPr>
      <w:r>
        <w:rPr>
          <w:rFonts w:cs="Calibri" w:ascii="Calibri" w:hAnsi="Calibri"/>
          <w:sz w:val="22"/>
          <w:szCs w:val="22"/>
        </w:rPr>
      </w:r>
    </w:p>
    <w:p>
      <w:pPr>
        <w:pStyle w:val="Normal"/>
        <w:jc w:val="both"/>
        <w:rPr>
          <w:rFonts w:ascii="Calibri" w:hAnsi="Calibri" w:cs="Calibri"/>
          <w:sz w:val="22"/>
          <w:szCs w:val="22"/>
        </w:rPr>
      </w:pPr>
      <w:r>
        <w:rPr>
          <w:rFonts w:cs="Calibri" w:ascii="Calibri" w:hAnsi="Calibri"/>
          <w:sz w:val="22"/>
          <w:szCs w:val="22"/>
        </w:rPr>
      </w:r>
    </w:p>
    <w:p>
      <w:pPr>
        <w:pStyle w:val="Titre3"/>
        <w:spacing w:before="0" w:after="0"/>
        <w:rPr>
          <w:rFonts w:ascii="Calibri" w:hAnsi="Calibri" w:cs="Calibri"/>
          <w:kern w:val="2"/>
          <w:sz w:val="22"/>
          <w:szCs w:val="22"/>
          <w:u w:val="single"/>
        </w:rPr>
      </w:pPr>
      <w:r>
        <w:rPr>
          <w:rFonts w:cs="Calibri" w:ascii="Calibri" w:hAnsi="Calibri"/>
          <w:kern w:val="2"/>
          <w:sz w:val="22"/>
          <w:szCs w:val="22"/>
          <w:u w:val="single"/>
        </w:rPr>
        <w:t>Article 2. Durée de l’accord</w:t>
      </w:r>
    </w:p>
    <w:p>
      <w:pPr>
        <w:pStyle w:val="Normal"/>
        <w:rPr/>
      </w:pPr>
      <w:r>
        <w:rPr/>
      </w:r>
    </w:p>
    <w:p>
      <w:pPr>
        <w:pStyle w:val="Normal"/>
        <w:ind w:right="-468" w:hanging="0"/>
        <w:jc w:val="both"/>
        <w:rPr>
          <w:rFonts w:ascii="Calibri" w:hAnsi="Calibri" w:cs="Calibri"/>
          <w:sz w:val="22"/>
          <w:szCs w:val="22"/>
        </w:rPr>
      </w:pPr>
      <w:r>
        <w:rPr>
          <w:rFonts w:cs="Calibri" w:ascii="Calibri" w:hAnsi="Calibri"/>
          <w:sz w:val="22"/>
          <w:szCs w:val="22"/>
        </w:rPr>
        <w:t>Le présent accord est conclu pour une durée déterminée et concerne la négociation annuelle obligatoire pour l’année 2026 ; les mesures entreront donc en application pour une durée d’un an dès que les formalités de publicité auront été faites, soit la période du 1</w:t>
      </w:r>
      <w:r>
        <w:rPr>
          <w:rFonts w:cs="Calibri" w:ascii="Calibri" w:hAnsi="Calibri"/>
          <w:sz w:val="22"/>
          <w:szCs w:val="22"/>
          <w:vertAlign w:val="superscript"/>
        </w:rPr>
        <w:t>er</w:t>
      </w:r>
      <w:r>
        <w:rPr>
          <w:rFonts w:cs="Calibri" w:ascii="Calibri" w:hAnsi="Calibri"/>
          <w:sz w:val="22"/>
          <w:szCs w:val="22"/>
        </w:rPr>
        <w:t xml:space="preserve"> janvier au 31 décembre 2026.</w:t>
      </w:r>
    </w:p>
    <w:p>
      <w:pPr>
        <w:pStyle w:val="Normal"/>
        <w:jc w:val="both"/>
        <w:rPr>
          <w:rFonts w:ascii="Calibri" w:hAnsi="Calibri" w:cs="Calibri"/>
          <w:sz w:val="22"/>
          <w:szCs w:val="22"/>
        </w:rPr>
      </w:pPr>
      <w:r>
        <w:rPr>
          <w:rFonts w:cs="Calibri" w:ascii="Calibri" w:hAnsi="Calibri"/>
          <w:sz w:val="22"/>
          <w:szCs w:val="22"/>
        </w:rPr>
      </w:r>
    </w:p>
    <w:p>
      <w:pPr>
        <w:pStyle w:val="Normal"/>
        <w:jc w:val="both"/>
        <w:rPr>
          <w:rFonts w:ascii="Calibri" w:hAnsi="Calibri" w:cs="Calibri"/>
          <w:sz w:val="22"/>
          <w:szCs w:val="22"/>
        </w:rPr>
      </w:pPr>
      <w:r>
        <w:rPr>
          <w:rFonts w:cs="Calibri" w:ascii="Calibri" w:hAnsi="Calibri"/>
          <w:sz w:val="22"/>
          <w:szCs w:val="22"/>
        </w:rPr>
      </w:r>
    </w:p>
    <w:p>
      <w:pPr>
        <w:pStyle w:val="Normal"/>
        <w:jc w:val="both"/>
        <w:rPr>
          <w:rFonts w:ascii="Calibri" w:hAnsi="Calibri" w:cs="Calibri"/>
          <w:sz w:val="22"/>
          <w:szCs w:val="22"/>
        </w:rPr>
      </w:pPr>
      <w:r>
        <w:rPr>
          <w:rFonts w:cs="Calibri" w:ascii="Calibri" w:hAnsi="Calibri"/>
          <w:sz w:val="22"/>
          <w:szCs w:val="22"/>
        </w:rPr>
      </w:r>
    </w:p>
    <w:p>
      <w:pPr>
        <w:pStyle w:val="Normal"/>
        <w:jc w:val="both"/>
        <w:rPr>
          <w:rFonts w:ascii="Calibri" w:hAnsi="Calibri" w:cs="Calibri"/>
          <w:sz w:val="22"/>
          <w:szCs w:val="22"/>
        </w:rPr>
      </w:pPr>
      <w:r>
        <w:rPr>
          <w:rFonts w:cs="Calibri" w:ascii="Calibri" w:hAnsi="Calibri"/>
          <w:sz w:val="22"/>
          <w:szCs w:val="22"/>
        </w:rPr>
      </w:r>
    </w:p>
    <w:p>
      <w:pPr>
        <w:pStyle w:val="Titre3"/>
        <w:spacing w:before="0" w:after="0"/>
        <w:rPr>
          <w:rFonts w:ascii="Calibri" w:hAnsi="Calibri" w:cs="Calibri"/>
          <w:sz w:val="22"/>
          <w:szCs w:val="22"/>
        </w:rPr>
      </w:pPr>
      <w:r>
        <w:rPr>
          <w:rFonts w:cs="Calibri" w:ascii="Calibri" w:hAnsi="Calibri"/>
          <w:kern w:val="2"/>
          <w:sz w:val="22"/>
          <w:szCs w:val="22"/>
          <w:u w:val="single"/>
        </w:rPr>
        <w:t>Article 3. Publicité</w:t>
      </w:r>
    </w:p>
    <w:p>
      <w:pPr>
        <w:pStyle w:val="Normal"/>
        <w:rPr>
          <w:rFonts w:ascii="Calibri" w:hAnsi="Calibri" w:cs="Calibri"/>
          <w:sz w:val="22"/>
          <w:szCs w:val="22"/>
        </w:rPr>
      </w:pPr>
      <w:r>
        <w:rPr>
          <w:rFonts w:cs="Calibri" w:ascii="Calibri" w:hAnsi="Calibri"/>
          <w:sz w:val="22"/>
          <w:szCs w:val="22"/>
        </w:rPr>
      </w:r>
    </w:p>
    <w:p>
      <w:pPr>
        <w:pStyle w:val="Normal"/>
        <w:jc w:val="both"/>
        <w:rPr>
          <w:rFonts w:ascii="Calibri" w:hAnsi="Calibri" w:cs="Calibri"/>
          <w:sz w:val="22"/>
          <w:szCs w:val="22"/>
        </w:rPr>
      </w:pPr>
      <w:r>
        <w:rPr>
          <w:rFonts w:cs="Calibri" w:ascii="Calibri" w:hAnsi="Calibri"/>
          <w:sz w:val="22"/>
          <w:szCs w:val="22"/>
        </w:rPr>
        <w:t>Conformément à l’article D. 2231‐6 du Code du travail, le présent accord sera déposé par la société sur la plateforme de téléprocédure du ministère du Travail. Un exemplaire sera remis au secrétariat‐greffe du conseil de prud’hommes compétent. Conformément à l’article L. 2231‐5‐1 du Code du travail, le présent accord sera, après anonymisation des noms et prénoms des négociateurs et des signataires de l’accord, rendu public et versé dans la base de données nationale des accords collectifs.</w:t>
      </w:r>
    </w:p>
    <w:p>
      <w:pPr>
        <w:pStyle w:val="Normal"/>
        <w:rPr>
          <w:rFonts w:ascii="Calibri" w:hAnsi="Calibri" w:cs="Calibri"/>
          <w:b/>
          <w:bCs/>
          <w:kern w:val="2"/>
          <w:sz w:val="22"/>
          <w:szCs w:val="22"/>
          <w:u w:val="single"/>
        </w:rPr>
      </w:pPr>
      <w:r>
        <w:rPr>
          <w:rFonts w:cs="Calibri" w:ascii="Calibri" w:hAnsi="Calibri"/>
          <w:sz w:val="22"/>
          <w:szCs w:val="22"/>
        </w:rPr>
        <w:t>Le texte de l’accord sera notifié à l’ensemble des organisations syndicales représentatives</w:t>
      </w:r>
    </w:p>
    <w:p>
      <w:pPr>
        <w:pStyle w:val="Normal"/>
        <w:jc w:val="both"/>
        <w:rPr>
          <w:rFonts w:ascii="Calibri" w:hAnsi="Calibri" w:cs="Calibri"/>
          <w:i/>
          <w:i/>
          <w:iCs/>
          <w:sz w:val="22"/>
          <w:szCs w:val="22"/>
        </w:rPr>
      </w:pPr>
      <w:r>
        <w:rPr>
          <w:rFonts w:cs="Calibri" w:ascii="Calibri" w:hAnsi="Calibri"/>
          <w:i/>
          <w:iCs/>
          <w:sz w:val="22"/>
          <w:szCs w:val="22"/>
        </w:rPr>
      </w:r>
    </w:p>
    <w:p>
      <w:pPr>
        <w:pStyle w:val="Normal"/>
        <w:ind w:right="-468" w:hanging="0"/>
        <w:rPr>
          <w:rFonts w:ascii="Calibri" w:hAnsi="Calibri" w:cs="Calibri"/>
          <w:sz w:val="22"/>
          <w:szCs w:val="22"/>
        </w:rPr>
      </w:pPr>
      <w:r>
        <w:rPr>
          <w:rFonts w:cs="Calibri" w:ascii="Calibri" w:hAnsi="Calibri"/>
          <w:sz w:val="22"/>
          <w:szCs w:val="22"/>
        </w:rPr>
        <w:t>Fait aux Ormes Sur Voulzie, le 11 février 2026</w:t>
      </w:r>
    </w:p>
    <w:p>
      <w:pPr>
        <w:pStyle w:val="Normal"/>
        <w:ind w:right="-468" w:hanging="0"/>
        <w:rPr>
          <w:rFonts w:ascii="Calibri" w:hAnsi="Calibri" w:cs="Calibri"/>
          <w:sz w:val="22"/>
          <w:szCs w:val="22"/>
        </w:rPr>
      </w:pPr>
      <w:r>
        <w:rPr>
          <w:rFonts w:cs="Calibri" w:ascii="Calibri" w:hAnsi="Calibri"/>
          <w:sz w:val="22"/>
          <w:szCs w:val="22"/>
        </w:rPr>
        <w:t>En 5 exemplaires originaux</w:t>
      </w:r>
    </w:p>
    <w:p>
      <w:pPr>
        <w:pStyle w:val="Normal"/>
        <w:ind w:right="-468" w:hanging="0"/>
        <w:rPr>
          <w:rFonts w:ascii="Calibri" w:hAnsi="Calibri" w:cs="Calibri"/>
          <w:sz w:val="22"/>
          <w:szCs w:val="22"/>
        </w:rPr>
      </w:pPr>
      <w:r>
        <w:rPr>
          <w:rFonts w:cs="Calibri" w:ascii="Calibri" w:hAnsi="Calibri"/>
          <w:sz w:val="22"/>
          <w:szCs w:val="22"/>
        </w:rPr>
      </w:r>
    </w:p>
    <w:tbl>
      <w:tblPr>
        <w:tblW w:w="928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643"/>
        <w:gridCol w:w="4642"/>
      </w:tblGrid>
      <w:tr>
        <w:trPr/>
        <w:tc>
          <w:tcPr>
            <w:tcW w:w="46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exact" w:line="280"/>
              <w:jc w:val="both"/>
              <w:rPr>
                <w:rFonts w:ascii="Calibri" w:hAnsi="Calibri" w:cs="Calibri"/>
                <w:sz w:val="22"/>
                <w:szCs w:val="22"/>
              </w:rPr>
            </w:pPr>
            <w:r>
              <w:rPr>
                <w:rFonts w:cs="Calibri" w:ascii="Calibri" w:hAnsi="Calibri"/>
                <w:b/>
                <w:sz w:val="22"/>
                <w:szCs w:val="22"/>
              </w:rPr>
              <w:t>Pour la Direction</w:t>
            </w:r>
            <w:r>
              <w:rPr>
                <w:rFonts w:cs="Calibri" w:ascii="Calibri" w:hAnsi="Calibri"/>
                <w:sz w:val="22"/>
                <w:szCs w:val="22"/>
              </w:rPr>
              <w:t>,</w:t>
            </w:r>
          </w:p>
          <w:p>
            <w:pPr>
              <w:pStyle w:val="Normal"/>
              <w:widowControl w:val="false"/>
              <w:spacing w:lineRule="exact" w:line="280"/>
              <w:jc w:val="both"/>
              <w:rPr>
                <w:rFonts w:ascii="Calibri" w:hAnsi="Calibri" w:cs="Calibri"/>
                <w:sz w:val="22"/>
                <w:szCs w:val="22"/>
              </w:rPr>
            </w:pPr>
            <w:r>
              <w:rPr>
                <w:rFonts w:cs="Calibri" w:ascii="Calibri" w:hAnsi="Calibri"/>
                <w:sz w:val="22"/>
                <w:szCs w:val="22"/>
              </w:rPr>
              <w:t>Monsieur</w:t>
            </w:r>
          </w:p>
          <w:p>
            <w:pPr>
              <w:pStyle w:val="Normal"/>
              <w:widowControl w:val="false"/>
              <w:spacing w:lineRule="exact" w:line="280"/>
              <w:jc w:val="both"/>
              <w:rPr>
                <w:rFonts w:ascii="Calibri" w:hAnsi="Calibri" w:cs="Calibri"/>
                <w:sz w:val="22"/>
                <w:szCs w:val="22"/>
              </w:rPr>
            </w:pPr>
            <w:r>
              <w:rPr>
                <w:rFonts w:cs="Calibri" w:ascii="Calibri" w:hAnsi="Calibri"/>
                <w:sz w:val="22"/>
                <w:szCs w:val="22"/>
              </w:rPr>
            </w:r>
          </w:p>
          <w:p>
            <w:pPr>
              <w:pStyle w:val="Normal"/>
              <w:widowControl w:val="false"/>
              <w:spacing w:lineRule="exact" w:line="280"/>
              <w:jc w:val="both"/>
              <w:rPr>
                <w:rFonts w:ascii="Calibri" w:hAnsi="Calibri" w:cs="Calibri"/>
                <w:sz w:val="22"/>
                <w:szCs w:val="22"/>
              </w:rPr>
            </w:pPr>
            <w:r>
              <w:rPr>
                <w:rFonts w:cs="Calibri" w:ascii="Calibri" w:hAnsi="Calibri"/>
                <w:sz w:val="22"/>
                <w:szCs w:val="22"/>
              </w:rPr>
            </w:r>
          </w:p>
          <w:p>
            <w:pPr>
              <w:pStyle w:val="Normal"/>
              <w:widowControl w:val="false"/>
              <w:spacing w:lineRule="exact" w:line="280"/>
              <w:jc w:val="both"/>
              <w:rPr>
                <w:rFonts w:ascii="Calibri" w:hAnsi="Calibri" w:cs="Calibri"/>
                <w:sz w:val="22"/>
                <w:szCs w:val="22"/>
              </w:rPr>
            </w:pPr>
            <w:r>
              <w:rPr>
                <w:rFonts w:cs="Calibri" w:ascii="Calibri" w:hAnsi="Calibri"/>
                <w:sz w:val="22"/>
                <w:szCs w:val="22"/>
              </w:rPr>
            </w:r>
          </w:p>
          <w:p>
            <w:pPr>
              <w:pStyle w:val="Normal"/>
              <w:widowControl w:val="false"/>
              <w:spacing w:lineRule="exact" w:line="280"/>
              <w:jc w:val="both"/>
              <w:rPr>
                <w:rFonts w:ascii="Calibri" w:hAnsi="Calibri" w:cs="Calibri"/>
                <w:sz w:val="22"/>
                <w:szCs w:val="22"/>
              </w:rPr>
            </w:pPr>
            <w:r>
              <w:rPr>
                <w:rFonts w:cs="Calibri" w:ascii="Calibri" w:hAnsi="Calibri"/>
                <w:sz w:val="22"/>
                <w:szCs w:val="22"/>
              </w:rPr>
            </w:r>
          </w:p>
          <w:p>
            <w:pPr>
              <w:pStyle w:val="Normal"/>
              <w:widowControl w:val="false"/>
              <w:spacing w:lineRule="exact" w:line="280"/>
              <w:jc w:val="both"/>
              <w:rPr>
                <w:rFonts w:ascii="Calibri" w:hAnsi="Calibri" w:cs="Calibri"/>
                <w:sz w:val="22"/>
                <w:szCs w:val="22"/>
              </w:rPr>
            </w:pPr>
            <w:r>
              <w:rPr>
                <w:rFonts w:cs="Calibri" w:ascii="Calibri" w:hAnsi="Calibri"/>
                <w:sz w:val="22"/>
                <w:szCs w:val="22"/>
              </w:rPr>
            </w:r>
          </w:p>
        </w:tc>
        <w:tc>
          <w:tcPr>
            <w:tcW w:w="46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exact" w:line="280"/>
              <w:jc w:val="both"/>
              <w:rPr>
                <w:rFonts w:ascii="Calibri" w:hAnsi="Calibri" w:cs="Calibri"/>
                <w:b/>
                <w:bCs/>
                <w:sz w:val="22"/>
                <w:szCs w:val="22"/>
              </w:rPr>
            </w:pPr>
            <w:r>
              <w:rPr>
                <w:rFonts w:cs="Calibri" w:ascii="Calibri" w:hAnsi="Calibri"/>
                <w:b/>
                <w:bCs/>
                <w:sz w:val="22"/>
                <w:szCs w:val="22"/>
              </w:rPr>
              <w:t>Pour la CFTC,</w:t>
            </w:r>
          </w:p>
          <w:p>
            <w:pPr>
              <w:pStyle w:val="Normal"/>
              <w:widowControl w:val="false"/>
              <w:spacing w:lineRule="exact" w:line="280"/>
              <w:jc w:val="both"/>
              <w:rPr>
                <w:rFonts w:ascii="Calibri" w:hAnsi="Calibri" w:cs="Calibri"/>
                <w:b/>
                <w:bCs/>
                <w:sz w:val="22"/>
                <w:szCs w:val="22"/>
              </w:rPr>
            </w:pPr>
            <w:r>
              <w:rPr>
                <w:rFonts w:cs="Calibri" w:ascii="Calibri" w:hAnsi="Calibri"/>
                <w:sz w:val="22"/>
                <w:szCs w:val="22"/>
              </w:rPr>
              <w:t>Monsieur</w:t>
            </w:r>
          </w:p>
          <w:p>
            <w:pPr>
              <w:pStyle w:val="Normal"/>
              <w:widowControl w:val="false"/>
              <w:spacing w:lineRule="exact" w:line="280"/>
              <w:jc w:val="both"/>
              <w:rPr>
                <w:rFonts w:ascii="Calibri" w:hAnsi="Calibri" w:cs="Calibri"/>
                <w:sz w:val="22"/>
                <w:szCs w:val="22"/>
              </w:rPr>
            </w:pPr>
            <w:r>
              <w:rPr>
                <w:rFonts w:cs="Calibri" w:ascii="Calibri" w:hAnsi="Calibri"/>
                <w:sz w:val="22"/>
                <w:szCs w:val="22"/>
              </w:rPr>
            </w:r>
          </w:p>
          <w:p>
            <w:pPr>
              <w:pStyle w:val="Normal"/>
              <w:widowControl w:val="false"/>
              <w:spacing w:lineRule="exact" w:line="280"/>
              <w:jc w:val="both"/>
              <w:rPr>
                <w:rFonts w:ascii="Calibri" w:hAnsi="Calibri" w:cs="Calibri"/>
                <w:sz w:val="22"/>
                <w:szCs w:val="22"/>
              </w:rPr>
            </w:pPr>
            <w:r>
              <w:rPr>
                <w:rFonts w:cs="Calibri" w:ascii="Calibri" w:hAnsi="Calibri"/>
                <w:sz w:val="22"/>
                <w:szCs w:val="22"/>
              </w:rPr>
            </w:r>
          </w:p>
          <w:p>
            <w:pPr>
              <w:pStyle w:val="Normal"/>
              <w:widowControl w:val="false"/>
              <w:spacing w:lineRule="exact" w:line="280"/>
              <w:jc w:val="both"/>
              <w:rPr>
                <w:rFonts w:ascii="Calibri" w:hAnsi="Calibri" w:cs="Calibri"/>
                <w:sz w:val="22"/>
                <w:szCs w:val="22"/>
              </w:rPr>
            </w:pPr>
            <w:r>
              <w:rPr>
                <w:rFonts w:cs="Calibri" w:ascii="Calibri" w:hAnsi="Calibri"/>
                <w:sz w:val="22"/>
                <w:szCs w:val="22"/>
              </w:rPr>
            </w:r>
          </w:p>
          <w:p>
            <w:pPr>
              <w:pStyle w:val="Normal"/>
              <w:widowControl w:val="false"/>
              <w:spacing w:lineRule="exact" w:line="280"/>
              <w:jc w:val="both"/>
              <w:rPr>
                <w:rFonts w:ascii="Calibri" w:hAnsi="Calibri" w:cs="Calibri"/>
                <w:sz w:val="22"/>
                <w:szCs w:val="22"/>
              </w:rPr>
            </w:pPr>
            <w:r>
              <w:rPr>
                <w:rFonts w:cs="Calibri" w:ascii="Calibri" w:hAnsi="Calibri"/>
                <w:sz w:val="22"/>
                <w:szCs w:val="22"/>
              </w:rPr>
            </w:r>
          </w:p>
          <w:p>
            <w:pPr>
              <w:pStyle w:val="Normal"/>
              <w:widowControl w:val="false"/>
              <w:spacing w:lineRule="exact" w:line="280"/>
              <w:jc w:val="both"/>
              <w:rPr>
                <w:rFonts w:ascii="Calibri" w:hAnsi="Calibri" w:cs="Calibri"/>
                <w:sz w:val="22"/>
                <w:szCs w:val="22"/>
              </w:rPr>
            </w:pPr>
            <w:r>
              <w:rPr>
                <w:rFonts w:cs="Calibri" w:ascii="Calibri" w:hAnsi="Calibri"/>
                <w:sz w:val="22"/>
                <w:szCs w:val="22"/>
              </w:rPr>
            </w:r>
          </w:p>
          <w:p>
            <w:pPr>
              <w:pStyle w:val="Normal"/>
              <w:widowControl w:val="false"/>
              <w:spacing w:lineRule="exact" w:line="280"/>
              <w:jc w:val="both"/>
              <w:rPr>
                <w:rFonts w:ascii="Calibri" w:hAnsi="Calibri" w:cs="Calibri"/>
                <w:sz w:val="22"/>
                <w:szCs w:val="22"/>
              </w:rPr>
            </w:pPr>
            <w:r>
              <w:rPr>
                <w:rFonts w:cs="Calibri" w:ascii="Calibri" w:hAnsi="Calibri"/>
                <w:sz w:val="22"/>
                <w:szCs w:val="22"/>
              </w:rPr>
            </w:r>
          </w:p>
        </w:tc>
      </w:tr>
      <w:tr>
        <w:trPr/>
        <w:tc>
          <w:tcPr>
            <w:tcW w:w="46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exact" w:line="280"/>
              <w:jc w:val="both"/>
              <w:rPr>
                <w:rFonts w:ascii="Calibri" w:hAnsi="Calibri" w:cs="Calibri"/>
                <w:b/>
                <w:bCs/>
                <w:sz w:val="22"/>
                <w:szCs w:val="22"/>
              </w:rPr>
            </w:pPr>
            <w:r>
              <w:rPr>
                <w:rFonts w:cs="Calibri" w:ascii="Calibri" w:hAnsi="Calibri"/>
                <w:b/>
                <w:bCs/>
                <w:sz w:val="22"/>
                <w:szCs w:val="22"/>
              </w:rPr>
              <w:t>Pour la CGT,</w:t>
            </w:r>
          </w:p>
          <w:p>
            <w:pPr>
              <w:pStyle w:val="Normal"/>
              <w:widowControl w:val="false"/>
              <w:spacing w:lineRule="exact" w:line="280"/>
              <w:jc w:val="both"/>
              <w:rPr>
                <w:rFonts w:ascii="Calibri" w:hAnsi="Calibri" w:cs="Calibri"/>
                <w:b/>
                <w:bCs/>
                <w:sz w:val="22"/>
                <w:szCs w:val="22"/>
              </w:rPr>
            </w:pPr>
            <w:r>
              <w:rPr>
                <w:rFonts w:cs="Calibri" w:ascii="Calibri" w:hAnsi="Calibri"/>
                <w:sz w:val="22"/>
                <w:szCs w:val="22"/>
              </w:rPr>
              <w:t>Monsieur</w:t>
            </w:r>
          </w:p>
          <w:p>
            <w:pPr>
              <w:pStyle w:val="Normal"/>
              <w:widowControl w:val="false"/>
              <w:spacing w:lineRule="exact" w:line="280"/>
              <w:jc w:val="both"/>
              <w:rPr>
                <w:rFonts w:ascii="Calibri" w:hAnsi="Calibri" w:cs="Calibri"/>
                <w:sz w:val="22"/>
                <w:szCs w:val="22"/>
              </w:rPr>
            </w:pPr>
            <w:r>
              <w:rPr>
                <w:rFonts w:cs="Calibri" w:ascii="Calibri" w:hAnsi="Calibri"/>
                <w:sz w:val="22"/>
                <w:szCs w:val="22"/>
              </w:rPr>
            </w:r>
          </w:p>
          <w:p>
            <w:pPr>
              <w:pStyle w:val="Normal"/>
              <w:widowControl w:val="false"/>
              <w:spacing w:lineRule="exact" w:line="280"/>
              <w:jc w:val="both"/>
              <w:rPr>
                <w:rFonts w:ascii="Calibri" w:hAnsi="Calibri" w:cs="Calibri"/>
                <w:sz w:val="22"/>
                <w:szCs w:val="22"/>
              </w:rPr>
            </w:pPr>
            <w:r>
              <w:rPr>
                <w:rFonts w:cs="Calibri" w:ascii="Calibri" w:hAnsi="Calibri"/>
                <w:sz w:val="22"/>
                <w:szCs w:val="22"/>
              </w:rPr>
            </w:r>
          </w:p>
          <w:p>
            <w:pPr>
              <w:pStyle w:val="Normal"/>
              <w:widowControl w:val="false"/>
              <w:spacing w:lineRule="exact" w:line="280"/>
              <w:jc w:val="both"/>
              <w:rPr>
                <w:rFonts w:ascii="Calibri" w:hAnsi="Calibri" w:cs="Calibri"/>
                <w:sz w:val="22"/>
                <w:szCs w:val="22"/>
              </w:rPr>
            </w:pPr>
            <w:r>
              <w:rPr>
                <w:rFonts w:cs="Calibri" w:ascii="Calibri" w:hAnsi="Calibri"/>
                <w:sz w:val="22"/>
                <w:szCs w:val="22"/>
              </w:rPr>
            </w:r>
          </w:p>
          <w:p>
            <w:pPr>
              <w:pStyle w:val="Normal"/>
              <w:widowControl w:val="false"/>
              <w:spacing w:lineRule="exact" w:line="280"/>
              <w:jc w:val="both"/>
              <w:rPr>
                <w:rFonts w:ascii="Calibri" w:hAnsi="Calibri" w:cs="Calibri"/>
                <w:sz w:val="22"/>
                <w:szCs w:val="22"/>
              </w:rPr>
            </w:pPr>
            <w:r>
              <w:rPr>
                <w:rFonts w:cs="Calibri" w:ascii="Calibri" w:hAnsi="Calibri"/>
                <w:sz w:val="22"/>
                <w:szCs w:val="22"/>
              </w:rPr>
            </w:r>
          </w:p>
          <w:p>
            <w:pPr>
              <w:pStyle w:val="Normal"/>
              <w:widowControl w:val="false"/>
              <w:spacing w:lineRule="exact" w:line="280"/>
              <w:jc w:val="both"/>
              <w:rPr>
                <w:rFonts w:ascii="Calibri" w:hAnsi="Calibri" w:cs="Calibri"/>
                <w:sz w:val="22"/>
                <w:szCs w:val="22"/>
              </w:rPr>
            </w:pPr>
            <w:r>
              <w:rPr>
                <w:rFonts w:cs="Calibri" w:ascii="Calibri" w:hAnsi="Calibri"/>
                <w:sz w:val="22"/>
                <w:szCs w:val="22"/>
              </w:rPr>
            </w:r>
          </w:p>
        </w:tc>
        <w:tc>
          <w:tcPr>
            <w:tcW w:w="46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exact" w:line="280"/>
              <w:jc w:val="both"/>
              <w:rPr>
                <w:rFonts w:ascii="Calibri" w:hAnsi="Calibri" w:cs="Calibri"/>
                <w:b/>
                <w:bCs/>
                <w:sz w:val="22"/>
                <w:szCs w:val="22"/>
              </w:rPr>
            </w:pPr>
            <w:r>
              <w:rPr>
                <w:rFonts w:cs="Calibri" w:ascii="Calibri" w:hAnsi="Calibri"/>
                <w:b/>
                <w:bCs/>
                <w:sz w:val="22"/>
                <w:szCs w:val="22"/>
              </w:rPr>
              <w:t>Pour la CFDT,</w:t>
            </w:r>
          </w:p>
          <w:p>
            <w:pPr>
              <w:pStyle w:val="Normal"/>
              <w:widowControl w:val="false"/>
              <w:spacing w:lineRule="exact" w:line="280"/>
              <w:jc w:val="both"/>
              <w:rPr>
                <w:rFonts w:ascii="Calibri" w:hAnsi="Calibri" w:cs="Calibri"/>
                <w:sz w:val="22"/>
                <w:szCs w:val="22"/>
              </w:rPr>
            </w:pPr>
            <w:r>
              <w:rPr>
                <w:rFonts w:cs="Calibri" w:ascii="Calibri" w:hAnsi="Calibri"/>
                <w:sz w:val="22"/>
                <w:szCs w:val="22"/>
              </w:rPr>
              <w:t>Monsieur</w:t>
            </w:r>
          </w:p>
          <w:p>
            <w:pPr>
              <w:pStyle w:val="Normal"/>
              <w:widowControl w:val="false"/>
              <w:spacing w:lineRule="exact" w:line="280"/>
              <w:jc w:val="both"/>
              <w:rPr>
                <w:rFonts w:ascii="Calibri" w:hAnsi="Calibri" w:cs="Calibri"/>
                <w:sz w:val="22"/>
                <w:szCs w:val="22"/>
              </w:rPr>
            </w:pPr>
            <w:r>
              <w:rPr>
                <w:rFonts w:cs="Calibri" w:ascii="Calibri" w:hAnsi="Calibri"/>
                <w:sz w:val="22"/>
                <w:szCs w:val="22"/>
              </w:rPr>
            </w:r>
          </w:p>
          <w:p>
            <w:pPr>
              <w:pStyle w:val="Normal"/>
              <w:widowControl w:val="false"/>
              <w:spacing w:lineRule="exact" w:line="280"/>
              <w:jc w:val="both"/>
              <w:rPr>
                <w:rFonts w:ascii="Calibri" w:hAnsi="Calibri" w:cs="Calibri"/>
                <w:sz w:val="22"/>
                <w:szCs w:val="22"/>
              </w:rPr>
            </w:pPr>
            <w:r>
              <w:rPr>
                <w:rFonts w:cs="Calibri" w:ascii="Calibri" w:hAnsi="Calibri"/>
                <w:sz w:val="22"/>
                <w:szCs w:val="22"/>
              </w:rPr>
            </w:r>
          </w:p>
          <w:p>
            <w:pPr>
              <w:pStyle w:val="Normal"/>
              <w:widowControl w:val="false"/>
              <w:spacing w:lineRule="exact" w:line="280"/>
              <w:jc w:val="both"/>
              <w:rPr>
                <w:rFonts w:ascii="Calibri" w:hAnsi="Calibri" w:cs="Calibri"/>
                <w:sz w:val="22"/>
                <w:szCs w:val="22"/>
              </w:rPr>
            </w:pPr>
            <w:r>
              <w:rPr>
                <w:rFonts w:cs="Calibri" w:ascii="Calibri" w:hAnsi="Calibri"/>
                <w:sz w:val="22"/>
                <w:szCs w:val="22"/>
              </w:rPr>
            </w:r>
          </w:p>
          <w:p>
            <w:pPr>
              <w:pStyle w:val="Normal"/>
              <w:widowControl w:val="false"/>
              <w:spacing w:lineRule="exact" w:line="280"/>
              <w:jc w:val="both"/>
              <w:rPr>
                <w:rFonts w:ascii="Calibri" w:hAnsi="Calibri" w:cs="Calibri"/>
                <w:sz w:val="22"/>
                <w:szCs w:val="22"/>
              </w:rPr>
            </w:pPr>
            <w:r>
              <w:rPr>
                <w:rFonts w:cs="Calibri" w:ascii="Calibri" w:hAnsi="Calibri"/>
                <w:sz w:val="22"/>
                <w:szCs w:val="22"/>
              </w:rPr>
            </w:r>
          </w:p>
          <w:p>
            <w:pPr>
              <w:pStyle w:val="Normal"/>
              <w:widowControl w:val="false"/>
              <w:spacing w:lineRule="exact" w:line="280"/>
              <w:jc w:val="both"/>
              <w:rPr>
                <w:rFonts w:ascii="Calibri" w:hAnsi="Calibri" w:cs="Calibri"/>
                <w:sz w:val="22"/>
                <w:szCs w:val="22"/>
              </w:rPr>
            </w:pPr>
            <w:r>
              <w:rPr>
                <w:rFonts w:cs="Calibri" w:ascii="Calibri" w:hAnsi="Calibri"/>
                <w:sz w:val="22"/>
                <w:szCs w:val="22"/>
              </w:rPr>
            </w:r>
          </w:p>
        </w:tc>
      </w:tr>
    </w:tbl>
    <w:p>
      <w:pPr>
        <w:pStyle w:val="Normal"/>
        <w:spacing w:lineRule="atLeast" w:line="240"/>
        <w:jc w:val="both"/>
        <w:rPr>
          <w:rFonts w:ascii="Calibri" w:hAnsi="Calibri" w:cs="Calibri"/>
          <w:b/>
          <w:bCs/>
          <w:iCs/>
          <w:sz w:val="22"/>
          <w:szCs w:val="22"/>
        </w:rPr>
      </w:pPr>
      <w:r>
        <w:rPr>
          <w:rFonts w:cs="Calibri" w:ascii="Calibri" w:hAnsi="Calibri"/>
          <w:b/>
          <w:bCs/>
          <w:iCs/>
          <w:sz w:val="22"/>
          <w:szCs w:val="22"/>
        </w:rPr>
      </w:r>
    </w:p>
    <w:p>
      <w:pPr>
        <w:pStyle w:val="Normal"/>
        <w:spacing w:lineRule="atLeast" w:line="240"/>
        <w:jc w:val="both"/>
        <w:rPr>
          <w:rFonts w:ascii="Calibri" w:hAnsi="Calibri" w:cs="Calibri"/>
          <w:b/>
          <w:bCs/>
          <w:iCs/>
          <w:sz w:val="22"/>
          <w:szCs w:val="22"/>
        </w:rPr>
      </w:pPr>
      <w:r>
        <w:rPr>
          <w:rFonts w:cs="Calibri" w:ascii="Calibri" w:hAnsi="Calibri"/>
          <w:b/>
          <w:bCs/>
          <w:iCs/>
          <w:sz w:val="22"/>
          <w:szCs w:val="22"/>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18" w:right="1418" w:gutter="0" w:header="709" w:top="1134" w:footer="709"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Calibri Light">
    <w:charset w:val="00"/>
    <w:family w:val="roman"/>
    <w:pitch w:val="variable"/>
  </w:font>
  <w:font w:name="Segoe UI">
    <w:charset w:val="00"/>
    <w:family w:val="roman"/>
    <w:pitch w:val="variable"/>
  </w:font>
  <w:font w:name="Liberation Sans">
    <w:altName w:val="Arial"/>
    <w:charset w:val="00"/>
    <w:family w:val="swiss"/>
    <w:pitch w:val="variable"/>
  </w:font>
  <w:font w:name="Calibri">
    <w:charset w:val="00"/>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Pieddepage"/>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Pieddepage"/>
      <w:jc w:val="right"/>
      <w:rPr/>
    </w:pPr>
    <w:r>
      <w:rPr/>
      <w:fldChar w:fldCharType="begin"/>
    </w:r>
    <w:r>
      <w:rPr/>
      <w:instrText xml:space="preserve"> PAGE </w:instrText>
    </w:r>
    <w:r>
      <w:rPr/>
      <w:fldChar w:fldCharType="separate"/>
    </w:r>
    <w:r>
      <w:rPr/>
      <w:t>3</w:t>
    </w:r>
    <w:r>
      <w:rPr/>
      <w:fldChar w:fldCharType="end"/>
    </w:r>
  </w:p>
  <w:p>
    <w:pPr>
      <w:pStyle w:val="Pieddepage"/>
      <w:tabs>
        <w:tab w:val="clear" w:pos="4536"/>
        <w:tab w:val="clear" w:pos="9072"/>
        <w:tab w:val="left" w:pos="2010" w:leader="none"/>
      </w:tabs>
      <w:rPr>
        <w:sz w:val="22"/>
        <w:szCs w:val="22"/>
      </w:rPr>
    </w:pPr>
    <w:r>
      <w:rPr>
        <w:sz w:val="22"/>
        <w:szCs w:val="22"/>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Pieddepage"/>
      <w:jc w:val="right"/>
      <w:rPr/>
    </w:pPr>
    <w:r>
      <w:rPr/>
      <w:fldChar w:fldCharType="begin"/>
    </w:r>
    <w:r>
      <w:rPr/>
      <w:instrText xml:space="preserve"> PAGE </w:instrText>
    </w:r>
    <w:r>
      <w:rPr/>
      <w:fldChar w:fldCharType="separate"/>
    </w:r>
    <w:r>
      <w:rPr/>
      <w:t>3</w:t>
    </w:r>
    <w:r>
      <w:rPr/>
      <w:fldChar w:fldCharType="end"/>
    </w:r>
  </w:p>
  <w:p>
    <w:pPr>
      <w:pStyle w:val="Pieddepage"/>
      <w:tabs>
        <w:tab w:val="clear" w:pos="4536"/>
        <w:tab w:val="clear" w:pos="9072"/>
        <w:tab w:val="left" w:pos="2010" w:leader="none"/>
      </w:tabs>
      <w:rPr>
        <w:sz w:val="22"/>
        <w:szCs w:val="22"/>
      </w:rPr>
    </w:pPr>
    <w:r>
      <w:rPr>
        <w:sz w:val="22"/>
        <w:szCs w:val="22"/>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En-tte"/>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En-tte"/>
      <w:tabs>
        <w:tab w:val="clear" w:pos="4536"/>
        <w:tab w:val="clear" w:pos="9072"/>
        <w:tab w:val="right" w:pos="9900" w:leader="none"/>
      </w:tabs>
      <w:ind w:right="-828" w:hanging="0"/>
      <w:jc w:val="right"/>
      <w:rPr>
        <w:rFonts w:ascii="Arial" w:hAnsi="Arial" w:cs="Arial"/>
        <w:sz w:val="20"/>
        <w:szCs w:val="20"/>
      </w:rPr>
    </w:pPr>
    <w:r>
      <w:rPr>
        <w:rFonts w:cs="Arial" w:ascii="Arial" w:hAnsi="Arial"/>
        <w:sz w:val="20"/>
        <w:szCs w:val="20"/>
      </w:rPr>
      <mc:AlternateContent>
        <mc:Choice Requires="wps">
          <w:drawing>
            <wp:anchor behindDoc="1" distT="0" distB="0" distL="0" distR="0" simplePos="0" locked="0" layoutInCell="0" allowOverlap="1" relativeHeight="4">
              <wp:simplePos x="0" y="0"/>
              <wp:positionH relativeFrom="page">
                <wp:posOffset>3141980</wp:posOffset>
              </wp:positionH>
              <wp:positionV relativeFrom="page">
                <wp:posOffset>236855</wp:posOffset>
              </wp:positionV>
              <wp:extent cx="1151890" cy="480695"/>
              <wp:effectExtent l="0" t="0" r="0" b="0"/>
              <wp:wrapNone/>
              <wp:docPr id="1" name="Image 1383774653"/>
              <a:graphic xmlns:a="http://schemas.openxmlformats.org/drawingml/2006/main">
                <a:graphicData uri="http://schemas.openxmlformats.org/drawingml/2006/picture">
                  <pic:pic xmlns:pic="http://schemas.openxmlformats.org/drawingml/2006/picture">
                    <pic:nvPicPr>
                      <pic:cNvPr id="2" name="Image 1383774653" descr=""/>
                      <pic:cNvPicPr/>
                    </pic:nvPicPr>
                    <pic:blipFill>
                      <a:blip r:embed="rId1"/>
                      <a:stretch/>
                    </pic:blipFill>
                    <pic:spPr>
                      <a:xfrm>
                        <a:off x="0" y="0"/>
                        <a:ext cx="1152000" cy="48060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 1383774653" stroked="f" o:allowincell="f" style="position:absolute;margin-left:247.4pt;margin-top:18.65pt;width:90.65pt;height:37.8pt;mso-wrap-style:none;v-text-anchor:middle;mso-position-horizontal-relative:page;mso-position-vertical-relative:page" type="_x0000_t75">
              <v:imagedata r:id="rId2" o:detectmouseclick="t"/>
              <v:stroke color="#3465a4" joinstyle="round" endcap="flat"/>
              <w10:wrap type="none"/>
            </v:shape>
          </w:pict>
        </mc:Fallback>
      </mc:AlternateConten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En-tte"/>
      <w:tabs>
        <w:tab w:val="clear" w:pos="4536"/>
        <w:tab w:val="clear" w:pos="9072"/>
        <w:tab w:val="right" w:pos="9900" w:leader="none"/>
      </w:tabs>
      <w:ind w:right="-828" w:hanging="0"/>
      <w:jc w:val="right"/>
      <w:rPr>
        <w:rFonts w:ascii="Arial" w:hAnsi="Arial" w:cs="Arial"/>
        <w:sz w:val="20"/>
        <w:szCs w:val="20"/>
      </w:rPr>
    </w:pPr>
    <w:r>
      <w:rPr>
        <w:rFonts w:cs="Arial" w:ascii="Arial" w:hAnsi="Arial"/>
        <w:sz w:val="20"/>
        <w:szCs w:val="20"/>
      </w:rPr>
      <mc:AlternateContent>
        <mc:Choice Requires="wps">
          <w:drawing>
            <wp:anchor behindDoc="1" distT="0" distB="0" distL="0" distR="0" simplePos="0" locked="0" layoutInCell="0" allowOverlap="1" relativeHeight="4">
              <wp:simplePos x="0" y="0"/>
              <wp:positionH relativeFrom="page">
                <wp:posOffset>3141980</wp:posOffset>
              </wp:positionH>
              <wp:positionV relativeFrom="page">
                <wp:posOffset>236855</wp:posOffset>
              </wp:positionV>
              <wp:extent cx="1151890" cy="480695"/>
              <wp:effectExtent l="0" t="0" r="0" b="0"/>
              <wp:wrapNone/>
              <wp:docPr id="3" name="Image 1383774653"/>
              <a:graphic xmlns:a="http://schemas.openxmlformats.org/drawingml/2006/main">
                <a:graphicData uri="http://schemas.openxmlformats.org/drawingml/2006/picture">
                  <pic:pic xmlns:pic="http://schemas.openxmlformats.org/drawingml/2006/picture">
                    <pic:nvPicPr>
                      <pic:cNvPr id="4" name="Image 1383774653" descr=""/>
                      <pic:cNvPicPr/>
                    </pic:nvPicPr>
                    <pic:blipFill>
                      <a:blip r:embed="rId1"/>
                      <a:stretch/>
                    </pic:blipFill>
                    <pic:spPr>
                      <a:xfrm>
                        <a:off x="0" y="0"/>
                        <a:ext cx="1152000" cy="480600"/>
                      </a:xfrm>
                      <a:prstGeom prst="rect">
                        <a:avLst/>
                      </a:prstGeom>
                      <a:ln w="0">
                        <a:noFill/>
                      </a:ln>
                    </pic:spPr>
                  </pic:pic>
                </a:graphicData>
              </a:graphic>
            </wp:anchor>
          </w:drawing>
        </mc:Choice>
        <mc:Fallback>
          <w:pict>
            <v:shape id="shape_0" ID="Image 1383774653" stroked="f" o:allowincell="f" style="position:absolute;margin-left:247.4pt;margin-top:18.65pt;width:90.65pt;height:37.8pt;mso-wrap-style:none;v-text-anchor:middle;mso-position-horizontal-relative:page;mso-position-vertical-relative:page" type="_x0000_t75">
              <v:imagedata r:id="rId2" o:detectmouseclick="t"/>
              <v:stroke color="#3465a4" joinstyle="round" endcap="flat"/>
              <w10:wrap type="none"/>
            </v:shape>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Table Grid" w:uiPriority="39"/>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e7358"/>
    <w:pPr>
      <w:widowControl/>
      <w:bidi w:val="0"/>
      <w:spacing w:before="0" w:after="0"/>
      <w:jc w:val="left"/>
    </w:pPr>
    <w:rPr>
      <w:rFonts w:ascii="Times New Roman" w:hAnsi="Times New Roman" w:eastAsia="Times New Roman" w:cs="Times New Roman"/>
      <w:color w:val="auto"/>
      <w:kern w:val="0"/>
      <w:sz w:val="24"/>
      <w:szCs w:val="24"/>
      <w:lang w:val="fr-FR" w:eastAsia="fr-FR" w:bidi="ar-SA"/>
    </w:rPr>
  </w:style>
  <w:style w:type="paragraph" w:styleId="Titre1">
    <w:name w:val="Heading 1"/>
    <w:basedOn w:val="Normal"/>
    <w:next w:val="Normal"/>
    <w:qFormat/>
    <w:rsid w:val="00003474"/>
    <w:pPr>
      <w:keepNext w:val="true"/>
      <w:spacing w:before="240" w:after="60"/>
      <w:outlineLvl w:val="0"/>
    </w:pPr>
    <w:rPr>
      <w:rFonts w:ascii="Arial" w:hAnsi="Arial" w:cs="Arial"/>
      <w:b/>
      <w:bCs/>
      <w:kern w:val="2"/>
      <w:sz w:val="32"/>
      <w:szCs w:val="32"/>
    </w:rPr>
  </w:style>
  <w:style w:type="paragraph" w:styleId="Titre3">
    <w:name w:val="Heading 3"/>
    <w:basedOn w:val="Normal"/>
    <w:next w:val="Normal"/>
    <w:link w:val="Titre3Car"/>
    <w:unhideWhenUsed/>
    <w:qFormat/>
    <w:rsid w:val="009522e9"/>
    <w:pPr>
      <w:keepNext w:val="true"/>
      <w:spacing w:before="240" w:after="60"/>
      <w:outlineLvl w:val="2"/>
    </w:pPr>
    <w:rPr>
      <w:rFonts w:ascii="Calibri Light" w:hAnsi="Calibri Light"/>
      <w:b/>
      <w:bCs/>
      <w:sz w:val="26"/>
      <w:szCs w:val="26"/>
    </w:rPr>
  </w:style>
  <w:style w:type="character" w:styleId="DefaultParagraphFont" w:default="1">
    <w:name w:val="Default Paragraph Font"/>
    <w:semiHidden/>
    <w:qFormat/>
    <w:rPr/>
  </w:style>
  <w:style w:type="character" w:styleId="LienInternet">
    <w:name w:val="Hyperlink"/>
    <w:rsid w:val="00d606ce"/>
    <w:rPr>
      <w:color w:val="0563C1"/>
      <w:u w:val="single"/>
    </w:rPr>
  </w:style>
  <w:style w:type="character" w:styleId="UnresolvedMention">
    <w:name w:val="Unresolved Mention"/>
    <w:uiPriority w:val="99"/>
    <w:semiHidden/>
    <w:unhideWhenUsed/>
    <w:qFormat/>
    <w:rsid w:val="00d606ce"/>
    <w:rPr>
      <w:color w:val="808080"/>
      <w:shd w:fill="E6E6E6" w:val="clear"/>
    </w:rPr>
  </w:style>
  <w:style w:type="character" w:styleId="Annotationreference">
    <w:name w:val="annotation reference"/>
    <w:qFormat/>
    <w:rsid w:val="00933cae"/>
    <w:rPr>
      <w:sz w:val="16"/>
      <w:szCs w:val="16"/>
    </w:rPr>
  </w:style>
  <w:style w:type="character" w:styleId="CommentaireCar" w:customStyle="1">
    <w:name w:val="Commentaire Car"/>
    <w:basedOn w:val="DefaultParagraphFont"/>
    <w:link w:val="Annotationtext"/>
    <w:qFormat/>
    <w:rsid w:val="00933cae"/>
    <w:rPr/>
  </w:style>
  <w:style w:type="character" w:styleId="ObjetducommentaireCar" w:customStyle="1">
    <w:name w:val="Objet du commentaire Car"/>
    <w:link w:val="Annotationsubject"/>
    <w:qFormat/>
    <w:rsid w:val="00933cae"/>
    <w:rPr>
      <w:b/>
      <w:bCs/>
    </w:rPr>
  </w:style>
  <w:style w:type="character" w:styleId="TextedebullesCar" w:customStyle="1">
    <w:name w:val="Texte de bulles Car"/>
    <w:link w:val="BalloonText"/>
    <w:qFormat/>
    <w:rsid w:val="00933cae"/>
    <w:rPr>
      <w:rFonts w:ascii="Segoe UI" w:hAnsi="Segoe UI" w:cs="Segoe UI"/>
      <w:sz w:val="18"/>
      <w:szCs w:val="18"/>
    </w:rPr>
  </w:style>
  <w:style w:type="character" w:styleId="Titre3Car" w:customStyle="1">
    <w:name w:val="Titre 3 Car"/>
    <w:qFormat/>
    <w:rsid w:val="009522e9"/>
    <w:rPr>
      <w:rFonts w:ascii="Calibri Light" w:hAnsi="Calibri Light" w:eastAsia="Times New Roman" w:cs="Times New Roman"/>
      <w:b/>
      <w:bCs/>
      <w:sz w:val="26"/>
      <w:szCs w:val="26"/>
    </w:rPr>
  </w:style>
  <w:style w:type="character" w:styleId="CorpsdetexteCar" w:customStyle="1">
    <w:name w:val="Corps de texte Car"/>
    <w:uiPriority w:val="99"/>
    <w:qFormat/>
    <w:rsid w:val="009522e9"/>
    <w:rPr>
      <w:rFonts w:eastAsia="Calibri"/>
      <w:sz w:val="22"/>
      <w:szCs w:val="22"/>
      <w:lang w:eastAsia="en-US"/>
    </w:rPr>
  </w:style>
  <w:style w:type="character" w:styleId="PieddepageCar" w:customStyle="1">
    <w:name w:val="Pied de page Car"/>
    <w:uiPriority w:val="99"/>
    <w:qFormat/>
    <w:rsid w:val="007b44a0"/>
    <w:rPr>
      <w:sz w:val="24"/>
      <w:szCs w:val="24"/>
    </w:rPr>
  </w:style>
  <w:style w:type="character" w:styleId="ParagraphedelisteCar" w:customStyle="1">
    <w:name w:val="Paragraphe de liste Car"/>
    <w:link w:val="ListParagraph"/>
    <w:uiPriority w:val="34"/>
    <w:qFormat/>
    <w:rsid w:val="00be6ad5"/>
    <w:rPr>
      <w:sz w:val="24"/>
      <w:szCs w:val="24"/>
    </w:rPr>
  </w:style>
  <w:style w:type="paragraph" w:styleId="Titre">
    <w:name w:val="Titre"/>
    <w:basedOn w:val="Normal"/>
    <w:next w:val="Corpsdetexte"/>
    <w:qFormat/>
    <w:pPr>
      <w:keepNext w:val="true"/>
      <w:spacing w:before="240" w:after="120"/>
    </w:pPr>
    <w:rPr>
      <w:rFonts w:ascii="Liberation Sans" w:hAnsi="Liberation Sans" w:eastAsia="Microsoft YaHei" w:cs="Arial"/>
      <w:sz w:val="28"/>
      <w:szCs w:val="28"/>
    </w:rPr>
  </w:style>
  <w:style w:type="paragraph" w:styleId="Corpsdetexte">
    <w:name w:val="Body Text"/>
    <w:basedOn w:val="Normal"/>
    <w:link w:val="CorpsdetexteCar"/>
    <w:uiPriority w:val="99"/>
    <w:unhideWhenUsed/>
    <w:rsid w:val="009522e9"/>
    <w:pPr>
      <w:spacing w:lineRule="auto" w:line="276" w:before="0" w:after="200"/>
      <w:jc w:val="both"/>
    </w:pPr>
    <w:rPr>
      <w:rFonts w:eastAsia="Calibri"/>
      <w:sz w:val="22"/>
      <w:szCs w:val="22"/>
      <w:lang w:eastAsia="en-US"/>
    </w:rPr>
  </w:style>
  <w:style w:type="paragraph" w:styleId="Liste">
    <w:name w:val="List"/>
    <w:basedOn w:val="Corpsdetexte"/>
    <w:pPr/>
    <w:rPr>
      <w:rFonts w:cs="Arial"/>
    </w:rPr>
  </w:style>
  <w:style w:type="paragraph" w:styleId="Lgende">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En-tteetpieddepage">
    <w:name w:val="En-tête et pied de page"/>
    <w:basedOn w:val="Normal"/>
    <w:qFormat/>
    <w:pPr/>
    <w:rPr/>
  </w:style>
  <w:style w:type="paragraph" w:styleId="En-tte">
    <w:name w:val="Header"/>
    <w:basedOn w:val="Normal"/>
    <w:rsid w:val="00000588"/>
    <w:pPr>
      <w:tabs>
        <w:tab w:val="clear" w:pos="708"/>
        <w:tab w:val="center" w:pos="4536" w:leader="none"/>
        <w:tab w:val="right" w:pos="9072" w:leader="none"/>
      </w:tabs>
    </w:pPr>
    <w:rPr/>
  </w:style>
  <w:style w:type="paragraph" w:styleId="Pieddepage">
    <w:name w:val="Footer"/>
    <w:basedOn w:val="Normal"/>
    <w:link w:val="PieddepageCar"/>
    <w:uiPriority w:val="99"/>
    <w:rsid w:val="00000588"/>
    <w:pPr>
      <w:tabs>
        <w:tab w:val="clear" w:pos="708"/>
        <w:tab w:val="center" w:pos="4536" w:leader="none"/>
        <w:tab w:val="right" w:pos="9072" w:leader="none"/>
      </w:tabs>
    </w:pPr>
    <w:rPr/>
  </w:style>
  <w:style w:type="paragraph" w:styleId="ListParagraph">
    <w:name w:val="List Paragraph"/>
    <w:basedOn w:val="Normal"/>
    <w:link w:val="ParagraphedelisteCar"/>
    <w:uiPriority w:val="34"/>
    <w:qFormat/>
    <w:rsid w:val="000377cf"/>
    <w:pPr>
      <w:spacing w:before="0" w:after="0"/>
      <w:ind w:left="720" w:hanging="0"/>
      <w:contextualSpacing/>
    </w:pPr>
    <w:rPr/>
  </w:style>
  <w:style w:type="paragraph" w:styleId="NormalWeb">
    <w:name w:val="Normal (Web)"/>
    <w:basedOn w:val="Normal"/>
    <w:uiPriority w:val="99"/>
    <w:unhideWhenUsed/>
    <w:qFormat/>
    <w:rsid w:val="00415dc4"/>
    <w:pPr>
      <w:spacing w:beforeAutospacing="1" w:afterAutospacing="1"/>
    </w:pPr>
    <w:rPr/>
  </w:style>
  <w:style w:type="paragraph" w:styleId="Annotationtext">
    <w:name w:val="annotation text"/>
    <w:basedOn w:val="Normal"/>
    <w:link w:val="CommentaireCar"/>
    <w:qFormat/>
    <w:rsid w:val="00933cae"/>
    <w:pPr/>
    <w:rPr>
      <w:sz w:val="20"/>
      <w:szCs w:val="20"/>
    </w:rPr>
  </w:style>
  <w:style w:type="paragraph" w:styleId="Annotationsubject">
    <w:name w:val="annotation subject"/>
    <w:basedOn w:val="Annotationtext"/>
    <w:next w:val="Annotationtext"/>
    <w:link w:val="ObjetducommentaireCar"/>
    <w:qFormat/>
    <w:rsid w:val="00933cae"/>
    <w:pPr/>
    <w:rPr>
      <w:b/>
      <w:bCs/>
    </w:rPr>
  </w:style>
  <w:style w:type="paragraph" w:styleId="BalloonText">
    <w:name w:val="Balloon Text"/>
    <w:basedOn w:val="Normal"/>
    <w:link w:val="TextedebullesCar"/>
    <w:qFormat/>
    <w:rsid w:val="00933cae"/>
    <w:pPr/>
    <w:rPr>
      <w:rFonts w:ascii="Segoe UI" w:hAnsi="Segoe UI" w:cs="Segoe UI"/>
      <w:sz w:val="18"/>
      <w:szCs w:val="18"/>
    </w:rPr>
  </w:style>
  <w:style w:type="paragraph" w:styleId="Revision">
    <w:name w:val="Revision"/>
    <w:uiPriority w:val="99"/>
    <w:semiHidden/>
    <w:qFormat/>
    <w:rsid w:val="000852b0"/>
    <w:pPr>
      <w:widowControl/>
      <w:bidi w:val="0"/>
      <w:spacing w:before="0" w:after="0"/>
      <w:jc w:val="left"/>
    </w:pPr>
    <w:rPr>
      <w:rFonts w:ascii="Times New Roman" w:hAnsi="Times New Roman" w:eastAsia="Times New Roman" w:cs="Times New Roman"/>
      <w:color w:val="auto"/>
      <w:kern w:val="0"/>
      <w:sz w:val="24"/>
      <w:szCs w:val="24"/>
      <w:lang w:val="fr-FR" w:eastAsia="fr-FR" w:bidi="ar-SA"/>
    </w:rPr>
  </w:style>
  <w:style w:type="numbering" w:styleId="NoList" w:default="1">
    <w:name w:val="No List"/>
    <w:semiHidden/>
    <w:qFormat/>
  </w:style>
  <w:style w:type="table" w:default="1" w:styleId="TableauNormal">
    <w:name w:val="Normal Table"/>
    <w:semiHidden/>
    <w:tblPr>
      <w:tblCellMar>
        <w:top w:w="0" w:type="dxa"/>
        <w:left w:w="108" w:type="dxa"/>
        <w:bottom w:w="0" w:type="dxa"/>
        <w:right w:w="108" w:type="dxa"/>
      </w:tblCellMar>
    </w:tblPr>
  </w:style>
  <w:style w:type="table" w:styleId="Grilledutableau">
    <w:name w:val="Table Grid"/>
    <w:basedOn w:val="TableauNormal"/>
    <w:uiPriority w:val="39"/>
    <w:rsid w:val="002d490b"/>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1.jpeg"/>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B41123-1EF6-4BD8-AEC3-CB7F449E8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Application>LibreOffice/7.5.7.1.M1$Windows_X86_64 LibreOffice_project/9d4bf91ba30c991aaed3b97dd4173f7705c6b5ae</Application>
  <AppVersion>15.0000</AppVersion>
  <Pages>6</Pages>
  <Words>658</Words>
  <Characters>3406</Characters>
  <CharactersWithSpaces>4002</CharactersWithSpaces>
  <Paragraphs>63</Paragraphs>
  <Company>AREVA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2026-05-11T08:21:00Z</dcterms:created>
  <dc:creator>u76180</dc:creator>
  <dc:description/>
  <dc:language>fr-FR</dc:language>
  <cp:lastModifiedBy>Gal, Benedicte</cp:lastModifiedBy>
  <cp:lastPrinted>2026-02-11T10:26:00Z</cp:lastPrinted>
  <dcterms:modified xsi:type="dcterms:W3CDTF">2026-05-11T08:21:00Z</dcterms:modified>
  <cp:revision>2</cp:revision>
  <dc:subject/>
  <dc:title>ACCORD RELATIF A LA NEGOCIATION ANNUEL OBLIGATOIRE SUR LES SALAIRES, LA DUREE EFFECTIVE DU TRAVAIL ET L’ORGANISATION DU TEMPS</dc:title>
</cp:coreProperties>
</file>

<file path=docProps/custom.xml><?xml version="1.0" encoding="utf-8"?>
<Properties xmlns="http://schemas.openxmlformats.org/officeDocument/2006/custom-properties" xmlns:vt="http://schemas.openxmlformats.org/officeDocument/2006/docPropsVTypes"/>
</file>