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4FA72" w14:textId="68CD8FB0" w:rsidR="00725E2B" w:rsidRPr="003F459E" w:rsidRDefault="00424049" w:rsidP="00725E2B">
      <w:pPr>
        <w:pStyle w:val="Default"/>
        <w:rPr>
          <w:rFonts w:ascii="Arial" w:hAnsi="Arial" w:cs="Arial"/>
          <w:sz w:val="10"/>
          <w:szCs w:val="10"/>
        </w:rPr>
      </w:pPr>
      <w:r w:rsidRPr="003F459E">
        <w:rPr>
          <w:rFonts w:ascii="Arial" w:hAnsi="Arial" w:cs="Arial"/>
          <w:sz w:val="10"/>
          <w:szCs w:val="10"/>
        </w:rPr>
        <w:t xml:space="preserve"> </w:t>
      </w:r>
    </w:p>
    <w:p w14:paraId="6FAB8B34" w14:textId="2433FB63" w:rsidR="00F63D1D" w:rsidRDefault="00274C74" w:rsidP="00E93041">
      <w:pPr>
        <w:pStyle w:val="Default"/>
        <w:pBdr>
          <w:top w:val="single" w:sz="4" w:space="12" w:color="auto"/>
          <w:left w:val="single" w:sz="4" w:space="4" w:color="auto"/>
          <w:bottom w:val="single" w:sz="4" w:space="12" w:color="auto"/>
          <w:right w:val="single" w:sz="4" w:space="4" w:color="auto"/>
        </w:pBdr>
        <w:ind w:left="851" w:hanging="851"/>
        <w:jc w:val="center"/>
        <w:rPr>
          <w:rFonts w:ascii="Arial" w:hAnsi="Arial" w:cs="Arial"/>
          <w:b/>
        </w:rPr>
      </w:pPr>
      <w:r w:rsidRPr="000B301F">
        <w:rPr>
          <w:rFonts w:ascii="Arial" w:hAnsi="Arial" w:cs="Arial"/>
          <w:b/>
        </w:rPr>
        <w:t xml:space="preserve">Accord </w:t>
      </w:r>
      <w:r w:rsidR="00854368">
        <w:rPr>
          <w:rFonts w:ascii="Arial" w:hAnsi="Arial" w:cs="Arial"/>
          <w:b/>
        </w:rPr>
        <w:t>de Négociation Annuelle O</w:t>
      </w:r>
      <w:r w:rsidR="00D83AD4">
        <w:rPr>
          <w:rFonts w:ascii="Arial" w:hAnsi="Arial" w:cs="Arial"/>
          <w:b/>
        </w:rPr>
        <w:t>bli</w:t>
      </w:r>
      <w:r w:rsidR="00854368">
        <w:rPr>
          <w:rFonts w:ascii="Arial" w:hAnsi="Arial" w:cs="Arial"/>
          <w:b/>
        </w:rPr>
        <w:t xml:space="preserve">gatoire </w:t>
      </w:r>
    </w:p>
    <w:p w14:paraId="5F279DAD" w14:textId="50CFF2A0" w:rsidR="005E39F3" w:rsidRPr="000B301F" w:rsidRDefault="00BC6E40" w:rsidP="00E93041">
      <w:pPr>
        <w:pStyle w:val="Default"/>
        <w:pBdr>
          <w:top w:val="single" w:sz="4" w:space="12" w:color="auto"/>
          <w:left w:val="single" w:sz="4" w:space="4" w:color="auto"/>
          <w:bottom w:val="single" w:sz="4" w:space="12" w:color="auto"/>
          <w:right w:val="single" w:sz="4" w:space="4" w:color="auto"/>
        </w:pBdr>
        <w:ind w:left="851" w:hanging="851"/>
        <w:jc w:val="center"/>
        <w:rPr>
          <w:rFonts w:ascii="Arial" w:hAnsi="Arial" w:cs="Arial"/>
          <w:b/>
        </w:rPr>
      </w:pPr>
      <w:r>
        <w:rPr>
          <w:rFonts w:ascii="Arial" w:hAnsi="Arial" w:cs="Arial"/>
          <w:b/>
        </w:rPr>
        <w:t xml:space="preserve">BSN </w:t>
      </w:r>
      <w:r w:rsidR="00820E0C">
        <w:rPr>
          <w:rFonts w:ascii="Arial" w:hAnsi="Arial" w:cs="Arial"/>
          <w:b/>
        </w:rPr>
        <w:t>m</w:t>
      </w:r>
      <w:r w:rsidR="00E349D6">
        <w:rPr>
          <w:rFonts w:ascii="Arial" w:hAnsi="Arial" w:cs="Arial"/>
          <w:b/>
        </w:rPr>
        <w:t>edical</w:t>
      </w:r>
      <w:r w:rsidR="0012470F">
        <w:rPr>
          <w:rFonts w:ascii="Arial" w:hAnsi="Arial" w:cs="Arial"/>
          <w:b/>
        </w:rPr>
        <w:t xml:space="preserve"> d</w:t>
      </w:r>
      <w:r w:rsidR="00A83D12">
        <w:rPr>
          <w:rFonts w:ascii="Arial" w:hAnsi="Arial" w:cs="Arial"/>
          <w:b/>
        </w:rPr>
        <w:t>u 13</w:t>
      </w:r>
      <w:r w:rsidR="003D6DE6">
        <w:rPr>
          <w:rFonts w:ascii="Arial" w:hAnsi="Arial" w:cs="Arial"/>
          <w:b/>
        </w:rPr>
        <w:t xml:space="preserve"> </w:t>
      </w:r>
      <w:r w:rsidR="00EB0906">
        <w:rPr>
          <w:rFonts w:ascii="Arial" w:hAnsi="Arial" w:cs="Arial"/>
          <w:b/>
        </w:rPr>
        <w:t>février</w:t>
      </w:r>
      <w:r w:rsidR="00274C74" w:rsidRPr="000B301F">
        <w:rPr>
          <w:rFonts w:ascii="Arial" w:hAnsi="Arial" w:cs="Arial"/>
          <w:b/>
        </w:rPr>
        <w:t xml:space="preserve"> 202</w:t>
      </w:r>
      <w:r w:rsidR="00E5685D">
        <w:rPr>
          <w:rFonts w:ascii="Arial" w:hAnsi="Arial" w:cs="Arial"/>
          <w:b/>
        </w:rPr>
        <w:t>6</w:t>
      </w:r>
      <w:r w:rsidR="002A3809">
        <w:rPr>
          <w:rFonts w:ascii="Arial" w:hAnsi="Arial" w:cs="Arial"/>
          <w:b/>
        </w:rPr>
        <w:t xml:space="preserve"> </w:t>
      </w:r>
    </w:p>
    <w:p w14:paraId="64C2AC75" w14:textId="77777777" w:rsidR="002D5C66" w:rsidRPr="000B301F" w:rsidRDefault="002D5C66" w:rsidP="00424049">
      <w:pPr>
        <w:pStyle w:val="Default"/>
        <w:ind w:right="-200"/>
        <w:rPr>
          <w:rFonts w:ascii="Arial" w:hAnsi="Arial" w:cs="Arial"/>
          <w:b/>
          <w:bCs/>
          <w:color w:val="auto"/>
          <w:sz w:val="23"/>
          <w:szCs w:val="23"/>
          <w:u w:val="single"/>
        </w:rPr>
      </w:pPr>
    </w:p>
    <w:p w14:paraId="1B5EF220" w14:textId="034191C3" w:rsidR="00424049" w:rsidRPr="005A4A05" w:rsidRDefault="00424049" w:rsidP="005A4A05">
      <w:pPr>
        <w:pStyle w:val="Default"/>
        <w:pBdr>
          <w:bottom w:val="single" w:sz="8" w:space="1" w:color="auto"/>
        </w:pBdr>
        <w:ind w:right="-22"/>
        <w:rPr>
          <w:rFonts w:ascii="Arial" w:hAnsi="Arial" w:cs="Arial"/>
          <w:b/>
          <w:bCs/>
          <w:color w:val="auto"/>
          <w:sz w:val="20"/>
          <w:szCs w:val="20"/>
        </w:rPr>
      </w:pPr>
      <w:proofErr w:type="gramStart"/>
      <w:r w:rsidRPr="005A4A05">
        <w:rPr>
          <w:rFonts w:ascii="Arial" w:hAnsi="Arial" w:cs="Arial"/>
          <w:b/>
          <w:bCs/>
          <w:color w:val="auto"/>
          <w:sz w:val="20"/>
          <w:szCs w:val="20"/>
        </w:rPr>
        <w:t>ENTRE LES</w:t>
      </w:r>
      <w:proofErr w:type="gramEnd"/>
      <w:r w:rsidRPr="005A4A05">
        <w:rPr>
          <w:rFonts w:ascii="Arial" w:hAnsi="Arial" w:cs="Arial"/>
          <w:b/>
          <w:bCs/>
          <w:color w:val="auto"/>
          <w:sz w:val="20"/>
          <w:szCs w:val="20"/>
        </w:rPr>
        <w:t xml:space="preserve"> SOUSSIGNES</w:t>
      </w:r>
      <w:r w:rsidR="00CA2B67" w:rsidRPr="005A4A05">
        <w:rPr>
          <w:rFonts w:ascii="Arial" w:hAnsi="Arial" w:cs="Arial"/>
          <w:b/>
          <w:bCs/>
          <w:color w:val="auto"/>
          <w:sz w:val="20"/>
          <w:szCs w:val="20"/>
        </w:rPr>
        <w:t> :</w:t>
      </w:r>
      <w:r w:rsidRPr="005A4A05">
        <w:rPr>
          <w:rFonts w:ascii="Arial" w:hAnsi="Arial" w:cs="Arial"/>
          <w:b/>
          <w:bCs/>
          <w:color w:val="auto"/>
          <w:sz w:val="20"/>
          <w:szCs w:val="20"/>
        </w:rPr>
        <w:tab/>
      </w:r>
      <w:r w:rsidRPr="005A4A05">
        <w:rPr>
          <w:rFonts w:ascii="Arial" w:hAnsi="Arial" w:cs="Arial"/>
          <w:b/>
          <w:bCs/>
          <w:color w:val="auto"/>
          <w:sz w:val="20"/>
          <w:szCs w:val="20"/>
        </w:rPr>
        <w:tab/>
      </w:r>
      <w:r w:rsidRPr="005A4A05">
        <w:rPr>
          <w:rFonts w:ascii="Arial" w:hAnsi="Arial" w:cs="Arial"/>
          <w:b/>
          <w:bCs/>
          <w:color w:val="auto"/>
          <w:sz w:val="20"/>
          <w:szCs w:val="20"/>
        </w:rPr>
        <w:tab/>
      </w:r>
      <w:r w:rsidRPr="005A4A05">
        <w:rPr>
          <w:rFonts w:ascii="Arial" w:hAnsi="Arial" w:cs="Arial"/>
          <w:b/>
          <w:bCs/>
          <w:color w:val="auto"/>
          <w:sz w:val="20"/>
          <w:szCs w:val="20"/>
        </w:rPr>
        <w:tab/>
      </w:r>
      <w:r w:rsidRPr="005A4A05">
        <w:rPr>
          <w:rFonts w:ascii="Arial" w:hAnsi="Arial" w:cs="Arial"/>
          <w:b/>
          <w:bCs/>
          <w:color w:val="auto"/>
          <w:sz w:val="20"/>
          <w:szCs w:val="20"/>
        </w:rPr>
        <w:tab/>
      </w:r>
      <w:r w:rsidRPr="005A4A05">
        <w:rPr>
          <w:rFonts w:ascii="Arial" w:hAnsi="Arial" w:cs="Arial"/>
          <w:b/>
          <w:bCs/>
          <w:color w:val="auto"/>
          <w:sz w:val="20"/>
          <w:szCs w:val="20"/>
        </w:rPr>
        <w:tab/>
      </w:r>
      <w:r w:rsidRPr="005A4A05">
        <w:rPr>
          <w:rFonts w:ascii="Arial" w:hAnsi="Arial" w:cs="Arial"/>
          <w:b/>
          <w:bCs/>
          <w:color w:val="auto"/>
          <w:sz w:val="20"/>
          <w:szCs w:val="20"/>
        </w:rPr>
        <w:tab/>
      </w:r>
      <w:r w:rsidRPr="005A4A05">
        <w:rPr>
          <w:rFonts w:ascii="Arial" w:hAnsi="Arial" w:cs="Arial"/>
          <w:b/>
          <w:bCs/>
          <w:color w:val="auto"/>
          <w:sz w:val="20"/>
          <w:szCs w:val="20"/>
        </w:rPr>
        <w:tab/>
      </w:r>
      <w:r w:rsidRPr="005A4A05">
        <w:rPr>
          <w:rFonts w:ascii="Arial" w:hAnsi="Arial" w:cs="Arial"/>
          <w:b/>
          <w:bCs/>
          <w:color w:val="auto"/>
          <w:sz w:val="20"/>
          <w:szCs w:val="20"/>
        </w:rPr>
        <w:tab/>
        <w:t xml:space="preserve">                                  </w:t>
      </w:r>
    </w:p>
    <w:p w14:paraId="19E634D3" w14:textId="77777777" w:rsidR="009061D5" w:rsidRPr="000B301F" w:rsidRDefault="009061D5" w:rsidP="00FD546B">
      <w:pPr>
        <w:autoSpaceDE w:val="0"/>
        <w:autoSpaceDN w:val="0"/>
        <w:adjustRightInd w:val="0"/>
        <w:spacing w:after="0" w:line="240" w:lineRule="auto"/>
        <w:ind w:right="544"/>
        <w:rPr>
          <w:rFonts w:cs="Arial"/>
          <w:color w:val="000000"/>
          <w:sz w:val="24"/>
          <w:szCs w:val="24"/>
        </w:rPr>
      </w:pPr>
    </w:p>
    <w:p w14:paraId="148F7245" w14:textId="2B244630" w:rsidR="00C052AE" w:rsidRPr="00C052AE" w:rsidRDefault="00C052AE" w:rsidP="00C052AE">
      <w:pPr>
        <w:autoSpaceDE w:val="0"/>
        <w:autoSpaceDN w:val="0"/>
        <w:adjustRightInd w:val="0"/>
        <w:spacing w:after="0" w:line="240" w:lineRule="auto"/>
        <w:ind w:right="544"/>
        <w:rPr>
          <w:rFonts w:ascii="Helvetica" w:hAnsi="Helvetica" w:cs="Helvetica"/>
          <w:bCs/>
          <w:color w:val="000000" w:themeColor="text1"/>
          <w:szCs w:val="20"/>
        </w:rPr>
      </w:pPr>
      <w:r>
        <w:rPr>
          <w:rFonts w:ascii="Helvetica" w:hAnsi="Helvetica" w:cs="Helvetica"/>
          <w:bCs/>
          <w:color w:val="000000" w:themeColor="text1"/>
          <w:szCs w:val="20"/>
        </w:rPr>
        <w:t xml:space="preserve">La société BSN </w:t>
      </w:r>
      <w:r w:rsidR="00E76ADC">
        <w:rPr>
          <w:rFonts w:ascii="Helvetica" w:hAnsi="Helvetica" w:cs="Helvetica"/>
          <w:bCs/>
          <w:color w:val="000000" w:themeColor="text1"/>
          <w:szCs w:val="20"/>
        </w:rPr>
        <w:t>m</w:t>
      </w:r>
      <w:r>
        <w:rPr>
          <w:rFonts w:ascii="Helvetica" w:hAnsi="Helvetica" w:cs="Helvetica"/>
          <w:bCs/>
          <w:color w:val="000000" w:themeColor="text1"/>
          <w:szCs w:val="20"/>
        </w:rPr>
        <w:t>edical, s</w:t>
      </w:r>
      <w:r w:rsidRPr="00C052AE">
        <w:rPr>
          <w:rFonts w:ascii="Helvetica" w:hAnsi="Helvetica" w:cs="Helvetica"/>
          <w:bCs/>
          <w:color w:val="000000" w:themeColor="text1"/>
          <w:szCs w:val="20"/>
        </w:rPr>
        <w:t xml:space="preserve">ociété par action simplifiée unipersonnelle au capital de 49 265 000 euros, dont le siège social est situé rue du Millénaire – CS 90022 – 72320 VIBRAYE </w:t>
      </w:r>
    </w:p>
    <w:p w14:paraId="7E9BAD02" w14:textId="668A1DD7" w:rsidR="00117BB1" w:rsidRPr="00117BB1" w:rsidRDefault="00C052AE" w:rsidP="00C052AE">
      <w:pPr>
        <w:autoSpaceDE w:val="0"/>
        <w:autoSpaceDN w:val="0"/>
        <w:adjustRightInd w:val="0"/>
        <w:spacing w:after="0" w:line="240" w:lineRule="auto"/>
        <w:ind w:right="544"/>
        <w:rPr>
          <w:rFonts w:ascii="Helvetica" w:hAnsi="Helvetica" w:cs="Helvetica"/>
          <w:bCs/>
          <w:color w:val="000000" w:themeColor="text1"/>
          <w:szCs w:val="20"/>
        </w:rPr>
      </w:pPr>
      <w:r w:rsidRPr="00C052AE">
        <w:rPr>
          <w:rFonts w:ascii="Helvetica" w:hAnsi="Helvetica" w:cs="Helvetica"/>
          <w:bCs/>
          <w:color w:val="000000" w:themeColor="text1"/>
          <w:szCs w:val="20"/>
        </w:rPr>
        <w:t>Immatriculée au RCS du Mans sous le numéro 434 018 990 SIRET 434 018 990 00011 Code APE 2120Z</w:t>
      </w:r>
      <w:r w:rsidR="00117BB1" w:rsidRPr="00117BB1">
        <w:rPr>
          <w:rFonts w:ascii="Helvetica" w:hAnsi="Helvetica" w:cs="Helvetica"/>
          <w:bCs/>
          <w:color w:val="000000" w:themeColor="text1"/>
          <w:szCs w:val="20"/>
        </w:rPr>
        <w:t>- et représentée par</w:t>
      </w:r>
      <w:proofErr w:type="gramStart"/>
      <w:r w:rsidR="00117BB1" w:rsidRPr="00117BB1">
        <w:rPr>
          <w:rFonts w:ascii="Helvetica" w:hAnsi="Helvetica" w:cs="Helvetica"/>
          <w:bCs/>
          <w:color w:val="000000" w:themeColor="text1"/>
          <w:szCs w:val="20"/>
        </w:rPr>
        <w:t xml:space="preserve"> </w:t>
      </w:r>
      <w:r w:rsidR="003B719F">
        <w:rPr>
          <w:rFonts w:eastAsia="Calibri" w:cs="Arial"/>
          <w:bCs/>
          <w:color w:val="000000"/>
          <w:szCs w:val="20"/>
        </w:rPr>
        <w:t>….</w:t>
      </w:r>
      <w:proofErr w:type="gramEnd"/>
      <w:r w:rsidR="003B719F">
        <w:rPr>
          <w:rFonts w:eastAsia="Calibri" w:cs="Arial"/>
          <w:bCs/>
          <w:color w:val="000000"/>
          <w:szCs w:val="20"/>
        </w:rPr>
        <w:t>.</w:t>
      </w:r>
      <w:r w:rsidR="00862BB4">
        <w:rPr>
          <w:rFonts w:eastAsia="Calibri" w:cs="Arial"/>
          <w:bCs/>
          <w:color w:val="000000"/>
          <w:szCs w:val="20"/>
        </w:rPr>
        <w:t>,</w:t>
      </w:r>
      <w:r w:rsidR="00117BB1" w:rsidRPr="00117BB1">
        <w:rPr>
          <w:rFonts w:ascii="Helvetica" w:hAnsi="Helvetica" w:cs="Helvetica"/>
          <w:bCs/>
          <w:color w:val="000000" w:themeColor="text1"/>
          <w:szCs w:val="20"/>
        </w:rPr>
        <w:t xml:space="preserve"> en qualité de Directeur </w:t>
      </w:r>
      <w:r w:rsidR="008B785D">
        <w:rPr>
          <w:rFonts w:ascii="Helvetica" w:hAnsi="Helvetica" w:cs="Helvetica"/>
          <w:bCs/>
          <w:color w:val="000000" w:themeColor="text1"/>
          <w:szCs w:val="20"/>
        </w:rPr>
        <w:t>d’usine</w:t>
      </w:r>
      <w:r w:rsidR="00117BB1" w:rsidRPr="00117BB1">
        <w:rPr>
          <w:rFonts w:ascii="Helvetica" w:hAnsi="Helvetica" w:cs="Helvetica"/>
          <w:bCs/>
          <w:color w:val="000000" w:themeColor="text1"/>
          <w:szCs w:val="20"/>
        </w:rPr>
        <w:t>,</w:t>
      </w:r>
    </w:p>
    <w:p w14:paraId="503E6448" w14:textId="77777777" w:rsidR="00117BB1" w:rsidRDefault="00117BB1" w:rsidP="00117BB1">
      <w:pPr>
        <w:autoSpaceDE w:val="0"/>
        <w:autoSpaceDN w:val="0"/>
        <w:adjustRightInd w:val="0"/>
        <w:spacing w:after="0" w:line="240" w:lineRule="auto"/>
        <w:ind w:right="544"/>
        <w:rPr>
          <w:rFonts w:ascii="Helvetica" w:hAnsi="Helvetica" w:cs="Helvetica"/>
          <w:b/>
          <w:color w:val="000000" w:themeColor="text1"/>
          <w:szCs w:val="20"/>
        </w:rPr>
      </w:pPr>
    </w:p>
    <w:p w14:paraId="49A8B7D9" w14:textId="77777777" w:rsidR="005D37CC" w:rsidRPr="00841C2A" w:rsidRDefault="005D37CC" w:rsidP="005D37CC">
      <w:pPr>
        <w:autoSpaceDE w:val="0"/>
        <w:autoSpaceDN w:val="0"/>
        <w:adjustRightInd w:val="0"/>
        <w:spacing w:after="0" w:line="240" w:lineRule="auto"/>
        <w:ind w:left="8080" w:right="120" w:hanging="283"/>
        <w:rPr>
          <w:rFonts w:eastAsia="Calibri" w:cs="Arial"/>
          <w:b/>
          <w:bCs/>
          <w:szCs w:val="20"/>
        </w:rPr>
      </w:pPr>
      <w:r w:rsidRPr="00841C2A">
        <w:rPr>
          <w:rFonts w:eastAsia="Calibri" w:cs="Arial"/>
          <w:b/>
          <w:bCs/>
          <w:szCs w:val="20"/>
        </w:rPr>
        <w:t xml:space="preserve">D'une part, </w:t>
      </w:r>
    </w:p>
    <w:p w14:paraId="63DA1DC6" w14:textId="77777777" w:rsidR="004A0564" w:rsidRPr="00841C2A" w:rsidRDefault="004A0564" w:rsidP="00E93041">
      <w:pPr>
        <w:pStyle w:val="Default"/>
        <w:ind w:right="120"/>
        <w:rPr>
          <w:rFonts w:ascii="Arial" w:hAnsi="Arial" w:cs="Arial"/>
          <w:b/>
          <w:bCs/>
          <w:color w:val="auto"/>
          <w:sz w:val="20"/>
          <w:szCs w:val="20"/>
          <w:u w:val="single"/>
        </w:rPr>
      </w:pPr>
    </w:p>
    <w:p w14:paraId="3134802F" w14:textId="7DFCBC8B" w:rsidR="00B56E2A" w:rsidRPr="005A4A05" w:rsidRDefault="00424049" w:rsidP="005A4A05">
      <w:pPr>
        <w:pStyle w:val="Default"/>
        <w:pBdr>
          <w:bottom w:val="single" w:sz="8" w:space="1" w:color="auto"/>
        </w:pBdr>
        <w:ind w:right="-22"/>
        <w:rPr>
          <w:rFonts w:ascii="Arial" w:hAnsi="Arial" w:cs="Arial"/>
          <w:b/>
          <w:bCs/>
          <w:color w:val="auto"/>
          <w:sz w:val="20"/>
          <w:szCs w:val="20"/>
        </w:rPr>
      </w:pPr>
      <w:r w:rsidRPr="005A4A05">
        <w:rPr>
          <w:rFonts w:ascii="Arial" w:hAnsi="Arial" w:cs="Arial"/>
          <w:b/>
          <w:bCs/>
          <w:color w:val="auto"/>
          <w:sz w:val="20"/>
          <w:szCs w:val="20"/>
        </w:rPr>
        <w:t>ET</w:t>
      </w:r>
      <w:r w:rsidR="00B56E2A" w:rsidRPr="005A4A05">
        <w:rPr>
          <w:rFonts w:ascii="Arial" w:hAnsi="Arial" w:cs="Arial"/>
          <w:b/>
          <w:bCs/>
          <w:color w:val="auto"/>
          <w:sz w:val="20"/>
          <w:szCs w:val="20"/>
        </w:rPr>
        <w:tab/>
      </w:r>
      <w:r w:rsidR="00B56E2A" w:rsidRPr="005A4A05">
        <w:rPr>
          <w:rFonts w:ascii="Arial" w:hAnsi="Arial" w:cs="Arial"/>
          <w:b/>
          <w:bCs/>
          <w:color w:val="auto"/>
          <w:sz w:val="20"/>
          <w:szCs w:val="20"/>
        </w:rPr>
        <w:tab/>
      </w:r>
      <w:r w:rsidR="00B56E2A" w:rsidRPr="005A4A05">
        <w:rPr>
          <w:rFonts w:ascii="Arial" w:hAnsi="Arial" w:cs="Arial"/>
          <w:b/>
          <w:bCs/>
          <w:color w:val="auto"/>
          <w:sz w:val="20"/>
          <w:szCs w:val="20"/>
        </w:rPr>
        <w:tab/>
      </w:r>
      <w:r w:rsidR="00B56E2A" w:rsidRPr="005A4A05">
        <w:rPr>
          <w:rFonts w:ascii="Arial" w:hAnsi="Arial" w:cs="Arial"/>
          <w:b/>
          <w:bCs/>
          <w:color w:val="auto"/>
          <w:sz w:val="20"/>
          <w:szCs w:val="20"/>
        </w:rPr>
        <w:tab/>
      </w:r>
      <w:r w:rsidR="00B56E2A" w:rsidRPr="005A4A05">
        <w:rPr>
          <w:rFonts w:ascii="Arial" w:hAnsi="Arial" w:cs="Arial"/>
          <w:b/>
          <w:bCs/>
          <w:color w:val="auto"/>
          <w:sz w:val="20"/>
          <w:szCs w:val="20"/>
        </w:rPr>
        <w:tab/>
      </w:r>
      <w:r w:rsidR="00B56E2A" w:rsidRPr="005A4A05">
        <w:rPr>
          <w:rFonts w:ascii="Arial" w:hAnsi="Arial" w:cs="Arial"/>
          <w:b/>
          <w:bCs/>
          <w:color w:val="auto"/>
          <w:sz w:val="20"/>
          <w:szCs w:val="20"/>
        </w:rPr>
        <w:tab/>
        <w:t xml:space="preserve">                         </w:t>
      </w:r>
      <w:r w:rsidR="00B56E2A" w:rsidRPr="005A4A05">
        <w:rPr>
          <w:rFonts w:ascii="Arial" w:hAnsi="Arial" w:cs="Arial"/>
          <w:b/>
          <w:bCs/>
          <w:color w:val="auto"/>
          <w:sz w:val="20"/>
          <w:szCs w:val="20"/>
        </w:rPr>
        <w:tab/>
      </w:r>
      <w:r w:rsidR="00B56E2A" w:rsidRPr="005A4A05">
        <w:rPr>
          <w:rFonts w:ascii="Arial" w:hAnsi="Arial" w:cs="Arial"/>
          <w:b/>
          <w:bCs/>
          <w:color w:val="auto"/>
          <w:sz w:val="20"/>
          <w:szCs w:val="20"/>
        </w:rPr>
        <w:tab/>
      </w:r>
      <w:r w:rsidR="00B56E2A" w:rsidRPr="005A4A05">
        <w:rPr>
          <w:rFonts w:ascii="Arial" w:hAnsi="Arial" w:cs="Arial"/>
          <w:b/>
          <w:bCs/>
          <w:color w:val="auto"/>
          <w:sz w:val="20"/>
          <w:szCs w:val="20"/>
        </w:rPr>
        <w:tab/>
      </w:r>
      <w:r w:rsidR="00B56E2A" w:rsidRPr="005A4A05">
        <w:rPr>
          <w:rFonts w:ascii="Arial" w:hAnsi="Arial" w:cs="Arial"/>
          <w:b/>
          <w:bCs/>
          <w:color w:val="auto"/>
          <w:sz w:val="20"/>
          <w:szCs w:val="20"/>
        </w:rPr>
        <w:tab/>
      </w:r>
    </w:p>
    <w:p w14:paraId="46265853" w14:textId="708633E8" w:rsidR="00424049" w:rsidRPr="00841C2A" w:rsidRDefault="00424049" w:rsidP="00FD546B">
      <w:pPr>
        <w:pStyle w:val="Default"/>
        <w:ind w:right="544"/>
        <w:rPr>
          <w:rFonts w:ascii="Arial" w:hAnsi="Arial" w:cs="Arial"/>
          <w:b/>
          <w:color w:val="auto"/>
          <w:sz w:val="20"/>
          <w:szCs w:val="20"/>
        </w:rPr>
      </w:pPr>
    </w:p>
    <w:p w14:paraId="7A04294E" w14:textId="4692BEC3" w:rsidR="00BC6E40" w:rsidRPr="00BC6E40" w:rsidRDefault="00BC6E40" w:rsidP="00BC6E40">
      <w:pPr>
        <w:autoSpaceDE w:val="0"/>
        <w:autoSpaceDN w:val="0"/>
        <w:adjustRightInd w:val="0"/>
        <w:spacing w:after="120" w:line="240" w:lineRule="auto"/>
        <w:ind w:right="544"/>
        <w:rPr>
          <w:rFonts w:cs="Arial"/>
          <w:color w:val="000000"/>
        </w:rPr>
      </w:pPr>
      <w:r w:rsidRPr="00BC6E40">
        <w:rPr>
          <w:rFonts w:cs="Arial"/>
          <w:color w:val="000000"/>
        </w:rPr>
        <w:t>L</w:t>
      </w:r>
      <w:r w:rsidR="00C052AE">
        <w:rPr>
          <w:rFonts w:cs="Arial"/>
          <w:color w:val="000000"/>
        </w:rPr>
        <w:t>’</w:t>
      </w:r>
      <w:r w:rsidRPr="00BC6E40">
        <w:rPr>
          <w:rFonts w:cs="Arial"/>
          <w:color w:val="000000"/>
        </w:rPr>
        <w:t xml:space="preserve">organisation syndicale représentative des salariés de l’Entreprise : </w:t>
      </w:r>
    </w:p>
    <w:p w14:paraId="00F981C0" w14:textId="307A0DD7" w:rsidR="002D5C66" w:rsidRPr="00BC6E40" w:rsidRDefault="002D5C66" w:rsidP="00345382">
      <w:pPr>
        <w:autoSpaceDE w:val="0"/>
        <w:autoSpaceDN w:val="0"/>
        <w:adjustRightInd w:val="0"/>
        <w:spacing w:after="120" w:line="240" w:lineRule="auto"/>
        <w:rPr>
          <w:rFonts w:cs="Arial"/>
          <w:color w:val="000000"/>
        </w:rPr>
      </w:pPr>
      <w:r w:rsidRPr="00BC6E40">
        <w:rPr>
          <w:rFonts w:cs="Arial"/>
          <w:color w:val="000000"/>
          <w:sz w:val="18"/>
          <w:szCs w:val="18"/>
        </w:rPr>
        <w:t xml:space="preserve">− </w:t>
      </w:r>
      <w:r w:rsidRPr="00BC6E40">
        <w:rPr>
          <w:rFonts w:cs="Arial"/>
          <w:color w:val="000000"/>
        </w:rPr>
        <w:t>le syndicat CFDT</w:t>
      </w:r>
      <w:r w:rsidR="00E21954" w:rsidRPr="00BC6E40">
        <w:rPr>
          <w:rFonts w:cs="Arial"/>
          <w:color w:val="000000"/>
        </w:rPr>
        <w:t xml:space="preserve"> représenté par</w:t>
      </w:r>
      <w:proofErr w:type="gramStart"/>
      <w:r w:rsidR="00E21954" w:rsidRPr="00BC6E40">
        <w:rPr>
          <w:rFonts w:cs="Arial"/>
          <w:color w:val="000000"/>
        </w:rPr>
        <w:t xml:space="preserve"> </w:t>
      </w:r>
      <w:r w:rsidR="003B719F">
        <w:rPr>
          <w:rFonts w:cs="Arial"/>
          <w:color w:val="000000"/>
        </w:rPr>
        <w:t>….</w:t>
      </w:r>
      <w:proofErr w:type="gramEnd"/>
      <w:r w:rsidR="00862BB4">
        <w:rPr>
          <w:rFonts w:cs="Arial"/>
          <w:color w:val="000000"/>
        </w:rPr>
        <w:t>,</w:t>
      </w:r>
      <w:r w:rsidR="006D63C8" w:rsidRPr="00BC6E40">
        <w:rPr>
          <w:rFonts w:cs="Arial"/>
          <w:color w:val="000000"/>
        </w:rPr>
        <w:t xml:space="preserve"> </w:t>
      </w:r>
      <w:r w:rsidR="00E21954" w:rsidRPr="00BC6E40">
        <w:rPr>
          <w:rFonts w:cs="Arial"/>
          <w:color w:val="000000"/>
        </w:rPr>
        <w:t>en sa qualité Délégué</w:t>
      </w:r>
      <w:r w:rsidR="00E349D6">
        <w:rPr>
          <w:rFonts w:cs="Arial"/>
          <w:color w:val="000000"/>
        </w:rPr>
        <w:t xml:space="preserve"> </w:t>
      </w:r>
      <w:r w:rsidR="00E21954" w:rsidRPr="00BC6E40">
        <w:rPr>
          <w:rFonts w:cs="Arial"/>
          <w:color w:val="000000"/>
        </w:rPr>
        <w:t>Syndical</w:t>
      </w:r>
      <w:r w:rsidR="00976324" w:rsidRPr="00BC6E40">
        <w:rPr>
          <w:rFonts w:cs="Arial"/>
          <w:color w:val="000000"/>
        </w:rPr>
        <w:t>,</w:t>
      </w:r>
    </w:p>
    <w:p w14:paraId="3BFD0C76" w14:textId="77777777" w:rsidR="00976324" w:rsidRPr="000B301F" w:rsidRDefault="00976324" w:rsidP="00841C2A">
      <w:pPr>
        <w:autoSpaceDE w:val="0"/>
        <w:autoSpaceDN w:val="0"/>
        <w:adjustRightInd w:val="0"/>
        <w:spacing w:after="120" w:line="240" w:lineRule="auto"/>
        <w:rPr>
          <w:rFonts w:cs="Arial"/>
          <w:sz w:val="18"/>
          <w:szCs w:val="18"/>
        </w:rPr>
      </w:pPr>
    </w:p>
    <w:p w14:paraId="0B2C46BF" w14:textId="4708D140" w:rsidR="00424049" w:rsidRPr="00841C2A" w:rsidRDefault="00424049" w:rsidP="00C43755">
      <w:pPr>
        <w:pStyle w:val="Default"/>
        <w:jc w:val="right"/>
        <w:rPr>
          <w:rFonts w:ascii="Arial" w:hAnsi="Arial" w:cs="Arial"/>
          <w:b/>
          <w:bCs/>
          <w:color w:val="auto"/>
          <w:sz w:val="20"/>
          <w:szCs w:val="20"/>
        </w:rPr>
      </w:pPr>
      <w:r w:rsidRPr="00841C2A">
        <w:rPr>
          <w:rFonts w:ascii="Arial" w:hAnsi="Arial" w:cs="Arial"/>
          <w:b/>
          <w:bCs/>
          <w:color w:val="auto"/>
          <w:sz w:val="20"/>
          <w:szCs w:val="20"/>
        </w:rPr>
        <w:t xml:space="preserve">D'autre part. </w:t>
      </w:r>
    </w:p>
    <w:sdt>
      <w:sdtPr>
        <w:id w:val="-1160315199"/>
        <w:docPartObj>
          <w:docPartGallery w:val="Table of Contents"/>
          <w:docPartUnique/>
        </w:docPartObj>
      </w:sdtPr>
      <w:sdtEndPr>
        <w:rPr>
          <w:rFonts w:eastAsiaTheme="minorEastAsia"/>
        </w:rPr>
      </w:sdtEndPr>
      <w:sdtContent>
        <w:p w14:paraId="2F2E558B" w14:textId="2A43754E" w:rsidR="004A0564" w:rsidRPr="00834FF1" w:rsidRDefault="004A0564" w:rsidP="00E627E3">
          <w:pPr>
            <w:rPr>
              <w:rFonts w:cs="Arial"/>
              <w:color w:val="1F3864" w:themeColor="accent1" w:themeShade="80"/>
            </w:rPr>
          </w:pPr>
        </w:p>
        <w:p w14:paraId="70EACD56" w14:textId="453D9792" w:rsidR="003E3E57" w:rsidRDefault="003447C8">
          <w:pPr>
            <w:pStyle w:val="TM1"/>
            <w:tabs>
              <w:tab w:val="right" w:leader="dot" w:pos="9180"/>
            </w:tabs>
            <w:rPr>
              <w:rFonts w:asciiTheme="minorHAnsi" w:eastAsiaTheme="minorEastAsia" w:hAnsiTheme="minorHAnsi"/>
              <w:noProof/>
              <w:kern w:val="2"/>
              <w:sz w:val="24"/>
              <w:szCs w:val="24"/>
              <w:lang w:eastAsia="fr-FR"/>
              <w14:ligatures w14:val="standardContextual"/>
            </w:rPr>
          </w:pPr>
          <w:r w:rsidRPr="00C44BBC">
            <w:rPr>
              <w:rFonts w:cs="Arial"/>
              <w:caps/>
              <w:color w:val="1F3864" w:themeColor="accent1" w:themeShade="80"/>
              <w:szCs w:val="20"/>
            </w:rPr>
            <w:fldChar w:fldCharType="begin"/>
          </w:r>
          <w:r w:rsidRPr="00C44BBC">
            <w:rPr>
              <w:rFonts w:cs="Arial"/>
              <w:caps/>
              <w:szCs w:val="20"/>
            </w:rPr>
            <w:instrText xml:space="preserve"> TOC \o "1-3" \h \z \u </w:instrText>
          </w:r>
          <w:r w:rsidRPr="00C44BBC">
            <w:rPr>
              <w:rFonts w:cs="Arial"/>
              <w:caps/>
              <w:color w:val="1F3864" w:themeColor="accent1" w:themeShade="80"/>
              <w:szCs w:val="20"/>
            </w:rPr>
            <w:fldChar w:fldCharType="separate"/>
          </w:r>
          <w:hyperlink w:anchor="_Toc221864404" w:history="1">
            <w:r w:rsidR="003E3E57" w:rsidRPr="00224B73">
              <w:rPr>
                <w:rStyle w:val="Lienhypertexte"/>
                <w:rFonts w:eastAsiaTheme="majorEastAsia" w:cstheme="majorBidi"/>
                <w:b/>
                <w:caps/>
                <w:noProof/>
              </w:rPr>
              <w:t>Le contexte de la négociation</w:t>
            </w:r>
            <w:r w:rsidR="003E3E57">
              <w:rPr>
                <w:noProof/>
                <w:webHidden/>
              </w:rPr>
              <w:tab/>
            </w:r>
            <w:r w:rsidR="003E3E57">
              <w:rPr>
                <w:noProof/>
                <w:webHidden/>
              </w:rPr>
              <w:fldChar w:fldCharType="begin"/>
            </w:r>
            <w:r w:rsidR="003E3E57">
              <w:rPr>
                <w:noProof/>
                <w:webHidden/>
              </w:rPr>
              <w:instrText xml:space="preserve"> PAGEREF _Toc221864404 \h </w:instrText>
            </w:r>
            <w:r w:rsidR="003E3E57">
              <w:rPr>
                <w:noProof/>
                <w:webHidden/>
              </w:rPr>
            </w:r>
            <w:r w:rsidR="003E3E57">
              <w:rPr>
                <w:noProof/>
                <w:webHidden/>
              </w:rPr>
              <w:fldChar w:fldCharType="separate"/>
            </w:r>
            <w:r w:rsidR="003E3E57">
              <w:rPr>
                <w:noProof/>
                <w:webHidden/>
              </w:rPr>
              <w:t>2</w:t>
            </w:r>
            <w:r w:rsidR="003E3E57">
              <w:rPr>
                <w:noProof/>
                <w:webHidden/>
              </w:rPr>
              <w:fldChar w:fldCharType="end"/>
            </w:r>
          </w:hyperlink>
        </w:p>
        <w:p w14:paraId="7AD46283" w14:textId="1B787ED9" w:rsidR="003E3E57" w:rsidRDefault="003E3E57">
          <w:pPr>
            <w:pStyle w:val="TM1"/>
            <w:tabs>
              <w:tab w:val="right" w:leader="dot" w:pos="9180"/>
            </w:tabs>
            <w:rPr>
              <w:rFonts w:asciiTheme="minorHAnsi" w:eastAsiaTheme="minorEastAsia" w:hAnsiTheme="minorHAnsi"/>
              <w:noProof/>
              <w:kern w:val="2"/>
              <w:sz w:val="24"/>
              <w:szCs w:val="24"/>
              <w:lang w:eastAsia="fr-FR"/>
              <w14:ligatures w14:val="standardContextual"/>
            </w:rPr>
          </w:pPr>
          <w:hyperlink w:anchor="_Toc221864405" w:history="1">
            <w:r w:rsidRPr="00224B73">
              <w:rPr>
                <w:rStyle w:val="Lienhypertexte"/>
                <w:rFonts w:eastAsiaTheme="majorEastAsia" w:cstheme="majorBidi"/>
                <w:b/>
                <w:caps/>
                <w:noProof/>
              </w:rPr>
              <w:t>Partie 1 - Les Propositions respectives des parties</w:t>
            </w:r>
            <w:r>
              <w:rPr>
                <w:noProof/>
                <w:webHidden/>
              </w:rPr>
              <w:tab/>
            </w:r>
            <w:r>
              <w:rPr>
                <w:noProof/>
                <w:webHidden/>
              </w:rPr>
              <w:fldChar w:fldCharType="begin"/>
            </w:r>
            <w:r>
              <w:rPr>
                <w:noProof/>
                <w:webHidden/>
              </w:rPr>
              <w:instrText xml:space="preserve"> PAGEREF _Toc221864405 \h </w:instrText>
            </w:r>
            <w:r>
              <w:rPr>
                <w:noProof/>
                <w:webHidden/>
              </w:rPr>
            </w:r>
            <w:r>
              <w:rPr>
                <w:noProof/>
                <w:webHidden/>
              </w:rPr>
              <w:fldChar w:fldCharType="separate"/>
            </w:r>
            <w:r>
              <w:rPr>
                <w:noProof/>
                <w:webHidden/>
              </w:rPr>
              <w:t>2</w:t>
            </w:r>
            <w:r>
              <w:rPr>
                <w:noProof/>
                <w:webHidden/>
              </w:rPr>
              <w:fldChar w:fldCharType="end"/>
            </w:r>
          </w:hyperlink>
        </w:p>
        <w:p w14:paraId="40D4289C" w14:textId="393D70F5" w:rsidR="003E3E57" w:rsidRDefault="003E3E57">
          <w:pPr>
            <w:pStyle w:val="TM3"/>
            <w:tabs>
              <w:tab w:val="right" w:leader="dot" w:pos="9180"/>
            </w:tabs>
            <w:rPr>
              <w:rFonts w:asciiTheme="minorHAnsi" w:eastAsiaTheme="minorEastAsia" w:hAnsiTheme="minorHAnsi"/>
              <w:noProof/>
              <w:kern w:val="2"/>
              <w:sz w:val="24"/>
              <w:szCs w:val="24"/>
              <w:lang w:eastAsia="fr-FR"/>
              <w14:ligatures w14:val="standardContextual"/>
            </w:rPr>
          </w:pPr>
          <w:hyperlink w:anchor="_Toc221864406" w:history="1">
            <w:r w:rsidRPr="00224B73">
              <w:rPr>
                <w:rStyle w:val="Lienhypertexte"/>
                <w:rFonts w:eastAsiaTheme="majorEastAsia" w:cstheme="majorBidi"/>
                <w:bCs/>
                <w:noProof/>
                <w:lang w:eastAsia="zh-TW"/>
              </w:rPr>
              <w:t>Article 1.1 Les demandes des organisations syndicales</w:t>
            </w:r>
            <w:r>
              <w:rPr>
                <w:noProof/>
                <w:webHidden/>
              </w:rPr>
              <w:tab/>
            </w:r>
            <w:r>
              <w:rPr>
                <w:noProof/>
                <w:webHidden/>
              </w:rPr>
              <w:fldChar w:fldCharType="begin"/>
            </w:r>
            <w:r>
              <w:rPr>
                <w:noProof/>
                <w:webHidden/>
              </w:rPr>
              <w:instrText xml:space="preserve"> PAGEREF _Toc221864406 \h </w:instrText>
            </w:r>
            <w:r>
              <w:rPr>
                <w:noProof/>
                <w:webHidden/>
              </w:rPr>
            </w:r>
            <w:r>
              <w:rPr>
                <w:noProof/>
                <w:webHidden/>
              </w:rPr>
              <w:fldChar w:fldCharType="separate"/>
            </w:r>
            <w:r>
              <w:rPr>
                <w:noProof/>
                <w:webHidden/>
              </w:rPr>
              <w:t>2</w:t>
            </w:r>
            <w:r>
              <w:rPr>
                <w:noProof/>
                <w:webHidden/>
              </w:rPr>
              <w:fldChar w:fldCharType="end"/>
            </w:r>
          </w:hyperlink>
        </w:p>
        <w:p w14:paraId="2626CD9A" w14:textId="354A66D5" w:rsidR="003E3E57" w:rsidRDefault="003E3E57">
          <w:pPr>
            <w:pStyle w:val="TM3"/>
            <w:tabs>
              <w:tab w:val="right" w:leader="dot" w:pos="9180"/>
            </w:tabs>
            <w:rPr>
              <w:rFonts w:asciiTheme="minorHAnsi" w:eastAsiaTheme="minorEastAsia" w:hAnsiTheme="minorHAnsi"/>
              <w:noProof/>
              <w:kern w:val="2"/>
              <w:sz w:val="24"/>
              <w:szCs w:val="24"/>
              <w:lang w:eastAsia="fr-FR"/>
              <w14:ligatures w14:val="standardContextual"/>
            </w:rPr>
          </w:pPr>
          <w:hyperlink w:anchor="_Toc221864407" w:history="1">
            <w:r w:rsidRPr="00224B73">
              <w:rPr>
                <w:rStyle w:val="Lienhypertexte"/>
                <w:rFonts w:eastAsiaTheme="majorEastAsia" w:cstheme="majorBidi"/>
                <w:bCs/>
                <w:noProof/>
                <w:lang w:eastAsia="zh-TW"/>
              </w:rPr>
              <w:t>Article 1.2 La première proposition de la Direction</w:t>
            </w:r>
            <w:r>
              <w:rPr>
                <w:noProof/>
                <w:webHidden/>
              </w:rPr>
              <w:tab/>
            </w:r>
            <w:r>
              <w:rPr>
                <w:noProof/>
                <w:webHidden/>
              </w:rPr>
              <w:fldChar w:fldCharType="begin"/>
            </w:r>
            <w:r>
              <w:rPr>
                <w:noProof/>
                <w:webHidden/>
              </w:rPr>
              <w:instrText xml:space="preserve"> PAGEREF _Toc221864407 \h </w:instrText>
            </w:r>
            <w:r>
              <w:rPr>
                <w:noProof/>
                <w:webHidden/>
              </w:rPr>
            </w:r>
            <w:r>
              <w:rPr>
                <w:noProof/>
                <w:webHidden/>
              </w:rPr>
              <w:fldChar w:fldCharType="separate"/>
            </w:r>
            <w:r>
              <w:rPr>
                <w:noProof/>
                <w:webHidden/>
              </w:rPr>
              <w:t>4</w:t>
            </w:r>
            <w:r>
              <w:rPr>
                <w:noProof/>
                <w:webHidden/>
              </w:rPr>
              <w:fldChar w:fldCharType="end"/>
            </w:r>
          </w:hyperlink>
        </w:p>
        <w:p w14:paraId="39AA5A1F" w14:textId="7A04CE6A" w:rsidR="003E3E57" w:rsidRDefault="003E3E57">
          <w:pPr>
            <w:pStyle w:val="TM1"/>
            <w:tabs>
              <w:tab w:val="right" w:leader="dot" w:pos="9180"/>
            </w:tabs>
            <w:rPr>
              <w:rFonts w:asciiTheme="minorHAnsi" w:eastAsiaTheme="minorEastAsia" w:hAnsiTheme="minorHAnsi"/>
              <w:noProof/>
              <w:kern w:val="2"/>
              <w:sz w:val="24"/>
              <w:szCs w:val="24"/>
              <w:lang w:eastAsia="fr-FR"/>
              <w14:ligatures w14:val="standardContextual"/>
            </w:rPr>
          </w:pPr>
          <w:hyperlink w:anchor="_Toc221864408" w:history="1">
            <w:r w:rsidRPr="00224B73">
              <w:rPr>
                <w:rStyle w:val="Lienhypertexte"/>
                <w:rFonts w:eastAsiaTheme="majorEastAsia" w:cstheme="majorBidi"/>
                <w:b/>
                <w:caps/>
                <w:noProof/>
              </w:rPr>
              <w:t>Partie 2 : Les mesures définies par les parties</w:t>
            </w:r>
            <w:r>
              <w:rPr>
                <w:noProof/>
                <w:webHidden/>
              </w:rPr>
              <w:tab/>
            </w:r>
            <w:r>
              <w:rPr>
                <w:noProof/>
                <w:webHidden/>
              </w:rPr>
              <w:fldChar w:fldCharType="begin"/>
            </w:r>
            <w:r>
              <w:rPr>
                <w:noProof/>
                <w:webHidden/>
              </w:rPr>
              <w:instrText xml:space="preserve"> PAGEREF _Toc221864408 \h </w:instrText>
            </w:r>
            <w:r>
              <w:rPr>
                <w:noProof/>
                <w:webHidden/>
              </w:rPr>
            </w:r>
            <w:r>
              <w:rPr>
                <w:noProof/>
                <w:webHidden/>
              </w:rPr>
              <w:fldChar w:fldCharType="separate"/>
            </w:r>
            <w:r>
              <w:rPr>
                <w:noProof/>
                <w:webHidden/>
              </w:rPr>
              <w:t>4</w:t>
            </w:r>
            <w:r>
              <w:rPr>
                <w:noProof/>
                <w:webHidden/>
              </w:rPr>
              <w:fldChar w:fldCharType="end"/>
            </w:r>
          </w:hyperlink>
        </w:p>
        <w:p w14:paraId="5750348C" w14:textId="4A30853D"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09" w:history="1">
            <w:r w:rsidRPr="00224B73">
              <w:rPr>
                <w:rStyle w:val="Lienhypertexte"/>
                <w:noProof/>
              </w:rPr>
              <w:t>Article 2.1 Champ d'application – Personnel visé</w:t>
            </w:r>
            <w:r>
              <w:rPr>
                <w:noProof/>
                <w:webHidden/>
              </w:rPr>
              <w:tab/>
            </w:r>
            <w:r>
              <w:rPr>
                <w:noProof/>
                <w:webHidden/>
              </w:rPr>
              <w:fldChar w:fldCharType="begin"/>
            </w:r>
            <w:r>
              <w:rPr>
                <w:noProof/>
                <w:webHidden/>
              </w:rPr>
              <w:instrText xml:space="preserve"> PAGEREF _Toc221864409 \h </w:instrText>
            </w:r>
            <w:r>
              <w:rPr>
                <w:noProof/>
                <w:webHidden/>
              </w:rPr>
            </w:r>
            <w:r>
              <w:rPr>
                <w:noProof/>
                <w:webHidden/>
              </w:rPr>
              <w:fldChar w:fldCharType="separate"/>
            </w:r>
            <w:r>
              <w:rPr>
                <w:noProof/>
                <w:webHidden/>
              </w:rPr>
              <w:t>4</w:t>
            </w:r>
            <w:r>
              <w:rPr>
                <w:noProof/>
                <w:webHidden/>
              </w:rPr>
              <w:fldChar w:fldCharType="end"/>
            </w:r>
          </w:hyperlink>
        </w:p>
        <w:p w14:paraId="3AFCBE2B" w14:textId="05B0C607"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0" w:history="1">
            <w:r w:rsidRPr="00224B73">
              <w:rPr>
                <w:rStyle w:val="Lienhypertexte"/>
                <w:noProof/>
              </w:rPr>
              <w:t>Article 2.2 Augmentations salariales</w:t>
            </w:r>
            <w:r>
              <w:rPr>
                <w:noProof/>
                <w:webHidden/>
              </w:rPr>
              <w:tab/>
            </w:r>
            <w:r>
              <w:rPr>
                <w:noProof/>
                <w:webHidden/>
              </w:rPr>
              <w:fldChar w:fldCharType="begin"/>
            </w:r>
            <w:r>
              <w:rPr>
                <w:noProof/>
                <w:webHidden/>
              </w:rPr>
              <w:instrText xml:space="preserve"> PAGEREF _Toc221864410 \h </w:instrText>
            </w:r>
            <w:r>
              <w:rPr>
                <w:noProof/>
                <w:webHidden/>
              </w:rPr>
            </w:r>
            <w:r>
              <w:rPr>
                <w:noProof/>
                <w:webHidden/>
              </w:rPr>
              <w:fldChar w:fldCharType="separate"/>
            </w:r>
            <w:r>
              <w:rPr>
                <w:noProof/>
                <w:webHidden/>
              </w:rPr>
              <w:t>5</w:t>
            </w:r>
            <w:r>
              <w:rPr>
                <w:noProof/>
                <w:webHidden/>
              </w:rPr>
              <w:fldChar w:fldCharType="end"/>
            </w:r>
          </w:hyperlink>
        </w:p>
        <w:p w14:paraId="0D185343" w14:textId="2AD106A8"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1" w:history="1">
            <w:r w:rsidRPr="00224B73">
              <w:rPr>
                <w:rStyle w:val="Lienhypertexte"/>
                <w:noProof/>
              </w:rPr>
              <w:t>Article 2.3 Supplément d’intéressement</w:t>
            </w:r>
            <w:r>
              <w:rPr>
                <w:noProof/>
                <w:webHidden/>
              </w:rPr>
              <w:tab/>
            </w:r>
            <w:r>
              <w:rPr>
                <w:noProof/>
                <w:webHidden/>
              </w:rPr>
              <w:fldChar w:fldCharType="begin"/>
            </w:r>
            <w:r>
              <w:rPr>
                <w:noProof/>
                <w:webHidden/>
              </w:rPr>
              <w:instrText xml:space="preserve"> PAGEREF _Toc221864411 \h </w:instrText>
            </w:r>
            <w:r>
              <w:rPr>
                <w:noProof/>
                <w:webHidden/>
              </w:rPr>
            </w:r>
            <w:r>
              <w:rPr>
                <w:noProof/>
                <w:webHidden/>
              </w:rPr>
              <w:fldChar w:fldCharType="separate"/>
            </w:r>
            <w:r>
              <w:rPr>
                <w:noProof/>
                <w:webHidden/>
              </w:rPr>
              <w:t>5</w:t>
            </w:r>
            <w:r>
              <w:rPr>
                <w:noProof/>
                <w:webHidden/>
              </w:rPr>
              <w:fldChar w:fldCharType="end"/>
            </w:r>
          </w:hyperlink>
        </w:p>
        <w:p w14:paraId="793EEA6F" w14:textId="05B908D6"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2" w:history="1">
            <w:r w:rsidRPr="00224B73">
              <w:rPr>
                <w:rStyle w:val="Lienhypertexte"/>
                <w:noProof/>
              </w:rPr>
              <w:t>Article 2.4 Barème des frais kilométriques</w:t>
            </w:r>
            <w:r>
              <w:rPr>
                <w:noProof/>
                <w:webHidden/>
              </w:rPr>
              <w:tab/>
            </w:r>
            <w:r>
              <w:rPr>
                <w:noProof/>
                <w:webHidden/>
              </w:rPr>
              <w:fldChar w:fldCharType="begin"/>
            </w:r>
            <w:r>
              <w:rPr>
                <w:noProof/>
                <w:webHidden/>
              </w:rPr>
              <w:instrText xml:space="preserve"> PAGEREF _Toc221864412 \h </w:instrText>
            </w:r>
            <w:r>
              <w:rPr>
                <w:noProof/>
                <w:webHidden/>
              </w:rPr>
            </w:r>
            <w:r>
              <w:rPr>
                <w:noProof/>
                <w:webHidden/>
              </w:rPr>
              <w:fldChar w:fldCharType="separate"/>
            </w:r>
            <w:r>
              <w:rPr>
                <w:noProof/>
                <w:webHidden/>
              </w:rPr>
              <w:t>5</w:t>
            </w:r>
            <w:r>
              <w:rPr>
                <w:noProof/>
                <w:webHidden/>
              </w:rPr>
              <w:fldChar w:fldCharType="end"/>
            </w:r>
          </w:hyperlink>
        </w:p>
        <w:p w14:paraId="7DB48DE5" w14:textId="2F5EBF2F"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3" w:history="1">
            <w:r w:rsidRPr="00224B73">
              <w:rPr>
                <w:rStyle w:val="Lienhypertexte"/>
                <w:noProof/>
              </w:rPr>
              <w:t>Article 2.5 Revalorisation de l’indemnité de télétravail</w:t>
            </w:r>
            <w:r>
              <w:rPr>
                <w:noProof/>
                <w:webHidden/>
              </w:rPr>
              <w:tab/>
            </w:r>
            <w:r>
              <w:rPr>
                <w:noProof/>
                <w:webHidden/>
              </w:rPr>
              <w:fldChar w:fldCharType="begin"/>
            </w:r>
            <w:r>
              <w:rPr>
                <w:noProof/>
                <w:webHidden/>
              </w:rPr>
              <w:instrText xml:space="preserve"> PAGEREF _Toc221864413 \h </w:instrText>
            </w:r>
            <w:r>
              <w:rPr>
                <w:noProof/>
                <w:webHidden/>
              </w:rPr>
            </w:r>
            <w:r>
              <w:rPr>
                <w:noProof/>
                <w:webHidden/>
              </w:rPr>
              <w:fldChar w:fldCharType="separate"/>
            </w:r>
            <w:r>
              <w:rPr>
                <w:noProof/>
                <w:webHidden/>
              </w:rPr>
              <w:t>5</w:t>
            </w:r>
            <w:r>
              <w:rPr>
                <w:noProof/>
                <w:webHidden/>
              </w:rPr>
              <w:fldChar w:fldCharType="end"/>
            </w:r>
          </w:hyperlink>
        </w:p>
        <w:p w14:paraId="12B487D9" w14:textId="074D345A"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4" w:history="1">
            <w:r w:rsidRPr="00224B73">
              <w:rPr>
                <w:rStyle w:val="Lienhypertexte"/>
                <w:noProof/>
              </w:rPr>
              <w:t>Article 2.6 Journée de solidarité</w:t>
            </w:r>
            <w:r>
              <w:rPr>
                <w:noProof/>
                <w:webHidden/>
              </w:rPr>
              <w:tab/>
            </w:r>
            <w:r>
              <w:rPr>
                <w:noProof/>
                <w:webHidden/>
              </w:rPr>
              <w:fldChar w:fldCharType="begin"/>
            </w:r>
            <w:r>
              <w:rPr>
                <w:noProof/>
                <w:webHidden/>
              </w:rPr>
              <w:instrText xml:space="preserve"> PAGEREF _Toc221864414 \h </w:instrText>
            </w:r>
            <w:r>
              <w:rPr>
                <w:noProof/>
                <w:webHidden/>
              </w:rPr>
            </w:r>
            <w:r>
              <w:rPr>
                <w:noProof/>
                <w:webHidden/>
              </w:rPr>
              <w:fldChar w:fldCharType="separate"/>
            </w:r>
            <w:r>
              <w:rPr>
                <w:noProof/>
                <w:webHidden/>
              </w:rPr>
              <w:t>6</w:t>
            </w:r>
            <w:r>
              <w:rPr>
                <w:noProof/>
                <w:webHidden/>
              </w:rPr>
              <w:fldChar w:fldCharType="end"/>
            </w:r>
          </w:hyperlink>
        </w:p>
        <w:p w14:paraId="32CC5AD6" w14:textId="5E56C68B"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5" w:history="1">
            <w:r w:rsidRPr="00224B73">
              <w:rPr>
                <w:rStyle w:val="Lienhypertexte"/>
                <w:noProof/>
              </w:rPr>
              <w:t>Article 2.7 Revalorisations des paniers de jour et de nuit</w:t>
            </w:r>
            <w:r>
              <w:rPr>
                <w:noProof/>
                <w:webHidden/>
              </w:rPr>
              <w:tab/>
            </w:r>
            <w:r>
              <w:rPr>
                <w:noProof/>
                <w:webHidden/>
              </w:rPr>
              <w:fldChar w:fldCharType="begin"/>
            </w:r>
            <w:r>
              <w:rPr>
                <w:noProof/>
                <w:webHidden/>
              </w:rPr>
              <w:instrText xml:space="preserve"> PAGEREF _Toc221864415 \h </w:instrText>
            </w:r>
            <w:r>
              <w:rPr>
                <w:noProof/>
                <w:webHidden/>
              </w:rPr>
            </w:r>
            <w:r>
              <w:rPr>
                <w:noProof/>
                <w:webHidden/>
              </w:rPr>
              <w:fldChar w:fldCharType="separate"/>
            </w:r>
            <w:r>
              <w:rPr>
                <w:noProof/>
                <w:webHidden/>
              </w:rPr>
              <w:t>6</w:t>
            </w:r>
            <w:r>
              <w:rPr>
                <w:noProof/>
                <w:webHidden/>
              </w:rPr>
              <w:fldChar w:fldCharType="end"/>
            </w:r>
          </w:hyperlink>
        </w:p>
        <w:p w14:paraId="64C596C3" w14:textId="52EF3B9C" w:rsidR="003E3E57" w:rsidRDefault="003E3E57">
          <w:pPr>
            <w:pStyle w:val="TM1"/>
            <w:tabs>
              <w:tab w:val="right" w:leader="dot" w:pos="9180"/>
            </w:tabs>
            <w:rPr>
              <w:rFonts w:asciiTheme="minorHAnsi" w:eastAsiaTheme="minorEastAsia" w:hAnsiTheme="minorHAnsi"/>
              <w:noProof/>
              <w:kern w:val="2"/>
              <w:sz w:val="24"/>
              <w:szCs w:val="24"/>
              <w:lang w:eastAsia="fr-FR"/>
              <w14:ligatures w14:val="standardContextual"/>
            </w:rPr>
          </w:pPr>
          <w:hyperlink w:anchor="_Toc221864416" w:history="1">
            <w:r w:rsidRPr="00224B73">
              <w:rPr>
                <w:rStyle w:val="Lienhypertexte"/>
                <w:noProof/>
              </w:rPr>
              <w:t>Partie 3 – Engagements complémentaires pris au niveau central</w:t>
            </w:r>
            <w:r>
              <w:rPr>
                <w:noProof/>
                <w:webHidden/>
              </w:rPr>
              <w:tab/>
            </w:r>
            <w:r>
              <w:rPr>
                <w:noProof/>
                <w:webHidden/>
              </w:rPr>
              <w:fldChar w:fldCharType="begin"/>
            </w:r>
            <w:r>
              <w:rPr>
                <w:noProof/>
                <w:webHidden/>
              </w:rPr>
              <w:instrText xml:space="preserve"> PAGEREF _Toc221864416 \h </w:instrText>
            </w:r>
            <w:r>
              <w:rPr>
                <w:noProof/>
                <w:webHidden/>
              </w:rPr>
            </w:r>
            <w:r>
              <w:rPr>
                <w:noProof/>
                <w:webHidden/>
              </w:rPr>
              <w:fldChar w:fldCharType="separate"/>
            </w:r>
            <w:r>
              <w:rPr>
                <w:noProof/>
                <w:webHidden/>
              </w:rPr>
              <w:t>6</w:t>
            </w:r>
            <w:r>
              <w:rPr>
                <w:noProof/>
                <w:webHidden/>
              </w:rPr>
              <w:fldChar w:fldCharType="end"/>
            </w:r>
          </w:hyperlink>
        </w:p>
        <w:p w14:paraId="0B359A93" w14:textId="1CA55199"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7" w:history="1">
            <w:r w:rsidRPr="00224B73">
              <w:rPr>
                <w:rStyle w:val="Lienhypertexte"/>
                <w:noProof/>
              </w:rPr>
              <w:t>Article 3.1 Engagement à enclencher une négociation pour intégrer les indemnités personnelles dans les salaires de base des salariés au niveau central</w:t>
            </w:r>
            <w:r>
              <w:rPr>
                <w:noProof/>
                <w:webHidden/>
              </w:rPr>
              <w:tab/>
            </w:r>
            <w:r>
              <w:rPr>
                <w:noProof/>
                <w:webHidden/>
              </w:rPr>
              <w:fldChar w:fldCharType="begin"/>
            </w:r>
            <w:r>
              <w:rPr>
                <w:noProof/>
                <w:webHidden/>
              </w:rPr>
              <w:instrText xml:space="preserve"> PAGEREF _Toc221864417 \h </w:instrText>
            </w:r>
            <w:r>
              <w:rPr>
                <w:noProof/>
                <w:webHidden/>
              </w:rPr>
            </w:r>
            <w:r>
              <w:rPr>
                <w:noProof/>
                <w:webHidden/>
              </w:rPr>
              <w:fldChar w:fldCharType="separate"/>
            </w:r>
            <w:r>
              <w:rPr>
                <w:noProof/>
                <w:webHidden/>
              </w:rPr>
              <w:t>6</w:t>
            </w:r>
            <w:r>
              <w:rPr>
                <w:noProof/>
                <w:webHidden/>
              </w:rPr>
              <w:fldChar w:fldCharType="end"/>
            </w:r>
          </w:hyperlink>
        </w:p>
        <w:p w14:paraId="2277A3D0" w14:textId="39BF8FC9"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8" w:history="1">
            <w:r w:rsidRPr="00224B73">
              <w:rPr>
                <w:rStyle w:val="Lienhypertexte"/>
                <w:noProof/>
              </w:rPr>
              <w:t>Article 3.2 Engagements de négociations et de suivis d’accord au niveau central</w:t>
            </w:r>
            <w:r>
              <w:rPr>
                <w:noProof/>
                <w:webHidden/>
              </w:rPr>
              <w:tab/>
            </w:r>
            <w:r>
              <w:rPr>
                <w:noProof/>
                <w:webHidden/>
              </w:rPr>
              <w:fldChar w:fldCharType="begin"/>
            </w:r>
            <w:r>
              <w:rPr>
                <w:noProof/>
                <w:webHidden/>
              </w:rPr>
              <w:instrText xml:space="preserve"> PAGEREF _Toc221864418 \h </w:instrText>
            </w:r>
            <w:r>
              <w:rPr>
                <w:noProof/>
                <w:webHidden/>
              </w:rPr>
            </w:r>
            <w:r>
              <w:rPr>
                <w:noProof/>
                <w:webHidden/>
              </w:rPr>
              <w:fldChar w:fldCharType="separate"/>
            </w:r>
            <w:r>
              <w:rPr>
                <w:noProof/>
                <w:webHidden/>
              </w:rPr>
              <w:t>6</w:t>
            </w:r>
            <w:r>
              <w:rPr>
                <w:noProof/>
                <w:webHidden/>
              </w:rPr>
              <w:fldChar w:fldCharType="end"/>
            </w:r>
          </w:hyperlink>
        </w:p>
        <w:p w14:paraId="62D4350F" w14:textId="50A53C4F"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19" w:history="1">
            <w:r w:rsidRPr="00224B73">
              <w:rPr>
                <w:rStyle w:val="Lienhypertexte"/>
                <w:noProof/>
              </w:rPr>
              <w:t>Article 3.3 Engagements d’études de faisabilité en 2026 et 2027, dans l’objectif d’une éventuelle mise en œuvre sur les années suivantes au niveau central</w:t>
            </w:r>
            <w:r>
              <w:rPr>
                <w:noProof/>
                <w:webHidden/>
              </w:rPr>
              <w:tab/>
            </w:r>
            <w:r>
              <w:rPr>
                <w:noProof/>
                <w:webHidden/>
              </w:rPr>
              <w:fldChar w:fldCharType="begin"/>
            </w:r>
            <w:r>
              <w:rPr>
                <w:noProof/>
                <w:webHidden/>
              </w:rPr>
              <w:instrText xml:space="preserve"> PAGEREF _Toc221864419 \h </w:instrText>
            </w:r>
            <w:r>
              <w:rPr>
                <w:noProof/>
                <w:webHidden/>
              </w:rPr>
            </w:r>
            <w:r>
              <w:rPr>
                <w:noProof/>
                <w:webHidden/>
              </w:rPr>
              <w:fldChar w:fldCharType="separate"/>
            </w:r>
            <w:r>
              <w:rPr>
                <w:noProof/>
                <w:webHidden/>
              </w:rPr>
              <w:t>7</w:t>
            </w:r>
            <w:r>
              <w:rPr>
                <w:noProof/>
                <w:webHidden/>
              </w:rPr>
              <w:fldChar w:fldCharType="end"/>
            </w:r>
          </w:hyperlink>
        </w:p>
        <w:p w14:paraId="020459C5" w14:textId="2F027A29" w:rsidR="003E3E57" w:rsidRDefault="003E3E57">
          <w:pPr>
            <w:pStyle w:val="TM1"/>
            <w:tabs>
              <w:tab w:val="right" w:leader="dot" w:pos="9180"/>
            </w:tabs>
            <w:rPr>
              <w:rFonts w:asciiTheme="minorHAnsi" w:eastAsiaTheme="minorEastAsia" w:hAnsiTheme="minorHAnsi"/>
              <w:noProof/>
              <w:kern w:val="2"/>
              <w:sz w:val="24"/>
              <w:szCs w:val="24"/>
              <w:lang w:eastAsia="fr-FR"/>
              <w14:ligatures w14:val="standardContextual"/>
            </w:rPr>
          </w:pPr>
          <w:hyperlink w:anchor="_Toc221864420" w:history="1">
            <w:r w:rsidRPr="00224B73">
              <w:rPr>
                <w:rStyle w:val="Lienhypertexte"/>
                <w:noProof/>
              </w:rPr>
              <w:t>Partie 4 - Application et formalités de dépôt de l’accord</w:t>
            </w:r>
            <w:r>
              <w:rPr>
                <w:noProof/>
                <w:webHidden/>
              </w:rPr>
              <w:tab/>
            </w:r>
            <w:r>
              <w:rPr>
                <w:noProof/>
                <w:webHidden/>
              </w:rPr>
              <w:fldChar w:fldCharType="begin"/>
            </w:r>
            <w:r>
              <w:rPr>
                <w:noProof/>
                <w:webHidden/>
              </w:rPr>
              <w:instrText xml:space="preserve"> PAGEREF _Toc221864420 \h </w:instrText>
            </w:r>
            <w:r>
              <w:rPr>
                <w:noProof/>
                <w:webHidden/>
              </w:rPr>
            </w:r>
            <w:r>
              <w:rPr>
                <w:noProof/>
                <w:webHidden/>
              </w:rPr>
              <w:fldChar w:fldCharType="separate"/>
            </w:r>
            <w:r>
              <w:rPr>
                <w:noProof/>
                <w:webHidden/>
              </w:rPr>
              <w:t>7</w:t>
            </w:r>
            <w:r>
              <w:rPr>
                <w:noProof/>
                <w:webHidden/>
              </w:rPr>
              <w:fldChar w:fldCharType="end"/>
            </w:r>
          </w:hyperlink>
        </w:p>
        <w:p w14:paraId="7BF47B75" w14:textId="054893AA"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21" w:history="1">
            <w:r w:rsidRPr="00224B73">
              <w:rPr>
                <w:rStyle w:val="Lienhypertexte"/>
                <w:noProof/>
              </w:rPr>
              <w:t>Article 4.1 : Durée et application du présent accord</w:t>
            </w:r>
            <w:r>
              <w:rPr>
                <w:noProof/>
                <w:webHidden/>
              </w:rPr>
              <w:tab/>
            </w:r>
            <w:r>
              <w:rPr>
                <w:noProof/>
                <w:webHidden/>
              </w:rPr>
              <w:fldChar w:fldCharType="begin"/>
            </w:r>
            <w:r>
              <w:rPr>
                <w:noProof/>
                <w:webHidden/>
              </w:rPr>
              <w:instrText xml:space="preserve"> PAGEREF _Toc221864421 \h </w:instrText>
            </w:r>
            <w:r>
              <w:rPr>
                <w:noProof/>
                <w:webHidden/>
              </w:rPr>
            </w:r>
            <w:r>
              <w:rPr>
                <w:noProof/>
                <w:webHidden/>
              </w:rPr>
              <w:fldChar w:fldCharType="separate"/>
            </w:r>
            <w:r>
              <w:rPr>
                <w:noProof/>
                <w:webHidden/>
              </w:rPr>
              <w:t>7</w:t>
            </w:r>
            <w:r>
              <w:rPr>
                <w:noProof/>
                <w:webHidden/>
              </w:rPr>
              <w:fldChar w:fldCharType="end"/>
            </w:r>
          </w:hyperlink>
        </w:p>
        <w:p w14:paraId="6D312DBE" w14:textId="0880E65B" w:rsidR="003E3E57" w:rsidRDefault="003E3E57">
          <w:pPr>
            <w:pStyle w:val="TM2"/>
            <w:tabs>
              <w:tab w:val="right" w:leader="dot" w:pos="9180"/>
            </w:tabs>
            <w:rPr>
              <w:rFonts w:asciiTheme="minorHAnsi" w:eastAsiaTheme="minorEastAsia" w:hAnsiTheme="minorHAnsi"/>
              <w:noProof/>
              <w:kern w:val="2"/>
              <w:sz w:val="24"/>
              <w:szCs w:val="24"/>
              <w:lang w:eastAsia="fr-FR"/>
              <w14:ligatures w14:val="standardContextual"/>
            </w:rPr>
          </w:pPr>
          <w:hyperlink w:anchor="_Toc221864422" w:history="1">
            <w:r w:rsidRPr="00224B73">
              <w:rPr>
                <w:rStyle w:val="Lienhypertexte"/>
                <w:noProof/>
              </w:rPr>
              <w:t>Article 4.2 : Dépôt, révision et publicité du présent accord</w:t>
            </w:r>
            <w:r>
              <w:rPr>
                <w:noProof/>
                <w:webHidden/>
              </w:rPr>
              <w:tab/>
            </w:r>
            <w:r>
              <w:rPr>
                <w:noProof/>
                <w:webHidden/>
              </w:rPr>
              <w:fldChar w:fldCharType="begin"/>
            </w:r>
            <w:r>
              <w:rPr>
                <w:noProof/>
                <w:webHidden/>
              </w:rPr>
              <w:instrText xml:space="preserve"> PAGEREF _Toc221864422 \h </w:instrText>
            </w:r>
            <w:r>
              <w:rPr>
                <w:noProof/>
                <w:webHidden/>
              </w:rPr>
            </w:r>
            <w:r>
              <w:rPr>
                <w:noProof/>
                <w:webHidden/>
              </w:rPr>
              <w:fldChar w:fldCharType="separate"/>
            </w:r>
            <w:r>
              <w:rPr>
                <w:noProof/>
                <w:webHidden/>
              </w:rPr>
              <w:t>7</w:t>
            </w:r>
            <w:r>
              <w:rPr>
                <w:noProof/>
                <w:webHidden/>
              </w:rPr>
              <w:fldChar w:fldCharType="end"/>
            </w:r>
          </w:hyperlink>
        </w:p>
        <w:p w14:paraId="4A65C76C" w14:textId="12B4B4B5" w:rsidR="003447C8" w:rsidRPr="00C44BBC" w:rsidRDefault="003447C8" w:rsidP="003447C8">
          <w:pPr>
            <w:rPr>
              <w:rFonts w:cs="Arial"/>
              <w:caps/>
            </w:rPr>
          </w:pPr>
          <w:r w:rsidRPr="00C44BBC">
            <w:rPr>
              <w:rFonts w:cs="Arial"/>
              <w:b/>
              <w:bCs/>
              <w:caps/>
              <w:szCs w:val="20"/>
            </w:rPr>
            <w:fldChar w:fldCharType="end"/>
          </w:r>
        </w:p>
      </w:sdtContent>
    </w:sdt>
    <w:p w14:paraId="707B1C7D" w14:textId="77777777" w:rsidR="00FF2559" w:rsidRDefault="00FF2559">
      <w:pPr>
        <w:rPr>
          <w:rFonts w:eastAsiaTheme="majorEastAsia" w:cstheme="majorBidi"/>
          <w:b/>
          <w:caps/>
          <w:color w:val="000000" w:themeColor="text1"/>
          <w:sz w:val="22"/>
          <w:szCs w:val="20"/>
        </w:rPr>
      </w:pPr>
      <w:bookmarkStart w:id="0" w:name="_Toc507339800"/>
      <w:r>
        <w:br w:type="page"/>
      </w:r>
    </w:p>
    <w:p w14:paraId="56285F86" w14:textId="77777777" w:rsidR="00830D93" w:rsidRPr="007A6D09" w:rsidRDefault="00830D93" w:rsidP="00830D93">
      <w:pPr>
        <w:keepNext/>
        <w:keepLines/>
        <w:pBdr>
          <w:bottom w:val="single" w:sz="4" w:space="0" w:color="auto"/>
        </w:pBdr>
        <w:spacing w:after="0" w:line="276" w:lineRule="auto"/>
        <w:ind w:left="360" w:hanging="360"/>
        <w:outlineLvl w:val="0"/>
        <w:rPr>
          <w:rFonts w:eastAsiaTheme="majorEastAsia" w:cstheme="majorBidi"/>
          <w:b/>
          <w:caps/>
          <w:color w:val="000000" w:themeColor="text1"/>
          <w:sz w:val="26"/>
          <w:szCs w:val="20"/>
        </w:rPr>
      </w:pPr>
      <w:bookmarkStart w:id="1" w:name="_Toc220655763"/>
      <w:bookmarkStart w:id="2" w:name="_Toc221268460"/>
      <w:bookmarkStart w:id="3" w:name="_Toc221864404"/>
      <w:bookmarkStart w:id="4" w:name="_Toc189482416"/>
      <w:bookmarkStart w:id="5" w:name="_Toc220572745"/>
      <w:bookmarkEnd w:id="0"/>
      <w:r w:rsidRPr="007A6D09">
        <w:rPr>
          <w:rFonts w:eastAsiaTheme="majorEastAsia" w:cstheme="majorBidi"/>
          <w:b/>
          <w:caps/>
          <w:color w:val="000000" w:themeColor="text1"/>
          <w:sz w:val="26"/>
          <w:szCs w:val="20"/>
        </w:rPr>
        <w:lastRenderedPageBreak/>
        <w:t>Le contexte de la négociation</w:t>
      </w:r>
      <w:bookmarkEnd w:id="1"/>
      <w:bookmarkEnd w:id="2"/>
      <w:bookmarkEnd w:id="3"/>
    </w:p>
    <w:p w14:paraId="65E585AC" w14:textId="77777777" w:rsidR="00830D93" w:rsidRPr="007A6D09" w:rsidRDefault="00830D93" w:rsidP="00830D93">
      <w:pPr>
        <w:spacing w:after="0" w:line="276" w:lineRule="auto"/>
        <w:rPr>
          <w:rFonts w:cs="Arial"/>
          <w:szCs w:val="20"/>
        </w:rPr>
      </w:pPr>
    </w:p>
    <w:p w14:paraId="31460A33" w14:textId="77777777" w:rsidR="00830D93" w:rsidRPr="007A6D09" w:rsidRDefault="00830D93" w:rsidP="00830D93">
      <w:pPr>
        <w:spacing w:after="0" w:line="240" w:lineRule="auto"/>
        <w:jc w:val="both"/>
        <w:rPr>
          <w:rFonts w:cs="Arial"/>
          <w:szCs w:val="20"/>
        </w:rPr>
      </w:pPr>
      <w:proofErr w:type="gramStart"/>
      <w:r w:rsidRPr="007A6D09">
        <w:rPr>
          <w:rFonts w:cs="Arial"/>
          <w:szCs w:val="20"/>
        </w:rPr>
        <w:t>Suite à</w:t>
      </w:r>
      <w:proofErr w:type="gramEnd"/>
      <w:r w:rsidRPr="007A6D09">
        <w:rPr>
          <w:rFonts w:cs="Arial"/>
          <w:szCs w:val="20"/>
        </w:rPr>
        <w:t xml:space="preserve"> la signature de l’accord de Groupe d’Essity en France relatif à l’organisation des Négociations Annuelles Obligatoires 2025 du 8 janvier 2026, il a été convenu de réunions de négociation entre la direction et les organisations syndicales représentatives (OSR) composées de :</w:t>
      </w:r>
    </w:p>
    <w:p w14:paraId="670223E3" w14:textId="77777777" w:rsidR="00830D93" w:rsidRPr="007A6D09" w:rsidRDefault="00830D93" w:rsidP="00830D93">
      <w:pPr>
        <w:numPr>
          <w:ilvl w:val="0"/>
          <w:numId w:val="22"/>
        </w:numPr>
        <w:spacing w:after="0" w:line="240" w:lineRule="auto"/>
        <w:contextualSpacing/>
        <w:jc w:val="both"/>
        <w:rPr>
          <w:rFonts w:cs="Arial"/>
          <w:szCs w:val="20"/>
        </w:rPr>
      </w:pPr>
      <w:r w:rsidRPr="007A6D09">
        <w:rPr>
          <w:rFonts w:cs="Arial"/>
          <w:szCs w:val="20"/>
        </w:rPr>
        <w:t>Chaque délégué syndical coordonnateur</w:t>
      </w:r>
    </w:p>
    <w:p w14:paraId="5827A1BE" w14:textId="77777777" w:rsidR="00830D93" w:rsidRPr="007A6D09" w:rsidRDefault="00830D93" w:rsidP="00830D93">
      <w:pPr>
        <w:numPr>
          <w:ilvl w:val="0"/>
          <w:numId w:val="22"/>
        </w:numPr>
        <w:spacing w:after="0" w:line="240" w:lineRule="auto"/>
        <w:contextualSpacing/>
        <w:jc w:val="both"/>
        <w:rPr>
          <w:rFonts w:cs="Arial"/>
          <w:szCs w:val="20"/>
        </w:rPr>
      </w:pPr>
      <w:r w:rsidRPr="007A6D09">
        <w:rPr>
          <w:rFonts w:cs="Arial"/>
          <w:szCs w:val="20"/>
        </w:rPr>
        <w:t xml:space="preserve">un représentant d’OSR par usine : </w:t>
      </w:r>
      <w:r w:rsidRPr="007A6D09">
        <w:rPr>
          <w:szCs w:val="20"/>
        </w:rPr>
        <w:t>Châtellerault, Gien, Hondouville, Kunheim, Le Theil et Vibraye</w:t>
      </w:r>
    </w:p>
    <w:p w14:paraId="0374CD8B" w14:textId="77777777" w:rsidR="00830D93" w:rsidRPr="007A6D09" w:rsidRDefault="00830D93" w:rsidP="00830D93">
      <w:pPr>
        <w:numPr>
          <w:ilvl w:val="0"/>
          <w:numId w:val="22"/>
        </w:numPr>
        <w:spacing w:after="0" w:line="240" w:lineRule="auto"/>
        <w:contextualSpacing/>
        <w:jc w:val="both"/>
        <w:rPr>
          <w:rFonts w:cs="Arial"/>
          <w:szCs w:val="20"/>
        </w:rPr>
      </w:pPr>
      <w:r w:rsidRPr="007A6D09">
        <w:rPr>
          <w:rFonts w:cs="Arial"/>
          <w:szCs w:val="20"/>
        </w:rPr>
        <w:t>et un représentant d’OSR par périmètre des fonctions sièges / supports : Saint-Ouen, BSN Radiante (Le Mans/Châtellerault) et des différentes usines et des périmètres Kunheim Essity Operations France</w:t>
      </w:r>
    </w:p>
    <w:p w14:paraId="32FE06F8" w14:textId="77777777" w:rsidR="00830D93" w:rsidRPr="007A6D09" w:rsidRDefault="00830D93" w:rsidP="00830D93">
      <w:pPr>
        <w:spacing w:after="0" w:line="240" w:lineRule="auto"/>
        <w:jc w:val="both"/>
        <w:rPr>
          <w:rFonts w:cs="Arial"/>
          <w:szCs w:val="20"/>
        </w:rPr>
      </w:pPr>
      <w:r w:rsidRPr="007A6D09">
        <w:rPr>
          <w:rFonts w:cs="Arial"/>
          <w:szCs w:val="20"/>
        </w:rPr>
        <w:t>Les réunions se sont ainsi déroulées les 15 janvier et 21 janvier, en commun à tous les périmètres des différentes entités d’Essity en France.</w:t>
      </w:r>
    </w:p>
    <w:p w14:paraId="565E17C8" w14:textId="77777777" w:rsidR="00830D93" w:rsidRPr="007A6D09" w:rsidRDefault="00830D93" w:rsidP="00830D93">
      <w:pPr>
        <w:spacing w:after="0" w:line="240" w:lineRule="auto"/>
        <w:jc w:val="both"/>
        <w:rPr>
          <w:rFonts w:cs="Arial"/>
          <w:szCs w:val="20"/>
        </w:rPr>
      </w:pPr>
      <w:r w:rsidRPr="007A6D09">
        <w:rPr>
          <w:rFonts w:cs="Arial"/>
          <w:szCs w:val="20"/>
        </w:rPr>
        <w:t>Une 3</w:t>
      </w:r>
      <w:r w:rsidRPr="007A6D09">
        <w:rPr>
          <w:rFonts w:cs="Arial"/>
          <w:szCs w:val="20"/>
          <w:vertAlign w:val="superscript"/>
        </w:rPr>
        <w:t>ème</w:t>
      </w:r>
      <w:r w:rsidRPr="007A6D09">
        <w:rPr>
          <w:rFonts w:cs="Arial"/>
          <w:szCs w:val="20"/>
        </w:rPr>
        <w:t xml:space="preserve"> réunion s’est tenue via Teams le 5 février, afin d’officialiser les positions de chaque organisation syndicale et permettre l’expression de chacun.</w:t>
      </w:r>
    </w:p>
    <w:p w14:paraId="72C33CA1" w14:textId="77777777" w:rsidR="00830D93" w:rsidRPr="007A6D09" w:rsidRDefault="00830D93" w:rsidP="00830D93">
      <w:pPr>
        <w:spacing w:after="0" w:line="240" w:lineRule="auto"/>
        <w:jc w:val="both"/>
        <w:rPr>
          <w:rFonts w:cs="Arial"/>
          <w:szCs w:val="20"/>
        </w:rPr>
      </w:pPr>
      <w:r w:rsidRPr="007A6D09">
        <w:rPr>
          <w:rFonts w:cs="Arial"/>
          <w:szCs w:val="20"/>
        </w:rPr>
        <w:t>Des mesures complémentaires ont pu être structurées pour les usines du medical en février 2026.</w:t>
      </w:r>
    </w:p>
    <w:p w14:paraId="46F9D8AF" w14:textId="77777777" w:rsidR="00830D93" w:rsidRPr="007A6D09" w:rsidRDefault="00830D93" w:rsidP="00830D93">
      <w:pPr>
        <w:spacing w:after="0" w:line="240" w:lineRule="auto"/>
        <w:jc w:val="both"/>
        <w:rPr>
          <w:rFonts w:cs="Arial"/>
          <w:szCs w:val="20"/>
        </w:rPr>
      </w:pPr>
      <w:r w:rsidRPr="007A6D09">
        <w:rPr>
          <w:rFonts w:cs="Arial"/>
          <w:szCs w:val="20"/>
        </w:rPr>
        <w:t>Les échanges ont permis à chaque partie d’exposer ses positions (partie 1 du présent accord) pour aboutir aux mesures énoncées dans la partie 2 du présent accord.</w:t>
      </w:r>
    </w:p>
    <w:p w14:paraId="79FA9680" w14:textId="77777777" w:rsidR="00830D93" w:rsidRPr="007A6D09" w:rsidRDefault="00830D93" w:rsidP="00830D93">
      <w:pPr>
        <w:spacing w:after="0" w:line="276" w:lineRule="auto"/>
        <w:rPr>
          <w:rFonts w:cs="Arial"/>
          <w:sz w:val="24"/>
          <w:szCs w:val="24"/>
        </w:rPr>
      </w:pPr>
    </w:p>
    <w:p w14:paraId="1D6CA00B" w14:textId="77777777" w:rsidR="00830D93" w:rsidRPr="007A6D09" w:rsidRDefault="00830D93" w:rsidP="00830D93">
      <w:pPr>
        <w:keepNext/>
        <w:keepLines/>
        <w:pBdr>
          <w:bottom w:val="single" w:sz="4" w:space="0" w:color="auto"/>
        </w:pBdr>
        <w:spacing w:after="0" w:line="276" w:lineRule="auto"/>
        <w:ind w:left="360" w:hanging="360"/>
        <w:outlineLvl w:val="0"/>
        <w:rPr>
          <w:rFonts w:eastAsiaTheme="majorEastAsia" w:cs="Arial"/>
          <w:b/>
          <w:caps/>
          <w:color w:val="000000" w:themeColor="text1"/>
          <w:sz w:val="26"/>
          <w:szCs w:val="20"/>
          <w:lang w:eastAsia="zh-TW"/>
        </w:rPr>
      </w:pPr>
      <w:bookmarkStart w:id="6" w:name="_Toc65244262"/>
      <w:bookmarkStart w:id="7" w:name="_Toc220655764"/>
      <w:bookmarkStart w:id="8" w:name="_Toc221268461"/>
      <w:bookmarkStart w:id="9" w:name="_Toc221864405"/>
      <w:r w:rsidRPr="007A6D09">
        <w:rPr>
          <w:rFonts w:eastAsiaTheme="majorEastAsia" w:cstheme="majorBidi"/>
          <w:b/>
          <w:caps/>
          <w:color w:val="000000" w:themeColor="text1"/>
          <w:sz w:val="26"/>
          <w:szCs w:val="20"/>
        </w:rPr>
        <w:t>Partie 1 - Les Propositions respectives des parties</w:t>
      </w:r>
      <w:bookmarkEnd w:id="6"/>
      <w:bookmarkEnd w:id="7"/>
      <w:bookmarkEnd w:id="8"/>
      <w:bookmarkEnd w:id="9"/>
    </w:p>
    <w:p w14:paraId="6B447D11" w14:textId="77777777" w:rsidR="00830D93" w:rsidRPr="007A6D09" w:rsidRDefault="00830D93" w:rsidP="00830D93">
      <w:pPr>
        <w:spacing w:line="240" w:lineRule="auto"/>
        <w:rPr>
          <w:rFonts w:cs="Arial"/>
          <w:color w:val="000000"/>
          <w:lang w:eastAsia="zh-TW"/>
        </w:rPr>
      </w:pPr>
    </w:p>
    <w:p w14:paraId="3D7EE26C" w14:textId="77777777" w:rsidR="00830D93" w:rsidRPr="00E45B71" w:rsidRDefault="00830D93" w:rsidP="00830D93">
      <w:pPr>
        <w:keepNext/>
        <w:keepLines/>
        <w:spacing w:before="120" w:after="120" w:line="240" w:lineRule="auto"/>
        <w:outlineLvl w:val="2"/>
        <w:rPr>
          <w:rFonts w:eastAsiaTheme="majorEastAsia" w:cstheme="majorBidi"/>
          <w:bCs/>
          <w:color w:val="000000" w:themeColor="text1"/>
          <w:szCs w:val="24"/>
          <w:u w:val="single"/>
          <w:lang w:eastAsia="zh-TW"/>
        </w:rPr>
      </w:pPr>
      <w:bookmarkStart w:id="10" w:name="_Toc220655765"/>
      <w:bookmarkStart w:id="11" w:name="_Toc221268462"/>
      <w:bookmarkStart w:id="12" w:name="_Toc221864406"/>
      <w:r w:rsidRPr="00E45B71">
        <w:rPr>
          <w:rFonts w:eastAsiaTheme="majorEastAsia" w:cstheme="majorBidi"/>
          <w:bCs/>
          <w:color w:val="000000" w:themeColor="text1"/>
          <w:szCs w:val="24"/>
          <w:u w:val="single"/>
          <w:lang w:eastAsia="zh-TW"/>
        </w:rPr>
        <w:t>Article 1.1 Les demandes des organisations syndicales</w:t>
      </w:r>
      <w:bookmarkEnd w:id="10"/>
      <w:bookmarkEnd w:id="11"/>
      <w:bookmarkEnd w:id="12"/>
    </w:p>
    <w:p w14:paraId="47C11CC7" w14:textId="4A8A1565" w:rsidR="00830D93" w:rsidRPr="007A6D09" w:rsidRDefault="00830D93" w:rsidP="00830D93">
      <w:pPr>
        <w:spacing w:before="120" w:line="240" w:lineRule="auto"/>
        <w:rPr>
          <w:rFonts w:cs="Arial"/>
        </w:rPr>
      </w:pPr>
      <w:r w:rsidRPr="007A6D09">
        <w:rPr>
          <w:rFonts w:cs="Arial"/>
        </w:rPr>
        <w:t>En cohérence avec le calendrier social signé le 8 janvier 2026, les organisations syndicales ont toutes communiqué, semaine du 12 janvier, et au plus tard, le vendredi 16 janvier, leurs revendications qui</w:t>
      </w:r>
      <w:r w:rsidRPr="007A6D09">
        <w:rPr>
          <w:rFonts w:cs="Arial"/>
          <w:color w:val="000000" w:themeColor="text1"/>
          <w:lang w:eastAsia="zh-TW"/>
        </w:rPr>
        <w:t> concernent plusieurs types de mesures comme suit :</w:t>
      </w:r>
    </w:p>
    <w:p w14:paraId="5679EC70" w14:textId="77777777" w:rsidR="00830D93" w:rsidRPr="007A6D09" w:rsidRDefault="00830D93" w:rsidP="00830D93">
      <w:pPr>
        <w:numPr>
          <w:ilvl w:val="0"/>
          <w:numId w:val="35"/>
        </w:numPr>
        <w:spacing w:after="240" w:line="240" w:lineRule="auto"/>
        <w:ind w:left="360"/>
        <w:contextualSpacing/>
        <w:rPr>
          <w:rFonts w:eastAsia="Calibri" w:cs="Arial"/>
          <w:color w:val="000000" w:themeColor="text1"/>
          <w:szCs w:val="20"/>
        </w:rPr>
      </w:pPr>
      <w:r w:rsidRPr="007A6D09">
        <w:rPr>
          <w:rFonts w:eastAsia="Calibri" w:cs="Arial"/>
          <w:b/>
          <w:bCs/>
          <w:color w:val="000000" w:themeColor="text1"/>
          <w:szCs w:val="20"/>
        </w:rPr>
        <w:t>Mesures salariales globales</w:t>
      </w:r>
    </w:p>
    <w:p w14:paraId="1E705EFA" w14:textId="77777777" w:rsidR="00830D93" w:rsidRPr="007A6D09" w:rsidRDefault="00830D93" w:rsidP="00830D93">
      <w:pPr>
        <w:numPr>
          <w:ilvl w:val="0"/>
          <w:numId w:val="34"/>
        </w:numPr>
        <w:ind w:left="720"/>
        <w:contextualSpacing/>
        <w:rPr>
          <w:rFonts w:eastAsia="Arial" w:cs="Arial"/>
          <w:color w:val="000000" w:themeColor="text1"/>
        </w:rPr>
      </w:pPr>
      <w:r w:rsidRPr="007A6D09">
        <w:rPr>
          <w:rFonts w:eastAsia="Arial" w:cs="Arial"/>
          <w:color w:val="000000" w:themeColor="text1"/>
        </w:rPr>
        <w:t>Augmentation Générale (AG) de 3,0% à 3,5 % pour tous.</w:t>
      </w:r>
    </w:p>
    <w:p w14:paraId="57F871F0"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Mise en place d’un minimum (ou « plancher ») de 60 € ou 70 € rétroactif au 1er janvier.</w:t>
      </w:r>
    </w:p>
    <w:p w14:paraId="7137EB36"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Rattrapage des années perdues</w:t>
      </w:r>
    </w:p>
    <w:p w14:paraId="09476D75"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 xml:space="preserve">Modifier le principe de redistribution du </w:t>
      </w:r>
      <w:proofErr w:type="spellStart"/>
      <w:r w:rsidRPr="007A6D09">
        <w:rPr>
          <w:rFonts w:eastAsia="Arial" w:cs="Arial"/>
          <w:color w:val="000000" w:themeColor="text1"/>
          <w:szCs w:val="20"/>
        </w:rPr>
        <w:t>Merit</w:t>
      </w:r>
      <w:proofErr w:type="spellEnd"/>
    </w:p>
    <w:p w14:paraId="143ED848"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 xml:space="preserve">Structure de rémunération : passage du statut salaire horaire en mensuel </w:t>
      </w:r>
    </w:p>
    <w:p w14:paraId="49FBED2A"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Structure de rémunération : intégrer le 13è mois dans la base 1/12</w:t>
      </w:r>
    </w:p>
    <w:p w14:paraId="60C64823" w14:textId="77777777" w:rsidR="00830D93" w:rsidRPr="007A6D09" w:rsidRDefault="00830D93" w:rsidP="00830D93">
      <w:pPr>
        <w:ind w:left="2160"/>
        <w:contextualSpacing/>
        <w:rPr>
          <w:rFonts w:eastAsia="Arial" w:cs="Arial"/>
          <w:color w:val="000000" w:themeColor="text1"/>
          <w:szCs w:val="20"/>
        </w:rPr>
      </w:pPr>
    </w:p>
    <w:p w14:paraId="31CA456D" w14:textId="77777777" w:rsidR="00830D93" w:rsidRPr="007A6D09" w:rsidRDefault="00830D93" w:rsidP="00830D93">
      <w:pPr>
        <w:numPr>
          <w:ilvl w:val="0"/>
          <w:numId w:val="33"/>
        </w:numPr>
        <w:ind w:left="360"/>
        <w:contextualSpacing/>
        <w:rPr>
          <w:rFonts w:eastAsia="Arial" w:cs="Arial"/>
          <w:b/>
          <w:bCs/>
          <w:color w:val="000000" w:themeColor="text1"/>
          <w:szCs w:val="20"/>
        </w:rPr>
      </w:pPr>
      <w:r w:rsidRPr="007A6D09">
        <w:rPr>
          <w:rFonts w:eastAsia="Arial" w:cs="Arial"/>
          <w:b/>
          <w:bCs/>
          <w:color w:val="000000" w:themeColor="text1"/>
          <w:szCs w:val="20"/>
        </w:rPr>
        <w:t>Primes et Indemnités</w:t>
      </w:r>
    </w:p>
    <w:p w14:paraId="37D630DA"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PPV de minimum 500€ au vu des résultats France</w:t>
      </w:r>
    </w:p>
    <w:p w14:paraId="2F1CF543"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Indexation de toutes les autres primes sur le smic soit :1,18 % au minimum</w:t>
      </w:r>
    </w:p>
    <w:p w14:paraId="04F9CB8F"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Prime de bleus de travail à 10%</w:t>
      </w:r>
    </w:p>
    <w:p w14:paraId="7E02D39C"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 l’indemnité domicile des Forces de Vente pour passage à 70€</w:t>
      </w:r>
    </w:p>
    <w:p w14:paraId="4D7CFD62"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 xml:space="preserve">Création d'une prime "condition de travail" (température, environnement </w:t>
      </w:r>
      <w:proofErr w:type="spellStart"/>
      <w:r w:rsidRPr="007A6D09">
        <w:rPr>
          <w:rFonts w:eastAsia="Arial" w:cs="Arial"/>
          <w:color w:val="000000" w:themeColor="text1"/>
          <w:szCs w:val="20"/>
        </w:rPr>
        <w:t>etc</w:t>
      </w:r>
      <w:proofErr w:type="spellEnd"/>
      <w:r w:rsidRPr="007A6D09">
        <w:rPr>
          <w:rFonts w:eastAsia="Arial" w:cs="Arial"/>
          <w:color w:val="000000" w:themeColor="text1"/>
          <w:szCs w:val="20"/>
        </w:rPr>
        <w:t>)</w:t>
      </w:r>
    </w:p>
    <w:p w14:paraId="4F11803A"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Prise en charge du nettoyage des vêtements de travail (harmonisation)</w:t>
      </w:r>
    </w:p>
    <w:p w14:paraId="6D7112ED"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 la prime d’astreinte avec indexation sur les augmentations générales</w:t>
      </w:r>
    </w:p>
    <w:p w14:paraId="25EFF07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 la prime de travail en équipe 2x8.</w:t>
      </w:r>
    </w:p>
    <w:p w14:paraId="00E96532"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 la prime de travail de nuit </w:t>
      </w:r>
    </w:p>
    <w:p w14:paraId="14DBDFB8"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des taux des heures de nuit à 25% soit 2,8€ (actuellement 16% = 2,4€ par heure)</w:t>
      </w:r>
    </w:p>
    <w:p w14:paraId="5222644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des primes d'habillage et passage de consigne</w:t>
      </w:r>
    </w:p>
    <w:p w14:paraId="0C6E7D69"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Intégrer toutes les IP dans salaire de base (y compris l’IP 2016)</w:t>
      </w:r>
    </w:p>
    <w:p w14:paraId="05CDCD03"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Créer une prime d’écart de rémunération identique au montant de l’IP (moyenne sur l’année avec la possibilité de séquencer son versement sur 2/3 ans - pour les nouveaux embauchés</w:t>
      </w:r>
    </w:p>
    <w:p w14:paraId="433E917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Bonus FDV de CG : passage variable de 13% FDV à 20% comme les RRV et les 2 autres BU</w:t>
      </w:r>
    </w:p>
    <w:p w14:paraId="525FE7A9"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 xml:space="preserve">Négociation d’un accord prévoyant notamment : l’instauration </w:t>
      </w:r>
      <w:proofErr w:type="gramStart"/>
      <w:r w:rsidRPr="007A6D09">
        <w:rPr>
          <w:rFonts w:eastAsia="Arial" w:cs="Arial"/>
          <w:color w:val="000000" w:themeColor="text1"/>
          <w:szCs w:val="20"/>
        </w:rPr>
        <w:t>d’une prime projet</w:t>
      </w:r>
      <w:proofErr w:type="gramEnd"/>
      <w:r w:rsidRPr="007A6D09">
        <w:rPr>
          <w:rFonts w:eastAsia="Arial" w:cs="Arial"/>
          <w:color w:val="000000" w:themeColor="text1"/>
          <w:szCs w:val="20"/>
        </w:rPr>
        <w:t>, la récupération ou indemnisation des heures supplémentaires (à prévoir mensuellement)</w:t>
      </w:r>
    </w:p>
    <w:p w14:paraId="44471F47" w14:textId="77777777" w:rsidR="00830D93" w:rsidRPr="007A6D09" w:rsidRDefault="00830D93" w:rsidP="00830D93">
      <w:pPr>
        <w:ind w:left="2160"/>
        <w:contextualSpacing/>
        <w:rPr>
          <w:rFonts w:eastAsia="Arial" w:cs="Arial"/>
          <w:color w:val="000000" w:themeColor="text1"/>
          <w:szCs w:val="20"/>
        </w:rPr>
      </w:pPr>
    </w:p>
    <w:p w14:paraId="7787BB4F" w14:textId="77777777" w:rsidR="00830D93" w:rsidRPr="007A6D09" w:rsidRDefault="00830D93" w:rsidP="00830D93">
      <w:pPr>
        <w:numPr>
          <w:ilvl w:val="0"/>
          <w:numId w:val="33"/>
        </w:numPr>
        <w:ind w:left="360"/>
        <w:contextualSpacing/>
        <w:rPr>
          <w:rFonts w:eastAsia="Arial" w:cs="Arial"/>
          <w:b/>
          <w:bCs/>
          <w:color w:val="000000" w:themeColor="text1"/>
          <w:szCs w:val="20"/>
        </w:rPr>
      </w:pPr>
      <w:r w:rsidRPr="007A6D09">
        <w:rPr>
          <w:rFonts w:eastAsia="Arial" w:cs="Arial"/>
          <w:b/>
          <w:bCs/>
          <w:color w:val="000000" w:themeColor="text1"/>
          <w:szCs w:val="20"/>
        </w:rPr>
        <w:t>Mesures repas </w:t>
      </w:r>
    </w:p>
    <w:p w14:paraId="2D29C1B5"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Augmentation de la participation employeur pour tickets restaurant, cantine et paniers</w:t>
      </w:r>
    </w:p>
    <w:p w14:paraId="35F907E8"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 la participation à la restauration indexée sur les AG</w:t>
      </w:r>
    </w:p>
    <w:p w14:paraId="2DB1303D"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lastRenderedPageBreak/>
        <w:t>Augmentation de 1,00 € pour les paniers de jour et de 0,50 € pour les paniers de nuit</w:t>
      </w:r>
    </w:p>
    <w:p w14:paraId="01946FA7"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Paniers de jour et paniers de nuit identiques</w:t>
      </w:r>
    </w:p>
    <w:p w14:paraId="368C04D4"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 la prime de repas pour les sites concernés</w:t>
      </w:r>
    </w:p>
    <w:p w14:paraId="34A20478" w14:textId="77777777" w:rsidR="00830D93" w:rsidRPr="007A6D09" w:rsidRDefault="00830D93" w:rsidP="00830D93">
      <w:pPr>
        <w:numPr>
          <w:ilvl w:val="0"/>
          <w:numId w:val="34"/>
        </w:numPr>
        <w:ind w:left="720"/>
        <w:contextualSpacing/>
      </w:pPr>
      <w:r w:rsidRPr="007A6D09">
        <w:rPr>
          <w:rFonts w:eastAsia="Arial" w:cs="Arial"/>
          <w:color w:val="000000" w:themeColor="text1"/>
        </w:rPr>
        <w:t>Revalorisation des tickets restaurant</w:t>
      </w:r>
      <w:r w:rsidRPr="007A6D09">
        <w:rPr>
          <w:rFonts w:eastAsia="Arial" w:cs="Arial"/>
          <w:color w:val="000000" w:themeColor="text1"/>
          <w:szCs w:val="20"/>
        </w:rPr>
        <w:t xml:space="preserve"> (valeur de 10,25 € avec participation employeur de 6,23€)</w:t>
      </w:r>
    </w:p>
    <w:p w14:paraId="46925186" w14:textId="77777777" w:rsidR="00830D93" w:rsidRPr="007A6D09" w:rsidRDefault="00830D93" w:rsidP="00830D93">
      <w:pPr>
        <w:numPr>
          <w:ilvl w:val="0"/>
          <w:numId w:val="34"/>
        </w:numPr>
        <w:ind w:left="720"/>
        <w:contextualSpacing/>
        <w:rPr>
          <w:rFonts w:eastAsia="Arial" w:cs="Arial"/>
          <w:color w:val="000000" w:themeColor="text1"/>
        </w:rPr>
      </w:pPr>
      <w:r w:rsidRPr="007A6D09">
        <w:rPr>
          <w:rFonts w:eastAsia="Arial" w:cs="Arial"/>
          <w:color w:val="000000" w:themeColor="text1"/>
        </w:rPr>
        <w:t>Revalorisation de la participation employeur pour atteindre 10 € dans les cantines</w:t>
      </w:r>
    </w:p>
    <w:p w14:paraId="764E6B07"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Application du forfait Acoss 2026 pour les commerciaux à 21,40</w:t>
      </w:r>
    </w:p>
    <w:p w14:paraId="396CD438" w14:textId="77777777" w:rsidR="00830D93" w:rsidRPr="007A6D09" w:rsidRDefault="00830D93" w:rsidP="00830D93">
      <w:pPr>
        <w:ind w:left="1068"/>
        <w:contextualSpacing/>
        <w:rPr>
          <w:highlight w:val="green"/>
        </w:rPr>
      </w:pPr>
    </w:p>
    <w:p w14:paraId="1F1638BF" w14:textId="77777777" w:rsidR="00830D93" w:rsidRPr="007A6D09" w:rsidRDefault="00830D93" w:rsidP="00830D93">
      <w:pPr>
        <w:numPr>
          <w:ilvl w:val="0"/>
          <w:numId w:val="33"/>
        </w:numPr>
        <w:ind w:left="360"/>
        <w:contextualSpacing/>
        <w:rPr>
          <w:rFonts w:eastAsia="Arial" w:cs="Arial"/>
          <w:b/>
          <w:bCs/>
          <w:color w:val="000000" w:themeColor="text1"/>
          <w:szCs w:val="20"/>
        </w:rPr>
      </w:pPr>
      <w:r w:rsidRPr="007A6D09">
        <w:rPr>
          <w:rFonts w:eastAsia="Arial" w:cs="Arial"/>
          <w:b/>
          <w:bCs/>
          <w:color w:val="000000" w:themeColor="text1"/>
          <w:szCs w:val="20"/>
        </w:rPr>
        <w:t xml:space="preserve">Transports </w:t>
      </w:r>
    </w:p>
    <w:p w14:paraId="328BA70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 xml:space="preserve">Revalorisation de l’indemnité télétravail, à 3,25€ voire 3,30€  </w:t>
      </w:r>
    </w:p>
    <w:p w14:paraId="3294188E" w14:textId="77777777" w:rsidR="00830D93" w:rsidRPr="007A6D09" w:rsidRDefault="00830D93" w:rsidP="00830D93">
      <w:pPr>
        <w:numPr>
          <w:ilvl w:val="0"/>
          <w:numId w:val="34"/>
        </w:numPr>
        <w:ind w:left="720"/>
        <w:contextualSpacing/>
        <w:rPr>
          <w:rFonts w:eastAsia="Arial" w:cs="Arial"/>
          <w:color w:val="000000" w:themeColor="text1"/>
        </w:rPr>
      </w:pPr>
      <w:r w:rsidRPr="007A6D09">
        <w:rPr>
          <w:rFonts w:eastAsia="Arial" w:cs="Arial"/>
          <w:color w:val="000000" w:themeColor="text1"/>
        </w:rPr>
        <w:t xml:space="preserve">Revalorisation de la prime transport (train, </w:t>
      </w:r>
      <w:proofErr w:type="spellStart"/>
      <w:r w:rsidRPr="007A6D09">
        <w:rPr>
          <w:rFonts w:eastAsia="Arial" w:cs="Arial"/>
          <w:color w:val="000000" w:themeColor="text1"/>
        </w:rPr>
        <w:t>navigo</w:t>
      </w:r>
      <w:proofErr w:type="spellEnd"/>
      <w:r w:rsidRPr="007A6D09">
        <w:rPr>
          <w:rFonts w:eastAsia="Arial" w:cs="Arial"/>
          <w:color w:val="000000" w:themeColor="text1"/>
        </w:rPr>
        <w:t xml:space="preserve">, </w:t>
      </w:r>
      <w:r w:rsidRPr="007A6D09">
        <w:rPr>
          <w:rFonts w:eastAsia="Arial" w:cs="Arial"/>
          <w:color w:val="000000" w:themeColor="text1"/>
          <w:szCs w:val="20"/>
        </w:rPr>
        <w:t>voiture</w:t>
      </w:r>
      <w:r w:rsidRPr="007A6D09">
        <w:rPr>
          <w:rFonts w:eastAsia="Arial" w:cs="Arial"/>
          <w:color w:val="000000" w:themeColor="text1"/>
        </w:rPr>
        <w:t>)</w:t>
      </w:r>
    </w:p>
    <w:p w14:paraId="767EC4F7" w14:textId="6F83CB92"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Augmentation de 10% pour la participation aux transports (Saint-Ouen)</w:t>
      </w:r>
    </w:p>
    <w:p w14:paraId="78573F93"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des indemnités kilométriques de transport (IKT)</w:t>
      </w:r>
    </w:p>
    <w:p w14:paraId="462ED061"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Instauration IKT vélo</w:t>
      </w:r>
    </w:p>
    <w:p w14:paraId="0CFCFB53" w14:textId="77777777" w:rsidR="00830D93" w:rsidRPr="007A6D09" w:rsidRDefault="00830D93" w:rsidP="00830D93">
      <w:pPr>
        <w:ind w:left="720"/>
        <w:contextualSpacing/>
        <w:rPr>
          <w:rFonts w:eastAsia="Arial" w:cs="Arial"/>
          <w:b/>
          <w:bCs/>
          <w:color w:val="000000" w:themeColor="text1"/>
          <w:szCs w:val="20"/>
        </w:rPr>
      </w:pPr>
    </w:p>
    <w:p w14:paraId="604249B6" w14:textId="77777777" w:rsidR="00830D93" w:rsidRPr="007A6D09" w:rsidRDefault="00830D93" w:rsidP="00830D93">
      <w:pPr>
        <w:numPr>
          <w:ilvl w:val="0"/>
          <w:numId w:val="32"/>
        </w:numPr>
        <w:ind w:left="360"/>
        <w:contextualSpacing/>
        <w:rPr>
          <w:rFonts w:eastAsia="Arial" w:cs="Arial"/>
          <w:b/>
          <w:bCs/>
          <w:color w:val="000000" w:themeColor="text1"/>
          <w:szCs w:val="20"/>
        </w:rPr>
      </w:pPr>
      <w:r w:rsidRPr="007A6D09">
        <w:rPr>
          <w:rFonts w:eastAsia="Arial" w:cs="Arial"/>
          <w:b/>
          <w:bCs/>
          <w:color w:val="000000" w:themeColor="text1"/>
          <w:szCs w:val="20"/>
        </w:rPr>
        <w:t>Reconnaissance ancienneté &amp; médaille du travail </w:t>
      </w:r>
    </w:p>
    <w:p w14:paraId="6A12AB8C"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1 % par année d’ancienneté jusqu’à 18 ans</w:t>
      </w:r>
    </w:p>
    <w:p w14:paraId="694C114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Instauration pour les cadres moyens (autonome sans management)</w:t>
      </w:r>
    </w:p>
    <w:p w14:paraId="2640589E"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Instauration de la médaille du travail pour tous jusqu’à 40 ans avec ajustement de la part employeur sur Kunheim</w:t>
      </w:r>
    </w:p>
    <w:p w14:paraId="0D946E3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Déblocage de la prime ancienneté. Rajouter un échelon à 18 ans (Réforme des retraites)</w:t>
      </w:r>
    </w:p>
    <w:p w14:paraId="12559631"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 xml:space="preserve">Instauration d’une prime d’ancienneté pour </w:t>
      </w:r>
      <w:proofErr w:type="gramStart"/>
      <w:r w:rsidRPr="007A6D09">
        <w:rPr>
          <w:rFonts w:eastAsia="Arial" w:cs="Arial"/>
          <w:color w:val="000000" w:themeColor="text1"/>
          <w:szCs w:val="20"/>
        </w:rPr>
        <w:t>les  cadres</w:t>
      </w:r>
      <w:proofErr w:type="gramEnd"/>
      <w:r w:rsidRPr="007A6D09">
        <w:rPr>
          <w:rFonts w:eastAsia="Arial" w:cs="Arial"/>
          <w:color w:val="000000" w:themeColor="text1"/>
          <w:szCs w:val="20"/>
        </w:rPr>
        <w:t>  « moyens » (autonome sans management) et les FDV</w:t>
      </w:r>
    </w:p>
    <w:p w14:paraId="786F9796"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Majoration de 20% du forfait remise des médailles</w:t>
      </w:r>
    </w:p>
    <w:p w14:paraId="6C1741C3" w14:textId="77777777" w:rsidR="00830D93" w:rsidRPr="007A6D09" w:rsidRDefault="00830D93" w:rsidP="00830D93">
      <w:pPr>
        <w:ind w:left="1068"/>
        <w:contextualSpacing/>
        <w:rPr>
          <w:rFonts w:eastAsia="Arial" w:cs="Arial"/>
          <w:color w:val="000000" w:themeColor="text1"/>
          <w:szCs w:val="20"/>
          <w:highlight w:val="green"/>
        </w:rPr>
      </w:pPr>
    </w:p>
    <w:p w14:paraId="5342C1D0" w14:textId="77777777" w:rsidR="00830D93" w:rsidRPr="007A6D09" w:rsidRDefault="00830D93" w:rsidP="00830D93">
      <w:pPr>
        <w:numPr>
          <w:ilvl w:val="0"/>
          <w:numId w:val="30"/>
        </w:numPr>
        <w:ind w:left="360"/>
        <w:contextualSpacing/>
        <w:rPr>
          <w:rFonts w:eastAsia="Arial" w:cs="Arial"/>
          <w:color w:val="000000" w:themeColor="text1"/>
          <w:szCs w:val="20"/>
        </w:rPr>
      </w:pPr>
      <w:r w:rsidRPr="007A6D09">
        <w:rPr>
          <w:rFonts w:eastAsia="Arial" w:cs="Arial"/>
          <w:b/>
          <w:bCs/>
          <w:color w:val="000000" w:themeColor="text1"/>
          <w:szCs w:val="20"/>
        </w:rPr>
        <w:t>Temps de Travail et Congés</w:t>
      </w:r>
    </w:p>
    <w:p w14:paraId="431218A9"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Mise en place d’un CET ouvert à tous (RTT, CP, heures supplémentaires)</w:t>
      </w:r>
    </w:p>
    <w:p w14:paraId="2848EBE7"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Ouverture de négociations pour une 6ème équipe en 5x8</w:t>
      </w:r>
    </w:p>
    <w:p w14:paraId="108ED4F6"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Instauration d’un accord prévoyant notamment le respect des heures de repos et du temps de travail</w:t>
      </w:r>
    </w:p>
    <w:p w14:paraId="528CA540"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Pas de clause sur les jours de fractionnement</w:t>
      </w:r>
    </w:p>
    <w:p w14:paraId="78AC77D1"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Mise en place d’une semaine de 4 jours pour tous les salariés</w:t>
      </w:r>
    </w:p>
    <w:p w14:paraId="0B7D7887"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Création d'une 6</w:t>
      </w:r>
      <w:r w:rsidRPr="007A6D09">
        <w:rPr>
          <w:rFonts w:eastAsia="Arial" w:cs="Arial"/>
          <w:color w:val="000000" w:themeColor="text1"/>
          <w:szCs w:val="20"/>
          <w:vertAlign w:val="superscript"/>
        </w:rPr>
        <w:t>ème</w:t>
      </w:r>
      <w:r w:rsidRPr="007A6D09">
        <w:rPr>
          <w:rFonts w:eastAsia="Arial" w:cs="Arial"/>
          <w:color w:val="000000" w:themeColor="text1"/>
          <w:szCs w:val="20"/>
        </w:rPr>
        <w:t xml:space="preserve"> équipe pour 5x8</w:t>
      </w:r>
    </w:p>
    <w:p w14:paraId="67858039"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JREC négatif à limiter voire à supprimer</w:t>
      </w:r>
    </w:p>
    <w:p w14:paraId="0794F8D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 xml:space="preserve">Prise en charge de la journée de solidarité par l’employeur. </w:t>
      </w:r>
    </w:p>
    <w:p w14:paraId="791B9D7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Application effective du droit à la déconnexion (point d’attention sur les heures de réunion).</w:t>
      </w:r>
    </w:p>
    <w:p w14:paraId="3375732B"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Respect des heures de repos et du temps de travail, interdiction de voyager le weekend</w:t>
      </w:r>
    </w:p>
    <w:p w14:paraId="3BCFF949" w14:textId="77777777" w:rsidR="00830D93" w:rsidRPr="007A6D09" w:rsidRDefault="00830D93" w:rsidP="00830D93">
      <w:pPr>
        <w:ind w:left="720"/>
        <w:contextualSpacing/>
        <w:rPr>
          <w:rFonts w:eastAsia="Arial" w:cs="Arial"/>
          <w:color w:val="000000" w:themeColor="text1"/>
          <w:szCs w:val="20"/>
        </w:rPr>
      </w:pPr>
    </w:p>
    <w:p w14:paraId="349B35FE" w14:textId="77777777" w:rsidR="00830D93" w:rsidRPr="007A6D09" w:rsidRDefault="00830D93" w:rsidP="00830D93">
      <w:pPr>
        <w:numPr>
          <w:ilvl w:val="0"/>
          <w:numId w:val="31"/>
        </w:numPr>
        <w:ind w:left="360"/>
        <w:contextualSpacing/>
        <w:rPr>
          <w:rFonts w:eastAsia="Arial" w:cs="Arial"/>
          <w:color w:val="000000" w:themeColor="text1"/>
          <w:szCs w:val="20"/>
        </w:rPr>
      </w:pPr>
      <w:r w:rsidRPr="007A6D09">
        <w:rPr>
          <w:rFonts w:eastAsia="Arial" w:cs="Arial"/>
          <w:b/>
          <w:bCs/>
          <w:color w:val="000000" w:themeColor="text1"/>
          <w:szCs w:val="20"/>
        </w:rPr>
        <w:t>Épargne Salariale</w:t>
      </w:r>
    </w:p>
    <w:p w14:paraId="41732E42"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Primes sur les bénéfices : verser la même valeur pour tous</w:t>
      </w:r>
    </w:p>
    <w:p w14:paraId="7AC283C6"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Harmonisation PEE/PERCOL pour l'ensemble des salariés France</w:t>
      </w:r>
    </w:p>
    <w:p w14:paraId="13462F0E"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Permettre l'abondement sur les versements de l'intéressement</w:t>
      </w:r>
    </w:p>
    <w:p w14:paraId="0687E3C3" w14:textId="77777777" w:rsidR="00830D93" w:rsidRPr="007A6D09" w:rsidRDefault="00830D93" w:rsidP="00830D93">
      <w:pPr>
        <w:numPr>
          <w:ilvl w:val="0"/>
          <w:numId w:val="34"/>
        </w:numPr>
        <w:ind w:left="720"/>
        <w:contextualSpacing/>
        <w:rPr>
          <w:rFonts w:eastAsia="Arial" w:cs="Arial"/>
          <w:color w:val="000000" w:themeColor="text1"/>
        </w:rPr>
      </w:pPr>
      <w:r w:rsidRPr="007A6D09">
        <w:rPr>
          <w:rFonts w:eastAsia="Arial" w:cs="Arial"/>
          <w:color w:val="000000" w:themeColor="text1"/>
        </w:rPr>
        <w:t>Ouverture de l’actionnariat aux employés avec des actions à prix préférentiel</w:t>
      </w:r>
    </w:p>
    <w:p w14:paraId="263961BE" w14:textId="77777777" w:rsidR="00830D93" w:rsidRPr="007A6D09" w:rsidRDefault="00830D93" w:rsidP="00830D93">
      <w:pPr>
        <w:ind w:left="1068"/>
        <w:contextualSpacing/>
        <w:rPr>
          <w:rFonts w:eastAsia="Arial" w:cs="Arial"/>
          <w:color w:val="000000" w:themeColor="text1"/>
        </w:rPr>
      </w:pPr>
    </w:p>
    <w:p w14:paraId="02678ED1" w14:textId="77777777" w:rsidR="00830D93" w:rsidRPr="007A6D09" w:rsidRDefault="00830D93" w:rsidP="00830D93">
      <w:pPr>
        <w:numPr>
          <w:ilvl w:val="0"/>
          <w:numId w:val="27"/>
        </w:numPr>
        <w:ind w:left="360"/>
        <w:contextualSpacing/>
        <w:rPr>
          <w:rFonts w:eastAsia="Arial" w:cs="Arial"/>
          <w:b/>
          <w:bCs/>
          <w:color w:val="000000" w:themeColor="text1"/>
          <w:szCs w:val="20"/>
        </w:rPr>
      </w:pPr>
      <w:r w:rsidRPr="007A6D09">
        <w:rPr>
          <w:rFonts w:eastAsia="Arial" w:cs="Arial"/>
          <w:b/>
          <w:bCs/>
          <w:color w:val="000000" w:themeColor="text1"/>
          <w:szCs w:val="20"/>
        </w:rPr>
        <w:t xml:space="preserve">Mutuelle </w:t>
      </w:r>
    </w:p>
    <w:p w14:paraId="59DEA4C4"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Augmentation de la part employeur avec harmonisation au niveau France</w:t>
      </w:r>
    </w:p>
    <w:p w14:paraId="4D63DFED"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Harmoniser les mutuelles sur tous les sites avec possibilité d’avoir plusieurs options.</w:t>
      </w:r>
    </w:p>
    <w:p w14:paraId="0B926716"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Négocier un tarif préférentiel auprès de la mutuelle pour les retraités d’Essity</w:t>
      </w:r>
    </w:p>
    <w:p w14:paraId="0A895E42"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Participation employeur à hauteur de 70%</w:t>
      </w:r>
    </w:p>
    <w:p w14:paraId="52F1C458"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Prise en charge à 100% de la mutuelle par l'employeur</w:t>
      </w:r>
    </w:p>
    <w:p w14:paraId="200650EB" w14:textId="77777777" w:rsidR="00830D93" w:rsidRPr="007A6D09" w:rsidRDefault="00830D93" w:rsidP="00830D93">
      <w:pPr>
        <w:ind w:left="1068"/>
        <w:contextualSpacing/>
        <w:rPr>
          <w:rFonts w:eastAsia="Arial" w:cs="Arial"/>
          <w:color w:val="000000" w:themeColor="text1"/>
        </w:rPr>
      </w:pPr>
    </w:p>
    <w:p w14:paraId="2D5AFEE5" w14:textId="77777777" w:rsidR="00830D93" w:rsidRPr="007A6D09" w:rsidRDefault="00830D93" w:rsidP="00830D93">
      <w:pPr>
        <w:numPr>
          <w:ilvl w:val="0"/>
          <w:numId w:val="29"/>
        </w:numPr>
        <w:ind w:left="360"/>
        <w:contextualSpacing/>
        <w:rPr>
          <w:rFonts w:eastAsia="Arial" w:cs="Arial"/>
          <w:color w:val="000000" w:themeColor="text1"/>
          <w:szCs w:val="20"/>
        </w:rPr>
      </w:pPr>
      <w:r w:rsidRPr="007A6D09">
        <w:rPr>
          <w:rFonts w:eastAsia="Arial" w:cs="Arial"/>
          <w:b/>
          <w:bCs/>
          <w:color w:val="000000" w:themeColor="text1"/>
          <w:szCs w:val="20"/>
        </w:rPr>
        <w:t>Qualité de Vie au Travail (QVT) et GEPP</w:t>
      </w:r>
    </w:p>
    <w:p w14:paraId="16F16186"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Accord QVT : RPS, réunion sur le temps de travail, retraite progressive, pénibilité sénior, congé menstruel …</w:t>
      </w:r>
    </w:p>
    <w:p w14:paraId="45370C59"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Poursuite de la négociation GEPP usine et agrandissement du périmètre par la suite</w:t>
      </w:r>
    </w:p>
    <w:p w14:paraId="6BE194C9"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 xml:space="preserve">Créer une vraie prime pour les tuteurs formateurs sur base de l’accord polyvalence / polycompétences </w:t>
      </w:r>
    </w:p>
    <w:p w14:paraId="4815D6C9"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Reconnaissance diplôme, interne/externe, par évolution</w:t>
      </w:r>
    </w:p>
    <w:p w14:paraId="08DDA8ED"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lastRenderedPageBreak/>
        <w:t>Ouvrir une réflexion globale sur les aidants</w:t>
      </w:r>
    </w:p>
    <w:p w14:paraId="3AA63FA6"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Attribution de congés spécifiques :</w:t>
      </w:r>
    </w:p>
    <w:p w14:paraId="16E49BF3" w14:textId="77777777" w:rsidR="00830D93" w:rsidRPr="007A6D09" w:rsidRDefault="00830D93" w:rsidP="00830D93">
      <w:pPr>
        <w:numPr>
          <w:ilvl w:val="0"/>
          <w:numId w:val="36"/>
        </w:numPr>
        <w:ind w:left="993" w:hanging="285"/>
        <w:contextualSpacing/>
        <w:rPr>
          <w:rFonts w:eastAsia="Arial" w:cs="Arial"/>
          <w:color w:val="000000" w:themeColor="text1"/>
          <w:szCs w:val="20"/>
        </w:rPr>
      </w:pPr>
      <w:r w:rsidRPr="007A6D09">
        <w:rPr>
          <w:rFonts w:eastAsia="Arial" w:cs="Arial"/>
          <w:color w:val="000000" w:themeColor="text1"/>
          <w:szCs w:val="20"/>
        </w:rPr>
        <w:t>1 jour en cas de décès de la personne aidée</w:t>
      </w:r>
    </w:p>
    <w:p w14:paraId="5B3F682E" w14:textId="77777777" w:rsidR="00830D93" w:rsidRPr="007A6D09" w:rsidRDefault="00830D93" w:rsidP="00830D93">
      <w:pPr>
        <w:numPr>
          <w:ilvl w:val="0"/>
          <w:numId w:val="36"/>
        </w:numPr>
        <w:ind w:left="993" w:hanging="285"/>
        <w:contextualSpacing/>
        <w:rPr>
          <w:rFonts w:eastAsia="Arial" w:cs="Arial"/>
          <w:color w:val="000000" w:themeColor="text1"/>
          <w:szCs w:val="20"/>
        </w:rPr>
      </w:pPr>
      <w:r w:rsidRPr="007A6D09">
        <w:rPr>
          <w:rFonts w:eastAsia="Arial" w:cs="Arial"/>
          <w:color w:val="000000" w:themeColor="text1"/>
          <w:szCs w:val="20"/>
        </w:rPr>
        <w:t xml:space="preserve">Complément employeur à l’AJPA pour maintien de salaire du salarié proche aidant </w:t>
      </w:r>
    </w:p>
    <w:p w14:paraId="2A8CA1AD" w14:textId="77777777" w:rsidR="00830D93" w:rsidRPr="007A6D09" w:rsidRDefault="00830D93" w:rsidP="00830D93">
      <w:pPr>
        <w:numPr>
          <w:ilvl w:val="0"/>
          <w:numId w:val="36"/>
        </w:numPr>
        <w:ind w:left="993" w:hanging="285"/>
        <w:contextualSpacing/>
        <w:rPr>
          <w:rFonts w:eastAsia="Arial" w:cs="Arial"/>
          <w:color w:val="000000" w:themeColor="text1"/>
          <w:szCs w:val="20"/>
        </w:rPr>
      </w:pPr>
      <w:r w:rsidRPr="007A6D09">
        <w:rPr>
          <w:rFonts w:eastAsia="Arial" w:cs="Arial"/>
          <w:color w:val="000000" w:themeColor="text1"/>
          <w:szCs w:val="20"/>
        </w:rPr>
        <w:t>1 jour pour PMA</w:t>
      </w:r>
    </w:p>
    <w:p w14:paraId="70233213" w14:textId="77777777" w:rsidR="00830D93" w:rsidRPr="007A6D09" w:rsidRDefault="00830D93" w:rsidP="00830D93">
      <w:pPr>
        <w:numPr>
          <w:ilvl w:val="0"/>
          <w:numId w:val="36"/>
        </w:numPr>
        <w:ind w:left="993" w:hanging="285"/>
        <w:contextualSpacing/>
        <w:rPr>
          <w:rFonts w:eastAsia="Arial" w:cs="Arial"/>
          <w:color w:val="000000" w:themeColor="text1"/>
          <w:szCs w:val="20"/>
        </w:rPr>
      </w:pPr>
      <w:r w:rsidRPr="007A6D09">
        <w:rPr>
          <w:rFonts w:eastAsia="Arial" w:cs="Arial"/>
          <w:color w:val="000000" w:themeColor="text1"/>
          <w:szCs w:val="20"/>
        </w:rPr>
        <w:t>5 jours de congé pour enfant malade (5 jours)</w:t>
      </w:r>
    </w:p>
    <w:p w14:paraId="11450701" w14:textId="77777777" w:rsidR="00830D93" w:rsidRPr="007A6D09" w:rsidRDefault="00830D93" w:rsidP="00830D93">
      <w:pPr>
        <w:numPr>
          <w:ilvl w:val="0"/>
          <w:numId w:val="36"/>
        </w:numPr>
        <w:ind w:left="993" w:hanging="285"/>
        <w:contextualSpacing/>
        <w:rPr>
          <w:rFonts w:eastAsia="Arial" w:cs="Arial"/>
          <w:color w:val="000000" w:themeColor="text1"/>
        </w:rPr>
      </w:pPr>
      <w:r w:rsidRPr="007A6D09">
        <w:rPr>
          <w:rFonts w:eastAsia="Arial" w:cs="Arial"/>
          <w:color w:val="000000" w:themeColor="text1"/>
        </w:rPr>
        <w:t>1 jour par mois de congé menstruation douloureuse</w:t>
      </w:r>
    </w:p>
    <w:p w14:paraId="202A6DD5" w14:textId="77777777" w:rsidR="00830D93" w:rsidRPr="007A6D09" w:rsidRDefault="00830D93" w:rsidP="00830D93">
      <w:pPr>
        <w:numPr>
          <w:ilvl w:val="0"/>
          <w:numId w:val="36"/>
        </w:numPr>
        <w:ind w:left="993" w:hanging="285"/>
        <w:contextualSpacing/>
        <w:rPr>
          <w:rFonts w:eastAsia="Arial" w:cs="Arial"/>
          <w:color w:val="000000" w:themeColor="text1"/>
          <w:szCs w:val="20"/>
        </w:rPr>
      </w:pPr>
      <w:r w:rsidRPr="007A6D09">
        <w:rPr>
          <w:rFonts w:eastAsia="Arial" w:cs="Arial"/>
          <w:color w:val="000000" w:themeColor="text1"/>
          <w:szCs w:val="20"/>
        </w:rPr>
        <w:t>5 jours de congé pour décès d’un parent ou conjoint</w:t>
      </w:r>
    </w:p>
    <w:p w14:paraId="16C44E43" w14:textId="77777777" w:rsidR="00830D93" w:rsidRPr="007A6D09" w:rsidRDefault="00830D93" w:rsidP="00830D93">
      <w:pPr>
        <w:numPr>
          <w:ilvl w:val="0"/>
          <w:numId w:val="36"/>
        </w:numPr>
        <w:ind w:left="993" w:hanging="285"/>
        <w:contextualSpacing/>
        <w:rPr>
          <w:rFonts w:eastAsia="Arial" w:cs="Arial"/>
          <w:color w:val="000000" w:themeColor="text1"/>
          <w:szCs w:val="20"/>
        </w:rPr>
      </w:pPr>
      <w:r w:rsidRPr="007A6D09">
        <w:rPr>
          <w:rFonts w:eastAsia="Arial" w:cs="Arial"/>
          <w:color w:val="000000" w:themeColor="text1"/>
          <w:szCs w:val="20"/>
        </w:rPr>
        <w:t>1 jour en cas de décès d’un oncle ou d’une tante</w:t>
      </w:r>
    </w:p>
    <w:p w14:paraId="03FB1791" w14:textId="77777777" w:rsidR="00830D93" w:rsidRPr="007A6D09" w:rsidRDefault="00830D93" w:rsidP="00830D93">
      <w:pPr>
        <w:ind w:left="1068"/>
        <w:contextualSpacing/>
        <w:rPr>
          <w:rFonts w:eastAsia="Arial" w:cs="Arial"/>
          <w:color w:val="000000" w:themeColor="text1"/>
        </w:rPr>
      </w:pPr>
    </w:p>
    <w:p w14:paraId="52C3C421" w14:textId="77777777" w:rsidR="00830D93" w:rsidRPr="007A6D09" w:rsidRDefault="00830D93" w:rsidP="00830D93">
      <w:pPr>
        <w:numPr>
          <w:ilvl w:val="0"/>
          <w:numId w:val="28"/>
        </w:numPr>
        <w:ind w:left="360"/>
        <w:contextualSpacing/>
        <w:rPr>
          <w:rFonts w:eastAsia="Arial" w:cs="Arial"/>
          <w:color w:val="000000" w:themeColor="text1"/>
          <w:szCs w:val="20"/>
        </w:rPr>
      </w:pPr>
      <w:r w:rsidRPr="007A6D09">
        <w:rPr>
          <w:rFonts w:eastAsia="Arial" w:cs="Arial"/>
          <w:b/>
          <w:bCs/>
          <w:color w:val="000000" w:themeColor="text1"/>
          <w:szCs w:val="20"/>
        </w:rPr>
        <w:t>Télétravail</w:t>
      </w:r>
    </w:p>
    <w:p w14:paraId="3B481781" w14:textId="77777777" w:rsidR="00830D93" w:rsidRPr="007A6D09" w:rsidRDefault="00830D93" w:rsidP="00830D93">
      <w:pPr>
        <w:numPr>
          <w:ilvl w:val="0"/>
          <w:numId w:val="34"/>
        </w:numPr>
        <w:ind w:left="720"/>
        <w:contextualSpacing/>
        <w:rPr>
          <w:rFonts w:eastAsia="Arial" w:cs="Arial"/>
          <w:color w:val="000000" w:themeColor="text1"/>
        </w:rPr>
      </w:pPr>
      <w:r w:rsidRPr="007A6D09">
        <w:rPr>
          <w:rFonts w:eastAsia="Arial" w:cs="Arial"/>
          <w:color w:val="000000" w:themeColor="text1"/>
        </w:rPr>
        <w:t>Revalorisation de l'indemnité journalière à 3,25 € ou 3,30 €</w:t>
      </w:r>
    </w:p>
    <w:p w14:paraId="57BA90D2" w14:textId="77777777" w:rsidR="00830D93" w:rsidRPr="007A6D09" w:rsidRDefault="00830D93" w:rsidP="00830D93">
      <w:pPr>
        <w:numPr>
          <w:ilvl w:val="0"/>
          <w:numId w:val="34"/>
        </w:numPr>
        <w:ind w:left="720"/>
        <w:contextualSpacing/>
        <w:rPr>
          <w:rFonts w:eastAsia="Arial" w:cs="Arial"/>
          <w:color w:val="000000" w:themeColor="text1"/>
        </w:rPr>
      </w:pPr>
      <w:r w:rsidRPr="007A6D09">
        <w:rPr>
          <w:rFonts w:eastAsia="Arial" w:cs="Arial"/>
          <w:color w:val="000000" w:themeColor="text1"/>
        </w:rPr>
        <w:t xml:space="preserve">Agrandir le périmètre de l'accord de TT </w:t>
      </w:r>
    </w:p>
    <w:p w14:paraId="2B52A3C7" w14:textId="77777777" w:rsidR="00830D93" w:rsidRPr="007A6D09" w:rsidRDefault="00830D93" w:rsidP="00830D93">
      <w:pPr>
        <w:numPr>
          <w:ilvl w:val="0"/>
          <w:numId w:val="34"/>
        </w:numPr>
        <w:ind w:left="720"/>
        <w:contextualSpacing/>
        <w:rPr>
          <w:rFonts w:eastAsia="Arial" w:cs="Arial"/>
          <w:color w:val="000000" w:themeColor="text1"/>
        </w:rPr>
      </w:pPr>
      <w:r w:rsidRPr="007A6D09">
        <w:rPr>
          <w:rFonts w:eastAsia="Arial" w:cs="Arial"/>
          <w:color w:val="000000" w:themeColor="text1"/>
        </w:rPr>
        <w:t>Reprendre la commission de suivi de l’accord Télétravail y compris impacts de la nouvelle « Job Architecture »</w:t>
      </w:r>
    </w:p>
    <w:p w14:paraId="1C61DAD1" w14:textId="77777777" w:rsidR="00830D93" w:rsidRPr="007A6D09" w:rsidRDefault="00830D93" w:rsidP="00830D93">
      <w:pPr>
        <w:ind w:left="1068"/>
        <w:contextualSpacing/>
        <w:rPr>
          <w:rFonts w:eastAsia="Arial" w:cs="Arial"/>
          <w:color w:val="000000" w:themeColor="text1"/>
        </w:rPr>
      </w:pPr>
    </w:p>
    <w:p w14:paraId="71144F60" w14:textId="77777777" w:rsidR="00830D93" w:rsidRPr="007A6D09" w:rsidRDefault="00830D93" w:rsidP="00830D93">
      <w:pPr>
        <w:numPr>
          <w:ilvl w:val="0"/>
          <w:numId w:val="27"/>
        </w:numPr>
        <w:ind w:left="360"/>
        <w:contextualSpacing/>
        <w:rPr>
          <w:rFonts w:eastAsia="Arial" w:cs="Arial"/>
          <w:color w:val="000000" w:themeColor="text1"/>
          <w:szCs w:val="20"/>
        </w:rPr>
      </w:pPr>
      <w:r w:rsidRPr="007A6D09">
        <w:rPr>
          <w:rFonts w:eastAsia="Arial" w:cs="Arial"/>
          <w:b/>
          <w:bCs/>
          <w:color w:val="000000" w:themeColor="text1"/>
          <w:szCs w:val="20"/>
        </w:rPr>
        <w:t>Représentation Syndicale et Dialogue Social</w:t>
      </w:r>
    </w:p>
    <w:p w14:paraId="333612B5"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Revalorisation du budget des ASC des CSE</w:t>
      </w:r>
    </w:p>
    <w:p w14:paraId="3C7874E8" w14:textId="77777777" w:rsidR="00830D93" w:rsidRPr="007A6D09" w:rsidRDefault="00830D93" w:rsidP="00830D93">
      <w:pPr>
        <w:numPr>
          <w:ilvl w:val="0"/>
          <w:numId w:val="34"/>
        </w:numPr>
        <w:ind w:left="720"/>
        <w:contextualSpacing/>
        <w:rPr>
          <w:rFonts w:eastAsia="Arial" w:cs="Arial"/>
          <w:color w:val="000000" w:themeColor="text1"/>
          <w:szCs w:val="20"/>
        </w:rPr>
      </w:pPr>
      <w:r w:rsidRPr="007A6D09">
        <w:rPr>
          <w:rFonts w:eastAsia="Arial" w:cs="Arial"/>
          <w:color w:val="000000" w:themeColor="text1"/>
          <w:szCs w:val="20"/>
        </w:rPr>
        <w:t>Accord sur le droit syndical et la communication auprès des salariés</w:t>
      </w:r>
    </w:p>
    <w:p w14:paraId="7429C93C" w14:textId="77777777" w:rsidR="00830D93" w:rsidRPr="007A6D09" w:rsidRDefault="00830D93" w:rsidP="00830D93">
      <w:pPr>
        <w:autoSpaceDE w:val="0"/>
        <w:autoSpaceDN w:val="0"/>
        <w:adjustRightInd w:val="0"/>
        <w:spacing w:line="240" w:lineRule="auto"/>
        <w:rPr>
          <w:rFonts w:eastAsia="SimSun" w:cs="Arial"/>
          <w:b/>
          <w:bCs/>
          <w:lang w:eastAsia="zh-CN"/>
        </w:rPr>
      </w:pPr>
      <w:r w:rsidRPr="007A6D09">
        <w:rPr>
          <w:rFonts w:eastAsia="Arial" w:cs="Arial"/>
          <w:b/>
          <w:bCs/>
          <w:color w:val="000000" w:themeColor="text1"/>
          <w:szCs w:val="20"/>
        </w:rPr>
        <w:t>En complément, différentes</w:t>
      </w:r>
      <w:r w:rsidRPr="007A6D09">
        <w:rPr>
          <w:rFonts w:eastAsia="SimSun" w:cs="Arial"/>
          <w:b/>
          <w:bCs/>
          <w:lang w:eastAsia="zh-CN"/>
        </w:rPr>
        <w:t xml:space="preserve"> questions ont été formulées sur la nouvelle Job Architecture 2.0</w:t>
      </w:r>
    </w:p>
    <w:p w14:paraId="021A04A7" w14:textId="77777777" w:rsidR="00830D93" w:rsidRPr="007A6D09" w:rsidRDefault="00830D93" w:rsidP="00830D93">
      <w:pPr>
        <w:autoSpaceDE w:val="0"/>
        <w:autoSpaceDN w:val="0"/>
        <w:adjustRightInd w:val="0"/>
        <w:spacing w:line="240" w:lineRule="auto"/>
        <w:rPr>
          <w:rFonts w:eastAsia="SimSun" w:cs="Arial"/>
          <w:lang w:eastAsia="zh-CN"/>
        </w:rPr>
      </w:pPr>
    </w:p>
    <w:p w14:paraId="3B3125E7" w14:textId="77777777" w:rsidR="00830D93" w:rsidRPr="00E45B71" w:rsidRDefault="00830D93" w:rsidP="00830D93">
      <w:pPr>
        <w:keepNext/>
        <w:keepLines/>
        <w:spacing w:before="120" w:after="120" w:line="240" w:lineRule="auto"/>
        <w:outlineLvl w:val="2"/>
        <w:rPr>
          <w:rFonts w:eastAsiaTheme="majorEastAsia" w:cstheme="majorBidi"/>
          <w:bCs/>
          <w:color w:val="000000" w:themeColor="text1"/>
          <w:szCs w:val="24"/>
          <w:u w:val="single"/>
          <w:lang w:eastAsia="zh-TW"/>
        </w:rPr>
      </w:pPr>
      <w:bookmarkStart w:id="13" w:name="_Toc220655766"/>
      <w:bookmarkStart w:id="14" w:name="_Toc221268463"/>
      <w:bookmarkStart w:id="15" w:name="_Toc221864407"/>
      <w:r w:rsidRPr="00E45B71">
        <w:rPr>
          <w:rFonts w:eastAsiaTheme="majorEastAsia" w:cstheme="majorBidi"/>
          <w:bCs/>
          <w:color w:val="000000" w:themeColor="text1"/>
          <w:szCs w:val="24"/>
          <w:u w:val="single"/>
          <w:lang w:eastAsia="zh-TW"/>
        </w:rPr>
        <w:t>Article 1.2 La première proposition de la Direction</w:t>
      </w:r>
      <w:bookmarkEnd w:id="13"/>
      <w:bookmarkEnd w:id="14"/>
      <w:bookmarkEnd w:id="15"/>
    </w:p>
    <w:p w14:paraId="6787E157" w14:textId="0FEAC882" w:rsidR="00830D93" w:rsidRPr="007A6D09" w:rsidRDefault="00830D93" w:rsidP="00830D93">
      <w:pPr>
        <w:spacing w:after="0" w:line="240" w:lineRule="auto"/>
        <w:rPr>
          <w:rFonts w:cs="Arial"/>
        </w:rPr>
      </w:pPr>
      <w:r w:rsidRPr="007A6D09">
        <w:rPr>
          <w:rFonts w:cs="Arial"/>
        </w:rPr>
        <w:t xml:space="preserve">Les revendications communiquées par chaque organisation syndicale pendant la semaine du 12 janvier ont alimenté la première proposition de la direction </w:t>
      </w:r>
      <w:r w:rsidR="5C2862F3" w:rsidRPr="09F7C7C5">
        <w:rPr>
          <w:rFonts w:cs="Arial"/>
        </w:rPr>
        <w:t xml:space="preserve">qui </w:t>
      </w:r>
      <w:r w:rsidRPr="007A6D09">
        <w:rPr>
          <w:rFonts w:cs="Arial"/>
        </w:rPr>
        <w:t>était basée sur une enveloppe globale de 1,5% d’augmentation ainsi composée :</w:t>
      </w:r>
    </w:p>
    <w:p w14:paraId="62DCAFF4" w14:textId="77777777" w:rsidR="00830D93" w:rsidRPr="007A6D09" w:rsidRDefault="00830D93" w:rsidP="00830D93">
      <w:pPr>
        <w:spacing w:after="0" w:line="240" w:lineRule="auto"/>
        <w:rPr>
          <w:rFonts w:cs="Arial"/>
        </w:rPr>
      </w:pPr>
    </w:p>
    <w:p w14:paraId="47570C51" w14:textId="77777777" w:rsidR="00830D93" w:rsidRPr="007A6D09" w:rsidRDefault="00830D93" w:rsidP="00830D93">
      <w:pPr>
        <w:spacing w:after="0" w:line="240" w:lineRule="auto"/>
        <w:rPr>
          <w:rFonts w:cs="Arial"/>
        </w:rPr>
      </w:pPr>
      <w:r w:rsidRPr="007A6D09">
        <w:rPr>
          <w:rFonts w:cs="Arial"/>
        </w:rPr>
        <w:t>Pour tous les cadres et forces de vente (de toutes les entités) :</w:t>
      </w:r>
    </w:p>
    <w:p w14:paraId="71804FBF" w14:textId="77777777" w:rsidR="00830D93" w:rsidRPr="007A6D09" w:rsidRDefault="00830D93" w:rsidP="00830D93">
      <w:pPr>
        <w:numPr>
          <w:ilvl w:val="0"/>
          <w:numId w:val="21"/>
        </w:numPr>
        <w:spacing w:after="0" w:line="240" w:lineRule="auto"/>
        <w:contextualSpacing/>
        <w:rPr>
          <w:rFonts w:cs="Arial"/>
        </w:rPr>
      </w:pPr>
      <w:r w:rsidRPr="007A6D09">
        <w:rPr>
          <w:rFonts w:cs="Arial"/>
        </w:rPr>
        <w:t>1,5% d’augmentation individuelle pour les ingénieurs et cadres et Forces de Vente</w:t>
      </w:r>
    </w:p>
    <w:p w14:paraId="628047CC" w14:textId="77777777" w:rsidR="00830D93" w:rsidRPr="007A6D09" w:rsidRDefault="00830D93" w:rsidP="00830D93">
      <w:pPr>
        <w:spacing w:after="0" w:line="240" w:lineRule="auto"/>
        <w:rPr>
          <w:rFonts w:cs="Arial"/>
        </w:rPr>
      </w:pPr>
      <w:r w:rsidRPr="007A6D09">
        <w:rPr>
          <w:rFonts w:cs="Arial"/>
        </w:rPr>
        <w:t>Pour les populations des usines de Gien, Hondouville, Kunheim et Le Theil</w:t>
      </w:r>
    </w:p>
    <w:p w14:paraId="6E4F4F39" w14:textId="77777777" w:rsidR="00830D93" w:rsidRPr="007A6D09" w:rsidRDefault="00830D93" w:rsidP="00830D93">
      <w:pPr>
        <w:numPr>
          <w:ilvl w:val="0"/>
          <w:numId w:val="21"/>
        </w:numPr>
        <w:spacing w:after="0" w:line="240" w:lineRule="auto"/>
        <w:contextualSpacing/>
        <w:rPr>
          <w:rFonts w:cs="Arial"/>
        </w:rPr>
      </w:pPr>
      <w:r w:rsidRPr="007A6D09">
        <w:rPr>
          <w:rFonts w:cs="Arial"/>
        </w:rPr>
        <w:t xml:space="preserve">1,5% d’augmentation générale pour les ouvriers, employés, agents techniques et techniciens </w:t>
      </w:r>
    </w:p>
    <w:p w14:paraId="739F300B" w14:textId="77777777" w:rsidR="00830D93" w:rsidRPr="007A6D09" w:rsidRDefault="00830D93" w:rsidP="00830D93">
      <w:pPr>
        <w:numPr>
          <w:ilvl w:val="0"/>
          <w:numId w:val="21"/>
        </w:numPr>
        <w:spacing w:after="0" w:line="240" w:lineRule="auto"/>
        <w:contextualSpacing/>
        <w:rPr>
          <w:rFonts w:cs="Arial"/>
        </w:rPr>
      </w:pPr>
      <w:r w:rsidRPr="007A6D09">
        <w:rPr>
          <w:rFonts w:cs="Arial"/>
        </w:rPr>
        <w:t>1,5% d’augmentation individuelle pour les Techniciens Supérieurs et Agents de Maitrise, avec un plancher à définir.</w:t>
      </w:r>
    </w:p>
    <w:p w14:paraId="3D031D64" w14:textId="77777777" w:rsidR="00830D93" w:rsidRPr="007A6D09" w:rsidRDefault="00830D93" w:rsidP="00830D93">
      <w:pPr>
        <w:spacing w:after="0" w:line="240" w:lineRule="auto"/>
        <w:rPr>
          <w:rFonts w:cs="Arial"/>
        </w:rPr>
      </w:pPr>
      <w:r w:rsidRPr="007A6D09">
        <w:rPr>
          <w:rFonts w:cs="Arial"/>
        </w:rPr>
        <w:t>Pour les populations de Saint-Ouen (EF, EOF et PLD), BSN Radiante et Kunheim (EOF)</w:t>
      </w:r>
    </w:p>
    <w:p w14:paraId="3B8B67DC" w14:textId="77777777" w:rsidR="00830D93" w:rsidRPr="007A6D09" w:rsidRDefault="00830D93" w:rsidP="00830D93">
      <w:pPr>
        <w:numPr>
          <w:ilvl w:val="0"/>
          <w:numId w:val="21"/>
        </w:numPr>
        <w:spacing w:after="0" w:line="240" w:lineRule="auto"/>
        <w:contextualSpacing/>
        <w:rPr>
          <w:rFonts w:cs="Arial"/>
        </w:rPr>
      </w:pPr>
      <w:r w:rsidRPr="007A6D09">
        <w:rPr>
          <w:rFonts w:cs="Arial"/>
        </w:rPr>
        <w:t xml:space="preserve">1,5% d’augmentation individuelle pour les </w:t>
      </w:r>
      <w:proofErr w:type="gramStart"/>
      <w:r w:rsidRPr="007A6D09">
        <w:rPr>
          <w:rFonts w:cs="Arial"/>
        </w:rPr>
        <w:t>non cadres</w:t>
      </w:r>
      <w:proofErr w:type="gramEnd"/>
      <w:r w:rsidRPr="007A6D09">
        <w:rPr>
          <w:rFonts w:cs="Arial"/>
        </w:rPr>
        <w:t xml:space="preserve"> (hors forces de vente), avec un plancher à définir</w:t>
      </w:r>
    </w:p>
    <w:p w14:paraId="6E1C374A" w14:textId="77777777" w:rsidR="00830D93" w:rsidRPr="007A6D09" w:rsidRDefault="00830D93" w:rsidP="00830D93">
      <w:pPr>
        <w:spacing w:after="0" w:line="240" w:lineRule="auto"/>
        <w:rPr>
          <w:rFonts w:cs="Arial"/>
        </w:rPr>
      </w:pPr>
    </w:p>
    <w:p w14:paraId="4B81FFF4" w14:textId="77777777" w:rsidR="00830D93" w:rsidRPr="007A6D09" w:rsidRDefault="00830D93" w:rsidP="00830D93">
      <w:pPr>
        <w:spacing w:after="0" w:line="240" w:lineRule="auto"/>
        <w:rPr>
          <w:rFonts w:cs="Arial"/>
        </w:rPr>
      </w:pPr>
      <w:r w:rsidRPr="007A6D09">
        <w:rPr>
          <w:rFonts w:cs="Arial"/>
        </w:rPr>
        <w:t>NB1 : spécificités pour Radiante et BSN medical à définir selon les discussions locales</w:t>
      </w:r>
    </w:p>
    <w:p w14:paraId="55450709" w14:textId="39A69264" w:rsidR="00830D93" w:rsidRPr="007A6D09" w:rsidRDefault="00830D93" w:rsidP="00830D93">
      <w:pPr>
        <w:spacing w:after="0" w:line="240" w:lineRule="auto"/>
        <w:rPr>
          <w:rFonts w:cs="Arial"/>
        </w:rPr>
      </w:pPr>
      <w:r w:rsidRPr="007A6D09">
        <w:rPr>
          <w:rFonts w:cs="Arial"/>
        </w:rPr>
        <w:t>NB2 : d’autres mesures de revalorisation des paniers, participation à la cantine ou indemnité de télétravail ont également été partagées dans cette première proposition</w:t>
      </w:r>
    </w:p>
    <w:p w14:paraId="542BC47A" w14:textId="77777777" w:rsidR="00830D93" w:rsidRPr="007A6D09" w:rsidRDefault="00830D93" w:rsidP="00830D93">
      <w:pPr>
        <w:spacing w:after="0" w:line="240" w:lineRule="auto"/>
        <w:rPr>
          <w:rFonts w:cs="Arial"/>
        </w:rPr>
      </w:pPr>
    </w:p>
    <w:p w14:paraId="2E1D5EDA" w14:textId="77777777" w:rsidR="00830D93" w:rsidRDefault="00830D93" w:rsidP="00830D93">
      <w:pPr>
        <w:autoSpaceDE w:val="0"/>
        <w:autoSpaceDN w:val="0"/>
        <w:adjustRightInd w:val="0"/>
        <w:spacing w:line="240" w:lineRule="auto"/>
        <w:rPr>
          <w:rFonts w:eastAsia="SimSun" w:cs="Arial"/>
          <w:lang w:eastAsia="zh-CN"/>
        </w:rPr>
      </w:pPr>
      <w:r w:rsidRPr="007A6D09">
        <w:rPr>
          <w:rFonts w:eastAsia="SimSun" w:cs="Arial"/>
          <w:lang w:eastAsia="zh-CN"/>
        </w:rPr>
        <w:t>C’est dans ce contexte que les parties ont pu convenir, à l’issue de leurs échanges, des mesures suivantes :</w:t>
      </w:r>
    </w:p>
    <w:p w14:paraId="219A1681" w14:textId="77777777" w:rsidR="00FA0BED" w:rsidRPr="007A6D09" w:rsidRDefault="00FA0BED" w:rsidP="00830D93">
      <w:pPr>
        <w:autoSpaceDE w:val="0"/>
        <w:autoSpaceDN w:val="0"/>
        <w:adjustRightInd w:val="0"/>
        <w:spacing w:line="240" w:lineRule="auto"/>
        <w:rPr>
          <w:rFonts w:eastAsia="SimSun" w:cs="Arial"/>
          <w:lang w:eastAsia="zh-CN"/>
        </w:rPr>
      </w:pPr>
    </w:p>
    <w:p w14:paraId="37CCA591" w14:textId="77777777" w:rsidR="00830D93" w:rsidRPr="007A6D09" w:rsidRDefault="00830D93" w:rsidP="00830D93">
      <w:pPr>
        <w:keepNext/>
        <w:keepLines/>
        <w:pBdr>
          <w:bottom w:val="single" w:sz="4" w:space="0" w:color="auto"/>
        </w:pBdr>
        <w:spacing w:after="0" w:line="276" w:lineRule="auto"/>
        <w:outlineLvl w:val="0"/>
        <w:rPr>
          <w:rFonts w:eastAsiaTheme="majorEastAsia" w:cstheme="majorBidi"/>
          <w:b/>
          <w:caps/>
          <w:color w:val="000000" w:themeColor="text1"/>
          <w:sz w:val="26"/>
          <w:szCs w:val="20"/>
        </w:rPr>
      </w:pPr>
      <w:bookmarkStart w:id="16" w:name="_Toc65244263"/>
      <w:bookmarkStart w:id="17" w:name="_Toc220655767"/>
      <w:bookmarkStart w:id="18" w:name="_Toc221268464"/>
      <w:bookmarkStart w:id="19" w:name="_Toc221864408"/>
      <w:r w:rsidRPr="007A6D09">
        <w:rPr>
          <w:rFonts w:eastAsiaTheme="majorEastAsia" w:cstheme="majorBidi"/>
          <w:b/>
          <w:caps/>
          <w:color w:val="000000" w:themeColor="text1"/>
          <w:sz w:val="26"/>
          <w:szCs w:val="20"/>
        </w:rPr>
        <w:t>Partie 2 : Les mesures définies par les parties</w:t>
      </w:r>
      <w:bookmarkEnd w:id="16"/>
      <w:bookmarkEnd w:id="17"/>
      <w:bookmarkEnd w:id="18"/>
      <w:bookmarkEnd w:id="19"/>
      <w:r w:rsidRPr="007A6D09">
        <w:rPr>
          <w:rFonts w:eastAsiaTheme="majorEastAsia" w:cstheme="majorBidi"/>
          <w:b/>
          <w:caps/>
          <w:color w:val="000000" w:themeColor="text1"/>
          <w:sz w:val="26"/>
          <w:szCs w:val="20"/>
        </w:rPr>
        <w:t xml:space="preserve"> </w:t>
      </w:r>
    </w:p>
    <w:p w14:paraId="7C3EFD13" w14:textId="77777777" w:rsidR="001E4CE7" w:rsidRDefault="001E4CE7" w:rsidP="00876617">
      <w:pPr>
        <w:pStyle w:val="Titre2"/>
      </w:pPr>
      <w:bookmarkStart w:id="20" w:name="_Toc189482417"/>
      <w:bookmarkStart w:id="21" w:name="_Toc220572746"/>
      <w:bookmarkStart w:id="22" w:name="_Toc221268466"/>
      <w:bookmarkEnd w:id="4"/>
      <w:bookmarkEnd w:id="5"/>
    </w:p>
    <w:p w14:paraId="166F49ED" w14:textId="00454399" w:rsidR="00830D93" w:rsidRPr="001E4CE7" w:rsidRDefault="00830D93" w:rsidP="00876617">
      <w:pPr>
        <w:pStyle w:val="Titre2"/>
      </w:pPr>
      <w:bookmarkStart w:id="23" w:name="_Toc221864409"/>
      <w:r w:rsidRPr="001E4CE7">
        <w:t>Article 2.1 Champ d'application – Personnel visé</w:t>
      </w:r>
      <w:bookmarkEnd w:id="20"/>
      <w:bookmarkEnd w:id="21"/>
      <w:bookmarkEnd w:id="22"/>
      <w:bookmarkEnd w:id="23"/>
    </w:p>
    <w:p w14:paraId="4673BBF9" w14:textId="0D7E0733" w:rsidR="00830D93" w:rsidRPr="000D504D" w:rsidRDefault="00830D93" w:rsidP="00830D93">
      <w:pPr>
        <w:spacing w:after="0" w:line="240" w:lineRule="auto"/>
        <w:rPr>
          <w:rFonts w:cs="Arial"/>
          <w:color w:val="000000"/>
          <w:shd w:val="clear" w:color="auto" w:fill="FFFFFF"/>
        </w:rPr>
      </w:pPr>
      <w:r w:rsidRPr="000D504D">
        <w:rPr>
          <w:rFonts w:cs="Arial"/>
        </w:rPr>
        <w:t>Le présent accord concerne t</w:t>
      </w:r>
      <w:r w:rsidRPr="000D504D">
        <w:rPr>
          <w:rFonts w:cs="Arial"/>
          <w:color w:val="000000"/>
          <w:shd w:val="clear" w:color="auto" w:fill="FFFFFF"/>
        </w:rPr>
        <w:t xml:space="preserve">ous les </w:t>
      </w:r>
      <w:r w:rsidRPr="000D504D">
        <w:rPr>
          <w:rFonts w:cs="Arial"/>
          <w:b/>
          <w:bCs/>
          <w:color w:val="000000"/>
          <w:shd w:val="clear" w:color="auto" w:fill="FFFFFF"/>
        </w:rPr>
        <w:t xml:space="preserve">salariés actifs </w:t>
      </w:r>
      <w:r w:rsidRPr="00693883">
        <w:rPr>
          <w:rStyle w:val="normaltextrun"/>
          <w:rFonts w:cs="Arial"/>
          <w:color w:val="000000"/>
          <w:shd w:val="clear" w:color="auto" w:fill="FFFFFF"/>
        </w:rPr>
        <w:t xml:space="preserve">de </w:t>
      </w:r>
      <w:r w:rsidR="00EB4B18">
        <w:rPr>
          <w:rStyle w:val="normaltextrun"/>
          <w:rFonts w:cs="Arial"/>
          <w:color w:val="000000"/>
          <w:shd w:val="clear" w:color="auto" w:fill="FFFFFF"/>
        </w:rPr>
        <w:t>BSN medical, titulaires d’un CDI ou CDD</w:t>
      </w:r>
      <w:r w:rsidRPr="000D504D">
        <w:rPr>
          <w:rFonts w:cs="Arial"/>
          <w:color w:val="000000"/>
          <w:shd w:val="clear" w:color="auto" w:fill="FFFFFF"/>
        </w:rPr>
        <w:t>. Les salariés en arrêt maladie indemnisés ou non indemnisés bénéficieront des dispositions du présent accord. </w:t>
      </w:r>
    </w:p>
    <w:p w14:paraId="60FF261B" w14:textId="77777777" w:rsidR="00830D93" w:rsidRDefault="00830D93" w:rsidP="00830D93">
      <w:pPr>
        <w:spacing w:after="0" w:line="240" w:lineRule="auto"/>
        <w:rPr>
          <w:rFonts w:cs="Arial"/>
          <w:color w:val="000000" w:themeColor="text1"/>
        </w:rPr>
      </w:pPr>
      <w:r w:rsidRPr="000D504D">
        <w:rPr>
          <w:rFonts w:cs="Arial"/>
          <w:color w:val="000000" w:themeColor="text1"/>
        </w:rPr>
        <w:t xml:space="preserve">Il est précisé que l’enveloppe </w:t>
      </w:r>
      <w:r w:rsidRPr="000D504D">
        <w:rPr>
          <w:rFonts w:cs="Arial"/>
          <w:bCs/>
          <w:color w:val="000000" w:themeColor="text1"/>
        </w:rPr>
        <w:t xml:space="preserve">des augmentations individuelles </w:t>
      </w:r>
      <w:r w:rsidRPr="000D504D">
        <w:rPr>
          <w:rFonts w:cs="Arial"/>
          <w:color w:val="000000" w:themeColor="text1"/>
        </w:rPr>
        <w:t xml:space="preserve">sera appliquée à tous les salariés actifs hors contrat d’alternance, inscrits à l’effectif au moment du versement, et sauf si ces derniers en sont exclus par les règles Groupe. </w:t>
      </w:r>
    </w:p>
    <w:p w14:paraId="3765D42B" w14:textId="77777777" w:rsidR="00830D93" w:rsidRPr="000D504D" w:rsidRDefault="00830D93" w:rsidP="00830D93">
      <w:pPr>
        <w:spacing w:after="0" w:line="240" w:lineRule="auto"/>
        <w:rPr>
          <w:rFonts w:cs="Arial"/>
          <w:b/>
          <w:u w:val="single"/>
        </w:rPr>
      </w:pPr>
    </w:p>
    <w:p w14:paraId="588940D9" w14:textId="63C84386" w:rsidR="00830D93" w:rsidRPr="001E4CE7" w:rsidRDefault="00830D93" w:rsidP="00876617">
      <w:pPr>
        <w:pStyle w:val="Titre2"/>
      </w:pPr>
      <w:bookmarkStart w:id="24" w:name="_Toc189482418"/>
      <w:bookmarkStart w:id="25" w:name="_Toc220572747"/>
      <w:bookmarkStart w:id="26" w:name="_Toc221268467"/>
      <w:bookmarkStart w:id="27" w:name="_Toc221864410"/>
      <w:r w:rsidRPr="001E4CE7">
        <w:lastRenderedPageBreak/>
        <w:t>Article 2.2 Augmentations salariales</w:t>
      </w:r>
      <w:bookmarkEnd w:id="24"/>
      <w:bookmarkEnd w:id="25"/>
      <w:bookmarkEnd w:id="26"/>
      <w:bookmarkEnd w:id="27"/>
    </w:p>
    <w:p w14:paraId="2489ACC2" w14:textId="77777777" w:rsidR="00830D93" w:rsidRPr="00EB0937" w:rsidRDefault="00830D93" w:rsidP="00830D93">
      <w:pPr>
        <w:keepLines/>
        <w:spacing w:after="120" w:line="240" w:lineRule="auto"/>
        <w:jc w:val="both"/>
        <w:rPr>
          <w:rFonts w:eastAsia="Times New Roman" w:cs="Arial"/>
          <w:color w:val="000000" w:themeColor="text1"/>
          <w:lang w:eastAsia="fr-FR"/>
        </w:rPr>
      </w:pPr>
      <w:r w:rsidRPr="00377E87">
        <w:rPr>
          <w:rFonts w:eastAsia="Times New Roman" w:cs="Arial"/>
          <w:color w:val="000000" w:themeColor="text1"/>
          <w:lang w:eastAsia="fr-FR"/>
        </w:rPr>
        <w:t xml:space="preserve">Mise à disposition d’une </w:t>
      </w:r>
      <w:r w:rsidRPr="00377E87">
        <w:rPr>
          <w:rFonts w:eastAsia="Times New Roman" w:cs="Arial"/>
          <w:b/>
          <w:color w:val="000000" w:themeColor="text1"/>
          <w:lang w:eastAsia="fr-FR"/>
        </w:rPr>
        <w:t xml:space="preserve">enveloppe globale d’augmentation de 2,0% </w:t>
      </w:r>
      <w:r w:rsidRPr="00377E87">
        <w:rPr>
          <w:rFonts w:eastAsia="Times New Roman" w:cs="Arial"/>
          <w:color w:val="000000" w:themeColor="text1"/>
          <w:lang w:eastAsia="fr-FR"/>
        </w:rPr>
        <w:t xml:space="preserve">avec la répartition </w:t>
      </w:r>
      <w:r>
        <w:rPr>
          <w:rFonts w:eastAsia="Times New Roman" w:cs="Arial"/>
          <w:color w:val="000000" w:themeColor="text1"/>
          <w:lang w:eastAsia="fr-FR"/>
        </w:rPr>
        <w:t>suivante</w:t>
      </w:r>
      <w:r w:rsidRPr="00377E87">
        <w:rPr>
          <w:rFonts w:eastAsia="Times New Roman" w:cs="Arial"/>
          <w:color w:val="000000" w:themeColor="text1"/>
          <w:lang w:eastAsia="fr-FR"/>
        </w:rPr>
        <w:t> :</w:t>
      </w:r>
    </w:p>
    <w:tbl>
      <w:tblPr>
        <w:tblStyle w:val="Grilledutableau"/>
        <w:tblW w:w="0" w:type="auto"/>
        <w:tblLook w:val="04A0" w:firstRow="1" w:lastRow="0" w:firstColumn="1" w:lastColumn="0" w:noHBand="0" w:noVBand="1"/>
      </w:tblPr>
      <w:tblGrid>
        <w:gridCol w:w="2420"/>
        <w:gridCol w:w="2299"/>
        <w:gridCol w:w="2299"/>
        <w:gridCol w:w="2002"/>
      </w:tblGrid>
      <w:tr w:rsidR="001040D2" w:rsidRPr="00DE0215" w14:paraId="38568569" w14:textId="77777777" w:rsidTr="00921809">
        <w:trPr>
          <w:trHeight w:val="976"/>
        </w:trPr>
        <w:tc>
          <w:tcPr>
            <w:tcW w:w="2420" w:type="dxa"/>
            <w:vAlign w:val="center"/>
          </w:tcPr>
          <w:p w14:paraId="2C8AFCE8" w14:textId="77777777" w:rsidR="001040D2" w:rsidRPr="00DE0215" w:rsidRDefault="001040D2" w:rsidP="00921809">
            <w:pPr>
              <w:pStyle w:val="Retraitcorpsdetexte"/>
              <w:spacing w:before="0" w:after="0" w:line="240" w:lineRule="auto"/>
              <w:ind w:left="0"/>
              <w:jc w:val="center"/>
              <w:rPr>
                <w:rFonts w:cs="Arial"/>
                <w:b/>
                <w:color w:val="000000" w:themeColor="text1"/>
                <w:sz w:val="20"/>
                <w:szCs w:val="20"/>
              </w:rPr>
            </w:pPr>
            <w:r w:rsidRPr="00DE0215">
              <w:rPr>
                <w:rFonts w:cs="Arial"/>
                <w:b/>
                <w:color w:val="000000" w:themeColor="text1"/>
                <w:sz w:val="20"/>
                <w:szCs w:val="20"/>
              </w:rPr>
              <w:t>Catégorie professionnelle</w:t>
            </w:r>
          </w:p>
        </w:tc>
        <w:tc>
          <w:tcPr>
            <w:tcW w:w="2299" w:type="dxa"/>
            <w:vAlign w:val="center"/>
          </w:tcPr>
          <w:p w14:paraId="6B151E81" w14:textId="77777777" w:rsidR="001040D2" w:rsidRPr="00DE0215" w:rsidRDefault="001040D2" w:rsidP="00921809">
            <w:pPr>
              <w:pStyle w:val="Retraitcorpsdetexte"/>
              <w:spacing w:before="0" w:after="0" w:line="240" w:lineRule="auto"/>
              <w:ind w:left="0"/>
              <w:jc w:val="center"/>
              <w:rPr>
                <w:rFonts w:cs="Arial"/>
                <w:b/>
                <w:color w:val="000000" w:themeColor="text1"/>
                <w:sz w:val="20"/>
                <w:szCs w:val="20"/>
              </w:rPr>
            </w:pPr>
            <w:r w:rsidRPr="00DE0215">
              <w:rPr>
                <w:rFonts w:cs="Arial"/>
                <w:b/>
                <w:color w:val="000000" w:themeColor="text1"/>
                <w:sz w:val="20"/>
                <w:szCs w:val="20"/>
              </w:rPr>
              <w:t>Augmentation collective</w:t>
            </w:r>
          </w:p>
          <w:p w14:paraId="24402CFB" w14:textId="77777777" w:rsidR="001040D2" w:rsidRPr="00DE0215" w:rsidRDefault="001040D2" w:rsidP="00921809">
            <w:pPr>
              <w:pStyle w:val="Retraitcorpsdetexte"/>
              <w:spacing w:before="0" w:after="0" w:line="240" w:lineRule="auto"/>
              <w:ind w:left="0"/>
              <w:jc w:val="center"/>
              <w:rPr>
                <w:rFonts w:cs="Arial"/>
                <w:b/>
                <w:color w:val="000000" w:themeColor="text1"/>
                <w:sz w:val="20"/>
                <w:szCs w:val="20"/>
              </w:rPr>
            </w:pPr>
            <w:r w:rsidRPr="00DE0215">
              <w:rPr>
                <w:rFonts w:cs="Arial"/>
                <w:b/>
                <w:color w:val="000000" w:themeColor="text1"/>
                <w:sz w:val="20"/>
                <w:szCs w:val="20"/>
              </w:rPr>
              <w:t xml:space="preserve">(hors </w:t>
            </w:r>
            <w:proofErr w:type="spellStart"/>
            <w:r w:rsidRPr="00DE0215">
              <w:rPr>
                <w:rFonts w:cs="Arial"/>
                <w:b/>
                <w:color w:val="000000" w:themeColor="text1"/>
                <w:sz w:val="20"/>
                <w:szCs w:val="20"/>
              </w:rPr>
              <w:t>Merit</w:t>
            </w:r>
            <w:proofErr w:type="spellEnd"/>
            <w:r w:rsidRPr="00DE0215">
              <w:rPr>
                <w:rFonts w:cs="Arial"/>
                <w:b/>
                <w:color w:val="000000" w:themeColor="text1"/>
                <w:sz w:val="20"/>
                <w:szCs w:val="20"/>
              </w:rPr>
              <w:t xml:space="preserve"> Process)</w:t>
            </w:r>
          </w:p>
        </w:tc>
        <w:tc>
          <w:tcPr>
            <w:tcW w:w="2299" w:type="dxa"/>
            <w:vAlign w:val="center"/>
          </w:tcPr>
          <w:p w14:paraId="4D0A653C" w14:textId="77777777" w:rsidR="001040D2" w:rsidRPr="00DE0215" w:rsidRDefault="001040D2" w:rsidP="00921809">
            <w:pPr>
              <w:pStyle w:val="Retraitcorpsdetexte"/>
              <w:spacing w:before="0" w:after="0" w:line="240" w:lineRule="auto"/>
              <w:ind w:left="0"/>
              <w:jc w:val="center"/>
              <w:rPr>
                <w:rFonts w:cs="Arial"/>
                <w:b/>
                <w:color w:val="000000" w:themeColor="text1"/>
                <w:sz w:val="20"/>
                <w:szCs w:val="20"/>
              </w:rPr>
            </w:pPr>
            <w:r w:rsidRPr="00DE0215">
              <w:rPr>
                <w:rFonts w:cs="Arial"/>
                <w:b/>
                <w:color w:val="000000" w:themeColor="text1"/>
                <w:sz w:val="20"/>
                <w:szCs w:val="20"/>
              </w:rPr>
              <w:t>Augmentation individuelle</w:t>
            </w:r>
          </w:p>
          <w:p w14:paraId="22DA96A6" w14:textId="77777777" w:rsidR="001040D2" w:rsidRPr="00DE0215" w:rsidRDefault="001040D2" w:rsidP="00921809">
            <w:pPr>
              <w:pStyle w:val="Retraitcorpsdetexte"/>
              <w:spacing w:before="0" w:after="0" w:line="240" w:lineRule="auto"/>
              <w:ind w:left="0"/>
              <w:jc w:val="center"/>
              <w:rPr>
                <w:rFonts w:cs="Arial"/>
                <w:b/>
                <w:color w:val="000000" w:themeColor="text1"/>
                <w:sz w:val="20"/>
                <w:szCs w:val="20"/>
              </w:rPr>
            </w:pPr>
            <w:r w:rsidRPr="00DE0215">
              <w:rPr>
                <w:rFonts w:cs="Arial"/>
                <w:b/>
                <w:color w:val="000000" w:themeColor="text1"/>
                <w:sz w:val="20"/>
                <w:szCs w:val="20"/>
              </w:rPr>
              <w:t>(</w:t>
            </w:r>
            <w:proofErr w:type="spellStart"/>
            <w:r w:rsidRPr="00DE0215">
              <w:rPr>
                <w:rFonts w:cs="Arial"/>
                <w:b/>
                <w:color w:val="000000" w:themeColor="text1"/>
                <w:sz w:val="20"/>
                <w:szCs w:val="20"/>
              </w:rPr>
              <w:t>Merit</w:t>
            </w:r>
            <w:proofErr w:type="spellEnd"/>
            <w:r w:rsidRPr="00DE0215">
              <w:rPr>
                <w:rFonts w:cs="Arial"/>
                <w:b/>
                <w:color w:val="000000" w:themeColor="text1"/>
                <w:sz w:val="20"/>
                <w:szCs w:val="20"/>
              </w:rPr>
              <w:t xml:space="preserve"> Process)</w:t>
            </w:r>
          </w:p>
        </w:tc>
        <w:tc>
          <w:tcPr>
            <w:tcW w:w="2002" w:type="dxa"/>
            <w:vAlign w:val="center"/>
          </w:tcPr>
          <w:p w14:paraId="36D22EB4" w14:textId="77777777" w:rsidR="001040D2" w:rsidRPr="00DE0215" w:rsidRDefault="001040D2" w:rsidP="00921809">
            <w:pPr>
              <w:pStyle w:val="Retraitcorpsdetexte"/>
              <w:spacing w:before="0" w:after="0" w:line="240" w:lineRule="auto"/>
              <w:ind w:left="0"/>
              <w:jc w:val="center"/>
              <w:rPr>
                <w:rFonts w:cs="Arial"/>
                <w:b/>
                <w:color w:val="000000" w:themeColor="text1"/>
                <w:sz w:val="20"/>
                <w:szCs w:val="20"/>
              </w:rPr>
            </w:pPr>
            <w:r w:rsidRPr="00DE0215">
              <w:rPr>
                <w:rFonts w:cs="Arial"/>
                <w:b/>
                <w:color w:val="000000" w:themeColor="text1"/>
                <w:sz w:val="20"/>
                <w:szCs w:val="20"/>
              </w:rPr>
              <w:t>Enveloppe totale</w:t>
            </w:r>
          </w:p>
        </w:tc>
      </w:tr>
      <w:tr w:rsidR="001040D2" w:rsidRPr="00DE0215" w14:paraId="464B1734" w14:textId="77777777" w:rsidTr="006F60C9">
        <w:trPr>
          <w:trHeight w:val="494"/>
        </w:trPr>
        <w:tc>
          <w:tcPr>
            <w:tcW w:w="2420" w:type="dxa"/>
            <w:vAlign w:val="center"/>
          </w:tcPr>
          <w:p w14:paraId="6A48D4B3" w14:textId="77777777" w:rsidR="001040D2" w:rsidRPr="00DE0215" w:rsidRDefault="001040D2" w:rsidP="00921809">
            <w:pPr>
              <w:pStyle w:val="Retraitcorpsdetexte"/>
              <w:spacing w:before="0" w:after="0" w:line="240" w:lineRule="auto"/>
              <w:ind w:left="0"/>
              <w:jc w:val="center"/>
              <w:rPr>
                <w:rFonts w:cs="Arial"/>
                <w:bCs/>
                <w:color w:val="000000" w:themeColor="text1"/>
                <w:sz w:val="20"/>
                <w:szCs w:val="20"/>
              </w:rPr>
            </w:pPr>
            <w:r w:rsidRPr="00DE0215">
              <w:rPr>
                <w:rFonts w:cs="Arial"/>
                <w:bCs/>
                <w:color w:val="000000" w:themeColor="text1"/>
                <w:sz w:val="20"/>
                <w:szCs w:val="20"/>
              </w:rPr>
              <w:t>Employés, ouvriers</w:t>
            </w:r>
          </w:p>
          <w:p w14:paraId="0714C2C7" w14:textId="77777777" w:rsidR="001040D2" w:rsidRPr="00DE0215" w:rsidRDefault="001040D2" w:rsidP="00921809">
            <w:pPr>
              <w:pStyle w:val="Retraitcorpsdetexte"/>
              <w:spacing w:before="0" w:after="0" w:line="240" w:lineRule="auto"/>
              <w:ind w:left="0"/>
              <w:jc w:val="center"/>
              <w:rPr>
                <w:rFonts w:cs="Arial"/>
                <w:bCs/>
                <w:color w:val="000000" w:themeColor="text1"/>
                <w:sz w:val="20"/>
                <w:szCs w:val="20"/>
              </w:rPr>
            </w:pPr>
          </w:p>
        </w:tc>
        <w:tc>
          <w:tcPr>
            <w:tcW w:w="2299" w:type="dxa"/>
            <w:tcBorders>
              <w:bottom w:val="single" w:sz="4" w:space="0" w:color="auto"/>
            </w:tcBorders>
            <w:vAlign w:val="center"/>
          </w:tcPr>
          <w:p w14:paraId="42810769" w14:textId="42DB3323" w:rsidR="001040D2" w:rsidRPr="00DE0215" w:rsidRDefault="00883795" w:rsidP="00921809">
            <w:pPr>
              <w:pStyle w:val="Retraitcorpsdetexte"/>
              <w:spacing w:before="0" w:after="0" w:line="240" w:lineRule="auto"/>
              <w:ind w:left="0"/>
              <w:jc w:val="center"/>
              <w:rPr>
                <w:rFonts w:cs="Arial"/>
                <w:bCs/>
                <w:color w:val="000000" w:themeColor="text1"/>
                <w:sz w:val="20"/>
                <w:szCs w:val="20"/>
              </w:rPr>
            </w:pPr>
            <w:r>
              <w:rPr>
                <w:rFonts w:cs="Arial"/>
                <w:bCs/>
                <w:color w:val="000000" w:themeColor="text1"/>
                <w:sz w:val="20"/>
                <w:szCs w:val="20"/>
              </w:rPr>
              <w:t>0,9</w:t>
            </w:r>
            <w:r w:rsidR="001040D2" w:rsidRPr="00DE0215">
              <w:rPr>
                <w:rFonts w:cs="Arial"/>
                <w:bCs/>
                <w:color w:val="000000" w:themeColor="text1"/>
                <w:sz w:val="20"/>
                <w:szCs w:val="20"/>
              </w:rPr>
              <w:t>%</w:t>
            </w:r>
            <w:r w:rsidR="006F60C9">
              <w:rPr>
                <w:rFonts w:cs="Arial"/>
                <w:bCs/>
                <w:color w:val="000000" w:themeColor="text1"/>
                <w:sz w:val="20"/>
                <w:szCs w:val="20"/>
              </w:rPr>
              <w:t>*</w:t>
            </w:r>
          </w:p>
        </w:tc>
        <w:tc>
          <w:tcPr>
            <w:tcW w:w="2299" w:type="dxa"/>
            <w:vAlign w:val="center"/>
          </w:tcPr>
          <w:p w14:paraId="6B062D0B" w14:textId="6E45A6AB" w:rsidR="001040D2" w:rsidRPr="00DE0215" w:rsidRDefault="001040D2" w:rsidP="00921809">
            <w:pPr>
              <w:pStyle w:val="Retraitcorpsdetexte"/>
              <w:spacing w:before="0" w:after="0" w:line="240" w:lineRule="auto"/>
              <w:ind w:left="0"/>
              <w:jc w:val="center"/>
              <w:rPr>
                <w:rFonts w:cs="Arial"/>
                <w:bCs/>
                <w:color w:val="000000" w:themeColor="text1"/>
                <w:sz w:val="20"/>
                <w:szCs w:val="20"/>
              </w:rPr>
            </w:pPr>
            <w:r w:rsidRPr="00DE0215">
              <w:rPr>
                <w:rFonts w:cs="Arial"/>
                <w:bCs/>
                <w:color w:val="000000" w:themeColor="text1"/>
                <w:sz w:val="20"/>
                <w:szCs w:val="20"/>
              </w:rPr>
              <w:t>1</w:t>
            </w:r>
            <w:r w:rsidRPr="007867F7">
              <w:rPr>
                <w:rFonts w:cs="Arial"/>
                <w:bCs/>
                <w:color w:val="000000" w:themeColor="text1"/>
                <w:sz w:val="20"/>
                <w:szCs w:val="20"/>
              </w:rPr>
              <w:t>,</w:t>
            </w:r>
            <w:r w:rsidR="00883795">
              <w:rPr>
                <w:rFonts w:cs="Arial"/>
                <w:bCs/>
                <w:color w:val="000000" w:themeColor="text1"/>
                <w:sz w:val="20"/>
                <w:szCs w:val="20"/>
              </w:rPr>
              <w:t>1</w:t>
            </w:r>
            <w:r w:rsidRPr="007867F7">
              <w:rPr>
                <w:rFonts w:cs="Arial"/>
                <w:bCs/>
                <w:color w:val="000000" w:themeColor="text1"/>
                <w:sz w:val="20"/>
                <w:szCs w:val="20"/>
              </w:rPr>
              <w:t>%*</w:t>
            </w:r>
            <w:r w:rsidR="006F60C9">
              <w:rPr>
                <w:rFonts w:cs="Arial"/>
                <w:bCs/>
                <w:color w:val="000000" w:themeColor="text1"/>
                <w:sz w:val="20"/>
                <w:szCs w:val="20"/>
              </w:rPr>
              <w:t>*</w:t>
            </w:r>
          </w:p>
        </w:tc>
        <w:tc>
          <w:tcPr>
            <w:tcW w:w="2002" w:type="dxa"/>
            <w:vAlign w:val="center"/>
          </w:tcPr>
          <w:p w14:paraId="66FB0065" w14:textId="75A6DEED" w:rsidR="001040D2" w:rsidRPr="00DE0215" w:rsidRDefault="001040D2" w:rsidP="00921809">
            <w:pPr>
              <w:pStyle w:val="Retraitcorpsdetexte"/>
              <w:spacing w:before="0" w:after="0" w:line="240" w:lineRule="auto"/>
              <w:ind w:left="0"/>
              <w:jc w:val="center"/>
              <w:rPr>
                <w:rFonts w:cs="Arial"/>
                <w:bCs/>
                <w:color w:val="000000" w:themeColor="text1"/>
                <w:sz w:val="20"/>
                <w:szCs w:val="20"/>
              </w:rPr>
            </w:pPr>
            <w:r w:rsidRPr="00DE0215">
              <w:rPr>
                <w:rFonts w:cs="Arial"/>
                <w:bCs/>
                <w:color w:val="000000" w:themeColor="text1"/>
                <w:sz w:val="20"/>
                <w:szCs w:val="20"/>
              </w:rPr>
              <w:t>2,</w:t>
            </w:r>
            <w:r>
              <w:rPr>
                <w:rFonts w:cs="Arial"/>
                <w:bCs/>
                <w:color w:val="000000" w:themeColor="text1"/>
                <w:sz w:val="20"/>
                <w:szCs w:val="20"/>
              </w:rPr>
              <w:t>0</w:t>
            </w:r>
            <w:r w:rsidRPr="00DE0215">
              <w:rPr>
                <w:rFonts w:cs="Arial"/>
                <w:bCs/>
                <w:color w:val="000000" w:themeColor="text1"/>
                <w:sz w:val="20"/>
                <w:szCs w:val="20"/>
              </w:rPr>
              <w:t>%</w:t>
            </w:r>
          </w:p>
        </w:tc>
      </w:tr>
      <w:tr w:rsidR="001040D2" w:rsidRPr="00F43251" w14:paraId="5CE0A99A" w14:textId="77777777" w:rsidTr="006F60C9">
        <w:trPr>
          <w:trHeight w:val="240"/>
        </w:trPr>
        <w:tc>
          <w:tcPr>
            <w:tcW w:w="2420" w:type="dxa"/>
            <w:vAlign w:val="center"/>
          </w:tcPr>
          <w:p w14:paraId="49C6110A" w14:textId="77777777" w:rsidR="001040D2" w:rsidRPr="00DE0215" w:rsidRDefault="001040D2" w:rsidP="00921809">
            <w:pPr>
              <w:pStyle w:val="Retraitcorpsdetexte"/>
              <w:spacing w:before="0" w:after="0" w:line="240" w:lineRule="auto"/>
              <w:ind w:left="0"/>
              <w:jc w:val="center"/>
              <w:rPr>
                <w:rFonts w:cs="Arial"/>
                <w:bCs/>
                <w:color w:val="000000" w:themeColor="text1"/>
                <w:sz w:val="20"/>
                <w:szCs w:val="20"/>
              </w:rPr>
            </w:pPr>
            <w:r w:rsidRPr="00DE0215">
              <w:rPr>
                <w:rFonts w:cs="Arial"/>
                <w:bCs/>
                <w:color w:val="000000" w:themeColor="text1"/>
                <w:sz w:val="20"/>
                <w:szCs w:val="20"/>
              </w:rPr>
              <w:t xml:space="preserve">Agent de maitrise, cadres </w:t>
            </w:r>
          </w:p>
        </w:tc>
        <w:tc>
          <w:tcPr>
            <w:tcW w:w="2299" w:type="dxa"/>
            <w:shd w:val="clear" w:color="auto" w:fill="DBDBDB" w:themeFill="accent3" w:themeFillTint="66"/>
            <w:vAlign w:val="center"/>
          </w:tcPr>
          <w:p w14:paraId="4E887CBB" w14:textId="09516718" w:rsidR="001040D2" w:rsidRPr="00DE0215" w:rsidRDefault="001040D2" w:rsidP="00921809">
            <w:pPr>
              <w:pStyle w:val="Retraitcorpsdetexte"/>
              <w:spacing w:before="0" w:after="0" w:line="240" w:lineRule="auto"/>
              <w:ind w:left="0"/>
              <w:jc w:val="center"/>
              <w:rPr>
                <w:rFonts w:cs="Arial"/>
                <w:bCs/>
                <w:color w:val="000000" w:themeColor="text1"/>
                <w:sz w:val="20"/>
                <w:szCs w:val="20"/>
              </w:rPr>
            </w:pPr>
          </w:p>
        </w:tc>
        <w:tc>
          <w:tcPr>
            <w:tcW w:w="2299" w:type="dxa"/>
            <w:vAlign w:val="center"/>
          </w:tcPr>
          <w:p w14:paraId="6525F270" w14:textId="4B5B832B" w:rsidR="001040D2" w:rsidRPr="00DE0215" w:rsidRDefault="001040D2" w:rsidP="00921809">
            <w:pPr>
              <w:pStyle w:val="Retraitcorpsdetexte"/>
              <w:spacing w:before="0" w:after="0" w:line="240" w:lineRule="auto"/>
              <w:ind w:left="0"/>
              <w:jc w:val="center"/>
              <w:rPr>
                <w:rFonts w:cs="Arial"/>
                <w:bCs/>
                <w:color w:val="000000" w:themeColor="text1"/>
                <w:sz w:val="20"/>
                <w:szCs w:val="20"/>
              </w:rPr>
            </w:pPr>
            <w:r w:rsidRPr="00DE0215">
              <w:rPr>
                <w:rFonts w:cs="Arial"/>
                <w:bCs/>
                <w:color w:val="000000" w:themeColor="text1"/>
                <w:sz w:val="20"/>
                <w:szCs w:val="20"/>
              </w:rPr>
              <w:t>2,</w:t>
            </w:r>
            <w:r w:rsidR="00A81EE0">
              <w:rPr>
                <w:rFonts w:cs="Arial"/>
                <w:bCs/>
                <w:color w:val="000000" w:themeColor="text1"/>
                <w:sz w:val="20"/>
                <w:szCs w:val="20"/>
              </w:rPr>
              <w:t>0</w:t>
            </w:r>
            <w:r w:rsidRPr="00DE0215">
              <w:rPr>
                <w:rFonts w:cs="Arial"/>
                <w:bCs/>
                <w:color w:val="000000" w:themeColor="text1"/>
                <w:sz w:val="20"/>
                <w:szCs w:val="20"/>
              </w:rPr>
              <w:t>%*</w:t>
            </w:r>
            <w:r>
              <w:rPr>
                <w:rFonts w:cs="Arial"/>
                <w:bCs/>
                <w:color w:val="000000" w:themeColor="text1"/>
                <w:sz w:val="20"/>
                <w:szCs w:val="20"/>
              </w:rPr>
              <w:t>*</w:t>
            </w:r>
          </w:p>
        </w:tc>
        <w:tc>
          <w:tcPr>
            <w:tcW w:w="2002" w:type="dxa"/>
            <w:vAlign w:val="center"/>
          </w:tcPr>
          <w:p w14:paraId="7BD2B117" w14:textId="63C7774E" w:rsidR="001040D2" w:rsidRPr="00DE0215" w:rsidRDefault="001040D2" w:rsidP="00921809">
            <w:pPr>
              <w:pStyle w:val="Retraitcorpsdetexte"/>
              <w:spacing w:before="0" w:after="0" w:line="240" w:lineRule="auto"/>
              <w:ind w:left="0"/>
              <w:jc w:val="center"/>
              <w:rPr>
                <w:rFonts w:cs="Arial"/>
                <w:bCs/>
                <w:color w:val="000000" w:themeColor="text1"/>
                <w:sz w:val="20"/>
                <w:szCs w:val="20"/>
              </w:rPr>
            </w:pPr>
            <w:r w:rsidRPr="00DE0215">
              <w:rPr>
                <w:rFonts w:cs="Arial"/>
                <w:bCs/>
                <w:color w:val="000000" w:themeColor="text1"/>
                <w:sz w:val="20"/>
                <w:szCs w:val="20"/>
              </w:rPr>
              <w:t>2,</w:t>
            </w:r>
            <w:r>
              <w:rPr>
                <w:rFonts w:cs="Arial"/>
                <w:bCs/>
                <w:color w:val="000000" w:themeColor="text1"/>
                <w:sz w:val="20"/>
                <w:szCs w:val="20"/>
              </w:rPr>
              <w:t>0</w:t>
            </w:r>
            <w:r w:rsidRPr="00DE0215">
              <w:rPr>
                <w:rFonts w:cs="Arial"/>
                <w:bCs/>
                <w:color w:val="000000" w:themeColor="text1"/>
                <w:sz w:val="20"/>
                <w:szCs w:val="20"/>
              </w:rPr>
              <w:t>%</w:t>
            </w:r>
          </w:p>
        </w:tc>
      </w:tr>
    </w:tbl>
    <w:p w14:paraId="22408FDF" w14:textId="77777777" w:rsidR="001F62EE" w:rsidRDefault="001F62EE" w:rsidP="00830D93">
      <w:pPr>
        <w:spacing w:after="0" w:line="240" w:lineRule="auto"/>
        <w:textAlignment w:val="baseline"/>
        <w:rPr>
          <w:rFonts w:cs="Arial"/>
          <w:b/>
          <w:bCs/>
        </w:rPr>
      </w:pPr>
    </w:p>
    <w:p w14:paraId="7FB167D9" w14:textId="77777777" w:rsidR="00830D93" w:rsidRPr="00BB47F0" w:rsidRDefault="00830D93" w:rsidP="00830D93">
      <w:pPr>
        <w:keepLines/>
        <w:tabs>
          <w:tab w:val="left" w:pos="2800"/>
        </w:tabs>
        <w:spacing w:after="120" w:line="240" w:lineRule="auto"/>
        <w:jc w:val="both"/>
        <w:rPr>
          <w:rFonts w:eastAsia="Times New Roman" w:cs="Arial"/>
          <w:b/>
          <w:bCs/>
          <w:color w:val="000000" w:themeColor="text1"/>
          <w:lang w:eastAsia="fr-FR"/>
        </w:rPr>
      </w:pPr>
      <w:r w:rsidRPr="002237DF">
        <w:rPr>
          <w:rFonts w:eastAsia="Times New Roman" w:cs="Arial"/>
          <w:b/>
          <w:bCs/>
          <w:color w:val="000000" w:themeColor="text1"/>
          <w:lang w:eastAsia="fr-FR"/>
        </w:rPr>
        <w:t>* Les augmentations collectives</w:t>
      </w:r>
      <w:r>
        <w:rPr>
          <w:rStyle w:val="Marquedecommentaire"/>
        </w:rPr>
        <w:t xml:space="preserve"> (</w:t>
      </w:r>
      <w:r>
        <w:rPr>
          <w:rFonts w:eastAsia="Times New Roman" w:cs="Arial"/>
          <w:b/>
          <w:bCs/>
          <w:color w:val="000000" w:themeColor="text1"/>
          <w:lang w:eastAsia="fr-FR"/>
        </w:rPr>
        <w:t>AC)</w:t>
      </w:r>
      <w:r w:rsidRPr="002237DF">
        <w:rPr>
          <w:rFonts w:eastAsia="Times New Roman" w:cs="Arial"/>
          <w:b/>
          <w:bCs/>
          <w:color w:val="000000" w:themeColor="text1"/>
          <w:lang w:eastAsia="fr-FR"/>
        </w:rPr>
        <w:t xml:space="preserve"> sont appliquées pour tous les salariés présents à l'effectif au moment du versement, </w:t>
      </w:r>
      <w:r w:rsidRPr="002237DF">
        <w:rPr>
          <w:rFonts w:eastAsia="Times New Roman" w:cs="Arial"/>
          <w:color w:val="000000" w:themeColor="text1"/>
          <w:lang w:eastAsia="fr-FR"/>
        </w:rPr>
        <w:t>quelle que soit</w:t>
      </w:r>
      <w:r>
        <w:rPr>
          <w:rFonts w:eastAsia="Times New Roman" w:cs="Arial"/>
          <w:color w:val="000000" w:themeColor="text1"/>
          <w:lang w:eastAsia="fr-FR"/>
        </w:rPr>
        <w:t xml:space="preserve"> leur </w:t>
      </w:r>
      <w:r w:rsidRPr="002237DF">
        <w:rPr>
          <w:rFonts w:eastAsia="Times New Roman" w:cs="Arial"/>
          <w:color w:val="000000" w:themeColor="text1"/>
          <w:lang w:eastAsia="fr-FR"/>
        </w:rPr>
        <w:t>date d’embauche (exemple : 1</w:t>
      </w:r>
      <w:r w:rsidRPr="002237DF">
        <w:rPr>
          <w:rFonts w:eastAsia="Times New Roman" w:cs="Arial"/>
          <w:color w:val="000000" w:themeColor="text1"/>
          <w:vertAlign w:val="superscript"/>
          <w:lang w:eastAsia="fr-FR"/>
        </w:rPr>
        <w:t>er</w:t>
      </w:r>
      <w:r w:rsidRPr="002237DF">
        <w:rPr>
          <w:rFonts w:eastAsia="Times New Roman" w:cs="Arial"/>
          <w:color w:val="000000" w:themeColor="text1"/>
          <w:lang w:eastAsia="fr-FR"/>
        </w:rPr>
        <w:t xml:space="preserve"> février 2026)</w:t>
      </w:r>
      <w:r w:rsidRPr="002237DF">
        <w:rPr>
          <w:rFonts w:eastAsia="Times New Roman" w:cs="Arial"/>
          <w:b/>
          <w:bCs/>
          <w:color w:val="000000" w:themeColor="text1"/>
          <w:lang w:eastAsia="fr-FR"/>
        </w:rPr>
        <w:t>.</w:t>
      </w:r>
      <w:r>
        <w:tab/>
      </w:r>
    </w:p>
    <w:p w14:paraId="53E9EA90" w14:textId="4E2F31F3" w:rsidR="00830D93" w:rsidRPr="00CE2B21" w:rsidRDefault="00830D93" w:rsidP="00830D93">
      <w:pPr>
        <w:spacing w:after="0" w:line="240" w:lineRule="auto"/>
        <w:textAlignment w:val="baseline"/>
        <w:rPr>
          <w:rFonts w:cs="Arial"/>
          <w:color w:val="FF0000"/>
        </w:rPr>
      </w:pPr>
      <w:r>
        <w:rPr>
          <w:rFonts w:cs="Arial"/>
          <w:b/>
          <w:bCs/>
        </w:rPr>
        <w:t>*</w:t>
      </w:r>
      <w:r w:rsidRPr="00821F3F">
        <w:rPr>
          <w:rFonts w:cs="Arial"/>
          <w:b/>
          <w:bCs/>
        </w:rPr>
        <w:t>* Les augmentations individuelles des salaires de base</w:t>
      </w:r>
      <w:r w:rsidRPr="00821F3F">
        <w:rPr>
          <w:rFonts w:cs="Arial"/>
        </w:rPr>
        <w:t xml:space="preserve"> seront pratiquées</w:t>
      </w:r>
      <w:r w:rsidRPr="00C6180F">
        <w:rPr>
          <w:rFonts w:cs="Arial"/>
        </w:rPr>
        <w:t xml:space="preserve"> en fonction du positionnement des rémunérations par rapport au marché. </w:t>
      </w:r>
      <w:r w:rsidR="002278F3">
        <w:rPr>
          <w:rFonts w:cs="Arial"/>
        </w:rPr>
        <w:t>C</w:t>
      </w:r>
      <w:r w:rsidRPr="00C6180F">
        <w:rPr>
          <w:rFonts w:cs="Arial"/>
        </w:rPr>
        <w:t xml:space="preserve">es informations, ainsi que </w:t>
      </w:r>
      <w:r>
        <w:rPr>
          <w:rFonts w:cs="Arial"/>
        </w:rPr>
        <w:t xml:space="preserve">le budget d’augmentation </w:t>
      </w:r>
      <w:r w:rsidRPr="00C6180F">
        <w:rPr>
          <w:rFonts w:cs="Arial"/>
        </w:rPr>
        <w:t xml:space="preserve">négocié, sont intégrées à </w:t>
      </w:r>
      <w:r w:rsidRPr="000C5082">
        <w:rPr>
          <w:rFonts w:cs="Arial"/>
        </w:rPr>
        <w:t>l’outil Workday utilisé pour la revue salariale annuelle, ou « </w:t>
      </w:r>
      <w:proofErr w:type="spellStart"/>
      <w:r w:rsidRPr="000C5082">
        <w:rPr>
          <w:rFonts w:cs="Arial"/>
        </w:rPr>
        <w:t>Merit</w:t>
      </w:r>
      <w:proofErr w:type="spellEnd"/>
      <w:r w:rsidRPr="000C5082">
        <w:rPr>
          <w:rFonts w:cs="Arial"/>
        </w:rPr>
        <w:t xml:space="preserve"> process » qui sera </w:t>
      </w:r>
      <w:r>
        <w:rPr>
          <w:rFonts w:cs="Arial"/>
        </w:rPr>
        <w:t>ouvert aux managers</w:t>
      </w:r>
      <w:r w:rsidRPr="000C5082">
        <w:rPr>
          <w:rFonts w:cs="Arial"/>
        </w:rPr>
        <w:t xml:space="preserve"> en février 202</w:t>
      </w:r>
      <w:r>
        <w:rPr>
          <w:rFonts w:cs="Arial"/>
        </w:rPr>
        <w:t>6</w:t>
      </w:r>
      <w:r w:rsidRPr="000C5082">
        <w:rPr>
          <w:rFonts w:cs="Arial"/>
        </w:rPr>
        <w:t>.</w:t>
      </w:r>
      <w:r w:rsidR="00CE2B21">
        <w:rPr>
          <w:rFonts w:cs="Arial"/>
        </w:rPr>
        <w:t xml:space="preserve"> </w:t>
      </w:r>
    </w:p>
    <w:p w14:paraId="4FD88488" w14:textId="77777777" w:rsidR="00830D93" w:rsidRPr="00985849" w:rsidRDefault="00830D93" w:rsidP="00830D93">
      <w:pPr>
        <w:spacing w:after="60" w:line="240" w:lineRule="auto"/>
        <w:textAlignment w:val="baseline"/>
        <w:rPr>
          <w:rFonts w:cs="Arial"/>
        </w:rPr>
      </w:pPr>
      <w:r w:rsidRPr="00985849">
        <w:rPr>
          <w:rFonts w:cs="Arial"/>
        </w:rPr>
        <w:t xml:space="preserve">Sur la base de ces éléments l’outil Workday calcule un budget d’augmentation pour chaque collaborateur de l’équipe dans le cadre de la revue annuelle des salaires. Les managers directs ajusteront </w:t>
      </w:r>
      <w:r w:rsidRPr="00F01B5C">
        <w:rPr>
          <w:rFonts w:cs="Arial"/>
        </w:rPr>
        <w:t>après analyse (notamment la performance de chaque collaborateur)</w:t>
      </w:r>
      <w:r w:rsidRPr="00985849">
        <w:rPr>
          <w:rFonts w:cs="Arial"/>
        </w:rPr>
        <w:t xml:space="preserve"> </w:t>
      </w:r>
      <w:r>
        <w:rPr>
          <w:rFonts w:cs="Arial"/>
        </w:rPr>
        <w:t>l</w:t>
      </w:r>
      <w:r w:rsidRPr="00985849">
        <w:rPr>
          <w:rFonts w:cs="Arial"/>
        </w:rPr>
        <w:t>es propositions d’augmentation qui seront validées par leur N+1. Les augmentations sont ensuite consolidées au niveau France dans le cadre d’une calibration sous la responsabilité de la DRH Groupe. </w:t>
      </w:r>
    </w:p>
    <w:p w14:paraId="406136AA" w14:textId="77777777" w:rsidR="00830D93" w:rsidRDefault="00830D93" w:rsidP="00830D93">
      <w:pPr>
        <w:spacing w:line="240" w:lineRule="auto"/>
        <w:textAlignment w:val="baseline"/>
        <w:rPr>
          <w:rFonts w:cs="Arial"/>
        </w:rPr>
      </w:pPr>
      <w:r w:rsidRPr="571BA0D6">
        <w:rPr>
          <w:rFonts w:cs="Arial"/>
        </w:rPr>
        <w:t>Il est précisé que cette enveloppe des augmentations individuelles sera appliquée à tous les salariés, (hors contrats d’alternance, apprentissage, stagiaires) inscrits à l’effectif avant le 2 octobre 202</w:t>
      </w:r>
      <w:r>
        <w:rPr>
          <w:rFonts w:cs="Arial"/>
        </w:rPr>
        <w:t>5</w:t>
      </w:r>
      <w:r w:rsidRPr="571BA0D6">
        <w:rPr>
          <w:rFonts w:cs="Arial"/>
        </w:rPr>
        <w:t xml:space="preserve"> et au moment du versement. En sont exclus les salariés ayant déjà bénéficié d’une révision de leur situation salariale à partir du 1</w:t>
      </w:r>
      <w:r w:rsidRPr="571BA0D6">
        <w:rPr>
          <w:rFonts w:cs="Arial"/>
          <w:vertAlign w:val="superscript"/>
        </w:rPr>
        <w:t>er</w:t>
      </w:r>
      <w:r w:rsidRPr="571BA0D6">
        <w:rPr>
          <w:rFonts w:cs="Arial"/>
        </w:rPr>
        <w:t xml:space="preserve"> octobre 202</w:t>
      </w:r>
      <w:r>
        <w:rPr>
          <w:rFonts w:cs="Arial"/>
        </w:rPr>
        <w:t>5</w:t>
      </w:r>
      <w:r w:rsidRPr="571BA0D6">
        <w:rPr>
          <w:rFonts w:cs="Arial"/>
        </w:rPr>
        <w:t>.    </w:t>
      </w:r>
    </w:p>
    <w:p w14:paraId="6C7AE8C1" w14:textId="77777777" w:rsidR="00830D93" w:rsidRPr="00B23B44" w:rsidRDefault="00830D93" w:rsidP="00830D93">
      <w:pPr>
        <w:spacing w:after="120" w:line="240" w:lineRule="auto"/>
        <w:rPr>
          <w:rFonts w:cs="Arial"/>
        </w:rPr>
      </w:pPr>
      <w:r w:rsidRPr="00B23B44">
        <w:rPr>
          <w:rFonts w:cs="Arial"/>
        </w:rPr>
        <w:t>Ces augmentations salariales seront appliquées :</w:t>
      </w:r>
    </w:p>
    <w:p w14:paraId="4818DC8E" w14:textId="7CA9D18C" w:rsidR="00940D68" w:rsidRPr="00B23B44" w:rsidRDefault="00940D68" w:rsidP="001A4244">
      <w:pPr>
        <w:pStyle w:val="Paragraphedeliste"/>
        <w:numPr>
          <w:ilvl w:val="0"/>
          <w:numId w:val="19"/>
        </w:numPr>
        <w:rPr>
          <w:rFonts w:cs="Arial"/>
        </w:rPr>
      </w:pPr>
      <w:r w:rsidRPr="00B23B44">
        <w:rPr>
          <w:rFonts w:cs="Arial"/>
          <w:b/>
          <w:bCs/>
        </w:rPr>
        <w:t>Sur la paie du mois d</w:t>
      </w:r>
      <w:r w:rsidR="00B9216A" w:rsidRPr="00B23B44">
        <w:rPr>
          <w:rFonts w:cs="Arial"/>
          <w:b/>
          <w:bCs/>
        </w:rPr>
        <w:t xml:space="preserve">’avril </w:t>
      </w:r>
      <w:r w:rsidRPr="00B23B44">
        <w:rPr>
          <w:rFonts w:cs="Arial"/>
          <w:b/>
          <w:bCs/>
        </w:rPr>
        <w:t>202</w:t>
      </w:r>
      <w:r w:rsidR="00D97D63" w:rsidRPr="00B23B44">
        <w:rPr>
          <w:rFonts w:cs="Arial"/>
          <w:b/>
          <w:bCs/>
        </w:rPr>
        <w:t>6</w:t>
      </w:r>
      <w:r w:rsidRPr="00B23B44">
        <w:rPr>
          <w:rFonts w:cs="Arial"/>
          <w:b/>
          <w:bCs/>
        </w:rPr>
        <w:t xml:space="preserve"> avec une rétroactivité au 1er janvier 202</w:t>
      </w:r>
      <w:r w:rsidR="00D97D63" w:rsidRPr="00B23B44">
        <w:rPr>
          <w:rFonts w:cs="Arial"/>
          <w:b/>
          <w:bCs/>
        </w:rPr>
        <w:t>6</w:t>
      </w:r>
      <w:r w:rsidRPr="00B23B44">
        <w:rPr>
          <w:rFonts w:cs="Arial"/>
        </w:rPr>
        <w:t>, pour</w:t>
      </w:r>
      <w:r w:rsidR="00B9216A" w:rsidRPr="00B23B44">
        <w:rPr>
          <w:rFonts w:cs="Arial"/>
        </w:rPr>
        <w:t xml:space="preserve"> tous les salariés de</w:t>
      </w:r>
      <w:r w:rsidRPr="00B23B44">
        <w:rPr>
          <w:rFonts w:cs="Arial"/>
        </w:rPr>
        <w:t xml:space="preserve"> l’usine de Vibraye.</w:t>
      </w:r>
    </w:p>
    <w:p w14:paraId="110F2DA5" w14:textId="47FAFC97" w:rsidR="4FA471BB" w:rsidRPr="00B23B44" w:rsidRDefault="0B4D039B" w:rsidP="4A455A20">
      <w:pPr>
        <w:jc w:val="both"/>
        <w:rPr>
          <w:rFonts w:cs="Arial"/>
          <w:color w:val="000000" w:themeColor="text1"/>
          <w:lang w:eastAsia="zh-TW"/>
        </w:rPr>
      </w:pPr>
      <w:r w:rsidRPr="00B23B44">
        <w:rPr>
          <w:rFonts w:cs="Arial"/>
          <w:color w:val="000000" w:themeColor="text1"/>
          <w:lang w:eastAsia="zh-TW"/>
        </w:rPr>
        <w:t>NB :</w:t>
      </w:r>
      <w:r w:rsidR="4FA471BB" w:rsidRPr="00B23B44">
        <w:rPr>
          <w:rFonts w:cs="Arial"/>
          <w:color w:val="000000" w:themeColor="text1"/>
          <w:lang w:eastAsia="zh-TW"/>
        </w:rPr>
        <w:t xml:space="preserve"> les employés et ouvriers ayant changé </w:t>
      </w:r>
      <w:r w:rsidR="4FA471BB" w:rsidRPr="00B23B44">
        <w:rPr>
          <w:rFonts w:cs="Arial"/>
          <w:strike/>
          <w:color w:val="000000" w:themeColor="text1"/>
          <w:lang w:eastAsia="zh-TW"/>
        </w:rPr>
        <w:t>de</w:t>
      </w:r>
      <w:r w:rsidR="4FA471BB" w:rsidRPr="00B23B44">
        <w:rPr>
          <w:rFonts w:cs="Arial"/>
          <w:color w:val="000000" w:themeColor="text1"/>
          <w:lang w:eastAsia="zh-TW"/>
        </w:rPr>
        <w:t xml:space="preserve"> Groupe / Niveau jusqu’au 1</w:t>
      </w:r>
      <w:r w:rsidR="4FA471BB" w:rsidRPr="00B23B44">
        <w:rPr>
          <w:rFonts w:cs="Arial"/>
          <w:color w:val="000000" w:themeColor="text1"/>
          <w:vertAlign w:val="superscript"/>
          <w:lang w:eastAsia="zh-TW"/>
        </w:rPr>
        <w:t>er</w:t>
      </w:r>
      <w:r w:rsidR="4FA471BB" w:rsidRPr="00B23B44">
        <w:rPr>
          <w:rFonts w:cs="Arial"/>
          <w:color w:val="000000" w:themeColor="text1"/>
          <w:lang w:eastAsia="zh-TW"/>
        </w:rPr>
        <w:t xml:space="preserve"> janvier 2026 bénéficieront </w:t>
      </w:r>
      <w:r w:rsidR="2A1FCBD1" w:rsidRPr="00B23B44">
        <w:rPr>
          <w:rFonts w:cs="Arial"/>
          <w:color w:val="000000" w:themeColor="text1"/>
          <w:lang w:eastAsia="zh-TW"/>
        </w:rPr>
        <w:t>également</w:t>
      </w:r>
      <w:r w:rsidR="4FA471BB" w:rsidRPr="00B23B44">
        <w:rPr>
          <w:rFonts w:cs="Arial"/>
          <w:color w:val="000000" w:themeColor="text1"/>
          <w:lang w:eastAsia="zh-TW"/>
        </w:rPr>
        <w:t xml:space="preserve"> des augmentations collectives </w:t>
      </w:r>
      <w:r w:rsidR="2DA87CF0" w:rsidRPr="00B23B44">
        <w:rPr>
          <w:rFonts w:cs="Arial"/>
          <w:color w:val="000000" w:themeColor="text1"/>
          <w:lang w:eastAsia="zh-TW"/>
        </w:rPr>
        <w:t xml:space="preserve">avec </w:t>
      </w:r>
      <w:r w:rsidR="4FA471BB" w:rsidRPr="00B23B44">
        <w:rPr>
          <w:rFonts w:cs="Arial"/>
          <w:color w:val="000000" w:themeColor="text1"/>
          <w:lang w:eastAsia="zh-TW"/>
        </w:rPr>
        <w:t>effet rétroactif au 1</w:t>
      </w:r>
      <w:r w:rsidR="4FA471BB" w:rsidRPr="00B23B44">
        <w:rPr>
          <w:rFonts w:cs="Arial"/>
          <w:color w:val="000000" w:themeColor="text1"/>
          <w:vertAlign w:val="superscript"/>
          <w:lang w:eastAsia="zh-TW"/>
        </w:rPr>
        <w:t>er</w:t>
      </w:r>
      <w:r w:rsidR="4FA471BB" w:rsidRPr="00B23B44">
        <w:rPr>
          <w:rFonts w:cs="Arial"/>
          <w:color w:val="000000" w:themeColor="text1"/>
          <w:lang w:eastAsia="zh-TW"/>
        </w:rPr>
        <w:t xml:space="preserve"> janvier 2026</w:t>
      </w:r>
    </w:p>
    <w:p w14:paraId="7F37507E" w14:textId="2C409250" w:rsidR="00133F76" w:rsidRPr="008B6720" w:rsidRDefault="00133F76" w:rsidP="00876617">
      <w:pPr>
        <w:pStyle w:val="Titre2"/>
      </w:pPr>
      <w:bookmarkStart w:id="28" w:name="_Toc221864411"/>
      <w:r w:rsidRPr="008B6720">
        <w:t xml:space="preserve">Article </w:t>
      </w:r>
      <w:r w:rsidR="0047067E" w:rsidRPr="008B6720">
        <w:t>2</w:t>
      </w:r>
      <w:r w:rsidR="008B776D" w:rsidRPr="008B6720">
        <w:t>.</w:t>
      </w:r>
      <w:r w:rsidR="00B073D8">
        <w:t>3</w:t>
      </w:r>
      <w:r w:rsidRPr="008B6720">
        <w:t> </w:t>
      </w:r>
      <w:r w:rsidR="0047067E" w:rsidRPr="008B6720">
        <w:t>Supplément d’in</w:t>
      </w:r>
      <w:r w:rsidR="00CD1CF6" w:rsidRPr="008B6720">
        <w:t>téressement</w:t>
      </w:r>
      <w:bookmarkEnd w:id="28"/>
      <w:r w:rsidRPr="008B6720">
        <w:t xml:space="preserve"> </w:t>
      </w:r>
    </w:p>
    <w:p w14:paraId="781723FD" w14:textId="4304BDC0" w:rsidR="00342401" w:rsidRPr="00A17E82" w:rsidRDefault="72CB20EC" w:rsidP="00342401">
      <w:pPr>
        <w:pStyle w:val="Default"/>
        <w:jc w:val="both"/>
        <w:rPr>
          <w:rFonts w:ascii="Arial" w:hAnsi="Arial" w:cs="Arial"/>
          <w:color w:val="auto"/>
          <w:sz w:val="20"/>
          <w:szCs w:val="20"/>
        </w:rPr>
      </w:pPr>
      <w:r w:rsidRPr="00A17E82">
        <w:rPr>
          <w:rFonts w:ascii="Arial" w:hAnsi="Arial" w:cs="Arial"/>
          <w:color w:val="auto"/>
          <w:sz w:val="20"/>
          <w:szCs w:val="20"/>
        </w:rPr>
        <w:t xml:space="preserve">La direction a tenu à accompagner les efforts </w:t>
      </w:r>
      <w:r w:rsidRPr="007317BD">
        <w:rPr>
          <w:rFonts w:ascii="Arial" w:hAnsi="Arial" w:cs="Arial"/>
          <w:color w:val="auto"/>
          <w:sz w:val="20"/>
          <w:szCs w:val="20"/>
        </w:rPr>
        <w:t xml:space="preserve">réalisés par les salariés dans la transformation du site </w:t>
      </w:r>
      <w:r w:rsidR="00E61C79" w:rsidRPr="007317BD">
        <w:rPr>
          <w:rFonts w:ascii="Arial" w:hAnsi="Arial" w:cs="Arial"/>
          <w:color w:val="auto"/>
          <w:sz w:val="20"/>
          <w:szCs w:val="20"/>
        </w:rPr>
        <w:t>depuis 2023</w:t>
      </w:r>
      <w:r w:rsidRPr="007317BD">
        <w:rPr>
          <w:rFonts w:ascii="Arial" w:hAnsi="Arial" w:cs="Arial"/>
          <w:color w:val="auto"/>
          <w:sz w:val="20"/>
          <w:szCs w:val="20"/>
        </w:rPr>
        <w:t xml:space="preserve">, et à titre exceptionnel, il sera versé à chacun un supplément d’intéressement de </w:t>
      </w:r>
      <w:r w:rsidR="004E3175" w:rsidRPr="007317BD">
        <w:rPr>
          <w:rFonts w:ascii="Arial" w:hAnsi="Arial" w:cs="Arial"/>
          <w:color w:val="auto"/>
          <w:sz w:val="20"/>
          <w:szCs w:val="20"/>
        </w:rPr>
        <w:t>475</w:t>
      </w:r>
      <w:r w:rsidRPr="007317BD">
        <w:rPr>
          <w:rFonts w:ascii="Arial" w:hAnsi="Arial" w:cs="Arial"/>
          <w:color w:val="auto"/>
          <w:sz w:val="20"/>
          <w:szCs w:val="20"/>
        </w:rPr>
        <w:t xml:space="preserve">€ brut et ce, malgré des objectifs </w:t>
      </w:r>
      <w:r w:rsidR="4010C4E3" w:rsidRPr="007317BD">
        <w:rPr>
          <w:rFonts w:ascii="Arial" w:hAnsi="Arial" w:cs="Arial"/>
          <w:color w:val="auto"/>
          <w:sz w:val="20"/>
          <w:szCs w:val="20"/>
        </w:rPr>
        <w:t xml:space="preserve">financiers </w:t>
      </w:r>
      <w:r w:rsidRPr="007317BD">
        <w:rPr>
          <w:rFonts w:ascii="Arial" w:hAnsi="Arial" w:cs="Arial"/>
          <w:color w:val="auto"/>
          <w:sz w:val="20"/>
          <w:szCs w:val="20"/>
        </w:rPr>
        <w:t xml:space="preserve">non </w:t>
      </w:r>
      <w:r w:rsidR="11C6A724" w:rsidRPr="007317BD">
        <w:rPr>
          <w:rFonts w:ascii="Arial" w:hAnsi="Arial" w:cs="Arial"/>
          <w:color w:val="auto"/>
          <w:sz w:val="20"/>
          <w:szCs w:val="20"/>
        </w:rPr>
        <w:t xml:space="preserve">satisfaisants </w:t>
      </w:r>
      <w:r w:rsidRPr="007317BD">
        <w:rPr>
          <w:rFonts w:ascii="Arial" w:hAnsi="Arial" w:cs="Arial"/>
          <w:color w:val="auto"/>
          <w:sz w:val="20"/>
          <w:szCs w:val="20"/>
        </w:rPr>
        <w:t>dans</w:t>
      </w:r>
      <w:r w:rsidRPr="00A17E82">
        <w:rPr>
          <w:rFonts w:ascii="Arial" w:hAnsi="Arial" w:cs="Arial"/>
          <w:color w:val="auto"/>
          <w:sz w:val="20"/>
          <w:szCs w:val="20"/>
        </w:rPr>
        <w:t xml:space="preserve"> la BU </w:t>
      </w:r>
      <w:proofErr w:type="spellStart"/>
      <w:r w:rsidRPr="00A17E82">
        <w:rPr>
          <w:rFonts w:ascii="Arial" w:hAnsi="Arial" w:cs="Arial"/>
          <w:color w:val="auto"/>
          <w:sz w:val="20"/>
          <w:szCs w:val="20"/>
        </w:rPr>
        <w:t>Health</w:t>
      </w:r>
      <w:proofErr w:type="spellEnd"/>
      <w:r w:rsidRPr="00A17E82">
        <w:rPr>
          <w:rFonts w:ascii="Arial" w:hAnsi="Arial" w:cs="Arial"/>
          <w:color w:val="auto"/>
          <w:sz w:val="20"/>
          <w:szCs w:val="20"/>
        </w:rPr>
        <w:t xml:space="preserve"> &amp; Medical,</w:t>
      </w:r>
    </w:p>
    <w:p w14:paraId="2EF3E23F" w14:textId="23EF6FBD" w:rsidR="00A82E29" w:rsidRPr="00A82E29" w:rsidRDefault="00441008" w:rsidP="00441008">
      <w:pPr>
        <w:pStyle w:val="Default"/>
        <w:jc w:val="both"/>
        <w:rPr>
          <w:rFonts w:ascii="Arial" w:hAnsi="Arial" w:cs="Arial"/>
          <w:color w:val="auto"/>
          <w:sz w:val="20"/>
          <w:szCs w:val="20"/>
        </w:rPr>
      </w:pPr>
      <w:r>
        <w:rPr>
          <w:rFonts w:ascii="Arial" w:hAnsi="Arial" w:cs="Arial"/>
          <w:color w:val="auto"/>
          <w:sz w:val="20"/>
          <w:szCs w:val="20"/>
        </w:rPr>
        <w:t>L</w:t>
      </w:r>
      <w:r w:rsidR="00A82E29" w:rsidRPr="00A82E29">
        <w:rPr>
          <w:rFonts w:ascii="Arial" w:hAnsi="Arial" w:cs="Arial"/>
          <w:color w:val="auto"/>
          <w:sz w:val="20"/>
          <w:szCs w:val="20"/>
        </w:rPr>
        <w:t xml:space="preserve">e versement du supplément </w:t>
      </w:r>
      <w:r w:rsidR="00A82E29" w:rsidRPr="00B23B44">
        <w:rPr>
          <w:rFonts w:ascii="Arial" w:hAnsi="Arial" w:cs="Arial"/>
          <w:color w:val="auto"/>
          <w:sz w:val="20"/>
          <w:szCs w:val="20"/>
        </w:rPr>
        <w:t xml:space="preserve">d’intéressement interviendra </w:t>
      </w:r>
      <w:r w:rsidR="001D0746" w:rsidRPr="00B23B44">
        <w:rPr>
          <w:rFonts w:ascii="Arial" w:hAnsi="Arial" w:cs="Arial"/>
          <w:color w:val="auto"/>
          <w:sz w:val="20"/>
          <w:szCs w:val="20"/>
        </w:rPr>
        <w:t xml:space="preserve">au plus tard </w:t>
      </w:r>
      <w:r w:rsidR="00A82E29" w:rsidRPr="00B23B44">
        <w:rPr>
          <w:rFonts w:ascii="Arial" w:hAnsi="Arial" w:cs="Arial"/>
          <w:color w:val="auto"/>
          <w:sz w:val="20"/>
          <w:szCs w:val="20"/>
        </w:rPr>
        <w:t>en mai 202</w:t>
      </w:r>
      <w:r w:rsidR="004E3175" w:rsidRPr="00B23B44">
        <w:rPr>
          <w:rFonts w:ascii="Arial" w:hAnsi="Arial" w:cs="Arial"/>
          <w:color w:val="auto"/>
          <w:sz w:val="20"/>
          <w:szCs w:val="20"/>
        </w:rPr>
        <w:t>6</w:t>
      </w:r>
      <w:r w:rsidR="00A82E29" w:rsidRPr="00B23B44">
        <w:rPr>
          <w:rFonts w:ascii="Arial" w:hAnsi="Arial" w:cs="Arial"/>
          <w:color w:val="auto"/>
          <w:sz w:val="20"/>
          <w:szCs w:val="20"/>
        </w:rPr>
        <w:t>. Ce</w:t>
      </w:r>
      <w:r w:rsidR="00A82E29" w:rsidRPr="00A82E29">
        <w:rPr>
          <w:rFonts w:ascii="Arial" w:hAnsi="Arial" w:cs="Arial"/>
          <w:color w:val="auto"/>
          <w:sz w:val="20"/>
          <w:szCs w:val="20"/>
        </w:rPr>
        <w:t xml:space="preserve"> supplément pourra faire l’objet de la part des bénéficiaires des modalités d’application prévues par l’accord d’intéressement et sera soumis, le cas échéant, aux mêmes conditions d’indisponibilité.</w:t>
      </w:r>
    </w:p>
    <w:p w14:paraId="0BD485A5" w14:textId="77777777" w:rsidR="00A82E29" w:rsidRPr="00A82E29" w:rsidRDefault="00A82E29" w:rsidP="0047067E">
      <w:pPr>
        <w:pStyle w:val="Default"/>
        <w:jc w:val="both"/>
        <w:rPr>
          <w:rFonts w:ascii="Arial" w:hAnsi="Arial" w:cs="Arial"/>
          <w:color w:val="auto"/>
          <w:sz w:val="20"/>
          <w:szCs w:val="20"/>
          <w:lang w:val="fr-BE"/>
        </w:rPr>
      </w:pPr>
    </w:p>
    <w:p w14:paraId="4239B594" w14:textId="7B2DF2D2" w:rsidR="00BD6E9F" w:rsidRPr="0077666A" w:rsidRDefault="00983218" w:rsidP="00876617">
      <w:pPr>
        <w:pStyle w:val="Titre2"/>
      </w:pPr>
      <w:bookmarkStart w:id="29" w:name="_Toc221864412"/>
      <w:r w:rsidRPr="0077666A">
        <w:t xml:space="preserve">Article </w:t>
      </w:r>
      <w:r w:rsidR="0077666A" w:rsidRPr="0077666A">
        <w:t>2</w:t>
      </w:r>
      <w:r w:rsidR="008B776D" w:rsidRPr="0077666A">
        <w:t>.</w:t>
      </w:r>
      <w:r w:rsidR="00B073D8">
        <w:t>4</w:t>
      </w:r>
      <w:r w:rsidRPr="0077666A">
        <w:t xml:space="preserve"> </w:t>
      </w:r>
      <w:r w:rsidR="00333F1A">
        <w:t>Barème des f</w:t>
      </w:r>
      <w:r w:rsidR="00526E41" w:rsidRPr="0077666A">
        <w:t>rais kilométriques</w:t>
      </w:r>
      <w:bookmarkEnd w:id="29"/>
    </w:p>
    <w:p w14:paraId="03510534" w14:textId="2FE0D38F" w:rsidR="00526E41" w:rsidRPr="0077666A" w:rsidRDefault="00526E41" w:rsidP="00B57F58">
      <w:pPr>
        <w:spacing w:after="0" w:line="240" w:lineRule="auto"/>
        <w:rPr>
          <w:rFonts w:eastAsia="Calibri" w:cs="Arial"/>
        </w:rPr>
      </w:pPr>
      <w:r w:rsidRPr="0077666A">
        <w:rPr>
          <w:rFonts w:eastAsia="Calibri" w:cs="Arial"/>
        </w:rPr>
        <w:t>Le barème des frais kilométriques des salariés est revalorisé à hauteur de 1</w:t>
      </w:r>
      <w:r w:rsidR="00D5430D" w:rsidRPr="0077666A">
        <w:rPr>
          <w:rFonts w:eastAsia="Calibri" w:cs="Arial"/>
        </w:rPr>
        <w:t>0</w:t>
      </w:r>
      <w:r w:rsidRPr="0077666A">
        <w:rPr>
          <w:rFonts w:eastAsia="Calibri" w:cs="Arial"/>
        </w:rPr>
        <w:t xml:space="preserve">%. </w:t>
      </w:r>
    </w:p>
    <w:p w14:paraId="10B0CB45" w14:textId="4F3C1BAC" w:rsidR="00180E61" w:rsidRPr="00AF3978" w:rsidRDefault="00AD01D9" w:rsidP="00BD736E">
      <w:pPr>
        <w:spacing w:after="180"/>
        <w:jc w:val="both"/>
        <w:rPr>
          <w:rFonts w:cs="Arial"/>
          <w:color w:val="FF0000"/>
          <w:shd w:val="clear" w:color="auto" w:fill="FFFFFF"/>
        </w:rPr>
      </w:pPr>
      <w:r w:rsidRPr="00B23B44">
        <w:rPr>
          <w:rFonts w:eastAsia="Calibri" w:cs="Arial"/>
        </w:rPr>
        <w:t>Cette mesure sera effective à compter du 1</w:t>
      </w:r>
      <w:r w:rsidRPr="00B23B44">
        <w:rPr>
          <w:rFonts w:eastAsia="Calibri" w:cs="Arial"/>
          <w:vertAlign w:val="superscript"/>
        </w:rPr>
        <w:t>er</w:t>
      </w:r>
      <w:r w:rsidRPr="00B23B44">
        <w:rPr>
          <w:rFonts w:eastAsia="Calibri" w:cs="Arial"/>
        </w:rPr>
        <w:t xml:space="preserve"> mars 202</w:t>
      </w:r>
      <w:r w:rsidR="00D77045" w:rsidRPr="00B23B44">
        <w:rPr>
          <w:rFonts w:eastAsia="Calibri" w:cs="Arial"/>
        </w:rPr>
        <w:t>6</w:t>
      </w:r>
      <w:r w:rsidRPr="00B23B44">
        <w:rPr>
          <w:rFonts w:eastAsia="Calibri" w:cs="Arial"/>
        </w:rPr>
        <w:t>.</w:t>
      </w:r>
      <w:r w:rsidR="00AF3978">
        <w:rPr>
          <w:rFonts w:eastAsia="Calibri" w:cs="Arial"/>
        </w:rPr>
        <w:t xml:space="preserve"> </w:t>
      </w:r>
    </w:p>
    <w:p w14:paraId="6CEA4F7E" w14:textId="42F4430B" w:rsidR="00BD736E" w:rsidRPr="00532633" w:rsidRDefault="00BD736E" w:rsidP="00876617">
      <w:pPr>
        <w:pStyle w:val="Titre2"/>
      </w:pPr>
      <w:bookmarkStart w:id="30" w:name="_Toc189482422"/>
      <w:bookmarkStart w:id="31" w:name="_Toc190090594"/>
      <w:bookmarkStart w:id="32" w:name="_Toc221864413"/>
      <w:r w:rsidRPr="00532633">
        <w:t>Article 2.</w:t>
      </w:r>
      <w:r w:rsidR="00B073D8">
        <w:t>5</w:t>
      </w:r>
      <w:r w:rsidRPr="00532633">
        <w:t xml:space="preserve"> Revalorisation de l’indemnité de télétravail</w:t>
      </w:r>
      <w:bookmarkEnd w:id="30"/>
      <w:bookmarkEnd w:id="31"/>
      <w:bookmarkEnd w:id="32"/>
    </w:p>
    <w:p w14:paraId="73F87940" w14:textId="13CBD6FD" w:rsidR="00BD736E" w:rsidRPr="00532633" w:rsidRDefault="00BD736E" w:rsidP="00BA68F2">
      <w:pPr>
        <w:spacing w:after="0" w:line="240" w:lineRule="auto"/>
        <w:jc w:val="both"/>
        <w:rPr>
          <w:rFonts w:cs="Arial"/>
        </w:rPr>
      </w:pPr>
      <w:r w:rsidRPr="00532633">
        <w:rPr>
          <w:rFonts w:cs="Arial"/>
        </w:rPr>
        <w:t>A compter du 1</w:t>
      </w:r>
      <w:r w:rsidRPr="00532633">
        <w:rPr>
          <w:rFonts w:cs="Arial"/>
          <w:vertAlign w:val="superscript"/>
        </w:rPr>
        <w:t>er</w:t>
      </w:r>
      <w:r w:rsidRPr="00532633">
        <w:rPr>
          <w:rFonts w:cs="Arial"/>
        </w:rPr>
        <w:t xml:space="preserve"> avril 202</w:t>
      </w:r>
      <w:r w:rsidR="00B9487B">
        <w:rPr>
          <w:rFonts w:cs="Arial"/>
        </w:rPr>
        <w:t>6</w:t>
      </w:r>
      <w:r w:rsidRPr="00532633">
        <w:rPr>
          <w:rFonts w:cs="Arial"/>
        </w:rPr>
        <w:t xml:space="preserve">, l’indemnité de télétravail est revalorisée et portée à </w:t>
      </w:r>
      <w:r w:rsidR="00B9487B">
        <w:rPr>
          <w:rFonts w:cs="Arial"/>
        </w:rPr>
        <w:t>3,10</w:t>
      </w:r>
      <w:r w:rsidRPr="00532633">
        <w:rPr>
          <w:rFonts w:cs="Arial"/>
        </w:rPr>
        <w:t>€ par journée de télétravail et à 1,</w:t>
      </w:r>
      <w:r w:rsidR="00B9487B">
        <w:rPr>
          <w:rFonts w:cs="Arial"/>
        </w:rPr>
        <w:t>5</w:t>
      </w:r>
      <w:r w:rsidRPr="00532633">
        <w:rPr>
          <w:rFonts w:cs="Arial"/>
        </w:rPr>
        <w:t xml:space="preserve">5€ par demi-journée de télétravail. </w:t>
      </w:r>
    </w:p>
    <w:p w14:paraId="1E507C6C" w14:textId="77777777" w:rsidR="00BD736E" w:rsidRPr="00532633" w:rsidRDefault="00BD736E" w:rsidP="00BA68F2">
      <w:pPr>
        <w:spacing w:after="0" w:line="240" w:lineRule="auto"/>
        <w:jc w:val="both"/>
        <w:rPr>
          <w:rFonts w:cs="Arial"/>
        </w:rPr>
      </w:pPr>
      <w:r w:rsidRPr="00532633">
        <w:rPr>
          <w:rFonts w:cs="Arial"/>
        </w:rPr>
        <w:t xml:space="preserve">Ce montant journalier sera plafonné au montant mensuel d’exonération fixé par l’URSSAF actuellement en vigueur. </w:t>
      </w:r>
    </w:p>
    <w:p w14:paraId="10C1EB91" w14:textId="77777777" w:rsidR="00BD736E" w:rsidRPr="00532633" w:rsidRDefault="00BD736E" w:rsidP="00BA68F2">
      <w:pPr>
        <w:spacing w:after="0" w:line="240" w:lineRule="auto"/>
        <w:jc w:val="both"/>
        <w:rPr>
          <w:rFonts w:cs="Arial"/>
        </w:rPr>
      </w:pPr>
      <w:r w:rsidRPr="00532633">
        <w:rPr>
          <w:rFonts w:cs="Arial"/>
        </w:rPr>
        <w:t>Pour rappel, ce dispositif est attribué à tout salarié éligible au télétravail, y compris les intérimaires effectuant des missions ponctuelles pour Essity.</w:t>
      </w:r>
    </w:p>
    <w:p w14:paraId="7A76D338" w14:textId="77777777" w:rsidR="00BD736E" w:rsidRPr="00BB47F0" w:rsidRDefault="00BD736E" w:rsidP="00BA68F2">
      <w:pPr>
        <w:spacing w:after="0" w:line="240" w:lineRule="auto"/>
      </w:pPr>
      <w:r w:rsidRPr="00532633">
        <w:lastRenderedPageBreak/>
        <w:t>NB : cet article vient modifier l’Article 4 de l’avenant à l’accord groupe sur le télétravail du 28 mars 2024 qui venait lui-même modifier, dans le Chapitre 5 (Modalités financières du télétravail) de l’article 1 : Indemnisation du télétravail de l’accord du 16 novembre 2021</w:t>
      </w:r>
      <w:r>
        <w:t>.</w:t>
      </w:r>
    </w:p>
    <w:p w14:paraId="68567DB2" w14:textId="77777777" w:rsidR="008E7C88" w:rsidRDefault="008E7C88" w:rsidP="00E656C1">
      <w:pPr>
        <w:jc w:val="both"/>
        <w:rPr>
          <w:rFonts w:cs="Arial"/>
          <w:szCs w:val="20"/>
        </w:rPr>
      </w:pPr>
    </w:p>
    <w:p w14:paraId="421ACB52" w14:textId="7EED9901" w:rsidR="004A3844" w:rsidRPr="00532633" w:rsidRDefault="004A3844" w:rsidP="004A3844">
      <w:pPr>
        <w:pStyle w:val="Titre2"/>
      </w:pPr>
      <w:bookmarkStart w:id="33" w:name="_Toc221864414"/>
      <w:r w:rsidRPr="00532633">
        <w:t>Article 2.</w:t>
      </w:r>
      <w:r w:rsidR="00A83D12">
        <w:t>6</w:t>
      </w:r>
      <w:r w:rsidRPr="00532633">
        <w:t xml:space="preserve"> </w:t>
      </w:r>
      <w:r>
        <w:t>Journée de solidarité</w:t>
      </w:r>
      <w:bookmarkEnd w:id="33"/>
    </w:p>
    <w:p w14:paraId="23023357" w14:textId="02746868" w:rsidR="004A3844" w:rsidRDefault="004A3844" w:rsidP="004A3844">
      <w:pPr>
        <w:spacing w:after="0" w:line="240" w:lineRule="auto"/>
        <w:jc w:val="both"/>
        <w:rPr>
          <w:rFonts w:cs="Arial"/>
        </w:rPr>
      </w:pPr>
      <w:r>
        <w:rPr>
          <w:rFonts w:cs="Arial"/>
        </w:rPr>
        <w:t>Pour l’année 2026, la journée de solidarité</w:t>
      </w:r>
      <w:r w:rsidR="00242D88">
        <w:rPr>
          <w:rFonts w:cs="Arial"/>
        </w:rPr>
        <w:t xml:space="preserve"> (habituellement fixée le lundi de Pentecôte)</w:t>
      </w:r>
      <w:r>
        <w:rPr>
          <w:rFonts w:cs="Arial"/>
        </w:rPr>
        <w:t xml:space="preserve"> sera définie ultérieurement pour prendre en compte les besoins qui inhérents au déploiement d’EWoW.</w:t>
      </w:r>
    </w:p>
    <w:p w14:paraId="251AB590" w14:textId="77777777" w:rsidR="009B1EC6" w:rsidRDefault="009B1EC6" w:rsidP="004A3844">
      <w:pPr>
        <w:spacing w:after="0" w:line="240" w:lineRule="auto"/>
        <w:jc w:val="both"/>
        <w:rPr>
          <w:rFonts w:cs="Arial"/>
        </w:rPr>
      </w:pPr>
    </w:p>
    <w:p w14:paraId="735D6DBB" w14:textId="696B12F6" w:rsidR="009B1EC6" w:rsidRPr="00B23B44" w:rsidRDefault="009B1EC6" w:rsidP="009B1EC6">
      <w:pPr>
        <w:pStyle w:val="Titre2"/>
        <w:rPr>
          <w:rFonts w:cs="Arial"/>
          <w:szCs w:val="20"/>
          <w:lang w:eastAsia="zh-TW"/>
        </w:rPr>
      </w:pPr>
      <w:bookmarkStart w:id="34" w:name="_Toc221864415"/>
      <w:r w:rsidRPr="00B23B44">
        <w:t>Article 2.</w:t>
      </w:r>
      <w:r w:rsidR="00A83D12">
        <w:t>7</w:t>
      </w:r>
      <w:r w:rsidRPr="00B23B44">
        <w:t> Revalorisation</w:t>
      </w:r>
      <w:r w:rsidR="00FC3473" w:rsidRPr="00B23B44">
        <w:t>s</w:t>
      </w:r>
      <w:r w:rsidRPr="00B23B44">
        <w:t xml:space="preserve"> des paniers de jour et de nuit</w:t>
      </w:r>
      <w:bookmarkEnd w:id="34"/>
    </w:p>
    <w:p w14:paraId="5DD35A99" w14:textId="77777777" w:rsidR="006674C7" w:rsidRPr="00B23B44" w:rsidRDefault="006674C7" w:rsidP="009B1EC6">
      <w:pPr>
        <w:pStyle w:val="Default"/>
        <w:jc w:val="both"/>
        <w:rPr>
          <w:rFonts w:ascii="Arial" w:hAnsi="Arial" w:cs="Arial"/>
          <w:color w:val="000000" w:themeColor="text1"/>
          <w:sz w:val="20"/>
          <w:szCs w:val="22"/>
        </w:rPr>
      </w:pPr>
      <w:r w:rsidRPr="00B23B44">
        <w:rPr>
          <w:rFonts w:ascii="Arial" w:hAnsi="Arial" w:cs="Arial"/>
          <w:color w:val="000000" w:themeColor="text1"/>
          <w:sz w:val="20"/>
          <w:szCs w:val="22"/>
        </w:rPr>
        <w:t>Conformément aux revalorisations conventionnelles :</w:t>
      </w:r>
    </w:p>
    <w:p w14:paraId="003E2819" w14:textId="08B3C2B3" w:rsidR="006674C7" w:rsidRPr="00B23B44" w:rsidRDefault="006674C7" w:rsidP="00653F51">
      <w:pPr>
        <w:pStyle w:val="Default"/>
        <w:numPr>
          <w:ilvl w:val="0"/>
          <w:numId w:val="19"/>
        </w:numPr>
        <w:ind w:left="284" w:hanging="426"/>
        <w:jc w:val="both"/>
        <w:rPr>
          <w:rFonts w:ascii="Arial" w:hAnsi="Arial" w:cs="Arial"/>
          <w:color w:val="000000" w:themeColor="text1"/>
          <w:sz w:val="20"/>
          <w:szCs w:val="22"/>
        </w:rPr>
      </w:pPr>
      <w:r w:rsidRPr="00B23B44">
        <w:rPr>
          <w:rFonts w:ascii="Arial" w:hAnsi="Arial" w:cs="Arial"/>
          <w:color w:val="000000" w:themeColor="text1"/>
          <w:sz w:val="20"/>
          <w:szCs w:val="22"/>
        </w:rPr>
        <w:t>l</w:t>
      </w:r>
      <w:r w:rsidR="009B1EC6" w:rsidRPr="00B23B44">
        <w:rPr>
          <w:rFonts w:ascii="Arial" w:hAnsi="Arial" w:cs="Arial"/>
          <w:color w:val="000000" w:themeColor="text1"/>
          <w:sz w:val="20"/>
          <w:szCs w:val="22"/>
        </w:rPr>
        <w:t xml:space="preserve">e panier de jour est revalorisé, pour une valeur portée à 4,25€ </w:t>
      </w:r>
      <w:r w:rsidRPr="00B23B44">
        <w:rPr>
          <w:rFonts w:ascii="Arial" w:hAnsi="Arial" w:cs="Arial"/>
          <w:color w:val="000000" w:themeColor="text1"/>
          <w:sz w:val="20"/>
          <w:szCs w:val="22"/>
        </w:rPr>
        <w:t xml:space="preserve">depuis le </w:t>
      </w:r>
      <w:r w:rsidR="009B1EC6" w:rsidRPr="00B23B44">
        <w:rPr>
          <w:rFonts w:ascii="Arial" w:hAnsi="Arial" w:cs="Arial"/>
          <w:color w:val="000000" w:themeColor="text1"/>
          <w:sz w:val="20"/>
          <w:szCs w:val="22"/>
        </w:rPr>
        <w:t>1</w:t>
      </w:r>
      <w:r w:rsidR="009B1EC6" w:rsidRPr="00B23B44">
        <w:rPr>
          <w:rFonts w:ascii="Arial" w:hAnsi="Arial" w:cs="Arial"/>
          <w:color w:val="000000" w:themeColor="text1"/>
          <w:sz w:val="20"/>
          <w:szCs w:val="22"/>
          <w:vertAlign w:val="superscript"/>
        </w:rPr>
        <w:t>er</w:t>
      </w:r>
      <w:r w:rsidR="009B1EC6" w:rsidRPr="00B23B44">
        <w:rPr>
          <w:rFonts w:ascii="Arial" w:hAnsi="Arial" w:cs="Arial"/>
          <w:color w:val="000000" w:themeColor="text1"/>
          <w:sz w:val="20"/>
          <w:szCs w:val="22"/>
        </w:rPr>
        <w:t xml:space="preserve"> </w:t>
      </w:r>
      <w:r w:rsidR="003C377D" w:rsidRPr="00B23B44">
        <w:rPr>
          <w:rFonts w:ascii="Arial" w:hAnsi="Arial" w:cs="Arial"/>
          <w:color w:val="000000" w:themeColor="text1"/>
          <w:sz w:val="20"/>
          <w:szCs w:val="22"/>
        </w:rPr>
        <w:t>ja</w:t>
      </w:r>
      <w:r w:rsidRPr="00B23B44">
        <w:rPr>
          <w:rFonts w:ascii="Arial" w:hAnsi="Arial" w:cs="Arial"/>
          <w:color w:val="000000" w:themeColor="text1"/>
          <w:sz w:val="20"/>
          <w:szCs w:val="22"/>
        </w:rPr>
        <w:t xml:space="preserve">nvier </w:t>
      </w:r>
      <w:r w:rsidR="009B1EC6" w:rsidRPr="00B23B44">
        <w:rPr>
          <w:rFonts w:ascii="Arial" w:hAnsi="Arial" w:cs="Arial"/>
          <w:color w:val="000000" w:themeColor="text1"/>
          <w:sz w:val="20"/>
          <w:szCs w:val="22"/>
        </w:rPr>
        <w:t>2026</w:t>
      </w:r>
      <w:r w:rsidR="00D37F5D" w:rsidRPr="00B23B44">
        <w:rPr>
          <w:rFonts w:ascii="Arial" w:hAnsi="Arial" w:cs="Arial"/>
          <w:color w:val="000000" w:themeColor="text1"/>
          <w:sz w:val="20"/>
          <w:szCs w:val="22"/>
        </w:rPr>
        <w:t>, conformément au minimum garanti par la convention collective</w:t>
      </w:r>
      <w:r w:rsidR="009B1EC6" w:rsidRPr="00B23B44">
        <w:rPr>
          <w:rFonts w:ascii="Arial" w:hAnsi="Arial" w:cs="Arial"/>
          <w:color w:val="000000" w:themeColor="text1"/>
          <w:sz w:val="20"/>
          <w:szCs w:val="22"/>
        </w:rPr>
        <w:t xml:space="preserve">. </w:t>
      </w:r>
    </w:p>
    <w:p w14:paraId="318683CA" w14:textId="77777777" w:rsidR="00D73C5C" w:rsidRPr="00B23B44" w:rsidRDefault="00E418D8" w:rsidP="00653F51">
      <w:pPr>
        <w:pStyle w:val="Default"/>
        <w:numPr>
          <w:ilvl w:val="0"/>
          <w:numId w:val="19"/>
        </w:numPr>
        <w:ind w:left="284" w:hanging="426"/>
        <w:jc w:val="both"/>
        <w:rPr>
          <w:rFonts w:ascii="Arial" w:hAnsi="Arial" w:cs="Arial"/>
          <w:color w:val="000000" w:themeColor="text1"/>
          <w:sz w:val="20"/>
          <w:szCs w:val="22"/>
        </w:rPr>
      </w:pPr>
      <w:r w:rsidRPr="00B23B44">
        <w:rPr>
          <w:rFonts w:ascii="Arial" w:hAnsi="Arial" w:cs="Arial"/>
          <w:color w:val="000000" w:themeColor="text1"/>
          <w:sz w:val="20"/>
          <w:szCs w:val="22"/>
        </w:rPr>
        <w:t>l</w:t>
      </w:r>
      <w:r w:rsidR="009B1EC6" w:rsidRPr="00B23B44">
        <w:rPr>
          <w:rFonts w:ascii="Arial" w:hAnsi="Arial" w:cs="Arial"/>
          <w:color w:val="000000" w:themeColor="text1"/>
          <w:sz w:val="20"/>
          <w:szCs w:val="22"/>
        </w:rPr>
        <w:t xml:space="preserve">e panier de nuit est revalorisé, pour une valeur portée à 8,50€ (dont 1€ soumis à cotisations sociales) </w:t>
      </w:r>
      <w:r w:rsidRPr="00B23B44">
        <w:rPr>
          <w:rFonts w:ascii="Arial" w:hAnsi="Arial" w:cs="Arial"/>
          <w:color w:val="000000" w:themeColor="text1"/>
          <w:sz w:val="20"/>
          <w:szCs w:val="22"/>
        </w:rPr>
        <w:t>depuis le 1</w:t>
      </w:r>
      <w:r w:rsidRPr="00B23B44">
        <w:rPr>
          <w:rFonts w:ascii="Arial" w:hAnsi="Arial" w:cs="Arial"/>
          <w:color w:val="000000" w:themeColor="text1"/>
          <w:sz w:val="20"/>
          <w:szCs w:val="22"/>
          <w:vertAlign w:val="superscript"/>
        </w:rPr>
        <w:t>er</w:t>
      </w:r>
      <w:r w:rsidRPr="00B23B44">
        <w:rPr>
          <w:rFonts w:ascii="Arial" w:hAnsi="Arial" w:cs="Arial"/>
          <w:color w:val="000000" w:themeColor="text1"/>
          <w:sz w:val="20"/>
          <w:szCs w:val="22"/>
        </w:rPr>
        <w:t xml:space="preserve"> janvier 2026</w:t>
      </w:r>
      <w:r w:rsidR="004535A4" w:rsidRPr="00B23B44">
        <w:rPr>
          <w:rFonts w:ascii="Arial" w:hAnsi="Arial" w:cs="Arial"/>
          <w:color w:val="000000" w:themeColor="text1"/>
          <w:sz w:val="20"/>
          <w:szCs w:val="22"/>
        </w:rPr>
        <w:t xml:space="preserve"> </w:t>
      </w:r>
    </w:p>
    <w:p w14:paraId="34C405BF" w14:textId="3B39713C" w:rsidR="00E418D8" w:rsidRPr="00B23B44" w:rsidRDefault="77B08310" w:rsidP="00B23B44">
      <w:pPr>
        <w:pStyle w:val="Default"/>
        <w:ind w:left="284"/>
        <w:jc w:val="both"/>
        <w:rPr>
          <w:rFonts w:ascii="Arial" w:hAnsi="Arial" w:cs="Arial"/>
          <w:color w:val="000000" w:themeColor="text1"/>
          <w:sz w:val="20"/>
          <w:szCs w:val="20"/>
        </w:rPr>
      </w:pPr>
      <w:r w:rsidRPr="00B23B44">
        <w:rPr>
          <w:rFonts w:ascii="Arial" w:hAnsi="Arial" w:cs="Arial"/>
          <w:color w:val="000000" w:themeColor="text1"/>
          <w:sz w:val="20"/>
          <w:szCs w:val="20"/>
        </w:rPr>
        <w:t>NB : l</w:t>
      </w:r>
      <w:r w:rsidR="0EC48B96" w:rsidRPr="00B23B44">
        <w:rPr>
          <w:rFonts w:ascii="Arial" w:hAnsi="Arial" w:cs="Arial"/>
          <w:color w:val="000000" w:themeColor="text1"/>
          <w:sz w:val="20"/>
          <w:szCs w:val="20"/>
        </w:rPr>
        <w:t>e panier de nuit correspond</w:t>
      </w:r>
      <w:r w:rsidR="20691DA5" w:rsidRPr="00B23B44">
        <w:rPr>
          <w:rFonts w:ascii="Arial" w:hAnsi="Arial" w:cs="Arial"/>
          <w:color w:val="000000" w:themeColor="text1"/>
          <w:sz w:val="20"/>
          <w:szCs w:val="20"/>
        </w:rPr>
        <w:t xml:space="preserve"> </w:t>
      </w:r>
      <w:r w:rsidR="0EC48B96" w:rsidRPr="00B23B44">
        <w:rPr>
          <w:rFonts w:ascii="Arial" w:hAnsi="Arial" w:cs="Arial"/>
          <w:color w:val="000000" w:themeColor="text1"/>
          <w:sz w:val="20"/>
          <w:szCs w:val="20"/>
        </w:rPr>
        <w:t xml:space="preserve">à </w:t>
      </w:r>
      <w:r w:rsidR="4C80A465" w:rsidRPr="00B23B44">
        <w:rPr>
          <w:rFonts w:ascii="Arial" w:hAnsi="Arial" w:cs="Arial"/>
          <w:color w:val="000000" w:themeColor="text1"/>
          <w:sz w:val="20"/>
          <w:szCs w:val="20"/>
        </w:rPr>
        <w:t>1,5</w:t>
      </w:r>
      <w:r w:rsidR="0EC48B96" w:rsidRPr="00B23B44">
        <w:rPr>
          <w:rFonts w:ascii="Arial" w:hAnsi="Arial" w:cs="Arial"/>
          <w:color w:val="000000" w:themeColor="text1"/>
          <w:sz w:val="20"/>
          <w:szCs w:val="20"/>
        </w:rPr>
        <w:t xml:space="preserve"> fois le min</w:t>
      </w:r>
      <w:r w:rsidR="0C3A1489" w:rsidRPr="00B23B44">
        <w:rPr>
          <w:rFonts w:ascii="Arial" w:hAnsi="Arial" w:cs="Arial"/>
          <w:color w:val="000000" w:themeColor="text1"/>
          <w:sz w:val="20"/>
          <w:szCs w:val="20"/>
        </w:rPr>
        <w:t>im</w:t>
      </w:r>
      <w:r w:rsidR="0EC48B96" w:rsidRPr="00B23B44">
        <w:rPr>
          <w:rFonts w:ascii="Arial" w:hAnsi="Arial" w:cs="Arial"/>
          <w:color w:val="000000" w:themeColor="text1"/>
          <w:sz w:val="20"/>
          <w:szCs w:val="20"/>
        </w:rPr>
        <w:t>u</w:t>
      </w:r>
      <w:r w:rsidR="0C3A1489" w:rsidRPr="00B23B44">
        <w:rPr>
          <w:rFonts w:ascii="Arial" w:hAnsi="Arial" w:cs="Arial"/>
          <w:color w:val="000000" w:themeColor="text1"/>
          <w:sz w:val="20"/>
          <w:szCs w:val="20"/>
        </w:rPr>
        <w:t>m garanti par la convention collective</w:t>
      </w:r>
      <w:r w:rsidR="17FD6AEE" w:rsidRPr="00B23B44">
        <w:rPr>
          <w:rFonts w:ascii="Arial" w:hAnsi="Arial" w:cs="Arial"/>
          <w:color w:val="000000" w:themeColor="text1"/>
          <w:sz w:val="20"/>
          <w:szCs w:val="20"/>
        </w:rPr>
        <w:t xml:space="preserve"> mais par usage à 2 fois le minimum garanti</w:t>
      </w:r>
    </w:p>
    <w:p w14:paraId="5B735A56" w14:textId="77777777" w:rsidR="009B1EC6" w:rsidRDefault="009B1EC6" w:rsidP="004A3844">
      <w:pPr>
        <w:spacing w:after="0" w:line="240" w:lineRule="auto"/>
        <w:jc w:val="both"/>
        <w:rPr>
          <w:rFonts w:cs="Arial"/>
        </w:rPr>
      </w:pPr>
    </w:p>
    <w:p w14:paraId="210B1B15" w14:textId="77777777" w:rsidR="004A3844" w:rsidRDefault="004A3844" w:rsidP="00E656C1">
      <w:pPr>
        <w:jc w:val="both"/>
        <w:rPr>
          <w:rFonts w:cs="Arial"/>
          <w:szCs w:val="20"/>
        </w:rPr>
      </w:pPr>
    </w:p>
    <w:p w14:paraId="686D4139" w14:textId="55C33057" w:rsidR="00CF4CCC" w:rsidRDefault="00CF4CCC" w:rsidP="00F22B38">
      <w:pPr>
        <w:pStyle w:val="Titre1"/>
      </w:pPr>
      <w:bookmarkStart w:id="35" w:name="_Toc221864416"/>
      <w:r>
        <w:t xml:space="preserve">Partie 3 </w:t>
      </w:r>
      <w:r w:rsidR="0014714E">
        <w:t>–</w:t>
      </w:r>
      <w:r>
        <w:t xml:space="preserve"> </w:t>
      </w:r>
      <w:r w:rsidR="0014714E">
        <w:t>Engagements complémentaires pris au niveau central</w:t>
      </w:r>
      <w:bookmarkEnd w:id="35"/>
    </w:p>
    <w:p w14:paraId="3BD5897E" w14:textId="77777777" w:rsidR="00CF4CCC" w:rsidRDefault="00CF4CCC" w:rsidP="00CF4CCC"/>
    <w:p w14:paraId="7EE5F06E" w14:textId="191A03E6" w:rsidR="007E2D1B" w:rsidRPr="00925359" w:rsidRDefault="007E2D1B" w:rsidP="00876617">
      <w:pPr>
        <w:pStyle w:val="Titre2"/>
      </w:pPr>
      <w:bookmarkStart w:id="36" w:name="_Toc189482431"/>
      <w:bookmarkStart w:id="37" w:name="_Toc220655787"/>
      <w:bookmarkStart w:id="38" w:name="_Toc221268480"/>
      <w:bookmarkStart w:id="39" w:name="_Toc221864417"/>
      <w:r w:rsidRPr="00925359">
        <w:t xml:space="preserve">Article </w:t>
      </w:r>
      <w:r w:rsidR="004B6414" w:rsidRPr="00925359">
        <w:t>3.1</w:t>
      </w:r>
      <w:r w:rsidRPr="00925359">
        <w:t xml:space="preserve"> Engagement à enclencher une négociation pour intégrer les indemnités personnelles dans les salaires de base des salariés</w:t>
      </w:r>
      <w:bookmarkEnd w:id="36"/>
      <w:bookmarkEnd w:id="37"/>
      <w:bookmarkEnd w:id="38"/>
      <w:r w:rsidR="003E3E57">
        <w:t xml:space="preserve"> au niveau central</w:t>
      </w:r>
      <w:bookmarkEnd w:id="39"/>
    </w:p>
    <w:p w14:paraId="5645AA4A" w14:textId="77777777" w:rsidR="007E2D1B" w:rsidRPr="00192051" w:rsidRDefault="007E2D1B" w:rsidP="007E2D1B">
      <w:pPr>
        <w:spacing w:after="0" w:line="240" w:lineRule="auto"/>
        <w:jc w:val="both"/>
        <w:rPr>
          <w:rFonts w:eastAsia="Calibri" w:cs="Arial"/>
        </w:rPr>
      </w:pPr>
      <w:r w:rsidRPr="00192051">
        <w:rPr>
          <w:rFonts w:eastAsia="Calibri" w:cs="Arial"/>
        </w:rPr>
        <w:t>Conformément à l’accord signé dans le cadre de l’accord de NAO 2025, la direction renouvelle son engagement à partager, au plus tard fin mars 2026, des premiers éléments d’analyse sur les modalités possibles pour envisager une intégration des indemnités personnelles dans les salaires de base des salariés (notamment IP 2016), reposant sur les 2 phases chronologiques suivantes :</w:t>
      </w:r>
    </w:p>
    <w:p w14:paraId="49A2BC50" w14:textId="77777777" w:rsidR="007E2D1B" w:rsidRPr="00192051" w:rsidRDefault="007E2D1B" w:rsidP="007E2D1B">
      <w:pPr>
        <w:numPr>
          <w:ilvl w:val="0"/>
          <w:numId w:val="38"/>
        </w:numPr>
        <w:spacing w:after="0" w:line="240" w:lineRule="auto"/>
        <w:ind w:left="426"/>
        <w:contextualSpacing/>
        <w:jc w:val="both"/>
        <w:rPr>
          <w:rFonts w:eastAsia="Calibri" w:cs="Arial"/>
        </w:rPr>
      </w:pPr>
      <w:r w:rsidRPr="00192051">
        <w:rPr>
          <w:rFonts w:eastAsia="Calibri" w:cs="Arial"/>
        </w:rPr>
        <w:t>Evolution de la structure de rémunération des ouvriers des sites EOF Gien et Hondouville et EPLDF Kunheim vers une structure de type « appointés » - présentation des principes en mars 2026.</w:t>
      </w:r>
    </w:p>
    <w:p w14:paraId="031F2454" w14:textId="77777777" w:rsidR="007E2D1B" w:rsidRPr="00192051" w:rsidRDefault="007E2D1B" w:rsidP="007E2D1B">
      <w:pPr>
        <w:numPr>
          <w:ilvl w:val="0"/>
          <w:numId w:val="38"/>
        </w:numPr>
        <w:spacing w:after="0" w:line="240" w:lineRule="auto"/>
        <w:ind w:left="426"/>
        <w:contextualSpacing/>
        <w:jc w:val="both"/>
        <w:rPr>
          <w:rFonts w:eastAsia="Calibri" w:cs="Arial"/>
        </w:rPr>
      </w:pPr>
      <w:r w:rsidRPr="00192051">
        <w:rPr>
          <w:rFonts w:eastAsia="Calibri" w:cs="Arial"/>
        </w:rPr>
        <w:t>Dans un second temps, intégration potentielle des Indemnités Personnelles dans les salaires de base de tous les statuts et dans toutes les entités et tous les sites EF, EOF et EPLDF.</w:t>
      </w:r>
    </w:p>
    <w:p w14:paraId="5CC16722" w14:textId="77777777" w:rsidR="007E2D1B" w:rsidRDefault="007E2D1B" w:rsidP="007E2D1B">
      <w:pPr>
        <w:spacing w:after="0" w:line="240" w:lineRule="auto"/>
        <w:contextualSpacing/>
        <w:jc w:val="both"/>
        <w:rPr>
          <w:rFonts w:eastAsia="Calibri" w:cs="Arial"/>
        </w:rPr>
      </w:pPr>
      <w:r w:rsidRPr="00192051">
        <w:rPr>
          <w:rFonts w:eastAsia="Calibri" w:cs="Arial"/>
        </w:rPr>
        <w:t>L’objectif de cette présentation consisterait à engager une négociation sur l’étape 1 au plus tard après l’été 2026 et pour ouvrir ensuite à discussion l’intégration des indemnités personnelles.</w:t>
      </w:r>
    </w:p>
    <w:p w14:paraId="55077C43" w14:textId="77777777" w:rsidR="00925359" w:rsidRPr="00192051" w:rsidRDefault="00925359" w:rsidP="007E2D1B">
      <w:pPr>
        <w:spacing w:after="0" w:line="240" w:lineRule="auto"/>
        <w:contextualSpacing/>
        <w:jc w:val="both"/>
        <w:rPr>
          <w:rFonts w:eastAsia="Calibri" w:cs="Arial"/>
        </w:rPr>
      </w:pPr>
    </w:p>
    <w:p w14:paraId="029E5B2D" w14:textId="02724CE7" w:rsidR="007E2D1B" w:rsidRPr="00925359" w:rsidRDefault="007E2D1B" w:rsidP="00876617">
      <w:pPr>
        <w:pStyle w:val="Titre2"/>
      </w:pPr>
      <w:bookmarkStart w:id="40" w:name="_Toc189482432"/>
      <w:bookmarkStart w:id="41" w:name="_Toc220655788"/>
      <w:bookmarkStart w:id="42" w:name="_Toc221268481"/>
      <w:bookmarkStart w:id="43" w:name="_Toc221864418"/>
      <w:r w:rsidRPr="00925359">
        <w:t xml:space="preserve">Article </w:t>
      </w:r>
      <w:r w:rsidR="004B6414" w:rsidRPr="00925359">
        <w:t>3.</w:t>
      </w:r>
      <w:r w:rsidRPr="00925359">
        <w:t>2 Engagements de négociations et de suivis d’accor</w:t>
      </w:r>
      <w:r w:rsidR="003E3E57">
        <w:t>d au niveau central</w:t>
      </w:r>
      <w:bookmarkEnd w:id="40"/>
      <w:bookmarkEnd w:id="41"/>
      <w:bookmarkEnd w:id="42"/>
      <w:bookmarkEnd w:id="43"/>
      <w:r w:rsidRPr="00925359">
        <w:t xml:space="preserve"> </w:t>
      </w:r>
    </w:p>
    <w:p w14:paraId="101C6CF8" w14:textId="77777777" w:rsidR="007E2D1B" w:rsidRPr="00192051" w:rsidRDefault="007E2D1B" w:rsidP="007E2D1B">
      <w:pPr>
        <w:spacing w:after="180" w:line="240" w:lineRule="auto"/>
        <w:contextualSpacing/>
        <w:rPr>
          <w:rFonts w:cs="Arial"/>
          <w:color w:val="000000" w:themeColor="text1"/>
          <w:shd w:val="clear" w:color="auto" w:fill="FFFFFF"/>
        </w:rPr>
      </w:pPr>
      <w:r w:rsidRPr="00192051">
        <w:rPr>
          <w:rFonts w:cs="Arial"/>
          <w:color w:val="000000" w:themeColor="text1"/>
          <w:shd w:val="clear" w:color="auto" w:fill="FFFFFF"/>
        </w:rPr>
        <w:t>La direction s’engage en outre, vis-à-vis des organisations syndicales représentatives à :</w:t>
      </w:r>
    </w:p>
    <w:p w14:paraId="2D8D3299" w14:textId="77777777" w:rsidR="007E2D1B" w:rsidRPr="00192051" w:rsidRDefault="007E2D1B" w:rsidP="007E2D1B">
      <w:pPr>
        <w:numPr>
          <w:ilvl w:val="1"/>
          <w:numId w:val="23"/>
        </w:numPr>
        <w:spacing w:after="180" w:line="240" w:lineRule="auto"/>
        <w:ind w:left="426"/>
        <w:contextualSpacing/>
        <w:jc w:val="both"/>
        <w:rPr>
          <w:rFonts w:cs="Arial"/>
          <w:bCs/>
          <w:color w:val="000000" w:themeColor="text1"/>
          <w:shd w:val="clear" w:color="auto" w:fill="FFFFFF"/>
        </w:rPr>
      </w:pPr>
      <w:r w:rsidRPr="00192051">
        <w:rPr>
          <w:rFonts w:cs="Arial"/>
          <w:b/>
          <w:color w:val="000000" w:themeColor="text1"/>
          <w:shd w:val="clear" w:color="auto" w:fill="FFFFFF"/>
        </w:rPr>
        <w:t xml:space="preserve">Réunir la commission de suivi de l’accord de télétravail </w:t>
      </w:r>
      <w:r w:rsidRPr="00192051">
        <w:rPr>
          <w:rFonts w:cs="Arial"/>
          <w:bCs/>
          <w:color w:val="000000" w:themeColor="text1"/>
          <w:shd w:val="clear" w:color="auto" w:fill="FFFFFF"/>
        </w:rPr>
        <w:t xml:space="preserve">avec si possible, transmission des demandes par les organisations syndicales en amont </w:t>
      </w:r>
    </w:p>
    <w:p w14:paraId="1CDAF386" w14:textId="77777777" w:rsidR="007E2D1B" w:rsidRPr="00192051" w:rsidRDefault="007E2D1B" w:rsidP="007E2D1B">
      <w:pPr>
        <w:spacing w:after="180" w:line="240" w:lineRule="auto"/>
        <w:ind w:left="426"/>
        <w:contextualSpacing/>
        <w:jc w:val="both"/>
        <w:rPr>
          <w:rFonts w:cs="Arial"/>
          <w:bCs/>
          <w:color w:val="000000" w:themeColor="text1"/>
          <w:shd w:val="clear" w:color="auto" w:fill="FFFFFF"/>
        </w:rPr>
      </w:pPr>
      <w:r w:rsidRPr="00192051">
        <w:rPr>
          <w:rFonts w:cs="Arial"/>
          <w:bCs/>
          <w:color w:val="000000" w:themeColor="text1"/>
          <w:shd w:val="clear" w:color="auto" w:fill="FFFFFF"/>
        </w:rPr>
        <w:t xml:space="preserve">NB : l’un des enjeux de cette réunion consistera à intégrer </w:t>
      </w:r>
      <w:proofErr w:type="gramStart"/>
      <w:r w:rsidRPr="00192051">
        <w:rPr>
          <w:rFonts w:cs="Arial"/>
          <w:bCs/>
          <w:color w:val="000000" w:themeColor="text1"/>
          <w:shd w:val="clear" w:color="auto" w:fill="FFFFFF"/>
        </w:rPr>
        <w:t>les job</w:t>
      </w:r>
      <w:proofErr w:type="gramEnd"/>
      <w:r w:rsidRPr="00192051">
        <w:rPr>
          <w:rFonts w:cs="Arial"/>
          <w:bCs/>
          <w:color w:val="000000" w:themeColor="text1"/>
          <w:shd w:val="clear" w:color="auto" w:fill="FFFFFF"/>
        </w:rPr>
        <w:t xml:space="preserve"> profiles de la nouvelle job architecture déployée</w:t>
      </w:r>
    </w:p>
    <w:p w14:paraId="16BD0A4A" w14:textId="77777777" w:rsidR="007E2D1B" w:rsidRPr="00192051" w:rsidRDefault="007E2D1B" w:rsidP="007E2D1B">
      <w:pPr>
        <w:numPr>
          <w:ilvl w:val="1"/>
          <w:numId w:val="23"/>
        </w:numPr>
        <w:spacing w:after="180" w:line="240" w:lineRule="auto"/>
        <w:ind w:left="426"/>
        <w:contextualSpacing/>
        <w:jc w:val="both"/>
        <w:rPr>
          <w:rFonts w:cs="Arial"/>
          <w:bCs/>
          <w:color w:val="000000" w:themeColor="text1"/>
          <w:shd w:val="clear" w:color="auto" w:fill="FFFFFF"/>
        </w:rPr>
      </w:pPr>
      <w:r w:rsidRPr="00192051">
        <w:rPr>
          <w:rFonts w:cs="Arial"/>
          <w:b/>
          <w:color w:val="000000" w:themeColor="text1"/>
          <w:shd w:val="clear" w:color="auto" w:fill="FFFFFF"/>
        </w:rPr>
        <w:t xml:space="preserve">Réunir la commission de suivi de l’accord sur le droit syndical en 2026 </w:t>
      </w:r>
      <w:r w:rsidRPr="00192051">
        <w:rPr>
          <w:rFonts w:cs="Arial"/>
          <w:bCs/>
          <w:color w:val="000000" w:themeColor="text1"/>
          <w:shd w:val="clear" w:color="auto" w:fill="FFFFFF"/>
        </w:rPr>
        <w:t xml:space="preserve">avec si possible, transmission des demandes par les organisations syndicales en amont </w:t>
      </w:r>
    </w:p>
    <w:p w14:paraId="6D406B9B" w14:textId="77777777" w:rsidR="007E2D1B" w:rsidRPr="00192051" w:rsidRDefault="007E2D1B" w:rsidP="007E2D1B">
      <w:pPr>
        <w:numPr>
          <w:ilvl w:val="0"/>
          <w:numId w:val="24"/>
        </w:numPr>
        <w:spacing w:after="180" w:line="240" w:lineRule="auto"/>
        <w:ind w:left="426"/>
        <w:contextualSpacing/>
        <w:jc w:val="both"/>
        <w:rPr>
          <w:rFonts w:cs="Arial"/>
          <w:bCs/>
          <w:color w:val="000000" w:themeColor="text1"/>
          <w:shd w:val="clear" w:color="auto" w:fill="FFFFFF"/>
        </w:rPr>
      </w:pPr>
      <w:r w:rsidRPr="00192051">
        <w:rPr>
          <w:rFonts w:cs="Arial"/>
          <w:b/>
          <w:color w:val="000000" w:themeColor="text1"/>
          <w:shd w:val="clear" w:color="auto" w:fill="FFFFFF"/>
        </w:rPr>
        <w:t xml:space="preserve">Poursuivre la négociation GEPP : </w:t>
      </w:r>
      <w:r w:rsidRPr="00192051">
        <w:rPr>
          <w:rFonts w:cs="Arial"/>
          <w:bCs/>
          <w:color w:val="000000" w:themeColor="text1"/>
          <w:shd w:val="clear" w:color="auto" w:fill="FFFFFF"/>
        </w:rPr>
        <w:t>réunion du groupe de négociation Usines initialement envisagée le 28 janvier finalement reportée (en concertation avec les Délégués Syndicaux Coordonnateurs) ; objectif de repositionnement en mars 2026</w:t>
      </w:r>
    </w:p>
    <w:p w14:paraId="5B6D1863" w14:textId="77777777" w:rsidR="007E2D1B" w:rsidRDefault="007E2D1B" w:rsidP="007E2D1B">
      <w:pPr>
        <w:numPr>
          <w:ilvl w:val="0"/>
          <w:numId w:val="24"/>
        </w:numPr>
        <w:spacing w:after="180" w:line="240" w:lineRule="auto"/>
        <w:ind w:left="426"/>
        <w:contextualSpacing/>
        <w:jc w:val="both"/>
        <w:rPr>
          <w:rFonts w:cs="Arial"/>
          <w:bCs/>
          <w:color w:val="000000" w:themeColor="text1"/>
          <w:shd w:val="clear" w:color="auto" w:fill="FFFFFF"/>
        </w:rPr>
      </w:pPr>
      <w:r w:rsidRPr="00192051">
        <w:rPr>
          <w:rFonts w:cs="Arial"/>
          <w:b/>
          <w:color w:val="000000" w:themeColor="text1"/>
          <w:shd w:val="clear" w:color="auto" w:fill="FFFFFF"/>
        </w:rPr>
        <w:t xml:space="preserve">Programmer la réouverture de négociations sur la Qualité de Vie au Travail : </w:t>
      </w:r>
      <w:r w:rsidRPr="00192051">
        <w:rPr>
          <w:rFonts w:cs="Arial"/>
          <w:bCs/>
          <w:color w:val="000000" w:themeColor="text1"/>
          <w:shd w:val="clear" w:color="auto" w:fill="FFFFFF"/>
        </w:rPr>
        <w:t>réouverture finalement impossible en 2025 ; nécessité une nouvelle programmation sur Q4 2026 voire 2027 au regard du calendrier social 2026.</w:t>
      </w:r>
    </w:p>
    <w:p w14:paraId="034D6A35" w14:textId="77777777" w:rsidR="007E2D1B" w:rsidRPr="00192051" w:rsidRDefault="007E2D1B" w:rsidP="007E2D1B">
      <w:pPr>
        <w:spacing w:after="180" w:line="240" w:lineRule="auto"/>
        <w:ind w:left="426"/>
        <w:contextualSpacing/>
        <w:jc w:val="both"/>
        <w:rPr>
          <w:rFonts w:cs="Arial"/>
          <w:bCs/>
          <w:color w:val="000000" w:themeColor="text1"/>
          <w:shd w:val="clear" w:color="auto" w:fill="FFFFFF"/>
        </w:rPr>
      </w:pPr>
    </w:p>
    <w:p w14:paraId="4BF0175E" w14:textId="767B1D1D" w:rsidR="007E2D1B" w:rsidRPr="00925359" w:rsidRDefault="007E2D1B" w:rsidP="00876617">
      <w:pPr>
        <w:pStyle w:val="Titre2"/>
      </w:pPr>
      <w:bookmarkStart w:id="44" w:name="_Toc189482433"/>
      <w:bookmarkStart w:id="45" w:name="_Toc220655789"/>
      <w:bookmarkStart w:id="46" w:name="_Toc221268482"/>
      <w:bookmarkStart w:id="47" w:name="_Toc221864419"/>
      <w:r w:rsidRPr="00925359">
        <w:lastRenderedPageBreak/>
        <w:t xml:space="preserve">Article </w:t>
      </w:r>
      <w:r w:rsidR="004B6414" w:rsidRPr="00925359">
        <w:t>3.3</w:t>
      </w:r>
      <w:r w:rsidRPr="00925359">
        <w:t> Engagements d’études de faisabilité en 2026 et 2027, dans l’objectif d’une éventuelle mise en œuvre sur les années suivantes</w:t>
      </w:r>
      <w:bookmarkEnd w:id="44"/>
      <w:bookmarkEnd w:id="45"/>
      <w:bookmarkEnd w:id="46"/>
      <w:r w:rsidR="003E3E57">
        <w:t xml:space="preserve"> au niveau central</w:t>
      </w:r>
      <w:bookmarkEnd w:id="47"/>
    </w:p>
    <w:p w14:paraId="54BD601E" w14:textId="77777777" w:rsidR="007E2D1B" w:rsidRPr="00192051" w:rsidRDefault="007E2D1B" w:rsidP="007E2D1B">
      <w:pPr>
        <w:numPr>
          <w:ilvl w:val="1"/>
          <w:numId w:val="23"/>
        </w:numPr>
        <w:spacing w:after="180" w:line="240" w:lineRule="auto"/>
        <w:ind w:left="709"/>
        <w:contextualSpacing/>
        <w:jc w:val="both"/>
        <w:rPr>
          <w:rFonts w:cs="Arial"/>
          <w:bCs/>
          <w:color w:val="000000" w:themeColor="text1"/>
          <w:shd w:val="clear" w:color="auto" w:fill="FFFFFF"/>
        </w:rPr>
      </w:pPr>
      <w:r w:rsidRPr="00192051">
        <w:rPr>
          <w:rFonts w:cs="Arial"/>
          <w:bCs/>
          <w:color w:val="000000" w:themeColor="text1"/>
          <w:shd w:val="clear" w:color="auto" w:fill="FFFFFF"/>
        </w:rPr>
        <w:t>Pour tous : finaliser l’analyse pour harmoniser les systèmes de CET et reliquats CP, RTT : engagement de réaliser l’étude sur le 1</w:t>
      </w:r>
      <w:r w:rsidRPr="00192051">
        <w:rPr>
          <w:rFonts w:cs="Arial"/>
          <w:bCs/>
          <w:color w:val="000000" w:themeColor="text1"/>
          <w:shd w:val="clear" w:color="auto" w:fill="FFFFFF"/>
          <w:vertAlign w:val="superscript"/>
        </w:rPr>
        <w:t>er</w:t>
      </w:r>
      <w:r w:rsidRPr="00192051">
        <w:rPr>
          <w:rFonts w:cs="Arial"/>
          <w:bCs/>
          <w:color w:val="000000" w:themeColor="text1"/>
          <w:shd w:val="clear" w:color="auto" w:fill="FFFFFF"/>
        </w:rPr>
        <w:t xml:space="preserve"> semestre 2026 pour engager des discussions fin 2026 </w:t>
      </w:r>
    </w:p>
    <w:p w14:paraId="001D501F" w14:textId="77777777" w:rsidR="007E2D1B" w:rsidRPr="00192051" w:rsidRDefault="007E2D1B" w:rsidP="007E2D1B">
      <w:pPr>
        <w:numPr>
          <w:ilvl w:val="1"/>
          <w:numId w:val="23"/>
        </w:numPr>
        <w:spacing w:after="180" w:line="240" w:lineRule="auto"/>
        <w:ind w:left="709"/>
        <w:contextualSpacing/>
        <w:jc w:val="both"/>
        <w:rPr>
          <w:rFonts w:cs="Arial"/>
          <w:bCs/>
          <w:color w:val="000000" w:themeColor="text1"/>
          <w:shd w:val="clear" w:color="auto" w:fill="FFFFFF"/>
        </w:rPr>
      </w:pPr>
      <w:r w:rsidRPr="00192051">
        <w:rPr>
          <w:rFonts w:cs="Arial"/>
          <w:bCs/>
          <w:color w:val="000000" w:themeColor="text1"/>
          <w:shd w:val="clear" w:color="auto" w:fill="FFFFFF"/>
        </w:rPr>
        <w:t>Medical : réflexions quant à une éventuelle harmonisation médaille du travail / prime de présence : analyse des pratiques réalisées ; prochaine étape : calculs (via actuariat) pour engager des échanges sur le sujet avec les partenaires sociaux.</w:t>
      </w:r>
    </w:p>
    <w:p w14:paraId="6EE2687F" w14:textId="77777777" w:rsidR="00CF4CCC" w:rsidRDefault="00CF4CCC" w:rsidP="00F22B38">
      <w:pPr>
        <w:pStyle w:val="Titre1"/>
      </w:pPr>
    </w:p>
    <w:p w14:paraId="5DB33CE8" w14:textId="20AA909B" w:rsidR="003447C8" w:rsidRPr="000B301F" w:rsidRDefault="009A1016" w:rsidP="00F22B38">
      <w:pPr>
        <w:pStyle w:val="Titre1"/>
      </w:pPr>
      <w:bookmarkStart w:id="48" w:name="_Toc221864420"/>
      <w:r>
        <w:t xml:space="preserve">Partie </w:t>
      </w:r>
      <w:r w:rsidR="00CF4CCC">
        <w:t>4</w:t>
      </w:r>
      <w:r>
        <w:t xml:space="preserve"> - </w:t>
      </w:r>
      <w:r w:rsidR="007F312B">
        <w:t>A</w:t>
      </w:r>
      <w:r w:rsidR="00DD6EBF">
        <w:t xml:space="preserve">pplication et </w:t>
      </w:r>
      <w:r w:rsidR="00BB4AAF">
        <w:t xml:space="preserve">formalités </w:t>
      </w:r>
      <w:r w:rsidR="00DD6EBF">
        <w:t>de d</w:t>
      </w:r>
      <w:r w:rsidR="009A7697">
        <w:t>épôt</w:t>
      </w:r>
      <w:r w:rsidR="00DD6EBF">
        <w:t xml:space="preserve"> de l’accord</w:t>
      </w:r>
      <w:bookmarkEnd w:id="48"/>
    </w:p>
    <w:p w14:paraId="40347942" w14:textId="77777777" w:rsidR="003447C8" w:rsidRPr="000B301F" w:rsidRDefault="003447C8" w:rsidP="003447C8">
      <w:pPr>
        <w:spacing w:after="0" w:line="276" w:lineRule="auto"/>
        <w:rPr>
          <w:rFonts w:cs="Arial"/>
          <w:szCs w:val="20"/>
          <w:lang w:eastAsia="ar-SA"/>
        </w:rPr>
      </w:pPr>
    </w:p>
    <w:p w14:paraId="06FF3ABA" w14:textId="7B8AD2DC" w:rsidR="00DD6EBF" w:rsidRPr="00E75728" w:rsidRDefault="00DD6EBF" w:rsidP="00876617">
      <w:pPr>
        <w:pStyle w:val="Titre2"/>
      </w:pPr>
      <w:bookmarkStart w:id="49" w:name="_Toc221864421"/>
      <w:r w:rsidRPr="00DD6EBF">
        <w:t>A</w:t>
      </w:r>
      <w:r>
        <w:t>rticle</w:t>
      </w:r>
      <w:r w:rsidR="00AE0EE6">
        <w:t xml:space="preserve"> </w:t>
      </w:r>
      <w:r w:rsidR="00CF4CCC">
        <w:t>4</w:t>
      </w:r>
      <w:r w:rsidR="00BE283E">
        <w:t>.</w:t>
      </w:r>
      <w:r w:rsidR="00AE0EE6">
        <w:t>1</w:t>
      </w:r>
      <w:r w:rsidRPr="00DD6EBF">
        <w:t> : Durée et application du présent accord</w:t>
      </w:r>
      <w:bookmarkEnd w:id="49"/>
    </w:p>
    <w:p w14:paraId="5C4C19C0" w14:textId="37208466" w:rsidR="00C93C52" w:rsidRPr="002674ED" w:rsidRDefault="00C93C52" w:rsidP="00C93C52">
      <w:pPr>
        <w:spacing w:after="120"/>
        <w:jc w:val="both"/>
        <w:rPr>
          <w:rFonts w:eastAsia="Calibri" w:cs="Arial"/>
        </w:rPr>
      </w:pPr>
      <w:r w:rsidRPr="002674ED">
        <w:rPr>
          <w:rFonts w:eastAsia="Calibri" w:cs="Arial"/>
        </w:rPr>
        <w:t>Le présent accord est conclu à durée déterminée pour l’année 202</w:t>
      </w:r>
      <w:r>
        <w:rPr>
          <w:rFonts w:eastAsia="Calibri" w:cs="Arial"/>
        </w:rPr>
        <w:t xml:space="preserve">6, </w:t>
      </w:r>
      <w:r w:rsidRPr="002674ED">
        <w:rPr>
          <w:rFonts w:eastAsia="Calibri" w:cs="Arial"/>
        </w:rPr>
        <w:t>avec prise d’effet rétroactive au 1</w:t>
      </w:r>
      <w:r w:rsidRPr="002674ED">
        <w:rPr>
          <w:rFonts w:eastAsia="Calibri" w:cs="Arial"/>
          <w:vertAlign w:val="superscript"/>
        </w:rPr>
        <w:t>er</w:t>
      </w:r>
      <w:r w:rsidRPr="002674ED">
        <w:rPr>
          <w:rFonts w:eastAsia="Calibri" w:cs="Arial"/>
        </w:rPr>
        <w:t xml:space="preserve"> janvier 202</w:t>
      </w:r>
      <w:r>
        <w:rPr>
          <w:rFonts w:eastAsia="Calibri" w:cs="Arial"/>
        </w:rPr>
        <w:t>6</w:t>
      </w:r>
      <w:r w:rsidRPr="002674ED">
        <w:rPr>
          <w:rFonts w:eastAsia="Calibri" w:cs="Arial"/>
        </w:rPr>
        <w:t xml:space="preserve"> pour les dispositions </w:t>
      </w:r>
      <w:r>
        <w:rPr>
          <w:rFonts w:eastAsia="Calibri" w:cs="Arial"/>
        </w:rPr>
        <w:t>de</w:t>
      </w:r>
      <w:r w:rsidR="00683806">
        <w:rPr>
          <w:rFonts w:eastAsia="Calibri" w:cs="Arial"/>
        </w:rPr>
        <w:t xml:space="preserve"> l’article </w:t>
      </w:r>
      <w:r w:rsidRPr="002674ED">
        <w:rPr>
          <w:rFonts w:eastAsia="Calibri" w:cs="Arial"/>
        </w:rPr>
        <w:t>2</w:t>
      </w:r>
      <w:r>
        <w:rPr>
          <w:rFonts w:eastAsia="Calibri" w:cs="Arial"/>
        </w:rPr>
        <w:t>.2.</w:t>
      </w:r>
    </w:p>
    <w:p w14:paraId="087CABA5" w14:textId="77777777" w:rsidR="00DD6EBF" w:rsidRPr="002674ED" w:rsidRDefault="00DD6EBF" w:rsidP="00DD6EBF">
      <w:pPr>
        <w:tabs>
          <w:tab w:val="left" w:pos="-180"/>
        </w:tabs>
        <w:jc w:val="both"/>
        <w:rPr>
          <w:rFonts w:eastAsia="Calibri" w:cs="Arial"/>
        </w:rPr>
      </w:pPr>
    </w:p>
    <w:p w14:paraId="31D183A7" w14:textId="26015829" w:rsidR="00DD6EBF" w:rsidRPr="00DD6EBF" w:rsidRDefault="00DD6EBF" w:rsidP="00876617">
      <w:pPr>
        <w:pStyle w:val="Titre2"/>
      </w:pPr>
      <w:bookmarkStart w:id="50" w:name="_Toc221864422"/>
      <w:r w:rsidRPr="00DD6EBF">
        <w:t>A</w:t>
      </w:r>
      <w:r>
        <w:t xml:space="preserve">rticle </w:t>
      </w:r>
      <w:r w:rsidR="00CF4CCC">
        <w:t>4</w:t>
      </w:r>
      <w:r w:rsidR="00BE283E">
        <w:t>.</w:t>
      </w:r>
      <w:r w:rsidR="00BB4AAF">
        <w:t>2</w:t>
      </w:r>
      <w:r w:rsidRPr="00DD6EBF">
        <w:t xml:space="preserve"> : Dépôt, révision et publicité du présent accord</w:t>
      </w:r>
      <w:bookmarkEnd w:id="50"/>
    </w:p>
    <w:p w14:paraId="22D09E5E" w14:textId="77777777" w:rsidR="00FB10B5" w:rsidRPr="002674ED" w:rsidRDefault="00FB10B5" w:rsidP="00FB10B5">
      <w:pPr>
        <w:spacing w:after="120" w:line="240" w:lineRule="auto"/>
        <w:jc w:val="both"/>
        <w:rPr>
          <w:rFonts w:eastAsia="Calibri" w:cs="Arial"/>
          <w:bCs/>
          <w:color w:val="000000" w:themeColor="text1"/>
        </w:rPr>
      </w:pPr>
      <w:r w:rsidRPr="002674ED">
        <w:rPr>
          <w:rFonts w:eastAsia="Calibri" w:cs="Arial"/>
          <w:bCs/>
          <w:color w:val="000000" w:themeColor="text1"/>
        </w:rPr>
        <w:t>Le présent</w:t>
      </w:r>
      <w:r w:rsidRPr="7967D124">
        <w:rPr>
          <w:rFonts w:eastAsia="Calibri" w:cs="Arial"/>
          <w:color w:val="000000" w:themeColor="text1"/>
        </w:rPr>
        <w:t xml:space="preserve"> accord</w:t>
      </w:r>
      <w:r w:rsidRPr="002674ED">
        <w:rPr>
          <w:rFonts w:eastAsia="Calibri" w:cs="Arial"/>
          <w:bCs/>
          <w:color w:val="000000" w:themeColor="text1"/>
        </w:rPr>
        <w:t xml:space="preserve"> prend effet à compter de son dépôt auprès de la Direction régionale de l’économie, de l’emploi, du travail et des solidarités (DREETS).</w:t>
      </w:r>
    </w:p>
    <w:p w14:paraId="385847AD" w14:textId="77777777" w:rsidR="00FB10B5" w:rsidRPr="002674ED" w:rsidRDefault="00FB10B5" w:rsidP="00FB10B5">
      <w:pPr>
        <w:spacing w:after="120" w:line="240" w:lineRule="auto"/>
        <w:jc w:val="both"/>
        <w:rPr>
          <w:rFonts w:eastAsia="Calibri" w:cs="Arial"/>
        </w:rPr>
      </w:pPr>
      <w:r w:rsidRPr="002674ED">
        <w:rPr>
          <w:rFonts w:eastAsia="Calibri" w:cs="Arial"/>
          <w:bCs/>
          <w:color w:val="000000" w:themeColor="text1"/>
        </w:rPr>
        <w:t xml:space="preserve">Conformément aux dispositions de l’article D.2231-4 du code du travail, </w:t>
      </w:r>
      <w:r>
        <w:rPr>
          <w:rFonts w:eastAsia="Calibri" w:cs="Arial"/>
          <w:bCs/>
          <w:color w:val="000000" w:themeColor="text1"/>
        </w:rPr>
        <w:t>le présent accord</w:t>
      </w:r>
      <w:r w:rsidRPr="002674ED">
        <w:rPr>
          <w:rFonts w:eastAsia="Calibri" w:cs="Arial"/>
          <w:bCs/>
          <w:color w:val="000000" w:themeColor="text1"/>
        </w:rPr>
        <w:t xml:space="preserve"> ainsi que les pièces accompagnant </w:t>
      </w:r>
      <w:proofErr w:type="gramStart"/>
      <w:r w:rsidRPr="002674ED">
        <w:rPr>
          <w:rFonts w:eastAsia="Calibri" w:cs="Arial"/>
          <w:bCs/>
          <w:color w:val="000000" w:themeColor="text1"/>
        </w:rPr>
        <w:t>le dépôt prévues</w:t>
      </w:r>
      <w:proofErr w:type="gramEnd"/>
      <w:r w:rsidRPr="002674ED">
        <w:rPr>
          <w:rFonts w:eastAsia="Calibri" w:cs="Arial"/>
          <w:bCs/>
          <w:color w:val="000000" w:themeColor="text1"/>
        </w:rPr>
        <w:t xml:space="preserve"> aux articles D.2231-6 et D.2231-7 du code du travail, seront déposés, à la diligence de l'Entreprise, sur la plateforme de téléprocédure du Ministère du Travail prévue à cet effet</w:t>
      </w:r>
      <w:r w:rsidRPr="002674ED">
        <w:rPr>
          <w:rFonts w:eastAsia="Calibri" w:cs="Arial"/>
        </w:rPr>
        <w:t xml:space="preserve"> (</w:t>
      </w:r>
      <w:hyperlink r:id="rId12">
        <w:r w:rsidRPr="7967D124">
          <w:rPr>
            <w:rFonts w:eastAsia="Calibri" w:cs="Arial"/>
            <w:color w:val="0000FF"/>
            <w:u w:val="single"/>
          </w:rPr>
          <w:t>www.teleaccords.travail-emploi.gouv.fr/PortailTeleprocedures/</w:t>
        </w:r>
      </w:hyperlink>
      <w:r w:rsidRPr="002674ED">
        <w:rPr>
          <w:rFonts w:eastAsia="Calibri" w:cs="Arial"/>
        </w:rPr>
        <w:t>).</w:t>
      </w:r>
    </w:p>
    <w:p w14:paraId="2DC29549" w14:textId="77777777" w:rsidR="00FB10B5" w:rsidRPr="002674ED" w:rsidRDefault="00FB10B5" w:rsidP="00FB10B5">
      <w:pPr>
        <w:spacing w:after="120" w:line="240" w:lineRule="auto"/>
        <w:jc w:val="both"/>
        <w:rPr>
          <w:rFonts w:eastAsia="Calibri" w:cs="Arial"/>
          <w:color w:val="000000" w:themeColor="text1"/>
        </w:rPr>
      </w:pPr>
      <w:r w:rsidRPr="002674ED">
        <w:rPr>
          <w:rFonts w:eastAsia="Calibri" w:cs="Arial"/>
          <w:color w:val="000000" w:themeColor="text1"/>
        </w:rPr>
        <w:t>Le présent accord sera notifié à l’ensemble des organisations syndicales représentatives dans l’entreprise.</w:t>
      </w:r>
    </w:p>
    <w:p w14:paraId="1CE5D867" w14:textId="77777777" w:rsidR="00FB10B5" w:rsidRPr="002674ED" w:rsidRDefault="00FB10B5" w:rsidP="00FB10B5">
      <w:pPr>
        <w:autoSpaceDE w:val="0"/>
        <w:autoSpaceDN w:val="0"/>
        <w:adjustRightInd w:val="0"/>
        <w:spacing w:after="120" w:line="240" w:lineRule="auto"/>
        <w:jc w:val="both"/>
        <w:rPr>
          <w:rFonts w:eastAsia="Calibri" w:cs="Arial"/>
          <w:color w:val="000000" w:themeColor="text1"/>
        </w:rPr>
      </w:pPr>
      <w:r w:rsidRPr="002674ED">
        <w:rPr>
          <w:rFonts w:eastAsia="Calibri" w:cs="Arial"/>
          <w:color w:val="000000" w:themeColor="text1"/>
        </w:rPr>
        <w:t>Enfin, en application des articles R.2262-2 et R.2262-3 du Code du Travail, le présent accord sera transmis aux représentants du personnel et mention de cet avenant sera faite sur les panneaux réservés à la Direction pour sa communication avec le personnel (consultable au sein du service Ressources Humaines des sites).</w:t>
      </w:r>
    </w:p>
    <w:p w14:paraId="2202BC51" w14:textId="77777777" w:rsidR="003447C8" w:rsidRDefault="003447C8" w:rsidP="009D6E55">
      <w:pPr>
        <w:spacing w:after="0" w:line="276" w:lineRule="auto"/>
        <w:jc w:val="both"/>
        <w:rPr>
          <w:rFonts w:cs="Arial"/>
          <w:szCs w:val="20"/>
          <w:lang w:eastAsia="ar-SA"/>
        </w:rPr>
      </w:pPr>
    </w:p>
    <w:p w14:paraId="34B1C1EA" w14:textId="69326C46" w:rsidR="0079172F" w:rsidRPr="000B301F" w:rsidRDefault="0079172F" w:rsidP="009D6E55">
      <w:pPr>
        <w:spacing w:after="0" w:line="276" w:lineRule="auto"/>
        <w:jc w:val="both"/>
        <w:rPr>
          <w:rFonts w:cs="Arial"/>
          <w:szCs w:val="20"/>
          <w:lang w:eastAsia="ar-SA"/>
        </w:rPr>
      </w:pPr>
      <w:r>
        <w:rPr>
          <w:rFonts w:cs="Arial"/>
          <w:szCs w:val="20"/>
          <w:lang w:eastAsia="ar-SA"/>
        </w:rPr>
        <w:t>Fait l</w:t>
      </w:r>
      <w:r w:rsidR="00291F85">
        <w:rPr>
          <w:rFonts w:cs="Arial"/>
          <w:szCs w:val="20"/>
          <w:lang w:eastAsia="ar-SA"/>
        </w:rPr>
        <w:t>e</w:t>
      </w:r>
      <w:r w:rsidR="00B23B44">
        <w:rPr>
          <w:rFonts w:cs="Arial"/>
          <w:szCs w:val="20"/>
          <w:lang w:eastAsia="ar-SA"/>
        </w:rPr>
        <w:t xml:space="preserve"> 13</w:t>
      </w:r>
      <w:r w:rsidR="00FB10B5">
        <w:rPr>
          <w:rFonts w:cs="Arial"/>
          <w:szCs w:val="20"/>
          <w:lang w:eastAsia="ar-SA"/>
        </w:rPr>
        <w:t xml:space="preserve"> </w:t>
      </w:r>
      <w:r w:rsidR="001D2989">
        <w:rPr>
          <w:rFonts w:cs="Arial"/>
          <w:szCs w:val="20"/>
          <w:lang w:eastAsia="ar-SA"/>
        </w:rPr>
        <w:t>février</w:t>
      </w:r>
      <w:r>
        <w:rPr>
          <w:rFonts w:cs="Arial"/>
          <w:szCs w:val="20"/>
          <w:lang w:eastAsia="ar-SA"/>
        </w:rPr>
        <w:t xml:space="preserve"> 202</w:t>
      </w:r>
      <w:r w:rsidR="00FB10B5">
        <w:rPr>
          <w:rFonts w:cs="Arial"/>
          <w:szCs w:val="20"/>
          <w:lang w:eastAsia="ar-SA"/>
        </w:rPr>
        <w:t>6</w:t>
      </w:r>
      <w:r>
        <w:rPr>
          <w:rFonts w:cs="Arial"/>
          <w:szCs w:val="20"/>
          <w:lang w:eastAsia="ar-SA"/>
        </w:rPr>
        <w:t xml:space="preserve">, </w:t>
      </w:r>
      <w:r w:rsidR="00EF6703">
        <w:rPr>
          <w:rFonts w:cs="Arial"/>
          <w:szCs w:val="20"/>
          <w:lang w:eastAsia="ar-SA"/>
        </w:rPr>
        <w:t>par signature électronique</w:t>
      </w:r>
      <w:r>
        <w:rPr>
          <w:rFonts w:cs="Arial"/>
          <w:szCs w:val="20"/>
          <w:lang w:eastAsia="ar-SA"/>
        </w:rPr>
        <w:t>.</w:t>
      </w:r>
    </w:p>
    <w:p w14:paraId="40311F4D" w14:textId="77777777" w:rsidR="00B144F9" w:rsidRDefault="00B144F9" w:rsidP="00F94A5E">
      <w:pPr>
        <w:autoSpaceDE w:val="0"/>
        <w:autoSpaceDN w:val="0"/>
        <w:adjustRightInd w:val="0"/>
        <w:spacing w:after="0" w:line="240" w:lineRule="auto"/>
        <w:rPr>
          <w:rFonts w:cs="Arial"/>
          <w:color w:val="000000"/>
        </w:rPr>
      </w:pPr>
    </w:p>
    <w:p w14:paraId="03852103" w14:textId="77777777" w:rsidR="008F1922" w:rsidRPr="000B301F" w:rsidRDefault="008F1922" w:rsidP="00F94A5E">
      <w:pPr>
        <w:autoSpaceDE w:val="0"/>
        <w:autoSpaceDN w:val="0"/>
        <w:adjustRightInd w:val="0"/>
        <w:spacing w:after="0" w:line="240" w:lineRule="auto"/>
        <w:rPr>
          <w:rFonts w:cs="Arial"/>
          <w:color w:val="000000"/>
        </w:rPr>
      </w:pPr>
    </w:p>
    <w:tbl>
      <w:tblPr>
        <w:tblW w:w="9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9"/>
        <w:gridCol w:w="3859"/>
      </w:tblGrid>
      <w:tr w:rsidR="005B79AA" w:rsidRPr="000B301F" w14:paraId="50E1567F" w14:textId="179DB370" w:rsidTr="00EF6703">
        <w:trPr>
          <w:trHeight w:val="1036"/>
        </w:trPr>
        <w:tc>
          <w:tcPr>
            <w:tcW w:w="5749" w:type="dxa"/>
            <w:vAlign w:val="center"/>
          </w:tcPr>
          <w:p w14:paraId="57F41DFE" w14:textId="209B9FD9" w:rsidR="00B144F9" w:rsidRPr="000B301F" w:rsidRDefault="00B144F9" w:rsidP="00F94A5E">
            <w:pPr>
              <w:autoSpaceDE w:val="0"/>
              <w:autoSpaceDN w:val="0"/>
              <w:adjustRightInd w:val="0"/>
              <w:spacing w:after="0" w:line="240" w:lineRule="auto"/>
              <w:rPr>
                <w:rFonts w:cs="Arial"/>
                <w:color w:val="000000"/>
              </w:rPr>
            </w:pPr>
            <w:r w:rsidRPr="000B301F">
              <w:rPr>
                <w:rFonts w:cs="Arial"/>
                <w:bCs/>
                <w:color w:val="000000"/>
              </w:rPr>
              <w:t xml:space="preserve">Pour </w:t>
            </w:r>
            <w:r w:rsidR="00600876">
              <w:rPr>
                <w:rFonts w:cs="Arial"/>
                <w:bCs/>
                <w:color w:val="000000"/>
              </w:rPr>
              <w:t xml:space="preserve">BSN </w:t>
            </w:r>
            <w:r w:rsidR="00F14FF0">
              <w:rPr>
                <w:rFonts w:cs="Arial"/>
                <w:bCs/>
                <w:color w:val="000000"/>
              </w:rPr>
              <w:t>medical</w:t>
            </w:r>
            <w:r w:rsidR="00C6232F">
              <w:rPr>
                <w:rFonts w:cs="Arial"/>
                <w:bCs/>
                <w:color w:val="000000"/>
              </w:rPr>
              <w:t xml:space="preserve">  </w:t>
            </w:r>
          </w:p>
          <w:p w14:paraId="4B2F77D5" w14:textId="77F75957" w:rsidR="00B144F9" w:rsidRPr="000B301F" w:rsidRDefault="00B144F9" w:rsidP="00F94A5E">
            <w:pPr>
              <w:autoSpaceDE w:val="0"/>
              <w:autoSpaceDN w:val="0"/>
              <w:adjustRightInd w:val="0"/>
              <w:spacing w:after="0" w:line="240" w:lineRule="auto"/>
              <w:rPr>
                <w:rFonts w:cs="Arial"/>
                <w:color w:val="000000"/>
              </w:rPr>
            </w:pPr>
            <w:proofErr w:type="gramStart"/>
            <w:r w:rsidRPr="066B02C8">
              <w:rPr>
                <w:rFonts w:cs="Arial"/>
                <w:color w:val="000000" w:themeColor="text1"/>
              </w:rPr>
              <w:t>représenté</w:t>
            </w:r>
            <w:proofErr w:type="gramEnd"/>
            <w:r w:rsidRPr="066B02C8">
              <w:rPr>
                <w:rFonts w:cs="Arial"/>
                <w:color w:val="000000" w:themeColor="text1"/>
              </w:rPr>
              <w:t xml:space="preserve"> </w:t>
            </w:r>
            <w:r w:rsidR="003B719F">
              <w:rPr>
                <w:rFonts w:cs="Arial"/>
                <w:color w:val="000000" w:themeColor="text1"/>
              </w:rPr>
              <w:t>par …..</w:t>
            </w:r>
            <w:r w:rsidRPr="066B02C8">
              <w:rPr>
                <w:rFonts w:cs="Arial"/>
                <w:color w:val="000000" w:themeColor="text1"/>
              </w:rPr>
              <w:t xml:space="preserve"> </w:t>
            </w:r>
          </w:p>
          <w:p w14:paraId="4748DA09" w14:textId="2462248C" w:rsidR="00B144F9" w:rsidRPr="000B301F" w:rsidRDefault="00B144F9" w:rsidP="00A20D03">
            <w:pPr>
              <w:autoSpaceDE w:val="0"/>
              <w:autoSpaceDN w:val="0"/>
              <w:adjustRightInd w:val="0"/>
              <w:spacing w:after="0" w:line="240" w:lineRule="auto"/>
              <w:rPr>
                <w:rFonts w:cs="Arial"/>
                <w:color w:val="000000"/>
              </w:rPr>
            </w:pPr>
            <w:r w:rsidRPr="000B301F">
              <w:rPr>
                <w:rFonts w:cs="Arial"/>
                <w:bCs/>
                <w:color w:val="000000"/>
              </w:rPr>
              <w:t xml:space="preserve">en qualité de Directeur </w:t>
            </w:r>
            <w:r w:rsidR="008B785D">
              <w:rPr>
                <w:rFonts w:cs="Arial"/>
                <w:bCs/>
                <w:color w:val="000000"/>
              </w:rPr>
              <w:t>d’usine</w:t>
            </w:r>
            <w:r w:rsidRPr="000B301F">
              <w:rPr>
                <w:rFonts w:cs="Arial"/>
                <w:bCs/>
                <w:color w:val="000000"/>
              </w:rPr>
              <w:t xml:space="preserve"> </w:t>
            </w:r>
          </w:p>
        </w:tc>
        <w:tc>
          <w:tcPr>
            <w:tcW w:w="3859" w:type="dxa"/>
            <w:vAlign w:val="center"/>
          </w:tcPr>
          <w:p w14:paraId="17F97D2C" w14:textId="77777777" w:rsidR="00B144F9" w:rsidRPr="000B301F" w:rsidRDefault="00B144F9" w:rsidP="00B144F9">
            <w:pPr>
              <w:autoSpaceDE w:val="0"/>
              <w:autoSpaceDN w:val="0"/>
              <w:adjustRightInd w:val="0"/>
              <w:spacing w:after="0" w:line="240" w:lineRule="auto"/>
              <w:ind w:right="1415"/>
              <w:rPr>
                <w:rFonts w:cs="Arial"/>
                <w:color w:val="000000"/>
              </w:rPr>
            </w:pPr>
          </w:p>
        </w:tc>
      </w:tr>
      <w:tr w:rsidR="005B79AA" w:rsidRPr="000B301F" w14:paraId="42B7A4B6" w14:textId="484A8B33" w:rsidTr="00EF6703">
        <w:trPr>
          <w:trHeight w:val="1004"/>
        </w:trPr>
        <w:tc>
          <w:tcPr>
            <w:tcW w:w="5749" w:type="dxa"/>
            <w:vAlign w:val="center"/>
          </w:tcPr>
          <w:p w14:paraId="6FC02E0F" w14:textId="067F8C08" w:rsidR="00B144F9" w:rsidRPr="000B301F" w:rsidRDefault="00B144F9" w:rsidP="00F94A5E">
            <w:pPr>
              <w:autoSpaceDE w:val="0"/>
              <w:autoSpaceDN w:val="0"/>
              <w:adjustRightInd w:val="0"/>
              <w:spacing w:after="0" w:line="240" w:lineRule="auto"/>
              <w:rPr>
                <w:rFonts w:cs="Arial"/>
                <w:color w:val="000000"/>
              </w:rPr>
            </w:pPr>
            <w:r w:rsidRPr="000B301F">
              <w:rPr>
                <w:rFonts w:cs="Arial"/>
                <w:bCs/>
                <w:color w:val="000000"/>
              </w:rPr>
              <w:t xml:space="preserve">Le Syndicat CFDT </w:t>
            </w:r>
          </w:p>
          <w:p w14:paraId="3AB3F32E" w14:textId="63D82E4E" w:rsidR="00B144F9" w:rsidRPr="000B301F" w:rsidRDefault="00B144F9" w:rsidP="00F94A5E">
            <w:pPr>
              <w:autoSpaceDE w:val="0"/>
              <w:autoSpaceDN w:val="0"/>
              <w:adjustRightInd w:val="0"/>
              <w:spacing w:after="0" w:line="240" w:lineRule="auto"/>
              <w:rPr>
                <w:rFonts w:cs="Arial"/>
                <w:color w:val="000000"/>
              </w:rPr>
            </w:pPr>
            <w:proofErr w:type="gramStart"/>
            <w:r w:rsidRPr="000B301F">
              <w:rPr>
                <w:rFonts w:cs="Arial"/>
                <w:bCs/>
                <w:color w:val="000000"/>
              </w:rPr>
              <w:t>représenté</w:t>
            </w:r>
            <w:proofErr w:type="gramEnd"/>
            <w:r w:rsidRPr="000B301F">
              <w:rPr>
                <w:rFonts w:cs="Arial"/>
                <w:bCs/>
                <w:color w:val="000000"/>
              </w:rPr>
              <w:t xml:space="preserve"> par</w:t>
            </w:r>
            <w:r w:rsidR="00EF6703">
              <w:rPr>
                <w:rFonts w:cs="Arial"/>
                <w:bCs/>
                <w:color w:val="000000"/>
              </w:rPr>
              <w:t xml:space="preserve"> </w:t>
            </w:r>
            <w:r w:rsidR="003B719F">
              <w:rPr>
                <w:rFonts w:cs="Arial"/>
                <w:bCs/>
                <w:color w:val="000000"/>
              </w:rPr>
              <w:t>…..</w:t>
            </w:r>
          </w:p>
          <w:p w14:paraId="0F26131B" w14:textId="2B6F88DF" w:rsidR="00B144F9" w:rsidRPr="000B301F" w:rsidRDefault="00B144F9" w:rsidP="00F94A5E">
            <w:pPr>
              <w:autoSpaceDE w:val="0"/>
              <w:autoSpaceDN w:val="0"/>
              <w:adjustRightInd w:val="0"/>
              <w:spacing w:after="0" w:line="240" w:lineRule="auto"/>
              <w:rPr>
                <w:rFonts w:cs="Arial"/>
                <w:bCs/>
                <w:color w:val="000000"/>
              </w:rPr>
            </w:pPr>
            <w:proofErr w:type="gramStart"/>
            <w:r w:rsidRPr="000B301F">
              <w:rPr>
                <w:rFonts w:cs="Arial"/>
                <w:bCs/>
                <w:color w:val="000000"/>
              </w:rPr>
              <w:t>en</w:t>
            </w:r>
            <w:proofErr w:type="gramEnd"/>
            <w:r w:rsidRPr="000B301F">
              <w:rPr>
                <w:rFonts w:cs="Arial"/>
                <w:bCs/>
                <w:color w:val="000000"/>
              </w:rPr>
              <w:t xml:space="preserve"> qualité de </w:t>
            </w:r>
            <w:r w:rsidR="001D2989">
              <w:rPr>
                <w:rFonts w:cs="Arial"/>
                <w:bCs/>
                <w:color w:val="000000"/>
              </w:rPr>
              <w:t xml:space="preserve">délégué syndical </w:t>
            </w:r>
          </w:p>
        </w:tc>
        <w:tc>
          <w:tcPr>
            <w:tcW w:w="3859" w:type="dxa"/>
            <w:vAlign w:val="center"/>
          </w:tcPr>
          <w:p w14:paraId="6ECAFC77" w14:textId="77777777" w:rsidR="00B144F9" w:rsidRPr="000B301F" w:rsidRDefault="00B144F9" w:rsidP="00B144F9">
            <w:pPr>
              <w:autoSpaceDE w:val="0"/>
              <w:autoSpaceDN w:val="0"/>
              <w:adjustRightInd w:val="0"/>
              <w:spacing w:after="0" w:line="240" w:lineRule="auto"/>
              <w:ind w:right="1415"/>
              <w:rPr>
                <w:rFonts w:cs="Arial"/>
                <w:bCs/>
                <w:color w:val="000000"/>
              </w:rPr>
            </w:pPr>
          </w:p>
        </w:tc>
      </w:tr>
    </w:tbl>
    <w:p w14:paraId="152B1432" w14:textId="69C5C443" w:rsidR="00BA18A3" w:rsidRPr="000B301F" w:rsidRDefault="00BA18A3" w:rsidP="00763A38">
      <w:pPr>
        <w:jc w:val="both"/>
        <w:rPr>
          <w:rFonts w:cs="Arial"/>
          <w:color w:val="000000"/>
        </w:rPr>
      </w:pPr>
    </w:p>
    <w:sectPr w:rsidR="00BA18A3" w:rsidRPr="000B301F" w:rsidSect="00616082">
      <w:headerReference w:type="default" r:id="rId13"/>
      <w:footerReference w:type="default" r:id="rId14"/>
      <w:pgSz w:w="11906" w:h="16838" w:code="9"/>
      <w:pgMar w:top="1134" w:right="1276"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E0CE6" w14:textId="77777777" w:rsidR="00FF2A19" w:rsidRDefault="00FF2A19" w:rsidP="000348A8">
      <w:pPr>
        <w:spacing w:after="0" w:line="240" w:lineRule="auto"/>
      </w:pPr>
      <w:r>
        <w:separator/>
      </w:r>
    </w:p>
  </w:endnote>
  <w:endnote w:type="continuationSeparator" w:id="0">
    <w:p w14:paraId="2B5F4F1B" w14:textId="77777777" w:rsidR="00FF2A19" w:rsidRDefault="00FF2A19" w:rsidP="000348A8">
      <w:pPr>
        <w:spacing w:after="0" w:line="240" w:lineRule="auto"/>
      </w:pPr>
      <w:r>
        <w:continuationSeparator/>
      </w:r>
    </w:p>
  </w:endnote>
  <w:endnote w:type="continuationNotice" w:id="1">
    <w:p w14:paraId="4AF0F232" w14:textId="77777777" w:rsidR="00FF2A19" w:rsidRDefault="00FF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3193" w14:textId="51F4C65A" w:rsidR="00B615F4" w:rsidRDefault="00830C58">
    <w:pPr>
      <w:pStyle w:val="Pieddepage"/>
      <w:jc w:val="right"/>
    </w:pPr>
    <w:r>
      <w:rPr>
        <w:noProof/>
      </w:rPr>
      <mc:AlternateContent>
        <mc:Choice Requires="wps">
          <w:drawing>
            <wp:anchor distT="0" distB="0" distL="114300" distR="114300" simplePos="0" relativeHeight="251660800" behindDoc="0" locked="0" layoutInCell="0" allowOverlap="1" wp14:anchorId="366A486E" wp14:editId="3BEB94F4">
              <wp:simplePos x="0" y="0"/>
              <wp:positionH relativeFrom="page">
                <wp:align>right</wp:align>
              </wp:positionH>
              <wp:positionV relativeFrom="page">
                <wp:align>bottom</wp:align>
              </wp:positionV>
              <wp:extent cx="7772400" cy="463550"/>
              <wp:effectExtent l="0" t="0" r="0" b="12700"/>
              <wp:wrapNone/>
              <wp:docPr id="6" name="Zone de texte 6" descr="{&quot;HashCode&quot;:101161552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6203C1" w14:textId="487CB893" w:rsidR="00830C58" w:rsidRPr="00DE510E" w:rsidRDefault="00DE510E" w:rsidP="00DE510E">
                          <w:pPr>
                            <w:spacing w:after="0"/>
                            <w:jc w:val="right"/>
                            <w:rPr>
                              <w:rFonts w:ascii="Calibri" w:hAnsi="Calibri" w:cs="Calibri"/>
                              <w:color w:val="000000"/>
                            </w:rPr>
                          </w:pPr>
                          <w:r w:rsidRPr="00DE510E">
                            <w:rPr>
                              <w:rFonts w:ascii="Calibri" w:hAnsi="Calibri" w:cs="Calibri"/>
                              <w:color w:val="000000"/>
                            </w:rPr>
                            <w:t xml:space="preserve">Essity </w:t>
                          </w:r>
                          <w:proofErr w:type="spellStart"/>
                          <w:r w:rsidRPr="00DE510E">
                            <w:rPr>
                              <w:rFonts w:ascii="Calibri" w:hAnsi="Calibri" w:cs="Calibri"/>
                              <w:color w:val="000000"/>
                            </w:rPr>
                            <w:t>Internal</w:t>
                          </w:r>
                          <w:proofErr w:type="spellEnd"/>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366A486E" id="_x0000_t202" coordsize="21600,21600" o:spt="202" path="m,l,21600r21600,l21600,xe">
              <v:stroke joinstyle="miter"/>
              <v:path gradientshapeok="t" o:connecttype="rect"/>
            </v:shapetype>
            <v:shape id="Zone de texte 6" o:spid="_x0000_s1026" type="#_x0000_t202" alt="{&quot;HashCode&quot;:1011615521,&quot;Height&quot;:9999999.0,&quot;Width&quot;:9999999.0,&quot;Placement&quot;:&quot;Footer&quot;,&quot;Index&quot;:&quot;Primary&quot;,&quot;Section&quot;:1,&quot;Top&quot;:0.0,&quot;Left&quot;:0.0}" style="position:absolute;left:0;text-align:left;margin-left:560.8pt;margin-top:0;width:612pt;height:36.5pt;z-index:251660800;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396203C1" w14:textId="487CB893" w:rsidR="00830C58" w:rsidRPr="00DE510E" w:rsidRDefault="00DE510E" w:rsidP="00DE510E">
                    <w:pPr>
                      <w:spacing w:after="0"/>
                      <w:jc w:val="right"/>
                      <w:rPr>
                        <w:rFonts w:ascii="Calibri" w:hAnsi="Calibri" w:cs="Calibri"/>
                        <w:color w:val="000000"/>
                      </w:rPr>
                    </w:pPr>
                    <w:r w:rsidRPr="00DE510E">
                      <w:rPr>
                        <w:rFonts w:ascii="Calibri" w:hAnsi="Calibri" w:cs="Calibri"/>
                        <w:color w:val="000000"/>
                      </w:rPr>
                      <w:t xml:space="preserve">Essity </w:t>
                    </w:r>
                    <w:proofErr w:type="spellStart"/>
                    <w:r w:rsidRPr="00DE510E">
                      <w:rPr>
                        <w:rFonts w:ascii="Calibri" w:hAnsi="Calibri" w:cs="Calibri"/>
                        <w:color w:val="000000"/>
                      </w:rPr>
                      <w:t>Internal</w:t>
                    </w:r>
                    <w:proofErr w:type="spellEnd"/>
                  </w:p>
                </w:txbxContent>
              </v:textbox>
              <w10:wrap anchorx="page" anchory="page"/>
            </v:shape>
          </w:pict>
        </mc:Fallback>
      </mc:AlternateContent>
    </w:r>
  </w:p>
  <w:sdt>
    <w:sdtPr>
      <w:id w:val="503015550"/>
      <w:docPartObj>
        <w:docPartGallery w:val="Page Numbers (Bottom of Page)"/>
        <w:docPartUnique/>
      </w:docPartObj>
    </w:sdtPr>
    <w:sdtEndPr/>
    <w:sdtContent>
      <w:p w14:paraId="47CEA72D" w14:textId="5992ED33" w:rsidR="00B615F4" w:rsidRDefault="00B615F4" w:rsidP="005A4A05">
        <w:pPr>
          <w:pStyle w:val="Pieddepage"/>
        </w:pPr>
        <w:r w:rsidRPr="00141AAB">
          <w:rPr>
            <w:rFonts w:cs="Arial"/>
            <w:bCs/>
            <w:color w:val="000000"/>
            <w:sz w:val="16"/>
            <w:szCs w:val="16"/>
          </w:rPr>
          <w:t>A</w:t>
        </w:r>
        <w:r w:rsidR="00EE5DE8" w:rsidRPr="00141AAB">
          <w:rPr>
            <w:rFonts w:cs="Arial"/>
            <w:bCs/>
            <w:color w:val="000000"/>
            <w:sz w:val="16"/>
            <w:szCs w:val="16"/>
          </w:rPr>
          <w:t xml:space="preserve">ccord </w:t>
        </w:r>
        <w:r w:rsidR="00362F12" w:rsidRPr="00141AAB">
          <w:rPr>
            <w:rFonts w:cs="Arial"/>
            <w:bCs/>
            <w:color w:val="000000"/>
            <w:sz w:val="16"/>
            <w:szCs w:val="16"/>
          </w:rPr>
          <w:t>de</w:t>
        </w:r>
        <w:r w:rsidR="00FA4A78">
          <w:rPr>
            <w:rFonts w:cs="Arial"/>
            <w:bCs/>
            <w:color w:val="000000"/>
            <w:sz w:val="16"/>
            <w:szCs w:val="16"/>
          </w:rPr>
          <w:t xml:space="preserve"> </w:t>
        </w:r>
        <w:r w:rsidR="005D5CBE">
          <w:rPr>
            <w:rFonts w:cs="Arial"/>
            <w:bCs/>
            <w:color w:val="000000"/>
            <w:sz w:val="16"/>
            <w:szCs w:val="16"/>
          </w:rPr>
          <w:t>NAO</w:t>
        </w:r>
        <w:r w:rsidR="005962C3">
          <w:rPr>
            <w:rFonts w:cs="Arial"/>
            <w:bCs/>
            <w:color w:val="000000"/>
            <w:sz w:val="16"/>
            <w:szCs w:val="16"/>
          </w:rPr>
          <w:t xml:space="preserve"> 202</w:t>
        </w:r>
        <w:r w:rsidR="005A4A05">
          <w:rPr>
            <w:rFonts w:cs="Arial"/>
            <w:bCs/>
            <w:color w:val="000000"/>
            <w:sz w:val="16"/>
            <w:szCs w:val="16"/>
          </w:rPr>
          <w:t>6</w:t>
        </w:r>
        <w:r w:rsidR="005D5CBE">
          <w:rPr>
            <w:rFonts w:cs="Arial"/>
            <w:bCs/>
            <w:color w:val="000000"/>
            <w:sz w:val="16"/>
            <w:szCs w:val="16"/>
          </w:rPr>
          <w:t xml:space="preserve"> </w:t>
        </w:r>
        <w:r w:rsidR="00BC6E40">
          <w:rPr>
            <w:rFonts w:cs="Arial"/>
            <w:bCs/>
            <w:color w:val="000000"/>
            <w:sz w:val="16"/>
            <w:szCs w:val="16"/>
          </w:rPr>
          <w:t xml:space="preserve">BSN </w:t>
        </w:r>
        <w:r w:rsidR="00A26F83">
          <w:rPr>
            <w:rFonts w:cs="Arial"/>
            <w:bCs/>
            <w:color w:val="000000"/>
            <w:sz w:val="16"/>
            <w:szCs w:val="16"/>
          </w:rPr>
          <w:t>m</w:t>
        </w:r>
        <w:r w:rsidR="00E349D6">
          <w:rPr>
            <w:rFonts w:cs="Arial"/>
            <w:bCs/>
            <w:color w:val="000000"/>
            <w:sz w:val="16"/>
            <w:szCs w:val="16"/>
          </w:rPr>
          <w:t>edical</w:t>
        </w:r>
        <w:r w:rsidR="005A4A05">
          <w:rPr>
            <w:rFonts w:cs="Arial"/>
            <w:bCs/>
            <w:color w:val="000000"/>
            <w:sz w:val="16"/>
            <w:szCs w:val="16"/>
          </w:rPr>
          <w:t xml:space="preserve"> </w:t>
        </w:r>
        <w:r w:rsidR="005A4A05">
          <w:rPr>
            <w:rFonts w:cs="Arial"/>
            <w:bCs/>
            <w:color w:val="000000"/>
            <w:sz w:val="16"/>
            <w:szCs w:val="16"/>
          </w:rPr>
          <w:tab/>
        </w:r>
        <w:r w:rsidR="005A4A05">
          <w:rPr>
            <w:rFonts w:cs="Arial"/>
            <w:bCs/>
            <w:color w:val="000000"/>
            <w:sz w:val="16"/>
            <w:szCs w:val="16"/>
          </w:rPr>
          <w:tab/>
        </w:r>
        <w:r w:rsidR="005A4A05" w:rsidRPr="005A4A05">
          <w:rPr>
            <w:rFonts w:cs="Arial"/>
            <w:bCs/>
            <w:color w:val="000000"/>
            <w:sz w:val="16"/>
            <w:szCs w:val="16"/>
          </w:rPr>
          <w:t xml:space="preserve">Page </w:t>
        </w:r>
        <w:r w:rsidR="005A4A05" w:rsidRPr="005A4A05">
          <w:rPr>
            <w:rFonts w:cs="Arial"/>
            <w:b/>
            <w:bCs/>
            <w:color w:val="000000"/>
            <w:sz w:val="16"/>
            <w:szCs w:val="16"/>
          </w:rPr>
          <w:fldChar w:fldCharType="begin"/>
        </w:r>
        <w:r w:rsidR="005A4A05" w:rsidRPr="005A4A05">
          <w:rPr>
            <w:rFonts w:cs="Arial"/>
            <w:b/>
            <w:bCs/>
            <w:color w:val="000000"/>
            <w:sz w:val="16"/>
            <w:szCs w:val="16"/>
          </w:rPr>
          <w:instrText>PAGE  \* Arabic  \* MERGEFORMAT</w:instrText>
        </w:r>
        <w:r w:rsidR="005A4A05" w:rsidRPr="005A4A05">
          <w:rPr>
            <w:rFonts w:cs="Arial"/>
            <w:b/>
            <w:bCs/>
            <w:color w:val="000000"/>
            <w:sz w:val="16"/>
            <w:szCs w:val="16"/>
          </w:rPr>
          <w:fldChar w:fldCharType="separate"/>
        </w:r>
        <w:r w:rsidR="005A4A05" w:rsidRPr="005A4A05">
          <w:rPr>
            <w:rFonts w:cs="Arial"/>
            <w:b/>
            <w:bCs/>
            <w:color w:val="000000"/>
            <w:sz w:val="16"/>
            <w:szCs w:val="16"/>
          </w:rPr>
          <w:t>1</w:t>
        </w:r>
        <w:r w:rsidR="005A4A05" w:rsidRPr="005A4A05">
          <w:rPr>
            <w:rFonts w:cs="Arial"/>
            <w:b/>
            <w:bCs/>
            <w:color w:val="000000"/>
            <w:sz w:val="16"/>
            <w:szCs w:val="16"/>
          </w:rPr>
          <w:fldChar w:fldCharType="end"/>
        </w:r>
        <w:r w:rsidR="005A4A05" w:rsidRPr="005A4A05">
          <w:rPr>
            <w:rFonts w:cs="Arial"/>
            <w:bCs/>
            <w:color w:val="000000"/>
            <w:sz w:val="16"/>
            <w:szCs w:val="16"/>
          </w:rPr>
          <w:t xml:space="preserve"> sur </w:t>
        </w:r>
        <w:r w:rsidR="005A4A05" w:rsidRPr="005A4A05">
          <w:rPr>
            <w:rFonts w:cs="Arial"/>
            <w:b/>
            <w:bCs/>
            <w:color w:val="000000"/>
            <w:sz w:val="16"/>
            <w:szCs w:val="16"/>
          </w:rPr>
          <w:fldChar w:fldCharType="begin"/>
        </w:r>
        <w:r w:rsidR="005A4A05" w:rsidRPr="005A4A05">
          <w:rPr>
            <w:rFonts w:cs="Arial"/>
            <w:b/>
            <w:bCs/>
            <w:color w:val="000000"/>
            <w:sz w:val="16"/>
            <w:szCs w:val="16"/>
          </w:rPr>
          <w:instrText>NUMPAGES  \* Arabic  \* MERGEFORMAT</w:instrText>
        </w:r>
        <w:r w:rsidR="005A4A05" w:rsidRPr="005A4A05">
          <w:rPr>
            <w:rFonts w:cs="Arial"/>
            <w:b/>
            <w:bCs/>
            <w:color w:val="000000"/>
            <w:sz w:val="16"/>
            <w:szCs w:val="16"/>
          </w:rPr>
          <w:fldChar w:fldCharType="separate"/>
        </w:r>
        <w:r w:rsidR="005A4A05" w:rsidRPr="005A4A05">
          <w:rPr>
            <w:rFonts w:cs="Arial"/>
            <w:b/>
            <w:bCs/>
            <w:color w:val="000000"/>
            <w:sz w:val="16"/>
            <w:szCs w:val="16"/>
          </w:rPr>
          <w:t>2</w:t>
        </w:r>
        <w:r w:rsidR="005A4A05" w:rsidRPr="005A4A05">
          <w:rPr>
            <w:rFonts w:cs="Arial"/>
            <w:b/>
            <w:bCs/>
            <w:color w:val="000000"/>
            <w:sz w:val="16"/>
            <w:szCs w:val="16"/>
          </w:rPr>
          <w:fldChar w:fldCharType="end"/>
        </w:r>
      </w:p>
    </w:sdtContent>
  </w:sdt>
  <w:p w14:paraId="5DF03FE3" w14:textId="77777777" w:rsidR="00B615F4" w:rsidRDefault="00B615F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32C21" w14:textId="77777777" w:rsidR="00FF2A19" w:rsidRDefault="00FF2A19" w:rsidP="000348A8">
      <w:pPr>
        <w:spacing w:after="0" w:line="240" w:lineRule="auto"/>
      </w:pPr>
      <w:r>
        <w:separator/>
      </w:r>
    </w:p>
  </w:footnote>
  <w:footnote w:type="continuationSeparator" w:id="0">
    <w:p w14:paraId="0CE65D09" w14:textId="77777777" w:rsidR="00FF2A19" w:rsidRDefault="00FF2A19" w:rsidP="000348A8">
      <w:pPr>
        <w:spacing w:after="0" w:line="240" w:lineRule="auto"/>
      </w:pPr>
      <w:r>
        <w:continuationSeparator/>
      </w:r>
    </w:p>
  </w:footnote>
  <w:footnote w:type="continuationNotice" w:id="1">
    <w:p w14:paraId="1C460A0B" w14:textId="77777777" w:rsidR="00FF2A19" w:rsidRDefault="00FF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5CFD" w14:textId="40C4FEE4" w:rsidR="00D55F92" w:rsidRDefault="00D55F92" w:rsidP="0097205A">
    <w:pPr>
      <w:pStyle w:val="En-tte"/>
      <w:numPr>
        <w:ilvl w:val="0"/>
        <w:numId w:val="0"/>
      </w:numPr>
      <w:ind w:left="720"/>
    </w:pPr>
    <w:r w:rsidRPr="00DD00B7">
      <w:rPr>
        <w:noProof/>
        <w:lang w:val="en-GB" w:eastAsia="en-GB"/>
      </w:rPr>
      <w:drawing>
        <wp:anchor distT="0" distB="0" distL="114300" distR="114300" simplePos="0" relativeHeight="251658240" behindDoc="0" locked="0" layoutInCell="1" allowOverlap="1" wp14:anchorId="607348A4" wp14:editId="2AB1E49C">
          <wp:simplePos x="0" y="0"/>
          <wp:positionH relativeFrom="margin">
            <wp:align>right</wp:align>
          </wp:positionH>
          <wp:positionV relativeFrom="paragraph">
            <wp:posOffset>-114300</wp:posOffset>
          </wp:positionV>
          <wp:extent cx="1113790" cy="303849"/>
          <wp:effectExtent l="0" t="0" r="0" b="127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objekt 9"/>
                  <pic:cNvPicPr>
                    <a:picLocks noChangeAspect="1"/>
                  </pic:cNvPicPr>
                </pic:nvPicPr>
                <pic:blipFill rotWithShape="1">
                  <a:blip r:embed="rId1">
                    <a:clrChange>
                      <a:clrFrom>
                        <a:srgbClr val="F7F7F7"/>
                      </a:clrFrom>
                      <a:clrTo>
                        <a:srgbClr val="F7F7F7">
                          <a:alpha val="0"/>
                        </a:srgbClr>
                      </a:clrTo>
                    </a:clrChange>
                    <a:extLst>
                      <a:ext uri="{28A0092B-C50C-407E-A947-70E740481C1C}">
                        <a14:useLocalDpi xmlns:a14="http://schemas.microsoft.com/office/drawing/2010/main" val="0"/>
                      </a:ext>
                    </a:extLst>
                  </a:blip>
                  <a:srcRect l="7500" t="33472" r="2578" b="22917"/>
                  <a:stretch/>
                </pic:blipFill>
                <pic:spPr>
                  <a:xfrm>
                    <a:off x="0" y="0"/>
                    <a:ext cx="1113790" cy="303849"/>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D5E87"/>
    <w:multiLevelType w:val="hybridMultilevel"/>
    <w:tmpl w:val="FFFFFFFF"/>
    <w:lvl w:ilvl="0" w:tplc="E44CB33C">
      <w:start w:val="1"/>
      <w:numFmt w:val="bullet"/>
      <w:lvlText w:val=""/>
      <w:lvlJc w:val="left"/>
      <w:pPr>
        <w:ind w:left="720" w:hanging="360"/>
      </w:pPr>
      <w:rPr>
        <w:rFonts w:ascii="Symbol" w:hAnsi="Symbol" w:hint="default"/>
      </w:rPr>
    </w:lvl>
    <w:lvl w:ilvl="1" w:tplc="B9709468">
      <w:start w:val="1"/>
      <w:numFmt w:val="bullet"/>
      <w:lvlText w:val="o"/>
      <w:lvlJc w:val="left"/>
      <w:pPr>
        <w:ind w:left="1440" w:hanging="360"/>
      </w:pPr>
      <w:rPr>
        <w:rFonts w:ascii="Courier New" w:hAnsi="Courier New" w:hint="default"/>
      </w:rPr>
    </w:lvl>
    <w:lvl w:ilvl="2" w:tplc="0270CE04">
      <w:start w:val="1"/>
      <w:numFmt w:val="bullet"/>
      <w:lvlText w:val=""/>
      <w:lvlJc w:val="left"/>
      <w:pPr>
        <w:ind w:left="2160" w:hanging="360"/>
      </w:pPr>
      <w:rPr>
        <w:rFonts w:ascii="Wingdings" w:hAnsi="Wingdings" w:hint="default"/>
      </w:rPr>
    </w:lvl>
    <w:lvl w:ilvl="3" w:tplc="21867B2A">
      <w:start w:val="1"/>
      <w:numFmt w:val="bullet"/>
      <w:lvlText w:val=""/>
      <w:lvlJc w:val="left"/>
      <w:pPr>
        <w:ind w:left="2880" w:hanging="360"/>
      </w:pPr>
      <w:rPr>
        <w:rFonts w:ascii="Symbol" w:hAnsi="Symbol" w:hint="default"/>
      </w:rPr>
    </w:lvl>
    <w:lvl w:ilvl="4" w:tplc="760407AC">
      <w:start w:val="1"/>
      <w:numFmt w:val="bullet"/>
      <w:lvlText w:val="o"/>
      <w:lvlJc w:val="left"/>
      <w:pPr>
        <w:ind w:left="3600" w:hanging="360"/>
      </w:pPr>
      <w:rPr>
        <w:rFonts w:ascii="Courier New" w:hAnsi="Courier New" w:hint="default"/>
      </w:rPr>
    </w:lvl>
    <w:lvl w:ilvl="5" w:tplc="99B68BE4">
      <w:start w:val="1"/>
      <w:numFmt w:val="bullet"/>
      <w:lvlText w:val=""/>
      <w:lvlJc w:val="left"/>
      <w:pPr>
        <w:ind w:left="4320" w:hanging="360"/>
      </w:pPr>
      <w:rPr>
        <w:rFonts w:ascii="Wingdings" w:hAnsi="Wingdings" w:hint="default"/>
      </w:rPr>
    </w:lvl>
    <w:lvl w:ilvl="6" w:tplc="26701588">
      <w:start w:val="1"/>
      <w:numFmt w:val="bullet"/>
      <w:lvlText w:val=""/>
      <w:lvlJc w:val="left"/>
      <w:pPr>
        <w:ind w:left="5040" w:hanging="360"/>
      </w:pPr>
      <w:rPr>
        <w:rFonts w:ascii="Symbol" w:hAnsi="Symbol" w:hint="default"/>
      </w:rPr>
    </w:lvl>
    <w:lvl w:ilvl="7" w:tplc="84BCC23A">
      <w:start w:val="1"/>
      <w:numFmt w:val="bullet"/>
      <w:lvlText w:val="o"/>
      <w:lvlJc w:val="left"/>
      <w:pPr>
        <w:ind w:left="5760" w:hanging="360"/>
      </w:pPr>
      <w:rPr>
        <w:rFonts w:ascii="Courier New" w:hAnsi="Courier New" w:hint="default"/>
      </w:rPr>
    </w:lvl>
    <w:lvl w:ilvl="8" w:tplc="D638E1F2">
      <w:start w:val="1"/>
      <w:numFmt w:val="bullet"/>
      <w:lvlText w:val=""/>
      <w:lvlJc w:val="left"/>
      <w:pPr>
        <w:ind w:left="6480" w:hanging="360"/>
      </w:pPr>
      <w:rPr>
        <w:rFonts w:ascii="Wingdings" w:hAnsi="Wingdings" w:hint="default"/>
      </w:rPr>
    </w:lvl>
  </w:abstractNum>
  <w:abstractNum w:abstractNumId="1" w15:restartNumberingAfterBreak="0">
    <w:nsid w:val="099814D5"/>
    <w:multiLevelType w:val="hybridMultilevel"/>
    <w:tmpl w:val="FFFFFFFF"/>
    <w:lvl w:ilvl="0" w:tplc="3878A500">
      <w:start w:val="1"/>
      <w:numFmt w:val="bullet"/>
      <w:lvlText w:val=""/>
      <w:lvlJc w:val="left"/>
      <w:pPr>
        <w:ind w:left="720" w:hanging="360"/>
      </w:pPr>
      <w:rPr>
        <w:rFonts w:ascii="Symbol" w:hAnsi="Symbol" w:hint="default"/>
      </w:rPr>
    </w:lvl>
    <w:lvl w:ilvl="1" w:tplc="6E6EDA46">
      <w:start w:val="1"/>
      <w:numFmt w:val="bullet"/>
      <w:lvlText w:val="o"/>
      <w:lvlJc w:val="left"/>
      <w:pPr>
        <w:ind w:left="1440" w:hanging="360"/>
      </w:pPr>
      <w:rPr>
        <w:rFonts w:ascii="Courier New" w:hAnsi="Courier New" w:hint="default"/>
      </w:rPr>
    </w:lvl>
    <w:lvl w:ilvl="2" w:tplc="6D6431D2">
      <w:start w:val="1"/>
      <w:numFmt w:val="bullet"/>
      <w:lvlText w:val=""/>
      <w:lvlJc w:val="left"/>
      <w:pPr>
        <w:ind w:left="2160" w:hanging="360"/>
      </w:pPr>
      <w:rPr>
        <w:rFonts w:ascii="Wingdings" w:hAnsi="Wingdings" w:hint="default"/>
      </w:rPr>
    </w:lvl>
    <w:lvl w:ilvl="3" w:tplc="AB684230">
      <w:start w:val="1"/>
      <w:numFmt w:val="bullet"/>
      <w:lvlText w:val=""/>
      <w:lvlJc w:val="left"/>
      <w:pPr>
        <w:ind w:left="2880" w:hanging="360"/>
      </w:pPr>
      <w:rPr>
        <w:rFonts w:ascii="Symbol" w:hAnsi="Symbol" w:hint="default"/>
      </w:rPr>
    </w:lvl>
    <w:lvl w:ilvl="4" w:tplc="9F6A4CA0">
      <w:start w:val="1"/>
      <w:numFmt w:val="bullet"/>
      <w:lvlText w:val="o"/>
      <w:lvlJc w:val="left"/>
      <w:pPr>
        <w:ind w:left="3600" w:hanging="360"/>
      </w:pPr>
      <w:rPr>
        <w:rFonts w:ascii="Courier New" w:hAnsi="Courier New" w:hint="default"/>
      </w:rPr>
    </w:lvl>
    <w:lvl w:ilvl="5" w:tplc="1DBE60D8">
      <w:start w:val="1"/>
      <w:numFmt w:val="bullet"/>
      <w:lvlText w:val=""/>
      <w:lvlJc w:val="left"/>
      <w:pPr>
        <w:ind w:left="4320" w:hanging="360"/>
      </w:pPr>
      <w:rPr>
        <w:rFonts w:ascii="Wingdings" w:hAnsi="Wingdings" w:hint="default"/>
      </w:rPr>
    </w:lvl>
    <w:lvl w:ilvl="6" w:tplc="D7462ECC">
      <w:start w:val="1"/>
      <w:numFmt w:val="bullet"/>
      <w:lvlText w:val=""/>
      <w:lvlJc w:val="left"/>
      <w:pPr>
        <w:ind w:left="5040" w:hanging="360"/>
      </w:pPr>
      <w:rPr>
        <w:rFonts w:ascii="Symbol" w:hAnsi="Symbol" w:hint="default"/>
      </w:rPr>
    </w:lvl>
    <w:lvl w:ilvl="7" w:tplc="AC0A9AAA">
      <w:start w:val="1"/>
      <w:numFmt w:val="bullet"/>
      <w:lvlText w:val="o"/>
      <w:lvlJc w:val="left"/>
      <w:pPr>
        <w:ind w:left="5760" w:hanging="360"/>
      </w:pPr>
      <w:rPr>
        <w:rFonts w:ascii="Courier New" w:hAnsi="Courier New" w:hint="default"/>
      </w:rPr>
    </w:lvl>
    <w:lvl w:ilvl="8" w:tplc="19D44582">
      <w:start w:val="1"/>
      <w:numFmt w:val="bullet"/>
      <w:lvlText w:val=""/>
      <w:lvlJc w:val="left"/>
      <w:pPr>
        <w:ind w:left="6480" w:hanging="360"/>
      </w:pPr>
      <w:rPr>
        <w:rFonts w:ascii="Wingdings" w:hAnsi="Wingdings" w:hint="default"/>
      </w:rPr>
    </w:lvl>
  </w:abstractNum>
  <w:abstractNum w:abstractNumId="2" w15:restartNumberingAfterBreak="0">
    <w:nsid w:val="0D023AD1"/>
    <w:multiLevelType w:val="hybridMultilevel"/>
    <w:tmpl w:val="FFFFFFFF"/>
    <w:lvl w:ilvl="0" w:tplc="C75453E4">
      <w:start w:val="1"/>
      <w:numFmt w:val="bullet"/>
      <w:lvlText w:val=""/>
      <w:lvlJc w:val="left"/>
      <w:pPr>
        <w:ind w:left="720" w:hanging="360"/>
      </w:pPr>
      <w:rPr>
        <w:rFonts w:ascii="Symbol" w:hAnsi="Symbol" w:hint="default"/>
      </w:rPr>
    </w:lvl>
    <w:lvl w:ilvl="1" w:tplc="ED9404D4">
      <w:start w:val="1"/>
      <w:numFmt w:val="bullet"/>
      <w:lvlText w:val="o"/>
      <w:lvlJc w:val="left"/>
      <w:pPr>
        <w:ind w:left="1440" w:hanging="360"/>
      </w:pPr>
      <w:rPr>
        <w:rFonts w:ascii="Courier New" w:hAnsi="Courier New" w:hint="default"/>
      </w:rPr>
    </w:lvl>
    <w:lvl w:ilvl="2" w:tplc="A8FA06A0">
      <w:start w:val="1"/>
      <w:numFmt w:val="bullet"/>
      <w:lvlText w:val=""/>
      <w:lvlJc w:val="left"/>
      <w:pPr>
        <w:ind w:left="2160" w:hanging="360"/>
      </w:pPr>
      <w:rPr>
        <w:rFonts w:ascii="Wingdings" w:hAnsi="Wingdings" w:hint="default"/>
      </w:rPr>
    </w:lvl>
    <w:lvl w:ilvl="3" w:tplc="9BDE2844">
      <w:start w:val="1"/>
      <w:numFmt w:val="bullet"/>
      <w:lvlText w:val=""/>
      <w:lvlJc w:val="left"/>
      <w:pPr>
        <w:ind w:left="2880" w:hanging="360"/>
      </w:pPr>
      <w:rPr>
        <w:rFonts w:ascii="Symbol" w:hAnsi="Symbol" w:hint="default"/>
      </w:rPr>
    </w:lvl>
    <w:lvl w:ilvl="4" w:tplc="15D29ADA">
      <w:start w:val="1"/>
      <w:numFmt w:val="bullet"/>
      <w:lvlText w:val="o"/>
      <w:lvlJc w:val="left"/>
      <w:pPr>
        <w:ind w:left="3600" w:hanging="360"/>
      </w:pPr>
      <w:rPr>
        <w:rFonts w:ascii="Courier New" w:hAnsi="Courier New" w:hint="default"/>
      </w:rPr>
    </w:lvl>
    <w:lvl w:ilvl="5" w:tplc="10423516">
      <w:start w:val="1"/>
      <w:numFmt w:val="bullet"/>
      <w:lvlText w:val=""/>
      <w:lvlJc w:val="left"/>
      <w:pPr>
        <w:ind w:left="4320" w:hanging="360"/>
      </w:pPr>
      <w:rPr>
        <w:rFonts w:ascii="Wingdings" w:hAnsi="Wingdings" w:hint="default"/>
      </w:rPr>
    </w:lvl>
    <w:lvl w:ilvl="6" w:tplc="D50AA10E">
      <w:start w:val="1"/>
      <w:numFmt w:val="bullet"/>
      <w:lvlText w:val=""/>
      <w:lvlJc w:val="left"/>
      <w:pPr>
        <w:ind w:left="5040" w:hanging="360"/>
      </w:pPr>
      <w:rPr>
        <w:rFonts w:ascii="Symbol" w:hAnsi="Symbol" w:hint="default"/>
      </w:rPr>
    </w:lvl>
    <w:lvl w:ilvl="7" w:tplc="1076FE38">
      <w:start w:val="1"/>
      <w:numFmt w:val="bullet"/>
      <w:lvlText w:val="o"/>
      <w:lvlJc w:val="left"/>
      <w:pPr>
        <w:ind w:left="5760" w:hanging="360"/>
      </w:pPr>
      <w:rPr>
        <w:rFonts w:ascii="Courier New" w:hAnsi="Courier New" w:hint="default"/>
      </w:rPr>
    </w:lvl>
    <w:lvl w:ilvl="8" w:tplc="3FB8F1F2">
      <w:start w:val="1"/>
      <w:numFmt w:val="bullet"/>
      <w:lvlText w:val=""/>
      <w:lvlJc w:val="left"/>
      <w:pPr>
        <w:ind w:left="6480" w:hanging="360"/>
      </w:pPr>
      <w:rPr>
        <w:rFonts w:ascii="Wingdings" w:hAnsi="Wingdings" w:hint="default"/>
      </w:rPr>
    </w:lvl>
  </w:abstractNum>
  <w:abstractNum w:abstractNumId="3" w15:restartNumberingAfterBreak="0">
    <w:nsid w:val="0E70AA03"/>
    <w:multiLevelType w:val="hybridMultilevel"/>
    <w:tmpl w:val="FFFFFFFF"/>
    <w:lvl w:ilvl="0" w:tplc="B27E19F8">
      <w:start w:val="1"/>
      <w:numFmt w:val="bullet"/>
      <w:lvlText w:val=""/>
      <w:lvlJc w:val="left"/>
      <w:pPr>
        <w:ind w:left="720" w:hanging="360"/>
      </w:pPr>
      <w:rPr>
        <w:rFonts w:ascii="Symbol" w:hAnsi="Symbol" w:hint="default"/>
      </w:rPr>
    </w:lvl>
    <w:lvl w:ilvl="1" w:tplc="AB324C14">
      <w:start w:val="1"/>
      <w:numFmt w:val="bullet"/>
      <w:lvlText w:val="o"/>
      <w:lvlJc w:val="left"/>
      <w:pPr>
        <w:ind w:left="1440" w:hanging="360"/>
      </w:pPr>
      <w:rPr>
        <w:rFonts w:ascii="Courier New" w:hAnsi="Courier New" w:hint="default"/>
      </w:rPr>
    </w:lvl>
    <w:lvl w:ilvl="2" w:tplc="19843570">
      <w:start w:val="1"/>
      <w:numFmt w:val="bullet"/>
      <w:lvlText w:val=""/>
      <w:lvlJc w:val="left"/>
      <w:pPr>
        <w:ind w:left="2160" w:hanging="360"/>
      </w:pPr>
      <w:rPr>
        <w:rFonts w:ascii="Wingdings" w:hAnsi="Wingdings" w:hint="default"/>
      </w:rPr>
    </w:lvl>
    <w:lvl w:ilvl="3" w:tplc="97D2FE8A">
      <w:start w:val="1"/>
      <w:numFmt w:val="bullet"/>
      <w:lvlText w:val=""/>
      <w:lvlJc w:val="left"/>
      <w:pPr>
        <w:ind w:left="2880" w:hanging="360"/>
      </w:pPr>
      <w:rPr>
        <w:rFonts w:ascii="Symbol" w:hAnsi="Symbol" w:hint="default"/>
      </w:rPr>
    </w:lvl>
    <w:lvl w:ilvl="4" w:tplc="7DA48DB8">
      <w:start w:val="1"/>
      <w:numFmt w:val="bullet"/>
      <w:lvlText w:val="o"/>
      <w:lvlJc w:val="left"/>
      <w:pPr>
        <w:ind w:left="3600" w:hanging="360"/>
      </w:pPr>
      <w:rPr>
        <w:rFonts w:ascii="Courier New" w:hAnsi="Courier New" w:hint="default"/>
      </w:rPr>
    </w:lvl>
    <w:lvl w:ilvl="5" w:tplc="5F106B38">
      <w:start w:val="1"/>
      <w:numFmt w:val="bullet"/>
      <w:lvlText w:val=""/>
      <w:lvlJc w:val="left"/>
      <w:pPr>
        <w:ind w:left="4320" w:hanging="360"/>
      </w:pPr>
      <w:rPr>
        <w:rFonts w:ascii="Wingdings" w:hAnsi="Wingdings" w:hint="default"/>
      </w:rPr>
    </w:lvl>
    <w:lvl w:ilvl="6" w:tplc="BD3086E2">
      <w:start w:val="1"/>
      <w:numFmt w:val="bullet"/>
      <w:lvlText w:val=""/>
      <w:lvlJc w:val="left"/>
      <w:pPr>
        <w:ind w:left="5040" w:hanging="360"/>
      </w:pPr>
      <w:rPr>
        <w:rFonts w:ascii="Symbol" w:hAnsi="Symbol" w:hint="default"/>
      </w:rPr>
    </w:lvl>
    <w:lvl w:ilvl="7" w:tplc="F9745968">
      <w:start w:val="1"/>
      <w:numFmt w:val="bullet"/>
      <w:lvlText w:val="o"/>
      <w:lvlJc w:val="left"/>
      <w:pPr>
        <w:ind w:left="5760" w:hanging="360"/>
      </w:pPr>
      <w:rPr>
        <w:rFonts w:ascii="Courier New" w:hAnsi="Courier New" w:hint="default"/>
      </w:rPr>
    </w:lvl>
    <w:lvl w:ilvl="8" w:tplc="83806840">
      <w:start w:val="1"/>
      <w:numFmt w:val="bullet"/>
      <w:lvlText w:val=""/>
      <w:lvlJc w:val="left"/>
      <w:pPr>
        <w:ind w:left="6480" w:hanging="360"/>
      </w:pPr>
      <w:rPr>
        <w:rFonts w:ascii="Wingdings" w:hAnsi="Wingdings" w:hint="default"/>
      </w:rPr>
    </w:lvl>
  </w:abstractNum>
  <w:abstractNum w:abstractNumId="4" w15:restartNumberingAfterBreak="0">
    <w:nsid w:val="1689303E"/>
    <w:multiLevelType w:val="hybridMultilevel"/>
    <w:tmpl w:val="DF28BB12"/>
    <w:lvl w:ilvl="0" w:tplc="B2DC2578">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C39F42"/>
    <w:multiLevelType w:val="hybridMultilevel"/>
    <w:tmpl w:val="FFFFFFFF"/>
    <w:lvl w:ilvl="0" w:tplc="77346ADA">
      <w:start w:val="1"/>
      <w:numFmt w:val="bullet"/>
      <w:lvlText w:val=""/>
      <w:lvlJc w:val="left"/>
      <w:pPr>
        <w:ind w:left="720" w:hanging="360"/>
      </w:pPr>
      <w:rPr>
        <w:rFonts w:ascii="Symbol" w:hAnsi="Symbol" w:hint="default"/>
      </w:rPr>
    </w:lvl>
    <w:lvl w:ilvl="1" w:tplc="AB9879A6">
      <w:start w:val="1"/>
      <w:numFmt w:val="bullet"/>
      <w:lvlText w:val="o"/>
      <w:lvlJc w:val="left"/>
      <w:pPr>
        <w:ind w:left="1440" w:hanging="360"/>
      </w:pPr>
      <w:rPr>
        <w:rFonts w:ascii="Courier New" w:hAnsi="Courier New" w:hint="default"/>
      </w:rPr>
    </w:lvl>
    <w:lvl w:ilvl="2" w:tplc="33E40B60">
      <w:start w:val="1"/>
      <w:numFmt w:val="bullet"/>
      <w:lvlText w:val=""/>
      <w:lvlJc w:val="left"/>
      <w:pPr>
        <w:ind w:left="2160" w:hanging="360"/>
      </w:pPr>
      <w:rPr>
        <w:rFonts w:ascii="Wingdings" w:hAnsi="Wingdings" w:hint="default"/>
      </w:rPr>
    </w:lvl>
    <w:lvl w:ilvl="3" w:tplc="D7DA75E6">
      <w:start w:val="1"/>
      <w:numFmt w:val="bullet"/>
      <w:lvlText w:val=""/>
      <w:lvlJc w:val="left"/>
      <w:pPr>
        <w:ind w:left="2880" w:hanging="360"/>
      </w:pPr>
      <w:rPr>
        <w:rFonts w:ascii="Symbol" w:hAnsi="Symbol" w:hint="default"/>
      </w:rPr>
    </w:lvl>
    <w:lvl w:ilvl="4" w:tplc="7C7E5D08">
      <w:start w:val="1"/>
      <w:numFmt w:val="bullet"/>
      <w:lvlText w:val="o"/>
      <w:lvlJc w:val="left"/>
      <w:pPr>
        <w:ind w:left="3600" w:hanging="360"/>
      </w:pPr>
      <w:rPr>
        <w:rFonts w:ascii="Courier New" w:hAnsi="Courier New" w:hint="default"/>
      </w:rPr>
    </w:lvl>
    <w:lvl w:ilvl="5" w:tplc="6A7220DE">
      <w:start w:val="1"/>
      <w:numFmt w:val="bullet"/>
      <w:lvlText w:val=""/>
      <w:lvlJc w:val="left"/>
      <w:pPr>
        <w:ind w:left="4320" w:hanging="360"/>
      </w:pPr>
      <w:rPr>
        <w:rFonts w:ascii="Wingdings" w:hAnsi="Wingdings" w:hint="default"/>
      </w:rPr>
    </w:lvl>
    <w:lvl w:ilvl="6" w:tplc="3940DB28">
      <w:start w:val="1"/>
      <w:numFmt w:val="bullet"/>
      <w:lvlText w:val=""/>
      <w:lvlJc w:val="left"/>
      <w:pPr>
        <w:ind w:left="5040" w:hanging="360"/>
      </w:pPr>
      <w:rPr>
        <w:rFonts w:ascii="Symbol" w:hAnsi="Symbol" w:hint="default"/>
      </w:rPr>
    </w:lvl>
    <w:lvl w:ilvl="7" w:tplc="299EF310">
      <w:start w:val="1"/>
      <w:numFmt w:val="bullet"/>
      <w:lvlText w:val="o"/>
      <w:lvlJc w:val="left"/>
      <w:pPr>
        <w:ind w:left="5760" w:hanging="360"/>
      </w:pPr>
      <w:rPr>
        <w:rFonts w:ascii="Courier New" w:hAnsi="Courier New" w:hint="default"/>
      </w:rPr>
    </w:lvl>
    <w:lvl w:ilvl="8" w:tplc="43CAF5DA">
      <w:start w:val="1"/>
      <w:numFmt w:val="bullet"/>
      <w:lvlText w:val=""/>
      <w:lvlJc w:val="left"/>
      <w:pPr>
        <w:ind w:left="6480" w:hanging="360"/>
      </w:pPr>
      <w:rPr>
        <w:rFonts w:ascii="Wingdings" w:hAnsi="Wingdings" w:hint="default"/>
      </w:rPr>
    </w:lvl>
  </w:abstractNum>
  <w:abstractNum w:abstractNumId="6" w15:restartNumberingAfterBreak="0">
    <w:nsid w:val="23C8F001"/>
    <w:multiLevelType w:val="hybridMultilevel"/>
    <w:tmpl w:val="FFFFFFFF"/>
    <w:lvl w:ilvl="0" w:tplc="52141B78">
      <w:start w:val="1"/>
      <w:numFmt w:val="bullet"/>
      <w:lvlText w:val="o"/>
      <w:lvlJc w:val="left"/>
      <w:pPr>
        <w:ind w:left="1068" w:hanging="360"/>
      </w:pPr>
      <w:rPr>
        <w:rFonts w:ascii="Courier New" w:hAnsi="Courier New" w:hint="default"/>
      </w:rPr>
    </w:lvl>
    <w:lvl w:ilvl="1" w:tplc="537E7FB4">
      <w:start w:val="1"/>
      <w:numFmt w:val="bullet"/>
      <w:lvlText w:val="o"/>
      <w:lvlJc w:val="left"/>
      <w:pPr>
        <w:ind w:left="1440" w:hanging="360"/>
      </w:pPr>
      <w:rPr>
        <w:rFonts w:ascii="Courier New" w:hAnsi="Courier New" w:hint="default"/>
      </w:rPr>
    </w:lvl>
    <w:lvl w:ilvl="2" w:tplc="AD181C16">
      <w:start w:val="1"/>
      <w:numFmt w:val="bullet"/>
      <w:lvlText w:val=""/>
      <w:lvlJc w:val="left"/>
      <w:pPr>
        <w:ind w:left="2160" w:hanging="360"/>
      </w:pPr>
      <w:rPr>
        <w:rFonts w:ascii="Wingdings" w:hAnsi="Wingdings" w:hint="default"/>
      </w:rPr>
    </w:lvl>
    <w:lvl w:ilvl="3" w:tplc="D4CE8A72">
      <w:start w:val="1"/>
      <w:numFmt w:val="bullet"/>
      <w:lvlText w:val=""/>
      <w:lvlJc w:val="left"/>
      <w:pPr>
        <w:ind w:left="2880" w:hanging="360"/>
      </w:pPr>
      <w:rPr>
        <w:rFonts w:ascii="Symbol" w:hAnsi="Symbol" w:hint="default"/>
      </w:rPr>
    </w:lvl>
    <w:lvl w:ilvl="4" w:tplc="D7321BF2">
      <w:start w:val="1"/>
      <w:numFmt w:val="bullet"/>
      <w:lvlText w:val="o"/>
      <w:lvlJc w:val="left"/>
      <w:pPr>
        <w:ind w:left="3600" w:hanging="360"/>
      </w:pPr>
      <w:rPr>
        <w:rFonts w:ascii="Courier New" w:hAnsi="Courier New" w:hint="default"/>
      </w:rPr>
    </w:lvl>
    <w:lvl w:ilvl="5" w:tplc="8092F4AE">
      <w:start w:val="1"/>
      <w:numFmt w:val="bullet"/>
      <w:lvlText w:val=""/>
      <w:lvlJc w:val="left"/>
      <w:pPr>
        <w:ind w:left="4320" w:hanging="360"/>
      </w:pPr>
      <w:rPr>
        <w:rFonts w:ascii="Wingdings" w:hAnsi="Wingdings" w:hint="default"/>
      </w:rPr>
    </w:lvl>
    <w:lvl w:ilvl="6" w:tplc="36A6C74A">
      <w:start w:val="1"/>
      <w:numFmt w:val="bullet"/>
      <w:lvlText w:val=""/>
      <w:lvlJc w:val="left"/>
      <w:pPr>
        <w:ind w:left="5040" w:hanging="360"/>
      </w:pPr>
      <w:rPr>
        <w:rFonts w:ascii="Symbol" w:hAnsi="Symbol" w:hint="default"/>
      </w:rPr>
    </w:lvl>
    <w:lvl w:ilvl="7" w:tplc="E640C490">
      <w:start w:val="1"/>
      <w:numFmt w:val="bullet"/>
      <w:lvlText w:val="o"/>
      <w:lvlJc w:val="left"/>
      <w:pPr>
        <w:ind w:left="5760" w:hanging="360"/>
      </w:pPr>
      <w:rPr>
        <w:rFonts w:ascii="Courier New" w:hAnsi="Courier New" w:hint="default"/>
      </w:rPr>
    </w:lvl>
    <w:lvl w:ilvl="8" w:tplc="52CCCAAA">
      <w:start w:val="1"/>
      <w:numFmt w:val="bullet"/>
      <w:lvlText w:val=""/>
      <w:lvlJc w:val="left"/>
      <w:pPr>
        <w:ind w:left="6480" w:hanging="360"/>
      </w:pPr>
      <w:rPr>
        <w:rFonts w:ascii="Wingdings" w:hAnsi="Wingdings" w:hint="default"/>
      </w:rPr>
    </w:lvl>
  </w:abstractNum>
  <w:abstractNum w:abstractNumId="7" w15:restartNumberingAfterBreak="0">
    <w:nsid w:val="247140CE"/>
    <w:multiLevelType w:val="hybridMultilevel"/>
    <w:tmpl w:val="DE60B6A4"/>
    <w:lvl w:ilvl="0" w:tplc="6820042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38CAF4"/>
    <w:multiLevelType w:val="hybridMultilevel"/>
    <w:tmpl w:val="FFFFFFFF"/>
    <w:lvl w:ilvl="0" w:tplc="5DF85370">
      <w:start w:val="1"/>
      <w:numFmt w:val="bullet"/>
      <w:lvlText w:val=""/>
      <w:lvlJc w:val="left"/>
      <w:pPr>
        <w:ind w:left="720" w:hanging="360"/>
      </w:pPr>
      <w:rPr>
        <w:rFonts w:ascii="Symbol" w:hAnsi="Symbol" w:hint="default"/>
      </w:rPr>
    </w:lvl>
    <w:lvl w:ilvl="1" w:tplc="89DC5ECE">
      <w:start w:val="1"/>
      <w:numFmt w:val="bullet"/>
      <w:lvlText w:val="o"/>
      <w:lvlJc w:val="left"/>
      <w:pPr>
        <w:ind w:left="1440" w:hanging="360"/>
      </w:pPr>
      <w:rPr>
        <w:rFonts w:ascii="Courier New" w:hAnsi="Courier New" w:hint="default"/>
      </w:rPr>
    </w:lvl>
    <w:lvl w:ilvl="2" w:tplc="8AA8E41C">
      <w:start w:val="1"/>
      <w:numFmt w:val="bullet"/>
      <w:lvlText w:val=""/>
      <w:lvlJc w:val="left"/>
      <w:pPr>
        <w:ind w:left="2160" w:hanging="360"/>
      </w:pPr>
      <w:rPr>
        <w:rFonts w:ascii="Wingdings" w:hAnsi="Wingdings" w:hint="default"/>
      </w:rPr>
    </w:lvl>
    <w:lvl w:ilvl="3" w:tplc="9F9E15F6">
      <w:start w:val="1"/>
      <w:numFmt w:val="bullet"/>
      <w:lvlText w:val=""/>
      <w:lvlJc w:val="left"/>
      <w:pPr>
        <w:ind w:left="2880" w:hanging="360"/>
      </w:pPr>
      <w:rPr>
        <w:rFonts w:ascii="Symbol" w:hAnsi="Symbol" w:hint="default"/>
      </w:rPr>
    </w:lvl>
    <w:lvl w:ilvl="4" w:tplc="FF3A0934">
      <w:start w:val="1"/>
      <w:numFmt w:val="bullet"/>
      <w:lvlText w:val="o"/>
      <w:lvlJc w:val="left"/>
      <w:pPr>
        <w:ind w:left="3600" w:hanging="360"/>
      </w:pPr>
      <w:rPr>
        <w:rFonts w:ascii="Courier New" w:hAnsi="Courier New" w:hint="default"/>
      </w:rPr>
    </w:lvl>
    <w:lvl w:ilvl="5" w:tplc="85BE394A">
      <w:start w:val="1"/>
      <w:numFmt w:val="bullet"/>
      <w:lvlText w:val=""/>
      <w:lvlJc w:val="left"/>
      <w:pPr>
        <w:ind w:left="4320" w:hanging="360"/>
      </w:pPr>
      <w:rPr>
        <w:rFonts w:ascii="Wingdings" w:hAnsi="Wingdings" w:hint="default"/>
      </w:rPr>
    </w:lvl>
    <w:lvl w:ilvl="6" w:tplc="4B406ADC">
      <w:start w:val="1"/>
      <w:numFmt w:val="bullet"/>
      <w:lvlText w:val=""/>
      <w:lvlJc w:val="left"/>
      <w:pPr>
        <w:ind w:left="5040" w:hanging="360"/>
      </w:pPr>
      <w:rPr>
        <w:rFonts w:ascii="Symbol" w:hAnsi="Symbol" w:hint="default"/>
      </w:rPr>
    </w:lvl>
    <w:lvl w:ilvl="7" w:tplc="DE42264A">
      <w:start w:val="1"/>
      <w:numFmt w:val="bullet"/>
      <w:lvlText w:val="o"/>
      <w:lvlJc w:val="left"/>
      <w:pPr>
        <w:ind w:left="5760" w:hanging="360"/>
      </w:pPr>
      <w:rPr>
        <w:rFonts w:ascii="Courier New" w:hAnsi="Courier New" w:hint="default"/>
      </w:rPr>
    </w:lvl>
    <w:lvl w:ilvl="8" w:tplc="71265CAE">
      <w:start w:val="1"/>
      <w:numFmt w:val="bullet"/>
      <w:lvlText w:val=""/>
      <w:lvlJc w:val="left"/>
      <w:pPr>
        <w:ind w:left="6480" w:hanging="360"/>
      </w:pPr>
      <w:rPr>
        <w:rFonts w:ascii="Wingdings" w:hAnsi="Wingdings" w:hint="default"/>
      </w:rPr>
    </w:lvl>
  </w:abstractNum>
  <w:abstractNum w:abstractNumId="9" w15:restartNumberingAfterBreak="0">
    <w:nsid w:val="29A999AB"/>
    <w:multiLevelType w:val="hybridMultilevel"/>
    <w:tmpl w:val="FFFFFFFF"/>
    <w:lvl w:ilvl="0" w:tplc="68921A2A">
      <w:start w:val="1"/>
      <w:numFmt w:val="bullet"/>
      <w:lvlText w:val=""/>
      <w:lvlJc w:val="left"/>
      <w:pPr>
        <w:ind w:left="720" w:hanging="360"/>
      </w:pPr>
      <w:rPr>
        <w:rFonts w:ascii="Symbol" w:hAnsi="Symbol" w:hint="default"/>
      </w:rPr>
    </w:lvl>
    <w:lvl w:ilvl="1" w:tplc="2CD2F164">
      <w:start w:val="1"/>
      <w:numFmt w:val="bullet"/>
      <w:lvlText w:val="o"/>
      <w:lvlJc w:val="left"/>
      <w:pPr>
        <w:ind w:left="1440" w:hanging="360"/>
      </w:pPr>
      <w:rPr>
        <w:rFonts w:ascii="Courier New" w:hAnsi="Courier New" w:hint="default"/>
      </w:rPr>
    </w:lvl>
    <w:lvl w:ilvl="2" w:tplc="2E4A2B26">
      <w:start w:val="1"/>
      <w:numFmt w:val="bullet"/>
      <w:lvlText w:val=""/>
      <w:lvlJc w:val="left"/>
      <w:pPr>
        <w:ind w:left="2160" w:hanging="360"/>
      </w:pPr>
      <w:rPr>
        <w:rFonts w:ascii="Wingdings" w:hAnsi="Wingdings" w:hint="default"/>
      </w:rPr>
    </w:lvl>
    <w:lvl w:ilvl="3" w:tplc="BD6EAB2E">
      <w:start w:val="1"/>
      <w:numFmt w:val="bullet"/>
      <w:lvlText w:val=""/>
      <w:lvlJc w:val="left"/>
      <w:pPr>
        <w:ind w:left="2880" w:hanging="360"/>
      </w:pPr>
      <w:rPr>
        <w:rFonts w:ascii="Symbol" w:hAnsi="Symbol" w:hint="default"/>
      </w:rPr>
    </w:lvl>
    <w:lvl w:ilvl="4" w:tplc="709A4A78">
      <w:start w:val="1"/>
      <w:numFmt w:val="bullet"/>
      <w:lvlText w:val="o"/>
      <w:lvlJc w:val="left"/>
      <w:pPr>
        <w:ind w:left="3600" w:hanging="360"/>
      </w:pPr>
      <w:rPr>
        <w:rFonts w:ascii="Courier New" w:hAnsi="Courier New" w:hint="default"/>
      </w:rPr>
    </w:lvl>
    <w:lvl w:ilvl="5" w:tplc="4F0A860A">
      <w:start w:val="1"/>
      <w:numFmt w:val="bullet"/>
      <w:lvlText w:val=""/>
      <w:lvlJc w:val="left"/>
      <w:pPr>
        <w:ind w:left="4320" w:hanging="360"/>
      </w:pPr>
      <w:rPr>
        <w:rFonts w:ascii="Wingdings" w:hAnsi="Wingdings" w:hint="default"/>
      </w:rPr>
    </w:lvl>
    <w:lvl w:ilvl="6" w:tplc="D0863762">
      <w:start w:val="1"/>
      <w:numFmt w:val="bullet"/>
      <w:lvlText w:val=""/>
      <w:lvlJc w:val="left"/>
      <w:pPr>
        <w:ind w:left="5040" w:hanging="360"/>
      </w:pPr>
      <w:rPr>
        <w:rFonts w:ascii="Symbol" w:hAnsi="Symbol" w:hint="default"/>
      </w:rPr>
    </w:lvl>
    <w:lvl w:ilvl="7" w:tplc="27461C1E">
      <w:start w:val="1"/>
      <w:numFmt w:val="bullet"/>
      <w:lvlText w:val="o"/>
      <w:lvlJc w:val="left"/>
      <w:pPr>
        <w:ind w:left="5760" w:hanging="360"/>
      </w:pPr>
      <w:rPr>
        <w:rFonts w:ascii="Courier New" w:hAnsi="Courier New" w:hint="default"/>
      </w:rPr>
    </w:lvl>
    <w:lvl w:ilvl="8" w:tplc="28DCEDA8">
      <w:start w:val="1"/>
      <w:numFmt w:val="bullet"/>
      <w:lvlText w:val=""/>
      <w:lvlJc w:val="left"/>
      <w:pPr>
        <w:ind w:left="6480" w:hanging="360"/>
      </w:pPr>
      <w:rPr>
        <w:rFonts w:ascii="Wingdings" w:hAnsi="Wingdings" w:hint="default"/>
      </w:rPr>
    </w:lvl>
  </w:abstractNum>
  <w:abstractNum w:abstractNumId="10" w15:restartNumberingAfterBreak="0">
    <w:nsid w:val="2CBD34FD"/>
    <w:multiLevelType w:val="hybridMultilevel"/>
    <w:tmpl w:val="FFFFFFFF"/>
    <w:lvl w:ilvl="0" w:tplc="8C8A26BE">
      <w:start w:val="1"/>
      <w:numFmt w:val="bullet"/>
      <w:lvlText w:val="o"/>
      <w:lvlJc w:val="left"/>
      <w:pPr>
        <w:ind w:left="1068" w:hanging="360"/>
      </w:pPr>
      <w:rPr>
        <w:rFonts w:ascii="Courier New" w:hAnsi="Courier New" w:hint="default"/>
      </w:rPr>
    </w:lvl>
    <w:lvl w:ilvl="1" w:tplc="A0B85E22">
      <w:start w:val="1"/>
      <w:numFmt w:val="bullet"/>
      <w:lvlText w:val="o"/>
      <w:lvlJc w:val="left"/>
      <w:pPr>
        <w:ind w:left="1788" w:hanging="360"/>
      </w:pPr>
      <w:rPr>
        <w:rFonts w:ascii="Courier New" w:hAnsi="Courier New" w:hint="default"/>
      </w:rPr>
    </w:lvl>
    <w:lvl w:ilvl="2" w:tplc="98464202">
      <w:start w:val="1"/>
      <w:numFmt w:val="bullet"/>
      <w:lvlText w:val=""/>
      <w:lvlJc w:val="left"/>
      <w:pPr>
        <w:ind w:left="2508" w:hanging="360"/>
      </w:pPr>
      <w:rPr>
        <w:rFonts w:ascii="Wingdings" w:hAnsi="Wingdings" w:hint="default"/>
      </w:rPr>
    </w:lvl>
    <w:lvl w:ilvl="3" w:tplc="BE567380">
      <w:start w:val="1"/>
      <w:numFmt w:val="bullet"/>
      <w:lvlText w:val=""/>
      <w:lvlJc w:val="left"/>
      <w:pPr>
        <w:ind w:left="3228" w:hanging="360"/>
      </w:pPr>
      <w:rPr>
        <w:rFonts w:ascii="Symbol" w:hAnsi="Symbol" w:hint="default"/>
      </w:rPr>
    </w:lvl>
    <w:lvl w:ilvl="4" w:tplc="6EA62DA0">
      <w:start w:val="1"/>
      <w:numFmt w:val="bullet"/>
      <w:lvlText w:val="o"/>
      <w:lvlJc w:val="left"/>
      <w:pPr>
        <w:ind w:left="3948" w:hanging="360"/>
      </w:pPr>
      <w:rPr>
        <w:rFonts w:ascii="Courier New" w:hAnsi="Courier New" w:hint="default"/>
      </w:rPr>
    </w:lvl>
    <w:lvl w:ilvl="5" w:tplc="C2AA6E08">
      <w:start w:val="1"/>
      <w:numFmt w:val="bullet"/>
      <w:lvlText w:val=""/>
      <w:lvlJc w:val="left"/>
      <w:pPr>
        <w:ind w:left="4668" w:hanging="360"/>
      </w:pPr>
      <w:rPr>
        <w:rFonts w:ascii="Wingdings" w:hAnsi="Wingdings" w:hint="default"/>
      </w:rPr>
    </w:lvl>
    <w:lvl w:ilvl="6" w:tplc="93B02E56">
      <w:start w:val="1"/>
      <w:numFmt w:val="bullet"/>
      <w:lvlText w:val=""/>
      <w:lvlJc w:val="left"/>
      <w:pPr>
        <w:ind w:left="5388" w:hanging="360"/>
      </w:pPr>
      <w:rPr>
        <w:rFonts w:ascii="Symbol" w:hAnsi="Symbol" w:hint="default"/>
      </w:rPr>
    </w:lvl>
    <w:lvl w:ilvl="7" w:tplc="1B7A9024">
      <w:start w:val="1"/>
      <w:numFmt w:val="bullet"/>
      <w:lvlText w:val="o"/>
      <w:lvlJc w:val="left"/>
      <w:pPr>
        <w:ind w:left="6108" w:hanging="360"/>
      </w:pPr>
      <w:rPr>
        <w:rFonts w:ascii="Courier New" w:hAnsi="Courier New" w:hint="default"/>
      </w:rPr>
    </w:lvl>
    <w:lvl w:ilvl="8" w:tplc="313070FC">
      <w:start w:val="1"/>
      <w:numFmt w:val="bullet"/>
      <w:lvlText w:val=""/>
      <w:lvlJc w:val="left"/>
      <w:pPr>
        <w:ind w:left="6828" w:hanging="360"/>
      </w:pPr>
      <w:rPr>
        <w:rFonts w:ascii="Wingdings" w:hAnsi="Wingdings" w:hint="default"/>
      </w:rPr>
    </w:lvl>
  </w:abstractNum>
  <w:abstractNum w:abstractNumId="11" w15:restartNumberingAfterBreak="0">
    <w:nsid w:val="2D4C91EF"/>
    <w:multiLevelType w:val="hybridMultilevel"/>
    <w:tmpl w:val="FFFFFFFF"/>
    <w:lvl w:ilvl="0" w:tplc="7DF46188">
      <w:start w:val="1"/>
      <w:numFmt w:val="bullet"/>
      <w:lvlText w:val=""/>
      <w:lvlJc w:val="left"/>
      <w:pPr>
        <w:ind w:left="1080" w:hanging="360"/>
      </w:pPr>
      <w:rPr>
        <w:rFonts w:ascii="Symbol" w:hAnsi="Symbol" w:hint="default"/>
      </w:rPr>
    </w:lvl>
    <w:lvl w:ilvl="1" w:tplc="223245A8">
      <w:start w:val="1"/>
      <w:numFmt w:val="bullet"/>
      <w:lvlText w:val="o"/>
      <w:lvlJc w:val="left"/>
      <w:pPr>
        <w:ind w:left="1800" w:hanging="360"/>
      </w:pPr>
      <w:rPr>
        <w:rFonts w:ascii="Courier New" w:hAnsi="Courier New" w:hint="default"/>
      </w:rPr>
    </w:lvl>
    <w:lvl w:ilvl="2" w:tplc="B2FC04DC">
      <w:start w:val="1"/>
      <w:numFmt w:val="bullet"/>
      <w:lvlText w:val=""/>
      <w:lvlJc w:val="left"/>
      <w:pPr>
        <w:ind w:left="2520" w:hanging="360"/>
      </w:pPr>
      <w:rPr>
        <w:rFonts w:ascii="Wingdings" w:hAnsi="Wingdings" w:hint="default"/>
      </w:rPr>
    </w:lvl>
    <w:lvl w:ilvl="3" w:tplc="B88C892E">
      <w:start w:val="1"/>
      <w:numFmt w:val="bullet"/>
      <w:lvlText w:val=""/>
      <w:lvlJc w:val="left"/>
      <w:pPr>
        <w:ind w:left="3240" w:hanging="360"/>
      </w:pPr>
      <w:rPr>
        <w:rFonts w:ascii="Symbol" w:hAnsi="Symbol" w:hint="default"/>
      </w:rPr>
    </w:lvl>
    <w:lvl w:ilvl="4" w:tplc="27765760">
      <w:start w:val="1"/>
      <w:numFmt w:val="bullet"/>
      <w:lvlText w:val="o"/>
      <w:lvlJc w:val="left"/>
      <w:pPr>
        <w:ind w:left="3960" w:hanging="360"/>
      </w:pPr>
      <w:rPr>
        <w:rFonts w:ascii="Courier New" w:hAnsi="Courier New" w:hint="default"/>
      </w:rPr>
    </w:lvl>
    <w:lvl w:ilvl="5" w:tplc="5C84AB8A">
      <w:start w:val="1"/>
      <w:numFmt w:val="bullet"/>
      <w:lvlText w:val=""/>
      <w:lvlJc w:val="left"/>
      <w:pPr>
        <w:ind w:left="4680" w:hanging="360"/>
      </w:pPr>
      <w:rPr>
        <w:rFonts w:ascii="Wingdings" w:hAnsi="Wingdings" w:hint="default"/>
      </w:rPr>
    </w:lvl>
    <w:lvl w:ilvl="6" w:tplc="68E20520">
      <w:start w:val="1"/>
      <w:numFmt w:val="bullet"/>
      <w:lvlText w:val=""/>
      <w:lvlJc w:val="left"/>
      <w:pPr>
        <w:ind w:left="5400" w:hanging="360"/>
      </w:pPr>
      <w:rPr>
        <w:rFonts w:ascii="Symbol" w:hAnsi="Symbol" w:hint="default"/>
      </w:rPr>
    </w:lvl>
    <w:lvl w:ilvl="7" w:tplc="172C5404">
      <w:start w:val="1"/>
      <w:numFmt w:val="bullet"/>
      <w:lvlText w:val="o"/>
      <w:lvlJc w:val="left"/>
      <w:pPr>
        <w:ind w:left="6120" w:hanging="360"/>
      </w:pPr>
      <w:rPr>
        <w:rFonts w:ascii="Courier New" w:hAnsi="Courier New" w:hint="default"/>
      </w:rPr>
    </w:lvl>
    <w:lvl w:ilvl="8" w:tplc="A62EDBDA">
      <w:start w:val="1"/>
      <w:numFmt w:val="bullet"/>
      <w:lvlText w:val=""/>
      <w:lvlJc w:val="left"/>
      <w:pPr>
        <w:ind w:left="6840" w:hanging="360"/>
      </w:pPr>
      <w:rPr>
        <w:rFonts w:ascii="Wingdings" w:hAnsi="Wingdings" w:hint="default"/>
      </w:rPr>
    </w:lvl>
  </w:abstractNum>
  <w:abstractNum w:abstractNumId="12" w15:restartNumberingAfterBreak="0">
    <w:nsid w:val="371601C4"/>
    <w:multiLevelType w:val="hybridMultilevel"/>
    <w:tmpl w:val="E6AAC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CB1DD0"/>
    <w:multiLevelType w:val="hybridMultilevel"/>
    <w:tmpl w:val="DE32E326"/>
    <w:lvl w:ilvl="0" w:tplc="59DEF990">
      <w:start w:val="1"/>
      <w:numFmt w:val="bullet"/>
      <w:lvlText w:val="-"/>
      <w:lvlJc w:val="left"/>
      <w:pPr>
        <w:ind w:left="1068" w:hanging="360"/>
      </w:pPr>
      <w:rPr>
        <w:rFonts w:ascii="Calibri" w:hAnsi="Calibri" w:hint="default"/>
      </w:rPr>
    </w:lvl>
    <w:lvl w:ilvl="1" w:tplc="FFFFFFFF">
      <w:start w:val="1"/>
      <w:numFmt w:val="bullet"/>
      <w:lvlText w:val=""/>
      <w:lvlJc w:val="left"/>
      <w:pPr>
        <w:ind w:left="1788" w:hanging="360"/>
      </w:pPr>
      <w:rPr>
        <w:rFonts w:ascii="Wingdings" w:hAnsi="Wingdings"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hint="default"/>
      </w:rPr>
    </w:lvl>
    <w:lvl w:ilvl="8" w:tplc="FFFFFFFF">
      <w:start w:val="1"/>
      <w:numFmt w:val="bullet"/>
      <w:lvlText w:val=""/>
      <w:lvlJc w:val="left"/>
      <w:pPr>
        <w:ind w:left="6828" w:hanging="360"/>
      </w:pPr>
      <w:rPr>
        <w:rFonts w:ascii="Wingdings" w:hAnsi="Wingdings" w:hint="default"/>
      </w:rPr>
    </w:lvl>
  </w:abstractNum>
  <w:abstractNum w:abstractNumId="14" w15:restartNumberingAfterBreak="0">
    <w:nsid w:val="389037FF"/>
    <w:multiLevelType w:val="hybridMultilevel"/>
    <w:tmpl w:val="45C86A50"/>
    <w:lvl w:ilvl="0" w:tplc="D2BE840C">
      <w:numFmt w:val="bullet"/>
      <w:lvlText w:val="-"/>
      <w:lvlJc w:val="left"/>
      <w:pPr>
        <w:ind w:left="360" w:hanging="360"/>
      </w:pPr>
      <w:rPr>
        <w:rFonts w:ascii="Aptos" w:eastAsia="Aptos" w:hAnsi="Aptos" w:cs="Times New Roman"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abstractNum w:abstractNumId="15" w15:restartNumberingAfterBreak="0">
    <w:nsid w:val="38C8DA27"/>
    <w:multiLevelType w:val="hybridMultilevel"/>
    <w:tmpl w:val="FFFFFFFF"/>
    <w:lvl w:ilvl="0" w:tplc="97DE8746">
      <w:start w:val="1"/>
      <w:numFmt w:val="bullet"/>
      <w:lvlText w:val="o"/>
      <w:lvlJc w:val="left"/>
      <w:pPr>
        <w:ind w:left="1080" w:hanging="360"/>
      </w:pPr>
      <w:rPr>
        <w:rFonts w:ascii="Courier New" w:hAnsi="Courier New" w:hint="default"/>
      </w:rPr>
    </w:lvl>
    <w:lvl w:ilvl="1" w:tplc="2AC634CC">
      <w:start w:val="1"/>
      <w:numFmt w:val="bullet"/>
      <w:lvlText w:val="o"/>
      <w:lvlJc w:val="left"/>
      <w:pPr>
        <w:ind w:left="1800" w:hanging="360"/>
      </w:pPr>
      <w:rPr>
        <w:rFonts w:ascii="Courier New" w:hAnsi="Courier New" w:hint="default"/>
      </w:rPr>
    </w:lvl>
    <w:lvl w:ilvl="2" w:tplc="EB28E6EE">
      <w:start w:val="1"/>
      <w:numFmt w:val="bullet"/>
      <w:lvlText w:val=""/>
      <w:lvlJc w:val="left"/>
      <w:pPr>
        <w:ind w:left="2520" w:hanging="360"/>
      </w:pPr>
      <w:rPr>
        <w:rFonts w:ascii="Wingdings" w:hAnsi="Wingdings" w:hint="default"/>
      </w:rPr>
    </w:lvl>
    <w:lvl w:ilvl="3" w:tplc="D98EB412">
      <w:start w:val="1"/>
      <w:numFmt w:val="bullet"/>
      <w:lvlText w:val=""/>
      <w:lvlJc w:val="left"/>
      <w:pPr>
        <w:ind w:left="3240" w:hanging="360"/>
      </w:pPr>
      <w:rPr>
        <w:rFonts w:ascii="Symbol" w:hAnsi="Symbol" w:hint="default"/>
      </w:rPr>
    </w:lvl>
    <w:lvl w:ilvl="4" w:tplc="B94E9904">
      <w:start w:val="1"/>
      <w:numFmt w:val="bullet"/>
      <w:lvlText w:val="o"/>
      <w:lvlJc w:val="left"/>
      <w:pPr>
        <w:ind w:left="3960" w:hanging="360"/>
      </w:pPr>
      <w:rPr>
        <w:rFonts w:ascii="Courier New" w:hAnsi="Courier New" w:hint="default"/>
      </w:rPr>
    </w:lvl>
    <w:lvl w:ilvl="5" w:tplc="D16836BA">
      <w:start w:val="1"/>
      <w:numFmt w:val="bullet"/>
      <w:lvlText w:val=""/>
      <w:lvlJc w:val="left"/>
      <w:pPr>
        <w:ind w:left="4680" w:hanging="360"/>
      </w:pPr>
      <w:rPr>
        <w:rFonts w:ascii="Wingdings" w:hAnsi="Wingdings" w:hint="default"/>
      </w:rPr>
    </w:lvl>
    <w:lvl w:ilvl="6" w:tplc="EC5E9876">
      <w:start w:val="1"/>
      <w:numFmt w:val="bullet"/>
      <w:lvlText w:val=""/>
      <w:lvlJc w:val="left"/>
      <w:pPr>
        <w:ind w:left="5400" w:hanging="360"/>
      </w:pPr>
      <w:rPr>
        <w:rFonts w:ascii="Symbol" w:hAnsi="Symbol" w:hint="default"/>
      </w:rPr>
    </w:lvl>
    <w:lvl w:ilvl="7" w:tplc="5BEE2350">
      <w:start w:val="1"/>
      <w:numFmt w:val="bullet"/>
      <w:lvlText w:val="o"/>
      <w:lvlJc w:val="left"/>
      <w:pPr>
        <w:ind w:left="6120" w:hanging="360"/>
      </w:pPr>
      <w:rPr>
        <w:rFonts w:ascii="Courier New" w:hAnsi="Courier New" w:hint="default"/>
      </w:rPr>
    </w:lvl>
    <w:lvl w:ilvl="8" w:tplc="F5DA53FA">
      <w:start w:val="1"/>
      <w:numFmt w:val="bullet"/>
      <w:lvlText w:val=""/>
      <w:lvlJc w:val="left"/>
      <w:pPr>
        <w:ind w:left="6840" w:hanging="360"/>
      </w:pPr>
      <w:rPr>
        <w:rFonts w:ascii="Wingdings" w:hAnsi="Wingdings" w:hint="default"/>
      </w:rPr>
    </w:lvl>
  </w:abstractNum>
  <w:abstractNum w:abstractNumId="16" w15:restartNumberingAfterBreak="0">
    <w:nsid w:val="38E64A40"/>
    <w:multiLevelType w:val="hybridMultilevel"/>
    <w:tmpl w:val="FFFFFFFF"/>
    <w:lvl w:ilvl="0" w:tplc="6B02B536">
      <w:start w:val="1"/>
      <w:numFmt w:val="bullet"/>
      <w:lvlText w:val=""/>
      <w:lvlJc w:val="left"/>
      <w:pPr>
        <w:ind w:left="720" w:hanging="360"/>
      </w:pPr>
      <w:rPr>
        <w:rFonts w:ascii="Symbol" w:hAnsi="Symbol" w:hint="default"/>
      </w:rPr>
    </w:lvl>
    <w:lvl w:ilvl="1" w:tplc="91BA2202">
      <w:start w:val="1"/>
      <w:numFmt w:val="bullet"/>
      <w:lvlText w:val="o"/>
      <w:lvlJc w:val="left"/>
      <w:pPr>
        <w:ind w:left="1440" w:hanging="360"/>
      </w:pPr>
      <w:rPr>
        <w:rFonts w:ascii="Courier New" w:hAnsi="Courier New" w:hint="default"/>
      </w:rPr>
    </w:lvl>
    <w:lvl w:ilvl="2" w:tplc="0366AD1E">
      <w:start w:val="1"/>
      <w:numFmt w:val="bullet"/>
      <w:lvlText w:val=""/>
      <w:lvlJc w:val="left"/>
      <w:pPr>
        <w:ind w:left="2160" w:hanging="360"/>
      </w:pPr>
      <w:rPr>
        <w:rFonts w:ascii="Wingdings" w:hAnsi="Wingdings" w:hint="default"/>
      </w:rPr>
    </w:lvl>
    <w:lvl w:ilvl="3" w:tplc="CFC66632">
      <w:start w:val="1"/>
      <w:numFmt w:val="bullet"/>
      <w:lvlText w:val=""/>
      <w:lvlJc w:val="left"/>
      <w:pPr>
        <w:ind w:left="2880" w:hanging="360"/>
      </w:pPr>
      <w:rPr>
        <w:rFonts w:ascii="Symbol" w:hAnsi="Symbol" w:hint="default"/>
      </w:rPr>
    </w:lvl>
    <w:lvl w:ilvl="4" w:tplc="E67E13C6">
      <w:start w:val="1"/>
      <w:numFmt w:val="bullet"/>
      <w:lvlText w:val="o"/>
      <w:lvlJc w:val="left"/>
      <w:pPr>
        <w:ind w:left="3600" w:hanging="360"/>
      </w:pPr>
      <w:rPr>
        <w:rFonts w:ascii="Courier New" w:hAnsi="Courier New" w:hint="default"/>
      </w:rPr>
    </w:lvl>
    <w:lvl w:ilvl="5" w:tplc="E1FC14AC">
      <w:start w:val="1"/>
      <w:numFmt w:val="bullet"/>
      <w:lvlText w:val=""/>
      <w:lvlJc w:val="left"/>
      <w:pPr>
        <w:ind w:left="4320" w:hanging="360"/>
      </w:pPr>
      <w:rPr>
        <w:rFonts w:ascii="Wingdings" w:hAnsi="Wingdings" w:hint="default"/>
      </w:rPr>
    </w:lvl>
    <w:lvl w:ilvl="6" w:tplc="8710D102">
      <w:start w:val="1"/>
      <w:numFmt w:val="bullet"/>
      <w:lvlText w:val=""/>
      <w:lvlJc w:val="left"/>
      <w:pPr>
        <w:ind w:left="5040" w:hanging="360"/>
      </w:pPr>
      <w:rPr>
        <w:rFonts w:ascii="Symbol" w:hAnsi="Symbol" w:hint="default"/>
      </w:rPr>
    </w:lvl>
    <w:lvl w:ilvl="7" w:tplc="DFFE9A10">
      <w:start w:val="1"/>
      <w:numFmt w:val="bullet"/>
      <w:lvlText w:val="o"/>
      <w:lvlJc w:val="left"/>
      <w:pPr>
        <w:ind w:left="5760" w:hanging="360"/>
      </w:pPr>
      <w:rPr>
        <w:rFonts w:ascii="Courier New" w:hAnsi="Courier New" w:hint="default"/>
      </w:rPr>
    </w:lvl>
    <w:lvl w:ilvl="8" w:tplc="FBD6E4F4">
      <w:start w:val="1"/>
      <w:numFmt w:val="bullet"/>
      <w:lvlText w:val=""/>
      <w:lvlJc w:val="left"/>
      <w:pPr>
        <w:ind w:left="6480" w:hanging="360"/>
      </w:pPr>
      <w:rPr>
        <w:rFonts w:ascii="Wingdings" w:hAnsi="Wingdings" w:hint="default"/>
      </w:rPr>
    </w:lvl>
  </w:abstractNum>
  <w:abstractNum w:abstractNumId="17" w15:restartNumberingAfterBreak="0">
    <w:nsid w:val="39A23905"/>
    <w:multiLevelType w:val="hybridMultilevel"/>
    <w:tmpl w:val="A742200E"/>
    <w:lvl w:ilvl="0" w:tplc="3FC6E848">
      <w:start w:val="1"/>
      <w:numFmt w:val="bullet"/>
      <w:pStyle w:val="En-tte"/>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EC3D0CE"/>
    <w:multiLevelType w:val="hybridMultilevel"/>
    <w:tmpl w:val="FFFFFFFF"/>
    <w:lvl w:ilvl="0" w:tplc="D008471C">
      <w:start w:val="1"/>
      <w:numFmt w:val="bullet"/>
      <w:lvlText w:val=""/>
      <w:lvlJc w:val="left"/>
      <w:pPr>
        <w:ind w:left="720" w:hanging="360"/>
      </w:pPr>
      <w:rPr>
        <w:rFonts w:ascii="Symbol" w:hAnsi="Symbol" w:hint="default"/>
      </w:rPr>
    </w:lvl>
    <w:lvl w:ilvl="1" w:tplc="60B21488">
      <w:start w:val="1"/>
      <w:numFmt w:val="bullet"/>
      <w:lvlText w:val="o"/>
      <w:lvlJc w:val="left"/>
      <w:pPr>
        <w:ind w:left="1440" w:hanging="360"/>
      </w:pPr>
      <w:rPr>
        <w:rFonts w:ascii="Courier New" w:hAnsi="Courier New" w:hint="default"/>
      </w:rPr>
    </w:lvl>
    <w:lvl w:ilvl="2" w:tplc="121CFB4A">
      <w:start w:val="1"/>
      <w:numFmt w:val="bullet"/>
      <w:lvlText w:val=""/>
      <w:lvlJc w:val="left"/>
      <w:pPr>
        <w:ind w:left="2160" w:hanging="360"/>
      </w:pPr>
      <w:rPr>
        <w:rFonts w:ascii="Wingdings" w:hAnsi="Wingdings" w:hint="default"/>
      </w:rPr>
    </w:lvl>
    <w:lvl w:ilvl="3" w:tplc="CCD0039A">
      <w:start w:val="1"/>
      <w:numFmt w:val="bullet"/>
      <w:lvlText w:val=""/>
      <w:lvlJc w:val="left"/>
      <w:pPr>
        <w:ind w:left="2880" w:hanging="360"/>
      </w:pPr>
      <w:rPr>
        <w:rFonts w:ascii="Symbol" w:hAnsi="Symbol" w:hint="default"/>
      </w:rPr>
    </w:lvl>
    <w:lvl w:ilvl="4" w:tplc="A0822F0A">
      <w:start w:val="1"/>
      <w:numFmt w:val="bullet"/>
      <w:lvlText w:val="o"/>
      <w:lvlJc w:val="left"/>
      <w:pPr>
        <w:ind w:left="3600" w:hanging="360"/>
      </w:pPr>
      <w:rPr>
        <w:rFonts w:ascii="Courier New" w:hAnsi="Courier New" w:hint="default"/>
      </w:rPr>
    </w:lvl>
    <w:lvl w:ilvl="5" w:tplc="E51A9950">
      <w:start w:val="1"/>
      <w:numFmt w:val="bullet"/>
      <w:lvlText w:val=""/>
      <w:lvlJc w:val="left"/>
      <w:pPr>
        <w:ind w:left="4320" w:hanging="360"/>
      </w:pPr>
      <w:rPr>
        <w:rFonts w:ascii="Wingdings" w:hAnsi="Wingdings" w:hint="default"/>
      </w:rPr>
    </w:lvl>
    <w:lvl w:ilvl="6" w:tplc="2BA844E6">
      <w:start w:val="1"/>
      <w:numFmt w:val="bullet"/>
      <w:lvlText w:val=""/>
      <w:lvlJc w:val="left"/>
      <w:pPr>
        <w:ind w:left="5040" w:hanging="360"/>
      </w:pPr>
      <w:rPr>
        <w:rFonts w:ascii="Symbol" w:hAnsi="Symbol" w:hint="default"/>
      </w:rPr>
    </w:lvl>
    <w:lvl w:ilvl="7" w:tplc="8CA8854A">
      <w:start w:val="1"/>
      <w:numFmt w:val="bullet"/>
      <w:lvlText w:val="o"/>
      <w:lvlJc w:val="left"/>
      <w:pPr>
        <w:ind w:left="5760" w:hanging="360"/>
      </w:pPr>
      <w:rPr>
        <w:rFonts w:ascii="Courier New" w:hAnsi="Courier New" w:hint="default"/>
      </w:rPr>
    </w:lvl>
    <w:lvl w:ilvl="8" w:tplc="E384C0AC">
      <w:start w:val="1"/>
      <w:numFmt w:val="bullet"/>
      <w:lvlText w:val=""/>
      <w:lvlJc w:val="left"/>
      <w:pPr>
        <w:ind w:left="6480" w:hanging="360"/>
      </w:pPr>
      <w:rPr>
        <w:rFonts w:ascii="Wingdings" w:hAnsi="Wingdings" w:hint="default"/>
      </w:rPr>
    </w:lvl>
  </w:abstractNum>
  <w:abstractNum w:abstractNumId="19" w15:restartNumberingAfterBreak="0">
    <w:nsid w:val="3F3F8B8F"/>
    <w:multiLevelType w:val="hybridMultilevel"/>
    <w:tmpl w:val="FFFFFFFF"/>
    <w:lvl w:ilvl="0" w:tplc="DEA62FEE">
      <w:start w:val="1"/>
      <w:numFmt w:val="bullet"/>
      <w:lvlText w:val=""/>
      <w:lvlJc w:val="left"/>
      <w:pPr>
        <w:ind w:left="720" w:hanging="360"/>
      </w:pPr>
      <w:rPr>
        <w:rFonts w:ascii="Wingdings" w:hAnsi="Wingdings" w:hint="default"/>
      </w:rPr>
    </w:lvl>
    <w:lvl w:ilvl="1" w:tplc="1F72C4D2">
      <w:start w:val="1"/>
      <w:numFmt w:val="bullet"/>
      <w:lvlText w:val="o"/>
      <w:lvlJc w:val="left"/>
      <w:pPr>
        <w:ind w:left="1440" w:hanging="360"/>
      </w:pPr>
      <w:rPr>
        <w:rFonts w:ascii="Courier New" w:hAnsi="Courier New" w:hint="default"/>
      </w:rPr>
    </w:lvl>
    <w:lvl w:ilvl="2" w:tplc="2D3A72DE">
      <w:start w:val="1"/>
      <w:numFmt w:val="bullet"/>
      <w:lvlText w:val=""/>
      <w:lvlJc w:val="left"/>
      <w:pPr>
        <w:ind w:left="2160" w:hanging="360"/>
      </w:pPr>
      <w:rPr>
        <w:rFonts w:ascii="Wingdings" w:hAnsi="Wingdings" w:hint="default"/>
      </w:rPr>
    </w:lvl>
    <w:lvl w:ilvl="3" w:tplc="512A4016">
      <w:start w:val="1"/>
      <w:numFmt w:val="bullet"/>
      <w:lvlText w:val=""/>
      <w:lvlJc w:val="left"/>
      <w:pPr>
        <w:ind w:left="2880" w:hanging="360"/>
      </w:pPr>
      <w:rPr>
        <w:rFonts w:ascii="Symbol" w:hAnsi="Symbol" w:hint="default"/>
      </w:rPr>
    </w:lvl>
    <w:lvl w:ilvl="4" w:tplc="1958AC04">
      <w:start w:val="1"/>
      <w:numFmt w:val="bullet"/>
      <w:lvlText w:val="o"/>
      <w:lvlJc w:val="left"/>
      <w:pPr>
        <w:ind w:left="3600" w:hanging="360"/>
      </w:pPr>
      <w:rPr>
        <w:rFonts w:ascii="Courier New" w:hAnsi="Courier New" w:hint="default"/>
      </w:rPr>
    </w:lvl>
    <w:lvl w:ilvl="5" w:tplc="B2D06FB8">
      <w:start w:val="1"/>
      <w:numFmt w:val="bullet"/>
      <w:lvlText w:val=""/>
      <w:lvlJc w:val="left"/>
      <w:pPr>
        <w:ind w:left="4320" w:hanging="360"/>
      </w:pPr>
      <w:rPr>
        <w:rFonts w:ascii="Wingdings" w:hAnsi="Wingdings" w:hint="default"/>
      </w:rPr>
    </w:lvl>
    <w:lvl w:ilvl="6" w:tplc="85F68D32">
      <w:start w:val="1"/>
      <w:numFmt w:val="bullet"/>
      <w:lvlText w:val=""/>
      <w:lvlJc w:val="left"/>
      <w:pPr>
        <w:ind w:left="5040" w:hanging="360"/>
      </w:pPr>
      <w:rPr>
        <w:rFonts w:ascii="Symbol" w:hAnsi="Symbol" w:hint="default"/>
      </w:rPr>
    </w:lvl>
    <w:lvl w:ilvl="7" w:tplc="48927E10">
      <w:start w:val="1"/>
      <w:numFmt w:val="bullet"/>
      <w:lvlText w:val="o"/>
      <w:lvlJc w:val="left"/>
      <w:pPr>
        <w:ind w:left="5760" w:hanging="360"/>
      </w:pPr>
      <w:rPr>
        <w:rFonts w:ascii="Courier New" w:hAnsi="Courier New" w:hint="default"/>
      </w:rPr>
    </w:lvl>
    <w:lvl w:ilvl="8" w:tplc="D4381188">
      <w:start w:val="1"/>
      <w:numFmt w:val="bullet"/>
      <w:lvlText w:val=""/>
      <w:lvlJc w:val="left"/>
      <w:pPr>
        <w:ind w:left="6480" w:hanging="360"/>
      </w:pPr>
      <w:rPr>
        <w:rFonts w:ascii="Wingdings" w:hAnsi="Wingdings" w:hint="default"/>
      </w:rPr>
    </w:lvl>
  </w:abstractNum>
  <w:abstractNum w:abstractNumId="20" w15:restartNumberingAfterBreak="0">
    <w:nsid w:val="40335281"/>
    <w:multiLevelType w:val="hybridMultilevel"/>
    <w:tmpl w:val="FFFFFFFF"/>
    <w:lvl w:ilvl="0" w:tplc="D0C0E4FC">
      <w:start w:val="1"/>
      <w:numFmt w:val="bullet"/>
      <w:lvlText w:val=""/>
      <w:lvlJc w:val="left"/>
      <w:pPr>
        <w:ind w:left="720" w:hanging="360"/>
      </w:pPr>
      <w:rPr>
        <w:rFonts w:ascii="Symbol" w:hAnsi="Symbol" w:hint="default"/>
      </w:rPr>
    </w:lvl>
    <w:lvl w:ilvl="1" w:tplc="591604C8">
      <w:start w:val="1"/>
      <w:numFmt w:val="bullet"/>
      <w:lvlText w:val="o"/>
      <w:lvlJc w:val="left"/>
      <w:pPr>
        <w:ind w:left="1440" w:hanging="360"/>
      </w:pPr>
      <w:rPr>
        <w:rFonts w:ascii="Courier New" w:hAnsi="Courier New" w:hint="default"/>
      </w:rPr>
    </w:lvl>
    <w:lvl w:ilvl="2" w:tplc="D4543A42">
      <w:start w:val="1"/>
      <w:numFmt w:val="bullet"/>
      <w:lvlText w:val=""/>
      <w:lvlJc w:val="left"/>
      <w:pPr>
        <w:ind w:left="2160" w:hanging="360"/>
      </w:pPr>
      <w:rPr>
        <w:rFonts w:ascii="Wingdings" w:hAnsi="Wingdings" w:hint="default"/>
      </w:rPr>
    </w:lvl>
    <w:lvl w:ilvl="3" w:tplc="72BE3BFC">
      <w:start w:val="1"/>
      <w:numFmt w:val="bullet"/>
      <w:lvlText w:val=""/>
      <w:lvlJc w:val="left"/>
      <w:pPr>
        <w:ind w:left="2880" w:hanging="360"/>
      </w:pPr>
      <w:rPr>
        <w:rFonts w:ascii="Symbol" w:hAnsi="Symbol" w:hint="default"/>
      </w:rPr>
    </w:lvl>
    <w:lvl w:ilvl="4" w:tplc="9E6C2290">
      <w:start w:val="1"/>
      <w:numFmt w:val="bullet"/>
      <w:lvlText w:val="o"/>
      <w:lvlJc w:val="left"/>
      <w:pPr>
        <w:ind w:left="3600" w:hanging="360"/>
      </w:pPr>
      <w:rPr>
        <w:rFonts w:ascii="Courier New" w:hAnsi="Courier New" w:hint="default"/>
      </w:rPr>
    </w:lvl>
    <w:lvl w:ilvl="5" w:tplc="678614F2">
      <w:start w:val="1"/>
      <w:numFmt w:val="bullet"/>
      <w:lvlText w:val=""/>
      <w:lvlJc w:val="left"/>
      <w:pPr>
        <w:ind w:left="4320" w:hanging="360"/>
      </w:pPr>
      <w:rPr>
        <w:rFonts w:ascii="Wingdings" w:hAnsi="Wingdings" w:hint="default"/>
      </w:rPr>
    </w:lvl>
    <w:lvl w:ilvl="6" w:tplc="CB3A2046">
      <w:start w:val="1"/>
      <w:numFmt w:val="bullet"/>
      <w:lvlText w:val=""/>
      <w:lvlJc w:val="left"/>
      <w:pPr>
        <w:ind w:left="5040" w:hanging="360"/>
      </w:pPr>
      <w:rPr>
        <w:rFonts w:ascii="Symbol" w:hAnsi="Symbol" w:hint="default"/>
      </w:rPr>
    </w:lvl>
    <w:lvl w:ilvl="7" w:tplc="9D065F1C">
      <w:start w:val="1"/>
      <w:numFmt w:val="bullet"/>
      <w:lvlText w:val="o"/>
      <w:lvlJc w:val="left"/>
      <w:pPr>
        <w:ind w:left="5760" w:hanging="360"/>
      </w:pPr>
      <w:rPr>
        <w:rFonts w:ascii="Courier New" w:hAnsi="Courier New" w:hint="default"/>
      </w:rPr>
    </w:lvl>
    <w:lvl w:ilvl="8" w:tplc="07F8004A">
      <w:start w:val="1"/>
      <w:numFmt w:val="bullet"/>
      <w:lvlText w:val=""/>
      <w:lvlJc w:val="left"/>
      <w:pPr>
        <w:ind w:left="6480" w:hanging="360"/>
      </w:pPr>
      <w:rPr>
        <w:rFonts w:ascii="Wingdings" w:hAnsi="Wingdings" w:hint="default"/>
      </w:rPr>
    </w:lvl>
  </w:abstractNum>
  <w:abstractNum w:abstractNumId="21" w15:restartNumberingAfterBreak="0">
    <w:nsid w:val="40720520"/>
    <w:multiLevelType w:val="hybridMultilevel"/>
    <w:tmpl w:val="C108F442"/>
    <w:lvl w:ilvl="0" w:tplc="AAEEEB04">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1B338F8"/>
    <w:multiLevelType w:val="hybridMultilevel"/>
    <w:tmpl w:val="0BFE5DA6"/>
    <w:lvl w:ilvl="0" w:tplc="FFFFFFFF">
      <w:start w:val="1"/>
      <w:numFmt w:val="decimal"/>
      <w:lvlText w:val="%1."/>
      <w:lvlJc w:val="left"/>
      <w:pPr>
        <w:ind w:left="928" w:hanging="360"/>
      </w:pPr>
      <w:rPr>
        <w:rFonts w:hint="default"/>
      </w:rPr>
    </w:lvl>
    <w:lvl w:ilvl="1" w:tplc="040C0001">
      <w:start w:val="1"/>
      <w:numFmt w:val="bullet"/>
      <w:lvlText w:val=""/>
      <w:lvlJc w:val="left"/>
      <w:pPr>
        <w:ind w:left="1068" w:hanging="360"/>
      </w:pPr>
      <w:rPr>
        <w:rFonts w:ascii="Symbol" w:hAnsi="Symbol"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3" w15:restartNumberingAfterBreak="0">
    <w:nsid w:val="43304A80"/>
    <w:multiLevelType w:val="hybridMultilevel"/>
    <w:tmpl w:val="FFFFFFFF"/>
    <w:lvl w:ilvl="0" w:tplc="A53A3C66">
      <w:start w:val="1"/>
      <w:numFmt w:val="bullet"/>
      <w:lvlText w:val=""/>
      <w:lvlJc w:val="left"/>
      <w:pPr>
        <w:ind w:left="720" w:hanging="360"/>
      </w:pPr>
      <w:rPr>
        <w:rFonts w:ascii="Symbol" w:hAnsi="Symbol" w:hint="default"/>
      </w:rPr>
    </w:lvl>
    <w:lvl w:ilvl="1" w:tplc="7956708A">
      <w:start w:val="1"/>
      <w:numFmt w:val="bullet"/>
      <w:lvlText w:val="o"/>
      <w:lvlJc w:val="left"/>
      <w:pPr>
        <w:ind w:left="1440" w:hanging="360"/>
      </w:pPr>
      <w:rPr>
        <w:rFonts w:ascii="Courier New" w:hAnsi="Courier New" w:hint="default"/>
      </w:rPr>
    </w:lvl>
    <w:lvl w:ilvl="2" w:tplc="EE061CF8">
      <w:start w:val="1"/>
      <w:numFmt w:val="bullet"/>
      <w:lvlText w:val=""/>
      <w:lvlJc w:val="left"/>
      <w:pPr>
        <w:ind w:left="2160" w:hanging="360"/>
      </w:pPr>
      <w:rPr>
        <w:rFonts w:ascii="Wingdings" w:hAnsi="Wingdings" w:hint="default"/>
      </w:rPr>
    </w:lvl>
    <w:lvl w:ilvl="3" w:tplc="B2D881AE">
      <w:start w:val="1"/>
      <w:numFmt w:val="bullet"/>
      <w:lvlText w:val=""/>
      <w:lvlJc w:val="left"/>
      <w:pPr>
        <w:ind w:left="2880" w:hanging="360"/>
      </w:pPr>
      <w:rPr>
        <w:rFonts w:ascii="Symbol" w:hAnsi="Symbol" w:hint="default"/>
      </w:rPr>
    </w:lvl>
    <w:lvl w:ilvl="4" w:tplc="7B0840D6">
      <w:start w:val="1"/>
      <w:numFmt w:val="bullet"/>
      <w:lvlText w:val="o"/>
      <w:lvlJc w:val="left"/>
      <w:pPr>
        <w:ind w:left="3600" w:hanging="360"/>
      </w:pPr>
      <w:rPr>
        <w:rFonts w:ascii="Courier New" w:hAnsi="Courier New" w:hint="default"/>
      </w:rPr>
    </w:lvl>
    <w:lvl w:ilvl="5" w:tplc="E7D2FB5E">
      <w:start w:val="1"/>
      <w:numFmt w:val="bullet"/>
      <w:lvlText w:val=""/>
      <w:lvlJc w:val="left"/>
      <w:pPr>
        <w:ind w:left="4320" w:hanging="360"/>
      </w:pPr>
      <w:rPr>
        <w:rFonts w:ascii="Wingdings" w:hAnsi="Wingdings" w:hint="default"/>
      </w:rPr>
    </w:lvl>
    <w:lvl w:ilvl="6" w:tplc="F2A2F488">
      <w:start w:val="1"/>
      <w:numFmt w:val="bullet"/>
      <w:lvlText w:val=""/>
      <w:lvlJc w:val="left"/>
      <w:pPr>
        <w:ind w:left="5040" w:hanging="360"/>
      </w:pPr>
      <w:rPr>
        <w:rFonts w:ascii="Symbol" w:hAnsi="Symbol" w:hint="default"/>
      </w:rPr>
    </w:lvl>
    <w:lvl w:ilvl="7" w:tplc="87BE2660">
      <w:start w:val="1"/>
      <w:numFmt w:val="bullet"/>
      <w:lvlText w:val="o"/>
      <w:lvlJc w:val="left"/>
      <w:pPr>
        <w:ind w:left="5760" w:hanging="360"/>
      </w:pPr>
      <w:rPr>
        <w:rFonts w:ascii="Courier New" w:hAnsi="Courier New" w:hint="default"/>
      </w:rPr>
    </w:lvl>
    <w:lvl w:ilvl="8" w:tplc="86DC4F70">
      <w:start w:val="1"/>
      <w:numFmt w:val="bullet"/>
      <w:lvlText w:val=""/>
      <w:lvlJc w:val="left"/>
      <w:pPr>
        <w:ind w:left="6480" w:hanging="360"/>
      </w:pPr>
      <w:rPr>
        <w:rFonts w:ascii="Wingdings" w:hAnsi="Wingdings" w:hint="default"/>
      </w:rPr>
    </w:lvl>
  </w:abstractNum>
  <w:abstractNum w:abstractNumId="24" w15:restartNumberingAfterBreak="0">
    <w:nsid w:val="43531AF1"/>
    <w:multiLevelType w:val="hybridMultilevel"/>
    <w:tmpl w:val="FFFFFFFF"/>
    <w:lvl w:ilvl="0" w:tplc="F39083D2">
      <w:start w:val="1"/>
      <w:numFmt w:val="bullet"/>
      <w:lvlText w:val=""/>
      <w:lvlJc w:val="left"/>
      <w:pPr>
        <w:ind w:left="720" w:hanging="360"/>
      </w:pPr>
      <w:rPr>
        <w:rFonts w:ascii="Symbol" w:hAnsi="Symbol" w:hint="default"/>
      </w:rPr>
    </w:lvl>
    <w:lvl w:ilvl="1" w:tplc="7B1A2E98">
      <w:start w:val="1"/>
      <w:numFmt w:val="bullet"/>
      <w:lvlText w:val="o"/>
      <w:lvlJc w:val="left"/>
      <w:pPr>
        <w:ind w:left="1440" w:hanging="360"/>
      </w:pPr>
      <w:rPr>
        <w:rFonts w:ascii="Courier New" w:hAnsi="Courier New" w:hint="default"/>
      </w:rPr>
    </w:lvl>
    <w:lvl w:ilvl="2" w:tplc="E4C04536">
      <w:start w:val="1"/>
      <w:numFmt w:val="bullet"/>
      <w:lvlText w:val=""/>
      <w:lvlJc w:val="left"/>
      <w:pPr>
        <w:ind w:left="2160" w:hanging="360"/>
      </w:pPr>
      <w:rPr>
        <w:rFonts w:ascii="Wingdings" w:hAnsi="Wingdings" w:hint="default"/>
      </w:rPr>
    </w:lvl>
    <w:lvl w:ilvl="3" w:tplc="9FF4DF8E">
      <w:start w:val="1"/>
      <w:numFmt w:val="bullet"/>
      <w:lvlText w:val=""/>
      <w:lvlJc w:val="left"/>
      <w:pPr>
        <w:ind w:left="2880" w:hanging="360"/>
      </w:pPr>
      <w:rPr>
        <w:rFonts w:ascii="Symbol" w:hAnsi="Symbol" w:hint="default"/>
      </w:rPr>
    </w:lvl>
    <w:lvl w:ilvl="4" w:tplc="FD14734A">
      <w:start w:val="1"/>
      <w:numFmt w:val="bullet"/>
      <w:lvlText w:val="o"/>
      <w:lvlJc w:val="left"/>
      <w:pPr>
        <w:ind w:left="3600" w:hanging="360"/>
      </w:pPr>
      <w:rPr>
        <w:rFonts w:ascii="Courier New" w:hAnsi="Courier New" w:hint="default"/>
      </w:rPr>
    </w:lvl>
    <w:lvl w:ilvl="5" w:tplc="6C9C3688">
      <w:start w:val="1"/>
      <w:numFmt w:val="bullet"/>
      <w:lvlText w:val=""/>
      <w:lvlJc w:val="left"/>
      <w:pPr>
        <w:ind w:left="4320" w:hanging="360"/>
      </w:pPr>
      <w:rPr>
        <w:rFonts w:ascii="Wingdings" w:hAnsi="Wingdings" w:hint="default"/>
      </w:rPr>
    </w:lvl>
    <w:lvl w:ilvl="6" w:tplc="56545882">
      <w:start w:val="1"/>
      <w:numFmt w:val="bullet"/>
      <w:lvlText w:val=""/>
      <w:lvlJc w:val="left"/>
      <w:pPr>
        <w:ind w:left="5040" w:hanging="360"/>
      </w:pPr>
      <w:rPr>
        <w:rFonts w:ascii="Symbol" w:hAnsi="Symbol" w:hint="default"/>
      </w:rPr>
    </w:lvl>
    <w:lvl w:ilvl="7" w:tplc="CC2C72B0">
      <w:start w:val="1"/>
      <w:numFmt w:val="bullet"/>
      <w:lvlText w:val="o"/>
      <w:lvlJc w:val="left"/>
      <w:pPr>
        <w:ind w:left="5760" w:hanging="360"/>
      </w:pPr>
      <w:rPr>
        <w:rFonts w:ascii="Courier New" w:hAnsi="Courier New" w:hint="default"/>
      </w:rPr>
    </w:lvl>
    <w:lvl w:ilvl="8" w:tplc="414ECF80">
      <w:start w:val="1"/>
      <w:numFmt w:val="bullet"/>
      <w:lvlText w:val=""/>
      <w:lvlJc w:val="left"/>
      <w:pPr>
        <w:ind w:left="6480" w:hanging="360"/>
      </w:pPr>
      <w:rPr>
        <w:rFonts w:ascii="Wingdings" w:hAnsi="Wingdings" w:hint="default"/>
      </w:rPr>
    </w:lvl>
  </w:abstractNum>
  <w:abstractNum w:abstractNumId="25" w15:restartNumberingAfterBreak="0">
    <w:nsid w:val="471D5796"/>
    <w:multiLevelType w:val="hybridMultilevel"/>
    <w:tmpl w:val="375ADD22"/>
    <w:lvl w:ilvl="0" w:tplc="68A01DF6">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9582163"/>
    <w:multiLevelType w:val="hybridMultilevel"/>
    <w:tmpl w:val="FFFFFFFF"/>
    <w:lvl w:ilvl="0" w:tplc="3A3A3368">
      <w:start w:val="1"/>
      <w:numFmt w:val="bullet"/>
      <w:lvlText w:val=""/>
      <w:lvlJc w:val="left"/>
      <w:pPr>
        <w:ind w:left="720" w:hanging="360"/>
      </w:pPr>
      <w:rPr>
        <w:rFonts w:ascii="Wingdings" w:hAnsi="Wingdings" w:hint="default"/>
      </w:rPr>
    </w:lvl>
    <w:lvl w:ilvl="1" w:tplc="9482D0CE">
      <w:start w:val="1"/>
      <w:numFmt w:val="bullet"/>
      <w:lvlText w:val="o"/>
      <w:lvlJc w:val="left"/>
      <w:pPr>
        <w:ind w:left="1440" w:hanging="360"/>
      </w:pPr>
      <w:rPr>
        <w:rFonts w:ascii="Courier New" w:hAnsi="Courier New" w:hint="default"/>
      </w:rPr>
    </w:lvl>
    <w:lvl w:ilvl="2" w:tplc="ED6032CA">
      <w:start w:val="1"/>
      <w:numFmt w:val="bullet"/>
      <w:lvlText w:val=""/>
      <w:lvlJc w:val="left"/>
      <w:pPr>
        <w:ind w:left="2160" w:hanging="360"/>
      </w:pPr>
      <w:rPr>
        <w:rFonts w:ascii="Wingdings" w:hAnsi="Wingdings" w:hint="default"/>
      </w:rPr>
    </w:lvl>
    <w:lvl w:ilvl="3" w:tplc="E1D2C52A">
      <w:start w:val="1"/>
      <w:numFmt w:val="bullet"/>
      <w:lvlText w:val=""/>
      <w:lvlJc w:val="left"/>
      <w:pPr>
        <w:ind w:left="2880" w:hanging="360"/>
      </w:pPr>
      <w:rPr>
        <w:rFonts w:ascii="Symbol" w:hAnsi="Symbol" w:hint="default"/>
      </w:rPr>
    </w:lvl>
    <w:lvl w:ilvl="4" w:tplc="973082D6">
      <w:start w:val="1"/>
      <w:numFmt w:val="bullet"/>
      <w:lvlText w:val="o"/>
      <w:lvlJc w:val="left"/>
      <w:pPr>
        <w:ind w:left="3600" w:hanging="360"/>
      </w:pPr>
      <w:rPr>
        <w:rFonts w:ascii="Courier New" w:hAnsi="Courier New" w:hint="default"/>
      </w:rPr>
    </w:lvl>
    <w:lvl w:ilvl="5" w:tplc="E51C1134">
      <w:start w:val="1"/>
      <w:numFmt w:val="bullet"/>
      <w:lvlText w:val=""/>
      <w:lvlJc w:val="left"/>
      <w:pPr>
        <w:ind w:left="4320" w:hanging="360"/>
      </w:pPr>
      <w:rPr>
        <w:rFonts w:ascii="Wingdings" w:hAnsi="Wingdings" w:hint="default"/>
      </w:rPr>
    </w:lvl>
    <w:lvl w:ilvl="6" w:tplc="61461D0A">
      <w:start w:val="1"/>
      <w:numFmt w:val="bullet"/>
      <w:lvlText w:val=""/>
      <w:lvlJc w:val="left"/>
      <w:pPr>
        <w:ind w:left="5040" w:hanging="360"/>
      </w:pPr>
      <w:rPr>
        <w:rFonts w:ascii="Symbol" w:hAnsi="Symbol" w:hint="default"/>
      </w:rPr>
    </w:lvl>
    <w:lvl w:ilvl="7" w:tplc="4C6AFC50">
      <w:start w:val="1"/>
      <w:numFmt w:val="bullet"/>
      <w:lvlText w:val="o"/>
      <w:lvlJc w:val="left"/>
      <w:pPr>
        <w:ind w:left="5760" w:hanging="360"/>
      </w:pPr>
      <w:rPr>
        <w:rFonts w:ascii="Courier New" w:hAnsi="Courier New" w:hint="default"/>
      </w:rPr>
    </w:lvl>
    <w:lvl w:ilvl="8" w:tplc="34B0D2F4">
      <w:start w:val="1"/>
      <w:numFmt w:val="bullet"/>
      <w:lvlText w:val=""/>
      <w:lvlJc w:val="left"/>
      <w:pPr>
        <w:ind w:left="6480" w:hanging="360"/>
      </w:pPr>
      <w:rPr>
        <w:rFonts w:ascii="Wingdings" w:hAnsi="Wingdings" w:hint="default"/>
      </w:rPr>
    </w:lvl>
  </w:abstractNum>
  <w:abstractNum w:abstractNumId="27" w15:restartNumberingAfterBreak="0">
    <w:nsid w:val="4AFAF0D4"/>
    <w:multiLevelType w:val="hybridMultilevel"/>
    <w:tmpl w:val="FFFFFFFF"/>
    <w:lvl w:ilvl="0" w:tplc="28582C8A">
      <w:start w:val="1"/>
      <w:numFmt w:val="bullet"/>
      <w:lvlText w:val=""/>
      <w:lvlJc w:val="left"/>
      <w:pPr>
        <w:ind w:left="720" w:hanging="360"/>
      </w:pPr>
      <w:rPr>
        <w:rFonts w:ascii="Symbol" w:hAnsi="Symbol" w:hint="default"/>
      </w:rPr>
    </w:lvl>
    <w:lvl w:ilvl="1" w:tplc="152A71A4">
      <w:start w:val="1"/>
      <w:numFmt w:val="bullet"/>
      <w:lvlText w:val="o"/>
      <w:lvlJc w:val="left"/>
      <w:pPr>
        <w:ind w:left="1440" w:hanging="360"/>
      </w:pPr>
      <w:rPr>
        <w:rFonts w:ascii="Courier New" w:hAnsi="Courier New" w:hint="default"/>
      </w:rPr>
    </w:lvl>
    <w:lvl w:ilvl="2" w:tplc="38626060">
      <w:start w:val="1"/>
      <w:numFmt w:val="bullet"/>
      <w:lvlText w:val=""/>
      <w:lvlJc w:val="left"/>
      <w:pPr>
        <w:ind w:left="2160" w:hanging="360"/>
      </w:pPr>
      <w:rPr>
        <w:rFonts w:ascii="Wingdings" w:hAnsi="Wingdings" w:hint="default"/>
      </w:rPr>
    </w:lvl>
    <w:lvl w:ilvl="3" w:tplc="BA085F48">
      <w:start w:val="1"/>
      <w:numFmt w:val="bullet"/>
      <w:lvlText w:val=""/>
      <w:lvlJc w:val="left"/>
      <w:pPr>
        <w:ind w:left="2880" w:hanging="360"/>
      </w:pPr>
      <w:rPr>
        <w:rFonts w:ascii="Symbol" w:hAnsi="Symbol" w:hint="default"/>
      </w:rPr>
    </w:lvl>
    <w:lvl w:ilvl="4" w:tplc="E2B25822">
      <w:start w:val="1"/>
      <w:numFmt w:val="bullet"/>
      <w:lvlText w:val="o"/>
      <w:lvlJc w:val="left"/>
      <w:pPr>
        <w:ind w:left="3600" w:hanging="360"/>
      </w:pPr>
      <w:rPr>
        <w:rFonts w:ascii="Courier New" w:hAnsi="Courier New" w:hint="default"/>
      </w:rPr>
    </w:lvl>
    <w:lvl w:ilvl="5" w:tplc="83B8C71E">
      <w:start w:val="1"/>
      <w:numFmt w:val="bullet"/>
      <w:lvlText w:val=""/>
      <w:lvlJc w:val="left"/>
      <w:pPr>
        <w:ind w:left="4320" w:hanging="360"/>
      </w:pPr>
      <w:rPr>
        <w:rFonts w:ascii="Wingdings" w:hAnsi="Wingdings" w:hint="default"/>
      </w:rPr>
    </w:lvl>
    <w:lvl w:ilvl="6" w:tplc="75E2C29A">
      <w:start w:val="1"/>
      <w:numFmt w:val="bullet"/>
      <w:lvlText w:val=""/>
      <w:lvlJc w:val="left"/>
      <w:pPr>
        <w:ind w:left="5040" w:hanging="360"/>
      </w:pPr>
      <w:rPr>
        <w:rFonts w:ascii="Symbol" w:hAnsi="Symbol" w:hint="default"/>
      </w:rPr>
    </w:lvl>
    <w:lvl w:ilvl="7" w:tplc="27A41A2A">
      <w:start w:val="1"/>
      <w:numFmt w:val="bullet"/>
      <w:lvlText w:val="o"/>
      <w:lvlJc w:val="left"/>
      <w:pPr>
        <w:ind w:left="5760" w:hanging="360"/>
      </w:pPr>
      <w:rPr>
        <w:rFonts w:ascii="Courier New" w:hAnsi="Courier New" w:hint="default"/>
      </w:rPr>
    </w:lvl>
    <w:lvl w:ilvl="8" w:tplc="2F4CD7F8">
      <w:start w:val="1"/>
      <w:numFmt w:val="bullet"/>
      <w:lvlText w:val=""/>
      <w:lvlJc w:val="left"/>
      <w:pPr>
        <w:ind w:left="6480" w:hanging="360"/>
      </w:pPr>
      <w:rPr>
        <w:rFonts w:ascii="Wingdings" w:hAnsi="Wingdings" w:hint="default"/>
      </w:rPr>
    </w:lvl>
  </w:abstractNum>
  <w:abstractNum w:abstractNumId="28" w15:restartNumberingAfterBreak="0">
    <w:nsid w:val="4CB3353E"/>
    <w:multiLevelType w:val="hybridMultilevel"/>
    <w:tmpl w:val="8EC8F5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6612F6B"/>
    <w:multiLevelType w:val="hybridMultilevel"/>
    <w:tmpl w:val="FFFFFFFF"/>
    <w:lvl w:ilvl="0" w:tplc="A350E518">
      <w:start w:val="1"/>
      <w:numFmt w:val="bullet"/>
      <w:lvlText w:val=""/>
      <w:lvlJc w:val="left"/>
      <w:pPr>
        <w:ind w:left="720" w:hanging="360"/>
      </w:pPr>
      <w:rPr>
        <w:rFonts w:ascii="Symbol" w:hAnsi="Symbol" w:hint="default"/>
      </w:rPr>
    </w:lvl>
    <w:lvl w:ilvl="1" w:tplc="8828CD50">
      <w:start w:val="1"/>
      <w:numFmt w:val="bullet"/>
      <w:lvlText w:val="o"/>
      <w:lvlJc w:val="left"/>
      <w:pPr>
        <w:ind w:left="1440" w:hanging="360"/>
      </w:pPr>
      <w:rPr>
        <w:rFonts w:ascii="Courier New" w:hAnsi="Courier New" w:hint="default"/>
      </w:rPr>
    </w:lvl>
    <w:lvl w:ilvl="2" w:tplc="F306DD68">
      <w:start w:val="1"/>
      <w:numFmt w:val="bullet"/>
      <w:lvlText w:val=""/>
      <w:lvlJc w:val="left"/>
      <w:pPr>
        <w:ind w:left="2160" w:hanging="360"/>
      </w:pPr>
      <w:rPr>
        <w:rFonts w:ascii="Wingdings" w:hAnsi="Wingdings" w:hint="default"/>
      </w:rPr>
    </w:lvl>
    <w:lvl w:ilvl="3" w:tplc="5EC2CA0E">
      <w:start w:val="1"/>
      <w:numFmt w:val="bullet"/>
      <w:lvlText w:val=""/>
      <w:lvlJc w:val="left"/>
      <w:pPr>
        <w:ind w:left="2880" w:hanging="360"/>
      </w:pPr>
      <w:rPr>
        <w:rFonts w:ascii="Symbol" w:hAnsi="Symbol" w:hint="default"/>
      </w:rPr>
    </w:lvl>
    <w:lvl w:ilvl="4" w:tplc="01403486">
      <w:start w:val="1"/>
      <w:numFmt w:val="bullet"/>
      <w:lvlText w:val="o"/>
      <w:lvlJc w:val="left"/>
      <w:pPr>
        <w:ind w:left="3600" w:hanging="360"/>
      </w:pPr>
      <w:rPr>
        <w:rFonts w:ascii="Courier New" w:hAnsi="Courier New" w:hint="default"/>
      </w:rPr>
    </w:lvl>
    <w:lvl w:ilvl="5" w:tplc="7C2E905A">
      <w:start w:val="1"/>
      <w:numFmt w:val="bullet"/>
      <w:lvlText w:val=""/>
      <w:lvlJc w:val="left"/>
      <w:pPr>
        <w:ind w:left="4320" w:hanging="360"/>
      </w:pPr>
      <w:rPr>
        <w:rFonts w:ascii="Wingdings" w:hAnsi="Wingdings" w:hint="default"/>
      </w:rPr>
    </w:lvl>
    <w:lvl w:ilvl="6" w:tplc="609E0444">
      <w:start w:val="1"/>
      <w:numFmt w:val="bullet"/>
      <w:lvlText w:val=""/>
      <w:lvlJc w:val="left"/>
      <w:pPr>
        <w:ind w:left="5040" w:hanging="360"/>
      </w:pPr>
      <w:rPr>
        <w:rFonts w:ascii="Symbol" w:hAnsi="Symbol" w:hint="default"/>
      </w:rPr>
    </w:lvl>
    <w:lvl w:ilvl="7" w:tplc="F20E9FE0">
      <w:start w:val="1"/>
      <w:numFmt w:val="bullet"/>
      <w:lvlText w:val="o"/>
      <w:lvlJc w:val="left"/>
      <w:pPr>
        <w:ind w:left="5760" w:hanging="360"/>
      </w:pPr>
      <w:rPr>
        <w:rFonts w:ascii="Courier New" w:hAnsi="Courier New" w:hint="default"/>
      </w:rPr>
    </w:lvl>
    <w:lvl w:ilvl="8" w:tplc="E010859C">
      <w:start w:val="1"/>
      <w:numFmt w:val="bullet"/>
      <w:lvlText w:val=""/>
      <w:lvlJc w:val="left"/>
      <w:pPr>
        <w:ind w:left="6480" w:hanging="360"/>
      </w:pPr>
      <w:rPr>
        <w:rFonts w:ascii="Wingdings" w:hAnsi="Wingdings" w:hint="default"/>
      </w:rPr>
    </w:lvl>
  </w:abstractNum>
  <w:abstractNum w:abstractNumId="30" w15:restartNumberingAfterBreak="0">
    <w:nsid w:val="5DE31BDE"/>
    <w:multiLevelType w:val="hybridMultilevel"/>
    <w:tmpl w:val="FFFFFFFF"/>
    <w:lvl w:ilvl="0" w:tplc="0874AA72">
      <w:start w:val="1"/>
      <w:numFmt w:val="bullet"/>
      <w:lvlText w:val=""/>
      <w:lvlJc w:val="left"/>
      <w:pPr>
        <w:ind w:left="720" w:hanging="360"/>
      </w:pPr>
      <w:rPr>
        <w:rFonts w:ascii="Wingdings" w:hAnsi="Wingdings" w:hint="default"/>
      </w:rPr>
    </w:lvl>
    <w:lvl w:ilvl="1" w:tplc="85F690B4">
      <w:start w:val="1"/>
      <w:numFmt w:val="bullet"/>
      <w:lvlText w:val="o"/>
      <w:lvlJc w:val="left"/>
      <w:pPr>
        <w:ind w:left="1440" w:hanging="360"/>
      </w:pPr>
      <w:rPr>
        <w:rFonts w:ascii="Courier New" w:hAnsi="Courier New" w:hint="default"/>
      </w:rPr>
    </w:lvl>
    <w:lvl w:ilvl="2" w:tplc="D1CC2298">
      <w:start w:val="1"/>
      <w:numFmt w:val="bullet"/>
      <w:lvlText w:val=""/>
      <w:lvlJc w:val="left"/>
      <w:pPr>
        <w:ind w:left="2160" w:hanging="360"/>
      </w:pPr>
      <w:rPr>
        <w:rFonts w:ascii="Wingdings" w:hAnsi="Wingdings" w:hint="default"/>
      </w:rPr>
    </w:lvl>
    <w:lvl w:ilvl="3" w:tplc="8A74F7C6">
      <w:start w:val="1"/>
      <w:numFmt w:val="bullet"/>
      <w:lvlText w:val=""/>
      <w:lvlJc w:val="left"/>
      <w:pPr>
        <w:ind w:left="2880" w:hanging="360"/>
      </w:pPr>
      <w:rPr>
        <w:rFonts w:ascii="Symbol" w:hAnsi="Symbol" w:hint="default"/>
      </w:rPr>
    </w:lvl>
    <w:lvl w:ilvl="4" w:tplc="FA2E52B6">
      <w:start w:val="1"/>
      <w:numFmt w:val="bullet"/>
      <w:lvlText w:val="o"/>
      <w:lvlJc w:val="left"/>
      <w:pPr>
        <w:ind w:left="3600" w:hanging="360"/>
      </w:pPr>
      <w:rPr>
        <w:rFonts w:ascii="Courier New" w:hAnsi="Courier New" w:hint="default"/>
      </w:rPr>
    </w:lvl>
    <w:lvl w:ilvl="5" w:tplc="78583DA2">
      <w:start w:val="1"/>
      <w:numFmt w:val="bullet"/>
      <w:lvlText w:val=""/>
      <w:lvlJc w:val="left"/>
      <w:pPr>
        <w:ind w:left="4320" w:hanging="360"/>
      </w:pPr>
      <w:rPr>
        <w:rFonts w:ascii="Wingdings" w:hAnsi="Wingdings" w:hint="default"/>
      </w:rPr>
    </w:lvl>
    <w:lvl w:ilvl="6" w:tplc="01C8B022">
      <w:start w:val="1"/>
      <w:numFmt w:val="bullet"/>
      <w:lvlText w:val=""/>
      <w:lvlJc w:val="left"/>
      <w:pPr>
        <w:ind w:left="5040" w:hanging="360"/>
      </w:pPr>
      <w:rPr>
        <w:rFonts w:ascii="Symbol" w:hAnsi="Symbol" w:hint="default"/>
      </w:rPr>
    </w:lvl>
    <w:lvl w:ilvl="7" w:tplc="9A2CF50A">
      <w:start w:val="1"/>
      <w:numFmt w:val="bullet"/>
      <w:lvlText w:val="o"/>
      <w:lvlJc w:val="left"/>
      <w:pPr>
        <w:ind w:left="5760" w:hanging="360"/>
      </w:pPr>
      <w:rPr>
        <w:rFonts w:ascii="Courier New" w:hAnsi="Courier New" w:hint="default"/>
      </w:rPr>
    </w:lvl>
    <w:lvl w:ilvl="8" w:tplc="3F644E62">
      <w:start w:val="1"/>
      <w:numFmt w:val="bullet"/>
      <w:lvlText w:val=""/>
      <w:lvlJc w:val="left"/>
      <w:pPr>
        <w:ind w:left="6480" w:hanging="360"/>
      </w:pPr>
      <w:rPr>
        <w:rFonts w:ascii="Wingdings" w:hAnsi="Wingdings" w:hint="default"/>
      </w:rPr>
    </w:lvl>
  </w:abstractNum>
  <w:abstractNum w:abstractNumId="31" w15:restartNumberingAfterBreak="0">
    <w:nsid w:val="608B0DB9"/>
    <w:multiLevelType w:val="hybridMultilevel"/>
    <w:tmpl w:val="A030E2CE"/>
    <w:lvl w:ilvl="0" w:tplc="9A1A6D6C">
      <w:start w:val="1"/>
      <w:numFmt w:val="decimal"/>
      <w:lvlText w:val="%1-"/>
      <w:lvlJc w:val="left"/>
      <w:pPr>
        <w:ind w:left="360" w:hanging="360"/>
      </w:pPr>
      <w:rPr>
        <w:rFonts w:hint="default"/>
      </w:rPr>
    </w:lvl>
    <w:lvl w:ilvl="1" w:tplc="040C0019" w:tentative="1">
      <w:start w:val="1"/>
      <w:numFmt w:val="lowerLetter"/>
      <w:lvlText w:val="%2."/>
      <w:lvlJc w:val="left"/>
      <w:pPr>
        <w:ind w:left="-3031" w:hanging="360"/>
      </w:pPr>
    </w:lvl>
    <w:lvl w:ilvl="2" w:tplc="040C001B" w:tentative="1">
      <w:start w:val="1"/>
      <w:numFmt w:val="lowerRoman"/>
      <w:lvlText w:val="%3."/>
      <w:lvlJc w:val="right"/>
      <w:pPr>
        <w:ind w:left="-2311" w:hanging="180"/>
      </w:pPr>
    </w:lvl>
    <w:lvl w:ilvl="3" w:tplc="040C000F" w:tentative="1">
      <w:start w:val="1"/>
      <w:numFmt w:val="decimal"/>
      <w:lvlText w:val="%4."/>
      <w:lvlJc w:val="left"/>
      <w:pPr>
        <w:ind w:left="-1591" w:hanging="360"/>
      </w:pPr>
    </w:lvl>
    <w:lvl w:ilvl="4" w:tplc="040C0019" w:tentative="1">
      <w:start w:val="1"/>
      <w:numFmt w:val="lowerLetter"/>
      <w:lvlText w:val="%5."/>
      <w:lvlJc w:val="left"/>
      <w:pPr>
        <w:ind w:left="-871" w:hanging="360"/>
      </w:pPr>
    </w:lvl>
    <w:lvl w:ilvl="5" w:tplc="040C001B" w:tentative="1">
      <w:start w:val="1"/>
      <w:numFmt w:val="lowerRoman"/>
      <w:lvlText w:val="%6."/>
      <w:lvlJc w:val="right"/>
      <w:pPr>
        <w:ind w:left="-151" w:hanging="180"/>
      </w:pPr>
    </w:lvl>
    <w:lvl w:ilvl="6" w:tplc="040C000F" w:tentative="1">
      <w:start w:val="1"/>
      <w:numFmt w:val="decimal"/>
      <w:lvlText w:val="%7."/>
      <w:lvlJc w:val="left"/>
      <w:pPr>
        <w:ind w:left="569" w:hanging="360"/>
      </w:pPr>
    </w:lvl>
    <w:lvl w:ilvl="7" w:tplc="040C0019" w:tentative="1">
      <w:start w:val="1"/>
      <w:numFmt w:val="lowerLetter"/>
      <w:lvlText w:val="%8."/>
      <w:lvlJc w:val="left"/>
      <w:pPr>
        <w:ind w:left="1289" w:hanging="360"/>
      </w:pPr>
    </w:lvl>
    <w:lvl w:ilvl="8" w:tplc="040C001B" w:tentative="1">
      <w:start w:val="1"/>
      <w:numFmt w:val="lowerRoman"/>
      <w:lvlText w:val="%9."/>
      <w:lvlJc w:val="right"/>
      <w:pPr>
        <w:ind w:left="2009" w:hanging="180"/>
      </w:pPr>
    </w:lvl>
  </w:abstractNum>
  <w:abstractNum w:abstractNumId="32" w15:restartNumberingAfterBreak="0">
    <w:nsid w:val="66B44DB7"/>
    <w:multiLevelType w:val="hybridMultilevel"/>
    <w:tmpl w:val="736EB96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3" w15:restartNumberingAfterBreak="0">
    <w:nsid w:val="693B550E"/>
    <w:multiLevelType w:val="hybridMultilevel"/>
    <w:tmpl w:val="FFFFFFFF"/>
    <w:lvl w:ilvl="0" w:tplc="7EC85FF4">
      <w:start w:val="1"/>
      <w:numFmt w:val="bullet"/>
      <w:lvlText w:val=""/>
      <w:lvlJc w:val="left"/>
      <w:pPr>
        <w:ind w:left="1068" w:hanging="360"/>
      </w:pPr>
      <w:rPr>
        <w:rFonts w:ascii="Symbol" w:hAnsi="Symbol" w:hint="default"/>
      </w:rPr>
    </w:lvl>
    <w:lvl w:ilvl="1" w:tplc="931C0F00">
      <w:start w:val="1"/>
      <w:numFmt w:val="bullet"/>
      <w:lvlText w:val="o"/>
      <w:lvlJc w:val="left"/>
      <w:pPr>
        <w:ind w:left="1788" w:hanging="360"/>
      </w:pPr>
      <w:rPr>
        <w:rFonts w:ascii="Courier New" w:hAnsi="Courier New" w:hint="default"/>
      </w:rPr>
    </w:lvl>
    <w:lvl w:ilvl="2" w:tplc="BAEA3A68">
      <w:start w:val="1"/>
      <w:numFmt w:val="bullet"/>
      <w:lvlText w:val=""/>
      <w:lvlJc w:val="left"/>
      <w:pPr>
        <w:ind w:left="2508" w:hanging="360"/>
      </w:pPr>
      <w:rPr>
        <w:rFonts w:ascii="Wingdings" w:hAnsi="Wingdings" w:hint="default"/>
      </w:rPr>
    </w:lvl>
    <w:lvl w:ilvl="3" w:tplc="19B468A8">
      <w:start w:val="1"/>
      <w:numFmt w:val="bullet"/>
      <w:lvlText w:val=""/>
      <w:lvlJc w:val="left"/>
      <w:pPr>
        <w:ind w:left="3228" w:hanging="360"/>
      </w:pPr>
      <w:rPr>
        <w:rFonts w:ascii="Symbol" w:hAnsi="Symbol" w:hint="default"/>
      </w:rPr>
    </w:lvl>
    <w:lvl w:ilvl="4" w:tplc="8958937E">
      <w:start w:val="1"/>
      <w:numFmt w:val="bullet"/>
      <w:lvlText w:val="o"/>
      <w:lvlJc w:val="left"/>
      <w:pPr>
        <w:ind w:left="3948" w:hanging="360"/>
      </w:pPr>
      <w:rPr>
        <w:rFonts w:ascii="Courier New" w:hAnsi="Courier New" w:hint="default"/>
      </w:rPr>
    </w:lvl>
    <w:lvl w:ilvl="5" w:tplc="ADC4C6E0">
      <w:start w:val="1"/>
      <w:numFmt w:val="bullet"/>
      <w:lvlText w:val=""/>
      <w:lvlJc w:val="left"/>
      <w:pPr>
        <w:ind w:left="4668" w:hanging="360"/>
      </w:pPr>
      <w:rPr>
        <w:rFonts w:ascii="Wingdings" w:hAnsi="Wingdings" w:hint="default"/>
      </w:rPr>
    </w:lvl>
    <w:lvl w:ilvl="6" w:tplc="07AEE02E">
      <w:start w:val="1"/>
      <w:numFmt w:val="bullet"/>
      <w:lvlText w:val=""/>
      <w:lvlJc w:val="left"/>
      <w:pPr>
        <w:ind w:left="5388" w:hanging="360"/>
      </w:pPr>
      <w:rPr>
        <w:rFonts w:ascii="Symbol" w:hAnsi="Symbol" w:hint="default"/>
      </w:rPr>
    </w:lvl>
    <w:lvl w:ilvl="7" w:tplc="CB36944C">
      <w:start w:val="1"/>
      <w:numFmt w:val="bullet"/>
      <w:lvlText w:val="o"/>
      <w:lvlJc w:val="left"/>
      <w:pPr>
        <w:ind w:left="6108" w:hanging="360"/>
      </w:pPr>
      <w:rPr>
        <w:rFonts w:ascii="Courier New" w:hAnsi="Courier New" w:hint="default"/>
      </w:rPr>
    </w:lvl>
    <w:lvl w:ilvl="8" w:tplc="94F4D36A">
      <w:start w:val="1"/>
      <w:numFmt w:val="bullet"/>
      <w:lvlText w:val=""/>
      <w:lvlJc w:val="left"/>
      <w:pPr>
        <w:ind w:left="6828" w:hanging="360"/>
      </w:pPr>
      <w:rPr>
        <w:rFonts w:ascii="Wingdings" w:hAnsi="Wingdings" w:hint="default"/>
      </w:rPr>
    </w:lvl>
  </w:abstractNum>
  <w:abstractNum w:abstractNumId="34" w15:restartNumberingAfterBreak="0">
    <w:nsid w:val="6997464F"/>
    <w:multiLevelType w:val="hybridMultilevel"/>
    <w:tmpl w:val="FFFFFFFF"/>
    <w:lvl w:ilvl="0" w:tplc="FBBA9F28">
      <w:start w:val="1"/>
      <w:numFmt w:val="bullet"/>
      <w:lvlText w:val=""/>
      <w:lvlJc w:val="left"/>
      <w:pPr>
        <w:ind w:left="720" w:hanging="360"/>
      </w:pPr>
      <w:rPr>
        <w:rFonts w:ascii="Symbol" w:hAnsi="Symbol" w:hint="default"/>
      </w:rPr>
    </w:lvl>
    <w:lvl w:ilvl="1" w:tplc="321E0124">
      <w:start w:val="1"/>
      <w:numFmt w:val="bullet"/>
      <w:lvlText w:val="o"/>
      <w:lvlJc w:val="left"/>
      <w:pPr>
        <w:ind w:left="1440" w:hanging="360"/>
      </w:pPr>
      <w:rPr>
        <w:rFonts w:ascii="Courier New" w:hAnsi="Courier New" w:hint="default"/>
      </w:rPr>
    </w:lvl>
    <w:lvl w:ilvl="2" w:tplc="21E806B2">
      <w:start w:val="1"/>
      <w:numFmt w:val="bullet"/>
      <w:lvlText w:val=""/>
      <w:lvlJc w:val="left"/>
      <w:pPr>
        <w:ind w:left="2160" w:hanging="360"/>
      </w:pPr>
      <w:rPr>
        <w:rFonts w:ascii="Wingdings" w:hAnsi="Wingdings" w:hint="default"/>
      </w:rPr>
    </w:lvl>
    <w:lvl w:ilvl="3" w:tplc="5BBE02CE">
      <w:start w:val="1"/>
      <w:numFmt w:val="bullet"/>
      <w:lvlText w:val=""/>
      <w:lvlJc w:val="left"/>
      <w:pPr>
        <w:ind w:left="2880" w:hanging="360"/>
      </w:pPr>
      <w:rPr>
        <w:rFonts w:ascii="Symbol" w:hAnsi="Symbol" w:hint="default"/>
      </w:rPr>
    </w:lvl>
    <w:lvl w:ilvl="4" w:tplc="1BE8E3C6">
      <w:start w:val="1"/>
      <w:numFmt w:val="bullet"/>
      <w:lvlText w:val="o"/>
      <w:lvlJc w:val="left"/>
      <w:pPr>
        <w:ind w:left="3600" w:hanging="360"/>
      </w:pPr>
      <w:rPr>
        <w:rFonts w:ascii="Courier New" w:hAnsi="Courier New" w:hint="default"/>
      </w:rPr>
    </w:lvl>
    <w:lvl w:ilvl="5" w:tplc="AB8E0276">
      <w:start w:val="1"/>
      <w:numFmt w:val="bullet"/>
      <w:lvlText w:val=""/>
      <w:lvlJc w:val="left"/>
      <w:pPr>
        <w:ind w:left="4320" w:hanging="360"/>
      </w:pPr>
      <w:rPr>
        <w:rFonts w:ascii="Wingdings" w:hAnsi="Wingdings" w:hint="default"/>
      </w:rPr>
    </w:lvl>
    <w:lvl w:ilvl="6" w:tplc="D94CF5B2">
      <w:start w:val="1"/>
      <w:numFmt w:val="bullet"/>
      <w:lvlText w:val=""/>
      <w:lvlJc w:val="left"/>
      <w:pPr>
        <w:ind w:left="5040" w:hanging="360"/>
      </w:pPr>
      <w:rPr>
        <w:rFonts w:ascii="Symbol" w:hAnsi="Symbol" w:hint="default"/>
      </w:rPr>
    </w:lvl>
    <w:lvl w:ilvl="7" w:tplc="77128B02">
      <w:start w:val="1"/>
      <w:numFmt w:val="bullet"/>
      <w:lvlText w:val="o"/>
      <w:lvlJc w:val="left"/>
      <w:pPr>
        <w:ind w:left="5760" w:hanging="360"/>
      </w:pPr>
      <w:rPr>
        <w:rFonts w:ascii="Courier New" w:hAnsi="Courier New" w:hint="default"/>
      </w:rPr>
    </w:lvl>
    <w:lvl w:ilvl="8" w:tplc="3366214A">
      <w:start w:val="1"/>
      <w:numFmt w:val="bullet"/>
      <w:lvlText w:val=""/>
      <w:lvlJc w:val="left"/>
      <w:pPr>
        <w:ind w:left="6480" w:hanging="360"/>
      </w:pPr>
      <w:rPr>
        <w:rFonts w:ascii="Wingdings" w:hAnsi="Wingdings" w:hint="default"/>
      </w:rPr>
    </w:lvl>
  </w:abstractNum>
  <w:abstractNum w:abstractNumId="35" w15:restartNumberingAfterBreak="0">
    <w:nsid w:val="6B6F4D1E"/>
    <w:multiLevelType w:val="hybridMultilevel"/>
    <w:tmpl w:val="3C12FF3E"/>
    <w:lvl w:ilvl="0" w:tplc="FFFFFFFF">
      <w:start w:val="1"/>
      <w:numFmt w:val="decimal"/>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040C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6E96E041"/>
    <w:multiLevelType w:val="hybridMultilevel"/>
    <w:tmpl w:val="FFFFFFFF"/>
    <w:lvl w:ilvl="0" w:tplc="00006140">
      <w:start w:val="1"/>
      <w:numFmt w:val="bullet"/>
      <w:lvlText w:val=""/>
      <w:lvlJc w:val="left"/>
      <w:pPr>
        <w:ind w:left="720" w:hanging="360"/>
      </w:pPr>
      <w:rPr>
        <w:rFonts w:ascii="Wingdings" w:hAnsi="Wingdings" w:hint="default"/>
      </w:rPr>
    </w:lvl>
    <w:lvl w:ilvl="1" w:tplc="4DC29214">
      <w:start w:val="1"/>
      <w:numFmt w:val="bullet"/>
      <w:lvlText w:val="o"/>
      <w:lvlJc w:val="left"/>
      <w:pPr>
        <w:ind w:left="1440" w:hanging="360"/>
      </w:pPr>
      <w:rPr>
        <w:rFonts w:ascii="Courier New" w:hAnsi="Courier New" w:hint="default"/>
      </w:rPr>
    </w:lvl>
    <w:lvl w:ilvl="2" w:tplc="767616CC">
      <w:start w:val="1"/>
      <w:numFmt w:val="bullet"/>
      <w:lvlText w:val=""/>
      <w:lvlJc w:val="left"/>
      <w:pPr>
        <w:ind w:left="2160" w:hanging="360"/>
      </w:pPr>
      <w:rPr>
        <w:rFonts w:ascii="Wingdings" w:hAnsi="Wingdings" w:hint="default"/>
      </w:rPr>
    </w:lvl>
    <w:lvl w:ilvl="3" w:tplc="ED30C7FA">
      <w:start w:val="1"/>
      <w:numFmt w:val="bullet"/>
      <w:lvlText w:val=""/>
      <w:lvlJc w:val="left"/>
      <w:pPr>
        <w:ind w:left="2880" w:hanging="360"/>
      </w:pPr>
      <w:rPr>
        <w:rFonts w:ascii="Symbol" w:hAnsi="Symbol" w:hint="default"/>
      </w:rPr>
    </w:lvl>
    <w:lvl w:ilvl="4" w:tplc="58FAE28C">
      <w:start w:val="1"/>
      <w:numFmt w:val="bullet"/>
      <w:lvlText w:val="o"/>
      <w:lvlJc w:val="left"/>
      <w:pPr>
        <w:ind w:left="3600" w:hanging="360"/>
      </w:pPr>
      <w:rPr>
        <w:rFonts w:ascii="Courier New" w:hAnsi="Courier New" w:hint="default"/>
      </w:rPr>
    </w:lvl>
    <w:lvl w:ilvl="5" w:tplc="A5FEAD6E">
      <w:start w:val="1"/>
      <w:numFmt w:val="bullet"/>
      <w:lvlText w:val=""/>
      <w:lvlJc w:val="left"/>
      <w:pPr>
        <w:ind w:left="4320" w:hanging="360"/>
      </w:pPr>
      <w:rPr>
        <w:rFonts w:ascii="Wingdings" w:hAnsi="Wingdings" w:hint="default"/>
      </w:rPr>
    </w:lvl>
    <w:lvl w:ilvl="6" w:tplc="F738E850">
      <w:start w:val="1"/>
      <w:numFmt w:val="bullet"/>
      <w:lvlText w:val=""/>
      <w:lvlJc w:val="left"/>
      <w:pPr>
        <w:ind w:left="5040" w:hanging="360"/>
      </w:pPr>
      <w:rPr>
        <w:rFonts w:ascii="Symbol" w:hAnsi="Symbol" w:hint="default"/>
      </w:rPr>
    </w:lvl>
    <w:lvl w:ilvl="7" w:tplc="EE9A0F16">
      <w:start w:val="1"/>
      <w:numFmt w:val="bullet"/>
      <w:lvlText w:val="o"/>
      <w:lvlJc w:val="left"/>
      <w:pPr>
        <w:ind w:left="5760" w:hanging="360"/>
      </w:pPr>
      <w:rPr>
        <w:rFonts w:ascii="Courier New" w:hAnsi="Courier New" w:hint="default"/>
      </w:rPr>
    </w:lvl>
    <w:lvl w:ilvl="8" w:tplc="43FA4C56">
      <w:start w:val="1"/>
      <w:numFmt w:val="bullet"/>
      <w:lvlText w:val=""/>
      <w:lvlJc w:val="left"/>
      <w:pPr>
        <w:ind w:left="6480" w:hanging="360"/>
      </w:pPr>
      <w:rPr>
        <w:rFonts w:ascii="Wingdings" w:hAnsi="Wingdings" w:hint="default"/>
      </w:rPr>
    </w:lvl>
  </w:abstractNum>
  <w:abstractNum w:abstractNumId="37" w15:restartNumberingAfterBreak="0">
    <w:nsid w:val="78D1EED5"/>
    <w:multiLevelType w:val="hybridMultilevel"/>
    <w:tmpl w:val="FFFFFFFF"/>
    <w:lvl w:ilvl="0" w:tplc="51803624">
      <w:start w:val="1"/>
      <w:numFmt w:val="bullet"/>
      <w:lvlText w:val=""/>
      <w:lvlJc w:val="left"/>
      <w:pPr>
        <w:ind w:left="720" w:hanging="360"/>
      </w:pPr>
      <w:rPr>
        <w:rFonts w:ascii="Symbol" w:hAnsi="Symbol" w:hint="default"/>
      </w:rPr>
    </w:lvl>
    <w:lvl w:ilvl="1" w:tplc="554842D6">
      <w:start w:val="1"/>
      <w:numFmt w:val="bullet"/>
      <w:lvlText w:val="o"/>
      <w:lvlJc w:val="left"/>
      <w:pPr>
        <w:ind w:left="1440" w:hanging="360"/>
      </w:pPr>
      <w:rPr>
        <w:rFonts w:ascii="Courier New" w:hAnsi="Courier New" w:hint="default"/>
      </w:rPr>
    </w:lvl>
    <w:lvl w:ilvl="2" w:tplc="55FE4276">
      <w:start w:val="1"/>
      <w:numFmt w:val="bullet"/>
      <w:lvlText w:val=""/>
      <w:lvlJc w:val="left"/>
      <w:pPr>
        <w:ind w:left="2160" w:hanging="360"/>
      </w:pPr>
      <w:rPr>
        <w:rFonts w:ascii="Wingdings" w:hAnsi="Wingdings" w:hint="default"/>
      </w:rPr>
    </w:lvl>
    <w:lvl w:ilvl="3" w:tplc="11BA4810">
      <w:start w:val="1"/>
      <w:numFmt w:val="bullet"/>
      <w:lvlText w:val=""/>
      <w:lvlJc w:val="left"/>
      <w:pPr>
        <w:ind w:left="2880" w:hanging="360"/>
      </w:pPr>
      <w:rPr>
        <w:rFonts w:ascii="Symbol" w:hAnsi="Symbol" w:hint="default"/>
      </w:rPr>
    </w:lvl>
    <w:lvl w:ilvl="4" w:tplc="E66EA1D6">
      <w:start w:val="1"/>
      <w:numFmt w:val="bullet"/>
      <w:lvlText w:val="o"/>
      <w:lvlJc w:val="left"/>
      <w:pPr>
        <w:ind w:left="3600" w:hanging="360"/>
      </w:pPr>
      <w:rPr>
        <w:rFonts w:ascii="Courier New" w:hAnsi="Courier New" w:hint="default"/>
      </w:rPr>
    </w:lvl>
    <w:lvl w:ilvl="5" w:tplc="35509114">
      <w:start w:val="1"/>
      <w:numFmt w:val="bullet"/>
      <w:lvlText w:val=""/>
      <w:lvlJc w:val="left"/>
      <w:pPr>
        <w:ind w:left="4320" w:hanging="360"/>
      </w:pPr>
      <w:rPr>
        <w:rFonts w:ascii="Wingdings" w:hAnsi="Wingdings" w:hint="default"/>
      </w:rPr>
    </w:lvl>
    <w:lvl w:ilvl="6" w:tplc="58089558">
      <w:start w:val="1"/>
      <w:numFmt w:val="bullet"/>
      <w:lvlText w:val=""/>
      <w:lvlJc w:val="left"/>
      <w:pPr>
        <w:ind w:left="5040" w:hanging="360"/>
      </w:pPr>
      <w:rPr>
        <w:rFonts w:ascii="Symbol" w:hAnsi="Symbol" w:hint="default"/>
      </w:rPr>
    </w:lvl>
    <w:lvl w:ilvl="7" w:tplc="D17CFAFA">
      <w:start w:val="1"/>
      <w:numFmt w:val="bullet"/>
      <w:lvlText w:val="o"/>
      <w:lvlJc w:val="left"/>
      <w:pPr>
        <w:ind w:left="5760" w:hanging="360"/>
      </w:pPr>
      <w:rPr>
        <w:rFonts w:ascii="Courier New" w:hAnsi="Courier New" w:hint="default"/>
      </w:rPr>
    </w:lvl>
    <w:lvl w:ilvl="8" w:tplc="F24E1B7C">
      <w:start w:val="1"/>
      <w:numFmt w:val="bullet"/>
      <w:lvlText w:val=""/>
      <w:lvlJc w:val="left"/>
      <w:pPr>
        <w:ind w:left="6480" w:hanging="360"/>
      </w:pPr>
      <w:rPr>
        <w:rFonts w:ascii="Wingdings" w:hAnsi="Wingdings" w:hint="default"/>
      </w:rPr>
    </w:lvl>
  </w:abstractNum>
  <w:abstractNum w:abstractNumId="38" w15:restartNumberingAfterBreak="0">
    <w:nsid w:val="7C4A756B"/>
    <w:multiLevelType w:val="hybridMultilevel"/>
    <w:tmpl w:val="33FE14E0"/>
    <w:lvl w:ilvl="0" w:tplc="040C0001">
      <w:start w:val="1"/>
      <w:numFmt w:val="bullet"/>
      <w:lvlText w:val=""/>
      <w:lvlJc w:val="left"/>
      <w:pPr>
        <w:tabs>
          <w:tab w:val="num" w:pos="927"/>
        </w:tabs>
        <w:ind w:left="927" w:hanging="360"/>
      </w:pPr>
      <w:rPr>
        <w:rFonts w:ascii="Symbol" w:hAnsi="Symbol" w:hint="default"/>
        <w:color w:val="auto"/>
      </w:rPr>
    </w:lvl>
    <w:lvl w:ilvl="1" w:tplc="040C0003">
      <w:start w:val="1"/>
      <w:numFmt w:val="bullet"/>
      <w:lvlText w:val="o"/>
      <w:lvlJc w:val="left"/>
      <w:pPr>
        <w:tabs>
          <w:tab w:val="num" w:pos="1909"/>
        </w:tabs>
        <w:ind w:left="1909" w:hanging="360"/>
      </w:pPr>
      <w:rPr>
        <w:rFonts w:ascii="Courier New" w:hAnsi="Courier New" w:cs="Courier New" w:hint="default"/>
      </w:rPr>
    </w:lvl>
    <w:lvl w:ilvl="2" w:tplc="040C0005">
      <w:start w:val="1"/>
      <w:numFmt w:val="bullet"/>
      <w:lvlText w:val=""/>
      <w:lvlJc w:val="left"/>
      <w:pPr>
        <w:tabs>
          <w:tab w:val="num" w:pos="2629"/>
        </w:tabs>
        <w:ind w:left="2629" w:hanging="360"/>
      </w:pPr>
      <w:rPr>
        <w:rFonts w:ascii="Wingdings" w:hAnsi="Wingdings" w:hint="default"/>
      </w:rPr>
    </w:lvl>
    <w:lvl w:ilvl="3" w:tplc="040C0001" w:tentative="1">
      <w:start w:val="1"/>
      <w:numFmt w:val="bullet"/>
      <w:lvlText w:val=""/>
      <w:lvlJc w:val="left"/>
      <w:pPr>
        <w:tabs>
          <w:tab w:val="num" w:pos="3349"/>
        </w:tabs>
        <w:ind w:left="3349" w:hanging="360"/>
      </w:pPr>
      <w:rPr>
        <w:rFonts w:ascii="Symbol" w:hAnsi="Symbol" w:hint="default"/>
      </w:rPr>
    </w:lvl>
    <w:lvl w:ilvl="4" w:tplc="040C0003" w:tentative="1">
      <w:start w:val="1"/>
      <w:numFmt w:val="bullet"/>
      <w:lvlText w:val="o"/>
      <w:lvlJc w:val="left"/>
      <w:pPr>
        <w:tabs>
          <w:tab w:val="num" w:pos="4069"/>
        </w:tabs>
        <w:ind w:left="4069" w:hanging="360"/>
      </w:pPr>
      <w:rPr>
        <w:rFonts w:ascii="Courier New" w:hAnsi="Courier New" w:cs="Courier New" w:hint="default"/>
      </w:rPr>
    </w:lvl>
    <w:lvl w:ilvl="5" w:tplc="040C0005" w:tentative="1">
      <w:start w:val="1"/>
      <w:numFmt w:val="bullet"/>
      <w:lvlText w:val=""/>
      <w:lvlJc w:val="left"/>
      <w:pPr>
        <w:tabs>
          <w:tab w:val="num" w:pos="4789"/>
        </w:tabs>
        <w:ind w:left="4789" w:hanging="360"/>
      </w:pPr>
      <w:rPr>
        <w:rFonts w:ascii="Wingdings" w:hAnsi="Wingdings" w:hint="default"/>
      </w:rPr>
    </w:lvl>
    <w:lvl w:ilvl="6" w:tplc="040C0001" w:tentative="1">
      <w:start w:val="1"/>
      <w:numFmt w:val="bullet"/>
      <w:lvlText w:val=""/>
      <w:lvlJc w:val="left"/>
      <w:pPr>
        <w:tabs>
          <w:tab w:val="num" w:pos="5509"/>
        </w:tabs>
        <w:ind w:left="5509" w:hanging="360"/>
      </w:pPr>
      <w:rPr>
        <w:rFonts w:ascii="Symbol" w:hAnsi="Symbol" w:hint="default"/>
      </w:rPr>
    </w:lvl>
    <w:lvl w:ilvl="7" w:tplc="040C0003" w:tentative="1">
      <w:start w:val="1"/>
      <w:numFmt w:val="bullet"/>
      <w:lvlText w:val="o"/>
      <w:lvlJc w:val="left"/>
      <w:pPr>
        <w:tabs>
          <w:tab w:val="num" w:pos="6229"/>
        </w:tabs>
        <w:ind w:left="6229" w:hanging="360"/>
      </w:pPr>
      <w:rPr>
        <w:rFonts w:ascii="Courier New" w:hAnsi="Courier New" w:cs="Courier New" w:hint="default"/>
      </w:rPr>
    </w:lvl>
    <w:lvl w:ilvl="8" w:tplc="040C0005" w:tentative="1">
      <w:start w:val="1"/>
      <w:numFmt w:val="bullet"/>
      <w:lvlText w:val=""/>
      <w:lvlJc w:val="left"/>
      <w:pPr>
        <w:tabs>
          <w:tab w:val="num" w:pos="6949"/>
        </w:tabs>
        <w:ind w:left="6949" w:hanging="360"/>
      </w:pPr>
      <w:rPr>
        <w:rFonts w:ascii="Wingdings" w:hAnsi="Wingdings" w:hint="default"/>
      </w:rPr>
    </w:lvl>
  </w:abstractNum>
  <w:num w:numId="1" w16cid:durableId="17392149">
    <w:abstractNumId w:val="15"/>
  </w:num>
  <w:num w:numId="2" w16cid:durableId="1035809373">
    <w:abstractNumId w:val="19"/>
  </w:num>
  <w:num w:numId="3" w16cid:durableId="1999772664">
    <w:abstractNumId w:val="36"/>
  </w:num>
  <w:num w:numId="4" w16cid:durableId="481190623">
    <w:abstractNumId w:val="26"/>
  </w:num>
  <w:num w:numId="5" w16cid:durableId="566842598">
    <w:abstractNumId w:val="30"/>
  </w:num>
  <w:num w:numId="6" w16cid:durableId="1100102537">
    <w:abstractNumId w:val="20"/>
  </w:num>
  <w:num w:numId="7" w16cid:durableId="662244831">
    <w:abstractNumId w:val="24"/>
  </w:num>
  <w:num w:numId="8" w16cid:durableId="1745755884">
    <w:abstractNumId w:val="37"/>
  </w:num>
  <w:num w:numId="9" w16cid:durableId="530579780">
    <w:abstractNumId w:val="11"/>
  </w:num>
  <w:num w:numId="10" w16cid:durableId="1172648556">
    <w:abstractNumId w:val="2"/>
  </w:num>
  <w:num w:numId="11" w16cid:durableId="1131827440">
    <w:abstractNumId w:val="33"/>
  </w:num>
  <w:num w:numId="12" w16cid:durableId="1572034948">
    <w:abstractNumId w:val="8"/>
  </w:num>
  <w:num w:numId="13" w16cid:durableId="1344623799">
    <w:abstractNumId w:val="0"/>
  </w:num>
  <w:num w:numId="14" w16cid:durableId="688603242">
    <w:abstractNumId w:val="23"/>
  </w:num>
  <w:num w:numId="15" w16cid:durableId="581917879">
    <w:abstractNumId w:val="29"/>
  </w:num>
  <w:num w:numId="16" w16cid:durableId="669139383">
    <w:abstractNumId w:val="10"/>
  </w:num>
  <w:num w:numId="17" w16cid:durableId="583227982">
    <w:abstractNumId w:val="31"/>
  </w:num>
  <w:num w:numId="18" w16cid:durableId="953900448">
    <w:abstractNumId w:val="17"/>
  </w:num>
  <w:num w:numId="19" w16cid:durableId="507328529">
    <w:abstractNumId w:val="7"/>
  </w:num>
  <w:num w:numId="20" w16cid:durableId="1658193987">
    <w:abstractNumId w:val="38"/>
  </w:num>
  <w:num w:numId="21" w16cid:durableId="164326283">
    <w:abstractNumId w:val="28"/>
  </w:num>
  <w:num w:numId="22" w16cid:durableId="901721568">
    <w:abstractNumId w:val="12"/>
  </w:num>
  <w:num w:numId="23" w16cid:durableId="2095590888">
    <w:abstractNumId w:val="22"/>
  </w:num>
  <w:num w:numId="24" w16cid:durableId="1225719812">
    <w:abstractNumId w:val="32"/>
  </w:num>
  <w:num w:numId="25" w16cid:durableId="1162700742">
    <w:abstractNumId w:val="35"/>
  </w:num>
  <w:num w:numId="26" w16cid:durableId="1642081541">
    <w:abstractNumId w:val="14"/>
  </w:num>
  <w:num w:numId="27" w16cid:durableId="1752005439">
    <w:abstractNumId w:val="1"/>
  </w:num>
  <w:num w:numId="28" w16cid:durableId="1955793057">
    <w:abstractNumId w:val="16"/>
  </w:num>
  <w:num w:numId="29" w16cid:durableId="2132438493">
    <w:abstractNumId w:val="5"/>
  </w:num>
  <w:num w:numId="30" w16cid:durableId="1776437728">
    <w:abstractNumId w:val="9"/>
  </w:num>
  <w:num w:numId="31" w16cid:durableId="1352147408">
    <w:abstractNumId w:val="34"/>
  </w:num>
  <w:num w:numId="32" w16cid:durableId="1729378284">
    <w:abstractNumId w:val="3"/>
  </w:num>
  <w:num w:numId="33" w16cid:durableId="1555771961">
    <w:abstractNumId w:val="18"/>
  </w:num>
  <w:num w:numId="34" w16cid:durableId="166747523">
    <w:abstractNumId w:val="6"/>
  </w:num>
  <w:num w:numId="35" w16cid:durableId="1877352759">
    <w:abstractNumId w:val="27"/>
  </w:num>
  <w:num w:numId="36" w16cid:durableId="1541162831">
    <w:abstractNumId w:val="13"/>
  </w:num>
  <w:num w:numId="37" w16cid:durableId="2126650230">
    <w:abstractNumId w:val="25"/>
  </w:num>
  <w:num w:numId="38" w16cid:durableId="1203708596">
    <w:abstractNumId w:val="4"/>
  </w:num>
  <w:num w:numId="39" w16cid:durableId="53126687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049"/>
    <w:rsid w:val="00002758"/>
    <w:rsid w:val="00004EFE"/>
    <w:rsid w:val="00005DE8"/>
    <w:rsid w:val="000064A0"/>
    <w:rsid w:val="00006856"/>
    <w:rsid w:val="000072BD"/>
    <w:rsid w:val="00010176"/>
    <w:rsid w:val="00011B8F"/>
    <w:rsid w:val="00011DEB"/>
    <w:rsid w:val="000127F7"/>
    <w:rsid w:val="00013A96"/>
    <w:rsid w:val="000142A0"/>
    <w:rsid w:val="00014698"/>
    <w:rsid w:val="00015FE3"/>
    <w:rsid w:val="0001648F"/>
    <w:rsid w:val="00017CC2"/>
    <w:rsid w:val="000203A2"/>
    <w:rsid w:val="00021C6E"/>
    <w:rsid w:val="00023726"/>
    <w:rsid w:val="00023DF4"/>
    <w:rsid w:val="00024A0D"/>
    <w:rsid w:val="00024EEA"/>
    <w:rsid w:val="00025409"/>
    <w:rsid w:val="00025F2D"/>
    <w:rsid w:val="000300A2"/>
    <w:rsid w:val="000302D4"/>
    <w:rsid w:val="00031BD5"/>
    <w:rsid w:val="00031C31"/>
    <w:rsid w:val="00031DA7"/>
    <w:rsid w:val="00032300"/>
    <w:rsid w:val="00033063"/>
    <w:rsid w:val="000342CE"/>
    <w:rsid w:val="000348A8"/>
    <w:rsid w:val="00037011"/>
    <w:rsid w:val="00040087"/>
    <w:rsid w:val="00040191"/>
    <w:rsid w:val="00040B78"/>
    <w:rsid w:val="00041EC5"/>
    <w:rsid w:val="00041FEC"/>
    <w:rsid w:val="00042BBE"/>
    <w:rsid w:val="00042E1E"/>
    <w:rsid w:val="00042F30"/>
    <w:rsid w:val="00044FF8"/>
    <w:rsid w:val="0004502B"/>
    <w:rsid w:val="00045628"/>
    <w:rsid w:val="000459AA"/>
    <w:rsid w:val="00045F62"/>
    <w:rsid w:val="00046B63"/>
    <w:rsid w:val="00047B82"/>
    <w:rsid w:val="0005017E"/>
    <w:rsid w:val="000508CE"/>
    <w:rsid w:val="00051D8E"/>
    <w:rsid w:val="00052D81"/>
    <w:rsid w:val="0005574C"/>
    <w:rsid w:val="00055B2C"/>
    <w:rsid w:val="00057577"/>
    <w:rsid w:val="00060098"/>
    <w:rsid w:val="00060447"/>
    <w:rsid w:val="00060CE6"/>
    <w:rsid w:val="00060D0F"/>
    <w:rsid w:val="00061FC5"/>
    <w:rsid w:val="00063A3F"/>
    <w:rsid w:val="00063DCE"/>
    <w:rsid w:val="00065AD3"/>
    <w:rsid w:val="00066268"/>
    <w:rsid w:val="00066DF8"/>
    <w:rsid w:val="000715DF"/>
    <w:rsid w:val="000716B4"/>
    <w:rsid w:val="00071716"/>
    <w:rsid w:val="00071787"/>
    <w:rsid w:val="00072146"/>
    <w:rsid w:val="00072F82"/>
    <w:rsid w:val="00073975"/>
    <w:rsid w:val="00073FCC"/>
    <w:rsid w:val="0007455C"/>
    <w:rsid w:val="000746B1"/>
    <w:rsid w:val="00075202"/>
    <w:rsid w:val="000752E2"/>
    <w:rsid w:val="00075415"/>
    <w:rsid w:val="00076327"/>
    <w:rsid w:val="00077192"/>
    <w:rsid w:val="000772D2"/>
    <w:rsid w:val="000777F7"/>
    <w:rsid w:val="00077E56"/>
    <w:rsid w:val="0008125B"/>
    <w:rsid w:val="00083ACC"/>
    <w:rsid w:val="00084348"/>
    <w:rsid w:val="00084B53"/>
    <w:rsid w:val="00084E49"/>
    <w:rsid w:val="000862FE"/>
    <w:rsid w:val="000878BE"/>
    <w:rsid w:val="00087C5E"/>
    <w:rsid w:val="00091243"/>
    <w:rsid w:val="00092DAB"/>
    <w:rsid w:val="000938E4"/>
    <w:rsid w:val="00093FFD"/>
    <w:rsid w:val="000947EB"/>
    <w:rsid w:val="000953A9"/>
    <w:rsid w:val="0009548A"/>
    <w:rsid w:val="000957B8"/>
    <w:rsid w:val="00096D5B"/>
    <w:rsid w:val="000970A5"/>
    <w:rsid w:val="00097FA7"/>
    <w:rsid w:val="000A12AC"/>
    <w:rsid w:val="000A2397"/>
    <w:rsid w:val="000A2944"/>
    <w:rsid w:val="000A3A9B"/>
    <w:rsid w:val="000A4C1D"/>
    <w:rsid w:val="000A680A"/>
    <w:rsid w:val="000A6812"/>
    <w:rsid w:val="000A743F"/>
    <w:rsid w:val="000A7C28"/>
    <w:rsid w:val="000B03B2"/>
    <w:rsid w:val="000B0AC1"/>
    <w:rsid w:val="000B1BEF"/>
    <w:rsid w:val="000B2168"/>
    <w:rsid w:val="000B242E"/>
    <w:rsid w:val="000B301F"/>
    <w:rsid w:val="000B3C90"/>
    <w:rsid w:val="000B4643"/>
    <w:rsid w:val="000B47C8"/>
    <w:rsid w:val="000B4EFF"/>
    <w:rsid w:val="000B588C"/>
    <w:rsid w:val="000B5F22"/>
    <w:rsid w:val="000B5F2B"/>
    <w:rsid w:val="000B626A"/>
    <w:rsid w:val="000B6B5A"/>
    <w:rsid w:val="000C0A15"/>
    <w:rsid w:val="000C126F"/>
    <w:rsid w:val="000C1743"/>
    <w:rsid w:val="000C334F"/>
    <w:rsid w:val="000C3517"/>
    <w:rsid w:val="000C4D54"/>
    <w:rsid w:val="000C57D0"/>
    <w:rsid w:val="000C5A57"/>
    <w:rsid w:val="000C5B6A"/>
    <w:rsid w:val="000C5FD7"/>
    <w:rsid w:val="000C64E4"/>
    <w:rsid w:val="000C64F1"/>
    <w:rsid w:val="000C659C"/>
    <w:rsid w:val="000C7342"/>
    <w:rsid w:val="000C7C9F"/>
    <w:rsid w:val="000C7EA1"/>
    <w:rsid w:val="000D0E0E"/>
    <w:rsid w:val="000D2E17"/>
    <w:rsid w:val="000D2FCE"/>
    <w:rsid w:val="000D38CA"/>
    <w:rsid w:val="000D38EC"/>
    <w:rsid w:val="000D4CBE"/>
    <w:rsid w:val="000D5350"/>
    <w:rsid w:val="000D54F6"/>
    <w:rsid w:val="000D68AC"/>
    <w:rsid w:val="000D6A00"/>
    <w:rsid w:val="000D7C33"/>
    <w:rsid w:val="000E0FFA"/>
    <w:rsid w:val="000E1404"/>
    <w:rsid w:val="000E2D49"/>
    <w:rsid w:val="000E3B3C"/>
    <w:rsid w:val="000E3C73"/>
    <w:rsid w:val="000E48C5"/>
    <w:rsid w:val="000E4F83"/>
    <w:rsid w:val="000E6057"/>
    <w:rsid w:val="000E6A64"/>
    <w:rsid w:val="000E708D"/>
    <w:rsid w:val="000E7982"/>
    <w:rsid w:val="000F0102"/>
    <w:rsid w:val="000F0836"/>
    <w:rsid w:val="000F11AF"/>
    <w:rsid w:val="000F166F"/>
    <w:rsid w:val="000F1934"/>
    <w:rsid w:val="000F2F7C"/>
    <w:rsid w:val="000F4F32"/>
    <w:rsid w:val="000F688F"/>
    <w:rsid w:val="000F747F"/>
    <w:rsid w:val="00100334"/>
    <w:rsid w:val="00100BCD"/>
    <w:rsid w:val="0010108F"/>
    <w:rsid w:val="00101376"/>
    <w:rsid w:val="00101B59"/>
    <w:rsid w:val="001040D2"/>
    <w:rsid w:val="00104800"/>
    <w:rsid w:val="00106488"/>
    <w:rsid w:val="001064F3"/>
    <w:rsid w:val="00106574"/>
    <w:rsid w:val="00107ECE"/>
    <w:rsid w:val="00110381"/>
    <w:rsid w:val="001110C2"/>
    <w:rsid w:val="0011180F"/>
    <w:rsid w:val="001131D1"/>
    <w:rsid w:val="001133FE"/>
    <w:rsid w:val="00113FCD"/>
    <w:rsid w:val="00115731"/>
    <w:rsid w:val="001158BE"/>
    <w:rsid w:val="00115BC8"/>
    <w:rsid w:val="0011634C"/>
    <w:rsid w:val="00116A16"/>
    <w:rsid w:val="001172D3"/>
    <w:rsid w:val="00117845"/>
    <w:rsid w:val="00117BB1"/>
    <w:rsid w:val="001202C1"/>
    <w:rsid w:val="00121181"/>
    <w:rsid w:val="00122C3B"/>
    <w:rsid w:val="00122E67"/>
    <w:rsid w:val="00122FD7"/>
    <w:rsid w:val="00123696"/>
    <w:rsid w:val="00123D81"/>
    <w:rsid w:val="00123D98"/>
    <w:rsid w:val="0012470F"/>
    <w:rsid w:val="00124CC3"/>
    <w:rsid w:val="00125049"/>
    <w:rsid w:val="001250C6"/>
    <w:rsid w:val="001254C1"/>
    <w:rsid w:val="001260B2"/>
    <w:rsid w:val="0012656C"/>
    <w:rsid w:val="0012666E"/>
    <w:rsid w:val="00127878"/>
    <w:rsid w:val="001304A3"/>
    <w:rsid w:val="00133640"/>
    <w:rsid w:val="00133F76"/>
    <w:rsid w:val="00133F82"/>
    <w:rsid w:val="0013473D"/>
    <w:rsid w:val="00134DE0"/>
    <w:rsid w:val="0013605A"/>
    <w:rsid w:val="0013628B"/>
    <w:rsid w:val="00136A2E"/>
    <w:rsid w:val="00136DBE"/>
    <w:rsid w:val="00137095"/>
    <w:rsid w:val="00140731"/>
    <w:rsid w:val="00140FF9"/>
    <w:rsid w:val="001414B2"/>
    <w:rsid w:val="00141971"/>
    <w:rsid w:val="00141AAB"/>
    <w:rsid w:val="00141CAE"/>
    <w:rsid w:val="0014207E"/>
    <w:rsid w:val="00142550"/>
    <w:rsid w:val="00142951"/>
    <w:rsid w:val="00143C86"/>
    <w:rsid w:val="0014406E"/>
    <w:rsid w:val="001458B7"/>
    <w:rsid w:val="00146D9A"/>
    <w:rsid w:val="00146F49"/>
    <w:rsid w:val="0014714E"/>
    <w:rsid w:val="00147195"/>
    <w:rsid w:val="00147A25"/>
    <w:rsid w:val="00151786"/>
    <w:rsid w:val="00152D50"/>
    <w:rsid w:val="00152F95"/>
    <w:rsid w:val="00153F9B"/>
    <w:rsid w:val="00155334"/>
    <w:rsid w:val="0015740D"/>
    <w:rsid w:val="00157425"/>
    <w:rsid w:val="00160F95"/>
    <w:rsid w:val="00161EAE"/>
    <w:rsid w:val="00163090"/>
    <w:rsid w:val="00164856"/>
    <w:rsid w:val="00165100"/>
    <w:rsid w:val="00166A0C"/>
    <w:rsid w:val="00166BBE"/>
    <w:rsid w:val="0017032C"/>
    <w:rsid w:val="00170443"/>
    <w:rsid w:val="001712CC"/>
    <w:rsid w:val="001714E7"/>
    <w:rsid w:val="00171AB2"/>
    <w:rsid w:val="00172C5D"/>
    <w:rsid w:val="001756CD"/>
    <w:rsid w:val="00175FEF"/>
    <w:rsid w:val="0017623B"/>
    <w:rsid w:val="001769E9"/>
    <w:rsid w:val="0017761E"/>
    <w:rsid w:val="0018012D"/>
    <w:rsid w:val="00180E61"/>
    <w:rsid w:val="00180F57"/>
    <w:rsid w:val="00180FB8"/>
    <w:rsid w:val="00181305"/>
    <w:rsid w:val="00181431"/>
    <w:rsid w:val="001820A6"/>
    <w:rsid w:val="00182985"/>
    <w:rsid w:val="00183D2C"/>
    <w:rsid w:val="001856C7"/>
    <w:rsid w:val="00185C34"/>
    <w:rsid w:val="0019009F"/>
    <w:rsid w:val="00190AE5"/>
    <w:rsid w:val="00192C78"/>
    <w:rsid w:val="00193629"/>
    <w:rsid w:val="00193B87"/>
    <w:rsid w:val="00193C6C"/>
    <w:rsid w:val="001940F8"/>
    <w:rsid w:val="00194521"/>
    <w:rsid w:val="00194F68"/>
    <w:rsid w:val="001954D7"/>
    <w:rsid w:val="001977A2"/>
    <w:rsid w:val="001A0B1E"/>
    <w:rsid w:val="001A0C12"/>
    <w:rsid w:val="001A16E7"/>
    <w:rsid w:val="001A1DC9"/>
    <w:rsid w:val="001A2501"/>
    <w:rsid w:val="001A38C2"/>
    <w:rsid w:val="001A3D83"/>
    <w:rsid w:val="001A4244"/>
    <w:rsid w:val="001A470C"/>
    <w:rsid w:val="001A5BCD"/>
    <w:rsid w:val="001A5CC1"/>
    <w:rsid w:val="001A62E8"/>
    <w:rsid w:val="001A6B59"/>
    <w:rsid w:val="001A7E0C"/>
    <w:rsid w:val="001B00FA"/>
    <w:rsid w:val="001B0620"/>
    <w:rsid w:val="001B071A"/>
    <w:rsid w:val="001B1DE8"/>
    <w:rsid w:val="001B2AB3"/>
    <w:rsid w:val="001B3FCB"/>
    <w:rsid w:val="001B6171"/>
    <w:rsid w:val="001B67D5"/>
    <w:rsid w:val="001C003E"/>
    <w:rsid w:val="001C027E"/>
    <w:rsid w:val="001C15BD"/>
    <w:rsid w:val="001C1A36"/>
    <w:rsid w:val="001C48CB"/>
    <w:rsid w:val="001C50EC"/>
    <w:rsid w:val="001C65E4"/>
    <w:rsid w:val="001C6C12"/>
    <w:rsid w:val="001C77D9"/>
    <w:rsid w:val="001C797E"/>
    <w:rsid w:val="001C7CFB"/>
    <w:rsid w:val="001D0746"/>
    <w:rsid w:val="001D1F12"/>
    <w:rsid w:val="001D27CE"/>
    <w:rsid w:val="001D2989"/>
    <w:rsid w:val="001D357A"/>
    <w:rsid w:val="001D3BF2"/>
    <w:rsid w:val="001D3D56"/>
    <w:rsid w:val="001D4D7A"/>
    <w:rsid w:val="001D7B9F"/>
    <w:rsid w:val="001E0CB1"/>
    <w:rsid w:val="001E143F"/>
    <w:rsid w:val="001E2115"/>
    <w:rsid w:val="001E336E"/>
    <w:rsid w:val="001E389B"/>
    <w:rsid w:val="001E4810"/>
    <w:rsid w:val="001E4A8A"/>
    <w:rsid w:val="001E4CE7"/>
    <w:rsid w:val="001E5294"/>
    <w:rsid w:val="001E5682"/>
    <w:rsid w:val="001E57B5"/>
    <w:rsid w:val="001F0C92"/>
    <w:rsid w:val="001F2269"/>
    <w:rsid w:val="001F2910"/>
    <w:rsid w:val="001F3885"/>
    <w:rsid w:val="001F5242"/>
    <w:rsid w:val="001F59E6"/>
    <w:rsid w:val="001F62EE"/>
    <w:rsid w:val="001F64EA"/>
    <w:rsid w:val="001F6D5D"/>
    <w:rsid w:val="001F6F45"/>
    <w:rsid w:val="002015BF"/>
    <w:rsid w:val="00202D79"/>
    <w:rsid w:val="00204F29"/>
    <w:rsid w:val="0020597C"/>
    <w:rsid w:val="0020643E"/>
    <w:rsid w:val="00207B63"/>
    <w:rsid w:val="002109C1"/>
    <w:rsid w:val="00211949"/>
    <w:rsid w:val="002128D1"/>
    <w:rsid w:val="00212A33"/>
    <w:rsid w:val="00212F6C"/>
    <w:rsid w:val="002134D4"/>
    <w:rsid w:val="00214230"/>
    <w:rsid w:val="00214DDC"/>
    <w:rsid w:val="002152D6"/>
    <w:rsid w:val="0021546F"/>
    <w:rsid w:val="00216E2E"/>
    <w:rsid w:val="0022201A"/>
    <w:rsid w:val="00222B58"/>
    <w:rsid w:val="00222C25"/>
    <w:rsid w:val="00222DBA"/>
    <w:rsid w:val="002247E9"/>
    <w:rsid w:val="002251E4"/>
    <w:rsid w:val="00225795"/>
    <w:rsid w:val="00225DD7"/>
    <w:rsid w:val="002270D9"/>
    <w:rsid w:val="002278F3"/>
    <w:rsid w:val="002279C9"/>
    <w:rsid w:val="00233FF3"/>
    <w:rsid w:val="00234795"/>
    <w:rsid w:val="0023495D"/>
    <w:rsid w:val="002355C6"/>
    <w:rsid w:val="002368A6"/>
    <w:rsid w:val="00237415"/>
    <w:rsid w:val="002401C0"/>
    <w:rsid w:val="00241975"/>
    <w:rsid w:val="002424E7"/>
    <w:rsid w:val="00242D88"/>
    <w:rsid w:val="002430C1"/>
    <w:rsid w:val="002439C7"/>
    <w:rsid w:val="00244A49"/>
    <w:rsid w:val="00245EB0"/>
    <w:rsid w:val="0025017E"/>
    <w:rsid w:val="00250683"/>
    <w:rsid w:val="0025136D"/>
    <w:rsid w:val="00252F69"/>
    <w:rsid w:val="0025343B"/>
    <w:rsid w:val="002536D6"/>
    <w:rsid w:val="00253F46"/>
    <w:rsid w:val="00254120"/>
    <w:rsid w:val="002558E1"/>
    <w:rsid w:val="00255A74"/>
    <w:rsid w:val="00255DCB"/>
    <w:rsid w:val="002568F4"/>
    <w:rsid w:val="0025718B"/>
    <w:rsid w:val="002609C1"/>
    <w:rsid w:val="0026213B"/>
    <w:rsid w:val="0026244F"/>
    <w:rsid w:val="00262519"/>
    <w:rsid w:val="00263128"/>
    <w:rsid w:val="0026317D"/>
    <w:rsid w:val="00265E0D"/>
    <w:rsid w:val="002668B4"/>
    <w:rsid w:val="0027000B"/>
    <w:rsid w:val="002709D2"/>
    <w:rsid w:val="00272250"/>
    <w:rsid w:val="00272305"/>
    <w:rsid w:val="00272CCB"/>
    <w:rsid w:val="0027498C"/>
    <w:rsid w:val="00274C74"/>
    <w:rsid w:val="00274F8F"/>
    <w:rsid w:val="0027561B"/>
    <w:rsid w:val="002757D4"/>
    <w:rsid w:val="002800B3"/>
    <w:rsid w:val="00282C49"/>
    <w:rsid w:val="0028368C"/>
    <w:rsid w:val="00284A21"/>
    <w:rsid w:val="00284A37"/>
    <w:rsid w:val="00285E5E"/>
    <w:rsid w:val="0028695E"/>
    <w:rsid w:val="002903D9"/>
    <w:rsid w:val="002904D3"/>
    <w:rsid w:val="00291334"/>
    <w:rsid w:val="00291409"/>
    <w:rsid w:val="00291684"/>
    <w:rsid w:val="00291F85"/>
    <w:rsid w:val="002920FF"/>
    <w:rsid w:val="002925A7"/>
    <w:rsid w:val="002930FD"/>
    <w:rsid w:val="002934C3"/>
    <w:rsid w:val="00293723"/>
    <w:rsid w:val="00294BBD"/>
    <w:rsid w:val="0029550D"/>
    <w:rsid w:val="00295992"/>
    <w:rsid w:val="00296D8A"/>
    <w:rsid w:val="00297D80"/>
    <w:rsid w:val="00297FEC"/>
    <w:rsid w:val="002A07CB"/>
    <w:rsid w:val="002A0E2A"/>
    <w:rsid w:val="002A1EF8"/>
    <w:rsid w:val="002A297C"/>
    <w:rsid w:val="002A34E9"/>
    <w:rsid w:val="002A3809"/>
    <w:rsid w:val="002A3FF8"/>
    <w:rsid w:val="002A5B53"/>
    <w:rsid w:val="002A6168"/>
    <w:rsid w:val="002B0163"/>
    <w:rsid w:val="002B0291"/>
    <w:rsid w:val="002B0E27"/>
    <w:rsid w:val="002B1C4E"/>
    <w:rsid w:val="002B2A97"/>
    <w:rsid w:val="002B5558"/>
    <w:rsid w:val="002B577A"/>
    <w:rsid w:val="002B593D"/>
    <w:rsid w:val="002B7950"/>
    <w:rsid w:val="002C0A78"/>
    <w:rsid w:val="002C2800"/>
    <w:rsid w:val="002C37BF"/>
    <w:rsid w:val="002C3C80"/>
    <w:rsid w:val="002C57AC"/>
    <w:rsid w:val="002C5C1D"/>
    <w:rsid w:val="002C6A2F"/>
    <w:rsid w:val="002C78C8"/>
    <w:rsid w:val="002C7CFB"/>
    <w:rsid w:val="002D1909"/>
    <w:rsid w:val="002D1B25"/>
    <w:rsid w:val="002D2DFD"/>
    <w:rsid w:val="002D512F"/>
    <w:rsid w:val="002D5164"/>
    <w:rsid w:val="002D59F2"/>
    <w:rsid w:val="002D5C66"/>
    <w:rsid w:val="002D5E7E"/>
    <w:rsid w:val="002D7330"/>
    <w:rsid w:val="002D7335"/>
    <w:rsid w:val="002E24DD"/>
    <w:rsid w:val="002E2530"/>
    <w:rsid w:val="002E27E4"/>
    <w:rsid w:val="002E2BEE"/>
    <w:rsid w:val="002E42CB"/>
    <w:rsid w:val="002E4B72"/>
    <w:rsid w:val="002E4F63"/>
    <w:rsid w:val="002E6089"/>
    <w:rsid w:val="002E7192"/>
    <w:rsid w:val="002E7800"/>
    <w:rsid w:val="002F03BC"/>
    <w:rsid w:val="002F0ECE"/>
    <w:rsid w:val="002F0EFA"/>
    <w:rsid w:val="002F35B7"/>
    <w:rsid w:val="002F43AF"/>
    <w:rsid w:val="002F448D"/>
    <w:rsid w:val="002F459B"/>
    <w:rsid w:val="002F45AF"/>
    <w:rsid w:val="002F5EF2"/>
    <w:rsid w:val="002F7376"/>
    <w:rsid w:val="002F7D02"/>
    <w:rsid w:val="003000C8"/>
    <w:rsid w:val="0030101C"/>
    <w:rsid w:val="0030138B"/>
    <w:rsid w:val="00301A77"/>
    <w:rsid w:val="003025E1"/>
    <w:rsid w:val="00302FCB"/>
    <w:rsid w:val="00303067"/>
    <w:rsid w:val="003030C5"/>
    <w:rsid w:val="00303990"/>
    <w:rsid w:val="0030442F"/>
    <w:rsid w:val="0030483B"/>
    <w:rsid w:val="00304EA5"/>
    <w:rsid w:val="0030517C"/>
    <w:rsid w:val="003056EC"/>
    <w:rsid w:val="0030593D"/>
    <w:rsid w:val="00306050"/>
    <w:rsid w:val="0030724B"/>
    <w:rsid w:val="00307AB6"/>
    <w:rsid w:val="00307E59"/>
    <w:rsid w:val="00310B5F"/>
    <w:rsid w:val="00312ADB"/>
    <w:rsid w:val="003132C1"/>
    <w:rsid w:val="003134DC"/>
    <w:rsid w:val="0031374B"/>
    <w:rsid w:val="00313CB9"/>
    <w:rsid w:val="00314356"/>
    <w:rsid w:val="00314C9A"/>
    <w:rsid w:val="00315FEE"/>
    <w:rsid w:val="00316EEA"/>
    <w:rsid w:val="003171C2"/>
    <w:rsid w:val="00320AF5"/>
    <w:rsid w:val="0032100E"/>
    <w:rsid w:val="00322414"/>
    <w:rsid w:val="0032255E"/>
    <w:rsid w:val="0032324B"/>
    <w:rsid w:val="0032445D"/>
    <w:rsid w:val="0032447F"/>
    <w:rsid w:val="00324D4D"/>
    <w:rsid w:val="00325286"/>
    <w:rsid w:val="00325F25"/>
    <w:rsid w:val="003261AA"/>
    <w:rsid w:val="00326646"/>
    <w:rsid w:val="00326861"/>
    <w:rsid w:val="0032713A"/>
    <w:rsid w:val="00327A34"/>
    <w:rsid w:val="00327EAD"/>
    <w:rsid w:val="00331B66"/>
    <w:rsid w:val="00332CE1"/>
    <w:rsid w:val="00333292"/>
    <w:rsid w:val="00333687"/>
    <w:rsid w:val="00333827"/>
    <w:rsid w:val="00333F1A"/>
    <w:rsid w:val="00334060"/>
    <w:rsid w:val="003349ED"/>
    <w:rsid w:val="00334C9C"/>
    <w:rsid w:val="003355CB"/>
    <w:rsid w:val="0033577C"/>
    <w:rsid w:val="003361FC"/>
    <w:rsid w:val="00336262"/>
    <w:rsid w:val="00336FBA"/>
    <w:rsid w:val="00342401"/>
    <w:rsid w:val="0034267B"/>
    <w:rsid w:val="00342FE9"/>
    <w:rsid w:val="00343E55"/>
    <w:rsid w:val="003447C8"/>
    <w:rsid w:val="00345142"/>
    <w:rsid w:val="003451AD"/>
    <w:rsid w:val="00345382"/>
    <w:rsid w:val="003462AD"/>
    <w:rsid w:val="00346C2C"/>
    <w:rsid w:val="003474AA"/>
    <w:rsid w:val="003478EE"/>
    <w:rsid w:val="00350765"/>
    <w:rsid w:val="003508C5"/>
    <w:rsid w:val="00350997"/>
    <w:rsid w:val="00350D87"/>
    <w:rsid w:val="00350E06"/>
    <w:rsid w:val="0035107E"/>
    <w:rsid w:val="00351255"/>
    <w:rsid w:val="0035152F"/>
    <w:rsid w:val="00352E48"/>
    <w:rsid w:val="00353308"/>
    <w:rsid w:val="00353B34"/>
    <w:rsid w:val="00353D66"/>
    <w:rsid w:val="00356219"/>
    <w:rsid w:val="00360ACB"/>
    <w:rsid w:val="00360ACF"/>
    <w:rsid w:val="00360AEC"/>
    <w:rsid w:val="00361529"/>
    <w:rsid w:val="00361B83"/>
    <w:rsid w:val="00362138"/>
    <w:rsid w:val="00362758"/>
    <w:rsid w:val="00362CDC"/>
    <w:rsid w:val="00362F12"/>
    <w:rsid w:val="003643B0"/>
    <w:rsid w:val="00364933"/>
    <w:rsid w:val="003651BA"/>
    <w:rsid w:val="00366207"/>
    <w:rsid w:val="00367178"/>
    <w:rsid w:val="00370A69"/>
    <w:rsid w:val="00370D13"/>
    <w:rsid w:val="00370EB5"/>
    <w:rsid w:val="00370EE5"/>
    <w:rsid w:val="00371FE2"/>
    <w:rsid w:val="003722E0"/>
    <w:rsid w:val="003746B0"/>
    <w:rsid w:val="00375A40"/>
    <w:rsid w:val="00375EC1"/>
    <w:rsid w:val="0037633A"/>
    <w:rsid w:val="00376EB3"/>
    <w:rsid w:val="00380473"/>
    <w:rsid w:val="00380E05"/>
    <w:rsid w:val="0038138D"/>
    <w:rsid w:val="00381AD9"/>
    <w:rsid w:val="003824DB"/>
    <w:rsid w:val="003824E2"/>
    <w:rsid w:val="003858D7"/>
    <w:rsid w:val="00386BE9"/>
    <w:rsid w:val="00390775"/>
    <w:rsid w:val="00390F86"/>
    <w:rsid w:val="00391B46"/>
    <w:rsid w:val="00392788"/>
    <w:rsid w:val="00393AF2"/>
    <w:rsid w:val="003945BB"/>
    <w:rsid w:val="00394949"/>
    <w:rsid w:val="003956F5"/>
    <w:rsid w:val="00396643"/>
    <w:rsid w:val="00396CFF"/>
    <w:rsid w:val="003A0265"/>
    <w:rsid w:val="003A0934"/>
    <w:rsid w:val="003A1EBE"/>
    <w:rsid w:val="003A347D"/>
    <w:rsid w:val="003A6395"/>
    <w:rsid w:val="003A644E"/>
    <w:rsid w:val="003A6D52"/>
    <w:rsid w:val="003A7024"/>
    <w:rsid w:val="003A7105"/>
    <w:rsid w:val="003A72BA"/>
    <w:rsid w:val="003B0513"/>
    <w:rsid w:val="003B0595"/>
    <w:rsid w:val="003B0B66"/>
    <w:rsid w:val="003B12C1"/>
    <w:rsid w:val="003B35ED"/>
    <w:rsid w:val="003B481C"/>
    <w:rsid w:val="003B4BF7"/>
    <w:rsid w:val="003B5724"/>
    <w:rsid w:val="003B5A10"/>
    <w:rsid w:val="003B61E2"/>
    <w:rsid w:val="003B6F59"/>
    <w:rsid w:val="003B718B"/>
    <w:rsid w:val="003B719F"/>
    <w:rsid w:val="003C00E3"/>
    <w:rsid w:val="003C028F"/>
    <w:rsid w:val="003C09EC"/>
    <w:rsid w:val="003C0F19"/>
    <w:rsid w:val="003C1406"/>
    <w:rsid w:val="003C29AB"/>
    <w:rsid w:val="003C377D"/>
    <w:rsid w:val="003C4C9E"/>
    <w:rsid w:val="003C4F72"/>
    <w:rsid w:val="003C63D1"/>
    <w:rsid w:val="003C66DB"/>
    <w:rsid w:val="003C682F"/>
    <w:rsid w:val="003C7C52"/>
    <w:rsid w:val="003D0097"/>
    <w:rsid w:val="003D146A"/>
    <w:rsid w:val="003D15E2"/>
    <w:rsid w:val="003D1B34"/>
    <w:rsid w:val="003D1F16"/>
    <w:rsid w:val="003D20E5"/>
    <w:rsid w:val="003D2578"/>
    <w:rsid w:val="003D30E3"/>
    <w:rsid w:val="003D3AC5"/>
    <w:rsid w:val="003D3AE7"/>
    <w:rsid w:val="003D3E60"/>
    <w:rsid w:val="003D428B"/>
    <w:rsid w:val="003D50A3"/>
    <w:rsid w:val="003D6D32"/>
    <w:rsid w:val="003D6DE6"/>
    <w:rsid w:val="003D716F"/>
    <w:rsid w:val="003D7409"/>
    <w:rsid w:val="003D7787"/>
    <w:rsid w:val="003D7E33"/>
    <w:rsid w:val="003E133D"/>
    <w:rsid w:val="003E1FA4"/>
    <w:rsid w:val="003E2727"/>
    <w:rsid w:val="003E2915"/>
    <w:rsid w:val="003E2CF2"/>
    <w:rsid w:val="003E3E57"/>
    <w:rsid w:val="003E53C5"/>
    <w:rsid w:val="003E54DF"/>
    <w:rsid w:val="003E5963"/>
    <w:rsid w:val="003E5E8D"/>
    <w:rsid w:val="003E6E02"/>
    <w:rsid w:val="003E71E8"/>
    <w:rsid w:val="003E7EB3"/>
    <w:rsid w:val="003E7EBE"/>
    <w:rsid w:val="003F08A2"/>
    <w:rsid w:val="003F0FA9"/>
    <w:rsid w:val="003F139D"/>
    <w:rsid w:val="003F1C33"/>
    <w:rsid w:val="003F20CE"/>
    <w:rsid w:val="003F286A"/>
    <w:rsid w:val="003F29F5"/>
    <w:rsid w:val="003F360F"/>
    <w:rsid w:val="003F459E"/>
    <w:rsid w:val="003F505B"/>
    <w:rsid w:val="003F5AEA"/>
    <w:rsid w:val="003F6270"/>
    <w:rsid w:val="003F64C0"/>
    <w:rsid w:val="003F6995"/>
    <w:rsid w:val="003F6A97"/>
    <w:rsid w:val="003F78CA"/>
    <w:rsid w:val="004000FE"/>
    <w:rsid w:val="004010FE"/>
    <w:rsid w:val="00401949"/>
    <w:rsid w:val="00401F80"/>
    <w:rsid w:val="00402C60"/>
    <w:rsid w:val="004048C4"/>
    <w:rsid w:val="00405538"/>
    <w:rsid w:val="00405D06"/>
    <w:rsid w:val="00405F3F"/>
    <w:rsid w:val="00406B66"/>
    <w:rsid w:val="00407FD3"/>
    <w:rsid w:val="004101CD"/>
    <w:rsid w:val="00410911"/>
    <w:rsid w:val="00410E43"/>
    <w:rsid w:val="0041180F"/>
    <w:rsid w:val="004119CC"/>
    <w:rsid w:val="00411F09"/>
    <w:rsid w:val="0041217A"/>
    <w:rsid w:val="00413E61"/>
    <w:rsid w:val="00415766"/>
    <w:rsid w:val="00415E6F"/>
    <w:rsid w:val="00416EF7"/>
    <w:rsid w:val="00417AAF"/>
    <w:rsid w:val="00420606"/>
    <w:rsid w:val="0042076D"/>
    <w:rsid w:val="0042099F"/>
    <w:rsid w:val="00420C4D"/>
    <w:rsid w:val="00422392"/>
    <w:rsid w:val="00422C71"/>
    <w:rsid w:val="00423435"/>
    <w:rsid w:val="00424049"/>
    <w:rsid w:val="004248F6"/>
    <w:rsid w:val="00425276"/>
    <w:rsid w:val="00425BF9"/>
    <w:rsid w:val="00426887"/>
    <w:rsid w:val="00426B97"/>
    <w:rsid w:val="0042777B"/>
    <w:rsid w:val="00430CE3"/>
    <w:rsid w:val="00431329"/>
    <w:rsid w:val="00432163"/>
    <w:rsid w:val="00433541"/>
    <w:rsid w:val="00433BE4"/>
    <w:rsid w:val="00433D1C"/>
    <w:rsid w:val="00434076"/>
    <w:rsid w:val="00434083"/>
    <w:rsid w:val="0043408C"/>
    <w:rsid w:val="00435185"/>
    <w:rsid w:val="004363DA"/>
    <w:rsid w:val="0044009D"/>
    <w:rsid w:val="004400AC"/>
    <w:rsid w:val="004403FB"/>
    <w:rsid w:val="0044097F"/>
    <w:rsid w:val="00440E8E"/>
    <w:rsid w:val="00441008"/>
    <w:rsid w:val="004417E5"/>
    <w:rsid w:val="00442A05"/>
    <w:rsid w:val="00442BD3"/>
    <w:rsid w:val="00444217"/>
    <w:rsid w:val="00445651"/>
    <w:rsid w:val="00445959"/>
    <w:rsid w:val="0044789E"/>
    <w:rsid w:val="00447CEB"/>
    <w:rsid w:val="00450CB5"/>
    <w:rsid w:val="004535A4"/>
    <w:rsid w:val="00453A58"/>
    <w:rsid w:val="0045537D"/>
    <w:rsid w:val="00455626"/>
    <w:rsid w:val="00455A2F"/>
    <w:rsid w:val="00456132"/>
    <w:rsid w:val="004578B9"/>
    <w:rsid w:val="0046087F"/>
    <w:rsid w:val="00460BC2"/>
    <w:rsid w:val="00460FE1"/>
    <w:rsid w:val="004626CD"/>
    <w:rsid w:val="00462BBB"/>
    <w:rsid w:val="00462C82"/>
    <w:rsid w:val="0046399B"/>
    <w:rsid w:val="0046529E"/>
    <w:rsid w:val="00465C26"/>
    <w:rsid w:val="00467C1E"/>
    <w:rsid w:val="0047067E"/>
    <w:rsid w:val="00473818"/>
    <w:rsid w:val="00473C26"/>
    <w:rsid w:val="00474133"/>
    <w:rsid w:val="0047572E"/>
    <w:rsid w:val="0047597E"/>
    <w:rsid w:val="00475B37"/>
    <w:rsid w:val="00477311"/>
    <w:rsid w:val="0047798D"/>
    <w:rsid w:val="00480180"/>
    <w:rsid w:val="00481624"/>
    <w:rsid w:val="00481B63"/>
    <w:rsid w:val="004820A6"/>
    <w:rsid w:val="004822B1"/>
    <w:rsid w:val="004822BD"/>
    <w:rsid w:val="00485085"/>
    <w:rsid w:val="00486A36"/>
    <w:rsid w:val="00487949"/>
    <w:rsid w:val="004907C9"/>
    <w:rsid w:val="004907CF"/>
    <w:rsid w:val="0049096B"/>
    <w:rsid w:val="00491DC1"/>
    <w:rsid w:val="00492AD1"/>
    <w:rsid w:val="00493B7A"/>
    <w:rsid w:val="00495B51"/>
    <w:rsid w:val="00496261"/>
    <w:rsid w:val="00496A75"/>
    <w:rsid w:val="004970A9"/>
    <w:rsid w:val="004A0564"/>
    <w:rsid w:val="004A0A1B"/>
    <w:rsid w:val="004A1285"/>
    <w:rsid w:val="004A1904"/>
    <w:rsid w:val="004A3844"/>
    <w:rsid w:val="004A3AD5"/>
    <w:rsid w:val="004A49B8"/>
    <w:rsid w:val="004A4FBA"/>
    <w:rsid w:val="004A5419"/>
    <w:rsid w:val="004A56F7"/>
    <w:rsid w:val="004A6E66"/>
    <w:rsid w:val="004A7E29"/>
    <w:rsid w:val="004B0E0B"/>
    <w:rsid w:val="004B1A23"/>
    <w:rsid w:val="004B27C3"/>
    <w:rsid w:val="004B2C05"/>
    <w:rsid w:val="004B4A9A"/>
    <w:rsid w:val="004B4B79"/>
    <w:rsid w:val="004B4E83"/>
    <w:rsid w:val="004B5252"/>
    <w:rsid w:val="004B56FB"/>
    <w:rsid w:val="004B5F17"/>
    <w:rsid w:val="004B60E6"/>
    <w:rsid w:val="004B6414"/>
    <w:rsid w:val="004B6C11"/>
    <w:rsid w:val="004B6DF4"/>
    <w:rsid w:val="004B70C6"/>
    <w:rsid w:val="004B7193"/>
    <w:rsid w:val="004C05F2"/>
    <w:rsid w:val="004C24D5"/>
    <w:rsid w:val="004C26F5"/>
    <w:rsid w:val="004C2FCC"/>
    <w:rsid w:val="004C5C58"/>
    <w:rsid w:val="004C6294"/>
    <w:rsid w:val="004C7245"/>
    <w:rsid w:val="004D01F0"/>
    <w:rsid w:val="004D08F7"/>
    <w:rsid w:val="004D0ED6"/>
    <w:rsid w:val="004D1832"/>
    <w:rsid w:val="004D2756"/>
    <w:rsid w:val="004D2EB4"/>
    <w:rsid w:val="004D3451"/>
    <w:rsid w:val="004D39E9"/>
    <w:rsid w:val="004D3F3A"/>
    <w:rsid w:val="004D75FD"/>
    <w:rsid w:val="004D7AA8"/>
    <w:rsid w:val="004E1F52"/>
    <w:rsid w:val="004E2684"/>
    <w:rsid w:val="004E3175"/>
    <w:rsid w:val="004E402B"/>
    <w:rsid w:val="004E6BC4"/>
    <w:rsid w:val="004E717F"/>
    <w:rsid w:val="004E71DE"/>
    <w:rsid w:val="004E78F5"/>
    <w:rsid w:val="004E78F7"/>
    <w:rsid w:val="004E7CAE"/>
    <w:rsid w:val="004E7F0C"/>
    <w:rsid w:val="004F0002"/>
    <w:rsid w:val="004F00B4"/>
    <w:rsid w:val="004F0EEC"/>
    <w:rsid w:val="004F178F"/>
    <w:rsid w:val="004F1ED5"/>
    <w:rsid w:val="004F4B60"/>
    <w:rsid w:val="004F68B5"/>
    <w:rsid w:val="005009E5"/>
    <w:rsid w:val="00500B4C"/>
    <w:rsid w:val="005019CF"/>
    <w:rsid w:val="00501A0C"/>
    <w:rsid w:val="00501BD0"/>
    <w:rsid w:val="005040A4"/>
    <w:rsid w:val="005042DE"/>
    <w:rsid w:val="00506657"/>
    <w:rsid w:val="0050696F"/>
    <w:rsid w:val="005108E8"/>
    <w:rsid w:val="005110AE"/>
    <w:rsid w:val="00511EEA"/>
    <w:rsid w:val="00512210"/>
    <w:rsid w:val="00512EDA"/>
    <w:rsid w:val="005145A6"/>
    <w:rsid w:val="0051479F"/>
    <w:rsid w:val="00514813"/>
    <w:rsid w:val="00516875"/>
    <w:rsid w:val="00516F77"/>
    <w:rsid w:val="00517085"/>
    <w:rsid w:val="0052045F"/>
    <w:rsid w:val="00521E2A"/>
    <w:rsid w:val="00523439"/>
    <w:rsid w:val="00523F69"/>
    <w:rsid w:val="00524412"/>
    <w:rsid w:val="005246F7"/>
    <w:rsid w:val="00525E8D"/>
    <w:rsid w:val="00525E9C"/>
    <w:rsid w:val="00526E41"/>
    <w:rsid w:val="005279B0"/>
    <w:rsid w:val="00527B61"/>
    <w:rsid w:val="00530213"/>
    <w:rsid w:val="0053293B"/>
    <w:rsid w:val="00532D42"/>
    <w:rsid w:val="00532D90"/>
    <w:rsid w:val="00533719"/>
    <w:rsid w:val="00534DF9"/>
    <w:rsid w:val="00535F8D"/>
    <w:rsid w:val="00536A33"/>
    <w:rsid w:val="00536F69"/>
    <w:rsid w:val="005378B2"/>
    <w:rsid w:val="00537C4A"/>
    <w:rsid w:val="00537DAD"/>
    <w:rsid w:val="005407C2"/>
    <w:rsid w:val="00541BB5"/>
    <w:rsid w:val="00541BF2"/>
    <w:rsid w:val="00541D09"/>
    <w:rsid w:val="0054362F"/>
    <w:rsid w:val="00544DC2"/>
    <w:rsid w:val="00545C55"/>
    <w:rsid w:val="005465AB"/>
    <w:rsid w:val="00551393"/>
    <w:rsid w:val="0055198A"/>
    <w:rsid w:val="00552336"/>
    <w:rsid w:val="00552BCE"/>
    <w:rsid w:val="00552DF2"/>
    <w:rsid w:val="005534C5"/>
    <w:rsid w:val="00554430"/>
    <w:rsid w:val="00554E30"/>
    <w:rsid w:val="005561F0"/>
    <w:rsid w:val="00556829"/>
    <w:rsid w:val="00557FD0"/>
    <w:rsid w:val="00560A46"/>
    <w:rsid w:val="0056101E"/>
    <w:rsid w:val="005618F2"/>
    <w:rsid w:val="00563CD7"/>
    <w:rsid w:val="00564828"/>
    <w:rsid w:val="00564B6F"/>
    <w:rsid w:val="00565745"/>
    <w:rsid w:val="005658FC"/>
    <w:rsid w:val="00565EFD"/>
    <w:rsid w:val="00566537"/>
    <w:rsid w:val="00566AD1"/>
    <w:rsid w:val="00566B7F"/>
    <w:rsid w:val="00566EE8"/>
    <w:rsid w:val="00567119"/>
    <w:rsid w:val="00567944"/>
    <w:rsid w:val="00570150"/>
    <w:rsid w:val="00570E1A"/>
    <w:rsid w:val="00571453"/>
    <w:rsid w:val="00571C20"/>
    <w:rsid w:val="0057410F"/>
    <w:rsid w:val="00575823"/>
    <w:rsid w:val="00576744"/>
    <w:rsid w:val="00576C0D"/>
    <w:rsid w:val="00577A72"/>
    <w:rsid w:val="0058127D"/>
    <w:rsid w:val="00581478"/>
    <w:rsid w:val="00581875"/>
    <w:rsid w:val="00582C3F"/>
    <w:rsid w:val="0058355D"/>
    <w:rsid w:val="0058376B"/>
    <w:rsid w:val="00586895"/>
    <w:rsid w:val="00586BA5"/>
    <w:rsid w:val="005873B6"/>
    <w:rsid w:val="00587FB5"/>
    <w:rsid w:val="00592490"/>
    <w:rsid w:val="005924B3"/>
    <w:rsid w:val="005926EE"/>
    <w:rsid w:val="00593291"/>
    <w:rsid w:val="00594F58"/>
    <w:rsid w:val="00595087"/>
    <w:rsid w:val="005952C7"/>
    <w:rsid w:val="00595655"/>
    <w:rsid w:val="005962C3"/>
    <w:rsid w:val="00596903"/>
    <w:rsid w:val="00597341"/>
    <w:rsid w:val="00597DFD"/>
    <w:rsid w:val="005A09BD"/>
    <w:rsid w:val="005A1AA3"/>
    <w:rsid w:val="005A2080"/>
    <w:rsid w:val="005A218A"/>
    <w:rsid w:val="005A2AEC"/>
    <w:rsid w:val="005A340A"/>
    <w:rsid w:val="005A378C"/>
    <w:rsid w:val="005A48A4"/>
    <w:rsid w:val="005A4A05"/>
    <w:rsid w:val="005A55B2"/>
    <w:rsid w:val="005A5B99"/>
    <w:rsid w:val="005A5DDB"/>
    <w:rsid w:val="005A7CD7"/>
    <w:rsid w:val="005B018D"/>
    <w:rsid w:val="005B04D0"/>
    <w:rsid w:val="005B2549"/>
    <w:rsid w:val="005B26DE"/>
    <w:rsid w:val="005B29B7"/>
    <w:rsid w:val="005B32F6"/>
    <w:rsid w:val="005B3593"/>
    <w:rsid w:val="005B3E03"/>
    <w:rsid w:val="005B3EB7"/>
    <w:rsid w:val="005B3EC8"/>
    <w:rsid w:val="005B47F1"/>
    <w:rsid w:val="005B50B0"/>
    <w:rsid w:val="005B5EB0"/>
    <w:rsid w:val="005B6072"/>
    <w:rsid w:val="005B67A3"/>
    <w:rsid w:val="005B6BB3"/>
    <w:rsid w:val="005B6DB2"/>
    <w:rsid w:val="005B6E9C"/>
    <w:rsid w:val="005B7223"/>
    <w:rsid w:val="005B79AA"/>
    <w:rsid w:val="005C007D"/>
    <w:rsid w:val="005C030E"/>
    <w:rsid w:val="005C2995"/>
    <w:rsid w:val="005C2CF6"/>
    <w:rsid w:val="005C2EDC"/>
    <w:rsid w:val="005C3819"/>
    <w:rsid w:val="005C425F"/>
    <w:rsid w:val="005C43F0"/>
    <w:rsid w:val="005C72F1"/>
    <w:rsid w:val="005C76C2"/>
    <w:rsid w:val="005D03CF"/>
    <w:rsid w:val="005D37CC"/>
    <w:rsid w:val="005D4031"/>
    <w:rsid w:val="005D412D"/>
    <w:rsid w:val="005D5CBE"/>
    <w:rsid w:val="005D64DD"/>
    <w:rsid w:val="005E0CA2"/>
    <w:rsid w:val="005E1E17"/>
    <w:rsid w:val="005E1F97"/>
    <w:rsid w:val="005E210C"/>
    <w:rsid w:val="005E28D9"/>
    <w:rsid w:val="005E3099"/>
    <w:rsid w:val="005E39F3"/>
    <w:rsid w:val="005E4303"/>
    <w:rsid w:val="005E4732"/>
    <w:rsid w:val="005E700F"/>
    <w:rsid w:val="005F17F4"/>
    <w:rsid w:val="005F1A6B"/>
    <w:rsid w:val="005F32B5"/>
    <w:rsid w:val="005F3482"/>
    <w:rsid w:val="005F3686"/>
    <w:rsid w:val="005F46EB"/>
    <w:rsid w:val="005F7198"/>
    <w:rsid w:val="00600876"/>
    <w:rsid w:val="006015D8"/>
    <w:rsid w:val="00601747"/>
    <w:rsid w:val="00601980"/>
    <w:rsid w:val="0060208D"/>
    <w:rsid w:val="00602615"/>
    <w:rsid w:val="00602FA8"/>
    <w:rsid w:val="0060577E"/>
    <w:rsid w:val="0060600C"/>
    <w:rsid w:val="006074A4"/>
    <w:rsid w:val="00607ACD"/>
    <w:rsid w:val="00611FA4"/>
    <w:rsid w:val="00614591"/>
    <w:rsid w:val="00615720"/>
    <w:rsid w:val="00616082"/>
    <w:rsid w:val="0061620C"/>
    <w:rsid w:val="00616A13"/>
    <w:rsid w:val="00616ACF"/>
    <w:rsid w:val="0061714D"/>
    <w:rsid w:val="00620457"/>
    <w:rsid w:val="006214AF"/>
    <w:rsid w:val="00621F4B"/>
    <w:rsid w:val="00622107"/>
    <w:rsid w:val="00622DC5"/>
    <w:rsid w:val="006230B9"/>
    <w:rsid w:val="00623139"/>
    <w:rsid w:val="00624D5C"/>
    <w:rsid w:val="00625CCC"/>
    <w:rsid w:val="00626E83"/>
    <w:rsid w:val="0063130C"/>
    <w:rsid w:val="00631C1A"/>
    <w:rsid w:val="00634506"/>
    <w:rsid w:val="006372D3"/>
    <w:rsid w:val="00637D15"/>
    <w:rsid w:val="0064037E"/>
    <w:rsid w:val="00640714"/>
    <w:rsid w:val="00640779"/>
    <w:rsid w:val="00640878"/>
    <w:rsid w:val="0064248A"/>
    <w:rsid w:val="00643097"/>
    <w:rsid w:val="00643FD5"/>
    <w:rsid w:val="00644402"/>
    <w:rsid w:val="00644EFE"/>
    <w:rsid w:val="00647A7B"/>
    <w:rsid w:val="00647E16"/>
    <w:rsid w:val="006504CA"/>
    <w:rsid w:val="00650F5A"/>
    <w:rsid w:val="006513C4"/>
    <w:rsid w:val="00653B5B"/>
    <w:rsid w:val="00653EC0"/>
    <w:rsid w:val="00653F51"/>
    <w:rsid w:val="00655453"/>
    <w:rsid w:val="00655471"/>
    <w:rsid w:val="00657B47"/>
    <w:rsid w:val="00657D58"/>
    <w:rsid w:val="00657E89"/>
    <w:rsid w:val="0066026B"/>
    <w:rsid w:val="006605F3"/>
    <w:rsid w:val="00660872"/>
    <w:rsid w:val="00660ECB"/>
    <w:rsid w:val="00661F7E"/>
    <w:rsid w:val="006624F0"/>
    <w:rsid w:val="0066272B"/>
    <w:rsid w:val="00664146"/>
    <w:rsid w:val="00665072"/>
    <w:rsid w:val="0066623B"/>
    <w:rsid w:val="00666A4F"/>
    <w:rsid w:val="00666B4B"/>
    <w:rsid w:val="00666EA1"/>
    <w:rsid w:val="006674C7"/>
    <w:rsid w:val="006676A2"/>
    <w:rsid w:val="00667A99"/>
    <w:rsid w:val="00667D28"/>
    <w:rsid w:val="00667DEF"/>
    <w:rsid w:val="0067003E"/>
    <w:rsid w:val="006703CB"/>
    <w:rsid w:val="00671816"/>
    <w:rsid w:val="00671EC1"/>
    <w:rsid w:val="00672F59"/>
    <w:rsid w:val="00673301"/>
    <w:rsid w:val="00673957"/>
    <w:rsid w:val="00677FCC"/>
    <w:rsid w:val="006810CA"/>
    <w:rsid w:val="00681175"/>
    <w:rsid w:val="00683010"/>
    <w:rsid w:val="0068356B"/>
    <w:rsid w:val="00683806"/>
    <w:rsid w:val="00685D93"/>
    <w:rsid w:val="006872DC"/>
    <w:rsid w:val="006920E2"/>
    <w:rsid w:val="00692C9B"/>
    <w:rsid w:val="00694B05"/>
    <w:rsid w:val="0069544C"/>
    <w:rsid w:val="006957CD"/>
    <w:rsid w:val="006979DD"/>
    <w:rsid w:val="006A0C5C"/>
    <w:rsid w:val="006A1206"/>
    <w:rsid w:val="006A14EA"/>
    <w:rsid w:val="006A22B4"/>
    <w:rsid w:val="006A2E1C"/>
    <w:rsid w:val="006A3246"/>
    <w:rsid w:val="006A34A3"/>
    <w:rsid w:val="006A3E49"/>
    <w:rsid w:val="006A3E60"/>
    <w:rsid w:val="006A47AF"/>
    <w:rsid w:val="006A4834"/>
    <w:rsid w:val="006A4F97"/>
    <w:rsid w:val="006B0627"/>
    <w:rsid w:val="006B1728"/>
    <w:rsid w:val="006B17DE"/>
    <w:rsid w:val="006B1DBF"/>
    <w:rsid w:val="006B5213"/>
    <w:rsid w:val="006B6110"/>
    <w:rsid w:val="006C0E98"/>
    <w:rsid w:val="006C172D"/>
    <w:rsid w:val="006C3F53"/>
    <w:rsid w:val="006C46F9"/>
    <w:rsid w:val="006C4903"/>
    <w:rsid w:val="006C6071"/>
    <w:rsid w:val="006C6384"/>
    <w:rsid w:val="006C71F4"/>
    <w:rsid w:val="006C7641"/>
    <w:rsid w:val="006D05AA"/>
    <w:rsid w:val="006D0C29"/>
    <w:rsid w:val="006D0EAF"/>
    <w:rsid w:val="006D1159"/>
    <w:rsid w:val="006D1174"/>
    <w:rsid w:val="006D14E6"/>
    <w:rsid w:val="006D1D8C"/>
    <w:rsid w:val="006D2544"/>
    <w:rsid w:val="006D320F"/>
    <w:rsid w:val="006D3A78"/>
    <w:rsid w:val="006D41FE"/>
    <w:rsid w:val="006D5C79"/>
    <w:rsid w:val="006D63C8"/>
    <w:rsid w:val="006D6D8C"/>
    <w:rsid w:val="006E0148"/>
    <w:rsid w:val="006E023E"/>
    <w:rsid w:val="006E0E1A"/>
    <w:rsid w:val="006E1661"/>
    <w:rsid w:val="006E1699"/>
    <w:rsid w:val="006E24D5"/>
    <w:rsid w:val="006E2CE0"/>
    <w:rsid w:val="006E4BD8"/>
    <w:rsid w:val="006E52F6"/>
    <w:rsid w:val="006E5939"/>
    <w:rsid w:val="006E6723"/>
    <w:rsid w:val="006F0D32"/>
    <w:rsid w:val="006F0FF5"/>
    <w:rsid w:val="006F1812"/>
    <w:rsid w:val="006F21F3"/>
    <w:rsid w:val="006F2408"/>
    <w:rsid w:val="006F256A"/>
    <w:rsid w:val="006F2858"/>
    <w:rsid w:val="006F3BE3"/>
    <w:rsid w:val="006F3D69"/>
    <w:rsid w:val="006F5D0D"/>
    <w:rsid w:val="006F5E43"/>
    <w:rsid w:val="006F60C9"/>
    <w:rsid w:val="006F7848"/>
    <w:rsid w:val="0070112B"/>
    <w:rsid w:val="00701324"/>
    <w:rsid w:val="00701F6A"/>
    <w:rsid w:val="00702886"/>
    <w:rsid w:val="00702E0C"/>
    <w:rsid w:val="00704C1B"/>
    <w:rsid w:val="00705FE2"/>
    <w:rsid w:val="007070CD"/>
    <w:rsid w:val="00707801"/>
    <w:rsid w:val="00707DB9"/>
    <w:rsid w:val="007108DD"/>
    <w:rsid w:val="00711326"/>
    <w:rsid w:val="00712341"/>
    <w:rsid w:val="00713581"/>
    <w:rsid w:val="007138DB"/>
    <w:rsid w:val="00714117"/>
    <w:rsid w:val="007154BD"/>
    <w:rsid w:val="00716645"/>
    <w:rsid w:val="00716A66"/>
    <w:rsid w:val="00716BB9"/>
    <w:rsid w:val="00717FBB"/>
    <w:rsid w:val="007219CB"/>
    <w:rsid w:val="00722C56"/>
    <w:rsid w:val="00723370"/>
    <w:rsid w:val="00724ADA"/>
    <w:rsid w:val="00725E2B"/>
    <w:rsid w:val="007267C7"/>
    <w:rsid w:val="007268D7"/>
    <w:rsid w:val="00730AD2"/>
    <w:rsid w:val="007317BD"/>
    <w:rsid w:val="00731F53"/>
    <w:rsid w:val="007328A8"/>
    <w:rsid w:val="00734FAB"/>
    <w:rsid w:val="00737399"/>
    <w:rsid w:val="00737D4D"/>
    <w:rsid w:val="0074130F"/>
    <w:rsid w:val="0074160C"/>
    <w:rsid w:val="007419B9"/>
    <w:rsid w:val="00743A15"/>
    <w:rsid w:val="00744537"/>
    <w:rsid w:val="00746A49"/>
    <w:rsid w:val="00750FD9"/>
    <w:rsid w:val="00751259"/>
    <w:rsid w:val="00751AF0"/>
    <w:rsid w:val="00752191"/>
    <w:rsid w:val="00754931"/>
    <w:rsid w:val="00754D78"/>
    <w:rsid w:val="0075591B"/>
    <w:rsid w:val="00755E23"/>
    <w:rsid w:val="007568EA"/>
    <w:rsid w:val="0076061B"/>
    <w:rsid w:val="00760988"/>
    <w:rsid w:val="00760ED2"/>
    <w:rsid w:val="00761B87"/>
    <w:rsid w:val="00762C96"/>
    <w:rsid w:val="007636D0"/>
    <w:rsid w:val="00763A38"/>
    <w:rsid w:val="00763AE3"/>
    <w:rsid w:val="00763D57"/>
    <w:rsid w:val="00765E83"/>
    <w:rsid w:val="0076604B"/>
    <w:rsid w:val="00766F8E"/>
    <w:rsid w:val="00766FB8"/>
    <w:rsid w:val="0077059C"/>
    <w:rsid w:val="007712CD"/>
    <w:rsid w:val="00771EF9"/>
    <w:rsid w:val="00772393"/>
    <w:rsid w:val="007730DD"/>
    <w:rsid w:val="00773A69"/>
    <w:rsid w:val="00774713"/>
    <w:rsid w:val="00774D63"/>
    <w:rsid w:val="00774FAB"/>
    <w:rsid w:val="00775359"/>
    <w:rsid w:val="0077666A"/>
    <w:rsid w:val="00777839"/>
    <w:rsid w:val="007800DD"/>
    <w:rsid w:val="00780671"/>
    <w:rsid w:val="00780C43"/>
    <w:rsid w:val="00782E77"/>
    <w:rsid w:val="007838E5"/>
    <w:rsid w:val="00783A2B"/>
    <w:rsid w:val="0078585B"/>
    <w:rsid w:val="007867F7"/>
    <w:rsid w:val="007867F8"/>
    <w:rsid w:val="00786960"/>
    <w:rsid w:val="00791115"/>
    <w:rsid w:val="0079172F"/>
    <w:rsid w:val="00791877"/>
    <w:rsid w:val="00791C03"/>
    <w:rsid w:val="0079217F"/>
    <w:rsid w:val="007921AC"/>
    <w:rsid w:val="00792CA2"/>
    <w:rsid w:val="007940F0"/>
    <w:rsid w:val="0079492A"/>
    <w:rsid w:val="00794C8D"/>
    <w:rsid w:val="00796C44"/>
    <w:rsid w:val="007A05BE"/>
    <w:rsid w:val="007A1422"/>
    <w:rsid w:val="007A2133"/>
    <w:rsid w:val="007A236E"/>
    <w:rsid w:val="007A3B9C"/>
    <w:rsid w:val="007A40E0"/>
    <w:rsid w:val="007A46AE"/>
    <w:rsid w:val="007A4867"/>
    <w:rsid w:val="007A5779"/>
    <w:rsid w:val="007A6899"/>
    <w:rsid w:val="007A7B1F"/>
    <w:rsid w:val="007B0953"/>
    <w:rsid w:val="007B1D59"/>
    <w:rsid w:val="007B2BD4"/>
    <w:rsid w:val="007B4385"/>
    <w:rsid w:val="007B5E1E"/>
    <w:rsid w:val="007B6367"/>
    <w:rsid w:val="007C151E"/>
    <w:rsid w:val="007C2429"/>
    <w:rsid w:val="007C2D41"/>
    <w:rsid w:val="007C2D94"/>
    <w:rsid w:val="007C36C2"/>
    <w:rsid w:val="007C3D46"/>
    <w:rsid w:val="007C463F"/>
    <w:rsid w:val="007C56E6"/>
    <w:rsid w:val="007C619C"/>
    <w:rsid w:val="007C647E"/>
    <w:rsid w:val="007C6B8E"/>
    <w:rsid w:val="007C73A1"/>
    <w:rsid w:val="007C75EB"/>
    <w:rsid w:val="007C7603"/>
    <w:rsid w:val="007D0A06"/>
    <w:rsid w:val="007D1FA0"/>
    <w:rsid w:val="007D34EF"/>
    <w:rsid w:val="007D43E1"/>
    <w:rsid w:val="007D6A79"/>
    <w:rsid w:val="007D7A49"/>
    <w:rsid w:val="007E00A0"/>
    <w:rsid w:val="007E0E75"/>
    <w:rsid w:val="007E176F"/>
    <w:rsid w:val="007E2D1B"/>
    <w:rsid w:val="007E3241"/>
    <w:rsid w:val="007E3338"/>
    <w:rsid w:val="007E5353"/>
    <w:rsid w:val="007E5407"/>
    <w:rsid w:val="007E561C"/>
    <w:rsid w:val="007E6727"/>
    <w:rsid w:val="007E7511"/>
    <w:rsid w:val="007F03F4"/>
    <w:rsid w:val="007F0B58"/>
    <w:rsid w:val="007F1210"/>
    <w:rsid w:val="007F1E19"/>
    <w:rsid w:val="007F312B"/>
    <w:rsid w:val="007F3947"/>
    <w:rsid w:val="007F3E52"/>
    <w:rsid w:val="007F50DF"/>
    <w:rsid w:val="007F50F4"/>
    <w:rsid w:val="007F5D71"/>
    <w:rsid w:val="007F6F6B"/>
    <w:rsid w:val="007F71AC"/>
    <w:rsid w:val="00800154"/>
    <w:rsid w:val="008006BC"/>
    <w:rsid w:val="00801969"/>
    <w:rsid w:val="00801A59"/>
    <w:rsid w:val="00801D27"/>
    <w:rsid w:val="008025F3"/>
    <w:rsid w:val="00802617"/>
    <w:rsid w:val="00802CC9"/>
    <w:rsid w:val="008030A5"/>
    <w:rsid w:val="0080352D"/>
    <w:rsid w:val="008052E0"/>
    <w:rsid w:val="00806416"/>
    <w:rsid w:val="00806E97"/>
    <w:rsid w:val="00807067"/>
    <w:rsid w:val="008079F1"/>
    <w:rsid w:val="00807EB1"/>
    <w:rsid w:val="008118DB"/>
    <w:rsid w:val="00813175"/>
    <w:rsid w:val="00813684"/>
    <w:rsid w:val="0081576E"/>
    <w:rsid w:val="00815AC2"/>
    <w:rsid w:val="00815B58"/>
    <w:rsid w:val="00816FD1"/>
    <w:rsid w:val="008176AB"/>
    <w:rsid w:val="00817BD7"/>
    <w:rsid w:val="00817D2C"/>
    <w:rsid w:val="00820234"/>
    <w:rsid w:val="00820E0C"/>
    <w:rsid w:val="00822B32"/>
    <w:rsid w:val="00823C5A"/>
    <w:rsid w:val="00823DC5"/>
    <w:rsid w:val="008248DF"/>
    <w:rsid w:val="00826B38"/>
    <w:rsid w:val="00826DE1"/>
    <w:rsid w:val="008275A3"/>
    <w:rsid w:val="00827B2F"/>
    <w:rsid w:val="00830A79"/>
    <w:rsid w:val="00830C58"/>
    <w:rsid w:val="00830D93"/>
    <w:rsid w:val="008315C9"/>
    <w:rsid w:val="00831F6D"/>
    <w:rsid w:val="0083242E"/>
    <w:rsid w:val="00833B8E"/>
    <w:rsid w:val="00833D20"/>
    <w:rsid w:val="00834695"/>
    <w:rsid w:val="0083493D"/>
    <w:rsid w:val="0083494F"/>
    <w:rsid w:val="00834FF1"/>
    <w:rsid w:val="008355DC"/>
    <w:rsid w:val="00835962"/>
    <w:rsid w:val="00835B4C"/>
    <w:rsid w:val="00835C4B"/>
    <w:rsid w:val="00835CBF"/>
    <w:rsid w:val="00840C85"/>
    <w:rsid w:val="008419D2"/>
    <w:rsid w:val="00841C2A"/>
    <w:rsid w:val="008424FD"/>
    <w:rsid w:val="008442E6"/>
    <w:rsid w:val="008452D8"/>
    <w:rsid w:val="00847026"/>
    <w:rsid w:val="00847351"/>
    <w:rsid w:val="00850030"/>
    <w:rsid w:val="00850E6F"/>
    <w:rsid w:val="00854368"/>
    <w:rsid w:val="008567DB"/>
    <w:rsid w:val="00857360"/>
    <w:rsid w:val="0086047C"/>
    <w:rsid w:val="0086090F"/>
    <w:rsid w:val="00860C28"/>
    <w:rsid w:val="00860D44"/>
    <w:rsid w:val="008629DB"/>
    <w:rsid w:val="00862BB4"/>
    <w:rsid w:val="00863188"/>
    <w:rsid w:val="00863BAF"/>
    <w:rsid w:val="00863F49"/>
    <w:rsid w:val="00864567"/>
    <w:rsid w:val="008665FA"/>
    <w:rsid w:val="00866611"/>
    <w:rsid w:val="00866843"/>
    <w:rsid w:val="008677BD"/>
    <w:rsid w:val="0086783C"/>
    <w:rsid w:val="00867D55"/>
    <w:rsid w:val="00872647"/>
    <w:rsid w:val="00873192"/>
    <w:rsid w:val="00873A34"/>
    <w:rsid w:val="0087409D"/>
    <w:rsid w:val="00874B3D"/>
    <w:rsid w:val="0087529E"/>
    <w:rsid w:val="008753FB"/>
    <w:rsid w:val="008762D4"/>
    <w:rsid w:val="00876617"/>
    <w:rsid w:val="00876AE0"/>
    <w:rsid w:val="008776C0"/>
    <w:rsid w:val="00877903"/>
    <w:rsid w:val="0088026B"/>
    <w:rsid w:val="0088128B"/>
    <w:rsid w:val="008812E3"/>
    <w:rsid w:val="00881A72"/>
    <w:rsid w:val="00882357"/>
    <w:rsid w:val="00882BCF"/>
    <w:rsid w:val="00883795"/>
    <w:rsid w:val="008839F3"/>
    <w:rsid w:val="00883A4D"/>
    <w:rsid w:val="00883CAF"/>
    <w:rsid w:val="00884C35"/>
    <w:rsid w:val="00885EA4"/>
    <w:rsid w:val="00886B25"/>
    <w:rsid w:val="00886DC4"/>
    <w:rsid w:val="008907F4"/>
    <w:rsid w:val="00891147"/>
    <w:rsid w:val="008911D2"/>
    <w:rsid w:val="008937BC"/>
    <w:rsid w:val="008944DD"/>
    <w:rsid w:val="008964BD"/>
    <w:rsid w:val="0089745F"/>
    <w:rsid w:val="00897C2A"/>
    <w:rsid w:val="008A09E7"/>
    <w:rsid w:val="008A1559"/>
    <w:rsid w:val="008A1596"/>
    <w:rsid w:val="008A1A47"/>
    <w:rsid w:val="008A2A9C"/>
    <w:rsid w:val="008A351F"/>
    <w:rsid w:val="008A384E"/>
    <w:rsid w:val="008A4739"/>
    <w:rsid w:val="008A4A57"/>
    <w:rsid w:val="008A4DDB"/>
    <w:rsid w:val="008A67EC"/>
    <w:rsid w:val="008A76BE"/>
    <w:rsid w:val="008A78A6"/>
    <w:rsid w:val="008B1012"/>
    <w:rsid w:val="008B1F93"/>
    <w:rsid w:val="008B2D83"/>
    <w:rsid w:val="008B2F2C"/>
    <w:rsid w:val="008B3AB3"/>
    <w:rsid w:val="008B4371"/>
    <w:rsid w:val="008B57C0"/>
    <w:rsid w:val="008B6720"/>
    <w:rsid w:val="008B6DB4"/>
    <w:rsid w:val="008B6E97"/>
    <w:rsid w:val="008B6F02"/>
    <w:rsid w:val="008B776D"/>
    <w:rsid w:val="008B785D"/>
    <w:rsid w:val="008B7CC6"/>
    <w:rsid w:val="008C034B"/>
    <w:rsid w:val="008C1335"/>
    <w:rsid w:val="008C15FF"/>
    <w:rsid w:val="008C2FC1"/>
    <w:rsid w:val="008C417D"/>
    <w:rsid w:val="008C5768"/>
    <w:rsid w:val="008C5822"/>
    <w:rsid w:val="008C5BB8"/>
    <w:rsid w:val="008C5FA8"/>
    <w:rsid w:val="008C6F0A"/>
    <w:rsid w:val="008C745C"/>
    <w:rsid w:val="008C7511"/>
    <w:rsid w:val="008C75DC"/>
    <w:rsid w:val="008D1BF4"/>
    <w:rsid w:val="008D20BE"/>
    <w:rsid w:val="008D21DC"/>
    <w:rsid w:val="008D3F3C"/>
    <w:rsid w:val="008D45B5"/>
    <w:rsid w:val="008D63A6"/>
    <w:rsid w:val="008D7B14"/>
    <w:rsid w:val="008E075D"/>
    <w:rsid w:val="008E0DF2"/>
    <w:rsid w:val="008E183D"/>
    <w:rsid w:val="008E26EA"/>
    <w:rsid w:val="008E418D"/>
    <w:rsid w:val="008E6494"/>
    <w:rsid w:val="008E7578"/>
    <w:rsid w:val="008E76C1"/>
    <w:rsid w:val="008E7C88"/>
    <w:rsid w:val="008F1922"/>
    <w:rsid w:val="008F241A"/>
    <w:rsid w:val="008F35C8"/>
    <w:rsid w:val="008F4A0B"/>
    <w:rsid w:val="008F4B69"/>
    <w:rsid w:val="008F6856"/>
    <w:rsid w:val="008F6E80"/>
    <w:rsid w:val="008F746F"/>
    <w:rsid w:val="008F7539"/>
    <w:rsid w:val="008F7D1A"/>
    <w:rsid w:val="00900BD3"/>
    <w:rsid w:val="00900EB5"/>
    <w:rsid w:val="00902C48"/>
    <w:rsid w:val="00904EE8"/>
    <w:rsid w:val="009061D5"/>
    <w:rsid w:val="0090660D"/>
    <w:rsid w:val="00911D35"/>
    <w:rsid w:val="0091201A"/>
    <w:rsid w:val="009141C9"/>
    <w:rsid w:val="009145B7"/>
    <w:rsid w:val="00914A26"/>
    <w:rsid w:val="00914D1E"/>
    <w:rsid w:val="0091611D"/>
    <w:rsid w:val="0092013E"/>
    <w:rsid w:val="00921809"/>
    <w:rsid w:val="0092373E"/>
    <w:rsid w:val="009248FB"/>
    <w:rsid w:val="0092528A"/>
    <w:rsid w:val="00925359"/>
    <w:rsid w:val="00925417"/>
    <w:rsid w:val="0092564D"/>
    <w:rsid w:val="009259B2"/>
    <w:rsid w:val="00925E87"/>
    <w:rsid w:val="00925F2F"/>
    <w:rsid w:val="00926139"/>
    <w:rsid w:val="0092770E"/>
    <w:rsid w:val="00927F47"/>
    <w:rsid w:val="0093149B"/>
    <w:rsid w:val="009317D2"/>
    <w:rsid w:val="00932585"/>
    <w:rsid w:val="009338AC"/>
    <w:rsid w:val="00933C04"/>
    <w:rsid w:val="00936554"/>
    <w:rsid w:val="00937B75"/>
    <w:rsid w:val="00940870"/>
    <w:rsid w:val="00940D68"/>
    <w:rsid w:val="00941BCF"/>
    <w:rsid w:val="00941E2A"/>
    <w:rsid w:val="0094239F"/>
    <w:rsid w:val="0094255A"/>
    <w:rsid w:val="009443F1"/>
    <w:rsid w:val="00944B56"/>
    <w:rsid w:val="00944E8B"/>
    <w:rsid w:val="00945873"/>
    <w:rsid w:val="00946D19"/>
    <w:rsid w:val="0094773D"/>
    <w:rsid w:val="00951332"/>
    <w:rsid w:val="009520C0"/>
    <w:rsid w:val="00952D7F"/>
    <w:rsid w:val="0095424F"/>
    <w:rsid w:val="00954B62"/>
    <w:rsid w:val="00956EDA"/>
    <w:rsid w:val="0096023B"/>
    <w:rsid w:val="00961CEC"/>
    <w:rsid w:val="00961D53"/>
    <w:rsid w:val="009639EB"/>
    <w:rsid w:val="00963BC9"/>
    <w:rsid w:val="0096451E"/>
    <w:rsid w:val="009667A9"/>
    <w:rsid w:val="009671E4"/>
    <w:rsid w:val="0096734C"/>
    <w:rsid w:val="00967F17"/>
    <w:rsid w:val="00970195"/>
    <w:rsid w:val="00970A36"/>
    <w:rsid w:val="00970C78"/>
    <w:rsid w:val="009718BB"/>
    <w:rsid w:val="0097205A"/>
    <w:rsid w:val="00973EB2"/>
    <w:rsid w:val="00974295"/>
    <w:rsid w:val="0097540D"/>
    <w:rsid w:val="009756A0"/>
    <w:rsid w:val="00976324"/>
    <w:rsid w:val="00977525"/>
    <w:rsid w:val="00977E92"/>
    <w:rsid w:val="009818B9"/>
    <w:rsid w:val="00981D64"/>
    <w:rsid w:val="00981FB5"/>
    <w:rsid w:val="0098209D"/>
    <w:rsid w:val="00982682"/>
    <w:rsid w:val="00983218"/>
    <w:rsid w:val="00984977"/>
    <w:rsid w:val="00984D2F"/>
    <w:rsid w:val="00984E04"/>
    <w:rsid w:val="00985A41"/>
    <w:rsid w:val="0098681D"/>
    <w:rsid w:val="00986843"/>
    <w:rsid w:val="00987556"/>
    <w:rsid w:val="00987B40"/>
    <w:rsid w:val="00990979"/>
    <w:rsid w:val="0099179B"/>
    <w:rsid w:val="009918DB"/>
    <w:rsid w:val="009920A5"/>
    <w:rsid w:val="00993602"/>
    <w:rsid w:val="00994B70"/>
    <w:rsid w:val="00995995"/>
    <w:rsid w:val="009962EC"/>
    <w:rsid w:val="009974A8"/>
    <w:rsid w:val="0099773C"/>
    <w:rsid w:val="009A1016"/>
    <w:rsid w:val="009A1D55"/>
    <w:rsid w:val="009A294B"/>
    <w:rsid w:val="009A53F2"/>
    <w:rsid w:val="009A64CC"/>
    <w:rsid w:val="009A66EC"/>
    <w:rsid w:val="009A6B36"/>
    <w:rsid w:val="009A7697"/>
    <w:rsid w:val="009A7A73"/>
    <w:rsid w:val="009B1119"/>
    <w:rsid w:val="009B1E7E"/>
    <w:rsid w:val="009B1EC6"/>
    <w:rsid w:val="009B25A9"/>
    <w:rsid w:val="009B26C5"/>
    <w:rsid w:val="009B4290"/>
    <w:rsid w:val="009B4A7C"/>
    <w:rsid w:val="009B4F1C"/>
    <w:rsid w:val="009B5C2A"/>
    <w:rsid w:val="009C0132"/>
    <w:rsid w:val="009C1924"/>
    <w:rsid w:val="009C27F0"/>
    <w:rsid w:val="009C45CD"/>
    <w:rsid w:val="009C4B1E"/>
    <w:rsid w:val="009C4B60"/>
    <w:rsid w:val="009D0AEC"/>
    <w:rsid w:val="009D1DE2"/>
    <w:rsid w:val="009D263A"/>
    <w:rsid w:val="009D3016"/>
    <w:rsid w:val="009D44E9"/>
    <w:rsid w:val="009D660C"/>
    <w:rsid w:val="009D6E55"/>
    <w:rsid w:val="009E0311"/>
    <w:rsid w:val="009E12B2"/>
    <w:rsid w:val="009E29AD"/>
    <w:rsid w:val="009E2A6D"/>
    <w:rsid w:val="009E3144"/>
    <w:rsid w:val="009E46AE"/>
    <w:rsid w:val="009E4C73"/>
    <w:rsid w:val="009E5A0D"/>
    <w:rsid w:val="009E5A1C"/>
    <w:rsid w:val="009E5F7B"/>
    <w:rsid w:val="009E5FCD"/>
    <w:rsid w:val="009E654F"/>
    <w:rsid w:val="009E6CF1"/>
    <w:rsid w:val="009E73A5"/>
    <w:rsid w:val="009F05FC"/>
    <w:rsid w:val="009F0711"/>
    <w:rsid w:val="009F0BAF"/>
    <w:rsid w:val="009F1544"/>
    <w:rsid w:val="009F2A92"/>
    <w:rsid w:val="009F3C92"/>
    <w:rsid w:val="009F4F05"/>
    <w:rsid w:val="009F5362"/>
    <w:rsid w:val="009F7773"/>
    <w:rsid w:val="00A01374"/>
    <w:rsid w:val="00A01D9C"/>
    <w:rsid w:val="00A02FAC"/>
    <w:rsid w:val="00A034E5"/>
    <w:rsid w:val="00A035C5"/>
    <w:rsid w:val="00A0488F"/>
    <w:rsid w:val="00A05BE9"/>
    <w:rsid w:val="00A10402"/>
    <w:rsid w:val="00A11043"/>
    <w:rsid w:val="00A14814"/>
    <w:rsid w:val="00A17E82"/>
    <w:rsid w:val="00A20D03"/>
    <w:rsid w:val="00A20E97"/>
    <w:rsid w:val="00A22B9B"/>
    <w:rsid w:val="00A232F8"/>
    <w:rsid w:val="00A23E82"/>
    <w:rsid w:val="00A24059"/>
    <w:rsid w:val="00A25E41"/>
    <w:rsid w:val="00A264EA"/>
    <w:rsid w:val="00A26E85"/>
    <w:rsid w:val="00A26F83"/>
    <w:rsid w:val="00A315A7"/>
    <w:rsid w:val="00A34A3A"/>
    <w:rsid w:val="00A34CB2"/>
    <w:rsid w:val="00A34D00"/>
    <w:rsid w:val="00A354CE"/>
    <w:rsid w:val="00A359EB"/>
    <w:rsid w:val="00A35C8D"/>
    <w:rsid w:val="00A4080A"/>
    <w:rsid w:val="00A434BD"/>
    <w:rsid w:val="00A443C8"/>
    <w:rsid w:val="00A451B1"/>
    <w:rsid w:val="00A45AB9"/>
    <w:rsid w:val="00A47DFD"/>
    <w:rsid w:val="00A53FC4"/>
    <w:rsid w:val="00A546DF"/>
    <w:rsid w:val="00A548CC"/>
    <w:rsid w:val="00A559E4"/>
    <w:rsid w:val="00A56F5B"/>
    <w:rsid w:val="00A57172"/>
    <w:rsid w:val="00A6003A"/>
    <w:rsid w:val="00A60EC6"/>
    <w:rsid w:val="00A61AAF"/>
    <w:rsid w:val="00A61ADE"/>
    <w:rsid w:val="00A61CB6"/>
    <w:rsid w:val="00A62BB5"/>
    <w:rsid w:val="00A63CB2"/>
    <w:rsid w:val="00A65577"/>
    <w:rsid w:val="00A706CF"/>
    <w:rsid w:val="00A70CA3"/>
    <w:rsid w:val="00A726B4"/>
    <w:rsid w:val="00A728D7"/>
    <w:rsid w:val="00A72D95"/>
    <w:rsid w:val="00A75585"/>
    <w:rsid w:val="00A76DF7"/>
    <w:rsid w:val="00A77136"/>
    <w:rsid w:val="00A77240"/>
    <w:rsid w:val="00A80AE3"/>
    <w:rsid w:val="00A81120"/>
    <w:rsid w:val="00A81C24"/>
    <w:rsid w:val="00A81EE0"/>
    <w:rsid w:val="00A82A0A"/>
    <w:rsid w:val="00A82E29"/>
    <w:rsid w:val="00A83D12"/>
    <w:rsid w:val="00A84F8A"/>
    <w:rsid w:val="00A85E2E"/>
    <w:rsid w:val="00A85EB0"/>
    <w:rsid w:val="00A87511"/>
    <w:rsid w:val="00A879D2"/>
    <w:rsid w:val="00A902FA"/>
    <w:rsid w:val="00A90426"/>
    <w:rsid w:val="00A90C15"/>
    <w:rsid w:val="00A90C56"/>
    <w:rsid w:val="00A91FB4"/>
    <w:rsid w:val="00A922A0"/>
    <w:rsid w:val="00A9236B"/>
    <w:rsid w:val="00A92B7B"/>
    <w:rsid w:val="00A92FC3"/>
    <w:rsid w:val="00A9324B"/>
    <w:rsid w:val="00A932C7"/>
    <w:rsid w:val="00A942EC"/>
    <w:rsid w:val="00A94913"/>
    <w:rsid w:val="00A94A02"/>
    <w:rsid w:val="00A95547"/>
    <w:rsid w:val="00A97774"/>
    <w:rsid w:val="00AA071A"/>
    <w:rsid w:val="00AA295A"/>
    <w:rsid w:val="00AA349F"/>
    <w:rsid w:val="00AA35D8"/>
    <w:rsid w:val="00AA5301"/>
    <w:rsid w:val="00AA7989"/>
    <w:rsid w:val="00AB06C7"/>
    <w:rsid w:val="00AB07DA"/>
    <w:rsid w:val="00AB1609"/>
    <w:rsid w:val="00AB179F"/>
    <w:rsid w:val="00AB1DD3"/>
    <w:rsid w:val="00AB3177"/>
    <w:rsid w:val="00AB35B1"/>
    <w:rsid w:val="00AB3C04"/>
    <w:rsid w:val="00AB3C68"/>
    <w:rsid w:val="00AB4012"/>
    <w:rsid w:val="00AB4172"/>
    <w:rsid w:val="00AB4ECB"/>
    <w:rsid w:val="00AB685D"/>
    <w:rsid w:val="00AB6E45"/>
    <w:rsid w:val="00AB6F76"/>
    <w:rsid w:val="00AB74A9"/>
    <w:rsid w:val="00AB7B14"/>
    <w:rsid w:val="00AC36DB"/>
    <w:rsid w:val="00AC4A1A"/>
    <w:rsid w:val="00AC52BA"/>
    <w:rsid w:val="00AC767E"/>
    <w:rsid w:val="00AD01D9"/>
    <w:rsid w:val="00AD0334"/>
    <w:rsid w:val="00AD0753"/>
    <w:rsid w:val="00AD3177"/>
    <w:rsid w:val="00AD330D"/>
    <w:rsid w:val="00AD4B11"/>
    <w:rsid w:val="00AD5800"/>
    <w:rsid w:val="00AE02F8"/>
    <w:rsid w:val="00AE0EE6"/>
    <w:rsid w:val="00AE235F"/>
    <w:rsid w:val="00AE3318"/>
    <w:rsid w:val="00AE342B"/>
    <w:rsid w:val="00AE4EEF"/>
    <w:rsid w:val="00AE5E15"/>
    <w:rsid w:val="00AE7D87"/>
    <w:rsid w:val="00AF00DD"/>
    <w:rsid w:val="00AF10B9"/>
    <w:rsid w:val="00AF1E22"/>
    <w:rsid w:val="00AF320D"/>
    <w:rsid w:val="00AF3978"/>
    <w:rsid w:val="00AF4727"/>
    <w:rsid w:val="00AF47A6"/>
    <w:rsid w:val="00AF47F4"/>
    <w:rsid w:val="00AF4B08"/>
    <w:rsid w:val="00AF4F32"/>
    <w:rsid w:val="00AF5B91"/>
    <w:rsid w:val="00AF5F3A"/>
    <w:rsid w:val="00AF7B51"/>
    <w:rsid w:val="00B003E3"/>
    <w:rsid w:val="00B00B6E"/>
    <w:rsid w:val="00B00D78"/>
    <w:rsid w:val="00B0156C"/>
    <w:rsid w:val="00B01B01"/>
    <w:rsid w:val="00B02070"/>
    <w:rsid w:val="00B0281B"/>
    <w:rsid w:val="00B0299C"/>
    <w:rsid w:val="00B031D9"/>
    <w:rsid w:val="00B03231"/>
    <w:rsid w:val="00B03E56"/>
    <w:rsid w:val="00B072F4"/>
    <w:rsid w:val="00B073D8"/>
    <w:rsid w:val="00B0782E"/>
    <w:rsid w:val="00B101E4"/>
    <w:rsid w:val="00B10279"/>
    <w:rsid w:val="00B10FDA"/>
    <w:rsid w:val="00B12852"/>
    <w:rsid w:val="00B12A47"/>
    <w:rsid w:val="00B13108"/>
    <w:rsid w:val="00B144F9"/>
    <w:rsid w:val="00B149E2"/>
    <w:rsid w:val="00B149F0"/>
    <w:rsid w:val="00B15324"/>
    <w:rsid w:val="00B15968"/>
    <w:rsid w:val="00B16556"/>
    <w:rsid w:val="00B16E8E"/>
    <w:rsid w:val="00B172C2"/>
    <w:rsid w:val="00B20205"/>
    <w:rsid w:val="00B213A2"/>
    <w:rsid w:val="00B2158D"/>
    <w:rsid w:val="00B21878"/>
    <w:rsid w:val="00B21FEF"/>
    <w:rsid w:val="00B2283F"/>
    <w:rsid w:val="00B23B44"/>
    <w:rsid w:val="00B26103"/>
    <w:rsid w:val="00B30D8B"/>
    <w:rsid w:val="00B3313A"/>
    <w:rsid w:val="00B354F9"/>
    <w:rsid w:val="00B368CB"/>
    <w:rsid w:val="00B400A1"/>
    <w:rsid w:val="00B40DB3"/>
    <w:rsid w:val="00B41FC1"/>
    <w:rsid w:val="00B4369A"/>
    <w:rsid w:val="00B43A9B"/>
    <w:rsid w:val="00B447D9"/>
    <w:rsid w:val="00B45210"/>
    <w:rsid w:val="00B465F7"/>
    <w:rsid w:val="00B479EE"/>
    <w:rsid w:val="00B51924"/>
    <w:rsid w:val="00B52DFB"/>
    <w:rsid w:val="00B5413A"/>
    <w:rsid w:val="00B55AB0"/>
    <w:rsid w:val="00B56D21"/>
    <w:rsid w:val="00B56E2A"/>
    <w:rsid w:val="00B5712F"/>
    <w:rsid w:val="00B57720"/>
    <w:rsid w:val="00B57F58"/>
    <w:rsid w:val="00B6094E"/>
    <w:rsid w:val="00B60D59"/>
    <w:rsid w:val="00B6131D"/>
    <w:rsid w:val="00B615F4"/>
    <w:rsid w:val="00B61CD5"/>
    <w:rsid w:val="00B61D52"/>
    <w:rsid w:val="00B61D6E"/>
    <w:rsid w:val="00B62152"/>
    <w:rsid w:val="00B62696"/>
    <w:rsid w:val="00B639D3"/>
    <w:rsid w:val="00B64888"/>
    <w:rsid w:val="00B649B4"/>
    <w:rsid w:val="00B65761"/>
    <w:rsid w:val="00B6590C"/>
    <w:rsid w:val="00B66CB2"/>
    <w:rsid w:val="00B7024E"/>
    <w:rsid w:val="00B7121E"/>
    <w:rsid w:val="00B714AF"/>
    <w:rsid w:val="00B72068"/>
    <w:rsid w:val="00B74404"/>
    <w:rsid w:val="00B7505E"/>
    <w:rsid w:val="00B754E4"/>
    <w:rsid w:val="00B76267"/>
    <w:rsid w:val="00B774FC"/>
    <w:rsid w:val="00B77F11"/>
    <w:rsid w:val="00B80EF5"/>
    <w:rsid w:val="00B81874"/>
    <w:rsid w:val="00B82128"/>
    <w:rsid w:val="00B8424F"/>
    <w:rsid w:val="00B84C6C"/>
    <w:rsid w:val="00B85062"/>
    <w:rsid w:val="00B867A9"/>
    <w:rsid w:val="00B86949"/>
    <w:rsid w:val="00B87AD1"/>
    <w:rsid w:val="00B91CB4"/>
    <w:rsid w:val="00B9216A"/>
    <w:rsid w:val="00B921A4"/>
    <w:rsid w:val="00B93234"/>
    <w:rsid w:val="00B9355D"/>
    <w:rsid w:val="00B93833"/>
    <w:rsid w:val="00B94373"/>
    <w:rsid w:val="00B94855"/>
    <w:rsid w:val="00B9487B"/>
    <w:rsid w:val="00B94B73"/>
    <w:rsid w:val="00B95760"/>
    <w:rsid w:val="00B9594F"/>
    <w:rsid w:val="00B95FE2"/>
    <w:rsid w:val="00B95FE5"/>
    <w:rsid w:val="00B971C6"/>
    <w:rsid w:val="00B97311"/>
    <w:rsid w:val="00B9748F"/>
    <w:rsid w:val="00B974F7"/>
    <w:rsid w:val="00BA0BFA"/>
    <w:rsid w:val="00BA0CA8"/>
    <w:rsid w:val="00BA0D56"/>
    <w:rsid w:val="00BA0ECC"/>
    <w:rsid w:val="00BA0F02"/>
    <w:rsid w:val="00BA18A3"/>
    <w:rsid w:val="00BA2255"/>
    <w:rsid w:val="00BA276C"/>
    <w:rsid w:val="00BA32F8"/>
    <w:rsid w:val="00BA34B3"/>
    <w:rsid w:val="00BA4C5C"/>
    <w:rsid w:val="00BA5466"/>
    <w:rsid w:val="00BA55E6"/>
    <w:rsid w:val="00BA68F2"/>
    <w:rsid w:val="00BA6AC2"/>
    <w:rsid w:val="00BA71BB"/>
    <w:rsid w:val="00BA73D2"/>
    <w:rsid w:val="00BA744A"/>
    <w:rsid w:val="00BA78BA"/>
    <w:rsid w:val="00BB0123"/>
    <w:rsid w:val="00BB04DC"/>
    <w:rsid w:val="00BB056C"/>
    <w:rsid w:val="00BB2005"/>
    <w:rsid w:val="00BB3314"/>
    <w:rsid w:val="00BB3E27"/>
    <w:rsid w:val="00BB4338"/>
    <w:rsid w:val="00BB4595"/>
    <w:rsid w:val="00BB4AAF"/>
    <w:rsid w:val="00BB5A99"/>
    <w:rsid w:val="00BB5B07"/>
    <w:rsid w:val="00BB68C5"/>
    <w:rsid w:val="00BB68D5"/>
    <w:rsid w:val="00BB7045"/>
    <w:rsid w:val="00BB71EE"/>
    <w:rsid w:val="00BB721E"/>
    <w:rsid w:val="00BB7F26"/>
    <w:rsid w:val="00BC2546"/>
    <w:rsid w:val="00BC27E5"/>
    <w:rsid w:val="00BC286C"/>
    <w:rsid w:val="00BC2A19"/>
    <w:rsid w:val="00BC318C"/>
    <w:rsid w:val="00BC32EC"/>
    <w:rsid w:val="00BC5D48"/>
    <w:rsid w:val="00BC68CF"/>
    <w:rsid w:val="00BC6E40"/>
    <w:rsid w:val="00BC74BA"/>
    <w:rsid w:val="00BC7738"/>
    <w:rsid w:val="00BD33AA"/>
    <w:rsid w:val="00BD6E9F"/>
    <w:rsid w:val="00BD736E"/>
    <w:rsid w:val="00BE0F65"/>
    <w:rsid w:val="00BE1620"/>
    <w:rsid w:val="00BE16F3"/>
    <w:rsid w:val="00BE1B7B"/>
    <w:rsid w:val="00BE1D5F"/>
    <w:rsid w:val="00BE24F8"/>
    <w:rsid w:val="00BE283E"/>
    <w:rsid w:val="00BE4673"/>
    <w:rsid w:val="00BE5833"/>
    <w:rsid w:val="00BE6951"/>
    <w:rsid w:val="00BE72E5"/>
    <w:rsid w:val="00BE7304"/>
    <w:rsid w:val="00BE7320"/>
    <w:rsid w:val="00BE7769"/>
    <w:rsid w:val="00BE796E"/>
    <w:rsid w:val="00BF00CA"/>
    <w:rsid w:val="00BF0885"/>
    <w:rsid w:val="00BF0C50"/>
    <w:rsid w:val="00BF1472"/>
    <w:rsid w:val="00BF285E"/>
    <w:rsid w:val="00BF2EA1"/>
    <w:rsid w:val="00BF3F03"/>
    <w:rsid w:val="00BF47AE"/>
    <w:rsid w:val="00BF53E7"/>
    <w:rsid w:val="00BF5830"/>
    <w:rsid w:val="00BF6C20"/>
    <w:rsid w:val="00C01DEA"/>
    <w:rsid w:val="00C0264F"/>
    <w:rsid w:val="00C03365"/>
    <w:rsid w:val="00C03A29"/>
    <w:rsid w:val="00C0476A"/>
    <w:rsid w:val="00C052AE"/>
    <w:rsid w:val="00C057E3"/>
    <w:rsid w:val="00C0632B"/>
    <w:rsid w:val="00C0767A"/>
    <w:rsid w:val="00C07F14"/>
    <w:rsid w:val="00C10A41"/>
    <w:rsid w:val="00C11E19"/>
    <w:rsid w:val="00C123E3"/>
    <w:rsid w:val="00C12B9A"/>
    <w:rsid w:val="00C15767"/>
    <w:rsid w:val="00C1616D"/>
    <w:rsid w:val="00C165C0"/>
    <w:rsid w:val="00C166E4"/>
    <w:rsid w:val="00C167A5"/>
    <w:rsid w:val="00C16A58"/>
    <w:rsid w:val="00C17969"/>
    <w:rsid w:val="00C21C0B"/>
    <w:rsid w:val="00C2203F"/>
    <w:rsid w:val="00C2286A"/>
    <w:rsid w:val="00C232E4"/>
    <w:rsid w:val="00C23DFA"/>
    <w:rsid w:val="00C23EDD"/>
    <w:rsid w:val="00C24EA8"/>
    <w:rsid w:val="00C25024"/>
    <w:rsid w:val="00C271A3"/>
    <w:rsid w:val="00C27B0F"/>
    <w:rsid w:val="00C27DE0"/>
    <w:rsid w:val="00C3136A"/>
    <w:rsid w:val="00C32863"/>
    <w:rsid w:val="00C343CD"/>
    <w:rsid w:val="00C34798"/>
    <w:rsid w:val="00C36BAC"/>
    <w:rsid w:val="00C36D69"/>
    <w:rsid w:val="00C412B0"/>
    <w:rsid w:val="00C41548"/>
    <w:rsid w:val="00C43755"/>
    <w:rsid w:val="00C446DB"/>
    <w:rsid w:val="00C44BBC"/>
    <w:rsid w:val="00C44D0E"/>
    <w:rsid w:val="00C4570E"/>
    <w:rsid w:val="00C47BF7"/>
    <w:rsid w:val="00C47DAF"/>
    <w:rsid w:val="00C501A0"/>
    <w:rsid w:val="00C50780"/>
    <w:rsid w:val="00C519A6"/>
    <w:rsid w:val="00C52987"/>
    <w:rsid w:val="00C52C7D"/>
    <w:rsid w:val="00C54907"/>
    <w:rsid w:val="00C551A7"/>
    <w:rsid w:val="00C560DF"/>
    <w:rsid w:val="00C57E9C"/>
    <w:rsid w:val="00C61582"/>
    <w:rsid w:val="00C617AC"/>
    <w:rsid w:val="00C6220F"/>
    <w:rsid w:val="00C6232F"/>
    <w:rsid w:val="00C62636"/>
    <w:rsid w:val="00C63F18"/>
    <w:rsid w:val="00C6467C"/>
    <w:rsid w:val="00C65993"/>
    <w:rsid w:val="00C66010"/>
    <w:rsid w:val="00C662F1"/>
    <w:rsid w:val="00C66B4A"/>
    <w:rsid w:val="00C70565"/>
    <w:rsid w:val="00C71673"/>
    <w:rsid w:val="00C73E1E"/>
    <w:rsid w:val="00C74BCC"/>
    <w:rsid w:val="00C75511"/>
    <w:rsid w:val="00C758A4"/>
    <w:rsid w:val="00C77D1E"/>
    <w:rsid w:val="00C80400"/>
    <w:rsid w:val="00C81964"/>
    <w:rsid w:val="00C8303F"/>
    <w:rsid w:val="00C83A89"/>
    <w:rsid w:val="00C8623F"/>
    <w:rsid w:val="00C87BCD"/>
    <w:rsid w:val="00C908EA"/>
    <w:rsid w:val="00C931E4"/>
    <w:rsid w:val="00C93C52"/>
    <w:rsid w:val="00C942D3"/>
    <w:rsid w:val="00C94B5B"/>
    <w:rsid w:val="00C94E98"/>
    <w:rsid w:val="00C96875"/>
    <w:rsid w:val="00C96B81"/>
    <w:rsid w:val="00CA09DD"/>
    <w:rsid w:val="00CA0DE1"/>
    <w:rsid w:val="00CA172E"/>
    <w:rsid w:val="00CA2B67"/>
    <w:rsid w:val="00CA31A4"/>
    <w:rsid w:val="00CA3728"/>
    <w:rsid w:val="00CA4D48"/>
    <w:rsid w:val="00CA5164"/>
    <w:rsid w:val="00CA59A0"/>
    <w:rsid w:val="00CA5C5D"/>
    <w:rsid w:val="00CA68AB"/>
    <w:rsid w:val="00CB0474"/>
    <w:rsid w:val="00CB180C"/>
    <w:rsid w:val="00CB18D4"/>
    <w:rsid w:val="00CB293C"/>
    <w:rsid w:val="00CB2CFE"/>
    <w:rsid w:val="00CB379A"/>
    <w:rsid w:val="00CB3CE8"/>
    <w:rsid w:val="00CB4145"/>
    <w:rsid w:val="00CB7DA5"/>
    <w:rsid w:val="00CC04C4"/>
    <w:rsid w:val="00CC0DED"/>
    <w:rsid w:val="00CC1C4D"/>
    <w:rsid w:val="00CC392E"/>
    <w:rsid w:val="00CC3965"/>
    <w:rsid w:val="00CC3B8E"/>
    <w:rsid w:val="00CC3C08"/>
    <w:rsid w:val="00CC410B"/>
    <w:rsid w:val="00CC4ED4"/>
    <w:rsid w:val="00CC5E8A"/>
    <w:rsid w:val="00CD0EC7"/>
    <w:rsid w:val="00CD1CF6"/>
    <w:rsid w:val="00CD1FD5"/>
    <w:rsid w:val="00CD2D58"/>
    <w:rsid w:val="00CD3788"/>
    <w:rsid w:val="00CD53B0"/>
    <w:rsid w:val="00CD5B9E"/>
    <w:rsid w:val="00CD6301"/>
    <w:rsid w:val="00CD6850"/>
    <w:rsid w:val="00CD72E1"/>
    <w:rsid w:val="00CE0F5F"/>
    <w:rsid w:val="00CE11F4"/>
    <w:rsid w:val="00CE1278"/>
    <w:rsid w:val="00CE18FB"/>
    <w:rsid w:val="00CE222E"/>
    <w:rsid w:val="00CE2B21"/>
    <w:rsid w:val="00CE322F"/>
    <w:rsid w:val="00CE32AB"/>
    <w:rsid w:val="00CE408F"/>
    <w:rsid w:val="00CE6801"/>
    <w:rsid w:val="00CE77DB"/>
    <w:rsid w:val="00CF12F1"/>
    <w:rsid w:val="00CF132A"/>
    <w:rsid w:val="00CF25FC"/>
    <w:rsid w:val="00CF2B1C"/>
    <w:rsid w:val="00CF2DCD"/>
    <w:rsid w:val="00CF4CCC"/>
    <w:rsid w:val="00CF77BD"/>
    <w:rsid w:val="00D00CE4"/>
    <w:rsid w:val="00D01266"/>
    <w:rsid w:val="00D02AF3"/>
    <w:rsid w:val="00D0358E"/>
    <w:rsid w:val="00D04480"/>
    <w:rsid w:val="00D056A7"/>
    <w:rsid w:val="00D057F9"/>
    <w:rsid w:val="00D06066"/>
    <w:rsid w:val="00D0609B"/>
    <w:rsid w:val="00D06859"/>
    <w:rsid w:val="00D06E11"/>
    <w:rsid w:val="00D10821"/>
    <w:rsid w:val="00D14455"/>
    <w:rsid w:val="00D15093"/>
    <w:rsid w:val="00D1535E"/>
    <w:rsid w:val="00D179D9"/>
    <w:rsid w:val="00D20401"/>
    <w:rsid w:val="00D218D2"/>
    <w:rsid w:val="00D219F9"/>
    <w:rsid w:val="00D21B9E"/>
    <w:rsid w:val="00D22438"/>
    <w:rsid w:val="00D2404B"/>
    <w:rsid w:val="00D2497C"/>
    <w:rsid w:val="00D24B13"/>
    <w:rsid w:val="00D25C56"/>
    <w:rsid w:val="00D27269"/>
    <w:rsid w:val="00D30025"/>
    <w:rsid w:val="00D3012F"/>
    <w:rsid w:val="00D30F43"/>
    <w:rsid w:val="00D31021"/>
    <w:rsid w:val="00D32CED"/>
    <w:rsid w:val="00D332B9"/>
    <w:rsid w:val="00D33CC3"/>
    <w:rsid w:val="00D33E25"/>
    <w:rsid w:val="00D36288"/>
    <w:rsid w:val="00D37F5D"/>
    <w:rsid w:val="00D41537"/>
    <w:rsid w:val="00D41726"/>
    <w:rsid w:val="00D4324B"/>
    <w:rsid w:val="00D43D5C"/>
    <w:rsid w:val="00D4517C"/>
    <w:rsid w:val="00D45366"/>
    <w:rsid w:val="00D465DA"/>
    <w:rsid w:val="00D46811"/>
    <w:rsid w:val="00D51588"/>
    <w:rsid w:val="00D525A8"/>
    <w:rsid w:val="00D53B2E"/>
    <w:rsid w:val="00D5430D"/>
    <w:rsid w:val="00D543E9"/>
    <w:rsid w:val="00D54E2F"/>
    <w:rsid w:val="00D55B5B"/>
    <w:rsid w:val="00D55F92"/>
    <w:rsid w:val="00D562E1"/>
    <w:rsid w:val="00D573B5"/>
    <w:rsid w:val="00D57F02"/>
    <w:rsid w:val="00D6001A"/>
    <w:rsid w:val="00D62CC5"/>
    <w:rsid w:val="00D63B8F"/>
    <w:rsid w:val="00D64129"/>
    <w:rsid w:val="00D645EE"/>
    <w:rsid w:val="00D65F2D"/>
    <w:rsid w:val="00D70111"/>
    <w:rsid w:val="00D70A62"/>
    <w:rsid w:val="00D7362C"/>
    <w:rsid w:val="00D73C5C"/>
    <w:rsid w:val="00D758AB"/>
    <w:rsid w:val="00D75CA6"/>
    <w:rsid w:val="00D7614F"/>
    <w:rsid w:val="00D76A41"/>
    <w:rsid w:val="00D77045"/>
    <w:rsid w:val="00D815CE"/>
    <w:rsid w:val="00D81695"/>
    <w:rsid w:val="00D8301C"/>
    <w:rsid w:val="00D832E7"/>
    <w:rsid w:val="00D83AD4"/>
    <w:rsid w:val="00D85548"/>
    <w:rsid w:val="00D90308"/>
    <w:rsid w:val="00D90483"/>
    <w:rsid w:val="00D90B37"/>
    <w:rsid w:val="00D92691"/>
    <w:rsid w:val="00D931DC"/>
    <w:rsid w:val="00D94632"/>
    <w:rsid w:val="00D94B21"/>
    <w:rsid w:val="00D94D4D"/>
    <w:rsid w:val="00D95360"/>
    <w:rsid w:val="00D9538A"/>
    <w:rsid w:val="00D95588"/>
    <w:rsid w:val="00D95658"/>
    <w:rsid w:val="00D95A28"/>
    <w:rsid w:val="00D95C96"/>
    <w:rsid w:val="00D95D81"/>
    <w:rsid w:val="00D96CD1"/>
    <w:rsid w:val="00D97080"/>
    <w:rsid w:val="00D97D63"/>
    <w:rsid w:val="00DA1395"/>
    <w:rsid w:val="00DA238E"/>
    <w:rsid w:val="00DA25C0"/>
    <w:rsid w:val="00DA5243"/>
    <w:rsid w:val="00DA546F"/>
    <w:rsid w:val="00DA5C1D"/>
    <w:rsid w:val="00DA7C1E"/>
    <w:rsid w:val="00DB09AC"/>
    <w:rsid w:val="00DB218F"/>
    <w:rsid w:val="00DB2528"/>
    <w:rsid w:val="00DB272F"/>
    <w:rsid w:val="00DB2FED"/>
    <w:rsid w:val="00DB30BA"/>
    <w:rsid w:val="00DB3A9E"/>
    <w:rsid w:val="00DB3F5F"/>
    <w:rsid w:val="00DB5308"/>
    <w:rsid w:val="00DB562B"/>
    <w:rsid w:val="00DB6F33"/>
    <w:rsid w:val="00DB78B9"/>
    <w:rsid w:val="00DB7E02"/>
    <w:rsid w:val="00DC005A"/>
    <w:rsid w:val="00DC032E"/>
    <w:rsid w:val="00DC06A1"/>
    <w:rsid w:val="00DC0CDA"/>
    <w:rsid w:val="00DC1FDD"/>
    <w:rsid w:val="00DC4493"/>
    <w:rsid w:val="00DC46B0"/>
    <w:rsid w:val="00DC4C8E"/>
    <w:rsid w:val="00DC7482"/>
    <w:rsid w:val="00DD0759"/>
    <w:rsid w:val="00DD0D42"/>
    <w:rsid w:val="00DD14A3"/>
    <w:rsid w:val="00DD20A3"/>
    <w:rsid w:val="00DD234D"/>
    <w:rsid w:val="00DD3944"/>
    <w:rsid w:val="00DD3A51"/>
    <w:rsid w:val="00DD4CC7"/>
    <w:rsid w:val="00DD5894"/>
    <w:rsid w:val="00DD6725"/>
    <w:rsid w:val="00DD6EBF"/>
    <w:rsid w:val="00DD7308"/>
    <w:rsid w:val="00DE0215"/>
    <w:rsid w:val="00DE119E"/>
    <w:rsid w:val="00DE1200"/>
    <w:rsid w:val="00DE1797"/>
    <w:rsid w:val="00DE2595"/>
    <w:rsid w:val="00DE2BDD"/>
    <w:rsid w:val="00DE313B"/>
    <w:rsid w:val="00DE39FF"/>
    <w:rsid w:val="00DE48BC"/>
    <w:rsid w:val="00DE494E"/>
    <w:rsid w:val="00DE4F3C"/>
    <w:rsid w:val="00DE510E"/>
    <w:rsid w:val="00DE68AD"/>
    <w:rsid w:val="00DF064F"/>
    <w:rsid w:val="00DF0E68"/>
    <w:rsid w:val="00DF10AD"/>
    <w:rsid w:val="00DF1507"/>
    <w:rsid w:val="00DF1680"/>
    <w:rsid w:val="00DF2713"/>
    <w:rsid w:val="00DF320E"/>
    <w:rsid w:val="00DF4E7E"/>
    <w:rsid w:val="00DF583D"/>
    <w:rsid w:val="00DF5DAA"/>
    <w:rsid w:val="00DF6462"/>
    <w:rsid w:val="00DF69B8"/>
    <w:rsid w:val="00DF6B81"/>
    <w:rsid w:val="00E00CF7"/>
    <w:rsid w:val="00E013BA"/>
    <w:rsid w:val="00E0456C"/>
    <w:rsid w:val="00E04F74"/>
    <w:rsid w:val="00E0515C"/>
    <w:rsid w:val="00E06234"/>
    <w:rsid w:val="00E064E9"/>
    <w:rsid w:val="00E066B4"/>
    <w:rsid w:val="00E070F9"/>
    <w:rsid w:val="00E10389"/>
    <w:rsid w:val="00E10EF8"/>
    <w:rsid w:val="00E12840"/>
    <w:rsid w:val="00E138C6"/>
    <w:rsid w:val="00E14D7B"/>
    <w:rsid w:val="00E15557"/>
    <w:rsid w:val="00E15B7F"/>
    <w:rsid w:val="00E1678D"/>
    <w:rsid w:val="00E16FAC"/>
    <w:rsid w:val="00E20290"/>
    <w:rsid w:val="00E2059A"/>
    <w:rsid w:val="00E212E7"/>
    <w:rsid w:val="00E213B0"/>
    <w:rsid w:val="00E214F7"/>
    <w:rsid w:val="00E21954"/>
    <w:rsid w:val="00E21958"/>
    <w:rsid w:val="00E2200F"/>
    <w:rsid w:val="00E225C9"/>
    <w:rsid w:val="00E22E75"/>
    <w:rsid w:val="00E237D1"/>
    <w:rsid w:val="00E245F1"/>
    <w:rsid w:val="00E24A76"/>
    <w:rsid w:val="00E24C0E"/>
    <w:rsid w:val="00E301C9"/>
    <w:rsid w:val="00E305D8"/>
    <w:rsid w:val="00E30E51"/>
    <w:rsid w:val="00E3103B"/>
    <w:rsid w:val="00E312A1"/>
    <w:rsid w:val="00E3312F"/>
    <w:rsid w:val="00E349D6"/>
    <w:rsid w:val="00E355AC"/>
    <w:rsid w:val="00E36437"/>
    <w:rsid w:val="00E4034D"/>
    <w:rsid w:val="00E40EA8"/>
    <w:rsid w:val="00E418D8"/>
    <w:rsid w:val="00E42F0A"/>
    <w:rsid w:val="00E436E3"/>
    <w:rsid w:val="00E45C49"/>
    <w:rsid w:val="00E4612C"/>
    <w:rsid w:val="00E46D7E"/>
    <w:rsid w:val="00E4738A"/>
    <w:rsid w:val="00E47448"/>
    <w:rsid w:val="00E502F9"/>
    <w:rsid w:val="00E50FE5"/>
    <w:rsid w:val="00E5196F"/>
    <w:rsid w:val="00E521F3"/>
    <w:rsid w:val="00E52589"/>
    <w:rsid w:val="00E527E1"/>
    <w:rsid w:val="00E52837"/>
    <w:rsid w:val="00E533D1"/>
    <w:rsid w:val="00E53E2C"/>
    <w:rsid w:val="00E55441"/>
    <w:rsid w:val="00E5685D"/>
    <w:rsid w:val="00E60D21"/>
    <w:rsid w:val="00E61C79"/>
    <w:rsid w:val="00E61E0A"/>
    <w:rsid w:val="00E62215"/>
    <w:rsid w:val="00E627E3"/>
    <w:rsid w:val="00E656C1"/>
    <w:rsid w:val="00E65A42"/>
    <w:rsid w:val="00E65B98"/>
    <w:rsid w:val="00E65FBD"/>
    <w:rsid w:val="00E67369"/>
    <w:rsid w:val="00E70218"/>
    <w:rsid w:val="00E70807"/>
    <w:rsid w:val="00E70A2A"/>
    <w:rsid w:val="00E715BA"/>
    <w:rsid w:val="00E72578"/>
    <w:rsid w:val="00E731C5"/>
    <w:rsid w:val="00E752BC"/>
    <w:rsid w:val="00E75728"/>
    <w:rsid w:val="00E7621A"/>
    <w:rsid w:val="00E766E3"/>
    <w:rsid w:val="00E76ADC"/>
    <w:rsid w:val="00E77138"/>
    <w:rsid w:val="00E82D71"/>
    <w:rsid w:val="00E84CE8"/>
    <w:rsid w:val="00E8723F"/>
    <w:rsid w:val="00E8784F"/>
    <w:rsid w:val="00E87C75"/>
    <w:rsid w:val="00E90885"/>
    <w:rsid w:val="00E90F82"/>
    <w:rsid w:val="00E9249A"/>
    <w:rsid w:val="00E92F48"/>
    <w:rsid w:val="00E93041"/>
    <w:rsid w:val="00E93185"/>
    <w:rsid w:val="00E93DB9"/>
    <w:rsid w:val="00E9467B"/>
    <w:rsid w:val="00E96064"/>
    <w:rsid w:val="00E96A98"/>
    <w:rsid w:val="00EA0F3F"/>
    <w:rsid w:val="00EA13A7"/>
    <w:rsid w:val="00EA1AE9"/>
    <w:rsid w:val="00EA1B84"/>
    <w:rsid w:val="00EA2C1B"/>
    <w:rsid w:val="00EA3197"/>
    <w:rsid w:val="00EA4549"/>
    <w:rsid w:val="00EA46A9"/>
    <w:rsid w:val="00EA46D3"/>
    <w:rsid w:val="00EA481B"/>
    <w:rsid w:val="00EB03E9"/>
    <w:rsid w:val="00EB0681"/>
    <w:rsid w:val="00EB0751"/>
    <w:rsid w:val="00EB0906"/>
    <w:rsid w:val="00EB0B44"/>
    <w:rsid w:val="00EB12C0"/>
    <w:rsid w:val="00EB166F"/>
    <w:rsid w:val="00EB2C20"/>
    <w:rsid w:val="00EB319A"/>
    <w:rsid w:val="00EB37AF"/>
    <w:rsid w:val="00EB3B06"/>
    <w:rsid w:val="00EB403F"/>
    <w:rsid w:val="00EB48FF"/>
    <w:rsid w:val="00EB4B18"/>
    <w:rsid w:val="00EB6B47"/>
    <w:rsid w:val="00EB6C27"/>
    <w:rsid w:val="00EB6DA8"/>
    <w:rsid w:val="00EB7171"/>
    <w:rsid w:val="00EB7479"/>
    <w:rsid w:val="00EB7535"/>
    <w:rsid w:val="00EC105C"/>
    <w:rsid w:val="00EC136E"/>
    <w:rsid w:val="00EC27CC"/>
    <w:rsid w:val="00EC2927"/>
    <w:rsid w:val="00EC2EB2"/>
    <w:rsid w:val="00EC3116"/>
    <w:rsid w:val="00EC6DFD"/>
    <w:rsid w:val="00EC7678"/>
    <w:rsid w:val="00ED03EA"/>
    <w:rsid w:val="00ED06C4"/>
    <w:rsid w:val="00ED110F"/>
    <w:rsid w:val="00ED117C"/>
    <w:rsid w:val="00ED1406"/>
    <w:rsid w:val="00ED2AC9"/>
    <w:rsid w:val="00ED2FC0"/>
    <w:rsid w:val="00ED3389"/>
    <w:rsid w:val="00ED4AA4"/>
    <w:rsid w:val="00ED4D9D"/>
    <w:rsid w:val="00ED53B1"/>
    <w:rsid w:val="00ED5920"/>
    <w:rsid w:val="00ED5D82"/>
    <w:rsid w:val="00ED6B8F"/>
    <w:rsid w:val="00ED7240"/>
    <w:rsid w:val="00ED7FC7"/>
    <w:rsid w:val="00ED7FF1"/>
    <w:rsid w:val="00EE0C81"/>
    <w:rsid w:val="00EE111E"/>
    <w:rsid w:val="00EE13B4"/>
    <w:rsid w:val="00EE14F4"/>
    <w:rsid w:val="00EE2326"/>
    <w:rsid w:val="00EE38E0"/>
    <w:rsid w:val="00EE5DE8"/>
    <w:rsid w:val="00EE5E56"/>
    <w:rsid w:val="00EF137B"/>
    <w:rsid w:val="00EF63AC"/>
    <w:rsid w:val="00EF6703"/>
    <w:rsid w:val="00EF7C1C"/>
    <w:rsid w:val="00EF7C99"/>
    <w:rsid w:val="00F01A24"/>
    <w:rsid w:val="00F01C7E"/>
    <w:rsid w:val="00F03989"/>
    <w:rsid w:val="00F04FE3"/>
    <w:rsid w:val="00F05F40"/>
    <w:rsid w:val="00F067E8"/>
    <w:rsid w:val="00F06D5B"/>
    <w:rsid w:val="00F10D6B"/>
    <w:rsid w:val="00F13173"/>
    <w:rsid w:val="00F148A8"/>
    <w:rsid w:val="00F14FB7"/>
    <w:rsid w:val="00F14FF0"/>
    <w:rsid w:val="00F150C7"/>
    <w:rsid w:val="00F156EF"/>
    <w:rsid w:val="00F15E90"/>
    <w:rsid w:val="00F17B48"/>
    <w:rsid w:val="00F17E7C"/>
    <w:rsid w:val="00F20F72"/>
    <w:rsid w:val="00F222FC"/>
    <w:rsid w:val="00F22B38"/>
    <w:rsid w:val="00F2309C"/>
    <w:rsid w:val="00F23DC8"/>
    <w:rsid w:val="00F24E0F"/>
    <w:rsid w:val="00F2531A"/>
    <w:rsid w:val="00F253D3"/>
    <w:rsid w:val="00F261E8"/>
    <w:rsid w:val="00F26AB1"/>
    <w:rsid w:val="00F26DB7"/>
    <w:rsid w:val="00F26E90"/>
    <w:rsid w:val="00F26F49"/>
    <w:rsid w:val="00F26F4B"/>
    <w:rsid w:val="00F273E8"/>
    <w:rsid w:val="00F274B2"/>
    <w:rsid w:val="00F30B06"/>
    <w:rsid w:val="00F32A0A"/>
    <w:rsid w:val="00F33AAB"/>
    <w:rsid w:val="00F34656"/>
    <w:rsid w:val="00F34BDE"/>
    <w:rsid w:val="00F35800"/>
    <w:rsid w:val="00F35AFF"/>
    <w:rsid w:val="00F35FA4"/>
    <w:rsid w:val="00F361F5"/>
    <w:rsid w:val="00F37381"/>
    <w:rsid w:val="00F37A00"/>
    <w:rsid w:val="00F40110"/>
    <w:rsid w:val="00F411BF"/>
    <w:rsid w:val="00F430AC"/>
    <w:rsid w:val="00F43251"/>
    <w:rsid w:val="00F43CB8"/>
    <w:rsid w:val="00F4546E"/>
    <w:rsid w:val="00F47020"/>
    <w:rsid w:val="00F5088B"/>
    <w:rsid w:val="00F5174E"/>
    <w:rsid w:val="00F53651"/>
    <w:rsid w:val="00F549C4"/>
    <w:rsid w:val="00F55151"/>
    <w:rsid w:val="00F5670C"/>
    <w:rsid w:val="00F601F7"/>
    <w:rsid w:val="00F60F4B"/>
    <w:rsid w:val="00F62198"/>
    <w:rsid w:val="00F622DA"/>
    <w:rsid w:val="00F62478"/>
    <w:rsid w:val="00F63A4A"/>
    <w:rsid w:val="00F63D1D"/>
    <w:rsid w:val="00F64958"/>
    <w:rsid w:val="00F65687"/>
    <w:rsid w:val="00F65AF3"/>
    <w:rsid w:val="00F65FD9"/>
    <w:rsid w:val="00F66C4E"/>
    <w:rsid w:val="00F67298"/>
    <w:rsid w:val="00F672CA"/>
    <w:rsid w:val="00F676F4"/>
    <w:rsid w:val="00F67981"/>
    <w:rsid w:val="00F67A0D"/>
    <w:rsid w:val="00F7112D"/>
    <w:rsid w:val="00F71F5A"/>
    <w:rsid w:val="00F728CB"/>
    <w:rsid w:val="00F74E2C"/>
    <w:rsid w:val="00F751A3"/>
    <w:rsid w:val="00F75670"/>
    <w:rsid w:val="00F76C8C"/>
    <w:rsid w:val="00F77C28"/>
    <w:rsid w:val="00F77D70"/>
    <w:rsid w:val="00F77E2A"/>
    <w:rsid w:val="00F80988"/>
    <w:rsid w:val="00F82328"/>
    <w:rsid w:val="00F826DA"/>
    <w:rsid w:val="00F82817"/>
    <w:rsid w:val="00F82BD4"/>
    <w:rsid w:val="00F83E7D"/>
    <w:rsid w:val="00F84B66"/>
    <w:rsid w:val="00F857D6"/>
    <w:rsid w:val="00F86097"/>
    <w:rsid w:val="00F86834"/>
    <w:rsid w:val="00F87180"/>
    <w:rsid w:val="00F87B69"/>
    <w:rsid w:val="00F9056D"/>
    <w:rsid w:val="00F922CB"/>
    <w:rsid w:val="00F93D27"/>
    <w:rsid w:val="00F94389"/>
    <w:rsid w:val="00F9481C"/>
    <w:rsid w:val="00F94A5E"/>
    <w:rsid w:val="00F9539E"/>
    <w:rsid w:val="00F955B7"/>
    <w:rsid w:val="00F95CCB"/>
    <w:rsid w:val="00F9649C"/>
    <w:rsid w:val="00FA095B"/>
    <w:rsid w:val="00FA0BED"/>
    <w:rsid w:val="00FA0F1A"/>
    <w:rsid w:val="00FA1AAF"/>
    <w:rsid w:val="00FA1C96"/>
    <w:rsid w:val="00FA37BE"/>
    <w:rsid w:val="00FA3891"/>
    <w:rsid w:val="00FA4A78"/>
    <w:rsid w:val="00FA57EE"/>
    <w:rsid w:val="00FA640C"/>
    <w:rsid w:val="00FA656A"/>
    <w:rsid w:val="00FA6A70"/>
    <w:rsid w:val="00FA6D4B"/>
    <w:rsid w:val="00FA6E66"/>
    <w:rsid w:val="00FB10B5"/>
    <w:rsid w:val="00FB2663"/>
    <w:rsid w:val="00FB2802"/>
    <w:rsid w:val="00FB2F16"/>
    <w:rsid w:val="00FB2F2F"/>
    <w:rsid w:val="00FB55DE"/>
    <w:rsid w:val="00FB5F27"/>
    <w:rsid w:val="00FB625C"/>
    <w:rsid w:val="00FB6707"/>
    <w:rsid w:val="00FC010E"/>
    <w:rsid w:val="00FC1407"/>
    <w:rsid w:val="00FC1D61"/>
    <w:rsid w:val="00FC2C6E"/>
    <w:rsid w:val="00FC3473"/>
    <w:rsid w:val="00FC39A8"/>
    <w:rsid w:val="00FC3B7A"/>
    <w:rsid w:val="00FC3D5B"/>
    <w:rsid w:val="00FC45AC"/>
    <w:rsid w:val="00FC45DF"/>
    <w:rsid w:val="00FC4619"/>
    <w:rsid w:val="00FC515F"/>
    <w:rsid w:val="00FC66FC"/>
    <w:rsid w:val="00FC6A21"/>
    <w:rsid w:val="00FC6F71"/>
    <w:rsid w:val="00FD04B3"/>
    <w:rsid w:val="00FD15F2"/>
    <w:rsid w:val="00FD2851"/>
    <w:rsid w:val="00FD2990"/>
    <w:rsid w:val="00FD3AFE"/>
    <w:rsid w:val="00FD3B64"/>
    <w:rsid w:val="00FD3C84"/>
    <w:rsid w:val="00FD3F6C"/>
    <w:rsid w:val="00FD441A"/>
    <w:rsid w:val="00FD4FF9"/>
    <w:rsid w:val="00FD546B"/>
    <w:rsid w:val="00FD759A"/>
    <w:rsid w:val="00FE1087"/>
    <w:rsid w:val="00FE190D"/>
    <w:rsid w:val="00FE2063"/>
    <w:rsid w:val="00FE21A5"/>
    <w:rsid w:val="00FE2A2E"/>
    <w:rsid w:val="00FE4366"/>
    <w:rsid w:val="00FE4EE4"/>
    <w:rsid w:val="00FE6AC0"/>
    <w:rsid w:val="00FE785B"/>
    <w:rsid w:val="00FE796F"/>
    <w:rsid w:val="00FF1053"/>
    <w:rsid w:val="00FF110F"/>
    <w:rsid w:val="00FF2559"/>
    <w:rsid w:val="00FF259D"/>
    <w:rsid w:val="00FF2A19"/>
    <w:rsid w:val="00FF3CCA"/>
    <w:rsid w:val="00FF5AD0"/>
    <w:rsid w:val="00FF6C37"/>
    <w:rsid w:val="00FF700C"/>
    <w:rsid w:val="01EA7B36"/>
    <w:rsid w:val="0208FE29"/>
    <w:rsid w:val="02255A78"/>
    <w:rsid w:val="0228C763"/>
    <w:rsid w:val="0236D5E7"/>
    <w:rsid w:val="027CA108"/>
    <w:rsid w:val="028D8920"/>
    <w:rsid w:val="02D0BDC3"/>
    <w:rsid w:val="035B33B8"/>
    <w:rsid w:val="03802D6E"/>
    <w:rsid w:val="038C6FC4"/>
    <w:rsid w:val="03E525A7"/>
    <w:rsid w:val="04276EB9"/>
    <w:rsid w:val="04D0622D"/>
    <w:rsid w:val="0580F608"/>
    <w:rsid w:val="066B02C8"/>
    <w:rsid w:val="06B5C8C8"/>
    <w:rsid w:val="07A47889"/>
    <w:rsid w:val="08C599AD"/>
    <w:rsid w:val="093AC9EA"/>
    <w:rsid w:val="09F7C7C5"/>
    <w:rsid w:val="0A0024EC"/>
    <w:rsid w:val="0B4D039B"/>
    <w:rsid w:val="0C3A1489"/>
    <w:rsid w:val="0CD49ABA"/>
    <w:rsid w:val="0D35CEF2"/>
    <w:rsid w:val="0D8BB2DD"/>
    <w:rsid w:val="0E0D54B6"/>
    <w:rsid w:val="0E1AD778"/>
    <w:rsid w:val="0E416A4E"/>
    <w:rsid w:val="0E4B2413"/>
    <w:rsid w:val="0EA4942A"/>
    <w:rsid w:val="0EC48B96"/>
    <w:rsid w:val="0FB780C7"/>
    <w:rsid w:val="10012C7E"/>
    <w:rsid w:val="102F69CC"/>
    <w:rsid w:val="1049F956"/>
    <w:rsid w:val="10DC3904"/>
    <w:rsid w:val="111C6248"/>
    <w:rsid w:val="11C6A724"/>
    <w:rsid w:val="1311562B"/>
    <w:rsid w:val="13EFA51D"/>
    <w:rsid w:val="13F68EC2"/>
    <w:rsid w:val="15C6E91C"/>
    <w:rsid w:val="1605F16A"/>
    <w:rsid w:val="16D077DE"/>
    <w:rsid w:val="16D3980D"/>
    <w:rsid w:val="17FD6AEE"/>
    <w:rsid w:val="181CA1D9"/>
    <w:rsid w:val="1B36F209"/>
    <w:rsid w:val="1B6953AB"/>
    <w:rsid w:val="1C6B7266"/>
    <w:rsid w:val="1D68F5E1"/>
    <w:rsid w:val="1D9D93D3"/>
    <w:rsid w:val="1DA85D6D"/>
    <w:rsid w:val="1DEF8899"/>
    <w:rsid w:val="1EAFD444"/>
    <w:rsid w:val="1EC867A9"/>
    <w:rsid w:val="20691DA5"/>
    <w:rsid w:val="207E5D06"/>
    <w:rsid w:val="2098A503"/>
    <w:rsid w:val="21B453BE"/>
    <w:rsid w:val="21C8F4B5"/>
    <w:rsid w:val="2215E7B2"/>
    <w:rsid w:val="230A0F4C"/>
    <w:rsid w:val="25FE501B"/>
    <w:rsid w:val="2694EFBC"/>
    <w:rsid w:val="291D7AC9"/>
    <w:rsid w:val="2A1FCBD1"/>
    <w:rsid w:val="2A63D687"/>
    <w:rsid w:val="2AC234D1"/>
    <w:rsid w:val="2B7D7167"/>
    <w:rsid w:val="2DA87CF0"/>
    <w:rsid w:val="2E66C514"/>
    <w:rsid w:val="2EAC7931"/>
    <w:rsid w:val="2EDB8257"/>
    <w:rsid w:val="2F17FC9E"/>
    <w:rsid w:val="2F2D5DF4"/>
    <w:rsid w:val="30D68241"/>
    <w:rsid w:val="318979DB"/>
    <w:rsid w:val="319E9A94"/>
    <w:rsid w:val="337DF995"/>
    <w:rsid w:val="338207F4"/>
    <w:rsid w:val="33BEE392"/>
    <w:rsid w:val="34111442"/>
    <w:rsid w:val="34BFEF65"/>
    <w:rsid w:val="355C5270"/>
    <w:rsid w:val="35AC0A03"/>
    <w:rsid w:val="36AD735F"/>
    <w:rsid w:val="37AAB41B"/>
    <w:rsid w:val="385C05F1"/>
    <w:rsid w:val="38D1863F"/>
    <w:rsid w:val="3A70DCDC"/>
    <w:rsid w:val="3A8C9ECB"/>
    <w:rsid w:val="3B475E07"/>
    <w:rsid w:val="3C1173DC"/>
    <w:rsid w:val="3CC6560E"/>
    <w:rsid w:val="3D1124B5"/>
    <w:rsid w:val="3D820D8A"/>
    <w:rsid w:val="3E7C0FFD"/>
    <w:rsid w:val="3F1FD2FF"/>
    <w:rsid w:val="3F5DC8B2"/>
    <w:rsid w:val="3F7DCFBB"/>
    <w:rsid w:val="3FC93A73"/>
    <w:rsid w:val="4010C4E3"/>
    <w:rsid w:val="40BE7877"/>
    <w:rsid w:val="41A41ECE"/>
    <w:rsid w:val="4206C815"/>
    <w:rsid w:val="42D676A0"/>
    <w:rsid w:val="45577EF9"/>
    <w:rsid w:val="45B442E6"/>
    <w:rsid w:val="47AF5E40"/>
    <w:rsid w:val="49C16EAA"/>
    <w:rsid w:val="4A12650A"/>
    <w:rsid w:val="4A455A20"/>
    <w:rsid w:val="4AE3975B"/>
    <w:rsid w:val="4B19EA00"/>
    <w:rsid w:val="4BE2CEAF"/>
    <w:rsid w:val="4C2B61C1"/>
    <w:rsid w:val="4C80A465"/>
    <w:rsid w:val="4D3CC615"/>
    <w:rsid w:val="4E8B4E00"/>
    <w:rsid w:val="4FA471BB"/>
    <w:rsid w:val="4FAD6C72"/>
    <w:rsid w:val="5090CAEB"/>
    <w:rsid w:val="517B5901"/>
    <w:rsid w:val="51FEF290"/>
    <w:rsid w:val="524CEABB"/>
    <w:rsid w:val="535DCD39"/>
    <w:rsid w:val="5395CB7A"/>
    <w:rsid w:val="54A32E77"/>
    <w:rsid w:val="5511C654"/>
    <w:rsid w:val="55EE6A3C"/>
    <w:rsid w:val="56B3B33C"/>
    <w:rsid w:val="57EA8845"/>
    <w:rsid w:val="5811AC18"/>
    <w:rsid w:val="585B0AD0"/>
    <w:rsid w:val="58D3DA61"/>
    <w:rsid w:val="5919F3C0"/>
    <w:rsid w:val="599AAC7D"/>
    <w:rsid w:val="59B773A5"/>
    <w:rsid w:val="5A5E915A"/>
    <w:rsid w:val="5B534406"/>
    <w:rsid w:val="5C17C85D"/>
    <w:rsid w:val="5C2862F3"/>
    <w:rsid w:val="5D1442CA"/>
    <w:rsid w:val="5E8314CF"/>
    <w:rsid w:val="5ECB4F53"/>
    <w:rsid w:val="5ED886C4"/>
    <w:rsid w:val="604BE38C"/>
    <w:rsid w:val="61011F68"/>
    <w:rsid w:val="6260B8E2"/>
    <w:rsid w:val="661A24B1"/>
    <w:rsid w:val="66BE780C"/>
    <w:rsid w:val="698284B2"/>
    <w:rsid w:val="6A89134E"/>
    <w:rsid w:val="6A9AD343"/>
    <w:rsid w:val="6AC93B64"/>
    <w:rsid w:val="6B67D4E0"/>
    <w:rsid w:val="6BADF292"/>
    <w:rsid w:val="6BD46B54"/>
    <w:rsid w:val="6C505B2C"/>
    <w:rsid w:val="6CAB3F76"/>
    <w:rsid w:val="6CDFA74A"/>
    <w:rsid w:val="6D387A59"/>
    <w:rsid w:val="6D7AA96C"/>
    <w:rsid w:val="6D8D679E"/>
    <w:rsid w:val="6DB1D926"/>
    <w:rsid w:val="6E9454F1"/>
    <w:rsid w:val="706A52A9"/>
    <w:rsid w:val="72CA6BDB"/>
    <w:rsid w:val="72CB20EC"/>
    <w:rsid w:val="732A3850"/>
    <w:rsid w:val="7352302D"/>
    <w:rsid w:val="7786B50D"/>
    <w:rsid w:val="77B08310"/>
    <w:rsid w:val="794760EB"/>
    <w:rsid w:val="794DD0DB"/>
    <w:rsid w:val="7957AB70"/>
    <w:rsid w:val="79D96F7E"/>
    <w:rsid w:val="7A191B14"/>
    <w:rsid w:val="7A4AC032"/>
    <w:rsid w:val="7D7A3553"/>
    <w:rsid w:val="7E7AE38D"/>
    <w:rsid w:val="7FA11479"/>
    <w:rsid w:val="7FF32A2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2CA3B"/>
  <w15:chartTrackingRefBased/>
  <w15:docId w15:val="{3798BE18-4BCF-4A53-9744-BA1A512EB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69A"/>
    <w:rPr>
      <w:rFonts w:ascii="Arial" w:hAnsi="Arial"/>
      <w:sz w:val="20"/>
    </w:rPr>
  </w:style>
  <w:style w:type="paragraph" w:styleId="Titre1">
    <w:name w:val="heading 1"/>
    <w:basedOn w:val="Normal"/>
    <w:next w:val="Normal"/>
    <w:link w:val="Titre1Car"/>
    <w:autoRedefine/>
    <w:uiPriority w:val="9"/>
    <w:qFormat/>
    <w:rsid w:val="00F22B38"/>
    <w:pPr>
      <w:keepNext/>
      <w:keepLines/>
      <w:pBdr>
        <w:bottom w:val="single" w:sz="4" w:space="0" w:color="auto"/>
      </w:pBdr>
      <w:spacing w:before="120" w:after="120" w:line="240" w:lineRule="auto"/>
      <w:outlineLvl w:val="0"/>
    </w:pPr>
    <w:rPr>
      <w:rFonts w:eastAsiaTheme="majorEastAsia" w:cstheme="majorBidi"/>
      <w:b/>
      <w:caps/>
      <w:color w:val="000000" w:themeColor="text1"/>
      <w:sz w:val="22"/>
      <w:szCs w:val="20"/>
    </w:rPr>
  </w:style>
  <w:style w:type="paragraph" w:styleId="Titre2">
    <w:name w:val="heading 2"/>
    <w:basedOn w:val="Normal"/>
    <w:next w:val="Normal"/>
    <w:link w:val="Titre2Car"/>
    <w:autoRedefine/>
    <w:uiPriority w:val="9"/>
    <w:unhideWhenUsed/>
    <w:qFormat/>
    <w:rsid w:val="00876617"/>
    <w:pPr>
      <w:keepNext/>
      <w:keepLines/>
      <w:spacing w:before="240" w:after="240" w:line="240" w:lineRule="auto"/>
      <w:outlineLvl w:val="1"/>
    </w:pPr>
    <w:rPr>
      <w:rFonts w:eastAsiaTheme="majorEastAsia" w:cstheme="majorBidi"/>
      <w:b/>
      <w:color w:val="000000" w:themeColor="text1"/>
      <w:szCs w:val="26"/>
      <w:u w:val="single"/>
    </w:rPr>
  </w:style>
  <w:style w:type="paragraph" w:styleId="Titre3">
    <w:name w:val="heading 3"/>
    <w:basedOn w:val="Normal"/>
    <w:next w:val="Normal"/>
    <w:link w:val="Titre3Car"/>
    <w:uiPriority w:val="9"/>
    <w:unhideWhenUsed/>
    <w:qFormat/>
    <w:rsid w:val="00122FD7"/>
    <w:pPr>
      <w:keepNext/>
      <w:keepLines/>
      <w:spacing w:before="40" w:after="0"/>
      <w:ind w:left="708"/>
      <w:outlineLvl w:val="2"/>
    </w:pPr>
    <w:rPr>
      <w:rFonts w:eastAsiaTheme="majorEastAsia" w:cstheme="majorBidi"/>
      <w:b/>
      <w:color w:val="000000" w:themeColor="text1"/>
      <w:sz w:val="22"/>
      <w:szCs w:val="24"/>
      <w:u w:val="single"/>
    </w:rPr>
  </w:style>
  <w:style w:type="paragraph" w:styleId="Titre4">
    <w:name w:val="heading 4"/>
    <w:basedOn w:val="Normal"/>
    <w:next w:val="Normal"/>
    <w:link w:val="Titre4Car"/>
    <w:uiPriority w:val="9"/>
    <w:unhideWhenUsed/>
    <w:qFormat/>
    <w:rsid w:val="00122FD7"/>
    <w:pPr>
      <w:keepNext/>
      <w:keepLines/>
      <w:spacing w:before="40" w:after="0"/>
      <w:outlineLvl w:val="3"/>
    </w:pPr>
    <w:rPr>
      <w:rFonts w:eastAsiaTheme="majorEastAsia" w:cstheme="majorBidi"/>
      <w:b/>
      <w:iCs/>
      <w:color w:val="000000" w:themeColor="text1"/>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24049"/>
    <w:pPr>
      <w:autoSpaceDE w:val="0"/>
      <w:autoSpaceDN w:val="0"/>
      <w:adjustRightInd w:val="0"/>
      <w:spacing w:after="0" w:line="240" w:lineRule="auto"/>
    </w:pPr>
    <w:rPr>
      <w:rFonts w:ascii="Palatino Linotype" w:hAnsi="Palatino Linotype" w:cs="Palatino Linotype"/>
      <w:color w:val="000000"/>
      <w:sz w:val="24"/>
      <w:szCs w:val="24"/>
    </w:rPr>
  </w:style>
  <w:style w:type="paragraph" w:styleId="En-tte">
    <w:name w:val="header"/>
    <w:basedOn w:val="Normal"/>
    <w:link w:val="En-tteCar"/>
    <w:uiPriority w:val="99"/>
    <w:unhideWhenUsed/>
    <w:rsid w:val="000348A8"/>
    <w:pPr>
      <w:numPr>
        <w:numId w:val="18"/>
      </w:numPr>
      <w:tabs>
        <w:tab w:val="center" w:pos="4513"/>
        <w:tab w:val="right" w:pos="9026"/>
      </w:tabs>
      <w:spacing w:after="0" w:line="240" w:lineRule="auto"/>
    </w:pPr>
  </w:style>
  <w:style w:type="character" w:customStyle="1" w:styleId="En-tteCar">
    <w:name w:val="En-tête Car"/>
    <w:basedOn w:val="Policepardfaut"/>
    <w:link w:val="En-tte"/>
    <w:uiPriority w:val="99"/>
    <w:rsid w:val="000348A8"/>
    <w:rPr>
      <w:rFonts w:ascii="Arial" w:hAnsi="Arial"/>
      <w:sz w:val="20"/>
    </w:rPr>
  </w:style>
  <w:style w:type="paragraph" w:styleId="Pieddepage">
    <w:name w:val="footer"/>
    <w:basedOn w:val="Normal"/>
    <w:link w:val="PieddepageCar"/>
    <w:uiPriority w:val="99"/>
    <w:unhideWhenUsed/>
    <w:rsid w:val="000348A8"/>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0348A8"/>
  </w:style>
  <w:style w:type="paragraph" w:styleId="Paragraphedeliste">
    <w:name w:val="List Paragraph"/>
    <w:aliases w:val="Sous catégorie,PBM ART,Conclusion de partie,Body Texte,Para. de Liste,Par. de liste,Bullet List,FooterText,numbered,List Paragraph1,Bulletr List Paragraph,列出段落,列出段落1,List Paragraph2,List Paragraph21,Listeafsnit1,リスト段落1,Bullet List 1"/>
    <w:basedOn w:val="Normal"/>
    <w:link w:val="ParagraphedelisteCar"/>
    <w:uiPriority w:val="34"/>
    <w:qFormat/>
    <w:rsid w:val="00534DF9"/>
    <w:pPr>
      <w:ind w:left="720"/>
      <w:contextualSpacing/>
    </w:pPr>
  </w:style>
  <w:style w:type="paragraph" w:styleId="Textedebulles">
    <w:name w:val="Balloon Text"/>
    <w:basedOn w:val="Normal"/>
    <w:link w:val="TextedebullesCar"/>
    <w:uiPriority w:val="99"/>
    <w:semiHidden/>
    <w:unhideWhenUsed/>
    <w:rsid w:val="00C1616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1616D"/>
    <w:rPr>
      <w:rFonts w:ascii="Segoe UI" w:hAnsi="Segoe UI" w:cs="Segoe UI"/>
      <w:sz w:val="18"/>
      <w:szCs w:val="18"/>
    </w:rPr>
  </w:style>
  <w:style w:type="character" w:styleId="Marquedecommentaire">
    <w:name w:val="annotation reference"/>
    <w:basedOn w:val="Policepardfaut"/>
    <w:uiPriority w:val="99"/>
    <w:semiHidden/>
    <w:unhideWhenUsed/>
    <w:rsid w:val="00A63CB2"/>
    <w:rPr>
      <w:sz w:val="16"/>
      <w:szCs w:val="16"/>
    </w:rPr>
  </w:style>
  <w:style w:type="paragraph" w:styleId="Commentaire">
    <w:name w:val="annotation text"/>
    <w:basedOn w:val="Normal"/>
    <w:link w:val="CommentaireCar"/>
    <w:uiPriority w:val="99"/>
    <w:unhideWhenUsed/>
    <w:rsid w:val="00A63CB2"/>
    <w:pPr>
      <w:spacing w:line="240" w:lineRule="auto"/>
    </w:pPr>
    <w:rPr>
      <w:szCs w:val="20"/>
    </w:rPr>
  </w:style>
  <w:style w:type="character" w:customStyle="1" w:styleId="CommentaireCar">
    <w:name w:val="Commentaire Car"/>
    <w:basedOn w:val="Policepardfaut"/>
    <w:link w:val="Commentaire"/>
    <w:uiPriority w:val="99"/>
    <w:rsid w:val="00A63CB2"/>
    <w:rPr>
      <w:sz w:val="20"/>
      <w:szCs w:val="20"/>
    </w:rPr>
  </w:style>
  <w:style w:type="paragraph" w:styleId="Objetducommentaire">
    <w:name w:val="annotation subject"/>
    <w:basedOn w:val="Commentaire"/>
    <w:next w:val="Commentaire"/>
    <w:link w:val="ObjetducommentaireCar"/>
    <w:uiPriority w:val="99"/>
    <w:semiHidden/>
    <w:unhideWhenUsed/>
    <w:rsid w:val="00A63CB2"/>
    <w:rPr>
      <w:b/>
      <w:bCs/>
    </w:rPr>
  </w:style>
  <w:style w:type="character" w:customStyle="1" w:styleId="ObjetducommentaireCar">
    <w:name w:val="Objet du commentaire Car"/>
    <w:basedOn w:val="CommentaireCar"/>
    <w:link w:val="Objetducommentaire"/>
    <w:uiPriority w:val="99"/>
    <w:semiHidden/>
    <w:rsid w:val="00A63CB2"/>
    <w:rPr>
      <w:b/>
      <w:bCs/>
      <w:sz w:val="20"/>
      <w:szCs w:val="20"/>
    </w:rPr>
  </w:style>
  <w:style w:type="paragraph" w:styleId="NormalWeb">
    <w:name w:val="Normal (Web)"/>
    <w:basedOn w:val="Normal"/>
    <w:uiPriority w:val="99"/>
    <w:unhideWhenUsed/>
    <w:rsid w:val="00EC2EB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AB4ECB"/>
    <w:rPr>
      <w:color w:val="0000FF"/>
      <w:u w:val="single"/>
    </w:rPr>
  </w:style>
  <w:style w:type="character" w:customStyle="1" w:styleId="prix">
    <w:name w:val="prix"/>
    <w:basedOn w:val="Policepardfaut"/>
    <w:rsid w:val="008F35C8"/>
  </w:style>
  <w:style w:type="character" w:customStyle="1" w:styleId="Titre1Car">
    <w:name w:val="Titre 1 Car"/>
    <w:basedOn w:val="Policepardfaut"/>
    <w:link w:val="Titre1"/>
    <w:uiPriority w:val="9"/>
    <w:rsid w:val="00F22B38"/>
    <w:rPr>
      <w:rFonts w:ascii="Arial" w:eastAsiaTheme="majorEastAsia" w:hAnsi="Arial" w:cstheme="majorBidi"/>
      <w:b/>
      <w:caps/>
      <w:color w:val="000000" w:themeColor="text1"/>
      <w:szCs w:val="20"/>
    </w:rPr>
  </w:style>
  <w:style w:type="paragraph" w:styleId="Titre">
    <w:name w:val="Title"/>
    <w:basedOn w:val="Normal"/>
    <w:next w:val="Normal"/>
    <w:link w:val="TitreCar"/>
    <w:uiPriority w:val="10"/>
    <w:qFormat/>
    <w:rsid w:val="006230B9"/>
    <w:pPr>
      <w:spacing w:after="0" w:line="240" w:lineRule="auto"/>
      <w:contextualSpacing/>
      <w:jc w:val="center"/>
    </w:pPr>
    <w:rPr>
      <w:rFonts w:ascii="Arial Black" w:eastAsiaTheme="majorEastAsia" w:hAnsi="Arial Black" w:cstheme="majorBidi"/>
      <w:spacing w:val="-10"/>
      <w:kern w:val="28"/>
      <w:sz w:val="28"/>
      <w:szCs w:val="56"/>
    </w:rPr>
  </w:style>
  <w:style w:type="character" w:customStyle="1" w:styleId="TitreCar">
    <w:name w:val="Titre Car"/>
    <w:basedOn w:val="Policepardfaut"/>
    <w:link w:val="Titre"/>
    <w:uiPriority w:val="10"/>
    <w:rsid w:val="006230B9"/>
    <w:rPr>
      <w:rFonts w:ascii="Arial Black" w:eastAsiaTheme="majorEastAsia" w:hAnsi="Arial Black" w:cstheme="majorBidi"/>
      <w:spacing w:val="-10"/>
      <w:kern w:val="28"/>
      <w:sz w:val="28"/>
      <w:szCs w:val="56"/>
    </w:rPr>
  </w:style>
  <w:style w:type="paragraph" w:styleId="Sous-titre">
    <w:name w:val="Subtitle"/>
    <w:basedOn w:val="Normal"/>
    <w:next w:val="Normal"/>
    <w:link w:val="Sous-titreCar"/>
    <w:uiPriority w:val="11"/>
    <w:qFormat/>
    <w:rsid w:val="00BC5D48"/>
    <w:pPr>
      <w:numPr>
        <w:ilvl w:val="1"/>
      </w:numPr>
    </w:pPr>
    <w:rPr>
      <w:rFonts w:ascii="Arial Black" w:eastAsiaTheme="minorEastAsia" w:hAnsi="Arial Black"/>
      <w:color w:val="000000" w:themeColor="text1"/>
      <w:spacing w:val="15"/>
      <w:sz w:val="24"/>
    </w:rPr>
  </w:style>
  <w:style w:type="character" w:customStyle="1" w:styleId="Sous-titreCar">
    <w:name w:val="Sous-titre Car"/>
    <w:basedOn w:val="Policepardfaut"/>
    <w:link w:val="Sous-titre"/>
    <w:uiPriority w:val="11"/>
    <w:rsid w:val="00BC5D48"/>
    <w:rPr>
      <w:rFonts w:ascii="Arial Black" w:eastAsiaTheme="minorEastAsia" w:hAnsi="Arial Black"/>
      <w:color w:val="000000" w:themeColor="text1"/>
      <w:spacing w:val="15"/>
      <w:sz w:val="24"/>
    </w:rPr>
  </w:style>
  <w:style w:type="paragraph" w:styleId="En-ttedetabledesmatires">
    <w:name w:val="TOC Heading"/>
    <w:basedOn w:val="Titre1"/>
    <w:next w:val="Normal"/>
    <w:uiPriority w:val="39"/>
    <w:unhideWhenUsed/>
    <w:qFormat/>
    <w:rsid w:val="00CC4ED4"/>
    <w:pPr>
      <w:outlineLvl w:val="9"/>
    </w:pPr>
    <w:rPr>
      <w:rFonts w:asciiTheme="majorHAnsi" w:hAnsiTheme="majorHAnsi"/>
      <w:color w:val="2F5496" w:themeColor="accent1" w:themeShade="BF"/>
      <w:lang w:eastAsia="fr-FR"/>
    </w:rPr>
  </w:style>
  <w:style w:type="paragraph" w:styleId="TM1">
    <w:name w:val="toc 1"/>
    <w:basedOn w:val="Normal"/>
    <w:next w:val="Normal"/>
    <w:autoRedefine/>
    <w:uiPriority w:val="39"/>
    <w:unhideWhenUsed/>
    <w:rsid w:val="00CC4ED4"/>
    <w:pPr>
      <w:spacing w:after="100"/>
    </w:pPr>
  </w:style>
  <w:style w:type="character" w:customStyle="1" w:styleId="Titre2Car">
    <w:name w:val="Titre 2 Car"/>
    <w:basedOn w:val="Policepardfaut"/>
    <w:link w:val="Titre2"/>
    <w:uiPriority w:val="9"/>
    <w:rsid w:val="00876617"/>
    <w:rPr>
      <w:rFonts w:ascii="Arial" w:eastAsiaTheme="majorEastAsia" w:hAnsi="Arial" w:cstheme="majorBidi"/>
      <w:b/>
      <w:color w:val="000000" w:themeColor="text1"/>
      <w:sz w:val="20"/>
      <w:szCs w:val="26"/>
      <w:u w:val="single"/>
    </w:rPr>
  </w:style>
  <w:style w:type="paragraph" w:styleId="TM2">
    <w:name w:val="toc 2"/>
    <w:basedOn w:val="Normal"/>
    <w:next w:val="Normal"/>
    <w:autoRedefine/>
    <w:uiPriority w:val="39"/>
    <w:unhideWhenUsed/>
    <w:rsid w:val="00973EB2"/>
    <w:pPr>
      <w:spacing w:after="100"/>
      <w:ind w:left="220"/>
    </w:pPr>
  </w:style>
  <w:style w:type="table" w:styleId="Grilledutableau">
    <w:name w:val="Table Grid"/>
    <w:basedOn w:val="TableauNormal"/>
    <w:uiPriority w:val="59"/>
    <w:rsid w:val="00DD6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35185"/>
    <w:pPr>
      <w:spacing w:after="0" w:line="240" w:lineRule="auto"/>
    </w:pPr>
  </w:style>
  <w:style w:type="paragraph" w:styleId="Notedebasdepage">
    <w:name w:val="footnote text"/>
    <w:basedOn w:val="Normal"/>
    <w:link w:val="NotedebasdepageCar"/>
    <w:uiPriority w:val="99"/>
    <w:semiHidden/>
    <w:unhideWhenUsed/>
    <w:rsid w:val="00C0632B"/>
    <w:pPr>
      <w:spacing w:after="0" w:line="240" w:lineRule="auto"/>
    </w:pPr>
    <w:rPr>
      <w:szCs w:val="20"/>
    </w:rPr>
  </w:style>
  <w:style w:type="character" w:customStyle="1" w:styleId="NotedebasdepageCar">
    <w:name w:val="Note de bas de page Car"/>
    <w:basedOn w:val="Policepardfaut"/>
    <w:link w:val="Notedebasdepage"/>
    <w:uiPriority w:val="99"/>
    <w:semiHidden/>
    <w:rsid w:val="00C0632B"/>
    <w:rPr>
      <w:sz w:val="20"/>
      <w:szCs w:val="20"/>
    </w:rPr>
  </w:style>
  <w:style w:type="character" w:styleId="Appelnotedebasdep">
    <w:name w:val="footnote reference"/>
    <w:basedOn w:val="Policepardfaut"/>
    <w:uiPriority w:val="99"/>
    <w:semiHidden/>
    <w:unhideWhenUsed/>
    <w:rsid w:val="00C0632B"/>
    <w:rPr>
      <w:vertAlign w:val="superscript"/>
    </w:rPr>
  </w:style>
  <w:style w:type="character" w:customStyle="1" w:styleId="ParagraphedelisteCar">
    <w:name w:val="Paragraphe de liste Car"/>
    <w:aliases w:val="Sous catégorie Car,PBM ART Car,Conclusion de partie Car,Body Texte Car,Para. de Liste Car,Par. de liste Car,Bullet List Car,FooterText Car,numbered Car,List Paragraph1 Car,Bulletr List Paragraph Car,列出段落 Car,列出段落1 Car,リスト段落1 Car"/>
    <w:link w:val="Paragraphedeliste"/>
    <w:uiPriority w:val="34"/>
    <w:qFormat/>
    <w:locked/>
    <w:rsid w:val="003447C8"/>
  </w:style>
  <w:style w:type="character" w:customStyle="1" w:styleId="normaltextrun">
    <w:name w:val="normaltextrun"/>
    <w:basedOn w:val="Policepardfaut"/>
    <w:rsid w:val="002015BF"/>
  </w:style>
  <w:style w:type="character" w:customStyle="1" w:styleId="eop">
    <w:name w:val="eop"/>
    <w:basedOn w:val="Policepardfaut"/>
    <w:rsid w:val="002015BF"/>
  </w:style>
  <w:style w:type="paragraph" w:customStyle="1" w:styleId="paragraph">
    <w:name w:val="paragraph"/>
    <w:basedOn w:val="Normal"/>
    <w:rsid w:val="007C760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rsid w:val="007C7603"/>
    <w:pPr>
      <w:keepLines/>
      <w:spacing w:before="240" w:after="120" w:line="280" w:lineRule="atLeast"/>
      <w:ind w:left="283"/>
      <w:jc w:val="both"/>
    </w:pPr>
    <w:rPr>
      <w:rFonts w:eastAsia="Times New Roman" w:cs="Times New Roman"/>
      <w:sz w:val="22"/>
      <w:lang w:eastAsia="fr-FR"/>
    </w:rPr>
  </w:style>
  <w:style w:type="character" w:customStyle="1" w:styleId="RetraitcorpsdetexteCar">
    <w:name w:val="Retrait corps de texte Car"/>
    <w:basedOn w:val="Policepardfaut"/>
    <w:link w:val="Retraitcorpsdetexte"/>
    <w:rsid w:val="007C7603"/>
    <w:rPr>
      <w:rFonts w:ascii="Arial" w:eastAsia="Times New Roman" w:hAnsi="Arial" w:cs="Times New Roman"/>
      <w:lang w:eastAsia="fr-FR"/>
    </w:rPr>
  </w:style>
  <w:style w:type="character" w:customStyle="1" w:styleId="Titre3Car">
    <w:name w:val="Titre 3 Car"/>
    <w:basedOn w:val="Policepardfaut"/>
    <w:link w:val="Titre3"/>
    <w:uiPriority w:val="9"/>
    <w:rsid w:val="00122FD7"/>
    <w:rPr>
      <w:rFonts w:ascii="Arial" w:eastAsiaTheme="majorEastAsia" w:hAnsi="Arial" w:cstheme="majorBidi"/>
      <w:b/>
      <w:color w:val="000000" w:themeColor="text1"/>
      <w:szCs w:val="24"/>
      <w:u w:val="single"/>
    </w:rPr>
  </w:style>
  <w:style w:type="character" w:customStyle="1" w:styleId="Titre4Car">
    <w:name w:val="Titre 4 Car"/>
    <w:basedOn w:val="Policepardfaut"/>
    <w:link w:val="Titre4"/>
    <w:uiPriority w:val="9"/>
    <w:rsid w:val="00122FD7"/>
    <w:rPr>
      <w:rFonts w:ascii="Arial" w:eastAsiaTheme="majorEastAsia" w:hAnsi="Arial" w:cstheme="majorBidi"/>
      <w:b/>
      <w:iCs/>
      <w:color w:val="000000" w:themeColor="text1"/>
      <w:sz w:val="20"/>
      <w:u w:val="single"/>
    </w:rPr>
  </w:style>
  <w:style w:type="paragraph" w:styleId="TM3">
    <w:name w:val="toc 3"/>
    <w:basedOn w:val="Normal"/>
    <w:next w:val="Normal"/>
    <w:autoRedefine/>
    <w:uiPriority w:val="39"/>
    <w:unhideWhenUsed/>
    <w:rsid w:val="00CD1FD5"/>
    <w:pPr>
      <w:spacing w:after="100"/>
      <w:ind w:left="400"/>
    </w:pPr>
  </w:style>
  <w:style w:type="character" w:styleId="Mention">
    <w:name w:val="Mention"/>
    <w:basedOn w:val="Policepardfaut"/>
    <w:uiPriority w:val="99"/>
    <w:unhideWhenUsed/>
    <w:rsid w:val="00DE313B"/>
    <w:rPr>
      <w:color w:val="2B579A"/>
      <w:shd w:val="clear" w:color="auto" w:fill="E1DFDD"/>
    </w:rPr>
  </w:style>
  <w:style w:type="paragraph" w:styleId="Corpsdetexte2">
    <w:name w:val="Body Text 2"/>
    <w:basedOn w:val="Normal"/>
    <w:link w:val="Corpsdetexte2Car"/>
    <w:uiPriority w:val="99"/>
    <w:semiHidden/>
    <w:unhideWhenUsed/>
    <w:rsid w:val="00672F59"/>
    <w:pPr>
      <w:spacing w:after="120" w:line="480" w:lineRule="auto"/>
    </w:pPr>
  </w:style>
  <w:style w:type="character" w:customStyle="1" w:styleId="Corpsdetexte2Car">
    <w:name w:val="Corps de texte 2 Car"/>
    <w:basedOn w:val="Policepardfaut"/>
    <w:link w:val="Corpsdetexte2"/>
    <w:uiPriority w:val="99"/>
    <w:semiHidden/>
    <w:rsid w:val="00672F59"/>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1931">
      <w:bodyDiv w:val="1"/>
      <w:marLeft w:val="0"/>
      <w:marRight w:val="0"/>
      <w:marTop w:val="0"/>
      <w:marBottom w:val="0"/>
      <w:divBdr>
        <w:top w:val="none" w:sz="0" w:space="0" w:color="auto"/>
        <w:left w:val="none" w:sz="0" w:space="0" w:color="auto"/>
        <w:bottom w:val="none" w:sz="0" w:space="0" w:color="auto"/>
        <w:right w:val="none" w:sz="0" w:space="0" w:color="auto"/>
      </w:divBdr>
    </w:div>
    <w:div w:id="157889968">
      <w:bodyDiv w:val="1"/>
      <w:marLeft w:val="0"/>
      <w:marRight w:val="0"/>
      <w:marTop w:val="0"/>
      <w:marBottom w:val="0"/>
      <w:divBdr>
        <w:top w:val="none" w:sz="0" w:space="0" w:color="auto"/>
        <w:left w:val="none" w:sz="0" w:space="0" w:color="auto"/>
        <w:bottom w:val="none" w:sz="0" w:space="0" w:color="auto"/>
        <w:right w:val="none" w:sz="0" w:space="0" w:color="auto"/>
      </w:divBdr>
      <w:divsChild>
        <w:div w:id="212229281">
          <w:marLeft w:val="1166"/>
          <w:marRight w:val="0"/>
          <w:marTop w:val="0"/>
          <w:marBottom w:val="120"/>
          <w:divBdr>
            <w:top w:val="none" w:sz="0" w:space="0" w:color="auto"/>
            <w:left w:val="none" w:sz="0" w:space="0" w:color="auto"/>
            <w:bottom w:val="none" w:sz="0" w:space="0" w:color="auto"/>
            <w:right w:val="none" w:sz="0" w:space="0" w:color="auto"/>
          </w:divBdr>
        </w:div>
        <w:div w:id="375158068">
          <w:marLeft w:val="1166"/>
          <w:marRight w:val="0"/>
          <w:marTop w:val="0"/>
          <w:marBottom w:val="120"/>
          <w:divBdr>
            <w:top w:val="none" w:sz="0" w:space="0" w:color="auto"/>
            <w:left w:val="none" w:sz="0" w:space="0" w:color="auto"/>
            <w:bottom w:val="none" w:sz="0" w:space="0" w:color="auto"/>
            <w:right w:val="none" w:sz="0" w:space="0" w:color="auto"/>
          </w:divBdr>
        </w:div>
        <w:div w:id="1441074251">
          <w:marLeft w:val="1166"/>
          <w:marRight w:val="0"/>
          <w:marTop w:val="0"/>
          <w:marBottom w:val="120"/>
          <w:divBdr>
            <w:top w:val="none" w:sz="0" w:space="0" w:color="auto"/>
            <w:left w:val="none" w:sz="0" w:space="0" w:color="auto"/>
            <w:bottom w:val="none" w:sz="0" w:space="0" w:color="auto"/>
            <w:right w:val="none" w:sz="0" w:space="0" w:color="auto"/>
          </w:divBdr>
        </w:div>
      </w:divsChild>
    </w:div>
    <w:div w:id="301926401">
      <w:bodyDiv w:val="1"/>
      <w:marLeft w:val="0"/>
      <w:marRight w:val="0"/>
      <w:marTop w:val="0"/>
      <w:marBottom w:val="0"/>
      <w:divBdr>
        <w:top w:val="none" w:sz="0" w:space="0" w:color="auto"/>
        <w:left w:val="none" w:sz="0" w:space="0" w:color="auto"/>
        <w:bottom w:val="none" w:sz="0" w:space="0" w:color="auto"/>
        <w:right w:val="none" w:sz="0" w:space="0" w:color="auto"/>
      </w:divBdr>
    </w:div>
    <w:div w:id="330914713">
      <w:bodyDiv w:val="1"/>
      <w:marLeft w:val="0"/>
      <w:marRight w:val="0"/>
      <w:marTop w:val="0"/>
      <w:marBottom w:val="0"/>
      <w:divBdr>
        <w:top w:val="none" w:sz="0" w:space="0" w:color="auto"/>
        <w:left w:val="none" w:sz="0" w:space="0" w:color="auto"/>
        <w:bottom w:val="none" w:sz="0" w:space="0" w:color="auto"/>
        <w:right w:val="none" w:sz="0" w:space="0" w:color="auto"/>
      </w:divBdr>
      <w:divsChild>
        <w:div w:id="1040128282">
          <w:marLeft w:val="446"/>
          <w:marRight w:val="0"/>
          <w:marTop w:val="0"/>
          <w:marBottom w:val="360"/>
          <w:divBdr>
            <w:top w:val="none" w:sz="0" w:space="0" w:color="auto"/>
            <w:left w:val="none" w:sz="0" w:space="0" w:color="auto"/>
            <w:bottom w:val="none" w:sz="0" w:space="0" w:color="auto"/>
            <w:right w:val="none" w:sz="0" w:space="0" w:color="auto"/>
          </w:divBdr>
        </w:div>
      </w:divsChild>
    </w:div>
    <w:div w:id="341207550">
      <w:bodyDiv w:val="1"/>
      <w:marLeft w:val="0"/>
      <w:marRight w:val="0"/>
      <w:marTop w:val="0"/>
      <w:marBottom w:val="0"/>
      <w:divBdr>
        <w:top w:val="none" w:sz="0" w:space="0" w:color="auto"/>
        <w:left w:val="none" w:sz="0" w:space="0" w:color="auto"/>
        <w:bottom w:val="none" w:sz="0" w:space="0" w:color="auto"/>
        <w:right w:val="none" w:sz="0" w:space="0" w:color="auto"/>
      </w:divBdr>
    </w:div>
    <w:div w:id="386340502">
      <w:bodyDiv w:val="1"/>
      <w:marLeft w:val="0"/>
      <w:marRight w:val="0"/>
      <w:marTop w:val="0"/>
      <w:marBottom w:val="0"/>
      <w:divBdr>
        <w:top w:val="none" w:sz="0" w:space="0" w:color="auto"/>
        <w:left w:val="none" w:sz="0" w:space="0" w:color="auto"/>
        <w:bottom w:val="none" w:sz="0" w:space="0" w:color="auto"/>
        <w:right w:val="none" w:sz="0" w:space="0" w:color="auto"/>
      </w:divBdr>
    </w:div>
    <w:div w:id="425227497">
      <w:bodyDiv w:val="1"/>
      <w:marLeft w:val="0"/>
      <w:marRight w:val="0"/>
      <w:marTop w:val="0"/>
      <w:marBottom w:val="0"/>
      <w:divBdr>
        <w:top w:val="none" w:sz="0" w:space="0" w:color="auto"/>
        <w:left w:val="none" w:sz="0" w:space="0" w:color="auto"/>
        <w:bottom w:val="none" w:sz="0" w:space="0" w:color="auto"/>
        <w:right w:val="none" w:sz="0" w:space="0" w:color="auto"/>
      </w:divBdr>
    </w:div>
    <w:div w:id="448551410">
      <w:bodyDiv w:val="1"/>
      <w:marLeft w:val="0"/>
      <w:marRight w:val="0"/>
      <w:marTop w:val="0"/>
      <w:marBottom w:val="0"/>
      <w:divBdr>
        <w:top w:val="none" w:sz="0" w:space="0" w:color="auto"/>
        <w:left w:val="none" w:sz="0" w:space="0" w:color="auto"/>
        <w:bottom w:val="none" w:sz="0" w:space="0" w:color="auto"/>
        <w:right w:val="none" w:sz="0" w:space="0" w:color="auto"/>
      </w:divBdr>
    </w:div>
    <w:div w:id="526718243">
      <w:bodyDiv w:val="1"/>
      <w:marLeft w:val="0"/>
      <w:marRight w:val="0"/>
      <w:marTop w:val="0"/>
      <w:marBottom w:val="0"/>
      <w:divBdr>
        <w:top w:val="none" w:sz="0" w:space="0" w:color="auto"/>
        <w:left w:val="none" w:sz="0" w:space="0" w:color="auto"/>
        <w:bottom w:val="none" w:sz="0" w:space="0" w:color="auto"/>
        <w:right w:val="none" w:sz="0" w:space="0" w:color="auto"/>
      </w:divBdr>
      <w:divsChild>
        <w:div w:id="20397409">
          <w:marLeft w:val="1814"/>
          <w:marRight w:val="0"/>
          <w:marTop w:val="0"/>
          <w:marBottom w:val="120"/>
          <w:divBdr>
            <w:top w:val="none" w:sz="0" w:space="0" w:color="auto"/>
            <w:left w:val="none" w:sz="0" w:space="0" w:color="auto"/>
            <w:bottom w:val="none" w:sz="0" w:space="0" w:color="auto"/>
            <w:right w:val="none" w:sz="0" w:space="0" w:color="auto"/>
          </w:divBdr>
        </w:div>
        <w:div w:id="143279143">
          <w:marLeft w:val="1397"/>
          <w:marRight w:val="0"/>
          <w:marTop w:val="0"/>
          <w:marBottom w:val="120"/>
          <w:divBdr>
            <w:top w:val="none" w:sz="0" w:space="0" w:color="auto"/>
            <w:left w:val="none" w:sz="0" w:space="0" w:color="auto"/>
            <w:bottom w:val="none" w:sz="0" w:space="0" w:color="auto"/>
            <w:right w:val="none" w:sz="0" w:space="0" w:color="auto"/>
          </w:divBdr>
        </w:div>
        <w:div w:id="348066602">
          <w:marLeft w:val="1814"/>
          <w:marRight w:val="0"/>
          <w:marTop w:val="0"/>
          <w:marBottom w:val="120"/>
          <w:divBdr>
            <w:top w:val="none" w:sz="0" w:space="0" w:color="auto"/>
            <w:left w:val="none" w:sz="0" w:space="0" w:color="auto"/>
            <w:bottom w:val="none" w:sz="0" w:space="0" w:color="auto"/>
            <w:right w:val="none" w:sz="0" w:space="0" w:color="auto"/>
          </w:divBdr>
        </w:div>
        <w:div w:id="619187608">
          <w:marLeft w:val="878"/>
          <w:marRight w:val="0"/>
          <w:marTop w:val="0"/>
          <w:marBottom w:val="120"/>
          <w:divBdr>
            <w:top w:val="none" w:sz="0" w:space="0" w:color="auto"/>
            <w:left w:val="none" w:sz="0" w:space="0" w:color="auto"/>
            <w:bottom w:val="none" w:sz="0" w:space="0" w:color="auto"/>
            <w:right w:val="none" w:sz="0" w:space="0" w:color="auto"/>
          </w:divBdr>
        </w:div>
        <w:div w:id="1390886011">
          <w:marLeft w:val="1397"/>
          <w:marRight w:val="0"/>
          <w:marTop w:val="0"/>
          <w:marBottom w:val="120"/>
          <w:divBdr>
            <w:top w:val="none" w:sz="0" w:space="0" w:color="auto"/>
            <w:left w:val="none" w:sz="0" w:space="0" w:color="auto"/>
            <w:bottom w:val="none" w:sz="0" w:space="0" w:color="auto"/>
            <w:right w:val="none" w:sz="0" w:space="0" w:color="auto"/>
          </w:divBdr>
        </w:div>
        <w:div w:id="1485778699">
          <w:marLeft w:val="1814"/>
          <w:marRight w:val="0"/>
          <w:marTop w:val="0"/>
          <w:marBottom w:val="120"/>
          <w:divBdr>
            <w:top w:val="none" w:sz="0" w:space="0" w:color="auto"/>
            <w:left w:val="none" w:sz="0" w:space="0" w:color="auto"/>
            <w:bottom w:val="none" w:sz="0" w:space="0" w:color="auto"/>
            <w:right w:val="none" w:sz="0" w:space="0" w:color="auto"/>
          </w:divBdr>
        </w:div>
        <w:div w:id="1662854739">
          <w:marLeft w:val="1814"/>
          <w:marRight w:val="0"/>
          <w:marTop w:val="0"/>
          <w:marBottom w:val="120"/>
          <w:divBdr>
            <w:top w:val="none" w:sz="0" w:space="0" w:color="auto"/>
            <w:left w:val="none" w:sz="0" w:space="0" w:color="auto"/>
            <w:bottom w:val="none" w:sz="0" w:space="0" w:color="auto"/>
            <w:right w:val="none" w:sz="0" w:space="0" w:color="auto"/>
          </w:divBdr>
        </w:div>
        <w:div w:id="1775974432">
          <w:marLeft w:val="1814"/>
          <w:marRight w:val="0"/>
          <w:marTop w:val="0"/>
          <w:marBottom w:val="120"/>
          <w:divBdr>
            <w:top w:val="none" w:sz="0" w:space="0" w:color="auto"/>
            <w:left w:val="none" w:sz="0" w:space="0" w:color="auto"/>
            <w:bottom w:val="none" w:sz="0" w:space="0" w:color="auto"/>
            <w:right w:val="none" w:sz="0" w:space="0" w:color="auto"/>
          </w:divBdr>
        </w:div>
        <w:div w:id="2059355386">
          <w:marLeft w:val="1397"/>
          <w:marRight w:val="0"/>
          <w:marTop w:val="0"/>
          <w:marBottom w:val="120"/>
          <w:divBdr>
            <w:top w:val="none" w:sz="0" w:space="0" w:color="auto"/>
            <w:left w:val="none" w:sz="0" w:space="0" w:color="auto"/>
            <w:bottom w:val="none" w:sz="0" w:space="0" w:color="auto"/>
            <w:right w:val="none" w:sz="0" w:space="0" w:color="auto"/>
          </w:divBdr>
        </w:div>
      </w:divsChild>
    </w:div>
    <w:div w:id="599148397">
      <w:bodyDiv w:val="1"/>
      <w:marLeft w:val="0"/>
      <w:marRight w:val="0"/>
      <w:marTop w:val="0"/>
      <w:marBottom w:val="0"/>
      <w:divBdr>
        <w:top w:val="none" w:sz="0" w:space="0" w:color="auto"/>
        <w:left w:val="none" w:sz="0" w:space="0" w:color="auto"/>
        <w:bottom w:val="none" w:sz="0" w:space="0" w:color="auto"/>
        <w:right w:val="none" w:sz="0" w:space="0" w:color="auto"/>
      </w:divBdr>
      <w:divsChild>
        <w:div w:id="849682061">
          <w:marLeft w:val="994"/>
          <w:marRight w:val="0"/>
          <w:marTop w:val="120"/>
          <w:marBottom w:val="0"/>
          <w:divBdr>
            <w:top w:val="none" w:sz="0" w:space="0" w:color="auto"/>
            <w:left w:val="none" w:sz="0" w:space="0" w:color="auto"/>
            <w:bottom w:val="none" w:sz="0" w:space="0" w:color="auto"/>
            <w:right w:val="none" w:sz="0" w:space="0" w:color="auto"/>
          </w:divBdr>
        </w:div>
      </w:divsChild>
    </w:div>
    <w:div w:id="646014593">
      <w:bodyDiv w:val="1"/>
      <w:marLeft w:val="0"/>
      <w:marRight w:val="0"/>
      <w:marTop w:val="0"/>
      <w:marBottom w:val="0"/>
      <w:divBdr>
        <w:top w:val="none" w:sz="0" w:space="0" w:color="auto"/>
        <w:left w:val="none" w:sz="0" w:space="0" w:color="auto"/>
        <w:bottom w:val="none" w:sz="0" w:space="0" w:color="auto"/>
        <w:right w:val="none" w:sz="0" w:space="0" w:color="auto"/>
      </w:divBdr>
    </w:div>
    <w:div w:id="689797706">
      <w:bodyDiv w:val="1"/>
      <w:marLeft w:val="0"/>
      <w:marRight w:val="0"/>
      <w:marTop w:val="0"/>
      <w:marBottom w:val="0"/>
      <w:divBdr>
        <w:top w:val="none" w:sz="0" w:space="0" w:color="auto"/>
        <w:left w:val="none" w:sz="0" w:space="0" w:color="auto"/>
        <w:bottom w:val="none" w:sz="0" w:space="0" w:color="auto"/>
        <w:right w:val="none" w:sz="0" w:space="0" w:color="auto"/>
      </w:divBdr>
    </w:div>
    <w:div w:id="722945787">
      <w:bodyDiv w:val="1"/>
      <w:marLeft w:val="0"/>
      <w:marRight w:val="0"/>
      <w:marTop w:val="0"/>
      <w:marBottom w:val="0"/>
      <w:divBdr>
        <w:top w:val="none" w:sz="0" w:space="0" w:color="auto"/>
        <w:left w:val="none" w:sz="0" w:space="0" w:color="auto"/>
        <w:bottom w:val="none" w:sz="0" w:space="0" w:color="auto"/>
        <w:right w:val="none" w:sz="0" w:space="0" w:color="auto"/>
      </w:divBdr>
      <w:divsChild>
        <w:div w:id="7105670">
          <w:marLeft w:val="1166"/>
          <w:marRight w:val="0"/>
          <w:marTop w:val="0"/>
          <w:marBottom w:val="120"/>
          <w:divBdr>
            <w:top w:val="none" w:sz="0" w:space="0" w:color="auto"/>
            <w:left w:val="none" w:sz="0" w:space="0" w:color="auto"/>
            <w:bottom w:val="none" w:sz="0" w:space="0" w:color="auto"/>
            <w:right w:val="none" w:sz="0" w:space="0" w:color="auto"/>
          </w:divBdr>
        </w:div>
        <w:div w:id="478424049">
          <w:marLeft w:val="1166"/>
          <w:marRight w:val="0"/>
          <w:marTop w:val="0"/>
          <w:marBottom w:val="120"/>
          <w:divBdr>
            <w:top w:val="none" w:sz="0" w:space="0" w:color="auto"/>
            <w:left w:val="none" w:sz="0" w:space="0" w:color="auto"/>
            <w:bottom w:val="none" w:sz="0" w:space="0" w:color="auto"/>
            <w:right w:val="none" w:sz="0" w:space="0" w:color="auto"/>
          </w:divBdr>
        </w:div>
        <w:div w:id="972830428">
          <w:marLeft w:val="1166"/>
          <w:marRight w:val="0"/>
          <w:marTop w:val="0"/>
          <w:marBottom w:val="120"/>
          <w:divBdr>
            <w:top w:val="none" w:sz="0" w:space="0" w:color="auto"/>
            <w:left w:val="none" w:sz="0" w:space="0" w:color="auto"/>
            <w:bottom w:val="none" w:sz="0" w:space="0" w:color="auto"/>
            <w:right w:val="none" w:sz="0" w:space="0" w:color="auto"/>
          </w:divBdr>
        </w:div>
        <w:div w:id="1942637733">
          <w:marLeft w:val="1166"/>
          <w:marRight w:val="0"/>
          <w:marTop w:val="0"/>
          <w:marBottom w:val="120"/>
          <w:divBdr>
            <w:top w:val="none" w:sz="0" w:space="0" w:color="auto"/>
            <w:left w:val="none" w:sz="0" w:space="0" w:color="auto"/>
            <w:bottom w:val="none" w:sz="0" w:space="0" w:color="auto"/>
            <w:right w:val="none" w:sz="0" w:space="0" w:color="auto"/>
          </w:divBdr>
        </w:div>
      </w:divsChild>
    </w:div>
    <w:div w:id="768506753">
      <w:bodyDiv w:val="1"/>
      <w:marLeft w:val="0"/>
      <w:marRight w:val="0"/>
      <w:marTop w:val="0"/>
      <w:marBottom w:val="0"/>
      <w:divBdr>
        <w:top w:val="none" w:sz="0" w:space="0" w:color="auto"/>
        <w:left w:val="none" w:sz="0" w:space="0" w:color="auto"/>
        <w:bottom w:val="none" w:sz="0" w:space="0" w:color="auto"/>
        <w:right w:val="none" w:sz="0" w:space="0" w:color="auto"/>
      </w:divBdr>
    </w:div>
    <w:div w:id="892303704">
      <w:bodyDiv w:val="1"/>
      <w:marLeft w:val="0"/>
      <w:marRight w:val="0"/>
      <w:marTop w:val="0"/>
      <w:marBottom w:val="0"/>
      <w:divBdr>
        <w:top w:val="none" w:sz="0" w:space="0" w:color="auto"/>
        <w:left w:val="none" w:sz="0" w:space="0" w:color="auto"/>
        <w:bottom w:val="none" w:sz="0" w:space="0" w:color="auto"/>
        <w:right w:val="none" w:sz="0" w:space="0" w:color="auto"/>
      </w:divBdr>
    </w:div>
    <w:div w:id="942037181">
      <w:bodyDiv w:val="1"/>
      <w:marLeft w:val="0"/>
      <w:marRight w:val="0"/>
      <w:marTop w:val="0"/>
      <w:marBottom w:val="0"/>
      <w:divBdr>
        <w:top w:val="none" w:sz="0" w:space="0" w:color="auto"/>
        <w:left w:val="none" w:sz="0" w:space="0" w:color="auto"/>
        <w:bottom w:val="none" w:sz="0" w:space="0" w:color="auto"/>
        <w:right w:val="none" w:sz="0" w:space="0" w:color="auto"/>
      </w:divBdr>
    </w:div>
    <w:div w:id="961955984">
      <w:bodyDiv w:val="1"/>
      <w:marLeft w:val="0"/>
      <w:marRight w:val="0"/>
      <w:marTop w:val="0"/>
      <w:marBottom w:val="0"/>
      <w:divBdr>
        <w:top w:val="none" w:sz="0" w:space="0" w:color="auto"/>
        <w:left w:val="none" w:sz="0" w:space="0" w:color="auto"/>
        <w:bottom w:val="none" w:sz="0" w:space="0" w:color="auto"/>
        <w:right w:val="none" w:sz="0" w:space="0" w:color="auto"/>
      </w:divBdr>
    </w:div>
    <w:div w:id="1031223020">
      <w:bodyDiv w:val="1"/>
      <w:marLeft w:val="0"/>
      <w:marRight w:val="0"/>
      <w:marTop w:val="0"/>
      <w:marBottom w:val="0"/>
      <w:divBdr>
        <w:top w:val="none" w:sz="0" w:space="0" w:color="auto"/>
        <w:left w:val="none" w:sz="0" w:space="0" w:color="auto"/>
        <w:bottom w:val="none" w:sz="0" w:space="0" w:color="auto"/>
        <w:right w:val="none" w:sz="0" w:space="0" w:color="auto"/>
      </w:divBdr>
    </w:div>
    <w:div w:id="1053037968">
      <w:bodyDiv w:val="1"/>
      <w:marLeft w:val="0"/>
      <w:marRight w:val="0"/>
      <w:marTop w:val="0"/>
      <w:marBottom w:val="0"/>
      <w:divBdr>
        <w:top w:val="none" w:sz="0" w:space="0" w:color="auto"/>
        <w:left w:val="none" w:sz="0" w:space="0" w:color="auto"/>
        <w:bottom w:val="none" w:sz="0" w:space="0" w:color="auto"/>
        <w:right w:val="none" w:sz="0" w:space="0" w:color="auto"/>
      </w:divBdr>
    </w:div>
    <w:div w:id="1058162246">
      <w:bodyDiv w:val="1"/>
      <w:marLeft w:val="0"/>
      <w:marRight w:val="0"/>
      <w:marTop w:val="0"/>
      <w:marBottom w:val="0"/>
      <w:divBdr>
        <w:top w:val="none" w:sz="0" w:space="0" w:color="auto"/>
        <w:left w:val="none" w:sz="0" w:space="0" w:color="auto"/>
        <w:bottom w:val="none" w:sz="0" w:space="0" w:color="auto"/>
        <w:right w:val="none" w:sz="0" w:space="0" w:color="auto"/>
      </w:divBdr>
    </w:div>
    <w:div w:id="1124157325">
      <w:bodyDiv w:val="1"/>
      <w:marLeft w:val="0"/>
      <w:marRight w:val="0"/>
      <w:marTop w:val="0"/>
      <w:marBottom w:val="0"/>
      <w:divBdr>
        <w:top w:val="none" w:sz="0" w:space="0" w:color="auto"/>
        <w:left w:val="none" w:sz="0" w:space="0" w:color="auto"/>
        <w:bottom w:val="none" w:sz="0" w:space="0" w:color="auto"/>
        <w:right w:val="none" w:sz="0" w:space="0" w:color="auto"/>
      </w:divBdr>
    </w:div>
    <w:div w:id="1147673758">
      <w:bodyDiv w:val="1"/>
      <w:marLeft w:val="0"/>
      <w:marRight w:val="0"/>
      <w:marTop w:val="0"/>
      <w:marBottom w:val="0"/>
      <w:divBdr>
        <w:top w:val="none" w:sz="0" w:space="0" w:color="auto"/>
        <w:left w:val="none" w:sz="0" w:space="0" w:color="auto"/>
        <w:bottom w:val="none" w:sz="0" w:space="0" w:color="auto"/>
        <w:right w:val="none" w:sz="0" w:space="0" w:color="auto"/>
      </w:divBdr>
    </w:div>
    <w:div w:id="1178420572">
      <w:bodyDiv w:val="1"/>
      <w:marLeft w:val="0"/>
      <w:marRight w:val="0"/>
      <w:marTop w:val="0"/>
      <w:marBottom w:val="0"/>
      <w:divBdr>
        <w:top w:val="none" w:sz="0" w:space="0" w:color="auto"/>
        <w:left w:val="none" w:sz="0" w:space="0" w:color="auto"/>
        <w:bottom w:val="none" w:sz="0" w:space="0" w:color="auto"/>
        <w:right w:val="none" w:sz="0" w:space="0" w:color="auto"/>
      </w:divBdr>
    </w:div>
    <w:div w:id="1254587729">
      <w:bodyDiv w:val="1"/>
      <w:marLeft w:val="0"/>
      <w:marRight w:val="0"/>
      <w:marTop w:val="0"/>
      <w:marBottom w:val="0"/>
      <w:divBdr>
        <w:top w:val="none" w:sz="0" w:space="0" w:color="auto"/>
        <w:left w:val="none" w:sz="0" w:space="0" w:color="auto"/>
        <w:bottom w:val="none" w:sz="0" w:space="0" w:color="auto"/>
        <w:right w:val="none" w:sz="0" w:space="0" w:color="auto"/>
      </w:divBdr>
      <w:divsChild>
        <w:div w:id="295065654">
          <w:marLeft w:val="994"/>
          <w:marRight w:val="173"/>
          <w:marTop w:val="481"/>
          <w:marBottom w:val="0"/>
          <w:divBdr>
            <w:top w:val="none" w:sz="0" w:space="0" w:color="auto"/>
            <w:left w:val="none" w:sz="0" w:space="0" w:color="auto"/>
            <w:bottom w:val="none" w:sz="0" w:space="0" w:color="auto"/>
            <w:right w:val="none" w:sz="0" w:space="0" w:color="auto"/>
          </w:divBdr>
        </w:div>
        <w:div w:id="420641729">
          <w:marLeft w:val="994"/>
          <w:marRight w:val="0"/>
          <w:marTop w:val="0"/>
          <w:marBottom w:val="0"/>
          <w:divBdr>
            <w:top w:val="none" w:sz="0" w:space="0" w:color="auto"/>
            <w:left w:val="none" w:sz="0" w:space="0" w:color="auto"/>
            <w:bottom w:val="none" w:sz="0" w:space="0" w:color="auto"/>
            <w:right w:val="none" w:sz="0" w:space="0" w:color="auto"/>
          </w:divBdr>
        </w:div>
        <w:div w:id="1314408913">
          <w:marLeft w:val="1829"/>
          <w:marRight w:val="0"/>
          <w:marTop w:val="120"/>
          <w:marBottom w:val="0"/>
          <w:divBdr>
            <w:top w:val="none" w:sz="0" w:space="0" w:color="auto"/>
            <w:left w:val="none" w:sz="0" w:space="0" w:color="auto"/>
            <w:bottom w:val="none" w:sz="0" w:space="0" w:color="auto"/>
            <w:right w:val="none" w:sz="0" w:space="0" w:color="auto"/>
          </w:divBdr>
        </w:div>
        <w:div w:id="1825925517">
          <w:marLeft w:val="994"/>
          <w:marRight w:val="0"/>
          <w:marTop w:val="0"/>
          <w:marBottom w:val="0"/>
          <w:divBdr>
            <w:top w:val="none" w:sz="0" w:space="0" w:color="auto"/>
            <w:left w:val="none" w:sz="0" w:space="0" w:color="auto"/>
            <w:bottom w:val="none" w:sz="0" w:space="0" w:color="auto"/>
            <w:right w:val="none" w:sz="0" w:space="0" w:color="auto"/>
          </w:divBdr>
        </w:div>
        <w:div w:id="1881430806">
          <w:marLeft w:val="994"/>
          <w:marRight w:val="0"/>
          <w:marTop w:val="0"/>
          <w:marBottom w:val="0"/>
          <w:divBdr>
            <w:top w:val="none" w:sz="0" w:space="0" w:color="auto"/>
            <w:left w:val="none" w:sz="0" w:space="0" w:color="auto"/>
            <w:bottom w:val="none" w:sz="0" w:space="0" w:color="auto"/>
            <w:right w:val="none" w:sz="0" w:space="0" w:color="auto"/>
          </w:divBdr>
        </w:div>
      </w:divsChild>
    </w:div>
    <w:div w:id="1301031457">
      <w:bodyDiv w:val="1"/>
      <w:marLeft w:val="0"/>
      <w:marRight w:val="0"/>
      <w:marTop w:val="0"/>
      <w:marBottom w:val="0"/>
      <w:divBdr>
        <w:top w:val="none" w:sz="0" w:space="0" w:color="auto"/>
        <w:left w:val="none" w:sz="0" w:space="0" w:color="auto"/>
        <w:bottom w:val="none" w:sz="0" w:space="0" w:color="auto"/>
        <w:right w:val="none" w:sz="0" w:space="0" w:color="auto"/>
      </w:divBdr>
    </w:div>
    <w:div w:id="1362634887">
      <w:bodyDiv w:val="1"/>
      <w:marLeft w:val="0"/>
      <w:marRight w:val="0"/>
      <w:marTop w:val="0"/>
      <w:marBottom w:val="0"/>
      <w:divBdr>
        <w:top w:val="none" w:sz="0" w:space="0" w:color="auto"/>
        <w:left w:val="none" w:sz="0" w:space="0" w:color="auto"/>
        <w:bottom w:val="none" w:sz="0" w:space="0" w:color="auto"/>
        <w:right w:val="none" w:sz="0" w:space="0" w:color="auto"/>
      </w:divBdr>
      <w:divsChild>
        <w:div w:id="1758403696">
          <w:marLeft w:val="994"/>
          <w:marRight w:val="0"/>
          <w:marTop w:val="120"/>
          <w:marBottom w:val="0"/>
          <w:divBdr>
            <w:top w:val="none" w:sz="0" w:space="0" w:color="auto"/>
            <w:left w:val="none" w:sz="0" w:space="0" w:color="auto"/>
            <w:bottom w:val="none" w:sz="0" w:space="0" w:color="auto"/>
            <w:right w:val="none" w:sz="0" w:space="0" w:color="auto"/>
          </w:divBdr>
        </w:div>
        <w:div w:id="2028212304">
          <w:marLeft w:val="994"/>
          <w:marRight w:val="0"/>
          <w:marTop w:val="120"/>
          <w:marBottom w:val="0"/>
          <w:divBdr>
            <w:top w:val="none" w:sz="0" w:space="0" w:color="auto"/>
            <w:left w:val="none" w:sz="0" w:space="0" w:color="auto"/>
            <w:bottom w:val="none" w:sz="0" w:space="0" w:color="auto"/>
            <w:right w:val="none" w:sz="0" w:space="0" w:color="auto"/>
          </w:divBdr>
        </w:div>
      </w:divsChild>
    </w:div>
    <w:div w:id="1580939163">
      <w:bodyDiv w:val="1"/>
      <w:marLeft w:val="0"/>
      <w:marRight w:val="0"/>
      <w:marTop w:val="0"/>
      <w:marBottom w:val="0"/>
      <w:divBdr>
        <w:top w:val="none" w:sz="0" w:space="0" w:color="auto"/>
        <w:left w:val="none" w:sz="0" w:space="0" w:color="auto"/>
        <w:bottom w:val="none" w:sz="0" w:space="0" w:color="auto"/>
        <w:right w:val="none" w:sz="0" w:space="0" w:color="auto"/>
      </w:divBdr>
    </w:div>
    <w:div w:id="1687248898">
      <w:bodyDiv w:val="1"/>
      <w:marLeft w:val="0"/>
      <w:marRight w:val="0"/>
      <w:marTop w:val="0"/>
      <w:marBottom w:val="0"/>
      <w:divBdr>
        <w:top w:val="none" w:sz="0" w:space="0" w:color="auto"/>
        <w:left w:val="none" w:sz="0" w:space="0" w:color="auto"/>
        <w:bottom w:val="none" w:sz="0" w:space="0" w:color="auto"/>
        <w:right w:val="none" w:sz="0" w:space="0" w:color="auto"/>
      </w:divBdr>
      <w:divsChild>
        <w:div w:id="1040738081">
          <w:marLeft w:val="418"/>
          <w:marRight w:val="0"/>
          <w:marTop w:val="0"/>
          <w:marBottom w:val="480"/>
          <w:divBdr>
            <w:top w:val="none" w:sz="0" w:space="0" w:color="auto"/>
            <w:left w:val="none" w:sz="0" w:space="0" w:color="auto"/>
            <w:bottom w:val="none" w:sz="0" w:space="0" w:color="auto"/>
            <w:right w:val="none" w:sz="0" w:space="0" w:color="auto"/>
          </w:divBdr>
        </w:div>
        <w:div w:id="1633368961">
          <w:marLeft w:val="418"/>
          <w:marRight w:val="0"/>
          <w:marTop w:val="0"/>
          <w:marBottom w:val="480"/>
          <w:divBdr>
            <w:top w:val="none" w:sz="0" w:space="0" w:color="auto"/>
            <w:left w:val="none" w:sz="0" w:space="0" w:color="auto"/>
            <w:bottom w:val="none" w:sz="0" w:space="0" w:color="auto"/>
            <w:right w:val="none" w:sz="0" w:space="0" w:color="auto"/>
          </w:divBdr>
        </w:div>
        <w:div w:id="1894462060">
          <w:marLeft w:val="418"/>
          <w:marRight w:val="0"/>
          <w:marTop w:val="0"/>
          <w:marBottom w:val="480"/>
          <w:divBdr>
            <w:top w:val="none" w:sz="0" w:space="0" w:color="auto"/>
            <w:left w:val="none" w:sz="0" w:space="0" w:color="auto"/>
            <w:bottom w:val="none" w:sz="0" w:space="0" w:color="auto"/>
            <w:right w:val="none" w:sz="0" w:space="0" w:color="auto"/>
          </w:divBdr>
        </w:div>
      </w:divsChild>
    </w:div>
    <w:div w:id="1733624985">
      <w:bodyDiv w:val="1"/>
      <w:marLeft w:val="0"/>
      <w:marRight w:val="0"/>
      <w:marTop w:val="0"/>
      <w:marBottom w:val="0"/>
      <w:divBdr>
        <w:top w:val="none" w:sz="0" w:space="0" w:color="auto"/>
        <w:left w:val="none" w:sz="0" w:space="0" w:color="auto"/>
        <w:bottom w:val="none" w:sz="0" w:space="0" w:color="auto"/>
        <w:right w:val="none" w:sz="0" w:space="0" w:color="auto"/>
      </w:divBdr>
    </w:div>
    <w:div w:id="1880361637">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0"/>
          <w:marRight w:val="0"/>
          <w:marTop w:val="0"/>
          <w:marBottom w:val="0"/>
          <w:divBdr>
            <w:top w:val="none" w:sz="0" w:space="0" w:color="auto"/>
            <w:left w:val="none" w:sz="0" w:space="0" w:color="auto"/>
            <w:bottom w:val="none" w:sz="0" w:space="0" w:color="auto"/>
            <w:right w:val="none" w:sz="0" w:space="0" w:color="auto"/>
          </w:divBdr>
          <w:divsChild>
            <w:div w:id="293215928">
              <w:marLeft w:val="0"/>
              <w:marRight w:val="0"/>
              <w:marTop w:val="0"/>
              <w:marBottom w:val="0"/>
              <w:divBdr>
                <w:top w:val="none" w:sz="0" w:space="0" w:color="auto"/>
                <w:left w:val="none" w:sz="0" w:space="0" w:color="auto"/>
                <w:bottom w:val="none" w:sz="0" w:space="0" w:color="auto"/>
                <w:right w:val="none" w:sz="0" w:space="0" w:color="auto"/>
              </w:divBdr>
              <w:divsChild>
                <w:div w:id="1874075240">
                  <w:marLeft w:val="0"/>
                  <w:marRight w:val="0"/>
                  <w:marTop w:val="0"/>
                  <w:marBottom w:val="0"/>
                  <w:divBdr>
                    <w:top w:val="none" w:sz="0" w:space="0" w:color="auto"/>
                    <w:left w:val="none" w:sz="0" w:space="0" w:color="auto"/>
                    <w:bottom w:val="none" w:sz="0" w:space="0" w:color="auto"/>
                    <w:right w:val="none" w:sz="0" w:space="0" w:color="auto"/>
                  </w:divBdr>
                  <w:divsChild>
                    <w:div w:id="1074549975">
                      <w:marLeft w:val="0"/>
                      <w:marRight w:val="0"/>
                      <w:marTop w:val="0"/>
                      <w:marBottom w:val="0"/>
                      <w:divBdr>
                        <w:top w:val="none" w:sz="0" w:space="0" w:color="auto"/>
                        <w:left w:val="none" w:sz="0" w:space="0" w:color="auto"/>
                        <w:bottom w:val="none" w:sz="0" w:space="0" w:color="auto"/>
                        <w:right w:val="none" w:sz="0" w:space="0" w:color="auto"/>
                      </w:divBdr>
                      <w:divsChild>
                        <w:div w:id="385643830">
                          <w:marLeft w:val="0"/>
                          <w:marRight w:val="0"/>
                          <w:marTop w:val="0"/>
                          <w:marBottom w:val="0"/>
                          <w:divBdr>
                            <w:top w:val="none" w:sz="0" w:space="0" w:color="auto"/>
                            <w:left w:val="none" w:sz="0" w:space="0" w:color="auto"/>
                            <w:bottom w:val="none" w:sz="0" w:space="0" w:color="auto"/>
                            <w:right w:val="none" w:sz="0" w:space="0" w:color="auto"/>
                          </w:divBdr>
                          <w:divsChild>
                            <w:div w:id="537015023">
                              <w:marLeft w:val="0"/>
                              <w:marRight w:val="0"/>
                              <w:marTop w:val="0"/>
                              <w:marBottom w:val="0"/>
                              <w:divBdr>
                                <w:top w:val="none" w:sz="0" w:space="0" w:color="auto"/>
                                <w:left w:val="none" w:sz="0" w:space="0" w:color="auto"/>
                                <w:bottom w:val="none" w:sz="0" w:space="0" w:color="auto"/>
                                <w:right w:val="none" w:sz="0" w:space="0" w:color="auto"/>
                              </w:divBdr>
                              <w:divsChild>
                                <w:div w:id="458885371">
                                  <w:marLeft w:val="0"/>
                                  <w:marRight w:val="0"/>
                                  <w:marTop w:val="0"/>
                                  <w:marBottom w:val="0"/>
                                  <w:divBdr>
                                    <w:top w:val="none" w:sz="0" w:space="0" w:color="auto"/>
                                    <w:left w:val="none" w:sz="0" w:space="0" w:color="auto"/>
                                    <w:bottom w:val="none" w:sz="0" w:space="0" w:color="auto"/>
                                    <w:right w:val="none" w:sz="0" w:space="0" w:color="auto"/>
                                  </w:divBdr>
                                  <w:divsChild>
                                    <w:div w:id="1905876102">
                                      <w:marLeft w:val="0"/>
                                      <w:marRight w:val="0"/>
                                      <w:marTop w:val="0"/>
                                      <w:marBottom w:val="0"/>
                                      <w:divBdr>
                                        <w:top w:val="none" w:sz="0" w:space="0" w:color="auto"/>
                                        <w:left w:val="none" w:sz="0" w:space="0" w:color="auto"/>
                                        <w:bottom w:val="none" w:sz="0" w:space="0" w:color="auto"/>
                                        <w:right w:val="none" w:sz="0" w:space="0" w:color="auto"/>
                                      </w:divBdr>
                                      <w:divsChild>
                                        <w:div w:id="1341275790">
                                          <w:marLeft w:val="0"/>
                                          <w:marRight w:val="0"/>
                                          <w:marTop w:val="0"/>
                                          <w:marBottom w:val="0"/>
                                          <w:divBdr>
                                            <w:top w:val="none" w:sz="0" w:space="0" w:color="auto"/>
                                            <w:left w:val="none" w:sz="0" w:space="0" w:color="auto"/>
                                            <w:bottom w:val="none" w:sz="0" w:space="0" w:color="auto"/>
                                            <w:right w:val="none" w:sz="0" w:space="0" w:color="auto"/>
                                          </w:divBdr>
                                          <w:divsChild>
                                            <w:div w:id="1310671038">
                                              <w:marLeft w:val="0"/>
                                              <w:marRight w:val="0"/>
                                              <w:marTop w:val="0"/>
                                              <w:marBottom w:val="0"/>
                                              <w:divBdr>
                                                <w:top w:val="none" w:sz="0" w:space="0" w:color="auto"/>
                                                <w:left w:val="none" w:sz="0" w:space="0" w:color="auto"/>
                                                <w:bottom w:val="none" w:sz="0" w:space="0" w:color="auto"/>
                                                <w:right w:val="none" w:sz="0" w:space="0" w:color="auto"/>
                                              </w:divBdr>
                                              <w:divsChild>
                                                <w:div w:id="1311205119">
                                                  <w:marLeft w:val="0"/>
                                                  <w:marRight w:val="0"/>
                                                  <w:marTop w:val="0"/>
                                                  <w:marBottom w:val="0"/>
                                                  <w:divBdr>
                                                    <w:top w:val="none" w:sz="0" w:space="0" w:color="auto"/>
                                                    <w:left w:val="none" w:sz="0" w:space="0" w:color="auto"/>
                                                    <w:bottom w:val="none" w:sz="0" w:space="0" w:color="auto"/>
                                                    <w:right w:val="none" w:sz="0" w:space="0" w:color="auto"/>
                                                  </w:divBdr>
                                                  <w:divsChild>
                                                    <w:div w:id="662665760">
                                                      <w:marLeft w:val="0"/>
                                                      <w:marRight w:val="0"/>
                                                      <w:marTop w:val="0"/>
                                                      <w:marBottom w:val="0"/>
                                                      <w:divBdr>
                                                        <w:top w:val="none" w:sz="0" w:space="0" w:color="auto"/>
                                                        <w:left w:val="none" w:sz="0" w:space="0" w:color="auto"/>
                                                        <w:bottom w:val="none" w:sz="0" w:space="0" w:color="auto"/>
                                                        <w:right w:val="none" w:sz="0" w:space="0" w:color="auto"/>
                                                      </w:divBdr>
                                                      <w:divsChild>
                                                        <w:div w:id="1920744933">
                                                          <w:marLeft w:val="0"/>
                                                          <w:marRight w:val="0"/>
                                                          <w:marTop w:val="0"/>
                                                          <w:marBottom w:val="0"/>
                                                          <w:divBdr>
                                                            <w:top w:val="none" w:sz="0" w:space="0" w:color="auto"/>
                                                            <w:left w:val="none" w:sz="0" w:space="0" w:color="auto"/>
                                                            <w:bottom w:val="none" w:sz="0" w:space="0" w:color="auto"/>
                                                            <w:right w:val="none" w:sz="0" w:space="0" w:color="auto"/>
                                                          </w:divBdr>
                                                          <w:divsChild>
                                                            <w:div w:id="240721388">
                                                              <w:marLeft w:val="0"/>
                                                              <w:marRight w:val="0"/>
                                                              <w:marTop w:val="0"/>
                                                              <w:marBottom w:val="0"/>
                                                              <w:divBdr>
                                                                <w:top w:val="none" w:sz="0" w:space="0" w:color="auto"/>
                                                                <w:left w:val="none" w:sz="0" w:space="0" w:color="auto"/>
                                                                <w:bottom w:val="none" w:sz="0" w:space="0" w:color="auto"/>
                                                                <w:right w:val="none" w:sz="0" w:space="0" w:color="auto"/>
                                                              </w:divBdr>
                                                              <w:divsChild>
                                                                <w:div w:id="1700814982">
                                                                  <w:marLeft w:val="0"/>
                                                                  <w:marRight w:val="0"/>
                                                                  <w:marTop w:val="0"/>
                                                                  <w:marBottom w:val="0"/>
                                                                  <w:divBdr>
                                                                    <w:top w:val="none" w:sz="0" w:space="0" w:color="auto"/>
                                                                    <w:left w:val="none" w:sz="0" w:space="0" w:color="auto"/>
                                                                    <w:bottom w:val="none" w:sz="0" w:space="0" w:color="auto"/>
                                                                    <w:right w:val="none" w:sz="0" w:space="0" w:color="auto"/>
                                                                  </w:divBdr>
                                                                  <w:divsChild>
                                                                    <w:div w:id="112361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93606650">
      <w:bodyDiv w:val="1"/>
      <w:marLeft w:val="0"/>
      <w:marRight w:val="0"/>
      <w:marTop w:val="0"/>
      <w:marBottom w:val="0"/>
      <w:divBdr>
        <w:top w:val="none" w:sz="0" w:space="0" w:color="auto"/>
        <w:left w:val="none" w:sz="0" w:space="0" w:color="auto"/>
        <w:bottom w:val="none" w:sz="0" w:space="0" w:color="auto"/>
        <w:right w:val="none" w:sz="0" w:space="0" w:color="auto"/>
      </w:divBdr>
    </w:div>
    <w:div w:id="2040082930">
      <w:bodyDiv w:val="1"/>
      <w:marLeft w:val="0"/>
      <w:marRight w:val="0"/>
      <w:marTop w:val="0"/>
      <w:marBottom w:val="0"/>
      <w:divBdr>
        <w:top w:val="none" w:sz="0" w:space="0" w:color="auto"/>
        <w:left w:val="none" w:sz="0" w:space="0" w:color="auto"/>
        <w:bottom w:val="none" w:sz="0" w:space="0" w:color="auto"/>
        <w:right w:val="none" w:sz="0" w:space="0" w:color="auto"/>
      </w:divBdr>
    </w:div>
    <w:div w:id="2088990917">
      <w:bodyDiv w:val="1"/>
      <w:marLeft w:val="0"/>
      <w:marRight w:val="0"/>
      <w:marTop w:val="0"/>
      <w:marBottom w:val="0"/>
      <w:divBdr>
        <w:top w:val="none" w:sz="0" w:space="0" w:color="auto"/>
        <w:left w:val="none" w:sz="0" w:space="0" w:color="auto"/>
        <w:bottom w:val="none" w:sz="0" w:space="0" w:color="auto"/>
        <w:right w:val="none" w:sz="0" w:space="0" w:color="auto"/>
      </w:divBdr>
    </w:div>
    <w:div w:id="2136096616">
      <w:bodyDiv w:val="1"/>
      <w:marLeft w:val="0"/>
      <w:marRight w:val="0"/>
      <w:marTop w:val="0"/>
      <w:marBottom w:val="0"/>
      <w:divBdr>
        <w:top w:val="none" w:sz="0" w:space="0" w:color="auto"/>
        <w:left w:val="none" w:sz="0" w:space="0" w:color="auto"/>
        <w:bottom w:val="none" w:sz="0" w:space="0" w:color="auto"/>
        <w:right w:val="none" w:sz="0" w:space="0" w:color="auto"/>
      </w:divBdr>
    </w:div>
    <w:div w:id="2139257327">
      <w:bodyDiv w:val="1"/>
      <w:marLeft w:val="0"/>
      <w:marRight w:val="0"/>
      <w:marTop w:val="0"/>
      <w:marBottom w:val="0"/>
      <w:divBdr>
        <w:top w:val="none" w:sz="0" w:space="0" w:color="auto"/>
        <w:left w:val="none" w:sz="0" w:space="0" w:color="auto"/>
        <w:bottom w:val="none" w:sz="0" w:space="0" w:color="auto"/>
        <w:right w:val="none" w:sz="0" w:space="0" w:color="auto"/>
      </w:divBdr>
      <w:divsChild>
        <w:div w:id="288164867">
          <w:marLeft w:val="418"/>
          <w:marRight w:val="0"/>
          <w:marTop w:val="0"/>
          <w:marBottom w:val="120"/>
          <w:divBdr>
            <w:top w:val="none" w:sz="0" w:space="0" w:color="auto"/>
            <w:left w:val="none" w:sz="0" w:space="0" w:color="auto"/>
            <w:bottom w:val="none" w:sz="0" w:space="0" w:color="auto"/>
            <w:right w:val="none" w:sz="0" w:space="0" w:color="auto"/>
          </w:divBdr>
        </w:div>
        <w:div w:id="486626364">
          <w:marLeft w:val="418"/>
          <w:marRight w:val="0"/>
          <w:marTop w:val="0"/>
          <w:marBottom w:val="120"/>
          <w:divBdr>
            <w:top w:val="none" w:sz="0" w:space="0" w:color="auto"/>
            <w:left w:val="none" w:sz="0" w:space="0" w:color="auto"/>
            <w:bottom w:val="none" w:sz="0" w:space="0" w:color="auto"/>
            <w:right w:val="none" w:sz="0" w:space="0" w:color="auto"/>
          </w:divBdr>
        </w:div>
        <w:div w:id="1106849795">
          <w:marLeft w:val="418"/>
          <w:marRight w:val="0"/>
          <w:marTop w:val="0"/>
          <w:marBottom w:val="120"/>
          <w:divBdr>
            <w:top w:val="none" w:sz="0" w:space="0" w:color="auto"/>
            <w:left w:val="none" w:sz="0" w:space="0" w:color="auto"/>
            <w:bottom w:val="none" w:sz="0" w:space="0" w:color="auto"/>
            <w:right w:val="none" w:sz="0" w:space="0" w:color="auto"/>
          </w:divBdr>
        </w:div>
        <w:div w:id="1467815452">
          <w:marLeft w:val="418"/>
          <w:marRight w:val="0"/>
          <w:marTop w:val="0"/>
          <w:marBottom w:val="120"/>
          <w:divBdr>
            <w:top w:val="none" w:sz="0" w:space="0" w:color="auto"/>
            <w:left w:val="none" w:sz="0" w:space="0" w:color="auto"/>
            <w:bottom w:val="none" w:sz="0" w:space="0" w:color="auto"/>
            <w:right w:val="none" w:sz="0" w:space="0" w:color="auto"/>
          </w:divBdr>
        </w:div>
        <w:div w:id="1893536907">
          <w:marLeft w:val="418"/>
          <w:marRight w:val="0"/>
          <w:marTop w:val="0"/>
          <w:marBottom w:val="120"/>
          <w:divBdr>
            <w:top w:val="none" w:sz="0" w:space="0" w:color="auto"/>
            <w:left w:val="none" w:sz="0" w:space="0" w:color="auto"/>
            <w:bottom w:val="none" w:sz="0" w:space="0" w:color="auto"/>
            <w:right w:val="none" w:sz="0" w:space="0" w:color="auto"/>
          </w:divBdr>
        </w:div>
        <w:div w:id="2036496284">
          <w:marLeft w:val="418"/>
          <w:marRight w:val="0"/>
          <w:marTop w:val="0"/>
          <w:marBottom w:val="120"/>
          <w:divBdr>
            <w:top w:val="none" w:sz="0" w:space="0" w:color="auto"/>
            <w:left w:val="none" w:sz="0" w:space="0" w:color="auto"/>
            <w:bottom w:val="none" w:sz="0" w:space="0" w:color="auto"/>
            <w:right w:val="none" w:sz="0" w:space="0" w:color="auto"/>
          </w:divBdr>
        </w:div>
        <w:div w:id="2109495281">
          <w:marLeft w:val="41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teleaccords.travail-emploi.gouv.fr/PortailTeleprocedures/"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82e87e1-ab12-4a6e-aa89-33ae31357808"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4099FC0F9140458D099811A40FCEA0" ma:contentTypeVersion="19" ma:contentTypeDescription="Crée un document." ma:contentTypeScope="" ma:versionID="fec55d1d107ecdcc26f18ed8f39072f0">
  <xsd:schema xmlns:xsd="http://www.w3.org/2001/XMLSchema" xmlns:xs="http://www.w3.org/2001/XMLSchema" xmlns:p="http://schemas.microsoft.com/office/2006/metadata/properties" xmlns:ns2="dc6ffee2-e55d-4009-a95d-aa81f14b6c75" xmlns:ns3="5e5b99da-1fee-444d-abd9-d2e7668df5e6" xmlns:ns4="c1d2dbd0-8bf9-40e4-b352-5ce709890373" targetNamespace="http://schemas.microsoft.com/office/2006/metadata/properties" ma:root="true" ma:fieldsID="0198c55805ef9e5d5618b4d86ba8eaf4" ns2:_="" ns3:_="" ns4:_="">
    <xsd:import namespace="dc6ffee2-e55d-4009-a95d-aa81f14b6c75"/>
    <xsd:import namespace="5e5b99da-1fee-444d-abd9-d2e7668df5e6"/>
    <xsd:import namespace="c1d2dbd0-8bf9-40e4-b352-5ce709890373"/>
    <xsd:element name="properties">
      <xsd:complexType>
        <xsd:sequence>
          <xsd:element name="documentManagement">
            <xsd:complexType>
              <xsd:all>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SearchPropertie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ffee2-e55d-4009-a95d-aa81f14b6c75" elementFormDefault="qualified">
    <xsd:import namespace="http://schemas.microsoft.com/office/2006/documentManagement/types"/>
    <xsd:import namespace="http://schemas.microsoft.com/office/infopath/2007/PartnerControls"/>
    <xsd:element name="HideFromDelve" ma:index="8"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e5b99da-1fee-444d-abd9-d2e7668df5e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82e87e1-ab12-4a6e-aa89-33ae31357808"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d2dbd0-8bf9-40e4-b352-5ce709890373"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7c9e315f-4881-4227-9fa8-014f4034b1db}" ma:internalName="TaxCatchAll" ma:showField="CatchAllData" ma:web="c1d2dbd0-8bf9-40e4-b352-5ce7098903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dc6ffee2-e55d-4009-a95d-aa81f14b6c75">false</HideFromDelve>
    <SharedWithUsers xmlns="c1d2dbd0-8bf9-40e4-b352-5ce709890373">
      <UserInfo>
        <DisplayName>HURARD Gael</DisplayName>
        <AccountId>19</AccountId>
        <AccountType/>
      </UserInfo>
      <UserInfo>
        <DisplayName>PERROT Aurélie</DisplayName>
        <AccountId>33</AccountId>
        <AccountType/>
      </UserInfo>
      <UserInfo>
        <DisplayName>PIREDDA Julia</DisplayName>
        <AccountId>13</AccountId>
        <AccountType/>
      </UserInfo>
      <UserInfo>
        <DisplayName>PINARD-LEGRY Sabine</DisplayName>
        <AccountId>12</AccountId>
        <AccountType/>
      </UserInfo>
      <UserInfo>
        <DisplayName>SharingLinks.4cd60ac6-6e56-4d38-9430-abffc1e28a72.Flexible.b918d663-dd48-4e3b-93e8-42b35b3ed496</DisplayName>
        <AccountId>34</AccountId>
        <AccountType/>
      </UserInfo>
      <UserInfo>
        <DisplayName>SharingLinks.07440fe2-4481-43ff-b52b-2c8a0c65df1a.Flexible.2e7b0bb1-2132-4647-86ef-d0b0e433d02d</DisplayName>
        <AccountId>26</AccountId>
        <AccountType/>
      </UserInfo>
      <UserInfo>
        <DisplayName>olivia.dolibeau@drieets.gouv.fr</DisplayName>
        <AccountId>41</AccountId>
        <AccountType/>
      </UserInfo>
      <UserInfo>
        <DisplayName>SharingLinks.54dfe6ed-c979-40b0-ac17-fb7fe11a8da6.Flexible.897eaee3-9df2-4991-8c29-dd33c6384688</DisplayName>
        <AccountId>20</AccountId>
        <AccountType/>
      </UserInfo>
      <UserInfo>
        <DisplayName>SharingLinks.e02cef7e-b52f-4946-9dbb-edd607d4381b.Flexible.c1afcbf8-8af9-4c0c-b655-33ae6793caf9</DisplayName>
        <AccountId>32</AccountId>
        <AccountType/>
      </UserInfo>
      <UserInfo>
        <DisplayName>SharingLinks.432fef68-92d9-42ef-b80f-4f416c984374.Flexible.957dbdf8-c5ca-4470-91c1-e88298050afc</DisplayName>
        <AccountId>36</AccountId>
        <AccountType/>
      </UserInfo>
      <UserInfo>
        <DisplayName>SharingLinks.0c5506be-c3e1-4f8b-9557-50e3f4af40c2.Flexible.404ae17a-a4ec-4dba-90c8-e6536e56c93a</DisplayName>
        <AccountId>57</AccountId>
        <AccountType/>
      </UserInfo>
      <UserInfo>
        <DisplayName>SharingLinks.47cafff6-fbc4-47ba-a4e6-fbb72fa288e1.Flexible.26e091ce-8b5f-4d9d-8f61-b8acbd228de2</DisplayName>
        <AccountId>78</AccountId>
        <AccountType/>
      </UserInfo>
      <UserInfo>
        <DisplayName>SharingLinks.832381bf-035f-4f3c-b505-a533cb3a6ae6.Flexible.9a4813b6-6871-42e4-8714-314da26fc9fb</DisplayName>
        <AccountId>106</AccountId>
        <AccountType/>
      </UserInfo>
      <UserInfo>
        <DisplayName>SharingLinks.68a49944-1ecd-4b85-ba76-9051b4c39745.Flexible.d7175bed-5d17-4a86-aa7b-c6436397fcda</DisplayName>
        <AccountId>108</AccountId>
        <AccountType/>
      </UserInfo>
      <UserInfo>
        <DisplayName>SharingLinks.ce536b25-29c7-4923-a536-67aba285b5f3.Flexible.85b0bd82-dbd5-4de9-9dc4-e2febe29e7ab</DisplayName>
        <AccountId>135</AccountId>
        <AccountType/>
      </UserInfo>
      <UserInfo>
        <DisplayName>KLEINPETER Eric</DisplayName>
        <AccountId>43</AccountId>
        <AccountType/>
      </UserInfo>
      <UserInfo>
        <DisplayName>BERGUE Elvina</DisplayName>
        <AccountId>53</AccountId>
        <AccountType/>
      </UserInfo>
      <UserInfo>
        <DisplayName>SharingLinks.1ee516fb-46f8-40b8-a6f3-89441f85cb6c.Flexible.e8e9c99a-0118-4f15-8839-8a553a09c2f6</DisplayName>
        <AccountId>68</AccountId>
        <AccountType/>
      </UserInfo>
      <UserInfo>
        <DisplayName>SharingLinks.042b71df-1f48-4722-9900-a41e82fb0624.Flexible.e4c03503-df99-4d0d-95b5-4ce995c3fa0b</DisplayName>
        <AccountId>72</AccountId>
        <AccountType/>
      </UserInfo>
      <UserInfo>
        <DisplayName>SharingLinks.27ac5336-3136-47cb-a902-0bc2c253f08c.Flexible.372c34a6-043e-447f-9393-bf659fe9cca0</DisplayName>
        <AccountId>79</AccountId>
        <AccountType/>
      </UserInfo>
      <UserInfo>
        <DisplayName>RUXER Denis</DisplayName>
        <AccountId>242</AccountId>
        <AccountType/>
      </UserInfo>
      <UserInfo>
        <DisplayName>CHAUVEAU Bruno</DisplayName>
        <AccountId>240</AccountId>
        <AccountType/>
      </UserInfo>
      <UserInfo>
        <DisplayName>PELTIER David</DisplayName>
        <AccountId>241</AccountId>
        <AccountType/>
      </UserInfo>
      <UserInfo>
        <DisplayName>SEYS Nicolas</DisplayName>
        <AccountId>243</AccountId>
        <AccountType/>
      </UserInfo>
      <UserInfo>
        <DisplayName>VOLLUZ Diane</DisplayName>
        <AccountId>115</AccountId>
        <AccountType/>
      </UserInfo>
      <UserInfo>
        <DisplayName>HALIN-SCHRECK Agnès</DisplayName>
        <AccountId>376</AccountId>
        <AccountType/>
      </UserInfo>
      <UserInfo>
        <DisplayName>PEYTRAL Gina</DisplayName>
        <AccountId>167</AccountId>
        <AccountType/>
      </UserInfo>
    </SharedWithUsers>
    <lcf76f155ced4ddcb4097134ff3c332f xmlns="5e5b99da-1fee-444d-abd9-d2e7668df5e6">
      <Terms xmlns="http://schemas.microsoft.com/office/infopath/2007/PartnerControls"/>
    </lcf76f155ced4ddcb4097134ff3c332f>
    <TaxCatchAll xmlns="c1d2dbd0-8bf9-40e4-b352-5ce709890373" xsi:nil="true"/>
  </documentManagement>
</p:properties>
</file>

<file path=customXml/itemProps1.xml><?xml version="1.0" encoding="utf-8"?>
<ds:datastoreItem xmlns:ds="http://schemas.openxmlformats.org/officeDocument/2006/customXml" ds:itemID="{2C353E7E-38CE-4DC7-9C4E-E89D694FC474}">
  <ds:schemaRefs>
    <ds:schemaRef ds:uri="http://schemas.microsoft.com/sharepoint/v3/contenttype/forms"/>
  </ds:schemaRefs>
</ds:datastoreItem>
</file>

<file path=customXml/itemProps2.xml><?xml version="1.0" encoding="utf-8"?>
<ds:datastoreItem xmlns:ds="http://schemas.openxmlformats.org/officeDocument/2006/customXml" ds:itemID="{9E1876F5-ABA5-431D-99E9-F9971E022925}">
  <ds:schemaRefs>
    <ds:schemaRef ds:uri="Microsoft.SharePoint.Taxonomy.ContentTypeSync"/>
  </ds:schemaRefs>
</ds:datastoreItem>
</file>

<file path=customXml/itemProps3.xml><?xml version="1.0" encoding="utf-8"?>
<ds:datastoreItem xmlns:ds="http://schemas.openxmlformats.org/officeDocument/2006/customXml" ds:itemID="{4EE720F2-3747-4DD7-B17B-99AFE0CB4008}">
  <ds:schemaRefs>
    <ds:schemaRef ds:uri="http://schemas.openxmlformats.org/officeDocument/2006/bibliography"/>
  </ds:schemaRefs>
</ds:datastoreItem>
</file>

<file path=customXml/itemProps4.xml><?xml version="1.0" encoding="utf-8"?>
<ds:datastoreItem xmlns:ds="http://schemas.openxmlformats.org/officeDocument/2006/customXml" ds:itemID="{E7FA8992-DB38-458B-8B49-82C2988C0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ffee2-e55d-4009-a95d-aa81f14b6c75"/>
    <ds:schemaRef ds:uri="5e5b99da-1fee-444d-abd9-d2e7668df5e6"/>
    <ds:schemaRef ds:uri="c1d2dbd0-8bf9-40e4-b352-5ce7098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D08342-4255-460A-8594-5DF5E15E99AF}">
  <ds:schemaRefs>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5e5b99da-1fee-444d-abd9-d2e7668df5e6"/>
    <ds:schemaRef ds:uri="dc6ffee2-e55d-4009-a95d-aa81f14b6c75"/>
    <ds:schemaRef ds:uri="http://purl.org/dc/dcmitype/"/>
    <ds:schemaRef ds:uri="c1d2dbd0-8bf9-40e4-b352-5ce709890373"/>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3120</Words>
  <Characters>17788</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VOLLUZ Diane</dc:creator>
  <cp:keywords/>
  <dc:description/>
  <cp:lastModifiedBy>OBERLIN Elise</cp:lastModifiedBy>
  <cp:revision>3</cp:revision>
  <cp:lastPrinted>2024-02-21T04:56:00Z</cp:lastPrinted>
  <dcterms:created xsi:type="dcterms:W3CDTF">2026-03-02T16:18:00Z</dcterms:created>
  <dcterms:modified xsi:type="dcterms:W3CDTF">2026-03-02T16:18:00Z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c8d6ef0-491d-4f17-aead-12ed260929f1_Enabled">
    <vt:lpwstr>True</vt:lpwstr>
  </property>
  <property fmtid="{D5CDD505-2E9C-101B-9397-08002B2CF9AE}" pid="3" name="MSIP_Label_4c8d6ef0-491d-4f17-aead-12ed260929f1_SiteId">
    <vt:lpwstr>f101208c-39d3-4c8a-8cc7-ad896b25954f</vt:lpwstr>
  </property>
  <property fmtid="{D5CDD505-2E9C-101B-9397-08002B2CF9AE}" pid="4" name="MSIP_Label_4c8d6ef0-491d-4f17-aead-12ed260929f1_SetDate">
    <vt:lpwstr>2019-12-03T08:36:04.5334405Z</vt:lpwstr>
  </property>
  <property fmtid="{D5CDD505-2E9C-101B-9397-08002B2CF9AE}" pid="5" name="MSIP_Label_4c8d6ef0-491d-4f17-aead-12ed260929f1_Name">
    <vt:lpwstr>Internal</vt:lpwstr>
  </property>
  <property fmtid="{D5CDD505-2E9C-101B-9397-08002B2CF9AE}" pid="6" name="MSIP_Label_4c8d6ef0-491d-4f17-aead-12ed260929f1_Extended_MSFT_Method">
    <vt:lpwstr>Automatic</vt:lpwstr>
  </property>
  <property fmtid="{D5CDD505-2E9C-101B-9397-08002B2CF9AE}" pid="7" name="Sensitivity">
    <vt:lpwstr>Internal</vt:lpwstr>
  </property>
  <property fmtid="{D5CDD505-2E9C-101B-9397-08002B2CF9AE}" pid="8" name="ContentTypeId">
    <vt:lpwstr>0x0101007D4099FC0F9140458D099811A40FCEA0</vt:lpwstr>
  </property>
  <property fmtid="{D5CDD505-2E9C-101B-9397-08002B2CF9AE}" pid="9" name="MSIP_Label_4c8d6ef0-491d-4f17-aead-12ed260929f1_ActionId">
    <vt:lpwstr>cc0b64b8-7e8f-4eb7-9561-bd4db12ae635</vt:lpwstr>
  </property>
  <property fmtid="{D5CDD505-2E9C-101B-9397-08002B2CF9AE}" pid="10" name="MediaServiceImageTags">
    <vt:lpwstr/>
  </property>
  <property fmtid="{D5CDD505-2E9C-101B-9397-08002B2CF9AE}" pid="11" name="MSIP_Label_4c8d6ef0-491d-4f17-aead-12ed260929f1_ContentBits">
    <vt:lpwstr>2</vt:lpwstr>
  </property>
  <property fmtid="{D5CDD505-2E9C-101B-9397-08002B2CF9AE}" pid="12" name="_DocHome">
    <vt:i4>1483756225</vt:i4>
  </property>
  <property fmtid="{D5CDD505-2E9C-101B-9397-08002B2CF9AE}" pid="13" name="MSIP_Label_4c8d6ef0-491d-4f17-aead-12ed260929f1_Method">
    <vt:lpwstr>Standard</vt:lpwstr>
  </property>
</Properties>
</file>