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numbering.xml" ContentType="application/vnd.openxmlformats-officedocument.wordprocessingml.numbering+xml"/>
  <Override PartName="/word/footer3.xml" ContentType="application/vnd.openxmlformats-officedocument.wordprocessingml.footer+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pBdr>
          <w:top w:val="single" w:sz="4" w:space="1" w:color="000000"/>
          <w:left w:val="single" w:sz="4" w:space="4" w:color="000000"/>
          <w:bottom w:val="single" w:sz="4" w:space="1" w:color="000000"/>
          <w:right w:val="single" w:sz="4" w:space="4" w:color="000000"/>
        </w:pBdr>
        <w:jc w:val="center"/>
        <w:rPr>
          <w:b/>
          <w:bCs/>
          <w:caps/>
          <w:szCs w:val="20"/>
        </w:rPr>
      </w:pPr>
      <w:r>
        <w:rPr>
          <w:b/>
          <w:bCs/>
          <w:caps/>
          <w:szCs w:val="20"/>
        </w:rPr>
      </w:r>
    </w:p>
    <w:p>
      <w:pPr>
        <w:pStyle w:val="Normal"/>
        <w:pBdr>
          <w:top w:val="single" w:sz="4" w:space="1" w:color="000000"/>
          <w:left w:val="single" w:sz="4" w:space="4" w:color="000000"/>
          <w:bottom w:val="single" w:sz="4" w:space="1" w:color="000000"/>
          <w:right w:val="single" w:sz="4" w:space="4" w:color="000000"/>
        </w:pBdr>
        <w:jc w:val="center"/>
        <w:rPr>
          <w:b/>
          <w:bCs/>
          <w:caps/>
          <w:szCs w:val="20"/>
        </w:rPr>
      </w:pPr>
      <w:r>
        <w:rPr>
          <w:b/>
          <w:bCs/>
          <w:caps/>
          <w:szCs w:val="20"/>
        </w:rPr>
        <w:t>Accord d’entreprise relatif au versement</w:t>
      </w:r>
    </w:p>
    <w:p>
      <w:pPr>
        <w:pStyle w:val="Normal"/>
        <w:pBdr>
          <w:top w:val="single" w:sz="4" w:space="1" w:color="000000"/>
          <w:left w:val="single" w:sz="4" w:space="4" w:color="000000"/>
          <w:bottom w:val="single" w:sz="4" w:space="1" w:color="000000"/>
          <w:right w:val="single" w:sz="4" w:space="4" w:color="000000"/>
        </w:pBdr>
        <w:jc w:val="center"/>
        <w:rPr>
          <w:b/>
          <w:bCs/>
          <w:caps/>
          <w:szCs w:val="20"/>
        </w:rPr>
      </w:pPr>
      <w:r>
        <w:rPr>
          <w:b/>
          <w:bCs/>
          <w:caps/>
          <w:szCs w:val="20"/>
        </w:rPr>
        <w:t>d’une prime de partage de la valeur</w:t>
      </w:r>
    </w:p>
    <w:p>
      <w:pPr>
        <w:pStyle w:val="Normal"/>
        <w:pBdr>
          <w:top w:val="single" w:sz="4" w:space="1" w:color="000000"/>
          <w:left w:val="single" w:sz="4" w:space="4" w:color="000000"/>
          <w:bottom w:val="single" w:sz="4" w:space="1" w:color="000000"/>
          <w:right w:val="single" w:sz="4" w:space="4" w:color="000000"/>
        </w:pBdr>
        <w:jc w:val="center"/>
        <w:rPr>
          <w:b/>
          <w:bCs/>
          <w:caps/>
          <w:szCs w:val="20"/>
        </w:rPr>
      </w:pPr>
      <w:r>
        <w:rPr>
          <w:b/>
          <w:bCs/>
          <w:caps/>
          <w:szCs w:val="20"/>
        </w:rPr>
      </w:r>
    </w:p>
    <w:p>
      <w:pPr>
        <w:pStyle w:val="Normal"/>
        <w:rPr>
          <w:szCs w:val="20"/>
        </w:rPr>
      </w:pPr>
      <w:r>
        <w:rPr>
          <w:szCs w:val="20"/>
        </w:rPr>
      </w:r>
    </w:p>
    <w:p>
      <w:pPr>
        <w:pStyle w:val="Normal"/>
        <w:rPr>
          <w:szCs w:val="20"/>
        </w:rPr>
      </w:pPr>
      <w:r>
        <w:rPr>
          <w:szCs w:val="20"/>
        </w:rPr>
      </w:r>
    </w:p>
    <w:p>
      <w:pPr>
        <w:pStyle w:val="Normal"/>
        <w:rPr>
          <w:szCs w:val="20"/>
        </w:rPr>
      </w:pPr>
      <w:r>
        <w:rPr>
          <w:b/>
          <w:bCs/>
          <w:szCs w:val="20"/>
          <w:u w:val="single"/>
        </w:rPr>
        <w:t>ENTRE </w:t>
      </w:r>
      <w:r>
        <w:rPr>
          <w:b/>
          <w:bCs/>
          <w:szCs w:val="20"/>
        </w:rPr>
        <w:t xml:space="preserve">: </w:t>
      </w:r>
      <w:r>
        <w:rPr>
          <w:szCs w:val="20"/>
        </w:rPr>
        <w:t xml:space="preserve"> </w:t>
      </w:r>
    </w:p>
    <w:p>
      <w:pPr>
        <w:pStyle w:val="Normal"/>
        <w:rPr>
          <w:szCs w:val="20"/>
        </w:rPr>
      </w:pPr>
      <w:r>
        <w:rPr>
          <w:szCs w:val="20"/>
        </w:rPr>
      </w:r>
    </w:p>
    <w:p>
      <w:pPr>
        <w:pStyle w:val="Normal"/>
        <w:rPr>
          <w:szCs w:val="20"/>
        </w:rPr>
      </w:pPr>
      <w:r>
        <w:rPr>
          <w:szCs w:val="20"/>
        </w:rPr>
        <w:t xml:space="preserve">La Société </w:t>
      </w:r>
      <w:r>
        <w:rPr>
          <w:b/>
          <w:bCs/>
          <w:szCs w:val="20"/>
        </w:rPr>
        <w:t>PANPHARMA</w:t>
      </w:r>
      <w:r>
        <w:rPr>
          <w:szCs w:val="20"/>
        </w:rPr>
        <w:t xml:space="preserve"> inscrire au RC de Rennes B 328 297 841 dont le siège social est situé ZI du Clairay 35133 LUITRE,</w:t>
      </w:r>
    </w:p>
    <w:p>
      <w:pPr>
        <w:pStyle w:val="Normal"/>
        <w:rPr>
          <w:szCs w:val="20"/>
        </w:rPr>
      </w:pPr>
      <w:r>
        <w:rPr>
          <w:szCs w:val="20"/>
        </w:rPr>
      </w:r>
    </w:p>
    <w:p>
      <w:pPr>
        <w:pStyle w:val="Normal"/>
        <w:rPr>
          <w:szCs w:val="20"/>
        </w:rPr>
      </w:pPr>
      <w:r>
        <w:rPr>
          <w:szCs w:val="20"/>
        </w:rPr>
        <w:t>Représentée par                 Directeur Général agissant en vertu des pouvoirs dont il dispose,</w:t>
      </w:r>
    </w:p>
    <w:p>
      <w:pPr>
        <w:pStyle w:val="Normal"/>
        <w:rPr>
          <w:szCs w:val="20"/>
        </w:rPr>
      </w:pPr>
      <w:r>
        <w:rPr>
          <w:szCs w:val="20"/>
        </w:rPr>
      </w:r>
    </w:p>
    <w:p>
      <w:pPr>
        <w:pStyle w:val="Normal"/>
        <w:rPr>
          <w:szCs w:val="20"/>
        </w:rPr>
      </w:pPr>
      <w:r>
        <w:rPr>
          <w:szCs w:val="20"/>
        </w:rPr>
        <w:t>Ci-après dénommée "la Société",</w:t>
      </w:r>
    </w:p>
    <w:p>
      <w:pPr>
        <w:pStyle w:val="Normal"/>
        <w:rPr>
          <w:szCs w:val="20"/>
        </w:rPr>
      </w:pPr>
      <w:r>
        <w:rPr>
          <w:szCs w:val="20"/>
        </w:rPr>
      </w:r>
    </w:p>
    <w:p>
      <w:pPr>
        <w:pStyle w:val="Normal"/>
        <w:jc w:val="end"/>
        <w:rPr>
          <w:b/>
          <w:bCs/>
          <w:i/>
          <w:iCs/>
          <w:szCs w:val="20"/>
        </w:rPr>
      </w:pPr>
      <w:r>
        <w:rPr>
          <w:b/>
          <w:bCs/>
          <w:i/>
          <w:iCs/>
          <w:szCs w:val="20"/>
        </w:rPr>
        <w:t xml:space="preserve">D’UNE PART, </w:t>
      </w:r>
    </w:p>
    <w:p>
      <w:pPr>
        <w:pStyle w:val="Normal"/>
        <w:rPr>
          <w:szCs w:val="20"/>
        </w:rPr>
      </w:pPr>
      <w:r>
        <w:rPr>
          <w:szCs w:val="20"/>
        </w:rPr>
      </w:r>
    </w:p>
    <w:p>
      <w:pPr>
        <w:pStyle w:val="Normal"/>
        <w:rPr>
          <w:b/>
          <w:bCs/>
          <w:szCs w:val="20"/>
          <w:u w:val="single"/>
        </w:rPr>
      </w:pPr>
      <w:r>
        <w:rPr>
          <w:b/>
          <w:bCs/>
          <w:szCs w:val="20"/>
          <w:u w:val="single"/>
        </w:rPr>
        <w:t xml:space="preserve">ET : </w:t>
      </w:r>
    </w:p>
    <w:p>
      <w:pPr>
        <w:pStyle w:val="Normal"/>
        <w:rPr>
          <w:szCs w:val="20"/>
        </w:rPr>
      </w:pPr>
      <w:r>
        <w:rPr>
          <w:szCs w:val="20"/>
        </w:rPr>
      </w:r>
    </w:p>
    <w:p>
      <w:pPr>
        <w:pStyle w:val="Normal"/>
        <w:rPr>
          <w:szCs w:val="20"/>
        </w:rPr>
      </w:pPr>
      <w:r>
        <w:rPr>
          <w:szCs w:val="20"/>
        </w:rPr>
        <w:t>Les organisations syndicales représentatives dans l’entreprise :</w:t>
      </w:r>
    </w:p>
    <w:p>
      <w:pPr>
        <w:pStyle w:val="Normal"/>
        <w:rPr>
          <w:szCs w:val="20"/>
        </w:rPr>
      </w:pPr>
      <w:r>
        <w:rPr>
          <w:szCs w:val="20"/>
        </w:rPr>
      </w:r>
    </w:p>
    <w:p>
      <w:pPr>
        <w:pStyle w:val="Normal"/>
        <w:rPr>
          <w:szCs w:val="20"/>
        </w:rPr>
      </w:pPr>
      <w:r>
        <w:rPr>
          <w:szCs w:val="20"/>
        </w:rPr>
      </w:r>
    </w:p>
    <w:p>
      <w:pPr>
        <w:pStyle w:val="Normal"/>
        <w:jc w:val="end"/>
        <w:rPr>
          <w:b/>
          <w:bCs/>
          <w:i/>
          <w:iCs/>
          <w:szCs w:val="20"/>
        </w:rPr>
      </w:pPr>
      <w:r>
        <w:rPr>
          <w:b/>
          <w:bCs/>
          <w:i/>
          <w:iCs/>
          <w:szCs w:val="20"/>
        </w:rPr>
        <w:t xml:space="preserve">D’AUTRE PART, </w:t>
      </w:r>
    </w:p>
    <w:p>
      <w:pPr>
        <w:pStyle w:val="Normal"/>
        <w:rPr>
          <w:szCs w:val="20"/>
        </w:rPr>
      </w:pPr>
      <w:r>
        <w:rPr>
          <w:szCs w:val="20"/>
        </w:rPr>
      </w:r>
    </w:p>
    <w:p>
      <w:pPr>
        <w:pStyle w:val="Normal"/>
        <w:rPr>
          <w:szCs w:val="20"/>
        </w:rPr>
      </w:pPr>
      <w:r>
        <w:rPr>
          <w:szCs w:val="20"/>
        </w:rPr>
      </w:r>
    </w:p>
    <w:p>
      <w:pPr>
        <w:pStyle w:val="Normal"/>
        <w:spacing w:lineRule="auto" w:line="257"/>
        <w:rPr>
          <w:rFonts w:eastAsia="Times New Roman"/>
          <w:b/>
          <w:color w:val="102542"/>
          <w:szCs w:val="20"/>
        </w:rPr>
      </w:pPr>
      <w:r>
        <w:rPr>
          <w:rFonts w:eastAsia="Times New Roman" w:cs="Calibri"/>
          <w:b/>
          <w:color w:val="102542"/>
          <w:szCs w:val="20"/>
        </w:rPr>
        <w:t>PREAMBULE</w:t>
      </w:r>
    </w:p>
    <w:p>
      <w:pPr>
        <w:pStyle w:val="Normal"/>
        <w:spacing w:lineRule="auto" w:line="312"/>
        <w:rPr>
          <w:rFonts w:eastAsia="Times New Roman"/>
          <w:szCs w:val="20"/>
        </w:rPr>
      </w:pPr>
      <w:r>
        <w:rPr>
          <w:rFonts w:eastAsia="Times New Roman"/>
          <w:szCs w:val="20"/>
        </w:rPr>
      </w:r>
    </w:p>
    <w:p>
      <w:pPr>
        <w:pStyle w:val="Normal"/>
        <w:rPr>
          <w:rFonts w:eastAsia="Times New Roman"/>
          <w:szCs w:val="20"/>
        </w:rPr>
      </w:pPr>
      <w:r>
        <w:rPr>
          <w:rFonts w:eastAsia="Times New Roman"/>
          <w:szCs w:val="20"/>
        </w:rPr>
        <w:t xml:space="preserve">Après plusieurs années de forte inflation, l’inflation de l’année 2025 en France est revenue à un niveau inférieur à 1 : 0.9% </w:t>
      </w:r>
    </w:p>
    <w:p>
      <w:pPr>
        <w:pStyle w:val="Normal"/>
        <w:rPr>
          <w:rFonts w:eastAsia="Times New Roman"/>
          <w:szCs w:val="20"/>
        </w:rPr>
      </w:pPr>
      <w:r>
        <w:rPr>
          <w:rFonts w:eastAsia="Times New Roman"/>
          <w:szCs w:val="20"/>
        </w:rPr>
      </w:r>
    </w:p>
    <w:p>
      <w:pPr>
        <w:pStyle w:val="Normal"/>
        <w:rPr>
          <w:rFonts w:eastAsia="Times New Roman"/>
          <w:szCs w:val="20"/>
        </w:rPr>
      </w:pPr>
      <w:r>
        <w:rPr>
          <w:rFonts w:eastAsia="Times New Roman"/>
          <w:szCs w:val="20"/>
        </w:rPr>
        <w:t xml:space="preserve">La société </w:t>
      </w:r>
      <w:r>
        <w:rPr>
          <w:rFonts w:eastAsia="Times New Roman"/>
          <w:szCs w:val="20"/>
        </w:rPr>
        <w:t>PANPHARMA</w:t>
      </w:r>
      <w:r>
        <w:rPr>
          <w:rFonts w:eastAsia="Times New Roman"/>
          <w:szCs w:val="20"/>
        </w:rPr>
        <w:t xml:space="preserve"> a mis en œuvre des évolutions de salaires supérieures à l’inflation ces dernières années et a soutenu le pouvoir d’achat de ses collaborateurs malgré un contexte économique pour l’entreprise mitigé dans un contexte d’investissement majeur sur le site industriel de </w:t>
      </w:r>
      <w:r>
        <w:rPr>
          <w:rFonts w:eastAsia="Times New Roman"/>
          <w:szCs w:val="20"/>
        </w:rPr>
        <w:t>LUITRE</w:t>
      </w:r>
      <w:r>
        <w:rPr>
          <w:rFonts w:eastAsia="Times New Roman"/>
          <w:szCs w:val="20"/>
        </w:rPr>
        <w:t xml:space="preserve"> notamment.</w:t>
      </w:r>
    </w:p>
    <w:p>
      <w:pPr>
        <w:pStyle w:val="Normal"/>
        <w:rPr>
          <w:rFonts w:eastAsia="Times New Roman"/>
          <w:szCs w:val="20"/>
        </w:rPr>
      </w:pPr>
      <w:r>
        <w:rPr>
          <w:rFonts w:eastAsia="Times New Roman"/>
          <w:szCs w:val="20"/>
        </w:rPr>
      </w:r>
    </w:p>
    <w:p>
      <w:pPr>
        <w:pStyle w:val="Normal"/>
        <w:rPr>
          <w:rFonts w:eastAsia="Times New Roman"/>
          <w:szCs w:val="20"/>
        </w:rPr>
      </w:pPr>
      <w:r>
        <w:rPr>
          <w:rFonts w:eastAsia="Times New Roman"/>
          <w:szCs w:val="20"/>
        </w:rPr>
        <w:t xml:space="preserve">L’année 2025 est une année à deux visages car le résultat opérationnel de l’entreprise a été impacté par la mauvaise performance de notre site industriel de </w:t>
      </w:r>
      <w:r>
        <w:rPr>
          <w:rFonts w:eastAsia="Times New Roman"/>
          <w:szCs w:val="20"/>
        </w:rPr>
        <w:t>LUITRE</w:t>
      </w:r>
      <w:r>
        <w:rPr>
          <w:rFonts w:eastAsia="Times New Roman"/>
          <w:szCs w:val="20"/>
        </w:rPr>
        <w:t xml:space="preserve"> et le non-démarrage de la nouvelle ligne tel que prévu et dans le même temps contrebalancé par des ventes exceptionnelles réalisées sur un produit nouveau </w:t>
      </w:r>
      <w:r>
        <w:rPr>
          <w:rFonts w:eastAsia="Times New Roman"/>
          <w:szCs w:val="20"/>
        </w:rPr>
        <w:t>NEFOPAM</w:t>
      </w:r>
      <w:r>
        <w:rPr>
          <w:rFonts w:eastAsia="Times New Roman"/>
          <w:szCs w:val="20"/>
        </w:rPr>
        <w:t xml:space="preserve"> – non produit dans nos usines.</w:t>
      </w:r>
    </w:p>
    <w:p>
      <w:pPr>
        <w:pStyle w:val="Normal"/>
        <w:rPr>
          <w:rFonts w:eastAsia="Times New Roman"/>
          <w:szCs w:val="20"/>
        </w:rPr>
      </w:pPr>
      <w:r>
        <w:rPr>
          <w:rFonts w:eastAsia="Times New Roman"/>
          <w:szCs w:val="20"/>
        </w:rPr>
      </w:r>
    </w:p>
    <w:p>
      <w:pPr>
        <w:pStyle w:val="Normal"/>
        <w:rPr>
          <w:rFonts w:eastAsia="Times New Roman"/>
          <w:szCs w:val="20"/>
        </w:rPr>
      </w:pPr>
      <w:r>
        <w:rPr>
          <w:rFonts w:eastAsia="Times New Roman"/>
          <w:szCs w:val="20"/>
        </w:rPr>
        <w:t>En 2026, l’enjeu de l’entreprise est d’assurer le démarrage de la nouvelle ligne industrielle et une performance retrouvée des autres lignes sur l’ensemble des sites afin de répondre au portefeuille de commandes client.</w:t>
      </w:r>
    </w:p>
    <w:p>
      <w:pPr>
        <w:pStyle w:val="Normal"/>
        <w:rPr>
          <w:rFonts w:eastAsia="Times New Roman"/>
          <w:szCs w:val="20"/>
        </w:rPr>
      </w:pPr>
      <w:r>
        <w:rPr>
          <w:rFonts w:eastAsia="Times New Roman"/>
          <w:szCs w:val="20"/>
        </w:rPr>
      </w:r>
    </w:p>
    <w:p>
      <w:pPr>
        <w:pStyle w:val="Normal"/>
        <w:rPr>
          <w:rFonts w:eastAsia="Times New Roman"/>
          <w:szCs w:val="20"/>
        </w:rPr>
      </w:pPr>
      <w:r>
        <w:rPr>
          <w:rFonts w:eastAsia="Times New Roman"/>
          <w:szCs w:val="20"/>
        </w:rPr>
        <w:t xml:space="preserve">La prudence est donc nécessaire quant aux évolutions de salaire appliquées en 2026. </w:t>
      </w:r>
    </w:p>
    <w:p>
      <w:pPr>
        <w:pStyle w:val="Normal"/>
        <w:rPr>
          <w:rFonts w:eastAsia="Times New Roman"/>
          <w:szCs w:val="20"/>
        </w:rPr>
      </w:pPr>
      <w:r>
        <w:rPr>
          <w:rFonts w:eastAsia="Times New Roman"/>
          <w:szCs w:val="20"/>
        </w:rPr>
      </w:r>
    </w:p>
    <w:p>
      <w:pPr>
        <w:pStyle w:val="Normal"/>
        <w:spacing w:lineRule="auto" w:line="312"/>
        <w:rPr>
          <w:rFonts w:eastAsia="Times New Roman"/>
          <w:szCs w:val="20"/>
        </w:rPr>
      </w:pPr>
      <w:r>
        <w:rPr>
          <w:rFonts w:eastAsia="Times New Roman"/>
          <w:szCs w:val="20"/>
        </w:rPr>
        <w:t>En revanche conscient de l’engagement de chacun dans un contexte économique complexe</w:t>
      </w:r>
      <w:r>
        <w:rPr>
          <w:iCs/>
        </w:rPr>
        <w:t xml:space="preserve"> et après plusieurs réunions de négociations avec les partenaires sociaux de l’Entreprise, qui ont remonté les attentes des salariés, il a été décidé de permettre aux salariés de la société de bénéficier </w:t>
      </w:r>
      <w:r>
        <w:rPr>
          <w:rFonts w:eastAsia="Times New Roman"/>
          <w:szCs w:val="20"/>
        </w:rPr>
        <w:t xml:space="preserve">de la prime de partage de la valeur, dans le cadre de la loi n°2022-1158 du 16 août 2022 portant mesures d’urgence pour la protection du pouvoir d’achat publiée au Journal Officiel le 17 août 2022. </w:t>
      </w:r>
    </w:p>
    <w:p>
      <w:pPr>
        <w:pStyle w:val="Normal"/>
        <w:spacing w:lineRule="auto" w:line="312"/>
        <w:rPr>
          <w:rFonts w:eastAsia="Times New Roman"/>
          <w:szCs w:val="20"/>
        </w:rPr>
      </w:pPr>
      <w:r>
        <w:rPr>
          <w:rFonts w:eastAsia="Times New Roman"/>
          <w:szCs w:val="20"/>
        </w:rPr>
        <w:t>Les parties au présent accord sont convenues d’en définir les modalités d’octroi et de versement comme suit :</w:t>
      </w:r>
    </w:p>
    <w:p>
      <w:pPr>
        <w:pStyle w:val="Normal"/>
        <w:rPr>
          <w:szCs w:val="20"/>
        </w:rPr>
      </w:pPr>
      <w:r>
        <w:rPr>
          <w:szCs w:val="20"/>
        </w:rPr>
      </w:r>
    </w:p>
    <w:p>
      <w:pPr>
        <w:pStyle w:val="Normal"/>
        <w:spacing w:lineRule="auto" w:line="240"/>
        <w:rPr>
          <w:rFonts w:eastAsia="Times New Roman"/>
          <w:color w:val="000000"/>
          <w:szCs w:val="20"/>
          <w:lang w:eastAsia="fr-FR"/>
        </w:rPr>
      </w:pPr>
      <w:r>
        <w:rPr>
          <w:rFonts w:eastAsia="Times New Roman"/>
          <w:color w:val="000000"/>
          <w:szCs w:val="20"/>
          <w:lang w:eastAsia="fr-FR"/>
        </w:rPr>
      </w:r>
    </w:p>
    <w:p>
      <w:pPr>
        <w:pStyle w:val="Normal"/>
        <w:keepNext w:val="true"/>
        <w:widowControl w:val="false"/>
        <w:numPr>
          <w:ilvl w:val="0"/>
          <w:numId w:val="3"/>
        </w:numPr>
        <w:shd w:val="clear" w:color="auto" w:fill="FFFFFF"/>
        <w:suppressAutoHyphens w:val="true"/>
        <w:spacing w:lineRule="auto" w:line="240"/>
        <w:outlineLvl w:val="0"/>
        <w:rPr>
          <w:b/>
          <w:caps/>
          <w:szCs w:val="20"/>
          <w:lang w:eastAsia="fr-FR"/>
        </w:rPr>
      </w:pPr>
      <w:r>
        <w:rPr>
          <w:rFonts w:cs="Arial"/>
          <w:b/>
          <w:bCs/>
          <w:caps/>
          <w:szCs w:val="20"/>
          <w:lang w:eastAsia="fr-FR"/>
        </w:rPr>
        <w:t>BENEFICIAIRES</w:t>
      </w:r>
    </w:p>
    <w:p>
      <w:pPr>
        <w:pStyle w:val="Normal"/>
        <w:spacing w:lineRule="auto" w:line="240"/>
        <w:rPr>
          <w:rFonts w:eastAsia="Times New Roman"/>
          <w:color w:val="000000"/>
          <w:szCs w:val="20"/>
          <w:lang w:eastAsia="fr-FR"/>
        </w:rPr>
      </w:pPr>
      <w:r>
        <w:rPr>
          <w:rFonts w:eastAsia="Times New Roman"/>
          <w:color w:val="000000"/>
          <w:szCs w:val="20"/>
          <w:lang w:eastAsia="fr-FR"/>
        </w:rPr>
      </w:r>
    </w:p>
    <w:p>
      <w:pPr>
        <w:pStyle w:val="Normal"/>
        <w:spacing w:lineRule="auto" w:line="312"/>
        <w:rPr>
          <w:rFonts w:eastAsia="Times New Roman"/>
          <w:strike/>
          <w:szCs w:val="20"/>
        </w:rPr>
      </w:pPr>
      <w:r>
        <w:rPr>
          <w:rFonts w:eastAsia="Times New Roman"/>
          <w:szCs w:val="20"/>
        </w:rPr>
        <w:t>Les bénéficiaires de la prime sont tous les salariés de l’entreprise présents</w:t>
      </w:r>
      <w:r>
        <w:rPr>
          <w:rFonts w:eastAsia="Times New Roman"/>
          <w:color w:val="EE0000"/>
          <w:szCs w:val="20"/>
        </w:rPr>
        <w:t xml:space="preserve"> </w:t>
      </w:r>
      <w:r>
        <w:rPr>
          <w:rFonts w:eastAsia="Times New Roman"/>
          <w:szCs w:val="20"/>
        </w:rPr>
        <w:t>dans les effectifs le jour de versement de la prime dans l’entreprise, le 31/03/2026.</w:t>
      </w:r>
    </w:p>
    <w:p>
      <w:pPr>
        <w:pStyle w:val="Normal"/>
        <w:spacing w:lineRule="auto" w:line="312"/>
        <w:rPr>
          <w:rFonts w:eastAsia="Times New Roman"/>
          <w:szCs w:val="20"/>
        </w:rPr>
      </w:pPr>
      <w:r>
        <w:rPr>
          <w:rFonts w:eastAsia="Times New Roman"/>
          <w:szCs w:val="20"/>
        </w:rPr>
      </w:r>
    </w:p>
    <w:p>
      <w:pPr>
        <w:pStyle w:val="Normal"/>
        <w:spacing w:lineRule="auto" w:line="312"/>
        <w:rPr>
          <w:rFonts w:eastAsia="Times New Roman"/>
          <w:szCs w:val="20"/>
        </w:rPr>
      </w:pPr>
      <w:r>
        <w:rPr>
          <w:rFonts w:eastAsia="Times New Roman"/>
          <w:szCs w:val="20"/>
        </w:rPr>
        <w:t>La prime de partage de la valeur est soumise à CSG/CRDS, impôt sur le revenu et forfait social, conformément aux dispositions légales en vigueur à la date de versement.</w:t>
      </w:r>
    </w:p>
    <w:p>
      <w:pPr>
        <w:pStyle w:val="Normal"/>
        <w:spacing w:lineRule="auto" w:line="312"/>
        <w:rPr>
          <w:rFonts w:eastAsia="Times New Roman"/>
          <w:szCs w:val="20"/>
        </w:rPr>
      </w:pPr>
      <w:r>
        <w:rPr>
          <w:rFonts w:eastAsia="Times New Roman"/>
          <w:szCs w:val="20"/>
        </w:rPr>
      </w:r>
    </w:p>
    <w:p>
      <w:pPr>
        <w:pStyle w:val="Normal"/>
        <w:spacing w:lineRule="auto" w:line="312"/>
        <w:rPr>
          <w:rFonts w:eastAsia="Times New Roman"/>
          <w:szCs w:val="20"/>
        </w:rPr>
      </w:pPr>
      <w:r>
        <w:rPr>
          <w:rFonts w:eastAsia="Times New Roman"/>
          <w:szCs w:val="20"/>
        </w:rPr>
        <w:t>Il est rappelé que les salariés intérimaires bénéficient de la prime dans les mêmes conditions que les salariés permanents de l’entreprise utilisatrice.</w:t>
      </w:r>
    </w:p>
    <w:p>
      <w:pPr>
        <w:pStyle w:val="Normal"/>
        <w:spacing w:lineRule="auto" w:line="240"/>
        <w:rPr>
          <w:rFonts w:eastAsia="Times New Roman"/>
          <w:color w:val="000000"/>
          <w:szCs w:val="20"/>
          <w:lang w:eastAsia="fr-FR"/>
        </w:rPr>
      </w:pPr>
      <w:r>
        <w:rPr>
          <w:rFonts w:eastAsia="Times New Roman"/>
          <w:color w:val="000000"/>
          <w:szCs w:val="20"/>
          <w:lang w:eastAsia="fr-FR"/>
        </w:rPr>
      </w:r>
    </w:p>
    <w:p>
      <w:pPr>
        <w:pStyle w:val="Normal"/>
        <w:spacing w:lineRule="auto" w:line="240"/>
        <w:rPr>
          <w:rFonts w:eastAsia="Times New Roman"/>
          <w:color w:val="000000"/>
          <w:szCs w:val="20"/>
          <w:lang w:eastAsia="fr-FR"/>
        </w:rPr>
      </w:pPr>
      <w:r>
        <w:rPr>
          <w:rFonts w:eastAsia="Times New Roman"/>
          <w:color w:val="000000"/>
          <w:szCs w:val="20"/>
          <w:lang w:eastAsia="fr-FR"/>
        </w:rPr>
      </w:r>
    </w:p>
    <w:p>
      <w:pPr>
        <w:pStyle w:val="Normal"/>
        <w:keepNext w:val="true"/>
        <w:widowControl w:val="false"/>
        <w:numPr>
          <w:ilvl w:val="0"/>
          <w:numId w:val="3"/>
        </w:numPr>
        <w:shd w:val="clear" w:color="auto" w:fill="FFFFFF"/>
        <w:suppressAutoHyphens w:val="true"/>
        <w:spacing w:lineRule="auto" w:line="240"/>
        <w:outlineLvl w:val="0"/>
        <w:rPr>
          <w:b/>
          <w:caps/>
          <w:szCs w:val="20"/>
          <w:lang w:eastAsia="fr-FR"/>
        </w:rPr>
      </w:pPr>
      <w:r>
        <w:rPr>
          <w:b/>
          <w:caps/>
          <w:szCs w:val="20"/>
          <w:lang w:eastAsia="fr-FR"/>
        </w:rPr>
        <w:t>montant</w:t>
      </w:r>
    </w:p>
    <w:p>
      <w:pPr>
        <w:pStyle w:val="Normal"/>
        <w:spacing w:lineRule="auto" w:line="240"/>
        <w:rPr>
          <w:rFonts w:cs="Tahoma"/>
          <w:szCs w:val="20"/>
          <w:lang w:eastAsia="fr-FR"/>
        </w:rPr>
      </w:pPr>
      <w:r>
        <w:rPr>
          <w:rFonts w:cs="Tahoma"/>
          <w:szCs w:val="20"/>
          <w:lang w:eastAsia="fr-FR"/>
        </w:rPr>
      </w:r>
    </w:p>
    <w:p>
      <w:pPr>
        <w:pStyle w:val="Normal"/>
        <w:spacing w:lineRule="auto" w:line="240"/>
        <w:rPr>
          <w:rFonts w:eastAsia="Times New Roman"/>
          <w:color w:val="000000"/>
          <w:szCs w:val="20"/>
          <w:lang w:eastAsia="fr-FR"/>
        </w:rPr>
      </w:pPr>
      <w:r>
        <w:rPr>
          <w:rFonts w:eastAsia="Times New Roman"/>
          <w:color w:val="000000"/>
          <w:szCs w:val="20"/>
          <w:lang w:eastAsia="fr-FR"/>
        </w:rPr>
        <w:t>La prime de partage de la valeur ne peut se substituer à aucun des éléments de salaire existants ou qui deviendraient obligatoires par la loi, le contrat ou l’usage, aucune augmentation de salaire visée par un accord, un contrat ou l’usage.</w:t>
      </w:r>
    </w:p>
    <w:p>
      <w:pPr>
        <w:pStyle w:val="Normal"/>
        <w:spacing w:lineRule="auto" w:line="240"/>
        <w:rPr>
          <w:szCs w:val="20"/>
        </w:rPr>
      </w:pPr>
      <w:r>
        <w:rPr>
          <w:szCs w:val="20"/>
        </w:rPr>
      </w:r>
    </w:p>
    <w:p>
      <w:pPr>
        <w:pStyle w:val="Normal"/>
        <w:spacing w:lineRule="auto" w:line="312"/>
        <w:rPr>
          <w:szCs w:val="20"/>
        </w:rPr>
      </w:pPr>
      <w:r>
        <w:rPr>
          <w:szCs w:val="20"/>
        </w:rPr>
        <w:t xml:space="preserve">Il est versé à chaque bénéficiaire une prime dont le montant est uniformément fixé </w:t>
      </w:r>
      <w:r>
        <w:rPr>
          <w:b/>
          <w:bCs/>
          <w:szCs w:val="20"/>
        </w:rPr>
        <w:t>à 555€ Bruts</w:t>
      </w:r>
      <w:r>
        <w:rPr>
          <w:szCs w:val="20"/>
        </w:rPr>
        <w:t xml:space="preserve"> (Cinq Cent Cinquante Cinq Euros Bruts) pour un salarié à temps plein présent au cours des 12 mois précédant la date de versement de la prime. </w:t>
      </w:r>
    </w:p>
    <w:p>
      <w:pPr>
        <w:pStyle w:val="Normal"/>
        <w:spacing w:lineRule="auto" w:line="312"/>
        <w:rPr>
          <w:szCs w:val="20"/>
        </w:rPr>
      </w:pPr>
      <w:r>
        <w:rPr>
          <w:szCs w:val="20"/>
        </w:rPr>
      </w:r>
    </w:p>
    <w:p>
      <w:pPr>
        <w:pStyle w:val="Normal"/>
        <w:spacing w:lineRule="auto" w:line="312"/>
        <w:rPr>
          <w:szCs w:val="20"/>
        </w:rPr>
      </w:pPr>
      <w:r>
        <w:rPr>
          <w:szCs w:val="20"/>
        </w:rPr>
        <w:t xml:space="preserve">En cas de travail à temps partiel, la prime sera réduite « prorata-temporis » c'est-à-dire en fonction de la durée de travail et/ou de la durée de présence dans l’entreprise au cours des 12 mois précédant la date de versement de la prime. </w:t>
      </w:r>
    </w:p>
    <w:p>
      <w:pPr>
        <w:pStyle w:val="Normal"/>
        <w:spacing w:lineRule="auto" w:line="312"/>
        <w:rPr>
          <w:szCs w:val="20"/>
        </w:rPr>
      </w:pPr>
      <w:r>
        <w:rPr>
          <w:szCs w:val="20"/>
        </w:rPr>
      </w:r>
    </w:p>
    <w:p>
      <w:pPr>
        <w:pStyle w:val="Normal"/>
        <w:spacing w:lineRule="auto" w:line="312"/>
        <w:rPr>
          <w:color w:themeColor="text1" w:val="000000"/>
          <w:szCs w:val="20"/>
        </w:rPr>
      </w:pPr>
      <w:r>
        <w:rPr>
          <w:color w:themeColor="text1" w:val="000000"/>
          <w:szCs w:val="20"/>
        </w:rPr>
        <w:t>Sont considérés par la loi comme présents les salariés absents dans le cadre des congés suivants : le congé de maternité, le congé d’adoption, le congé de paternité, le congé parental d’éducation, le congé pour enfant malade, le congé de présence parentale, le congé acquis par don de jours de repos prévu à l’article L. 1225-65-1 du code du travail.</w:t>
      </w:r>
    </w:p>
    <w:p>
      <w:pPr>
        <w:pStyle w:val="Normal"/>
        <w:spacing w:lineRule="auto" w:line="312"/>
        <w:rPr>
          <w:szCs w:val="20"/>
        </w:rPr>
      </w:pPr>
      <w:r>
        <w:rPr>
          <w:szCs w:val="20"/>
        </w:rPr>
      </w:r>
    </w:p>
    <w:p>
      <w:pPr>
        <w:pStyle w:val="Normal"/>
        <w:spacing w:lineRule="auto" w:line="312"/>
        <w:rPr>
          <w:szCs w:val="20"/>
        </w:rPr>
      </w:pPr>
      <w:r>
        <w:rPr>
          <w:szCs w:val="20"/>
        </w:rPr>
        <w:t>Le montant de la prime est réduit si le salarié a été embauché au cours des 12 mois précédant la date de versement de la prime : la prime est alors calculée prorata temporis.</w:t>
      </w:r>
    </w:p>
    <w:p>
      <w:pPr>
        <w:pStyle w:val="Normal"/>
        <w:spacing w:lineRule="auto" w:line="240"/>
        <w:rPr>
          <w:rFonts w:cs="Tahoma"/>
          <w:szCs w:val="20"/>
          <w:lang w:eastAsia="fr-FR"/>
        </w:rPr>
      </w:pPr>
      <w:r>
        <w:rPr>
          <w:rFonts w:cs="Tahoma"/>
          <w:szCs w:val="20"/>
          <w:lang w:eastAsia="fr-FR"/>
        </w:rPr>
      </w:r>
    </w:p>
    <w:p>
      <w:pPr>
        <w:pStyle w:val="Normal"/>
        <w:spacing w:lineRule="auto" w:line="240"/>
        <w:rPr>
          <w:rFonts w:cs="Tahoma"/>
          <w:szCs w:val="20"/>
          <w:lang w:eastAsia="fr-FR"/>
        </w:rPr>
      </w:pPr>
      <w:r>
        <w:rPr>
          <w:rFonts w:cs="Tahoma"/>
          <w:szCs w:val="20"/>
          <w:lang w:eastAsia="fr-FR"/>
        </w:rPr>
      </w:r>
    </w:p>
    <w:p>
      <w:pPr>
        <w:pStyle w:val="Normal"/>
        <w:keepNext w:val="true"/>
        <w:widowControl w:val="false"/>
        <w:numPr>
          <w:ilvl w:val="0"/>
          <w:numId w:val="3"/>
        </w:numPr>
        <w:shd w:val="clear" w:color="auto" w:fill="FFFFFF"/>
        <w:suppressAutoHyphens w:val="true"/>
        <w:spacing w:lineRule="auto" w:line="240"/>
        <w:outlineLvl w:val="0"/>
        <w:rPr>
          <w:rFonts w:cs="Tahoma"/>
          <w:szCs w:val="20"/>
          <w:lang w:eastAsia="fr-FR"/>
        </w:rPr>
      </w:pPr>
      <w:r>
        <w:rPr>
          <w:b/>
          <w:caps/>
          <w:szCs w:val="20"/>
          <w:lang w:eastAsia="fr-FR"/>
        </w:rPr>
        <w:t>VERSEMENT</w:t>
      </w:r>
    </w:p>
    <w:p>
      <w:pPr>
        <w:pStyle w:val="Normal"/>
        <w:spacing w:lineRule="auto" w:line="240"/>
        <w:rPr>
          <w:rFonts w:cs="Tahoma"/>
          <w:szCs w:val="20"/>
          <w:lang w:eastAsia="fr-FR"/>
        </w:rPr>
      </w:pPr>
      <w:r>
        <w:rPr>
          <w:rFonts w:cs="Tahoma"/>
          <w:szCs w:val="20"/>
          <w:lang w:eastAsia="fr-FR"/>
        </w:rPr>
      </w:r>
    </w:p>
    <w:p>
      <w:pPr>
        <w:pStyle w:val="Normal"/>
        <w:spacing w:lineRule="auto" w:line="240"/>
        <w:rPr>
          <w:szCs w:val="20"/>
        </w:rPr>
      </w:pPr>
      <w:r>
        <w:rPr>
          <w:rFonts w:eastAsia="Times New Roman"/>
          <w:szCs w:val="20"/>
        </w:rPr>
        <w:t>La prime sera versée avec le salaire du mois de Mars 2026, soit le 31/03/2026.</w:t>
      </w:r>
    </w:p>
    <w:p>
      <w:pPr>
        <w:pStyle w:val="Normal"/>
        <w:spacing w:lineRule="auto" w:line="240"/>
        <w:rPr>
          <w:rFonts w:cs="Tahoma"/>
          <w:szCs w:val="20"/>
          <w:lang w:eastAsia="fr-FR"/>
        </w:rPr>
      </w:pPr>
      <w:r>
        <w:rPr>
          <w:rFonts w:cs="Tahoma"/>
          <w:szCs w:val="20"/>
          <w:lang w:eastAsia="fr-FR"/>
        </w:rPr>
      </w:r>
    </w:p>
    <w:p>
      <w:pPr>
        <w:pStyle w:val="Normal"/>
        <w:spacing w:lineRule="auto" w:line="240"/>
        <w:rPr>
          <w:rFonts w:cs="Tahoma"/>
          <w:szCs w:val="20"/>
          <w:lang w:eastAsia="fr-FR"/>
        </w:rPr>
      </w:pPr>
      <w:r>
        <w:rPr>
          <w:rFonts w:cs="Tahoma"/>
          <w:szCs w:val="20"/>
          <w:lang w:eastAsia="fr-FR"/>
        </w:rPr>
      </w:r>
    </w:p>
    <w:p>
      <w:pPr>
        <w:pStyle w:val="Normal"/>
        <w:keepNext w:val="true"/>
        <w:widowControl w:val="false"/>
        <w:numPr>
          <w:ilvl w:val="0"/>
          <w:numId w:val="3"/>
        </w:numPr>
        <w:shd w:val="clear" w:color="auto" w:fill="FFFFFF"/>
        <w:suppressAutoHyphens w:val="true"/>
        <w:spacing w:lineRule="auto" w:line="240"/>
        <w:outlineLvl w:val="0"/>
        <w:rPr>
          <w:rFonts w:cs="Tahoma"/>
          <w:szCs w:val="20"/>
          <w:lang w:eastAsia="fr-FR"/>
        </w:rPr>
      </w:pPr>
      <w:r>
        <w:rPr>
          <w:b/>
          <w:caps/>
          <w:szCs w:val="20"/>
          <w:lang w:eastAsia="fr-FR"/>
        </w:rPr>
        <w:t>Dispositions relatives a l’accord</w:t>
      </w:r>
    </w:p>
    <w:p>
      <w:pPr>
        <w:pStyle w:val="Normal"/>
        <w:tabs>
          <w:tab w:val="clear" w:pos="708"/>
          <w:tab w:val="left" w:pos="-1099" w:leader="none"/>
          <w:tab w:val="left" w:pos="-720" w:leader="none"/>
          <w:tab w:val="left" w:pos="0" w:leader="none"/>
          <w:tab w:val="left" w:pos="26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s>
        <w:spacing w:lineRule="auto" w:line="240"/>
        <w:rPr>
          <w:rFonts w:cs="Tahoma"/>
          <w:bCs/>
          <w:iCs/>
          <w:kern w:val="2"/>
          <w:szCs w:val="20"/>
        </w:rPr>
      </w:pPr>
      <w:r>
        <w:rPr>
          <w:rFonts w:cs="Tahoma"/>
          <w:bCs/>
          <w:iCs/>
          <w:kern w:val="2"/>
          <w:szCs w:val="20"/>
        </w:rPr>
      </w:r>
    </w:p>
    <w:p>
      <w:pPr>
        <w:pStyle w:val="Normal"/>
        <w:keepNext w:val="true"/>
        <w:widowControl w:val="false"/>
        <w:numPr>
          <w:ilvl w:val="1"/>
          <w:numId w:val="3"/>
        </w:numPr>
        <w:shd w:val="clear" w:color="auto" w:fill="FFFFFF"/>
        <w:tabs>
          <w:tab w:val="clear" w:pos="708"/>
          <w:tab w:val="left" w:pos="993" w:leader="none"/>
          <w:tab w:val="left" w:pos="1134" w:leader="none"/>
        </w:tabs>
        <w:suppressAutoHyphens w:val="true"/>
        <w:spacing w:lineRule="auto" w:line="240"/>
        <w:ind w:hanging="1134" w:start="1134"/>
        <w:outlineLvl w:val="0"/>
        <w:rPr>
          <w:rFonts w:cs="Arial"/>
          <w:b/>
          <w:bCs/>
          <w:szCs w:val="20"/>
          <w:lang w:eastAsia="fr-FR"/>
        </w:rPr>
      </w:pPr>
      <w:r>
        <w:rPr>
          <w:rFonts w:cs="Arial"/>
          <w:b/>
          <w:bCs/>
          <w:szCs w:val="20"/>
          <w:lang w:eastAsia="fr-FR"/>
        </w:rPr>
        <w:t>Durée</w:t>
      </w:r>
    </w:p>
    <w:p>
      <w:pPr>
        <w:pStyle w:val="Normal"/>
        <w:tabs>
          <w:tab w:val="clear" w:pos="708"/>
          <w:tab w:val="left" w:pos="-1099" w:leader="none"/>
          <w:tab w:val="left" w:pos="-720" w:leader="none"/>
          <w:tab w:val="left" w:pos="0" w:leader="none"/>
          <w:tab w:val="left" w:pos="26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s>
        <w:spacing w:lineRule="auto" w:line="240"/>
        <w:rPr>
          <w:rFonts w:cs="Tahoma"/>
          <w:bCs/>
          <w:iCs/>
          <w:kern w:val="2"/>
          <w:szCs w:val="20"/>
        </w:rPr>
      </w:pPr>
      <w:r>
        <w:rPr>
          <w:rFonts w:cs="Tahoma"/>
          <w:bCs/>
          <w:iCs/>
          <w:kern w:val="2"/>
          <w:szCs w:val="20"/>
        </w:rPr>
      </w:r>
    </w:p>
    <w:p>
      <w:pPr>
        <w:pStyle w:val="Normal"/>
        <w:spacing w:lineRule="auto" w:line="312"/>
        <w:rPr>
          <w:rFonts w:eastAsia="Times New Roman"/>
          <w:szCs w:val="20"/>
        </w:rPr>
      </w:pPr>
      <w:r>
        <w:rPr>
          <w:rFonts w:eastAsia="Times New Roman"/>
          <w:szCs w:val="20"/>
        </w:rPr>
        <w:t>Le présent accord est conclu pour une durée déterminée venant à échéance avec le mois de versement de la prime tel que prévu ci-dessus.</w:t>
      </w:r>
    </w:p>
    <w:p>
      <w:pPr>
        <w:pStyle w:val="Normal"/>
        <w:tabs>
          <w:tab w:val="clear" w:pos="708"/>
          <w:tab w:val="left" w:pos="-1099" w:leader="none"/>
          <w:tab w:val="left" w:pos="-720" w:leader="none"/>
          <w:tab w:val="left" w:pos="0" w:leader="none"/>
          <w:tab w:val="left" w:pos="26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s>
        <w:spacing w:lineRule="auto" w:line="240"/>
        <w:rPr>
          <w:rFonts w:cs="Tahoma"/>
          <w:bCs/>
          <w:iCs/>
          <w:kern w:val="2"/>
          <w:szCs w:val="20"/>
        </w:rPr>
      </w:pPr>
      <w:r>
        <w:rPr>
          <w:rFonts w:cs="Tahoma"/>
          <w:bCs/>
          <w:iCs/>
          <w:kern w:val="2"/>
          <w:szCs w:val="20"/>
        </w:rPr>
      </w:r>
    </w:p>
    <w:p>
      <w:pPr>
        <w:pStyle w:val="Normal"/>
        <w:keepNext w:val="true"/>
        <w:widowControl w:val="false"/>
        <w:numPr>
          <w:ilvl w:val="1"/>
          <w:numId w:val="3"/>
        </w:numPr>
        <w:shd w:val="clear" w:color="auto" w:fill="FFFFFF"/>
        <w:tabs>
          <w:tab w:val="clear" w:pos="708"/>
          <w:tab w:val="left" w:pos="993" w:leader="none"/>
          <w:tab w:val="left" w:pos="1134" w:leader="none"/>
        </w:tabs>
        <w:suppressAutoHyphens w:val="true"/>
        <w:spacing w:lineRule="auto" w:line="240"/>
        <w:ind w:hanging="1134" w:start="1134"/>
        <w:outlineLvl w:val="0"/>
        <w:rPr>
          <w:rFonts w:cs="Arial"/>
          <w:b/>
          <w:bCs/>
          <w:szCs w:val="20"/>
          <w:lang w:eastAsia="fr-FR"/>
        </w:rPr>
      </w:pPr>
      <w:r>
        <w:rPr>
          <w:rFonts w:cs="Arial"/>
          <w:b/>
          <w:bCs/>
          <w:szCs w:val="20"/>
          <w:lang w:eastAsia="fr-FR"/>
        </w:rPr>
        <w:t>Dépôt - publicité</w:t>
      </w:r>
    </w:p>
    <w:p>
      <w:pPr>
        <w:pStyle w:val="Normal"/>
        <w:tabs>
          <w:tab w:val="clear" w:pos="708"/>
          <w:tab w:val="left" w:pos="-1099" w:leader="none"/>
          <w:tab w:val="left" w:pos="-720" w:leader="none"/>
          <w:tab w:val="left" w:pos="0" w:leader="none"/>
          <w:tab w:val="left" w:pos="26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s>
        <w:spacing w:lineRule="auto" w:line="240"/>
        <w:rPr>
          <w:rFonts w:cs="Tahoma"/>
          <w:bCs/>
          <w:iCs/>
          <w:kern w:val="2"/>
          <w:szCs w:val="20"/>
        </w:rPr>
      </w:pPr>
      <w:r>
        <w:rPr>
          <w:rFonts w:cs="Tahoma"/>
          <w:bCs/>
          <w:iCs/>
          <w:kern w:val="2"/>
          <w:szCs w:val="20"/>
        </w:rPr>
      </w:r>
    </w:p>
    <w:p>
      <w:pPr>
        <w:pStyle w:val="Normal"/>
        <w:tabs>
          <w:tab w:val="clear" w:pos="708"/>
          <w:tab w:val="left" w:pos="-1099" w:leader="none"/>
          <w:tab w:val="left" w:pos="-720" w:leader="none"/>
          <w:tab w:val="left" w:pos="0" w:leader="none"/>
          <w:tab w:val="left" w:pos="26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s>
        <w:spacing w:lineRule="auto" w:line="240"/>
        <w:rPr>
          <w:rFonts w:cs="Tahoma"/>
          <w:bCs/>
          <w:iCs/>
          <w:kern w:val="2"/>
          <w:szCs w:val="20"/>
        </w:rPr>
      </w:pPr>
      <w:r>
        <w:rPr>
          <w:rFonts w:cs="Tahoma"/>
          <w:bCs/>
          <w:iCs/>
          <w:kern w:val="2"/>
          <w:szCs w:val="20"/>
        </w:rPr>
        <w:t xml:space="preserve">Le présent accord sera déposé sur la plateforme de télé procédure du Ministère du travail dans les conditions prévues par voie réglementaire. </w:t>
      </w:r>
    </w:p>
    <w:p>
      <w:pPr>
        <w:pStyle w:val="Normal"/>
        <w:tabs>
          <w:tab w:val="clear" w:pos="708"/>
          <w:tab w:val="left" w:pos="-1099" w:leader="none"/>
          <w:tab w:val="left" w:pos="-720" w:leader="none"/>
          <w:tab w:val="left" w:pos="0" w:leader="none"/>
          <w:tab w:val="left" w:pos="26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s>
        <w:spacing w:lineRule="auto" w:line="240"/>
        <w:rPr>
          <w:rFonts w:cs="Tahoma"/>
          <w:bCs/>
          <w:iCs/>
          <w:kern w:val="2"/>
          <w:szCs w:val="20"/>
        </w:rPr>
      </w:pPr>
      <w:r>
        <w:rPr>
          <w:rFonts w:cs="Tahoma"/>
          <w:bCs/>
          <w:iCs/>
          <w:kern w:val="2"/>
          <w:szCs w:val="20"/>
        </w:rPr>
      </w:r>
    </w:p>
    <w:p>
      <w:pPr>
        <w:pStyle w:val="Normal"/>
        <w:tabs>
          <w:tab w:val="clear" w:pos="708"/>
          <w:tab w:val="left" w:pos="-1099" w:leader="none"/>
          <w:tab w:val="left" w:pos="-720" w:leader="none"/>
          <w:tab w:val="left" w:pos="0" w:leader="none"/>
          <w:tab w:val="left" w:pos="26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s>
        <w:spacing w:lineRule="auto" w:line="240"/>
        <w:rPr>
          <w:rFonts w:cs="Tahoma"/>
          <w:bCs/>
          <w:iCs/>
          <w:kern w:val="2"/>
          <w:szCs w:val="20"/>
        </w:rPr>
      </w:pPr>
      <w:r>
        <w:rPr>
          <w:rFonts w:cs="Tahoma"/>
          <w:bCs/>
          <w:iCs/>
          <w:kern w:val="2"/>
          <w:szCs w:val="20"/>
        </w:rPr>
        <w:t xml:space="preserve">Un exemplaire original sera également remis au Secrétariat-Greffe du Conseil des prud’hommes de Rennes. </w:t>
      </w:r>
    </w:p>
    <w:p>
      <w:pPr>
        <w:pStyle w:val="Normal"/>
        <w:tabs>
          <w:tab w:val="clear" w:pos="708"/>
          <w:tab w:val="left" w:pos="-1099" w:leader="none"/>
          <w:tab w:val="left" w:pos="-720" w:leader="none"/>
          <w:tab w:val="left" w:pos="0" w:leader="none"/>
          <w:tab w:val="left" w:pos="26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s>
        <w:spacing w:lineRule="auto" w:line="240"/>
        <w:rPr>
          <w:rFonts w:cs="Tahoma"/>
          <w:bCs/>
          <w:iCs/>
          <w:kern w:val="2"/>
          <w:szCs w:val="20"/>
        </w:rPr>
      </w:pPr>
      <w:r>
        <w:rPr>
          <w:rFonts w:cs="Tahoma"/>
          <w:bCs/>
          <w:iCs/>
          <w:kern w:val="2"/>
          <w:szCs w:val="20"/>
        </w:rPr>
      </w:r>
    </w:p>
    <w:p>
      <w:pPr>
        <w:pStyle w:val="Normal"/>
        <w:tabs>
          <w:tab w:val="clear" w:pos="708"/>
          <w:tab w:val="left" w:pos="-1099" w:leader="none"/>
          <w:tab w:val="left" w:pos="-720" w:leader="none"/>
          <w:tab w:val="left" w:pos="0" w:leader="none"/>
          <w:tab w:val="left" w:pos="26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s>
        <w:spacing w:lineRule="auto" w:line="240"/>
        <w:rPr>
          <w:rFonts w:cs="Tahoma"/>
          <w:bCs/>
          <w:iCs/>
          <w:kern w:val="2"/>
          <w:szCs w:val="20"/>
        </w:rPr>
      </w:pPr>
      <w:r>
        <w:rPr>
          <w:rFonts w:cs="Tahoma"/>
          <w:bCs/>
          <w:iCs/>
          <w:kern w:val="2"/>
          <w:szCs w:val="20"/>
        </w:rPr>
        <w:t xml:space="preserve">Un exemplaire sera remis aux parties signataires. </w:t>
      </w:r>
      <w:r>
        <w:rPr>
          <w:rFonts w:eastAsia="Times New Roman"/>
          <w:szCs w:val="20"/>
        </w:rPr>
        <w:t>Son existence figurera aux emplacements réservés à la communication du personnel.</w:t>
      </w:r>
    </w:p>
    <w:p>
      <w:pPr>
        <w:pStyle w:val="Normal"/>
        <w:spacing w:lineRule="auto" w:line="240"/>
        <w:rPr>
          <w:rFonts w:cs="Tahoma"/>
          <w:bCs/>
          <w:iCs/>
          <w:kern w:val="2"/>
          <w:szCs w:val="20"/>
        </w:rPr>
      </w:pPr>
      <w:r>
        <w:rPr>
          <w:rFonts w:cs="Tahoma"/>
          <w:bCs/>
          <w:iCs/>
          <w:kern w:val="2"/>
          <w:szCs w:val="20"/>
        </w:rPr>
      </w:r>
    </w:p>
    <w:p>
      <w:pPr>
        <w:pStyle w:val="Normal"/>
        <w:spacing w:lineRule="auto" w:line="240"/>
        <w:rPr>
          <w:rFonts w:eastAsia="Times New Roman" w:cs="Arial"/>
          <w:szCs w:val="20"/>
          <w:lang w:eastAsia="fr-FR"/>
        </w:rPr>
      </w:pPr>
      <w:r>
        <w:rPr>
          <w:rFonts w:eastAsia="Times New Roman" w:cs="Arial"/>
          <w:szCs w:val="20"/>
          <w:lang w:eastAsia="fr-FR"/>
        </w:rPr>
      </w:r>
    </w:p>
    <w:p>
      <w:pPr>
        <w:pStyle w:val="NoSpacing"/>
        <w:spacing w:lineRule="auto" w:line="259"/>
        <w:jc w:val="both"/>
        <w:rPr>
          <w:rFonts w:ascii="Verdana" w:hAnsi="Verdana" w:cs="Calibri"/>
          <w:b/>
          <w:bCs/>
          <w:color w:val="auto"/>
          <w:sz w:val="20"/>
          <w:szCs w:val="20"/>
        </w:rPr>
      </w:pPr>
      <w:r>
        <w:rPr>
          <w:rFonts w:cs="Calibri" w:ascii="Verdana" w:hAnsi="Verdana"/>
          <w:b/>
          <w:bCs/>
          <w:color w:val="auto"/>
          <w:sz w:val="20"/>
          <w:szCs w:val="20"/>
        </w:rPr>
        <w:t>Fait à Luitré, le 26/02/2026.</w:t>
      </w:r>
    </w:p>
    <w:p>
      <w:pPr>
        <w:pStyle w:val="NoSpacing"/>
        <w:spacing w:lineRule="auto" w:line="259"/>
        <w:jc w:val="both"/>
        <w:rPr>
          <w:rFonts w:ascii="Verdana" w:hAnsi="Verdana" w:cs="Calibri"/>
          <w:color w:val="auto"/>
          <w:sz w:val="20"/>
          <w:szCs w:val="20"/>
        </w:rPr>
      </w:pPr>
      <w:r>
        <w:rPr>
          <w:rFonts w:cs="Calibri" w:ascii="Verdana" w:hAnsi="Verdana"/>
          <w:color w:val="auto"/>
          <w:sz w:val="20"/>
          <w:szCs w:val="20"/>
        </w:rPr>
      </w:r>
    </w:p>
    <w:p>
      <w:pPr>
        <w:pStyle w:val="NoSpacing"/>
        <w:spacing w:lineRule="auto" w:line="259"/>
        <w:jc w:val="both"/>
        <w:rPr>
          <w:rFonts w:ascii="Verdana" w:hAnsi="Verdana" w:cs="Calibri"/>
          <w:color w:val="auto"/>
          <w:sz w:val="20"/>
          <w:szCs w:val="20"/>
        </w:rPr>
      </w:pPr>
      <w:r>
        <w:rPr>
          <w:rFonts w:cs="Calibri" w:ascii="Verdana" w:hAnsi="Verdana"/>
          <w:color w:val="auto"/>
          <w:sz w:val="20"/>
          <w:szCs w:val="20"/>
        </w:rPr>
      </w:r>
    </w:p>
    <w:p>
      <w:pPr>
        <w:pStyle w:val="NoSpacing"/>
        <w:spacing w:lineRule="auto" w:line="259"/>
        <w:jc w:val="both"/>
        <w:rPr>
          <w:rFonts w:ascii="Verdana" w:hAnsi="Verdana" w:cs="Calibri"/>
          <w:bCs/>
          <w:color w:val="auto"/>
          <w:sz w:val="20"/>
          <w:szCs w:val="20"/>
        </w:rPr>
      </w:pPr>
      <w:r>
        <w:rPr>
          <w:rFonts w:cs="Calibri" w:ascii="Verdana" w:hAnsi="Verdana"/>
          <w:b/>
          <w:bCs/>
          <w:color w:val="auto"/>
          <w:sz w:val="20"/>
          <w:szCs w:val="20"/>
        </w:rPr>
        <w:t>Pour la Société</w:t>
        <w:tab/>
        <w:tab/>
        <w:tab/>
      </w:r>
      <w:r>
        <w:rPr>
          <w:rFonts w:cs="Calibri" w:ascii="Verdana" w:hAnsi="Verdana"/>
          <w:b/>
          <w:color w:val="auto"/>
          <w:sz w:val="20"/>
          <w:szCs w:val="20"/>
        </w:rPr>
        <w:t>Pour les organisations syndicales signataires</w:t>
      </w:r>
    </w:p>
    <w:p>
      <w:pPr>
        <w:pStyle w:val="NoSpacing"/>
        <w:spacing w:lineRule="auto" w:line="259"/>
        <w:jc w:val="both"/>
        <w:rPr>
          <w:rFonts w:ascii="Verdana" w:hAnsi="Verdana" w:cs="Calibri"/>
          <w:b/>
          <w:bCs/>
          <w:color w:val="auto"/>
          <w:sz w:val="20"/>
          <w:szCs w:val="20"/>
        </w:rPr>
      </w:pPr>
      <w:r>
        <w:rPr>
          <w:rFonts w:cs="Calibri" w:ascii="Verdana" w:hAnsi="Verdana"/>
          <w:b/>
          <w:bCs/>
          <w:color w:val="auto"/>
          <w:sz w:val="20"/>
          <w:szCs w:val="20"/>
        </w:rPr>
      </w:r>
    </w:p>
    <w:p>
      <w:pPr>
        <w:pStyle w:val="Normal"/>
        <w:rPr>
          <w:szCs w:val="20"/>
        </w:rPr>
      </w:pPr>
      <w:r>
        <w:rPr>
          <w:szCs w:val="20"/>
        </w:rPr>
      </w:r>
    </w:p>
    <w:p>
      <w:pPr>
        <w:pStyle w:val="Normal"/>
        <w:rPr>
          <w:szCs w:val="20"/>
        </w:rPr>
      </w:pPr>
      <w:r>
        <w:rPr>
          <w:szCs w:val="20"/>
        </w:rPr>
      </w:r>
    </w:p>
    <w:p>
      <w:pPr>
        <w:pStyle w:val="Normal"/>
        <w:rPr>
          <w:szCs w:val="20"/>
        </w:rPr>
      </w:pPr>
      <w:r>
        <w:rPr>
          <w:szCs w:val="20"/>
        </w:rPr>
      </w:r>
    </w:p>
    <w:sectPr>
      <w:footerReference w:type="even" r:id="rId2"/>
      <w:footerReference w:type="default" r:id="rId3"/>
      <w:footerReference w:type="first" r:id="rId4"/>
      <w:type w:val="nextPage"/>
      <w:pgSz w:w="11906" w:h="16838"/>
      <w:pgMar w:left="1417" w:right="1417" w:gutter="0" w:header="0" w:top="1417" w:footer="1814" w:bottom="1871"/>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Calibri">
    <w:charset w:val="01"/>
    <w:family w:val="swiss"/>
    <w:pitch w:val="default"/>
  </w:font>
  <w:font w:name="Verdana">
    <w:charset w:val="01"/>
    <w:family w:val="swiss"/>
    <w:pitch w:val="default"/>
  </w:font>
  <w:font w:name="Calibri Light">
    <w:charset w:val="01"/>
    <w:family w:val="swiss"/>
    <w:pitch w:val="default"/>
  </w:font>
  <w:font w:name="Gotham Light">
    <w:charset w:val="01"/>
    <w:family w:val="swiss"/>
    <w:pitch w:val="default"/>
  </w:font>
  <w:font w:name="Gotham Book">
    <w:charset w:val="01"/>
    <w:family w:val="roman"/>
    <w:pitch w:val="default"/>
  </w:font>
  <w:font w:name="Times New Roman">
    <w:charset w:val="01"/>
    <w:family w:val="roman"/>
    <w:pitch w:val="default"/>
  </w:font>
  <w:font w:name="Arial">
    <w:charset w:val="01"/>
    <w:family w:val="swiss"/>
    <w:pitch w:val="default"/>
  </w:font>
  <w:font w:name="Segoe UI">
    <w:charset w:val="01"/>
    <w:family w:val="swiss"/>
    <w:pitch w:val="default"/>
  </w:font>
  <w:font w:name="Marianne">
    <w:charset w:val="01"/>
    <w:family w:val="auto"/>
    <w:pitch w:val="default"/>
  </w:font>
  <w:font w:name="Marianne">
    <w:charset w:val="01"/>
    <w:family w:val="swiss"/>
    <w:pitch w:val="default"/>
  </w:font>
  <w:font w:name="Arial Unicode MS">
    <w:charset w:val="01"/>
    <w:family w:val="swiss"/>
    <w:pitch w:val="default"/>
  </w:font>
  <w:font w:name="Times New Roman">
    <w:charset w:val="01"/>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0" w:after="160"/>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end"/>
      <w:rPr/>
    </w:pPr>
    <w:r>
      <w:rPr/>
      <w:fldChar w:fldCharType="begin"/>
    </w:r>
    <w:r>
      <w:rPr/>
      <w:instrText xml:space="preserve"> PAGE </w:instrText>
    </w:r>
    <w:r>
      <w:rPr/>
      <w:fldChar w:fldCharType="separate"/>
    </w:r>
    <w:r>
      <w:rPr/>
      <w:t>3</w:t>
    </w:r>
    <w:r>
      <w:rPr/>
      <w:fldChar w:fldCharType="end"/>
    </w:r>
  </w:p>
  <w:p>
    <w:pPr>
      <w:pStyle w:val="Footer"/>
      <w:spacing w:before="0" w:after="160"/>
      <w:jc w:val="start"/>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end"/>
      <w:rPr/>
    </w:pPr>
    <w:r>
      <w:rPr/>
      <w:fldChar w:fldCharType="begin"/>
    </w:r>
    <w:r>
      <w:rPr/>
      <w:instrText xml:space="preserve"> PAGE </w:instrText>
    </w:r>
    <w:r>
      <w:rPr/>
      <w:fldChar w:fldCharType="separate"/>
    </w:r>
    <w:r>
      <w:rPr/>
      <w:t>3</w:t>
    </w:r>
    <w:r>
      <w:rPr/>
      <w:fldChar w:fldCharType="end"/>
    </w:r>
  </w:p>
  <w:p>
    <w:pPr>
      <w:pStyle w:val="Footer"/>
      <w:spacing w:before="0" w:after="160"/>
      <w:jc w:val="start"/>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upperRoman"/>
      <w:suff w:val="space"/>
      <w:lvlText w:val="%1."/>
      <w:lvlJc w:val="start"/>
      <w:pPr>
        <w:tabs>
          <w:tab w:val="num" w:pos="0"/>
        </w:tabs>
        <w:ind w:start="1080" w:hanging="720"/>
      </w:pPr>
      <w:rPr>
        <w:rFonts w:ascii="Verdana" w:hAnsi="Verdana"/>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2">
    <w:lvl w:ilvl="0">
      <w:start w:val="1"/>
      <w:numFmt w:val="bullet"/>
      <w:lvlText w:val="-"/>
      <w:lvlJc w:val="start"/>
      <w:pPr>
        <w:tabs>
          <w:tab w:val="num" w:pos="0"/>
        </w:tabs>
        <w:ind w:start="720" w:hanging="360"/>
      </w:pPr>
      <w:rPr>
        <w:rFonts w:ascii="Times New Roman" w:hAnsi="Times New Roman" w:cs="Times New Roman" w:hint="default"/>
        <w:b w:val="false"/>
        <w:bCs w:val="false"/>
        <w:i w:val="false"/>
        <w:iCs w:val="false"/>
        <w:caps w:val="false"/>
        <w:smallCaps w:val="false"/>
        <w:strike w:val="false"/>
        <w:dstrike w:val="false"/>
        <w:outline w:val="false"/>
        <w:shadow w:val="false"/>
        <w:emboss w:val="false"/>
        <w:imprint w:val="false"/>
        <w:spacing w:val="0"/>
        <w:w w:val="100"/>
        <w:kern w:val="0"/>
        <w:position w:val="0"/>
        <w:sz w:val="24"/>
        <w:szCs w:val="24"/>
        <w:u w:val="none"/>
        <w:effect w:val="none"/>
        <w:vertAlign w:val="baseline"/>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3">
    <w:lvl w:ilvl="0">
      <w:start w:val="1"/>
      <w:numFmt w:val="decimal"/>
      <w:lvlText w:val="ARTICLE %1."/>
      <w:lvlJc w:val="start"/>
      <w:pPr>
        <w:tabs>
          <w:tab w:val="num" w:pos="0"/>
        </w:tabs>
        <w:ind w:start="360" w:hanging="360"/>
      </w:pPr>
      <w:rPr>
        <w:b/>
      </w:rPr>
    </w:lvl>
    <w:lvl w:ilvl="1">
      <w:start w:val="1"/>
      <w:numFmt w:val="decimal"/>
      <w:lvlText w:val="%1.%2."/>
      <w:lvlJc w:val="start"/>
      <w:pPr>
        <w:tabs>
          <w:tab w:val="num" w:pos="0"/>
        </w:tabs>
        <w:ind w:start="720" w:hanging="360"/>
      </w:pPr>
      <w:rPr>
        <w:b/>
      </w:rPr>
    </w:lvl>
    <w:lvl w:ilvl="2">
      <w:start w:val="1"/>
      <w:numFmt w:val="lowerLetter"/>
      <w:lvlText w:val="%1.%2.%3)"/>
      <w:lvlJc w:val="start"/>
      <w:pPr>
        <w:tabs>
          <w:tab w:val="num" w:pos="0"/>
        </w:tabs>
        <w:ind w:start="1080" w:hanging="360"/>
      </w:pPr>
      <w:rPr>
        <w:b/>
        <w:i/>
      </w:rPr>
    </w:lvl>
    <w:lvl w:ilvl="3">
      <w:start w:val="1"/>
      <w:numFmt w:val="bullet"/>
      <w:lvlText w:val=""/>
      <w:lvlJc w:val="start"/>
      <w:pPr>
        <w:tabs>
          <w:tab w:val="num" w:pos="0"/>
        </w:tabs>
        <w:ind w:start="1440" w:hanging="360"/>
      </w:pPr>
      <w:rPr>
        <w:rFonts w:ascii="Wingdings" w:hAnsi="Wingdings" w:cs="Wingdings" w:hint="default"/>
      </w:rPr>
    </w:lvl>
    <w:lvl w:ilvl="4">
      <w:start w:val="1"/>
      <w:numFmt w:val="lowerLetter"/>
      <w:lvlText w:val="(%5)"/>
      <w:lvlJc w:val="start"/>
      <w:pPr>
        <w:tabs>
          <w:tab w:val="num" w:pos="0"/>
        </w:tabs>
        <w:ind w:start="1800" w:hanging="360"/>
      </w:pPr>
      <w:rPr/>
    </w:lvl>
    <w:lvl w:ilvl="5">
      <w:start w:val="1"/>
      <w:numFmt w:val="lowerRoman"/>
      <w:lvlText w:val="(%6)"/>
      <w:lvlJc w:val="start"/>
      <w:pPr>
        <w:tabs>
          <w:tab w:val="num" w:pos="0"/>
        </w:tabs>
        <w:ind w:start="2160" w:hanging="360"/>
      </w:pPr>
      <w:rPr/>
    </w:lvl>
    <w:lvl w:ilvl="6">
      <w:start w:val="1"/>
      <w:numFmt w:val="decimal"/>
      <w:lvlText w:val="%7."/>
      <w:lvlJc w:val="start"/>
      <w:pPr>
        <w:tabs>
          <w:tab w:val="num" w:pos="0"/>
        </w:tabs>
        <w:ind w:start="2520" w:hanging="360"/>
      </w:pPr>
      <w:rPr/>
    </w:lvl>
    <w:lvl w:ilvl="7">
      <w:start w:val="1"/>
      <w:numFmt w:val="lowerLetter"/>
      <w:lvlText w:val="%8."/>
      <w:lvlJc w:val="start"/>
      <w:pPr>
        <w:tabs>
          <w:tab w:val="num" w:pos="0"/>
        </w:tabs>
        <w:ind w:start="2880" w:hanging="360"/>
      </w:pPr>
      <w:rPr/>
    </w:lvl>
    <w:lvl w:ilvl="8">
      <w:start w:val="1"/>
      <w:numFmt w:val="lowerRoman"/>
      <w:lvlText w:val="%9."/>
      <w:lvlJc w:val="start"/>
      <w:pPr>
        <w:tabs>
          <w:tab w:val="num" w:pos="0"/>
        </w:tabs>
        <w:ind w:start="3240" w:hanging="360"/>
      </w:pPr>
      <w:rPr/>
    </w:lvl>
  </w:abstractNum>
  <w:abstractNum w:abstractNumId="4">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20"/>
  <w:embedSystemFonts/>
  <w:defaultTabStop w:val="708"/>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fr-F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imes New Roman"/>
        <w:lang w:val="fr-FR" w:eastAsia="en-US"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toc 1" w:uiPriority="39"/>
    <w:lsdException w:name="footer" w:uiPriority="99"/>
    <w:lsdException w:name="caption" w:uiPriority="35" w:semiHidden="1" w:unhideWhenUsed="1" w:qFormat="1"/>
    <w:lsdException w:name="annotation reference" w:uiPriority="99"/>
    <w:lsdException w:name="Title" w:uiPriority="10" w:qFormat="1"/>
    <w:lsdException w:name="Default Paragraph Font" w:uiPriority="1"/>
    <w:lsdException w:name="Subtitle" w:uiPriority="11"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934e49"/>
    <w:pPr>
      <w:widowControl/>
      <w:suppressAutoHyphens w:val="true"/>
      <w:bidi w:val="0"/>
      <w:spacing w:lineRule="auto" w:line="259" w:before="0" w:after="0"/>
      <w:jc w:val="both"/>
    </w:pPr>
    <w:rPr>
      <w:rFonts w:ascii="Verdana" w:hAnsi="Verdana" w:eastAsia="Calibri" w:cs="Times New Roman"/>
      <w:color w:val="auto"/>
      <w:kern w:val="0"/>
      <w:sz w:val="20"/>
      <w:szCs w:val="22"/>
      <w:lang w:val="fr-FR" w:eastAsia="en-US" w:bidi="ar-SA"/>
    </w:rPr>
  </w:style>
  <w:style w:type="paragraph" w:styleId="Heading1">
    <w:name w:val="heading 1"/>
    <w:basedOn w:val="Normal"/>
    <w:next w:val="Normal"/>
    <w:link w:val="Titre1Car"/>
    <w:autoRedefine/>
    <w:qFormat/>
    <w:rsid w:val="008f64c8"/>
    <w:pPr>
      <w:keepNext w:val="true"/>
      <w:keepLines/>
      <w:numPr>
        <w:ilvl w:val="0"/>
        <w:numId w:val="1"/>
      </w:numPr>
      <w:spacing w:lineRule="auto" w:line="240" w:before="400" w:after="40"/>
      <w:ind w:start="709"/>
      <w:outlineLvl w:val="0"/>
    </w:pPr>
    <w:rPr>
      <w:rFonts w:ascii="Calibri Light" w:hAnsi="Calibri Light" w:eastAsia="SimSun" w:cs="" w:cstheme="minorBidi"/>
      <w:sz w:val="36"/>
      <w:szCs w:val="36"/>
    </w:rPr>
  </w:style>
  <w:style w:type="paragraph" w:styleId="Heading2">
    <w:name w:val="heading 2"/>
    <w:basedOn w:val="Normal"/>
    <w:next w:val="Normal"/>
    <w:link w:val="Titre2Car"/>
    <w:autoRedefine/>
    <w:uiPriority w:val="9"/>
    <w:qFormat/>
    <w:rsid w:val="008f64c8"/>
    <w:pPr>
      <w:keepNext w:val="true"/>
      <w:keepLines/>
      <w:spacing w:lineRule="auto" w:line="240" w:before="40" w:after="0"/>
      <w:ind w:end="-142"/>
      <w:outlineLvl w:val="1"/>
    </w:pPr>
    <w:rPr>
      <w:rFonts w:ascii="Gotham Light" w:hAnsi="Gotham Light" w:eastAsia="SimSun"/>
      <w:b/>
      <w:color w:val="FF4744"/>
      <w:sz w:val="36"/>
      <w:szCs w:val="32"/>
    </w:rPr>
  </w:style>
  <w:style w:type="paragraph" w:styleId="Heading3">
    <w:name w:val="heading 3"/>
    <w:basedOn w:val="Normal"/>
    <w:next w:val="Normal"/>
    <w:link w:val="Titre3Car"/>
    <w:uiPriority w:val="9"/>
    <w:semiHidden/>
    <w:unhideWhenUsed/>
    <w:qFormat/>
    <w:rsid w:val="000c3275"/>
    <w:pPr>
      <w:keepNext w:val="true"/>
      <w:keepLines/>
      <w:spacing w:lineRule="auto" w:line="240" w:before="40" w:after="0"/>
      <w:outlineLvl w:val="2"/>
    </w:pPr>
    <w:rPr>
      <w:rFonts w:ascii="Calibri Light" w:hAnsi="Calibri Light" w:eastAsia="SimSun"/>
      <w:color w:val="2E74B5"/>
      <w:sz w:val="28"/>
      <w:szCs w:val="28"/>
    </w:rPr>
  </w:style>
  <w:style w:type="paragraph" w:styleId="Heading4">
    <w:name w:val="heading 4"/>
    <w:basedOn w:val="Normal"/>
    <w:next w:val="Normal"/>
    <w:link w:val="Titre4Car"/>
    <w:uiPriority w:val="9"/>
    <w:semiHidden/>
    <w:unhideWhenUsed/>
    <w:qFormat/>
    <w:rsid w:val="000c3275"/>
    <w:pPr>
      <w:keepNext w:val="true"/>
      <w:keepLines/>
      <w:spacing w:before="40" w:after="0"/>
      <w:outlineLvl w:val="3"/>
    </w:pPr>
    <w:rPr>
      <w:rFonts w:ascii="Calibri Light" w:hAnsi="Calibri Light" w:eastAsia="SimSun"/>
      <w:color w:val="2E74B5"/>
      <w:sz w:val="24"/>
      <w:szCs w:val="24"/>
    </w:rPr>
  </w:style>
  <w:style w:type="paragraph" w:styleId="Heading5">
    <w:name w:val="heading 5"/>
    <w:basedOn w:val="Normal"/>
    <w:next w:val="Normal"/>
    <w:link w:val="Titre5Car"/>
    <w:uiPriority w:val="9"/>
    <w:semiHidden/>
    <w:unhideWhenUsed/>
    <w:qFormat/>
    <w:rsid w:val="000c3275"/>
    <w:pPr>
      <w:keepNext w:val="true"/>
      <w:keepLines/>
      <w:spacing w:before="40" w:after="0"/>
      <w:outlineLvl w:val="4"/>
    </w:pPr>
    <w:rPr>
      <w:rFonts w:ascii="Calibri Light" w:hAnsi="Calibri Light" w:eastAsia="SimSun"/>
      <w:caps/>
      <w:color w:val="2E74B5"/>
    </w:rPr>
  </w:style>
  <w:style w:type="paragraph" w:styleId="Heading6">
    <w:name w:val="heading 6"/>
    <w:basedOn w:val="Normal"/>
    <w:next w:val="Normal"/>
    <w:link w:val="Titre6Car"/>
    <w:uiPriority w:val="9"/>
    <w:semiHidden/>
    <w:unhideWhenUsed/>
    <w:qFormat/>
    <w:rsid w:val="000c3275"/>
    <w:pPr>
      <w:keepNext w:val="true"/>
      <w:keepLines/>
      <w:spacing w:before="40" w:after="0"/>
      <w:outlineLvl w:val="5"/>
    </w:pPr>
    <w:rPr>
      <w:rFonts w:ascii="Calibri Light" w:hAnsi="Calibri Light" w:eastAsia="SimSun"/>
      <w:i/>
      <w:iCs/>
      <w:caps/>
      <w:color w:val="1F4E79"/>
    </w:rPr>
  </w:style>
  <w:style w:type="paragraph" w:styleId="Heading7">
    <w:name w:val="heading 7"/>
    <w:basedOn w:val="Normal"/>
    <w:next w:val="Normal"/>
    <w:link w:val="Titre7Car"/>
    <w:uiPriority w:val="9"/>
    <w:semiHidden/>
    <w:unhideWhenUsed/>
    <w:qFormat/>
    <w:rsid w:val="000c3275"/>
    <w:pPr>
      <w:keepNext w:val="true"/>
      <w:keepLines/>
      <w:spacing w:before="40" w:after="0"/>
      <w:outlineLvl w:val="6"/>
    </w:pPr>
    <w:rPr>
      <w:rFonts w:ascii="Calibri Light" w:hAnsi="Calibri Light" w:eastAsia="SimSun"/>
      <w:b/>
      <w:bCs/>
      <w:color w:val="1F4E79"/>
    </w:rPr>
  </w:style>
  <w:style w:type="paragraph" w:styleId="Heading8">
    <w:name w:val="heading 8"/>
    <w:basedOn w:val="Normal"/>
    <w:next w:val="Normal"/>
    <w:link w:val="Titre8Car"/>
    <w:uiPriority w:val="9"/>
    <w:semiHidden/>
    <w:unhideWhenUsed/>
    <w:qFormat/>
    <w:rsid w:val="000c3275"/>
    <w:pPr>
      <w:keepNext w:val="true"/>
      <w:keepLines/>
      <w:spacing w:before="40" w:after="0"/>
      <w:outlineLvl w:val="7"/>
    </w:pPr>
    <w:rPr>
      <w:rFonts w:ascii="Calibri Light" w:hAnsi="Calibri Light" w:eastAsia="SimSun"/>
      <w:b/>
      <w:bCs/>
      <w:i/>
      <w:iCs/>
      <w:color w:val="1F4E79"/>
    </w:rPr>
  </w:style>
  <w:style w:type="paragraph" w:styleId="Heading9">
    <w:name w:val="heading 9"/>
    <w:basedOn w:val="Normal"/>
    <w:next w:val="Normal"/>
    <w:link w:val="Titre9Car"/>
    <w:uiPriority w:val="9"/>
    <w:semiHidden/>
    <w:unhideWhenUsed/>
    <w:qFormat/>
    <w:rsid w:val="000c3275"/>
    <w:pPr>
      <w:keepNext w:val="true"/>
      <w:keepLines/>
      <w:spacing w:before="40" w:after="0"/>
      <w:outlineLvl w:val="8"/>
    </w:pPr>
    <w:rPr>
      <w:rFonts w:ascii="Calibri Light" w:hAnsi="Calibri Light" w:eastAsia="SimSun"/>
      <w:i/>
      <w:iCs/>
      <w:color w:val="1F4E79"/>
    </w:rPr>
  </w:style>
  <w:style w:type="character" w:styleId="DefaultParagraphFont" w:default="1">
    <w:name w:val="Default Paragraph Font"/>
    <w:uiPriority w:val="1"/>
    <w:semiHidden/>
    <w:unhideWhenUsed/>
    <w:qFormat/>
    <w:rPr/>
  </w:style>
  <w:style w:type="character" w:styleId="Titre1Car" w:customStyle="1">
    <w:name w:val="Titre 1 Car"/>
    <w:qFormat/>
    <w:rsid w:val="008f64c8"/>
    <w:rPr>
      <w:rFonts w:ascii="Calibri Light" w:hAnsi="Calibri Light" w:eastAsia="SimSun" w:cs="" w:cstheme="minorBidi"/>
      <w:sz w:val="36"/>
      <w:szCs w:val="36"/>
    </w:rPr>
  </w:style>
  <w:style w:type="character" w:styleId="Titre2Car" w:customStyle="1">
    <w:name w:val="Titre 2 Car"/>
    <w:uiPriority w:val="9"/>
    <w:qFormat/>
    <w:rsid w:val="008f64c8"/>
    <w:rPr>
      <w:rFonts w:ascii="Gotham Light" w:hAnsi="Gotham Light" w:eastAsia="SimSun"/>
      <w:b/>
      <w:color w:val="FF4744"/>
      <w:sz w:val="36"/>
      <w:szCs w:val="32"/>
    </w:rPr>
  </w:style>
  <w:style w:type="character" w:styleId="Titre3Car" w:customStyle="1">
    <w:name w:val="Titre 3 Car"/>
    <w:uiPriority w:val="9"/>
    <w:semiHidden/>
    <w:qFormat/>
    <w:rsid w:val="000c3275"/>
    <w:rPr>
      <w:rFonts w:ascii="Calibri Light" w:hAnsi="Calibri Light" w:eastAsia="SimSun"/>
      <w:color w:val="2E74B5"/>
      <w:sz w:val="28"/>
      <w:szCs w:val="28"/>
    </w:rPr>
  </w:style>
  <w:style w:type="character" w:styleId="Titre4Car" w:customStyle="1">
    <w:name w:val="Titre 4 Car"/>
    <w:uiPriority w:val="9"/>
    <w:semiHidden/>
    <w:qFormat/>
    <w:rsid w:val="000c3275"/>
    <w:rPr>
      <w:rFonts w:ascii="Calibri Light" w:hAnsi="Calibri Light" w:eastAsia="SimSun"/>
      <w:color w:val="2E74B5"/>
      <w:sz w:val="24"/>
      <w:szCs w:val="24"/>
    </w:rPr>
  </w:style>
  <w:style w:type="character" w:styleId="Titre5Car" w:customStyle="1">
    <w:name w:val="Titre 5 Car"/>
    <w:uiPriority w:val="9"/>
    <w:semiHidden/>
    <w:qFormat/>
    <w:rsid w:val="000c3275"/>
    <w:rPr>
      <w:rFonts w:ascii="Calibri Light" w:hAnsi="Calibri Light" w:eastAsia="SimSun"/>
      <w:caps/>
      <w:color w:val="2E74B5"/>
      <w:sz w:val="22"/>
      <w:szCs w:val="22"/>
    </w:rPr>
  </w:style>
  <w:style w:type="character" w:styleId="Titre6Car" w:customStyle="1">
    <w:name w:val="Titre 6 Car"/>
    <w:uiPriority w:val="9"/>
    <w:semiHidden/>
    <w:qFormat/>
    <w:rsid w:val="000c3275"/>
    <w:rPr>
      <w:rFonts w:ascii="Calibri Light" w:hAnsi="Calibri Light" w:eastAsia="SimSun"/>
      <w:i/>
      <w:iCs/>
      <w:caps/>
      <w:color w:val="1F4E79"/>
      <w:sz w:val="22"/>
      <w:szCs w:val="22"/>
    </w:rPr>
  </w:style>
  <w:style w:type="character" w:styleId="Titre7Car" w:customStyle="1">
    <w:name w:val="Titre 7 Car"/>
    <w:uiPriority w:val="9"/>
    <w:semiHidden/>
    <w:qFormat/>
    <w:rsid w:val="000c3275"/>
    <w:rPr>
      <w:rFonts w:ascii="Calibri Light" w:hAnsi="Calibri Light" w:eastAsia="SimSun"/>
      <w:b/>
      <w:bCs/>
      <w:color w:val="1F4E79"/>
      <w:sz w:val="22"/>
      <w:szCs w:val="22"/>
    </w:rPr>
  </w:style>
  <w:style w:type="character" w:styleId="Titre8Car" w:customStyle="1">
    <w:name w:val="Titre 8 Car"/>
    <w:uiPriority w:val="9"/>
    <w:semiHidden/>
    <w:qFormat/>
    <w:rsid w:val="000c3275"/>
    <w:rPr>
      <w:rFonts w:ascii="Calibri Light" w:hAnsi="Calibri Light" w:eastAsia="SimSun"/>
      <w:b/>
      <w:bCs/>
      <w:i/>
      <w:iCs/>
      <w:color w:val="1F4E79"/>
      <w:sz w:val="22"/>
      <w:szCs w:val="22"/>
    </w:rPr>
  </w:style>
  <w:style w:type="character" w:styleId="Titre9Car" w:customStyle="1">
    <w:name w:val="Titre 9 Car"/>
    <w:uiPriority w:val="9"/>
    <w:semiHidden/>
    <w:qFormat/>
    <w:rsid w:val="000c3275"/>
    <w:rPr>
      <w:rFonts w:ascii="Calibri Light" w:hAnsi="Calibri Light" w:eastAsia="SimSun"/>
      <w:i/>
      <w:iCs/>
      <w:color w:val="1F4E79"/>
      <w:sz w:val="22"/>
      <w:szCs w:val="22"/>
    </w:rPr>
  </w:style>
  <w:style w:type="character" w:styleId="TitreCar" w:customStyle="1">
    <w:name w:val="Titre Car"/>
    <w:uiPriority w:val="10"/>
    <w:qFormat/>
    <w:rsid w:val="000c3275"/>
    <w:rPr>
      <w:rFonts w:ascii="Calibri Light" w:hAnsi="Calibri Light" w:eastAsia="SimSun"/>
      <w:caps/>
      <w:color w:val="44546A"/>
      <w:spacing w:val="-15"/>
      <w:sz w:val="72"/>
      <w:szCs w:val="72"/>
    </w:rPr>
  </w:style>
  <w:style w:type="character" w:styleId="Sous-titreCar" w:customStyle="1">
    <w:name w:val="Sous-titre Car"/>
    <w:uiPriority w:val="11"/>
    <w:qFormat/>
    <w:rsid w:val="000c3275"/>
    <w:rPr>
      <w:rFonts w:ascii="Calibri Light" w:hAnsi="Calibri Light" w:eastAsia="SimSun"/>
      <w:color w:val="5B9BD5"/>
      <w:sz w:val="28"/>
      <w:szCs w:val="28"/>
    </w:rPr>
  </w:style>
  <w:style w:type="character" w:styleId="Strong">
    <w:name w:val="Strong"/>
    <w:uiPriority w:val="22"/>
    <w:qFormat/>
    <w:rsid w:val="000c3275"/>
    <w:rPr>
      <w:b/>
      <w:bCs/>
    </w:rPr>
  </w:style>
  <w:style w:type="character" w:styleId="Emphasis">
    <w:name w:val="Emphasis"/>
    <w:uiPriority w:val="20"/>
    <w:qFormat/>
    <w:rsid w:val="000c3275"/>
    <w:rPr>
      <w:i/>
      <w:iCs/>
    </w:rPr>
  </w:style>
  <w:style w:type="character" w:styleId="CitationCar" w:customStyle="1">
    <w:name w:val="Citation Car"/>
    <w:link w:val="Quote"/>
    <w:uiPriority w:val="29"/>
    <w:qFormat/>
    <w:rsid w:val="000c3275"/>
    <w:rPr>
      <w:rFonts w:ascii="Gotham Book" w:hAnsi="Gotham Book" w:eastAsia="Calibri"/>
      <w:color w:val="44546A"/>
      <w:sz w:val="24"/>
      <w:szCs w:val="24"/>
    </w:rPr>
  </w:style>
  <w:style w:type="character" w:styleId="CitationintenseCar" w:customStyle="1">
    <w:name w:val="Citation intense Car"/>
    <w:link w:val="IntenseQuote"/>
    <w:uiPriority w:val="30"/>
    <w:qFormat/>
    <w:rsid w:val="000c3275"/>
    <w:rPr>
      <w:rFonts w:ascii="Calibri Light" w:hAnsi="Calibri Light" w:eastAsia="SimSun"/>
      <w:color w:val="44546A"/>
      <w:spacing w:val="-6"/>
      <w:sz w:val="32"/>
      <w:szCs w:val="32"/>
    </w:rPr>
  </w:style>
  <w:style w:type="character" w:styleId="SubtleEmphasis">
    <w:name w:val="Subtle Emphasis"/>
    <w:uiPriority w:val="19"/>
    <w:qFormat/>
    <w:rsid w:val="000c3275"/>
    <w:rPr>
      <w:i/>
      <w:iCs/>
      <w:color w:val="595959"/>
    </w:rPr>
  </w:style>
  <w:style w:type="character" w:styleId="IntenseEmphasis">
    <w:name w:val="Intense Emphasis"/>
    <w:uiPriority w:val="21"/>
    <w:qFormat/>
    <w:rsid w:val="000c3275"/>
    <w:rPr>
      <w:b/>
      <w:bCs/>
      <w:i/>
      <w:iCs/>
    </w:rPr>
  </w:style>
  <w:style w:type="character" w:styleId="SubtleReference">
    <w:name w:val="Subtle Reference"/>
    <w:uiPriority w:val="31"/>
    <w:qFormat/>
    <w:rsid w:val="000c3275"/>
    <w:rPr>
      <w:smallCaps/>
      <w:color w:val="595959"/>
      <w:u w:val="none" w:color="7F7F7F"/>
    </w:rPr>
  </w:style>
  <w:style w:type="character" w:styleId="IntenseReference">
    <w:name w:val="Intense Reference"/>
    <w:uiPriority w:val="32"/>
    <w:qFormat/>
    <w:rsid w:val="000c3275"/>
    <w:rPr>
      <w:b/>
      <w:bCs/>
      <w:smallCaps/>
      <w:color w:val="44546A"/>
      <w:u w:val="single"/>
    </w:rPr>
  </w:style>
  <w:style w:type="character" w:styleId="BookTitle">
    <w:name w:val="Book Title"/>
    <w:uiPriority w:val="33"/>
    <w:qFormat/>
    <w:rsid w:val="000c3275"/>
    <w:rPr>
      <w:b/>
      <w:bCs/>
      <w:smallCaps/>
      <w:spacing w:val="10"/>
    </w:rPr>
  </w:style>
  <w:style w:type="character" w:styleId="TitrecclsCar" w:customStyle="1">
    <w:name w:val="Titre ccls Car"/>
    <w:link w:val="Titreccls"/>
    <w:qFormat/>
    <w:rsid w:val="000c3275"/>
    <w:rPr>
      <w:rFonts w:ascii="Gotham Book" w:hAnsi="Gotham Book" w:eastAsia="Calibri"/>
      <w:b/>
      <w:color w:val="102542"/>
      <w:sz w:val="32"/>
      <w:szCs w:val="22"/>
      <w:u w:val="single"/>
    </w:rPr>
  </w:style>
  <w:style w:type="character" w:styleId="En-tteCar" w:customStyle="1">
    <w:name w:val="En-tête Car"/>
    <w:basedOn w:val="DefaultParagraphFont"/>
    <w:qFormat/>
    <w:rsid w:val="00934e49"/>
    <w:rPr>
      <w:sz w:val="22"/>
      <w:szCs w:val="22"/>
    </w:rPr>
  </w:style>
  <w:style w:type="character" w:styleId="PieddepageCar" w:customStyle="1">
    <w:name w:val="Pied de page Car"/>
    <w:basedOn w:val="DefaultParagraphFont"/>
    <w:uiPriority w:val="99"/>
    <w:qFormat/>
    <w:rsid w:val="00934e49"/>
    <w:rPr>
      <w:sz w:val="22"/>
      <w:szCs w:val="22"/>
    </w:rPr>
  </w:style>
  <w:style w:type="character" w:styleId="Corpsdetexte2Car" w:customStyle="1">
    <w:name w:val="Corps de texte 2 Car"/>
    <w:basedOn w:val="DefaultParagraphFont"/>
    <w:link w:val="BodyText2"/>
    <w:qFormat/>
    <w:rsid w:val="00934e49"/>
    <w:rPr>
      <w:rFonts w:ascii="Times New Roman" w:hAnsi="Times New Roman" w:eastAsia="Times New Roman"/>
      <w:sz w:val="24"/>
      <w:szCs w:val="24"/>
      <w:lang w:eastAsia="fr-FR"/>
    </w:rPr>
  </w:style>
  <w:style w:type="character" w:styleId="NotedebasdepageCar" w:customStyle="1">
    <w:name w:val="Note de bas de page Car"/>
    <w:basedOn w:val="DefaultParagraphFont"/>
    <w:qFormat/>
    <w:rsid w:val="003b4499"/>
    <w:rPr>
      <w:rFonts w:ascii="Arial" w:hAnsi="Arial" w:eastAsia="Times New Roman" w:cs="Arial"/>
      <w:lang w:eastAsia="fr-FR"/>
    </w:rPr>
  </w:style>
  <w:style w:type="character" w:styleId="CommentReference">
    <w:name w:val="annotation reference"/>
    <w:basedOn w:val="DefaultParagraphFont"/>
    <w:uiPriority w:val="99"/>
    <w:unhideWhenUsed/>
    <w:qFormat/>
    <w:rsid w:val="00ea4bbe"/>
    <w:rPr>
      <w:sz w:val="16"/>
      <w:szCs w:val="16"/>
    </w:rPr>
  </w:style>
  <w:style w:type="character" w:styleId="CommentaireCar" w:customStyle="1">
    <w:name w:val="Commentaire Car"/>
    <w:basedOn w:val="DefaultParagraphFont"/>
    <w:qFormat/>
    <w:rsid w:val="00ea4bbe"/>
    <w:rPr>
      <w:rFonts w:ascii="Calibri" w:hAnsi="Calibri" w:eastAsia="Calibri" w:cs="" w:asciiTheme="minorHAnsi" w:cstheme="minorBidi" w:eastAsiaTheme="minorHAnsi" w:hAnsiTheme="minorHAnsi"/>
    </w:rPr>
  </w:style>
  <w:style w:type="character" w:styleId="Hyperlink">
    <w:name w:val="Hyperlink"/>
    <w:basedOn w:val="DefaultParagraphFont"/>
    <w:uiPriority w:val="99"/>
    <w:unhideWhenUsed/>
    <w:rsid w:val="00607f09"/>
    <w:rPr>
      <w:color w:val="0000FF"/>
      <w:u w:val="single"/>
    </w:rPr>
  </w:style>
  <w:style w:type="character" w:styleId="PageNumber">
    <w:name w:val="page number"/>
    <w:basedOn w:val="DefaultParagraphFont"/>
    <w:rsid w:val="008a7124"/>
    <w:rPr/>
  </w:style>
  <w:style w:type="character" w:styleId="hgkelc" w:customStyle="1">
    <w:name w:val="hgkelc"/>
    <w:basedOn w:val="DefaultParagraphFont"/>
    <w:qFormat/>
    <w:rsid w:val="00be727b"/>
    <w:rPr/>
  </w:style>
  <w:style w:type="character" w:styleId="SansinterligneCar" w:customStyle="1">
    <w:name w:val="Sans interligne Car"/>
    <w:link w:val="NoSpacing"/>
    <w:uiPriority w:val="1"/>
    <w:qFormat/>
    <w:locked/>
    <w:rsid w:val="000128f7"/>
    <w:rPr>
      <w:rFonts w:ascii="Gotham Book" w:hAnsi="Gotham Book"/>
      <w:color w:val="102542"/>
      <w:sz w:val="22"/>
      <w:szCs w:val="22"/>
    </w:rPr>
  </w:style>
  <w:style w:type="character" w:styleId="TextedebullesCar" w:customStyle="1">
    <w:name w:val="Texte de bulles Car"/>
    <w:basedOn w:val="DefaultParagraphFont"/>
    <w:link w:val="BalloonText"/>
    <w:semiHidden/>
    <w:qFormat/>
    <w:rsid w:val="00894d41"/>
    <w:rPr>
      <w:rFonts w:ascii="Segoe UI" w:hAnsi="Segoe UI" w:cs="Segoe UI"/>
      <w:sz w:val="18"/>
      <w:szCs w:val="18"/>
    </w:rPr>
  </w:style>
  <w:style w:type="paragraph" w:styleId="Titre">
    <w:name w:val="Titre"/>
    <w:basedOn w:val="Normal"/>
    <w:next w:val="BodyText"/>
    <w:qFormat/>
    <w:pPr>
      <w:keepNext w:val="true"/>
      <w:spacing w:before="240" w:after="120"/>
    </w:pPr>
    <w:rPr>
      <w:rFonts w:ascii="Marianne" w:hAnsi="Marianne"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ascii="Marianne" w:hAnsi="Marianne" w:cs="Lucida Sans"/>
    </w:rPr>
  </w:style>
  <w:style w:type="paragraph" w:styleId="Caption">
    <w:name w:val="caption"/>
    <w:basedOn w:val="Normal"/>
    <w:next w:val="Normal"/>
    <w:uiPriority w:val="35"/>
    <w:semiHidden/>
    <w:unhideWhenUsed/>
    <w:qFormat/>
    <w:rsid w:val="000c3275"/>
    <w:pPr>
      <w:spacing w:lineRule="auto" w:line="240"/>
    </w:pPr>
    <w:rPr>
      <w:b/>
      <w:bCs/>
      <w:smallCaps/>
      <w:color w:val="44546A"/>
    </w:rPr>
  </w:style>
  <w:style w:type="paragraph" w:styleId="Index">
    <w:name w:val="Index"/>
    <w:basedOn w:val="Normal"/>
    <w:qFormat/>
    <w:pPr>
      <w:suppressLineNumbers/>
    </w:pPr>
    <w:rPr>
      <w:rFonts w:ascii="Marianne" w:hAnsi="Marianne" w:cs="Lucida Sans"/>
    </w:rPr>
  </w:style>
  <w:style w:type="paragraph" w:styleId="Titreuser">
    <w:name w:val="Titre (user)"/>
    <w:basedOn w:val="Normal"/>
    <w:next w:val="BodyText"/>
    <w:qFormat/>
    <w:pPr>
      <w:keepNext w:val="true"/>
      <w:spacing w:before="240" w:after="120"/>
    </w:pPr>
    <w:rPr>
      <w:rFonts w:ascii="Marianne" w:hAnsi="Marianne" w:eastAsia="Microsoft YaHei" w:cs="Lucida Sans"/>
      <w:sz w:val="28"/>
      <w:szCs w:val="28"/>
    </w:rPr>
  </w:style>
  <w:style w:type="paragraph" w:styleId="Title">
    <w:name w:val="Title"/>
    <w:basedOn w:val="Normal"/>
    <w:next w:val="Normal"/>
    <w:link w:val="TitreCar"/>
    <w:uiPriority w:val="10"/>
    <w:qFormat/>
    <w:rsid w:val="000c3275"/>
    <w:pPr>
      <w:spacing w:lineRule="auto" w:line="204" w:before="0" w:after="0"/>
      <w:contextualSpacing/>
    </w:pPr>
    <w:rPr>
      <w:rFonts w:ascii="Calibri Light" w:hAnsi="Calibri Light" w:eastAsia="SimSun"/>
      <w:caps/>
      <w:color w:val="44546A"/>
      <w:spacing w:val="-15"/>
      <w:sz w:val="72"/>
      <w:szCs w:val="72"/>
    </w:rPr>
  </w:style>
  <w:style w:type="paragraph" w:styleId="Subtitle">
    <w:name w:val="Subtitle"/>
    <w:basedOn w:val="Normal"/>
    <w:next w:val="Normal"/>
    <w:link w:val="Sous-titreCar"/>
    <w:uiPriority w:val="11"/>
    <w:qFormat/>
    <w:rsid w:val="000c3275"/>
    <w:pPr>
      <w:spacing w:lineRule="auto" w:line="240" w:before="0" w:after="240"/>
    </w:pPr>
    <w:rPr>
      <w:rFonts w:ascii="Calibri Light" w:hAnsi="Calibri Light" w:eastAsia="SimSun"/>
      <w:color w:val="5B9BD5"/>
      <w:sz w:val="28"/>
      <w:szCs w:val="28"/>
    </w:rPr>
  </w:style>
  <w:style w:type="paragraph" w:styleId="NoSpacing">
    <w:name w:val="No Spacing"/>
    <w:link w:val="SansinterligneCar"/>
    <w:uiPriority w:val="1"/>
    <w:qFormat/>
    <w:rsid w:val="000c3275"/>
    <w:pPr>
      <w:widowControl/>
      <w:suppressAutoHyphens w:val="true"/>
      <w:bidi w:val="0"/>
      <w:spacing w:before="0" w:after="0"/>
      <w:jc w:val="start"/>
    </w:pPr>
    <w:rPr>
      <w:rFonts w:ascii="Gotham Book" w:hAnsi="Gotham Book" w:eastAsia="Calibri" w:cs="Times New Roman"/>
      <w:color w:val="102542"/>
      <w:kern w:val="0"/>
      <w:sz w:val="22"/>
      <w:szCs w:val="22"/>
      <w:lang w:val="fr-FR" w:eastAsia="en-US" w:bidi="ar-SA"/>
    </w:rPr>
  </w:style>
  <w:style w:type="paragraph" w:styleId="Quote">
    <w:name w:val="Quote"/>
    <w:basedOn w:val="Normal"/>
    <w:next w:val="Normal"/>
    <w:link w:val="CitationCar"/>
    <w:uiPriority w:val="29"/>
    <w:qFormat/>
    <w:rsid w:val="000c3275"/>
    <w:pPr>
      <w:spacing w:before="120" w:after="120"/>
      <w:ind w:start="720"/>
    </w:pPr>
    <w:rPr>
      <w:color w:val="44546A"/>
      <w:sz w:val="24"/>
      <w:szCs w:val="24"/>
    </w:rPr>
  </w:style>
  <w:style w:type="paragraph" w:styleId="IntenseQuote">
    <w:name w:val="Intense Quote"/>
    <w:basedOn w:val="Normal"/>
    <w:next w:val="Normal"/>
    <w:link w:val="CitationintenseCar"/>
    <w:uiPriority w:val="30"/>
    <w:qFormat/>
    <w:rsid w:val="000c3275"/>
    <w:pPr>
      <w:spacing w:lineRule="auto" w:line="240" w:beforeAutospacing="1" w:after="240"/>
      <w:ind w:start="720"/>
      <w:jc w:val="center"/>
    </w:pPr>
    <w:rPr>
      <w:rFonts w:ascii="Calibri Light" w:hAnsi="Calibri Light" w:eastAsia="SimSun"/>
      <w:color w:val="44546A"/>
      <w:spacing w:val="-6"/>
      <w:sz w:val="32"/>
      <w:szCs w:val="32"/>
    </w:rPr>
  </w:style>
  <w:style w:type="paragraph" w:styleId="IndexHeading">
    <w:name w:val="index heading"/>
    <w:basedOn w:val="Titreuser"/>
    <w:pPr/>
    <w:rPr/>
  </w:style>
  <w:style w:type="paragraph" w:styleId="TOCHeading">
    <w:name w:val="TOC Heading"/>
    <w:basedOn w:val="Heading1"/>
    <w:next w:val="Normal"/>
    <w:uiPriority w:val="39"/>
    <w:semiHidden/>
    <w:unhideWhenUsed/>
    <w:qFormat/>
    <w:rsid w:val="000c3275"/>
    <w:pPr>
      <w:outlineLvl w:val="9"/>
    </w:pPr>
    <w:rPr/>
  </w:style>
  <w:style w:type="paragraph" w:styleId="Titreccls" w:customStyle="1">
    <w:name w:val="Titre ccls"/>
    <w:link w:val="TitrecclsCar"/>
    <w:autoRedefine/>
    <w:qFormat/>
    <w:rsid w:val="000c3275"/>
    <w:pPr>
      <w:widowControl/>
      <w:suppressAutoHyphens w:val="true"/>
      <w:bidi w:val="0"/>
      <w:spacing w:lineRule="auto" w:line="259" w:before="0" w:after="160"/>
      <w:ind w:hanging="360"/>
      <w:jc w:val="start"/>
    </w:pPr>
    <w:rPr>
      <w:rFonts w:ascii="Gotham Book" w:hAnsi="Gotham Book" w:eastAsia="Calibri" w:cs="Times New Roman"/>
      <w:b/>
      <w:color w:val="102542"/>
      <w:kern w:val="0"/>
      <w:sz w:val="32"/>
      <w:szCs w:val="22"/>
      <w:u w:val="single"/>
      <w:lang w:val="fr-FR" w:eastAsia="en-US" w:bidi="ar-SA"/>
    </w:rPr>
  </w:style>
  <w:style w:type="paragraph" w:styleId="texte" w:customStyle="1">
    <w:name w:val="texte"/>
    <w:basedOn w:val="Normal"/>
    <w:qFormat/>
    <w:rsid w:val="00934e49"/>
    <w:pPr>
      <w:spacing w:lineRule="auto" w:line="240"/>
    </w:pPr>
    <w:rPr>
      <w:rFonts w:ascii="Arial" w:hAnsi="Arial" w:eastAsia="Times New Roman" w:cs="Arial"/>
      <w:sz w:val="24"/>
      <w:szCs w:val="24"/>
      <w:lang w:eastAsia="fr-FR"/>
    </w:rPr>
  </w:style>
  <w:style w:type="paragraph" w:styleId="En-tteetpieddepageuser">
    <w:name w:val="En-tête et pied de page (user)"/>
    <w:basedOn w:val="Normal"/>
    <w:qFormat/>
    <w:pPr/>
    <w:rPr/>
  </w:style>
  <w:style w:type="paragraph" w:styleId="En-tteetpieddepage">
    <w:name w:val="En-tête et pied de page"/>
    <w:basedOn w:val="Normal"/>
    <w:qFormat/>
    <w:pPr/>
    <w:rPr/>
  </w:style>
  <w:style w:type="paragraph" w:styleId="Header">
    <w:name w:val="header"/>
    <w:basedOn w:val="Normal"/>
    <w:link w:val="En-tteCar"/>
    <w:unhideWhenUsed/>
    <w:rsid w:val="00934e49"/>
    <w:pPr>
      <w:tabs>
        <w:tab w:val="clear" w:pos="708"/>
        <w:tab w:val="center" w:pos="4536" w:leader="none"/>
        <w:tab w:val="right" w:pos="9072" w:leader="none"/>
      </w:tabs>
      <w:spacing w:before="0" w:after="160"/>
      <w:jc w:val="start"/>
    </w:pPr>
    <w:rPr>
      <w:rFonts w:ascii="Calibri" w:hAnsi="Calibri"/>
      <w:sz w:val="22"/>
    </w:rPr>
  </w:style>
  <w:style w:type="paragraph" w:styleId="Footer">
    <w:name w:val="footer"/>
    <w:basedOn w:val="Normal"/>
    <w:link w:val="PieddepageCar"/>
    <w:uiPriority w:val="99"/>
    <w:unhideWhenUsed/>
    <w:rsid w:val="00934e49"/>
    <w:pPr>
      <w:tabs>
        <w:tab w:val="clear" w:pos="708"/>
        <w:tab w:val="center" w:pos="4536" w:leader="none"/>
        <w:tab w:val="right" w:pos="9072" w:leader="none"/>
      </w:tabs>
      <w:spacing w:before="0" w:after="160"/>
      <w:jc w:val="start"/>
    </w:pPr>
    <w:rPr>
      <w:rFonts w:ascii="Calibri" w:hAnsi="Calibri"/>
      <w:sz w:val="22"/>
    </w:rPr>
  </w:style>
  <w:style w:type="paragraph" w:styleId="BodyText2">
    <w:name w:val="Body Text 2"/>
    <w:basedOn w:val="Normal"/>
    <w:link w:val="Corpsdetexte2Car"/>
    <w:qFormat/>
    <w:rsid w:val="00934e49"/>
    <w:pPr>
      <w:spacing w:lineRule="auto" w:line="240"/>
    </w:pPr>
    <w:rPr>
      <w:rFonts w:ascii="Times New Roman" w:hAnsi="Times New Roman" w:eastAsia="Times New Roman"/>
      <w:sz w:val="24"/>
      <w:szCs w:val="24"/>
      <w:lang w:eastAsia="fr-FR"/>
    </w:rPr>
  </w:style>
  <w:style w:type="paragraph" w:styleId="ListParagraph">
    <w:name w:val="List Paragraph"/>
    <w:basedOn w:val="Normal"/>
    <w:uiPriority w:val="34"/>
    <w:qFormat/>
    <w:rsid w:val="003b4499"/>
    <w:pPr>
      <w:spacing w:before="0" w:after="0"/>
      <w:ind w:start="720"/>
      <w:contextualSpacing/>
    </w:pPr>
    <w:rPr/>
  </w:style>
  <w:style w:type="paragraph" w:styleId="FootnoteText">
    <w:name w:val="footnote text"/>
    <w:basedOn w:val="Normal"/>
    <w:link w:val="NotedebasdepageCar"/>
    <w:rsid w:val="003b4499"/>
    <w:pPr>
      <w:spacing w:lineRule="auto" w:line="240"/>
      <w:jc w:val="start"/>
    </w:pPr>
    <w:rPr>
      <w:rFonts w:ascii="Arial" w:hAnsi="Arial" w:eastAsia="Times New Roman" w:cs="Arial"/>
      <w:szCs w:val="20"/>
      <w:lang w:eastAsia="fr-FR"/>
    </w:rPr>
  </w:style>
  <w:style w:type="paragraph" w:styleId="NormalWeb">
    <w:name w:val="Normal (Web)"/>
    <w:basedOn w:val="Normal"/>
    <w:uiPriority w:val="99"/>
    <w:qFormat/>
    <w:rsid w:val="00fb10c9"/>
    <w:pPr>
      <w:spacing w:lineRule="auto" w:line="240" w:beforeAutospacing="1" w:afterAutospacing="1"/>
      <w:jc w:val="start"/>
    </w:pPr>
    <w:rPr>
      <w:rFonts w:ascii="Arial Unicode MS" w:hAnsi="Arial Unicode MS" w:eastAsia="Arial Unicode MS" w:cs="Arial Unicode MS"/>
      <w:color w:val="000000"/>
      <w:sz w:val="24"/>
      <w:szCs w:val="24"/>
      <w:lang w:eastAsia="fr-FR"/>
    </w:rPr>
  </w:style>
  <w:style w:type="paragraph" w:styleId="CommentText">
    <w:name w:val="annotation text"/>
    <w:basedOn w:val="Normal"/>
    <w:link w:val="CommentaireCar"/>
    <w:unhideWhenUsed/>
    <w:rsid w:val="00ea4bbe"/>
    <w:pPr>
      <w:spacing w:lineRule="auto" w:line="240" w:before="0" w:after="200"/>
      <w:jc w:val="start"/>
    </w:pPr>
    <w:rPr>
      <w:rFonts w:ascii="Calibri" w:hAnsi="Calibri" w:eastAsia="Calibri" w:cs="" w:asciiTheme="minorHAnsi" w:cstheme="minorBidi" w:eastAsiaTheme="minorHAnsi" w:hAnsiTheme="minorHAnsi"/>
      <w:szCs w:val="20"/>
    </w:rPr>
  </w:style>
  <w:style w:type="paragraph" w:styleId="Standard" w:customStyle="1">
    <w:name w:val="Standard"/>
    <w:qFormat/>
    <w:rsid w:val="00ae240c"/>
    <w:pPr>
      <w:widowControl/>
      <w:suppressAutoHyphens w:val="true"/>
      <w:bidi w:val="0"/>
      <w:spacing w:before="0" w:after="0"/>
      <w:jc w:val="start"/>
      <w:textAlignment w:val="baseline"/>
    </w:pPr>
    <w:rPr>
      <w:rFonts w:ascii="Calibri" w:hAnsi="Calibri" w:eastAsia="Linux Libertine G" w:cs="Linux Libertine G"/>
      <w:color w:val="auto"/>
      <w:kern w:val="0"/>
      <w:sz w:val="24"/>
      <w:szCs w:val="24"/>
      <w:lang w:val="fr-FR" w:eastAsia="zh-CN" w:bidi="hi-IN"/>
    </w:rPr>
  </w:style>
  <w:style w:type="paragraph" w:styleId="Contenudecadreuser" w:customStyle="1">
    <w:name w:val="Contenu de cadre (user)"/>
    <w:basedOn w:val="Standard"/>
    <w:qFormat/>
    <w:rsid w:val="00ae240c"/>
    <w:pPr/>
    <w:rPr/>
  </w:style>
  <w:style w:type="paragraph" w:styleId="TOC2">
    <w:name w:val="toc 2"/>
    <w:basedOn w:val="Normal"/>
    <w:next w:val="Normal"/>
    <w:autoRedefine/>
    <w:rsid w:val="00607f09"/>
    <w:pPr>
      <w:spacing w:before="0" w:after="100"/>
      <w:ind w:start="200"/>
    </w:pPr>
    <w:rPr/>
  </w:style>
  <w:style w:type="paragraph" w:styleId="TOC1">
    <w:name w:val="toc 1"/>
    <w:basedOn w:val="Normal"/>
    <w:next w:val="Normal"/>
    <w:autoRedefine/>
    <w:uiPriority w:val="39"/>
    <w:rsid w:val="00607f09"/>
    <w:pPr>
      <w:widowControl w:val="false"/>
      <w:suppressAutoHyphens w:val="true"/>
      <w:spacing w:lineRule="auto" w:line="240" w:before="0" w:after="100"/>
    </w:pPr>
    <w:rPr>
      <w:rFonts w:eastAsia="Times New Roman"/>
      <w:szCs w:val="24"/>
      <w:lang w:val="en-US" w:eastAsia="ar-SA"/>
    </w:rPr>
  </w:style>
  <w:style w:type="paragraph" w:styleId="TOC3">
    <w:name w:val="toc 3"/>
    <w:basedOn w:val="Normal"/>
    <w:next w:val="Normal"/>
    <w:autoRedefine/>
    <w:rsid w:val="008a7124"/>
    <w:pPr>
      <w:spacing w:before="0" w:after="100"/>
      <w:ind w:start="400"/>
    </w:pPr>
    <w:rPr/>
  </w:style>
  <w:style w:type="paragraph" w:styleId="tirets" w:customStyle="1">
    <w:name w:val="tirets"/>
    <w:basedOn w:val="Normal"/>
    <w:qFormat/>
    <w:rsid w:val="00b32cb8"/>
    <w:pPr>
      <w:numPr>
        <w:ilvl w:val="0"/>
        <w:numId w:val="2"/>
      </w:numPr>
      <w:snapToGrid w:val="false"/>
      <w:spacing w:lineRule="auto" w:line="240" w:before="60" w:after="0"/>
    </w:pPr>
    <w:rPr>
      <w:rFonts w:cs="Tahoma"/>
      <w:szCs w:val="20"/>
    </w:rPr>
  </w:style>
  <w:style w:type="paragraph" w:styleId="BalloonText">
    <w:name w:val="Balloon Text"/>
    <w:basedOn w:val="Normal"/>
    <w:link w:val="TextedebullesCar"/>
    <w:semiHidden/>
    <w:unhideWhenUsed/>
    <w:qFormat/>
    <w:rsid w:val="00894d41"/>
    <w:pPr>
      <w:spacing w:lineRule="auto" w:line="240"/>
    </w:pPr>
    <w:rPr>
      <w:rFonts w:ascii="Segoe UI" w:hAnsi="Segoe UI" w:cs="Segoe UI"/>
      <w:sz w:val="18"/>
      <w:szCs w:val="18"/>
    </w:rPr>
  </w:style>
  <w:style w:type="numbering" w:styleId="Pasdelisteuser" w:default="1">
    <w:name w:val="Pas de liste (user)"/>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Thème1">
  <a:themeElements>
    <a:clrScheme name="Barthélémy &amp; Avocats">
      <a:dk1>
        <a:srgbClr val="000000"/>
      </a:dk1>
      <a:lt1>
        <a:srgbClr val="ffffff"/>
      </a:lt1>
      <a:dk2>
        <a:srgbClr val="44546a"/>
      </a:dk2>
      <a:lt2>
        <a:srgbClr val="e7e6e6"/>
      </a:lt2>
      <a:accent1>
        <a:srgbClr val="102542"/>
      </a:accent1>
      <a:accent2>
        <a:srgbClr val="ff4744"/>
      </a:accent2>
      <a:accent3>
        <a:srgbClr val="72d0bc"/>
      </a:accent3>
      <a:accent4>
        <a:srgbClr val="ffce70"/>
      </a:accent4>
      <a:accent5>
        <a:srgbClr val="8fa0b8"/>
      </a:accent5>
      <a:accent6>
        <a:srgbClr val="ee745c"/>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Application>LibreOffice/25.8.4.2$Windows_X86_64 LibreOffice_project/290daaa01b999472f0c7a3890eb6a550fd74c6df</Application>
  <AppVersion>15.0000</AppVersion>
  <Pages>3</Pages>
  <Words>763</Words>
  <Characters>3911</Characters>
  <CharactersWithSpaces>4658</CharactersWithSpaces>
  <Paragraphs>41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dc:language>fr-FR</dc:language>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ROMBIBLE">
    <vt:lpwstr>N</vt:lpwstr>
  </property>
  <property fmtid="{D5CDD505-2E9C-101B-9397-08002B2CF9AE}" pid="3" name="FROMDOCUMENT">
    <vt:lpwstr>N</vt:lpwstr>
  </property>
  <property fmtid="{D5CDD505-2E9C-101B-9397-08002B2CF9AE}" pid="4" name="FROMMODELE">
    <vt:lpwstr>N</vt:lpwstr>
  </property>
  <property fmtid="{D5CDD505-2E9C-101B-9397-08002B2CF9AE}" pid="5" name="GetChemin">
    <vt:lpwstr>411711706</vt:lpwstr>
  </property>
  <property fmtid="{D5CDD505-2E9C-101B-9397-08002B2CF9AE}" pid="6" name="adxRibbonButtonChemin">
    <vt:lpwstr>O</vt:lpwstr>
  </property>
  <property fmtid="{D5CDD505-2E9C-101B-9397-08002B2CF9AE}" pid="7" name="adxRibbonButtonInsertSignatures">
    <vt:lpwstr>O</vt:lpwstr>
  </property>
  <property fmtid="{D5CDD505-2E9C-101B-9397-08002B2CF9AE}" pid="8" name="adxRibbonButtonSaveIrys">
    <vt:lpwstr>N</vt:lpwstr>
  </property>
  <property fmtid="{D5CDD505-2E9C-101B-9397-08002B2CF9AE}" pid="9" name="adxRibbonCheckBoxBibleJudiciaire">
    <vt:lpwstr>N</vt:lpwstr>
  </property>
  <property fmtid="{D5CDD505-2E9C-101B-9397-08002B2CF9AE}" pid="10" name="adxRibbonCheckBoxBibleJudiciaireVisible">
    <vt:lpwstr>N</vt:lpwstr>
  </property>
  <property fmtid="{D5CDD505-2E9C-101B-9397-08002B2CF9AE}" pid="11" name="adxRibbonCheckBoxElectionsVisible">
    <vt:lpwstr>N</vt:lpwstr>
  </property>
  <property fmtid="{D5CDD505-2E9C-101B-9397-08002B2CF9AE}" pid="12" name="adxRibbonCheckBoxLegifrance">
    <vt:lpwstr>N</vt:lpwstr>
  </property>
  <property fmtid="{D5CDD505-2E9C-101B-9397-08002B2CF9AE}" pid="13" name="adxRibbonCheckBoxLegifranceVisible">
    <vt:lpwstr>O</vt:lpwstr>
  </property>
  <property fmtid="{D5CDD505-2E9C-101B-9397-08002B2CF9AE}" pid="14" name="adxRibbonMenuTrames">
    <vt:lpwstr>O</vt:lpwstr>
  </property>
  <property fmtid="{D5CDD505-2E9C-101B-9397-08002B2CF9AE}" pid="15" name="id">
    <vt:lpwstr>9529710</vt:lpwstr>
  </property>
</Properties>
</file>