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C7CD5" w:rsidRDefault="005C7CD5">
      <w:pPr>
        <w:widowControl w:val="0"/>
        <w:pBdr>
          <w:top w:val="nil"/>
          <w:left w:val="nil"/>
          <w:bottom w:val="nil"/>
          <w:right w:val="nil"/>
          <w:between w:val="nil"/>
        </w:pBdr>
        <w:spacing w:line="276" w:lineRule="auto"/>
        <w:jc w:val="left"/>
      </w:pPr>
    </w:p>
    <w:p w14:paraId="00000002" w14:textId="194D80F7" w:rsidR="005C7CD5" w:rsidRDefault="003665F8">
      <w:pPr>
        <w:jc w:val="center"/>
        <w:rPr>
          <w:rFonts w:ascii="Calibri" w:eastAsia="Calibri" w:hAnsi="Calibri" w:cs="Calibri"/>
          <w:b/>
          <w:sz w:val="36"/>
          <w:szCs w:val="36"/>
        </w:rPr>
      </w:pPr>
      <w:r>
        <w:rPr>
          <w:rFonts w:ascii="Calibri" w:eastAsia="Calibri" w:hAnsi="Calibri" w:cs="Calibri"/>
          <w:b/>
          <w:sz w:val="36"/>
          <w:szCs w:val="36"/>
        </w:rPr>
        <w:t>Négociat</w:t>
      </w:r>
      <w:r w:rsidR="00AB795B">
        <w:rPr>
          <w:rFonts w:ascii="Calibri" w:eastAsia="Calibri" w:hAnsi="Calibri" w:cs="Calibri"/>
          <w:b/>
          <w:sz w:val="36"/>
          <w:szCs w:val="36"/>
        </w:rPr>
        <w:t>ions Annuelles Obligatoires 2026</w:t>
      </w:r>
    </w:p>
    <w:p w14:paraId="00000003" w14:textId="790514A7" w:rsidR="005C7CD5" w:rsidRDefault="008D235C">
      <w:pPr>
        <w:jc w:val="center"/>
        <w:rPr>
          <w:rFonts w:ascii="Calibri" w:eastAsia="Calibri" w:hAnsi="Calibri" w:cs="Calibri"/>
          <w:sz w:val="36"/>
          <w:szCs w:val="36"/>
        </w:rPr>
      </w:pPr>
      <w:r>
        <w:rPr>
          <w:rFonts w:ascii="Calibri" w:eastAsia="Calibri" w:hAnsi="Calibri" w:cs="Calibri"/>
          <w:b/>
          <w:sz w:val="36"/>
          <w:szCs w:val="36"/>
        </w:rPr>
        <w:t>Procès-Verbal d’</w:t>
      </w:r>
      <w:r w:rsidR="003665F8">
        <w:rPr>
          <w:rFonts w:ascii="Calibri" w:eastAsia="Calibri" w:hAnsi="Calibri" w:cs="Calibri"/>
          <w:b/>
          <w:sz w:val="36"/>
          <w:szCs w:val="36"/>
        </w:rPr>
        <w:t>Accord</w:t>
      </w:r>
    </w:p>
    <w:p w14:paraId="00000004" w14:textId="77777777" w:rsidR="005C7CD5" w:rsidRDefault="005C7CD5">
      <w:pPr>
        <w:pBdr>
          <w:top w:val="single" w:sz="4" w:space="1" w:color="000000"/>
        </w:pBdr>
        <w:rPr>
          <w:rFonts w:ascii="Calibri" w:eastAsia="Calibri" w:hAnsi="Calibri" w:cs="Calibri"/>
          <w:sz w:val="24"/>
        </w:rPr>
      </w:pPr>
    </w:p>
    <w:p w14:paraId="00000005" w14:textId="77777777" w:rsidR="005C7CD5" w:rsidRDefault="005C7CD5">
      <w:pPr>
        <w:spacing w:line="280" w:lineRule="auto"/>
        <w:rPr>
          <w:rFonts w:ascii="Calibri" w:eastAsia="Calibri" w:hAnsi="Calibri" w:cs="Calibri"/>
          <w:sz w:val="24"/>
        </w:rPr>
      </w:pPr>
    </w:p>
    <w:p w14:paraId="00000006" w14:textId="01A65382" w:rsidR="005C7CD5" w:rsidRDefault="003665F8">
      <w:pPr>
        <w:widowControl w:val="0"/>
        <w:pBdr>
          <w:top w:val="nil"/>
          <w:left w:val="nil"/>
          <w:bottom w:val="nil"/>
          <w:right w:val="nil"/>
          <w:between w:val="nil"/>
        </w:pBdr>
        <w:tabs>
          <w:tab w:val="left" w:pos="170"/>
          <w:tab w:val="left" w:pos="890"/>
          <w:tab w:val="left" w:pos="1610"/>
          <w:tab w:val="left" w:pos="2330"/>
          <w:tab w:val="left" w:pos="0"/>
        </w:tabs>
        <w:spacing w:before="10" w:after="28" w:line="280" w:lineRule="auto"/>
        <w:ind w:right="170"/>
        <w:rPr>
          <w:rFonts w:ascii="Calibri" w:eastAsia="Calibri" w:hAnsi="Calibri" w:cs="Calibri"/>
          <w:color w:val="000000"/>
          <w:sz w:val="24"/>
        </w:rPr>
      </w:pPr>
      <w:r>
        <w:rPr>
          <w:rFonts w:ascii="Calibri" w:eastAsia="Calibri" w:hAnsi="Calibri" w:cs="Calibri"/>
          <w:b/>
          <w:color w:val="000000"/>
          <w:sz w:val="24"/>
        </w:rPr>
        <w:t xml:space="preserve">La société MATCHEM, </w:t>
      </w:r>
      <w:r>
        <w:rPr>
          <w:rFonts w:ascii="Calibri" w:eastAsia="Calibri" w:hAnsi="Calibri" w:cs="Calibri"/>
          <w:color w:val="000000"/>
          <w:sz w:val="24"/>
        </w:rPr>
        <w:t xml:space="preserve">société par actions simplifiée au capital de 25 000 euros, immatriculée au RCS de Paris sous le n°879 653 483, domiciliée </w:t>
      </w:r>
      <w:r w:rsidR="00420B3C">
        <w:rPr>
          <w:rFonts w:ascii="Calibri" w:eastAsia="Calibri" w:hAnsi="Calibri" w:cs="Calibri"/>
          <w:color w:val="000000"/>
          <w:sz w:val="24"/>
        </w:rPr>
        <w:t>15 square Vergennes, 75015</w:t>
      </w:r>
      <w:r>
        <w:rPr>
          <w:rFonts w:ascii="Calibri" w:eastAsia="Calibri" w:hAnsi="Calibri" w:cs="Calibri"/>
          <w:color w:val="000000"/>
          <w:sz w:val="24"/>
        </w:rPr>
        <w:t xml:space="preserve"> Paris, représentée par M</w:t>
      </w:r>
      <w:r w:rsidR="0047510F">
        <w:rPr>
          <w:rFonts w:ascii="Calibri" w:eastAsia="Calibri" w:hAnsi="Calibri" w:cs="Calibri"/>
          <w:color w:val="000000"/>
          <w:sz w:val="24"/>
        </w:rPr>
        <w:t>. [.]</w:t>
      </w:r>
      <w:r>
        <w:rPr>
          <w:rFonts w:ascii="Calibri" w:eastAsia="Calibri" w:hAnsi="Calibri" w:cs="Calibri"/>
          <w:color w:val="000000"/>
          <w:sz w:val="24"/>
        </w:rPr>
        <w:t>, Directeur Général</w:t>
      </w:r>
    </w:p>
    <w:p w14:paraId="00000007" w14:textId="77777777" w:rsidR="005C7CD5" w:rsidRDefault="005C7CD5">
      <w:pPr>
        <w:widowControl w:val="0"/>
        <w:pBdr>
          <w:top w:val="nil"/>
          <w:left w:val="nil"/>
          <w:bottom w:val="nil"/>
          <w:right w:val="nil"/>
          <w:between w:val="nil"/>
        </w:pBdr>
        <w:tabs>
          <w:tab w:val="left" w:pos="170"/>
          <w:tab w:val="left" w:pos="890"/>
          <w:tab w:val="left" w:pos="1610"/>
          <w:tab w:val="left" w:pos="2330"/>
          <w:tab w:val="left" w:pos="0"/>
        </w:tabs>
        <w:spacing w:before="10" w:after="28" w:line="280" w:lineRule="auto"/>
        <w:ind w:right="170"/>
        <w:rPr>
          <w:rFonts w:ascii="Calibri" w:eastAsia="Calibri" w:hAnsi="Calibri" w:cs="Calibri"/>
          <w:color w:val="000000"/>
          <w:sz w:val="24"/>
        </w:rPr>
      </w:pPr>
    </w:p>
    <w:p w14:paraId="00000008" w14:textId="77777777" w:rsidR="005C7CD5" w:rsidRDefault="003665F8">
      <w:pPr>
        <w:jc w:val="right"/>
        <w:rPr>
          <w:rFonts w:ascii="Calibri" w:eastAsia="Calibri" w:hAnsi="Calibri" w:cs="Calibri"/>
          <w:sz w:val="24"/>
        </w:rPr>
      </w:pPr>
      <w:r>
        <w:rPr>
          <w:rFonts w:ascii="Calibri" w:eastAsia="Calibri" w:hAnsi="Calibri" w:cs="Calibri"/>
          <w:sz w:val="24"/>
        </w:rPr>
        <w:t>Ci-après dénommée « la Société »,</w:t>
      </w:r>
    </w:p>
    <w:p w14:paraId="00000009" w14:textId="77777777" w:rsidR="005C7CD5" w:rsidRDefault="005C7CD5">
      <w:pPr>
        <w:widowControl w:val="0"/>
        <w:pBdr>
          <w:top w:val="nil"/>
          <w:left w:val="nil"/>
          <w:bottom w:val="nil"/>
          <w:right w:val="nil"/>
          <w:between w:val="nil"/>
        </w:pBdr>
        <w:tabs>
          <w:tab w:val="left" w:pos="170"/>
          <w:tab w:val="left" w:pos="890"/>
          <w:tab w:val="left" w:pos="1610"/>
          <w:tab w:val="left" w:pos="2330"/>
          <w:tab w:val="left" w:pos="0"/>
        </w:tabs>
        <w:spacing w:before="10" w:after="28" w:line="280" w:lineRule="auto"/>
        <w:ind w:right="170"/>
        <w:rPr>
          <w:rFonts w:ascii="Calibri" w:eastAsia="Calibri" w:hAnsi="Calibri" w:cs="Calibri"/>
          <w:color w:val="000000"/>
          <w:sz w:val="24"/>
        </w:rPr>
      </w:pPr>
    </w:p>
    <w:p w14:paraId="0000000A" w14:textId="77777777" w:rsidR="005C7CD5" w:rsidRDefault="005C7CD5">
      <w:pPr>
        <w:widowControl w:val="0"/>
        <w:pBdr>
          <w:top w:val="nil"/>
          <w:left w:val="nil"/>
          <w:bottom w:val="nil"/>
          <w:right w:val="nil"/>
          <w:between w:val="nil"/>
        </w:pBdr>
        <w:tabs>
          <w:tab w:val="left" w:pos="170"/>
          <w:tab w:val="left" w:pos="890"/>
          <w:tab w:val="left" w:pos="1610"/>
          <w:tab w:val="left" w:pos="2330"/>
          <w:tab w:val="left" w:pos="0"/>
        </w:tabs>
        <w:spacing w:before="10" w:after="28" w:line="280" w:lineRule="auto"/>
        <w:ind w:right="170"/>
        <w:rPr>
          <w:rFonts w:ascii="Calibri" w:eastAsia="Calibri" w:hAnsi="Calibri" w:cs="Calibri"/>
          <w:b/>
          <w:color w:val="000000"/>
          <w:sz w:val="24"/>
        </w:rPr>
      </w:pPr>
    </w:p>
    <w:p w14:paraId="0000000B" w14:textId="77777777" w:rsidR="005C7CD5" w:rsidRDefault="003665F8">
      <w:pPr>
        <w:pBdr>
          <w:top w:val="nil"/>
          <w:left w:val="nil"/>
          <w:bottom w:val="nil"/>
          <w:right w:val="nil"/>
          <w:between w:val="nil"/>
        </w:pBdr>
        <w:tabs>
          <w:tab w:val="left" w:pos="170"/>
          <w:tab w:val="left" w:pos="890"/>
          <w:tab w:val="left" w:pos="1610"/>
          <w:tab w:val="left" w:pos="2330"/>
        </w:tabs>
        <w:spacing w:line="280" w:lineRule="auto"/>
        <w:ind w:right="170"/>
        <w:jc w:val="right"/>
        <w:rPr>
          <w:rFonts w:ascii="Calibri" w:eastAsia="Calibri" w:hAnsi="Calibri" w:cs="Calibri"/>
          <w:b/>
          <w:i/>
          <w:color w:val="000000"/>
          <w:sz w:val="24"/>
        </w:rPr>
      </w:pPr>
      <w:r>
        <w:rPr>
          <w:rFonts w:ascii="Calibri" w:eastAsia="Calibri" w:hAnsi="Calibri" w:cs="Calibri"/>
          <w:b/>
          <w:i/>
          <w:color w:val="000000"/>
          <w:sz w:val="24"/>
        </w:rPr>
        <w:t>D’UNE PART,</w:t>
      </w:r>
    </w:p>
    <w:p w14:paraId="0000000C" w14:textId="77777777" w:rsidR="005C7CD5" w:rsidRDefault="003665F8">
      <w:pPr>
        <w:pBdr>
          <w:top w:val="nil"/>
          <w:left w:val="nil"/>
          <w:bottom w:val="nil"/>
          <w:right w:val="nil"/>
          <w:between w:val="nil"/>
        </w:pBdr>
        <w:tabs>
          <w:tab w:val="left" w:pos="170"/>
          <w:tab w:val="left" w:pos="890"/>
          <w:tab w:val="left" w:pos="1610"/>
          <w:tab w:val="left" w:pos="2330"/>
          <w:tab w:val="left" w:pos="6495"/>
        </w:tabs>
        <w:spacing w:line="280" w:lineRule="auto"/>
        <w:ind w:right="170"/>
        <w:rPr>
          <w:rFonts w:ascii="Calibri" w:eastAsia="Calibri" w:hAnsi="Calibri" w:cs="Calibri"/>
          <w:color w:val="000000"/>
          <w:sz w:val="24"/>
        </w:rPr>
      </w:pPr>
      <w:r>
        <w:rPr>
          <w:rFonts w:ascii="Calibri" w:eastAsia="Calibri" w:hAnsi="Calibri" w:cs="Calibri"/>
          <w:color w:val="000000"/>
          <w:sz w:val="24"/>
        </w:rPr>
        <w:tab/>
      </w:r>
    </w:p>
    <w:p w14:paraId="0000000D" w14:textId="77777777" w:rsidR="005C7CD5" w:rsidRDefault="005C7CD5">
      <w:pPr>
        <w:pBdr>
          <w:top w:val="nil"/>
          <w:left w:val="nil"/>
          <w:bottom w:val="nil"/>
          <w:right w:val="nil"/>
          <w:between w:val="nil"/>
        </w:pBdr>
        <w:tabs>
          <w:tab w:val="left" w:pos="170"/>
          <w:tab w:val="left" w:pos="890"/>
          <w:tab w:val="left" w:pos="1610"/>
          <w:tab w:val="left" w:pos="2330"/>
        </w:tabs>
        <w:spacing w:line="280" w:lineRule="auto"/>
        <w:ind w:right="170"/>
        <w:rPr>
          <w:rFonts w:ascii="Calibri" w:eastAsia="Calibri" w:hAnsi="Calibri" w:cs="Calibri"/>
          <w:b/>
          <w:color w:val="000000"/>
          <w:sz w:val="24"/>
        </w:rPr>
      </w:pPr>
    </w:p>
    <w:p w14:paraId="0000000E" w14:textId="77777777" w:rsidR="005C7CD5" w:rsidRDefault="003665F8">
      <w:pPr>
        <w:pBdr>
          <w:top w:val="nil"/>
          <w:left w:val="nil"/>
          <w:bottom w:val="nil"/>
          <w:right w:val="nil"/>
          <w:between w:val="nil"/>
        </w:pBdr>
        <w:tabs>
          <w:tab w:val="left" w:pos="170"/>
          <w:tab w:val="left" w:pos="890"/>
          <w:tab w:val="left" w:pos="1610"/>
          <w:tab w:val="left" w:pos="2330"/>
        </w:tabs>
        <w:spacing w:line="280" w:lineRule="auto"/>
        <w:ind w:right="170"/>
        <w:rPr>
          <w:rFonts w:ascii="Calibri" w:eastAsia="Calibri" w:hAnsi="Calibri" w:cs="Calibri"/>
          <w:b/>
          <w:color w:val="000000"/>
          <w:sz w:val="24"/>
        </w:rPr>
      </w:pPr>
      <w:r>
        <w:rPr>
          <w:rFonts w:ascii="Calibri" w:eastAsia="Calibri" w:hAnsi="Calibri" w:cs="Calibri"/>
          <w:b/>
          <w:color w:val="000000"/>
          <w:sz w:val="24"/>
        </w:rPr>
        <w:t xml:space="preserve">ET </w:t>
      </w:r>
    </w:p>
    <w:p w14:paraId="0000000F"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0" w14:textId="77777777"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b/>
          <w:color w:val="000000"/>
          <w:sz w:val="24"/>
        </w:rPr>
        <w:t xml:space="preserve">Les ORGANISATIONS SYNDICALES </w:t>
      </w:r>
      <w:r>
        <w:rPr>
          <w:rFonts w:ascii="Calibri" w:eastAsia="Calibri" w:hAnsi="Calibri" w:cs="Calibri"/>
          <w:b/>
          <w:sz w:val="24"/>
        </w:rPr>
        <w:t>REPRÉSENTATIVES</w:t>
      </w:r>
      <w:r>
        <w:rPr>
          <w:rFonts w:ascii="Calibri" w:eastAsia="Calibri" w:hAnsi="Calibri" w:cs="Calibri"/>
          <w:b/>
          <w:color w:val="000000"/>
          <w:sz w:val="24"/>
        </w:rPr>
        <w:t xml:space="preserve"> DANS LE </w:t>
      </w:r>
      <w:r>
        <w:rPr>
          <w:rFonts w:ascii="Calibri" w:eastAsia="Calibri" w:hAnsi="Calibri" w:cs="Calibri"/>
          <w:b/>
          <w:sz w:val="24"/>
        </w:rPr>
        <w:t>PÉRIMÈTRE</w:t>
      </w:r>
      <w:r>
        <w:rPr>
          <w:rFonts w:ascii="Calibri" w:eastAsia="Calibri" w:hAnsi="Calibri" w:cs="Calibri"/>
          <w:b/>
          <w:color w:val="000000"/>
          <w:sz w:val="24"/>
        </w:rPr>
        <w:t xml:space="preserve"> DE LA </w:t>
      </w:r>
      <w:r>
        <w:rPr>
          <w:rFonts w:ascii="Calibri" w:eastAsia="Calibri" w:hAnsi="Calibri" w:cs="Calibri"/>
          <w:b/>
          <w:sz w:val="24"/>
        </w:rPr>
        <w:t>SOCIÉTÉ</w:t>
      </w:r>
    </w:p>
    <w:p w14:paraId="00000011"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2"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3" w14:textId="3FD87415"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 xml:space="preserve">FO-SGJ, représentée par </w:t>
      </w:r>
      <w:r w:rsidR="0047510F">
        <w:rPr>
          <w:rFonts w:ascii="Calibri" w:eastAsia="Calibri" w:hAnsi="Calibri" w:cs="Calibri"/>
          <w:color w:val="000000"/>
          <w:sz w:val="24"/>
        </w:rPr>
        <w:t>M. [.]</w:t>
      </w:r>
    </w:p>
    <w:p w14:paraId="00000014"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5" w14:textId="4A11E7C2"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 xml:space="preserve">SNJ, représentée par </w:t>
      </w:r>
      <w:r w:rsidR="0047510F">
        <w:rPr>
          <w:rFonts w:ascii="Calibri" w:eastAsia="Calibri" w:hAnsi="Calibri" w:cs="Calibri"/>
          <w:color w:val="000000"/>
          <w:sz w:val="24"/>
        </w:rPr>
        <w:t>M. [.]</w:t>
      </w:r>
    </w:p>
    <w:p w14:paraId="00000016"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7" w14:textId="6A541756"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 xml:space="preserve">CFE-CGC, représentée par </w:t>
      </w:r>
      <w:r w:rsidR="0047510F">
        <w:rPr>
          <w:rFonts w:ascii="Calibri" w:eastAsia="Calibri" w:hAnsi="Calibri" w:cs="Calibri"/>
          <w:color w:val="000000"/>
          <w:sz w:val="24"/>
        </w:rPr>
        <w:t>M. [.]</w:t>
      </w:r>
    </w:p>
    <w:p w14:paraId="00000018"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9" w14:textId="77777777" w:rsidR="005C7CD5" w:rsidRDefault="003665F8">
      <w:pPr>
        <w:jc w:val="right"/>
        <w:rPr>
          <w:rFonts w:ascii="Calibri" w:eastAsia="Calibri" w:hAnsi="Calibri" w:cs="Calibri"/>
          <w:sz w:val="24"/>
        </w:rPr>
      </w:pPr>
      <w:r>
        <w:rPr>
          <w:rFonts w:ascii="Calibri" w:eastAsia="Calibri" w:hAnsi="Calibri" w:cs="Calibri"/>
          <w:sz w:val="24"/>
        </w:rPr>
        <w:t>Ci-après dénommées « les organisations syndicales représentatives »,</w:t>
      </w:r>
      <w:r>
        <w:rPr>
          <w:rFonts w:ascii="Calibri" w:eastAsia="Calibri" w:hAnsi="Calibri" w:cs="Calibri"/>
          <w:sz w:val="24"/>
        </w:rPr>
        <w:tab/>
      </w:r>
    </w:p>
    <w:p w14:paraId="0000001A"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B"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1C" w14:textId="77777777" w:rsidR="005C7CD5" w:rsidRDefault="003665F8">
      <w:pPr>
        <w:pBdr>
          <w:top w:val="nil"/>
          <w:left w:val="nil"/>
          <w:bottom w:val="nil"/>
          <w:right w:val="nil"/>
          <w:between w:val="nil"/>
        </w:pBdr>
        <w:tabs>
          <w:tab w:val="left" w:pos="170"/>
          <w:tab w:val="left" w:pos="890"/>
          <w:tab w:val="left" w:pos="1610"/>
          <w:tab w:val="left" w:pos="2330"/>
        </w:tabs>
        <w:spacing w:line="280" w:lineRule="auto"/>
        <w:ind w:right="170"/>
        <w:jc w:val="right"/>
        <w:rPr>
          <w:rFonts w:ascii="Calibri" w:eastAsia="Calibri" w:hAnsi="Calibri" w:cs="Calibri"/>
          <w:b/>
          <w:i/>
          <w:color w:val="000000"/>
          <w:sz w:val="24"/>
        </w:rPr>
      </w:pPr>
      <w:r>
        <w:rPr>
          <w:rFonts w:ascii="Calibri" w:eastAsia="Calibri" w:hAnsi="Calibri" w:cs="Calibri"/>
          <w:b/>
          <w:i/>
          <w:color w:val="000000"/>
          <w:sz w:val="24"/>
        </w:rPr>
        <w:t>D’AUTRE PART,</w:t>
      </w:r>
    </w:p>
    <w:p w14:paraId="0000001D" w14:textId="77777777" w:rsidR="005C7CD5" w:rsidRDefault="005C7CD5">
      <w:pPr>
        <w:spacing w:after="200" w:line="276" w:lineRule="auto"/>
        <w:jc w:val="left"/>
        <w:rPr>
          <w:rFonts w:ascii="Calibri" w:eastAsia="Calibri" w:hAnsi="Calibri" w:cs="Calibri"/>
          <w:sz w:val="24"/>
        </w:rPr>
      </w:pPr>
    </w:p>
    <w:p w14:paraId="0000001E" w14:textId="77777777" w:rsidR="005C7CD5" w:rsidRDefault="003665F8">
      <w:pPr>
        <w:spacing w:line="276" w:lineRule="auto"/>
        <w:jc w:val="center"/>
        <w:rPr>
          <w:rFonts w:ascii="Calibri" w:eastAsia="Calibri" w:hAnsi="Calibri" w:cs="Calibri"/>
          <w:color w:val="000000"/>
          <w:sz w:val="24"/>
        </w:rPr>
      </w:pPr>
      <w:r>
        <w:rPr>
          <w:rFonts w:ascii="Calibri" w:eastAsia="Calibri" w:hAnsi="Calibri" w:cs="Calibri"/>
          <w:b/>
          <w:sz w:val="24"/>
        </w:rPr>
        <w:t>PREAMBULE</w:t>
      </w:r>
    </w:p>
    <w:p w14:paraId="00000023"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24" w14:textId="277794A4" w:rsidR="005C7CD5" w:rsidRDefault="00420B3C">
      <w:pPr>
        <w:rPr>
          <w:rFonts w:ascii="Calibri" w:eastAsia="Calibri" w:hAnsi="Calibri" w:cs="Calibri"/>
          <w:color w:val="000000"/>
          <w:sz w:val="24"/>
        </w:rPr>
      </w:pPr>
      <w:r>
        <w:rPr>
          <w:rFonts w:ascii="Calibri" w:eastAsia="Calibri" w:hAnsi="Calibri" w:cs="Calibri"/>
          <w:sz w:val="24"/>
        </w:rPr>
        <w:t>C</w:t>
      </w:r>
      <w:r w:rsidR="003665F8">
        <w:rPr>
          <w:rFonts w:ascii="Calibri" w:eastAsia="Calibri" w:hAnsi="Calibri" w:cs="Calibri"/>
          <w:sz w:val="24"/>
        </w:rPr>
        <w:t xml:space="preserve">onformément aux dispositions des articles L.2242-1 et L.2242-15 du Code du travail, la Direction a engagé la négociation périodique obligatoire portant sur la rémunération, le temps de travail et le partage de la valeur ajoutée, les parties se sont rencontrées à </w:t>
      </w:r>
      <w:r w:rsidR="00AB795B">
        <w:rPr>
          <w:rFonts w:ascii="Calibri" w:eastAsia="Calibri" w:hAnsi="Calibri" w:cs="Calibri"/>
          <w:sz w:val="24"/>
        </w:rPr>
        <w:t>trois</w:t>
      </w:r>
      <w:r w:rsidR="003665F8">
        <w:rPr>
          <w:rFonts w:ascii="Calibri" w:eastAsia="Calibri" w:hAnsi="Calibri" w:cs="Calibri"/>
          <w:sz w:val="24"/>
        </w:rPr>
        <w:t xml:space="preserve"> reprises, soit le </w:t>
      </w:r>
      <w:r w:rsidR="00AB795B">
        <w:rPr>
          <w:rFonts w:ascii="Calibri" w:eastAsia="Calibri" w:hAnsi="Calibri" w:cs="Calibri"/>
          <w:sz w:val="24"/>
        </w:rPr>
        <w:t>26 novembre 2025, le 14 janvier 2026 et le 25 février 2026</w:t>
      </w:r>
      <w:r w:rsidR="003665F8">
        <w:rPr>
          <w:rFonts w:ascii="Calibri" w:eastAsia="Calibri" w:hAnsi="Calibri" w:cs="Calibri"/>
          <w:sz w:val="24"/>
        </w:rPr>
        <w:t>.</w:t>
      </w:r>
    </w:p>
    <w:p w14:paraId="00000025" w14:textId="77777777" w:rsidR="005C7CD5" w:rsidRDefault="003665F8">
      <w:pPr>
        <w:rPr>
          <w:rFonts w:ascii="Calibri" w:eastAsia="Calibri" w:hAnsi="Calibri" w:cs="Calibri"/>
          <w:sz w:val="24"/>
        </w:rPr>
      </w:pPr>
      <w:r>
        <w:rPr>
          <w:rFonts w:ascii="Calibri" w:eastAsia="Calibri" w:hAnsi="Calibri" w:cs="Calibri"/>
          <w:sz w:val="24"/>
        </w:rPr>
        <w:t>Les négociations menées au cours de ces réunions ont porté sur l’ensemble des thèmes obligatoires de négociations prévus par L. 2242-15 et suivants du Code du travail.</w:t>
      </w:r>
    </w:p>
    <w:p w14:paraId="00000026"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27" w14:textId="77777777" w:rsidR="005C7CD5" w:rsidRDefault="003665F8">
      <w:pPr>
        <w:pBdr>
          <w:top w:val="nil"/>
          <w:left w:val="nil"/>
          <w:bottom w:val="nil"/>
          <w:right w:val="nil"/>
          <w:between w:val="nil"/>
        </w:pBdr>
        <w:spacing w:after="280"/>
        <w:rPr>
          <w:rFonts w:ascii="Calibri" w:eastAsia="Calibri" w:hAnsi="Calibri" w:cs="Calibri"/>
          <w:b/>
          <w:color w:val="212529"/>
          <w:sz w:val="24"/>
        </w:rPr>
      </w:pPr>
      <w:r>
        <w:rPr>
          <w:rFonts w:ascii="Calibri" w:eastAsia="Calibri" w:hAnsi="Calibri" w:cs="Calibri"/>
          <w:b/>
          <w:color w:val="212529"/>
          <w:sz w:val="24"/>
        </w:rPr>
        <w:lastRenderedPageBreak/>
        <w:t xml:space="preserve">Article 1 - Champ d’application de l’accord </w:t>
      </w:r>
    </w:p>
    <w:p w14:paraId="0000002C" w14:textId="79997498" w:rsidR="005C7CD5"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Les dispositions du présent accord s’appliquent à l’ensemble des salariés de la Société MATCHEM.</w:t>
      </w:r>
    </w:p>
    <w:p w14:paraId="0000002D"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p>
    <w:p w14:paraId="74FD8663" w14:textId="77777777" w:rsidR="00420B3C"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p>
    <w:p w14:paraId="00000035" w14:textId="14C6B701" w:rsidR="005C7CD5"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r>
        <w:rPr>
          <w:rFonts w:ascii="Calibri" w:eastAsia="Calibri" w:hAnsi="Calibri" w:cs="Calibri"/>
          <w:b/>
          <w:color w:val="000000"/>
          <w:sz w:val="24"/>
        </w:rPr>
        <w:t>Article 2</w:t>
      </w:r>
      <w:r w:rsidR="003665F8">
        <w:rPr>
          <w:rFonts w:ascii="Calibri" w:eastAsia="Calibri" w:hAnsi="Calibri" w:cs="Calibri"/>
          <w:b/>
          <w:color w:val="000000"/>
          <w:sz w:val="24"/>
        </w:rPr>
        <w:t xml:space="preserve"> – Egalité salariale entre les femmes et les hommes </w:t>
      </w:r>
    </w:p>
    <w:p w14:paraId="00000036"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p>
    <w:p w14:paraId="00000037" w14:textId="77777777"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La Société et les Organisations syndicales représentatives ont signé, en date du 5 septembre 2024, un Accord portant sur l’égalité professionnelle au sein de l’entreprise. Le suivi de la mise en œuvre des mesures visant à supprimer les écarts de rémunération et les différences de déroulement de carrière entre les femmes et les hommes dans le cadre de la négociation sur l’égalité professionnelle hommes femmes est décrit dans l’accord précité.</w:t>
      </w:r>
    </w:p>
    <w:p w14:paraId="4D48C3F2" w14:textId="6C767B90" w:rsidR="00AB795B" w:rsidRDefault="00AB795B">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sidRPr="001B5BB9">
        <w:rPr>
          <w:rFonts w:ascii="Calibri" w:eastAsia="Calibri" w:hAnsi="Calibri" w:cs="Calibri"/>
          <w:sz w:val="24"/>
        </w:rPr>
        <w:t xml:space="preserve">Dans ce cadre, il a été convenu de prévoir une enveloppe de </w:t>
      </w:r>
      <w:r w:rsidR="001B5BB9" w:rsidRPr="001B5BB9">
        <w:rPr>
          <w:rFonts w:ascii="Calibri" w:eastAsia="Calibri" w:hAnsi="Calibri" w:cs="Calibri"/>
          <w:sz w:val="24"/>
        </w:rPr>
        <w:t>0,03</w:t>
      </w:r>
      <w:r w:rsidRPr="001B5BB9">
        <w:rPr>
          <w:rFonts w:ascii="Calibri" w:eastAsia="Calibri" w:hAnsi="Calibri" w:cs="Calibri"/>
          <w:sz w:val="24"/>
        </w:rPr>
        <w:t xml:space="preserve"> </w:t>
      </w:r>
      <w:r w:rsidR="001B5BB9" w:rsidRPr="001B5BB9">
        <w:rPr>
          <w:rFonts w:ascii="Calibri" w:eastAsia="Calibri" w:hAnsi="Calibri" w:cs="Calibri"/>
          <w:sz w:val="24"/>
        </w:rPr>
        <w:t xml:space="preserve">% de la masse salariale brute fiscale annuelle de 2025, </w:t>
      </w:r>
      <w:r w:rsidRPr="001B5BB9">
        <w:rPr>
          <w:rFonts w:ascii="Calibri" w:eastAsia="Calibri" w:hAnsi="Calibri" w:cs="Calibri"/>
          <w:sz w:val="24"/>
        </w:rPr>
        <w:t>afin de combler les écarts de rémunérations entre les hommes et les femmes.</w:t>
      </w:r>
    </w:p>
    <w:p w14:paraId="00000039"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sz w:val="24"/>
        </w:rPr>
      </w:pPr>
    </w:p>
    <w:p w14:paraId="0000003A"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sz w:val="24"/>
        </w:rPr>
      </w:pPr>
    </w:p>
    <w:p w14:paraId="0000003B" w14:textId="66DADA81" w:rsidR="005C7CD5"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r>
        <w:rPr>
          <w:rFonts w:ascii="Calibri" w:eastAsia="Calibri" w:hAnsi="Calibri" w:cs="Calibri"/>
          <w:b/>
          <w:color w:val="000000"/>
          <w:sz w:val="24"/>
        </w:rPr>
        <w:t>Article 3</w:t>
      </w:r>
      <w:r w:rsidR="003665F8">
        <w:rPr>
          <w:rFonts w:ascii="Calibri" w:eastAsia="Calibri" w:hAnsi="Calibri" w:cs="Calibri"/>
          <w:b/>
          <w:color w:val="000000"/>
          <w:sz w:val="24"/>
        </w:rPr>
        <w:t xml:space="preserve"> - Application d’une prime de partage de la valeur</w:t>
      </w:r>
    </w:p>
    <w:p w14:paraId="0000003C"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3D" w14:textId="77777777"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Afin de prendre en considération la baisse de pouvoir d’achat des salariés dans un contexte de forte augmentation de l’inflation, et malgré une situation économique encore difficile pour l’entreprise, il a été décidé d’appliquer une Prime de Partage de la Valeur (« PPV ») selon les conditions et modalités ci-dessous négociées.</w:t>
      </w:r>
    </w:p>
    <w:p w14:paraId="0000003E" w14:textId="77777777"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before="200" w:after="200" w:line="280" w:lineRule="auto"/>
        <w:rPr>
          <w:rFonts w:ascii="Calibri" w:eastAsia="Calibri" w:hAnsi="Calibri" w:cs="Calibri"/>
          <w:b/>
          <w:color w:val="000000"/>
          <w:sz w:val="24"/>
        </w:rPr>
      </w:pPr>
      <w:r>
        <w:rPr>
          <w:rFonts w:ascii="Calibri" w:eastAsia="Calibri" w:hAnsi="Calibri" w:cs="Calibri"/>
          <w:b/>
          <w:color w:val="000000"/>
          <w:sz w:val="24"/>
        </w:rPr>
        <w:t>4-1 Bénéficiaires et montant de la PPV</w:t>
      </w:r>
    </w:p>
    <w:p w14:paraId="0000003F" w14:textId="22AB2CEA"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color w:val="000000"/>
          <w:sz w:val="24"/>
        </w:rPr>
        <w:t xml:space="preserve">Les bénéficiaires sont les salariés titulaires d’un CDI ou d’un CDD, y compris les salariés en contrat d’apprentissage ou en contrat de professionnalisation, présents à la date de versement, et dont le revenu annuel brut est inférieur à </w:t>
      </w:r>
      <w:r w:rsidR="00AB795B">
        <w:rPr>
          <w:rFonts w:ascii="Calibri" w:eastAsia="Calibri" w:hAnsi="Calibri" w:cs="Calibri"/>
          <w:sz w:val="24"/>
        </w:rPr>
        <w:t>60</w:t>
      </w:r>
      <w:r>
        <w:rPr>
          <w:rFonts w:ascii="Calibri" w:eastAsia="Calibri" w:hAnsi="Calibri" w:cs="Calibri"/>
          <w:color w:val="000000"/>
          <w:sz w:val="24"/>
        </w:rPr>
        <w:t> 000 € (</w:t>
      </w:r>
      <w:r w:rsidR="00AB795B">
        <w:rPr>
          <w:rFonts w:ascii="Calibri" w:eastAsia="Calibri" w:hAnsi="Calibri" w:cs="Calibri"/>
          <w:sz w:val="24"/>
        </w:rPr>
        <w:t>soixante</w:t>
      </w:r>
      <w:r>
        <w:rPr>
          <w:rFonts w:ascii="Calibri" w:eastAsia="Calibri" w:hAnsi="Calibri" w:cs="Calibri"/>
          <w:color w:val="000000"/>
          <w:sz w:val="24"/>
        </w:rPr>
        <w:t xml:space="preserve"> mille euros). </w:t>
      </w:r>
    </w:p>
    <w:p w14:paraId="00000040" w14:textId="50DF0C10" w:rsidR="005C7CD5"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 xml:space="preserve">Ainsi, le montant de la PPV est par principe de </w:t>
      </w:r>
      <w:r w:rsidR="003665F8">
        <w:rPr>
          <w:rFonts w:ascii="Calibri" w:eastAsia="Calibri" w:hAnsi="Calibri" w:cs="Calibri"/>
          <w:color w:val="000000"/>
          <w:sz w:val="24"/>
        </w:rPr>
        <w:t>:</w:t>
      </w:r>
    </w:p>
    <w:p w14:paraId="00000041" w14:textId="6452325B" w:rsidR="005C7CD5" w:rsidRDefault="00420B3C">
      <w:pPr>
        <w:numPr>
          <w:ilvl w:val="0"/>
          <w:numId w:val="3"/>
        </w:num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color w:val="000000"/>
          <w:sz w:val="24"/>
        </w:rPr>
      </w:pPr>
      <w:r>
        <w:rPr>
          <w:rFonts w:ascii="Calibri" w:eastAsia="Calibri" w:hAnsi="Calibri" w:cs="Calibri"/>
          <w:color w:val="000000"/>
          <w:sz w:val="24"/>
        </w:rPr>
        <w:t>Pour l</w:t>
      </w:r>
      <w:r w:rsidR="003665F8">
        <w:rPr>
          <w:rFonts w:ascii="Calibri" w:eastAsia="Calibri" w:hAnsi="Calibri" w:cs="Calibri"/>
          <w:color w:val="000000"/>
          <w:sz w:val="24"/>
        </w:rPr>
        <w:t xml:space="preserve">es salariés dont la rémunération annuelle brute est inférieure à </w:t>
      </w:r>
      <w:r w:rsidR="00AB795B">
        <w:rPr>
          <w:rFonts w:ascii="Calibri" w:eastAsia="Calibri" w:hAnsi="Calibri" w:cs="Calibri"/>
          <w:color w:val="000000"/>
          <w:sz w:val="24"/>
        </w:rPr>
        <w:t>40</w:t>
      </w:r>
      <w:r w:rsidR="003665F8">
        <w:rPr>
          <w:rFonts w:ascii="Calibri" w:eastAsia="Calibri" w:hAnsi="Calibri" w:cs="Calibri"/>
          <w:color w:val="000000"/>
          <w:sz w:val="24"/>
        </w:rPr>
        <w:t> 000 € (</w:t>
      </w:r>
      <w:r w:rsidR="00AB795B">
        <w:rPr>
          <w:rFonts w:ascii="Calibri" w:eastAsia="Calibri" w:hAnsi="Calibri" w:cs="Calibri"/>
          <w:color w:val="000000"/>
          <w:sz w:val="24"/>
        </w:rPr>
        <w:t>quarante</w:t>
      </w:r>
      <w:r w:rsidR="003665F8">
        <w:rPr>
          <w:rFonts w:ascii="Calibri" w:eastAsia="Calibri" w:hAnsi="Calibri" w:cs="Calibri"/>
          <w:color w:val="000000"/>
          <w:sz w:val="24"/>
        </w:rPr>
        <w:t xml:space="preserve"> mille euros) bénéficieront d’une « PPV » de </w:t>
      </w:r>
      <w:r w:rsidR="00AB795B">
        <w:rPr>
          <w:rFonts w:ascii="Calibri" w:eastAsia="Calibri" w:hAnsi="Calibri" w:cs="Calibri"/>
          <w:color w:val="000000"/>
          <w:sz w:val="24"/>
        </w:rPr>
        <w:t>400</w:t>
      </w:r>
      <w:r w:rsidR="003665F8">
        <w:rPr>
          <w:rFonts w:ascii="Calibri" w:eastAsia="Calibri" w:hAnsi="Calibri" w:cs="Calibri"/>
          <w:color w:val="000000"/>
          <w:sz w:val="24"/>
        </w:rPr>
        <w:t xml:space="preserve"> € (</w:t>
      </w:r>
      <w:r w:rsidR="00AB795B">
        <w:rPr>
          <w:rFonts w:ascii="Calibri" w:eastAsia="Calibri" w:hAnsi="Calibri" w:cs="Calibri"/>
          <w:sz w:val="24"/>
        </w:rPr>
        <w:t>quatre</w:t>
      </w:r>
      <w:r w:rsidR="003665F8">
        <w:rPr>
          <w:rFonts w:ascii="Calibri" w:eastAsia="Calibri" w:hAnsi="Calibri" w:cs="Calibri"/>
          <w:sz w:val="24"/>
        </w:rPr>
        <w:t>-cents</w:t>
      </w:r>
      <w:r w:rsidR="003665F8">
        <w:rPr>
          <w:rFonts w:ascii="Calibri" w:eastAsia="Calibri" w:hAnsi="Calibri" w:cs="Calibri"/>
          <w:color w:val="000000"/>
          <w:sz w:val="24"/>
        </w:rPr>
        <w:t xml:space="preserve"> euros) bruts;</w:t>
      </w:r>
    </w:p>
    <w:p w14:paraId="00000042" w14:textId="5CCDE1DD" w:rsidR="005C7CD5" w:rsidRDefault="00420B3C">
      <w:pPr>
        <w:numPr>
          <w:ilvl w:val="0"/>
          <w:numId w:val="3"/>
        </w:num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color w:val="000000"/>
          <w:sz w:val="24"/>
        </w:rPr>
      </w:pPr>
      <w:r>
        <w:rPr>
          <w:rFonts w:ascii="Calibri" w:eastAsia="Calibri" w:hAnsi="Calibri" w:cs="Calibri"/>
          <w:color w:val="000000"/>
          <w:sz w:val="24"/>
        </w:rPr>
        <w:t>Pour l</w:t>
      </w:r>
      <w:r w:rsidR="003665F8">
        <w:rPr>
          <w:rFonts w:ascii="Calibri" w:eastAsia="Calibri" w:hAnsi="Calibri" w:cs="Calibri"/>
          <w:color w:val="000000"/>
          <w:sz w:val="24"/>
        </w:rPr>
        <w:t xml:space="preserve">es salariés dont la rémunération annuelle brute est comprise entre </w:t>
      </w:r>
      <w:r w:rsidR="00AB795B">
        <w:rPr>
          <w:rFonts w:ascii="Calibri" w:eastAsia="Calibri" w:hAnsi="Calibri" w:cs="Calibri"/>
          <w:color w:val="000000"/>
          <w:sz w:val="24"/>
        </w:rPr>
        <w:t>40</w:t>
      </w:r>
      <w:r w:rsidR="003665F8">
        <w:rPr>
          <w:rFonts w:ascii="Calibri" w:eastAsia="Calibri" w:hAnsi="Calibri" w:cs="Calibri"/>
          <w:color w:val="000000"/>
          <w:sz w:val="24"/>
        </w:rPr>
        <w:t> 000 € (</w:t>
      </w:r>
      <w:r w:rsidR="00AB795B">
        <w:rPr>
          <w:rFonts w:ascii="Calibri" w:eastAsia="Calibri" w:hAnsi="Calibri" w:cs="Calibri"/>
          <w:color w:val="000000"/>
          <w:sz w:val="24"/>
        </w:rPr>
        <w:t>quarante mille euros</w:t>
      </w:r>
      <w:r w:rsidR="003665F8">
        <w:rPr>
          <w:rFonts w:ascii="Calibri" w:eastAsia="Calibri" w:hAnsi="Calibri" w:cs="Calibri"/>
          <w:color w:val="000000"/>
          <w:sz w:val="24"/>
        </w:rPr>
        <w:t xml:space="preserve">) et </w:t>
      </w:r>
      <w:r w:rsidR="00AB795B">
        <w:rPr>
          <w:rFonts w:ascii="Calibri" w:eastAsia="Calibri" w:hAnsi="Calibri" w:cs="Calibri"/>
          <w:color w:val="000000"/>
          <w:sz w:val="24"/>
        </w:rPr>
        <w:t>5</w:t>
      </w:r>
      <w:r w:rsidR="003665F8">
        <w:rPr>
          <w:rFonts w:ascii="Calibri" w:eastAsia="Calibri" w:hAnsi="Calibri" w:cs="Calibri"/>
          <w:sz w:val="24"/>
        </w:rPr>
        <w:t>0</w:t>
      </w:r>
      <w:r w:rsidR="003665F8">
        <w:rPr>
          <w:rFonts w:ascii="Calibri" w:eastAsia="Calibri" w:hAnsi="Calibri" w:cs="Calibri"/>
          <w:color w:val="000000"/>
          <w:sz w:val="24"/>
        </w:rPr>
        <w:t xml:space="preserve"> 000 € (</w:t>
      </w:r>
      <w:r w:rsidR="00AB795B">
        <w:rPr>
          <w:rFonts w:ascii="Calibri" w:eastAsia="Calibri" w:hAnsi="Calibri" w:cs="Calibri"/>
          <w:color w:val="000000"/>
          <w:sz w:val="24"/>
        </w:rPr>
        <w:t>cinquante</w:t>
      </w:r>
      <w:r w:rsidR="003665F8">
        <w:rPr>
          <w:rFonts w:ascii="Calibri" w:eastAsia="Calibri" w:hAnsi="Calibri" w:cs="Calibri"/>
          <w:color w:val="000000"/>
          <w:sz w:val="24"/>
        </w:rPr>
        <w:t xml:space="preserve"> mille euros) bénéficieront d’une « PPV » de </w:t>
      </w:r>
      <w:r w:rsidR="00AB795B">
        <w:rPr>
          <w:rFonts w:ascii="Calibri" w:eastAsia="Calibri" w:hAnsi="Calibri" w:cs="Calibri"/>
          <w:sz w:val="24"/>
        </w:rPr>
        <w:t>250</w:t>
      </w:r>
      <w:r w:rsidR="003665F8">
        <w:rPr>
          <w:rFonts w:ascii="Calibri" w:eastAsia="Calibri" w:hAnsi="Calibri" w:cs="Calibri"/>
          <w:color w:val="000000"/>
          <w:sz w:val="24"/>
        </w:rPr>
        <w:t xml:space="preserve"> € (</w:t>
      </w:r>
      <w:r w:rsidR="00AB795B">
        <w:rPr>
          <w:rFonts w:ascii="Calibri" w:eastAsia="Calibri" w:hAnsi="Calibri" w:cs="Calibri"/>
          <w:sz w:val="24"/>
        </w:rPr>
        <w:t>deux</w:t>
      </w:r>
      <w:r w:rsidR="003665F8">
        <w:rPr>
          <w:rFonts w:ascii="Calibri" w:eastAsia="Calibri" w:hAnsi="Calibri" w:cs="Calibri"/>
          <w:sz w:val="24"/>
        </w:rPr>
        <w:t>-cent</w:t>
      </w:r>
      <w:r w:rsidR="003665F8">
        <w:rPr>
          <w:rFonts w:ascii="Calibri" w:eastAsia="Calibri" w:hAnsi="Calibri" w:cs="Calibri"/>
          <w:color w:val="000000"/>
          <w:sz w:val="24"/>
        </w:rPr>
        <w:t xml:space="preserve"> </w:t>
      </w:r>
      <w:r w:rsidR="00AB795B">
        <w:rPr>
          <w:rFonts w:ascii="Calibri" w:eastAsia="Calibri" w:hAnsi="Calibri" w:cs="Calibri"/>
          <w:color w:val="000000"/>
          <w:sz w:val="24"/>
        </w:rPr>
        <w:t xml:space="preserve">cinquante </w:t>
      </w:r>
      <w:r w:rsidR="003665F8">
        <w:rPr>
          <w:rFonts w:ascii="Calibri" w:eastAsia="Calibri" w:hAnsi="Calibri" w:cs="Calibri"/>
          <w:color w:val="000000"/>
          <w:sz w:val="24"/>
        </w:rPr>
        <w:t>euros) brut</w:t>
      </w:r>
      <w:r w:rsidR="003665F8">
        <w:rPr>
          <w:rFonts w:ascii="Calibri" w:eastAsia="Calibri" w:hAnsi="Calibri" w:cs="Calibri"/>
          <w:sz w:val="24"/>
        </w:rPr>
        <w:t>;</w:t>
      </w:r>
    </w:p>
    <w:p w14:paraId="00000044" w14:textId="30285BEC" w:rsidR="005C7CD5" w:rsidRDefault="00420B3C">
      <w:pPr>
        <w:numPr>
          <w:ilvl w:val="0"/>
          <w:numId w:val="3"/>
        </w:numPr>
        <w:tabs>
          <w:tab w:val="left" w:pos="0"/>
          <w:tab w:val="left" w:pos="709"/>
          <w:tab w:val="left" w:pos="1418"/>
          <w:tab w:val="left" w:pos="2126"/>
          <w:tab w:val="left" w:pos="180"/>
          <w:tab w:val="left" w:pos="7315"/>
          <w:tab w:val="left" w:pos="7435"/>
        </w:tabs>
        <w:spacing w:line="280" w:lineRule="auto"/>
        <w:rPr>
          <w:sz w:val="24"/>
        </w:rPr>
      </w:pPr>
      <w:r>
        <w:rPr>
          <w:rFonts w:ascii="Calibri" w:eastAsia="Calibri" w:hAnsi="Calibri" w:cs="Calibri"/>
          <w:sz w:val="24"/>
        </w:rPr>
        <w:t>Pour l</w:t>
      </w:r>
      <w:r w:rsidR="003665F8">
        <w:rPr>
          <w:rFonts w:ascii="Calibri" w:eastAsia="Calibri" w:hAnsi="Calibri" w:cs="Calibri"/>
          <w:sz w:val="24"/>
        </w:rPr>
        <w:t>es salariés dont la rémunération annuelle brute est comprise entre 50 00</w:t>
      </w:r>
      <w:r w:rsidR="00AB795B">
        <w:rPr>
          <w:rFonts w:ascii="Calibri" w:eastAsia="Calibri" w:hAnsi="Calibri" w:cs="Calibri"/>
          <w:sz w:val="24"/>
        </w:rPr>
        <w:t>0 € (cinquante mille euros) et 60 000 € (soixante</w:t>
      </w:r>
      <w:r w:rsidR="003665F8">
        <w:rPr>
          <w:rFonts w:ascii="Calibri" w:eastAsia="Calibri" w:hAnsi="Calibri" w:cs="Calibri"/>
          <w:sz w:val="24"/>
        </w:rPr>
        <w:t xml:space="preserve"> mille euros) b</w:t>
      </w:r>
      <w:r w:rsidR="00AB795B">
        <w:rPr>
          <w:rFonts w:ascii="Calibri" w:eastAsia="Calibri" w:hAnsi="Calibri" w:cs="Calibri"/>
          <w:sz w:val="24"/>
        </w:rPr>
        <w:t>énéficieront d’une « PPV » de 15</w:t>
      </w:r>
      <w:r w:rsidR="003665F8">
        <w:rPr>
          <w:rFonts w:ascii="Calibri" w:eastAsia="Calibri" w:hAnsi="Calibri" w:cs="Calibri"/>
          <w:sz w:val="24"/>
        </w:rPr>
        <w:t xml:space="preserve">0 € (cent </w:t>
      </w:r>
      <w:r w:rsidR="00AB795B">
        <w:rPr>
          <w:rFonts w:ascii="Calibri" w:eastAsia="Calibri" w:hAnsi="Calibri" w:cs="Calibri"/>
          <w:sz w:val="24"/>
        </w:rPr>
        <w:t xml:space="preserve">cinquante </w:t>
      </w:r>
      <w:r w:rsidR="003665F8">
        <w:rPr>
          <w:rFonts w:ascii="Calibri" w:eastAsia="Calibri" w:hAnsi="Calibri" w:cs="Calibri"/>
          <w:sz w:val="24"/>
        </w:rPr>
        <w:t xml:space="preserve">euros) bruts. </w:t>
      </w:r>
    </w:p>
    <w:p w14:paraId="00000045" w14:textId="03EC7791"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La rémunération annuelle brute de référence est celle effectivement perçue en 202</w:t>
      </w:r>
      <w:r w:rsidR="00AB795B">
        <w:rPr>
          <w:rFonts w:ascii="Calibri" w:eastAsia="Calibri" w:hAnsi="Calibri" w:cs="Calibri"/>
          <w:sz w:val="24"/>
        </w:rPr>
        <w:t>5</w:t>
      </w:r>
      <w:r>
        <w:rPr>
          <w:rFonts w:ascii="Calibri" w:eastAsia="Calibri" w:hAnsi="Calibri" w:cs="Calibri"/>
          <w:color w:val="000000"/>
          <w:sz w:val="24"/>
        </w:rPr>
        <w:t xml:space="preserve">. </w:t>
      </w:r>
    </w:p>
    <w:p w14:paraId="00000046" w14:textId="718471C9"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lastRenderedPageBreak/>
        <w:t>Pour les salariés en CDD et contrat d</w:t>
      </w:r>
      <w:r>
        <w:rPr>
          <w:rFonts w:ascii="Calibri" w:eastAsia="Calibri" w:hAnsi="Calibri" w:cs="Calibri"/>
          <w:sz w:val="24"/>
        </w:rPr>
        <w:t>’apprentissage et de professionnalisation</w:t>
      </w:r>
      <w:r>
        <w:rPr>
          <w:rFonts w:ascii="Calibri" w:eastAsia="Calibri" w:hAnsi="Calibri" w:cs="Calibri"/>
          <w:color w:val="000000"/>
          <w:sz w:val="24"/>
        </w:rPr>
        <w:t>, dont l’ancienneté serait inférieure à un an</w:t>
      </w:r>
      <w:r w:rsidR="00420B3C">
        <w:rPr>
          <w:rFonts w:ascii="Calibri" w:eastAsia="Calibri" w:hAnsi="Calibri" w:cs="Calibri"/>
          <w:color w:val="000000"/>
          <w:sz w:val="24"/>
        </w:rPr>
        <w:t>, la rémunération annuelle brute</w:t>
      </w:r>
      <w:r>
        <w:rPr>
          <w:rFonts w:ascii="Calibri" w:eastAsia="Calibri" w:hAnsi="Calibri" w:cs="Calibri"/>
          <w:color w:val="000000"/>
          <w:sz w:val="24"/>
        </w:rPr>
        <w:t xml:space="preserve"> sera reconstituée en conséquence</w:t>
      </w:r>
      <w:r w:rsidR="00420B3C">
        <w:rPr>
          <w:rFonts w:ascii="Calibri" w:eastAsia="Calibri" w:hAnsi="Calibri" w:cs="Calibri"/>
          <w:color w:val="000000"/>
          <w:sz w:val="24"/>
        </w:rPr>
        <w:t>,</w:t>
      </w:r>
      <w:r>
        <w:rPr>
          <w:rFonts w:ascii="Calibri" w:eastAsia="Calibri" w:hAnsi="Calibri" w:cs="Calibri"/>
          <w:color w:val="000000"/>
          <w:sz w:val="24"/>
        </w:rPr>
        <w:t xml:space="preserve"> sur la base de leur rémunération mensuelle brute.</w:t>
      </w:r>
      <w:r w:rsidR="00AB795B">
        <w:rPr>
          <w:rFonts w:ascii="Calibri" w:eastAsia="Calibri" w:hAnsi="Calibri" w:cs="Calibri"/>
          <w:color w:val="000000"/>
          <w:sz w:val="24"/>
        </w:rPr>
        <w:t xml:space="preserve"> </w:t>
      </w:r>
    </w:p>
    <w:p w14:paraId="504A61F9" w14:textId="30325204" w:rsidR="00AB795B" w:rsidRDefault="00420B3C">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L</w:t>
      </w:r>
      <w:r w:rsidR="00AB795B">
        <w:rPr>
          <w:rFonts w:ascii="Calibri" w:eastAsia="Calibri" w:hAnsi="Calibri" w:cs="Calibri"/>
          <w:color w:val="000000"/>
          <w:sz w:val="24"/>
        </w:rPr>
        <w:t>es salariés dont l’ancienneté est inférieure à une année à la date de versement, percevront, le cas échéant, une Prime proratisé en fonction du temps de présence</w:t>
      </w:r>
      <w:r>
        <w:rPr>
          <w:rFonts w:ascii="Calibri" w:eastAsia="Calibri" w:hAnsi="Calibri" w:cs="Calibri"/>
          <w:color w:val="000000"/>
          <w:sz w:val="24"/>
        </w:rPr>
        <w:t>, en fonction de leur tranche de rémunération</w:t>
      </w:r>
      <w:r w:rsidR="00AB795B">
        <w:rPr>
          <w:rFonts w:ascii="Calibri" w:eastAsia="Calibri" w:hAnsi="Calibri" w:cs="Calibri"/>
          <w:color w:val="000000"/>
          <w:sz w:val="24"/>
        </w:rPr>
        <w:t>.</w:t>
      </w:r>
    </w:p>
    <w:p w14:paraId="00000047" w14:textId="77777777"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before="200" w:after="200" w:line="280" w:lineRule="auto"/>
        <w:rPr>
          <w:rFonts w:ascii="Calibri" w:eastAsia="Calibri" w:hAnsi="Calibri" w:cs="Calibri"/>
          <w:b/>
          <w:color w:val="000000"/>
          <w:sz w:val="24"/>
        </w:rPr>
      </w:pPr>
      <w:r>
        <w:rPr>
          <w:rFonts w:ascii="Calibri" w:eastAsia="Calibri" w:hAnsi="Calibri" w:cs="Calibri"/>
          <w:b/>
          <w:color w:val="000000"/>
          <w:sz w:val="24"/>
        </w:rPr>
        <w:t>4-2 Date de versement et régime social</w:t>
      </w:r>
    </w:p>
    <w:p w14:paraId="00000048" w14:textId="2375D073"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color w:val="000000"/>
          <w:sz w:val="24"/>
        </w:rPr>
        <w:t xml:space="preserve">Le versement sera effectué avec la paie du mois </w:t>
      </w:r>
      <w:proofErr w:type="gramStart"/>
      <w:r>
        <w:rPr>
          <w:rFonts w:ascii="Calibri" w:eastAsia="Calibri" w:hAnsi="Calibri" w:cs="Calibri"/>
          <w:color w:val="000000"/>
          <w:sz w:val="24"/>
        </w:rPr>
        <w:t>d</w:t>
      </w:r>
      <w:r>
        <w:rPr>
          <w:rFonts w:ascii="Calibri" w:eastAsia="Calibri" w:hAnsi="Calibri" w:cs="Calibri"/>
          <w:sz w:val="24"/>
        </w:rPr>
        <w:t xml:space="preserve">e </w:t>
      </w:r>
      <w:r w:rsidR="0017021E">
        <w:rPr>
          <w:rFonts w:ascii="Calibri" w:eastAsia="Calibri" w:hAnsi="Calibri" w:cs="Calibri"/>
          <w:sz w:val="24"/>
        </w:rPr>
        <w:t>avril</w:t>
      </w:r>
      <w:proofErr w:type="gramEnd"/>
      <w:r>
        <w:rPr>
          <w:rFonts w:ascii="Calibri" w:eastAsia="Calibri" w:hAnsi="Calibri" w:cs="Calibri"/>
          <w:color w:val="000000"/>
          <w:sz w:val="24"/>
        </w:rPr>
        <w:t xml:space="preserve"> 202</w:t>
      </w:r>
      <w:r w:rsidR="0017021E">
        <w:rPr>
          <w:rFonts w:ascii="Calibri" w:eastAsia="Calibri" w:hAnsi="Calibri" w:cs="Calibri"/>
          <w:sz w:val="24"/>
        </w:rPr>
        <w:t>6</w:t>
      </w:r>
      <w:r>
        <w:rPr>
          <w:rFonts w:ascii="Calibri" w:eastAsia="Calibri" w:hAnsi="Calibri" w:cs="Calibri"/>
          <w:color w:val="000000"/>
          <w:sz w:val="24"/>
        </w:rPr>
        <w:t>.</w:t>
      </w:r>
    </w:p>
    <w:p w14:paraId="00000049" w14:textId="77777777"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color w:val="000000"/>
          <w:sz w:val="24"/>
        </w:rPr>
      </w:pPr>
      <w:r>
        <w:rPr>
          <w:rFonts w:ascii="Calibri" w:eastAsia="Calibri" w:hAnsi="Calibri" w:cs="Calibri"/>
          <w:color w:val="000000"/>
          <w:sz w:val="24"/>
        </w:rPr>
        <w:t>Il est rappelé que le dispositif de PPV suit le régime fiscal et social applicable aux entreprises de plus de 50 salariés.</w:t>
      </w:r>
    </w:p>
    <w:p w14:paraId="0000004A" w14:textId="6D9D1B80"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color w:val="000000"/>
          <w:sz w:val="24"/>
        </w:rPr>
      </w:pPr>
      <w:r>
        <w:rPr>
          <w:rFonts w:ascii="Calibri" w:eastAsia="Calibri" w:hAnsi="Calibri" w:cs="Calibri"/>
          <w:color w:val="000000"/>
          <w:sz w:val="24"/>
        </w:rPr>
        <w:t>A la date de conclusion du présent accord et pour information, la prime est exonérée de cotisations de Sécurité Sociale mais elle est soumise à CSG-CRDS</w:t>
      </w:r>
      <w:r w:rsidR="0017021E">
        <w:rPr>
          <w:rFonts w:ascii="Calibri" w:eastAsia="Calibri" w:hAnsi="Calibri" w:cs="Calibri"/>
          <w:color w:val="000000"/>
          <w:sz w:val="24"/>
        </w:rPr>
        <w:t xml:space="preserve"> et à l’impôt sur le revenu</w:t>
      </w:r>
      <w:r>
        <w:rPr>
          <w:rFonts w:ascii="Calibri" w:eastAsia="Calibri" w:hAnsi="Calibri" w:cs="Calibri"/>
          <w:color w:val="000000"/>
          <w:sz w:val="24"/>
        </w:rPr>
        <w:t xml:space="preserve">. </w:t>
      </w:r>
    </w:p>
    <w:p w14:paraId="0000004B" w14:textId="77777777"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200" w:after="200" w:line="280" w:lineRule="auto"/>
        <w:rPr>
          <w:rFonts w:ascii="Calibri" w:eastAsia="Calibri" w:hAnsi="Calibri" w:cs="Calibri"/>
          <w:b/>
          <w:color w:val="000000"/>
          <w:sz w:val="24"/>
        </w:rPr>
      </w:pPr>
      <w:r>
        <w:rPr>
          <w:rFonts w:ascii="Calibri" w:eastAsia="Calibri" w:hAnsi="Calibri" w:cs="Calibri"/>
          <w:b/>
          <w:color w:val="000000"/>
          <w:sz w:val="24"/>
        </w:rPr>
        <w:t>4-3 Principe de non-substitution</w:t>
      </w:r>
    </w:p>
    <w:p w14:paraId="0000004C" w14:textId="77777777"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color w:val="000000"/>
          <w:sz w:val="24"/>
        </w:rPr>
      </w:pPr>
      <w:r>
        <w:rPr>
          <w:rFonts w:ascii="Calibri" w:eastAsia="Calibri" w:hAnsi="Calibri" w:cs="Calibri"/>
          <w:color w:val="000000"/>
          <w:sz w:val="24"/>
        </w:rPr>
        <w:t>La prime attribuée aux bénéficiaires en application du présent accord ne peut se substituer à :</w:t>
      </w:r>
    </w:p>
    <w:p w14:paraId="0000004D" w14:textId="77777777" w:rsidR="005C7CD5" w:rsidRDefault="003665F8">
      <w:pPr>
        <w:widowControl w:val="0"/>
        <w:numPr>
          <w:ilvl w:val="0"/>
          <w:numId w:val="5"/>
        </w:numPr>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color w:val="000000"/>
          <w:sz w:val="24"/>
        </w:rPr>
      </w:pPr>
      <w:r>
        <w:rPr>
          <w:rFonts w:ascii="Calibri" w:eastAsia="Calibri" w:hAnsi="Calibri" w:cs="Calibri"/>
          <w:color w:val="000000"/>
          <w:sz w:val="24"/>
        </w:rPr>
        <w:t>aucun des éléments de rémunération versés par l’entreprise ou qui deviennent obligatoires en vertu de règles légales, contractuelles ou d'usage ;</w:t>
      </w:r>
    </w:p>
    <w:p w14:paraId="0000004E" w14:textId="77777777" w:rsidR="005C7CD5" w:rsidRDefault="003665F8">
      <w:pPr>
        <w:widowControl w:val="0"/>
        <w:numPr>
          <w:ilvl w:val="0"/>
          <w:numId w:val="5"/>
        </w:numPr>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color w:val="000000"/>
          <w:sz w:val="24"/>
        </w:rPr>
      </w:pPr>
      <w:r>
        <w:rPr>
          <w:rFonts w:ascii="Calibri" w:eastAsia="Calibri" w:hAnsi="Calibri" w:cs="Calibri"/>
          <w:color w:val="000000"/>
          <w:sz w:val="24"/>
        </w:rPr>
        <w:t>des augmentations de rémunération ni à des primes prévues par un accord salarial, le contrat de travail ou les usages en vigueur dans l'entreprise, l'établissement ou le service.</w:t>
      </w:r>
    </w:p>
    <w:p w14:paraId="0000004F"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p>
    <w:p w14:paraId="00000050" w14:textId="5873545B"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b/>
          <w:color w:val="000000"/>
          <w:sz w:val="24"/>
        </w:rPr>
      </w:pPr>
      <w:r>
        <w:rPr>
          <w:rFonts w:ascii="Calibri" w:eastAsia="Calibri" w:hAnsi="Calibri" w:cs="Calibri"/>
          <w:b/>
          <w:color w:val="000000"/>
          <w:sz w:val="24"/>
        </w:rPr>
        <w:t xml:space="preserve">Article </w:t>
      </w:r>
      <w:r w:rsidR="007E5998">
        <w:rPr>
          <w:rFonts w:ascii="Calibri" w:eastAsia="Calibri" w:hAnsi="Calibri" w:cs="Calibri"/>
          <w:b/>
          <w:color w:val="000000"/>
          <w:sz w:val="24"/>
        </w:rPr>
        <w:t>4</w:t>
      </w:r>
      <w:r>
        <w:rPr>
          <w:rFonts w:ascii="Calibri" w:eastAsia="Calibri" w:hAnsi="Calibri" w:cs="Calibri"/>
          <w:b/>
          <w:color w:val="000000"/>
          <w:sz w:val="24"/>
        </w:rPr>
        <w:t xml:space="preserve"> – Reconduction des mesures ciblées en faveur du pouvoir d’achat</w:t>
      </w:r>
    </w:p>
    <w:p w14:paraId="00000051"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u w:val="single"/>
        </w:rPr>
      </w:pPr>
    </w:p>
    <w:p w14:paraId="00000052" w14:textId="5D08D45E" w:rsidR="005C7CD5" w:rsidRDefault="0017021E">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Pour l’année 2025</w:t>
      </w:r>
      <w:r w:rsidR="003665F8">
        <w:rPr>
          <w:rFonts w:ascii="Calibri" w:eastAsia="Calibri" w:hAnsi="Calibri" w:cs="Calibri"/>
          <w:sz w:val="24"/>
        </w:rPr>
        <w:t xml:space="preserve">, la Direction avait maintenu des mesures antérieures en faveur du pouvoir d’achat. </w:t>
      </w:r>
    </w:p>
    <w:p w14:paraId="00000053" w14:textId="2F01BEF3" w:rsidR="005C7CD5" w:rsidRDefault="0017021E">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Pour l’année 2026</w:t>
      </w:r>
      <w:r w:rsidR="003665F8">
        <w:rPr>
          <w:rFonts w:ascii="Calibri" w:eastAsia="Calibri" w:hAnsi="Calibri" w:cs="Calibri"/>
          <w:sz w:val="24"/>
        </w:rPr>
        <w:t xml:space="preserve">, en accord avec les parties, les mesures suivantes sont mises en place : </w:t>
      </w:r>
    </w:p>
    <w:p w14:paraId="00000054" w14:textId="6E7A9121" w:rsidR="005C7CD5" w:rsidRDefault="0017021E">
      <w:pPr>
        <w:numPr>
          <w:ilvl w:val="0"/>
          <w:numId w:val="2"/>
        </w:num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Maintien</w:t>
      </w:r>
      <w:r w:rsidR="003665F8">
        <w:rPr>
          <w:rFonts w:ascii="Calibri" w:eastAsia="Calibri" w:hAnsi="Calibri" w:cs="Calibri"/>
          <w:sz w:val="24"/>
        </w:rPr>
        <w:t xml:space="preserve"> de la valeur unitaire des tickets restaurants à 11 € (onze) euros avec une prise en charge employeur à 60%.</w:t>
      </w:r>
    </w:p>
    <w:p w14:paraId="00000055" w14:textId="0224AB47" w:rsidR="005C7CD5" w:rsidRDefault="003665F8">
      <w:pPr>
        <w:numPr>
          <w:ilvl w:val="0"/>
          <w:numId w:val="2"/>
        </w:num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Prise en charge des abonnements RATP et équivalents portée à 75%, dans la limite des exonérations sociales autorisées. Le régime social et fiscal est celui en vi</w:t>
      </w:r>
      <w:r w:rsidR="0017021E">
        <w:rPr>
          <w:rFonts w:ascii="Calibri" w:eastAsia="Calibri" w:hAnsi="Calibri" w:cs="Calibri"/>
          <w:sz w:val="24"/>
        </w:rPr>
        <w:t>gueur depuis le 1er janvier 2026</w:t>
      </w:r>
      <w:r>
        <w:rPr>
          <w:rFonts w:ascii="Calibri" w:eastAsia="Calibri" w:hAnsi="Calibri" w:cs="Calibri"/>
          <w:sz w:val="24"/>
        </w:rPr>
        <w:t>.</w:t>
      </w:r>
    </w:p>
    <w:p w14:paraId="53CB6F13" w14:textId="1C542E36" w:rsidR="0017021E" w:rsidRDefault="0017021E">
      <w:pPr>
        <w:numPr>
          <w:ilvl w:val="0"/>
          <w:numId w:val="2"/>
        </w:num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r>
        <w:rPr>
          <w:rFonts w:ascii="Calibri" w:eastAsia="Calibri" w:hAnsi="Calibri" w:cs="Calibri"/>
          <w:sz w:val="24"/>
        </w:rPr>
        <w:t>Augmentation de l’allocation forfaitaire de télétravail mensuelle de 10 à 20 euros, à compter du 1</w:t>
      </w:r>
      <w:r w:rsidRPr="0017021E">
        <w:rPr>
          <w:rFonts w:ascii="Calibri" w:eastAsia="Calibri" w:hAnsi="Calibri" w:cs="Calibri"/>
          <w:sz w:val="24"/>
          <w:vertAlign w:val="superscript"/>
        </w:rPr>
        <w:t>er</w:t>
      </w:r>
      <w:r>
        <w:rPr>
          <w:rFonts w:ascii="Calibri" w:eastAsia="Calibri" w:hAnsi="Calibri" w:cs="Calibri"/>
          <w:sz w:val="24"/>
        </w:rPr>
        <w:t xml:space="preserve"> avril 2026.</w:t>
      </w:r>
    </w:p>
    <w:p w14:paraId="00000056"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sz w:val="24"/>
        </w:rPr>
      </w:pPr>
    </w:p>
    <w:p w14:paraId="00000057" w14:textId="267F40F4"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b/>
          <w:color w:val="000000"/>
          <w:sz w:val="24"/>
        </w:rPr>
      </w:pPr>
      <w:r>
        <w:rPr>
          <w:rFonts w:ascii="Calibri" w:eastAsia="Calibri" w:hAnsi="Calibri" w:cs="Calibri"/>
          <w:b/>
          <w:color w:val="000000"/>
          <w:sz w:val="24"/>
        </w:rPr>
        <w:t xml:space="preserve">Article </w:t>
      </w:r>
      <w:r w:rsidR="007E5998">
        <w:rPr>
          <w:rFonts w:ascii="Calibri" w:eastAsia="Calibri" w:hAnsi="Calibri" w:cs="Calibri"/>
          <w:b/>
          <w:sz w:val="24"/>
        </w:rPr>
        <w:t>5</w:t>
      </w:r>
      <w:r>
        <w:rPr>
          <w:rFonts w:ascii="Calibri" w:eastAsia="Calibri" w:hAnsi="Calibri" w:cs="Calibri"/>
          <w:b/>
          <w:color w:val="000000"/>
          <w:sz w:val="24"/>
        </w:rPr>
        <w:t xml:space="preserve"> - Durée effective du travail, organisation du travail et temps partiel</w:t>
      </w:r>
    </w:p>
    <w:p w14:paraId="00000058" w14:textId="77777777" w:rsidR="005C7CD5" w:rsidRDefault="005C7CD5">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b/>
          <w:color w:val="000000"/>
          <w:sz w:val="24"/>
        </w:rPr>
      </w:pPr>
    </w:p>
    <w:p w14:paraId="00000059" w14:textId="77777777"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color w:val="000000"/>
          <w:sz w:val="24"/>
        </w:rPr>
      </w:pPr>
      <w:r>
        <w:rPr>
          <w:rFonts w:ascii="Calibri" w:eastAsia="Calibri" w:hAnsi="Calibri" w:cs="Calibri"/>
          <w:color w:val="000000"/>
          <w:sz w:val="24"/>
        </w:rPr>
        <w:t>La Société et les Organisations syndicales représentatives ont signé en date du 20 décembre 2023 un accord sur l’aménagement du temps de travail qui est entré en vigueur au 1</w:t>
      </w:r>
      <w:r>
        <w:rPr>
          <w:rFonts w:ascii="Calibri" w:eastAsia="Calibri" w:hAnsi="Calibri" w:cs="Calibri"/>
          <w:color w:val="000000"/>
          <w:sz w:val="24"/>
          <w:vertAlign w:val="superscript"/>
        </w:rPr>
        <w:t>er</w:t>
      </w:r>
      <w:r>
        <w:rPr>
          <w:rFonts w:ascii="Calibri" w:eastAsia="Calibri" w:hAnsi="Calibri" w:cs="Calibri"/>
          <w:color w:val="000000"/>
          <w:sz w:val="24"/>
        </w:rPr>
        <w:t xml:space="preserve"> janvier 2024 pour une durée indéterminée. </w:t>
      </w:r>
    </w:p>
    <w:p w14:paraId="0000005A" w14:textId="77777777" w:rsidR="005C7CD5" w:rsidRDefault="003665F8">
      <w:pPr>
        <w:widowControl w:val="0"/>
        <w:pBdr>
          <w:top w:val="nil"/>
          <w:left w:val="nil"/>
          <w:bottom w:val="nil"/>
          <w:right w:val="nil"/>
          <w:between w:val="nil"/>
        </w:pBdr>
        <w:tabs>
          <w:tab w:val="left" w:pos="0"/>
          <w:tab w:val="left" w:pos="709"/>
          <w:tab w:val="left" w:pos="1418"/>
          <w:tab w:val="left" w:pos="2126"/>
          <w:tab w:val="left" w:pos="180"/>
          <w:tab w:val="left" w:pos="7315"/>
          <w:tab w:val="left" w:pos="7435"/>
        </w:tabs>
        <w:spacing w:before="35" w:line="280" w:lineRule="auto"/>
        <w:rPr>
          <w:rFonts w:ascii="Calibri" w:eastAsia="Calibri" w:hAnsi="Calibri" w:cs="Calibri"/>
          <w:color w:val="000000"/>
          <w:sz w:val="24"/>
        </w:rPr>
      </w:pPr>
      <w:r>
        <w:rPr>
          <w:rFonts w:ascii="Calibri" w:eastAsia="Calibri" w:hAnsi="Calibri" w:cs="Calibri"/>
          <w:color w:val="000000"/>
          <w:sz w:val="24"/>
        </w:rPr>
        <w:lastRenderedPageBreak/>
        <w:t xml:space="preserve">Les modalités d’organisation du temps de travail en vigueur au sein de la Société sont décrites dans l’accord du </w:t>
      </w:r>
      <w:r>
        <w:rPr>
          <w:rFonts w:ascii="Calibri" w:eastAsia="Calibri" w:hAnsi="Calibri" w:cs="Calibri"/>
          <w:sz w:val="24"/>
        </w:rPr>
        <w:t>20 décembre 2023</w:t>
      </w:r>
      <w:r>
        <w:rPr>
          <w:rFonts w:ascii="Calibri" w:eastAsia="Calibri" w:hAnsi="Calibri" w:cs="Calibri"/>
          <w:color w:val="000000"/>
          <w:sz w:val="24"/>
        </w:rPr>
        <w:t>.</w:t>
      </w:r>
    </w:p>
    <w:p w14:paraId="0000005B" w14:textId="77777777" w:rsidR="005C7CD5" w:rsidRDefault="005C7CD5">
      <w:pPr>
        <w:spacing w:line="280" w:lineRule="auto"/>
        <w:rPr>
          <w:rFonts w:ascii="Calibri" w:eastAsia="Calibri" w:hAnsi="Calibri" w:cs="Calibri"/>
          <w:b/>
          <w:sz w:val="24"/>
        </w:rPr>
      </w:pPr>
    </w:p>
    <w:p w14:paraId="0000005C" w14:textId="38DEFD12" w:rsidR="005C7CD5" w:rsidRDefault="007E5998">
      <w:pPr>
        <w:spacing w:line="280" w:lineRule="auto"/>
        <w:rPr>
          <w:rFonts w:ascii="Calibri" w:eastAsia="Calibri" w:hAnsi="Calibri" w:cs="Calibri"/>
          <w:b/>
          <w:sz w:val="24"/>
        </w:rPr>
      </w:pPr>
      <w:r>
        <w:rPr>
          <w:rFonts w:ascii="Calibri" w:eastAsia="Calibri" w:hAnsi="Calibri" w:cs="Calibri"/>
          <w:b/>
          <w:sz w:val="24"/>
        </w:rPr>
        <w:t>Article 6</w:t>
      </w:r>
      <w:r w:rsidR="003665F8">
        <w:rPr>
          <w:rFonts w:ascii="Calibri" w:eastAsia="Calibri" w:hAnsi="Calibri" w:cs="Calibri"/>
          <w:b/>
          <w:sz w:val="24"/>
        </w:rPr>
        <w:t xml:space="preserve"> – Durée</w:t>
      </w:r>
    </w:p>
    <w:p w14:paraId="0000005D" w14:textId="77777777" w:rsidR="005C7CD5" w:rsidRDefault="005C7CD5">
      <w:pPr>
        <w:spacing w:line="280" w:lineRule="auto"/>
        <w:rPr>
          <w:rFonts w:ascii="Calibri" w:eastAsia="Calibri" w:hAnsi="Calibri" w:cs="Calibri"/>
          <w:b/>
          <w:sz w:val="24"/>
        </w:rPr>
      </w:pPr>
    </w:p>
    <w:p w14:paraId="0000005E" w14:textId="41DED893" w:rsidR="005C7CD5" w:rsidRDefault="003665F8">
      <w:pPr>
        <w:spacing w:line="280" w:lineRule="auto"/>
        <w:rPr>
          <w:rFonts w:ascii="Calibri" w:eastAsia="Calibri" w:hAnsi="Calibri" w:cs="Calibri"/>
          <w:sz w:val="24"/>
        </w:rPr>
      </w:pPr>
      <w:r>
        <w:rPr>
          <w:rFonts w:ascii="Calibri" w:eastAsia="Calibri" w:hAnsi="Calibri" w:cs="Calibri"/>
          <w:sz w:val="24"/>
        </w:rPr>
        <w:t>Le présent acc</w:t>
      </w:r>
      <w:r w:rsidR="0017021E">
        <w:rPr>
          <w:rFonts w:ascii="Calibri" w:eastAsia="Calibri" w:hAnsi="Calibri" w:cs="Calibri"/>
          <w:sz w:val="24"/>
        </w:rPr>
        <w:t>ord est conclu pour l’année 2026</w:t>
      </w:r>
      <w:r>
        <w:rPr>
          <w:rFonts w:ascii="Calibri" w:eastAsia="Calibri" w:hAnsi="Calibri" w:cs="Calibri"/>
          <w:sz w:val="24"/>
        </w:rPr>
        <w:t>. Il n’est pas tacitement reconductible.</w:t>
      </w:r>
    </w:p>
    <w:p w14:paraId="0000005F" w14:textId="77777777" w:rsidR="005C7CD5" w:rsidRDefault="005C7CD5">
      <w:pPr>
        <w:spacing w:line="280" w:lineRule="auto"/>
        <w:rPr>
          <w:rFonts w:ascii="Calibri" w:eastAsia="Calibri" w:hAnsi="Calibri" w:cs="Calibri"/>
          <w:b/>
          <w:sz w:val="24"/>
        </w:rPr>
      </w:pPr>
    </w:p>
    <w:p w14:paraId="00000060" w14:textId="48026BF2" w:rsidR="005C7CD5" w:rsidRDefault="007E5998">
      <w:pPr>
        <w:spacing w:line="280" w:lineRule="auto"/>
        <w:rPr>
          <w:rFonts w:ascii="Calibri" w:eastAsia="Calibri" w:hAnsi="Calibri" w:cs="Calibri"/>
          <w:b/>
          <w:sz w:val="24"/>
        </w:rPr>
      </w:pPr>
      <w:r>
        <w:rPr>
          <w:rFonts w:ascii="Calibri" w:eastAsia="Calibri" w:hAnsi="Calibri" w:cs="Calibri"/>
          <w:b/>
          <w:sz w:val="24"/>
        </w:rPr>
        <w:t>Article 7</w:t>
      </w:r>
      <w:r w:rsidR="003665F8">
        <w:rPr>
          <w:rFonts w:ascii="Calibri" w:eastAsia="Calibri" w:hAnsi="Calibri" w:cs="Calibri"/>
          <w:b/>
          <w:sz w:val="24"/>
        </w:rPr>
        <w:t xml:space="preserve"> - Dépôt</w:t>
      </w:r>
    </w:p>
    <w:p w14:paraId="00000061" w14:textId="77777777" w:rsidR="005C7CD5" w:rsidRDefault="005C7CD5">
      <w:pPr>
        <w:spacing w:line="280" w:lineRule="auto"/>
        <w:rPr>
          <w:rFonts w:ascii="Calibri" w:eastAsia="Calibri" w:hAnsi="Calibri" w:cs="Calibri"/>
          <w:b/>
          <w:sz w:val="24"/>
        </w:rPr>
      </w:pPr>
    </w:p>
    <w:p w14:paraId="00000062" w14:textId="77777777" w:rsidR="005C7CD5" w:rsidRDefault="003665F8">
      <w:pPr>
        <w:pBdr>
          <w:top w:val="nil"/>
          <w:left w:val="nil"/>
          <w:bottom w:val="nil"/>
          <w:right w:val="nil"/>
          <w:between w:val="nil"/>
        </w:pBdr>
        <w:spacing w:after="280"/>
        <w:rPr>
          <w:rFonts w:ascii="Calibri" w:eastAsia="Calibri" w:hAnsi="Calibri" w:cs="Calibri"/>
          <w:color w:val="000000"/>
          <w:sz w:val="24"/>
        </w:rPr>
      </w:pPr>
      <w:r>
        <w:rPr>
          <w:rFonts w:ascii="Calibri" w:eastAsia="Calibri" w:hAnsi="Calibri" w:cs="Calibri"/>
          <w:color w:val="000000"/>
          <w:sz w:val="24"/>
        </w:rPr>
        <w:t>Conformément à l’article L. 2231-5 du code du travail, le texte du présent accord sera notifié par la Société à l'ensemble des Organisations syndicales représentatives à l'issue de la procédure de signature.</w:t>
      </w:r>
    </w:p>
    <w:p w14:paraId="00000063" w14:textId="77777777" w:rsidR="005C7CD5" w:rsidRDefault="003665F8">
      <w:pPr>
        <w:pBdr>
          <w:top w:val="nil"/>
          <w:left w:val="nil"/>
          <w:bottom w:val="nil"/>
          <w:right w:val="nil"/>
          <w:between w:val="nil"/>
        </w:pBdr>
        <w:spacing w:after="280"/>
        <w:rPr>
          <w:rFonts w:ascii="Calibri" w:eastAsia="Calibri" w:hAnsi="Calibri" w:cs="Calibri"/>
          <w:color w:val="000000"/>
          <w:sz w:val="24"/>
        </w:rPr>
      </w:pPr>
      <w:r>
        <w:rPr>
          <w:rFonts w:ascii="Calibri" w:eastAsia="Calibri" w:hAnsi="Calibri" w:cs="Calibri"/>
          <w:color w:val="000000"/>
          <w:sz w:val="24"/>
        </w:rPr>
        <w:t>Le présent accord donnera lieu à dépôt dans les conditions prévues aux articles L.2231-6 et D.2231-2 et suivants du code du travail. Il sera déposé sur la plateforme de télé procédure dénommée « Télé Accords » accompagné des pièces prévues aux articles D.2231-6 et D.2231-7 du code du travail ; et en un exemplaire auprès du greffe du conseil de prud’hommes du lieu de conclusion de l’accord.</w:t>
      </w:r>
    </w:p>
    <w:p w14:paraId="00000064" w14:textId="77777777" w:rsidR="005C7CD5" w:rsidRDefault="003665F8">
      <w:pPr>
        <w:pBdr>
          <w:top w:val="nil"/>
          <w:left w:val="nil"/>
          <w:bottom w:val="nil"/>
          <w:right w:val="nil"/>
          <w:between w:val="nil"/>
        </w:pBdr>
        <w:spacing w:after="280"/>
        <w:rPr>
          <w:rFonts w:ascii="Calibri" w:eastAsia="Calibri" w:hAnsi="Calibri" w:cs="Calibri"/>
          <w:sz w:val="24"/>
        </w:rPr>
      </w:pPr>
      <w:r>
        <w:rPr>
          <w:rFonts w:ascii="Calibri" w:eastAsia="Calibri" w:hAnsi="Calibri" w:cs="Calibri"/>
          <w:color w:val="000000"/>
          <w:sz w:val="24"/>
        </w:rPr>
        <w:t>Le présent accord fera l’objet d’une publication dans la base de données nationale visée à l’article L. 2231-5-1 du code du travail dans une version ne comportant pas les noms et prénoms des négociateurs et des signataires.</w:t>
      </w:r>
    </w:p>
    <w:p w14:paraId="00000065" w14:textId="77777777" w:rsidR="005C7CD5" w:rsidRDefault="005C7CD5">
      <w:pPr>
        <w:spacing w:line="280" w:lineRule="auto"/>
        <w:rPr>
          <w:rFonts w:ascii="Calibri" w:eastAsia="Calibri" w:hAnsi="Calibri" w:cs="Calibri"/>
          <w:sz w:val="24"/>
        </w:rPr>
      </w:pPr>
    </w:p>
    <w:p w14:paraId="00000066" w14:textId="5B3CB289" w:rsidR="005C7CD5" w:rsidRDefault="002A7C8A">
      <w:pPr>
        <w:spacing w:line="280" w:lineRule="auto"/>
        <w:rPr>
          <w:rFonts w:ascii="Calibri" w:eastAsia="Calibri" w:hAnsi="Calibri" w:cs="Calibri"/>
          <w:sz w:val="24"/>
        </w:rPr>
      </w:pPr>
      <w:r>
        <w:rPr>
          <w:rFonts w:ascii="Calibri" w:eastAsia="Calibri" w:hAnsi="Calibri" w:cs="Calibri"/>
          <w:sz w:val="24"/>
        </w:rPr>
        <w:t xml:space="preserve">Fait à Paris, </w:t>
      </w:r>
      <w:r w:rsidR="0017021E">
        <w:rPr>
          <w:rFonts w:ascii="Calibri" w:eastAsia="Calibri" w:hAnsi="Calibri" w:cs="Calibri"/>
          <w:sz w:val="24"/>
        </w:rPr>
        <w:t xml:space="preserve">en 5 exemplaires, le : </w:t>
      </w:r>
    </w:p>
    <w:p w14:paraId="00000068" w14:textId="77777777" w:rsidR="005C7CD5" w:rsidRDefault="005C7CD5">
      <w:pPr>
        <w:spacing w:line="280" w:lineRule="auto"/>
        <w:rPr>
          <w:rFonts w:ascii="Calibri" w:eastAsia="Calibri" w:hAnsi="Calibri" w:cs="Calibri"/>
          <w:sz w:val="24"/>
        </w:rPr>
      </w:pPr>
    </w:p>
    <w:p w14:paraId="00000069" w14:textId="77777777" w:rsidR="005C7CD5" w:rsidRDefault="003665F8">
      <w:pPr>
        <w:spacing w:line="280" w:lineRule="auto"/>
        <w:rPr>
          <w:rFonts w:ascii="Calibri" w:eastAsia="Calibri" w:hAnsi="Calibri" w:cs="Calibri"/>
          <w:b/>
          <w:sz w:val="24"/>
        </w:rPr>
      </w:pPr>
      <w:r>
        <w:rPr>
          <w:rFonts w:ascii="Calibri" w:eastAsia="Calibri" w:hAnsi="Calibri" w:cs="Calibri"/>
          <w:b/>
          <w:sz w:val="24"/>
        </w:rPr>
        <w:t xml:space="preserve">SIGNATURE </w:t>
      </w:r>
      <w:r>
        <w:rPr>
          <w:rFonts w:ascii="Calibri" w:eastAsia="Calibri" w:hAnsi="Calibri" w:cs="Calibri"/>
          <w:b/>
          <w:sz w:val="24"/>
        </w:rPr>
        <w:tab/>
        <w:t>MATCHEM</w:t>
      </w:r>
    </w:p>
    <w:p w14:paraId="0000006A" w14:textId="60F03E7E" w:rsidR="005C7CD5" w:rsidRDefault="003665F8">
      <w:pPr>
        <w:spacing w:line="280" w:lineRule="auto"/>
        <w:rPr>
          <w:rFonts w:ascii="Calibri" w:eastAsia="Calibri" w:hAnsi="Calibri" w:cs="Calibri"/>
          <w:sz w:val="24"/>
        </w:rPr>
      </w:pPr>
      <w:r>
        <w:rPr>
          <w:rFonts w:ascii="Calibri" w:eastAsia="Calibri" w:hAnsi="Calibri" w:cs="Calibri"/>
          <w:sz w:val="24"/>
        </w:rPr>
        <w:tab/>
      </w:r>
      <w:r>
        <w:rPr>
          <w:rFonts w:ascii="Calibri" w:eastAsia="Calibri" w:hAnsi="Calibri" w:cs="Calibri"/>
          <w:sz w:val="24"/>
        </w:rPr>
        <w:tab/>
      </w:r>
      <w:r w:rsidR="0047510F">
        <w:rPr>
          <w:rFonts w:ascii="Calibri" w:eastAsia="Calibri" w:hAnsi="Calibri" w:cs="Calibri"/>
          <w:color w:val="000000"/>
          <w:sz w:val="24"/>
        </w:rPr>
        <w:t>M. [.]</w:t>
      </w:r>
      <w:bookmarkStart w:id="0" w:name="_GoBack"/>
      <w:bookmarkEnd w:id="0"/>
    </w:p>
    <w:p w14:paraId="0000006E" w14:textId="77777777" w:rsidR="005C7CD5" w:rsidRDefault="005C7CD5">
      <w:pPr>
        <w:spacing w:line="280" w:lineRule="auto"/>
        <w:rPr>
          <w:rFonts w:ascii="Calibri" w:eastAsia="Calibri" w:hAnsi="Calibri" w:cs="Calibri"/>
          <w:sz w:val="24"/>
        </w:rPr>
      </w:pPr>
    </w:p>
    <w:p w14:paraId="0000006F" w14:textId="77777777" w:rsidR="005C7CD5" w:rsidRDefault="005C7CD5">
      <w:pPr>
        <w:spacing w:line="280" w:lineRule="auto"/>
        <w:rPr>
          <w:rFonts w:ascii="Calibri" w:eastAsia="Calibri" w:hAnsi="Calibri" w:cs="Calibri"/>
          <w:sz w:val="24"/>
        </w:rPr>
      </w:pPr>
    </w:p>
    <w:p w14:paraId="00000070" w14:textId="77777777" w:rsidR="005C7CD5" w:rsidRDefault="005C7CD5">
      <w:pPr>
        <w:spacing w:line="280" w:lineRule="auto"/>
        <w:rPr>
          <w:rFonts w:ascii="Calibri" w:eastAsia="Calibri" w:hAnsi="Calibri" w:cs="Calibri"/>
          <w:sz w:val="24"/>
        </w:rPr>
      </w:pPr>
    </w:p>
    <w:p w14:paraId="00000071" w14:textId="77777777" w:rsidR="005C7CD5" w:rsidRDefault="003665F8">
      <w:pPr>
        <w:spacing w:line="280" w:lineRule="auto"/>
        <w:rPr>
          <w:rFonts w:ascii="Calibri" w:eastAsia="Calibri" w:hAnsi="Calibri" w:cs="Calibri"/>
          <w:color w:val="000000"/>
          <w:sz w:val="24"/>
        </w:rPr>
      </w:pPr>
      <w:r>
        <w:rPr>
          <w:rFonts w:ascii="Calibri" w:eastAsia="Calibri" w:hAnsi="Calibri" w:cs="Calibri"/>
          <w:b/>
          <w:sz w:val="24"/>
        </w:rPr>
        <w:t>SIGNATURE</w:t>
      </w:r>
      <w:r>
        <w:rPr>
          <w:rFonts w:ascii="Calibri" w:eastAsia="Calibri" w:hAnsi="Calibri" w:cs="Calibri"/>
          <w:b/>
          <w:sz w:val="24"/>
        </w:rPr>
        <w:tab/>
        <w:t xml:space="preserve">Organisations syndicales </w:t>
      </w:r>
    </w:p>
    <w:p w14:paraId="00000072" w14:textId="053E2CD5"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sz w:val="24"/>
        </w:rPr>
        <w:tab/>
      </w:r>
      <w:r>
        <w:rPr>
          <w:rFonts w:ascii="Calibri" w:eastAsia="Calibri" w:hAnsi="Calibri" w:cs="Calibri"/>
          <w:sz w:val="24"/>
        </w:rPr>
        <w:tab/>
      </w:r>
      <w:r>
        <w:rPr>
          <w:rFonts w:ascii="Calibri" w:eastAsia="Calibri" w:hAnsi="Calibri" w:cs="Calibri"/>
          <w:sz w:val="24"/>
        </w:rPr>
        <w:tab/>
      </w:r>
      <w:r>
        <w:rPr>
          <w:rFonts w:ascii="Calibri" w:eastAsia="Calibri" w:hAnsi="Calibri" w:cs="Calibri"/>
          <w:color w:val="000000"/>
          <w:sz w:val="24"/>
        </w:rPr>
        <w:t xml:space="preserve">FO-SGJ, représenté par </w:t>
      </w:r>
      <w:r w:rsidR="0047510F">
        <w:rPr>
          <w:rFonts w:ascii="Calibri" w:eastAsia="Calibri" w:hAnsi="Calibri" w:cs="Calibri"/>
          <w:color w:val="000000"/>
          <w:sz w:val="24"/>
        </w:rPr>
        <w:t>M. [.]</w:t>
      </w:r>
    </w:p>
    <w:p w14:paraId="00000073"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4"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5"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6"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7" w14:textId="70D6243B"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sz w:val="24"/>
        </w:rPr>
        <w:tab/>
      </w:r>
      <w:r>
        <w:rPr>
          <w:rFonts w:ascii="Calibri" w:eastAsia="Calibri" w:hAnsi="Calibri" w:cs="Calibri"/>
          <w:sz w:val="24"/>
        </w:rPr>
        <w:tab/>
      </w:r>
      <w:r>
        <w:rPr>
          <w:rFonts w:ascii="Calibri" w:eastAsia="Calibri" w:hAnsi="Calibri" w:cs="Calibri"/>
          <w:sz w:val="24"/>
        </w:rPr>
        <w:tab/>
      </w:r>
      <w:r>
        <w:rPr>
          <w:rFonts w:ascii="Calibri" w:eastAsia="Calibri" w:hAnsi="Calibri" w:cs="Calibri"/>
          <w:color w:val="000000"/>
          <w:sz w:val="24"/>
        </w:rPr>
        <w:t xml:space="preserve">SNJ, représenté par </w:t>
      </w:r>
      <w:r w:rsidR="0047510F">
        <w:rPr>
          <w:rFonts w:ascii="Calibri" w:eastAsia="Calibri" w:hAnsi="Calibri" w:cs="Calibri"/>
          <w:color w:val="000000"/>
          <w:sz w:val="24"/>
        </w:rPr>
        <w:t>M. [.]</w:t>
      </w:r>
    </w:p>
    <w:p w14:paraId="00000078"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9"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A"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B" w14:textId="77777777" w:rsidR="005C7CD5" w:rsidRDefault="005C7CD5">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p>
    <w:p w14:paraId="0000007D" w14:textId="398A026F" w:rsidR="005C7CD5" w:rsidRDefault="003665F8">
      <w:pPr>
        <w:pBdr>
          <w:top w:val="nil"/>
          <w:left w:val="nil"/>
          <w:bottom w:val="nil"/>
          <w:right w:val="nil"/>
          <w:between w:val="nil"/>
        </w:pBdr>
        <w:tabs>
          <w:tab w:val="left" w:pos="0"/>
          <w:tab w:val="left" w:pos="709"/>
          <w:tab w:val="left" w:pos="1418"/>
          <w:tab w:val="left" w:pos="2126"/>
          <w:tab w:val="left" w:pos="180"/>
          <w:tab w:val="left" w:pos="7315"/>
          <w:tab w:val="left" w:pos="7435"/>
        </w:tabs>
        <w:spacing w:line="280" w:lineRule="auto"/>
        <w:rPr>
          <w:rFonts w:ascii="Calibri" w:eastAsia="Calibri" w:hAnsi="Calibri" w:cs="Calibri"/>
          <w:color w:val="000000"/>
          <w:sz w:val="24"/>
        </w:rPr>
      </w:pPr>
      <w:r>
        <w:rPr>
          <w:rFonts w:ascii="Calibri" w:eastAsia="Calibri" w:hAnsi="Calibri" w:cs="Calibri"/>
          <w:sz w:val="24"/>
        </w:rPr>
        <w:tab/>
      </w:r>
      <w:r>
        <w:rPr>
          <w:rFonts w:ascii="Calibri" w:eastAsia="Calibri" w:hAnsi="Calibri" w:cs="Calibri"/>
          <w:sz w:val="24"/>
        </w:rPr>
        <w:tab/>
      </w:r>
      <w:r>
        <w:rPr>
          <w:rFonts w:ascii="Calibri" w:eastAsia="Calibri" w:hAnsi="Calibri" w:cs="Calibri"/>
          <w:sz w:val="24"/>
        </w:rPr>
        <w:tab/>
      </w:r>
      <w:r>
        <w:rPr>
          <w:rFonts w:ascii="Calibri" w:eastAsia="Calibri" w:hAnsi="Calibri" w:cs="Calibri"/>
          <w:color w:val="000000"/>
          <w:sz w:val="24"/>
        </w:rPr>
        <w:t xml:space="preserve">CFE-CGC, représenté par </w:t>
      </w:r>
      <w:r w:rsidR="0047510F">
        <w:rPr>
          <w:rFonts w:ascii="Calibri" w:eastAsia="Calibri" w:hAnsi="Calibri" w:cs="Calibri"/>
          <w:color w:val="000000"/>
          <w:sz w:val="24"/>
        </w:rPr>
        <w:t>M. [.]</w:t>
      </w:r>
    </w:p>
    <w:sectPr w:rsidR="005C7CD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4EE71" w14:textId="77777777" w:rsidR="005D7FEF" w:rsidRDefault="003665F8">
      <w:r>
        <w:separator/>
      </w:r>
    </w:p>
  </w:endnote>
  <w:endnote w:type="continuationSeparator" w:id="0">
    <w:p w14:paraId="0BC50940" w14:textId="77777777" w:rsidR="005D7FEF" w:rsidRDefault="0036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2" w14:textId="77777777" w:rsidR="005C7CD5" w:rsidRDefault="005C7CD5">
    <w:pPr>
      <w:pBdr>
        <w:top w:val="nil"/>
        <w:left w:val="nil"/>
        <w:bottom w:val="nil"/>
        <w:right w:val="nil"/>
        <w:between w:val="nil"/>
      </w:pBdr>
      <w:tabs>
        <w:tab w:val="center" w:pos="4536"/>
        <w:tab w:val="right" w:pos="9072"/>
      </w:tabs>
      <w:rPr>
        <w:rFonts w:eastAsia="Arial"/>
        <w:color w:val="000000"/>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3" w14:textId="77777777" w:rsidR="005C7CD5" w:rsidRDefault="003665F8">
    <w:pPr>
      <w:pBdr>
        <w:top w:val="nil"/>
        <w:left w:val="nil"/>
        <w:bottom w:val="nil"/>
        <w:right w:val="nil"/>
        <w:between w:val="nil"/>
      </w:pBdr>
      <w:tabs>
        <w:tab w:val="center" w:pos="4536"/>
        <w:tab w:val="right" w:pos="9072"/>
      </w:tabs>
      <w:jc w:val="right"/>
      <w:rPr>
        <w:rFonts w:eastAsia="Arial"/>
        <w:color w:val="000000"/>
        <w:sz w:val="20"/>
        <w:szCs w:val="20"/>
      </w:rPr>
    </w:pP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47510F">
      <w:rPr>
        <w:rFonts w:eastAsia="Arial"/>
        <w:noProof/>
        <w:color w:val="000000"/>
        <w:sz w:val="20"/>
        <w:szCs w:val="20"/>
      </w:rPr>
      <w:t>4</w:t>
    </w:r>
    <w:r>
      <w:rPr>
        <w:rFonts w:eastAsia="Arial"/>
        <w:color w:val="000000"/>
        <w:sz w:val="20"/>
        <w:szCs w:val="20"/>
      </w:rPr>
      <w:fldChar w:fldCharType="end"/>
    </w:r>
  </w:p>
  <w:p w14:paraId="00000084" w14:textId="77777777" w:rsidR="005C7CD5" w:rsidRDefault="005C7CD5">
    <w:pPr>
      <w:pBdr>
        <w:top w:val="nil"/>
        <w:left w:val="nil"/>
        <w:bottom w:val="nil"/>
        <w:right w:val="nil"/>
        <w:between w:val="nil"/>
      </w:pBdr>
      <w:tabs>
        <w:tab w:val="center" w:pos="4536"/>
        <w:tab w:val="right" w:pos="9072"/>
      </w:tabs>
      <w:rPr>
        <w:rFonts w:eastAsia="Arial"/>
        <w:color w:val="000000"/>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5" w14:textId="77777777" w:rsidR="005C7CD5" w:rsidRDefault="005C7CD5">
    <w:pPr>
      <w:pBdr>
        <w:top w:val="nil"/>
        <w:left w:val="nil"/>
        <w:bottom w:val="nil"/>
        <w:right w:val="nil"/>
        <w:between w:val="nil"/>
      </w:pBdr>
      <w:tabs>
        <w:tab w:val="center" w:pos="4536"/>
        <w:tab w:val="right" w:pos="9072"/>
      </w:tabs>
      <w:rPr>
        <w:rFonts w:eastAsia="Arial"/>
        <w:color w:val="00000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AF81" w14:textId="77777777" w:rsidR="005D7FEF" w:rsidRDefault="003665F8">
      <w:r>
        <w:separator/>
      </w:r>
    </w:p>
  </w:footnote>
  <w:footnote w:type="continuationSeparator" w:id="0">
    <w:p w14:paraId="6E89FB8F" w14:textId="77777777" w:rsidR="005D7FEF" w:rsidRDefault="00366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40790747" w:rsidR="005C7CD5" w:rsidRDefault="005C7CD5">
    <w:pPr>
      <w:pBdr>
        <w:top w:val="nil"/>
        <w:left w:val="nil"/>
        <w:bottom w:val="nil"/>
        <w:right w:val="nil"/>
        <w:between w:val="nil"/>
      </w:pBdr>
      <w:tabs>
        <w:tab w:val="center" w:pos="4536"/>
        <w:tab w:val="right" w:pos="9072"/>
      </w:tabs>
      <w:rPr>
        <w:rFonts w:eastAsia="Arial"/>
        <w:color w:val="000000"/>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0" w14:textId="7E18F30D" w:rsidR="005C7CD5" w:rsidRDefault="005C7CD5">
    <w:pPr>
      <w:pBdr>
        <w:top w:val="nil"/>
        <w:left w:val="nil"/>
        <w:bottom w:val="nil"/>
        <w:right w:val="nil"/>
        <w:between w:val="nil"/>
      </w:pBdr>
      <w:tabs>
        <w:tab w:val="center" w:pos="4536"/>
        <w:tab w:val="right" w:pos="9072"/>
      </w:tabs>
      <w:rPr>
        <w:rFonts w:eastAsia="Arial"/>
        <w:color w:val="00000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1" w14:textId="5CDDB516" w:rsidR="005C7CD5" w:rsidRDefault="005C7CD5">
    <w:pPr>
      <w:pBdr>
        <w:top w:val="nil"/>
        <w:left w:val="nil"/>
        <w:bottom w:val="nil"/>
        <w:right w:val="nil"/>
        <w:between w:val="nil"/>
      </w:pBdr>
      <w:tabs>
        <w:tab w:val="center" w:pos="4536"/>
        <w:tab w:val="right" w:pos="9072"/>
      </w:tabs>
      <w:rPr>
        <w:rFonts w:eastAsia="Arial"/>
        <w:color w:val="00000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A1132"/>
    <w:multiLevelType w:val="multilevel"/>
    <w:tmpl w:val="D26E76A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4AF445B"/>
    <w:multiLevelType w:val="multilevel"/>
    <w:tmpl w:val="2F8EA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3AD82784"/>
    <w:multiLevelType w:val="multilevel"/>
    <w:tmpl w:val="67A820CE"/>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57AF13AA"/>
    <w:multiLevelType w:val="multilevel"/>
    <w:tmpl w:val="19F2C364"/>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7AF73603"/>
    <w:multiLevelType w:val="multilevel"/>
    <w:tmpl w:val="BA10A88A"/>
    <w:lvl w:ilvl="0">
      <w:start w:val="1"/>
      <w:numFmt w:val="bullet"/>
      <w:pStyle w:val="Titre1"/>
      <w:lvlText w:val="-"/>
      <w:lvlJc w:val="left"/>
      <w:pPr>
        <w:ind w:left="720" w:hanging="360"/>
      </w:pPr>
      <w:rPr>
        <w:u w:val="none"/>
      </w:rPr>
    </w:lvl>
    <w:lvl w:ilvl="1">
      <w:start w:val="1"/>
      <w:numFmt w:val="bullet"/>
      <w:pStyle w:val="Titre2"/>
      <w:lvlText w:val="-"/>
      <w:lvlJc w:val="left"/>
      <w:pPr>
        <w:ind w:left="1440" w:hanging="360"/>
      </w:pPr>
      <w:rPr>
        <w:u w:val="none"/>
      </w:rPr>
    </w:lvl>
    <w:lvl w:ilvl="2">
      <w:start w:val="1"/>
      <w:numFmt w:val="bullet"/>
      <w:pStyle w:val="Titre3"/>
      <w:lvlText w:val="-"/>
      <w:lvlJc w:val="left"/>
      <w:pPr>
        <w:ind w:left="2160" w:hanging="360"/>
      </w:pPr>
      <w:rPr>
        <w:u w:val="none"/>
      </w:rPr>
    </w:lvl>
    <w:lvl w:ilvl="3">
      <w:start w:val="1"/>
      <w:numFmt w:val="bullet"/>
      <w:pStyle w:val="Titre4"/>
      <w:lvlText w:val="-"/>
      <w:lvlJc w:val="left"/>
      <w:pPr>
        <w:ind w:left="2880" w:hanging="360"/>
      </w:pPr>
      <w:rPr>
        <w:u w:val="none"/>
      </w:rPr>
    </w:lvl>
    <w:lvl w:ilvl="4">
      <w:start w:val="1"/>
      <w:numFmt w:val="bullet"/>
      <w:pStyle w:val="Titre5"/>
      <w:lvlText w:val="-"/>
      <w:lvlJc w:val="left"/>
      <w:pPr>
        <w:ind w:left="3600" w:hanging="360"/>
      </w:pPr>
      <w:rPr>
        <w:u w:val="none"/>
      </w:rPr>
    </w:lvl>
    <w:lvl w:ilvl="5">
      <w:start w:val="1"/>
      <w:numFmt w:val="bullet"/>
      <w:pStyle w:val="Titre6"/>
      <w:lvlText w:val="-"/>
      <w:lvlJc w:val="left"/>
      <w:pPr>
        <w:ind w:left="4320" w:hanging="360"/>
      </w:pPr>
      <w:rPr>
        <w:u w:val="none"/>
      </w:rPr>
    </w:lvl>
    <w:lvl w:ilvl="6">
      <w:start w:val="1"/>
      <w:numFmt w:val="bullet"/>
      <w:pStyle w:val="Titre7"/>
      <w:lvlText w:val="-"/>
      <w:lvlJc w:val="left"/>
      <w:pPr>
        <w:ind w:left="5040" w:hanging="360"/>
      </w:pPr>
      <w:rPr>
        <w:u w:val="none"/>
      </w:rPr>
    </w:lvl>
    <w:lvl w:ilvl="7">
      <w:start w:val="1"/>
      <w:numFmt w:val="bullet"/>
      <w:pStyle w:val="Titre8"/>
      <w:lvlText w:val="-"/>
      <w:lvlJc w:val="left"/>
      <w:pPr>
        <w:ind w:left="5760" w:hanging="360"/>
      </w:pPr>
      <w:rPr>
        <w:u w:val="none"/>
      </w:rPr>
    </w:lvl>
    <w:lvl w:ilvl="8">
      <w:start w:val="1"/>
      <w:numFmt w:val="bullet"/>
      <w:pStyle w:val="Titre9"/>
      <w:lvlText w:val="-"/>
      <w:lvlJc w:val="left"/>
      <w:pPr>
        <w:ind w:left="6480" w:hanging="360"/>
      </w:pPr>
      <w:rPr>
        <w:u w:val="none"/>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CD5"/>
    <w:rsid w:val="0017021E"/>
    <w:rsid w:val="001B5BB9"/>
    <w:rsid w:val="002A7C8A"/>
    <w:rsid w:val="003665F8"/>
    <w:rsid w:val="00420B3C"/>
    <w:rsid w:val="0047510F"/>
    <w:rsid w:val="005C7CD5"/>
    <w:rsid w:val="005D7FEF"/>
    <w:rsid w:val="007E5998"/>
    <w:rsid w:val="008D235C"/>
    <w:rsid w:val="00AB795B"/>
    <w:rsid w:val="00CD38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08400C2D-9E89-46A1-9CF5-034ECCC5B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fr-FR" w:eastAsia="fr-FR"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69F"/>
    <w:rPr>
      <w:rFonts w:eastAsia="Times New Roman"/>
      <w:szCs w:val="24"/>
    </w:rPr>
  </w:style>
  <w:style w:type="paragraph" w:styleId="Titre1">
    <w:name w:val="heading 1"/>
    <w:next w:val="Normal"/>
    <w:link w:val="Titre1Car"/>
    <w:qFormat/>
    <w:rsid w:val="007F369F"/>
    <w:pPr>
      <w:keepNext/>
      <w:numPr>
        <w:numId w:val="1"/>
      </w:numPr>
      <w:pBdr>
        <w:bottom w:val="single" w:sz="8" w:space="1" w:color="auto"/>
      </w:pBdr>
      <w:tabs>
        <w:tab w:val="right" w:pos="709"/>
      </w:tabs>
      <w:spacing w:after="480"/>
      <w:ind w:hanging="1004"/>
      <w:outlineLvl w:val="0"/>
    </w:pPr>
    <w:rPr>
      <w:rFonts w:eastAsia="Times New Roman" w:cs="Times New Roman"/>
      <w:b/>
      <w:bCs/>
      <w:kern w:val="32"/>
      <w:sz w:val="44"/>
      <w:szCs w:val="32"/>
    </w:rPr>
  </w:style>
  <w:style w:type="paragraph" w:styleId="Titre2">
    <w:name w:val="heading 2"/>
    <w:next w:val="Normal"/>
    <w:link w:val="Titre2Car"/>
    <w:qFormat/>
    <w:rsid w:val="007F369F"/>
    <w:pPr>
      <w:keepNext/>
      <w:numPr>
        <w:ilvl w:val="1"/>
        <w:numId w:val="1"/>
      </w:numPr>
      <w:tabs>
        <w:tab w:val="left" w:pos="425"/>
      </w:tabs>
      <w:spacing w:after="120"/>
      <w:ind w:left="425" w:hanging="425"/>
      <w:outlineLvl w:val="1"/>
    </w:pPr>
    <w:rPr>
      <w:rFonts w:eastAsia="Times New Roman" w:cs="Times New Roman"/>
      <w:b/>
      <w:bCs/>
      <w:iCs/>
      <w:color w:val="000000"/>
      <w:sz w:val="30"/>
      <w:szCs w:val="28"/>
    </w:rPr>
  </w:style>
  <w:style w:type="paragraph" w:styleId="Titre3">
    <w:name w:val="heading 3"/>
    <w:next w:val="Normal"/>
    <w:link w:val="Titre3Car"/>
    <w:qFormat/>
    <w:rsid w:val="007F369F"/>
    <w:pPr>
      <w:keepNext/>
      <w:numPr>
        <w:ilvl w:val="2"/>
        <w:numId w:val="1"/>
      </w:numPr>
      <w:tabs>
        <w:tab w:val="right" w:pos="992"/>
      </w:tabs>
      <w:ind w:left="1021" w:hanging="737"/>
      <w:outlineLvl w:val="2"/>
    </w:pPr>
    <w:rPr>
      <w:rFonts w:eastAsia="Times New Roman" w:cs="Times New Roman"/>
      <w:b/>
      <w:bCs/>
      <w:sz w:val="26"/>
      <w:szCs w:val="26"/>
    </w:rPr>
  </w:style>
  <w:style w:type="paragraph" w:styleId="Titre4">
    <w:name w:val="heading 4"/>
    <w:next w:val="Normal"/>
    <w:link w:val="Titre4Car"/>
    <w:qFormat/>
    <w:rsid w:val="007F369F"/>
    <w:pPr>
      <w:keepNext/>
      <w:numPr>
        <w:ilvl w:val="3"/>
        <w:numId w:val="1"/>
      </w:numPr>
      <w:tabs>
        <w:tab w:val="right" w:pos="992"/>
      </w:tabs>
      <w:ind w:left="993" w:hanging="709"/>
      <w:outlineLvl w:val="3"/>
    </w:pPr>
    <w:rPr>
      <w:rFonts w:eastAsia="Times New Roman" w:cs="Times New Roman"/>
      <w:b/>
      <w:bCs/>
      <w:i/>
      <w:szCs w:val="28"/>
    </w:rPr>
  </w:style>
  <w:style w:type="paragraph" w:styleId="Titre5">
    <w:name w:val="heading 5"/>
    <w:next w:val="Normal"/>
    <w:link w:val="Titre5Car"/>
    <w:qFormat/>
    <w:rsid w:val="007F369F"/>
    <w:pPr>
      <w:numPr>
        <w:ilvl w:val="4"/>
        <w:numId w:val="1"/>
      </w:numPr>
      <w:tabs>
        <w:tab w:val="right" w:pos="284"/>
      </w:tabs>
      <w:ind w:left="568" w:hanging="284"/>
      <w:outlineLvl w:val="4"/>
    </w:pPr>
    <w:rPr>
      <w:rFonts w:eastAsia="Times New Roman" w:cs="Times New Roman"/>
      <w:bCs/>
      <w:iCs/>
      <w:szCs w:val="26"/>
    </w:rPr>
  </w:style>
  <w:style w:type="paragraph" w:styleId="Titre6">
    <w:name w:val="heading 6"/>
    <w:next w:val="Normal"/>
    <w:link w:val="Titre6Car"/>
    <w:qFormat/>
    <w:rsid w:val="007F369F"/>
    <w:pPr>
      <w:numPr>
        <w:ilvl w:val="5"/>
        <w:numId w:val="1"/>
      </w:numPr>
      <w:tabs>
        <w:tab w:val="right" w:pos="567"/>
      </w:tabs>
      <w:ind w:left="851" w:hanging="284"/>
      <w:outlineLvl w:val="5"/>
    </w:pPr>
    <w:rPr>
      <w:rFonts w:eastAsia="Times New Roman" w:cs="Times New Roman"/>
      <w:bCs/>
    </w:rPr>
  </w:style>
  <w:style w:type="paragraph" w:styleId="Titre7">
    <w:name w:val="heading 7"/>
    <w:next w:val="Normal"/>
    <w:link w:val="Titre7Car"/>
    <w:qFormat/>
    <w:rsid w:val="007F369F"/>
    <w:pPr>
      <w:numPr>
        <w:ilvl w:val="6"/>
        <w:numId w:val="1"/>
      </w:numPr>
      <w:tabs>
        <w:tab w:val="right" w:pos="851"/>
      </w:tabs>
      <w:ind w:left="1135" w:hanging="284"/>
      <w:outlineLvl w:val="6"/>
    </w:pPr>
    <w:rPr>
      <w:rFonts w:eastAsia="Times New Roman" w:cs="Times New Roman"/>
      <w:szCs w:val="20"/>
    </w:rPr>
  </w:style>
  <w:style w:type="paragraph" w:styleId="Titre8">
    <w:name w:val="heading 8"/>
    <w:basedOn w:val="Normal"/>
    <w:next w:val="Normal"/>
    <w:link w:val="Titre8Car"/>
    <w:qFormat/>
    <w:rsid w:val="007F369F"/>
    <w:pPr>
      <w:numPr>
        <w:ilvl w:val="7"/>
        <w:numId w:val="1"/>
      </w:numPr>
      <w:spacing w:before="240" w:after="60"/>
      <w:outlineLvl w:val="7"/>
    </w:pPr>
    <w:rPr>
      <w:i/>
      <w:iCs/>
    </w:rPr>
  </w:style>
  <w:style w:type="paragraph" w:styleId="Titre9">
    <w:name w:val="heading 9"/>
    <w:basedOn w:val="Normal"/>
    <w:next w:val="Normal"/>
    <w:link w:val="Titre9Car"/>
    <w:qFormat/>
    <w:rsid w:val="007F369F"/>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character" w:customStyle="1" w:styleId="Titre1Car">
    <w:name w:val="Titre 1 Car"/>
    <w:basedOn w:val="Policepardfaut"/>
    <w:link w:val="Titre1"/>
    <w:rsid w:val="007F369F"/>
    <w:rPr>
      <w:rFonts w:ascii="Arial" w:eastAsia="Times New Roman" w:hAnsi="Arial" w:cs="Times New Roman"/>
      <w:b/>
      <w:bCs/>
      <w:kern w:val="32"/>
      <w:sz w:val="44"/>
      <w:szCs w:val="32"/>
      <w:lang w:eastAsia="fr-FR"/>
    </w:rPr>
  </w:style>
  <w:style w:type="character" w:customStyle="1" w:styleId="Titre2Car">
    <w:name w:val="Titre 2 Car"/>
    <w:basedOn w:val="Policepardfaut"/>
    <w:link w:val="Titre2"/>
    <w:rsid w:val="007F369F"/>
    <w:rPr>
      <w:rFonts w:ascii="Arial" w:eastAsia="Times New Roman" w:hAnsi="Arial" w:cs="Times New Roman"/>
      <w:b/>
      <w:bCs/>
      <w:iCs/>
      <w:color w:val="000000"/>
      <w:sz w:val="30"/>
      <w:szCs w:val="28"/>
      <w:lang w:eastAsia="fr-FR"/>
    </w:rPr>
  </w:style>
  <w:style w:type="character" w:customStyle="1" w:styleId="Titre3Car">
    <w:name w:val="Titre 3 Car"/>
    <w:basedOn w:val="Policepardfaut"/>
    <w:link w:val="Titre3"/>
    <w:rsid w:val="007F369F"/>
    <w:rPr>
      <w:rFonts w:ascii="Arial" w:eastAsia="Times New Roman" w:hAnsi="Arial" w:cs="Times New Roman"/>
      <w:b/>
      <w:bCs/>
      <w:sz w:val="26"/>
      <w:szCs w:val="26"/>
      <w:lang w:eastAsia="fr-FR"/>
    </w:rPr>
  </w:style>
  <w:style w:type="character" w:customStyle="1" w:styleId="Titre4Car">
    <w:name w:val="Titre 4 Car"/>
    <w:basedOn w:val="Policepardfaut"/>
    <w:link w:val="Titre4"/>
    <w:rsid w:val="007F369F"/>
    <w:rPr>
      <w:rFonts w:ascii="Arial" w:eastAsia="Times New Roman" w:hAnsi="Arial" w:cs="Times New Roman"/>
      <w:b/>
      <w:bCs/>
      <w:i/>
      <w:szCs w:val="28"/>
      <w:lang w:eastAsia="fr-FR"/>
    </w:rPr>
  </w:style>
  <w:style w:type="character" w:customStyle="1" w:styleId="Titre5Car">
    <w:name w:val="Titre 5 Car"/>
    <w:basedOn w:val="Policepardfaut"/>
    <w:link w:val="Titre5"/>
    <w:rsid w:val="007F369F"/>
    <w:rPr>
      <w:rFonts w:ascii="Arial" w:eastAsia="Times New Roman" w:hAnsi="Arial" w:cs="Times New Roman"/>
      <w:bCs/>
      <w:iCs/>
      <w:szCs w:val="26"/>
      <w:lang w:eastAsia="fr-FR"/>
    </w:rPr>
  </w:style>
  <w:style w:type="character" w:customStyle="1" w:styleId="Titre6Car">
    <w:name w:val="Titre 6 Car"/>
    <w:basedOn w:val="Policepardfaut"/>
    <w:link w:val="Titre6"/>
    <w:rsid w:val="007F369F"/>
    <w:rPr>
      <w:rFonts w:ascii="Arial" w:eastAsia="Times New Roman" w:hAnsi="Arial" w:cs="Times New Roman"/>
      <w:bCs/>
      <w:lang w:eastAsia="fr-FR"/>
    </w:rPr>
  </w:style>
  <w:style w:type="character" w:customStyle="1" w:styleId="Titre7Car">
    <w:name w:val="Titre 7 Car"/>
    <w:basedOn w:val="Policepardfaut"/>
    <w:link w:val="Titre7"/>
    <w:rsid w:val="007F369F"/>
    <w:rPr>
      <w:rFonts w:ascii="Arial" w:eastAsia="Times New Roman" w:hAnsi="Arial" w:cs="Times New Roman"/>
      <w:szCs w:val="20"/>
      <w:lang w:eastAsia="fr-FR"/>
    </w:rPr>
  </w:style>
  <w:style w:type="character" w:customStyle="1" w:styleId="Titre8Car">
    <w:name w:val="Titre 8 Car"/>
    <w:basedOn w:val="Policepardfaut"/>
    <w:link w:val="Titre8"/>
    <w:rsid w:val="007F369F"/>
    <w:rPr>
      <w:rFonts w:ascii="Arial" w:eastAsia="Times New Roman" w:hAnsi="Arial" w:cs="Arial"/>
      <w:i/>
      <w:iCs/>
      <w:szCs w:val="24"/>
      <w:lang w:eastAsia="fr-FR"/>
    </w:rPr>
  </w:style>
  <w:style w:type="character" w:customStyle="1" w:styleId="Titre9Car">
    <w:name w:val="Titre 9 Car"/>
    <w:basedOn w:val="Policepardfaut"/>
    <w:link w:val="Titre9"/>
    <w:rsid w:val="007F369F"/>
    <w:rPr>
      <w:rFonts w:ascii="Arial" w:eastAsia="Times New Roman" w:hAnsi="Arial" w:cs="Arial"/>
      <w:lang w:eastAsia="fr-FR"/>
    </w:rPr>
  </w:style>
  <w:style w:type="paragraph" w:customStyle="1" w:styleId="microdoc">
    <w:name w:val="micro:doc"/>
    <w:rsid w:val="007F369F"/>
    <w:pPr>
      <w:widowControl w:val="0"/>
      <w:tabs>
        <w:tab w:val="left" w:pos="0"/>
        <w:tab w:val="left" w:pos="709"/>
        <w:tab w:val="left" w:pos="1418"/>
        <w:tab w:val="left" w:pos="2126"/>
      </w:tabs>
      <w:autoSpaceDE w:val="0"/>
      <w:autoSpaceDN w:val="0"/>
      <w:spacing w:before="35" w:after="57" w:line="222" w:lineRule="atLeast"/>
    </w:pPr>
    <w:rPr>
      <w:rFonts w:ascii="Times" w:eastAsia="Times New Roman" w:hAnsi="Times" w:cs="Times"/>
      <w:sz w:val="20"/>
      <w:szCs w:val="20"/>
    </w:rPr>
  </w:style>
  <w:style w:type="paragraph" w:customStyle="1" w:styleId="lettreexpdi">
    <w:name w:val="lettre:exp»di"/>
    <w:rsid w:val="007F369F"/>
    <w:pPr>
      <w:widowControl w:val="0"/>
      <w:tabs>
        <w:tab w:val="left" w:pos="170"/>
        <w:tab w:val="left" w:pos="890"/>
        <w:tab w:val="left" w:pos="1610"/>
        <w:tab w:val="left" w:pos="2330"/>
      </w:tabs>
      <w:autoSpaceDE w:val="0"/>
      <w:autoSpaceDN w:val="0"/>
      <w:spacing w:before="10" w:after="28" w:line="178" w:lineRule="atLeast"/>
      <w:ind w:left="170" w:right="170"/>
    </w:pPr>
    <w:rPr>
      <w:rFonts w:ascii="Helvetica" w:eastAsia="Times New Roman" w:hAnsi="Helvetica" w:cs="Helvetica"/>
      <w:sz w:val="16"/>
      <w:szCs w:val="16"/>
    </w:rPr>
  </w:style>
  <w:style w:type="paragraph" w:customStyle="1" w:styleId="lettretir05">
    <w:name w:val="lettre:tir05"/>
    <w:rsid w:val="007F369F"/>
    <w:pPr>
      <w:widowControl w:val="0"/>
      <w:tabs>
        <w:tab w:val="left" w:pos="170"/>
        <w:tab w:val="left" w:pos="890"/>
        <w:tab w:val="left" w:pos="1610"/>
        <w:tab w:val="left" w:pos="2330"/>
      </w:tabs>
      <w:autoSpaceDE w:val="0"/>
      <w:autoSpaceDN w:val="0"/>
      <w:spacing w:before="10" w:line="178" w:lineRule="atLeast"/>
      <w:ind w:left="170" w:right="170"/>
    </w:pPr>
    <w:rPr>
      <w:rFonts w:ascii="Helvetica" w:eastAsia="Times New Roman" w:hAnsi="Helvetica" w:cs="Helvetica"/>
      <w:sz w:val="16"/>
      <w:szCs w:val="16"/>
    </w:rPr>
  </w:style>
  <w:style w:type="paragraph" w:styleId="En-tte">
    <w:name w:val="header"/>
    <w:basedOn w:val="Normal"/>
    <w:link w:val="En-tteCar"/>
    <w:unhideWhenUsed/>
    <w:rsid w:val="007F369F"/>
    <w:pPr>
      <w:tabs>
        <w:tab w:val="center" w:pos="4536"/>
        <w:tab w:val="right" w:pos="9072"/>
      </w:tabs>
    </w:pPr>
  </w:style>
  <w:style w:type="character" w:customStyle="1" w:styleId="En-tteCar">
    <w:name w:val="En-tête Car"/>
    <w:basedOn w:val="Policepardfaut"/>
    <w:link w:val="En-tte"/>
    <w:uiPriority w:val="99"/>
    <w:rsid w:val="007F369F"/>
    <w:rPr>
      <w:rFonts w:ascii="Arial" w:eastAsia="Times New Roman" w:hAnsi="Arial" w:cs="Arial"/>
      <w:szCs w:val="24"/>
      <w:lang w:eastAsia="fr-FR"/>
    </w:rPr>
  </w:style>
  <w:style w:type="paragraph" w:styleId="Pieddepage">
    <w:name w:val="footer"/>
    <w:basedOn w:val="Normal"/>
    <w:link w:val="PieddepageCar"/>
    <w:uiPriority w:val="99"/>
    <w:unhideWhenUsed/>
    <w:rsid w:val="007F369F"/>
    <w:pPr>
      <w:tabs>
        <w:tab w:val="center" w:pos="4536"/>
        <w:tab w:val="right" w:pos="9072"/>
      </w:tabs>
    </w:pPr>
  </w:style>
  <w:style w:type="character" w:customStyle="1" w:styleId="PieddepageCar">
    <w:name w:val="Pied de page Car"/>
    <w:basedOn w:val="Policepardfaut"/>
    <w:link w:val="Pieddepage"/>
    <w:uiPriority w:val="99"/>
    <w:rsid w:val="007F369F"/>
    <w:rPr>
      <w:rFonts w:ascii="Arial" w:eastAsia="Times New Roman" w:hAnsi="Arial" w:cs="Arial"/>
      <w:szCs w:val="24"/>
      <w:lang w:eastAsia="fr-FR"/>
    </w:rPr>
  </w:style>
  <w:style w:type="paragraph" w:styleId="Textedebulles">
    <w:name w:val="Balloon Text"/>
    <w:basedOn w:val="Normal"/>
    <w:link w:val="TextedebullesCar"/>
    <w:uiPriority w:val="99"/>
    <w:semiHidden/>
    <w:unhideWhenUsed/>
    <w:rsid w:val="009F7544"/>
    <w:rPr>
      <w:rFonts w:ascii="Tahoma" w:hAnsi="Tahoma" w:cs="Tahoma"/>
      <w:sz w:val="16"/>
      <w:szCs w:val="16"/>
    </w:rPr>
  </w:style>
  <w:style w:type="character" w:customStyle="1" w:styleId="TextedebullesCar">
    <w:name w:val="Texte de bulles Car"/>
    <w:basedOn w:val="Policepardfaut"/>
    <w:link w:val="Textedebulles"/>
    <w:uiPriority w:val="99"/>
    <w:semiHidden/>
    <w:rsid w:val="009F7544"/>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9F7544"/>
    <w:rPr>
      <w:sz w:val="16"/>
      <w:szCs w:val="16"/>
    </w:rPr>
  </w:style>
  <w:style w:type="paragraph" w:styleId="Commentaire">
    <w:name w:val="annotation text"/>
    <w:basedOn w:val="Normal"/>
    <w:link w:val="CommentaireCar"/>
    <w:uiPriority w:val="99"/>
    <w:unhideWhenUsed/>
    <w:rsid w:val="009F7544"/>
    <w:rPr>
      <w:sz w:val="20"/>
      <w:szCs w:val="20"/>
    </w:rPr>
  </w:style>
  <w:style w:type="character" w:customStyle="1" w:styleId="CommentaireCar">
    <w:name w:val="Commentaire Car"/>
    <w:basedOn w:val="Policepardfaut"/>
    <w:link w:val="Commentaire"/>
    <w:uiPriority w:val="99"/>
    <w:rsid w:val="009F754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9F7544"/>
    <w:rPr>
      <w:b/>
      <w:bCs/>
    </w:rPr>
  </w:style>
  <w:style w:type="character" w:customStyle="1" w:styleId="ObjetducommentaireCar">
    <w:name w:val="Objet du commentaire Car"/>
    <w:basedOn w:val="CommentaireCar"/>
    <w:link w:val="Objetducommentaire"/>
    <w:uiPriority w:val="99"/>
    <w:semiHidden/>
    <w:rsid w:val="009F7544"/>
    <w:rPr>
      <w:rFonts w:ascii="Arial" w:eastAsia="Times New Roman" w:hAnsi="Arial" w:cs="Arial"/>
      <w:b/>
      <w:bCs/>
      <w:sz w:val="20"/>
      <w:szCs w:val="20"/>
      <w:lang w:eastAsia="fr-FR"/>
    </w:rPr>
  </w:style>
  <w:style w:type="paragraph" w:styleId="Notedebasdepage">
    <w:name w:val="footnote text"/>
    <w:basedOn w:val="Normal"/>
    <w:link w:val="NotedebasdepageCar"/>
    <w:uiPriority w:val="99"/>
    <w:semiHidden/>
    <w:unhideWhenUsed/>
    <w:rsid w:val="001C69E1"/>
    <w:rPr>
      <w:sz w:val="20"/>
      <w:szCs w:val="20"/>
    </w:rPr>
  </w:style>
  <w:style w:type="character" w:customStyle="1" w:styleId="NotedebasdepageCar">
    <w:name w:val="Note de bas de page Car"/>
    <w:basedOn w:val="Policepardfaut"/>
    <w:link w:val="Notedebasdepage"/>
    <w:uiPriority w:val="99"/>
    <w:semiHidden/>
    <w:rsid w:val="001C69E1"/>
    <w:rPr>
      <w:rFonts w:ascii="Arial" w:eastAsia="Times New Roman" w:hAnsi="Arial" w:cs="Arial"/>
      <w:sz w:val="20"/>
      <w:szCs w:val="20"/>
      <w:lang w:eastAsia="fr-FR"/>
    </w:rPr>
  </w:style>
  <w:style w:type="character" w:styleId="Appelnotedebasdep">
    <w:name w:val="footnote reference"/>
    <w:basedOn w:val="Policepardfaut"/>
    <w:uiPriority w:val="99"/>
    <w:semiHidden/>
    <w:unhideWhenUsed/>
    <w:rsid w:val="001C69E1"/>
    <w:rPr>
      <w:vertAlign w:val="superscript"/>
    </w:rPr>
  </w:style>
  <w:style w:type="character" w:styleId="Lienhypertexte">
    <w:name w:val="Hyperlink"/>
    <w:basedOn w:val="Policepardfaut"/>
    <w:uiPriority w:val="99"/>
    <w:semiHidden/>
    <w:unhideWhenUsed/>
    <w:rsid w:val="00E74DBA"/>
    <w:rPr>
      <w:color w:val="0000FF"/>
      <w:u w:val="single"/>
    </w:rPr>
  </w:style>
  <w:style w:type="paragraph" w:styleId="Paragraphedeliste">
    <w:name w:val="List Paragraph"/>
    <w:basedOn w:val="Normal"/>
    <w:uiPriority w:val="34"/>
    <w:qFormat/>
    <w:rsid w:val="008B45AF"/>
    <w:pPr>
      <w:ind w:left="720"/>
      <w:contextualSpacing/>
    </w:pPr>
  </w:style>
  <w:style w:type="paragraph" w:styleId="NormalWeb">
    <w:name w:val="Normal (Web)"/>
    <w:basedOn w:val="Normal"/>
    <w:uiPriority w:val="99"/>
    <w:unhideWhenUsed/>
    <w:rsid w:val="001D3864"/>
    <w:pPr>
      <w:spacing w:before="100" w:beforeAutospacing="1" w:after="100" w:afterAutospacing="1"/>
      <w:jc w:val="left"/>
    </w:pPr>
    <w:rPr>
      <w:rFonts w:ascii="Times New Roman" w:hAnsi="Times New Roman" w:cs="Times New Roman"/>
      <w:sz w:val="24"/>
    </w:rPr>
  </w:style>
  <w:style w:type="character" w:customStyle="1" w:styleId="underline">
    <w:name w:val="underline"/>
    <w:basedOn w:val="Policepardfaut"/>
    <w:rsid w:val="001D3864"/>
  </w:style>
  <w:style w:type="paragraph" w:styleId="Rvision">
    <w:name w:val="Revision"/>
    <w:hidden/>
    <w:uiPriority w:val="99"/>
    <w:semiHidden/>
    <w:rsid w:val="003F0C89"/>
    <w:rPr>
      <w:rFonts w:eastAsia="Times New Roman"/>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9yRWv6+SLWlBi8vsgdToy+Mtlg==">CgMxLjAyCGguZ2pkZ3hzMg5oLmcyczJhMWFmNWg3MjIOaC4xZjNvbjFqN2htZTE4AHIhMTE5SEhqMjAwTjlvYUlrbW8zV1I5WXZqMDRaaUtQNzQx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1078</Words>
  <Characters>5932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Groupe Nice-Matin</Company>
  <LinksUpToDate>false</LinksUpToDate>
  <CharactersWithSpaces>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c.rouveyran</dc:creator>
  <cp:lastModifiedBy>Sarrazin Gabriel</cp:lastModifiedBy>
  <cp:revision>7</cp:revision>
  <cp:lastPrinted>2026-03-13T15:11:00Z</cp:lastPrinted>
  <dcterms:created xsi:type="dcterms:W3CDTF">2024-04-30T14:13:00Z</dcterms:created>
  <dcterms:modified xsi:type="dcterms:W3CDTF">2026-03-30T14:30:00Z</dcterms:modified>
</cp:coreProperties>
</file>