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8ECDFF" w14:textId="77777777" w:rsidR="00CC71A2" w:rsidRDefault="00CC71A2">
      <w:pPr>
        <w:pBdr>
          <w:top w:val="nil"/>
          <w:left w:val="nil"/>
          <w:bottom w:val="nil"/>
          <w:right w:val="nil"/>
          <w:between w:val="nil"/>
        </w:pBdr>
        <w:spacing w:after="80" w:line="276" w:lineRule="auto"/>
        <w:rPr>
          <w:rFonts w:ascii="Calibri" w:eastAsia="Calibri" w:hAnsi="Calibri" w:cs="Calibri"/>
          <w:b/>
          <w:bCs/>
          <w:color w:val="1F1F1F"/>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71A2" w14:paraId="215877B9" w14:textId="77777777">
        <w:tc>
          <w:tcPr>
            <w:tcW w:w="9360" w:type="dxa"/>
            <w:tcMar>
              <w:top w:w="100" w:type="dxa"/>
              <w:left w:w="100" w:type="dxa"/>
              <w:bottom w:w="100" w:type="dxa"/>
              <w:right w:w="100" w:type="dxa"/>
            </w:tcMar>
          </w:tcPr>
          <w:p w14:paraId="5B81825B" w14:textId="77777777" w:rsidR="00CC71A2" w:rsidRDefault="00000000">
            <w:pPr>
              <w:spacing w:after="80" w:line="276" w:lineRule="auto"/>
              <w:jc w:val="center"/>
              <w:rPr>
                <w:rFonts w:ascii="Calibri" w:eastAsia="Calibri" w:hAnsi="Calibri" w:cs="Calibri"/>
                <w:b/>
                <w:bCs/>
                <w:sz w:val="30"/>
                <w:szCs w:val="30"/>
              </w:rPr>
            </w:pPr>
            <w:r>
              <w:rPr>
                <w:rFonts w:ascii="Calibri" w:eastAsia="Calibri" w:hAnsi="Calibri" w:cs="Calibri"/>
                <w:b/>
                <w:bCs/>
                <w:sz w:val="30"/>
                <w:szCs w:val="30"/>
              </w:rPr>
              <w:t xml:space="preserve">ACCORD COLLECTIF RELATIF </w:t>
            </w:r>
          </w:p>
          <w:p w14:paraId="1272CB48" w14:textId="77777777" w:rsidR="00CC71A2" w:rsidRDefault="00000000">
            <w:pPr>
              <w:spacing w:after="80" w:line="276" w:lineRule="auto"/>
              <w:jc w:val="center"/>
              <w:rPr>
                <w:rFonts w:ascii="Calibri" w:eastAsia="Calibri" w:hAnsi="Calibri" w:cs="Calibri"/>
                <w:b/>
                <w:bCs/>
                <w:sz w:val="30"/>
                <w:szCs w:val="30"/>
              </w:rPr>
            </w:pPr>
            <w:r>
              <w:rPr>
                <w:rFonts w:ascii="Calibri" w:eastAsia="Calibri" w:hAnsi="Calibri" w:cs="Calibri"/>
                <w:b/>
                <w:bCs/>
                <w:sz w:val="30"/>
                <w:szCs w:val="30"/>
              </w:rPr>
              <w:t xml:space="preserve">AUX NÉGOCIATIONS ANNUELLES OBLIGATOIRES 2025 </w:t>
            </w:r>
          </w:p>
          <w:p w14:paraId="58ED440C" w14:textId="77777777" w:rsidR="00CC71A2" w:rsidRDefault="00000000">
            <w:pPr>
              <w:spacing w:after="80" w:line="276" w:lineRule="auto"/>
              <w:jc w:val="center"/>
              <w:rPr>
                <w:rFonts w:ascii="Calibri" w:eastAsia="Calibri" w:hAnsi="Calibri" w:cs="Calibri"/>
                <w:b/>
                <w:bCs/>
                <w:sz w:val="30"/>
                <w:szCs w:val="30"/>
              </w:rPr>
            </w:pPr>
            <w:r>
              <w:rPr>
                <w:rFonts w:ascii="Calibri" w:eastAsia="Calibri" w:hAnsi="Calibri" w:cs="Calibri"/>
                <w:b/>
                <w:bCs/>
                <w:sz w:val="28"/>
                <w:szCs w:val="28"/>
              </w:rPr>
              <w:t>AU SEIN DE L’UES BLABLACAR</w:t>
            </w:r>
          </w:p>
        </w:tc>
      </w:tr>
    </w:tbl>
    <w:p w14:paraId="59F5B53E" w14:textId="77777777" w:rsidR="00CC71A2" w:rsidRDefault="00CC71A2">
      <w:pPr>
        <w:widowControl/>
        <w:spacing w:after="160" w:line="276" w:lineRule="auto"/>
        <w:jc w:val="both"/>
        <w:rPr>
          <w:rFonts w:ascii="Calibri" w:eastAsia="Calibri" w:hAnsi="Calibri" w:cs="Calibri"/>
          <w:b/>
          <w:bCs/>
          <w:color w:val="1F1F1F"/>
        </w:rPr>
      </w:pPr>
    </w:p>
    <w:p w14:paraId="4236FED7" w14:textId="77777777" w:rsidR="00CC71A2" w:rsidRDefault="00000000">
      <w:pPr>
        <w:keepNext/>
        <w:keepLines/>
        <w:widowControl/>
        <w:pBdr>
          <w:top w:val="none" w:sz="0" w:space="0" w:color="000000"/>
          <w:left w:val="none" w:sz="0" w:space="0" w:color="000000"/>
          <w:bottom w:val="none" w:sz="0" w:space="0" w:color="000000"/>
          <w:right w:val="none" w:sz="0" w:space="0" w:color="000000"/>
          <w:between w:val="none" w:sz="0" w:space="0" w:color="000000"/>
        </w:pBdr>
        <w:spacing w:before="240" w:line="259" w:lineRule="auto"/>
        <w:rPr>
          <w:rFonts w:ascii="Calibri" w:eastAsia="Calibri" w:hAnsi="Calibri" w:cs="Calibri"/>
          <w:b/>
          <w:bCs/>
          <w:sz w:val="28"/>
          <w:szCs w:val="28"/>
        </w:rPr>
      </w:pPr>
      <w:r>
        <w:rPr>
          <w:rFonts w:ascii="Calibri" w:eastAsia="Calibri" w:hAnsi="Calibri" w:cs="Calibri"/>
          <w:b/>
          <w:bCs/>
          <w:sz w:val="28"/>
          <w:szCs w:val="28"/>
        </w:rPr>
        <w:t>Table des matières</w:t>
      </w:r>
    </w:p>
    <w:p w14:paraId="52DB467C" w14:textId="77777777" w:rsidR="00CC71A2" w:rsidRDefault="00CC71A2">
      <w:pPr>
        <w:keepNext/>
        <w:keepLines/>
        <w:widowControl/>
        <w:pBdr>
          <w:top w:val="none" w:sz="0" w:space="0" w:color="000000"/>
          <w:left w:val="none" w:sz="0" w:space="0" w:color="000000"/>
          <w:bottom w:val="none" w:sz="0" w:space="0" w:color="000000"/>
          <w:right w:val="none" w:sz="0" w:space="0" w:color="000000"/>
          <w:between w:val="none" w:sz="0" w:space="0" w:color="000000"/>
        </w:pBdr>
        <w:spacing w:before="240" w:line="259" w:lineRule="auto"/>
        <w:rPr>
          <w:rFonts w:ascii="Calibri" w:eastAsia="Calibri" w:hAnsi="Calibri" w:cs="Calibri"/>
          <w:b/>
          <w:bCs/>
          <w:sz w:val="28"/>
          <w:szCs w:val="28"/>
        </w:rPr>
      </w:pPr>
    </w:p>
    <w:sdt>
      <w:sdtPr>
        <w:id w:val="-801823397"/>
        <w:docPartObj>
          <w:docPartGallery w:val="Table of Contents"/>
          <w:docPartUnique/>
        </w:docPartObj>
      </w:sdtPr>
      <w:sdtContent>
        <w:p w14:paraId="412BEEB8" w14:textId="77777777" w:rsidR="00CC71A2" w:rsidRDefault="00000000">
          <w:pPr>
            <w:tabs>
              <w:tab w:val="right" w:leader="dot" w:pos="12000"/>
            </w:tabs>
            <w:spacing w:before="60"/>
            <w:rPr>
              <w:b/>
              <w:bCs/>
              <w:color w:val="000000"/>
            </w:rPr>
          </w:pPr>
          <w:r>
            <w:fldChar w:fldCharType="begin"/>
          </w:r>
          <w:r>
            <w:instrText xml:space="preserve"> TOC \h \u \z \t "Heading 1,1,Heading 2,2,Heading 3,3,"</w:instrText>
          </w:r>
          <w:r>
            <w:fldChar w:fldCharType="separate"/>
          </w:r>
          <w:hyperlink w:anchor="_heading=h.h1g5qgkthchx">
            <w:r w:rsidR="00CC71A2">
              <w:rPr>
                <w:rFonts w:ascii="Calibri" w:eastAsia="Calibri" w:hAnsi="Calibri" w:cs="Calibri"/>
                <w:color w:val="000000"/>
              </w:rPr>
              <w:t>PRÉAMBULE</w:t>
            </w:r>
            <w:r w:rsidR="00CC71A2">
              <w:rPr>
                <w:rFonts w:ascii="Calibri" w:eastAsia="Calibri" w:hAnsi="Calibri" w:cs="Calibri"/>
                <w:color w:val="000000"/>
              </w:rPr>
              <w:tab/>
              <w:t>3</w:t>
            </w:r>
          </w:hyperlink>
        </w:p>
        <w:p w14:paraId="4D71E35B" w14:textId="77777777" w:rsidR="00CC71A2" w:rsidRDefault="00CC71A2">
          <w:pPr>
            <w:tabs>
              <w:tab w:val="right" w:leader="dot" w:pos="12000"/>
            </w:tabs>
            <w:spacing w:before="60"/>
            <w:rPr>
              <w:b/>
              <w:bCs/>
              <w:color w:val="000000"/>
            </w:rPr>
          </w:pPr>
          <w:hyperlink w:anchor="_heading=h.r77mptv6ck2n">
            <w:r>
              <w:rPr>
                <w:rFonts w:ascii="Calibri" w:eastAsia="Calibri" w:hAnsi="Calibri" w:cs="Calibri"/>
                <w:color w:val="000000"/>
              </w:rPr>
              <w:t>ARTICLE 1 - CHAMP D’APPLICATION</w:t>
            </w:r>
            <w:r>
              <w:rPr>
                <w:rFonts w:ascii="Calibri" w:eastAsia="Calibri" w:hAnsi="Calibri" w:cs="Calibri"/>
                <w:color w:val="000000"/>
              </w:rPr>
              <w:tab/>
              <w:t>3</w:t>
            </w:r>
          </w:hyperlink>
        </w:p>
        <w:p w14:paraId="252C0416" w14:textId="77777777" w:rsidR="00CC71A2" w:rsidRDefault="00CC71A2">
          <w:pPr>
            <w:tabs>
              <w:tab w:val="right" w:leader="dot" w:pos="12000"/>
            </w:tabs>
            <w:spacing w:before="60"/>
            <w:rPr>
              <w:b/>
              <w:bCs/>
              <w:color w:val="000000"/>
            </w:rPr>
          </w:pPr>
          <w:hyperlink w:anchor="_heading=h.mnh56hjy3k1b">
            <w:r>
              <w:rPr>
                <w:rFonts w:ascii="Calibri" w:eastAsia="Calibri" w:hAnsi="Calibri" w:cs="Calibri"/>
                <w:color w:val="000000"/>
              </w:rPr>
              <w:t>ARTICLE 2 – CONGES POUR EVENEMENTS FAMILIAUX</w:t>
            </w:r>
            <w:r>
              <w:rPr>
                <w:rFonts w:ascii="Calibri" w:eastAsia="Calibri" w:hAnsi="Calibri" w:cs="Calibri"/>
                <w:color w:val="000000"/>
              </w:rPr>
              <w:tab/>
              <w:t>3</w:t>
            </w:r>
          </w:hyperlink>
        </w:p>
        <w:p w14:paraId="24A5744B" w14:textId="77777777" w:rsidR="00CC71A2" w:rsidRDefault="00CC71A2">
          <w:pPr>
            <w:tabs>
              <w:tab w:val="right" w:leader="dot" w:pos="12000"/>
            </w:tabs>
            <w:spacing w:before="60"/>
            <w:rPr>
              <w:b/>
              <w:bCs/>
              <w:color w:val="000000"/>
            </w:rPr>
          </w:pPr>
          <w:hyperlink w:anchor="_heading=h.5mzv10i2vd4s">
            <w:r>
              <w:rPr>
                <w:rFonts w:ascii="Calibri" w:eastAsia="Calibri" w:hAnsi="Calibri" w:cs="Calibri"/>
                <w:color w:val="000000"/>
              </w:rPr>
              <w:t>ARTICLE 3 – CONGÉS D'ANCIENNETÉ</w:t>
            </w:r>
            <w:r>
              <w:rPr>
                <w:rFonts w:ascii="Calibri" w:eastAsia="Calibri" w:hAnsi="Calibri" w:cs="Calibri"/>
                <w:color w:val="000000"/>
              </w:rPr>
              <w:tab/>
              <w:t>5</w:t>
            </w:r>
          </w:hyperlink>
        </w:p>
        <w:p w14:paraId="7A6B32D7" w14:textId="77777777" w:rsidR="00CC71A2" w:rsidRDefault="00CC71A2">
          <w:pPr>
            <w:tabs>
              <w:tab w:val="right" w:leader="dot" w:pos="12000"/>
            </w:tabs>
            <w:spacing w:before="60"/>
            <w:rPr>
              <w:b/>
              <w:bCs/>
              <w:color w:val="000000"/>
            </w:rPr>
          </w:pPr>
          <w:hyperlink w:anchor="_heading=h.9nvc4pp751jr">
            <w:r>
              <w:rPr>
                <w:rFonts w:ascii="Calibri" w:eastAsia="Calibri" w:hAnsi="Calibri" w:cs="Calibri"/>
                <w:color w:val="000000"/>
              </w:rPr>
              <w:t>ARTICLE 4 – JOURNÉE « BE THE MEMBER DAY »</w:t>
            </w:r>
            <w:r>
              <w:rPr>
                <w:rFonts w:ascii="Calibri" w:eastAsia="Calibri" w:hAnsi="Calibri" w:cs="Calibri"/>
                <w:color w:val="000000"/>
              </w:rPr>
              <w:tab/>
              <w:t>5</w:t>
            </w:r>
          </w:hyperlink>
        </w:p>
        <w:p w14:paraId="7D8A5AE3" w14:textId="77777777" w:rsidR="00CC71A2" w:rsidRDefault="00CC71A2">
          <w:pPr>
            <w:tabs>
              <w:tab w:val="right" w:leader="dot" w:pos="12000"/>
            </w:tabs>
            <w:spacing w:before="60"/>
            <w:rPr>
              <w:b/>
              <w:bCs/>
              <w:color w:val="000000"/>
            </w:rPr>
          </w:pPr>
          <w:hyperlink w:anchor="_heading=h.35xnkig56mtd">
            <w:r>
              <w:rPr>
                <w:rFonts w:ascii="Calibri" w:eastAsia="Calibri" w:hAnsi="Calibri" w:cs="Calibri"/>
                <w:color w:val="000000"/>
              </w:rPr>
              <w:t>ARTICLE 5 – FORFAIT MOBILITÉ DURABLE</w:t>
            </w:r>
            <w:r>
              <w:rPr>
                <w:rFonts w:ascii="Calibri" w:eastAsia="Calibri" w:hAnsi="Calibri" w:cs="Calibri"/>
                <w:color w:val="000000"/>
              </w:rPr>
              <w:tab/>
              <w:t>6</w:t>
            </w:r>
          </w:hyperlink>
        </w:p>
        <w:p w14:paraId="3FCDAF2D" w14:textId="77777777" w:rsidR="00CC71A2" w:rsidRDefault="00CC71A2">
          <w:pPr>
            <w:tabs>
              <w:tab w:val="right" w:leader="dot" w:pos="12000"/>
            </w:tabs>
            <w:spacing w:before="60"/>
            <w:rPr>
              <w:b/>
              <w:bCs/>
              <w:color w:val="000000"/>
            </w:rPr>
          </w:pPr>
          <w:hyperlink w:anchor="_heading=h.6a2urzrjenr8">
            <w:r>
              <w:rPr>
                <w:rFonts w:ascii="Calibri" w:eastAsia="Calibri" w:hAnsi="Calibri" w:cs="Calibri"/>
                <w:color w:val="000000"/>
              </w:rPr>
              <w:t>ARTICLE 6 – FORMATION ET PARENTALITÉ INCLUSIVE</w:t>
            </w:r>
            <w:r>
              <w:rPr>
                <w:rFonts w:ascii="Calibri" w:eastAsia="Calibri" w:hAnsi="Calibri" w:cs="Calibri"/>
                <w:color w:val="000000"/>
              </w:rPr>
              <w:tab/>
              <w:t>6</w:t>
            </w:r>
          </w:hyperlink>
        </w:p>
        <w:p w14:paraId="50C61CCD" w14:textId="77777777" w:rsidR="00CC71A2" w:rsidRDefault="00CC71A2">
          <w:pPr>
            <w:tabs>
              <w:tab w:val="right" w:leader="dot" w:pos="12000"/>
            </w:tabs>
            <w:spacing w:before="60"/>
            <w:rPr>
              <w:b/>
              <w:bCs/>
              <w:color w:val="000000"/>
            </w:rPr>
          </w:pPr>
          <w:hyperlink w:anchor="_heading=h.g6mm7xdg9rhi">
            <w:r>
              <w:rPr>
                <w:rFonts w:ascii="Calibri" w:eastAsia="Calibri" w:hAnsi="Calibri" w:cs="Calibri"/>
                <w:color w:val="000000"/>
              </w:rPr>
              <w:t>ARTICLE 7 - DISPOSITIONS FINALES</w:t>
            </w:r>
            <w:r>
              <w:rPr>
                <w:rFonts w:ascii="Calibri" w:eastAsia="Calibri" w:hAnsi="Calibri" w:cs="Calibri"/>
                <w:color w:val="000000"/>
              </w:rPr>
              <w:tab/>
              <w:t>6</w:t>
            </w:r>
          </w:hyperlink>
          <w:r w:rsidR="00000000">
            <w:fldChar w:fldCharType="end"/>
          </w:r>
        </w:p>
      </w:sdtContent>
    </w:sdt>
    <w:p w14:paraId="5B4BBAF0" w14:textId="77777777" w:rsidR="00CC71A2" w:rsidRDefault="00000000">
      <w:pPr>
        <w:widowControl/>
        <w:spacing w:after="160" w:line="276" w:lineRule="auto"/>
        <w:ind w:hanging="90"/>
        <w:jc w:val="both"/>
        <w:rPr>
          <w:rFonts w:ascii="Calibri" w:eastAsia="Calibri" w:hAnsi="Calibri" w:cs="Calibri"/>
          <w:b/>
          <w:bCs/>
        </w:rPr>
      </w:pPr>
      <w:r>
        <w:br w:type="page"/>
      </w:r>
    </w:p>
    <w:p w14:paraId="034F7A8F" w14:textId="77777777" w:rsidR="00CC71A2" w:rsidRDefault="00000000">
      <w:pPr>
        <w:widowControl/>
        <w:spacing w:after="160" w:line="276" w:lineRule="auto"/>
        <w:ind w:hanging="90"/>
        <w:jc w:val="both"/>
        <w:rPr>
          <w:rFonts w:ascii="Calibri" w:eastAsia="Calibri" w:hAnsi="Calibri" w:cs="Calibri"/>
          <w:b/>
          <w:bCs/>
        </w:rPr>
      </w:pPr>
      <w:r>
        <w:rPr>
          <w:rFonts w:ascii="Calibri" w:eastAsia="Calibri" w:hAnsi="Calibri" w:cs="Calibri"/>
          <w:b/>
          <w:bCs/>
        </w:rPr>
        <w:lastRenderedPageBreak/>
        <w:t>ENTRE LES SOCIÉTÉS COMPOSANT L'UNITÉ ÉCONOMIQUE ET SOCIALE BLABLACAR :</w:t>
      </w:r>
    </w:p>
    <w:p w14:paraId="1B1D6C9C" w14:textId="77777777" w:rsidR="00CC71A2" w:rsidRDefault="00000000">
      <w:pPr>
        <w:widowControl/>
        <w:numPr>
          <w:ilvl w:val="0"/>
          <w:numId w:val="3"/>
        </w:numPr>
        <w:spacing w:after="160" w:line="276" w:lineRule="auto"/>
        <w:ind w:left="270"/>
        <w:jc w:val="both"/>
        <w:rPr>
          <w:rFonts w:ascii="Calibri" w:eastAsia="Calibri" w:hAnsi="Calibri" w:cs="Calibri"/>
          <w:b/>
          <w:bCs/>
        </w:rPr>
      </w:pPr>
      <w:r>
        <w:rPr>
          <w:rFonts w:ascii="Calibri" w:eastAsia="Calibri" w:hAnsi="Calibri" w:cs="Calibri"/>
          <w:b/>
          <w:bCs/>
        </w:rPr>
        <w:t>COMUTO SA</w:t>
      </w:r>
    </w:p>
    <w:p w14:paraId="52DC5A0A" w14:textId="1A069286" w:rsidR="00CC71A2" w:rsidRDefault="00000000">
      <w:pPr>
        <w:widowControl/>
        <w:spacing w:after="160" w:line="276" w:lineRule="auto"/>
        <w:jc w:val="both"/>
        <w:rPr>
          <w:rFonts w:ascii="Calibri" w:eastAsia="Calibri" w:hAnsi="Calibri" w:cs="Calibri"/>
        </w:rPr>
      </w:pPr>
      <w:bookmarkStart w:id="0" w:name="_heading=h.8sawcqnhl9tz" w:colFirst="0" w:colLast="0"/>
      <w:bookmarkEnd w:id="0"/>
      <w:r>
        <w:rPr>
          <w:rFonts w:ascii="Calibri" w:eastAsia="Calibri" w:hAnsi="Calibri" w:cs="Calibri"/>
        </w:rPr>
        <w:t xml:space="preserve">Société anonyme à conseil d’administration, dont le siège social est situé 84, avenue de la République – 75011 Paris, immatriculée au Registre du commerce et des sociétés de Paris sous le numéro 491 904 546, représentée par </w:t>
      </w:r>
      <w:r w:rsidR="005048B1">
        <w:rPr>
          <w:rFonts w:ascii="Calibri" w:eastAsia="Calibri" w:hAnsi="Calibri" w:cs="Calibri"/>
        </w:rPr>
        <w:t>XX</w:t>
      </w:r>
      <w:r>
        <w:rPr>
          <w:rFonts w:ascii="Calibri" w:eastAsia="Calibri" w:hAnsi="Calibri" w:cs="Calibri"/>
        </w:rPr>
        <w:t xml:space="preserve"> </w:t>
      </w:r>
    </w:p>
    <w:p w14:paraId="6A771968" w14:textId="77777777" w:rsidR="00CC71A2" w:rsidRDefault="00000000">
      <w:pPr>
        <w:widowControl/>
        <w:numPr>
          <w:ilvl w:val="0"/>
          <w:numId w:val="3"/>
        </w:numPr>
        <w:spacing w:after="160" w:line="276" w:lineRule="auto"/>
        <w:ind w:left="360"/>
        <w:jc w:val="both"/>
        <w:rPr>
          <w:rFonts w:ascii="Calibri" w:eastAsia="Calibri" w:hAnsi="Calibri" w:cs="Calibri"/>
          <w:b/>
          <w:bCs/>
        </w:rPr>
      </w:pPr>
      <w:r>
        <w:rPr>
          <w:rFonts w:ascii="Calibri" w:eastAsia="Calibri" w:hAnsi="Calibri" w:cs="Calibri"/>
          <w:b/>
          <w:bCs/>
        </w:rPr>
        <w:t>COMUTO PRO</w:t>
      </w:r>
    </w:p>
    <w:p w14:paraId="76169A92" w14:textId="7FDB722C" w:rsidR="00CC71A2" w:rsidRDefault="00000000">
      <w:pPr>
        <w:widowControl/>
        <w:spacing w:after="160" w:line="276" w:lineRule="auto"/>
        <w:jc w:val="both"/>
        <w:rPr>
          <w:rFonts w:ascii="Calibri" w:eastAsia="Calibri" w:hAnsi="Calibri" w:cs="Calibri"/>
        </w:rPr>
      </w:pPr>
      <w:r>
        <w:rPr>
          <w:rFonts w:ascii="Calibri" w:eastAsia="Calibri" w:hAnsi="Calibri" w:cs="Calibri"/>
        </w:rPr>
        <w:t xml:space="preserve">Société par actions simplifiée, dont le siège social est situé 84, avenue de la République – 75011 Paris, immatriculée au Registre du commerce et des sociétés de Paris sous le numéro 842 132 557, représentée par </w:t>
      </w:r>
      <w:r w:rsidR="005048B1">
        <w:rPr>
          <w:rFonts w:ascii="Calibri" w:eastAsia="Calibri" w:hAnsi="Calibri" w:cs="Calibri"/>
        </w:rPr>
        <w:t>XX</w:t>
      </w:r>
      <w:r>
        <w:rPr>
          <w:rFonts w:ascii="Calibri" w:eastAsia="Calibri" w:hAnsi="Calibri" w:cs="Calibri"/>
        </w:rPr>
        <w:t>,</w:t>
      </w:r>
    </w:p>
    <w:p w14:paraId="5C34D38A" w14:textId="77777777" w:rsidR="00CC71A2" w:rsidRDefault="00000000">
      <w:pPr>
        <w:widowControl/>
        <w:numPr>
          <w:ilvl w:val="0"/>
          <w:numId w:val="3"/>
        </w:numPr>
        <w:spacing w:after="160" w:line="276" w:lineRule="auto"/>
        <w:ind w:left="360"/>
        <w:jc w:val="both"/>
        <w:rPr>
          <w:rFonts w:ascii="Calibri" w:eastAsia="Calibri" w:hAnsi="Calibri" w:cs="Calibri"/>
          <w:b/>
          <w:bCs/>
        </w:rPr>
      </w:pPr>
      <w:r>
        <w:rPr>
          <w:rFonts w:ascii="Calibri" w:eastAsia="Calibri" w:hAnsi="Calibri" w:cs="Calibri"/>
          <w:b/>
          <w:bCs/>
        </w:rPr>
        <w:t>BLABLA INSURANCE</w:t>
      </w:r>
    </w:p>
    <w:p w14:paraId="71A442C0" w14:textId="77B17AD6" w:rsidR="00CC71A2" w:rsidRDefault="00000000">
      <w:pPr>
        <w:widowControl/>
        <w:spacing w:after="160" w:line="276" w:lineRule="auto"/>
        <w:jc w:val="both"/>
        <w:rPr>
          <w:rFonts w:ascii="Calibri" w:eastAsia="Calibri" w:hAnsi="Calibri" w:cs="Calibri"/>
        </w:rPr>
      </w:pPr>
      <w:r>
        <w:rPr>
          <w:rFonts w:ascii="Calibri" w:eastAsia="Calibri" w:hAnsi="Calibri" w:cs="Calibri"/>
        </w:rPr>
        <w:t xml:space="preserve">Société par actions simplifiée, dont le siège social est situé 84, avenue de la République – 75011 Paris, immatriculée au Registre du commerce et des sociétés de Paris sous le numéro 823 976 337, représentée par </w:t>
      </w:r>
      <w:r w:rsidR="005048B1">
        <w:rPr>
          <w:rFonts w:ascii="Calibri" w:eastAsia="Calibri" w:hAnsi="Calibri" w:cs="Calibri"/>
        </w:rPr>
        <w:t>XX</w:t>
      </w:r>
      <w:r>
        <w:rPr>
          <w:rFonts w:ascii="Calibri" w:eastAsia="Calibri" w:hAnsi="Calibri" w:cs="Calibri"/>
        </w:rPr>
        <w:t>.</w:t>
      </w:r>
    </w:p>
    <w:p w14:paraId="45A1B5FD" w14:textId="77777777" w:rsidR="00CC71A2" w:rsidRDefault="00000000">
      <w:pPr>
        <w:widowControl/>
        <w:numPr>
          <w:ilvl w:val="0"/>
          <w:numId w:val="3"/>
        </w:numPr>
        <w:spacing w:after="160" w:line="276" w:lineRule="auto"/>
        <w:ind w:left="360"/>
        <w:jc w:val="both"/>
        <w:rPr>
          <w:rFonts w:ascii="Calibri" w:eastAsia="Calibri" w:hAnsi="Calibri" w:cs="Calibri"/>
          <w:b/>
          <w:bCs/>
        </w:rPr>
      </w:pPr>
      <w:r>
        <w:rPr>
          <w:rFonts w:ascii="Calibri" w:eastAsia="Calibri" w:hAnsi="Calibri" w:cs="Calibri"/>
          <w:b/>
          <w:bCs/>
        </w:rPr>
        <w:t>COMUTO DAILY</w:t>
      </w:r>
    </w:p>
    <w:p w14:paraId="67CF76A9" w14:textId="43CB32D1" w:rsidR="00CC71A2" w:rsidRDefault="00000000">
      <w:pPr>
        <w:widowControl/>
        <w:spacing w:after="160" w:line="276" w:lineRule="auto"/>
        <w:jc w:val="both"/>
        <w:rPr>
          <w:rFonts w:ascii="Calibri" w:eastAsia="Calibri" w:hAnsi="Calibri" w:cs="Calibri"/>
        </w:rPr>
      </w:pPr>
      <w:r>
        <w:rPr>
          <w:rFonts w:ascii="Calibri" w:eastAsia="Calibri" w:hAnsi="Calibri" w:cs="Calibri"/>
        </w:rPr>
        <w:t xml:space="preserve">Société par actions simplifiée, dont le siège social est situé 84, avenue de la République – 75011 Paris, immatriculée au Registre du commerce et des sociétés de Paris sous le numéro 990 078 321, représentée par </w:t>
      </w:r>
      <w:r w:rsidR="005048B1">
        <w:rPr>
          <w:rFonts w:ascii="Calibri" w:eastAsia="Calibri" w:hAnsi="Calibri" w:cs="Calibri"/>
        </w:rPr>
        <w:t>XX</w:t>
      </w:r>
      <w:r>
        <w:rPr>
          <w:rFonts w:ascii="Calibri" w:eastAsia="Calibri" w:hAnsi="Calibri" w:cs="Calibri"/>
        </w:rPr>
        <w:t xml:space="preserve">, </w:t>
      </w:r>
    </w:p>
    <w:p w14:paraId="1D0823BD" w14:textId="77777777" w:rsidR="00CC71A2" w:rsidRDefault="00000000">
      <w:pPr>
        <w:widowControl/>
        <w:spacing w:after="160" w:line="276" w:lineRule="auto"/>
        <w:jc w:val="right"/>
        <w:rPr>
          <w:rFonts w:ascii="Calibri" w:eastAsia="Calibri" w:hAnsi="Calibri" w:cs="Calibri"/>
        </w:rPr>
      </w:pPr>
      <w:r>
        <w:rPr>
          <w:rFonts w:ascii="Calibri" w:eastAsia="Calibri" w:hAnsi="Calibri" w:cs="Calibri"/>
        </w:rPr>
        <w:t>ci-après l’« </w:t>
      </w:r>
      <w:r>
        <w:rPr>
          <w:rFonts w:ascii="Calibri" w:eastAsia="Calibri" w:hAnsi="Calibri" w:cs="Calibri"/>
          <w:b/>
          <w:bCs/>
          <w:i/>
          <w:iCs/>
        </w:rPr>
        <w:t>UES BlaclaCar</w:t>
      </w:r>
      <w:r>
        <w:rPr>
          <w:rFonts w:ascii="Calibri" w:eastAsia="Calibri" w:hAnsi="Calibri" w:cs="Calibri"/>
        </w:rPr>
        <w:t> » ou « </w:t>
      </w:r>
      <w:r>
        <w:rPr>
          <w:rFonts w:ascii="Calibri" w:eastAsia="Calibri" w:hAnsi="Calibri" w:cs="Calibri"/>
          <w:b/>
          <w:bCs/>
          <w:i/>
          <w:iCs/>
        </w:rPr>
        <w:t>UES</w:t>
      </w:r>
      <w:r>
        <w:rPr>
          <w:rFonts w:ascii="Calibri" w:eastAsia="Calibri" w:hAnsi="Calibri" w:cs="Calibri"/>
        </w:rPr>
        <w:t> »</w:t>
      </w:r>
    </w:p>
    <w:p w14:paraId="5C4FC42E" w14:textId="77777777" w:rsidR="00CC71A2" w:rsidRDefault="00000000">
      <w:pPr>
        <w:widowControl/>
        <w:spacing w:after="160" w:line="276" w:lineRule="auto"/>
        <w:jc w:val="both"/>
        <w:rPr>
          <w:rFonts w:ascii="Calibri" w:eastAsia="Calibri" w:hAnsi="Calibri" w:cs="Calibri"/>
          <w:b/>
          <w:bCs/>
        </w:rPr>
      </w:pPr>
      <w:r>
        <w:rPr>
          <w:rFonts w:ascii="Calibri" w:eastAsia="Calibri" w:hAnsi="Calibri" w:cs="Calibri"/>
          <w:b/>
          <w:bCs/>
        </w:rPr>
        <w:t>ET :</w:t>
      </w:r>
    </w:p>
    <w:p w14:paraId="7B25ED3A" w14:textId="134DB98F" w:rsidR="00CC71A2" w:rsidRDefault="00000000">
      <w:pPr>
        <w:widowControl/>
        <w:numPr>
          <w:ilvl w:val="0"/>
          <w:numId w:val="2"/>
        </w:numPr>
        <w:spacing w:after="160" w:line="276" w:lineRule="auto"/>
        <w:jc w:val="both"/>
        <w:rPr>
          <w:rFonts w:ascii="Calibri" w:eastAsia="Calibri" w:hAnsi="Calibri" w:cs="Calibri"/>
        </w:rPr>
      </w:pPr>
      <w:r>
        <w:rPr>
          <w:rFonts w:ascii="Calibri" w:eastAsia="Calibri" w:hAnsi="Calibri" w:cs="Calibri"/>
          <w:b/>
          <w:bCs/>
        </w:rPr>
        <w:t>Le syndicat CFDT</w:t>
      </w:r>
      <w:r>
        <w:rPr>
          <w:rFonts w:ascii="Calibri" w:eastAsia="Calibri" w:hAnsi="Calibri" w:cs="Calibri"/>
        </w:rPr>
        <w:t xml:space="preserve">, représenté par </w:t>
      </w:r>
      <w:r w:rsidR="005048B1">
        <w:rPr>
          <w:rFonts w:ascii="Calibri" w:eastAsia="Calibri" w:hAnsi="Calibri" w:cs="Calibri"/>
          <w:b/>
          <w:bCs/>
        </w:rPr>
        <w:t>XX</w:t>
      </w:r>
      <w:r>
        <w:rPr>
          <w:rFonts w:ascii="Calibri" w:eastAsia="Calibri" w:hAnsi="Calibri" w:cs="Calibri"/>
        </w:rPr>
        <w:t>, délégué syndical,</w:t>
      </w:r>
    </w:p>
    <w:p w14:paraId="790AC613" w14:textId="77777777" w:rsidR="00CC71A2" w:rsidRDefault="00CC71A2">
      <w:pPr>
        <w:widowControl/>
        <w:spacing w:after="160" w:line="276" w:lineRule="auto"/>
        <w:ind w:left="360"/>
        <w:jc w:val="both"/>
        <w:rPr>
          <w:rFonts w:ascii="Calibri" w:eastAsia="Calibri" w:hAnsi="Calibri" w:cs="Calibri"/>
        </w:rPr>
      </w:pPr>
    </w:p>
    <w:p w14:paraId="2D5DB86C" w14:textId="691C9B48" w:rsidR="00CC71A2" w:rsidRDefault="00000000">
      <w:pPr>
        <w:widowControl/>
        <w:numPr>
          <w:ilvl w:val="0"/>
          <w:numId w:val="2"/>
        </w:numPr>
        <w:spacing w:after="160" w:line="276" w:lineRule="auto"/>
        <w:jc w:val="both"/>
        <w:rPr>
          <w:rFonts w:ascii="Calibri" w:eastAsia="Calibri" w:hAnsi="Calibri" w:cs="Calibri"/>
        </w:rPr>
      </w:pPr>
      <w:r>
        <w:rPr>
          <w:rFonts w:ascii="Calibri" w:eastAsia="Calibri" w:hAnsi="Calibri" w:cs="Calibri"/>
          <w:b/>
          <w:bCs/>
        </w:rPr>
        <w:t>Le syndicat CFE-CGC</w:t>
      </w:r>
      <w:r>
        <w:rPr>
          <w:rFonts w:ascii="Calibri" w:eastAsia="Calibri" w:hAnsi="Calibri" w:cs="Calibri"/>
        </w:rPr>
        <w:t xml:space="preserve">, représenté par </w:t>
      </w:r>
      <w:r w:rsidR="005048B1">
        <w:rPr>
          <w:rFonts w:ascii="Calibri" w:eastAsia="Calibri" w:hAnsi="Calibri" w:cs="Calibri"/>
          <w:b/>
          <w:bCs/>
        </w:rPr>
        <w:t>XX</w:t>
      </w:r>
      <w:r>
        <w:rPr>
          <w:rFonts w:ascii="Calibri" w:eastAsia="Calibri" w:hAnsi="Calibri" w:cs="Calibri"/>
          <w:b/>
          <w:bCs/>
        </w:rPr>
        <w:t xml:space="preserve"> et </w:t>
      </w:r>
      <w:r w:rsidR="005048B1">
        <w:rPr>
          <w:rFonts w:ascii="Calibri" w:eastAsia="Calibri" w:hAnsi="Calibri" w:cs="Calibri"/>
          <w:b/>
          <w:bCs/>
        </w:rPr>
        <w:t>XX</w:t>
      </w:r>
      <w:r>
        <w:rPr>
          <w:rFonts w:ascii="Calibri" w:eastAsia="Calibri" w:hAnsi="Calibri" w:cs="Calibri"/>
        </w:rPr>
        <w:t>, délégués syndicaux,</w:t>
      </w:r>
    </w:p>
    <w:p w14:paraId="7F78C1E6" w14:textId="77777777" w:rsidR="00CC71A2" w:rsidRDefault="00CC71A2">
      <w:pPr>
        <w:spacing w:after="160" w:line="276" w:lineRule="auto"/>
        <w:rPr>
          <w:rFonts w:ascii="Calibri" w:eastAsia="Calibri" w:hAnsi="Calibri" w:cs="Calibri"/>
          <w:b/>
          <w:bCs/>
        </w:rPr>
      </w:pPr>
    </w:p>
    <w:p w14:paraId="56B39D5F" w14:textId="77777777" w:rsidR="00CC71A2" w:rsidRDefault="00000000">
      <w:pPr>
        <w:widowControl/>
        <w:spacing w:after="160" w:line="276" w:lineRule="auto"/>
        <w:jc w:val="right"/>
        <w:rPr>
          <w:rFonts w:ascii="Calibri" w:eastAsia="Calibri" w:hAnsi="Calibri" w:cs="Calibri"/>
        </w:rPr>
      </w:pPr>
      <w:r>
        <w:rPr>
          <w:rFonts w:ascii="Calibri" w:eastAsia="Calibri" w:hAnsi="Calibri" w:cs="Calibri"/>
        </w:rPr>
        <w:t>ci-après les « </w:t>
      </w:r>
      <w:r>
        <w:rPr>
          <w:rFonts w:ascii="Calibri" w:eastAsia="Calibri" w:hAnsi="Calibri" w:cs="Calibri"/>
          <w:b/>
          <w:bCs/>
          <w:i/>
          <w:iCs/>
        </w:rPr>
        <w:t>Organisations Syndicales Représentatives</w:t>
      </w:r>
      <w:r>
        <w:rPr>
          <w:rFonts w:ascii="Calibri" w:eastAsia="Calibri" w:hAnsi="Calibri" w:cs="Calibri"/>
        </w:rPr>
        <w:t> »</w:t>
      </w:r>
    </w:p>
    <w:p w14:paraId="43A9396D" w14:textId="77777777" w:rsidR="00CC71A2" w:rsidRDefault="00CC71A2">
      <w:pPr>
        <w:widowControl/>
        <w:spacing w:after="160" w:line="276" w:lineRule="auto"/>
        <w:jc w:val="right"/>
        <w:rPr>
          <w:rFonts w:ascii="Calibri" w:eastAsia="Calibri" w:hAnsi="Calibri" w:cs="Calibri"/>
        </w:rPr>
      </w:pPr>
    </w:p>
    <w:p w14:paraId="4E0CE45C" w14:textId="77777777" w:rsidR="00CC71A2" w:rsidRDefault="00000000">
      <w:pPr>
        <w:widowControl/>
        <w:spacing w:after="160" w:line="276" w:lineRule="auto"/>
        <w:jc w:val="right"/>
        <w:rPr>
          <w:rFonts w:ascii="Calibri" w:eastAsia="Calibri" w:hAnsi="Calibri" w:cs="Calibri"/>
          <w:b/>
          <w:bCs/>
        </w:rPr>
      </w:pPr>
      <w:r>
        <w:rPr>
          <w:rFonts w:ascii="Calibri" w:eastAsia="Calibri" w:hAnsi="Calibri" w:cs="Calibri"/>
          <w:b/>
          <w:bCs/>
        </w:rPr>
        <w:t>ci-après dénommées ensembles les « </w:t>
      </w:r>
      <w:r>
        <w:rPr>
          <w:rFonts w:ascii="Calibri" w:eastAsia="Calibri" w:hAnsi="Calibri" w:cs="Calibri"/>
          <w:b/>
          <w:bCs/>
          <w:i/>
          <w:iCs/>
        </w:rPr>
        <w:t>Parties</w:t>
      </w:r>
      <w:r>
        <w:rPr>
          <w:rFonts w:ascii="Calibri" w:eastAsia="Calibri" w:hAnsi="Calibri" w:cs="Calibri"/>
          <w:b/>
          <w:bCs/>
        </w:rPr>
        <w:t> »</w:t>
      </w:r>
    </w:p>
    <w:p w14:paraId="53E42EEB" w14:textId="5F5C26ED" w:rsidR="00CC71A2" w:rsidRDefault="00000000" w:rsidP="0090160E">
      <w:pPr>
        <w:pStyle w:val="Heading3"/>
        <w:spacing w:before="0" w:after="160" w:line="276" w:lineRule="auto"/>
        <w:rPr>
          <w:rFonts w:ascii="Calibri" w:eastAsia="Calibri" w:hAnsi="Calibri" w:cs="Calibri"/>
          <w:b/>
          <w:bCs/>
          <w:color w:val="1F1F1F"/>
        </w:rPr>
      </w:pPr>
      <w:r>
        <w:br w:type="page"/>
      </w:r>
      <w:bookmarkStart w:id="1" w:name="_heading=h.h1g5qgkthchx" w:colFirst="0" w:colLast="0"/>
      <w:bookmarkEnd w:id="1"/>
      <w:r>
        <w:rPr>
          <w:rFonts w:ascii="Calibri" w:eastAsia="Calibri" w:hAnsi="Calibri" w:cs="Calibri"/>
          <w:b/>
          <w:bCs/>
          <w:color w:val="1F1F1F"/>
        </w:rPr>
        <w:lastRenderedPageBreak/>
        <w:t>PRÉAMBULE</w:t>
      </w:r>
    </w:p>
    <w:p w14:paraId="73E8E195" w14:textId="77777777" w:rsidR="00CC71A2" w:rsidRDefault="00CC71A2"/>
    <w:p w14:paraId="482306C4"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Conformément aux dispositions des articles L. 2242-1 et suivants du Code du travail, la Direction et les Organisations Syndicales Représentatives se sont réunies dans le cadre des Négociations Annuelles Obligatoires (NAO) pour l'année 2025.</w:t>
      </w:r>
    </w:p>
    <w:p w14:paraId="02C76DF1" w14:textId="77777777" w:rsidR="00CC71A2" w:rsidRDefault="00000000">
      <w:pPr>
        <w:spacing w:after="160" w:line="276" w:lineRule="auto"/>
        <w:jc w:val="both"/>
        <w:rPr>
          <w:rFonts w:ascii="Calibri" w:eastAsia="Calibri" w:hAnsi="Calibri" w:cs="Calibri"/>
        </w:rPr>
      </w:pPr>
      <w:r>
        <w:rPr>
          <w:rFonts w:ascii="Calibri" w:eastAsia="Calibri" w:hAnsi="Calibri" w:cs="Calibri"/>
        </w:rPr>
        <w:t>Leurs aspirations communes se sont principalement concentrées sur l'harmonisation du statut social au sein de l'UES, les Organisations Syndicales Représentatives sollicitant notamment que soient abordées les thématiques d'amélioration de la qualité de vie au travail et de l'équité, incluant l'harmonisation des congés pour événements familiaux entre les différentes entités composant l’UES, l'inclusion et la diversité des salariés, la création de nouveaux droits (congé déménagement, le congé pour temps de trajet responsable, compte épargne temps), ainsi que des mesures de soutien au pouvoir d'achat des salariés (discussions autour des abonnements de transports en commun et téléphoniques, frais de repas en cas de déplacement, valorisation du forfait mobilité durable notamment).</w:t>
      </w:r>
    </w:p>
    <w:p w14:paraId="37D156C5" w14:textId="77777777" w:rsidR="00CC71A2" w:rsidRDefault="00000000">
      <w:pPr>
        <w:spacing w:after="160" w:line="276" w:lineRule="auto"/>
        <w:jc w:val="both"/>
        <w:rPr>
          <w:rFonts w:ascii="Calibri" w:eastAsia="Calibri" w:hAnsi="Calibri" w:cs="Calibri"/>
        </w:rPr>
      </w:pPr>
      <w:r>
        <w:rPr>
          <w:rFonts w:ascii="Calibri" w:eastAsia="Calibri" w:hAnsi="Calibri" w:cs="Calibri"/>
          <w:color w:val="1F1F1F"/>
        </w:rPr>
        <w:t>Dans ce cadre, les Parties se sont rencontrées lors de quatre réunions de négociations tenues les 9 octobre, 30 octobre, 5 novembre et 1</w:t>
      </w:r>
      <w:r>
        <w:rPr>
          <w:rFonts w:ascii="Calibri" w:eastAsia="Calibri" w:hAnsi="Calibri" w:cs="Calibri"/>
          <w:color w:val="1F1F1F"/>
          <w:vertAlign w:val="superscript"/>
        </w:rPr>
        <w:t>er</w:t>
      </w:r>
      <w:r>
        <w:rPr>
          <w:rFonts w:ascii="Calibri" w:eastAsia="Calibri" w:hAnsi="Calibri" w:cs="Calibri"/>
          <w:color w:val="1F1F1F"/>
        </w:rPr>
        <w:t xml:space="preserve"> décembre 2025.  </w:t>
      </w:r>
    </w:p>
    <w:p w14:paraId="74FAA173"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Lors de ces échanges, marqués par une volonté de dialogue constructif malgré un contexte d’efficacité budgétaire incitant à la maîtrise des coûts, les Parties ont abordé les thèmes de la rémunération, du temps de travail, du partage de la valeur, de l’égalité professionnelle et de la qualité de vie au travail et des conditions de travail.</w:t>
      </w:r>
    </w:p>
    <w:p w14:paraId="4E10C079"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 xml:space="preserve">Ces discussions ont donné lieu au présent accord, ainsi qu’à un relevé de conclusions relatif notamment à l’engagement des Parties de se rencontrer de nouveau pour négocier et conclure des accords collectifs relatifs (i.) au forfait annuel en jours, (ii.) à l’astreinte et (iii.) à la participation aux résultats de l’UES. </w:t>
      </w:r>
    </w:p>
    <w:p w14:paraId="73B4B9FF"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 xml:space="preserve">Les Parties sont ainsi convenues des mesures prévues dans le cadre du présent accord, conclu pour une durée indéterminée. </w:t>
      </w:r>
    </w:p>
    <w:p w14:paraId="775055E2" w14:textId="77777777" w:rsidR="00CC71A2" w:rsidRDefault="00CC71A2">
      <w:pPr>
        <w:pBdr>
          <w:top w:val="nil"/>
          <w:left w:val="nil"/>
          <w:bottom w:val="nil"/>
          <w:right w:val="nil"/>
          <w:between w:val="nil"/>
        </w:pBdr>
        <w:spacing w:after="160" w:line="276" w:lineRule="auto"/>
        <w:jc w:val="both"/>
        <w:rPr>
          <w:rFonts w:ascii="Calibri" w:eastAsia="Calibri" w:hAnsi="Calibri" w:cs="Calibri"/>
          <w:color w:val="1F1F1F"/>
        </w:rPr>
      </w:pPr>
    </w:p>
    <w:p w14:paraId="5FFBAED1" w14:textId="77777777" w:rsidR="00CC71A2" w:rsidRDefault="00000000">
      <w:pPr>
        <w:pStyle w:val="Heading3"/>
        <w:spacing w:before="0" w:after="160" w:line="276" w:lineRule="auto"/>
        <w:jc w:val="both"/>
        <w:rPr>
          <w:rFonts w:ascii="Calibri" w:eastAsia="Calibri" w:hAnsi="Calibri" w:cs="Calibri"/>
          <w:b/>
          <w:bCs/>
          <w:color w:val="1F1F1F"/>
        </w:rPr>
      </w:pPr>
      <w:bookmarkStart w:id="2" w:name="_heading=h.r77mptv6ck2n" w:colFirst="0" w:colLast="0"/>
      <w:bookmarkEnd w:id="2"/>
      <w:r>
        <w:rPr>
          <w:rFonts w:ascii="Calibri" w:eastAsia="Calibri" w:hAnsi="Calibri" w:cs="Calibri"/>
          <w:b/>
          <w:bCs/>
          <w:color w:val="1F1F1F"/>
        </w:rPr>
        <w:t>ARTICLE 1 - CHAMP D’APPLICATION</w:t>
      </w:r>
    </w:p>
    <w:p w14:paraId="556E8189"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Le présent accord collectif s'applique à l'ensemble des salariés de l'Unité Économique et Sociale (UES) BlaBlaCar, quelle que soit son entité employeur.</w:t>
      </w:r>
    </w:p>
    <w:p w14:paraId="0B6C370B"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 xml:space="preserve">Le présent accord s’appliquera automatiquement aux éventuelles entités intégrant le champ de l’UES BlaBlaCar. </w:t>
      </w:r>
    </w:p>
    <w:p w14:paraId="51886568" w14:textId="77777777" w:rsidR="00CC71A2" w:rsidRDefault="00CC71A2">
      <w:pPr>
        <w:jc w:val="both"/>
      </w:pPr>
      <w:bookmarkStart w:id="3" w:name="_heading=h.p1nv3izdlu92" w:colFirst="0" w:colLast="0"/>
      <w:bookmarkEnd w:id="3"/>
    </w:p>
    <w:p w14:paraId="78A71A66" w14:textId="77777777" w:rsidR="00CC71A2" w:rsidRDefault="00000000">
      <w:pPr>
        <w:pStyle w:val="Heading3"/>
        <w:spacing w:before="0" w:after="160" w:line="276" w:lineRule="auto"/>
        <w:jc w:val="both"/>
        <w:rPr>
          <w:rFonts w:ascii="Calibri" w:eastAsia="Calibri" w:hAnsi="Calibri" w:cs="Calibri"/>
          <w:b/>
          <w:bCs/>
          <w:color w:val="1F1F1F"/>
        </w:rPr>
      </w:pPr>
      <w:bookmarkStart w:id="4" w:name="_heading=h.mnh56hjy3k1b" w:colFirst="0" w:colLast="0"/>
      <w:bookmarkEnd w:id="4"/>
      <w:r>
        <w:rPr>
          <w:rFonts w:ascii="Calibri" w:eastAsia="Calibri" w:hAnsi="Calibri" w:cs="Calibri"/>
          <w:b/>
          <w:bCs/>
          <w:color w:val="1F1F1F"/>
        </w:rPr>
        <w:t>ARTICLE 2 – CONGES POUR EVENEMENTS FAMILIAUX</w:t>
      </w:r>
    </w:p>
    <w:p w14:paraId="3DACB02B"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t>Dans un souci d’équité sociale au sein de l'UES BlaBlaCar, les Parties conviennent d'harmoniser les congés pour événements familiaux en appliquant les dispositions les plus favorables des accords et conventions collectives existants, applicables au sein des entités composant l’UES BlaBlaCar.</w:t>
      </w:r>
    </w:p>
    <w:p w14:paraId="24EF37DE" w14:textId="77777777" w:rsidR="00CC71A2" w:rsidRDefault="00000000">
      <w:pPr>
        <w:pBdr>
          <w:top w:val="nil"/>
          <w:left w:val="nil"/>
          <w:bottom w:val="nil"/>
          <w:right w:val="nil"/>
          <w:between w:val="nil"/>
        </w:pBdr>
        <w:spacing w:after="160" w:line="276" w:lineRule="auto"/>
        <w:jc w:val="both"/>
        <w:rPr>
          <w:rFonts w:ascii="Calibri" w:eastAsia="Calibri" w:hAnsi="Calibri" w:cs="Calibri"/>
          <w:color w:val="1F1F1F"/>
        </w:rPr>
      </w:pPr>
      <w:r>
        <w:rPr>
          <w:rFonts w:ascii="Calibri" w:eastAsia="Calibri" w:hAnsi="Calibri" w:cs="Calibri"/>
          <w:color w:val="1F1F1F"/>
        </w:rPr>
        <w:lastRenderedPageBreak/>
        <w:t>Les congés exceptionnels pour événement familiaux rémunérés seront désormais fixés comme suit :</w:t>
      </w:r>
    </w:p>
    <w:tbl>
      <w:tblPr>
        <w:tblStyle w:val="a0"/>
        <w:tblW w:w="92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620"/>
        <w:gridCol w:w="4586"/>
      </w:tblGrid>
      <w:tr w:rsidR="00CC71A2" w14:paraId="61408B2C" w14:textId="77777777">
        <w:trPr>
          <w:trHeight w:val="840"/>
        </w:trPr>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083EF5C0"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Motif de l'absence</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72667FC5" w14:textId="77777777" w:rsidR="00CC71A2" w:rsidRDefault="00000000">
            <w:pPr>
              <w:jc w:val="center"/>
              <w:rPr>
                <w:rFonts w:ascii="Calibri" w:eastAsia="Calibri" w:hAnsi="Calibri" w:cs="Calibri"/>
                <w:b/>
                <w:bCs/>
                <w:color w:val="1F1F1F"/>
              </w:rPr>
            </w:pPr>
            <w:r>
              <w:rPr>
                <w:rFonts w:ascii="Calibri" w:eastAsia="Calibri" w:hAnsi="Calibri" w:cs="Calibri"/>
                <w:b/>
                <w:bCs/>
              </w:rPr>
              <w:t>Nombre de jours ouvrés d’absence autorisée rémunérée</w:t>
            </w:r>
          </w:p>
        </w:tc>
      </w:tr>
      <w:tr w:rsidR="00CC71A2" w14:paraId="7FE9AF5A"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0427F253"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Mariage / PACS du salarié</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0B881DBE"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4</w:t>
            </w:r>
          </w:p>
        </w:tc>
      </w:tr>
      <w:tr w:rsidR="00CC71A2" w14:paraId="75981678"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42F90BC7"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Mariage d'un enfant</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6745A356"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2</w:t>
            </w:r>
          </w:p>
        </w:tc>
      </w:tr>
      <w:tr w:rsidR="00CC71A2" w14:paraId="1A5F971B" w14:textId="77777777">
        <w:trPr>
          <w:trHeight w:val="1095"/>
        </w:trPr>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66A2FFF0" w14:textId="77777777" w:rsidR="00CC71A2" w:rsidRDefault="00000000">
            <w:pPr>
              <w:pBdr>
                <w:top w:val="nil"/>
                <w:left w:val="nil"/>
                <w:bottom w:val="nil"/>
                <w:right w:val="nil"/>
                <w:between w:val="nil"/>
              </w:pBdr>
              <w:spacing w:after="160" w:line="276" w:lineRule="auto"/>
              <w:jc w:val="center"/>
              <w:rPr>
                <w:rFonts w:ascii="Calibri" w:eastAsia="Calibri" w:hAnsi="Calibri" w:cs="Calibri"/>
              </w:rPr>
            </w:pPr>
            <w:r>
              <w:rPr>
                <w:rFonts w:ascii="Calibri" w:eastAsia="Calibri" w:hAnsi="Calibri" w:cs="Calibri"/>
              </w:rPr>
              <w:t>Naissance ou Adoption</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16418E41"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rPr>
            </w:pPr>
            <w:r>
              <w:rPr>
                <w:rFonts w:ascii="Calibri" w:eastAsia="Calibri" w:hAnsi="Calibri" w:cs="Calibri"/>
                <w:b/>
                <w:bCs/>
              </w:rPr>
              <w:t>3</w:t>
            </w:r>
          </w:p>
          <w:p w14:paraId="6BFB14F3"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sz w:val="16"/>
                <w:szCs w:val="16"/>
              </w:rPr>
            </w:pPr>
            <w:r>
              <w:rPr>
                <w:rFonts w:ascii="Calibri" w:eastAsia="Calibri" w:hAnsi="Calibri" w:cs="Calibri"/>
                <w:b/>
                <w:bCs/>
                <w:sz w:val="16"/>
                <w:szCs w:val="16"/>
              </w:rPr>
              <w:t>(+ 4 semaines de congé parental BlaBlaCar)</w:t>
            </w:r>
          </w:p>
        </w:tc>
      </w:tr>
      <w:tr w:rsidR="00CC71A2" w14:paraId="170166A2" w14:textId="77777777">
        <w:trPr>
          <w:trHeight w:val="885"/>
        </w:trPr>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60349EC7"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du conjoint / partenaire (PACS/Concubin)</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5DBC2C6E"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3</w:t>
            </w:r>
          </w:p>
        </w:tc>
      </w:tr>
      <w:tr w:rsidR="00CC71A2" w14:paraId="6DF214F8"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2BCB1332"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d'un enfant (&gt; 25 ans)</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28AC1D70"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12</w:t>
            </w:r>
          </w:p>
        </w:tc>
      </w:tr>
      <w:tr w:rsidR="00CC71A2" w14:paraId="5219389B"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7B1B72A3"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d'un enfant (&lt; 25 ans)</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6709E3DA"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14</w:t>
            </w:r>
          </w:p>
          <w:p w14:paraId="01772027"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sz w:val="18"/>
                <w:szCs w:val="18"/>
              </w:rPr>
            </w:pPr>
            <w:r>
              <w:rPr>
                <w:rFonts w:ascii="Calibri" w:eastAsia="Calibri" w:hAnsi="Calibri" w:cs="Calibri"/>
                <w:b/>
                <w:bCs/>
                <w:color w:val="1F1F1F"/>
                <w:sz w:val="18"/>
                <w:szCs w:val="18"/>
              </w:rPr>
              <w:t>(+ 8 jours de deuil légal, soit un total de 22 jours ouvrés)</w:t>
            </w:r>
          </w:p>
        </w:tc>
      </w:tr>
      <w:tr w:rsidR="00CC71A2" w14:paraId="0C0CFD1E"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2C9D743E"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père / mère / beau-père / belle-mère</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2F813CFA"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3</w:t>
            </w:r>
          </w:p>
        </w:tc>
      </w:tr>
      <w:tr w:rsidR="00CC71A2" w14:paraId="6F9DED89"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69572783"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frère / sœur</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4F93AE98"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3</w:t>
            </w:r>
          </w:p>
        </w:tc>
      </w:tr>
      <w:tr w:rsidR="00CC71A2" w14:paraId="2716E377"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18AE8553"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autres ascendants (grands-parents...)</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7A3D91FF"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2</w:t>
            </w:r>
          </w:p>
        </w:tc>
      </w:tr>
      <w:tr w:rsidR="00CC71A2" w14:paraId="25E3E992" w14:textId="77777777">
        <w:tc>
          <w:tcPr>
            <w:tcW w:w="46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34212193" w14:textId="77777777" w:rsidR="00CC71A2" w:rsidRDefault="00000000">
            <w:pPr>
              <w:pBdr>
                <w:top w:val="nil"/>
                <w:left w:val="nil"/>
                <w:bottom w:val="nil"/>
                <w:right w:val="nil"/>
                <w:between w:val="nil"/>
              </w:pBdr>
              <w:spacing w:after="160" w:line="276" w:lineRule="auto"/>
              <w:jc w:val="center"/>
              <w:rPr>
                <w:rFonts w:ascii="Calibri" w:eastAsia="Calibri" w:hAnsi="Calibri" w:cs="Calibri"/>
                <w:color w:val="1F1F1F"/>
              </w:rPr>
            </w:pPr>
            <w:r>
              <w:rPr>
                <w:rFonts w:ascii="Calibri" w:eastAsia="Calibri" w:hAnsi="Calibri" w:cs="Calibri"/>
                <w:color w:val="1F1F1F"/>
              </w:rPr>
              <w:t>Décès autres descendants (petits-enfants...)</w:t>
            </w:r>
          </w:p>
        </w:tc>
        <w:tc>
          <w:tcPr>
            <w:tcW w:w="458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vAlign w:val="center"/>
          </w:tcPr>
          <w:p w14:paraId="7611D9F8" w14:textId="77777777" w:rsidR="00CC71A2" w:rsidRDefault="00000000">
            <w:pPr>
              <w:pBdr>
                <w:top w:val="nil"/>
                <w:left w:val="nil"/>
                <w:bottom w:val="nil"/>
                <w:right w:val="nil"/>
                <w:between w:val="nil"/>
              </w:pBdr>
              <w:spacing w:after="160" w:line="276" w:lineRule="auto"/>
              <w:jc w:val="center"/>
              <w:rPr>
                <w:rFonts w:ascii="Calibri" w:eastAsia="Calibri" w:hAnsi="Calibri" w:cs="Calibri"/>
                <w:b/>
                <w:bCs/>
                <w:color w:val="1F1F1F"/>
              </w:rPr>
            </w:pPr>
            <w:r>
              <w:rPr>
                <w:rFonts w:ascii="Calibri" w:eastAsia="Calibri" w:hAnsi="Calibri" w:cs="Calibri"/>
                <w:b/>
                <w:bCs/>
                <w:color w:val="1F1F1F"/>
              </w:rPr>
              <w:t>2</w:t>
            </w:r>
          </w:p>
        </w:tc>
      </w:tr>
    </w:tbl>
    <w:p w14:paraId="33843DDD" w14:textId="77777777" w:rsidR="00CC71A2" w:rsidRDefault="00CC71A2">
      <w:pPr>
        <w:pBdr>
          <w:top w:val="nil"/>
          <w:left w:val="nil"/>
          <w:bottom w:val="nil"/>
          <w:right w:val="nil"/>
          <w:between w:val="nil"/>
        </w:pBdr>
        <w:spacing w:after="160" w:line="276" w:lineRule="auto"/>
        <w:rPr>
          <w:rFonts w:ascii="Calibri" w:eastAsia="Calibri" w:hAnsi="Calibri" w:cs="Calibri"/>
        </w:rPr>
      </w:pPr>
    </w:p>
    <w:p w14:paraId="7346071F"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La Direction rappelle également la possibilité de disposer d’autorisation d’absences supplémentaires non rémunérées dans le cadre des dispositions légales (congé de proche aidant, congé pour enfant malade, congé de présence parentale, etc.) et sous réserve de l’acceptation préalable et écrite du supérieur hiérarchique du salarié.</w:t>
      </w:r>
    </w:p>
    <w:p w14:paraId="608C272C" w14:textId="77777777" w:rsidR="00CC71A2" w:rsidRDefault="00CC71A2">
      <w:pPr>
        <w:rPr>
          <w:rFonts w:ascii="Calibri" w:eastAsia="Calibri" w:hAnsi="Calibri" w:cs="Calibri"/>
        </w:rPr>
      </w:pPr>
    </w:p>
    <w:p w14:paraId="7BC7A703" w14:textId="77777777" w:rsidR="00CC71A2" w:rsidRDefault="00CC71A2">
      <w:pPr>
        <w:rPr>
          <w:rFonts w:ascii="Calibri" w:eastAsia="Calibri" w:hAnsi="Calibri" w:cs="Calibri"/>
        </w:rPr>
      </w:pPr>
    </w:p>
    <w:p w14:paraId="355F0ABD" w14:textId="77777777" w:rsidR="00CC71A2" w:rsidRDefault="00CC71A2">
      <w:pPr>
        <w:rPr>
          <w:rFonts w:ascii="Calibri" w:eastAsia="Calibri" w:hAnsi="Calibri" w:cs="Calibri"/>
        </w:rPr>
      </w:pPr>
    </w:p>
    <w:p w14:paraId="1A2BB6D3" w14:textId="77777777" w:rsidR="00CC71A2" w:rsidRDefault="00CC71A2">
      <w:pPr>
        <w:rPr>
          <w:rFonts w:ascii="Calibri" w:eastAsia="Calibri" w:hAnsi="Calibri" w:cs="Calibri"/>
        </w:rPr>
      </w:pPr>
    </w:p>
    <w:p w14:paraId="1A117F0B" w14:textId="77777777" w:rsidR="00CC71A2" w:rsidRDefault="00000000">
      <w:pPr>
        <w:pStyle w:val="Heading3"/>
        <w:spacing w:before="0" w:after="160" w:line="276" w:lineRule="auto"/>
        <w:jc w:val="both"/>
        <w:rPr>
          <w:b/>
          <w:bCs/>
          <w:color w:val="1F1F1F"/>
        </w:rPr>
      </w:pPr>
      <w:bookmarkStart w:id="5" w:name="_heading=h.5mzv10i2vd4s" w:colFirst="0" w:colLast="0"/>
      <w:bookmarkEnd w:id="5"/>
      <w:r>
        <w:rPr>
          <w:rFonts w:ascii="Calibri" w:eastAsia="Calibri" w:hAnsi="Calibri" w:cs="Calibri"/>
          <w:b/>
          <w:bCs/>
          <w:color w:val="1F1F1F"/>
        </w:rPr>
        <w:t>ARTICLE 3 – CONGÉS D'ANCIENNETÉ</w:t>
      </w:r>
    </w:p>
    <w:p w14:paraId="2C4379ED"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Les Parties conviennent d’harmoniser, au sein de l’UES BlaBlaCar, l'acquisition de jours de congés supplémentaires liés à l'ancienneté selon le barème suivant en jours ouvrés :</w:t>
      </w:r>
    </w:p>
    <w:tbl>
      <w:tblPr>
        <w:tblStyle w:val="a1"/>
        <w:tblW w:w="68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30"/>
        <w:gridCol w:w="2295"/>
      </w:tblGrid>
      <w:tr w:rsidR="00CC71A2" w14:paraId="40558B12" w14:textId="77777777">
        <w:tc>
          <w:tcPr>
            <w:tcW w:w="4530" w:type="dxa"/>
            <w:tcMar>
              <w:top w:w="100" w:type="dxa"/>
              <w:left w:w="100" w:type="dxa"/>
              <w:bottom w:w="100" w:type="dxa"/>
              <w:right w:w="100" w:type="dxa"/>
            </w:tcMar>
            <w:vAlign w:val="center"/>
          </w:tcPr>
          <w:p w14:paraId="33A94407" w14:textId="77777777" w:rsidR="00CC71A2" w:rsidRDefault="00000000">
            <w:pPr>
              <w:pBdr>
                <w:top w:val="nil"/>
                <w:left w:val="nil"/>
                <w:bottom w:val="nil"/>
                <w:right w:val="nil"/>
                <w:between w:val="nil"/>
              </w:pBdr>
              <w:jc w:val="center"/>
              <w:rPr>
                <w:rFonts w:ascii="Calibri" w:eastAsia="Calibri" w:hAnsi="Calibri" w:cs="Calibri"/>
                <w:b/>
                <w:bCs/>
              </w:rPr>
            </w:pPr>
            <w:r>
              <w:rPr>
                <w:rFonts w:ascii="Calibri" w:eastAsia="Calibri" w:hAnsi="Calibri" w:cs="Calibri"/>
                <w:b/>
                <w:bCs/>
              </w:rPr>
              <w:t>Ancienneté</w:t>
            </w:r>
          </w:p>
        </w:tc>
        <w:tc>
          <w:tcPr>
            <w:tcW w:w="2295" w:type="dxa"/>
            <w:tcMar>
              <w:top w:w="100" w:type="dxa"/>
              <w:left w:w="100" w:type="dxa"/>
              <w:bottom w:w="100" w:type="dxa"/>
              <w:right w:w="100" w:type="dxa"/>
            </w:tcMar>
            <w:vAlign w:val="center"/>
          </w:tcPr>
          <w:p w14:paraId="7FA38C97" w14:textId="77777777" w:rsidR="00CC71A2" w:rsidRDefault="00000000">
            <w:pPr>
              <w:pBdr>
                <w:top w:val="nil"/>
                <w:left w:val="nil"/>
                <w:bottom w:val="nil"/>
                <w:right w:val="nil"/>
                <w:between w:val="nil"/>
              </w:pBdr>
              <w:jc w:val="center"/>
              <w:rPr>
                <w:rFonts w:ascii="Calibri" w:eastAsia="Calibri" w:hAnsi="Calibri" w:cs="Calibri"/>
                <w:b/>
                <w:bCs/>
              </w:rPr>
            </w:pPr>
            <w:r>
              <w:rPr>
                <w:rFonts w:ascii="Calibri" w:eastAsia="Calibri" w:hAnsi="Calibri" w:cs="Calibri"/>
                <w:b/>
                <w:bCs/>
              </w:rPr>
              <w:t>Nombre de jours ouvrés</w:t>
            </w:r>
          </w:p>
        </w:tc>
      </w:tr>
      <w:tr w:rsidR="00CC71A2" w14:paraId="6E34CE97" w14:textId="77777777">
        <w:trPr>
          <w:trHeight w:val="375"/>
        </w:trPr>
        <w:tc>
          <w:tcPr>
            <w:tcW w:w="4530" w:type="dxa"/>
            <w:tcMar>
              <w:top w:w="100" w:type="dxa"/>
              <w:left w:w="100" w:type="dxa"/>
              <w:bottom w:w="100" w:type="dxa"/>
              <w:right w:w="100" w:type="dxa"/>
            </w:tcMar>
            <w:vAlign w:val="center"/>
          </w:tcPr>
          <w:p w14:paraId="2CC50217" w14:textId="77777777" w:rsidR="00CC71A2" w:rsidRDefault="00000000">
            <w:pPr>
              <w:spacing w:after="160"/>
              <w:jc w:val="center"/>
              <w:rPr>
                <w:rFonts w:ascii="Calibri" w:eastAsia="Calibri" w:hAnsi="Calibri" w:cs="Calibri"/>
              </w:rPr>
            </w:pPr>
            <w:r>
              <w:rPr>
                <w:rFonts w:ascii="Calibri" w:eastAsia="Calibri" w:hAnsi="Calibri" w:cs="Calibri"/>
                <w:color w:val="1F1F1F"/>
              </w:rPr>
              <w:t>Après 5 ans d'ancienneté</w:t>
            </w:r>
          </w:p>
        </w:tc>
        <w:tc>
          <w:tcPr>
            <w:tcW w:w="2295" w:type="dxa"/>
            <w:tcMar>
              <w:top w:w="100" w:type="dxa"/>
              <w:left w:w="100" w:type="dxa"/>
              <w:bottom w:w="100" w:type="dxa"/>
              <w:right w:w="100" w:type="dxa"/>
            </w:tcMar>
            <w:vAlign w:val="center"/>
          </w:tcPr>
          <w:p w14:paraId="1CEDE9F3" w14:textId="77777777" w:rsidR="00CC71A2" w:rsidRDefault="00000000">
            <w:pPr>
              <w:spacing w:after="160"/>
              <w:jc w:val="center"/>
              <w:rPr>
                <w:rFonts w:ascii="Calibri" w:eastAsia="Calibri" w:hAnsi="Calibri" w:cs="Calibri"/>
              </w:rPr>
            </w:pPr>
            <w:r>
              <w:rPr>
                <w:rFonts w:ascii="Calibri" w:eastAsia="Calibri" w:hAnsi="Calibri" w:cs="Calibri"/>
                <w:color w:val="1F1F1F"/>
              </w:rPr>
              <w:t>1</w:t>
            </w:r>
          </w:p>
        </w:tc>
      </w:tr>
      <w:tr w:rsidR="00CC71A2" w14:paraId="4F88517B" w14:textId="77777777">
        <w:tc>
          <w:tcPr>
            <w:tcW w:w="4530" w:type="dxa"/>
            <w:tcMar>
              <w:top w:w="100" w:type="dxa"/>
              <w:left w:w="100" w:type="dxa"/>
              <w:bottom w:w="100" w:type="dxa"/>
              <w:right w:w="100" w:type="dxa"/>
            </w:tcMar>
            <w:vAlign w:val="center"/>
          </w:tcPr>
          <w:p w14:paraId="7AE66359" w14:textId="77777777" w:rsidR="00CC71A2" w:rsidRDefault="00000000">
            <w:pPr>
              <w:spacing w:after="160"/>
              <w:jc w:val="center"/>
              <w:rPr>
                <w:rFonts w:ascii="Calibri" w:eastAsia="Calibri" w:hAnsi="Calibri" w:cs="Calibri"/>
              </w:rPr>
            </w:pPr>
            <w:r>
              <w:rPr>
                <w:rFonts w:ascii="Calibri" w:eastAsia="Calibri" w:hAnsi="Calibri" w:cs="Calibri"/>
                <w:color w:val="1F1F1F"/>
              </w:rPr>
              <w:t>Après 10 ans d'ancienneté</w:t>
            </w:r>
          </w:p>
        </w:tc>
        <w:tc>
          <w:tcPr>
            <w:tcW w:w="2295" w:type="dxa"/>
            <w:tcMar>
              <w:top w:w="100" w:type="dxa"/>
              <w:left w:w="100" w:type="dxa"/>
              <w:bottom w:w="100" w:type="dxa"/>
              <w:right w:w="100" w:type="dxa"/>
            </w:tcMar>
            <w:vAlign w:val="center"/>
          </w:tcPr>
          <w:p w14:paraId="737E4E22" w14:textId="77777777" w:rsidR="00CC71A2" w:rsidRDefault="00000000">
            <w:pPr>
              <w:pBdr>
                <w:top w:val="nil"/>
                <w:left w:val="nil"/>
                <w:bottom w:val="nil"/>
                <w:right w:val="nil"/>
                <w:between w:val="nil"/>
              </w:pBdr>
              <w:jc w:val="center"/>
              <w:rPr>
                <w:rFonts w:ascii="Calibri" w:eastAsia="Calibri" w:hAnsi="Calibri" w:cs="Calibri"/>
              </w:rPr>
            </w:pPr>
            <w:r>
              <w:rPr>
                <w:rFonts w:ascii="Calibri" w:eastAsia="Calibri" w:hAnsi="Calibri" w:cs="Calibri"/>
              </w:rPr>
              <w:t>2</w:t>
            </w:r>
          </w:p>
        </w:tc>
      </w:tr>
      <w:tr w:rsidR="00CC71A2" w14:paraId="2FDD2F98" w14:textId="77777777">
        <w:tc>
          <w:tcPr>
            <w:tcW w:w="4530" w:type="dxa"/>
            <w:tcMar>
              <w:top w:w="100" w:type="dxa"/>
              <w:left w:w="100" w:type="dxa"/>
              <w:bottom w:w="100" w:type="dxa"/>
              <w:right w:w="100" w:type="dxa"/>
            </w:tcMar>
            <w:vAlign w:val="center"/>
          </w:tcPr>
          <w:p w14:paraId="3BAAC183" w14:textId="77777777" w:rsidR="00CC71A2" w:rsidRDefault="00000000">
            <w:pPr>
              <w:spacing w:after="160"/>
              <w:jc w:val="center"/>
              <w:rPr>
                <w:rFonts w:ascii="Calibri" w:eastAsia="Calibri" w:hAnsi="Calibri" w:cs="Calibri"/>
              </w:rPr>
            </w:pPr>
            <w:r>
              <w:rPr>
                <w:rFonts w:ascii="Calibri" w:eastAsia="Calibri" w:hAnsi="Calibri" w:cs="Calibri"/>
                <w:color w:val="1F1F1F"/>
              </w:rPr>
              <w:t>Après 15 ans d'ancienneté</w:t>
            </w:r>
          </w:p>
        </w:tc>
        <w:tc>
          <w:tcPr>
            <w:tcW w:w="2295" w:type="dxa"/>
            <w:tcMar>
              <w:top w:w="100" w:type="dxa"/>
              <w:left w:w="100" w:type="dxa"/>
              <w:bottom w:w="100" w:type="dxa"/>
              <w:right w:w="100" w:type="dxa"/>
            </w:tcMar>
            <w:vAlign w:val="center"/>
          </w:tcPr>
          <w:p w14:paraId="20CE92A9" w14:textId="77777777" w:rsidR="00CC71A2" w:rsidRDefault="00000000">
            <w:pPr>
              <w:pBdr>
                <w:top w:val="nil"/>
                <w:left w:val="nil"/>
                <w:bottom w:val="nil"/>
                <w:right w:val="nil"/>
                <w:between w:val="nil"/>
              </w:pBdr>
              <w:jc w:val="center"/>
              <w:rPr>
                <w:rFonts w:ascii="Calibri" w:eastAsia="Calibri" w:hAnsi="Calibri" w:cs="Calibri"/>
              </w:rPr>
            </w:pPr>
            <w:r>
              <w:rPr>
                <w:rFonts w:ascii="Calibri" w:eastAsia="Calibri" w:hAnsi="Calibri" w:cs="Calibri"/>
              </w:rPr>
              <w:t>3</w:t>
            </w:r>
          </w:p>
        </w:tc>
      </w:tr>
      <w:tr w:rsidR="00CC71A2" w14:paraId="1EB23B18" w14:textId="77777777">
        <w:tc>
          <w:tcPr>
            <w:tcW w:w="4530" w:type="dxa"/>
            <w:tcMar>
              <w:top w:w="100" w:type="dxa"/>
              <w:left w:w="100" w:type="dxa"/>
              <w:bottom w:w="100" w:type="dxa"/>
              <w:right w:w="100" w:type="dxa"/>
            </w:tcMar>
            <w:vAlign w:val="center"/>
          </w:tcPr>
          <w:p w14:paraId="537797A9" w14:textId="77777777" w:rsidR="00CC71A2" w:rsidRDefault="00000000">
            <w:pPr>
              <w:spacing w:after="160"/>
              <w:jc w:val="center"/>
              <w:rPr>
                <w:rFonts w:ascii="Calibri" w:eastAsia="Calibri" w:hAnsi="Calibri" w:cs="Calibri"/>
              </w:rPr>
            </w:pPr>
            <w:r>
              <w:rPr>
                <w:rFonts w:ascii="Calibri" w:eastAsia="Calibri" w:hAnsi="Calibri" w:cs="Calibri"/>
                <w:color w:val="1F1F1F"/>
              </w:rPr>
              <w:t>Après 20 ans d'ancienneté</w:t>
            </w:r>
          </w:p>
        </w:tc>
        <w:tc>
          <w:tcPr>
            <w:tcW w:w="2295" w:type="dxa"/>
            <w:tcMar>
              <w:top w:w="100" w:type="dxa"/>
              <w:left w:w="100" w:type="dxa"/>
              <w:bottom w:w="100" w:type="dxa"/>
              <w:right w:w="100" w:type="dxa"/>
            </w:tcMar>
            <w:vAlign w:val="center"/>
          </w:tcPr>
          <w:p w14:paraId="2E020623" w14:textId="77777777" w:rsidR="00CC71A2" w:rsidRDefault="00000000">
            <w:pPr>
              <w:pBdr>
                <w:top w:val="nil"/>
                <w:left w:val="nil"/>
                <w:bottom w:val="nil"/>
                <w:right w:val="nil"/>
                <w:between w:val="nil"/>
              </w:pBdr>
              <w:jc w:val="center"/>
              <w:rPr>
                <w:rFonts w:ascii="Calibri" w:eastAsia="Calibri" w:hAnsi="Calibri" w:cs="Calibri"/>
              </w:rPr>
            </w:pPr>
            <w:r>
              <w:rPr>
                <w:rFonts w:ascii="Calibri" w:eastAsia="Calibri" w:hAnsi="Calibri" w:cs="Calibri"/>
              </w:rPr>
              <w:t>4</w:t>
            </w:r>
          </w:p>
        </w:tc>
      </w:tr>
    </w:tbl>
    <w:p w14:paraId="3691BB0C"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0FC17F19"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Ces jours supplémentaires de congés ne sont pas cumulatifs entre les paliers et s'acquièrent en fonction de l’ancienneté acquise à la date d’ouverture de la période de prise des congés payés applicable au sein de l’UES, soit – à la date de signature des présentes - le 1er mai de chaque année.</w:t>
      </w:r>
    </w:p>
    <w:p w14:paraId="0D359D5B"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5CE2532B" w14:textId="77777777" w:rsidR="00CC71A2" w:rsidRPr="0090160E" w:rsidRDefault="00000000">
      <w:pPr>
        <w:pStyle w:val="Heading3"/>
        <w:spacing w:before="0" w:after="160" w:line="276" w:lineRule="auto"/>
        <w:jc w:val="both"/>
        <w:rPr>
          <w:rFonts w:ascii="Calibri" w:eastAsia="Calibri" w:hAnsi="Calibri" w:cs="Calibri"/>
          <w:b/>
          <w:bCs/>
          <w:color w:val="1F1F1F"/>
          <w:lang w:val="en-US"/>
        </w:rPr>
      </w:pPr>
      <w:bookmarkStart w:id="6" w:name="_heading=h.9nvc4pp751jr" w:colFirst="0" w:colLast="0"/>
      <w:bookmarkEnd w:id="6"/>
      <w:r w:rsidRPr="0090160E">
        <w:rPr>
          <w:rFonts w:ascii="Calibri" w:eastAsia="Calibri" w:hAnsi="Calibri" w:cs="Calibri"/>
          <w:b/>
          <w:bCs/>
          <w:color w:val="1F1F1F"/>
          <w:lang w:val="en-US"/>
        </w:rPr>
        <w:t>ARTICLE 4 – JOURNÉE « BE THE MEMBER DAY »</w:t>
      </w:r>
    </w:p>
    <w:p w14:paraId="719D91C7"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 xml:space="preserve">Afin de faciliter l’utilisation des services BlaBlaCar et les déplacements personnels des collaborateurs, Les Parties conviennent qu’il sera désormais autorisé de fractionner la journée dite "Be the Member Day" en deux demi-journées rémunérées. </w:t>
      </w:r>
    </w:p>
    <w:p w14:paraId="44EE747B"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 xml:space="preserve">Ce dispositif vise à promouvoir le covoiturage et le bus. </w:t>
      </w:r>
    </w:p>
    <w:p w14:paraId="0AF76FD3"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L’usage du train reste exclu de ce dispositif.</w:t>
      </w:r>
    </w:p>
    <w:p w14:paraId="51899CA9" w14:textId="77777777" w:rsidR="00CC71A2" w:rsidRDefault="00CC71A2">
      <w:pPr>
        <w:pBdr>
          <w:top w:val="nil"/>
          <w:left w:val="nil"/>
          <w:bottom w:val="nil"/>
          <w:right w:val="nil"/>
          <w:between w:val="nil"/>
        </w:pBdr>
        <w:spacing w:after="100"/>
        <w:jc w:val="both"/>
        <w:rPr>
          <w:rFonts w:ascii="Calibri" w:eastAsia="Calibri" w:hAnsi="Calibri" w:cs="Calibri"/>
          <w:b/>
          <w:bCs/>
          <w:color w:val="1F1F1F"/>
        </w:rPr>
      </w:pPr>
    </w:p>
    <w:p w14:paraId="274BE347" w14:textId="77777777" w:rsidR="00CC71A2" w:rsidRDefault="00000000">
      <w:pPr>
        <w:pBdr>
          <w:top w:val="nil"/>
          <w:left w:val="nil"/>
          <w:bottom w:val="nil"/>
          <w:right w:val="nil"/>
          <w:between w:val="nil"/>
        </w:pBdr>
        <w:spacing w:after="100"/>
        <w:jc w:val="both"/>
        <w:rPr>
          <w:rFonts w:ascii="Calibri" w:eastAsia="Calibri" w:hAnsi="Calibri" w:cs="Calibri"/>
          <w:b/>
          <w:bCs/>
          <w:color w:val="1F1F1F"/>
        </w:rPr>
      </w:pPr>
      <w:r>
        <w:rPr>
          <w:rFonts w:ascii="Calibri" w:eastAsia="Calibri" w:hAnsi="Calibri" w:cs="Calibri"/>
          <w:b/>
          <w:bCs/>
          <w:color w:val="1F1F1F"/>
        </w:rPr>
        <w:t xml:space="preserve">Rappel des modalités de prise : </w:t>
      </w:r>
    </w:p>
    <w:p w14:paraId="255AD324"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La prise de ces deux demi-journées est soumise aux règles suivantes :</w:t>
      </w:r>
    </w:p>
    <w:p w14:paraId="2862D655" w14:textId="77777777" w:rsidR="00CC71A2" w:rsidRDefault="00000000">
      <w:pPr>
        <w:numPr>
          <w:ilvl w:val="0"/>
          <w:numId w:val="5"/>
        </w:numPr>
        <w:pBdr>
          <w:top w:val="nil"/>
          <w:left w:val="nil"/>
          <w:bottom w:val="nil"/>
          <w:right w:val="nil"/>
          <w:between w:val="nil"/>
        </w:pBdr>
        <w:jc w:val="both"/>
        <w:rPr>
          <w:rFonts w:ascii="Calibri" w:eastAsia="Calibri" w:hAnsi="Calibri" w:cs="Calibri"/>
          <w:color w:val="1F1F1F"/>
        </w:rPr>
      </w:pPr>
      <w:r>
        <w:rPr>
          <w:rFonts w:ascii="Calibri" w:eastAsia="Calibri" w:hAnsi="Calibri" w:cs="Calibri"/>
          <w:b/>
          <w:bCs/>
          <w:color w:val="1F1F1F"/>
        </w:rPr>
        <w:t>Demande et validation :</w:t>
      </w:r>
      <w:r>
        <w:rPr>
          <w:rFonts w:ascii="Calibri" w:eastAsia="Calibri" w:hAnsi="Calibri" w:cs="Calibri"/>
          <w:color w:val="1F1F1F"/>
        </w:rPr>
        <w:t xml:space="preserve"> La demande doit être effectuée via l'outil de gestion des temps (actuellement Workday) en respectant un délai de prévenance de sept (7) jours. Elle est soumise à la validation managériale.</w:t>
      </w:r>
    </w:p>
    <w:p w14:paraId="72C554F1" w14:textId="77777777" w:rsidR="00CC71A2" w:rsidRDefault="00000000">
      <w:pPr>
        <w:numPr>
          <w:ilvl w:val="0"/>
          <w:numId w:val="5"/>
        </w:numPr>
        <w:pBdr>
          <w:top w:val="nil"/>
          <w:left w:val="nil"/>
          <w:bottom w:val="nil"/>
          <w:right w:val="nil"/>
          <w:between w:val="nil"/>
        </w:pBdr>
        <w:jc w:val="both"/>
        <w:rPr>
          <w:rFonts w:ascii="Calibri" w:eastAsia="Calibri" w:hAnsi="Calibri" w:cs="Calibri"/>
          <w:color w:val="1F1F1F"/>
        </w:rPr>
      </w:pPr>
      <w:r>
        <w:rPr>
          <w:rFonts w:ascii="Calibri" w:eastAsia="Calibri" w:hAnsi="Calibri" w:cs="Calibri"/>
          <w:b/>
          <w:bCs/>
          <w:color w:val="1F1F1F"/>
        </w:rPr>
        <w:t>Cumul et report :</w:t>
      </w:r>
      <w:r>
        <w:rPr>
          <w:rFonts w:ascii="Calibri" w:eastAsia="Calibri" w:hAnsi="Calibri" w:cs="Calibri"/>
          <w:color w:val="1F1F1F"/>
        </w:rPr>
        <w:t xml:space="preserve"> Les deux demi-journées peuvent être prises de manière consécutive (formant une journée complète) ou distincte sur l'année civile en cours. Ces demi-journées ne sont pas reportables sur l’année suivante en cas de non prise.</w:t>
      </w:r>
    </w:p>
    <w:p w14:paraId="17588821" w14:textId="77777777" w:rsidR="00CC71A2" w:rsidRDefault="00000000">
      <w:pPr>
        <w:numPr>
          <w:ilvl w:val="0"/>
          <w:numId w:val="5"/>
        </w:num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b/>
          <w:bCs/>
          <w:color w:val="1F1F1F"/>
        </w:rPr>
        <w:t>Retour d'expérience et note de frais :</w:t>
      </w:r>
      <w:r>
        <w:rPr>
          <w:rFonts w:ascii="Calibri" w:eastAsia="Calibri" w:hAnsi="Calibri" w:cs="Calibri"/>
          <w:color w:val="1F1F1F"/>
        </w:rPr>
        <w:t xml:space="preserve"> Après chaque trajet, le salarié doit faire un retour produit </w:t>
      </w:r>
      <w:hyperlink r:id="rId8">
        <w:r w:rsidR="00CC71A2">
          <w:rPr>
            <w:rFonts w:ascii="Calibri" w:eastAsia="Calibri" w:hAnsi="Calibri" w:cs="Calibri"/>
            <w:color w:val="0000FF"/>
            <w:u w:val="single"/>
          </w:rPr>
          <w:t>via le formulaire</w:t>
        </w:r>
      </w:hyperlink>
      <w:r>
        <w:rPr>
          <w:rFonts w:ascii="Calibri" w:eastAsia="Calibri" w:hAnsi="Calibri" w:cs="Calibri"/>
          <w:color w:val="1F1F1F"/>
        </w:rPr>
        <w:t xml:space="preserve"> disponible et saisir sa note de frais dans Workday.</w:t>
      </w:r>
    </w:p>
    <w:p w14:paraId="3A6B2717"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3BC773AC"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6DAD70E9"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31D19C46" w14:textId="77777777" w:rsidR="00CC71A2" w:rsidRDefault="00000000">
      <w:pPr>
        <w:pStyle w:val="Heading3"/>
        <w:spacing w:before="0" w:after="160" w:line="276" w:lineRule="auto"/>
        <w:jc w:val="both"/>
        <w:rPr>
          <w:rFonts w:ascii="Calibri" w:eastAsia="Calibri" w:hAnsi="Calibri" w:cs="Calibri"/>
          <w:b/>
          <w:bCs/>
          <w:color w:val="1F1F1F"/>
        </w:rPr>
      </w:pPr>
      <w:bookmarkStart w:id="7" w:name="_heading=h.35xnkig56mtd" w:colFirst="0" w:colLast="0"/>
      <w:bookmarkEnd w:id="7"/>
      <w:r>
        <w:rPr>
          <w:rFonts w:ascii="Calibri" w:eastAsia="Calibri" w:hAnsi="Calibri" w:cs="Calibri"/>
          <w:b/>
          <w:bCs/>
          <w:color w:val="1F1F1F"/>
        </w:rPr>
        <w:t>ARTICLE 5 – FORFAIT MOBILITÉ DURABLE</w:t>
      </w:r>
    </w:p>
    <w:p w14:paraId="5164E632"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La Direction confirme son engagement de procéder chaque année à l'alignement du montant sur les tarifs du Pass Navigo.   Les salariés bénéficient ainsi 50% de ces tarifs.</w:t>
      </w:r>
    </w:p>
    <w:p w14:paraId="26DFF1EB"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78509178" w14:textId="77777777" w:rsidR="00CC71A2" w:rsidRDefault="00000000">
      <w:pPr>
        <w:pStyle w:val="Heading3"/>
        <w:spacing w:before="0" w:after="160" w:line="276" w:lineRule="auto"/>
        <w:jc w:val="both"/>
        <w:rPr>
          <w:rFonts w:ascii="Calibri" w:eastAsia="Calibri" w:hAnsi="Calibri" w:cs="Calibri"/>
          <w:b/>
          <w:bCs/>
          <w:color w:val="1F1F1F"/>
        </w:rPr>
      </w:pPr>
      <w:bookmarkStart w:id="8" w:name="_heading=h.6a2urzrjenr8" w:colFirst="0" w:colLast="0"/>
      <w:bookmarkEnd w:id="8"/>
      <w:r>
        <w:rPr>
          <w:rFonts w:ascii="Calibri" w:eastAsia="Calibri" w:hAnsi="Calibri" w:cs="Calibri"/>
          <w:b/>
          <w:bCs/>
          <w:color w:val="1F1F1F"/>
        </w:rPr>
        <w:t>ARTICLE 6 – FORMATION ET PARENTALITÉ INCLUSIVE</w:t>
      </w:r>
    </w:p>
    <w:p w14:paraId="45E9A546"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 xml:space="preserve">Concernant la demande des </w:t>
      </w:r>
      <w:r>
        <w:rPr>
          <w:rFonts w:ascii="Calibri" w:eastAsia="Calibri" w:hAnsi="Calibri" w:cs="Calibri"/>
        </w:rPr>
        <w:t xml:space="preserve">Organisations Syndicales Représentatives </w:t>
      </w:r>
      <w:r>
        <w:rPr>
          <w:rFonts w:ascii="Calibri" w:eastAsia="Calibri" w:hAnsi="Calibri" w:cs="Calibri"/>
          <w:color w:val="1F1F1F"/>
        </w:rPr>
        <w:t xml:space="preserve">d’une meilleure qualité et d’un meilleur accès à la formation (y compris au titre de la parentalité inclusive au sein de l’UES BlaBlaCar), la Direction réaffirme : </w:t>
      </w:r>
    </w:p>
    <w:p w14:paraId="2F7651DC" w14:textId="77777777" w:rsidR="00CC71A2" w:rsidRDefault="00000000">
      <w:pPr>
        <w:numPr>
          <w:ilvl w:val="0"/>
          <w:numId w:val="6"/>
        </w:numPr>
        <w:pBdr>
          <w:top w:val="nil"/>
          <w:left w:val="nil"/>
          <w:bottom w:val="nil"/>
          <w:right w:val="nil"/>
          <w:between w:val="nil"/>
        </w:pBdr>
        <w:spacing w:after="100"/>
        <w:jc w:val="both"/>
        <w:rPr>
          <w:rFonts w:ascii="Calibri" w:eastAsia="Calibri" w:hAnsi="Calibri" w:cs="Calibri"/>
          <w:b/>
          <w:bCs/>
          <w:color w:val="1F1F1F"/>
        </w:rPr>
      </w:pPr>
      <w:r>
        <w:rPr>
          <w:rFonts w:ascii="Calibri" w:eastAsia="Calibri" w:hAnsi="Calibri" w:cs="Calibri"/>
          <w:color w:val="1F1F1F"/>
        </w:rPr>
        <w:t>Sa volonté de proposer des formats de formation mixtes pour soutenir la culture hybride de l’UES BlaBlaCar, tout en priorisant strictement les formations répondant à des besoins business critiques, conformément à sa stratégie de contrôle des coûts ;</w:t>
      </w:r>
    </w:p>
    <w:p w14:paraId="692F402F" w14:textId="77777777" w:rsidR="00CC71A2" w:rsidRDefault="00000000">
      <w:pPr>
        <w:numPr>
          <w:ilvl w:val="0"/>
          <w:numId w:val="6"/>
        </w:num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 xml:space="preserve">Que ses politiques actuelles couvrent déjà la diversité des situations. </w:t>
      </w:r>
    </w:p>
    <w:p w14:paraId="54BE2E0E" w14:textId="77777777" w:rsidR="00CC71A2" w:rsidRDefault="00000000">
      <w:pPr>
        <w:pBdr>
          <w:top w:val="nil"/>
          <w:left w:val="nil"/>
          <w:bottom w:val="nil"/>
          <w:right w:val="nil"/>
          <w:between w:val="nil"/>
        </w:pBdr>
        <w:spacing w:after="100"/>
        <w:jc w:val="both"/>
        <w:rPr>
          <w:rFonts w:ascii="Calibri" w:eastAsia="Calibri" w:hAnsi="Calibri" w:cs="Calibri"/>
          <w:color w:val="1F1F1F"/>
        </w:rPr>
      </w:pPr>
      <w:r>
        <w:rPr>
          <w:rFonts w:ascii="Calibri" w:eastAsia="Calibri" w:hAnsi="Calibri" w:cs="Calibri"/>
          <w:color w:val="1F1F1F"/>
        </w:rPr>
        <w:t>La Direction rappelle que l'équipe des Ressources Humaines est engagée à traiter les besoins des salariés et des familles non-traditionnelles via une évaluation au cas par cas, garantissant l'équité pour soutenir chaque collaborateur, quelles que soient les spécificités de sa situation familiale.</w:t>
      </w:r>
    </w:p>
    <w:p w14:paraId="1EF9A6E7" w14:textId="77777777" w:rsidR="00CC71A2" w:rsidRDefault="00CC71A2">
      <w:pPr>
        <w:pBdr>
          <w:top w:val="nil"/>
          <w:left w:val="nil"/>
          <w:bottom w:val="nil"/>
          <w:right w:val="nil"/>
          <w:between w:val="nil"/>
        </w:pBdr>
        <w:spacing w:after="100"/>
        <w:jc w:val="both"/>
        <w:rPr>
          <w:rFonts w:ascii="Calibri" w:eastAsia="Calibri" w:hAnsi="Calibri" w:cs="Calibri"/>
          <w:color w:val="1F1F1F"/>
        </w:rPr>
      </w:pPr>
    </w:p>
    <w:p w14:paraId="6A84C142" w14:textId="77777777" w:rsidR="00CC71A2" w:rsidRDefault="00000000">
      <w:pPr>
        <w:pStyle w:val="Heading3"/>
        <w:spacing w:before="0" w:after="160" w:line="276" w:lineRule="auto"/>
        <w:jc w:val="both"/>
        <w:rPr>
          <w:rFonts w:ascii="Calibri" w:eastAsia="Calibri" w:hAnsi="Calibri" w:cs="Calibri"/>
          <w:b/>
          <w:bCs/>
          <w:color w:val="1F1F1F"/>
        </w:rPr>
      </w:pPr>
      <w:bookmarkStart w:id="9" w:name="_heading=h.g6mm7xdg9rhi" w:colFirst="0" w:colLast="0"/>
      <w:bookmarkEnd w:id="9"/>
      <w:r>
        <w:rPr>
          <w:rFonts w:ascii="Calibri" w:eastAsia="Calibri" w:hAnsi="Calibri" w:cs="Calibri"/>
          <w:b/>
          <w:bCs/>
          <w:color w:val="1F1F1F"/>
        </w:rPr>
        <w:t>ARTICLE 7 - DISPOSITIONS FINALES</w:t>
      </w:r>
    </w:p>
    <w:p w14:paraId="01F6FCE9" w14:textId="77777777" w:rsidR="00CC71A2" w:rsidRDefault="00000000">
      <w:pPr>
        <w:pBdr>
          <w:top w:val="nil"/>
          <w:left w:val="nil"/>
          <w:bottom w:val="nil"/>
          <w:right w:val="nil"/>
          <w:between w:val="nil"/>
        </w:pBdr>
        <w:spacing w:after="160" w:line="276" w:lineRule="auto"/>
        <w:jc w:val="both"/>
        <w:rPr>
          <w:rFonts w:ascii="Calibri" w:eastAsia="Calibri" w:hAnsi="Calibri" w:cs="Calibri"/>
          <w:b/>
          <w:bCs/>
        </w:rPr>
      </w:pPr>
      <w:r>
        <w:rPr>
          <w:rFonts w:ascii="Calibri" w:eastAsia="Calibri" w:hAnsi="Calibri" w:cs="Calibri"/>
          <w:b/>
          <w:bCs/>
        </w:rPr>
        <w:t>7.1. Durée et entrée en vigueur</w:t>
      </w:r>
    </w:p>
    <w:p w14:paraId="7B513AC0"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Le présent accord est conclu pour une durée indéterminée. Il entrera en vigueur à compter du lendemain de son dépôt.</w:t>
      </w:r>
    </w:p>
    <w:p w14:paraId="7647DC39" w14:textId="77777777" w:rsidR="00CC71A2" w:rsidRDefault="00000000">
      <w:pPr>
        <w:pBdr>
          <w:top w:val="nil"/>
          <w:left w:val="nil"/>
          <w:bottom w:val="nil"/>
          <w:right w:val="nil"/>
          <w:between w:val="nil"/>
        </w:pBdr>
        <w:spacing w:after="160" w:line="276" w:lineRule="auto"/>
        <w:jc w:val="both"/>
        <w:rPr>
          <w:rFonts w:ascii="Calibri" w:eastAsia="Calibri" w:hAnsi="Calibri" w:cs="Calibri"/>
          <w:b/>
          <w:bCs/>
        </w:rPr>
      </w:pPr>
      <w:r>
        <w:rPr>
          <w:rFonts w:ascii="Calibri" w:eastAsia="Calibri" w:hAnsi="Calibri" w:cs="Calibri"/>
          <w:b/>
          <w:bCs/>
        </w:rPr>
        <w:t>7.2 Dénonciation</w:t>
      </w:r>
    </w:p>
    <w:p w14:paraId="3DD86D05"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Le présent accord pourra être dénoncé à tout moment par l’une des Parties contractantes.</w:t>
      </w:r>
    </w:p>
    <w:p w14:paraId="32DB2B77"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La partie qui dénonce l’accord doit notifier cette décision aux autres parties par lettre recommandée avec accusé de réception.</w:t>
      </w:r>
    </w:p>
    <w:p w14:paraId="1D1F351F"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La dénonciation devra avoir lieu dans les six (6) premiers mois de l’exercice pour avoir un effet sur l’exercice en cours.  A défaut et sous respect d'un préavis de 3 mois, elle ne pourra prendre effet que pour l'exercice suivant.</w:t>
      </w:r>
    </w:p>
    <w:p w14:paraId="5145A547"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La dénonciation devra être déposée aussitôt sur la plateforme TéléAccord dans les conditions prévues aux articles D.2231-4 et D.2231-2 du Code du travail.</w:t>
      </w:r>
    </w:p>
    <w:p w14:paraId="77E2656A"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A défaut de conclusion d’un nouvel accord, celui-ci prend fin au terme de l’exercice au cours duquel il a été valablement dénoncé.</w:t>
      </w:r>
    </w:p>
    <w:p w14:paraId="43597E6E" w14:textId="77777777" w:rsidR="00CC71A2" w:rsidRDefault="00000000">
      <w:pPr>
        <w:pBdr>
          <w:top w:val="nil"/>
          <w:left w:val="nil"/>
          <w:bottom w:val="nil"/>
          <w:right w:val="nil"/>
          <w:between w:val="nil"/>
        </w:pBdr>
        <w:spacing w:after="160" w:line="276" w:lineRule="auto"/>
        <w:jc w:val="both"/>
        <w:rPr>
          <w:rFonts w:ascii="Calibri" w:eastAsia="Calibri" w:hAnsi="Calibri" w:cs="Calibri"/>
          <w:b/>
          <w:bCs/>
        </w:rPr>
      </w:pPr>
      <w:r>
        <w:rPr>
          <w:rFonts w:ascii="Calibri" w:eastAsia="Calibri" w:hAnsi="Calibri" w:cs="Calibri"/>
          <w:b/>
          <w:bCs/>
        </w:rPr>
        <w:t>7.3 Révision</w:t>
      </w:r>
    </w:p>
    <w:p w14:paraId="5B542397" w14:textId="77777777" w:rsidR="00CC71A2" w:rsidRDefault="00000000">
      <w:p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 xml:space="preserve">Chaque partie peut demander la révision de tout ou partie du présent accord selon les modalités suivantes </w:t>
      </w:r>
      <w:r>
        <w:rPr>
          <w:rFonts w:ascii="Calibri" w:eastAsia="Calibri" w:hAnsi="Calibri" w:cs="Calibri"/>
        </w:rPr>
        <w:lastRenderedPageBreak/>
        <w:t>:</w:t>
      </w:r>
    </w:p>
    <w:p w14:paraId="45E64BB2" w14:textId="77777777" w:rsidR="00CC71A2" w:rsidRDefault="00000000">
      <w:pPr>
        <w:numPr>
          <w:ilvl w:val="0"/>
          <w:numId w:val="4"/>
        </w:num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Toute demande devra être adressée par lettre recommandée avec accusé de réception aux autres parties signataires et comporter l'indication des stipulations dont la révision est demandée et les propositions de remplacement ;</w:t>
      </w:r>
    </w:p>
    <w:p w14:paraId="2EF2BE76" w14:textId="77777777" w:rsidR="00CC71A2" w:rsidRDefault="00000000">
      <w:pPr>
        <w:numPr>
          <w:ilvl w:val="0"/>
          <w:numId w:val="4"/>
        </w:num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Dans le délai maximal de trois (3) mois, les Parties ouvriront une négociation ;</w:t>
      </w:r>
    </w:p>
    <w:p w14:paraId="318183B1" w14:textId="77777777" w:rsidR="00CC71A2" w:rsidRDefault="00000000">
      <w:pPr>
        <w:numPr>
          <w:ilvl w:val="0"/>
          <w:numId w:val="4"/>
        </w:numPr>
        <w:pBdr>
          <w:top w:val="nil"/>
          <w:left w:val="nil"/>
          <w:bottom w:val="nil"/>
          <w:right w:val="nil"/>
          <w:between w:val="nil"/>
        </w:pBdr>
        <w:spacing w:after="160" w:line="276" w:lineRule="auto"/>
        <w:jc w:val="both"/>
        <w:rPr>
          <w:rFonts w:ascii="Calibri" w:eastAsia="Calibri" w:hAnsi="Calibri" w:cs="Calibri"/>
        </w:rPr>
      </w:pPr>
      <w:r>
        <w:rPr>
          <w:rFonts w:ascii="Calibri" w:eastAsia="Calibri" w:hAnsi="Calibri" w:cs="Calibri"/>
        </w:rPr>
        <w:t>Les stipulations de l'accord dont la révision est demandée resteront en vigueur jusqu'à la conclusion d'un nouvel accord ;</w:t>
      </w:r>
    </w:p>
    <w:p w14:paraId="50A5FA70" w14:textId="77777777" w:rsidR="00CC71A2" w:rsidRDefault="00000000">
      <w:pPr>
        <w:pBdr>
          <w:top w:val="nil"/>
          <w:left w:val="nil"/>
          <w:bottom w:val="nil"/>
          <w:right w:val="nil"/>
          <w:between w:val="nil"/>
        </w:pBdr>
        <w:spacing w:after="160" w:line="276" w:lineRule="auto"/>
        <w:jc w:val="both"/>
        <w:rPr>
          <w:rFonts w:ascii="Calibri" w:eastAsia="Calibri" w:hAnsi="Calibri" w:cs="Calibri"/>
          <w:b/>
          <w:bCs/>
        </w:rPr>
      </w:pPr>
      <w:r>
        <w:rPr>
          <w:rFonts w:ascii="Calibri" w:eastAsia="Calibri" w:hAnsi="Calibri" w:cs="Calibri"/>
          <w:b/>
          <w:bCs/>
        </w:rPr>
        <w:t>7.4. Dépôt et publicité</w:t>
      </w:r>
    </w:p>
    <w:p w14:paraId="0A856C10" w14:textId="77777777" w:rsidR="00CC71A2" w:rsidRDefault="00000000">
      <w:pPr>
        <w:widowControl/>
        <w:spacing w:after="160" w:line="278" w:lineRule="auto"/>
        <w:jc w:val="both"/>
        <w:rPr>
          <w:rFonts w:ascii="Calibri" w:eastAsia="Calibri" w:hAnsi="Calibri" w:cs="Calibri"/>
        </w:rPr>
      </w:pPr>
      <w:r>
        <w:rPr>
          <w:rFonts w:ascii="Calibri" w:eastAsia="Calibri" w:hAnsi="Calibri" w:cs="Calibri"/>
        </w:rPr>
        <w:t>Conformément aux dispositions légales en vigueur, le présent accord sera déposé par l’UES BlaBlaCar :</w:t>
      </w:r>
    </w:p>
    <w:p w14:paraId="3B8F5F54" w14:textId="77777777" w:rsidR="00CC71A2" w:rsidRDefault="00000000">
      <w:pPr>
        <w:widowControl/>
        <w:numPr>
          <w:ilvl w:val="0"/>
          <w:numId w:val="1"/>
        </w:numPr>
        <w:spacing w:after="160" w:line="278" w:lineRule="auto"/>
        <w:ind w:left="720"/>
        <w:jc w:val="both"/>
        <w:rPr>
          <w:rFonts w:ascii="Calibri" w:eastAsia="Calibri" w:hAnsi="Calibri" w:cs="Calibri"/>
        </w:rPr>
      </w:pPr>
      <w:r>
        <w:rPr>
          <w:rFonts w:ascii="Calibri" w:eastAsia="Calibri" w:hAnsi="Calibri" w:cs="Calibri"/>
        </w:rPr>
        <w:t>De manière dématérialisée sur le site dédié </w:t>
      </w:r>
      <w:hyperlink r:id="rId9">
        <w:r w:rsidR="00CC71A2">
          <w:rPr>
            <w:rFonts w:ascii="Calibri" w:eastAsia="Calibri" w:hAnsi="Calibri" w:cs="Calibri"/>
            <w:i/>
            <w:iCs/>
            <w:color w:val="4169E1"/>
            <w:u w:val="single"/>
          </w:rPr>
          <w:t>www.teleaccords.travail-emploi.gouv.fr</w:t>
        </w:r>
      </w:hyperlink>
      <w:r>
        <w:rPr>
          <w:rFonts w:ascii="Calibri" w:eastAsia="Calibri" w:hAnsi="Calibri" w:cs="Calibri"/>
        </w:rPr>
        <w:t>, accompagné des pièces prévues à l’</w:t>
      </w:r>
      <w:hyperlink r:id="rId10">
        <w:r w:rsidR="00CC71A2">
          <w:rPr>
            <w:rFonts w:ascii="Calibri" w:eastAsia="Calibri" w:hAnsi="Calibri" w:cs="Calibri"/>
            <w:i/>
            <w:iCs/>
            <w:color w:val="4169E1"/>
            <w:u w:val="single"/>
          </w:rPr>
          <w:t>article D. 2231-7 du Code du travail</w:t>
        </w:r>
      </w:hyperlink>
      <w:r>
        <w:rPr>
          <w:rFonts w:ascii="Calibri" w:eastAsia="Calibri" w:hAnsi="Calibri" w:cs="Calibri"/>
        </w:rPr>
        <w:t xml:space="preserve"> ;</w:t>
      </w:r>
    </w:p>
    <w:p w14:paraId="0648F83B" w14:textId="77777777" w:rsidR="00CC71A2" w:rsidRDefault="00000000">
      <w:pPr>
        <w:widowControl/>
        <w:numPr>
          <w:ilvl w:val="0"/>
          <w:numId w:val="1"/>
        </w:numPr>
        <w:spacing w:after="160" w:line="278" w:lineRule="auto"/>
        <w:ind w:left="720"/>
        <w:jc w:val="both"/>
        <w:rPr>
          <w:rFonts w:ascii="Calibri" w:eastAsia="Calibri" w:hAnsi="Calibri" w:cs="Calibri"/>
        </w:rPr>
      </w:pPr>
      <w:r>
        <w:rPr>
          <w:rFonts w:ascii="Calibri" w:eastAsia="Calibri" w:hAnsi="Calibri" w:cs="Calibri"/>
        </w:rPr>
        <w:t xml:space="preserve">Auprès du Conseil des Prud’hommes de Paris, auquel un exemplaire papier sera envoyé par lettre recommandée avec accusé de réception. </w:t>
      </w:r>
    </w:p>
    <w:p w14:paraId="38679353" w14:textId="77777777" w:rsidR="00CC71A2" w:rsidRDefault="00000000">
      <w:pPr>
        <w:widowControl/>
        <w:spacing w:after="160" w:line="278" w:lineRule="auto"/>
        <w:jc w:val="both"/>
        <w:rPr>
          <w:rFonts w:ascii="Calibri" w:eastAsia="Calibri" w:hAnsi="Calibri" w:cs="Calibri"/>
        </w:rPr>
      </w:pPr>
      <w:r>
        <w:rPr>
          <w:rFonts w:ascii="Calibri" w:eastAsia="Calibri" w:hAnsi="Calibri" w:cs="Calibri"/>
        </w:rPr>
        <w:t xml:space="preserve">L’accord sera mentionné sur les tableaux d’affichage ainsi que sur INTRANET ou autre plateforme de partage avec les salariés, </w:t>
      </w:r>
      <w:hyperlink r:id="rId11">
        <w:r w:rsidR="00CC71A2">
          <w:rPr>
            <w:rFonts w:ascii="Calibri" w:eastAsia="Calibri" w:hAnsi="Calibri" w:cs="Calibri"/>
            <w:color w:val="4169E1"/>
            <w:u w:val="single"/>
          </w:rPr>
          <w:t>à l’emplacement suivant</w:t>
        </w:r>
      </w:hyperlink>
      <w:r>
        <w:rPr>
          <w:rFonts w:ascii="Calibri" w:eastAsia="Calibri" w:hAnsi="Calibri" w:cs="Calibri"/>
        </w:rPr>
        <w:t>.</w:t>
      </w:r>
    </w:p>
    <w:p w14:paraId="788BB137" w14:textId="77777777" w:rsidR="00CC71A2" w:rsidRDefault="00000000">
      <w:pPr>
        <w:widowControl/>
        <w:spacing w:after="160" w:line="278" w:lineRule="auto"/>
        <w:jc w:val="both"/>
        <w:rPr>
          <w:rFonts w:ascii="Calibri" w:eastAsia="Calibri" w:hAnsi="Calibri" w:cs="Calibri"/>
        </w:rPr>
      </w:pPr>
      <w:r>
        <w:rPr>
          <w:rFonts w:ascii="Calibri" w:eastAsia="Calibri" w:hAnsi="Calibri" w:cs="Calibri"/>
        </w:rPr>
        <w:t xml:space="preserve">Par ailleurs, dans le cadre des obligations de publicité des accords dans la base de données nationale sous une forme anonyme, la direction de l’UES BLABLACAR transmettra également, sur la plateforme de télé-procédure, le texte en format DOCX dans une </w:t>
      </w:r>
      <w:r>
        <w:rPr>
          <w:rFonts w:ascii="Calibri" w:eastAsia="Calibri" w:hAnsi="Calibri" w:cs="Calibri"/>
          <w:u w:val="single"/>
        </w:rPr>
        <w:t>version anonyme</w:t>
      </w:r>
      <w:r>
        <w:rPr>
          <w:rFonts w:ascii="Calibri" w:eastAsia="Calibri" w:hAnsi="Calibri" w:cs="Calibri"/>
        </w:rPr>
        <w:t>, sans le nom des parties signataires (personnes morales, syndicats ou personnes physiques).</w:t>
      </w:r>
    </w:p>
    <w:p w14:paraId="221A718F" w14:textId="77777777" w:rsidR="00CC71A2" w:rsidRDefault="00CC71A2">
      <w:pPr>
        <w:rPr>
          <w:rFonts w:ascii="Calibri" w:eastAsia="Calibri" w:hAnsi="Calibri" w:cs="Calibri"/>
        </w:rPr>
      </w:pPr>
    </w:p>
    <w:p w14:paraId="6B83480C" w14:textId="77777777" w:rsidR="00CC71A2" w:rsidRPr="0090160E" w:rsidRDefault="00000000">
      <w:pPr>
        <w:widowControl/>
        <w:spacing w:after="160" w:line="278" w:lineRule="auto"/>
        <w:jc w:val="both"/>
        <w:rPr>
          <w:rFonts w:ascii="Calibri" w:eastAsia="Calibri" w:hAnsi="Calibri" w:cs="Calibri"/>
        </w:rPr>
      </w:pPr>
      <w:r w:rsidRPr="0090160E">
        <w:rPr>
          <w:rFonts w:ascii="Calibri" w:eastAsia="Calibri" w:hAnsi="Calibri" w:cs="Calibri"/>
        </w:rPr>
        <w:t>Fait à Paris, le 25 mars 2026</w:t>
      </w:r>
    </w:p>
    <w:p w14:paraId="266FF10B" w14:textId="3846029E" w:rsidR="00CC71A2" w:rsidRDefault="00000000">
      <w:pPr>
        <w:widowControl/>
        <w:spacing w:after="160" w:line="278" w:lineRule="auto"/>
        <w:jc w:val="both"/>
        <w:rPr>
          <w:rFonts w:ascii="Calibri" w:eastAsia="Calibri" w:hAnsi="Calibri" w:cs="Calibri"/>
          <w:color w:val="1F1F1F"/>
        </w:rPr>
      </w:pPr>
      <w:r>
        <w:rPr>
          <w:rFonts w:ascii="Calibri" w:eastAsia="Calibri" w:hAnsi="Calibri" w:cs="Calibri"/>
        </w:rPr>
        <w:t xml:space="preserve">En 6 exemplaires de </w:t>
      </w:r>
      <w:r w:rsidR="0090160E">
        <w:rPr>
          <w:rFonts w:ascii="Calibri" w:eastAsia="Calibri" w:hAnsi="Calibri" w:cs="Calibri"/>
        </w:rPr>
        <w:t>7</w:t>
      </w:r>
      <w:r>
        <w:rPr>
          <w:rFonts w:ascii="Calibri" w:eastAsia="Calibri" w:hAnsi="Calibri" w:cs="Calibri"/>
        </w:rPr>
        <w:t xml:space="preserve"> pages</w:t>
      </w:r>
    </w:p>
    <w:p w14:paraId="2F7EF010" w14:textId="77777777" w:rsidR="00CC71A2" w:rsidRDefault="00CC71A2">
      <w:pPr>
        <w:widowControl/>
        <w:spacing w:after="160" w:line="278" w:lineRule="auto"/>
        <w:rPr>
          <w:rFonts w:ascii="Calibri" w:eastAsia="Calibri" w:hAnsi="Calibri" w:cs="Calibri"/>
        </w:rPr>
      </w:pPr>
    </w:p>
    <w:p w14:paraId="33CC7114" w14:textId="7555C640" w:rsidR="00CC71A2" w:rsidRDefault="005048B1">
      <w:pPr>
        <w:widowControl/>
        <w:spacing w:line="278" w:lineRule="auto"/>
        <w:jc w:val="center"/>
        <w:rPr>
          <w:rFonts w:ascii="Calibri" w:eastAsia="Calibri" w:hAnsi="Calibri" w:cs="Calibri"/>
          <w:b/>
          <w:bCs/>
        </w:rPr>
      </w:pPr>
      <w:r>
        <w:rPr>
          <w:rFonts w:ascii="Calibri" w:eastAsia="Calibri" w:hAnsi="Calibri" w:cs="Calibri"/>
          <w:b/>
          <w:bCs/>
        </w:rPr>
        <w:t>XX</w:t>
      </w:r>
    </w:p>
    <w:p w14:paraId="451AC8E2" w14:textId="77777777" w:rsidR="00CC71A2" w:rsidRDefault="00000000">
      <w:pPr>
        <w:widowControl/>
        <w:spacing w:line="278" w:lineRule="auto"/>
        <w:jc w:val="center"/>
        <w:rPr>
          <w:rFonts w:ascii="Calibri" w:eastAsia="Calibri" w:hAnsi="Calibri" w:cs="Calibri"/>
        </w:rPr>
      </w:pPr>
      <w:r>
        <w:rPr>
          <w:rFonts w:ascii="Calibri" w:eastAsia="Calibri" w:hAnsi="Calibri" w:cs="Calibri"/>
        </w:rPr>
        <w:t>Représentant les sociétés COMUTO SA, COMUTO PRO, BlaBla Insurance et COMUTO DAILY</w:t>
      </w:r>
    </w:p>
    <w:p w14:paraId="2F995DEB" w14:textId="77777777" w:rsidR="00CC71A2" w:rsidRDefault="00CC71A2">
      <w:pPr>
        <w:widowControl/>
        <w:spacing w:line="278" w:lineRule="auto"/>
        <w:jc w:val="center"/>
        <w:rPr>
          <w:rFonts w:ascii="Calibri" w:eastAsia="Calibri" w:hAnsi="Calibri" w:cs="Calibri"/>
        </w:rPr>
      </w:pPr>
    </w:p>
    <w:p w14:paraId="29B4D5B7" w14:textId="77777777" w:rsidR="00CC71A2" w:rsidRDefault="00CC71A2">
      <w:pPr>
        <w:widowControl/>
        <w:spacing w:line="278" w:lineRule="auto"/>
        <w:jc w:val="center"/>
        <w:rPr>
          <w:rFonts w:ascii="Calibri" w:eastAsia="Calibri" w:hAnsi="Calibri" w:cs="Calibri"/>
        </w:rPr>
      </w:pPr>
    </w:p>
    <w:p w14:paraId="1977A30D" w14:textId="77777777" w:rsidR="00CC71A2" w:rsidRDefault="00CC71A2">
      <w:pPr>
        <w:widowControl/>
        <w:spacing w:line="278" w:lineRule="auto"/>
        <w:jc w:val="center"/>
        <w:rPr>
          <w:rFonts w:ascii="Calibri" w:eastAsia="Calibri" w:hAnsi="Calibri" w:cs="Calibri"/>
        </w:rPr>
      </w:pPr>
    </w:p>
    <w:p w14:paraId="1DB6EDD6" w14:textId="34D5E880" w:rsidR="00CC71A2" w:rsidRDefault="005048B1">
      <w:pPr>
        <w:widowControl/>
        <w:spacing w:line="278" w:lineRule="auto"/>
        <w:jc w:val="center"/>
        <w:rPr>
          <w:rFonts w:ascii="Calibri" w:eastAsia="Calibri" w:hAnsi="Calibri" w:cs="Calibri"/>
          <w:b/>
          <w:bCs/>
        </w:rPr>
      </w:pPr>
      <w:r>
        <w:rPr>
          <w:rFonts w:ascii="Calibri" w:eastAsia="Calibri" w:hAnsi="Calibri" w:cs="Calibri"/>
          <w:b/>
          <w:bCs/>
        </w:rPr>
        <w:t>XX</w:t>
      </w:r>
    </w:p>
    <w:p w14:paraId="0DCEE27E" w14:textId="77777777" w:rsidR="00CC71A2" w:rsidRDefault="00000000">
      <w:pPr>
        <w:widowControl/>
        <w:spacing w:line="278" w:lineRule="auto"/>
        <w:jc w:val="center"/>
        <w:rPr>
          <w:rFonts w:ascii="Calibri" w:eastAsia="Calibri" w:hAnsi="Calibri" w:cs="Calibri"/>
        </w:rPr>
      </w:pPr>
      <w:r>
        <w:rPr>
          <w:rFonts w:ascii="Calibri" w:eastAsia="Calibri" w:hAnsi="Calibri" w:cs="Calibri"/>
        </w:rPr>
        <w:t>Délégué syndical représentant le syndicat CFDT</w:t>
      </w:r>
    </w:p>
    <w:p w14:paraId="54D3B4A5" w14:textId="77777777" w:rsidR="00CC71A2" w:rsidRDefault="00CC71A2">
      <w:pPr>
        <w:widowControl/>
        <w:spacing w:line="278" w:lineRule="auto"/>
        <w:jc w:val="center"/>
        <w:rPr>
          <w:rFonts w:ascii="Calibri" w:eastAsia="Calibri" w:hAnsi="Calibri" w:cs="Calibri"/>
        </w:rPr>
      </w:pPr>
    </w:p>
    <w:p w14:paraId="58C5F29C" w14:textId="77777777" w:rsidR="00CC71A2" w:rsidRDefault="00CC71A2">
      <w:pPr>
        <w:widowControl/>
        <w:spacing w:line="278" w:lineRule="auto"/>
        <w:jc w:val="center"/>
        <w:rPr>
          <w:rFonts w:ascii="Calibri" w:eastAsia="Calibri" w:hAnsi="Calibri" w:cs="Calibri"/>
          <w:b/>
          <w:bCs/>
        </w:rPr>
      </w:pPr>
    </w:p>
    <w:p w14:paraId="3CF92E41" w14:textId="77777777" w:rsidR="00CC71A2" w:rsidRDefault="00CC71A2">
      <w:pPr>
        <w:widowControl/>
        <w:spacing w:line="278" w:lineRule="auto"/>
        <w:jc w:val="center"/>
        <w:rPr>
          <w:rFonts w:ascii="Calibri" w:eastAsia="Calibri" w:hAnsi="Calibri" w:cs="Calibri"/>
          <w:b/>
          <w:bCs/>
        </w:rPr>
      </w:pPr>
    </w:p>
    <w:p w14:paraId="3E703673" w14:textId="44DED78E" w:rsidR="00CC71A2" w:rsidRDefault="005048B1">
      <w:pPr>
        <w:widowControl/>
        <w:spacing w:line="278" w:lineRule="auto"/>
        <w:jc w:val="center"/>
        <w:rPr>
          <w:rFonts w:ascii="Calibri" w:eastAsia="Calibri" w:hAnsi="Calibri" w:cs="Calibri"/>
          <w:b/>
          <w:bCs/>
        </w:rPr>
      </w:pPr>
      <w:r>
        <w:rPr>
          <w:rFonts w:ascii="Calibri" w:eastAsia="Calibri" w:hAnsi="Calibri" w:cs="Calibri"/>
          <w:b/>
          <w:bCs/>
        </w:rPr>
        <w:t>XX</w:t>
      </w:r>
    </w:p>
    <w:p w14:paraId="144B0485" w14:textId="70DF48E1" w:rsidR="00CC71A2" w:rsidRDefault="00000000" w:rsidP="0090160E">
      <w:pPr>
        <w:widowControl/>
        <w:spacing w:line="278" w:lineRule="auto"/>
        <w:jc w:val="center"/>
      </w:pPr>
      <w:r>
        <w:rPr>
          <w:rFonts w:ascii="Calibri" w:eastAsia="Calibri" w:hAnsi="Calibri" w:cs="Calibri"/>
        </w:rPr>
        <w:t>Déléguée syndicale représentant le syndicat CFE-CGC</w:t>
      </w:r>
    </w:p>
    <w:sectPr w:rsidR="00CC71A2">
      <w:footerReference w:type="default" r:id="rId12"/>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CDBE6" w14:textId="77777777" w:rsidR="009F29E3" w:rsidRDefault="009F29E3">
      <w:r>
        <w:separator/>
      </w:r>
    </w:p>
  </w:endnote>
  <w:endnote w:type="continuationSeparator" w:id="0">
    <w:p w14:paraId="1CF9D0BF" w14:textId="77777777" w:rsidR="009F29E3" w:rsidRDefault="009F2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FDBC3DD-5CA6-43AB-9291-54D9474A066E}"/>
    <w:embedBold r:id="rId2" w:fontKey="{7B8B8FF6-E723-4F73-BA1A-880B4D5C4DCB}"/>
    <w:embedItalic r:id="rId3" w:fontKey="{C30DB171-FA99-4D7E-B160-40618BB41E59}"/>
    <w:embedBoldItalic r:id="rId4" w:fontKey="{E7B3B990-5C2E-4742-AB72-651F3038292C}"/>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0119C7BE-2C73-4F18-8DE9-5A3DED534FF4}"/>
  </w:font>
  <w:font w:name="Play">
    <w:charset w:val="00"/>
    <w:family w:val="auto"/>
    <w:pitch w:val="default"/>
    <w:embedRegular r:id="rId6" w:fontKey="{09B4D383-607F-4E58-A5AF-2F1C11E8019D}"/>
  </w:font>
  <w:font w:name="Aptos Display">
    <w:charset w:val="00"/>
    <w:family w:val="swiss"/>
    <w:pitch w:val="variable"/>
    <w:sig w:usb0="20000287" w:usb1="00000003" w:usb2="00000000" w:usb3="00000000" w:csb0="0000019F" w:csb1="00000000"/>
    <w:embedRegular r:id="rId7" w:fontKey="{4B8F29A0-7A42-4DA8-B0DF-0EDACE42A55B}"/>
  </w:font>
  <w:font w:name="Aptos">
    <w:charset w:val="00"/>
    <w:family w:val="swiss"/>
    <w:pitch w:val="variable"/>
    <w:sig w:usb0="20000287" w:usb1="00000003" w:usb2="00000000" w:usb3="00000000" w:csb0="0000019F" w:csb1="00000000"/>
    <w:embedRegular r:id="rId8" w:fontKey="{8ABE3C45-30CA-48A2-8369-37ACCE3962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7AC5A" w14:textId="77777777" w:rsidR="00CC71A2"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90160E">
      <w:rPr>
        <w:noProof/>
        <w:color w:val="000000"/>
      </w:rPr>
      <w:t>1</w:t>
    </w:r>
    <w:r>
      <w:rPr>
        <w:color w:val="000000"/>
      </w:rPr>
      <w:fldChar w:fldCharType="end"/>
    </w:r>
  </w:p>
  <w:p w14:paraId="697BC50C" w14:textId="77777777" w:rsidR="00CC71A2" w:rsidRDefault="00CC71A2">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407B9" w14:textId="77777777" w:rsidR="009F29E3" w:rsidRDefault="009F29E3">
      <w:r>
        <w:separator/>
      </w:r>
    </w:p>
  </w:footnote>
  <w:footnote w:type="continuationSeparator" w:id="0">
    <w:p w14:paraId="4605E66F" w14:textId="77777777" w:rsidR="009F29E3" w:rsidRDefault="009F29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D2475A"/>
    <w:multiLevelType w:val="multilevel"/>
    <w:tmpl w:val="39C477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56D5633"/>
    <w:multiLevelType w:val="multilevel"/>
    <w:tmpl w:val="4F085C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D51084E"/>
    <w:multiLevelType w:val="multilevel"/>
    <w:tmpl w:val="554EF5E0"/>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587265A3"/>
    <w:multiLevelType w:val="multilevel"/>
    <w:tmpl w:val="C786119E"/>
    <w:lvl w:ilvl="0">
      <w:start w:val="1"/>
      <w:numFmt w:val="decimal"/>
      <w:lvlText w:val="%1."/>
      <w:lvlJc w:val="left"/>
      <w:pPr>
        <w:ind w:left="36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5D0D0072"/>
    <w:multiLevelType w:val="multilevel"/>
    <w:tmpl w:val="8BCC88D6"/>
    <w:lvl w:ilvl="0">
      <w:start w:val="4"/>
      <w:numFmt w:val="bullet"/>
      <w:lvlText w:val="-"/>
      <w:lvlJc w:val="left"/>
      <w:pPr>
        <w:ind w:left="720" w:hanging="360"/>
      </w:pPr>
      <w:rPr>
        <w:rFonts w:ascii="Calibri" w:eastAsia="Calibri" w:hAnsi="Calibri" w:cs="Calibri"/>
        <w:b/>
        <w:b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82F03E8"/>
    <w:multiLevelType w:val="multilevel"/>
    <w:tmpl w:val="18003796"/>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num w:numId="1" w16cid:durableId="1403018853">
    <w:abstractNumId w:val="2"/>
  </w:num>
  <w:num w:numId="2" w16cid:durableId="1463379544">
    <w:abstractNumId w:val="3"/>
  </w:num>
  <w:num w:numId="3" w16cid:durableId="834732850">
    <w:abstractNumId w:val="1"/>
  </w:num>
  <w:num w:numId="4" w16cid:durableId="1033916798">
    <w:abstractNumId w:val="5"/>
  </w:num>
  <w:num w:numId="5" w16cid:durableId="868378355">
    <w:abstractNumId w:val="4"/>
  </w:num>
  <w:num w:numId="6" w16cid:durableId="10612967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1A2"/>
    <w:rsid w:val="00104DF1"/>
    <w:rsid w:val="00110242"/>
    <w:rsid w:val="005048B1"/>
    <w:rsid w:val="0090160E"/>
    <w:rsid w:val="009F29E3"/>
    <w:rsid w:val="00A74F8C"/>
    <w:rsid w:val="00CC71A2"/>
    <w:rsid w:val="00F4333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A8E120"/>
  <w15:docId w15:val="{62F83FE9-9CE8-4980-8331-0CD7ABA4A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0260D4"/>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260D4"/>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260D4"/>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character" w:customStyle="1" w:styleId="Heading1Char">
    <w:name w:val="Heading 1 Char"/>
    <w:basedOn w:val="DefaultParagraphFont"/>
    <w:link w:val="Heading1"/>
    <w:uiPriority w:val="9"/>
    <w:rsid w:val="000260D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260D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260D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260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260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260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260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260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260D4"/>
    <w:rPr>
      <w:rFonts w:eastAsiaTheme="majorEastAsia" w:cstheme="majorBidi"/>
      <w:color w:val="272727" w:themeColor="text1" w:themeTint="D8"/>
    </w:rPr>
  </w:style>
  <w:style w:type="character" w:customStyle="1" w:styleId="TitleChar">
    <w:name w:val="Title Char"/>
    <w:basedOn w:val="DefaultParagraphFont"/>
    <w:link w:val="Title"/>
    <w:uiPriority w:val="10"/>
    <w:rsid w:val="000260D4"/>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0260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260D4"/>
    <w:pPr>
      <w:spacing w:before="160"/>
      <w:jc w:val="center"/>
    </w:pPr>
    <w:rPr>
      <w:i/>
      <w:iCs/>
      <w:color w:val="404040" w:themeColor="text1" w:themeTint="BF"/>
    </w:rPr>
  </w:style>
  <w:style w:type="character" w:customStyle="1" w:styleId="QuoteChar">
    <w:name w:val="Quote Char"/>
    <w:basedOn w:val="DefaultParagraphFont"/>
    <w:link w:val="Quote"/>
    <w:uiPriority w:val="29"/>
    <w:rsid w:val="000260D4"/>
    <w:rPr>
      <w:i/>
      <w:iCs/>
      <w:color w:val="404040" w:themeColor="text1" w:themeTint="BF"/>
    </w:rPr>
  </w:style>
  <w:style w:type="paragraph" w:styleId="ListParagraph">
    <w:name w:val="List Paragraph"/>
    <w:basedOn w:val="Normal"/>
    <w:uiPriority w:val="34"/>
    <w:qFormat/>
    <w:rsid w:val="000260D4"/>
    <w:pPr>
      <w:ind w:left="720"/>
      <w:contextualSpacing/>
    </w:pPr>
  </w:style>
  <w:style w:type="character" w:styleId="IntenseEmphasis">
    <w:name w:val="Intense Emphasis"/>
    <w:basedOn w:val="DefaultParagraphFont"/>
    <w:uiPriority w:val="21"/>
    <w:qFormat/>
    <w:rsid w:val="000260D4"/>
    <w:rPr>
      <w:i/>
      <w:iCs/>
      <w:color w:val="0F4761" w:themeColor="accent1" w:themeShade="BF"/>
    </w:rPr>
  </w:style>
  <w:style w:type="paragraph" w:styleId="IntenseQuote">
    <w:name w:val="Intense Quote"/>
    <w:basedOn w:val="Normal"/>
    <w:next w:val="Normal"/>
    <w:link w:val="IntenseQuoteChar"/>
    <w:uiPriority w:val="30"/>
    <w:qFormat/>
    <w:rsid w:val="000260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260D4"/>
    <w:rPr>
      <w:i/>
      <w:iCs/>
      <w:color w:val="0F4761" w:themeColor="accent1" w:themeShade="BF"/>
    </w:rPr>
  </w:style>
  <w:style w:type="character" w:styleId="IntenseReference">
    <w:name w:val="Intense Reference"/>
    <w:basedOn w:val="DefaultParagraphFont"/>
    <w:uiPriority w:val="32"/>
    <w:qFormat/>
    <w:rsid w:val="000260D4"/>
    <w:rPr>
      <w:b/>
      <w:bCs/>
      <w:smallCaps/>
      <w:color w:val="0F4761" w:themeColor="accent1" w:themeShade="BF"/>
      <w:spacing w:val="5"/>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Arial" w:eastAsia="Arial" w:hAnsi="Arial" w:cs="Arial"/>
      <w:kern w:val="0"/>
      <w:sz w:val="20"/>
      <w:szCs w:val="20"/>
      <w:lang w:val="fr"/>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AB158C"/>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google.com/forms/d/e/1FAIpQLSdT0hMWDPR9V6DbH_T50VlPSGaXmOX7OqtUs4Z9DrfEUxdJ2g/viewfor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lablacar.atlassian.net/wiki/x/1oAS4g" TargetMode="External"/><Relationship Id="rId5" Type="http://schemas.openxmlformats.org/officeDocument/2006/relationships/webSettings" Target="webSettings.xml"/><Relationship Id="rId10" Type="http://schemas.openxmlformats.org/officeDocument/2006/relationships/hyperlink" Target="https://www.legifrance.gouv.fr/codes/article_lc/LEGIARTI000036920591" TargetMode="External"/><Relationship Id="rId4" Type="http://schemas.openxmlformats.org/officeDocument/2006/relationships/settings" Target="settings.xml"/><Relationship Id="rId9" Type="http://schemas.openxmlformats.org/officeDocument/2006/relationships/hyperlink" Target="http://www.teleaccords.travail-emploi.gouv.f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TyGmqel+z168r9IafdujJrw+bw==">CgMxLjAyDmguOHNhd2NxbmhsOXR6Mg5oLmgxZzVxZ2t0aGNoeDIOaC5yNzdtcHR2NmNrMm4yDmgucDFudjNpemRsdTkyMg5oLm1uaDU2aGp5M2sxYjIOaC41bXp2MTBpMnZkNHMyDmguOW52YzRwcDc1MWpyMg5oLjM1eG5raWc1Nm10ZDIOaC42YTJ1cnpyamVucjgyDmguZzZtbTd4ZGc5cmhpOABqKgoTc3VnZ2VzdC43c2psand5bXJoYRITQ8OpZHJpYyAoQ2VkKSBMb25nb3IhMUVKZU40ZE9BYV9fMnhQMEpWRlBOcEFEX0xpdFBwSkN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1728</Words>
  <Characters>9856</Characters>
  <Application>Microsoft Office Word</Application>
  <DocSecurity>0</DocSecurity>
  <Lines>82</Lines>
  <Paragraphs>23</Paragraphs>
  <ScaleCrop>false</ScaleCrop>
  <Company/>
  <LinksUpToDate>false</LinksUpToDate>
  <CharactersWithSpaces>11561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 D</dc:creator>
  <cp:lastModifiedBy>M D</cp:lastModifiedBy>
  <cp:revision>3</cp:revision>
  <cp:lastPrinted>2026-03-25T17:31:00Z</cp:lastPrinted>
  <dcterms:created xsi:type="dcterms:W3CDTF">2026-04-09T10:35:00Z</dcterms:created>
  <dcterms:modified xsi:type="dcterms:W3CDTF">2026-04-09T10:36:00Z</dcterms:modified>
</cp:coreProperties>
</file>