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1593" w14:textId="4D3AA807" w:rsidR="003C3245" w:rsidRDefault="002637E0" w:rsidP="00A2413F">
      <w:pPr>
        <w:widowControl w:val="0"/>
        <w:autoSpaceDE w:val="0"/>
        <w:autoSpaceDN w:val="0"/>
        <w:adjustRightInd w:val="0"/>
        <w:spacing w:after="0" w:line="288" w:lineRule="auto"/>
        <w:jc w:val="both"/>
        <w:rPr>
          <w:rFonts w:cs="Calibri"/>
          <w:color w:val="000000"/>
        </w:rPr>
      </w:pPr>
      <w:r>
        <w:rPr>
          <w:noProof/>
          <w:lang w:eastAsia="fr-FR"/>
        </w:rPr>
        <w:drawing>
          <wp:anchor distT="0" distB="0" distL="114300" distR="114300" simplePos="0" relativeHeight="251661312" behindDoc="1" locked="0" layoutInCell="1" allowOverlap="1" wp14:anchorId="5E4CF4AD" wp14:editId="25C2535C">
            <wp:simplePos x="0" y="0"/>
            <wp:positionH relativeFrom="column">
              <wp:posOffset>4667250</wp:posOffset>
            </wp:positionH>
            <wp:positionV relativeFrom="paragraph">
              <wp:posOffset>-521970</wp:posOffset>
            </wp:positionV>
            <wp:extent cx="1593220" cy="522281"/>
            <wp:effectExtent l="0" t="0" r="698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93220" cy="522281"/>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27D2669B" wp14:editId="04815F35">
            <wp:simplePos x="0" y="0"/>
            <wp:positionH relativeFrom="column">
              <wp:posOffset>-366395</wp:posOffset>
            </wp:positionH>
            <wp:positionV relativeFrom="paragraph">
              <wp:posOffset>-556895</wp:posOffset>
            </wp:positionV>
            <wp:extent cx="1560195" cy="628650"/>
            <wp:effectExtent l="0" t="0" r="1905" b="0"/>
            <wp:wrapNone/>
            <wp:docPr id="12" name="Image 12" descr="Une image contenant Graphique, graphisme, logo,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 graphisme, logo, Police&#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0195" cy="628650"/>
                    </a:xfrm>
                    <a:prstGeom prst="rect">
                      <a:avLst/>
                    </a:prstGeom>
                    <a:noFill/>
                  </pic:spPr>
                </pic:pic>
              </a:graphicData>
            </a:graphic>
            <wp14:sizeRelH relativeFrom="page">
              <wp14:pctWidth>0</wp14:pctWidth>
            </wp14:sizeRelH>
            <wp14:sizeRelV relativeFrom="page">
              <wp14:pctHeight>0</wp14:pctHeight>
            </wp14:sizeRelV>
          </wp:anchor>
        </w:drawing>
      </w:r>
    </w:p>
    <w:p w14:paraId="33412EB6" w14:textId="77777777" w:rsidR="003C3245" w:rsidRDefault="003C3245" w:rsidP="00A2413F">
      <w:pPr>
        <w:widowControl w:val="0"/>
        <w:autoSpaceDE w:val="0"/>
        <w:autoSpaceDN w:val="0"/>
        <w:adjustRightInd w:val="0"/>
        <w:spacing w:after="0" w:line="288" w:lineRule="auto"/>
        <w:jc w:val="both"/>
        <w:rPr>
          <w:rFonts w:cs="Calibri"/>
          <w:color w:val="000000"/>
        </w:rPr>
      </w:pPr>
    </w:p>
    <w:p w14:paraId="2B4DF111" w14:textId="187E1636" w:rsidR="003C3245" w:rsidRPr="00345897" w:rsidRDefault="00A379E9" w:rsidP="003C3245">
      <w:pPr>
        <w:pBdr>
          <w:top w:val="single" w:sz="4" w:space="1" w:color="auto" w:shadow="1"/>
          <w:left w:val="single" w:sz="4" w:space="4" w:color="auto" w:shadow="1"/>
          <w:bottom w:val="single" w:sz="4" w:space="0" w:color="auto" w:shadow="1"/>
          <w:right w:val="single" w:sz="4" w:space="4" w:color="auto" w:shadow="1"/>
        </w:pBdr>
        <w:shd w:val="clear" w:color="auto" w:fill="D9D9D9"/>
        <w:spacing w:after="0" w:line="288" w:lineRule="auto"/>
        <w:jc w:val="center"/>
        <w:rPr>
          <w:rFonts w:cs="Calibri"/>
          <w:b/>
          <w:color w:val="000000"/>
          <w:sz w:val="40"/>
          <w:szCs w:val="40"/>
        </w:rPr>
      </w:pPr>
      <w:r>
        <w:rPr>
          <w:rFonts w:cs="Calibri"/>
          <w:b/>
          <w:color w:val="000000"/>
          <w:sz w:val="40"/>
          <w:szCs w:val="40"/>
        </w:rPr>
        <w:t xml:space="preserve">PROJET </w:t>
      </w:r>
      <w:r w:rsidR="003C3245" w:rsidRPr="00345897">
        <w:rPr>
          <w:rFonts w:cs="Calibri"/>
          <w:b/>
          <w:color w:val="000000"/>
          <w:sz w:val="40"/>
          <w:szCs w:val="40"/>
        </w:rPr>
        <w:t xml:space="preserve">ACCORD </w:t>
      </w:r>
      <w:r w:rsidR="003C3245">
        <w:rPr>
          <w:rFonts w:cs="Calibri"/>
          <w:b/>
          <w:color w:val="000000"/>
          <w:sz w:val="40"/>
          <w:szCs w:val="40"/>
        </w:rPr>
        <w:t>D’ENTREPRISE « TRANSFORMATION DE L’INDEMNITE DE DEPART EN RETRAITE EN TEMPS DE REPOS DE FIN DE CARRIERE »</w:t>
      </w:r>
    </w:p>
    <w:p w14:paraId="6B05C9E3" w14:textId="1B464069" w:rsidR="00D12BB4" w:rsidRPr="00345897" w:rsidRDefault="00D12BB4" w:rsidP="003C3245">
      <w:pPr>
        <w:widowControl w:val="0"/>
        <w:autoSpaceDE w:val="0"/>
        <w:autoSpaceDN w:val="0"/>
        <w:adjustRightInd w:val="0"/>
        <w:spacing w:after="0" w:line="288" w:lineRule="auto"/>
        <w:jc w:val="both"/>
        <w:rPr>
          <w:rFonts w:cs="Calibri"/>
          <w:color w:val="000000"/>
        </w:rPr>
      </w:pPr>
    </w:p>
    <w:p w14:paraId="65585519" w14:textId="77777777" w:rsidR="00FC7791" w:rsidRPr="00345897" w:rsidRDefault="00FC7791" w:rsidP="00A2413F">
      <w:pPr>
        <w:widowControl w:val="0"/>
        <w:autoSpaceDE w:val="0"/>
        <w:autoSpaceDN w:val="0"/>
        <w:adjustRightInd w:val="0"/>
        <w:spacing w:after="0" w:line="288" w:lineRule="auto"/>
        <w:jc w:val="both"/>
        <w:rPr>
          <w:rFonts w:cs="Calibri"/>
          <w:color w:val="000000"/>
        </w:rPr>
      </w:pPr>
    </w:p>
    <w:p w14:paraId="08C5816B" w14:textId="77777777" w:rsidR="00FC7791" w:rsidRPr="00090105" w:rsidRDefault="00FC7791" w:rsidP="00090105">
      <w:pPr>
        <w:spacing w:after="0" w:line="288" w:lineRule="auto"/>
        <w:jc w:val="both"/>
        <w:rPr>
          <w:rFonts w:cs="Calibri"/>
          <w:b/>
          <w:color w:val="000000"/>
          <w:sz w:val="28"/>
          <w:szCs w:val="28"/>
        </w:rPr>
      </w:pPr>
      <w:r w:rsidRPr="00090105">
        <w:rPr>
          <w:rFonts w:cs="Calibri"/>
          <w:b/>
          <w:color w:val="000000"/>
          <w:sz w:val="28"/>
          <w:szCs w:val="28"/>
        </w:rPr>
        <w:t>Entre les soussignés :</w:t>
      </w:r>
    </w:p>
    <w:p w14:paraId="1C02977A" w14:textId="77777777" w:rsidR="00FC7791" w:rsidRPr="00090105" w:rsidRDefault="00FC7791" w:rsidP="00090105">
      <w:pPr>
        <w:widowControl w:val="0"/>
        <w:autoSpaceDE w:val="0"/>
        <w:autoSpaceDN w:val="0"/>
        <w:adjustRightInd w:val="0"/>
        <w:spacing w:after="0" w:line="288" w:lineRule="auto"/>
        <w:jc w:val="both"/>
        <w:rPr>
          <w:rFonts w:cs="Calibri"/>
          <w:color w:val="000000"/>
        </w:rPr>
      </w:pPr>
    </w:p>
    <w:p w14:paraId="3EB70F2F" w14:textId="223D47BF" w:rsidR="00A379E9" w:rsidRPr="00A379E9" w:rsidRDefault="00A379E9" w:rsidP="00A379E9">
      <w:pPr>
        <w:jc w:val="both"/>
      </w:pPr>
      <w:r w:rsidRPr="00A379E9">
        <w:t xml:space="preserve">La Société SAS </w:t>
      </w:r>
      <w:proofErr w:type="spellStart"/>
      <w:r w:rsidRPr="00A379E9">
        <w:t>Gatine</w:t>
      </w:r>
      <w:proofErr w:type="spellEnd"/>
      <w:r w:rsidRPr="00A379E9">
        <w:t xml:space="preserve"> Viandes, ZI de la </w:t>
      </w:r>
      <w:proofErr w:type="spellStart"/>
      <w:r w:rsidRPr="00A379E9">
        <w:t>Bougeoire</w:t>
      </w:r>
      <w:proofErr w:type="spellEnd"/>
      <w:r w:rsidRPr="00A379E9">
        <w:t xml:space="preserve"> 35130 la Guerche de Bretagne, représentée par </w:t>
      </w:r>
      <w:r w:rsidR="003F499B">
        <w:t xml:space="preserve">XXXX </w:t>
      </w:r>
      <w:proofErr w:type="spellStart"/>
      <w:r w:rsidR="003F499B">
        <w:t>xxxxxxxx</w:t>
      </w:r>
      <w:proofErr w:type="spellEnd"/>
      <w:r w:rsidRPr="00A379E9">
        <w:t>, en sa qualité de Directeur d’Unité de Production de GATINE VIANDES</w:t>
      </w:r>
    </w:p>
    <w:p w14:paraId="27EEED45" w14:textId="77777777" w:rsidR="00090105" w:rsidRPr="00090105" w:rsidRDefault="00090105" w:rsidP="00090105">
      <w:pPr>
        <w:widowControl w:val="0"/>
        <w:autoSpaceDE w:val="0"/>
        <w:autoSpaceDN w:val="0"/>
        <w:adjustRightInd w:val="0"/>
        <w:spacing w:after="0" w:line="288" w:lineRule="auto"/>
        <w:jc w:val="both"/>
        <w:rPr>
          <w:rFonts w:cs="Calibri"/>
          <w:color w:val="000000"/>
        </w:rPr>
      </w:pPr>
    </w:p>
    <w:p w14:paraId="14114723" w14:textId="77777777" w:rsidR="0076291E" w:rsidRPr="00090105" w:rsidRDefault="0076291E" w:rsidP="00090105">
      <w:pPr>
        <w:widowControl w:val="0"/>
        <w:autoSpaceDE w:val="0"/>
        <w:autoSpaceDN w:val="0"/>
        <w:adjustRightInd w:val="0"/>
        <w:spacing w:after="0" w:line="288" w:lineRule="auto"/>
        <w:jc w:val="right"/>
        <w:rPr>
          <w:rFonts w:cs="Calibri"/>
          <w:color w:val="000000"/>
        </w:rPr>
      </w:pPr>
      <w:r w:rsidRPr="00090105">
        <w:rPr>
          <w:rFonts w:cs="Calibri"/>
          <w:color w:val="000000"/>
        </w:rPr>
        <w:t xml:space="preserve">Ci-après dénommée « La Société », </w:t>
      </w:r>
    </w:p>
    <w:p w14:paraId="75E2BFBC" w14:textId="77777777" w:rsidR="0076291E" w:rsidRPr="00090105" w:rsidRDefault="0076291E" w:rsidP="00090105">
      <w:pPr>
        <w:widowControl w:val="0"/>
        <w:autoSpaceDE w:val="0"/>
        <w:autoSpaceDN w:val="0"/>
        <w:adjustRightInd w:val="0"/>
        <w:spacing w:after="0" w:line="288" w:lineRule="auto"/>
        <w:jc w:val="right"/>
        <w:rPr>
          <w:rFonts w:cs="Calibri"/>
          <w:color w:val="000000"/>
        </w:rPr>
      </w:pPr>
    </w:p>
    <w:p w14:paraId="16E28E14" w14:textId="77777777" w:rsidR="007D5515" w:rsidRPr="00090105" w:rsidRDefault="0076291E" w:rsidP="00090105">
      <w:pPr>
        <w:widowControl w:val="0"/>
        <w:autoSpaceDE w:val="0"/>
        <w:autoSpaceDN w:val="0"/>
        <w:adjustRightInd w:val="0"/>
        <w:spacing w:after="0" w:line="288" w:lineRule="auto"/>
        <w:jc w:val="right"/>
        <w:rPr>
          <w:rFonts w:cs="Calibri"/>
          <w:b/>
          <w:bCs/>
          <w:color w:val="000000"/>
        </w:rPr>
      </w:pPr>
      <w:r w:rsidRPr="00090105">
        <w:rPr>
          <w:rFonts w:cs="Calibri"/>
          <w:color w:val="000000"/>
        </w:rPr>
        <w:t>D'une part,</w:t>
      </w:r>
    </w:p>
    <w:p w14:paraId="0C7155A2" w14:textId="77777777" w:rsidR="0076291E" w:rsidRPr="00090105" w:rsidRDefault="0076291E" w:rsidP="00090105">
      <w:pPr>
        <w:widowControl w:val="0"/>
        <w:autoSpaceDE w:val="0"/>
        <w:autoSpaceDN w:val="0"/>
        <w:adjustRightInd w:val="0"/>
        <w:spacing w:after="0" w:line="288" w:lineRule="auto"/>
        <w:jc w:val="both"/>
        <w:rPr>
          <w:rFonts w:cs="Calibri"/>
          <w:color w:val="000000"/>
        </w:rPr>
      </w:pPr>
    </w:p>
    <w:p w14:paraId="72EEDC73" w14:textId="77777777" w:rsidR="00FC7791" w:rsidRPr="00090105" w:rsidRDefault="00FC7791" w:rsidP="00090105">
      <w:pPr>
        <w:widowControl w:val="0"/>
        <w:autoSpaceDE w:val="0"/>
        <w:autoSpaceDN w:val="0"/>
        <w:adjustRightInd w:val="0"/>
        <w:spacing w:after="0" w:line="288" w:lineRule="auto"/>
        <w:jc w:val="both"/>
        <w:rPr>
          <w:rFonts w:cs="Calibri"/>
          <w:color w:val="000000"/>
        </w:rPr>
      </w:pPr>
      <w:r w:rsidRPr="00090105">
        <w:rPr>
          <w:rFonts w:cs="Calibri"/>
          <w:b/>
          <w:bCs/>
          <w:color w:val="000000"/>
          <w:sz w:val="28"/>
          <w:szCs w:val="28"/>
        </w:rPr>
        <w:t>E</w:t>
      </w:r>
      <w:r w:rsidR="00A2413F" w:rsidRPr="00090105">
        <w:rPr>
          <w:rFonts w:cs="Calibri"/>
          <w:b/>
          <w:bCs/>
          <w:color w:val="000000"/>
          <w:sz w:val="28"/>
          <w:szCs w:val="28"/>
        </w:rPr>
        <w:t>t</w:t>
      </w:r>
    </w:p>
    <w:p w14:paraId="508C153F" w14:textId="77777777" w:rsidR="007D5515" w:rsidRPr="00090105" w:rsidRDefault="007D5515" w:rsidP="00090105">
      <w:pPr>
        <w:widowControl w:val="0"/>
        <w:autoSpaceDE w:val="0"/>
        <w:autoSpaceDN w:val="0"/>
        <w:adjustRightInd w:val="0"/>
        <w:spacing w:after="0" w:line="288" w:lineRule="auto"/>
        <w:jc w:val="both"/>
        <w:rPr>
          <w:rFonts w:cs="Calibri"/>
          <w:color w:val="000000"/>
        </w:rPr>
      </w:pPr>
    </w:p>
    <w:p w14:paraId="75C9D2C1" w14:textId="77777777" w:rsidR="00C308D7" w:rsidRPr="00090105" w:rsidRDefault="00C308D7" w:rsidP="00C308D7">
      <w:pPr>
        <w:pStyle w:val="Default"/>
        <w:spacing w:line="288" w:lineRule="auto"/>
        <w:jc w:val="both"/>
        <w:rPr>
          <w:rFonts w:ascii="Calibri" w:hAnsi="Calibri" w:cs="Calibri"/>
          <w:sz w:val="22"/>
          <w:szCs w:val="22"/>
          <w:lang w:eastAsia="en-US"/>
        </w:rPr>
      </w:pPr>
      <w:r w:rsidRPr="00090105">
        <w:rPr>
          <w:rFonts w:ascii="Calibri" w:hAnsi="Calibri" w:cs="Calibri"/>
          <w:sz w:val="22"/>
          <w:szCs w:val="22"/>
          <w:lang w:eastAsia="en-US"/>
        </w:rPr>
        <w:t xml:space="preserve">Les organisations syndicales représentatives de la Société :   </w:t>
      </w:r>
    </w:p>
    <w:p w14:paraId="5AA73C9C" w14:textId="77777777" w:rsidR="00C308D7" w:rsidRPr="00090105" w:rsidRDefault="00C308D7" w:rsidP="00C308D7">
      <w:pPr>
        <w:pStyle w:val="Default"/>
        <w:spacing w:line="288" w:lineRule="auto"/>
        <w:jc w:val="both"/>
        <w:rPr>
          <w:rFonts w:ascii="Calibri" w:hAnsi="Calibri" w:cs="Calibri"/>
          <w:sz w:val="22"/>
          <w:szCs w:val="22"/>
          <w:lang w:eastAsia="en-US"/>
        </w:rPr>
      </w:pPr>
    </w:p>
    <w:p w14:paraId="7FF77FF3" w14:textId="09112B30" w:rsidR="00A379E9" w:rsidRPr="00A379E9" w:rsidRDefault="00A379E9" w:rsidP="00A379E9">
      <w:pPr>
        <w:numPr>
          <w:ilvl w:val="0"/>
          <w:numId w:val="44"/>
        </w:numPr>
        <w:jc w:val="both"/>
        <w:rPr>
          <w:rFonts w:cs="Calibri"/>
          <w:color w:val="000000"/>
        </w:rPr>
      </w:pPr>
      <w:r w:rsidRPr="00A379E9">
        <w:rPr>
          <w:rFonts w:cs="Calibri"/>
          <w:color w:val="000000"/>
        </w:rPr>
        <w:t>délégué</w:t>
      </w:r>
      <w:r w:rsidR="003F499B">
        <w:rPr>
          <w:rFonts w:cs="Calibri"/>
          <w:color w:val="000000"/>
        </w:rPr>
        <w:t xml:space="preserve"> </w:t>
      </w:r>
      <w:r w:rsidRPr="00A379E9">
        <w:rPr>
          <w:rFonts w:cs="Calibri"/>
          <w:color w:val="000000"/>
        </w:rPr>
        <w:t>syndical, représentant l’organisation syndicale CFDT</w:t>
      </w:r>
    </w:p>
    <w:p w14:paraId="54F48B15" w14:textId="178FA09F" w:rsidR="00A379E9" w:rsidRPr="00A379E9" w:rsidRDefault="003F499B" w:rsidP="00A379E9">
      <w:pPr>
        <w:numPr>
          <w:ilvl w:val="0"/>
          <w:numId w:val="44"/>
        </w:numPr>
        <w:jc w:val="both"/>
        <w:rPr>
          <w:rFonts w:cs="Calibri"/>
          <w:color w:val="000000"/>
        </w:rPr>
      </w:pPr>
      <w:r w:rsidRPr="00A379E9">
        <w:rPr>
          <w:rFonts w:cs="Calibri"/>
          <w:color w:val="000000"/>
        </w:rPr>
        <w:t>délégué</w:t>
      </w:r>
      <w:r>
        <w:rPr>
          <w:rFonts w:cs="Calibri"/>
          <w:color w:val="000000"/>
        </w:rPr>
        <w:t xml:space="preserve"> </w:t>
      </w:r>
      <w:r w:rsidRPr="00A379E9">
        <w:rPr>
          <w:rFonts w:cs="Calibri"/>
          <w:color w:val="000000"/>
        </w:rPr>
        <w:t xml:space="preserve">syndical, représentant l’organisation syndicale </w:t>
      </w:r>
      <w:r w:rsidR="00A379E9">
        <w:rPr>
          <w:rFonts w:cs="Calibri"/>
          <w:color w:val="000000"/>
        </w:rPr>
        <w:t>CGT</w:t>
      </w:r>
    </w:p>
    <w:p w14:paraId="55C732B3" w14:textId="5D23C782" w:rsidR="00064AF1" w:rsidRPr="00090105" w:rsidRDefault="00064AF1" w:rsidP="003C3245">
      <w:pPr>
        <w:pStyle w:val="Default"/>
        <w:spacing w:line="288" w:lineRule="auto"/>
        <w:jc w:val="both"/>
        <w:rPr>
          <w:rFonts w:ascii="Calibri" w:hAnsi="Calibri" w:cs="Calibri"/>
          <w:sz w:val="22"/>
          <w:szCs w:val="22"/>
          <w:lang w:eastAsia="en-US"/>
        </w:rPr>
      </w:pPr>
      <w:r w:rsidRPr="00090105">
        <w:rPr>
          <w:rFonts w:ascii="Calibri" w:hAnsi="Calibri" w:cs="Calibri"/>
          <w:sz w:val="22"/>
          <w:szCs w:val="22"/>
          <w:lang w:eastAsia="en-US"/>
        </w:rPr>
        <w:t xml:space="preserve"> </w:t>
      </w:r>
    </w:p>
    <w:p w14:paraId="140BCB61" w14:textId="77777777" w:rsidR="00FC7791" w:rsidRPr="00090105" w:rsidRDefault="0076291E" w:rsidP="00090105">
      <w:pPr>
        <w:widowControl w:val="0"/>
        <w:autoSpaceDE w:val="0"/>
        <w:autoSpaceDN w:val="0"/>
        <w:adjustRightInd w:val="0"/>
        <w:spacing w:after="0" w:line="288" w:lineRule="auto"/>
        <w:jc w:val="right"/>
        <w:rPr>
          <w:rFonts w:cs="Calibri"/>
          <w:color w:val="000000"/>
        </w:rPr>
      </w:pPr>
      <w:r w:rsidRPr="00090105">
        <w:rPr>
          <w:rFonts w:cs="Calibri"/>
          <w:color w:val="000000"/>
        </w:rPr>
        <w:t>D</w:t>
      </w:r>
      <w:r w:rsidR="00FC7791" w:rsidRPr="00090105">
        <w:rPr>
          <w:rFonts w:cs="Calibri"/>
          <w:color w:val="000000"/>
        </w:rPr>
        <w:t>’autre part</w:t>
      </w:r>
      <w:r w:rsidR="003512BB" w:rsidRPr="00090105">
        <w:rPr>
          <w:rFonts w:cs="Calibri"/>
          <w:color w:val="000000"/>
        </w:rPr>
        <w:t>.</w:t>
      </w:r>
    </w:p>
    <w:p w14:paraId="2385F4BF" w14:textId="77777777" w:rsidR="00FC7791" w:rsidRPr="00090105" w:rsidRDefault="00FC7791" w:rsidP="00090105">
      <w:pPr>
        <w:widowControl w:val="0"/>
        <w:tabs>
          <w:tab w:val="left" w:pos="6624"/>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autoSpaceDE w:val="0"/>
        <w:autoSpaceDN w:val="0"/>
        <w:adjustRightInd w:val="0"/>
        <w:spacing w:after="0" w:line="288" w:lineRule="auto"/>
        <w:jc w:val="both"/>
        <w:rPr>
          <w:rFonts w:cs="Calibri"/>
          <w:color w:val="000000"/>
        </w:rPr>
      </w:pPr>
    </w:p>
    <w:p w14:paraId="650B192D" w14:textId="77777777" w:rsidR="00A2413F" w:rsidRPr="00090105" w:rsidRDefault="00A2413F" w:rsidP="00090105">
      <w:pPr>
        <w:widowControl w:val="0"/>
        <w:tabs>
          <w:tab w:val="left" w:pos="6624"/>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autoSpaceDE w:val="0"/>
        <w:autoSpaceDN w:val="0"/>
        <w:adjustRightInd w:val="0"/>
        <w:spacing w:after="0" w:line="288" w:lineRule="auto"/>
        <w:jc w:val="both"/>
        <w:rPr>
          <w:rFonts w:cs="Calibri"/>
          <w:color w:val="000000"/>
        </w:rPr>
      </w:pPr>
    </w:p>
    <w:p w14:paraId="0D8DFB52" w14:textId="77777777" w:rsidR="00FC7791" w:rsidRPr="00345897" w:rsidRDefault="00FC7791" w:rsidP="00A2413F">
      <w:pPr>
        <w:widowControl w:val="0"/>
        <w:autoSpaceDE w:val="0"/>
        <w:autoSpaceDN w:val="0"/>
        <w:adjustRightInd w:val="0"/>
        <w:spacing w:after="0" w:line="288" w:lineRule="auto"/>
        <w:jc w:val="both"/>
        <w:rPr>
          <w:rFonts w:cs="Calibri"/>
          <w:color w:val="000000"/>
        </w:rPr>
      </w:pPr>
    </w:p>
    <w:p w14:paraId="1AEF32DC" w14:textId="77777777" w:rsidR="00755424" w:rsidRDefault="00755424" w:rsidP="00A2413F">
      <w:pPr>
        <w:widowControl w:val="0"/>
        <w:autoSpaceDE w:val="0"/>
        <w:autoSpaceDN w:val="0"/>
        <w:adjustRightInd w:val="0"/>
        <w:spacing w:after="0" w:line="288" w:lineRule="auto"/>
        <w:jc w:val="both"/>
        <w:rPr>
          <w:rFonts w:cs="Calibri"/>
          <w:color w:val="000000"/>
        </w:rPr>
        <w:sectPr w:rsidR="00755424" w:rsidSect="005E4EA7">
          <w:footerReference w:type="default" r:id="rId11"/>
          <w:pgSz w:w="11906" w:h="16838" w:code="9"/>
          <w:pgMar w:top="1417" w:right="1417" w:bottom="1417" w:left="1417" w:header="709" w:footer="447" w:gutter="0"/>
          <w:cols w:space="708"/>
          <w:docGrid w:linePitch="360"/>
        </w:sectPr>
      </w:pPr>
    </w:p>
    <w:p w14:paraId="60416130" w14:textId="7A33895E" w:rsidR="007C3715" w:rsidRDefault="001C6BA1">
      <w:pPr>
        <w:pStyle w:val="TM1"/>
        <w:tabs>
          <w:tab w:val="right" w:leader="dot" w:pos="9062"/>
        </w:tabs>
        <w:rPr>
          <w:rFonts w:asciiTheme="minorHAnsi" w:eastAsiaTheme="minorEastAsia" w:hAnsiTheme="minorHAnsi" w:cstheme="minorBidi"/>
          <w:noProof/>
          <w:kern w:val="2"/>
          <w:lang w:eastAsia="fr-FR"/>
          <w14:ligatures w14:val="standardContextual"/>
        </w:rPr>
      </w:pPr>
      <w:r>
        <w:lastRenderedPageBreak/>
        <w:fldChar w:fldCharType="begin"/>
      </w:r>
      <w:r>
        <w:instrText xml:space="preserve"> TOC \o "1-3" \h \z \u </w:instrText>
      </w:r>
      <w:r>
        <w:fldChar w:fldCharType="separate"/>
      </w:r>
      <w:hyperlink w:anchor="_Toc151657967" w:history="1">
        <w:r w:rsidR="007C3715" w:rsidRPr="003C4FCD">
          <w:rPr>
            <w:rStyle w:val="Lienhypertexte"/>
            <w:rFonts w:cs="Calibri"/>
            <w:noProof/>
          </w:rPr>
          <w:t>PRÉAMBULE</w:t>
        </w:r>
        <w:r w:rsidR="007C3715">
          <w:rPr>
            <w:noProof/>
            <w:webHidden/>
          </w:rPr>
          <w:tab/>
        </w:r>
        <w:r w:rsidR="007C3715">
          <w:rPr>
            <w:noProof/>
            <w:webHidden/>
          </w:rPr>
          <w:fldChar w:fldCharType="begin"/>
        </w:r>
        <w:r w:rsidR="007C3715">
          <w:rPr>
            <w:noProof/>
            <w:webHidden/>
          </w:rPr>
          <w:instrText xml:space="preserve"> PAGEREF _Toc151657967 \h </w:instrText>
        </w:r>
        <w:r w:rsidR="007C3715">
          <w:rPr>
            <w:noProof/>
            <w:webHidden/>
          </w:rPr>
        </w:r>
        <w:r w:rsidR="007C3715">
          <w:rPr>
            <w:noProof/>
            <w:webHidden/>
          </w:rPr>
          <w:fldChar w:fldCharType="separate"/>
        </w:r>
        <w:r w:rsidR="007C3715">
          <w:rPr>
            <w:noProof/>
            <w:webHidden/>
          </w:rPr>
          <w:t>3</w:t>
        </w:r>
        <w:r w:rsidR="007C3715">
          <w:rPr>
            <w:noProof/>
            <w:webHidden/>
          </w:rPr>
          <w:fldChar w:fldCharType="end"/>
        </w:r>
      </w:hyperlink>
    </w:p>
    <w:p w14:paraId="473A6A4B" w14:textId="04199ABA"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68" w:history="1">
        <w:r w:rsidRPr="003C4FCD">
          <w:rPr>
            <w:rStyle w:val="Lienhypertexte"/>
            <w:rFonts w:cs="Calibri"/>
            <w:noProof/>
          </w:rPr>
          <w:t>BENEFICIAIRES</w:t>
        </w:r>
        <w:r>
          <w:rPr>
            <w:noProof/>
            <w:webHidden/>
          </w:rPr>
          <w:tab/>
        </w:r>
        <w:r>
          <w:rPr>
            <w:noProof/>
            <w:webHidden/>
          </w:rPr>
          <w:fldChar w:fldCharType="begin"/>
        </w:r>
        <w:r>
          <w:rPr>
            <w:noProof/>
            <w:webHidden/>
          </w:rPr>
          <w:instrText xml:space="preserve"> PAGEREF _Toc151657968 \h </w:instrText>
        </w:r>
        <w:r>
          <w:rPr>
            <w:noProof/>
            <w:webHidden/>
          </w:rPr>
        </w:r>
        <w:r>
          <w:rPr>
            <w:noProof/>
            <w:webHidden/>
          </w:rPr>
          <w:fldChar w:fldCharType="separate"/>
        </w:r>
        <w:r>
          <w:rPr>
            <w:noProof/>
            <w:webHidden/>
          </w:rPr>
          <w:t>4</w:t>
        </w:r>
        <w:r>
          <w:rPr>
            <w:noProof/>
            <w:webHidden/>
          </w:rPr>
          <w:fldChar w:fldCharType="end"/>
        </w:r>
      </w:hyperlink>
    </w:p>
    <w:p w14:paraId="270CA2C1" w14:textId="1BC48DD5"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69" w:history="1">
        <w:r w:rsidRPr="003C4FCD">
          <w:rPr>
            <w:rStyle w:val="Lienhypertexte"/>
            <w:rFonts w:cs="Calibri"/>
            <w:noProof/>
          </w:rPr>
          <w:t>ARTICLE 1 – MONTANT DE L’INDEMNITE EN CAS DE DEPART A LA RETRAITE</w:t>
        </w:r>
        <w:r>
          <w:rPr>
            <w:noProof/>
            <w:webHidden/>
          </w:rPr>
          <w:tab/>
        </w:r>
        <w:r>
          <w:rPr>
            <w:noProof/>
            <w:webHidden/>
          </w:rPr>
          <w:fldChar w:fldCharType="begin"/>
        </w:r>
        <w:r>
          <w:rPr>
            <w:noProof/>
            <w:webHidden/>
          </w:rPr>
          <w:instrText xml:space="preserve"> PAGEREF _Toc151657969 \h </w:instrText>
        </w:r>
        <w:r>
          <w:rPr>
            <w:noProof/>
            <w:webHidden/>
          </w:rPr>
        </w:r>
        <w:r>
          <w:rPr>
            <w:noProof/>
            <w:webHidden/>
          </w:rPr>
          <w:fldChar w:fldCharType="separate"/>
        </w:r>
        <w:r>
          <w:rPr>
            <w:noProof/>
            <w:webHidden/>
          </w:rPr>
          <w:t>4</w:t>
        </w:r>
        <w:r>
          <w:rPr>
            <w:noProof/>
            <w:webHidden/>
          </w:rPr>
          <w:fldChar w:fldCharType="end"/>
        </w:r>
      </w:hyperlink>
    </w:p>
    <w:p w14:paraId="2ACC81FC" w14:textId="25AA0270"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70" w:history="1">
        <w:r w:rsidRPr="003C4FCD">
          <w:rPr>
            <w:rStyle w:val="Lienhypertexte"/>
            <w:rFonts w:cs="Calibri"/>
            <w:noProof/>
          </w:rPr>
          <w:t>ARTICLE 2 – POSSIBILITE DE TRANSFORMER UNE PARTIE DE L’INDEMNITE DE DEPART VOLONTAIRE EN TEMPS DE REPOS</w:t>
        </w:r>
        <w:r>
          <w:rPr>
            <w:noProof/>
            <w:webHidden/>
          </w:rPr>
          <w:tab/>
        </w:r>
        <w:r>
          <w:rPr>
            <w:noProof/>
            <w:webHidden/>
          </w:rPr>
          <w:fldChar w:fldCharType="begin"/>
        </w:r>
        <w:r>
          <w:rPr>
            <w:noProof/>
            <w:webHidden/>
          </w:rPr>
          <w:instrText xml:space="preserve"> PAGEREF _Toc151657970 \h </w:instrText>
        </w:r>
        <w:r>
          <w:rPr>
            <w:noProof/>
            <w:webHidden/>
          </w:rPr>
        </w:r>
        <w:r>
          <w:rPr>
            <w:noProof/>
            <w:webHidden/>
          </w:rPr>
          <w:fldChar w:fldCharType="separate"/>
        </w:r>
        <w:r>
          <w:rPr>
            <w:noProof/>
            <w:webHidden/>
          </w:rPr>
          <w:t>4</w:t>
        </w:r>
        <w:r>
          <w:rPr>
            <w:noProof/>
            <w:webHidden/>
          </w:rPr>
          <w:fldChar w:fldCharType="end"/>
        </w:r>
      </w:hyperlink>
    </w:p>
    <w:p w14:paraId="02A3590C" w14:textId="65E272DC"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71" w:history="1">
        <w:r w:rsidRPr="003C4FCD">
          <w:rPr>
            <w:rStyle w:val="Lienhypertexte"/>
            <w:rFonts w:cs="Calibri"/>
            <w:noProof/>
          </w:rPr>
          <w:t>ARTICLE 3 – MODALITES DE MISE EN PLACE</w:t>
        </w:r>
        <w:r>
          <w:rPr>
            <w:noProof/>
            <w:webHidden/>
          </w:rPr>
          <w:tab/>
        </w:r>
        <w:r>
          <w:rPr>
            <w:noProof/>
            <w:webHidden/>
          </w:rPr>
          <w:fldChar w:fldCharType="begin"/>
        </w:r>
        <w:r>
          <w:rPr>
            <w:noProof/>
            <w:webHidden/>
          </w:rPr>
          <w:instrText xml:space="preserve"> PAGEREF _Toc151657971 \h </w:instrText>
        </w:r>
        <w:r>
          <w:rPr>
            <w:noProof/>
            <w:webHidden/>
          </w:rPr>
        </w:r>
        <w:r>
          <w:rPr>
            <w:noProof/>
            <w:webHidden/>
          </w:rPr>
          <w:fldChar w:fldCharType="separate"/>
        </w:r>
        <w:r>
          <w:rPr>
            <w:noProof/>
            <w:webHidden/>
          </w:rPr>
          <w:t>5</w:t>
        </w:r>
        <w:r>
          <w:rPr>
            <w:noProof/>
            <w:webHidden/>
          </w:rPr>
          <w:fldChar w:fldCharType="end"/>
        </w:r>
      </w:hyperlink>
    </w:p>
    <w:p w14:paraId="4F9BD330" w14:textId="74B6FDD6"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72" w:history="1">
        <w:r w:rsidRPr="003C4FCD">
          <w:rPr>
            <w:rStyle w:val="Lienhypertexte"/>
            <w:rFonts w:cs="Calibri"/>
            <w:noProof/>
          </w:rPr>
          <w:t>ARTICLE 4 – SITUATIONS PARTICULIERES</w:t>
        </w:r>
        <w:r>
          <w:rPr>
            <w:noProof/>
            <w:webHidden/>
          </w:rPr>
          <w:tab/>
        </w:r>
        <w:r>
          <w:rPr>
            <w:noProof/>
            <w:webHidden/>
          </w:rPr>
          <w:fldChar w:fldCharType="begin"/>
        </w:r>
        <w:r>
          <w:rPr>
            <w:noProof/>
            <w:webHidden/>
          </w:rPr>
          <w:instrText xml:space="preserve"> PAGEREF _Toc151657972 \h </w:instrText>
        </w:r>
        <w:r>
          <w:rPr>
            <w:noProof/>
            <w:webHidden/>
          </w:rPr>
        </w:r>
        <w:r>
          <w:rPr>
            <w:noProof/>
            <w:webHidden/>
          </w:rPr>
          <w:fldChar w:fldCharType="separate"/>
        </w:r>
        <w:r>
          <w:rPr>
            <w:noProof/>
            <w:webHidden/>
          </w:rPr>
          <w:t>6</w:t>
        </w:r>
        <w:r>
          <w:rPr>
            <w:noProof/>
            <w:webHidden/>
          </w:rPr>
          <w:fldChar w:fldCharType="end"/>
        </w:r>
      </w:hyperlink>
    </w:p>
    <w:p w14:paraId="2801AA43" w14:textId="44B186CB" w:rsidR="007C3715" w:rsidRDefault="007C3715">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151657973" w:history="1">
        <w:r w:rsidRPr="003C4FCD">
          <w:rPr>
            <w:rStyle w:val="Lienhypertexte"/>
            <w:rFonts w:cs="Calibri"/>
            <w:noProof/>
          </w:rPr>
          <w:t>Article 4.1 : En cas de rupture du contrat de travail autre que le départ volontaire à la retraite</w:t>
        </w:r>
        <w:r>
          <w:rPr>
            <w:noProof/>
            <w:webHidden/>
          </w:rPr>
          <w:tab/>
        </w:r>
        <w:r>
          <w:rPr>
            <w:noProof/>
            <w:webHidden/>
          </w:rPr>
          <w:fldChar w:fldCharType="begin"/>
        </w:r>
        <w:r>
          <w:rPr>
            <w:noProof/>
            <w:webHidden/>
          </w:rPr>
          <w:instrText xml:space="preserve"> PAGEREF _Toc151657973 \h </w:instrText>
        </w:r>
        <w:r>
          <w:rPr>
            <w:noProof/>
            <w:webHidden/>
          </w:rPr>
        </w:r>
        <w:r>
          <w:rPr>
            <w:noProof/>
            <w:webHidden/>
          </w:rPr>
          <w:fldChar w:fldCharType="separate"/>
        </w:r>
        <w:r>
          <w:rPr>
            <w:noProof/>
            <w:webHidden/>
          </w:rPr>
          <w:t>6</w:t>
        </w:r>
        <w:r>
          <w:rPr>
            <w:noProof/>
            <w:webHidden/>
          </w:rPr>
          <w:fldChar w:fldCharType="end"/>
        </w:r>
      </w:hyperlink>
    </w:p>
    <w:p w14:paraId="62EDA44E" w14:textId="08495F7D" w:rsidR="007C3715" w:rsidRDefault="007C3715">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151657974" w:history="1">
        <w:r w:rsidRPr="003C4FCD">
          <w:rPr>
            <w:rStyle w:val="Lienhypertexte"/>
            <w:rFonts w:cs="Calibri"/>
            <w:noProof/>
          </w:rPr>
          <w:t>Article 4.2 : En cas de suspension du contrat de travail</w:t>
        </w:r>
        <w:r>
          <w:rPr>
            <w:noProof/>
            <w:webHidden/>
          </w:rPr>
          <w:tab/>
        </w:r>
        <w:r>
          <w:rPr>
            <w:noProof/>
            <w:webHidden/>
          </w:rPr>
          <w:fldChar w:fldCharType="begin"/>
        </w:r>
        <w:r>
          <w:rPr>
            <w:noProof/>
            <w:webHidden/>
          </w:rPr>
          <w:instrText xml:space="preserve"> PAGEREF _Toc151657974 \h </w:instrText>
        </w:r>
        <w:r>
          <w:rPr>
            <w:noProof/>
            <w:webHidden/>
          </w:rPr>
        </w:r>
        <w:r>
          <w:rPr>
            <w:noProof/>
            <w:webHidden/>
          </w:rPr>
          <w:fldChar w:fldCharType="separate"/>
        </w:r>
        <w:r>
          <w:rPr>
            <w:noProof/>
            <w:webHidden/>
          </w:rPr>
          <w:t>6</w:t>
        </w:r>
        <w:r>
          <w:rPr>
            <w:noProof/>
            <w:webHidden/>
          </w:rPr>
          <w:fldChar w:fldCharType="end"/>
        </w:r>
      </w:hyperlink>
    </w:p>
    <w:p w14:paraId="51C5279D" w14:textId="169AA546"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75" w:history="1">
        <w:r w:rsidRPr="003C4FCD">
          <w:rPr>
            <w:rStyle w:val="Lienhypertexte"/>
            <w:rFonts w:cs="Calibri"/>
            <w:noProof/>
          </w:rPr>
          <w:t>ARTICLE 5 – APPLICATION DE L’ACCORD</w:t>
        </w:r>
        <w:r>
          <w:rPr>
            <w:noProof/>
            <w:webHidden/>
          </w:rPr>
          <w:tab/>
        </w:r>
        <w:r>
          <w:rPr>
            <w:noProof/>
            <w:webHidden/>
          </w:rPr>
          <w:fldChar w:fldCharType="begin"/>
        </w:r>
        <w:r>
          <w:rPr>
            <w:noProof/>
            <w:webHidden/>
          </w:rPr>
          <w:instrText xml:space="preserve"> PAGEREF _Toc151657975 \h </w:instrText>
        </w:r>
        <w:r>
          <w:rPr>
            <w:noProof/>
            <w:webHidden/>
          </w:rPr>
        </w:r>
        <w:r>
          <w:rPr>
            <w:noProof/>
            <w:webHidden/>
          </w:rPr>
          <w:fldChar w:fldCharType="separate"/>
        </w:r>
        <w:r>
          <w:rPr>
            <w:noProof/>
            <w:webHidden/>
          </w:rPr>
          <w:t>6</w:t>
        </w:r>
        <w:r>
          <w:rPr>
            <w:noProof/>
            <w:webHidden/>
          </w:rPr>
          <w:fldChar w:fldCharType="end"/>
        </w:r>
      </w:hyperlink>
    </w:p>
    <w:p w14:paraId="138DA5BA" w14:textId="15B1D245" w:rsidR="007C3715" w:rsidRDefault="007C3715">
      <w:pPr>
        <w:pStyle w:val="TM1"/>
        <w:tabs>
          <w:tab w:val="right" w:leader="dot" w:pos="9062"/>
        </w:tabs>
        <w:rPr>
          <w:rFonts w:asciiTheme="minorHAnsi" w:eastAsiaTheme="minorEastAsia" w:hAnsiTheme="minorHAnsi" w:cstheme="minorBidi"/>
          <w:noProof/>
          <w:kern w:val="2"/>
          <w:lang w:eastAsia="fr-FR"/>
          <w14:ligatures w14:val="standardContextual"/>
        </w:rPr>
      </w:pPr>
      <w:hyperlink w:anchor="_Toc151657976" w:history="1">
        <w:r w:rsidRPr="003C4FCD">
          <w:rPr>
            <w:rStyle w:val="Lienhypertexte"/>
            <w:rFonts w:cs="Calibri"/>
            <w:noProof/>
          </w:rPr>
          <w:t>ARTICLE 6 – PUBLICITE ET DEPOT</w:t>
        </w:r>
        <w:r>
          <w:rPr>
            <w:noProof/>
            <w:webHidden/>
          </w:rPr>
          <w:tab/>
        </w:r>
        <w:r>
          <w:rPr>
            <w:noProof/>
            <w:webHidden/>
          </w:rPr>
          <w:fldChar w:fldCharType="begin"/>
        </w:r>
        <w:r>
          <w:rPr>
            <w:noProof/>
            <w:webHidden/>
          </w:rPr>
          <w:instrText xml:space="preserve"> PAGEREF _Toc151657976 \h </w:instrText>
        </w:r>
        <w:r>
          <w:rPr>
            <w:noProof/>
            <w:webHidden/>
          </w:rPr>
        </w:r>
        <w:r>
          <w:rPr>
            <w:noProof/>
            <w:webHidden/>
          </w:rPr>
          <w:fldChar w:fldCharType="separate"/>
        </w:r>
        <w:r>
          <w:rPr>
            <w:noProof/>
            <w:webHidden/>
          </w:rPr>
          <w:t>7</w:t>
        </w:r>
        <w:r>
          <w:rPr>
            <w:noProof/>
            <w:webHidden/>
          </w:rPr>
          <w:fldChar w:fldCharType="end"/>
        </w:r>
      </w:hyperlink>
    </w:p>
    <w:p w14:paraId="1E1617AE" w14:textId="3C1B956E" w:rsidR="001C6BA1" w:rsidRDefault="001C6BA1">
      <w:r>
        <w:rPr>
          <w:b/>
          <w:bCs/>
        </w:rPr>
        <w:fldChar w:fldCharType="end"/>
      </w:r>
    </w:p>
    <w:p w14:paraId="5097419B" w14:textId="77777777" w:rsidR="00A2413F" w:rsidRPr="00345897" w:rsidRDefault="00A2413F" w:rsidP="00A2413F">
      <w:pPr>
        <w:widowControl w:val="0"/>
        <w:autoSpaceDE w:val="0"/>
        <w:autoSpaceDN w:val="0"/>
        <w:adjustRightInd w:val="0"/>
        <w:spacing w:after="0" w:line="288" w:lineRule="auto"/>
        <w:jc w:val="both"/>
        <w:rPr>
          <w:rFonts w:cs="Calibri"/>
          <w:color w:val="000000"/>
        </w:rPr>
        <w:sectPr w:rsidR="00A2413F" w:rsidRPr="00345897" w:rsidSect="005E4EA7">
          <w:pgSz w:w="11906" w:h="16838" w:code="9"/>
          <w:pgMar w:top="1417" w:right="1417" w:bottom="1417" w:left="1417" w:header="709" w:footer="447" w:gutter="0"/>
          <w:cols w:space="708"/>
          <w:docGrid w:linePitch="360"/>
        </w:sectPr>
      </w:pPr>
    </w:p>
    <w:p w14:paraId="55BCB784" w14:textId="77777777" w:rsidR="007D5515" w:rsidRPr="00345897" w:rsidRDefault="007D5515" w:rsidP="00A2413F">
      <w:pPr>
        <w:widowControl w:val="0"/>
        <w:autoSpaceDE w:val="0"/>
        <w:autoSpaceDN w:val="0"/>
        <w:adjustRightInd w:val="0"/>
        <w:spacing w:after="0" w:line="288" w:lineRule="auto"/>
        <w:jc w:val="both"/>
        <w:rPr>
          <w:rFonts w:cs="Calibri"/>
          <w:color w:val="000000"/>
        </w:rPr>
      </w:pPr>
    </w:p>
    <w:p w14:paraId="43D9257C" w14:textId="77777777" w:rsidR="00FC7791" w:rsidRPr="001C6BA1" w:rsidRDefault="00FC7791" w:rsidP="00755424">
      <w:pPr>
        <w:pStyle w:val="Titre1"/>
        <w:spacing w:before="0" w:after="0" w:line="240" w:lineRule="auto"/>
        <w:rPr>
          <w:rFonts w:ascii="Calibri" w:hAnsi="Calibri" w:cs="Calibri"/>
          <w:sz w:val="28"/>
          <w:szCs w:val="28"/>
        </w:rPr>
      </w:pPr>
      <w:bookmarkStart w:id="0" w:name="_Toc151657967"/>
      <w:r w:rsidRPr="001C6BA1">
        <w:rPr>
          <w:rFonts w:ascii="Calibri" w:hAnsi="Calibri" w:cs="Calibri"/>
          <w:sz w:val="28"/>
          <w:szCs w:val="28"/>
        </w:rPr>
        <w:t>PRÉAMBULE</w:t>
      </w:r>
      <w:bookmarkEnd w:id="0"/>
    </w:p>
    <w:p w14:paraId="7C7FDA6A" w14:textId="77777777" w:rsidR="009A386C" w:rsidRDefault="009A386C" w:rsidP="00A2413F">
      <w:pPr>
        <w:widowControl w:val="0"/>
        <w:autoSpaceDE w:val="0"/>
        <w:autoSpaceDN w:val="0"/>
        <w:adjustRightInd w:val="0"/>
        <w:spacing w:after="0" w:line="288" w:lineRule="auto"/>
        <w:jc w:val="both"/>
        <w:rPr>
          <w:rFonts w:cs="Calibri"/>
          <w:color w:val="000000"/>
        </w:rPr>
      </w:pPr>
    </w:p>
    <w:p w14:paraId="3D4DAF94" w14:textId="20156F1E" w:rsidR="00C308D7" w:rsidRPr="00056C27" w:rsidRDefault="00C308D7" w:rsidP="00C308D7">
      <w:pPr>
        <w:widowControl w:val="0"/>
        <w:autoSpaceDE w:val="0"/>
        <w:autoSpaceDN w:val="0"/>
        <w:adjustRightInd w:val="0"/>
        <w:spacing w:after="0" w:line="288" w:lineRule="auto"/>
        <w:jc w:val="both"/>
        <w:rPr>
          <w:rFonts w:asciiTheme="minorHAnsi" w:hAnsiTheme="minorHAnsi" w:cstheme="minorHAnsi"/>
          <w:color w:val="000000"/>
        </w:rPr>
      </w:pPr>
      <w:r>
        <w:rPr>
          <w:rFonts w:cs="Calibri"/>
          <w:color w:val="000000"/>
        </w:rPr>
        <w:t xml:space="preserve">La Direction </w:t>
      </w:r>
      <w:r w:rsidR="00A379E9">
        <w:rPr>
          <w:rFonts w:cs="Calibri"/>
          <w:color w:val="000000"/>
        </w:rPr>
        <w:t xml:space="preserve">GATINE VIANDES </w:t>
      </w:r>
      <w:r>
        <w:rPr>
          <w:rFonts w:cs="Calibri"/>
          <w:color w:val="000000"/>
        </w:rPr>
        <w:t>et l</w:t>
      </w:r>
      <w:r w:rsidR="00A379E9">
        <w:rPr>
          <w:rFonts w:cs="Calibri"/>
          <w:color w:val="000000"/>
        </w:rPr>
        <w:t xml:space="preserve">es </w:t>
      </w:r>
      <w:r>
        <w:rPr>
          <w:rFonts w:cs="Calibri"/>
          <w:color w:val="000000"/>
        </w:rPr>
        <w:t>instance</w:t>
      </w:r>
      <w:r w:rsidR="00A379E9">
        <w:rPr>
          <w:rFonts w:cs="Calibri"/>
          <w:color w:val="000000"/>
        </w:rPr>
        <w:t>s</w:t>
      </w:r>
      <w:r>
        <w:rPr>
          <w:rFonts w:cs="Calibri"/>
          <w:color w:val="000000"/>
        </w:rPr>
        <w:t xml:space="preserve"> représentative</w:t>
      </w:r>
      <w:r w:rsidR="00A379E9">
        <w:rPr>
          <w:rFonts w:cs="Calibri"/>
          <w:color w:val="000000"/>
        </w:rPr>
        <w:t>s</w:t>
      </w:r>
      <w:r>
        <w:rPr>
          <w:rFonts w:cs="Calibri"/>
          <w:color w:val="000000"/>
        </w:rPr>
        <w:t xml:space="preserve"> du personnel sont sensibles à la situation des collaborateurs en fin de carrière, et dans ce cadre, ont souhaité réfléchir à doter l’entreprise d’un dispositif complémentaire concernant </w:t>
      </w:r>
      <w:r w:rsidRPr="00A00E08">
        <w:rPr>
          <w:rFonts w:asciiTheme="minorHAnsi" w:hAnsiTheme="minorHAnsi" w:cstheme="minorHAnsi"/>
        </w:rPr>
        <w:t>l</w:t>
      </w:r>
      <w:r w:rsidRPr="00311215">
        <w:rPr>
          <w:rFonts w:asciiTheme="minorHAnsi" w:hAnsiTheme="minorHAnsi" w:cstheme="minorHAnsi"/>
          <w:shd w:val="clear" w:color="auto" w:fill="FFFFFF"/>
        </w:rPr>
        <w:t xml:space="preserve">'aménagement fin de carrière </w:t>
      </w:r>
      <w:r>
        <w:rPr>
          <w:rFonts w:asciiTheme="minorHAnsi" w:hAnsiTheme="minorHAnsi" w:cstheme="minorHAnsi"/>
          <w:shd w:val="clear" w:color="auto" w:fill="FFFFFF"/>
        </w:rPr>
        <w:t xml:space="preserve">avec </w:t>
      </w:r>
      <w:r w:rsidRPr="00311215">
        <w:rPr>
          <w:rFonts w:asciiTheme="minorHAnsi" w:hAnsiTheme="minorHAnsi" w:cstheme="minorHAnsi"/>
          <w:shd w:val="clear" w:color="auto" w:fill="FFFFFF"/>
        </w:rPr>
        <w:t>pour </w:t>
      </w:r>
      <w:hyperlink r:id="rId12" w:tgtFrame="_blank" w:history="1">
        <w:r w:rsidRPr="00311215">
          <w:rPr>
            <w:rStyle w:val="Lienhypertexte"/>
            <w:rFonts w:asciiTheme="minorHAnsi" w:hAnsiTheme="minorHAnsi" w:cstheme="minorHAnsi"/>
            <w:color w:val="auto"/>
            <w:u w:val="none"/>
            <w:shd w:val="clear" w:color="auto" w:fill="FFFFFF"/>
          </w:rPr>
          <w:t>objectif de</w:t>
        </w:r>
        <w:r>
          <w:rPr>
            <w:rStyle w:val="Lienhypertexte"/>
            <w:rFonts w:asciiTheme="minorHAnsi" w:hAnsiTheme="minorHAnsi" w:cstheme="minorHAnsi"/>
            <w:color w:val="auto"/>
            <w:u w:val="none"/>
            <w:shd w:val="clear" w:color="auto" w:fill="FFFFFF"/>
          </w:rPr>
          <w:t xml:space="preserve"> f</w:t>
        </w:r>
        <w:r w:rsidRPr="00A00E08">
          <w:rPr>
            <w:rStyle w:val="lev"/>
            <w:rFonts w:asciiTheme="minorHAnsi" w:hAnsiTheme="minorHAnsi" w:cstheme="minorHAnsi"/>
            <w:b w:val="0"/>
            <w:bCs w:val="0"/>
            <w:shd w:val="clear" w:color="auto" w:fill="FFFFFF"/>
          </w:rPr>
          <w:t>aciliter la transition entre l'activité et la retraite</w:t>
        </w:r>
      </w:hyperlink>
      <w:r w:rsidRPr="00056C27">
        <w:rPr>
          <w:rFonts w:asciiTheme="minorHAnsi" w:hAnsiTheme="minorHAnsi" w:cstheme="minorHAnsi"/>
          <w:color w:val="111111"/>
          <w:shd w:val="clear" w:color="auto" w:fill="FFFFFF"/>
        </w:rPr>
        <w:t xml:space="preserve">, en tenant compte des besoins et des souhaits des salariés et de </w:t>
      </w:r>
      <w:r>
        <w:rPr>
          <w:rFonts w:asciiTheme="minorHAnsi" w:hAnsiTheme="minorHAnsi" w:cstheme="minorHAnsi"/>
          <w:color w:val="111111"/>
          <w:shd w:val="clear" w:color="auto" w:fill="FFFFFF"/>
        </w:rPr>
        <w:t>l’</w:t>
      </w:r>
      <w:r w:rsidRPr="00056C27">
        <w:rPr>
          <w:rFonts w:asciiTheme="minorHAnsi" w:hAnsiTheme="minorHAnsi" w:cstheme="minorHAnsi"/>
          <w:color w:val="111111"/>
          <w:shd w:val="clear" w:color="auto" w:fill="FFFFFF"/>
        </w:rPr>
        <w:t>employeur.</w:t>
      </w:r>
    </w:p>
    <w:p w14:paraId="68559595" w14:textId="77777777" w:rsidR="00C308D7" w:rsidRDefault="00C308D7" w:rsidP="00C308D7">
      <w:pPr>
        <w:widowControl w:val="0"/>
        <w:autoSpaceDE w:val="0"/>
        <w:autoSpaceDN w:val="0"/>
        <w:adjustRightInd w:val="0"/>
        <w:spacing w:after="0" w:line="288" w:lineRule="auto"/>
        <w:jc w:val="both"/>
        <w:rPr>
          <w:rFonts w:cs="Calibri"/>
          <w:color w:val="000000"/>
        </w:rPr>
      </w:pPr>
    </w:p>
    <w:p w14:paraId="365866A5" w14:textId="77777777" w:rsidR="00C308D7" w:rsidRDefault="00C308D7" w:rsidP="00C308D7">
      <w:pPr>
        <w:widowControl w:val="0"/>
        <w:autoSpaceDE w:val="0"/>
        <w:autoSpaceDN w:val="0"/>
        <w:adjustRightInd w:val="0"/>
        <w:spacing w:after="0" w:line="288" w:lineRule="auto"/>
        <w:jc w:val="both"/>
        <w:rPr>
          <w:rFonts w:cs="Calibri"/>
          <w:color w:val="000000"/>
        </w:rPr>
      </w:pPr>
      <w:r>
        <w:rPr>
          <w:rFonts w:cs="Calibri"/>
          <w:color w:val="000000"/>
        </w:rPr>
        <w:t>L</w:t>
      </w:r>
      <w:r w:rsidRPr="001E4FDA">
        <w:rPr>
          <w:rFonts w:cs="Calibri"/>
          <w:color w:val="000000"/>
        </w:rPr>
        <w:t>es parties signataires ont convenu de négocier un accord d’entreprise spécifique aux modalités d’aménagement de fin de carrière portant principalement sur la possibilité pour les salariés de transformer à leur demande leur allocation de départ en retraite en temps de repos/congés.</w:t>
      </w:r>
    </w:p>
    <w:p w14:paraId="5ABAA25D" w14:textId="77777777" w:rsidR="00A2413F" w:rsidRPr="00345897" w:rsidRDefault="00A2413F" w:rsidP="00A2413F">
      <w:pPr>
        <w:spacing w:after="0" w:line="288" w:lineRule="auto"/>
        <w:jc w:val="both"/>
        <w:rPr>
          <w:rFonts w:cs="Calibri"/>
          <w:color w:val="000000"/>
        </w:rPr>
        <w:sectPr w:rsidR="00A2413F" w:rsidRPr="00345897" w:rsidSect="005E4EA7">
          <w:pgSz w:w="11906" w:h="16838" w:code="9"/>
          <w:pgMar w:top="1417" w:right="1417" w:bottom="1417" w:left="1417" w:header="709" w:footer="447" w:gutter="0"/>
          <w:cols w:space="708"/>
          <w:docGrid w:linePitch="360"/>
        </w:sectPr>
      </w:pPr>
    </w:p>
    <w:p w14:paraId="62BA8022" w14:textId="77777777" w:rsidR="00FC7791" w:rsidRPr="001C6BA1" w:rsidRDefault="0061049E" w:rsidP="00755424">
      <w:pPr>
        <w:pStyle w:val="Titre1"/>
        <w:spacing w:before="0" w:after="0" w:line="240" w:lineRule="auto"/>
        <w:rPr>
          <w:rFonts w:ascii="Calibri" w:hAnsi="Calibri" w:cs="Calibri"/>
          <w:sz w:val="28"/>
          <w:szCs w:val="28"/>
        </w:rPr>
      </w:pPr>
      <w:bookmarkStart w:id="1" w:name="_Toc151657968"/>
      <w:r>
        <w:rPr>
          <w:rFonts w:ascii="Calibri" w:hAnsi="Calibri" w:cs="Calibri"/>
          <w:sz w:val="28"/>
          <w:szCs w:val="28"/>
        </w:rPr>
        <w:lastRenderedPageBreak/>
        <w:t>BENEFICIAIRES</w:t>
      </w:r>
      <w:bookmarkEnd w:id="1"/>
    </w:p>
    <w:p w14:paraId="27D27A6F" w14:textId="77777777" w:rsidR="0096457E" w:rsidRPr="00345897" w:rsidRDefault="0096457E" w:rsidP="00A2413F">
      <w:pPr>
        <w:widowControl w:val="0"/>
        <w:autoSpaceDE w:val="0"/>
        <w:autoSpaceDN w:val="0"/>
        <w:adjustRightInd w:val="0"/>
        <w:spacing w:after="0" w:line="288" w:lineRule="auto"/>
        <w:jc w:val="both"/>
        <w:rPr>
          <w:rFonts w:cs="Calibri"/>
          <w:color w:val="000000"/>
        </w:rPr>
      </w:pPr>
    </w:p>
    <w:p w14:paraId="50AFC53F" w14:textId="352A7318" w:rsidR="00FC7791" w:rsidRPr="00345897" w:rsidRDefault="00FC7791" w:rsidP="00A2413F">
      <w:pPr>
        <w:widowControl w:val="0"/>
        <w:autoSpaceDE w:val="0"/>
        <w:autoSpaceDN w:val="0"/>
        <w:adjustRightInd w:val="0"/>
        <w:spacing w:after="0" w:line="288" w:lineRule="auto"/>
        <w:jc w:val="both"/>
        <w:rPr>
          <w:rFonts w:cs="Calibri"/>
          <w:color w:val="000000"/>
        </w:rPr>
      </w:pPr>
      <w:r w:rsidRPr="00345897">
        <w:rPr>
          <w:rFonts w:cs="Calibri"/>
          <w:color w:val="000000"/>
        </w:rPr>
        <w:t>Le présent accord s'applique à</w:t>
      </w:r>
      <w:r w:rsidR="0034441A" w:rsidRPr="00345897">
        <w:rPr>
          <w:rFonts w:cs="Calibri"/>
          <w:color w:val="000000"/>
        </w:rPr>
        <w:t xml:space="preserve"> l'ensemble du personnel de la S</w:t>
      </w:r>
      <w:r w:rsidRPr="00345897">
        <w:rPr>
          <w:rFonts w:cs="Calibri"/>
          <w:color w:val="000000"/>
        </w:rPr>
        <w:t xml:space="preserve">ociété sous réserve de compter au moins </w:t>
      </w:r>
      <w:r w:rsidR="006C14ED" w:rsidRPr="00A379E9">
        <w:rPr>
          <w:rFonts w:cs="Calibri"/>
          <w:color w:val="000000"/>
        </w:rPr>
        <w:t xml:space="preserve">10 </w:t>
      </w:r>
      <w:r w:rsidR="00A74F2A" w:rsidRPr="00A379E9">
        <w:rPr>
          <w:rFonts w:cs="Calibri"/>
          <w:color w:val="000000"/>
        </w:rPr>
        <w:t>an</w:t>
      </w:r>
      <w:r w:rsidR="006C14ED" w:rsidRPr="00A379E9">
        <w:rPr>
          <w:rFonts w:cs="Calibri"/>
          <w:color w:val="000000"/>
        </w:rPr>
        <w:t>s</w:t>
      </w:r>
      <w:r w:rsidRPr="00A379E9">
        <w:rPr>
          <w:rFonts w:cs="Calibri"/>
          <w:color w:val="000000"/>
        </w:rPr>
        <w:t xml:space="preserve"> d'ancienneté</w:t>
      </w:r>
      <w:r w:rsidRPr="00345897">
        <w:rPr>
          <w:rFonts w:cs="Calibri"/>
          <w:color w:val="000000"/>
        </w:rPr>
        <w:t xml:space="preserve"> dans l</w:t>
      </w:r>
      <w:r w:rsidR="00A2413F" w:rsidRPr="00345897">
        <w:rPr>
          <w:rFonts w:cs="Calibri"/>
          <w:color w:val="000000"/>
        </w:rPr>
        <w:t>a Société</w:t>
      </w:r>
      <w:r w:rsidRPr="00345897">
        <w:rPr>
          <w:rFonts w:cs="Calibri"/>
          <w:color w:val="000000"/>
        </w:rPr>
        <w:t>.</w:t>
      </w:r>
    </w:p>
    <w:p w14:paraId="022EE253" w14:textId="77777777" w:rsidR="00E34831" w:rsidRDefault="00E34831" w:rsidP="00A2413F">
      <w:pPr>
        <w:widowControl w:val="0"/>
        <w:autoSpaceDE w:val="0"/>
        <w:autoSpaceDN w:val="0"/>
        <w:adjustRightInd w:val="0"/>
        <w:spacing w:after="0" w:line="288" w:lineRule="auto"/>
        <w:jc w:val="both"/>
        <w:rPr>
          <w:rFonts w:cs="Calibri"/>
          <w:color w:val="000000"/>
        </w:rPr>
      </w:pPr>
    </w:p>
    <w:p w14:paraId="79BBCDA8" w14:textId="77777777" w:rsidR="00B34FC9" w:rsidRPr="00345897" w:rsidRDefault="00B34FC9" w:rsidP="00A2413F">
      <w:pPr>
        <w:widowControl w:val="0"/>
        <w:autoSpaceDE w:val="0"/>
        <w:autoSpaceDN w:val="0"/>
        <w:adjustRightInd w:val="0"/>
        <w:spacing w:after="0" w:line="288" w:lineRule="auto"/>
        <w:jc w:val="both"/>
        <w:rPr>
          <w:rFonts w:cs="Calibri"/>
          <w:color w:val="000000"/>
        </w:rPr>
      </w:pPr>
    </w:p>
    <w:p w14:paraId="3EFFFE67" w14:textId="1D5A6FDC" w:rsidR="00755424" w:rsidRDefault="00FC7791" w:rsidP="00314467">
      <w:pPr>
        <w:pStyle w:val="Titre1"/>
        <w:spacing w:before="0" w:after="0" w:line="240" w:lineRule="auto"/>
        <w:rPr>
          <w:rFonts w:ascii="Calibri" w:hAnsi="Calibri" w:cs="Calibri"/>
          <w:sz w:val="28"/>
          <w:szCs w:val="28"/>
        </w:rPr>
      </w:pPr>
      <w:bookmarkStart w:id="2" w:name="_Toc151657969"/>
      <w:r w:rsidRPr="001C6BA1">
        <w:rPr>
          <w:rFonts w:ascii="Calibri" w:hAnsi="Calibri" w:cs="Calibri"/>
          <w:sz w:val="28"/>
          <w:szCs w:val="28"/>
        </w:rPr>
        <w:t xml:space="preserve">ARTICLE </w:t>
      </w:r>
      <w:r w:rsidR="00755424" w:rsidRPr="001C6BA1">
        <w:rPr>
          <w:rFonts w:ascii="Calibri" w:hAnsi="Calibri" w:cs="Calibri"/>
          <w:sz w:val="28"/>
          <w:szCs w:val="28"/>
        </w:rPr>
        <w:t>1</w:t>
      </w:r>
      <w:r w:rsidRPr="001C6BA1">
        <w:rPr>
          <w:rFonts w:ascii="Calibri" w:hAnsi="Calibri" w:cs="Calibri"/>
          <w:sz w:val="28"/>
          <w:szCs w:val="28"/>
        </w:rPr>
        <w:t xml:space="preserve"> </w:t>
      </w:r>
      <w:r w:rsidR="00DF1B49">
        <w:rPr>
          <w:rFonts w:ascii="Calibri" w:hAnsi="Calibri" w:cs="Calibri"/>
          <w:sz w:val="28"/>
          <w:szCs w:val="28"/>
        </w:rPr>
        <w:t>–</w:t>
      </w:r>
      <w:r w:rsidRPr="001C6BA1">
        <w:rPr>
          <w:rFonts w:ascii="Calibri" w:hAnsi="Calibri" w:cs="Calibri"/>
          <w:sz w:val="28"/>
          <w:szCs w:val="28"/>
        </w:rPr>
        <w:t xml:space="preserve"> </w:t>
      </w:r>
      <w:r w:rsidR="00DF1B49" w:rsidRPr="00DF1B49">
        <w:rPr>
          <w:rFonts w:ascii="Calibri" w:hAnsi="Calibri" w:cs="Calibri"/>
          <w:sz w:val="28"/>
          <w:szCs w:val="28"/>
        </w:rPr>
        <w:t>M</w:t>
      </w:r>
      <w:r w:rsidR="00DF1B49">
        <w:rPr>
          <w:rFonts w:ascii="Calibri" w:hAnsi="Calibri" w:cs="Calibri"/>
          <w:sz w:val="28"/>
          <w:szCs w:val="28"/>
        </w:rPr>
        <w:t>ONTANT DE L’</w:t>
      </w:r>
      <w:r w:rsidR="00A74F2A">
        <w:rPr>
          <w:rFonts w:ascii="Calibri" w:hAnsi="Calibri" w:cs="Calibri"/>
          <w:sz w:val="28"/>
          <w:szCs w:val="28"/>
        </w:rPr>
        <w:t>INDEMNITE</w:t>
      </w:r>
      <w:r w:rsidR="00DF1B49">
        <w:rPr>
          <w:rFonts w:ascii="Calibri" w:hAnsi="Calibri" w:cs="Calibri"/>
          <w:sz w:val="28"/>
          <w:szCs w:val="28"/>
        </w:rPr>
        <w:t xml:space="preserve"> EN CAS DE DEPART A LA RETRAITE</w:t>
      </w:r>
      <w:bookmarkEnd w:id="2"/>
    </w:p>
    <w:p w14:paraId="7DCF94CC" w14:textId="77777777" w:rsidR="00314467" w:rsidRPr="00314467" w:rsidRDefault="00314467" w:rsidP="00314467">
      <w:pPr>
        <w:spacing w:after="0" w:line="288" w:lineRule="auto"/>
      </w:pPr>
    </w:p>
    <w:p w14:paraId="7D2A12E2" w14:textId="0CEB61DD" w:rsidR="00903736" w:rsidRDefault="00C308D7" w:rsidP="00A2413F">
      <w:pPr>
        <w:widowControl w:val="0"/>
        <w:autoSpaceDE w:val="0"/>
        <w:autoSpaceDN w:val="0"/>
        <w:adjustRightInd w:val="0"/>
        <w:spacing w:after="0" w:line="288" w:lineRule="auto"/>
        <w:jc w:val="both"/>
        <w:rPr>
          <w:rFonts w:cs="Calibri"/>
          <w:color w:val="000000"/>
        </w:rPr>
      </w:pPr>
      <w:r w:rsidRPr="00DF1B49">
        <w:rPr>
          <w:rFonts w:cs="Calibri"/>
          <w:color w:val="000000"/>
        </w:rPr>
        <w:t xml:space="preserve">Tout salarié </w:t>
      </w:r>
      <w:r>
        <w:rPr>
          <w:rFonts w:cs="Calibri"/>
          <w:color w:val="000000"/>
        </w:rPr>
        <w:t>en CDI</w:t>
      </w:r>
      <w:r w:rsidRPr="00DF1B49">
        <w:rPr>
          <w:rFonts w:cs="Calibri"/>
          <w:color w:val="000000"/>
        </w:rPr>
        <w:t xml:space="preserve"> cessant ses fonctions pour départ en retraite bénéficiera d'une indemnité de départ dont le montant </w:t>
      </w:r>
      <w:r>
        <w:rPr>
          <w:rFonts w:cs="Calibri"/>
          <w:color w:val="000000"/>
        </w:rPr>
        <w:t xml:space="preserve">est fixé dans la </w:t>
      </w:r>
      <w:r w:rsidRPr="00A379E9">
        <w:rPr>
          <w:rFonts w:cs="Calibri"/>
          <w:color w:val="000000"/>
        </w:rPr>
        <w:t>convention collective nationale des entreprises de l'industrie et des commerces en gros des viandes du 27 juin 2018.</w:t>
      </w:r>
    </w:p>
    <w:p w14:paraId="10E5502A" w14:textId="77777777" w:rsidR="00C308D7" w:rsidRPr="00345897" w:rsidRDefault="00C308D7" w:rsidP="00A2413F">
      <w:pPr>
        <w:widowControl w:val="0"/>
        <w:autoSpaceDE w:val="0"/>
        <w:autoSpaceDN w:val="0"/>
        <w:adjustRightInd w:val="0"/>
        <w:spacing w:after="0" w:line="288" w:lineRule="auto"/>
        <w:jc w:val="both"/>
        <w:rPr>
          <w:rFonts w:cs="Calibri"/>
          <w:color w:val="000000"/>
        </w:rPr>
      </w:pPr>
    </w:p>
    <w:p w14:paraId="734749E6" w14:textId="77777777" w:rsidR="008E13A7" w:rsidRPr="00755424" w:rsidRDefault="008E13A7" w:rsidP="00755424">
      <w:pPr>
        <w:widowControl w:val="0"/>
        <w:autoSpaceDE w:val="0"/>
        <w:autoSpaceDN w:val="0"/>
        <w:adjustRightInd w:val="0"/>
        <w:spacing w:after="0" w:line="288" w:lineRule="auto"/>
        <w:jc w:val="both"/>
        <w:rPr>
          <w:rFonts w:cs="Calibri"/>
          <w:color w:val="000000"/>
        </w:rPr>
      </w:pPr>
    </w:p>
    <w:p w14:paraId="10EAF2F2" w14:textId="2FA0734D" w:rsidR="00AD38C6" w:rsidRPr="001C6BA1" w:rsidRDefault="00AD38C6" w:rsidP="00755424">
      <w:pPr>
        <w:pStyle w:val="Titre1"/>
        <w:spacing w:before="0" w:after="0" w:line="240" w:lineRule="auto"/>
        <w:rPr>
          <w:rFonts w:ascii="Calibri" w:hAnsi="Calibri" w:cs="Calibri"/>
          <w:sz w:val="28"/>
          <w:szCs w:val="28"/>
        </w:rPr>
      </w:pPr>
      <w:bookmarkStart w:id="3" w:name="_Toc151657970"/>
      <w:r w:rsidRPr="001C6BA1">
        <w:rPr>
          <w:rFonts w:ascii="Calibri" w:hAnsi="Calibri" w:cs="Calibri"/>
          <w:sz w:val="28"/>
          <w:szCs w:val="28"/>
        </w:rPr>
        <w:t xml:space="preserve">ARTICLE </w:t>
      </w:r>
      <w:r w:rsidR="00755424" w:rsidRPr="001C6BA1">
        <w:rPr>
          <w:rFonts w:ascii="Calibri" w:hAnsi="Calibri" w:cs="Calibri"/>
          <w:sz w:val="28"/>
          <w:szCs w:val="28"/>
        </w:rPr>
        <w:t>2</w:t>
      </w:r>
      <w:r w:rsidRPr="001C6BA1">
        <w:rPr>
          <w:rFonts w:ascii="Calibri" w:hAnsi="Calibri" w:cs="Calibri"/>
          <w:sz w:val="28"/>
          <w:szCs w:val="28"/>
        </w:rPr>
        <w:t xml:space="preserve"> –</w:t>
      </w:r>
      <w:r w:rsidR="00755424" w:rsidRPr="001C6BA1">
        <w:rPr>
          <w:rFonts w:ascii="Calibri" w:hAnsi="Calibri" w:cs="Calibri"/>
          <w:sz w:val="28"/>
          <w:szCs w:val="28"/>
        </w:rPr>
        <w:t xml:space="preserve"> </w:t>
      </w:r>
      <w:r w:rsidR="00C056AE" w:rsidRPr="00C056AE">
        <w:rPr>
          <w:rFonts w:ascii="Calibri" w:hAnsi="Calibri" w:cs="Calibri"/>
          <w:sz w:val="28"/>
          <w:szCs w:val="28"/>
        </w:rPr>
        <w:t>P</w:t>
      </w:r>
      <w:r w:rsidR="00C056AE">
        <w:rPr>
          <w:rFonts w:ascii="Calibri" w:hAnsi="Calibri" w:cs="Calibri"/>
          <w:sz w:val="28"/>
          <w:szCs w:val="28"/>
        </w:rPr>
        <w:t>OSSIBILITE DE TRANSFORMER UNE PARTIE DE L’</w:t>
      </w:r>
      <w:r w:rsidR="00A74F2A">
        <w:rPr>
          <w:rFonts w:ascii="Calibri" w:hAnsi="Calibri" w:cs="Calibri"/>
          <w:sz w:val="28"/>
          <w:szCs w:val="28"/>
        </w:rPr>
        <w:t>INDEMNITE</w:t>
      </w:r>
      <w:r w:rsidR="00C056AE">
        <w:rPr>
          <w:rFonts w:ascii="Calibri" w:hAnsi="Calibri" w:cs="Calibri"/>
          <w:sz w:val="28"/>
          <w:szCs w:val="28"/>
        </w:rPr>
        <w:t xml:space="preserve"> DE DEPART VOLONTAIRE EN TEMPS DE REPOS</w:t>
      </w:r>
      <w:bookmarkEnd w:id="3"/>
    </w:p>
    <w:p w14:paraId="2076E118" w14:textId="77777777" w:rsidR="00AD38C6" w:rsidRPr="00345897" w:rsidRDefault="00AD38C6" w:rsidP="00A2413F">
      <w:pPr>
        <w:tabs>
          <w:tab w:val="left" w:pos="709"/>
          <w:tab w:val="right" w:leader="underscore" w:pos="8505"/>
        </w:tabs>
        <w:spacing w:after="0" w:line="288" w:lineRule="auto"/>
        <w:jc w:val="both"/>
        <w:rPr>
          <w:rFonts w:eastAsia="Times New Roman" w:cs="Calibri"/>
          <w:color w:val="000000"/>
          <w:lang w:eastAsia="fr-FR"/>
        </w:rPr>
      </w:pPr>
    </w:p>
    <w:p w14:paraId="55D2B60B" w14:textId="7D80DC38" w:rsidR="00C056AE"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Les salariés peuvent opter pour l'octroi d</w:t>
      </w:r>
      <w:r w:rsidR="00A74F2A">
        <w:rPr>
          <w:rFonts w:eastAsia="Times New Roman" w:cs="Calibri"/>
          <w:color w:val="000000"/>
          <w:lang w:eastAsia="fr-FR"/>
        </w:rPr>
        <w:t>’un</w:t>
      </w:r>
      <w:r w:rsidRPr="00C056AE">
        <w:rPr>
          <w:rFonts w:eastAsia="Times New Roman" w:cs="Calibri"/>
          <w:color w:val="000000"/>
          <w:lang w:eastAsia="fr-FR"/>
        </w:rPr>
        <w:t xml:space="preserve"> temps de repos de fin de carrière en contrepartie d'une réduction de l'</w:t>
      </w:r>
      <w:r w:rsidR="00A74F2A">
        <w:rPr>
          <w:rFonts w:eastAsia="Times New Roman" w:cs="Calibri"/>
          <w:color w:val="000000"/>
          <w:lang w:eastAsia="fr-FR"/>
        </w:rPr>
        <w:t>indemnité</w:t>
      </w:r>
      <w:r w:rsidRPr="00C056AE">
        <w:rPr>
          <w:rFonts w:eastAsia="Times New Roman" w:cs="Calibri"/>
          <w:color w:val="000000"/>
          <w:lang w:eastAsia="fr-FR"/>
        </w:rPr>
        <w:t xml:space="preserve"> de départ volontaire à la retraite.</w:t>
      </w:r>
    </w:p>
    <w:p w14:paraId="24C35490" w14:textId="77777777" w:rsidR="00C056AE" w:rsidRPr="00C056AE" w:rsidRDefault="00C056AE" w:rsidP="00C056AE">
      <w:pPr>
        <w:tabs>
          <w:tab w:val="left" w:pos="709"/>
          <w:tab w:val="right" w:leader="underscore" w:pos="8505"/>
        </w:tabs>
        <w:spacing w:after="0" w:line="288" w:lineRule="auto"/>
        <w:jc w:val="both"/>
        <w:rPr>
          <w:rFonts w:eastAsia="Times New Roman" w:cs="Calibri"/>
          <w:color w:val="000000"/>
          <w:lang w:eastAsia="fr-FR"/>
        </w:rPr>
      </w:pPr>
    </w:p>
    <w:p w14:paraId="0F9E9FB6" w14:textId="3314C6E8" w:rsidR="00C056AE" w:rsidRPr="00A74F2A"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A74F2A">
        <w:rPr>
          <w:rFonts w:eastAsia="Times New Roman" w:cs="Calibri"/>
          <w:color w:val="000000"/>
          <w:lang w:eastAsia="fr-FR"/>
        </w:rPr>
        <w:t xml:space="preserve">Ce temps de repos de fin de carrière ne </w:t>
      </w:r>
      <w:r w:rsidR="008177D0" w:rsidRPr="00A74F2A">
        <w:rPr>
          <w:rFonts w:eastAsia="Times New Roman" w:cs="Calibri"/>
          <w:color w:val="000000"/>
          <w:lang w:eastAsia="fr-FR"/>
        </w:rPr>
        <w:t>peut</w:t>
      </w:r>
      <w:r w:rsidRPr="00A74F2A">
        <w:rPr>
          <w:rFonts w:eastAsia="Times New Roman" w:cs="Calibri"/>
          <w:color w:val="000000"/>
          <w:lang w:eastAsia="fr-FR"/>
        </w:rPr>
        <w:t xml:space="preserve"> être pris qu'au cours de</w:t>
      </w:r>
      <w:r w:rsidR="00683442" w:rsidRPr="00A74F2A">
        <w:rPr>
          <w:rFonts w:eastAsia="Times New Roman" w:cs="Calibri"/>
          <w:color w:val="000000"/>
          <w:lang w:eastAsia="fr-FR"/>
        </w:rPr>
        <w:t xml:space="preserve"> la dernière a</w:t>
      </w:r>
      <w:r w:rsidRPr="00A74F2A">
        <w:rPr>
          <w:rFonts w:eastAsia="Times New Roman" w:cs="Calibri"/>
          <w:color w:val="000000"/>
          <w:lang w:eastAsia="fr-FR"/>
        </w:rPr>
        <w:t>nnée précédant la date de départ à la retraite.</w:t>
      </w:r>
    </w:p>
    <w:p w14:paraId="7FE9FB1B" w14:textId="77777777" w:rsidR="00C056AE" w:rsidRPr="008177D0" w:rsidRDefault="00C056AE" w:rsidP="00C056AE">
      <w:pPr>
        <w:tabs>
          <w:tab w:val="left" w:pos="709"/>
          <w:tab w:val="right" w:leader="underscore" w:pos="8505"/>
        </w:tabs>
        <w:spacing w:after="0" w:line="288" w:lineRule="auto"/>
        <w:jc w:val="both"/>
        <w:rPr>
          <w:rFonts w:eastAsia="Times New Roman" w:cs="Calibri"/>
          <w:color w:val="000000"/>
          <w:highlight w:val="magenta"/>
          <w:lang w:eastAsia="fr-FR"/>
        </w:rPr>
      </w:pPr>
    </w:p>
    <w:p w14:paraId="696FCF29" w14:textId="6B86CF20" w:rsidR="00C056AE" w:rsidRDefault="00C056AE" w:rsidP="008177D0">
      <w:pPr>
        <w:tabs>
          <w:tab w:val="left" w:pos="709"/>
          <w:tab w:val="right" w:leader="underscore" w:pos="8505"/>
        </w:tabs>
        <w:spacing w:after="0" w:line="288" w:lineRule="auto"/>
        <w:jc w:val="both"/>
        <w:rPr>
          <w:rFonts w:eastAsia="Times New Roman" w:cs="Calibri"/>
          <w:color w:val="000000"/>
          <w:lang w:eastAsia="fr-FR"/>
        </w:rPr>
      </w:pPr>
      <w:r w:rsidRPr="00A74F2A">
        <w:rPr>
          <w:rFonts w:eastAsia="Times New Roman" w:cs="Calibri"/>
          <w:color w:val="000000"/>
          <w:lang w:eastAsia="fr-FR"/>
        </w:rPr>
        <w:t xml:space="preserve">Le salarié </w:t>
      </w:r>
      <w:r w:rsidR="008177D0" w:rsidRPr="00A74F2A">
        <w:rPr>
          <w:rFonts w:eastAsia="Times New Roman" w:cs="Calibri"/>
          <w:color w:val="000000"/>
          <w:lang w:eastAsia="fr-FR"/>
        </w:rPr>
        <w:t>devra prendre ce temps de repos en</w:t>
      </w:r>
      <w:r w:rsidRPr="00A74F2A">
        <w:rPr>
          <w:rFonts w:eastAsia="Times New Roman" w:cs="Calibri"/>
          <w:color w:val="000000"/>
          <w:lang w:eastAsia="fr-FR"/>
        </w:rPr>
        <w:t xml:space="preserve"> 1 seule </w:t>
      </w:r>
      <w:r w:rsidR="008177D0" w:rsidRPr="00A74F2A">
        <w:rPr>
          <w:rFonts w:eastAsia="Times New Roman" w:cs="Calibri"/>
          <w:color w:val="000000"/>
          <w:lang w:eastAsia="fr-FR"/>
        </w:rPr>
        <w:t>fois</w:t>
      </w:r>
      <w:r w:rsidRPr="00A74F2A">
        <w:rPr>
          <w:rFonts w:eastAsia="Times New Roman" w:cs="Calibri"/>
          <w:color w:val="000000"/>
          <w:lang w:eastAsia="fr-FR"/>
        </w:rPr>
        <w:t xml:space="preserve"> avant la date effective de départ en retraite</w:t>
      </w:r>
      <w:r w:rsidR="00E42686">
        <w:rPr>
          <w:rFonts w:eastAsia="Times New Roman" w:cs="Calibri"/>
          <w:color w:val="000000"/>
          <w:lang w:eastAsia="fr-FR"/>
        </w:rPr>
        <w:t> ;</w:t>
      </w:r>
    </w:p>
    <w:p w14:paraId="1CB55D86" w14:textId="4FF2A5A7" w:rsidR="00E42686" w:rsidRPr="00A74F2A" w:rsidRDefault="00E42686" w:rsidP="008177D0">
      <w:pPr>
        <w:tabs>
          <w:tab w:val="left" w:pos="709"/>
          <w:tab w:val="right" w:leader="underscore" w:pos="8505"/>
        </w:tabs>
        <w:spacing w:after="0" w:line="288" w:lineRule="auto"/>
        <w:jc w:val="both"/>
        <w:rPr>
          <w:rFonts w:eastAsia="Times New Roman" w:cs="Calibri"/>
          <w:color w:val="000000"/>
          <w:lang w:eastAsia="fr-FR"/>
        </w:rPr>
      </w:pPr>
      <w:r>
        <w:rPr>
          <w:rFonts w:eastAsia="Times New Roman" w:cs="Calibri"/>
          <w:color w:val="000000"/>
          <w:lang w:eastAsia="fr-FR"/>
        </w:rPr>
        <w:t>Ce temps de repos précèdera directement le départ réel des effectifs.</w:t>
      </w:r>
    </w:p>
    <w:p w14:paraId="4D3902A8" w14:textId="77777777" w:rsidR="00C056AE" w:rsidRPr="00C056AE" w:rsidRDefault="00C056AE" w:rsidP="00C056AE">
      <w:pPr>
        <w:tabs>
          <w:tab w:val="left" w:pos="709"/>
          <w:tab w:val="right" w:leader="underscore" w:pos="8505"/>
        </w:tabs>
        <w:spacing w:after="0" w:line="288" w:lineRule="auto"/>
        <w:jc w:val="both"/>
        <w:rPr>
          <w:rFonts w:eastAsia="Times New Roman" w:cs="Calibri"/>
          <w:color w:val="000000"/>
          <w:lang w:eastAsia="fr-FR"/>
        </w:rPr>
      </w:pPr>
    </w:p>
    <w:p w14:paraId="0DC94CA3" w14:textId="77777777" w:rsidR="00C056AE" w:rsidRPr="00C056AE"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L'indemnité versée au moment du départ en retraite ne peut être inférieure au montant de l'indemnité légale prévue à l'article D. 1237-1 du Code du travail.</w:t>
      </w:r>
    </w:p>
    <w:p w14:paraId="02CAF4E1" w14:textId="77777777" w:rsidR="00C308D7" w:rsidRDefault="00C308D7" w:rsidP="00C308D7">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C’est pourquoi le temps maximum de repos susceptible d'être pris à ce titre</w:t>
      </w:r>
      <w:r>
        <w:rPr>
          <w:rFonts w:eastAsia="Times New Roman" w:cs="Calibri"/>
          <w:color w:val="000000"/>
          <w:lang w:eastAsia="fr-FR"/>
        </w:rPr>
        <w:t>,</w:t>
      </w:r>
      <w:r w:rsidRPr="00C056AE">
        <w:rPr>
          <w:rFonts w:eastAsia="Times New Roman" w:cs="Calibri"/>
          <w:color w:val="000000"/>
          <w:lang w:eastAsia="fr-FR"/>
        </w:rPr>
        <w:t xml:space="preserve"> </w:t>
      </w:r>
      <w:r>
        <w:rPr>
          <w:rFonts w:eastAsia="Times New Roman" w:cs="Calibri"/>
          <w:color w:val="000000"/>
          <w:lang w:eastAsia="fr-FR"/>
        </w:rPr>
        <w:t>est</w:t>
      </w:r>
      <w:r w:rsidRPr="00C056AE">
        <w:rPr>
          <w:rFonts w:eastAsia="Times New Roman" w:cs="Calibri"/>
          <w:color w:val="000000"/>
          <w:lang w:eastAsia="fr-FR"/>
        </w:rPr>
        <w:t xml:space="preserve"> déterminé pour chaque salarié par la différence entre l'</w:t>
      </w:r>
      <w:r>
        <w:rPr>
          <w:rFonts w:eastAsia="Times New Roman" w:cs="Calibri"/>
          <w:color w:val="000000"/>
          <w:lang w:eastAsia="fr-FR"/>
        </w:rPr>
        <w:t>indemnité</w:t>
      </w:r>
      <w:r w:rsidRPr="00C056AE">
        <w:rPr>
          <w:rFonts w:eastAsia="Times New Roman" w:cs="Calibri"/>
          <w:color w:val="000000"/>
          <w:lang w:eastAsia="fr-FR"/>
        </w:rPr>
        <w:t xml:space="preserve"> de départ à la retraite prévue à l'article</w:t>
      </w:r>
      <w:r>
        <w:rPr>
          <w:rFonts w:eastAsia="Times New Roman" w:cs="Calibri"/>
          <w:color w:val="000000"/>
          <w:lang w:eastAsia="fr-FR"/>
        </w:rPr>
        <w:t xml:space="preserve"> 47.3 de la </w:t>
      </w:r>
      <w:r w:rsidRPr="002637E0">
        <w:rPr>
          <w:rFonts w:eastAsia="Times New Roman" w:cs="Calibri"/>
          <w:color w:val="000000"/>
          <w:lang w:eastAsia="fr-FR"/>
        </w:rPr>
        <w:t>convention collective nationale des entreprises de l'industrie et des commerces en gros des viandes du 27 juin 2018</w:t>
      </w:r>
      <w:r w:rsidRPr="00C056AE">
        <w:rPr>
          <w:rFonts w:eastAsia="Times New Roman" w:cs="Calibri"/>
          <w:color w:val="000000"/>
          <w:lang w:eastAsia="fr-FR"/>
        </w:rPr>
        <w:t xml:space="preserve"> et le montant de l'indemnité légale prévue à l'article D. 1237-1 du Code du travail</w:t>
      </w:r>
      <w:r>
        <w:rPr>
          <w:rFonts w:eastAsia="Times New Roman" w:cs="Calibri"/>
          <w:color w:val="000000"/>
          <w:lang w:eastAsia="fr-FR"/>
        </w:rPr>
        <w:t>.</w:t>
      </w:r>
    </w:p>
    <w:p w14:paraId="6839FADA" w14:textId="77777777" w:rsidR="00C056AE" w:rsidRPr="00C056AE" w:rsidRDefault="00C056AE" w:rsidP="00C056AE">
      <w:pPr>
        <w:tabs>
          <w:tab w:val="left" w:pos="709"/>
          <w:tab w:val="right" w:leader="underscore" w:pos="8505"/>
        </w:tabs>
        <w:spacing w:after="0" w:line="288" w:lineRule="auto"/>
        <w:jc w:val="both"/>
        <w:rPr>
          <w:rFonts w:eastAsia="Times New Roman" w:cs="Calibri"/>
          <w:color w:val="000000"/>
          <w:lang w:eastAsia="fr-FR"/>
        </w:rPr>
      </w:pPr>
    </w:p>
    <w:p w14:paraId="619F85DA" w14:textId="05745643" w:rsidR="00E86D0C"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 xml:space="preserve">Le temps de repos </w:t>
      </w:r>
      <w:r w:rsidR="008177D0">
        <w:rPr>
          <w:rFonts w:eastAsia="Times New Roman" w:cs="Calibri"/>
          <w:color w:val="000000"/>
          <w:lang w:eastAsia="fr-FR"/>
        </w:rPr>
        <w:t>est</w:t>
      </w:r>
      <w:r w:rsidRPr="00C056AE">
        <w:rPr>
          <w:rFonts w:eastAsia="Times New Roman" w:cs="Calibri"/>
          <w:color w:val="000000"/>
          <w:lang w:eastAsia="fr-FR"/>
        </w:rPr>
        <w:t xml:space="preserve"> déterminé en </w:t>
      </w:r>
      <w:r w:rsidR="00A74F2A">
        <w:rPr>
          <w:rFonts w:eastAsia="Times New Roman" w:cs="Calibri"/>
          <w:color w:val="000000"/>
          <w:lang w:eastAsia="fr-FR"/>
        </w:rPr>
        <w:t>fonction</w:t>
      </w:r>
      <w:r w:rsidRPr="00C056AE">
        <w:rPr>
          <w:rFonts w:eastAsia="Times New Roman" w:cs="Calibri"/>
          <w:color w:val="000000"/>
          <w:lang w:eastAsia="fr-FR"/>
        </w:rPr>
        <w:t xml:space="preserve"> du montant de l'</w:t>
      </w:r>
      <w:r w:rsidR="00A74F2A">
        <w:rPr>
          <w:rFonts w:eastAsia="Times New Roman" w:cs="Calibri"/>
          <w:color w:val="000000"/>
          <w:lang w:eastAsia="fr-FR"/>
        </w:rPr>
        <w:t>indemnité et du taux horaire ou journalier du salarié</w:t>
      </w:r>
      <w:r w:rsidR="001A1C6D">
        <w:rPr>
          <w:rFonts w:eastAsia="Times New Roman" w:cs="Calibri"/>
          <w:color w:val="000000"/>
          <w:lang w:eastAsia="fr-FR"/>
        </w:rPr>
        <w:t>,</w:t>
      </w:r>
      <w:r w:rsidR="00A74F2A">
        <w:rPr>
          <w:rFonts w:eastAsia="Times New Roman" w:cs="Calibri"/>
          <w:color w:val="000000"/>
          <w:lang w:eastAsia="fr-FR"/>
        </w:rPr>
        <w:t xml:space="preserve"> </w:t>
      </w:r>
      <w:r w:rsidRPr="00C056AE">
        <w:rPr>
          <w:rFonts w:eastAsia="Times New Roman" w:cs="Calibri"/>
          <w:color w:val="000000"/>
          <w:lang w:eastAsia="fr-FR"/>
        </w:rPr>
        <w:t>calculé</w:t>
      </w:r>
      <w:r w:rsidR="00A74F2A">
        <w:rPr>
          <w:rFonts w:eastAsia="Times New Roman" w:cs="Calibri"/>
          <w:color w:val="000000"/>
          <w:lang w:eastAsia="fr-FR"/>
        </w:rPr>
        <w:t>s</w:t>
      </w:r>
      <w:r w:rsidRPr="00C056AE">
        <w:rPr>
          <w:rFonts w:eastAsia="Times New Roman" w:cs="Calibri"/>
          <w:color w:val="000000"/>
          <w:lang w:eastAsia="fr-FR"/>
        </w:rPr>
        <w:t xml:space="preserve"> à la date à laquelle </w:t>
      </w:r>
      <w:r w:rsidR="00A74F2A">
        <w:rPr>
          <w:rFonts w:eastAsia="Times New Roman" w:cs="Calibri"/>
          <w:color w:val="000000"/>
          <w:lang w:eastAsia="fr-FR"/>
        </w:rPr>
        <w:t>il</w:t>
      </w:r>
      <w:r w:rsidRPr="00C056AE">
        <w:rPr>
          <w:rFonts w:eastAsia="Times New Roman" w:cs="Calibri"/>
          <w:color w:val="000000"/>
          <w:lang w:eastAsia="fr-FR"/>
        </w:rPr>
        <w:t xml:space="preserve"> demande à bénéficier du présent dispositif.</w:t>
      </w:r>
      <w:r>
        <w:rPr>
          <w:rFonts w:eastAsia="Times New Roman" w:cs="Calibri"/>
          <w:color w:val="000000"/>
          <w:lang w:eastAsia="fr-FR"/>
        </w:rPr>
        <w:t xml:space="preserve"> </w:t>
      </w:r>
    </w:p>
    <w:p w14:paraId="14AF2602" w14:textId="32E8EC47" w:rsidR="00C056AE" w:rsidRDefault="00C056AE" w:rsidP="00C056AE">
      <w:pPr>
        <w:tabs>
          <w:tab w:val="left" w:pos="709"/>
          <w:tab w:val="right" w:leader="underscore" w:pos="8505"/>
        </w:tabs>
        <w:spacing w:after="0" w:line="288" w:lineRule="auto"/>
        <w:jc w:val="both"/>
        <w:rPr>
          <w:rFonts w:eastAsia="Times New Roman" w:cs="Calibri"/>
          <w:color w:val="000000"/>
          <w:lang w:eastAsia="fr-FR"/>
        </w:rPr>
      </w:pPr>
      <w:r>
        <w:rPr>
          <w:rFonts w:eastAsia="Times New Roman" w:cs="Calibri"/>
          <w:color w:val="000000"/>
          <w:lang w:eastAsia="fr-FR"/>
        </w:rPr>
        <w:t>Le calcul du salaire de référence prendra en compte le salaire de base ainsi que les primes fixes mensuelles telle que la prime d’ancienneté</w:t>
      </w:r>
      <w:r w:rsidR="000754C0">
        <w:rPr>
          <w:rFonts w:eastAsia="Times New Roman" w:cs="Calibri"/>
          <w:color w:val="000000"/>
          <w:lang w:eastAsia="fr-FR"/>
        </w:rPr>
        <w:t xml:space="preserve"> par exemple.</w:t>
      </w:r>
    </w:p>
    <w:p w14:paraId="3655DD36" w14:textId="77777777" w:rsidR="00105CA2" w:rsidRPr="00E277E8" w:rsidRDefault="00105CA2" w:rsidP="00C056AE">
      <w:pPr>
        <w:tabs>
          <w:tab w:val="left" w:pos="709"/>
          <w:tab w:val="right" w:leader="underscore" w:pos="8505"/>
        </w:tabs>
        <w:spacing w:after="0" w:line="288" w:lineRule="auto"/>
        <w:jc w:val="both"/>
        <w:rPr>
          <w:rFonts w:eastAsia="Times New Roman" w:cs="Calibri"/>
          <w:strike/>
          <w:color w:val="000000"/>
          <w:lang w:eastAsia="fr-FR"/>
        </w:rPr>
      </w:pPr>
    </w:p>
    <w:p w14:paraId="3884829D" w14:textId="77777777" w:rsidR="000C7507" w:rsidRDefault="000C7507">
      <w:pPr>
        <w:spacing w:after="0" w:line="240" w:lineRule="auto"/>
        <w:rPr>
          <w:rFonts w:eastAsia="Times New Roman" w:cs="Calibri"/>
          <w:color w:val="000000"/>
          <w:lang w:eastAsia="fr-FR"/>
        </w:rPr>
      </w:pPr>
      <w:r>
        <w:rPr>
          <w:rFonts w:eastAsia="Times New Roman" w:cs="Calibri"/>
          <w:color w:val="000000"/>
          <w:lang w:eastAsia="fr-FR"/>
        </w:rPr>
        <w:br w:type="page"/>
      </w:r>
    </w:p>
    <w:p w14:paraId="1E51E00A" w14:textId="2E4C19BF" w:rsidR="00C056AE"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lastRenderedPageBreak/>
        <w:t>Le temps maximal de repos est exprimé en heures</w:t>
      </w:r>
      <w:r w:rsidR="00A74F2A">
        <w:rPr>
          <w:rFonts w:eastAsia="Times New Roman" w:cs="Calibri"/>
          <w:color w:val="000000"/>
          <w:lang w:eastAsia="fr-FR"/>
        </w:rPr>
        <w:t xml:space="preserve"> ou en jours selon le temps contractuel du collaborateur.</w:t>
      </w:r>
    </w:p>
    <w:p w14:paraId="560AD0BF" w14:textId="77777777" w:rsidR="00C056AE" w:rsidRPr="00C056AE" w:rsidRDefault="00C056AE" w:rsidP="00C056AE">
      <w:pPr>
        <w:tabs>
          <w:tab w:val="left" w:pos="709"/>
          <w:tab w:val="right" w:leader="underscore" w:pos="8505"/>
        </w:tabs>
        <w:spacing w:after="0" w:line="288" w:lineRule="auto"/>
        <w:jc w:val="both"/>
        <w:rPr>
          <w:rFonts w:eastAsia="Times New Roman" w:cs="Calibri"/>
          <w:color w:val="000000"/>
          <w:lang w:eastAsia="fr-FR"/>
        </w:rPr>
      </w:pPr>
    </w:p>
    <w:p w14:paraId="2F75C45C" w14:textId="1C1776C0" w:rsidR="00C308D7" w:rsidRPr="00A379E9" w:rsidRDefault="00C308D7" w:rsidP="00C308D7">
      <w:pPr>
        <w:tabs>
          <w:tab w:val="left" w:pos="709"/>
          <w:tab w:val="right" w:leader="underscore" w:pos="8505"/>
        </w:tabs>
        <w:spacing w:after="0" w:line="288" w:lineRule="auto"/>
        <w:jc w:val="both"/>
        <w:rPr>
          <w:rFonts w:eastAsia="Times New Roman" w:cs="Calibri"/>
          <w:i/>
          <w:iCs/>
          <w:color w:val="000000"/>
          <w:highlight w:val="lightGray"/>
          <w:lang w:eastAsia="fr-FR"/>
        </w:rPr>
      </w:pPr>
      <w:r w:rsidRPr="00A379E9">
        <w:rPr>
          <w:rFonts w:eastAsia="Times New Roman" w:cs="Calibri"/>
          <w:i/>
          <w:iCs/>
          <w:color w:val="000000"/>
          <w:highlight w:val="lightGray"/>
          <w:lang w:eastAsia="fr-FR"/>
        </w:rPr>
        <w:t xml:space="preserve">Exemple de calcul : Hypothèse d'une adhésion au dispositif le 1er janvier 2026 pour un salarié à temps complet ayant 20 ans d'ancienneté - salaire moyen pris en compte : 2 </w:t>
      </w:r>
      <w:r w:rsidR="00A379E9">
        <w:rPr>
          <w:rFonts w:eastAsia="Times New Roman" w:cs="Calibri"/>
          <w:i/>
          <w:iCs/>
          <w:color w:val="000000"/>
          <w:highlight w:val="lightGray"/>
          <w:lang w:eastAsia="fr-FR"/>
        </w:rPr>
        <w:t>0</w:t>
      </w:r>
      <w:r w:rsidRPr="00A379E9">
        <w:rPr>
          <w:rFonts w:eastAsia="Times New Roman" w:cs="Calibri"/>
          <w:i/>
          <w:iCs/>
          <w:color w:val="000000"/>
          <w:highlight w:val="lightGray"/>
          <w:lang w:eastAsia="fr-FR"/>
        </w:rPr>
        <w:t>00 euros</w:t>
      </w:r>
    </w:p>
    <w:p w14:paraId="53FADD08" w14:textId="69FB3FBC" w:rsidR="00C308D7" w:rsidRPr="000C7507" w:rsidRDefault="00C308D7" w:rsidP="00C308D7">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 xml:space="preserve">Indemnité conventionnelle de départ à la retraire égale à 5.83 mois soit </w:t>
      </w:r>
      <w:r w:rsidR="00A379E9" w:rsidRPr="000C7507">
        <w:rPr>
          <w:rFonts w:eastAsia="Times New Roman" w:cs="Calibri"/>
          <w:i/>
          <w:iCs/>
          <w:color w:val="000000"/>
          <w:lang w:eastAsia="fr-FR"/>
        </w:rPr>
        <w:t>11 660</w:t>
      </w:r>
      <w:r w:rsidRPr="000C7507">
        <w:rPr>
          <w:rFonts w:eastAsia="Times New Roman" w:cs="Calibri"/>
          <w:i/>
          <w:iCs/>
          <w:color w:val="000000"/>
          <w:lang w:eastAsia="fr-FR"/>
        </w:rPr>
        <w:t xml:space="preserve"> €</w:t>
      </w:r>
    </w:p>
    <w:p w14:paraId="59FE4D0D" w14:textId="4798B360" w:rsidR="00C308D7" w:rsidRPr="000C7507" w:rsidRDefault="00C308D7" w:rsidP="00C308D7">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 xml:space="preserve">Indemnité légale de départ à la retraite égale à 1.5 mois soit 3 </w:t>
      </w:r>
      <w:r w:rsidR="00A379E9" w:rsidRPr="000C7507">
        <w:rPr>
          <w:rFonts w:eastAsia="Times New Roman" w:cs="Calibri"/>
          <w:i/>
          <w:iCs/>
          <w:color w:val="000000"/>
          <w:lang w:eastAsia="fr-FR"/>
        </w:rPr>
        <w:t>0</w:t>
      </w:r>
      <w:r w:rsidRPr="000C7507">
        <w:rPr>
          <w:rFonts w:eastAsia="Times New Roman" w:cs="Calibri"/>
          <w:i/>
          <w:iCs/>
          <w:color w:val="000000"/>
          <w:lang w:eastAsia="fr-FR"/>
        </w:rPr>
        <w:t>00 €</w:t>
      </w:r>
    </w:p>
    <w:p w14:paraId="0BDEE110" w14:textId="1F629908" w:rsidR="00C308D7" w:rsidRPr="000C7507" w:rsidRDefault="00C308D7" w:rsidP="00C308D7">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 xml:space="preserve">Taux horaire de référence : 2 </w:t>
      </w:r>
      <w:r w:rsidR="00A379E9" w:rsidRPr="000C7507">
        <w:rPr>
          <w:rFonts w:eastAsia="Times New Roman" w:cs="Calibri"/>
          <w:i/>
          <w:iCs/>
          <w:color w:val="000000"/>
          <w:lang w:eastAsia="fr-FR"/>
        </w:rPr>
        <w:t>0</w:t>
      </w:r>
      <w:r w:rsidRPr="000C7507">
        <w:rPr>
          <w:rFonts w:eastAsia="Times New Roman" w:cs="Calibri"/>
          <w:i/>
          <w:iCs/>
          <w:color w:val="000000"/>
          <w:lang w:eastAsia="fr-FR"/>
        </w:rPr>
        <w:t xml:space="preserve">00 € / 151,67 = </w:t>
      </w:r>
      <w:r w:rsidR="00A379E9" w:rsidRPr="000C7507">
        <w:rPr>
          <w:rFonts w:eastAsia="Times New Roman" w:cs="Calibri"/>
          <w:i/>
          <w:iCs/>
          <w:color w:val="000000"/>
          <w:lang w:eastAsia="fr-FR"/>
        </w:rPr>
        <w:t>13,18</w:t>
      </w:r>
      <w:r w:rsidRPr="000C7507">
        <w:rPr>
          <w:rFonts w:eastAsia="Times New Roman" w:cs="Calibri"/>
          <w:i/>
          <w:iCs/>
          <w:color w:val="000000"/>
          <w:lang w:eastAsia="fr-FR"/>
        </w:rPr>
        <w:t xml:space="preserve"> €</w:t>
      </w:r>
    </w:p>
    <w:p w14:paraId="006CE787" w14:textId="6F49D161" w:rsidR="00C308D7" w:rsidRPr="00A74F2A" w:rsidRDefault="00C308D7" w:rsidP="00C308D7">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Temps maximal de repos (</w:t>
      </w:r>
      <w:r w:rsidR="00A379E9" w:rsidRPr="000C7507">
        <w:rPr>
          <w:rFonts w:eastAsia="Times New Roman" w:cs="Calibri"/>
          <w:i/>
          <w:iCs/>
          <w:color w:val="000000"/>
          <w:lang w:eastAsia="fr-FR"/>
        </w:rPr>
        <w:t>11 660</w:t>
      </w:r>
      <w:r w:rsidRPr="000C7507">
        <w:rPr>
          <w:rFonts w:eastAsia="Times New Roman" w:cs="Calibri"/>
          <w:i/>
          <w:iCs/>
          <w:color w:val="000000"/>
          <w:lang w:eastAsia="fr-FR"/>
        </w:rPr>
        <w:t xml:space="preserve"> – 3 </w:t>
      </w:r>
      <w:r w:rsidR="00A379E9" w:rsidRPr="000C7507">
        <w:rPr>
          <w:rFonts w:eastAsia="Times New Roman" w:cs="Calibri"/>
          <w:i/>
          <w:iCs/>
          <w:color w:val="000000"/>
          <w:lang w:eastAsia="fr-FR"/>
        </w:rPr>
        <w:t>0</w:t>
      </w:r>
      <w:r w:rsidRPr="000C7507">
        <w:rPr>
          <w:rFonts w:eastAsia="Times New Roman" w:cs="Calibri"/>
          <w:i/>
          <w:iCs/>
          <w:color w:val="000000"/>
          <w:lang w:eastAsia="fr-FR"/>
        </w:rPr>
        <w:t xml:space="preserve">00) / </w:t>
      </w:r>
      <w:r w:rsidR="00A379E9" w:rsidRPr="000C7507">
        <w:rPr>
          <w:rFonts w:eastAsia="Times New Roman" w:cs="Calibri"/>
          <w:i/>
          <w:iCs/>
          <w:color w:val="000000"/>
          <w:lang w:eastAsia="fr-FR"/>
        </w:rPr>
        <w:t>13,18</w:t>
      </w:r>
      <w:r w:rsidRPr="000C7507">
        <w:rPr>
          <w:rFonts w:eastAsia="Times New Roman" w:cs="Calibri"/>
          <w:i/>
          <w:iCs/>
          <w:color w:val="000000"/>
          <w:lang w:eastAsia="fr-FR"/>
        </w:rPr>
        <w:t xml:space="preserve"> = </w:t>
      </w:r>
      <w:r w:rsidR="002637E0" w:rsidRPr="000C7507">
        <w:rPr>
          <w:rFonts w:eastAsia="Times New Roman" w:cs="Calibri"/>
          <w:i/>
          <w:iCs/>
          <w:color w:val="000000"/>
          <w:lang w:eastAsia="fr-FR"/>
        </w:rPr>
        <w:t>657.06</w:t>
      </w:r>
      <w:r w:rsidRPr="000C7507">
        <w:rPr>
          <w:rFonts w:eastAsia="Times New Roman" w:cs="Calibri"/>
          <w:i/>
          <w:iCs/>
          <w:color w:val="000000"/>
          <w:lang w:eastAsia="fr-FR"/>
        </w:rPr>
        <w:t xml:space="preserve"> heures, soit un temps de repos de 93,</w:t>
      </w:r>
      <w:r w:rsidR="002637E0" w:rsidRPr="000C7507">
        <w:rPr>
          <w:rFonts w:eastAsia="Times New Roman" w:cs="Calibri"/>
          <w:i/>
          <w:iCs/>
          <w:color w:val="000000"/>
          <w:lang w:eastAsia="fr-FR"/>
        </w:rPr>
        <w:t>86</w:t>
      </w:r>
      <w:r w:rsidRPr="000C7507">
        <w:rPr>
          <w:rFonts w:eastAsia="Times New Roman" w:cs="Calibri"/>
          <w:i/>
          <w:iCs/>
          <w:color w:val="000000"/>
          <w:lang w:eastAsia="fr-FR"/>
        </w:rPr>
        <w:t xml:space="preserve"> jours travaillés maximum (environ 4,33 mois) – pour une base de 7h de travail/jour</w:t>
      </w:r>
    </w:p>
    <w:p w14:paraId="0D048996" w14:textId="77777777" w:rsidR="00C056AE" w:rsidRDefault="00C056AE" w:rsidP="00C056AE">
      <w:pPr>
        <w:tabs>
          <w:tab w:val="left" w:pos="709"/>
          <w:tab w:val="right" w:leader="underscore" w:pos="8505"/>
        </w:tabs>
        <w:spacing w:after="0" w:line="288" w:lineRule="auto"/>
        <w:jc w:val="both"/>
        <w:rPr>
          <w:rFonts w:eastAsia="Times New Roman" w:cs="Calibri"/>
          <w:color w:val="000000"/>
          <w:lang w:eastAsia="fr-FR"/>
        </w:rPr>
      </w:pPr>
    </w:p>
    <w:p w14:paraId="7435E3DD" w14:textId="782ACEAD" w:rsidR="00C056AE" w:rsidRDefault="00C056AE" w:rsidP="00C056AE">
      <w:pPr>
        <w:tabs>
          <w:tab w:val="left" w:pos="709"/>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 xml:space="preserve">Lors de la cessation du contrat de travail pour cause de départ à la retraite, le calcul de </w:t>
      </w:r>
      <w:r w:rsidR="00A74F2A">
        <w:rPr>
          <w:rFonts w:eastAsia="Times New Roman" w:cs="Calibri"/>
          <w:color w:val="000000"/>
          <w:lang w:eastAsia="fr-FR"/>
        </w:rPr>
        <w:t>l’indemnité</w:t>
      </w:r>
      <w:r w:rsidRPr="00C056AE">
        <w:rPr>
          <w:rFonts w:eastAsia="Times New Roman" w:cs="Calibri"/>
          <w:color w:val="000000"/>
          <w:lang w:eastAsia="fr-FR"/>
        </w:rPr>
        <w:t xml:space="preserve"> de départ à la retraite sera effectué en </w:t>
      </w:r>
      <w:r w:rsidR="00A74F2A">
        <w:rPr>
          <w:rFonts w:eastAsia="Times New Roman" w:cs="Calibri"/>
          <w:color w:val="000000"/>
          <w:lang w:eastAsia="fr-FR"/>
        </w:rPr>
        <w:t>prenant en</w:t>
      </w:r>
      <w:r w:rsidRPr="00C056AE">
        <w:rPr>
          <w:rFonts w:eastAsia="Times New Roman" w:cs="Calibri"/>
          <w:color w:val="000000"/>
          <w:lang w:eastAsia="fr-FR"/>
        </w:rPr>
        <w:t xml:space="preserve"> compte </w:t>
      </w:r>
      <w:r w:rsidR="00A74F2A">
        <w:rPr>
          <w:rFonts w:eastAsia="Times New Roman" w:cs="Calibri"/>
          <w:color w:val="000000"/>
          <w:lang w:eastAsia="fr-FR"/>
        </w:rPr>
        <w:t>le</w:t>
      </w:r>
      <w:r w:rsidRPr="00C056AE">
        <w:rPr>
          <w:rFonts w:eastAsia="Times New Roman" w:cs="Calibri"/>
          <w:color w:val="000000"/>
          <w:lang w:eastAsia="fr-FR"/>
        </w:rPr>
        <w:t xml:space="preserve"> temps de repos de fin de carrière </w:t>
      </w:r>
      <w:r w:rsidR="00A74F2A">
        <w:rPr>
          <w:rFonts w:eastAsia="Times New Roman" w:cs="Calibri"/>
          <w:color w:val="000000"/>
          <w:lang w:eastAsia="fr-FR"/>
        </w:rPr>
        <w:t>réellement</w:t>
      </w:r>
      <w:r w:rsidRPr="00C056AE">
        <w:rPr>
          <w:rFonts w:eastAsia="Times New Roman" w:cs="Calibri"/>
          <w:color w:val="000000"/>
          <w:lang w:eastAsia="fr-FR"/>
        </w:rPr>
        <w:t xml:space="preserve"> pris.</w:t>
      </w:r>
    </w:p>
    <w:p w14:paraId="3964C997" w14:textId="77777777" w:rsidR="009C01EF" w:rsidRPr="00C056AE" w:rsidRDefault="009C01EF" w:rsidP="00C056AE">
      <w:pPr>
        <w:tabs>
          <w:tab w:val="left" w:pos="709"/>
          <w:tab w:val="right" w:leader="underscore" w:pos="8505"/>
        </w:tabs>
        <w:spacing w:after="0" w:line="288" w:lineRule="auto"/>
        <w:jc w:val="both"/>
        <w:rPr>
          <w:rFonts w:eastAsia="Times New Roman" w:cs="Calibri"/>
          <w:color w:val="000000"/>
          <w:lang w:eastAsia="fr-FR"/>
        </w:rPr>
      </w:pPr>
    </w:p>
    <w:p w14:paraId="527387C6" w14:textId="294FEF34" w:rsidR="00C056AE" w:rsidRPr="00C056AE" w:rsidRDefault="009C01EF" w:rsidP="00C056AE">
      <w:pPr>
        <w:tabs>
          <w:tab w:val="left" w:pos="709"/>
          <w:tab w:val="right" w:leader="underscore" w:pos="8505"/>
        </w:tabs>
        <w:spacing w:after="0" w:line="288" w:lineRule="auto"/>
        <w:jc w:val="both"/>
        <w:rPr>
          <w:rFonts w:eastAsia="Times New Roman" w:cs="Calibri"/>
          <w:color w:val="000000"/>
          <w:lang w:eastAsia="fr-FR"/>
        </w:rPr>
      </w:pPr>
      <w:r>
        <w:rPr>
          <w:rFonts w:eastAsia="Times New Roman" w:cs="Calibri"/>
          <w:color w:val="000000"/>
          <w:lang w:eastAsia="fr-FR"/>
        </w:rPr>
        <w:t>Pour cela, i</w:t>
      </w:r>
      <w:r w:rsidR="00C056AE" w:rsidRPr="00C056AE">
        <w:rPr>
          <w:rFonts w:eastAsia="Times New Roman" w:cs="Calibri"/>
          <w:color w:val="000000"/>
          <w:lang w:eastAsia="fr-FR"/>
        </w:rPr>
        <w:t>l conviendra :</w:t>
      </w:r>
    </w:p>
    <w:p w14:paraId="352CA5C0" w14:textId="190EBA65" w:rsidR="00C056AE" w:rsidRPr="00C056AE" w:rsidRDefault="00C056AE" w:rsidP="009C01EF">
      <w:pPr>
        <w:tabs>
          <w:tab w:val="left" w:pos="284"/>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w:t>
      </w:r>
      <w:r w:rsidRPr="00C056AE">
        <w:rPr>
          <w:rFonts w:eastAsia="Times New Roman" w:cs="Calibri"/>
          <w:color w:val="000000"/>
          <w:lang w:eastAsia="fr-FR"/>
        </w:rPr>
        <w:tab/>
        <w:t xml:space="preserve">d'identifier le temps de repos de fin de carrière qui </w:t>
      </w:r>
      <w:r w:rsidR="008177D0">
        <w:rPr>
          <w:rFonts w:eastAsia="Times New Roman" w:cs="Calibri"/>
          <w:color w:val="000000"/>
          <w:lang w:eastAsia="fr-FR"/>
        </w:rPr>
        <w:t>a</w:t>
      </w:r>
      <w:r w:rsidRPr="00C056AE">
        <w:rPr>
          <w:rFonts w:eastAsia="Times New Roman" w:cs="Calibri"/>
          <w:color w:val="000000"/>
          <w:lang w:eastAsia="fr-FR"/>
        </w:rPr>
        <w:t xml:space="preserve"> été pris,</w:t>
      </w:r>
    </w:p>
    <w:p w14:paraId="6D5E60BA" w14:textId="31B48CED" w:rsidR="00314467" w:rsidRDefault="00C056AE" w:rsidP="009C01EF">
      <w:pPr>
        <w:tabs>
          <w:tab w:val="left" w:pos="284"/>
          <w:tab w:val="right" w:leader="underscore" w:pos="8505"/>
        </w:tabs>
        <w:spacing w:after="0" w:line="288" w:lineRule="auto"/>
        <w:jc w:val="both"/>
        <w:rPr>
          <w:rFonts w:eastAsia="Times New Roman" w:cs="Calibri"/>
          <w:color w:val="000000"/>
          <w:lang w:eastAsia="fr-FR"/>
        </w:rPr>
      </w:pPr>
      <w:r w:rsidRPr="00C056AE">
        <w:rPr>
          <w:rFonts w:eastAsia="Times New Roman" w:cs="Calibri"/>
          <w:color w:val="000000"/>
          <w:lang w:eastAsia="fr-FR"/>
        </w:rPr>
        <w:t>•</w:t>
      </w:r>
      <w:r w:rsidRPr="00C056AE">
        <w:rPr>
          <w:rFonts w:eastAsia="Times New Roman" w:cs="Calibri"/>
          <w:color w:val="000000"/>
          <w:lang w:eastAsia="fr-FR"/>
        </w:rPr>
        <w:tab/>
        <w:t>de valoriser les sommes versées dans le cadre du maintien de salaire lors de leur prise</w:t>
      </w:r>
    </w:p>
    <w:p w14:paraId="6D8C566E" w14:textId="77777777" w:rsidR="00A74F2A" w:rsidRDefault="00A74F2A" w:rsidP="009C01EF">
      <w:pPr>
        <w:tabs>
          <w:tab w:val="left" w:pos="284"/>
          <w:tab w:val="right" w:leader="underscore" w:pos="8505"/>
        </w:tabs>
        <w:spacing w:after="0" w:line="288" w:lineRule="auto"/>
        <w:jc w:val="both"/>
        <w:rPr>
          <w:rFonts w:eastAsia="Times New Roman" w:cs="Calibri"/>
          <w:color w:val="000000"/>
          <w:lang w:eastAsia="fr-FR"/>
        </w:rPr>
      </w:pPr>
    </w:p>
    <w:p w14:paraId="31CA664D" w14:textId="71DB41AD" w:rsidR="00C47660" w:rsidRPr="000C7507" w:rsidRDefault="00C47660" w:rsidP="00C47660">
      <w:pPr>
        <w:tabs>
          <w:tab w:val="left" w:pos="709"/>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highlight w:val="lightGray"/>
          <w:lang w:eastAsia="fr-FR"/>
        </w:rPr>
        <w:t xml:space="preserve">Suite exemple de calcul : Hypothèse où le salarié a pris 2 mois de temps de repos - salaire moyen pris en compte : 2 </w:t>
      </w:r>
      <w:r w:rsidR="000C7507">
        <w:rPr>
          <w:rFonts w:eastAsia="Times New Roman" w:cs="Calibri"/>
          <w:i/>
          <w:iCs/>
          <w:color w:val="000000"/>
          <w:highlight w:val="lightGray"/>
          <w:lang w:eastAsia="fr-FR"/>
        </w:rPr>
        <w:t>0</w:t>
      </w:r>
      <w:r w:rsidRPr="000C7507">
        <w:rPr>
          <w:rFonts w:eastAsia="Times New Roman" w:cs="Calibri"/>
          <w:i/>
          <w:iCs/>
          <w:color w:val="000000"/>
          <w:highlight w:val="lightGray"/>
          <w:lang w:eastAsia="fr-FR"/>
        </w:rPr>
        <w:t>00 euros</w:t>
      </w:r>
    </w:p>
    <w:p w14:paraId="3CC36ED1" w14:textId="77777777" w:rsidR="00C47660" w:rsidRPr="000C7507" w:rsidRDefault="00C47660" w:rsidP="00C47660">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Temps de repos pris = 44 jours travaillés, soit 2 mois</w:t>
      </w:r>
    </w:p>
    <w:p w14:paraId="307F0F69" w14:textId="1D8149FB" w:rsidR="00C47660" w:rsidRPr="000C7507" w:rsidRDefault="00C47660" w:rsidP="00C47660">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Salaire versé dans le cadre du temps de repos : 2 </w:t>
      </w:r>
      <w:r w:rsidR="002637E0" w:rsidRPr="000C7507">
        <w:rPr>
          <w:rFonts w:eastAsia="Times New Roman" w:cs="Calibri"/>
          <w:i/>
          <w:iCs/>
          <w:color w:val="000000"/>
          <w:lang w:eastAsia="fr-FR"/>
        </w:rPr>
        <w:t>0</w:t>
      </w:r>
      <w:r w:rsidRPr="000C7507">
        <w:rPr>
          <w:rFonts w:eastAsia="Times New Roman" w:cs="Calibri"/>
          <w:i/>
          <w:iCs/>
          <w:color w:val="000000"/>
          <w:lang w:eastAsia="fr-FR"/>
        </w:rPr>
        <w:t>00 x 2 mois = 4 </w:t>
      </w:r>
      <w:r w:rsidR="002637E0" w:rsidRPr="000C7507">
        <w:rPr>
          <w:rFonts w:eastAsia="Times New Roman" w:cs="Calibri"/>
          <w:i/>
          <w:iCs/>
          <w:color w:val="000000"/>
          <w:lang w:eastAsia="fr-FR"/>
        </w:rPr>
        <w:t>0</w:t>
      </w:r>
      <w:r w:rsidRPr="000C7507">
        <w:rPr>
          <w:rFonts w:eastAsia="Times New Roman" w:cs="Calibri"/>
          <w:i/>
          <w:iCs/>
          <w:color w:val="000000"/>
          <w:lang w:eastAsia="fr-FR"/>
        </w:rPr>
        <w:t>00€</w:t>
      </w:r>
    </w:p>
    <w:p w14:paraId="157EED90" w14:textId="23BABBA9" w:rsidR="00C47660" w:rsidRPr="000C7507" w:rsidRDefault="00C47660" w:rsidP="00C47660">
      <w:pPr>
        <w:tabs>
          <w:tab w:val="left" w:pos="284"/>
          <w:tab w:val="right" w:leader="underscore" w:pos="8505"/>
        </w:tabs>
        <w:spacing w:after="0" w:line="288" w:lineRule="auto"/>
        <w:jc w:val="both"/>
        <w:rPr>
          <w:rFonts w:eastAsia="Times New Roman" w:cs="Calibri"/>
          <w:i/>
          <w:iCs/>
          <w:color w:val="000000"/>
          <w:lang w:eastAsia="fr-FR"/>
        </w:rPr>
      </w:pPr>
      <w:r w:rsidRPr="000C7507">
        <w:rPr>
          <w:rFonts w:eastAsia="Times New Roman" w:cs="Calibri"/>
          <w:i/>
          <w:iCs/>
          <w:color w:val="000000"/>
          <w:lang w:eastAsia="fr-FR"/>
        </w:rPr>
        <w:t>•</w:t>
      </w:r>
      <w:r w:rsidRPr="000C7507">
        <w:rPr>
          <w:rFonts w:eastAsia="Times New Roman" w:cs="Calibri"/>
          <w:i/>
          <w:iCs/>
          <w:color w:val="000000"/>
          <w:lang w:eastAsia="fr-FR"/>
        </w:rPr>
        <w:tab/>
        <w:t xml:space="preserve">Indemnité de départ à la retraite à verser = Indemnité conventionnelle – Sommes perçues au titre du repos = </w:t>
      </w:r>
      <w:r w:rsidR="002637E0" w:rsidRPr="000C7507">
        <w:rPr>
          <w:rFonts w:eastAsia="Times New Roman" w:cs="Calibri"/>
          <w:i/>
          <w:iCs/>
          <w:color w:val="000000"/>
          <w:lang w:eastAsia="fr-FR"/>
        </w:rPr>
        <w:t>11</w:t>
      </w:r>
      <w:r w:rsidRPr="000C7507">
        <w:rPr>
          <w:rFonts w:eastAsia="Times New Roman" w:cs="Calibri"/>
          <w:i/>
          <w:iCs/>
          <w:color w:val="000000"/>
          <w:lang w:eastAsia="fr-FR"/>
        </w:rPr>
        <w:t xml:space="preserve"> </w:t>
      </w:r>
      <w:r w:rsidR="002637E0" w:rsidRPr="000C7507">
        <w:rPr>
          <w:rFonts w:eastAsia="Times New Roman" w:cs="Calibri"/>
          <w:i/>
          <w:iCs/>
          <w:color w:val="000000"/>
          <w:lang w:eastAsia="fr-FR"/>
        </w:rPr>
        <w:t>660</w:t>
      </w:r>
      <w:r w:rsidRPr="000C7507">
        <w:rPr>
          <w:rFonts w:eastAsia="Times New Roman" w:cs="Calibri"/>
          <w:i/>
          <w:iCs/>
          <w:color w:val="000000"/>
          <w:lang w:eastAsia="fr-FR"/>
        </w:rPr>
        <w:t>€ - 4 </w:t>
      </w:r>
      <w:r w:rsidR="002637E0" w:rsidRPr="000C7507">
        <w:rPr>
          <w:rFonts w:eastAsia="Times New Roman" w:cs="Calibri"/>
          <w:i/>
          <w:iCs/>
          <w:color w:val="000000"/>
          <w:lang w:eastAsia="fr-FR"/>
        </w:rPr>
        <w:t>0</w:t>
      </w:r>
      <w:r w:rsidRPr="000C7507">
        <w:rPr>
          <w:rFonts w:eastAsia="Times New Roman" w:cs="Calibri"/>
          <w:i/>
          <w:iCs/>
          <w:color w:val="000000"/>
          <w:lang w:eastAsia="fr-FR"/>
        </w:rPr>
        <w:t xml:space="preserve">00€ = </w:t>
      </w:r>
      <w:r w:rsidR="002637E0" w:rsidRPr="000C7507">
        <w:rPr>
          <w:rFonts w:eastAsia="Times New Roman" w:cs="Calibri"/>
          <w:i/>
          <w:iCs/>
          <w:color w:val="000000"/>
          <w:lang w:eastAsia="fr-FR"/>
        </w:rPr>
        <w:t>7 660</w:t>
      </w:r>
      <w:r w:rsidRPr="000C7507">
        <w:rPr>
          <w:rFonts w:eastAsia="Times New Roman" w:cs="Calibri"/>
          <w:i/>
          <w:iCs/>
          <w:color w:val="000000"/>
          <w:lang w:eastAsia="fr-FR"/>
        </w:rPr>
        <w:t>€</w:t>
      </w:r>
    </w:p>
    <w:p w14:paraId="6C120526" w14:textId="77777777" w:rsidR="00C056AE" w:rsidRDefault="00C056AE" w:rsidP="00A2413F">
      <w:pPr>
        <w:tabs>
          <w:tab w:val="left" w:pos="709"/>
          <w:tab w:val="right" w:leader="underscore" w:pos="8505"/>
        </w:tabs>
        <w:spacing w:after="0" w:line="288" w:lineRule="auto"/>
        <w:jc w:val="both"/>
        <w:rPr>
          <w:rFonts w:eastAsia="Times New Roman" w:cs="Calibri"/>
          <w:color w:val="000000"/>
          <w:lang w:eastAsia="fr-FR"/>
        </w:rPr>
      </w:pPr>
    </w:p>
    <w:p w14:paraId="1BC0CC91" w14:textId="77777777" w:rsidR="009C01EF" w:rsidRDefault="009C01EF" w:rsidP="00A2413F">
      <w:pPr>
        <w:tabs>
          <w:tab w:val="left" w:pos="709"/>
          <w:tab w:val="right" w:leader="underscore" w:pos="8505"/>
        </w:tabs>
        <w:spacing w:after="0" w:line="288" w:lineRule="auto"/>
        <w:jc w:val="both"/>
        <w:rPr>
          <w:rFonts w:eastAsia="Times New Roman" w:cs="Calibri"/>
          <w:color w:val="000000"/>
          <w:lang w:eastAsia="fr-FR"/>
        </w:rPr>
      </w:pPr>
    </w:p>
    <w:p w14:paraId="468C4EBA" w14:textId="2CC4870A" w:rsidR="009C01EF" w:rsidRPr="001C6BA1" w:rsidRDefault="009C01EF" w:rsidP="009C01EF">
      <w:pPr>
        <w:pStyle w:val="Titre1"/>
        <w:spacing w:before="0" w:after="0" w:line="240" w:lineRule="auto"/>
        <w:rPr>
          <w:rFonts w:ascii="Calibri" w:hAnsi="Calibri" w:cs="Calibri"/>
          <w:sz w:val="28"/>
          <w:szCs w:val="28"/>
        </w:rPr>
      </w:pPr>
      <w:bookmarkStart w:id="4" w:name="_Toc151657971"/>
      <w:r w:rsidRPr="001C6BA1">
        <w:rPr>
          <w:rFonts w:ascii="Calibri" w:hAnsi="Calibri" w:cs="Calibri"/>
          <w:sz w:val="28"/>
          <w:szCs w:val="28"/>
        </w:rPr>
        <w:t xml:space="preserve">ARTICLE </w:t>
      </w:r>
      <w:r>
        <w:rPr>
          <w:rFonts w:ascii="Calibri" w:hAnsi="Calibri" w:cs="Calibri"/>
          <w:sz w:val="28"/>
          <w:szCs w:val="28"/>
        </w:rPr>
        <w:t>3</w:t>
      </w:r>
      <w:r w:rsidRPr="001C6BA1">
        <w:rPr>
          <w:rFonts w:ascii="Calibri" w:hAnsi="Calibri" w:cs="Calibri"/>
          <w:sz w:val="28"/>
          <w:szCs w:val="28"/>
        </w:rPr>
        <w:t xml:space="preserve"> – </w:t>
      </w:r>
      <w:r>
        <w:rPr>
          <w:rFonts w:ascii="Calibri" w:hAnsi="Calibri" w:cs="Calibri"/>
          <w:sz w:val="28"/>
          <w:szCs w:val="28"/>
        </w:rPr>
        <w:t>MODALITES DE MISE EN PLACE</w:t>
      </w:r>
      <w:bookmarkEnd w:id="4"/>
    </w:p>
    <w:p w14:paraId="2A942E25" w14:textId="77777777" w:rsidR="009C01EF" w:rsidRPr="00345897" w:rsidRDefault="009C01EF" w:rsidP="009C01EF">
      <w:pPr>
        <w:tabs>
          <w:tab w:val="left" w:pos="709"/>
          <w:tab w:val="right" w:leader="underscore" w:pos="8505"/>
        </w:tabs>
        <w:spacing w:after="0" w:line="288" w:lineRule="auto"/>
        <w:jc w:val="both"/>
        <w:rPr>
          <w:rFonts w:eastAsia="Times New Roman" w:cs="Calibri"/>
          <w:color w:val="000000"/>
          <w:lang w:eastAsia="fr-FR"/>
        </w:rPr>
      </w:pPr>
    </w:p>
    <w:p w14:paraId="17F5D184" w14:textId="312CC388" w:rsidR="005F6E77" w:rsidRDefault="00DE3789" w:rsidP="00DE3789">
      <w:pPr>
        <w:tabs>
          <w:tab w:val="left" w:pos="709"/>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 xml:space="preserve">La demande d'utilisation de ce dispositif devra être faite auprès de </w:t>
      </w:r>
      <w:r w:rsidRPr="005F6E77">
        <w:rPr>
          <w:rFonts w:eastAsia="Times New Roman" w:cs="Calibri"/>
          <w:color w:val="000000"/>
          <w:lang w:eastAsia="fr-FR"/>
        </w:rPr>
        <w:t xml:space="preserve">l'employeur au moins </w:t>
      </w:r>
      <w:r w:rsidR="00BF6ABF" w:rsidRPr="002637E0">
        <w:rPr>
          <w:rFonts w:eastAsia="Times New Roman" w:cs="Calibri"/>
          <w:color w:val="000000"/>
          <w:lang w:eastAsia="fr-FR"/>
        </w:rPr>
        <w:t>six</w:t>
      </w:r>
      <w:r w:rsidRPr="002637E0">
        <w:rPr>
          <w:rFonts w:eastAsia="Times New Roman" w:cs="Calibri"/>
          <w:color w:val="000000"/>
          <w:lang w:eastAsia="fr-FR"/>
        </w:rPr>
        <w:t xml:space="preserve"> mois</w:t>
      </w:r>
      <w:r w:rsidRPr="005F6E77">
        <w:rPr>
          <w:rFonts w:eastAsia="Times New Roman" w:cs="Calibri"/>
          <w:color w:val="000000"/>
          <w:lang w:eastAsia="fr-FR"/>
        </w:rPr>
        <w:t xml:space="preserve"> avant la date effective de la prise du temps de repos</w:t>
      </w:r>
      <w:r w:rsidR="005F6E77" w:rsidRPr="005F6E77">
        <w:rPr>
          <w:rFonts w:eastAsia="Times New Roman" w:cs="Calibri"/>
          <w:color w:val="000000"/>
          <w:lang w:eastAsia="fr-FR"/>
        </w:rPr>
        <w:t>. En cas de situation exceptio</w:t>
      </w:r>
      <w:r w:rsidR="005F6E77">
        <w:rPr>
          <w:rFonts w:eastAsia="Times New Roman" w:cs="Calibri"/>
          <w:color w:val="000000"/>
          <w:lang w:eastAsia="fr-FR"/>
        </w:rPr>
        <w:t>nnelle, l’employeur à la possibilité de déroger à ce délai.</w:t>
      </w:r>
    </w:p>
    <w:p w14:paraId="070A4A0C" w14:textId="16C39065" w:rsidR="005F6E77" w:rsidRDefault="005F6E77" w:rsidP="00DE3789">
      <w:pPr>
        <w:tabs>
          <w:tab w:val="left" w:pos="709"/>
          <w:tab w:val="right" w:leader="underscore" w:pos="8505"/>
        </w:tabs>
        <w:spacing w:after="0" w:line="288" w:lineRule="auto"/>
        <w:jc w:val="both"/>
        <w:rPr>
          <w:rFonts w:eastAsia="Times New Roman" w:cs="Calibri"/>
          <w:color w:val="000000"/>
          <w:lang w:eastAsia="fr-FR"/>
        </w:rPr>
      </w:pPr>
      <w:r>
        <w:rPr>
          <w:rFonts w:eastAsia="Times New Roman" w:cs="Calibri"/>
          <w:color w:val="000000"/>
          <w:lang w:eastAsia="fr-FR"/>
        </w:rPr>
        <w:t>Suite à cette demande, l’employeur étudiera le dossier et disposera d’un délai maximum d’un mois pour donner sa décision motivée et pour définir les dispositions d’application du dispositif en lien avec la situation du collaborateur.</w:t>
      </w:r>
    </w:p>
    <w:p w14:paraId="047C9E7D" w14:textId="77777777" w:rsidR="005F6E77" w:rsidRDefault="005F6E77" w:rsidP="00DE3789">
      <w:pPr>
        <w:tabs>
          <w:tab w:val="left" w:pos="709"/>
          <w:tab w:val="right" w:leader="underscore" w:pos="8505"/>
        </w:tabs>
        <w:spacing w:after="0" w:line="288" w:lineRule="auto"/>
        <w:jc w:val="both"/>
        <w:rPr>
          <w:rFonts w:eastAsia="Times New Roman" w:cs="Calibri"/>
          <w:color w:val="000000"/>
          <w:lang w:eastAsia="fr-FR"/>
        </w:rPr>
      </w:pPr>
    </w:p>
    <w:p w14:paraId="5311B197" w14:textId="0A8FB519" w:rsidR="00DE3789" w:rsidRDefault="00DE3789" w:rsidP="00DE3789">
      <w:pPr>
        <w:tabs>
          <w:tab w:val="left" w:pos="709"/>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 xml:space="preserve">L'adhésion au dispositif </w:t>
      </w:r>
      <w:r w:rsidR="005F6E77">
        <w:rPr>
          <w:rFonts w:eastAsia="Times New Roman" w:cs="Calibri"/>
          <w:color w:val="000000"/>
          <w:lang w:eastAsia="fr-FR"/>
        </w:rPr>
        <w:t>fera l’objet d’un accord écrit et signé</w:t>
      </w:r>
      <w:r w:rsidRPr="00DE3789">
        <w:rPr>
          <w:rFonts w:eastAsia="Times New Roman" w:cs="Calibri"/>
          <w:color w:val="000000"/>
          <w:lang w:eastAsia="fr-FR"/>
        </w:rPr>
        <w:t xml:space="preserve"> par l'employeur et le salarié </w:t>
      </w:r>
      <w:r w:rsidR="005F6E77">
        <w:rPr>
          <w:rFonts w:eastAsia="Times New Roman" w:cs="Calibri"/>
          <w:color w:val="000000"/>
          <w:lang w:eastAsia="fr-FR"/>
        </w:rPr>
        <w:t>fixant les points suivants</w:t>
      </w:r>
      <w:r w:rsidRPr="00DE3789">
        <w:rPr>
          <w:rFonts w:eastAsia="Times New Roman" w:cs="Calibri"/>
          <w:color w:val="000000"/>
          <w:lang w:eastAsia="fr-FR"/>
        </w:rPr>
        <w:t xml:space="preserve"> :</w:t>
      </w:r>
    </w:p>
    <w:p w14:paraId="113A523F" w14:textId="77777777" w:rsidR="00DE3789" w:rsidRPr="00DE3789" w:rsidRDefault="00DE3789" w:rsidP="00DE3789">
      <w:pPr>
        <w:tabs>
          <w:tab w:val="left" w:pos="709"/>
          <w:tab w:val="right" w:leader="underscore" w:pos="8505"/>
        </w:tabs>
        <w:spacing w:after="0" w:line="288" w:lineRule="auto"/>
        <w:jc w:val="both"/>
        <w:rPr>
          <w:rFonts w:eastAsia="Times New Roman" w:cs="Calibri"/>
          <w:color w:val="000000"/>
          <w:lang w:eastAsia="fr-FR"/>
        </w:rPr>
      </w:pPr>
    </w:p>
    <w:p w14:paraId="68D6C60B" w14:textId="546609D7" w:rsidR="00DE3789" w:rsidRPr="00DE3789" w:rsidRDefault="00DE3789" w:rsidP="00DE3789">
      <w:pPr>
        <w:tabs>
          <w:tab w:val="left" w:pos="284"/>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w:t>
      </w:r>
      <w:r w:rsidRPr="00DE3789">
        <w:rPr>
          <w:rFonts w:eastAsia="Times New Roman" w:cs="Calibri"/>
          <w:color w:val="000000"/>
          <w:lang w:eastAsia="fr-FR"/>
        </w:rPr>
        <w:tab/>
        <w:t xml:space="preserve">Les montants pris en compte pour </w:t>
      </w:r>
      <w:r w:rsidR="000E6AEC">
        <w:rPr>
          <w:rFonts w:eastAsia="Times New Roman" w:cs="Calibri"/>
          <w:color w:val="000000"/>
          <w:lang w:eastAsia="fr-FR"/>
        </w:rPr>
        <w:t>l’indemnité</w:t>
      </w:r>
      <w:r w:rsidRPr="00DE3789">
        <w:rPr>
          <w:rFonts w:eastAsia="Times New Roman" w:cs="Calibri"/>
          <w:color w:val="000000"/>
          <w:lang w:eastAsia="fr-FR"/>
        </w:rPr>
        <w:t xml:space="preserve"> conventionnelle de départ à la retraite et l'indemnité légale de départ à la retraite</w:t>
      </w:r>
    </w:p>
    <w:p w14:paraId="12788C2F" w14:textId="41979C1A" w:rsidR="00DE3789" w:rsidRPr="00DE3789" w:rsidRDefault="00DE3789" w:rsidP="00DE3789">
      <w:pPr>
        <w:tabs>
          <w:tab w:val="left" w:pos="284"/>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w:t>
      </w:r>
      <w:r w:rsidRPr="00DE3789">
        <w:rPr>
          <w:rFonts w:eastAsia="Times New Roman" w:cs="Calibri"/>
          <w:color w:val="000000"/>
          <w:lang w:eastAsia="fr-FR"/>
        </w:rPr>
        <w:tab/>
        <w:t>Le montant du taux horaire</w:t>
      </w:r>
      <w:r w:rsidR="005F6E77">
        <w:rPr>
          <w:rFonts w:eastAsia="Times New Roman" w:cs="Calibri"/>
          <w:color w:val="000000"/>
          <w:lang w:eastAsia="fr-FR"/>
        </w:rPr>
        <w:t xml:space="preserve"> ou journalier</w:t>
      </w:r>
      <w:r w:rsidRPr="00DE3789">
        <w:rPr>
          <w:rFonts w:eastAsia="Times New Roman" w:cs="Calibri"/>
          <w:color w:val="000000"/>
          <w:lang w:eastAsia="fr-FR"/>
        </w:rPr>
        <w:t xml:space="preserve"> de référence </w:t>
      </w:r>
    </w:p>
    <w:p w14:paraId="35A6A80A" w14:textId="6E7AC66B" w:rsidR="00DE3789" w:rsidRPr="00DE3789" w:rsidRDefault="00DE3789" w:rsidP="00DE3789">
      <w:pPr>
        <w:tabs>
          <w:tab w:val="left" w:pos="284"/>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w:t>
      </w:r>
      <w:r w:rsidRPr="00DE3789">
        <w:rPr>
          <w:rFonts w:eastAsia="Times New Roman" w:cs="Calibri"/>
          <w:color w:val="000000"/>
          <w:lang w:eastAsia="fr-FR"/>
        </w:rPr>
        <w:tab/>
        <w:t xml:space="preserve">Le temps de repos </w:t>
      </w:r>
      <w:r>
        <w:rPr>
          <w:rFonts w:eastAsia="Times New Roman" w:cs="Calibri"/>
          <w:color w:val="000000"/>
          <w:lang w:eastAsia="fr-FR"/>
        </w:rPr>
        <w:t>maximal pouvant être pris</w:t>
      </w:r>
      <w:r w:rsidRPr="00DE3789">
        <w:rPr>
          <w:rFonts w:eastAsia="Times New Roman" w:cs="Calibri"/>
          <w:color w:val="000000"/>
          <w:lang w:eastAsia="fr-FR"/>
        </w:rPr>
        <w:t>, exprimé en heures</w:t>
      </w:r>
      <w:r w:rsidR="005F6E77">
        <w:rPr>
          <w:rFonts w:eastAsia="Times New Roman" w:cs="Calibri"/>
          <w:color w:val="000000"/>
          <w:lang w:eastAsia="fr-FR"/>
        </w:rPr>
        <w:t xml:space="preserve">, </w:t>
      </w:r>
      <w:r>
        <w:rPr>
          <w:rFonts w:eastAsia="Times New Roman" w:cs="Calibri"/>
          <w:color w:val="000000"/>
          <w:lang w:eastAsia="fr-FR"/>
        </w:rPr>
        <w:t>en jours</w:t>
      </w:r>
      <w:r w:rsidR="005F6E77">
        <w:rPr>
          <w:rFonts w:eastAsia="Times New Roman" w:cs="Calibri"/>
          <w:color w:val="000000"/>
          <w:lang w:eastAsia="fr-FR"/>
        </w:rPr>
        <w:t>, en semaine ou en mois</w:t>
      </w:r>
    </w:p>
    <w:p w14:paraId="55894D9D" w14:textId="37BC6C0B" w:rsidR="00DE3789" w:rsidRPr="00DE3789" w:rsidRDefault="00DE3789" w:rsidP="00DE3789">
      <w:pPr>
        <w:tabs>
          <w:tab w:val="left" w:pos="284"/>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lastRenderedPageBreak/>
        <w:t>•</w:t>
      </w:r>
      <w:r w:rsidRPr="00DE3789">
        <w:rPr>
          <w:rFonts w:eastAsia="Times New Roman" w:cs="Calibri"/>
          <w:color w:val="000000"/>
          <w:lang w:eastAsia="fr-FR"/>
        </w:rPr>
        <w:tab/>
      </w:r>
      <w:r>
        <w:rPr>
          <w:rFonts w:eastAsia="Times New Roman" w:cs="Calibri"/>
          <w:color w:val="000000"/>
          <w:lang w:eastAsia="fr-FR"/>
        </w:rPr>
        <w:t>Le temps de repos pris ainsi que les dates de prises</w:t>
      </w:r>
    </w:p>
    <w:p w14:paraId="59B2C93F" w14:textId="0F7372E7" w:rsidR="009C01EF" w:rsidRDefault="00DE3789" w:rsidP="00DE3789">
      <w:pPr>
        <w:tabs>
          <w:tab w:val="left" w:pos="284"/>
          <w:tab w:val="right" w:leader="underscore" w:pos="8505"/>
        </w:tabs>
        <w:spacing w:after="0" w:line="288" w:lineRule="auto"/>
        <w:jc w:val="both"/>
        <w:rPr>
          <w:rFonts w:eastAsia="Times New Roman" w:cs="Calibri"/>
          <w:color w:val="000000"/>
          <w:lang w:eastAsia="fr-FR"/>
        </w:rPr>
      </w:pPr>
      <w:r w:rsidRPr="00DE3789">
        <w:rPr>
          <w:rFonts w:eastAsia="Times New Roman" w:cs="Calibri"/>
          <w:color w:val="000000"/>
          <w:lang w:eastAsia="fr-FR"/>
        </w:rPr>
        <w:t>•</w:t>
      </w:r>
      <w:r w:rsidRPr="00DE3789">
        <w:rPr>
          <w:rFonts w:eastAsia="Times New Roman" w:cs="Calibri"/>
          <w:color w:val="000000"/>
          <w:lang w:eastAsia="fr-FR"/>
        </w:rPr>
        <w:tab/>
        <w:t>L'autorisation donnée à l'employeur de régulariser le montant des rémunérations maintenues en cas de rupture du contrat de travail autre que le départ volontaire à la retraite, y compris par compensation avec les sommes dues à l'occasion de ladite rupture du contrat de travail.</w:t>
      </w:r>
    </w:p>
    <w:p w14:paraId="04A468BE" w14:textId="77777777" w:rsidR="009C01EF" w:rsidRDefault="009C01EF" w:rsidP="009C01EF">
      <w:pPr>
        <w:tabs>
          <w:tab w:val="left" w:pos="709"/>
          <w:tab w:val="right" w:leader="underscore" w:pos="8505"/>
        </w:tabs>
        <w:spacing w:after="0" w:line="288" w:lineRule="auto"/>
        <w:jc w:val="both"/>
        <w:rPr>
          <w:rFonts w:eastAsia="Times New Roman" w:cs="Calibri"/>
          <w:color w:val="000000"/>
          <w:lang w:eastAsia="fr-FR"/>
        </w:rPr>
      </w:pPr>
    </w:p>
    <w:p w14:paraId="0136DB3C" w14:textId="77777777" w:rsidR="000E6AEC" w:rsidRDefault="000E6AEC" w:rsidP="009C01EF">
      <w:pPr>
        <w:tabs>
          <w:tab w:val="left" w:pos="709"/>
          <w:tab w:val="right" w:leader="underscore" w:pos="8505"/>
        </w:tabs>
        <w:spacing w:after="0" w:line="288" w:lineRule="auto"/>
        <w:jc w:val="both"/>
        <w:rPr>
          <w:rFonts w:eastAsia="Times New Roman" w:cs="Calibri"/>
          <w:color w:val="000000"/>
          <w:lang w:eastAsia="fr-FR"/>
        </w:rPr>
      </w:pPr>
    </w:p>
    <w:p w14:paraId="0BD84048" w14:textId="0138558F" w:rsidR="009C01EF" w:rsidRPr="001C6BA1" w:rsidRDefault="009C01EF" w:rsidP="009C01EF">
      <w:pPr>
        <w:pStyle w:val="Titre1"/>
        <w:spacing w:before="0" w:after="0" w:line="240" w:lineRule="auto"/>
        <w:rPr>
          <w:rFonts w:ascii="Calibri" w:hAnsi="Calibri" w:cs="Calibri"/>
          <w:sz w:val="28"/>
          <w:szCs w:val="28"/>
        </w:rPr>
      </w:pPr>
      <w:bookmarkStart w:id="5" w:name="_Toc151657972"/>
      <w:r w:rsidRPr="001C6BA1">
        <w:rPr>
          <w:rFonts w:ascii="Calibri" w:hAnsi="Calibri" w:cs="Calibri"/>
          <w:sz w:val="28"/>
          <w:szCs w:val="28"/>
        </w:rPr>
        <w:t xml:space="preserve">ARTICLE </w:t>
      </w:r>
      <w:r>
        <w:rPr>
          <w:rFonts w:ascii="Calibri" w:hAnsi="Calibri" w:cs="Calibri"/>
          <w:sz w:val="28"/>
          <w:szCs w:val="28"/>
        </w:rPr>
        <w:t>4</w:t>
      </w:r>
      <w:r w:rsidRPr="001C6BA1">
        <w:rPr>
          <w:rFonts w:ascii="Calibri" w:hAnsi="Calibri" w:cs="Calibri"/>
          <w:sz w:val="28"/>
          <w:szCs w:val="28"/>
        </w:rPr>
        <w:t xml:space="preserve"> – </w:t>
      </w:r>
      <w:r>
        <w:rPr>
          <w:rFonts w:ascii="Calibri" w:hAnsi="Calibri" w:cs="Calibri"/>
          <w:sz w:val="28"/>
          <w:szCs w:val="28"/>
        </w:rPr>
        <w:t>SITUATIONS PARTICULIERES</w:t>
      </w:r>
      <w:bookmarkEnd w:id="5"/>
    </w:p>
    <w:p w14:paraId="0226C222" w14:textId="77777777" w:rsidR="009C01EF" w:rsidRPr="00345897" w:rsidRDefault="009C01EF" w:rsidP="009C01EF">
      <w:pPr>
        <w:tabs>
          <w:tab w:val="left" w:pos="709"/>
          <w:tab w:val="right" w:leader="underscore" w:pos="8505"/>
        </w:tabs>
        <w:spacing w:after="0" w:line="288" w:lineRule="auto"/>
        <w:jc w:val="both"/>
        <w:rPr>
          <w:rFonts w:eastAsia="Times New Roman" w:cs="Calibri"/>
          <w:color w:val="000000"/>
          <w:lang w:eastAsia="fr-FR"/>
        </w:rPr>
      </w:pPr>
    </w:p>
    <w:p w14:paraId="207D8287" w14:textId="77777777" w:rsidR="000E6AEC" w:rsidRPr="000E6AEC" w:rsidRDefault="000E6AEC" w:rsidP="000E6AEC">
      <w:pPr>
        <w:pStyle w:val="Titre2"/>
        <w:spacing w:before="0" w:after="0" w:line="240" w:lineRule="auto"/>
        <w:ind w:firstLine="708"/>
        <w:rPr>
          <w:rFonts w:ascii="Calibri" w:hAnsi="Calibri" w:cs="Calibri"/>
          <w:b w:val="0"/>
          <w:bCs w:val="0"/>
          <w:i w:val="0"/>
          <w:iCs w:val="0"/>
          <w:sz w:val="24"/>
          <w:szCs w:val="24"/>
          <w:u w:val="single"/>
        </w:rPr>
      </w:pPr>
      <w:bookmarkStart w:id="6" w:name="_Toc151657973"/>
      <w:r w:rsidRPr="000E6AEC">
        <w:rPr>
          <w:rFonts w:ascii="Calibri" w:hAnsi="Calibri" w:cs="Calibri"/>
          <w:b w:val="0"/>
          <w:bCs w:val="0"/>
          <w:i w:val="0"/>
          <w:iCs w:val="0"/>
          <w:sz w:val="24"/>
          <w:szCs w:val="24"/>
          <w:u w:val="single"/>
        </w:rPr>
        <w:t>Article 4.1 : En cas de rupture du contrat de travail autre que le départ volontaire à la retraite</w:t>
      </w:r>
      <w:bookmarkEnd w:id="6"/>
    </w:p>
    <w:p w14:paraId="31A1B6DD" w14:textId="77777777" w:rsidR="000E6AEC" w:rsidRDefault="000E6AEC" w:rsidP="000E6AEC">
      <w:pPr>
        <w:tabs>
          <w:tab w:val="left" w:pos="709"/>
          <w:tab w:val="right" w:leader="underscore" w:pos="8505"/>
        </w:tabs>
        <w:spacing w:after="0" w:line="288" w:lineRule="auto"/>
        <w:jc w:val="both"/>
        <w:rPr>
          <w:rFonts w:eastAsia="Times New Roman" w:cs="Calibri"/>
          <w:color w:val="000000"/>
          <w:lang w:eastAsia="fr-FR"/>
        </w:rPr>
      </w:pPr>
    </w:p>
    <w:p w14:paraId="0A053EC7" w14:textId="4CB9E356" w:rsidR="000E6AEC" w:rsidRPr="000E6AEC" w:rsidRDefault="000E6AEC" w:rsidP="000E6AEC">
      <w:pPr>
        <w:tabs>
          <w:tab w:val="left" w:pos="709"/>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En cas de rupture du contrat de travail pour un motif autre que le départ volontaire à la retraite (notamment en cas d'inaptitude), le montant de la rémunération maintenue correspondant au temps de repos de fin de carrière déjà pris fera l'objet d'une régularisation y compris par compensation avec les sommes dues à l'occasion de ladite rupture du contrat de travail.</w:t>
      </w:r>
    </w:p>
    <w:p w14:paraId="49ADAC09" w14:textId="77777777" w:rsidR="00275802" w:rsidRDefault="00275802" w:rsidP="000E6AEC">
      <w:pPr>
        <w:tabs>
          <w:tab w:val="left" w:pos="709"/>
          <w:tab w:val="right" w:leader="underscore" w:pos="8505"/>
        </w:tabs>
        <w:spacing w:after="0" w:line="288" w:lineRule="auto"/>
        <w:jc w:val="both"/>
        <w:rPr>
          <w:rFonts w:eastAsia="Times New Roman" w:cs="Calibri"/>
          <w:color w:val="000000"/>
          <w:lang w:eastAsia="fr-FR"/>
        </w:rPr>
      </w:pPr>
    </w:p>
    <w:p w14:paraId="71AD6520" w14:textId="77777777" w:rsidR="00275802" w:rsidRDefault="00275802" w:rsidP="000E6AEC">
      <w:pPr>
        <w:tabs>
          <w:tab w:val="left" w:pos="709"/>
          <w:tab w:val="right" w:leader="underscore" w:pos="8505"/>
        </w:tabs>
        <w:spacing w:after="0" w:line="288" w:lineRule="auto"/>
        <w:jc w:val="both"/>
        <w:rPr>
          <w:rFonts w:eastAsia="Times New Roman" w:cs="Calibri"/>
          <w:color w:val="000000"/>
          <w:lang w:eastAsia="fr-FR"/>
        </w:rPr>
      </w:pPr>
    </w:p>
    <w:p w14:paraId="693AD4F3" w14:textId="60598788" w:rsidR="000E6AEC" w:rsidRPr="00275802" w:rsidRDefault="000E6AEC" w:rsidP="00275802">
      <w:pPr>
        <w:pStyle w:val="Titre2"/>
        <w:spacing w:before="0" w:after="0" w:line="240" w:lineRule="auto"/>
        <w:ind w:firstLine="708"/>
        <w:rPr>
          <w:rFonts w:ascii="Calibri" w:hAnsi="Calibri" w:cs="Calibri"/>
          <w:b w:val="0"/>
          <w:bCs w:val="0"/>
          <w:i w:val="0"/>
          <w:iCs w:val="0"/>
          <w:sz w:val="24"/>
          <w:szCs w:val="24"/>
          <w:u w:val="single"/>
        </w:rPr>
      </w:pPr>
      <w:bookmarkStart w:id="7" w:name="_Toc151657974"/>
      <w:r w:rsidRPr="00275802">
        <w:rPr>
          <w:rFonts w:ascii="Calibri" w:hAnsi="Calibri" w:cs="Calibri"/>
          <w:b w:val="0"/>
          <w:bCs w:val="0"/>
          <w:i w:val="0"/>
          <w:iCs w:val="0"/>
          <w:sz w:val="24"/>
          <w:szCs w:val="24"/>
          <w:u w:val="single"/>
        </w:rPr>
        <w:t>Article 4.2 : En cas de suspension du contrat de travail</w:t>
      </w:r>
      <w:bookmarkEnd w:id="7"/>
    </w:p>
    <w:p w14:paraId="44946048" w14:textId="77777777" w:rsidR="00275802" w:rsidRDefault="00275802" w:rsidP="000E6AEC">
      <w:pPr>
        <w:tabs>
          <w:tab w:val="left" w:pos="709"/>
          <w:tab w:val="right" w:leader="underscore" w:pos="8505"/>
        </w:tabs>
        <w:spacing w:after="0" w:line="288" w:lineRule="auto"/>
        <w:jc w:val="both"/>
        <w:rPr>
          <w:rFonts w:eastAsia="Times New Roman" w:cs="Calibri"/>
          <w:color w:val="000000"/>
          <w:lang w:eastAsia="fr-FR"/>
        </w:rPr>
      </w:pPr>
    </w:p>
    <w:p w14:paraId="4BE847F0" w14:textId="55F4ABBB" w:rsidR="00275802" w:rsidRDefault="000E6AEC" w:rsidP="000E6AEC">
      <w:pPr>
        <w:tabs>
          <w:tab w:val="left" w:pos="709"/>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 xml:space="preserve">Si le salarié est </w:t>
      </w:r>
      <w:r w:rsidR="00275802">
        <w:rPr>
          <w:rFonts w:eastAsia="Times New Roman" w:cs="Calibri"/>
          <w:color w:val="000000"/>
          <w:lang w:eastAsia="fr-FR"/>
        </w:rPr>
        <w:t>dans l’incapacité</w:t>
      </w:r>
      <w:r w:rsidRPr="000E6AEC">
        <w:rPr>
          <w:rFonts w:eastAsia="Times New Roman" w:cs="Calibri"/>
          <w:color w:val="000000"/>
          <w:lang w:eastAsia="fr-FR"/>
        </w:rPr>
        <w:t xml:space="preserve"> de prendre </w:t>
      </w:r>
      <w:r w:rsidR="00275802">
        <w:rPr>
          <w:rFonts w:eastAsia="Times New Roman" w:cs="Calibri"/>
          <w:color w:val="000000"/>
          <w:lang w:eastAsia="fr-FR"/>
        </w:rPr>
        <w:t>son</w:t>
      </w:r>
      <w:r w:rsidRPr="000E6AEC">
        <w:rPr>
          <w:rFonts w:eastAsia="Times New Roman" w:cs="Calibri"/>
          <w:color w:val="000000"/>
          <w:lang w:eastAsia="fr-FR"/>
        </w:rPr>
        <w:t xml:space="preserve"> repos de fin de carrière programmé en raison notamment d'une suspension du contrat de travail pour raison de santé, ce repos </w:t>
      </w:r>
      <w:r w:rsidR="00275802">
        <w:rPr>
          <w:rFonts w:eastAsia="Times New Roman" w:cs="Calibri"/>
          <w:color w:val="000000"/>
          <w:lang w:eastAsia="fr-FR"/>
        </w:rPr>
        <w:t>est</w:t>
      </w:r>
      <w:r w:rsidRPr="000E6AEC">
        <w:rPr>
          <w:rFonts w:eastAsia="Times New Roman" w:cs="Calibri"/>
          <w:color w:val="000000"/>
          <w:lang w:eastAsia="fr-FR"/>
        </w:rPr>
        <w:t xml:space="preserve"> reporté à une date ultérieure. </w:t>
      </w:r>
    </w:p>
    <w:p w14:paraId="4A8EDF39" w14:textId="77777777" w:rsidR="00275802" w:rsidRDefault="00275802" w:rsidP="000E6AEC">
      <w:pPr>
        <w:tabs>
          <w:tab w:val="left" w:pos="709"/>
          <w:tab w:val="right" w:leader="underscore" w:pos="8505"/>
        </w:tabs>
        <w:spacing w:after="0" w:line="288" w:lineRule="auto"/>
        <w:jc w:val="both"/>
        <w:rPr>
          <w:rFonts w:eastAsia="Times New Roman" w:cs="Calibri"/>
          <w:color w:val="000000"/>
          <w:lang w:eastAsia="fr-FR"/>
        </w:rPr>
      </w:pPr>
    </w:p>
    <w:p w14:paraId="1108627F" w14:textId="63F8915F" w:rsidR="000E6AEC" w:rsidRPr="000E6AEC" w:rsidRDefault="000E6AEC" w:rsidP="000E6AEC">
      <w:pPr>
        <w:tabs>
          <w:tab w:val="left" w:pos="709"/>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 xml:space="preserve">En cas d’impossibilité de prise de ce repos, le temps non pris </w:t>
      </w:r>
      <w:r w:rsidR="00D97BB4">
        <w:rPr>
          <w:rFonts w:eastAsia="Times New Roman" w:cs="Calibri"/>
          <w:color w:val="000000"/>
          <w:lang w:eastAsia="fr-FR"/>
        </w:rPr>
        <w:t>sera</w:t>
      </w:r>
      <w:r w:rsidRPr="000E6AEC">
        <w:rPr>
          <w:rFonts w:eastAsia="Times New Roman" w:cs="Calibri"/>
          <w:color w:val="000000"/>
          <w:lang w:eastAsia="fr-FR"/>
        </w:rPr>
        <w:t xml:space="preserve"> réintégré dans l'allocation de départ à la retraite à verser.</w:t>
      </w:r>
    </w:p>
    <w:p w14:paraId="2A88B891" w14:textId="77777777" w:rsidR="00D97BB4" w:rsidRDefault="00D97BB4" w:rsidP="000E6AEC">
      <w:pPr>
        <w:tabs>
          <w:tab w:val="left" w:pos="709"/>
          <w:tab w:val="right" w:leader="underscore" w:pos="8505"/>
        </w:tabs>
        <w:spacing w:after="0" w:line="288" w:lineRule="auto"/>
        <w:jc w:val="both"/>
        <w:rPr>
          <w:rFonts w:eastAsia="Times New Roman" w:cs="Calibri"/>
          <w:color w:val="000000"/>
          <w:lang w:eastAsia="fr-FR"/>
        </w:rPr>
      </w:pPr>
    </w:p>
    <w:p w14:paraId="09B74B0D" w14:textId="51EDCAC5" w:rsidR="000E6AEC" w:rsidRPr="000E6AEC" w:rsidRDefault="000E6AEC" w:rsidP="000E6AEC">
      <w:pPr>
        <w:tabs>
          <w:tab w:val="left" w:pos="709"/>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Ce temps de repos est assimilé à du temps de travail effectif pour :</w:t>
      </w:r>
    </w:p>
    <w:p w14:paraId="57C6EBF1" w14:textId="77777777" w:rsidR="000E6AEC" w:rsidRPr="000E6AEC" w:rsidRDefault="000E6AEC" w:rsidP="00275802">
      <w:pPr>
        <w:tabs>
          <w:tab w:val="left" w:pos="284"/>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w:t>
      </w:r>
      <w:r w:rsidRPr="000E6AEC">
        <w:rPr>
          <w:rFonts w:eastAsia="Times New Roman" w:cs="Calibri"/>
          <w:color w:val="000000"/>
          <w:lang w:eastAsia="fr-FR"/>
        </w:rPr>
        <w:tab/>
        <w:t>Le décompte de l'ancienneté ;</w:t>
      </w:r>
    </w:p>
    <w:p w14:paraId="23F239C4" w14:textId="05565B90" w:rsidR="009C01EF" w:rsidRDefault="000E6AEC" w:rsidP="00275802">
      <w:pPr>
        <w:tabs>
          <w:tab w:val="left" w:pos="284"/>
          <w:tab w:val="right" w:leader="underscore" w:pos="8505"/>
        </w:tabs>
        <w:spacing w:after="0" w:line="288" w:lineRule="auto"/>
        <w:jc w:val="both"/>
        <w:rPr>
          <w:rFonts w:eastAsia="Times New Roman" w:cs="Calibri"/>
          <w:color w:val="000000"/>
          <w:lang w:eastAsia="fr-FR"/>
        </w:rPr>
      </w:pPr>
      <w:r w:rsidRPr="000E6AEC">
        <w:rPr>
          <w:rFonts w:eastAsia="Times New Roman" w:cs="Calibri"/>
          <w:color w:val="000000"/>
          <w:lang w:eastAsia="fr-FR"/>
        </w:rPr>
        <w:t>•</w:t>
      </w:r>
      <w:r w:rsidRPr="000E6AEC">
        <w:rPr>
          <w:rFonts w:eastAsia="Times New Roman" w:cs="Calibri"/>
          <w:color w:val="000000"/>
          <w:lang w:eastAsia="fr-FR"/>
        </w:rPr>
        <w:tab/>
        <w:t>Le calcul de la durée des congés payés ;</w:t>
      </w:r>
    </w:p>
    <w:p w14:paraId="3089860E" w14:textId="77777777" w:rsidR="009C01EF" w:rsidRDefault="009C01EF" w:rsidP="009C01EF">
      <w:pPr>
        <w:tabs>
          <w:tab w:val="left" w:pos="709"/>
          <w:tab w:val="right" w:leader="underscore" w:pos="8505"/>
        </w:tabs>
        <w:spacing w:after="0" w:line="288" w:lineRule="auto"/>
        <w:jc w:val="both"/>
        <w:rPr>
          <w:rFonts w:eastAsia="Times New Roman" w:cs="Calibri"/>
          <w:color w:val="000000"/>
          <w:lang w:eastAsia="fr-FR"/>
        </w:rPr>
      </w:pPr>
    </w:p>
    <w:p w14:paraId="542D5057" w14:textId="77777777" w:rsidR="00D97BB4" w:rsidRDefault="00D97BB4" w:rsidP="009C01EF">
      <w:pPr>
        <w:tabs>
          <w:tab w:val="left" w:pos="709"/>
          <w:tab w:val="right" w:leader="underscore" w:pos="8505"/>
        </w:tabs>
        <w:spacing w:after="0" w:line="288" w:lineRule="auto"/>
        <w:jc w:val="both"/>
        <w:rPr>
          <w:rFonts w:eastAsia="Times New Roman" w:cs="Calibri"/>
          <w:color w:val="000000"/>
          <w:lang w:eastAsia="fr-FR"/>
        </w:rPr>
      </w:pPr>
    </w:p>
    <w:p w14:paraId="632FCCED" w14:textId="5913A298" w:rsidR="009C01EF" w:rsidRPr="001C6BA1" w:rsidRDefault="009C01EF" w:rsidP="009C01EF">
      <w:pPr>
        <w:pStyle w:val="Titre1"/>
        <w:spacing w:before="0" w:after="0" w:line="240" w:lineRule="auto"/>
        <w:rPr>
          <w:rFonts w:ascii="Calibri" w:hAnsi="Calibri" w:cs="Calibri"/>
          <w:sz w:val="28"/>
          <w:szCs w:val="28"/>
        </w:rPr>
      </w:pPr>
      <w:bookmarkStart w:id="8" w:name="_Toc151657975"/>
      <w:r w:rsidRPr="001C6BA1">
        <w:rPr>
          <w:rFonts w:ascii="Calibri" w:hAnsi="Calibri" w:cs="Calibri"/>
          <w:sz w:val="28"/>
          <w:szCs w:val="28"/>
        </w:rPr>
        <w:t xml:space="preserve">ARTICLE </w:t>
      </w:r>
      <w:r w:rsidR="007C3715">
        <w:rPr>
          <w:rFonts w:ascii="Calibri" w:hAnsi="Calibri" w:cs="Calibri"/>
          <w:sz w:val="28"/>
          <w:szCs w:val="28"/>
        </w:rPr>
        <w:t>5</w:t>
      </w:r>
      <w:r w:rsidRPr="001C6BA1">
        <w:rPr>
          <w:rFonts w:ascii="Calibri" w:hAnsi="Calibri" w:cs="Calibri"/>
          <w:sz w:val="28"/>
          <w:szCs w:val="28"/>
        </w:rPr>
        <w:t xml:space="preserve"> – </w:t>
      </w:r>
      <w:r w:rsidR="00B76B78">
        <w:rPr>
          <w:rFonts w:ascii="Calibri" w:hAnsi="Calibri" w:cs="Calibri"/>
          <w:sz w:val="28"/>
          <w:szCs w:val="28"/>
        </w:rPr>
        <w:t>APPLICATION DE L’ACCORD</w:t>
      </w:r>
      <w:bookmarkEnd w:id="8"/>
    </w:p>
    <w:p w14:paraId="3BD593CA" w14:textId="77777777" w:rsidR="009C01EF" w:rsidRPr="00345897" w:rsidRDefault="009C01EF" w:rsidP="009C01EF">
      <w:pPr>
        <w:tabs>
          <w:tab w:val="left" w:pos="709"/>
          <w:tab w:val="right" w:leader="underscore" w:pos="8505"/>
        </w:tabs>
        <w:spacing w:after="0" w:line="288" w:lineRule="auto"/>
        <w:jc w:val="both"/>
        <w:rPr>
          <w:rFonts w:eastAsia="Times New Roman" w:cs="Calibri"/>
          <w:color w:val="000000"/>
          <w:lang w:eastAsia="fr-FR"/>
        </w:rPr>
      </w:pPr>
    </w:p>
    <w:p w14:paraId="5064BECC" w14:textId="3B32AA8D" w:rsidR="00B76B78" w:rsidRPr="00B76B78" w:rsidRDefault="00B76B78" w:rsidP="00B76B78">
      <w:pPr>
        <w:tabs>
          <w:tab w:val="left" w:pos="709"/>
          <w:tab w:val="right" w:leader="underscore" w:pos="8505"/>
        </w:tabs>
        <w:spacing w:after="0" w:line="288" w:lineRule="auto"/>
        <w:jc w:val="both"/>
        <w:rPr>
          <w:rFonts w:eastAsia="Times New Roman" w:cs="Calibri"/>
          <w:color w:val="000000"/>
          <w:lang w:eastAsia="fr-FR"/>
        </w:rPr>
      </w:pPr>
      <w:r w:rsidRPr="00B76B78">
        <w:rPr>
          <w:rFonts w:eastAsia="Times New Roman" w:cs="Calibri"/>
          <w:color w:val="000000"/>
          <w:lang w:eastAsia="fr-FR"/>
        </w:rPr>
        <w:t xml:space="preserve">L’Accord prend effet le </w:t>
      </w:r>
      <w:r w:rsidR="002637E0" w:rsidRPr="000C7507">
        <w:rPr>
          <w:rFonts w:eastAsia="Times New Roman" w:cs="Calibri"/>
          <w:color w:val="000000"/>
          <w:lang w:eastAsia="fr-FR"/>
        </w:rPr>
        <w:t>10 avril 2026</w:t>
      </w:r>
      <w:r w:rsidR="000C7507">
        <w:rPr>
          <w:rFonts w:eastAsia="Times New Roman" w:cs="Calibri"/>
          <w:color w:val="000000"/>
          <w:lang w:eastAsia="fr-FR"/>
        </w:rPr>
        <w:t>.</w:t>
      </w:r>
    </w:p>
    <w:p w14:paraId="43F87026" w14:textId="77777777" w:rsidR="00B76B78" w:rsidRPr="00B76B78" w:rsidRDefault="00B76B78" w:rsidP="00B76B78">
      <w:pPr>
        <w:tabs>
          <w:tab w:val="left" w:pos="709"/>
          <w:tab w:val="right" w:leader="underscore" w:pos="8505"/>
        </w:tabs>
        <w:spacing w:after="0" w:line="288" w:lineRule="auto"/>
        <w:jc w:val="both"/>
        <w:rPr>
          <w:rFonts w:eastAsia="Times New Roman" w:cs="Calibri"/>
          <w:color w:val="000000"/>
          <w:lang w:eastAsia="fr-FR"/>
        </w:rPr>
      </w:pPr>
    </w:p>
    <w:p w14:paraId="2CF34C0E" w14:textId="77777777" w:rsidR="00B76B78" w:rsidRPr="00B76B78" w:rsidRDefault="00B76B78" w:rsidP="00B76B78">
      <w:pPr>
        <w:tabs>
          <w:tab w:val="left" w:pos="709"/>
          <w:tab w:val="right" w:leader="underscore" w:pos="8505"/>
        </w:tabs>
        <w:spacing w:after="0" w:line="288" w:lineRule="auto"/>
        <w:jc w:val="both"/>
        <w:rPr>
          <w:rFonts w:eastAsia="Times New Roman" w:cs="Calibri"/>
          <w:color w:val="000000"/>
          <w:lang w:eastAsia="fr-FR"/>
        </w:rPr>
      </w:pPr>
      <w:r w:rsidRPr="00B76B78">
        <w:rPr>
          <w:rFonts w:eastAsia="Times New Roman" w:cs="Calibri"/>
          <w:color w:val="000000"/>
          <w:lang w:eastAsia="fr-FR"/>
        </w:rPr>
        <w:t xml:space="preserve">Il est conclu pour une durée indéterminée. </w:t>
      </w:r>
    </w:p>
    <w:p w14:paraId="0CB97E4B" w14:textId="77777777" w:rsidR="00B76B78" w:rsidRPr="00B76B78" w:rsidRDefault="00B76B78" w:rsidP="00B76B78">
      <w:pPr>
        <w:tabs>
          <w:tab w:val="left" w:pos="709"/>
          <w:tab w:val="right" w:leader="underscore" w:pos="8505"/>
        </w:tabs>
        <w:spacing w:after="0" w:line="288" w:lineRule="auto"/>
        <w:jc w:val="both"/>
        <w:rPr>
          <w:rFonts w:eastAsia="Times New Roman" w:cs="Calibri"/>
          <w:color w:val="000000"/>
          <w:lang w:eastAsia="fr-FR"/>
        </w:rPr>
      </w:pPr>
    </w:p>
    <w:p w14:paraId="432EC87B" w14:textId="77777777" w:rsidR="00B76B78" w:rsidRPr="00C47660" w:rsidRDefault="00B76B78" w:rsidP="00B76B78">
      <w:pPr>
        <w:tabs>
          <w:tab w:val="left" w:pos="709"/>
          <w:tab w:val="right" w:leader="underscore" w:pos="8505"/>
        </w:tabs>
        <w:spacing w:after="0" w:line="288" w:lineRule="auto"/>
        <w:jc w:val="both"/>
        <w:rPr>
          <w:rFonts w:eastAsia="Times New Roman" w:cs="Calibri"/>
          <w:color w:val="000000"/>
          <w:lang w:eastAsia="fr-FR"/>
        </w:rPr>
      </w:pPr>
      <w:r w:rsidRPr="00C47660">
        <w:rPr>
          <w:rFonts w:eastAsia="Times New Roman" w:cs="Calibri"/>
          <w:color w:val="000000"/>
          <w:lang w:eastAsia="fr-FR"/>
        </w:rPr>
        <w:t xml:space="preserve">L’Accord et ses avenants éventuels pourront être dénoncés à tout moment par l’une ou l’autre des parties signataires sous réserve du respect d’un préavis de trois mois. </w:t>
      </w:r>
    </w:p>
    <w:p w14:paraId="74CDEA3A" w14:textId="77777777" w:rsidR="00B76B78" w:rsidRPr="00C47660" w:rsidRDefault="00B76B78" w:rsidP="00B76B78">
      <w:pPr>
        <w:tabs>
          <w:tab w:val="left" w:pos="709"/>
          <w:tab w:val="right" w:leader="underscore" w:pos="8505"/>
        </w:tabs>
        <w:spacing w:after="0" w:line="288" w:lineRule="auto"/>
        <w:jc w:val="both"/>
        <w:rPr>
          <w:rFonts w:eastAsia="Times New Roman" w:cs="Calibri"/>
          <w:color w:val="000000"/>
          <w:lang w:eastAsia="fr-FR"/>
        </w:rPr>
      </w:pPr>
    </w:p>
    <w:p w14:paraId="750A8C58" w14:textId="77777777" w:rsidR="00C47660" w:rsidRPr="00C47660" w:rsidRDefault="00C47660" w:rsidP="00C47660">
      <w:pPr>
        <w:tabs>
          <w:tab w:val="left" w:pos="709"/>
          <w:tab w:val="right" w:leader="underscore" w:pos="8505"/>
        </w:tabs>
        <w:spacing w:after="0" w:line="288" w:lineRule="auto"/>
        <w:jc w:val="both"/>
        <w:rPr>
          <w:rFonts w:eastAsia="Times New Roman" w:cs="Calibri"/>
          <w:color w:val="000000"/>
          <w:lang w:eastAsia="fr-FR"/>
        </w:rPr>
      </w:pPr>
      <w:r w:rsidRPr="00C47660">
        <w:rPr>
          <w:rFonts w:eastAsia="Times New Roman" w:cs="Calibri"/>
          <w:color w:val="000000"/>
          <w:lang w:eastAsia="fr-FR"/>
        </w:rPr>
        <w:t>Dans cette hypothèse, la direction et les partenaires sociaux signataires se réuniront pendant la durée du préavis pour discuter des possibilités d’un nouvel accord.</w:t>
      </w:r>
    </w:p>
    <w:p w14:paraId="2A1D34C6" w14:textId="77777777" w:rsidR="00D97BB4" w:rsidRPr="00C47660" w:rsidRDefault="00D97BB4" w:rsidP="00D97BB4">
      <w:pPr>
        <w:tabs>
          <w:tab w:val="left" w:pos="709"/>
          <w:tab w:val="right" w:leader="underscore" w:pos="8505"/>
        </w:tabs>
        <w:spacing w:after="0" w:line="288" w:lineRule="auto"/>
        <w:jc w:val="both"/>
        <w:rPr>
          <w:rFonts w:eastAsia="Times New Roman" w:cs="Calibri"/>
          <w:color w:val="000000"/>
          <w:lang w:eastAsia="fr-FR"/>
        </w:rPr>
      </w:pPr>
    </w:p>
    <w:p w14:paraId="52750C9C" w14:textId="04A018E2" w:rsidR="00B76B78" w:rsidRDefault="00B76B78" w:rsidP="00D97BB4">
      <w:pPr>
        <w:tabs>
          <w:tab w:val="left" w:pos="709"/>
          <w:tab w:val="right" w:leader="underscore" w:pos="8505"/>
        </w:tabs>
        <w:spacing w:after="0" w:line="288" w:lineRule="auto"/>
        <w:jc w:val="both"/>
        <w:rPr>
          <w:rFonts w:eastAsia="Times New Roman" w:cs="Calibri"/>
          <w:color w:val="000000"/>
          <w:lang w:eastAsia="fr-FR"/>
        </w:rPr>
      </w:pPr>
      <w:r w:rsidRPr="00C47660">
        <w:rPr>
          <w:rFonts w:eastAsia="Times New Roman" w:cs="Calibri"/>
          <w:color w:val="000000"/>
          <w:lang w:eastAsia="fr-FR"/>
        </w:rPr>
        <w:lastRenderedPageBreak/>
        <w:t>En cas de différend d’ordre individuel ou collectif né de l’application de l’Accord, les représentants de chacune des parties signataires conviennent de se rencontrer à la requête de la partie la plus diligente, dans les 30 jours suivant la demande afin de régler ledit différend. La demande de réunion consigne l’exposé précis du différend. La position retenue en fin de réunion fait l’objet d’un procès-verbal rédigé par la Direction. Le document est remis à chacune des parties signataires.</w:t>
      </w:r>
    </w:p>
    <w:p w14:paraId="313D0F53" w14:textId="77777777" w:rsidR="00D97BB4" w:rsidRDefault="00D97BB4" w:rsidP="00D97BB4">
      <w:pPr>
        <w:tabs>
          <w:tab w:val="left" w:pos="709"/>
          <w:tab w:val="right" w:leader="underscore" w:pos="8505"/>
        </w:tabs>
        <w:spacing w:after="0" w:line="288" w:lineRule="auto"/>
        <w:jc w:val="both"/>
        <w:rPr>
          <w:rFonts w:eastAsia="Times New Roman" w:cs="Calibri"/>
          <w:color w:val="000000"/>
          <w:lang w:eastAsia="fr-FR"/>
        </w:rPr>
      </w:pPr>
    </w:p>
    <w:p w14:paraId="1D132611" w14:textId="77777777" w:rsidR="00B76B78" w:rsidRPr="00345897" w:rsidRDefault="00B76B78" w:rsidP="00D97BB4">
      <w:pPr>
        <w:tabs>
          <w:tab w:val="left" w:pos="709"/>
          <w:tab w:val="right" w:leader="underscore" w:pos="8505"/>
        </w:tabs>
        <w:spacing w:after="0" w:line="288" w:lineRule="auto"/>
        <w:jc w:val="both"/>
        <w:rPr>
          <w:rFonts w:eastAsia="Times New Roman" w:cs="Calibri"/>
          <w:color w:val="000000"/>
          <w:lang w:eastAsia="fr-FR"/>
        </w:rPr>
      </w:pPr>
    </w:p>
    <w:p w14:paraId="0BC1B897" w14:textId="6662C5CD" w:rsidR="00755424" w:rsidRPr="001C6BA1" w:rsidRDefault="00755424" w:rsidP="00D97BB4">
      <w:pPr>
        <w:pStyle w:val="Titre1"/>
        <w:spacing w:before="0" w:after="0" w:line="240" w:lineRule="auto"/>
        <w:rPr>
          <w:rFonts w:ascii="Calibri" w:hAnsi="Calibri" w:cs="Calibri"/>
          <w:sz w:val="28"/>
          <w:szCs w:val="28"/>
        </w:rPr>
      </w:pPr>
      <w:bookmarkStart w:id="9" w:name="_Toc151657976"/>
      <w:r w:rsidRPr="001C6BA1">
        <w:rPr>
          <w:rFonts w:ascii="Calibri" w:hAnsi="Calibri" w:cs="Calibri"/>
          <w:sz w:val="28"/>
          <w:szCs w:val="28"/>
        </w:rPr>
        <w:t xml:space="preserve">ARTICLE </w:t>
      </w:r>
      <w:r w:rsidR="007C3715">
        <w:rPr>
          <w:rFonts w:ascii="Calibri" w:hAnsi="Calibri" w:cs="Calibri"/>
          <w:sz w:val="28"/>
          <w:szCs w:val="28"/>
        </w:rPr>
        <w:t>6</w:t>
      </w:r>
      <w:r w:rsidRPr="001C6BA1">
        <w:rPr>
          <w:rFonts w:ascii="Calibri" w:hAnsi="Calibri" w:cs="Calibri"/>
          <w:sz w:val="28"/>
          <w:szCs w:val="28"/>
        </w:rPr>
        <w:t xml:space="preserve"> – PUBLICITE</w:t>
      </w:r>
      <w:r w:rsidR="00B9784D">
        <w:rPr>
          <w:rFonts w:ascii="Calibri" w:hAnsi="Calibri" w:cs="Calibri"/>
          <w:sz w:val="28"/>
          <w:szCs w:val="28"/>
        </w:rPr>
        <w:t xml:space="preserve"> ET DEPOT</w:t>
      </w:r>
      <w:bookmarkEnd w:id="9"/>
    </w:p>
    <w:p w14:paraId="21D32118" w14:textId="77777777" w:rsidR="00657F05" w:rsidRPr="00345897" w:rsidRDefault="00657F05" w:rsidP="00A2413F">
      <w:pPr>
        <w:spacing w:after="0" w:line="288" w:lineRule="auto"/>
        <w:jc w:val="both"/>
        <w:rPr>
          <w:rFonts w:eastAsia="Times New Roman" w:cs="Calibri"/>
          <w:color w:val="000000"/>
          <w:lang w:eastAsia="fr-FR"/>
        </w:rPr>
      </w:pPr>
    </w:p>
    <w:p w14:paraId="23A6AE74" w14:textId="77777777" w:rsidR="00C47660" w:rsidRPr="00B9784D" w:rsidRDefault="00C47660" w:rsidP="00C47660">
      <w:pPr>
        <w:rPr>
          <w:rFonts w:eastAsia="Times New Roman" w:cs="Calibri"/>
          <w:color w:val="000000"/>
          <w:lang w:eastAsia="fr-FR"/>
        </w:rPr>
      </w:pPr>
      <w:r w:rsidRPr="00B9784D">
        <w:rPr>
          <w:rFonts w:eastAsia="Times New Roman" w:cs="Calibri"/>
          <w:color w:val="000000"/>
          <w:lang w:eastAsia="fr-FR"/>
        </w:rPr>
        <w:t>Le présent accord fera l'objet, par la Direction, des formalités de dépôt prévues à l’article L.3323-4 du Code du Travail, c’est-à-dire :</w:t>
      </w:r>
    </w:p>
    <w:p w14:paraId="4C7F62FE" w14:textId="06582DBE" w:rsidR="00C47660" w:rsidRPr="00B9784D" w:rsidRDefault="00C47660" w:rsidP="00C47660">
      <w:pPr>
        <w:rPr>
          <w:rFonts w:eastAsia="Times New Roman" w:cs="Calibri"/>
          <w:color w:val="000000"/>
          <w:lang w:eastAsia="fr-FR"/>
        </w:rPr>
      </w:pPr>
      <w:r w:rsidRPr="00B9784D">
        <w:rPr>
          <w:rFonts w:eastAsia="Times New Roman" w:cs="Calibri"/>
          <w:color w:val="000000"/>
          <w:lang w:eastAsia="fr-FR"/>
        </w:rPr>
        <w:t xml:space="preserve">d’une part, au secrétariat greffe du Conseil de prud’hommes de </w:t>
      </w:r>
      <w:r w:rsidR="002637E0">
        <w:rPr>
          <w:rFonts w:eastAsia="Times New Roman" w:cs="Calibri"/>
          <w:color w:val="000000"/>
          <w:lang w:eastAsia="fr-FR"/>
        </w:rPr>
        <w:t>Rennes</w:t>
      </w:r>
    </w:p>
    <w:p w14:paraId="4E0595B8" w14:textId="76AD297E" w:rsidR="00C47660" w:rsidRPr="00B9784D" w:rsidRDefault="00C47660" w:rsidP="00C47660">
      <w:pPr>
        <w:rPr>
          <w:rFonts w:eastAsia="Times New Roman" w:cs="Calibri"/>
          <w:color w:val="000000"/>
          <w:lang w:eastAsia="fr-FR"/>
        </w:rPr>
      </w:pPr>
      <w:r w:rsidRPr="00B9784D">
        <w:rPr>
          <w:rFonts w:eastAsia="Times New Roman" w:cs="Calibri"/>
          <w:color w:val="000000"/>
          <w:lang w:eastAsia="fr-FR"/>
        </w:rPr>
        <w:t xml:space="preserve">d’autre part, par voie dématérialisée sur le site www.teleaccords.travail-emploi.gouv.fr en vue de sa transmission automatique à la DIRECCTE </w:t>
      </w:r>
      <w:r w:rsidR="002637E0">
        <w:rPr>
          <w:rFonts w:eastAsia="Times New Roman" w:cs="Calibri"/>
          <w:color w:val="000000"/>
          <w:lang w:eastAsia="fr-FR"/>
        </w:rPr>
        <w:t>d’Ille-et-Vilaine</w:t>
      </w:r>
    </w:p>
    <w:p w14:paraId="474D9FD1" w14:textId="77777777" w:rsidR="00C47660" w:rsidRPr="00B9784D" w:rsidRDefault="00C47660" w:rsidP="00C47660">
      <w:pPr>
        <w:rPr>
          <w:rFonts w:eastAsia="Times New Roman" w:cs="Calibri"/>
          <w:color w:val="000000"/>
          <w:lang w:eastAsia="fr-FR"/>
        </w:rPr>
      </w:pPr>
      <w:r w:rsidRPr="00B9784D">
        <w:rPr>
          <w:rFonts w:eastAsia="Times New Roman" w:cs="Calibri"/>
          <w:color w:val="000000"/>
          <w:lang w:eastAsia="fr-FR"/>
        </w:rPr>
        <w:t>Les délégués syndicaux de l'Entreprise, seront destinataire de cet accord et un exemplaire sera établi et remis à chaque signataire.</w:t>
      </w:r>
    </w:p>
    <w:p w14:paraId="07F8E4F4" w14:textId="77777777" w:rsidR="00C47660" w:rsidRDefault="00C47660" w:rsidP="00C47660">
      <w:pPr>
        <w:rPr>
          <w:rFonts w:eastAsia="Times New Roman" w:cs="Calibri"/>
          <w:color w:val="000000"/>
          <w:lang w:eastAsia="fr-FR"/>
        </w:rPr>
      </w:pPr>
      <w:r w:rsidRPr="00B9784D">
        <w:rPr>
          <w:rFonts w:eastAsia="Times New Roman" w:cs="Calibri"/>
          <w:color w:val="000000"/>
          <w:lang w:eastAsia="fr-FR"/>
        </w:rPr>
        <w:t>Le présent accord fera également l’objet d’une information auprès des représentants du personnel en place à la date de signature de l’accord.</w:t>
      </w:r>
    </w:p>
    <w:p w14:paraId="703A0FFF" w14:textId="77777777" w:rsidR="00E9322A" w:rsidRDefault="00E9322A" w:rsidP="00B9784D">
      <w:pPr>
        <w:rPr>
          <w:rFonts w:eastAsia="Times New Roman" w:cs="Calibri"/>
          <w:color w:val="000000"/>
          <w:lang w:eastAsia="fr-FR"/>
        </w:rPr>
      </w:pPr>
    </w:p>
    <w:p w14:paraId="3E3B9F7B" w14:textId="77777777" w:rsidR="00E9322A" w:rsidRPr="00BF3C1A" w:rsidRDefault="00E9322A" w:rsidP="00B9784D">
      <w:pPr>
        <w:rPr>
          <w:sz w:val="10"/>
          <w:szCs w:val="10"/>
          <w:lang w:eastAsia="fr-FR"/>
        </w:rPr>
      </w:pPr>
    </w:p>
    <w:p w14:paraId="1DE01910" w14:textId="783BC329" w:rsidR="00FC7791" w:rsidRDefault="00FC7791" w:rsidP="001C6BA1">
      <w:pPr>
        <w:rPr>
          <w:lang w:eastAsia="fr-FR"/>
        </w:rPr>
      </w:pPr>
      <w:r w:rsidRPr="00345897">
        <w:rPr>
          <w:lang w:eastAsia="fr-FR"/>
        </w:rPr>
        <w:t>Fait à</w:t>
      </w:r>
      <w:r w:rsidR="002637E0">
        <w:rPr>
          <w:lang w:eastAsia="fr-FR"/>
        </w:rPr>
        <w:t xml:space="preserve"> la Guerche de Bretagne</w:t>
      </w:r>
      <w:r w:rsidRPr="00345897">
        <w:rPr>
          <w:lang w:eastAsia="fr-FR"/>
        </w:rPr>
        <w:t xml:space="preserve">, </w:t>
      </w:r>
      <w:r w:rsidR="00471A80">
        <w:rPr>
          <w:lang w:eastAsia="fr-FR"/>
        </w:rPr>
        <w:t xml:space="preserve">en </w:t>
      </w:r>
      <w:r w:rsidR="000C7507">
        <w:rPr>
          <w:lang w:eastAsia="fr-FR"/>
        </w:rPr>
        <w:t>5</w:t>
      </w:r>
      <w:r w:rsidR="00471A80">
        <w:rPr>
          <w:lang w:eastAsia="fr-FR"/>
        </w:rPr>
        <w:t xml:space="preserve"> exemplaires originaux, </w:t>
      </w:r>
      <w:r w:rsidR="000C7507">
        <w:rPr>
          <w:lang w:eastAsia="fr-FR"/>
        </w:rPr>
        <w:t>le 10/04/2026.</w:t>
      </w:r>
    </w:p>
    <w:p w14:paraId="392E3ABA" w14:textId="77777777" w:rsidR="00BF3C1A" w:rsidRDefault="00BF3C1A" w:rsidP="001C6BA1">
      <w:pPr>
        <w:rPr>
          <w:sz w:val="2"/>
          <w:szCs w:val="2"/>
          <w:lang w:eastAsia="fr-FR"/>
        </w:rPr>
      </w:pPr>
    </w:p>
    <w:p w14:paraId="19DD0253" w14:textId="77777777" w:rsidR="00E9322A" w:rsidRPr="00BF3C1A" w:rsidRDefault="00E9322A" w:rsidP="001C6BA1">
      <w:pPr>
        <w:rPr>
          <w:sz w:val="2"/>
          <w:szCs w:val="2"/>
          <w:lang w:eastAsia="fr-FR"/>
        </w:rPr>
      </w:pPr>
    </w:p>
    <w:tbl>
      <w:tblPr>
        <w:tblW w:w="0" w:type="auto"/>
        <w:tblLook w:val="04A0" w:firstRow="1" w:lastRow="0" w:firstColumn="1" w:lastColumn="0" w:noHBand="0" w:noVBand="1"/>
      </w:tblPr>
      <w:tblGrid>
        <w:gridCol w:w="4554"/>
        <w:gridCol w:w="4518"/>
      </w:tblGrid>
      <w:tr w:rsidR="00C3082C" w:rsidRPr="00345897" w14:paraId="69B689FB" w14:textId="77777777" w:rsidTr="00BF3C1A">
        <w:trPr>
          <w:trHeight w:val="80"/>
        </w:trPr>
        <w:tc>
          <w:tcPr>
            <w:tcW w:w="4655" w:type="dxa"/>
          </w:tcPr>
          <w:p w14:paraId="3D8FC916" w14:textId="507F9056" w:rsidR="00E86ACD" w:rsidRPr="000C7507" w:rsidRDefault="00E86ACD" w:rsidP="00F42143">
            <w:pPr>
              <w:widowControl w:val="0"/>
              <w:autoSpaceDE w:val="0"/>
              <w:autoSpaceDN w:val="0"/>
              <w:adjustRightInd w:val="0"/>
              <w:spacing w:after="0" w:line="288" w:lineRule="auto"/>
              <w:jc w:val="center"/>
              <w:rPr>
                <w:rFonts w:eastAsia="Times New Roman" w:cs="Calibri"/>
                <w:b/>
                <w:bCs/>
                <w:color w:val="000000"/>
                <w:lang w:eastAsia="fr-FR"/>
              </w:rPr>
            </w:pPr>
            <w:r w:rsidRPr="000C7507">
              <w:rPr>
                <w:rFonts w:eastAsia="Times New Roman" w:cs="Calibri"/>
                <w:b/>
                <w:bCs/>
                <w:color w:val="000000"/>
                <w:lang w:eastAsia="fr-FR"/>
              </w:rPr>
              <w:t xml:space="preserve">Pour </w:t>
            </w:r>
            <w:r w:rsidR="00F42143" w:rsidRPr="000C7507">
              <w:rPr>
                <w:rFonts w:eastAsia="Times New Roman" w:cs="Calibri"/>
                <w:b/>
                <w:bCs/>
                <w:color w:val="000000"/>
                <w:lang w:eastAsia="fr-FR"/>
              </w:rPr>
              <w:t>l</w:t>
            </w:r>
            <w:r w:rsidR="00C47660" w:rsidRPr="000C7507">
              <w:rPr>
                <w:rFonts w:eastAsia="Times New Roman" w:cs="Calibri"/>
                <w:b/>
                <w:bCs/>
                <w:color w:val="000000"/>
                <w:lang w:eastAsia="fr-FR"/>
              </w:rPr>
              <w:t>’organisation syndicale</w:t>
            </w:r>
            <w:r w:rsidR="002637E0" w:rsidRPr="000C7507">
              <w:rPr>
                <w:rFonts w:eastAsia="Times New Roman" w:cs="Calibri"/>
                <w:b/>
                <w:bCs/>
                <w:color w:val="000000"/>
                <w:lang w:eastAsia="fr-FR"/>
              </w:rPr>
              <w:t xml:space="preserve"> </w:t>
            </w:r>
          </w:p>
          <w:p w14:paraId="502230D3" w14:textId="7C11C355" w:rsidR="00F42143" w:rsidRPr="002637E0" w:rsidRDefault="00F42143" w:rsidP="00F42143">
            <w:pPr>
              <w:widowControl w:val="0"/>
              <w:autoSpaceDE w:val="0"/>
              <w:autoSpaceDN w:val="0"/>
              <w:adjustRightInd w:val="0"/>
              <w:spacing w:after="0" w:line="288" w:lineRule="auto"/>
              <w:jc w:val="center"/>
              <w:rPr>
                <w:rFonts w:eastAsia="Times New Roman" w:cs="Calibri"/>
                <w:color w:val="000000"/>
                <w:lang w:eastAsia="fr-FR"/>
              </w:rPr>
            </w:pPr>
          </w:p>
        </w:tc>
        <w:tc>
          <w:tcPr>
            <w:tcW w:w="4633" w:type="dxa"/>
          </w:tcPr>
          <w:p w14:paraId="4AB7F4B4" w14:textId="78306089" w:rsidR="00C3082C" w:rsidRPr="000C7507" w:rsidRDefault="00C3082C" w:rsidP="00F42143">
            <w:pPr>
              <w:widowControl w:val="0"/>
              <w:autoSpaceDE w:val="0"/>
              <w:autoSpaceDN w:val="0"/>
              <w:adjustRightInd w:val="0"/>
              <w:spacing w:after="0" w:line="288" w:lineRule="auto"/>
              <w:jc w:val="center"/>
              <w:rPr>
                <w:rFonts w:eastAsia="Times New Roman" w:cs="Calibri"/>
                <w:b/>
                <w:bCs/>
                <w:color w:val="000000"/>
                <w:lang w:eastAsia="fr-FR"/>
              </w:rPr>
            </w:pPr>
            <w:r w:rsidRPr="000C7507">
              <w:rPr>
                <w:rFonts w:eastAsia="Times New Roman" w:cs="Calibri"/>
                <w:b/>
                <w:bCs/>
                <w:color w:val="000000"/>
                <w:lang w:eastAsia="fr-FR"/>
              </w:rPr>
              <w:t>Pour la Société</w:t>
            </w:r>
            <w:r w:rsidR="00A3734B" w:rsidRPr="000C7507">
              <w:rPr>
                <w:rFonts w:eastAsia="Times New Roman" w:cs="Calibri"/>
                <w:b/>
                <w:bCs/>
                <w:color w:val="000000"/>
                <w:lang w:eastAsia="fr-FR"/>
              </w:rPr>
              <w:t xml:space="preserve"> </w:t>
            </w:r>
            <w:r w:rsidR="002637E0" w:rsidRPr="000C7507">
              <w:rPr>
                <w:rFonts w:eastAsia="Times New Roman" w:cs="Calibri"/>
                <w:b/>
                <w:bCs/>
                <w:color w:val="000000"/>
                <w:lang w:eastAsia="fr-FR"/>
              </w:rPr>
              <w:t>GATINE VIANDES</w:t>
            </w:r>
          </w:p>
          <w:p w14:paraId="0E33865E" w14:textId="48D101D7" w:rsidR="006C14ED" w:rsidRPr="002637E0" w:rsidRDefault="006C14ED" w:rsidP="00F42143">
            <w:pPr>
              <w:widowControl w:val="0"/>
              <w:autoSpaceDE w:val="0"/>
              <w:autoSpaceDN w:val="0"/>
              <w:adjustRightInd w:val="0"/>
              <w:spacing w:after="0" w:line="288" w:lineRule="auto"/>
              <w:jc w:val="center"/>
              <w:rPr>
                <w:rFonts w:eastAsia="Times New Roman" w:cs="Calibri"/>
                <w:color w:val="000000"/>
                <w:lang w:eastAsia="fr-FR"/>
              </w:rPr>
            </w:pPr>
          </w:p>
        </w:tc>
      </w:tr>
      <w:tr w:rsidR="00C3082C" w:rsidRPr="00345897" w14:paraId="73C31C13" w14:textId="77777777" w:rsidTr="00BF3C1A">
        <w:trPr>
          <w:trHeight w:val="80"/>
        </w:trPr>
        <w:tc>
          <w:tcPr>
            <w:tcW w:w="4655" w:type="dxa"/>
          </w:tcPr>
          <w:p w14:paraId="1AD8471D" w14:textId="77777777" w:rsidR="00C3082C" w:rsidRDefault="00C3082C" w:rsidP="00A2413F">
            <w:pPr>
              <w:widowControl w:val="0"/>
              <w:autoSpaceDE w:val="0"/>
              <w:autoSpaceDN w:val="0"/>
              <w:adjustRightInd w:val="0"/>
              <w:spacing w:after="0" w:line="288" w:lineRule="auto"/>
              <w:jc w:val="both"/>
              <w:rPr>
                <w:rFonts w:eastAsia="Times New Roman" w:cs="Calibri"/>
                <w:bCs/>
                <w:color w:val="000000"/>
              </w:rPr>
            </w:pPr>
          </w:p>
          <w:p w14:paraId="22096641" w14:textId="77777777" w:rsidR="002637E0" w:rsidRDefault="002637E0" w:rsidP="002637E0">
            <w:pPr>
              <w:widowControl w:val="0"/>
              <w:autoSpaceDE w:val="0"/>
              <w:autoSpaceDN w:val="0"/>
              <w:adjustRightInd w:val="0"/>
              <w:spacing w:after="0" w:line="288" w:lineRule="auto"/>
              <w:jc w:val="center"/>
              <w:rPr>
                <w:rFonts w:eastAsia="Times New Roman" w:cs="Calibri"/>
                <w:color w:val="000000"/>
                <w:lang w:eastAsia="fr-FR"/>
              </w:rPr>
            </w:pPr>
          </w:p>
          <w:p w14:paraId="0C3BF50E" w14:textId="77777777" w:rsidR="002637E0" w:rsidRDefault="002637E0" w:rsidP="002637E0">
            <w:pPr>
              <w:widowControl w:val="0"/>
              <w:autoSpaceDE w:val="0"/>
              <w:autoSpaceDN w:val="0"/>
              <w:adjustRightInd w:val="0"/>
              <w:spacing w:after="0" w:line="288" w:lineRule="auto"/>
              <w:jc w:val="center"/>
              <w:rPr>
                <w:rFonts w:eastAsia="Times New Roman" w:cs="Calibri"/>
                <w:color w:val="000000"/>
                <w:lang w:eastAsia="fr-FR"/>
              </w:rPr>
            </w:pPr>
          </w:p>
          <w:p w14:paraId="7C0357AB" w14:textId="670947C3" w:rsidR="002637E0" w:rsidRPr="000C7507" w:rsidRDefault="002637E0" w:rsidP="002637E0">
            <w:pPr>
              <w:widowControl w:val="0"/>
              <w:autoSpaceDE w:val="0"/>
              <w:autoSpaceDN w:val="0"/>
              <w:adjustRightInd w:val="0"/>
              <w:spacing w:after="0" w:line="288" w:lineRule="auto"/>
              <w:jc w:val="center"/>
              <w:rPr>
                <w:rFonts w:eastAsia="Times New Roman" w:cs="Calibri"/>
                <w:b/>
                <w:bCs/>
                <w:color w:val="000000"/>
                <w:lang w:eastAsia="fr-FR"/>
              </w:rPr>
            </w:pPr>
            <w:r w:rsidRPr="000C7507">
              <w:rPr>
                <w:rFonts w:eastAsia="Times New Roman" w:cs="Calibri"/>
                <w:b/>
                <w:bCs/>
                <w:color w:val="000000"/>
                <w:lang w:eastAsia="fr-FR"/>
              </w:rPr>
              <w:t xml:space="preserve">Pour l’organisation syndicale </w:t>
            </w:r>
          </w:p>
          <w:p w14:paraId="351B5367" w14:textId="154083B4" w:rsidR="00F110B9" w:rsidRPr="00F110B9" w:rsidRDefault="00F110B9" w:rsidP="002637E0">
            <w:pPr>
              <w:widowControl w:val="0"/>
              <w:autoSpaceDE w:val="0"/>
              <w:autoSpaceDN w:val="0"/>
              <w:adjustRightInd w:val="0"/>
              <w:spacing w:after="0" w:line="288" w:lineRule="auto"/>
              <w:jc w:val="center"/>
              <w:rPr>
                <w:rFonts w:eastAsia="Times New Roman" w:cs="Calibri"/>
                <w:bCs/>
                <w:color w:val="000000"/>
              </w:rPr>
            </w:pPr>
          </w:p>
        </w:tc>
        <w:tc>
          <w:tcPr>
            <w:tcW w:w="4633" w:type="dxa"/>
          </w:tcPr>
          <w:p w14:paraId="745B75CC" w14:textId="77777777" w:rsidR="00C3082C" w:rsidRPr="00345897" w:rsidRDefault="00C3082C" w:rsidP="00A2413F">
            <w:pPr>
              <w:widowControl w:val="0"/>
              <w:autoSpaceDE w:val="0"/>
              <w:autoSpaceDN w:val="0"/>
              <w:adjustRightInd w:val="0"/>
              <w:spacing w:after="0" w:line="288" w:lineRule="auto"/>
              <w:jc w:val="both"/>
              <w:rPr>
                <w:rFonts w:eastAsia="Times New Roman" w:cs="Calibri"/>
                <w:b/>
                <w:color w:val="000000"/>
              </w:rPr>
            </w:pPr>
          </w:p>
        </w:tc>
      </w:tr>
      <w:tr w:rsidR="00CA0AB8" w:rsidRPr="00345897" w14:paraId="558C7A53" w14:textId="77777777" w:rsidTr="00BF3C1A">
        <w:tc>
          <w:tcPr>
            <w:tcW w:w="4655" w:type="dxa"/>
          </w:tcPr>
          <w:p w14:paraId="1F19069B" w14:textId="77777777" w:rsidR="00BF3C1A" w:rsidRDefault="00BF3C1A" w:rsidP="00F110B9">
            <w:pPr>
              <w:widowControl w:val="0"/>
              <w:autoSpaceDE w:val="0"/>
              <w:autoSpaceDN w:val="0"/>
              <w:adjustRightInd w:val="0"/>
              <w:spacing w:after="0" w:line="288" w:lineRule="auto"/>
              <w:jc w:val="both"/>
              <w:rPr>
                <w:rFonts w:eastAsia="Times New Roman" w:cs="Calibri"/>
                <w:bCs/>
                <w:color w:val="000000"/>
              </w:rPr>
            </w:pPr>
          </w:p>
          <w:p w14:paraId="2CE6A3C2" w14:textId="308B34BD" w:rsidR="00CA0AB8" w:rsidRPr="00F110B9" w:rsidRDefault="00CA0AB8" w:rsidP="00F110B9">
            <w:pPr>
              <w:widowControl w:val="0"/>
              <w:autoSpaceDE w:val="0"/>
              <w:autoSpaceDN w:val="0"/>
              <w:adjustRightInd w:val="0"/>
              <w:spacing w:after="0" w:line="288" w:lineRule="auto"/>
              <w:jc w:val="both"/>
              <w:rPr>
                <w:rFonts w:eastAsia="Times New Roman" w:cs="Calibri"/>
                <w:bCs/>
                <w:color w:val="000000"/>
              </w:rPr>
            </w:pPr>
          </w:p>
        </w:tc>
        <w:tc>
          <w:tcPr>
            <w:tcW w:w="4633" w:type="dxa"/>
          </w:tcPr>
          <w:p w14:paraId="27251B13" w14:textId="77777777" w:rsidR="00CA0AB8" w:rsidRPr="00345897" w:rsidRDefault="00CA0AB8" w:rsidP="00A2413F">
            <w:pPr>
              <w:widowControl w:val="0"/>
              <w:autoSpaceDE w:val="0"/>
              <w:autoSpaceDN w:val="0"/>
              <w:adjustRightInd w:val="0"/>
              <w:spacing w:after="0" w:line="288" w:lineRule="auto"/>
              <w:jc w:val="both"/>
              <w:rPr>
                <w:rFonts w:eastAsia="Times New Roman" w:cs="Calibri"/>
                <w:b/>
                <w:color w:val="000000"/>
              </w:rPr>
            </w:pPr>
          </w:p>
        </w:tc>
      </w:tr>
    </w:tbl>
    <w:p w14:paraId="093D9481" w14:textId="77777777" w:rsidR="00615CBC" w:rsidRPr="00345897" w:rsidRDefault="00615CBC" w:rsidP="00BF3C1A">
      <w:pPr>
        <w:widowControl w:val="0"/>
        <w:autoSpaceDE w:val="0"/>
        <w:autoSpaceDN w:val="0"/>
        <w:adjustRightInd w:val="0"/>
        <w:spacing w:after="0" w:line="288" w:lineRule="auto"/>
        <w:jc w:val="both"/>
        <w:rPr>
          <w:rFonts w:cs="Calibri"/>
          <w:color w:val="000000"/>
        </w:rPr>
      </w:pPr>
    </w:p>
    <w:sectPr w:rsidR="00615CBC" w:rsidRPr="00345897" w:rsidSect="005E4EA7">
      <w:pgSz w:w="11906" w:h="16838" w:code="9"/>
      <w:pgMar w:top="1417" w:right="1417" w:bottom="1417" w:left="1417" w:header="709"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40EC" w14:textId="77777777" w:rsidR="00F137A6" w:rsidRDefault="00F137A6">
      <w:pPr>
        <w:spacing w:after="0" w:line="240" w:lineRule="auto"/>
      </w:pPr>
      <w:r>
        <w:separator/>
      </w:r>
    </w:p>
  </w:endnote>
  <w:endnote w:type="continuationSeparator" w:id="0">
    <w:p w14:paraId="2E899BC7" w14:textId="77777777" w:rsidR="00F137A6" w:rsidRDefault="00F1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275C" w14:textId="147B08E5" w:rsidR="008375D4" w:rsidRPr="003902DE" w:rsidRDefault="008375D4">
    <w:pPr>
      <w:pStyle w:val="Pieddepage"/>
      <w:jc w:val="right"/>
      <w:rPr>
        <w:rFonts w:ascii="Calibri" w:hAnsi="Calibri"/>
        <w:sz w:val="20"/>
        <w:szCs w:val="20"/>
      </w:rPr>
    </w:pPr>
    <w:r w:rsidRPr="003902DE">
      <w:rPr>
        <w:rFonts w:ascii="Calibri" w:hAnsi="Calibri"/>
        <w:sz w:val="20"/>
        <w:szCs w:val="20"/>
      </w:rPr>
      <w:fldChar w:fldCharType="begin"/>
    </w:r>
    <w:r w:rsidRPr="003902DE">
      <w:rPr>
        <w:rFonts w:ascii="Calibri" w:hAnsi="Calibri"/>
        <w:sz w:val="20"/>
        <w:szCs w:val="20"/>
      </w:rPr>
      <w:instrText>PAGE   \* MERGEFORMAT</w:instrText>
    </w:r>
    <w:r w:rsidRPr="003902DE">
      <w:rPr>
        <w:rFonts w:ascii="Calibri" w:hAnsi="Calibri"/>
        <w:sz w:val="20"/>
        <w:szCs w:val="20"/>
      </w:rPr>
      <w:fldChar w:fldCharType="separate"/>
    </w:r>
    <w:r>
      <w:rPr>
        <w:rFonts w:ascii="Calibri" w:hAnsi="Calibri"/>
        <w:noProof/>
        <w:sz w:val="20"/>
        <w:szCs w:val="20"/>
      </w:rPr>
      <w:t>5</w:t>
    </w:r>
    <w:r w:rsidRPr="003902DE">
      <w:rPr>
        <w:rFonts w:ascii="Calibri" w:hAnsi="Calibri"/>
        <w:sz w:val="20"/>
        <w:szCs w:val="20"/>
      </w:rPr>
      <w:fldChar w:fldCharType="end"/>
    </w:r>
    <w:r w:rsidR="000C7507">
      <w:rPr>
        <w:rFonts w:ascii="Calibri" w:hAnsi="Calibri"/>
        <w:sz w:val="20"/>
        <w:szCs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9B91" w14:textId="77777777" w:rsidR="00F137A6" w:rsidRDefault="00F137A6">
      <w:pPr>
        <w:spacing w:after="0" w:line="240" w:lineRule="auto"/>
      </w:pPr>
      <w:r>
        <w:separator/>
      </w:r>
    </w:p>
  </w:footnote>
  <w:footnote w:type="continuationSeparator" w:id="0">
    <w:p w14:paraId="45282B78" w14:textId="77777777" w:rsidR="00F137A6" w:rsidRDefault="00F13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351"/>
    <w:multiLevelType w:val="hybridMultilevel"/>
    <w:tmpl w:val="C03C71AA"/>
    <w:lvl w:ilvl="0" w:tplc="2ABE2650">
      <w:start w:val="1"/>
      <w:numFmt w:val="bullet"/>
      <w:lvlText w:val=""/>
      <w:lvlJc w:val="left"/>
      <w:pPr>
        <w:tabs>
          <w:tab w:val="num" w:pos="283"/>
        </w:tabs>
        <w:ind w:left="283" w:hanging="283"/>
      </w:pPr>
      <w:rPr>
        <w:rFonts w:ascii="Wingdings" w:hAnsi="Wingdings" w:hint="default"/>
        <w:color w:val="auto"/>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8583A"/>
    <w:multiLevelType w:val="hybridMultilevel"/>
    <w:tmpl w:val="DA0204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621FAD"/>
    <w:multiLevelType w:val="hybridMultilevel"/>
    <w:tmpl w:val="D47672B2"/>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45D58"/>
    <w:multiLevelType w:val="hybridMultilevel"/>
    <w:tmpl w:val="96640D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434112"/>
    <w:multiLevelType w:val="hybridMultilevel"/>
    <w:tmpl w:val="401241A0"/>
    <w:lvl w:ilvl="0" w:tplc="040C000B">
      <w:start w:val="1"/>
      <w:numFmt w:val="bullet"/>
      <w:lvlText w:val=""/>
      <w:lvlJc w:val="left"/>
      <w:pPr>
        <w:ind w:left="761" w:hanging="360"/>
      </w:pPr>
      <w:rPr>
        <w:rFonts w:ascii="Wingdings" w:hAnsi="Wingdings"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5" w15:restartNumberingAfterBreak="0">
    <w:nsid w:val="0D147264"/>
    <w:multiLevelType w:val="hybridMultilevel"/>
    <w:tmpl w:val="9DECE622"/>
    <w:lvl w:ilvl="0" w:tplc="067407E2">
      <w:start w:val="1"/>
      <w:numFmt w:val="bullet"/>
      <w:lvlText w:val=""/>
      <w:lvlJc w:val="left"/>
      <w:pPr>
        <w:ind w:left="720" w:hanging="360"/>
      </w:pPr>
      <w:rPr>
        <w:rFonts w:ascii="Wingdings" w:hAnsi="Wingdings" w:hint="default"/>
        <w:color w:val="00B050"/>
      </w:rPr>
    </w:lvl>
    <w:lvl w:ilvl="1" w:tplc="36084EB6">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B85DD4"/>
    <w:multiLevelType w:val="hybridMultilevel"/>
    <w:tmpl w:val="C060C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8233B5"/>
    <w:multiLevelType w:val="multilevel"/>
    <w:tmpl w:val="B8285EE6"/>
    <w:lvl w:ilvl="0">
      <w:start w:val="1"/>
      <w:numFmt w:val="upperRoman"/>
      <w:lvlText w:val="%1."/>
      <w:lvlJc w:val="left"/>
      <w:pPr>
        <w:tabs>
          <w:tab w:val="num" w:pos="796"/>
        </w:tabs>
        <w:ind w:left="-284" w:firstLine="0"/>
      </w:pPr>
      <w:rPr>
        <w:rFonts w:ascii="Arial" w:hAnsi="Arial" w:hint="default"/>
        <w:b/>
        <w:i w:val="0"/>
        <w:sz w:val="44"/>
      </w:rPr>
    </w:lvl>
    <w:lvl w:ilvl="1">
      <w:start w:val="1"/>
      <w:numFmt w:val="decimal"/>
      <w:lvlText w:val="%2."/>
      <w:lvlJc w:val="left"/>
      <w:pPr>
        <w:tabs>
          <w:tab w:val="num" w:pos="796"/>
        </w:tabs>
        <w:ind w:left="436" w:firstLine="0"/>
      </w:pPr>
      <w:rPr>
        <w:rFonts w:hint="default"/>
      </w:rPr>
    </w:lvl>
    <w:lvl w:ilvl="2">
      <w:start w:val="1"/>
      <w:numFmt w:val="decimal"/>
      <w:lvlText w:val="%2.%3."/>
      <w:lvlJc w:val="left"/>
      <w:pPr>
        <w:tabs>
          <w:tab w:val="num" w:pos="1876"/>
        </w:tabs>
        <w:ind w:left="1156" w:firstLine="0"/>
      </w:pPr>
      <w:rPr>
        <w:rFonts w:hint="default"/>
      </w:rPr>
    </w:lvl>
    <w:lvl w:ilvl="3">
      <w:start w:val="1"/>
      <w:numFmt w:val="decimal"/>
      <w:lvlText w:val="%2.%3.%4."/>
      <w:lvlJc w:val="left"/>
      <w:pPr>
        <w:tabs>
          <w:tab w:val="num" w:pos="2956"/>
        </w:tabs>
        <w:ind w:left="1876" w:firstLine="0"/>
      </w:pPr>
      <w:rPr>
        <w:rFonts w:hint="default"/>
      </w:rPr>
    </w:lvl>
    <w:lvl w:ilvl="4">
      <w:start w:val="1"/>
      <w:numFmt w:val="bullet"/>
      <w:lvlText w:val=""/>
      <w:lvlJc w:val="left"/>
      <w:pPr>
        <w:tabs>
          <w:tab w:val="num" w:pos="2956"/>
        </w:tabs>
        <w:ind w:left="2596" w:firstLine="0"/>
      </w:pPr>
      <w:rPr>
        <w:rFonts w:ascii="Wingdings" w:hAnsi="Wingdings" w:hint="default"/>
        <w:color w:val="auto"/>
      </w:rPr>
    </w:lvl>
    <w:lvl w:ilvl="5">
      <w:start w:val="1"/>
      <w:numFmt w:val="bullet"/>
      <w:lvlText w:val=""/>
      <w:lvlJc w:val="left"/>
      <w:pPr>
        <w:tabs>
          <w:tab w:val="num" w:pos="1070"/>
        </w:tabs>
        <w:ind w:left="710" w:firstLine="0"/>
      </w:pPr>
      <w:rPr>
        <w:rFonts w:ascii="Wingdings" w:hAnsi="Wingdings" w:hint="default"/>
        <w:color w:val="A11C42"/>
      </w:rPr>
    </w:lvl>
    <w:lvl w:ilvl="6">
      <w:start w:val="1"/>
      <w:numFmt w:val="bullet"/>
      <w:lvlText w:val=""/>
      <w:lvlJc w:val="left"/>
      <w:pPr>
        <w:tabs>
          <w:tab w:val="num" w:pos="4396"/>
        </w:tabs>
        <w:ind w:left="4036" w:firstLine="0"/>
      </w:pPr>
      <w:rPr>
        <w:rFonts w:ascii="Wingdings" w:hAnsi="Wingdings" w:hint="default"/>
        <w:color w:val="auto"/>
      </w:rPr>
    </w:lvl>
    <w:lvl w:ilvl="7">
      <w:start w:val="1"/>
      <w:numFmt w:val="lowerLetter"/>
      <w:lvlText w:val="(%8)"/>
      <w:lvlJc w:val="left"/>
      <w:pPr>
        <w:tabs>
          <w:tab w:val="num" w:pos="5116"/>
        </w:tabs>
        <w:ind w:left="4756" w:firstLine="0"/>
      </w:pPr>
      <w:rPr>
        <w:rFonts w:hint="default"/>
      </w:rPr>
    </w:lvl>
    <w:lvl w:ilvl="8">
      <w:start w:val="1"/>
      <w:numFmt w:val="lowerRoman"/>
      <w:lvlText w:val="(%9)"/>
      <w:lvlJc w:val="left"/>
      <w:pPr>
        <w:tabs>
          <w:tab w:val="num" w:pos="5836"/>
        </w:tabs>
        <w:ind w:left="5476" w:firstLine="0"/>
      </w:pPr>
      <w:rPr>
        <w:rFonts w:hint="default"/>
      </w:rPr>
    </w:lvl>
  </w:abstractNum>
  <w:abstractNum w:abstractNumId="8" w15:restartNumberingAfterBreak="0">
    <w:nsid w:val="1B374E58"/>
    <w:multiLevelType w:val="hybridMultilevel"/>
    <w:tmpl w:val="726AC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127B60"/>
    <w:multiLevelType w:val="hybridMultilevel"/>
    <w:tmpl w:val="511E5108"/>
    <w:lvl w:ilvl="0" w:tplc="33804346">
      <w:start w:val="1"/>
      <w:numFmt w:val="bullet"/>
      <w:lvlText w:val=""/>
      <w:lvlJc w:val="left"/>
      <w:pPr>
        <w:tabs>
          <w:tab w:val="num" w:pos="283"/>
        </w:tabs>
        <w:ind w:left="283" w:hanging="283"/>
      </w:pPr>
      <w:rPr>
        <w:rFonts w:ascii="Wingdings" w:hAnsi="Wingdings" w:hint="default"/>
        <w:color w:val="auto"/>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A05D9"/>
    <w:multiLevelType w:val="hybridMultilevel"/>
    <w:tmpl w:val="22C8A1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77F41"/>
    <w:multiLevelType w:val="hybridMultilevel"/>
    <w:tmpl w:val="70700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556E51"/>
    <w:multiLevelType w:val="hybridMultilevel"/>
    <w:tmpl w:val="361401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A97D58"/>
    <w:multiLevelType w:val="hybridMultilevel"/>
    <w:tmpl w:val="D5E8CEE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B66395"/>
    <w:multiLevelType w:val="hybridMultilevel"/>
    <w:tmpl w:val="088087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9557F6"/>
    <w:multiLevelType w:val="hybridMultilevel"/>
    <w:tmpl w:val="8D6CE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012DC4"/>
    <w:multiLevelType w:val="hybridMultilevel"/>
    <w:tmpl w:val="FF864F5C"/>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2D728D"/>
    <w:multiLevelType w:val="hybridMultilevel"/>
    <w:tmpl w:val="935EF46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D1533A"/>
    <w:multiLevelType w:val="hybridMultilevel"/>
    <w:tmpl w:val="A2CE6874"/>
    <w:lvl w:ilvl="0" w:tplc="AA309272">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F764762"/>
    <w:multiLevelType w:val="hybridMultilevel"/>
    <w:tmpl w:val="935838CA"/>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067D2F"/>
    <w:multiLevelType w:val="hybridMultilevel"/>
    <w:tmpl w:val="9F2C07C2"/>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D35774"/>
    <w:multiLevelType w:val="hybridMultilevel"/>
    <w:tmpl w:val="78385D08"/>
    <w:lvl w:ilvl="0" w:tplc="012A247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9110AD"/>
    <w:multiLevelType w:val="hybridMultilevel"/>
    <w:tmpl w:val="CAD4DC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3178B5"/>
    <w:multiLevelType w:val="hybridMultilevel"/>
    <w:tmpl w:val="1FA41C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BB25CB"/>
    <w:multiLevelType w:val="hybridMultilevel"/>
    <w:tmpl w:val="3CEA62E6"/>
    <w:lvl w:ilvl="0" w:tplc="937ED0B4">
      <w:start w:val="1"/>
      <w:numFmt w:val="bullet"/>
      <w:lvlText w:val=""/>
      <w:lvlJc w:val="left"/>
      <w:pPr>
        <w:ind w:left="1353" w:hanging="360"/>
      </w:pPr>
      <w:rPr>
        <w:rFonts w:ascii="Wingdings" w:hAnsi="Wingdings" w:hint="default"/>
        <w:color w:val="auto"/>
        <w:sz w:val="16"/>
        <w:szCs w:val="16"/>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6" w15:restartNumberingAfterBreak="0">
    <w:nsid w:val="57581AC8"/>
    <w:multiLevelType w:val="hybridMultilevel"/>
    <w:tmpl w:val="2654DCD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F21BC6"/>
    <w:multiLevelType w:val="hybridMultilevel"/>
    <w:tmpl w:val="810E9288"/>
    <w:lvl w:ilvl="0" w:tplc="8C9A9458">
      <w:start w:val="1"/>
      <w:numFmt w:val="bullet"/>
      <w:lvlText w:val=""/>
      <w:lvlJc w:val="left"/>
      <w:pPr>
        <w:tabs>
          <w:tab w:val="num" w:pos="276"/>
        </w:tabs>
        <w:ind w:left="276" w:hanging="283"/>
      </w:pPr>
      <w:rPr>
        <w:rFonts w:ascii="Wingdings" w:hAnsi="Wingdings" w:hint="default"/>
        <w:sz w:val="16"/>
      </w:rPr>
    </w:lvl>
    <w:lvl w:ilvl="1" w:tplc="040C0003" w:tentative="1">
      <w:start w:val="1"/>
      <w:numFmt w:val="bullet"/>
      <w:lvlText w:val="o"/>
      <w:lvlJc w:val="left"/>
      <w:pPr>
        <w:tabs>
          <w:tab w:val="num" w:pos="2142"/>
        </w:tabs>
        <w:ind w:left="2142" w:hanging="360"/>
      </w:pPr>
      <w:rPr>
        <w:rFonts w:ascii="Courier New" w:hAnsi="Courier New" w:cs="Courier New" w:hint="default"/>
      </w:rPr>
    </w:lvl>
    <w:lvl w:ilvl="2" w:tplc="040C0005" w:tentative="1">
      <w:start w:val="1"/>
      <w:numFmt w:val="bullet"/>
      <w:lvlText w:val=""/>
      <w:lvlJc w:val="left"/>
      <w:pPr>
        <w:tabs>
          <w:tab w:val="num" w:pos="2862"/>
        </w:tabs>
        <w:ind w:left="2862" w:hanging="360"/>
      </w:pPr>
      <w:rPr>
        <w:rFonts w:ascii="Wingdings" w:hAnsi="Wingdings" w:hint="default"/>
      </w:rPr>
    </w:lvl>
    <w:lvl w:ilvl="3" w:tplc="040C0001" w:tentative="1">
      <w:start w:val="1"/>
      <w:numFmt w:val="bullet"/>
      <w:lvlText w:val=""/>
      <w:lvlJc w:val="left"/>
      <w:pPr>
        <w:tabs>
          <w:tab w:val="num" w:pos="3582"/>
        </w:tabs>
        <w:ind w:left="3582" w:hanging="360"/>
      </w:pPr>
      <w:rPr>
        <w:rFonts w:ascii="Symbol" w:hAnsi="Symbol" w:hint="default"/>
      </w:rPr>
    </w:lvl>
    <w:lvl w:ilvl="4" w:tplc="040C0003" w:tentative="1">
      <w:start w:val="1"/>
      <w:numFmt w:val="bullet"/>
      <w:lvlText w:val="o"/>
      <w:lvlJc w:val="left"/>
      <w:pPr>
        <w:tabs>
          <w:tab w:val="num" w:pos="4302"/>
        </w:tabs>
        <w:ind w:left="4302" w:hanging="360"/>
      </w:pPr>
      <w:rPr>
        <w:rFonts w:ascii="Courier New" w:hAnsi="Courier New" w:cs="Courier New" w:hint="default"/>
      </w:rPr>
    </w:lvl>
    <w:lvl w:ilvl="5" w:tplc="040C0005" w:tentative="1">
      <w:start w:val="1"/>
      <w:numFmt w:val="bullet"/>
      <w:lvlText w:val=""/>
      <w:lvlJc w:val="left"/>
      <w:pPr>
        <w:tabs>
          <w:tab w:val="num" w:pos="5022"/>
        </w:tabs>
        <w:ind w:left="5022" w:hanging="360"/>
      </w:pPr>
      <w:rPr>
        <w:rFonts w:ascii="Wingdings" w:hAnsi="Wingdings" w:hint="default"/>
      </w:rPr>
    </w:lvl>
    <w:lvl w:ilvl="6" w:tplc="040C0001" w:tentative="1">
      <w:start w:val="1"/>
      <w:numFmt w:val="bullet"/>
      <w:lvlText w:val=""/>
      <w:lvlJc w:val="left"/>
      <w:pPr>
        <w:tabs>
          <w:tab w:val="num" w:pos="5742"/>
        </w:tabs>
        <w:ind w:left="5742" w:hanging="360"/>
      </w:pPr>
      <w:rPr>
        <w:rFonts w:ascii="Symbol" w:hAnsi="Symbol" w:hint="default"/>
      </w:rPr>
    </w:lvl>
    <w:lvl w:ilvl="7" w:tplc="040C0003" w:tentative="1">
      <w:start w:val="1"/>
      <w:numFmt w:val="bullet"/>
      <w:lvlText w:val="o"/>
      <w:lvlJc w:val="left"/>
      <w:pPr>
        <w:tabs>
          <w:tab w:val="num" w:pos="6462"/>
        </w:tabs>
        <w:ind w:left="6462" w:hanging="360"/>
      </w:pPr>
      <w:rPr>
        <w:rFonts w:ascii="Courier New" w:hAnsi="Courier New" w:cs="Courier New" w:hint="default"/>
      </w:rPr>
    </w:lvl>
    <w:lvl w:ilvl="8" w:tplc="040C0005" w:tentative="1">
      <w:start w:val="1"/>
      <w:numFmt w:val="bullet"/>
      <w:lvlText w:val=""/>
      <w:lvlJc w:val="left"/>
      <w:pPr>
        <w:tabs>
          <w:tab w:val="num" w:pos="7182"/>
        </w:tabs>
        <w:ind w:left="7182" w:hanging="360"/>
      </w:pPr>
      <w:rPr>
        <w:rFonts w:ascii="Wingdings" w:hAnsi="Wingdings" w:hint="default"/>
      </w:rPr>
    </w:lvl>
  </w:abstractNum>
  <w:abstractNum w:abstractNumId="28" w15:restartNumberingAfterBreak="0">
    <w:nsid w:val="592A5F6C"/>
    <w:multiLevelType w:val="hybridMultilevel"/>
    <w:tmpl w:val="EC8EA49E"/>
    <w:lvl w:ilvl="0" w:tplc="4EA0B8D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4C2EAA"/>
    <w:multiLevelType w:val="multilevel"/>
    <w:tmpl w:val="D60C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5D1B68"/>
    <w:multiLevelType w:val="hybridMultilevel"/>
    <w:tmpl w:val="C018DE50"/>
    <w:lvl w:ilvl="0" w:tplc="012A2474">
      <w:numFmt w:val="bullet"/>
      <w:lvlText w:val="-"/>
      <w:lvlJc w:val="left"/>
      <w:pPr>
        <w:ind w:left="795" w:hanging="435"/>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C704E0"/>
    <w:multiLevelType w:val="hybridMultilevel"/>
    <w:tmpl w:val="775807EE"/>
    <w:lvl w:ilvl="0" w:tplc="A33248C8">
      <w:start w:val="4"/>
      <w:numFmt w:val="bullet"/>
      <w:lvlText w:val="-"/>
      <w:lvlJc w:val="left"/>
      <w:pPr>
        <w:ind w:left="720" w:hanging="360"/>
      </w:pPr>
      <w:rPr>
        <w:rFonts w:ascii="Calibri" w:eastAsia="Calibri" w:hAnsi="Calibri" w:cs="Calibri"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B06137"/>
    <w:multiLevelType w:val="hybridMultilevel"/>
    <w:tmpl w:val="A3C40708"/>
    <w:lvl w:ilvl="0" w:tplc="C4244CEC">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343003"/>
    <w:multiLevelType w:val="hybridMultilevel"/>
    <w:tmpl w:val="6302D628"/>
    <w:lvl w:ilvl="0" w:tplc="B14095B0">
      <w:start w:val="1"/>
      <w:numFmt w:val="bullet"/>
      <w:lvlText w:val=""/>
      <w:lvlJc w:val="left"/>
      <w:pPr>
        <w:ind w:left="1070" w:hanging="360"/>
      </w:pPr>
      <w:rPr>
        <w:rFonts w:ascii="Wingdings" w:hAnsi="Wingdings" w:hint="default"/>
        <w:color w:val="A11C42"/>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4" w15:restartNumberingAfterBreak="0">
    <w:nsid w:val="638774A2"/>
    <w:multiLevelType w:val="hybridMultilevel"/>
    <w:tmpl w:val="186C4F1E"/>
    <w:lvl w:ilvl="0" w:tplc="1FEC0C2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6940B19"/>
    <w:multiLevelType w:val="hybridMultilevel"/>
    <w:tmpl w:val="FDDEC6A4"/>
    <w:lvl w:ilvl="0" w:tplc="51AC96C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0C5821"/>
    <w:multiLevelType w:val="hybridMultilevel"/>
    <w:tmpl w:val="05DABB0A"/>
    <w:lvl w:ilvl="0" w:tplc="EA242372">
      <w:start w:val="1"/>
      <w:numFmt w:val="bullet"/>
      <w:lvlText w:val=""/>
      <w:lvlJc w:val="left"/>
      <w:pPr>
        <w:ind w:left="720" w:hanging="360"/>
      </w:pPr>
      <w:rPr>
        <w:rFonts w:ascii="Wingdings" w:eastAsia="Times New Roman" w:hAnsi="Wingding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750E5C"/>
    <w:multiLevelType w:val="hybridMultilevel"/>
    <w:tmpl w:val="40905A76"/>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967517"/>
    <w:multiLevelType w:val="hybridMultilevel"/>
    <w:tmpl w:val="D526D09C"/>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C4511C"/>
    <w:multiLevelType w:val="hybridMultilevel"/>
    <w:tmpl w:val="D53C03C4"/>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C2A1AB9"/>
    <w:multiLevelType w:val="hybridMultilevel"/>
    <w:tmpl w:val="BD24A088"/>
    <w:lvl w:ilvl="0" w:tplc="87B0F38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6698196">
    <w:abstractNumId w:val="3"/>
  </w:num>
  <w:num w:numId="2" w16cid:durableId="630063833">
    <w:abstractNumId w:val="33"/>
  </w:num>
  <w:num w:numId="3" w16cid:durableId="1880509232">
    <w:abstractNumId w:val="7"/>
  </w:num>
  <w:num w:numId="4" w16cid:durableId="810170717">
    <w:abstractNumId w:val="5"/>
  </w:num>
  <w:num w:numId="5" w16cid:durableId="1364943346">
    <w:abstractNumId w:val="34"/>
  </w:num>
  <w:num w:numId="6" w16cid:durableId="1310087244">
    <w:abstractNumId w:val="13"/>
  </w:num>
  <w:num w:numId="7" w16cid:durableId="577404393">
    <w:abstractNumId w:val="20"/>
  </w:num>
  <w:num w:numId="8" w16cid:durableId="844711532">
    <w:abstractNumId w:val="26"/>
  </w:num>
  <w:num w:numId="9" w16cid:durableId="1371496214">
    <w:abstractNumId w:val="30"/>
  </w:num>
  <w:num w:numId="10" w16cid:durableId="723452429">
    <w:abstractNumId w:val="1"/>
  </w:num>
  <w:num w:numId="11" w16cid:durableId="1424839396">
    <w:abstractNumId w:val="17"/>
  </w:num>
  <w:num w:numId="12" w16cid:durableId="1015228537">
    <w:abstractNumId w:val="12"/>
  </w:num>
  <w:num w:numId="13" w16cid:durableId="1452624972">
    <w:abstractNumId w:val="10"/>
  </w:num>
  <w:num w:numId="14" w16cid:durableId="1225873212">
    <w:abstractNumId w:val="24"/>
  </w:num>
  <w:num w:numId="15" w16cid:durableId="1419063011">
    <w:abstractNumId w:val="4"/>
  </w:num>
  <w:num w:numId="16" w16cid:durableId="1972518547">
    <w:abstractNumId w:val="11"/>
  </w:num>
  <w:num w:numId="17" w16cid:durableId="1096365568">
    <w:abstractNumId w:val="11"/>
  </w:num>
  <w:num w:numId="18" w16cid:durableId="1640724472">
    <w:abstractNumId w:val="14"/>
  </w:num>
  <w:num w:numId="19" w16cid:durableId="1215047112">
    <w:abstractNumId w:val="38"/>
  </w:num>
  <w:num w:numId="20" w16cid:durableId="532616308">
    <w:abstractNumId w:val="31"/>
  </w:num>
  <w:num w:numId="21" w16cid:durableId="1648898417">
    <w:abstractNumId w:val="28"/>
  </w:num>
  <w:num w:numId="22" w16cid:durableId="1989896420">
    <w:abstractNumId w:val="35"/>
  </w:num>
  <w:num w:numId="23" w16cid:durableId="990403412">
    <w:abstractNumId w:val="18"/>
  </w:num>
  <w:num w:numId="24" w16cid:durableId="1866092550">
    <w:abstractNumId w:val="40"/>
  </w:num>
  <w:num w:numId="25" w16cid:durableId="867370605">
    <w:abstractNumId w:val="32"/>
  </w:num>
  <w:num w:numId="26" w16cid:durableId="932279805">
    <w:abstractNumId w:val="36"/>
  </w:num>
  <w:num w:numId="27" w16cid:durableId="1105345888">
    <w:abstractNumId w:val="16"/>
  </w:num>
  <w:num w:numId="28" w16cid:durableId="1026519387">
    <w:abstractNumId w:val="19"/>
  </w:num>
  <w:num w:numId="29" w16cid:durableId="1888451919">
    <w:abstractNumId w:val="0"/>
  </w:num>
  <w:num w:numId="30" w16cid:durableId="531767062">
    <w:abstractNumId w:val="9"/>
  </w:num>
  <w:num w:numId="31" w16cid:durableId="1271165936">
    <w:abstractNumId w:val="27"/>
  </w:num>
  <w:num w:numId="32" w16cid:durableId="366489094">
    <w:abstractNumId w:val="25"/>
  </w:num>
  <w:num w:numId="33" w16cid:durableId="1436903876">
    <w:abstractNumId w:val="37"/>
  </w:num>
  <w:num w:numId="34" w16cid:durableId="1366709285">
    <w:abstractNumId w:val="39"/>
  </w:num>
  <w:num w:numId="35" w16cid:durableId="1649213548">
    <w:abstractNumId w:val="2"/>
  </w:num>
  <w:num w:numId="36" w16cid:durableId="1568301446">
    <w:abstractNumId w:val="8"/>
  </w:num>
  <w:num w:numId="37" w16cid:durableId="501359081">
    <w:abstractNumId w:val="29"/>
  </w:num>
  <w:num w:numId="38" w16cid:durableId="357315866">
    <w:abstractNumId w:val="15"/>
  </w:num>
  <w:num w:numId="39" w16cid:durableId="1554733095">
    <w:abstractNumId w:val="21"/>
  </w:num>
  <w:num w:numId="40" w16cid:durableId="543100477">
    <w:abstractNumId w:val="23"/>
  </w:num>
  <w:num w:numId="41" w16cid:durableId="1895698057">
    <w:abstractNumId w:val="15"/>
  </w:num>
  <w:num w:numId="42" w16cid:durableId="720985497">
    <w:abstractNumId w:val="8"/>
  </w:num>
  <w:num w:numId="43" w16cid:durableId="197938401">
    <w:abstractNumId w:val="6"/>
  </w:num>
  <w:num w:numId="44" w16cid:durableId="19003641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62D"/>
    <w:rsid w:val="00002800"/>
    <w:rsid w:val="00005219"/>
    <w:rsid w:val="00010C40"/>
    <w:rsid w:val="00014133"/>
    <w:rsid w:val="00032C0F"/>
    <w:rsid w:val="00037FCF"/>
    <w:rsid w:val="000414F3"/>
    <w:rsid w:val="00055CE8"/>
    <w:rsid w:val="00056C27"/>
    <w:rsid w:val="00064AF1"/>
    <w:rsid w:val="00070E5A"/>
    <w:rsid w:val="00072498"/>
    <w:rsid w:val="000754C0"/>
    <w:rsid w:val="0007692F"/>
    <w:rsid w:val="00081BF4"/>
    <w:rsid w:val="00084D44"/>
    <w:rsid w:val="00090105"/>
    <w:rsid w:val="00093F52"/>
    <w:rsid w:val="000A315D"/>
    <w:rsid w:val="000A741F"/>
    <w:rsid w:val="000B3559"/>
    <w:rsid w:val="000B4C31"/>
    <w:rsid w:val="000C7507"/>
    <w:rsid w:val="000C777A"/>
    <w:rsid w:val="000D34E9"/>
    <w:rsid w:val="000D6E85"/>
    <w:rsid w:val="000E6AEC"/>
    <w:rsid w:val="000F14BA"/>
    <w:rsid w:val="001019FA"/>
    <w:rsid w:val="001031CD"/>
    <w:rsid w:val="0010574E"/>
    <w:rsid w:val="00105CA2"/>
    <w:rsid w:val="00126A3E"/>
    <w:rsid w:val="00127F5F"/>
    <w:rsid w:val="00137737"/>
    <w:rsid w:val="00144864"/>
    <w:rsid w:val="001460B9"/>
    <w:rsid w:val="00150566"/>
    <w:rsid w:val="00152DC6"/>
    <w:rsid w:val="001564F5"/>
    <w:rsid w:val="00164C1C"/>
    <w:rsid w:val="0016588D"/>
    <w:rsid w:val="00175917"/>
    <w:rsid w:val="00196A93"/>
    <w:rsid w:val="001A1C6D"/>
    <w:rsid w:val="001B3910"/>
    <w:rsid w:val="001B3CEA"/>
    <w:rsid w:val="001B455C"/>
    <w:rsid w:val="001C45B8"/>
    <w:rsid w:val="001C6BA1"/>
    <w:rsid w:val="001D426B"/>
    <w:rsid w:val="001D7F4A"/>
    <w:rsid w:val="001E097F"/>
    <w:rsid w:val="001E4FDA"/>
    <w:rsid w:val="001E5DC1"/>
    <w:rsid w:val="001F1B31"/>
    <w:rsid w:val="001F7C8F"/>
    <w:rsid w:val="00201F4A"/>
    <w:rsid w:val="00207367"/>
    <w:rsid w:val="00220C8B"/>
    <w:rsid w:val="002211BE"/>
    <w:rsid w:val="00251C2E"/>
    <w:rsid w:val="002545E2"/>
    <w:rsid w:val="002637E0"/>
    <w:rsid w:val="00273C6C"/>
    <w:rsid w:val="00275802"/>
    <w:rsid w:val="00280D63"/>
    <w:rsid w:val="00281A88"/>
    <w:rsid w:val="0028425F"/>
    <w:rsid w:val="0028513B"/>
    <w:rsid w:val="002A35B7"/>
    <w:rsid w:val="002C45B7"/>
    <w:rsid w:val="002C64C7"/>
    <w:rsid w:val="002D0AF3"/>
    <w:rsid w:val="002F26ED"/>
    <w:rsid w:val="002F54E1"/>
    <w:rsid w:val="00302065"/>
    <w:rsid w:val="00311215"/>
    <w:rsid w:val="00314467"/>
    <w:rsid w:val="003152B9"/>
    <w:rsid w:val="003216AD"/>
    <w:rsid w:val="00333883"/>
    <w:rsid w:val="0034441A"/>
    <w:rsid w:val="00345897"/>
    <w:rsid w:val="00345F48"/>
    <w:rsid w:val="00346877"/>
    <w:rsid w:val="00346AE0"/>
    <w:rsid w:val="003501CE"/>
    <w:rsid w:val="003512BB"/>
    <w:rsid w:val="00360ACD"/>
    <w:rsid w:val="00363971"/>
    <w:rsid w:val="003853C4"/>
    <w:rsid w:val="00386716"/>
    <w:rsid w:val="003902DE"/>
    <w:rsid w:val="00392707"/>
    <w:rsid w:val="00394E1A"/>
    <w:rsid w:val="00395FA3"/>
    <w:rsid w:val="00396C14"/>
    <w:rsid w:val="003A0951"/>
    <w:rsid w:val="003B28DE"/>
    <w:rsid w:val="003C2CC8"/>
    <w:rsid w:val="003C3245"/>
    <w:rsid w:val="003D2E88"/>
    <w:rsid w:val="003D7E92"/>
    <w:rsid w:val="003E1EB0"/>
    <w:rsid w:val="003E2C19"/>
    <w:rsid w:val="003F16E2"/>
    <w:rsid w:val="003F499B"/>
    <w:rsid w:val="003F52EB"/>
    <w:rsid w:val="004059EF"/>
    <w:rsid w:val="004168F2"/>
    <w:rsid w:val="00421F5C"/>
    <w:rsid w:val="00423AFA"/>
    <w:rsid w:val="0043037B"/>
    <w:rsid w:val="00442E24"/>
    <w:rsid w:val="00445C50"/>
    <w:rsid w:val="00446137"/>
    <w:rsid w:val="00451671"/>
    <w:rsid w:val="00451B1B"/>
    <w:rsid w:val="00452F7D"/>
    <w:rsid w:val="00454E29"/>
    <w:rsid w:val="00470916"/>
    <w:rsid w:val="00471A80"/>
    <w:rsid w:val="00480F4A"/>
    <w:rsid w:val="004900F1"/>
    <w:rsid w:val="00494EC4"/>
    <w:rsid w:val="00496459"/>
    <w:rsid w:val="004966EE"/>
    <w:rsid w:val="004A6092"/>
    <w:rsid w:val="004A77E2"/>
    <w:rsid w:val="004B7FEF"/>
    <w:rsid w:val="004C252C"/>
    <w:rsid w:val="004C4AA8"/>
    <w:rsid w:val="004C5C0A"/>
    <w:rsid w:val="004D0FB3"/>
    <w:rsid w:val="004D2085"/>
    <w:rsid w:val="004D324D"/>
    <w:rsid w:val="004E7BD2"/>
    <w:rsid w:val="004F0D35"/>
    <w:rsid w:val="00502735"/>
    <w:rsid w:val="0050303A"/>
    <w:rsid w:val="0051082E"/>
    <w:rsid w:val="00511DC4"/>
    <w:rsid w:val="00536F7F"/>
    <w:rsid w:val="00544BFF"/>
    <w:rsid w:val="005751ED"/>
    <w:rsid w:val="00575CF6"/>
    <w:rsid w:val="005947BE"/>
    <w:rsid w:val="00594C9A"/>
    <w:rsid w:val="00597C8C"/>
    <w:rsid w:val="005A0C3D"/>
    <w:rsid w:val="005A3618"/>
    <w:rsid w:val="005C45DA"/>
    <w:rsid w:val="005C52D1"/>
    <w:rsid w:val="005D2815"/>
    <w:rsid w:val="005E4A62"/>
    <w:rsid w:val="005E4EA7"/>
    <w:rsid w:val="005F0607"/>
    <w:rsid w:val="005F63D6"/>
    <w:rsid w:val="005F6E77"/>
    <w:rsid w:val="0060061F"/>
    <w:rsid w:val="00606EAE"/>
    <w:rsid w:val="0061049E"/>
    <w:rsid w:val="00610674"/>
    <w:rsid w:val="00615CBC"/>
    <w:rsid w:val="00617484"/>
    <w:rsid w:val="006250CC"/>
    <w:rsid w:val="0063745A"/>
    <w:rsid w:val="00640538"/>
    <w:rsid w:val="00652815"/>
    <w:rsid w:val="006570D5"/>
    <w:rsid w:val="00657F05"/>
    <w:rsid w:val="00663C4C"/>
    <w:rsid w:val="00671E32"/>
    <w:rsid w:val="00673F7E"/>
    <w:rsid w:val="0067448C"/>
    <w:rsid w:val="00683442"/>
    <w:rsid w:val="0069035E"/>
    <w:rsid w:val="006C14ED"/>
    <w:rsid w:val="006C2F84"/>
    <w:rsid w:val="006C5919"/>
    <w:rsid w:val="006F4753"/>
    <w:rsid w:val="00713285"/>
    <w:rsid w:val="00715782"/>
    <w:rsid w:val="007170BC"/>
    <w:rsid w:val="00726DA9"/>
    <w:rsid w:val="0073160E"/>
    <w:rsid w:val="00736758"/>
    <w:rsid w:val="00740D64"/>
    <w:rsid w:val="0074462D"/>
    <w:rsid w:val="00744B1A"/>
    <w:rsid w:val="00744C1B"/>
    <w:rsid w:val="0074730E"/>
    <w:rsid w:val="007516B0"/>
    <w:rsid w:val="007524BB"/>
    <w:rsid w:val="00755424"/>
    <w:rsid w:val="0076291E"/>
    <w:rsid w:val="007761C9"/>
    <w:rsid w:val="0079274E"/>
    <w:rsid w:val="007934DD"/>
    <w:rsid w:val="007960A8"/>
    <w:rsid w:val="0079687F"/>
    <w:rsid w:val="007B050B"/>
    <w:rsid w:val="007C0E1A"/>
    <w:rsid w:val="007C2E6E"/>
    <w:rsid w:val="007C3715"/>
    <w:rsid w:val="007D42C6"/>
    <w:rsid w:val="007D5515"/>
    <w:rsid w:val="007E4BC3"/>
    <w:rsid w:val="00804F4F"/>
    <w:rsid w:val="008108EA"/>
    <w:rsid w:val="00812F84"/>
    <w:rsid w:val="00813432"/>
    <w:rsid w:val="00815403"/>
    <w:rsid w:val="008177D0"/>
    <w:rsid w:val="00833671"/>
    <w:rsid w:val="008375D4"/>
    <w:rsid w:val="0084485F"/>
    <w:rsid w:val="00850F1E"/>
    <w:rsid w:val="00855EAC"/>
    <w:rsid w:val="008731B9"/>
    <w:rsid w:val="00876834"/>
    <w:rsid w:val="00894A8D"/>
    <w:rsid w:val="008A6399"/>
    <w:rsid w:val="008B052F"/>
    <w:rsid w:val="008B1E87"/>
    <w:rsid w:val="008C4869"/>
    <w:rsid w:val="008D0903"/>
    <w:rsid w:val="008D68AD"/>
    <w:rsid w:val="008E13A7"/>
    <w:rsid w:val="008E26FB"/>
    <w:rsid w:val="00902451"/>
    <w:rsid w:val="00903736"/>
    <w:rsid w:val="00913AD4"/>
    <w:rsid w:val="00913D4D"/>
    <w:rsid w:val="009205BC"/>
    <w:rsid w:val="009270EE"/>
    <w:rsid w:val="009325F4"/>
    <w:rsid w:val="00932673"/>
    <w:rsid w:val="009415A2"/>
    <w:rsid w:val="00943A47"/>
    <w:rsid w:val="0094441F"/>
    <w:rsid w:val="009465A9"/>
    <w:rsid w:val="00950D35"/>
    <w:rsid w:val="0095534F"/>
    <w:rsid w:val="0096457E"/>
    <w:rsid w:val="00964703"/>
    <w:rsid w:val="009709AD"/>
    <w:rsid w:val="0097127C"/>
    <w:rsid w:val="009821FC"/>
    <w:rsid w:val="0098406D"/>
    <w:rsid w:val="00995E2F"/>
    <w:rsid w:val="009A2381"/>
    <w:rsid w:val="009A386C"/>
    <w:rsid w:val="009B057C"/>
    <w:rsid w:val="009C01EF"/>
    <w:rsid w:val="009D27D2"/>
    <w:rsid w:val="009D684E"/>
    <w:rsid w:val="009E5581"/>
    <w:rsid w:val="009F1D17"/>
    <w:rsid w:val="009F3A37"/>
    <w:rsid w:val="00A00E08"/>
    <w:rsid w:val="00A04B93"/>
    <w:rsid w:val="00A10F5A"/>
    <w:rsid w:val="00A12A77"/>
    <w:rsid w:val="00A2413F"/>
    <w:rsid w:val="00A2467A"/>
    <w:rsid w:val="00A32EE4"/>
    <w:rsid w:val="00A3734B"/>
    <w:rsid w:val="00A379E9"/>
    <w:rsid w:val="00A52754"/>
    <w:rsid w:val="00A52C4D"/>
    <w:rsid w:val="00A627B3"/>
    <w:rsid w:val="00A74F2A"/>
    <w:rsid w:val="00A82E36"/>
    <w:rsid w:val="00A83105"/>
    <w:rsid w:val="00A832EE"/>
    <w:rsid w:val="00A929FF"/>
    <w:rsid w:val="00A97C7D"/>
    <w:rsid w:val="00AA4B43"/>
    <w:rsid w:val="00AC003F"/>
    <w:rsid w:val="00AD199D"/>
    <w:rsid w:val="00AD38C6"/>
    <w:rsid w:val="00AF2A4F"/>
    <w:rsid w:val="00AF30BA"/>
    <w:rsid w:val="00B01BBE"/>
    <w:rsid w:val="00B02891"/>
    <w:rsid w:val="00B051B7"/>
    <w:rsid w:val="00B05D4B"/>
    <w:rsid w:val="00B07F91"/>
    <w:rsid w:val="00B14E89"/>
    <w:rsid w:val="00B15FC5"/>
    <w:rsid w:val="00B31F06"/>
    <w:rsid w:val="00B34FC9"/>
    <w:rsid w:val="00B52B0B"/>
    <w:rsid w:val="00B53446"/>
    <w:rsid w:val="00B54B43"/>
    <w:rsid w:val="00B64178"/>
    <w:rsid w:val="00B70368"/>
    <w:rsid w:val="00B72303"/>
    <w:rsid w:val="00B76B78"/>
    <w:rsid w:val="00B84152"/>
    <w:rsid w:val="00B9548F"/>
    <w:rsid w:val="00B9784D"/>
    <w:rsid w:val="00BA3723"/>
    <w:rsid w:val="00BB2480"/>
    <w:rsid w:val="00BB557C"/>
    <w:rsid w:val="00BC7403"/>
    <w:rsid w:val="00BC7E8A"/>
    <w:rsid w:val="00BD7BD3"/>
    <w:rsid w:val="00BD7EA4"/>
    <w:rsid w:val="00BE662D"/>
    <w:rsid w:val="00BF3C1A"/>
    <w:rsid w:val="00BF6ABF"/>
    <w:rsid w:val="00C041ED"/>
    <w:rsid w:val="00C049BD"/>
    <w:rsid w:val="00C056AE"/>
    <w:rsid w:val="00C11D97"/>
    <w:rsid w:val="00C15BEA"/>
    <w:rsid w:val="00C3082C"/>
    <w:rsid w:val="00C308D7"/>
    <w:rsid w:val="00C32FEA"/>
    <w:rsid w:val="00C340C8"/>
    <w:rsid w:val="00C42F89"/>
    <w:rsid w:val="00C43C26"/>
    <w:rsid w:val="00C47660"/>
    <w:rsid w:val="00C479C9"/>
    <w:rsid w:val="00C50313"/>
    <w:rsid w:val="00C50484"/>
    <w:rsid w:val="00C6072C"/>
    <w:rsid w:val="00C71687"/>
    <w:rsid w:val="00C9419B"/>
    <w:rsid w:val="00C95B69"/>
    <w:rsid w:val="00CA0AB8"/>
    <w:rsid w:val="00CA0D0B"/>
    <w:rsid w:val="00CA210D"/>
    <w:rsid w:val="00CA35B8"/>
    <w:rsid w:val="00CA54B4"/>
    <w:rsid w:val="00CB1B87"/>
    <w:rsid w:val="00CC282C"/>
    <w:rsid w:val="00CC300D"/>
    <w:rsid w:val="00CC68D6"/>
    <w:rsid w:val="00CD2C18"/>
    <w:rsid w:val="00CE348F"/>
    <w:rsid w:val="00CE3B53"/>
    <w:rsid w:val="00CE5BBF"/>
    <w:rsid w:val="00CE75A2"/>
    <w:rsid w:val="00D01884"/>
    <w:rsid w:val="00D02846"/>
    <w:rsid w:val="00D060FE"/>
    <w:rsid w:val="00D0665A"/>
    <w:rsid w:val="00D06FBE"/>
    <w:rsid w:val="00D1281B"/>
    <w:rsid w:val="00D12BB4"/>
    <w:rsid w:val="00D236CC"/>
    <w:rsid w:val="00D360EA"/>
    <w:rsid w:val="00D42C5A"/>
    <w:rsid w:val="00D432E4"/>
    <w:rsid w:val="00D43375"/>
    <w:rsid w:val="00D46713"/>
    <w:rsid w:val="00D472C6"/>
    <w:rsid w:val="00D65EDC"/>
    <w:rsid w:val="00D71A65"/>
    <w:rsid w:val="00D843AE"/>
    <w:rsid w:val="00D84715"/>
    <w:rsid w:val="00D902E3"/>
    <w:rsid w:val="00D9104B"/>
    <w:rsid w:val="00D97BB4"/>
    <w:rsid w:val="00DA06DA"/>
    <w:rsid w:val="00DB3EC9"/>
    <w:rsid w:val="00DB783E"/>
    <w:rsid w:val="00DD0E69"/>
    <w:rsid w:val="00DD1AAF"/>
    <w:rsid w:val="00DD49CF"/>
    <w:rsid w:val="00DD6ADC"/>
    <w:rsid w:val="00DD7357"/>
    <w:rsid w:val="00DD7EA0"/>
    <w:rsid w:val="00DE21FA"/>
    <w:rsid w:val="00DE3789"/>
    <w:rsid w:val="00DF0020"/>
    <w:rsid w:val="00DF1B49"/>
    <w:rsid w:val="00DF2943"/>
    <w:rsid w:val="00DF3375"/>
    <w:rsid w:val="00DF4084"/>
    <w:rsid w:val="00DF7B86"/>
    <w:rsid w:val="00E01D2D"/>
    <w:rsid w:val="00E06248"/>
    <w:rsid w:val="00E16E35"/>
    <w:rsid w:val="00E277E8"/>
    <w:rsid w:val="00E34831"/>
    <w:rsid w:val="00E34A39"/>
    <w:rsid w:val="00E42686"/>
    <w:rsid w:val="00E637AF"/>
    <w:rsid w:val="00E83112"/>
    <w:rsid w:val="00E86ACD"/>
    <w:rsid w:val="00E86D0C"/>
    <w:rsid w:val="00E91BEE"/>
    <w:rsid w:val="00E9322A"/>
    <w:rsid w:val="00E93F0A"/>
    <w:rsid w:val="00EA2200"/>
    <w:rsid w:val="00EB0EF9"/>
    <w:rsid w:val="00EC6C49"/>
    <w:rsid w:val="00ED2605"/>
    <w:rsid w:val="00ED2CA6"/>
    <w:rsid w:val="00ED6889"/>
    <w:rsid w:val="00F110B9"/>
    <w:rsid w:val="00F137A6"/>
    <w:rsid w:val="00F146AB"/>
    <w:rsid w:val="00F234C5"/>
    <w:rsid w:val="00F37BD2"/>
    <w:rsid w:val="00F42143"/>
    <w:rsid w:val="00F45996"/>
    <w:rsid w:val="00F60145"/>
    <w:rsid w:val="00F64BF7"/>
    <w:rsid w:val="00F656DE"/>
    <w:rsid w:val="00F81109"/>
    <w:rsid w:val="00F83E8C"/>
    <w:rsid w:val="00F92AE5"/>
    <w:rsid w:val="00F96A06"/>
    <w:rsid w:val="00FA4F7A"/>
    <w:rsid w:val="00FB08DA"/>
    <w:rsid w:val="00FB47BA"/>
    <w:rsid w:val="00FC2E39"/>
    <w:rsid w:val="00FC3CDB"/>
    <w:rsid w:val="00FC7791"/>
    <w:rsid w:val="00FE2B25"/>
    <w:rsid w:val="00FE501E"/>
    <w:rsid w:val="00FE7138"/>
    <w:rsid w:val="00FF08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D0F8E"/>
  <w15:docId w15:val="{A049A86C-A070-4E18-8C27-DBD2CB32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itre1">
    <w:name w:val="heading 1"/>
    <w:basedOn w:val="Normal"/>
    <w:next w:val="Normal"/>
    <w:link w:val="Titre1Car"/>
    <w:uiPriority w:val="9"/>
    <w:qFormat/>
    <w:rsid w:val="00755424"/>
    <w:pPr>
      <w:keepNext/>
      <w:spacing w:before="240" w:after="60"/>
      <w:outlineLvl w:val="0"/>
    </w:pPr>
    <w:rPr>
      <w:rFonts w:ascii="Calibri Light" w:eastAsia="Times New Roman" w:hAnsi="Calibri Light"/>
      <w:b/>
      <w:bCs/>
      <w:kern w:val="32"/>
      <w:sz w:val="32"/>
      <w:szCs w:val="32"/>
    </w:rPr>
  </w:style>
  <w:style w:type="paragraph" w:styleId="Titre2">
    <w:name w:val="heading 2"/>
    <w:basedOn w:val="Normal"/>
    <w:next w:val="Normal"/>
    <w:link w:val="Titre2Car"/>
    <w:uiPriority w:val="9"/>
    <w:unhideWhenUsed/>
    <w:qFormat/>
    <w:rsid w:val="00755424"/>
    <w:pPr>
      <w:keepNext/>
      <w:spacing w:before="240" w:after="60"/>
      <w:outlineLvl w:val="1"/>
    </w:pPr>
    <w:rPr>
      <w:rFonts w:ascii="Calibri Light" w:eastAsia="Times New Roman" w:hAnsi="Calibri Light"/>
      <w:b/>
      <w:bCs/>
      <w:i/>
      <w:iCs/>
      <w:sz w:val="28"/>
      <w:szCs w:val="28"/>
    </w:rPr>
  </w:style>
  <w:style w:type="paragraph" w:styleId="Titre3">
    <w:name w:val="heading 3"/>
    <w:basedOn w:val="Normal"/>
    <w:next w:val="Normal"/>
    <w:link w:val="Titre3Car"/>
    <w:uiPriority w:val="9"/>
    <w:unhideWhenUsed/>
    <w:qFormat/>
    <w:rsid w:val="00E93F0A"/>
    <w:pPr>
      <w:keepNext/>
      <w:spacing w:before="240" w:after="60"/>
      <w:outlineLvl w:val="2"/>
    </w:pPr>
    <w:rPr>
      <w:rFonts w:ascii="Calibri Light" w:eastAsia="Times New Roman" w:hAnsi="Calibri Light"/>
      <w:b/>
      <w:bCs/>
      <w:sz w:val="26"/>
      <w:szCs w:val="26"/>
    </w:rPr>
  </w:style>
  <w:style w:type="paragraph" w:styleId="Titre5">
    <w:name w:val="heading 5"/>
    <w:next w:val="Normal"/>
    <w:link w:val="Titre5Car"/>
    <w:qFormat/>
    <w:rsid w:val="00FC7791"/>
    <w:pPr>
      <w:tabs>
        <w:tab w:val="right" w:pos="284"/>
      </w:tabs>
      <w:jc w:val="both"/>
      <w:outlineLvl w:val="4"/>
    </w:pPr>
    <w:rPr>
      <w:rFonts w:ascii="Arial" w:eastAsia="Times New Roman" w:hAnsi="Arial"/>
      <w:bCs/>
      <w:iCs/>
      <w:sz w:val="22"/>
      <w:szCs w:val="26"/>
    </w:rPr>
  </w:style>
  <w:style w:type="paragraph" w:styleId="Titre6">
    <w:name w:val="heading 6"/>
    <w:next w:val="Normal"/>
    <w:link w:val="Titre6Car"/>
    <w:qFormat/>
    <w:rsid w:val="00FC7791"/>
    <w:pPr>
      <w:tabs>
        <w:tab w:val="right" w:pos="567"/>
      </w:tabs>
      <w:jc w:val="both"/>
      <w:outlineLvl w:val="5"/>
    </w:pPr>
    <w:rPr>
      <w:rFonts w:ascii="Arial" w:eastAsia="Times New Roman" w:hAnsi="Arial"/>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FC7791"/>
    <w:rPr>
      <w:rFonts w:ascii="Arial" w:eastAsia="Times New Roman" w:hAnsi="Arial"/>
      <w:bCs/>
      <w:iCs/>
      <w:sz w:val="22"/>
      <w:szCs w:val="26"/>
      <w:lang w:bidi="ar-SA"/>
    </w:rPr>
  </w:style>
  <w:style w:type="character" w:customStyle="1" w:styleId="Titre6Car">
    <w:name w:val="Titre 6 Car"/>
    <w:link w:val="Titre6"/>
    <w:rsid w:val="00FC7791"/>
    <w:rPr>
      <w:rFonts w:ascii="Arial" w:eastAsia="Times New Roman" w:hAnsi="Arial"/>
      <w:bCs/>
      <w:sz w:val="22"/>
      <w:szCs w:val="22"/>
      <w:lang w:bidi="ar-SA"/>
    </w:rPr>
  </w:style>
  <w:style w:type="paragraph" w:styleId="En-tte">
    <w:name w:val="header"/>
    <w:basedOn w:val="Normal"/>
    <w:link w:val="En-tteCar"/>
    <w:semiHidden/>
    <w:rsid w:val="00FC7791"/>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En-tteCar">
    <w:name w:val="En-tête Car"/>
    <w:link w:val="En-tte"/>
    <w:semiHidden/>
    <w:rsid w:val="00FC7791"/>
    <w:rPr>
      <w:rFonts w:ascii="Times New Roman" w:eastAsia="Times New Roman" w:hAnsi="Times New Roman"/>
      <w:sz w:val="24"/>
      <w:szCs w:val="24"/>
    </w:rPr>
  </w:style>
  <w:style w:type="paragraph" w:styleId="Pieddepage">
    <w:name w:val="footer"/>
    <w:basedOn w:val="Normal"/>
    <w:link w:val="PieddepageCar"/>
    <w:uiPriority w:val="99"/>
    <w:rsid w:val="00FC7791"/>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ieddepageCar">
    <w:name w:val="Pied de page Car"/>
    <w:link w:val="Pieddepage"/>
    <w:uiPriority w:val="99"/>
    <w:rsid w:val="00FC7791"/>
    <w:rPr>
      <w:rFonts w:ascii="Times New Roman" w:eastAsia="Times New Roman" w:hAnsi="Times New Roman"/>
      <w:sz w:val="24"/>
      <w:szCs w:val="24"/>
    </w:rPr>
  </w:style>
  <w:style w:type="character" w:styleId="Lienhypertexte">
    <w:name w:val="Hyperlink"/>
    <w:uiPriority w:val="99"/>
    <w:rsid w:val="00FC7791"/>
    <w:rPr>
      <w:color w:val="0000FF"/>
      <w:u w:val="single"/>
    </w:rPr>
  </w:style>
  <w:style w:type="paragraph" w:styleId="Paragraphedeliste">
    <w:name w:val="List Paragraph"/>
    <w:basedOn w:val="Normal"/>
    <w:uiPriority w:val="34"/>
    <w:qFormat/>
    <w:rsid w:val="00FC7791"/>
    <w:pPr>
      <w:spacing w:after="0" w:line="240" w:lineRule="auto"/>
      <w:ind w:left="720"/>
      <w:contextualSpacing/>
    </w:pPr>
    <w:rPr>
      <w:rFonts w:ascii="Times New Roman" w:eastAsia="Times New Roman" w:hAnsi="Times New Roman"/>
      <w:sz w:val="24"/>
      <w:szCs w:val="24"/>
      <w:lang w:eastAsia="fr-FR"/>
    </w:rPr>
  </w:style>
  <w:style w:type="table" w:styleId="Grilledutableau">
    <w:name w:val="Table Grid"/>
    <w:basedOn w:val="TableauNormal"/>
    <w:uiPriority w:val="59"/>
    <w:rsid w:val="00FC77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basedOn w:val="Textebrut"/>
    <w:rsid w:val="00FC7791"/>
    <w:pPr>
      <w:spacing w:after="0" w:line="240" w:lineRule="auto"/>
      <w:jc w:val="both"/>
    </w:pPr>
    <w:rPr>
      <w:rFonts w:ascii="Arial" w:eastAsia="MS Mincho" w:hAnsi="Arial" w:cs="Arial"/>
      <w:sz w:val="22"/>
      <w:lang w:eastAsia="fr-FR"/>
    </w:rPr>
  </w:style>
  <w:style w:type="paragraph" w:styleId="Textebrut">
    <w:name w:val="Plain Text"/>
    <w:basedOn w:val="Normal"/>
    <w:link w:val="TextebrutCar"/>
    <w:unhideWhenUsed/>
    <w:rsid w:val="00FC7791"/>
    <w:rPr>
      <w:rFonts w:ascii="Courier New" w:hAnsi="Courier New"/>
      <w:sz w:val="20"/>
      <w:szCs w:val="20"/>
      <w:lang w:val="x-none"/>
    </w:rPr>
  </w:style>
  <w:style w:type="character" w:customStyle="1" w:styleId="TextebrutCar">
    <w:name w:val="Texte brut Car"/>
    <w:link w:val="Textebrut"/>
    <w:uiPriority w:val="99"/>
    <w:semiHidden/>
    <w:rsid w:val="00FC7791"/>
    <w:rPr>
      <w:rFonts w:ascii="Courier New" w:hAnsi="Courier New" w:cs="Courier New"/>
      <w:lang w:eastAsia="en-US"/>
    </w:rPr>
  </w:style>
  <w:style w:type="paragraph" w:styleId="Notedefin">
    <w:name w:val="endnote text"/>
    <w:basedOn w:val="Normal"/>
    <w:link w:val="NotedefinCar"/>
    <w:uiPriority w:val="99"/>
    <w:semiHidden/>
    <w:unhideWhenUsed/>
    <w:rsid w:val="009B057C"/>
    <w:rPr>
      <w:sz w:val="20"/>
      <w:szCs w:val="20"/>
      <w:lang w:val="x-none"/>
    </w:rPr>
  </w:style>
  <w:style w:type="character" w:customStyle="1" w:styleId="NotedefinCar">
    <w:name w:val="Note de fin Car"/>
    <w:link w:val="Notedefin"/>
    <w:uiPriority w:val="99"/>
    <w:semiHidden/>
    <w:rsid w:val="009B057C"/>
    <w:rPr>
      <w:lang w:eastAsia="en-US"/>
    </w:rPr>
  </w:style>
  <w:style w:type="character" w:styleId="Appeldenotedefin">
    <w:name w:val="endnote reference"/>
    <w:uiPriority w:val="99"/>
    <w:semiHidden/>
    <w:unhideWhenUsed/>
    <w:rsid w:val="009B057C"/>
    <w:rPr>
      <w:vertAlign w:val="superscript"/>
    </w:rPr>
  </w:style>
  <w:style w:type="paragraph" w:styleId="Notedebasdepage">
    <w:name w:val="footnote text"/>
    <w:basedOn w:val="Normal"/>
    <w:link w:val="NotedebasdepageCar"/>
    <w:uiPriority w:val="99"/>
    <w:semiHidden/>
    <w:unhideWhenUsed/>
    <w:rsid w:val="009B057C"/>
    <w:rPr>
      <w:sz w:val="20"/>
      <w:szCs w:val="20"/>
      <w:lang w:val="x-none"/>
    </w:rPr>
  </w:style>
  <w:style w:type="character" w:customStyle="1" w:styleId="NotedebasdepageCar">
    <w:name w:val="Note de bas de page Car"/>
    <w:link w:val="Notedebasdepage"/>
    <w:uiPriority w:val="99"/>
    <w:semiHidden/>
    <w:rsid w:val="009B057C"/>
    <w:rPr>
      <w:lang w:eastAsia="en-US"/>
    </w:rPr>
  </w:style>
  <w:style w:type="character" w:styleId="Appelnotedebasdep">
    <w:name w:val="footnote reference"/>
    <w:semiHidden/>
    <w:unhideWhenUsed/>
    <w:rsid w:val="009B057C"/>
    <w:rPr>
      <w:vertAlign w:val="superscript"/>
    </w:rPr>
  </w:style>
  <w:style w:type="paragraph" w:styleId="Textedebulles">
    <w:name w:val="Balloon Text"/>
    <w:basedOn w:val="Normal"/>
    <w:link w:val="TextedebullesCar"/>
    <w:uiPriority w:val="99"/>
    <w:semiHidden/>
    <w:unhideWhenUsed/>
    <w:rsid w:val="00CB1B87"/>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CB1B87"/>
    <w:rPr>
      <w:rFonts w:ascii="Segoe UI" w:hAnsi="Segoe UI" w:cs="Segoe UI"/>
      <w:sz w:val="18"/>
      <w:szCs w:val="18"/>
      <w:lang w:eastAsia="en-US"/>
    </w:rPr>
  </w:style>
  <w:style w:type="paragraph" w:customStyle="1" w:styleId="Default">
    <w:name w:val="Default"/>
    <w:rsid w:val="00064AF1"/>
    <w:pPr>
      <w:autoSpaceDE w:val="0"/>
      <w:autoSpaceDN w:val="0"/>
      <w:adjustRightInd w:val="0"/>
    </w:pPr>
    <w:rPr>
      <w:rFonts w:ascii="Open Sans" w:hAnsi="Open Sans" w:cs="Open Sans"/>
      <w:color w:val="000000"/>
      <w:sz w:val="24"/>
      <w:szCs w:val="24"/>
    </w:rPr>
  </w:style>
  <w:style w:type="paragraph" w:styleId="Corpsdetexte">
    <w:name w:val="Body Text"/>
    <w:basedOn w:val="Normal"/>
    <w:link w:val="CorpsdetexteCar"/>
    <w:rsid w:val="00FE2B25"/>
    <w:pPr>
      <w:autoSpaceDE w:val="0"/>
      <w:autoSpaceDN w:val="0"/>
      <w:adjustRightInd w:val="0"/>
      <w:spacing w:after="0" w:line="240" w:lineRule="atLeast"/>
      <w:jc w:val="both"/>
    </w:pPr>
    <w:rPr>
      <w:rFonts w:ascii="Tahoma" w:eastAsia="Times New Roman" w:hAnsi="Tahoma" w:cs="Tahoma"/>
      <w:color w:val="000000"/>
      <w:szCs w:val="24"/>
      <w:lang w:eastAsia="fr-FR"/>
    </w:rPr>
  </w:style>
  <w:style w:type="character" w:customStyle="1" w:styleId="CorpsdetexteCar">
    <w:name w:val="Corps de texte Car"/>
    <w:link w:val="Corpsdetexte"/>
    <w:rsid w:val="00FE2B25"/>
    <w:rPr>
      <w:rFonts w:ascii="Tahoma" w:eastAsia="Times New Roman" w:hAnsi="Tahoma" w:cs="Tahoma"/>
      <w:color w:val="000000"/>
      <w:sz w:val="22"/>
      <w:szCs w:val="24"/>
    </w:rPr>
  </w:style>
  <w:style w:type="paragraph" w:styleId="NormalWeb">
    <w:name w:val="Normal (Web)"/>
    <w:basedOn w:val="Normal"/>
    <w:uiPriority w:val="99"/>
    <w:unhideWhenUsed/>
    <w:rsid w:val="00084D44"/>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suivivisit">
    <w:name w:val="FollowedHyperlink"/>
    <w:uiPriority w:val="99"/>
    <w:semiHidden/>
    <w:unhideWhenUsed/>
    <w:rsid w:val="00423AFA"/>
    <w:rPr>
      <w:color w:val="954F72"/>
      <w:u w:val="single"/>
    </w:rPr>
  </w:style>
  <w:style w:type="character" w:styleId="lev">
    <w:name w:val="Strong"/>
    <w:uiPriority w:val="22"/>
    <w:qFormat/>
    <w:rsid w:val="00423AFA"/>
    <w:rPr>
      <w:b/>
      <w:bCs/>
    </w:rPr>
  </w:style>
  <w:style w:type="character" w:customStyle="1" w:styleId="Titre1Car">
    <w:name w:val="Titre 1 Car"/>
    <w:link w:val="Titre1"/>
    <w:uiPriority w:val="9"/>
    <w:rsid w:val="00755424"/>
    <w:rPr>
      <w:rFonts w:ascii="Calibri Light" w:eastAsia="Times New Roman" w:hAnsi="Calibri Light" w:cs="Times New Roman"/>
      <w:b/>
      <w:bCs/>
      <w:kern w:val="32"/>
      <w:sz w:val="32"/>
      <w:szCs w:val="32"/>
      <w:lang w:eastAsia="en-US"/>
    </w:rPr>
  </w:style>
  <w:style w:type="character" w:customStyle="1" w:styleId="Titre2Car">
    <w:name w:val="Titre 2 Car"/>
    <w:link w:val="Titre2"/>
    <w:uiPriority w:val="9"/>
    <w:rsid w:val="00755424"/>
    <w:rPr>
      <w:rFonts w:ascii="Calibri Light" w:eastAsia="Times New Roman" w:hAnsi="Calibri Light" w:cs="Times New Roman"/>
      <w:b/>
      <w:bCs/>
      <w:i/>
      <w:iCs/>
      <w:sz w:val="28"/>
      <w:szCs w:val="28"/>
      <w:lang w:eastAsia="en-US"/>
    </w:rPr>
  </w:style>
  <w:style w:type="paragraph" w:styleId="En-ttedetabledesmatires">
    <w:name w:val="TOC Heading"/>
    <w:basedOn w:val="Titre1"/>
    <w:next w:val="Normal"/>
    <w:uiPriority w:val="39"/>
    <w:unhideWhenUsed/>
    <w:qFormat/>
    <w:rsid w:val="001C6BA1"/>
    <w:pPr>
      <w:keepLines/>
      <w:spacing w:after="0"/>
      <w:outlineLvl w:val="9"/>
    </w:pPr>
    <w:rPr>
      <w:b w:val="0"/>
      <w:bCs w:val="0"/>
      <w:color w:val="2F5496"/>
      <w:kern w:val="0"/>
      <w:lang w:eastAsia="fr-FR"/>
    </w:rPr>
  </w:style>
  <w:style w:type="paragraph" w:styleId="TM1">
    <w:name w:val="toc 1"/>
    <w:basedOn w:val="Normal"/>
    <w:next w:val="Normal"/>
    <w:autoRedefine/>
    <w:uiPriority w:val="39"/>
    <w:unhideWhenUsed/>
    <w:rsid w:val="001C6BA1"/>
  </w:style>
  <w:style w:type="paragraph" w:styleId="TM2">
    <w:name w:val="toc 2"/>
    <w:basedOn w:val="Normal"/>
    <w:next w:val="Normal"/>
    <w:autoRedefine/>
    <w:uiPriority w:val="39"/>
    <w:unhideWhenUsed/>
    <w:rsid w:val="001C6BA1"/>
    <w:pPr>
      <w:ind w:left="220"/>
    </w:pPr>
  </w:style>
  <w:style w:type="character" w:styleId="Marquedecommentaire">
    <w:name w:val="annotation reference"/>
    <w:uiPriority w:val="99"/>
    <w:semiHidden/>
    <w:unhideWhenUsed/>
    <w:rsid w:val="00FA4F7A"/>
    <w:rPr>
      <w:sz w:val="16"/>
      <w:szCs w:val="16"/>
    </w:rPr>
  </w:style>
  <w:style w:type="paragraph" w:styleId="Commentaire">
    <w:name w:val="annotation text"/>
    <w:basedOn w:val="Normal"/>
    <w:link w:val="CommentaireCar"/>
    <w:uiPriority w:val="99"/>
    <w:unhideWhenUsed/>
    <w:rsid w:val="00FA4F7A"/>
    <w:rPr>
      <w:sz w:val="20"/>
      <w:szCs w:val="20"/>
    </w:rPr>
  </w:style>
  <w:style w:type="character" w:customStyle="1" w:styleId="CommentaireCar">
    <w:name w:val="Commentaire Car"/>
    <w:link w:val="Commentaire"/>
    <w:uiPriority w:val="99"/>
    <w:rsid w:val="00FA4F7A"/>
    <w:rPr>
      <w:lang w:eastAsia="en-US"/>
    </w:rPr>
  </w:style>
  <w:style w:type="paragraph" w:styleId="Objetducommentaire">
    <w:name w:val="annotation subject"/>
    <w:basedOn w:val="Commentaire"/>
    <w:next w:val="Commentaire"/>
    <w:link w:val="ObjetducommentaireCar"/>
    <w:uiPriority w:val="99"/>
    <w:semiHidden/>
    <w:unhideWhenUsed/>
    <w:rsid w:val="00FA4F7A"/>
    <w:rPr>
      <w:b/>
      <w:bCs/>
    </w:rPr>
  </w:style>
  <w:style w:type="character" w:customStyle="1" w:styleId="ObjetducommentaireCar">
    <w:name w:val="Objet du commentaire Car"/>
    <w:link w:val="Objetducommentaire"/>
    <w:uiPriority w:val="99"/>
    <w:semiHidden/>
    <w:rsid w:val="00FA4F7A"/>
    <w:rPr>
      <w:b/>
      <w:bCs/>
      <w:lang w:eastAsia="en-US"/>
    </w:rPr>
  </w:style>
  <w:style w:type="character" w:styleId="Accentuation">
    <w:name w:val="Emphasis"/>
    <w:uiPriority w:val="20"/>
    <w:qFormat/>
    <w:rsid w:val="00ED6889"/>
    <w:rPr>
      <w:i/>
      <w:iCs/>
    </w:rPr>
  </w:style>
  <w:style w:type="character" w:customStyle="1" w:styleId="Titre3Car">
    <w:name w:val="Titre 3 Car"/>
    <w:link w:val="Titre3"/>
    <w:uiPriority w:val="9"/>
    <w:rsid w:val="00E93F0A"/>
    <w:rPr>
      <w:rFonts w:ascii="Calibri Light" w:eastAsia="Times New Roman" w:hAnsi="Calibri Light" w:cs="Times New Roman"/>
      <w:b/>
      <w:bCs/>
      <w:sz w:val="26"/>
      <w:szCs w:val="26"/>
      <w:lang w:eastAsia="en-US"/>
    </w:rPr>
  </w:style>
  <w:style w:type="paragraph" w:styleId="TM3">
    <w:name w:val="toc 3"/>
    <w:basedOn w:val="Normal"/>
    <w:next w:val="Normal"/>
    <w:autoRedefine/>
    <w:uiPriority w:val="39"/>
    <w:unhideWhenUsed/>
    <w:rsid w:val="00E93F0A"/>
    <w:pPr>
      <w:ind w:left="440"/>
    </w:pPr>
  </w:style>
  <w:style w:type="paragraph" w:styleId="Rvision">
    <w:name w:val="Revision"/>
    <w:hidden/>
    <w:uiPriority w:val="99"/>
    <w:semiHidden/>
    <w:rsid w:val="008C486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0243">
      <w:bodyDiv w:val="1"/>
      <w:marLeft w:val="0"/>
      <w:marRight w:val="0"/>
      <w:marTop w:val="0"/>
      <w:marBottom w:val="0"/>
      <w:divBdr>
        <w:top w:val="none" w:sz="0" w:space="0" w:color="auto"/>
        <w:left w:val="none" w:sz="0" w:space="0" w:color="auto"/>
        <w:bottom w:val="none" w:sz="0" w:space="0" w:color="auto"/>
        <w:right w:val="none" w:sz="0" w:space="0" w:color="auto"/>
      </w:divBdr>
    </w:div>
    <w:div w:id="253364835">
      <w:bodyDiv w:val="1"/>
      <w:marLeft w:val="0"/>
      <w:marRight w:val="0"/>
      <w:marTop w:val="0"/>
      <w:marBottom w:val="0"/>
      <w:divBdr>
        <w:top w:val="none" w:sz="0" w:space="0" w:color="auto"/>
        <w:left w:val="none" w:sz="0" w:space="0" w:color="auto"/>
        <w:bottom w:val="none" w:sz="0" w:space="0" w:color="auto"/>
        <w:right w:val="none" w:sz="0" w:space="0" w:color="auto"/>
      </w:divBdr>
    </w:div>
    <w:div w:id="472988535">
      <w:bodyDiv w:val="1"/>
      <w:marLeft w:val="0"/>
      <w:marRight w:val="0"/>
      <w:marTop w:val="0"/>
      <w:marBottom w:val="0"/>
      <w:divBdr>
        <w:top w:val="none" w:sz="0" w:space="0" w:color="auto"/>
        <w:left w:val="none" w:sz="0" w:space="0" w:color="auto"/>
        <w:bottom w:val="none" w:sz="0" w:space="0" w:color="auto"/>
        <w:right w:val="none" w:sz="0" w:space="0" w:color="auto"/>
      </w:divBdr>
    </w:div>
    <w:div w:id="558325114">
      <w:bodyDiv w:val="1"/>
      <w:marLeft w:val="0"/>
      <w:marRight w:val="0"/>
      <w:marTop w:val="0"/>
      <w:marBottom w:val="0"/>
      <w:divBdr>
        <w:top w:val="none" w:sz="0" w:space="0" w:color="auto"/>
        <w:left w:val="none" w:sz="0" w:space="0" w:color="auto"/>
        <w:bottom w:val="none" w:sz="0" w:space="0" w:color="auto"/>
        <w:right w:val="none" w:sz="0" w:space="0" w:color="auto"/>
      </w:divBdr>
    </w:div>
    <w:div w:id="558442768">
      <w:bodyDiv w:val="1"/>
      <w:marLeft w:val="0"/>
      <w:marRight w:val="0"/>
      <w:marTop w:val="0"/>
      <w:marBottom w:val="0"/>
      <w:divBdr>
        <w:top w:val="none" w:sz="0" w:space="0" w:color="auto"/>
        <w:left w:val="none" w:sz="0" w:space="0" w:color="auto"/>
        <w:bottom w:val="none" w:sz="0" w:space="0" w:color="auto"/>
        <w:right w:val="none" w:sz="0" w:space="0" w:color="auto"/>
      </w:divBdr>
    </w:div>
    <w:div w:id="880897914">
      <w:bodyDiv w:val="1"/>
      <w:marLeft w:val="0"/>
      <w:marRight w:val="0"/>
      <w:marTop w:val="0"/>
      <w:marBottom w:val="0"/>
      <w:divBdr>
        <w:top w:val="none" w:sz="0" w:space="0" w:color="auto"/>
        <w:left w:val="none" w:sz="0" w:space="0" w:color="auto"/>
        <w:bottom w:val="none" w:sz="0" w:space="0" w:color="auto"/>
        <w:right w:val="none" w:sz="0" w:space="0" w:color="auto"/>
      </w:divBdr>
    </w:div>
    <w:div w:id="899827296">
      <w:bodyDiv w:val="1"/>
      <w:marLeft w:val="0"/>
      <w:marRight w:val="0"/>
      <w:marTop w:val="0"/>
      <w:marBottom w:val="0"/>
      <w:divBdr>
        <w:top w:val="none" w:sz="0" w:space="0" w:color="auto"/>
        <w:left w:val="none" w:sz="0" w:space="0" w:color="auto"/>
        <w:bottom w:val="none" w:sz="0" w:space="0" w:color="auto"/>
        <w:right w:val="none" w:sz="0" w:space="0" w:color="auto"/>
      </w:divBdr>
    </w:div>
    <w:div w:id="1165627116">
      <w:bodyDiv w:val="1"/>
      <w:marLeft w:val="0"/>
      <w:marRight w:val="0"/>
      <w:marTop w:val="0"/>
      <w:marBottom w:val="0"/>
      <w:divBdr>
        <w:top w:val="none" w:sz="0" w:space="0" w:color="auto"/>
        <w:left w:val="none" w:sz="0" w:space="0" w:color="auto"/>
        <w:bottom w:val="none" w:sz="0" w:space="0" w:color="auto"/>
        <w:right w:val="none" w:sz="0" w:space="0" w:color="auto"/>
      </w:divBdr>
    </w:div>
    <w:div w:id="1255288687">
      <w:bodyDiv w:val="1"/>
      <w:marLeft w:val="0"/>
      <w:marRight w:val="0"/>
      <w:marTop w:val="0"/>
      <w:marBottom w:val="0"/>
      <w:divBdr>
        <w:top w:val="none" w:sz="0" w:space="0" w:color="auto"/>
        <w:left w:val="none" w:sz="0" w:space="0" w:color="auto"/>
        <w:bottom w:val="none" w:sz="0" w:space="0" w:color="auto"/>
        <w:right w:val="none" w:sz="0" w:space="0" w:color="auto"/>
      </w:divBdr>
    </w:div>
    <w:div w:id="1381250181">
      <w:bodyDiv w:val="1"/>
      <w:marLeft w:val="0"/>
      <w:marRight w:val="0"/>
      <w:marTop w:val="0"/>
      <w:marBottom w:val="0"/>
      <w:divBdr>
        <w:top w:val="none" w:sz="0" w:space="0" w:color="auto"/>
        <w:left w:val="none" w:sz="0" w:space="0" w:color="auto"/>
        <w:bottom w:val="none" w:sz="0" w:space="0" w:color="auto"/>
        <w:right w:val="none" w:sz="0" w:space="0" w:color="auto"/>
      </w:divBdr>
    </w:div>
    <w:div w:id="1449426359">
      <w:bodyDiv w:val="1"/>
      <w:marLeft w:val="0"/>
      <w:marRight w:val="0"/>
      <w:marTop w:val="0"/>
      <w:marBottom w:val="0"/>
      <w:divBdr>
        <w:top w:val="none" w:sz="0" w:space="0" w:color="auto"/>
        <w:left w:val="none" w:sz="0" w:space="0" w:color="auto"/>
        <w:bottom w:val="none" w:sz="0" w:space="0" w:color="auto"/>
        <w:right w:val="none" w:sz="0" w:space="0" w:color="auto"/>
      </w:divBdr>
    </w:div>
    <w:div w:id="1870339242">
      <w:bodyDiv w:val="1"/>
      <w:marLeft w:val="0"/>
      <w:marRight w:val="0"/>
      <w:marTop w:val="0"/>
      <w:marBottom w:val="0"/>
      <w:divBdr>
        <w:top w:val="none" w:sz="0" w:space="0" w:color="auto"/>
        <w:left w:val="none" w:sz="0" w:space="0" w:color="auto"/>
        <w:bottom w:val="none" w:sz="0" w:space="0" w:color="auto"/>
        <w:right w:val="none" w:sz="0" w:space="0" w:color="auto"/>
      </w:divBdr>
    </w:div>
    <w:div w:id="1890337362">
      <w:bodyDiv w:val="1"/>
      <w:marLeft w:val="0"/>
      <w:marRight w:val="0"/>
      <w:marTop w:val="0"/>
      <w:marBottom w:val="0"/>
      <w:divBdr>
        <w:top w:val="none" w:sz="0" w:space="0" w:color="auto"/>
        <w:left w:val="none" w:sz="0" w:space="0" w:color="auto"/>
        <w:bottom w:val="none" w:sz="0" w:space="0" w:color="auto"/>
        <w:right w:val="none" w:sz="0" w:space="0" w:color="auto"/>
      </w:divBdr>
    </w:div>
    <w:div w:id="1991405169">
      <w:bodyDiv w:val="1"/>
      <w:marLeft w:val="0"/>
      <w:marRight w:val="0"/>
      <w:marTop w:val="0"/>
      <w:marBottom w:val="0"/>
      <w:divBdr>
        <w:top w:val="none" w:sz="0" w:space="0" w:color="auto"/>
        <w:left w:val="none" w:sz="0" w:space="0" w:color="auto"/>
        <w:bottom w:val="none" w:sz="0" w:space="0" w:color="auto"/>
        <w:right w:val="none" w:sz="0" w:space="0" w:color="auto"/>
      </w:divBdr>
      <w:divsChild>
        <w:div w:id="1179351839">
          <w:marLeft w:val="0"/>
          <w:marRight w:val="0"/>
          <w:marTop w:val="0"/>
          <w:marBottom w:val="0"/>
          <w:divBdr>
            <w:top w:val="none" w:sz="0" w:space="0" w:color="auto"/>
            <w:left w:val="none" w:sz="0" w:space="0" w:color="auto"/>
            <w:bottom w:val="none" w:sz="0" w:space="0" w:color="auto"/>
            <w:right w:val="none" w:sz="0" w:space="0" w:color="auto"/>
          </w:divBdr>
        </w:div>
      </w:divsChild>
    </w:div>
    <w:div w:id="2099867406">
      <w:bodyDiv w:val="1"/>
      <w:marLeft w:val="0"/>
      <w:marRight w:val="0"/>
      <w:marTop w:val="0"/>
      <w:marBottom w:val="0"/>
      <w:divBdr>
        <w:top w:val="none" w:sz="0" w:space="0" w:color="auto"/>
        <w:left w:val="none" w:sz="0" w:space="0" w:color="auto"/>
        <w:bottom w:val="none" w:sz="0" w:space="0" w:color="auto"/>
        <w:right w:val="none" w:sz="0" w:space="0" w:color="auto"/>
      </w:divBdr>
      <w:divsChild>
        <w:div w:id="759444834">
          <w:marLeft w:val="0"/>
          <w:marRight w:val="0"/>
          <w:marTop w:val="0"/>
          <w:marBottom w:val="0"/>
          <w:divBdr>
            <w:top w:val="none" w:sz="0" w:space="0" w:color="auto"/>
            <w:left w:val="none" w:sz="0" w:space="0" w:color="auto"/>
            <w:bottom w:val="none" w:sz="0" w:space="0" w:color="auto"/>
            <w:right w:val="none" w:sz="0" w:space="0" w:color="auto"/>
          </w:divBdr>
          <w:divsChild>
            <w:div w:id="752818105">
              <w:marLeft w:val="0"/>
              <w:marRight w:val="0"/>
              <w:marTop w:val="0"/>
              <w:marBottom w:val="240"/>
              <w:divBdr>
                <w:top w:val="single" w:sz="6" w:space="12" w:color="DDDDDD"/>
                <w:left w:val="single" w:sz="6" w:space="12" w:color="DDDDDD"/>
                <w:bottom w:val="single" w:sz="6" w:space="12" w:color="DDDDDD"/>
                <w:right w:val="single" w:sz="6" w:space="12" w:color="DDDDDD"/>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ng.com/ck/a?!&amp;&amp;p=8ba4ce0d49812a09JmltdHM9MTcxMTU4NDAwMCZpZ3VpZD0xMGE4M2E3ZC0wYjcxLTZjN2MtMTEzMi0yZTM3MGFjNTZkZmUmaW5zaWQ9NTc0Nw&amp;ptn=3&amp;ver=2&amp;hsh=3&amp;fclid=10a83a7d-0b71-6c7c-1132-2e370ac56dfe&amp;psq=am%c3%a9nagement+fin+de+carri%c3%a8re&amp;u=a1aHR0cHM6Ly90ZXh0ZXNjb252ZW50aW9ubmVscy51Y2Fuc3MuZnIvY28vRmluX2RlX2NhcnJpZXJlX0VDLmh0bWw&amp;ntb=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6F32F.30421D20"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A9272-6233-4428-812A-6FAE03BD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1606</Words>
  <Characters>8836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Groupement des Mousquetaires</Company>
  <LinksUpToDate>false</LinksUpToDate>
  <CharactersWithSpaces>10422</CharactersWithSpaces>
  <SharedDoc>false</SharedDoc>
  <HLinks>
    <vt:vector size="246" baseType="variant">
      <vt:variant>
        <vt:i4>1769509</vt:i4>
      </vt:variant>
      <vt:variant>
        <vt:i4>240</vt:i4>
      </vt:variant>
      <vt:variant>
        <vt:i4>0</vt:i4>
      </vt:variant>
      <vt:variant>
        <vt:i4>5</vt:i4>
      </vt:variant>
      <vt:variant>
        <vt:lpwstr>https://fr.wikipedia.org/wiki/Actif_(comptabilit%C3%A9)</vt:lpwstr>
      </vt:variant>
      <vt:variant>
        <vt:lpwstr/>
      </vt:variant>
      <vt:variant>
        <vt:i4>4718618</vt:i4>
      </vt:variant>
      <vt:variant>
        <vt:i4>237</vt:i4>
      </vt:variant>
      <vt:variant>
        <vt:i4>0</vt:i4>
      </vt:variant>
      <vt:variant>
        <vt:i4>5</vt:i4>
      </vt:variant>
      <vt:variant>
        <vt:lpwstr>https://fr.wikipedia.org/wiki/Restructuration</vt:lpwstr>
      </vt:variant>
      <vt:variant>
        <vt:lpwstr/>
      </vt:variant>
      <vt:variant>
        <vt:i4>1966135</vt:i4>
      </vt:variant>
      <vt:variant>
        <vt:i4>230</vt:i4>
      </vt:variant>
      <vt:variant>
        <vt:i4>0</vt:i4>
      </vt:variant>
      <vt:variant>
        <vt:i4>5</vt:i4>
      </vt:variant>
      <vt:variant>
        <vt:lpwstr/>
      </vt:variant>
      <vt:variant>
        <vt:lpwstr>_Toc63165559</vt:lpwstr>
      </vt:variant>
      <vt:variant>
        <vt:i4>1048631</vt:i4>
      </vt:variant>
      <vt:variant>
        <vt:i4>224</vt:i4>
      </vt:variant>
      <vt:variant>
        <vt:i4>0</vt:i4>
      </vt:variant>
      <vt:variant>
        <vt:i4>5</vt:i4>
      </vt:variant>
      <vt:variant>
        <vt:lpwstr/>
      </vt:variant>
      <vt:variant>
        <vt:lpwstr>_Toc63165557</vt:lpwstr>
      </vt:variant>
      <vt:variant>
        <vt:i4>1114167</vt:i4>
      </vt:variant>
      <vt:variant>
        <vt:i4>218</vt:i4>
      </vt:variant>
      <vt:variant>
        <vt:i4>0</vt:i4>
      </vt:variant>
      <vt:variant>
        <vt:i4>5</vt:i4>
      </vt:variant>
      <vt:variant>
        <vt:lpwstr/>
      </vt:variant>
      <vt:variant>
        <vt:lpwstr>_Toc63165556</vt:lpwstr>
      </vt:variant>
      <vt:variant>
        <vt:i4>1179703</vt:i4>
      </vt:variant>
      <vt:variant>
        <vt:i4>212</vt:i4>
      </vt:variant>
      <vt:variant>
        <vt:i4>0</vt:i4>
      </vt:variant>
      <vt:variant>
        <vt:i4>5</vt:i4>
      </vt:variant>
      <vt:variant>
        <vt:lpwstr/>
      </vt:variant>
      <vt:variant>
        <vt:lpwstr>_Toc63165555</vt:lpwstr>
      </vt:variant>
      <vt:variant>
        <vt:i4>1245239</vt:i4>
      </vt:variant>
      <vt:variant>
        <vt:i4>206</vt:i4>
      </vt:variant>
      <vt:variant>
        <vt:i4>0</vt:i4>
      </vt:variant>
      <vt:variant>
        <vt:i4>5</vt:i4>
      </vt:variant>
      <vt:variant>
        <vt:lpwstr/>
      </vt:variant>
      <vt:variant>
        <vt:lpwstr>_Toc63165554</vt:lpwstr>
      </vt:variant>
      <vt:variant>
        <vt:i4>1310775</vt:i4>
      </vt:variant>
      <vt:variant>
        <vt:i4>200</vt:i4>
      </vt:variant>
      <vt:variant>
        <vt:i4>0</vt:i4>
      </vt:variant>
      <vt:variant>
        <vt:i4>5</vt:i4>
      </vt:variant>
      <vt:variant>
        <vt:lpwstr/>
      </vt:variant>
      <vt:variant>
        <vt:lpwstr>_Toc63165553</vt:lpwstr>
      </vt:variant>
      <vt:variant>
        <vt:i4>1376311</vt:i4>
      </vt:variant>
      <vt:variant>
        <vt:i4>194</vt:i4>
      </vt:variant>
      <vt:variant>
        <vt:i4>0</vt:i4>
      </vt:variant>
      <vt:variant>
        <vt:i4>5</vt:i4>
      </vt:variant>
      <vt:variant>
        <vt:lpwstr/>
      </vt:variant>
      <vt:variant>
        <vt:lpwstr>_Toc63165552</vt:lpwstr>
      </vt:variant>
      <vt:variant>
        <vt:i4>1441847</vt:i4>
      </vt:variant>
      <vt:variant>
        <vt:i4>188</vt:i4>
      </vt:variant>
      <vt:variant>
        <vt:i4>0</vt:i4>
      </vt:variant>
      <vt:variant>
        <vt:i4>5</vt:i4>
      </vt:variant>
      <vt:variant>
        <vt:lpwstr/>
      </vt:variant>
      <vt:variant>
        <vt:lpwstr>_Toc63165551</vt:lpwstr>
      </vt:variant>
      <vt:variant>
        <vt:i4>1507383</vt:i4>
      </vt:variant>
      <vt:variant>
        <vt:i4>182</vt:i4>
      </vt:variant>
      <vt:variant>
        <vt:i4>0</vt:i4>
      </vt:variant>
      <vt:variant>
        <vt:i4>5</vt:i4>
      </vt:variant>
      <vt:variant>
        <vt:lpwstr/>
      </vt:variant>
      <vt:variant>
        <vt:lpwstr>_Toc63165550</vt:lpwstr>
      </vt:variant>
      <vt:variant>
        <vt:i4>1966134</vt:i4>
      </vt:variant>
      <vt:variant>
        <vt:i4>176</vt:i4>
      </vt:variant>
      <vt:variant>
        <vt:i4>0</vt:i4>
      </vt:variant>
      <vt:variant>
        <vt:i4>5</vt:i4>
      </vt:variant>
      <vt:variant>
        <vt:lpwstr/>
      </vt:variant>
      <vt:variant>
        <vt:lpwstr>_Toc63165549</vt:lpwstr>
      </vt:variant>
      <vt:variant>
        <vt:i4>2031670</vt:i4>
      </vt:variant>
      <vt:variant>
        <vt:i4>170</vt:i4>
      </vt:variant>
      <vt:variant>
        <vt:i4>0</vt:i4>
      </vt:variant>
      <vt:variant>
        <vt:i4>5</vt:i4>
      </vt:variant>
      <vt:variant>
        <vt:lpwstr/>
      </vt:variant>
      <vt:variant>
        <vt:lpwstr>_Toc63165548</vt:lpwstr>
      </vt:variant>
      <vt:variant>
        <vt:i4>1048630</vt:i4>
      </vt:variant>
      <vt:variant>
        <vt:i4>164</vt:i4>
      </vt:variant>
      <vt:variant>
        <vt:i4>0</vt:i4>
      </vt:variant>
      <vt:variant>
        <vt:i4>5</vt:i4>
      </vt:variant>
      <vt:variant>
        <vt:lpwstr/>
      </vt:variant>
      <vt:variant>
        <vt:lpwstr>_Toc63165547</vt:lpwstr>
      </vt:variant>
      <vt:variant>
        <vt:i4>1114166</vt:i4>
      </vt:variant>
      <vt:variant>
        <vt:i4>158</vt:i4>
      </vt:variant>
      <vt:variant>
        <vt:i4>0</vt:i4>
      </vt:variant>
      <vt:variant>
        <vt:i4>5</vt:i4>
      </vt:variant>
      <vt:variant>
        <vt:lpwstr/>
      </vt:variant>
      <vt:variant>
        <vt:lpwstr>_Toc63165546</vt:lpwstr>
      </vt:variant>
      <vt:variant>
        <vt:i4>1179702</vt:i4>
      </vt:variant>
      <vt:variant>
        <vt:i4>152</vt:i4>
      </vt:variant>
      <vt:variant>
        <vt:i4>0</vt:i4>
      </vt:variant>
      <vt:variant>
        <vt:i4>5</vt:i4>
      </vt:variant>
      <vt:variant>
        <vt:lpwstr/>
      </vt:variant>
      <vt:variant>
        <vt:lpwstr>_Toc63165545</vt:lpwstr>
      </vt:variant>
      <vt:variant>
        <vt:i4>1245238</vt:i4>
      </vt:variant>
      <vt:variant>
        <vt:i4>146</vt:i4>
      </vt:variant>
      <vt:variant>
        <vt:i4>0</vt:i4>
      </vt:variant>
      <vt:variant>
        <vt:i4>5</vt:i4>
      </vt:variant>
      <vt:variant>
        <vt:lpwstr/>
      </vt:variant>
      <vt:variant>
        <vt:lpwstr>_Toc63165544</vt:lpwstr>
      </vt:variant>
      <vt:variant>
        <vt:i4>1966129</vt:i4>
      </vt:variant>
      <vt:variant>
        <vt:i4>140</vt:i4>
      </vt:variant>
      <vt:variant>
        <vt:i4>0</vt:i4>
      </vt:variant>
      <vt:variant>
        <vt:i4>5</vt:i4>
      </vt:variant>
      <vt:variant>
        <vt:lpwstr/>
      </vt:variant>
      <vt:variant>
        <vt:lpwstr>_Toc63165539</vt:lpwstr>
      </vt:variant>
      <vt:variant>
        <vt:i4>2031665</vt:i4>
      </vt:variant>
      <vt:variant>
        <vt:i4>134</vt:i4>
      </vt:variant>
      <vt:variant>
        <vt:i4>0</vt:i4>
      </vt:variant>
      <vt:variant>
        <vt:i4>5</vt:i4>
      </vt:variant>
      <vt:variant>
        <vt:lpwstr/>
      </vt:variant>
      <vt:variant>
        <vt:lpwstr>_Toc63165538</vt:lpwstr>
      </vt:variant>
      <vt:variant>
        <vt:i4>1048625</vt:i4>
      </vt:variant>
      <vt:variant>
        <vt:i4>128</vt:i4>
      </vt:variant>
      <vt:variant>
        <vt:i4>0</vt:i4>
      </vt:variant>
      <vt:variant>
        <vt:i4>5</vt:i4>
      </vt:variant>
      <vt:variant>
        <vt:lpwstr/>
      </vt:variant>
      <vt:variant>
        <vt:lpwstr>_Toc63165537</vt:lpwstr>
      </vt:variant>
      <vt:variant>
        <vt:i4>1114161</vt:i4>
      </vt:variant>
      <vt:variant>
        <vt:i4>122</vt:i4>
      </vt:variant>
      <vt:variant>
        <vt:i4>0</vt:i4>
      </vt:variant>
      <vt:variant>
        <vt:i4>5</vt:i4>
      </vt:variant>
      <vt:variant>
        <vt:lpwstr/>
      </vt:variant>
      <vt:variant>
        <vt:lpwstr>_Toc63165536</vt:lpwstr>
      </vt:variant>
      <vt:variant>
        <vt:i4>1179697</vt:i4>
      </vt:variant>
      <vt:variant>
        <vt:i4>116</vt:i4>
      </vt:variant>
      <vt:variant>
        <vt:i4>0</vt:i4>
      </vt:variant>
      <vt:variant>
        <vt:i4>5</vt:i4>
      </vt:variant>
      <vt:variant>
        <vt:lpwstr/>
      </vt:variant>
      <vt:variant>
        <vt:lpwstr>_Toc63165535</vt:lpwstr>
      </vt:variant>
      <vt:variant>
        <vt:i4>1245233</vt:i4>
      </vt:variant>
      <vt:variant>
        <vt:i4>110</vt:i4>
      </vt:variant>
      <vt:variant>
        <vt:i4>0</vt:i4>
      </vt:variant>
      <vt:variant>
        <vt:i4>5</vt:i4>
      </vt:variant>
      <vt:variant>
        <vt:lpwstr/>
      </vt:variant>
      <vt:variant>
        <vt:lpwstr>_Toc63165534</vt:lpwstr>
      </vt:variant>
      <vt:variant>
        <vt:i4>1310769</vt:i4>
      </vt:variant>
      <vt:variant>
        <vt:i4>104</vt:i4>
      </vt:variant>
      <vt:variant>
        <vt:i4>0</vt:i4>
      </vt:variant>
      <vt:variant>
        <vt:i4>5</vt:i4>
      </vt:variant>
      <vt:variant>
        <vt:lpwstr/>
      </vt:variant>
      <vt:variant>
        <vt:lpwstr>_Toc63165533</vt:lpwstr>
      </vt:variant>
      <vt:variant>
        <vt:i4>1376305</vt:i4>
      </vt:variant>
      <vt:variant>
        <vt:i4>98</vt:i4>
      </vt:variant>
      <vt:variant>
        <vt:i4>0</vt:i4>
      </vt:variant>
      <vt:variant>
        <vt:i4>5</vt:i4>
      </vt:variant>
      <vt:variant>
        <vt:lpwstr/>
      </vt:variant>
      <vt:variant>
        <vt:lpwstr>_Toc63165532</vt:lpwstr>
      </vt:variant>
      <vt:variant>
        <vt:i4>1441841</vt:i4>
      </vt:variant>
      <vt:variant>
        <vt:i4>92</vt:i4>
      </vt:variant>
      <vt:variant>
        <vt:i4>0</vt:i4>
      </vt:variant>
      <vt:variant>
        <vt:i4>5</vt:i4>
      </vt:variant>
      <vt:variant>
        <vt:lpwstr/>
      </vt:variant>
      <vt:variant>
        <vt:lpwstr>_Toc63165531</vt:lpwstr>
      </vt:variant>
      <vt:variant>
        <vt:i4>1507377</vt:i4>
      </vt:variant>
      <vt:variant>
        <vt:i4>86</vt:i4>
      </vt:variant>
      <vt:variant>
        <vt:i4>0</vt:i4>
      </vt:variant>
      <vt:variant>
        <vt:i4>5</vt:i4>
      </vt:variant>
      <vt:variant>
        <vt:lpwstr/>
      </vt:variant>
      <vt:variant>
        <vt:lpwstr>_Toc63165530</vt:lpwstr>
      </vt:variant>
      <vt:variant>
        <vt:i4>1966128</vt:i4>
      </vt:variant>
      <vt:variant>
        <vt:i4>80</vt:i4>
      </vt:variant>
      <vt:variant>
        <vt:i4>0</vt:i4>
      </vt:variant>
      <vt:variant>
        <vt:i4>5</vt:i4>
      </vt:variant>
      <vt:variant>
        <vt:lpwstr/>
      </vt:variant>
      <vt:variant>
        <vt:lpwstr>_Toc63165529</vt:lpwstr>
      </vt:variant>
      <vt:variant>
        <vt:i4>2031664</vt:i4>
      </vt:variant>
      <vt:variant>
        <vt:i4>74</vt:i4>
      </vt:variant>
      <vt:variant>
        <vt:i4>0</vt:i4>
      </vt:variant>
      <vt:variant>
        <vt:i4>5</vt:i4>
      </vt:variant>
      <vt:variant>
        <vt:lpwstr/>
      </vt:variant>
      <vt:variant>
        <vt:lpwstr>_Toc63165528</vt:lpwstr>
      </vt:variant>
      <vt:variant>
        <vt:i4>1048624</vt:i4>
      </vt:variant>
      <vt:variant>
        <vt:i4>68</vt:i4>
      </vt:variant>
      <vt:variant>
        <vt:i4>0</vt:i4>
      </vt:variant>
      <vt:variant>
        <vt:i4>5</vt:i4>
      </vt:variant>
      <vt:variant>
        <vt:lpwstr/>
      </vt:variant>
      <vt:variant>
        <vt:lpwstr>_Toc63165527</vt:lpwstr>
      </vt:variant>
      <vt:variant>
        <vt:i4>1114160</vt:i4>
      </vt:variant>
      <vt:variant>
        <vt:i4>62</vt:i4>
      </vt:variant>
      <vt:variant>
        <vt:i4>0</vt:i4>
      </vt:variant>
      <vt:variant>
        <vt:i4>5</vt:i4>
      </vt:variant>
      <vt:variant>
        <vt:lpwstr/>
      </vt:variant>
      <vt:variant>
        <vt:lpwstr>_Toc63165526</vt:lpwstr>
      </vt:variant>
      <vt:variant>
        <vt:i4>1179696</vt:i4>
      </vt:variant>
      <vt:variant>
        <vt:i4>56</vt:i4>
      </vt:variant>
      <vt:variant>
        <vt:i4>0</vt:i4>
      </vt:variant>
      <vt:variant>
        <vt:i4>5</vt:i4>
      </vt:variant>
      <vt:variant>
        <vt:lpwstr/>
      </vt:variant>
      <vt:variant>
        <vt:lpwstr>_Toc63165525</vt:lpwstr>
      </vt:variant>
      <vt:variant>
        <vt:i4>1245232</vt:i4>
      </vt:variant>
      <vt:variant>
        <vt:i4>50</vt:i4>
      </vt:variant>
      <vt:variant>
        <vt:i4>0</vt:i4>
      </vt:variant>
      <vt:variant>
        <vt:i4>5</vt:i4>
      </vt:variant>
      <vt:variant>
        <vt:lpwstr/>
      </vt:variant>
      <vt:variant>
        <vt:lpwstr>_Toc63165524</vt:lpwstr>
      </vt:variant>
      <vt:variant>
        <vt:i4>1310768</vt:i4>
      </vt:variant>
      <vt:variant>
        <vt:i4>44</vt:i4>
      </vt:variant>
      <vt:variant>
        <vt:i4>0</vt:i4>
      </vt:variant>
      <vt:variant>
        <vt:i4>5</vt:i4>
      </vt:variant>
      <vt:variant>
        <vt:lpwstr/>
      </vt:variant>
      <vt:variant>
        <vt:lpwstr>_Toc63165523</vt:lpwstr>
      </vt:variant>
      <vt:variant>
        <vt:i4>1376304</vt:i4>
      </vt:variant>
      <vt:variant>
        <vt:i4>38</vt:i4>
      </vt:variant>
      <vt:variant>
        <vt:i4>0</vt:i4>
      </vt:variant>
      <vt:variant>
        <vt:i4>5</vt:i4>
      </vt:variant>
      <vt:variant>
        <vt:lpwstr/>
      </vt:variant>
      <vt:variant>
        <vt:lpwstr>_Toc63165522</vt:lpwstr>
      </vt:variant>
      <vt:variant>
        <vt:i4>1441840</vt:i4>
      </vt:variant>
      <vt:variant>
        <vt:i4>32</vt:i4>
      </vt:variant>
      <vt:variant>
        <vt:i4>0</vt:i4>
      </vt:variant>
      <vt:variant>
        <vt:i4>5</vt:i4>
      </vt:variant>
      <vt:variant>
        <vt:lpwstr/>
      </vt:variant>
      <vt:variant>
        <vt:lpwstr>_Toc63165521</vt:lpwstr>
      </vt:variant>
      <vt:variant>
        <vt:i4>1507376</vt:i4>
      </vt:variant>
      <vt:variant>
        <vt:i4>26</vt:i4>
      </vt:variant>
      <vt:variant>
        <vt:i4>0</vt:i4>
      </vt:variant>
      <vt:variant>
        <vt:i4>5</vt:i4>
      </vt:variant>
      <vt:variant>
        <vt:lpwstr/>
      </vt:variant>
      <vt:variant>
        <vt:lpwstr>_Toc63165520</vt:lpwstr>
      </vt:variant>
      <vt:variant>
        <vt:i4>1966131</vt:i4>
      </vt:variant>
      <vt:variant>
        <vt:i4>20</vt:i4>
      </vt:variant>
      <vt:variant>
        <vt:i4>0</vt:i4>
      </vt:variant>
      <vt:variant>
        <vt:i4>5</vt:i4>
      </vt:variant>
      <vt:variant>
        <vt:lpwstr/>
      </vt:variant>
      <vt:variant>
        <vt:lpwstr>_Toc63165519</vt:lpwstr>
      </vt:variant>
      <vt:variant>
        <vt:i4>2031667</vt:i4>
      </vt:variant>
      <vt:variant>
        <vt:i4>14</vt:i4>
      </vt:variant>
      <vt:variant>
        <vt:i4>0</vt:i4>
      </vt:variant>
      <vt:variant>
        <vt:i4>5</vt:i4>
      </vt:variant>
      <vt:variant>
        <vt:lpwstr/>
      </vt:variant>
      <vt:variant>
        <vt:lpwstr>_Toc63165518</vt:lpwstr>
      </vt:variant>
      <vt:variant>
        <vt:i4>1048627</vt:i4>
      </vt:variant>
      <vt:variant>
        <vt:i4>8</vt:i4>
      </vt:variant>
      <vt:variant>
        <vt:i4>0</vt:i4>
      </vt:variant>
      <vt:variant>
        <vt:i4>5</vt:i4>
      </vt:variant>
      <vt:variant>
        <vt:lpwstr/>
      </vt:variant>
      <vt:variant>
        <vt:lpwstr>_Toc63165517</vt:lpwstr>
      </vt:variant>
      <vt:variant>
        <vt:i4>1114163</vt:i4>
      </vt:variant>
      <vt:variant>
        <vt:i4>2</vt:i4>
      </vt:variant>
      <vt:variant>
        <vt:i4>0</vt:i4>
      </vt:variant>
      <vt:variant>
        <vt:i4>5</vt:i4>
      </vt:variant>
      <vt:variant>
        <vt:lpwstr/>
      </vt:variant>
      <vt:variant>
        <vt:lpwstr>_Toc63165516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GUICHARD</dc:creator>
  <cp:keywords/>
  <dc:description/>
  <cp:lastModifiedBy>Pierre-Marie Maheas</cp:lastModifiedBy>
  <cp:revision>10</cp:revision>
  <cp:lastPrinted>2019-06-05T14:35:00Z</cp:lastPrinted>
  <dcterms:created xsi:type="dcterms:W3CDTF">2026-01-30T12:02:00Z</dcterms:created>
  <dcterms:modified xsi:type="dcterms:W3CDTF">2026-04-10T14:49:00Z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ROMMODELE">
    <vt:lpwstr>N</vt:lpwstr>
  </property>
  <property fmtid="{D5CDD505-2E9C-101B-9397-08002B2CF9AE}" pid="3" name="FROMBIBLE">
    <vt:lpwstr>N</vt:lpwstr>
  </property>
  <property fmtid="{D5CDD505-2E9C-101B-9397-08002B2CF9AE}" pid="4" name="FROMDOCUMENT">
    <vt:lpwstr>O</vt:lpwstr>
  </property>
  <property fmtid="{D5CDD505-2E9C-101B-9397-08002B2CF9AE}" pid="5" name="GetChemin">
    <vt:lpwstr>216437205</vt:lpwstr>
  </property>
</Properties>
</file>