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000000" w:space="0" w:sz="0" w:val="none"/>
        </w:pBdr>
        <w:spacing w:after="0" w:line="240" w:lineRule="auto"/>
        <w:jc w:val="left"/>
        <w:rPr>
          <w:rFonts w:ascii="Arial" w:cs="Arial" w:eastAsia="Arial" w:hAnsi="Arial"/>
          <w:b w:val="1"/>
          <w:bCs w:val="1"/>
          <w:i w:val="1"/>
          <w:iCs w:val="1"/>
          <w:color w:val="1c4587"/>
          <w:sz w:val="30"/>
          <w:szCs w:val="30"/>
        </w:rPr>
      </w:pPr>
      <w:r w:rsidDel="00000000" w:rsidR="00000000" w:rsidRPr="00000000">
        <w:rPr>
          <w:rFonts w:ascii="Arial" w:cs="Arial" w:eastAsia="Arial" w:hAnsi="Arial"/>
          <w:b w:val="1"/>
          <w:bCs w:val="1"/>
          <w:i w:val="1"/>
          <w:iCs w:val="1"/>
          <w:color w:val="1c4587"/>
          <w:sz w:val="30"/>
          <w:szCs w:val="30"/>
          <w:rtl w:val="0"/>
        </w:rPr>
        <w:t xml:space="preserve">ACCORD DE NÉGOCIATIONS ANNUELLES OBLIGATOIRES </w:t>
      </w:r>
    </w:p>
    <w:p w:rsidR="00000000" w:rsidDel="00000000" w:rsidP="00000000" w:rsidRDefault="00000000" w:rsidRPr="00000000" w14:paraId="00000002">
      <w:pPr>
        <w:pBdr>
          <w:bottom w:color="000000" w:space="0" w:sz="0" w:val="none"/>
        </w:pBdr>
        <w:spacing w:after="0" w:line="240" w:lineRule="auto"/>
        <w:jc w:val="center"/>
        <w:rPr>
          <w:rFonts w:ascii="Arial" w:cs="Arial" w:eastAsia="Arial" w:hAnsi="Arial"/>
          <w:b w:val="1"/>
          <w:bCs w:val="1"/>
          <w:i w:val="1"/>
          <w:iCs w:val="1"/>
          <w:color w:val="1c4587"/>
          <w:sz w:val="30"/>
          <w:szCs w:val="30"/>
        </w:rPr>
      </w:pPr>
      <w:r w:rsidDel="00000000" w:rsidR="00000000" w:rsidRPr="00000000">
        <w:rPr>
          <w:rFonts w:ascii="Arial" w:cs="Arial" w:eastAsia="Arial" w:hAnsi="Arial"/>
          <w:b w:val="1"/>
          <w:bCs w:val="1"/>
          <w:i w:val="1"/>
          <w:iCs w:val="1"/>
          <w:color w:val="1c4587"/>
          <w:sz w:val="30"/>
          <w:szCs w:val="30"/>
          <w:rtl w:val="0"/>
        </w:rPr>
        <w:t xml:space="preserve">2026</w:t>
      </w:r>
    </w:p>
    <w:p w:rsidR="00000000" w:rsidDel="00000000" w:rsidP="00000000" w:rsidRDefault="00000000" w:rsidRPr="00000000" w14:paraId="00000003">
      <w:pPr>
        <w:pBdr>
          <w:bottom w:color="000000" w:space="0" w:sz="0" w:val="none"/>
        </w:pBdr>
        <w:spacing w:after="0" w:line="240" w:lineRule="auto"/>
        <w:jc w:val="center"/>
        <w:rPr>
          <w:rFonts w:ascii="Arial" w:cs="Arial" w:eastAsia="Arial" w:hAnsi="Arial"/>
          <w:b w:val="1"/>
          <w:bCs w:val="1"/>
          <w:i w:val="1"/>
          <w:iCs w:val="1"/>
          <w:color w:val="1c4587"/>
          <w:sz w:val="30"/>
          <w:szCs w:val="30"/>
        </w:rPr>
      </w:pPr>
      <w:r w:rsidDel="00000000" w:rsidR="00000000" w:rsidRPr="00000000">
        <w:rPr>
          <w:rtl w:val="0"/>
        </w:rPr>
      </w:r>
    </w:p>
    <w:p w:rsidR="00000000" w:rsidDel="00000000" w:rsidP="00000000" w:rsidRDefault="00000000" w:rsidRPr="00000000" w14:paraId="00000004">
      <w:pPr>
        <w:pBdr>
          <w:bottom w:color="000000" w:space="0" w:sz="0" w:val="none"/>
        </w:pBdr>
        <w:spacing w:after="0" w:line="240" w:lineRule="auto"/>
        <w:jc w:val="center"/>
        <w:rPr>
          <w:rFonts w:ascii="Arial" w:cs="Arial" w:eastAsia="Arial" w:hAnsi="Arial"/>
          <w:b w:val="1"/>
          <w:bCs w:val="1"/>
          <w:i w:val="1"/>
          <w:iCs w:val="1"/>
          <w:color w:val="1c4587"/>
          <w:sz w:val="30"/>
          <w:szCs w:val="30"/>
        </w:rPr>
      </w:pPr>
      <w:r w:rsidDel="00000000" w:rsidR="00000000" w:rsidRPr="00000000">
        <w:rPr>
          <w:rFonts w:ascii="Arial" w:cs="Arial" w:eastAsia="Arial" w:hAnsi="Arial"/>
          <w:b w:val="1"/>
          <w:bCs w:val="1"/>
          <w:i w:val="1"/>
          <w:iCs w:val="1"/>
          <w:color w:val="1c4587"/>
          <w:sz w:val="30"/>
          <w:szCs w:val="30"/>
          <w:rtl w:val="0"/>
        </w:rPr>
        <w:t xml:space="preserve">SOCIÉTÉ DE PROPRETÉ ET D’ENVIRONNEMENT </w:t>
      </w:r>
    </w:p>
    <w:p w:rsidR="00000000" w:rsidDel="00000000" w:rsidP="00000000" w:rsidRDefault="00000000" w:rsidRPr="00000000" w14:paraId="00000005">
      <w:pPr>
        <w:pBdr>
          <w:bottom w:color="000000" w:space="0" w:sz="0" w:val="none"/>
        </w:pBdr>
        <w:spacing w:after="0" w:line="240" w:lineRule="auto"/>
        <w:jc w:val="center"/>
        <w:rPr>
          <w:rFonts w:ascii="Arial" w:cs="Arial" w:eastAsia="Arial" w:hAnsi="Arial"/>
          <w:b w:val="1"/>
          <w:bCs w:val="1"/>
          <w:color w:val="1c4587"/>
          <w:sz w:val="30"/>
          <w:szCs w:val="30"/>
        </w:rPr>
      </w:pPr>
      <w:r w:rsidDel="00000000" w:rsidR="00000000" w:rsidRPr="00000000">
        <w:rPr>
          <w:rFonts w:ascii="Arial" w:cs="Arial" w:eastAsia="Arial" w:hAnsi="Arial"/>
          <w:b w:val="1"/>
          <w:bCs w:val="1"/>
          <w:i w:val="1"/>
          <w:iCs w:val="1"/>
          <w:color w:val="1c4587"/>
          <w:sz w:val="30"/>
          <w:szCs w:val="30"/>
          <w:rtl w:val="0"/>
        </w:rPr>
        <w:t xml:space="preserve">DE NORMANDIE (SPEN)</w:t>
      </w:r>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color w:val="1c4587"/>
        </w:rPr>
      </w:pPr>
      <w:r w:rsidDel="00000000" w:rsidR="00000000" w:rsidRPr="00000000">
        <w:rPr>
          <w:rtl w:val="0"/>
        </w:rPr>
      </w:r>
    </w:p>
    <w:p w:rsidR="00000000" w:rsidDel="00000000" w:rsidP="00000000" w:rsidRDefault="00000000" w:rsidRPr="00000000" w14:paraId="00000007">
      <w:pPr>
        <w:spacing w:after="0" w:line="240" w:lineRule="auto"/>
        <w:jc w:val="both"/>
        <w:rPr>
          <w:rFonts w:ascii="Arial" w:cs="Arial" w:eastAsia="Arial" w:hAnsi="Arial"/>
          <w:color w:val="1c4587"/>
        </w:rPr>
      </w:pPr>
      <w:r w:rsidDel="00000000" w:rsidR="00000000" w:rsidRPr="00000000">
        <w:rPr>
          <w:rtl w:val="0"/>
        </w:rPr>
      </w:r>
    </w:p>
    <w:p w:rsidR="00000000" w:rsidDel="00000000" w:rsidP="00000000" w:rsidRDefault="00000000" w:rsidRPr="00000000" w14:paraId="00000008">
      <w:pPr>
        <w:spacing w:after="0" w:before="120" w:line="240" w:lineRule="auto"/>
        <w:jc w:val="both"/>
        <w:rPr>
          <w:rFonts w:ascii="Verdana" w:cs="Verdana" w:eastAsia="Verdana" w:hAnsi="Verdana"/>
          <w:color w:val="444444"/>
          <w:u w:val="single"/>
        </w:rPr>
      </w:pPr>
      <w:r w:rsidDel="00000000" w:rsidR="00000000" w:rsidRPr="00000000">
        <w:rPr>
          <w:rFonts w:ascii="Arial" w:cs="Arial" w:eastAsia="Arial" w:hAnsi="Arial"/>
          <w:b w:val="1"/>
          <w:bCs w:val="1"/>
          <w:color w:val="1c4587"/>
          <w:u w:val="single"/>
          <w:rtl w:val="0"/>
        </w:rPr>
        <w:t xml:space="preserve">ENTRE LES SOUSSIGNÉS : </w:t>
      </w:r>
      <w:r w:rsidDel="00000000" w:rsidR="00000000" w:rsidRPr="00000000">
        <w:rPr>
          <w:rtl w:val="0"/>
        </w:rPr>
      </w:r>
    </w:p>
    <w:p w:rsidR="00000000" w:rsidDel="00000000" w:rsidP="00000000" w:rsidRDefault="00000000" w:rsidRPr="00000000" w14:paraId="00000009">
      <w:pPr>
        <w:spacing w:after="0" w:before="120" w:line="240" w:lineRule="auto"/>
        <w:jc w:val="both"/>
        <w:rPr>
          <w:rFonts w:ascii="Arial" w:cs="Arial" w:eastAsia="Arial" w:hAnsi="Arial"/>
          <w:color w:val="1c4587"/>
          <w:sz w:val="18"/>
          <w:szCs w:val="18"/>
          <w:u w:val="single"/>
        </w:rPr>
      </w:pPr>
      <w:r w:rsidDel="00000000" w:rsidR="00000000" w:rsidRPr="00000000">
        <w:rPr>
          <w:rtl w:val="0"/>
        </w:rPr>
      </w:r>
    </w:p>
    <w:p w:rsidR="00000000" w:rsidDel="00000000" w:rsidP="00000000" w:rsidRDefault="00000000" w:rsidRPr="00000000" w14:paraId="0000000A">
      <w:pPr>
        <w:spacing w:after="0" w:before="120" w:line="276" w:lineRule="auto"/>
        <w:jc w:val="both"/>
        <w:rPr>
          <w:rFonts w:ascii="Arial" w:cs="Arial" w:eastAsia="Arial" w:hAnsi="Arial"/>
          <w:b w:val="1"/>
          <w:bCs w:val="1"/>
          <w:color w:val="1c4587"/>
          <w:u w:val="single"/>
        </w:rPr>
      </w:pPr>
      <w:r w:rsidDel="00000000" w:rsidR="00000000" w:rsidRPr="00000000">
        <w:rPr>
          <w:rFonts w:ascii="Arial" w:cs="Arial" w:eastAsia="Arial" w:hAnsi="Arial"/>
          <w:b w:val="1"/>
          <w:bCs w:val="1"/>
          <w:color w:val="1c4587"/>
          <w:u w:val="single"/>
          <w:rtl w:val="0"/>
        </w:rPr>
        <w:t xml:space="preserve">D’UNE PART </w:t>
      </w:r>
    </w:p>
    <w:p w:rsidR="00000000" w:rsidDel="00000000" w:rsidP="00000000" w:rsidRDefault="00000000" w:rsidRPr="00000000" w14:paraId="0000000B">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C">
      <w:pPr>
        <w:spacing w:after="0" w:line="276" w:lineRule="auto"/>
        <w:jc w:val="both"/>
        <w:rPr>
          <w:rFonts w:ascii="Arial" w:cs="Arial" w:eastAsia="Arial" w:hAnsi="Arial"/>
        </w:rPr>
      </w:pPr>
      <w:r w:rsidDel="00000000" w:rsidR="00000000" w:rsidRPr="00000000">
        <w:rPr>
          <w:rFonts w:ascii="Arial" w:cs="Arial" w:eastAsia="Arial" w:hAnsi="Arial"/>
          <w:rtl w:val="0"/>
        </w:rPr>
        <w:t xml:space="preserve">L'entreprise SPEN dont le siège social est situé 18/20 rue Henri Rivière à 76000 ROUEN, représentée par : </w:t>
      </w:r>
    </w:p>
    <w:p w:rsidR="00000000" w:rsidDel="00000000" w:rsidP="00000000" w:rsidRDefault="00000000" w:rsidRPr="00000000" w14:paraId="0000000D">
      <w:pPr>
        <w:widowControl w:val="0"/>
        <w:spacing w:after="0" w:line="276" w:lineRule="auto"/>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0"/>
        <w:numPr>
          <w:ilvl w:val="0"/>
          <w:numId w:val="6"/>
        </w:numPr>
        <w:spacing w:after="0" w:line="276" w:lineRule="auto"/>
        <w:ind w:left="720" w:hanging="360"/>
        <w:jc w:val="both"/>
        <w:rPr>
          <w:rFonts w:ascii="Arial" w:cs="Arial" w:eastAsia="Arial" w:hAnsi="Arial"/>
          <w:b w:val="0"/>
          <w:bCs w:val="0"/>
          <w:sz w:val="22"/>
          <w:szCs w:val="22"/>
        </w:rPr>
      </w:pPr>
      <w:r w:rsidDel="00000000" w:rsidR="00000000" w:rsidRPr="00000000">
        <w:rPr>
          <w:rFonts w:ascii="Arial" w:cs="Arial" w:eastAsia="Arial" w:hAnsi="Arial"/>
          <w:rtl w:val="0"/>
        </w:rPr>
        <w:t xml:space="preserve">X,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Directeur d'activité Stockage - TMB - Tri CS</w:t>
      </w:r>
      <w:r w:rsidDel="00000000" w:rsidR="00000000" w:rsidRPr="00000000">
        <w:rPr>
          <w:rtl w:val="0"/>
        </w:rPr>
      </w:r>
    </w:p>
    <w:p w:rsidR="00000000" w:rsidDel="00000000" w:rsidP="00000000" w:rsidRDefault="00000000" w:rsidRPr="00000000" w14:paraId="0000000F">
      <w:pPr>
        <w:widowControl w:val="0"/>
        <w:spacing w:after="0" w:line="276"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spacing w:after="0" w:before="120" w:line="276" w:lineRule="auto"/>
        <w:jc w:val="both"/>
        <w:rPr>
          <w:rFonts w:ascii="Arial" w:cs="Arial" w:eastAsia="Arial" w:hAnsi="Arial"/>
        </w:rPr>
      </w:pPr>
      <w:r w:rsidDel="00000000" w:rsidR="00000000" w:rsidRPr="00000000">
        <w:rPr>
          <w:rFonts w:ascii="Arial" w:cs="Arial" w:eastAsia="Arial" w:hAnsi="Arial"/>
          <w:u w:val="single"/>
          <w:rtl w:val="0"/>
        </w:rPr>
        <w:t xml:space="preserve">dûment mandatés à cet effet,</w:t>
      </w:r>
      <w:r w:rsidDel="00000000" w:rsidR="00000000" w:rsidRPr="00000000">
        <w:rPr>
          <w:rtl w:val="0"/>
        </w:rPr>
      </w:r>
    </w:p>
    <w:p w:rsidR="00000000" w:rsidDel="00000000" w:rsidP="00000000" w:rsidRDefault="00000000" w:rsidRPr="00000000" w14:paraId="00000011">
      <w:pPr>
        <w:spacing w:after="0" w:before="120" w:line="276" w:lineRule="auto"/>
        <w:jc w:val="both"/>
        <w:rPr>
          <w:rFonts w:ascii="Arial" w:cs="Arial" w:eastAsia="Arial" w:hAnsi="Arial"/>
          <w:b w:val="1"/>
          <w:bCs w:val="1"/>
          <w:color w:val="0b5394"/>
          <w:sz w:val="10"/>
          <w:szCs w:val="10"/>
          <w:u w:val="single"/>
        </w:rPr>
      </w:pPr>
      <w:r w:rsidDel="00000000" w:rsidR="00000000" w:rsidRPr="00000000">
        <w:rPr>
          <w:rtl w:val="0"/>
        </w:rPr>
      </w:r>
    </w:p>
    <w:p w:rsidR="00000000" w:rsidDel="00000000" w:rsidP="00000000" w:rsidRDefault="00000000" w:rsidRPr="00000000" w14:paraId="00000012">
      <w:pPr>
        <w:spacing w:after="0" w:before="120" w:line="276" w:lineRule="auto"/>
        <w:jc w:val="both"/>
        <w:rPr>
          <w:rFonts w:ascii="Arial" w:cs="Arial" w:eastAsia="Arial" w:hAnsi="Arial"/>
          <w:b w:val="1"/>
          <w:bCs w:val="1"/>
          <w:color w:val="1c4587"/>
          <w:u w:val="single"/>
        </w:rPr>
      </w:pPr>
      <w:r w:rsidDel="00000000" w:rsidR="00000000" w:rsidRPr="00000000">
        <w:rPr>
          <w:rFonts w:ascii="Arial" w:cs="Arial" w:eastAsia="Arial" w:hAnsi="Arial"/>
          <w:b w:val="1"/>
          <w:bCs w:val="1"/>
          <w:color w:val="1c4587"/>
          <w:u w:val="single"/>
          <w:rtl w:val="0"/>
        </w:rPr>
        <w:t xml:space="preserve">ET D’AUTRE PART</w:t>
      </w:r>
    </w:p>
    <w:p w:rsidR="00000000" w:rsidDel="00000000" w:rsidP="00000000" w:rsidRDefault="00000000" w:rsidRPr="00000000" w14:paraId="00000013">
      <w:pPr>
        <w:spacing w:after="0" w:before="120" w:line="276" w:lineRule="auto"/>
        <w:jc w:val="both"/>
        <w:rPr>
          <w:rFonts w:ascii="Arial" w:cs="Arial" w:eastAsia="Arial" w:hAnsi="Arial"/>
        </w:rPr>
      </w:pPr>
      <w:r w:rsidDel="00000000" w:rsidR="00000000" w:rsidRPr="00000000">
        <w:rPr>
          <w:rFonts w:ascii="Arial" w:cs="Arial" w:eastAsia="Arial" w:hAnsi="Arial"/>
          <w:rtl w:val="0"/>
        </w:rPr>
        <w:t xml:space="preserve">Le représentant de l’organisation syndicale représentative dans l’entreprise, à savoir :</w:t>
      </w:r>
    </w:p>
    <w:p w:rsidR="00000000" w:rsidDel="00000000" w:rsidP="00000000" w:rsidRDefault="00000000" w:rsidRPr="00000000" w14:paraId="00000014">
      <w:pPr>
        <w:numPr>
          <w:ilvl w:val="0"/>
          <w:numId w:val="7"/>
        </w:numPr>
        <w:spacing w:after="0" w:line="276" w:lineRule="auto"/>
        <w:ind w:left="720" w:hanging="360"/>
        <w:jc w:val="both"/>
        <w:rPr>
          <w:rFonts w:ascii="Arial" w:cs="Arial" w:eastAsia="Arial" w:hAnsi="Arial"/>
          <w:b w:val="0"/>
          <w:bCs w:val="0"/>
          <w:sz w:val="22"/>
          <w:szCs w:val="22"/>
        </w:rPr>
      </w:pPr>
      <w:r w:rsidDel="00000000" w:rsidR="00000000" w:rsidRPr="00000000">
        <w:rPr>
          <w:rFonts w:ascii="Arial" w:cs="Arial" w:eastAsia="Arial" w:hAnsi="Arial"/>
          <w:rtl w:val="0"/>
        </w:rPr>
        <w:t xml:space="preserve">X, Délégué syndical CGT.</w:t>
      </w:r>
    </w:p>
    <w:p w:rsidR="00000000" w:rsidDel="00000000" w:rsidP="00000000" w:rsidRDefault="00000000" w:rsidRPr="00000000" w14:paraId="00000015">
      <w:pPr>
        <w:spacing w:after="0" w:line="276"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16">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pacing w:after="0" w:before="120" w:line="276" w:lineRule="auto"/>
        <w:jc w:val="both"/>
        <w:rPr>
          <w:rFonts w:ascii="Arial" w:cs="Arial" w:eastAsia="Arial" w:hAnsi="Arial"/>
          <w:b w:val="1"/>
          <w:bCs w:val="1"/>
          <w:color w:val="1c4587"/>
          <w:u w:val="single"/>
        </w:rPr>
      </w:pPr>
      <w:r w:rsidDel="00000000" w:rsidR="00000000" w:rsidRPr="00000000">
        <w:rPr>
          <w:rFonts w:ascii="Arial" w:cs="Arial" w:eastAsia="Arial" w:hAnsi="Arial"/>
          <w:b w:val="1"/>
          <w:bCs w:val="1"/>
          <w:color w:val="1c4587"/>
          <w:u w:val="single"/>
          <w:rtl w:val="0"/>
        </w:rPr>
        <w:t xml:space="preserve">PREAMBULE </w:t>
      </w:r>
    </w:p>
    <w:p w:rsidR="00000000" w:rsidDel="00000000" w:rsidP="00000000" w:rsidRDefault="00000000" w:rsidRPr="00000000" w14:paraId="0000001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9">
      <w:pPr>
        <w:spacing w:after="0" w:line="240" w:lineRule="auto"/>
        <w:ind w:hanging="2"/>
        <w:jc w:val="both"/>
        <w:rPr>
          <w:rFonts w:ascii="Arial" w:cs="Arial" w:eastAsia="Arial" w:hAnsi="Arial"/>
        </w:rPr>
      </w:pPr>
      <w:r w:rsidDel="00000000" w:rsidR="00000000" w:rsidRPr="00000000">
        <w:rPr>
          <w:rFonts w:ascii="Arial" w:cs="Arial" w:eastAsia="Arial" w:hAnsi="Arial"/>
          <w:rtl w:val="0"/>
        </w:rPr>
        <w:t xml:space="preserve">Il est rappelé qu’avant d’engager les négociations, une présentation a été remise aux représentants du personnel, sur les effectifs, les types d’emplois, la répartition des coefficients, l’ancienneté, les rémunérations moyennes ainsi qu’une synthèse de la situation économique de la société.</w:t>
      </w:r>
    </w:p>
    <w:p w:rsidR="00000000" w:rsidDel="00000000" w:rsidP="00000000" w:rsidRDefault="00000000" w:rsidRPr="00000000" w14:paraId="0000001A">
      <w:pPr>
        <w:spacing w:after="0" w:line="240" w:lineRule="auto"/>
        <w:ind w:hanging="2"/>
        <w:jc w:val="both"/>
        <w:rPr>
          <w:rFonts w:ascii="Arial" w:cs="Arial" w:eastAsia="Arial" w:hAnsi="Arial"/>
        </w:rPr>
      </w:pPr>
      <w:r w:rsidDel="00000000" w:rsidR="00000000" w:rsidRPr="00000000">
        <w:rPr>
          <w:rtl w:val="0"/>
        </w:rPr>
      </w:r>
    </w:p>
    <w:p w:rsidR="00000000" w:rsidDel="00000000" w:rsidP="00000000" w:rsidRDefault="00000000" w:rsidRPr="00000000" w14:paraId="0000001B">
      <w:pPr>
        <w:spacing w:after="0" w:line="240" w:lineRule="auto"/>
        <w:ind w:hanging="2"/>
        <w:jc w:val="both"/>
        <w:rPr>
          <w:rFonts w:ascii="Arial" w:cs="Arial" w:eastAsia="Arial" w:hAnsi="Arial"/>
        </w:rPr>
      </w:pPr>
      <w:r w:rsidDel="00000000" w:rsidR="00000000" w:rsidRPr="00000000">
        <w:rPr>
          <w:rFonts w:ascii="Arial" w:cs="Arial" w:eastAsia="Arial" w:hAnsi="Arial"/>
          <w:rtl w:val="0"/>
        </w:rPr>
        <w:t xml:space="preserve">Cette présentation, qui constitue un rapport annuel, a fait l’objet en séance de commentaires et d’explications. Il est précisé que le présent accord s’applique à l’ensemble du personnel salarié « ouvrier » ou concerné par chacune des rubriques, des établissements de la SOCIÉTÉ DE PROPRETÉ ET D’ENVIRONNEMENT DE NORMANDIE.</w:t>
      </w:r>
    </w:p>
    <w:p w:rsidR="00000000" w:rsidDel="00000000" w:rsidP="00000000" w:rsidRDefault="00000000" w:rsidRPr="00000000" w14:paraId="0000001C">
      <w:pPr>
        <w:spacing w:after="0" w:line="240" w:lineRule="auto"/>
        <w:ind w:hanging="2"/>
        <w:rPr>
          <w:rFonts w:ascii="Arial" w:cs="Arial" w:eastAsia="Arial" w:hAnsi="Arial"/>
        </w:rPr>
      </w:pPr>
      <w:r w:rsidDel="00000000" w:rsidR="00000000" w:rsidRPr="00000000">
        <w:rPr>
          <w:rtl w:val="0"/>
        </w:rPr>
      </w:r>
    </w:p>
    <w:p w:rsidR="00000000" w:rsidDel="00000000" w:rsidP="00000000" w:rsidRDefault="00000000" w:rsidRPr="00000000" w14:paraId="0000001D">
      <w:pPr>
        <w:spacing w:after="0" w:line="240" w:lineRule="auto"/>
        <w:ind w:hanging="2"/>
        <w:jc w:val="both"/>
        <w:rPr>
          <w:rFonts w:ascii="Arial" w:cs="Arial" w:eastAsia="Arial" w:hAnsi="Arial"/>
        </w:rPr>
      </w:pPr>
      <w:r w:rsidDel="00000000" w:rsidR="00000000" w:rsidRPr="00000000">
        <w:rPr>
          <w:rFonts w:ascii="Arial" w:cs="Arial" w:eastAsia="Arial" w:hAnsi="Arial"/>
          <w:rtl w:val="0"/>
        </w:rPr>
        <w:t xml:space="preserve">Suite aux réunions NAO qui se sont tenues les 25 février et 19 mars 2026, les dispositions ci-après ont été convenues. </w:t>
      </w:r>
    </w:p>
    <w:p w:rsidR="00000000" w:rsidDel="00000000" w:rsidP="00000000" w:rsidRDefault="00000000" w:rsidRPr="00000000" w14:paraId="0000001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pacing w:after="0" w:line="276" w:lineRule="auto"/>
        <w:rPr>
          <w:rFonts w:ascii="Arial" w:cs="Arial" w:eastAsia="Arial" w:hAnsi="Arial"/>
          <w:b w:val="1"/>
          <w:bCs w:val="1"/>
          <w:sz w:val="20"/>
          <w:szCs w:val="20"/>
          <w:highlight w:val="green"/>
          <w:u w:val="single"/>
        </w:rPr>
      </w:pPr>
      <w:r w:rsidDel="00000000" w:rsidR="00000000" w:rsidRPr="00000000">
        <w:rPr>
          <w:rtl w:val="0"/>
        </w:rPr>
      </w:r>
    </w:p>
    <w:p w:rsidR="00000000" w:rsidDel="00000000" w:rsidP="00000000" w:rsidRDefault="00000000" w:rsidRPr="00000000" w14:paraId="00000020">
      <w:pPr>
        <w:spacing w:after="0" w:line="276" w:lineRule="auto"/>
        <w:rPr>
          <w:rFonts w:ascii="Arial" w:cs="Arial" w:eastAsia="Arial" w:hAnsi="Arial"/>
          <w:b w:val="1"/>
          <w:bCs w:val="1"/>
          <w:sz w:val="20"/>
          <w:szCs w:val="20"/>
          <w:highlight w:val="green"/>
          <w:u w:val="single"/>
        </w:rPr>
      </w:pPr>
      <w:r w:rsidDel="00000000" w:rsidR="00000000" w:rsidRPr="00000000">
        <w:rPr>
          <w:rtl w:val="0"/>
        </w:rPr>
      </w:r>
    </w:p>
    <w:p w:rsidR="00000000" w:rsidDel="00000000" w:rsidP="00000000" w:rsidRDefault="00000000" w:rsidRPr="00000000" w14:paraId="00000021">
      <w:pPr>
        <w:spacing w:after="0" w:line="276" w:lineRule="auto"/>
        <w:rPr>
          <w:rFonts w:ascii="Arial" w:cs="Arial" w:eastAsia="Arial" w:hAnsi="Arial"/>
          <w:b w:val="1"/>
          <w:bCs w:val="1"/>
          <w:sz w:val="20"/>
          <w:szCs w:val="20"/>
          <w:highlight w:val="green"/>
          <w:u w:val="single"/>
        </w:rPr>
      </w:pPr>
      <w:r w:rsidDel="00000000" w:rsidR="00000000" w:rsidRPr="00000000">
        <w:rPr>
          <w:rtl w:val="0"/>
        </w:rPr>
      </w:r>
    </w:p>
    <w:p w:rsidR="00000000" w:rsidDel="00000000" w:rsidP="00000000" w:rsidRDefault="00000000" w:rsidRPr="00000000" w14:paraId="00000022">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pBdr>
          <w:bottom w:color="000000" w:space="1" w:sz="4" w:val="single"/>
        </w:pBdr>
        <w:spacing w:after="0" w:line="240" w:lineRule="auto"/>
        <w:jc w:val="both"/>
        <w:rPr>
          <w:rFonts w:ascii="Arial" w:cs="Arial" w:eastAsia="Arial" w:hAnsi="Arial"/>
          <w:color w:val="1c4587"/>
          <w:sz w:val="24"/>
          <w:szCs w:val="24"/>
        </w:rPr>
      </w:pPr>
      <w:r w:rsidDel="00000000" w:rsidR="00000000" w:rsidRPr="00000000">
        <w:rPr>
          <w:rFonts w:ascii="Arial" w:cs="Arial" w:eastAsia="Arial" w:hAnsi="Arial"/>
          <w:b w:val="1"/>
          <w:bCs w:val="1"/>
          <w:color w:val="1c4587"/>
          <w:sz w:val="28"/>
          <w:szCs w:val="28"/>
          <w:rtl w:val="0"/>
        </w:rPr>
        <w:t xml:space="preserve">I.  Objet du présent accord</w:t>
      </w:r>
      <w:r w:rsidDel="00000000" w:rsidR="00000000" w:rsidRPr="00000000">
        <w:rPr>
          <w:rtl w:val="0"/>
        </w:rPr>
      </w:r>
    </w:p>
    <w:p w:rsidR="00000000" w:rsidDel="00000000" w:rsidP="00000000" w:rsidRDefault="00000000" w:rsidRPr="00000000" w14:paraId="00000024">
      <w:pPr>
        <w:spacing w:after="0" w:before="120" w:line="240" w:lineRule="auto"/>
        <w:jc w:val="both"/>
        <w:rPr>
          <w:rFonts w:ascii="Arial" w:cs="Arial" w:eastAsia="Arial" w:hAnsi="Arial"/>
          <w:b w:val="1"/>
          <w:bCs w:val="1"/>
          <w:color w:val="1c4587"/>
        </w:rPr>
      </w:pPr>
      <w:r w:rsidDel="00000000" w:rsidR="00000000" w:rsidRPr="00000000">
        <w:rPr>
          <w:rFonts w:ascii="Arial" w:cs="Arial" w:eastAsia="Arial" w:hAnsi="Arial"/>
          <w:rtl w:val="0"/>
        </w:rPr>
        <w:t xml:space="preserve">A l'issue de la négociation tenue et en application des dispositions du Code du travail, les parties conviennent des mesures suivantes :</w:t>
      </w:r>
      <w:r w:rsidDel="00000000" w:rsidR="00000000" w:rsidRPr="00000000">
        <w:rPr>
          <w:rtl w:val="0"/>
        </w:rPr>
      </w:r>
    </w:p>
    <w:p w:rsidR="00000000" w:rsidDel="00000000" w:rsidP="00000000" w:rsidRDefault="00000000" w:rsidRPr="00000000" w14:paraId="00000025">
      <w:pPr>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26">
      <w:pPr>
        <w:spacing w:after="0" w:line="240" w:lineRule="auto"/>
        <w:jc w:val="both"/>
        <w:rPr>
          <w:rFonts w:ascii="Arial" w:cs="Arial" w:eastAsia="Arial" w:hAnsi="Arial"/>
          <w:b w:val="1"/>
          <w:bCs w:val="1"/>
        </w:rPr>
      </w:pPr>
      <w:r w:rsidDel="00000000" w:rsidR="00000000" w:rsidRPr="00000000">
        <w:rPr>
          <w:rFonts w:ascii="Arial" w:cs="Arial" w:eastAsia="Arial" w:hAnsi="Arial"/>
          <w:b w:val="1"/>
          <w:bCs w:val="1"/>
          <w:color w:val="1c4587"/>
          <w:rtl w:val="0"/>
        </w:rPr>
        <w:t xml:space="preserve">Article 1 - Augmentation du point SNAD et des salaires</w:t>
      </w:r>
      <w:r w:rsidDel="00000000" w:rsidR="00000000" w:rsidRPr="00000000">
        <w:rPr>
          <w:rtl w:val="0"/>
        </w:rPr>
      </w:r>
    </w:p>
    <w:p w:rsidR="00000000" w:rsidDel="00000000" w:rsidP="00000000" w:rsidRDefault="00000000" w:rsidRPr="00000000" w14:paraId="00000027">
      <w:pPr>
        <w:spacing w:after="0" w:line="276" w:lineRule="auto"/>
        <w:jc w:val="both"/>
        <w:rPr>
          <w:rFonts w:ascii="Arial" w:cs="Arial" w:eastAsia="Arial" w:hAnsi="Arial"/>
        </w:rPr>
      </w:pPr>
      <w:r w:rsidDel="00000000" w:rsidR="00000000" w:rsidRPr="00000000">
        <w:rPr>
          <w:rFonts w:ascii="Arial" w:cs="Arial" w:eastAsia="Arial" w:hAnsi="Arial"/>
          <w:rtl w:val="0"/>
        </w:rPr>
        <w:t xml:space="preserve">La direction rappelle qu’en parallèle de la revalorisation du SMIC de 1,18 % au 1er janvier 2026, le point de la CCNAD a été réévalué à </w:t>
      </w:r>
      <w:r w:rsidDel="00000000" w:rsidR="00000000" w:rsidRPr="00000000">
        <w:rPr>
          <w:rFonts w:ascii="Arial" w:cs="Arial" w:eastAsia="Arial" w:hAnsi="Arial"/>
          <w:b w:val="1"/>
          <w:bCs w:val="1"/>
          <w:rtl w:val="0"/>
        </w:rPr>
        <w:t xml:space="preserve">+ 1,23 %</w:t>
      </w:r>
      <w:r w:rsidDel="00000000" w:rsidR="00000000" w:rsidRPr="00000000">
        <w:rPr>
          <w:rFonts w:ascii="Arial" w:cs="Arial" w:eastAsia="Arial" w:hAnsi="Arial"/>
          <w:rtl w:val="0"/>
        </w:rPr>
        <w:t xml:space="preserve"> au 1er janvier 2026. </w:t>
      </w:r>
    </w:p>
    <w:p w:rsidR="00000000" w:rsidDel="00000000" w:rsidP="00000000" w:rsidRDefault="00000000" w:rsidRPr="00000000" w14:paraId="00000028">
      <w:pPr>
        <w:spacing w:after="0" w:line="276" w:lineRule="auto"/>
        <w:jc w:val="both"/>
        <w:rPr>
          <w:rFonts w:ascii="Arial" w:cs="Arial" w:eastAsia="Arial" w:hAnsi="Arial"/>
        </w:rPr>
      </w:pPr>
      <w:r w:rsidDel="00000000" w:rsidR="00000000" w:rsidRPr="00000000">
        <w:rPr>
          <w:rFonts w:ascii="Arial" w:cs="Arial" w:eastAsia="Arial" w:hAnsi="Arial"/>
          <w:rtl w:val="0"/>
        </w:rPr>
        <w:t xml:space="preserve">Ainsi à compter du 1er janvier 2026 la valeur du point est fixée à 18,90 €.</w:t>
      </w:r>
    </w:p>
    <w:p w:rsidR="00000000" w:rsidDel="00000000" w:rsidP="00000000" w:rsidRDefault="00000000" w:rsidRPr="00000000" w14:paraId="00000029">
      <w:pPr>
        <w:spacing w:after="0"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276" w:lineRule="auto"/>
        <w:jc w:val="both"/>
        <w:rPr>
          <w:rFonts w:ascii="Arial" w:cs="Arial" w:eastAsia="Arial" w:hAnsi="Arial"/>
        </w:rPr>
      </w:pPr>
      <w:r w:rsidDel="00000000" w:rsidR="00000000" w:rsidRPr="00000000">
        <w:rPr>
          <w:rFonts w:ascii="Arial" w:cs="Arial" w:eastAsia="Arial" w:hAnsi="Arial"/>
          <w:rtl w:val="0"/>
        </w:rPr>
        <w:t xml:space="preserve">La direction tient également à souligner que l’entreprise a accordé au 01/01/2023 un complément de </w:t>
      </w:r>
      <w:r w:rsidDel="00000000" w:rsidR="00000000" w:rsidRPr="00000000">
        <w:rPr>
          <w:rFonts w:ascii="Arial" w:cs="Arial" w:eastAsia="Arial" w:hAnsi="Arial"/>
          <w:b w:val="1"/>
          <w:bCs w:val="1"/>
          <w:rtl w:val="0"/>
        </w:rPr>
        <w:t xml:space="preserve">0,2 %</w:t>
      </w:r>
      <w:r w:rsidDel="00000000" w:rsidR="00000000" w:rsidRPr="00000000">
        <w:rPr>
          <w:rFonts w:ascii="Arial" w:cs="Arial" w:eastAsia="Arial" w:hAnsi="Arial"/>
          <w:rtl w:val="0"/>
        </w:rPr>
        <w:t xml:space="preserve"> à l’augmentation conventionnelle. </w:t>
      </w:r>
    </w:p>
    <w:p w:rsidR="00000000" w:rsidDel="00000000" w:rsidP="00000000" w:rsidRDefault="00000000" w:rsidRPr="00000000" w14:paraId="0000002B">
      <w:pPr>
        <w:spacing w:after="0" w:line="276" w:lineRule="auto"/>
        <w:jc w:val="both"/>
        <w:rPr>
          <w:rFonts w:ascii="Arial" w:cs="Arial" w:eastAsia="Arial" w:hAnsi="Arial"/>
        </w:rPr>
      </w:pPr>
      <w:r w:rsidDel="00000000" w:rsidR="00000000" w:rsidRPr="00000000">
        <w:rPr>
          <w:rFonts w:ascii="Arial" w:cs="Arial" w:eastAsia="Arial" w:hAnsi="Arial"/>
          <w:rtl w:val="0"/>
        </w:rPr>
        <w:t xml:space="preserve">Ce différentiel de 0,2 % est maintenu pour l’année 2026 et porte ainsi le point SPEN à </w:t>
      </w:r>
      <w:r w:rsidDel="00000000" w:rsidR="00000000" w:rsidRPr="00000000">
        <w:rPr>
          <w:rFonts w:ascii="Arial" w:cs="Arial" w:eastAsia="Arial" w:hAnsi="Arial"/>
          <w:b w:val="1"/>
          <w:bCs w:val="1"/>
          <w:rtl w:val="0"/>
        </w:rPr>
        <w:t xml:space="preserve">18,9280 € </w:t>
      </w:r>
      <w:r w:rsidDel="00000000" w:rsidR="00000000" w:rsidRPr="00000000">
        <w:rPr>
          <w:rFonts w:ascii="Arial" w:cs="Arial" w:eastAsia="Arial" w:hAnsi="Arial"/>
          <w:rtl w:val="0"/>
        </w:rPr>
        <w:t xml:space="preserve">au 1er janvier 2026.</w:t>
      </w:r>
      <w:r w:rsidDel="00000000" w:rsidR="00000000" w:rsidRPr="00000000">
        <w:rPr>
          <w:rFonts w:ascii="Arial" w:cs="Arial" w:eastAsia="Arial" w:hAnsi="Arial"/>
          <w:rtl w:val="0"/>
        </w:rPr>
        <w:t xml:space="preserve"> Cette mesure sera appliquée et effective sur la paie suivant la signature de cet </w:t>
      </w:r>
      <w:r w:rsidDel="00000000" w:rsidR="00000000" w:rsidRPr="00000000">
        <w:rPr>
          <w:rFonts w:ascii="Arial" w:cs="Arial" w:eastAsia="Arial" w:hAnsi="Arial"/>
          <w:rtl w:val="0"/>
        </w:rPr>
        <w:t xml:space="preserve">accord avec effet rétroactif</w:t>
      </w:r>
      <w:r w:rsidDel="00000000" w:rsidR="00000000" w:rsidRPr="00000000">
        <w:rPr>
          <w:rFonts w:ascii="Arial" w:cs="Arial" w:eastAsia="Arial" w:hAnsi="Arial"/>
          <w:rtl w:val="0"/>
        </w:rPr>
        <w:t xml:space="preserve"> au 1er janvier 2026.</w:t>
      </w:r>
    </w:p>
    <w:p w:rsidR="00000000" w:rsidDel="00000000" w:rsidP="00000000" w:rsidRDefault="00000000" w:rsidRPr="00000000" w14:paraId="0000002C">
      <w:pPr>
        <w:spacing w:after="0"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rPr>
      </w:pPr>
      <w:r w:rsidDel="00000000" w:rsidR="00000000" w:rsidRPr="00000000">
        <w:rPr>
          <w:rFonts w:ascii="Arial" w:cs="Arial" w:eastAsia="Arial" w:hAnsi="Arial"/>
          <w:rtl w:val="0"/>
        </w:rPr>
        <w:t xml:space="preserve">Les salariés disposant d’un salaire de base supérieur au minimum conventionnel au 1er janvier 2026, bénéficieront également de cette augmentation mais dans la limite globale de 1,23 %. Cette mesure sera appliquée et effective sur la paie d’avril 2026 avec effet rétroactif au 1er janvier 2026.</w:t>
      </w:r>
    </w:p>
    <w:p w:rsidR="00000000" w:rsidDel="00000000" w:rsidP="00000000" w:rsidRDefault="00000000" w:rsidRPr="00000000" w14:paraId="0000002E">
      <w:pPr>
        <w:spacing w:after="0" w:line="276"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2F">
      <w:pPr>
        <w:spacing w:after="0" w:line="276"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30">
      <w:pPr>
        <w:spacing w:after="0" w:line="240" w:lineRule="auto"/>
        <w:ind w:hanging="2"/>
        <w:rPr>
          <w:rFonts w:ascii="Arial" w:cs="Arial" w:eastAsia="Arial" w:hAnsi="Arial"/>
        </w:rPr>
      </w:pPr>
      <w:r w:rsidDel="00000000" w:rsidR="00000000" w:rsidRPr="00000000">
        <w:rPr>
          <w:rFonts w:ascii="Arial" w:cs="Arial" w:eastAsia="Arial" w:hAnsi="Arial"/>
          <w:b w:val="1"/>
          <w:bCs w:val="1"/>
          <w:color w:val="1c4587"/>
          <w:rtl w:val="0"/>
        </w:rPr>
        <w:t xml:space="preserve">Article 2 -  Casse-croûte (panier)</w:t>
      </w:r>
      <w:r w:rsidDel="00000000" w:rsidR="00000000" w:rsidRPr="00000000">
        <w:rPr>
          <w:rtl w:val="0"/>
        </w:rPr>
      </w:r>
    </w:p>
    <w:p w:rsidR="00000000" w:rsidDel="00000000" w:rsidP="00000000" w:rsidRDefault="00000000" w:rsidRPr="00000000" w14:paraId="00000031">
      <w:pPr>
        <w:spacing w:after="0" w:line="276" w:lineRule="auto"/>
        <w:rPr>
          <w:rFonts w:ascii="Arial" w:cs="Arial" w:eastAsia="Arial" w:hAnsi="Arial"/>
        </w:rPr>
      </w:pPr>
      <w:r w:rsidDel="00000000" w:rsidR="00000000" w:rsidRPr="00000000">
        <w:rPr>
          <w:rFonts w:ascii="Arial" w:cs="Arial" w:eastAsia="Arial" w:hAnsi="Arial"/>
          <w:rtl w:val="0"/>
        </w:rPr>
        <w:t xml:space="preserve">L’augmentation du point SNAD porte la valeur de la prime de casse-croûte de 5.97 € à 6,05 € au 1er janvier 2026. Au titre de l’année 2025, il a été convenu de porter la valeur de cette indemnité à </w:t>
      </w:r>
      <w:r w:rsidDel="00000000" w:rsidR="00000000" w:rsidRPr="00000000">
        <w:rPr>
          <w:rFonts w:ascii="Arial" w:cs="Arial" w:eastAsia="Arial" w:hAnsi="Arial"/>
          <w:b w:val="1"/>
          <w:bCs w:val="1"/>
          <w:rtl w:val="0"/>
        </w:rPr>
        <w:t xml:space="preserve">6,06 € </w:t>
      </w:r>
      <w:r w:rsidDel="00000000" w:rsidR="00000000" w:rsidRPr="00000000">
        <w:rPr>
          <w:rFonts w:ascii="Arial" w:cs="Arial" w:eastAsia="Arial" w:hAnsi="Arial"/>
          <w:rtl w:val="0"/>
        </w:rPr>
        <w:t xml:space="preserve">par jour travaillé de 5 heures de travail consécutives. Cette disposition est maintenue pour l’année 2026.</w:t>
      </w:r>
    </w:p>
    <w:p w:rsidR="00000000" w:rsidDel="00000000" w:rsidP="00000000" w:rsidRDefault="00000000" w:rsidRPr="00000000" w14:paraId="00000032">
      <w:pPr>
        <w:tabs>
          <w:tab w:val="left" w:leader="none" w:pos="700"/>
        </w:tabs>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3">
      <w:pPr>
        <w:tabs>
          <w:tab w:val="left" w:leader="none" w:pos="700"/>
        </w:tabs>
        <w:spacing w:after="0" w:line="240" w:lineRule="auto"/>
        <w:jc w:val="both"/>
        <w:rPr>
          <w:rFonts w:ascii="Arial" w:cs="Arial" w:eastAsia="Arial" w:hAnsi="Arial"/>
        </w:rPr>
      </w:pPr>
      <w:r w:rsidDel="00000000" w:rsidR="00000000" w:rsidRPr="00000000">
        <w:rPr>
          <w:rFonts w:ascii="Arial" w:cs="Arial" w:eastAsia="Arial" w:hAnsi="Arial"/>
          <w:rtl w:val="0"/>
        </w:rPr>
        <w:t xml:space="preserve">Il est convenu que les services d’exploitation mettront tout en œuvre pour ne pas faire venir un salarié à temps complet moins de 5 heures de travail quotidien en une seule séance. Si tel était le cas, les parties s’accordent pour acter que le salarié ne perdra pas le bénéfice de la prime casse-croûte. </w:t>
      </w:r>
    </w:p>
    <w:p w:rsidR="00000000" w:rsidDel="00000000" w:rsidP="00000000" w:rsidRDefault="00000000" w:rsidRPr="00000000" w14:paraId="00000034">
      <w:pPr>
        <w:tabs>
          <w:tab w:val="left" w:leader="none" w:pos="700"/>
        </w:tabs>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35">
      <w:pPr>
        <w:tabs>
          <w:tab w:val="left" w:leader="none" w:pos="700"/>
        </w:tabs>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36">
      <w:pPr>
        <w:tabs>
          <w:tab w:val="left" w:leader="none" w:pos="700"/>
        </w:tabs>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3 - Prime de performance opérationnelle </w:t>
      </w:r>
    </w:p>
    <w:p w:rsidR="00000000" w:rsidDel="00000000" w:rsidP="00000000" w:rsidRDefault="00000000" w:rsidRPr="00000000" w14:paraId="00000037">
      <w:pPr>
        <w:tabs>
          <w:tab w:val="left" w:leader="none" w:pos="700"/>
        </w:tabs>
        <w:spacing w:after="0" w:line="240" w:lineRule="auto"/>
        <w:jc w:val="both"/>
        <w:rPr>
          <w:rFonts w:ascii="Arial" w:cs="Arial" w:eastAsia="Arial" w:hAnsi="Arial"/>
        </w:rPr>
      </w:pPr>
      <w:r w:rsidDel="00000000" w:rsidR="00000000" w:rsidRPr="00000000">
        <w:rPr>
          <w:rFonts w:ascii="Arial" w:cs="Arial" w:eastAsia="Arial" w:hAnsi="Arial"/>
          <w:rtl w:val="0"/>
        </w:rPr>
        <w:t xml:space="preserve">Afin de poursuivre l’association de la contribution de chacun des ouvriers, à un niveau de résultat économique factuel et tangible pour l’année 2026, le tableau ci-dessous donne une visibilité par un indicateur exprimé en % : ratio Ebit C/PNE (Produit Net d’Exploitation) de l’année N. Ce tableau précise les montants distribuables en fonction du ratio constaté à la fin de l’année civile, après validation des comptes. </w:t>
      </w:r>
      <w:r w:rsidDel="00000000" w:rsidR="00000000" w:rsidRPr="00000000">
        <w:rPr>
          <w:rFonts w:ascii="Arial" w:cs="Arial" w:eastAsia="Arial" w:hAnsi="Arial"/>
          <w:rtl w:val="0"/>
        </w:rPr>
        <w:t xml:space="preserve">Cette prime potentielle sera distribuée fin Mars N+1. </w:t>
      </w:r>
      <w:r w:rsidDel="00000000" w:rsidR="00000000" w:rsidRPr="00000000">
        <w:rPr>
          <w:rtl w:val="0"/>
        </w:rPr>
      </w:r>
    </w:p>
    <w:p w:rsidR="00000000" w:rsidDel="00000000" w:rsidP="00000000" w:rsidRDefault="00000000" w:rsidRPr="00000000" w14:paraId="00000038">
      <w:pPr>
        <w:spacing w:after="0" w:line="240" w:lineRule="auto"/>
        <w:jc w:val="both"/>
        <w:rPr>
          <w:rFonts w:ascii="Arial" w:cs="Arial" w:eastAsia="Arial" w:hAnsi="Arial"/>
          <w:shd w:fill="b6d7a8" w:val="clear"/>
        </w:rPr>
      </w:pPr>
      <w:r w:rsidDel="00000000" w:rsidR="00000000" w:rsidRPr="00000000">
        <w:rPr>
          <w:rtl w:val="0"/>
        </w:rPr>
      </w:r>
    </w:p>
    <w:p w:rsidR="00000000" w:rsidDel="00000000" w:rsidP="00000000" w:rsidRDefault="00000000" w:rsidRPr="00000000" w14:paraId="00000039">
      <w:pPr>
        <w:spacing w:after="0" w:line="240" w:lineRule="auto"/>
        <w:jc w:val="both"/>
        <w:rPr>
          <w:rFonts w:ascii="Arial" w:cs="Arial" w:eastAsia="Arial" w:hAnsi="Arial"/>
          <w:shd w:fill="b6d7a8" w:val="clear"/>
        </w:rPr>
      </w:pPr>
      <w:r w:rsidDel="00000000" w:rsidR="00000000" w:rsidRPr="00000000">
        <w:rPr>
          <w:rtl w:val="0"/>
        </w:rPr>
      </w:r>
    </w:p>
    <w:p w:rsidR="00000000" w:rsidDel="00000000" w:rsidP="00000000" w:rsidRDefault="00000000" w:rsidRPr="00000000" w14:paraId="0000003A">
      <w:pPr>
        <w:spacing w:after="0" w:line="240" w:lineRule="auto"/>
        <w:jc w:val="both"/>
        <w:rPr>
          <w:rFonts w:ascii="Arial" w:cs="Arial" w:eastAsia="Arial" w:hAnsi="Arial"/>
          <w:shd w:fill="b6d7a8" w:val="clear"/>
        </w:rPr>
      </w:pPr>
      <w:r w:rsidDel="00000000" w:rsidR="00000000" w:rsidRPr="00000000">
        <w:rPr>
          <w:rtl w:val="0"/>
        </w:rPr>
      </w:r>
    </w:p>
    <w:p w:rsidR="00000000" w:rsidDel="00000000" w:rsidP="00000000" w:rsidRDefault="00000000" w:rsidRPr="00000000" w14:paraId="0000003B">
      <w:pPr>
        <w:spacing w:after="0" w:line="240" w:lineRule="auto"/>
        <w:jc w:val="both"/>
        <w:rPr>
          <w:rFonts w:ascii="Arial" w:cs="Arial" w:eastAsia="Arial" w:hAnsi="Arial"/>
          <w:shd w:fill="b6d7a8" w:val="clear"/>
        </w:rPr>
      </w:pPr>
      <w:r w:rsidDel="00000000" w:rsidR="00000000" w:rsidRPr="00000000">
        <w:rPr>
          <w:rtl w:val="0"/>
        </w:rPr>
      </w:r>
    </w:p>
    <w:p w:rsidR="00000000" w:rsidDel="00000000" w:rsidP="00000000" w:rsidRDefault="00000000" w:rsidRPr="00000000" w14:paraId="0000003C">
      <w:pPr>
        <w:spacing w:after="0" w:line="240" w:lineRule="auto"/>
        <w:jc w:val="both"/>
        <w:rPr>
          <w:rFonts w:ascii="Arial" w:cs="Arial" w:eastAsia="Arial" w:hAnsi="Arial"/>
          <w:shd w:fill="b6d7a8" w:val="clear"/>
        </w:rPr>
      </w:pPr>
      <w:r w:rsidDel="00000000" w:rsidR="00000000" w:rsidRPr="00000000">
        <w:rPr>
          <w:rtl w:val="0"/>
        </w:rPr>
      </w:r>
    </w:p>
    <w:p w:rsidR="00000000" w:rsidDel="00000000" w:rsidP="00000000" w:rsidRDefault="00000000" w:rsidRPr="00000000" w14:paraId="0000003D">
      <w:pPr>
        <w:spacing w:after="0" w:line="240" w:lineRule="auto"/>
        <w:jc w:val="both"/>
        <w:rPr>
          <w:rFonts w:ascii="Arial" w:cs="Arial" w:eastAsia="Arial" w:hAnsi="Arial"/>
          <w:shd w:fill="b6d7a8" w:val="clear"/>
        </w:rPr>
      </w:pPr>
      <w:r w:rsidDel="00000000" w:rsidR="00000000" w:rsidRPr="00000000">
        <w:rPr>
          <w:rtl w:val="0"/>
        </w:rPr>
      </w:r>
    </w:p>
    <w:tbl>
      <w:tblPr>
        <w:tblStyle w:val="Table1"/>
        <w:tblW w:w="9060.0" w:type="dxa"/>
        <w:jc w:val="left"/>
        <w:tblInd w:w="41.9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55"/>
        <w:gridCol w:w="4605"/>
        <w:tblGridChange w:id="0">
          <w:tblGrid>
            <w:gridCol w:w="4455"/>
            <w:gridCol w:w="4605"/>
          </w:tblGrid>
        </w:tblGridChange>
      </w:tblGrid>
      <w:tr>
        <w:trPr>
          <w:cantSplit w:val="0"/>
          <w:tblHeader w:val="0"/>
        </w:trPr>
        <w:tc>
          <w:tcPr>
            <w:vAlign w:val="top"/>
          </w:tcPr>
          <w:p w:rsidR="00000000" w:rsidDel="00000000" w:rsidP="00000000" w:rsidRDefault="00000000" w:rsidRPr="00000000" w14:paraId="0000003E">
            <w:pPr>
              <w:spacing w:after="0" w:lineRule="auto"/>
              <w:rPr>
                <w:color w:val="1c4587"/>
              </w:rPr>
            </w:pPr>
            <w:r w:rsidDel="00000000" w:rsidR="00000000" w:rsidRPr="00000000">
              <w:rPr>
                <w:b w:val="1"/>
                <w:bCs w:val="1"/>
                <w:color w:val="1c4587"/>
                <w:rtl w:val="0"/>
              </w:rPr>
              <w:t xml:space="preserve">Ratio (R) en % = Ebit C / PNE</w:t>
            </w:r>
            <w:r w:rsidDel="00000000" w:rsidR="00000000" w:rsidRPr="00000000">
              <w:rPr>
                <w:rtl w:val="0"/>
              </w:rPr>
            </w:r>
          </w:p>
        </w:tc>
        <w:tc>
          <w:tcPr>
            <w:vAlign w:val="top"/>
          </w:tcPr>
          <w:p w:rsidR="00000000" w:rsidDel="00000000" w:rsidP="00000000" w:rsidRDefault="00000000" w:rsidRPr="00000000" w14:paraId="0000003F">
            <w:pPr>
              <w:spacing w:after="0" w:lineRule="auto"/>
              <w:rPr>
                <w:color w:val="1c4587"/>
              </w:rPr>
            </w:pPr>
            <w:r w:rsidDel="00000000" w:rsidR="00000000" w:rsidRPr="00000000">
              <w:rPr>
                <w:b w:val="1"/>
                <w:bCs w:val="1"/>
                <w:color w:val="1c4587"/>
                <w:rtl w:val="0"/>
              </w:rPr>
              <w:t xml:space="preserve">Montant brut annuel distribué en Euros</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0">
            <w:pPr>
              <w:spacing w:after="0" w:lineRule="auto"/>
              <w:rPr/>
            </w:pPr>
            <w:r w:rsidDel="00000000" w:rsidR="00000000" w:rsidRPr="00000000">
              <w:rPr>
                <w:rtl w:val="0"/>
              </w:rPr>
              <w:t xml:space="preserve">Si     : 0,001 &gt;= Ratio &lt;= à 1,99</w:t>
            </w:r>
          </w:p>
        </w:tc>
        <w:tc>
          <w:tcPr>
            <w:vAlign w:val="top"/>
          </w:tcPr>
          <w:p w:rsidR="00000000" w:rsidDel="00000000" w:rsidP="00000000" w:rsidRDefault="00000000" w:rsidRPr="00000000" w14:paraId="00000041">
            <w:pPr>
              <w:spacing w:after="0" w:lineRule="auto"/>
              <w:rPr/>
            </w:pPr>
            <w:r w:rsidDel="00000000" w:rsidR="00000000" w:rsidRPr="00000000">
              <w:rPr>
                <w:rtl w:val="0"/>
              </w:rPr>
              <w:t xml:space="preserve">300</w:t>
            </w:r>
          </w:p>
        </w:tc>
      </w:tr>
      <w:tr>
        <w:trPr>
          <w:cantSplit w:val="0"/>
          <w:trHeight w:val="293.83789062500006" w:hRule="atLeast"/>
          <w:tblHeader w:val="0"/>
        </w:trPr>
        <w:tc>
          <w:tcPr>
            <w:vAlign w:val="top"/>
          </w:tcPr>
          <w:p w:rsidR="00000000" w:rsidDel="00000000" w:rsidP="00000000" w:rsidRDefault="00000000" w:rsidRPr="00000000" w14:paraId="00000042">
            <w:pPr>
              <w:spacing w:after="0" w:lineRule="auto"/>
              <w:rPr/>
            </w:pPr>
            <w:r w:rsidDel="00000000" w:rsidR="00000000" w:rsidRPr="00000000">
              <w:rPr>
                <w:rtl w:val="0"/>
              </w:rPr>
              <w:t xml:space="preserve">Si     : 2,00 &gt;= Ratio &lt;= à 4,19</w:t>
            </w:r>
          </w:p>
        </w:tc>
        <w:tc>
          <w:tcPr>
            <w:vAlign w:val="top"/>
          </w:tcPr>
          <w:p w:rsidR="00000000" w:rsidDel="00000000" w:rsidP="00000000" w:rsidRDefault="00000000" w:rsidRPr="00000000" w14:paraId="00000043">
            <w:pPr>
              <w:spacing w:after="0" w:lineRule="auto"/>
              <w:rPr/>
            </w:pPr>
            <w:r w:rsidDel="00000000" w:rsidR="00000000" w:rsidRPr="00000000">
              <w:rPr>
                <w:rtl w:val="0"/>
              </w:rPr>
              <w:t xml:space="preserve">400</w:t>
            </w:r>
          </w:p>
        </w:tc>
      </w:tr>
      <w:tr>
        <w:trPr>
          <w:cantSplit w:val="0"/>
          <w:tblHeader w:val="0"/>
        </w:trPr>
        <w:tc>
          <w:tcPr>
            <w:vAlign w:val="top"/>
          </w:tcPr>
          <w:p w:rsidR="00000000" w:rsidDel="00000000" w:rsidP="00000000" w:rsidRDefault="00000000" w:rsidRPr="00000000" w14:paraId="00000044">
            <w:pPr>
              <w:spacing w:after="0" w:lineRule="auto"/>
              <w:rPr/>
            </w:pPr>
            <w:r w:rsidDel="00000000" w:rsidR="00000000" w:rsidRPr="00000000">
              <w:rPr>
                <w:rtl w:val="0"/>
              </w:rPr>
              <w:t xml:space="preserve">Si     : 4,20 &gt;= Ratio &lt;= à 6,99</w:t>
            </w:r>
          </w:p>
        </w:tc>
        <w:tc>
          <w:tcPr>
            <w:vAlign w:val="top"/>
          </w:tcPr>
          <w:p w:rsidR="00000000" w:rsidDel="00000000" w:rsidP="00000000" w:rsidRDefault="00000000" w:rsidRPr="00000000" w14:paraId="00000045">
            <w:pPr>
              <w:spacing w:after="0" w:lineRule="auto"/>
              <w:rPr/>
            </w:pPr>
            <w:r w:rsidDel="00000000" w:rsidR="00000000" w:rsidRPr="00000000">
              <w:rPr>
                <w:rtl w:val="0"/>
              </w:rPr>
              <w:t xml:space="preserve">450</w:t>
            </w:r>
          </w:p>
        </w:tc>
      </w:tr>
      <w:tr>
        <w:trPr>
          <w:cantSplit w:val="0"/>
          <w:trHeight w:val="323.83789062500006" w:hRule="atLeast"/>
          <w:tblHeader w:val="0"/>
        </w:trPr>
        <w:tc>
          <w:tcPr>
            <w:vAlign w:val="top"/>
          </w:tcPr>
          <w:p w:rsidR="00000000" w:rsidDel="00000000" w:rsidP="00000000" w:rsidRDefault="00000000" w:rsidRPr="00000000" w14:paraId="00000046">
            <w:pPr>
              <w:spacing w:after="0" w:lineRule="auto"/>
              <w:rPr/>
            </w:pPr>
            <w:r w:rsidDel="00000000" w:rsidR="00000000" w:rsidRPr="00000000">
              <w:rPr>
                <w:rtl w:val="0"/>
              </w:rPr>
              <w:t xml:space="preserve">Si     : Si 7,00 &gt;=Ratio &lt;= à 16,99</w:t>
            </w:r>
          </w:p>
        </w:tc>
        <w:tc>
          <w:tcPr>
            <w:vAlign w:val="top"/>
          </w:tcPr>
          <w:p w:rsidR="00000000" w:rsidDel="00000000" w:rsidP="00000000" w:rsidRDefault="00000000" w:rsidRPr="00000000" w14:paraId="00000047">
            <w:pPr>
              <w:spacing w:after="0" w:lineRule="auto"/>
              <w:rPr/>
            </w:pPr>
            <w:r w:rsidDel="00000000" w:rsidR="00000000" w:rsidRPr="00000000">
              <w:rPr>
                <w:rtl w:val="0"/>
              </w:rPr>
              <w:t xml:space="preserve">550</w:t>
            </w:r>
          </w:p>
        </w:tc>
      </w:tr>
      <w:tr>
        <w:trPr>
          <w:cantSplit w:val="0"/>
          <w:trHeight w:val="263" w:hRule="atLeast"/>
          <w:tblHeader w:val="0"/>
        </w:trPr>
        <w:tc>
          <w:tcPr>
            <w:vAlign w:val="top"/>
          </w:tcPr>
          <w:p w:rsidR="00000000" w:rsidDel="00000000" w:rsidP="00000000" w:rsidRDefault="00000000" w:rsidRPr="00000000" w14:paraId="00000048">
            <w:pPr>
              <w:spacing w:after="0" w:lineRule="auto"/>
              <w:rPr/>
            </w:pPr>
            <w:r w:rsidDel="00000000" w:rsidR="00000000" w:rsidRPr="00000000">
              <w:rPr>
                <w:rtl w:val="0"/>
              </w:rPr>
              <w:t xml:space="preserve">Si     : Si 17,00 &gt;= Ratio &lt;= à 18,99</w:t>
            </w:r>
          </w:p>
        </w:tc>
        <w:tc>
          <w:tcPr>
            <w:vAlign w:val="top"/>
          </w:tcPr>
          <w:p w:rsidR="00000000" w:rsidDel="00000000" w:rsidP="00000000" w:rsidRDefault="00000000" w:rsidRPr="00000000" w14:paraId="00000049">
            <w:pPr>
              <w:spacing w:after="0" w:lineRule="auto"/>
              <w:rPr/>
            </w:pPr>
            <w:r w:rsidDel="00000000" w:rsidR="00000000" w:rsidRPr="00000000">
              <w:rPr>
                <w:rtl w:val="0"/>
              </w:rPr>
              <w:t xml:space="preserve">650</w:t>
            </w:r>
          </w:p>
        </w:tc>
      </w:tr>
      <w:tr>
        <w:trPr>
          <w:cantSplit w:val="0"/>
          <w:trHeight w:val="203.83789062500003" w:hRule="atLeast"/>
          <w:tblHeader w:val="0"/>
        </w:trPr>
        <w:tc>
          <w:tcPr>
            <w:vAlign w:val="top"/>
          </w:tcPr>
          <w:p w:rsidR="00000000" w:rsidDel="00000000" w:rsidP="00000000" w:rsidRDefault="00000000" w:rsidRPr="00000000" w14:paraId="0000004A">
            <w:pPr>
              <w:spacing w:after="0" w:lineRule="auto"/>
              <w:rPr/>
            </w:pPr>
            <w:r w:rsidDel="00000000" w:rsidR="00000000" w:rsidRPr="00000000">
              <w:rPr>
                <w:rtl w:val="0"/>
              </w:rPr>
              <w:t xml:space="preserve">Si     : Ratio &gt;= à 19,00</w:t>
            </w:r>
          </w:p>
        </w:tc>
        <w:tc>
          <w:tcPr>
            <w:vAlign w:val="top"/>
          </w:tcPr>
          <w:p w:rsidR="00000000" w:rsidDel="00000000" w:rsidP="00000000" w:rsidRDefault="00000000" w:rsidRPr="00000000" w14:paraId="0000004B">
            <w:pPr>
              <w:spacing w:after="0" w:lineRule="auto"/>
              <w:rPr/>
            </w:pPr>
            <w:r w:rsidDel="00000000" w:rsidR="00000000" w:rsidRPr="00000000">
              <w:rPr>
                <w:rtl w:val="0"/>
              </w:rPr>
              <w:t xml:space="preserve">700</w:t>
            </w:r>
          </w:p>
        </w:tc>
      </w:tr>
    </w:tbl>
    <w:p w:rsidR="00000000" w:rsidDel="00000000" w:rsidP="00000000" w:rsidRDefault="00000000" w:rsidRPr="00000000" w14:paraId="0000004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D">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Sont éligibles à cette prime l’ensemble des salariés ouvriers CDI, présents à l’effectif de l’entreprise SPEN au 31/12/2026. En cas de départ en retraite ou de perte d’un contrat avec application volontaire de l’annexe V, en cours d’année 2026, elle sera versée au prorata fin mars 2027. La proratisation de la prime sera calculée en fonction du temps de présence sur l’année (déduction faite des congés sans solde, absences non autorisées, absences autorisées non rémunérées, absences pour enfant malade non rémunérées, congés parentaux d'éducation, etc.) et du temps de travail contractuel. Pour les salariés ouvriers en CDD arrivés en cours d’année 2026, elle sera versée selon les mêmes conditions et les mêmes critères que pour les CDI. </w:t>
      </w:r>
    </w:p>
    <w:p w:rsidR="00000000" w:rsidDel="00000000" w:rsidP="00000000" w:rsidRDefault="00000000" w:rsidRPr="00000000" w14:paraId="0000004E">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Hors accident du travail et maladie professionnelle, cette prime sera versée au prorata du temps de présence sur l’année. L'absence maladie sera décomptée au-delà de 30 jours sur l’année 2026.</w:t>
      </w:r>
    </w:p>
    <w:p w:rsidR="00000000" w:rsidDel="00000000" w:rsidP="00000000" w:rsidRDefault="00000000" w:rsidRPr="00000000" w14:paraId="0000004F">
      <w:pPr>
        <w:widowControl w:val="0"/>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0">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1 : Un salarié absent pour maladie 15 jours calendaires au cours de la période de référence ne verra pas sa prime proratisée.</w:t>
      </w:r>
    </w:p>
    <w:p w:rsidR="00000000" w:rsidDel="00000000" w:rsidP="00000000" w:rsidRDefault="00000000" w:rsidRPr="00000000" w14:paraId="0000005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2">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2 : Un salarié absent pour maladie 40 jours calendaires au cours de la période de référence verra sa prime proratisée de 10 jours.</w:t>
      </w:r>
    </w:p>
    <w:p w:rsidR="00000000" w:rsidDel="00000000" w:rsidP="00000000" w:rsidRDefault="00000000" w:rsidRPr="00000000" w14:paraId="0000005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4">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revanche, un salarié absent sur toute la période de référence, qu’importe le motif, ne sera pas éligible au versement de cette prime.</w:t>
      </w:r>
    </w:p>
    <w:p w:rsidR="00000000" w:rsidDel="00000000" w:rsidP="00000000" w:rsidRDefault="00000000" w:rsidRPr="00000000" w14:paraId="00000055">
      <w:pPr>
        <w:widowControl w:val="0"/>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spacing w:after="0" w:line="240" w:lineRule="auto"/>
        <w:jc w:val="both"/>
        <w:rPr>
          <w:rFonts w:ascii="Arial" w:cs="Arial" w:eastAsia="Arial" w:hAnsi="Arial"/>
        </w:rPr>
      </w:pPr>
      <w:r w:rsidDel="00000000" w:rsidR="00000000" w:rsidRPr="00000000">
        <w:rPr>
          <w:rFonts w:ascii="Arial" w:cs="Arial" w:eastAsia="Arial" w:hAnsi="Arial"/>
          <w:rtl w:val="0"/>
        </w:rPr>
        <w:t xml:space="preserve">Enfin, comme précisé en début de cet article, cette prime est versée exclusivement aux salariés ouvriers de l’entreprise.</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En reconnaissance de l'importance de leur contribution à la performance globale de l'entreprise, il est instauré pour cette </w:t>
      </w:r>
      <w:r w:rsidDel="00000000" w:rsidR="00000000" w:rsidRPr="00000000">
        <w:rPr>
          <w:rFonts w:ascii="Arial" w:cs="Arial" w:eastAsia="Arial" w:hAnsi="Arial"/>
          <w:highlight w:val="white"/>
          <w:rtl w:val="0"/>
        </w:rPr>
        <w:t xml:space="preserve">année 2026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une garantie de montant minimal pour la prime annuelle de résultats des salariés appartenant à la catégorie Employés, Techniciens et Agents de Maîtrise (ETAM).</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Cette garantie assure que la prime de résultats attribuée aux ETA</w:t>
      </w:r>
      <w:r w:rsidDel="00000000" w:rsidR="00000000" w:rsidRPr="00000000">
        <w:rPr>
          <w:rFonts w:ascii="Arial" w:cs="Arial" w:eastAsia="Arial" w:hAnsi="Arial"/>
          <w:highlight w:val="white"/>
          <w:rtl w:val="0"/>
        </w:rPr>
        <w:t xml:space="preserve">M</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ne sera en aucun cas inférieure au montant effectif de la prime de performance perçue par les salariés de la catégorie </w:t>
      </w:r>
      <w:r w:rsidDel="00000000" w:rsidR="00000000" w:rsidRPr="00000000">
        <w:rPr>
          <w:rFonts w:ascii="Arial" w:cs="Arial" w:eastAsia="Arial" w:hAnsi="Arial"/>
          <w:highlight w:val="white"/>
          <w:rtl w:val="0"/>
        </w:rPr>
        <w:t xml:space="preserve">O</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uvriers pour la même période de référence.</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Les règles de proratisation définies précédemment </w:t>
      </w:r>
      <w:r w:rsidDel="00000000" w:rsidR="00000000" w:rsidRPr="00000000">
        <w:rPr>
          <w:rFonts w:ascii="Arial" w:cs="Arial" w:eastAsia="Arial" w:hAnsi="Arial"/>
          <w:highlight w:val="white"/>
          <w:rtl w:val="0"/>
        </w:rPr>
        <w:t xml:space="preserve">pourront également s’appliquer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au calcul de cette prime de résultats.</w:t>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5C">
      <w:pPr>
        <w:widowControl w:val="0"/>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5D">
      <w:pPr>
        <w:widowControl w:val="0"/>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4 - Prime Qualité</w:t>
      </w:r>
    </w:p>
    <w:p w:rsidR="00000000" w:rsidDel="00000000" w:rsidP="00000000" w:rsidRDefault="00000000" w:rsidRPr="00000000" w14:paraId="0000005E">
      <w:pPr>
        <w:spacing w:after="0" w:line="240" w:lineRule="auto"/>
        <w:jc w:val="both"/>
        <w:rPr>
          <w:rFonts w:ascii="Arial" w:cs="Arial" w:eastAsia="Arial" w:hAnsi="Arial"/>
        </w:rPr>
      </w:pPr>
      <w:r w:rsidDel="00000000" w:rsidR="00000000" w:rsidRPr="00000000">
        <w:rPr>
          <w:rFonts w:ascii="Arial" w:cs="Arial" w:eastAsia="Arial" w:hAnsi="Arial"/>
          <w:rtl w:val="0"/>
        </w:rPr>
        <w:t xml:space="preserve">Ce dispositif est reconduit cette année. La Direction considère que cette prime annuelle engage l’ensemble des agents sur la bonne réalisation de leurs tâches. </w:t>
      </w:r>
    </w:p>
    <w:p w:rsidR="00000000" w:rsidDel="00000000" w:rsidP="00000000" w:rsidRDefault="00000000" w:rsidRPr="00000000" w14:paraId="0000005F">
      <w:pPr>
        <w:spacing w:after="0" w:line="240" w:lineRule="auto"/>
        <w:jc w:val="both"/>
        <w:rPr>
          <w:rFonts w:ascii="Arial" w:cs="Arial" w:eastAsia="Arial" w:hAnsi="Arial"/>
        </w:rPr>
      </w:pPr>
      <w:r w:rsidDel="00000000" w:rsidR="00000000" w:rsidRPr="00000000">
        <w:rPr>
          <w:rFonts w:ascii="Arial" w:cs="Arial" w:eastAsia="Arial" w:hAnsi="Arial"/>
          <w:rtl w:val="0"/>
        </w:rPr>
        <w:t xml:space="preserve">Afin d’uniformiser le versement de cette prime au mois de janvier 2027, la période de référence considérée sera prise entre le 01/12/N-1 et le 30/11/N. </w:t>
      </w:r>
    </w:p>
    <w:p w:rsidR="00000000" w:rsidDel="00000000" w:rsidP="00000000" w:rsidRDefault="00000000" w:rsidRPr="00000000" w14:paraId="00000060">
      <w:pPr>
        <w:spacing w:after="0" w:line="240" w:lineRule="auto"/>
        <w:jc w:val="both"/>
        <w:rPr>
          <w:rFonts w:ascii="Arial" w:cs="Arial" w:eastAsia="Arial" w:hAnsi="Arial"/>
        </w:rPr>
      </w:pPr>
      <w:r w:rsidDel="00000000" w:rsidR="00000000" w:rsidRPr="00000000">
        <w:rPr>
          <w:rFonts w:ascii="Arial" w:cs="Arial" w:eastAsia="Arial" w:hAnsi="Arial"/>
          <w:rtl w:val="0"/>
        </w:rPr>
        <w:t xml:space="preserve">Elle sera versée (même en cas de perte de marché, départ en retraite, transfert ou mobilité au sein d’une autre entité du groupe) au prorata du temps de présence sur l’année, déduction faite des absences maladie allant au-delà de 30 jours d’absence.</w:t>
      </w:r>
    </w:p>
    <w:p w:rsidR="00000000" w:rsidDel="00000000" w:rsidP="00000000" w:rsidRDefault="00000000" w:rsidRPr="00000000" w14:paraId="0000006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1 : Un salarié absent pour maladie 15 jours calendaires entre le 01/12/N-1 et le 30/11/N ne verra pas sa prime proratisée.</w:t>
      </w:r>
    </w:p>
    <w:p w:rsidR="00000000" w:rsidDel="00000000" w:rsidP="00000000" w:rsidRDefault="00000000" w:rsidRPr="00000000" w14:paraId="0000006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4">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2 : Un salarié absent pour maladie 40 jours calendaires entre le 01/12/N-1 et le 30/11/N verra sa prime proratisée de 10 jours.</w:t>
      </w:r>
    </w:p>
    <w:p w:rsidR="00000000" w:rsidDel="00000000" w:rsidP="00000000" w:rsidRDefault="00000000" w:rsidRPr="00000000" w14:paraId="0000006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6">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revanche, un salarié absent sur toute la période de référence, qu’importe le motif, ne sera pas éligible au versement de cette prime.</w:t>
      </w:r>
    </w:p>
    <w:p w:rsidR="00000000" w:rsidDel="00000000" w:rsidP="00000000" w:rsidRDefault="00000000" w:rsidRPr="00000000" w14:paraId="0000006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8">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Les modalités d’attribution aux Conducteur de BOM et Conducteurs d’engins sont les suivantes : </w:t>
      </w:r>
    </w:p>
    <w:p w:rsidR="00000000" w:rsidDel="00000000" w:rsidP="00000000" w:rsidRDefault="00000000" w:rsidRPr="00000000" w14:paraId="00000069">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pas d’accident ou de casse responsable, </w:t>
      </w:r>
    </w:p>
    <w:p w:rsidR="00000000" w:rsidDel="00000000" w:rsidP="00000000" w:rsidRDefault="00000000" w:rsidRPr="00000000" w14:paraId="0000006A">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pas d’infractions à la bonne tenue de son poste, </w:t>
      </w:r>
    </w:p>
    <w:p w:rsidR="00000000" w:rsidDel="00000000" w:rsidP="00000000" w:rsidRDefault="00000000" w:rsidRPr="00000000" w14:paraId="0000006B">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si casse générant un montant de frais ou de réparation &gt; à 5000 euros alors pas de versement dès la première casse.</w:t>
      </w:r>
    </w:p>
    <w:p w:rsidR="00000000" w:rsidDel="00000000" w:rsidP="00000000" w:rsidRDefault="00000000" w:rsidRPr="00000000" w14:paraId="0000006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6D">
      <w:pPr>
        <w:numPr>
          <w:ilvl w:val="0"/>
          <w:numId w:val="3"/>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Pour les </w:t>
      </w:r>
      <w:r w:rsidDel="00000000" w:rsidR="00000000" w:rsidRPr="00000000">
        <w:rPr>
          <w:rFonts w:ascii="Arial" w:cs="Arial" w:eastAsia="Arial" w:hAnsi="Arial"/>
          <w:b w:val="1"/>
          <w:bCs w:val="1"/>
          <w:rtl w:val="0"/>
        </w:rPr>
        <w:t xml:space="preserve">conducteurs de matériel de collecte (Poids lourds)</w:t>
      </w:r>
      <w:r w:rsidDel="00000000" w:rsidR="00000000" w:rsidRPr="00000000">
        <w:rPr>
          <w:rFonts w:ascii="Arial" w:cs="Arial" w:eastAsia="Arial" w:hAnsi="Arial"/>
          <w:rtl w:val="0"/>
        </w:rPr>
        <w:t xml:space="preserve">, cette prime  est revalorisée à hauteur potentielle de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700 euros bruts. </w:t>
      </w:r>
    </w:p>
    <w:p w:rsidR="00000000" w:rsidDel="00000000" w:rsidP="00000000" w:rsidRDefault="00000000" w:rsidRPr="00000000" w14:paraId="0000006E">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Elle est v</w:t>
      </w:r>
      <w:r w:rsidDel="00000000" w:rsidR="00000000" w:rsidRPr="00000000">
        <w:rPr>
          <w:rFonts w:ascii="Arial" w:cs="Arial" w:eastAsia="Arial" w:hAnsi="Arial"/>
          <w:rtl w:val="0"/>
        </w:rPr>
        <w:t xml:space="preserve">ersée selon les critères suivants :</w:t>
      </w:r>
    </w:p>
    <w:p w:rsidR="00000000" w:rsidDel="00000000" w:rsidP="00000000" w:rsidRDefault="00000000" w:rsidRPr="00000000" w14:paraId="0000006F">
      <w:pPr>
        <w:numPr>
          <w:ilvl w:val="0"/>
          <w:numId w:val="5"/>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Aucun accident dans l’année :</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700 euros bruts</w:t>
      </w:r>
      <w:r w:rsidDel="00000000" w:rsidR="00000000" w:rsidRPr="00000000">
        <w:rPr>
          <w:rFonts w:ascii="Arial" w:cs="Arial" w:eastAsia="Arial" w:hAnsi="Arial"/>
          <w:rtl w:val="0"/>
        </w:rPr>
        <w:t xml:space="preserve"> .</w:t>
      </w:r>
    </w:p>
    <w:p w:rsidR="00000000" w:rsidDel="00000000" w:rsidP="00000000" w:rsidRDefault="00000000" w:rsidRPr="00000000" w14:paraId="00000070">
      <w:pPr>
        <w:numPr>
          <w:ilvl w:val="0"/>
          <w:numId w:val="5"/>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Un accident dans l’année : </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350 euros bruts</w:t>
      </w:r>
      <w:r w:rsidDel="00000000" w:rsidR="00000000" w:rsidRPr="00000000">
        <w:rPr>
          <w:rFonts w:ascii="Arial" w:cs="Arial" w:eastAsia="Arial" w:hAnsi="Arial"/>
          <w:rtl w:val="0"/>
        </w:rPr>
        <w:t xml:space="preserve"> soit 50 % de la prime.</w:t>
      </w:r>
    </w:p>
    <w:p w:rsidR="00000000" w:rsidDel="00000000" w:rsidP="00000000" w:rsidRDefault="00000000" w:rsidRPr="00000000" w14:paraId="00000071">
      <w:pPr>
        <w:numPr>
          <w:ilvl w:val="0"/>
          <w:numId w:val="5"/>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Au-delà des seuils ci-dessus, aucun montant ne sera distribué.</w:t>
      </w:r>
    </w:p>
    <w:p w:rsidR="00000000" w:rsidDel="00000000" w:rsidP="00000000" w:rsidRDefault="00000000" w:rsidRPr="00000000" w14:paraId="00000072">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3">
      <w:pPr>
        <w:numPr>
          <w:ilvl w:val="0"/>
          <w:numId w:val="3"/>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Pour les </w:t>
      </w:r>
      <w:r w:rsidDel="00000000" w:rsidR="00000000" w:rsidRPr="00000000">
        <w:rPr>
          <w:rFonts w:ascii="Arial" w:cs="Arial" w:eastAsia="Arial" w:hAnsi="Arial"/>
          <w:b w:val="1"/>
          <w:bCs w:val="1"/>
          <w:rtl w:val="0"/>
        </w:rPr>
        <w:t xml:space="preserve">conducteurs d’engins</w:t>
      </w:r>
      <w:r w:rsidDel="00000000" w:rsidR="00000000" w:rsidRPr="00000000">
        <w:rPr>
          <w:rFonts w:ascii="Arial" w:cs="Arial" w:eastAsia="Arial" w:hAnsi="Arial"/>
          <w:rtl w:val="0"/>
        </w:rPr>
        <w:t xml:space="preserve">, cette prime est revalorisée  à hauteur potentielle de </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500 euros bruts</w:t>
      </w:r>
      <w:r w:rsidDel="00000000" w:rsidR="00000000" w:rsidRPr="00000000">
        <w:rPr>
          <w:rFonts w:ascii="Arial" w:cs="Arial" w:eastAsia="Arial" w:hAnsi="Arial"/>
          <w:rtl w:val="0"/>
        </w:rPr>
        <w:t xml:space="preserve">. </w:t>
      </w:r>
    </w:p>
    <w:p w:rsidR="00000000" w:rsidDel="00000000" w:rsidP="00000000" w:rsidRDefault="00000000" w:rsidRPr="00000000" w14:paraId="00000074">
      <w:pPr>
        <w:spacing w:after="0" w:line="240" w:lineRule="auto"/>
        <w:ind w:left="720" w:firstLine="0"/>
        <w:jc w:val="both"/>
        <w:rPr>
          <w:rFonts w:ascii="Arial" w:cs="Arial" w:eastAsia="Arial" w:hAnsi="Arial"/>
        </w:rPr>
      </w:pPr>
      <w:r w:rsidDel="00000000" w:rsidR="00000000" w:rsidRPr="00000000">
        <w:rPr>
          <w:rFonts w:ascii="Arial" w:cs="Arial" w:eastAsia="Arial" w:hAnsi="Arial"/>
          <w:rtl w:val="0"/>
        </w:rPr>
        <w:t xml:space="preserve">Elle</w:t>
      </w:r>
      <w:r w:rsidDel="00000000" w:rsidR="00000000" w:rsidRPr="00000000">
        <w:rPr>
          <w:rFonts w:ascii="Arial" w:cs="Arial" w:eastAsia="Arial" w:hAnsi="Arial"/>
          <w:rtl w:val="0"/>
        </w:rPr>
        <w:t xml:space="preserve">est versée selon les critères suivants : </w:t>
      </w:r>
    </w:p>
    <w:p w:rsidR="00000000" w:rsidDel="00000000" w:rsidP="00000000" w:rsidRDefault="00000000" w:rsidRPr="00000000" w14:paraId="00000075">
      <w:pPr>
        <w:numPr>
          <w:ilvl w:val="0"/>
          <w:numId w:val="4"/>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Aucune casse dans l’année : </w:t>
      </w:r>
      <w:r w:rsidDel="00000000" w:rsidR="00000000" w:rsidRPr="00000000">
        <w:rPr>
          <w:rFonts w:ascii="Arial" w:cs="Arial" w:eastAsia="Arial" w:hAnsi="Arial"/>
          <w:b w:val="1"/>
          <w:bCs w:val="1"/>
          <w:rtl w:val="0"/>
        </w:rPr>
        <w:t xml:space="preserve">500 euros bruts</w:t>
      </w:r>
      <w:r w:rsidDel="00000000" w:rsidR="00000000" w:rsidRPr="00000000">
        <w:rPr>
          <w:rFonts w:ascii="Arial" w:cs="Arial" w:eastAsia="Arial" w:hAnsi="Arial"/>
          <w:rtl w:val="0"/>
        </w:rPr>
        <w:t xml:space="preserve">.</w:t>
      </w:r>
    </w:p>
    <w:p w:rsidR="00000000" w:rsidDel="00000000" w:rsidP="00000000" w:rsidRDefault="00000000" w:rsidRPr="00000000" w14:paraId="00000076">
      <w:pPr>
        <w:numPr>
          <w:ilvl w:val="0"/>
          <w:numId w:val="4"/>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Un accident dans l’année : </w:t>
      </w:r>
      <w:r w:rsidDel="00000000" w:rsidR="00000000" w:rsidRPr="00000000">
        <w:rPr>
          <w:rFonts w:ascii="Arial" w:cs="Arial" w:eastAsia="Arial" w:hAnsi="Arial"/>
          <w:b w:val="1"/>
          <w:bCs w:val="1"/>
          <w:rtl w:val="0"/>
        </w:rPr>
        <w:t xml:space="preserve">250 euros bruts</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soit 50 % de la prime </w:t>
      </w:r>
    </w:p>
    <w:p w:rsidR="00000000" w:rsidDel="00000000" w:rsidP="00000000" w:rsidRDefault="00000000" w:rsidRPr="00000000" w14:paraId="00000077">
      <w:pPr>
        <w:numPr>
          <w:ilvl w:val="0"/>
          <w:numId w:val="4"/>
        </w:numPr>
        <w:spacing w:after="0" w:line="240" w:lineRule="auto"/>
        <w:ind w:left="1440" w:hanging="360"/>
        <w:jc w:val="both"/>
        <w:rPr>
          <w:rFonts w:ascii="Arial" w:cs="Arial" w:eastAsia="Arial" w:hAnsi="Arial"/>
        </w:rPr>
      </w:pPr>
      <w:r w:rsidDel="00000000" w:rsidR="00000000" w:rsidRPr="00000000">
        <w:rPr>
          <w:rFonts w:ascii="Arial" w:cs="Arial" w:eastAsia="Arial" w:hAnsi="Arial"/>
          <w:rtl w:val="0"/>
        </w:rPr>
        <w:t xml:space="preserve">Au-delà des seuils ci-dessus, aucun montant ne sera distribué.</w:t>
      </w:r>
    </w:p>
    <w:p w:rsidR="00000000" w:rsidDel="00000000" w:rsidP="00000000" w:rsidRDefault="00000000" w:rsidRPr="00000000" w14:paraId="00000078">
      <w:pPr>
        <w:spacing w:after="0" w:line="240" w:lineRule="auto"/>
        <w:ind w:left="144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9">
      <w:pPr>
        <w:tabs>
          <w:tab w:val="left" w:leader="none" w:pos="700"/>
        </w:tabs>
        <w:spacing w:after="0" w:line="240"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7A">
      <w:pPr>
        <w:tabs>
          <w:tab w:val="left" w:leader="none" w:pos="700"/>
        </w:tabs>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5 -  Indemnité Habillage, déshabillage, douche (HDD)</w:t>
      </w:r>
    </w:p>
    <w:p w:rsidR="00000000" w:rsidDel="00000000" w:rsidP="00000000" w:rsidRDefault="00000000" w:rsidRPr="00000000" w14:paraId="0000007B">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Les salariés amenés à effectuer des travaux insalubres ou salissants bénéficient d’une indemnité pour compenser le temps d’habillage, déshabillage et de douche. Ce dispositif est maintenu cette année. </w:t>
      </w:r>
    </w:p>
    <w:p w:rsidR="00000000" w:rsidDel="00000000" w:rsidP="00000000" w:rsidRDefault="00000000" w:rsidRPr="00000000" w14:paraId="0000007C">
      <w:pPr>
        <w:spacing w:after="0" w:line="240" w:lineRule="auto"/>
        <w:jc w:val="both"/>
        <w:rPr>
          <w:rFonts w:ascii="Arial" w:cs="Arial" w:eastAsia="Arial" w:hAnsi="Arial"/>
        </w:rPr>
      </w:pPr>
      <w:r w:rsidDel="00000000" w:rsidR="00000000" w:rsidRPr="00000000">
        <w:rPr>
          <w:rFonts w:ascii="Arial" w:cs="Arial" w:eastAsia="Arial" w:hAnsi="Arial"/>
          <w:rtl w:val="0"/>
        </w:rPr>
        <w:t xml:space="preserve">Sont concernés par cette mesure : les chauffeurs, les équipiers de collecte, le personnel du centre de tri, le personnel de l’atelier, le personnel affecté au CSDU et le personnel des plateformes de compostage. </w:t>
      </w:r>
    </w:p>
    <w:p w:rsidR="00000000" w:rsidDel="00000000" w:rsidP="00000000" w:rsidRDefault="00000000" w:rsidRPr="00000000" w14:paraId="0000007D">
      <w:pPr>
        <w:spacing w:after="0" w:line="240" w:lineRule="auto"/>
        <w:jc w:val="both"/>
        <w:rPr>
          <w:rFonts w:ascii="Arial" w:cs="Arial" w:eastAsia="Arial" w:hAnsi="Arial"/>
        </w:rPr>
      </w:pPr>
      <w:r w:rsidDel="00000000" w:rsidR="00000000" w:rsidRPr="00000000">
        <w:rPr>
          <w:rFonts w:ascii="Arial" w:cs="Arial" w:eastAsia="Arial" w:hAnsi="Arial"/>
          <w:rtl w:val="0"/>
        </w:rPr>
        <w:t xml:space="preserve">Ces temps d’habillage, déshabillage, douche sont rémunérés comme du temps de travail normal à raison d’un quart d’heure par jour travaillé sous forme d’une indemnité compensatrice. Cette indemnité mensuelle est due pour chaque journée travaillée. Elle est calculée de la manière suivante : </w:t>
      </w:r>
    </w:p>
    <w:p w:rsidR="00000000" w:rsidDel="00000000" w:rsidP="00000000" w:rsidRDefault="00000000" w:rsidRPr="00000000" w14:paraId="0000007E">
      <w:pPr>
        <w:spacing w:after="0" w:line="240" w:lineRule="auto"/>
        <w:jc w:val="both"/>
        <w:rPr>
          <w:rFonts w:ascii="Arial" w:cs="Arial" w:eastAsia="Arial" w:hAnsi="Arial"/>
        </w:rPr>
      </w:pPr>
      <w:r w:rsidDel="00000000" w:rsidR="00000000" w:rsidRPr="00000000">
        <w:rPr>
          <w:rFonts w:ascii="Arial" w:cs="Arial" w:eastAsia="Arial" w:hAnsi="Arial"/>
          <w:rtl w:val="0"/>
        </w:rPr>
        <w:t xml:space="preserve">Base = taux horaire du salarié (salaire de base + ancienneté) * 0,25 * nombre de jours travaillés.  Cette mesure se poursuit et continue d’être appliquée sur l’ensemble des sites de la société SPEN.</w:t>
      </w:r>
    </w:p>
    <w:p w:rsidR="00000000" w:rsidDel="00000000" w:rsidP="00000000" w:rsidRDefault="00000000" w:rsidRPr="00000000" w14:paraId="0000007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1">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6 - Prime ADR</w:t>
      </w:r>
      <w:r w:rsidDel="00000000" w:rsidR="00000000" w:rsidRPr="00000000">
        <w:rPr>
          <w:rtl w:val="0"/>
        </w:rPr>
      </w:r>
    </w:p>
    <w:p w:rsidR="00000000" w:rsidDel="00000000" w:rsidP="00000000" w:rsidRDefault="00000000" w:rsidRPr="00000000" w14:paraId="00000082">
      <w:pPr>
        <w:spacing w:after="0" w:line="240" w:lineRule="auto"/>
        <w:jc w:val="both"/>
        <w:rPr>
          <w:rFonts w:ascii="Arial" w:cs="Arial" w:eastAsia="Arial" w:hAnsi="Arial"/>
        </w:rPr>
      </w:pPr>
      <w:r w:rsidDel="00000000" w:rsidR="00000000" w:rsidRPr="00000000">
        <w:rPr>
          <w:rFonts w:ascii="Arial" w:cs="Arial" w:eastAsia="Arial" w:hAnsi="Arial"/>
          <w:rtl w:val="0"/>
        </w:rPr>
        <w:t xml:space="preserve">La prime ADR de </w:t>
      </w:r>
      <w:r w:rsidDel="00000000" w:rsidR="00000000" w:rsidRPr="00000000">
        <w:rPr>
          <w:rFonts w:ascii="Arial" w:cs="Arial" w:eastAsia="Arial" w:hAnsi="Arial"/>
          <w:b w:val="1"/>
          <w:bCs w:val="1"/>
          <w:rtl w:val="0"/>
        </w:rPr>
        <w:t xml:space="preserve">45 euros </w:t>
      </w:r>
      <w:r w:rsidDel="00000000" w:rsidR="00000000" w:rsidRPr="00000000">
        <w:rPr>
          <w:rFonts w:ascii="Arial" w:cs="Arial" w:eastAsia="Arial" w:hAnsi="Arial"/>
          <w:rtl w:val="0"/>
        </w:rPr>
        <w:t xml:space="preserve">bruts mensuels est maintenue en 2026, étant précisé que c’est l’utilisation de cette habilitation et non sa possession qui déclenche le versement de la prime mensuelle.</w:t>
      </w:r>
    </w:p>
    <w:p w:rsidR="00000000" w:rsidDel="00000000" w:rsidP="00000000" w:rsidRDefault="00000000" w:rsidRPr="00000000" w14:paraId="0000008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4">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1 : Le salarié qui mobilise à 2 reprises son habilitation ADR au cours du même mois percevra une seule prime de 45€ bruts le mois suivant la ou les prestations.</w:t>
      </w:r>
    </w:p>
    <w:p w:rsidR="00000000" w:rsidDel="00000000" w:rsidP="00000000" w:rsidRDefault="00000000" w:rsidRPr="00000000" w14:paraId="0000008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6">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2 : le salarié habilité qui ne réalise pas de collecte nécessitant l’habilitation ADR ne percevra pas de prime.</w:t>
      </w:r>
    </w:p>
    <w:p w:rsidR="00000000" w:rsidDel="00000000" w:rsidP="00000000" w:rsidRDefault="00000000" w:rsidRPr="00000000" w14:paraId="0000008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9">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7 - Prime Tuteur</w:t>
      </w:r>
      <w:r w:rsidDel="00000000" w:rsidR="00000000" w:rsidRPr="00000000">
        <w:rPr>
          <w:rtl w:val="0"/>
        </w:rPr>
      </w:r>
    </w:p>
    <w:p w:rsidR="00000000" w:rsidDel="00000000" w:rsidP="00000000" w:rsidRDefault="00000000" w:rsidRPr="00000000" w14:paraId="0000008A">
      <w:pPr>
        <w:spacing w:after="0" w:line="240" w:lineRule="auto"/>
        <w:jc w:val="both"/>
        <w:rPr>
          <w:rFonts w:ascii="Arial" w:cs="Arial" w:eastAsia="Arial" w:hAnsi="Arial"/>
        </w:rPr>
      </w:pPr>
      <w:r w:rsidDel="00000000" w:rsidR="00000000" w:rsidRPr="00000000">
        <w:rPr>
          <w:rFonts w:ascii="Arial" w:cs="Arial" w:eastAsia="Arial" w:hAnsi="Arial"/>
          <w:rtl w:val="0"/>
        </w:rPr>
        <w:t xml:space="preserve">La prime Tuteur d’un montant de </w:t>
      </w:r>
      <w:r w:rsidDel="00000000" w:rsidR="00000000" w:rsidRPr="00000000">
        <w:rPr>
          <w:rFonts w:ascii="Arial" w:cs="Arial" w:eastAsia="Arial" w:hAnsi="Arial"/>
          <w:b w:val="1"/>
          <w:bCs w:val="1"/>
          <w:rtl w:val="0"/>
        </w:rPr>
        <w:t xml:space="preserve">50 € bruts</w:t>
      </w:r>
      <w:r w:rsidDel="00000000" w:rsidR="00000000" w:rsidRPr="00000000">
        <w:rPr>
          <w:rFonts w:ascii="Arial" w:cs="Arial" w:eastAsia="Arial" w:hAnsi="Arial"/>
          <w:rtl w:val="0"/>
        </w:rPr>
        <w:t xml:space="preserve"> mensuels est reconduite cette année. Elle sera versée aux tuteurs lorsqu’ils exercent une action de tutorat.</w:t>
      </w:r>
    </w:p>
    <w:p w:rsidR="00000000" w:rsidDel="00000000" w:rsidP="00000000" w:rsidRDefault="00000000" w:rsidRPr="00000000" w14:paraId="0000008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C">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1 : Le salarié qui réalise 2 actions de tutorat auprès de 2 collaborateurs différents au cours du même mois percevra </w:t>
      </w:r>
      <w:r w:rsidDel="00000000" w:rsidR="00000000" w:rsidRPr="00000000">
        <w:rPr>
          <w:rFonts w:ascii="Arial" w:cs="Arial" w:eastAsia="Arial" w:hAnsi="Arial"/>
          <w:rtl w:val="0"/>
        </w:rPr>
        <w:t xml:space="preserve">une unique prime</w:t>
      </w:r>
      <w:r w:rsidDel="00000000" w:rsidR="00000000" w:rsidRPr="00000000">
        <w:rPr>
          <w:rFonts w:ascii="Arial" w:cs="Arial" w:eastAsia="Arial" w:hAnsi="Arial"/>
          <w:rtl w:val="0"/>
        </w:rPr>
        <w:t xml:space="preserve"> de 50€ bruts le mois suivant la réalisation de ces actions.</w:t>
      </w:r>
    </w:p>
    <w:p w:rsidR="00000000" w:rsidDel="00000000" w:rsidP="00000000" w:rsidRDefault="00000000" w:rsidRPr="00000000" w14:paraId="0000008D">
      <w:pPr>
        <w:spacing w:after="0" w:line="240"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E">
      <w:pPr>
        <w:spacing w:after="0" w:line="240" w:lineRule="auto"/>
        <w:jc w:val="both"/>
        <w:rPr>
          <w:rFonts w:ascii="Arial" w:cs="Arial" w:eastAsia="Arial" w:hAnsi="Arial"/>
        </w:rPr>
      </w:pPr>
      <w:r w:rsidDel="00000000" w:rsidR="00000000" w:rsidRPr="00000000">
        <w:rPr>
          <w:rFonts w:ascii="Arial" w:cs="Arial" w:eastAsia="Arial" w:hAnsi="Arial"/>
          <w:rtl w:val="0"/>
        </w:rPr>
        <w:t xml:space="preserve">Exemple 2 : Le salarié qui réalise une action du tutorat auprès du même collaborateur s’étendant sur 2 mois recevra une prime de 50€ bruts le mois suivant le début de la période de tutorat.</w:t>
      </w:r>
    </w:p>
    <w:p w:rsidR="00000000" w:rsidDel="00000000" w:rsidP="00000000" w:rsidRDefault="00000000" w:rsidRPr="00000000" w14:paraId="0000008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1">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8 - Prime d’astreinte</w:t>
      </w:r>
      <w:r w:rsidDel="00000000" w:rsidR="00000000" w:rsidRPr="00000000">
        <w:rPr>
          <w:rtl w:val="0"/>
        </w:rPr>
      </w:r>
    </w:p>
    <w:p w:rsidR="00000000" w:rsidDel="00000000" w:rsidP="00000000" w:rsidRDefault="00000000" w:rsidRPr="00000000" w14:paraId="00000092">
      <w:pPr>
        <w:spacing w:after="0" w:line="240" w:lineRule="auto"/>
        <w:jc w:val="both"/>
        <w:rPr>
          <w:rFonts w:ascii="Arial" w:cs="Arial" w:eastAsia="Arial" w:hAnsi="Arial"/>
        </w:rPr>
      </w:pPr>
      <w:r w:rsidDel="00000000" w:rsidR="00000000" w:rsidRPr="00000000">
        <w:rPr>
          <w:rFonts w:ascii="Arial" w:cs="Arial" w:eastAsia="Arial" w:hAnsi="Arial"/>
          <w:rtl w:val="0"/>
        </w:rPr>
        <w:t xml:space="preserve">L’accord d’astreinte en vigueur sur le site du Ham prévoit une indemnisation qui à été complétée en 2021 de la manière suivante : </w:t>
      </w:r>
      <w:r w:rsidDel="00000000" w:rsidR="00000000" w:rsidRPr="00000000">
        <w:rPr>
          <w:rFonts w:ascii="Arial" w:cs="Arial" w:eastAsia="Arial" w:hAnsi="Arial"/>
          <w:i w:val="1"/>
          <w:iCs w:val="1"/>
          <w:rtl w:val="0"/>
        </w:rPr>
        <w:t xml:space="preserve">un complément forfaitaire de 10 euros avait été ajouté au calcul conventionnel, lorsqu’un cycle complet d’astreinte est réalisé. Toute intervention de moins d’une heure est arrondie à l’heure</w:t>
      </w:r>
      <w:r w:rsidDel="00000000" w:rsidR="00000000" w:rsidRPr="00000000">
        <w:rPr>
          <w:rFonts w:ascii="Arial" w:cs="Arial" w:eastAsia="Arial" w:hAnsi="Arial"/>
          <w:rtl w:val="0"/>
        </w:rPr>
        <w:t xml:space="preserve">. </w:t>
      </w:r>
    </w:p>
    <w:p w:rsidR="00000000" w:rsidDel="00000000" w:rsidP="00000000" w:rsidRDefault="00000000" w:rsidRPr="00000000" w14:paraId="00000093">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4">
      <w:pPr>
        <w:spacing w:after="0" w:line="240" w:lineRule="auto"/>
        <w:jc w:val="both"/>
        <w:rPr>
          <w:rFonts w:ascii="Arial" w:cs="Arial" w:eastAsia="Arial" w:hAnsi="Arial"/>
        </w:rPr>
      </w:pPr>
      <w:r w:rsidDel="00000000" w:rsidR="00000000" w:rsidRPr="00000000">
        <w:rPr>
          <w:rFonts w:ascii="Arial" w:cs="Arial" w:eastAsia="Arial" w:hAnsi="Arial"/>
          <w:rtl w:val="0"/>
        </w:rPr>
        <w:t xml:space="preserve">Ce complément forfaitaire porté à 30 € en 2025 est </w:t>
      </w:r>
      <w:r w:rsidDel="00000000" w:rsidR="00000000" w:rsidRPr="00000000">
        <w:rPr>
          <w:rFonts w:ascii="Arial" w:cs="Arial" w:eastAsia="Arial" w:hAnsi="Arial"/>
          <w:rtl w:val="0"/>
        </w:rPr>
        <w:t xml:space="preserve">revalorisé</w:t>
      </w:r>
      <w:r w:rsidDel="00000000" w:rsidR="00000000" w:rsidRPr="00000000">
        <w:rPr>
          <w:rFonts w:ascii="Arial" w:cs="Arial" w:eastAsia="Arial" w:hAnsi="Arial"/>
          <w:rtl w:val="0"/>
        </w:rPr>
        <w:t xml:space="preserve"> à </w:t>
      </w:r>
      <w:r w:rsidDel="00000000" w:rsidR="00000000" w:rsidRPr="00000000">
        <w:rPr>
          <w:rFonts w:ascii="Arial" w:cs="Arial" w:eastAsia="Arial" w:hAnsi="Arial"/>
          <w:b w:val="1"/>
          <w:bCs w:val="1"/>
          <w:rtl w:val="0"/>
        </w:rPr>
        <w:t xml:space="preserve">50 €</w:t>
      </w:r>
      <w:r w:rsidDel="00000000" w:rsidR="00000000" w:rsidRPr="00000000">
        <w:rPr>
          <w:rFonts w:ascii="Arial" w:cs="Arial" w:eastAsia="Arial" w:hAnsi="Arial"/>
          <w:rtl w:val="0"/>
        </w:rPr>
        <w:t xml:space="preserve"> à compter du 1er janvier 2026 avec effet rétroactif.</w:t>
      </w:r>
    </w:p>
    <w:p w:rsidR="00000000" w:rsidDel="00000000" w:rsidP="00000000" w:rsidRDefault="00000000" w:rsidRPr="00000000" w14:paraId="00000095">
      <w:pPr>
        <w:spacing w:after="0" w:line="240"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6">
      <w:pPr>
        <w:spacing w:after="0" w:line="240"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97">
      <w:pPr>
        <w:spacing w:after="0" w:line="240" w:lineRule="auto"/>
        <w:jc w:val="both"/>
        <w:rPr>
          <w:rFonts w:ascii="Arial" w:cs="Arial" w:eastAsia="Arial" w:hAnsi="Arial"/>
          <w:color w:val="ff0000"/>
        </w:rPr>
      </w:pPr>
      <w:r w:rsidDel="00000000" w:rsidR="00000000" w:rsidRPr="00000000">
        <w:rPr>
          <w:rFonts w:ascii="Arial" w:cs="Arial" w:eastAsia="Arial" w:hAnsi="Arial"/>
          <w:b w:val="1"/>
          <w:bCs w:val="1"/>
          <w:color w:val="1c4587"/>
          <w:rtl w:val="0"/>
        </w:rPr>
        <w:t xml:space="preserve">Article 9 -</w:t>
      </w:r>
      <w:r w:rsidDel="00000000" w:rsidR="00000000" w:rsidRPr="00000000">
        <w:rPr>
          <w:rFonts w:ascii="Arial" w:cs="Arial" w:eastAsia="Arial" w:hAnsi="Arial"/>
          <w:b w:val="1"/>
          <w:bCs w:val="1"/>
          <w:color w:val="ff0000"/>
          <w:rtl w:val="0"/>
        </w:rPr>
        <w:t xml:space="preserve"> </w:t>
      </w:r>
      <w:r w:rsidDel="00000000" w:rsidR="00000000" w:rsidRPr="00000000">
        <w:rPr>
          <w:rFonts w:ascii="Arial" w:cs="Arial" w:eastAsia="Arial" w:hAnsi="Arial"/>
          <w:b w:val="1"/>
          <w:bCs w:val="1"/>
          <w:color w:val="1c4587"/>
          <w:rtl w:val="0"/>
        </w:rPr>
        <w:t xml:space="preserve">Dotation exceptionnelle</w:t>
      </w:r>
      <w:r w:rsidDel="00000000" w:rsidR="00000000" w:rsidRPr="00000000">
        <w:rPr>
          <w:rtl w:val="0"/>
        </w:rPr>
      </w:r>
    </w:p>
    <w:p w:rsidR="00000000" w:rsidDel="00000000" w:rsidP="00000000" w:rsidRDefault="00000000" w:rsidRPr="00000000" w14:paraId="00000098">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L’employeur versera une dotation exceptionnelle au CSE destinée à financer certaines activités sociales et culturelles pour l’ensemble des collaborateurs.</w:t>
      </w:r>
    </w:p>
    <w:p w:rsidR="00000000" w:rsidDel="00000000" w:rsidP="00000000" w:rsidRDefault="00000000" w:rsidRPr="00000000" w14:paraId="00000099">
      <w:pPr>
        <w:spacing w:after="0" w:line="240" w:lineRule="auto"/>
        <w:jc w:val="both"/>
        <w:rPr>
          <w:rFonts w:ascii="Arial" w:cs="Arial" w:eastAsia="Arial" w:hAnsi="Arial"/>
          <w:b w:val="1"/>
          <w:bCs w:val="1"/>
          <w:color w:val="1c4587"/>
          <w:u w:val="single"/>
        </w:rPr>
      </w:pPr>
      <w:r w:rsidDel="00000000" w:rsidR="00000000" w:rsidRPr="00000000">
        <w:rPr>
          <w:rFonts w:ascii="Arial" w:cs="Arial" w:eastAsia="Arial" w:hAnsi="Arial"/>
          <w:rtl w:val="0"/>
        </w:rPr>
        <w:t xml:space="preserve">Le montant de cette dotation s’élève à 18000 €. Elle sera versée au CSE le mois suivant la signature de cet accord</w:t>
      </w:r>
      <w:r w:rsidDel="00000000" w:rsidR="00000000" w:rsidRPr="00000000">
        <w:rPr>
          <w:rtl w:val="0"/>
        </w:rPr>
      </w:r>
    </w:p>
    <w:p w:rsidR="00000000" w:rsidDel="00000000" w:rsidP="00000000" w:rsidRDefault="00000000" w:rsidRPr="00000000" w14:paraId="0000009A">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C">
      <w:pPr>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10 - Modalités de la Prime conventionnelle de treizième mois</w:t>
      </w:r>
    </w:p>
    <w:p w:rsidR="00000000" w:rsidDel="00000000" w:rsidP="00000000" w:rsidRDefault="00000000" w:rsidRPr="00000000" w14:paraId="0000009D">
      <w:pPr>
        <w:spacing w:after="0" w:line="240" w:lineRule="auto"/>
        <w:jc w:val="both"/>
        <w:rPr>
          <w:rFonts w:ascii="Arial" w:cs="Arial" w:eastAsia="Arial" w:hAnsi="Arial"/>
        </w:rPr>
      </w:pPr>
      <w:r w:rsidDel="00000000" w:rsidR="00000000" w:rsidRPr="00000000">
        <w:rPr>
          <w:rFonts w:ascii="Arial" w:cs="Arial" w:eastAsia="Arial" w:hAnsi="Arial"/>
          <w:rtl w:val="0"/>
        </w:rPr>
        <w:t xml:space="preserve">Il est rappelé ci-dessous les dispositions applicables de la prime de treizième mois qui traitent des bénéficiaires de cette prime, des conditions d’ancienneté liée à l’éligibilité, de présence à l’effectif, de prorata temporis, des dérogations pour mobilité ou départ à la retraite, et, sont définies dans  l’Article 3.16 de la CCNAD reproduit ci-dessous : </w:t>
      </w:r>
      <w:r w:rsidDel="00000000" w:rsidR="00000000" w:rsidRPr="00000000">
        <w:rPr>
          <w:rtl w:val="0"/>
        </w:rPr>
      </w:r>
    </w:p>
    <w:p w:rsidR="00000000" w:rsidDel="00000000" w:rsidP="00000000" w:rsidRDefault="00000000" w:rsidRPr="00000000" w14:paraId="0000009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F">
      <w:pPr>
        <w:spacing w:after="0" w:line="24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“Une prime, dite de treizième mois, est versée aux personnels ayant au moins 6 mois consécutifs d'ancienneté dans l'entreprise et étant présent à l'effectif de l'entreprise au 31 décembre de l'année de référence…</w:t>
      </w:r>
    </w:p>
    <w:p w:rsidR="00000000" w:rsidDel="00000000" w:rsidP="00000000" w:rsidRDefault="00000000" w:rsidRPr="00000000" w14:paraId="000000A0">
      <w:pPr>
        <w:spacing w:after="0" w:line="24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….En cas d'embauche en cours d'année, elle est versée au prorata temporis.</w:t>
      </w:r>
    </w:p>
    <w:p w:rsidR="00000000" w:rsidDel="00000000" w:rsidP="00000000" w:rsidRDefault="00000000" w:rsidRPr="00000000" w14:paraId="000000A1">
      <w:pPr>
        <w:spacing w:after="0" w:line="240" w:lineRule="auto"/>
        <w:jc w:val="both"/>
        <w:rPr>
          <w:rFonts w:ascii="Arial" w:cs="Arial" w:eastAsia="Arial" w:hAnsi="Arial"/>
          <w:i w:val="1"/>
          <w:iCs w:val="1"/>
        </w:rPr>
      </w:pPr>
      <w:r w:rsidDel="00000000" w:rsidR="00000000" w:rsidRPr="00000000">
        <w:rPr>
          <w:rFonts w:ascii="Arial" w:cs="Arial" w:eastAsia="Arial" w:hAnsi="Arial"/>
          <w:i w:val="1"/>
          <w:iCs w:val="1"/>
          <w:rtl w:val="0"/>
        </w:rPr>
        <w:t xml:space="preserve">En cas de départ en retraite (art. 2.24 de la présente convention) ou de départ motivé par le changement de titulaire d'un marché public, cette prime est versée au prorata temporis sans condition de présence au 31 décembre…”</w:t>
      </w:r>
    </w:p>
    <w:p w:rsidR="00000000" w:rsidDel="00000000" w:rsidP="00000000" w:rsidRDefault="00000000" w:rsidRPr="00000000" w14:paraId="000000A2">
      <w:pPr>
        <w:spacing w:after="0" w:line="240"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A3">
      <w:pPr>
        <w:spacing w:after="0" w:line="240" w:lineRule="auto"/>
        <w:jc w:val="both"/>
        <w:rPr>
          <w:rFonts w:ascii="Arial" w:cs="Arial" w:eastAsia="Arial" w:hAnsi="Arial"/>
        </w:rPr>
      </w:pPr>
      <w:r w:rsidDel="00000000" w:rsidR="00000000" w:rsidRPr="00000000">
        <w:rPr>
          <w:rFonts w:ascii="Arial" w:cs="Arial" w:eastAsia="Arial" w:hAnsi="Arial"/>
          <w:rtl w:val="0"/>
        </w:rPr>
        <w:t xml:space="preserve">Ces dispositions remplacent tous les usages et les modalités qui ont pu être appliqués jusqu’alors. Le principe d’égalité de traitement prévaut dans ces dispositions pour toutes les catégories de contrat de travail représentées au sein de l’entreprise (CDI, CDD, intérimaires, etc.).</w:t>
      </w:r>
    </w:p>
    <w:p w:rsidR="00000000" w:rsidDel="00000000" w:rsidP="00000000" w:rsidRDefault="00000000" w:rsidRPr="00000000" w14:paraId="000000A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6">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11 - Tickets restaurant</w:t>
      </w:r>
      <w:r w:rsidDel="00000000" w:rsidR="00000000" w:rsidRPr="00000000">
        <w:rPr>
          <w:rtl w:val="0"/>
        </w:rPr>
      </w:r>
    </w:p>
    <w:p w:rsidR="00000000" w:rsidDel="00000000" w:rsidP="00000000" w:rsidRDefault="00000000" w:rsidRPr="00000000" w14:paraId="000000A7">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 montant de la valeur faciale du ticket restaurant est maintenu à </w:t>
      </w:r>
      <w:r w:rsidDel="00000000" w:rsidR="00000000" w:rsidRPr="00000000">
        <w:rPr>
          <w:rFonts w:ascii="Arial" w:cs="Arial" w:eastAsia="Arial" w:hAnsi="Arial"/>
          <w:b w:val="1"/>
          <w:bCs w:val="1"/>
          <w:rtl w:val="0"/>
        </w:rPr>
        <w:t xml:space="preserve">11 €</w:t>
      </w:r>
      <w:r w:rsidDel="00000000" w:rsidR="00000000" w:rsidRPr="00000000">
        <w:rPr>
          <w:rFonts w:ascii="Arial" w:cs="Arial" w:eastAsia="Arial" w:hAnsi="Arial"/>
          <w:rtl w:val="0"/>
        </w:rPr>
        <w:t xml:space="preserve"> avec une répartition de la prise en charge identique (60% part employeur et 40% part salariale).</w:t>
      </w:r>
    </w:p>
    <w:p w:rsidR="00000000" w:rsidDel="00000000" w:rsidP="00000000" w:rsidRDefault="00000000" w:rsidRPr="00000000" w14:paraId="000000A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A">
      <w:pPr>
        <w:tabs>
          <w:tab w:val="left" w:leader="none" w:pos="700"/>
        </w:tabs>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12 - Prime de déplacement</w:t>
      </w:r>
    </w:p>
    <w:p w:rsidR="00000000" w:rsidDel="00000000" w:rsidP="00000000" w:rsidRDefault="00000000" w:rsidRPr="00000000" w14:paraId="000000AB">
      <w:pPr>
        <w:tabs>
          <w:tab w:val="left" w:leader="none" w:pos="700"/>
        </w:tabs>
        <w:spacing w:after="0" w:line="240" w:lineRule="auto"/>
        <w:jc w:val="both"/>
        <w:rPr>
          <w:rFonts w:ascii="Arial" w:cs="Arial" w:eastAsia="Arial" w:hAnsi="Arial"/>
          <w:color w:val="222222"/>
        </w:rPr>
      </w:pPr>
      <w:r w:rsidDel="00000000" w:rsidR="00000000" w:rsidRPr="00000000">
        <w:rPr>
          <w:rFonts w:ascii="Arial" w:cs="Arial" w:eastAsia="Arial" w:hAnsi="Arial"/>
          <w:color w:val="222222"/>
          <w:rtl w:val="0"/>
        </w:rPr>
        <w:t xml:space="preserve">La prime de déplacement accordée aux salariés pour chaque journée où ils sont amenés à travailler à l’extérieur et se trouvent dans l'impossibilité de regagner leur résidence du fait de leur éloignement est maintenue à </w:t>
      </w:r>
      <w:r w:rsidDel="00000000" w:rsidR="00000000" w:rsidRPr="00000000">
        <w:rPr>
          <w:rFonts w:ascii="Arial" w:cs="Arial" w:eastAsia="Arial" w:hAnsi="Arial"/>
          <w:b w:val="1"/>
          <w:bCs w:val="1"/>
          <w:color w:val="222222"/>
          <w:rtl w:val="0"/>
        </w:rPr>
        <w:t xml:space="preserve">55 € bruts</w:t>
      </w:r>
      <w:r w:rsidDel="00000000" w:rsidR="00000000" w:rsidRPr="00000000">
        <w:rPr>
          <w:rFonts w:ascii="Arial" w:cs="Arial" w:eastAsia="Arial" w:hAnsi="Arial"/>
          <w:color w:val="222222"/>
          <w:rtl w:val="0"/>
        </w:rPr>
        <w:t xml:space="preserve"> par jour de déplacement.</w:t>
      </w:r>
    </w:p>
    <w:p w:rsidR="00000000" w:rsidDel="00000000" w:rsidP="00000000" w:rsidRDefault="00000000" w:rsidRPr="00000000" w14:paraId="000000AC">
      <w:pPr>
        <w:tabs>
          <w:tab w:val="left" w:leader="none" w:pos="700"/>
        </w:tabs>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AD">
      <w:pPr>
        <w:tabs>
          <w:tab w:val="left" w:leader="none" w:pos="700"/>
        </w:tabs>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AE">
      <w:pPr>
        <w:tabs>
          <w:tab w:val="left" w:leader="none" w:pos="700"/>
        </w:tabs>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13 - Indemnité transport</w:t>
      </w:r>
    </w:p>
    <w:p w:rsidR="00000000" w:rsidDel="00000000" w:rsidP="00000000" w:rsidRDefault="00000000" w:rsidRPr="00000000" w14:paraId="000000AF">
      <w:pPr>
        <w:tabs>
          <w:tab w:val="left" w:leader="none" w:pos="700"/>
        </w:tabs>
        <w:spacing w:after="0" w:line="240" w:lineRule="auto"/>
        <w:jc w:val="both"/>
        <w:rPr>
          <w:rFonts w:ascii="Arial" w:cs="Arial" w:eastAsia="Arial" w:hAnsi="Arial"/>
          <w:color w:val="222222"/>
        </w:rPr>
      </w:pPr>
      <w:r w:rsidDel="00000000" w:rsidR="00000000" w:rsidRPr="00000000">
        <w:rPr>
          <w:rFonts w:ascii="Arial" w:cs="Arial" w:eastAsia="Arial" w:hAnsi="Arial"/>
          <w:color w:val="222222"/>
          <w:rtl w:val="0"/>
        </w:rPr>
        <w:t xml:space="preserve">L’indemnité mensuelle de transport dont les conditions sont énoncées à l</w:t>
      </w:r>
      <w:r w:rsidDel="00000000" w:rsidR="00000000" w:rsidRPr="00000000">
        <w:rPr>
          <w:rFonts w:ascii="Arial" w:cs="Arial" w:eastAsia="Arial" w:hAnsi="Arial"/>
          <w:b w:val="1"/>
          <w:bCs w:val="1"/>
          <w:color w:val="222222"/>
          <w:rtl w:val="0"/>
        </w:rPr>
        <w:t xml:space="preserve">’article 3-11</w:t>
      </w:r>
      <w:r w:rsidDel="00000000" w:rsidR="00000000" w:rsidRPr="00000000">
        <w:rPr>
          <w:rFonts w:ascii="Arial" w:cs="Arial" w:eastAsia="Arial" w:hAnsi="Arial"/>
          <w:color w:val="222222"/>
          <w:rtl w:val="0"/>
        </w:rPr>
        <w:t xml:space="preserve"> de la convention collective nationale des activités du déchet (CCNAD) est maintenue pour un montant de </w:t>
      </w:r>
      <w:r w:rsidDel="00000000" w:rsidR="00000000" w:rsidRPr="00000000">
        <w:rPr>
          <w:rFonts w:ascii="Arial" w:cs="Arial" w:eastAsia="Arial" w:hAnsi="Arial"/>
          <w:b w:val="1"/>
          <w:bCs w:val="1"/>
          <w:color w:val="222222"/>
          <w:rtl w:val="0"/>
        </w:rPr>
        <w:t xml:space="preserve">16 euros nets.</w:t>
      </w:r>
      <w:r w:rsidDel="00000000" w:rsidR="00000000" w:rsidRPr="00000000">
        <w:rPr>
          <w:rFonts w:ascii="Arial" w:cs="Arial" w:eastAsia="Arial" w:hAnsi="Arial"/>
          <w:color w:val="222222"/>
          <w:rtl w:val="0"/>
        </w:rPr>
        <w:t xml:space="preserve"> </w:t>
      </w:r>
    </w:p>
    <w:p w:rsidR="00000000" w:rsidDel="00000000" w:rsidP="00000000" w:rsidRDefault="00000000" w:rsidRPr="00000000" w14:paraId="000000B0">
      <w:pPr>
        <w:tabs>
          <w:tab w:val="left" w:leader="none" w:pos="700"/>
        </w:tabs>
        <w:spacing w:after="0" w:line="240"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B1">
      <w:pPr>
        <w:tabs>
          <w:tab w:val="left" w:leader="none" w:pos="700"/>
        </w:tabs>
        <w:spacing w:after="0" w:line="240"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B2">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14 - Journée de solidarité</w:t>
      </w:r>
      <w:r w:rsidDel="00000000" w:rsidR="00000000" w:rsidRPr="00000000">
        <w:rPr>
          <w:rtl w:val="0"/>
        </w:rPr>
      </w:r>
    </w:p>
    <w:p w:rsidR="00000000" w:rsidDel="00000000" w:rsidP="00000000" w:rsidRDefault="00000000" w:rsidRPr="00000000" w14:paraId="000000B3">
      <w:pPr>
        <w:spacing w:after="0" w:line="240" w:lineRule="auto"/>
        <w:jc w:val="both"/>
        <w:rPr>
          <w:rFonts w:ascii="Arial" w:cs="Arial" w:eastAsia="Arial" w:hAnsi="Arial"/>
          <w:b w:val="1"/>
          <w:bCs w:val="1"/>
          <w:color w:val="0b5394"/>
          <w:sz w:val="12"/>
          <w:szCs w:val="12"/>
        </w:rPr>
      </w:pPr>
      <w:r w:rsidDel="00000000" w:rsidR="00000000" w:rsidRPr="00000000">
        <w:rPr>
          <w:rFonts w:ascii="Arial" w:cs="Arial" w:eastAsia="Arial" w:hAnsi="Arial"/>
          <w:rtl w:val="0"/>
        </w:rPr>
        <w:t xml:space="preserve">Cette année, il a été décidé de positionner la journée de solidarité le</w:t>
      </w:r>
      <w:r w:rsidDel="00000000" w:rsidR="00000000" w:rsidRPr="00000000">
        <w:rPr>
          <w:rFonts w:ascii="Arial" w:cs="Arial" w:eastAsia="Arial" w:hAnsi="Arial"/>
          <w:b w:val="1"/>
          <w:bCs w:val="1"/>
          <w:rtl w:val="0"/>
        </w:rPr>
        <w:t xml:space="preserve"> 11 novembre </w:t>
      </w:r>
      <w:r w:rsidDel="00000000" w:rsidR="00000000" w:rsidRPr="00000000">
        <w:rPr>
          <w:rFonts w:ascii="Arial" w:cs="Arial" w:eastAsia="Arial" w:hAnsi="Arial"/>
          <w:b w:val="1"/>
          <w:bCs w:val="1"/>
          <w:rtl w:val="0"/>
        </w:rPr>
        <w:t xml:space="preserve">2026</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Les mesures habituelles seront reconduites et présentées au CSE.</w:t>
      </w:r>
      <w:r w:rsidDel="00000000" w:rsidR="00000000" w:rsidRPr="00000000">
        <w:rPr>
          <w:rtl w:val="0"/>
        </w:rPr>
      </w:r>
    </w:p>
    <w:p w:rsidR="00000000" w:rsidDel="00000000" w:rsidP="00000000" w:rsidRDefault="00000000" w:rsidRPr="00000000" w14:paraId="000000B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15 - Intempéries</w:t>
      </w:r>
    </w:p>
    <w:p w:rsidR="00000000" w:rsidDel="00000000" w:rsidP="00000000" w:rsidRDefault="00000000" w:rsidRPr="00000000" w14:paraId="000000B7">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cas d’intempéries, la Direction s’engage à prendre en charge une journée par année civile et par salarié, pour tous les salariés concernés par : </w:t>
      </w:r>
    </w:p>
    <w:p w:rsidR="00000000" w:rsidDel="00000000" w:rsidP="00000000" w:rsidRDefault="00000000" w:rsidRPr="00000000" w14:paraId="000000B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9">
      <w:pPr>
        <w:numPr>
          <w:ilvl w:val="0"/>
          <w:numId w:val="2"/>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une interdiction de conduite signifiée par arrêté préfectoral, </w:t>
      </w:r>
    </w:p>
    <w:p w:rsidR="00000000" w:rsidDel="00000000" w:rsidP="00000000" w:rsidRDefault="00000000" w:rsidRPr="00000000" w14:paraId="000000BA">
      <w:pPr>
        <w:numPr>
          <w:ilvl w:val="0"/>
          <w:numId w:val="2"/>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une demande expresse du client de ne pas organiser la collecte ou prestation,</w:t>
      </w:r>
    </w:p>
    <w:p w:rsidR="00000000" w:rsidDel="00000000" w:rsidP="00000000" w:rsidRDefault="00000000" w:rsidRPr="00000000" w14:paraId="000000BB">
      <w:pPr>
        <w:numPr>
          <w:ilvl w:val="0"/>
          <w:numId w:val="2"/>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une interdiction de l’employeur pour des raisons de sécurité</w:t>
      </w:r>
    </w:p>
    <w:p w:rsidR="00000000" w:rsidDel="00000000" w:rsidP="00000000" w:rsidRDefault="00000000" w:rsidRPr="00000000" w14:paraId="000000BC">
      <w:pPr>
        <w:spacing w:after="0" w:line="240"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D">
      <w:pPr>
        <w:spacing w:after="0" w:line="240" w:lineRule="auto"/>
        <w:jc w:val="both"/>
        <w:rPr>
          <w:rFonts w:ascii="Arial" w:cs="Arial" w:eastAsia="Arial" w:hAnsi="Arial"/>
        </w:rPr>
      </w:pPr>
      <w:r w:rsidDel="00000000" w:rsidR="00000000" w:rsidRPr="00000000">
        <w:rPr>
          <w:rFonts w:ascii="Arial" w:cs="Arial" w:eastAsia="Arial" w:hAnsi="Arial"/>
          <w:rtl w:val="0"/>
        </w:rPr>
        <w:t xml:space="preserve">Il est à noter que le télétravail sera à privilégier pour le personnel administratif qui en a la possibilité. </w:t>
      </w:r>
    </w:p>
    <w:p w:rsidR="00000000" w:rsidDel="00000000" w:rsidP="00000000" w:rsidRDefault="00000000" w:rsidRPr="00000000" w14:paraId="000000B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16 - Prime de polyvalence</w:t>
      </w:r>
    </w:p>
    <w:p w:rsidR="00000000" w:rsidDel="00000000" w:rsidP="00000000" w:rsidRDefault="00000000" w:rsidRPr="00000000" w14:paraId="000000C0">
      <w:pPr>
        <w:tabs>
          <w:tab w:val="left" w:leader="none" w:pos="700"/>
        </w:tabs>
        <w:spacing w:after="0" w:line="240" w:lineRule="auto"/>
        <w:jc w:val="both"/>
        <w:rPr>
          <w:rFonts w:ascii="Arial" w:cs="Arial" w:eastAsia="Arial" w:hAnsi="Arial"/>
          <w:b w:val="1"/>
          <w:bCs w:val="1"/>
          <w:color w:val="1c4587"/>
        </w:rPr>
      </w:pPr>
      <w:r w:rsidDel="00000000" w:rsidR="00000000" w:rsidRPr="00000000">
        <w:rPr>
          <w:rFonts w:ascii="Arial" w:cs="Arial" w:eastAsia="Arial" w:hAnsi="Arial"/>
          <w:rtl w:val="0"/>
        </w:rPr>
        <w:t xml:space="preserve">Afin de reconnaître l'engagement des salariés ouvriers et employés</w:t>
      </w:r>
      <w:r w:rsidDel="00000000" w:rsidR="00000000" w:rsidRPr="00000000">
        <w:rPr>
          <w:rFonts w:ascii="Arial" w:cs="Arial" w:eastAsia="Arial" w:hAnsi="Arial"/>
          <w:rtl w:val="0"/>
        </w:rPr>
        <w:t xml:space="preserve"> qui assurent le remplacement partiel de leur collègue, une réflexion sur l’octroi d’une prime de polyvalence sera menée au cours de l’année 2026 au travers d’un groupe de travail.</w:t>
      </w:r>
      <w:r w:rsidDel="00000000" w:rsidR="00000000" w:rsidRPr="00000000">
        <w:rPr>
          <w:rtl w:val="0"/>
        </w:rPr>
      </w:r>
    </w:p>
    <w:p w:rsidR="00000000" w:rsidDel="00000000" w:rsidP="00000000" w:rsidRDefault="00000000" w:rsidRPr="00000000" w14:paraId="000000C1">
      <w:pPr>
        <w:tabs>
          <w:tab w:val="left" w:leader="none" w:pos="700"/>
        </w:tabs>
        <w:spacing w:after="0" w:line="240"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C2">
      <w:pPr>
        <w:tabs>
          <w:tab w:val="left" w:leader="none" w:pos="700"/>
        </w:tabs>
        <w:spacing w:after="0" w:line="240" w:lineRule="auto"/>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C3">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17 - Gratifications “Médaille du travail”</w:t>
      </w:r>
      <w:r w:rsidDel="00000000" w:rsidR="00000000" w:rsidRPr="00000000">
        <w:rPr>
          <w:rtl w:val="0"/>
        </w:rPr>
      </w:r>
    </w:p>
    <w:p w:rsidR="00000000" w:rsidDel="00000000" w:rsidP="00000000" w:rsidRDefault="00000000" w:rsidRPr="00000000" w14:paraId="000000C4">
      <w:pPr>
        <w:spacing w:after="0" w:line="240" w:lineRule="auto"/>
        <w:ind w:right="38.740157480316384"/>
        <w:jc w:val="both"/>
        <w:rPr>
          <w:rFonts w:ascii="Arial" w:cs="Arial" w:eastAsia="Arial" w:hAnsi="Arial"/>
        </w:rPr>
      </w:pPr>
      <w:r w:rsidDel="00000000" w:rsidR="00000000" w:rsidRPr="00000000">
        <w:rPr>
          <w:rFonts w:ascii="Arial" w:cs="Arial" w:eastAsia="Arial" w:hAnsi="Arial"/>
          <w:rtl w:val="0"/>
        </w:rPr>
        <w:t xml:space="preserve">Il est rappelé que la Direction a mis en place, à compter du 1er juillet 2023, un nouveau régime</w:t>
      </w:r>
      <w:r w:rsidDel="00000000" w:rsidR="00000000" w:rsidRPr="00000000">
        <w:rPr>
          <w:rFonts w:ascii="Arial" w:cs="Arial" w:eastAsia="Arial" w:hAnsi="Arial"/>
          <w:rtl w:val="0"/>
        </w:rPr>
        <w:t xml:space="preserve"> pour</w:t>
      </w:r>
      <w:r w:rsidDel="00000000" w:rsidR="00000000" w:rsidRPr="00000000">
        <w:rPr>
          <w:rFonts w:ascii="Arial" w:cs="Arial" w:eastAsia="Arial" w:hAnsi="Arial"/>
          <w:rtl w:val="0"/>
        </w:rPr>
        <w:t xml:space="preserve"> les médailles du travail, commun à toutes les entités des régions qui composent VEOLIA Recyclage et Valorisation des Déchets dont fait partie la société SPEN.</w:t>
      </w:r>
    </w:p>
    <w:p w:rsidR="00000000" w:rsidDel="00000000" w:rsidP="00000000" w:rsidRDefault="00000000" w:rsidRPr="00000000" w14:paraId="000000C5">
      <w:pPr>
        <w:spacing w:after="0" w:line="240" w:lineRule="auto"/>
        <w:ind w:right="38.740157480316384"/>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6">
      <w:pPr>
        <w:spacing w:after="0" w:line="240" w:lineRule="auto"/>
        <w:ind w:right="38.740157480316384"/>
        <w:jc w:val="both"/>
        <w:rPr>
          <w:rFonts w:ascii="Arial" w:cs="Arial" w:eastAsia="Arial" w:hAnsi="Arial"/>
        </w:rPr>
      </w:pPr>
      <w:r w:rsidDel="00000000" w:rsidR="00000000" w:rsidRPr="00000000">
        <w:rPr>
          <w:rFonts w:ascii="Arial" w:cs="Arial" w:eastAsia="Arial" w:hAnsi="Arial"/>
          <w:rtl w:val="0"/>
        </w:rPr>
        <w:t xml:space="preserve">L</w:t>
      </w:r>
      <w:r w:rsidDel="00000000" w:rsidR="00000000" w:rsidRPr="00000000">
        <w:rPr>
          <w:rFonts w:ascii="Arial" w:cs="Arial" w:eastAsia="Arial" w:hAnsi="Arial"/>
          <w:rtl w:val="0"/>
        </w:rPr>
        <w:t xml:space="preserve">e barème qui suit s’applique  :</w:t>
      </w:r>
    </w:p>
    <w:p w:rsidR="00000000" w:rsidDel="00000000" w:rsidP="00000000" w:rsidRDefault="00000000" w:rsidRPr="00000000" w14:paraId="000000C7">
      <w:pPr>
        <w:spacing w:after="0" w:line="240" w:lineRule="auto"/>
        <w:ind w:right="38.740157480316384"/>
        <w:jc w:val="both"/>
        <w:rPr>
          <w:rFonts w:ascii="Arial" w:cs="Arial" w:eastAsia="Arial" w:hAnsi="Arial"/>
        </w:rPr>
      </w:pPr>
      <w:r w:rsidDel="00000000" w:rsidR="00000000" w:rsidRPr="00000000">
        <w:rPr>
          <w:rtl w:val="0"/>
        </w:rPr>
      </w:r>
    </w:p>
    <w:p w:rsidR="00000000" w:rsidDel="00000000" w:rsidP="00000000" w:rsidRDefault="00000000" w:rsidRPr="00000000" w14:paraId="000000C8">
      <w:pPr>
        <w:widowControl w:val="0"/>
        <w:spacing w:after="0" w:line="276" w:lineRule="auto"/>
        <w:rPr>
          <w:rFonts w:ascii="Arial" w:cs="Arial" w:eastAsia="Arial" w:hAnsi="Arial"/>
        </w:rPr>
      </w:pPr>
      <w:r w:rsidDel="00000000" w:rsidR="00000000" w:rsidRPr="00000000">
        <w:rPr>
          <w:rFonts w:ascii="Arial" w:cs="Arial" w:eastAsia="Arial" w:hAnsi="Arial"/>
          <w:rtl w:val="0"/>
        </w:rPr>
        <w:tab/>
      </w:r>
    </w:p>
    <w:tbl>
      <w:tblPr>
        <w:tblStyle w:val="Table2"/>
        <w:tblW w:w="6675.0" w:type="dxa"/>
        <w:jc w:val="left"/>
        <w:tblInd w:w="766.666666666666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1170"/>
        <w:gridCol w:w="1065"/>
        <w:gridCol w:w="1110"/>
        <w:gridCol w:w="1185"/>
        <w:tblGridChange w:id="0">
          <w:tblGrid>
            <w:gridCol w:w="2145"/>
            <w:gridCol w:w="1170"/>
            <w:gridCol w:w="1065"/>
            <w:gridCol w:w="1110"/>
            <w:gridCol w:w="1185"/>
          </w:tblGrid>
        </w:tblGridChange>
      </w:tblGrid>
      <w:tr>
        <w:trPr>
          <w:cantSplit w:val="0"/>
          <w:trHeight w:val="242.2058823529412" w:hRule="atLeast"/>
          <w:tblHeader w:val="0"/>
        </w:trPr>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C9">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Ancienneté</w:t>
            </w:r>
          </w:p>
          <w:p w:rsidR="00000000" w:rsidDel="00000000" w:rsidP="00000000" w:rsidRDefault="00000000" w:rsidRPr="00000000" w14:paraId="000000CA">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 Veolia</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CB">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Médaille</w:t>
            </w:r>
          </w:p>
          <w:p w:rsidR="00000000" w:rsidDel="00000000" w:rsidP="00000000" w:rsidRDefault="00000000" w:rsidRPr="00000000" w14:paraId="000000CC">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Argent</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CD">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Médaille</w:t>
            </w:r>
          </w:p>
          <w:p w:rsidR="00000000" w:rsidDel="00000000" w:rsidP="00000000" w:rsidRDefault="00000000" w:rsidRPr="00000000" w14:paraId="000000CE">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Vermeil</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CF">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Médaille</w:t>
            </w:r>
          </w:p>
          <w:p w:rsidR="00000000" w:rsidDel="00000000" w:rsidP="00000000" w:rsidRDefault="00000000" w:rsidRPr="00000000" w14:paraId="000000D0">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Or</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D1">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Médaille</w:t>
            </w:r>
          </w:p>
          <w:p w:rsidR="00000000" w:rsidDel="00000000" w:rsidP="00000000" w:rsidRDefault="00000000" w:rsidRPr="00000000" w14:paraId="000000D2">
            <w:pPr>
              <w:widowControl w:val="0"/>
              <w:spacing w:after="0" w:line="240" w:lineRule="auto"/>
              <w:jc w:val="center"/>
              <w:rPr>
                <w:b w:val="1"/>
                <w:bCs w:val="1"/>
                <w:color w:val="ffffff"/>
                <w:sz w:val="18"/>
                <w:szCs w:val="18"/>
              </w:rPr>
            </w:pPr>
            <w:r w:rsidDel="00000000" w:rsidR="00000000" w:rsidRPr="00000000">
              <w:rPr>
                <w:b w:val="1"/>
                <w:bCs w:val="1"/>
                <w:color w:val="ffffff"/>
                <w:sz w:val="18"/>
                <w:szCs w:val="18"/>
                <w:rtl w:val="0"/>
              </w:rPr>
              <w:t xml:space="preserve">Grand 0r</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D3">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10 ans et -</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4">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450€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5">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600€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6">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7">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700€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D8">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11-20 ans</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9">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550€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A">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B">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C">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750€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DD">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21-30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DE">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F">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E0">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750€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E1">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800€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E2">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31-35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E3">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E4">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E5">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850€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E6">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1 000€</w:t>
            </w:r>
          </w:p>
        </w:tc>
      </w:tr>
      <w:tr>
        <w:trPr>
          <w:cantSplit w:val="0"/>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E7">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E8">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E9">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EA">
            <w:pPr>
              <w:widowControl w:val="0"/>
              <w:spacing w:after="0" w:line="240" w:lineRule="auto"/>
              <w:jc w:val="center"/>
              <w:rPr>
                <w:rFonts w:ascii="Arial" w:cs="Arial" w:eastAsia="Arial" w:hAnsi="Arial"/>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EB">
            <w:pPr>
              <w:widowControl w:val="0"/>
              <w:spacing w:after="0" w:line="276" w:lineRule="auto"/>
              <w:jc w:val="center"/>
              <w:rPr>
                <w:rFonts w:ascii="Arial" w:cs="Arial" w:eastAsia="Arial" w:hAnsi="Arial"/>
                <w:color w:val="434343"/>
                <w:sz w:val="18"/>
                <w:szCs w:val="18"/>
              </w:rPr>
            </w:pPr>
            <w:r w:rsidDel="00000000" w:rsidR="00000000" w:rsidRPr="00000000">
              <w:rPr>
                <w:rFonts w:ascii="Arial" w:cs="Arial" w:eastAsia="Arial" w:hAnsi="Arial"/>
                <w:color w:val="434343"/>
                <w:sz w:val="18"/>
                <w:szCs w:val="18"/>
                <w:rtl w:val="0"/>
              </w:rPr>
              <w:t xml:space="preserve">1 300€</w:t>
            </w:r>
          </w:p>
        </w:tc>
      </w:tr>
    </w:tbl>
    <w:p w:rsidR="00000000" w:rsidDel="00000000" w:rsidP="00000000" w:rsidRDefault="00000000" w:rsidRPr="00000000" w14:paraId="000000EC">
      <w:pPr>
        <w:spacing w:after="0" w:line="240" w:lineRule="auto"/>
        <w:ind w:right="38.740157480316384"/>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spacing w:after="0" w:line="240" w:lineRule="auto"/>
        <w:ind w:right="38.740157480316384"/>
        <w:jc w:val="both"/>
        <w:rPr>
          <w:rFonts w:ascii="Arial" w:cs="Arial" w:eastAsia="Arial" w:hAnsi="Arial"/>
        </w:rPr>
      </w:pPr>
      <w:r w:rsidDel="00000000" w:rsidR="00000000" w:rsidRPr="00000000">
        <w:rPr>
          <w:rFonts w:ascii="Arial" w:cs="Arial" w:eastAsia="Arial" w:hAnsi="Arial"/>
          <w:rtl w:val="0"/>
        </w:rPr>
        <w:t xml:space="preserve">La Direction souhaite rappeler également que pour donner droit au versement de la gratification, la demande du collaborateur doit être réalisée auprès des services de l'État dans les 12 mois suivant l’anniversaire de travail pour lequel la médaille est attribuée. </w:t>
      </w:r>
    </w:p>
    <w:p w:rsidR="00000000" w:rsidDel="00000000" w:rsidP="00000000" w:rsidRDefault="00000000" w:rsidRPr="00000000" w14:paraId="000000EE">
      <w:pPr>
        <w:spacing w:after="0" w:line="240" w:lineRule="auto"/>
        <w:ind w:right="38.740157480316384"/>
        <w:jc w:val="both"/>
        <w:rPr>
          <w:rFonts w:ascii="Arial" w:cs="Arial" w:eastAsia="Arial" w:hAnsi="Arial"/>
        </w:rPr>
      </w:pPr>
      <w:r w:rsidDel="00000000" w:rsidR="00000000" w:rsidRPr="00000000">
        <w:rPr>
          <w:rtl w:val="0"/>
        </w:rPr>
      </w:r>
    </w:p>
    <w:p w:rsidR="00000000" w:rsidDel="00000000" w:rsidP="00000000" w:rsidRDefault="00000000" w:rsidRPr="00000000" w14:paraId="000000EF">
      <w:pPr>
        <w:spacing w:after="0" w:line="240" w:lineRule="auto"/>
        <w:ind w:right="38.740157480316384"/>
        <w:jc w:val="both"/>
        <w:rPr>
          <w:rFonts w:ascii="Arial" w:cs="Arial" w:eastAsia="Arial" w:hAnsi="Arial"/>
        </w:rPr>
      </w:pPr>
      <w:r w:rsidDel="00000000" w:rsidR="00000000" w:rsidRPr="00000000">
        <w:rPr>
          <w:rFonts w:ascii="Arial" w:cs="Arial" w:eastAsia="Arial" w:hAnsi="Arial"/>
          <w:rtl w:val="0"/>
        </w:rPr>
        <w:t xml:space="preserve">Le collaborateur a ensuite, un délai d’un an pour adresser au service RH, la demande de versement de gratification, accompagnée de la copie du diplôme de la médaille d'honneur du travail délivré par les services de l’État.</w:t>
      </w:r>
    </w:p>
    <w:p w:rsidR="00000000" w:rsidDel="00000000" w:rsidP="00000000" w:rsidRDefault="00000000" w:rsidRPr="00000000" w14:paraId="000000F0">
      <w:pPr>
        <w:spacing w:after="0" w:line="240" w:lineRule="auto"/>
        <w:ind w:right="38.740157480316384"/>
        <w:jc w:val="both"/>
        <w:rPr>
          <w:rFonts w:ascii="Arial" w:cs="Arial" w:eastAsia="Arial" w:hAnsi="Arial"/>
        </w:rPr>
      </w:pPr>
      <w:r w:rsidDel="00000000" w:rsidR="00000000" w:rsidRPr="00000000">
        <w:rPr>
          <w:rtl w:val="0"/>
        </w:rPr>
      </w:r>
    </w:p>
    <w:p w:rsidR="00000000" w:rsidDel="00000000" w:rsidP="00000000" w:rsidRDefault="00000000" w:rsidRPr="00000000" w14:paraId="000000F1">
      <w:pPr>
        <w:spacing w:after="0" w:line="240" w:lineRule="auto"/>
        <w:ind w:right="38.740157480316384"/>
        <w:jc w:val="both"/>
        <w:rPr>
          <w:rFonts w:ascii="Arial" w:cs="Arial" w:eastAsia="Arial" w:hAnsi="Arial"/>
        </w:rPr>
      </w:pPr>
      <w:r w:rsidDel="00000000" w:rsidR="00000000" w:rsidRPr="00000000">
        <w:rPr>
          <w:rFonts w:ascii="Arial" w:cs="Arial" w:eastAsia="Arial" w:hAnsi="Arial"/>
          <w:rtl w:val="0"/>
        </w:rPr>
        <w:t xml:space="preserve">S’agissant</w:t>
      </w:r>
      <w:r w:rsidDel="00000000" w:rsidR="00000000" w:rsidRPr="00000000">
        <w:rPr>
          <w:rFonts w:ascii="Arial" w:cs="Arial" w:eastAsia="Arial" w:hAnsi="Arial"/>
          <w:rtl w:val="0"/>
        </w:rPr>
        <w:t xml:space="preserve"> de déterminer l'ancienneté pour la détermination de la médaille. Il n’y a pas de changement par rapport à ce qui était appliqué précédemment, c’est l’ancienneté groupe qui est prise en compte.  </w:t>
      </w:r>
    </w:p>
    <w:p w:rsidR="00000000" w:rsidDel="00000000" w:rsidP="00000000" w:rsidRDefault="00000000" w:rsidRPr="00000000" w14:paraId="000000F2">
      <w:pPr>
        <w:spacing w:after="0" w:line="240" w:lineRule="auto"/>
        <w:jc w:val="both"/>
        <w:rPr>
          <w:rFonts w:ascii="Arial" w:cs="Arial" w:eastAsia="Arial" w:hAnsi="Arial"/>
          <w:b w:val="1"/>
          <w:bCs w:val="1"/>
          <w:color w:val="1c4587"/>
        </w:rPr>
      </w:pPr>
      <w:r w:rsidDel="00000000" w:rsidR="00000000" w:rsidRPr="00000000">
        <w:rPr>
          <w:rtl w:val="0"/>
        </w:rPr>
      </w:r>
    </w:p>
    <w:p w:rsidR="00000000" w:rsidDel="00000000" w:rsidP="00000000" w:rsidRDefault="00000000" w:rsidRPr="00000000" w14:paraId="000000F3">
      <w:pPr>
        <w:spacing w:after="0" w:line="240" w:lineRule="auto"/>
        <w:jc w:val="both"/>
        <w:rPr>
          <w:rFonts w:ascii="Arial" w:cs="Arial" w:eastAsia="Arial" w:hAnsi="Arial"/>
          <w:b w:val="1"/>
          <w:bCs w:val="1"/>
          <w:color w:val="1c4587"/>
          <w:highlight w:val="yellow"/>
        </w:rPr>
      </w:pP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b w:val="1"/>
          <w:bCs w:val="1"/>
          <w:color w:val="1c4587"/>
        </w:rPr>
      </w:pPr>
      <w:r w:rsidDel="00000000" w:rsidR="00000000" w:rsidRPr="00000000">
        <w:rPr>
          <w:rFonts w:ascii="Arial" w:cs="Arial" w:eastAsia="Arial" w:hAnsi="Arial"/>
          <w:b w:val="1"/>
          <w:bCs w:val="1"/>
          <w:color w:val="1c4587"/>
          <w:rtl w:val="0"/>
        </w:rPr>
        <w:t xml:space="preserve">Article 18 - Égalité professionnelle Hommes-Femmes</w:t>
      </w:r>
    </w:p>
    <w:p w:rsidR="00000000" w:rsidDel="00000000" w:rsidP="00000000" w:rsidRDefault="00000000" w:rsidRPr="00000000" w14:paraId="000000F5">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 sujet de l’égalité professionnelle et salariale entre Hommes et Femmes a été abordé dans le respect de la loi du 23 mars 2006. Il a été communiqué à la délégation, un </w:t>
      </w:r>
      <w:r w:rsidDel="00000000" w:rsidR="00000000" w:rsidRPr="00000000">
        <w:rPr>
          <w:rFonts w:ascii="Arial" w:cs="Arial" w:eastAsia="Arial" w:hAnsi="Arial"/>
          <w:i w:val="1"/>
          <w:iCs w:val="1"/>
          <w:rtl w:val="0"/>
        </w:rPr>
        <w:t xml:space="preserve">« état des lieux »</w:t>
      </w:r>
      <w:r w:rsidDel="00000000" w:rsidR="00000000" w:rsidRPr="00000000">
        <w:rPr>
          <w:rFonts w:ascii="Arial" w:cs="Arial" w:eastAsia="Arial" w:hAnsi="Arial"/>
          <w:rtl w:val="0"/>
        </w:rPr>
        <w:t xml:space="preserve"> sur le sujet. </w:t>
      </w:r>
    </w:p>
    <w:p w:rsidR="00000000" w:rsidDel="00000000" w:rsidP="00000000" w:rsidRDefault="00000000" w:rsidRPr="00000000" w14:paraId="000000F6">
      <w:pPr>
        <w:spacing w:after="0" w:line="240" w:lineRule="auto"/>
        <w:jc w:val="both"/>
        <w:rPr>
          <w:rFonts w:ascii="Arial" w:cs="Arial" w:eastAsia="Arial" w:hAnsi="Arial"/>
        </w:rPr>
      </w:pPr>
      <w:r w:rsidDel="00000000" w:rsidR="00000000" w:rsidRPr="00000000">
        <w:rPr>
          <w:rFonts w:ascii="Arial" w:cs="Arial" w:eastAsia="Arial" w:hAnsi="Arial"/>
          <w:rtl w:val="0"/>
        </w:rPr>
        <w:t xml:space="preserve">La Direction précise, à l’examen de cet état des lieux sur l’égalité Hommes-Femmes, qu’il n’a pas été constaté de disparité notable à poste équivalent, entre les femmes et les hommes, notamment concernant la rémunération. </w:t>
      </w:r>
    </w:p>
    <w:p w:rsidR="00000000" w:rsidDel="00000000" w:rsidP="00000000" w:rsidRDefault="00000000" w:rsidRPr="00000000" w14:paraId="000000F7">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outre, dans le cadre de sa charte diversité, la Direction s’est engagée à promouvoir l’égalité professionnelle et salariale Hommes-Femmes et à adapter nos structures à l’accueil des femmes.</w:t>
      </w:r>
    </w:p>
    <w:p w:rsidR="00000000" w:rsidDel="00000000" w:rsidP="00000000" w:rsidRDefault="00000000" w:rsidRPr="00000000" w14:paraId="000000F8">
      <w:pPr>
        <w:spacing w:after="0" w:line="240" w:lineRule="auto"/>
        <w:jc w:val="both"/>
        <w:rPr>
          <w:rFonts w:ascii="Arial" w:cs="Arial" w:eastAsia="Arial" w:hAnsi="Arial"/>
          <w:color w:val="1c4587"/>
          <w:sz w:val="18"/>
          <w:szCs w:val="18"/>
        </w:rPr>
      </w:pPr>
      <w:r w:rsidDel="00000000" w:rsidR="00000000" w:rsidRPr="00000000">
        <w:rPr>
          <w:rFonts w:ascii="Arial" w:cs="Arial" w:eastAsia="Arial" w:hAnsi="Arial"/>
          <w:rtl w:val="0"/>
        </w:rPr>
        <w:t xml:space="preserve">Les Instances de Représentation du Personnel quant à elles pourront faire remonter toute irrégularité qu’elles pourraient constater à ce sujet.</w:t>
      </w: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color w:val="1c4587"/>
        </w:rPr>
      </w:pPr>
      <w:r w:rsidDel="00000000" w:rsidR="00000000" w:rsidRPr="00000000">
        <w:rPr>
          <w:rtl w:val="0"/>
        </w:rPr>
      </w:r>
    </w:p>
    <w:p w:rsidR="00000000" w:rsidDel="00000000" w:rsidP="00000000" w:rsidRDefault="00000000" w:rsidRPr="00000000" w14:paraId="000000FA">
      <w:pPr>
        <w:spacing w:after="0" w:line="240" w:lineRule="auto"/>
        <w:jc w:val="both"/>
        <w:rPr>
          <w:rFonts w:ascii="Arial" w:cs="Arial" w:eastAsia="Arial" w:hAnsi="Arial"/>
          <w:color w:val="1c4587"/>
        </w:rPr>
      </w:pPr>
      <w:r w:rsidDel="00000000" w:rsidR="00000000" w:rsidRPr="00000000">
        <w:rPr>
          <w:rtl w:val="0"/>
        </w:rPr>
      </w:r>
    </w:p>
    <w:p w:rsidR="00000000" w:rsidDel="00000000" w:rsidP="00000000" w:rsidRDefault="00000000" w:rsidRPr="00000000" w14:paraId="000000FB">
      <w:pPr>
        <w:spacing w:after="0" w:line="240" w:lineRule="auto"/>
        <w:jc w:val="both"/>
        <w:rPr>
          <w:rFonts w:ascii="Arial" w:cs="Arial" w:eastAsia="Arial" w:hAnsi="Arial"/>
          <w:color w:val="1c4587"/>
        </w:rPr>
      </w:pP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color w:val="1c4587"/>
        </w:rPr>
      </w:pPr>
      <w:r w:rsidDel="00000000" w:rsidR="00000000" w:rsidRPr="00000000">
        <w:rPr>
          <w:rFonts w:ascii="Arial" w:cs="Arial" w:eastAsia="Arial" w:hAnsi="Arial"/>
          <w:b w:val="1"/>
          <w:bCs w:val="1"/>
          <w:color w:val="1c4587"/>
          <w:rtl w:val="0"/>
        </w:rPr>
        <w:t xml:space="preserve">Article 19 -  Emploi des travailleurs handicapés</w:t>
      </w: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L’entreprise SPEN étudiera la possibilité de recourir à l’emploi de personnes handicapées chaque fois que possible en fonction des métiers pratiqués dans l’entreprise.</w:t>
      </w:r>
    </w:p>
    <w:p w:rsidR="00000000" w:rsidDel="00000000" w:rsidP="00000000" w:rsidRDefault="00000000" w:rsidRPr="00000000" w14:paraId="000000FE">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FF">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1">
      <w:pPr>
        <w:pBdr>
          <w:bottom w:color="000000" w:space="1" w:sz="4" w:val="single"/>
        </w:pBdr>
        <w:spacing w:after="0" w:line="240" w:lineRule="auto"/>
        <w:jc w:val="both"/>
        <w:rPr>
          <w:rFonts w:ascii="Arial" w:cs="Arial" w:eastAsia="Arial" w:hAnsi="Arial"/>
          <w:b w:val="1"/>
          <w:bCs w:val="1"/>
          <w:color w:val="1c4587"/>
          <w:sz w:val="28"/>
          <w:szCs w:val="28"/>
        </w:rPr>
      </w:pPr>
      <w:r w:rsidDel="00000000" w:rsidR="00000000" w:rsidRPr="00000000">
        <w:rPr>
          <w:rFonts w:ascii="Arial" w:cs="Arial" w:eastAsia="Arial" w:hAnsi="Arial"/>
          <w:b w:val="1"/>
          <w:bCs w:val="1"/>
          <w:color w:val="1c4587"/>
          <w:sz w:val="28"/>
          <w:szCs w:val="28"/>
          <w:rtl w:val="0"/>
        </w:rPr>
        <w:t xml:space="preserve">II. Formalités</w:t>
      </w:r>
    </w:p>
    <w:p w:rsidR="00000000" w:rsidDel="00000000" w:rsidP="00000000" w:rsidRDefault="00000000" w:rsidRPr="00000000" w14:paraId="0000010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 présent accord est conclu pour une durée déterminée d’un an. Il s’applique à l’ensemble des salariés de la société SPEN en fonction de la rédaction des articles ci-dessus.</w:t>
      </w:r>
    </w:p>
    <w:p w:rsidR="00000000" w:rsidDel="00000000" w:rsidP="00000000" w:rsidRDefault="00000000" w:rsidRPr="00000000" w14:paraId="00000104">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5">
      <w:pPr>
        <w:spacing w:after="0" w:line="240" w:lineRule="auto"/>
        <w:jc w:val="both"/>
        <w:rPr>
          <w:rFonts w:ascii="Arial" w:cs="Arial" w:eastAsia="Arial" w:hAnsi="Arial"/>
        </w:rPr>
      </w:pPr>
      <w:r w:rsidDel="00000000" w:rsidR="00000000" w:rsidRPr="00000000">
        <w:rPr>
          <w:rFonts w:ascii="Arial" w:cs="Arial" w:eastAsia="Arial" w:hAnsi="Arial"/>
          <w:rtl w:val="0"/>
        </w:rPr>
        <w:t xml:space="preserve">Le présent accord est notifié par la société à l’ensemble des représentants du personnel de la société SPEN. Le délai d’opposition éventuelle est décompté à partir du lendemain de réception du courrier susmentionné.</w:t>
      </w:r>
    </w:p>
    <w:p w:rsidR="00000000" w:rsidDel="00000000" w:rsidP="00000000" w:rsidRDefault="00000000" w:rsidRPr="00000000" w14:paraId="00000106">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7">
      <w:pPr>
        <w:spacing w:after="0" w:line="240" w:lineRule="auto"/>
        <w:jc w:val="both"/>
        <w:rPr>
          <w:rFonts w:ascii="Arial" w:cs="Arial" w:eastAsia="Arial" w:hAnsi="Arial"/>
        </w:rPr>
      </w:pPr>
      <w:r w:rsidDel="00000000" w:rsidR="00000000" w:rsidRPr="00000000">
        <w:rPr>
          <w:rFonts w:ascii="Arial" w:cs="Arial" w:eastAsia="Arial" w:hAnsi="Arial"/>
          <w:rtl w:val="0"/>
        </w:rPr>
        <w:t xml:space="preserve">Il fera l’objet d’un dépôt électronique auprès de la </w:t>
      </w:r>
      <w:hyperlink r:id="rId6">
        <w:r w:rsidDel="00000000" w:rsidR="00000000" w:rsidRPr="00000000">
          <w:rPr>
            <w:rFonts w:ascii="Arial" w:cs="Arial" w:eastAsia="Arial" w:hAnsi="Arial"/>
            <w:rtl w:val="0"/>
          </w:rPr>
          <w:t xml:space="preserve">DREETS-DDETS</w:t>
        </w:r>
      </w:hyperlink>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rtl w:val="0"/>
          </w:rPr>
          <w:t xml:space="preserve">à partir du site de dépôt des accords collectifs d’entreprise</w:t>
        </w:r>
      </w:hyperlink>
      <w:r w:rsidDel="00000000" w:rsidR="00000000" w:rsidRPr="00000000">
        <w:rPr>
          <w:rFonts w:ascii="Arial" w:cs="Arial" w:eastAsia="Arial" w:hAnsi="Arial"/>
          <w:rtl w:val="0"/>
        </w:rPr>
        <w:t xml:space="preserve"> TéléAccords du Ministère du Travail et de l’envoi d’un exemplaire original auprès du Greffe du Conseil de Prud’hommes du lieu de conclusion, à l’expiration du délai d’opposition susmentionné. </w:t>
      </w:r>
    </w:p>
    <w:p w:rsidR="00000000" w:rsidDel="00000000" w:rsidP="00000000" w:rsidRDefault="00000000" w:rsidRPr="00000000" w14:paraId="00000108">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9">
      <w:pPr>
        <w:spacing w:after="0" w:line="240" w:lineRule="auto"/>
        <w:jc w:val="both"/>
        <w:rPr>
          <w:rFonts w:ascii="Arial" w:cs="Arial" w:eastAsia="Arial" w:hAnsi="Arial"/>
        </w:rPr>
      </w:pPr>
      <w:r w:rsidDel="00000000" w:rsidR="00000000" w:rsidRPr="00000000">
        <w:rPr>
          <w:rFonts w:ascii="Arial" w:cs="Arial" w:eastAsia="Arial" w:hAnsi="Arial"/>
          <w:rtl w:val="0"/>
        </w:rPr>
        <w:t xml:space="preserve">Ces formalités seront assurées par la société.</w:t>
      </w:r>
    </w:p>
    <w:p w:rsidR="00000000" w:rsidDel="00000000" w:rsidP="00000000" w:rsidRDefault="00000000" w:rsidRPr="00000000" w14:paraId="0000010A">
      <w:pPr>
        <w:keepNext w:val="1"/>
        <w:tabs>
          <w:tab w:val="left" w:leader="none" w:pos="1276"/>
        </w:tabs>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0B">
      <w:pPr>
        <w:keepNext w:val="1"/>
        <w:tabs>
          <w:tab w:val="left" w:leader="none" w:pos="1276"/>
        </w:tabs>
        <w:spacing w:after="0" w:line="240" w:lineRule="auto"/>
        <w:jc w:val="both"/>
        <w:rPr>
          <w:rFonts w:ascii="Arial" w:cs="Arial" w:eastAsia="Arial" w:hAnsi="Arial"/>
          <w:sz w:val="24"/>
          <w:szCs w:val="24"/>
        </w:rPr>
      </w:pPr>
      <w:r w:rsidDel="00000000" w:rsidR="00000000" w:rsidRPr="00000000">
        <w:rPr>
          <w:rFonts w:ascii="Arial" w:cs="Arial" w:eastAsia="Arial" w:hAnsi="Arial"/>
          <w:rtl w:val="0"/>
        </w:rPr>
        <w:t xml:space="preserve">Conclu à Rouen, en quatre exemplaires originaux le 27 avril 2026</w:t>
      </w:r>
      <w:r w:rsidDel="00000000" w:rsidR="00000000" w:rsidRPr="00000000">
        <w:rPr>
          <w:rtl w:val="0"/>
        </w:rPr>
      </w:r>
    </w:p>
    <w:p w:rsidR="00000000" w:rsidDel="00000000" w:rsidP="00000000" w:rsidRDefault="00000000" w:rsidRPr="00000000" w14:paraId="0000010C">
      <w:pPr>
        <w:tabs>
          <w:tab w:val="left" w:leader="none" w:pos="1276"/>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tabs>
          <w:tab w:val="left" w:leader="none" w:pos="1276"/>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Pour la Direction,</w:t>
        <w:tab/>
        <w:tab/>
        <w:tab/>
        <w:tab/>
        <w:tab/>
        <w:tab/>
        <w:t xml:space="preserve">Pour la CGT,</w:t>
      </w:r>
    </w:p>
    <w:p w:rsidR="00000000" w:rsidDel="00000000" w:rsidP="00000000" w:rsidRDefault="00000000" w:rsidRPr="00000000" w14:paraId="0000010E">
      <w:pPr>
        <w:tabs>
          <w:tab w:val="left" w:leader="none" w:pos="1276"/>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w:t>
        <w:tab/>
        <w:tab/>
        <w:tab/>
      </w:r>
      <w:r w:rsidDel="00000000" w:rsidR="00000000" w:rsidRPr="00000000">
        <w:rPr>
          <w:rFonts w:ascii="Arial" w:cs="Arial" w:eastAsia="Arial" w:hAnsi="Arial"/>
          <w:rtl w:val="0"/>
        </w:rPr>
        <w:tab/>
        <w:tab/>
        <w:tab/>
        <w:tab/>
        <w:tab/>
      </w:r>
      <w:r w:rsidDel="00000000" w:rsidR="00000000" w:rsidRPr="00000000">
        <w:rPr>
          <w:rFonts w:ascii="Arial" w:cs="Arial" w:eastAsia="Arial" w:hAnsi="Arial"/>
          <w:sz w:val="24"/>
          <w:szCs w:val="24"/>
          <w:rtl w:val="0"/>
        </w:rPr>
        <w:t xml:space="preserve">X</w:t>
      </w:r>
    </w:p>
    <w:p w:rsidR="00000000" w:rsidDel="00000000" w:rsidP="00000000" w:rsidRDefault="00000000" w:rsidRPr="00000000" w14:paraId="0000010F">
      <w:pPr>
        <w:tabs>
          <w:tab w:val="left" w:leader="none" w:pos="1276"/>
        </w:tabs>
        <w:spacing w:after="0" w:line="240" w:lineRule="auto"/>
        <w:jc w:val="both"/>
        <w:rPr>
          <w:rFonts w:ascii="Arial" w:cs="Arial" w:eastAsia="Arial" w:hAnsi="Arial"/>
        </w:rPr>
      </w:pPr>
      <w:r w:rsidDel="00000000" w:rsidR="00000000" w:rsidRPr="00000000">
        <w:rPr>
          <w:rFonts w:ascii="Arial" w:cs="Arial" w:eastAsia="Arial" w:hAnsi="Arial"/>
          <w:rtl w:val="0"/>
        </w:rPr>
        <w:t xml:space="preserve">Directeur d'activité Stockage - TMB - Tri CS</w:t>
      </w:r>
      <w:r w:rsidDel="00000000" w:rsidR="00000000" w:rsidRPr="00000000">
        <w:rPr>
          <w:rFonts w:ascii="Arial" w:cs="Arial" w:eastAsia="Arial" w:hAnsi="Arial"/>
          <w:sz w:val="24"/>
          <w:szCs w:val="24"/>
          <w:rtl w:val="0"/>
        </w:rPr>
        <w:tab/>
        <w:tab/>
        <w:tab/>
      </w:r>
      <w:r w:rsidDel="00000000" w:rsidR="00000000" w:rsidRPr="00000000">
        <w:rPr>
          <w:rFonts w:ascii="Arial" w:cs="Arial" w:eastAsia="Arial" w:hAnsi="Arial"/>
          <w:rtl w:val="0"/>
        </w:rPr>
        <w:t xml:space="preserve">Délégué Syndical</w:t>
      </w:r>
    </w:p>
    <w:p w:rsidR="00000000" w:rsidDel="00000000" w:rsidP="00000000" w:rsidRDefault="00000000" w:rsidRPr="00000000" w14:paraId="00000110">
      <w:pPr>
        <w:tabs>
          <w:tab w:val="left" w:leader="none" w:pos="1276"/>
        </w:tabs>
        <w:spacing w:after="0" w:line="240" w:lineRule="auto"/>
        <w:jc w:val="both"/>
        <w:rPr>
          <w:rFonts w:ascii="Times New Roman" w:cs="Times New Roman" w:eastAsia="Times New Roman" w:hAnsi="Times New Roman"/>
        </w:rPr>
      </w:pPr>
      <w:r w:rsidDel="00000000" w:rsidR="00000000" w:rsidRPr="00000000">
        <w:rPr>
          <w:rFonts w:ascii="Arial" w:cs="Arial" w:eastAsia="Arial" w:hAnsi="Arial"/>
          <w:sz w:val="24"/>
          <w:szCs w:val="24"/>
          <w:rtl w:val="0"/>
        </w:rPr>
        <w:tab/>
        <w:tab/>
        <w:tab/>
      </w: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111">
      <w:pPr>
        <w:tabs>
          <w:tab w:val="left" w:leader="none" w:pos="1276"/>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tabs>
          <w:tab w:val="left" w:leader="none" w:pos="1276"/>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3">
      <w:pPr>
        <w:tabs>
          <w:tab w:val="left" w:leader="none" w:pos="1276"/>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4">
      <w:pPr>
        <w:tabs>
          <w:tab w:val="left" w:leader="none" w:pos="1276"/>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tabs>
          <w:tab w:val="left" w:leader="none" w:pos="1276"/>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spacing w:after="0" w:line="276" w:lineRule="auto"/>
        <w:jc w:val="both"/>
        <w:rPr>
          <w:rFonts w:ascii="Arial" w:cs="Arial" w:eastAsia="Arial" w:hAnsi="Arial"/>
          <w:sz w:val="24"/>
          <w:szCs w:val="24"/>
        </w:rPr>
      </w:pPr>
      <w:r w:rsidDel="00000000" w:rsidR="00000000" w:rsidRPr="00000000">
        <w:rPr>
          <w:rFonts w:ascii="Arial" w:cs="Arial" w:eastAsia="Arial" w:hAnsi="Arial"/>
          <w:b w:val="1"/>
          <w:bCs w:val="1"/>
          <w:i w:val="1"/>
          <w:iCs w:val="1"/>
          <w:color w:val="ff0000"/>
          <w:sz w:val="20"/>
          <w:szCs w:val="20"/>
          <w:rtl w:val="0"/>
        </w:rPr>
        <w:t xml:space="preserve"> </w:t>
      </w:r>
      <w:r w:rsidDel="00000000" w:rsidR="00000000" w:rsidRPr="00000000">
        <w:rPr>
          <w:rtl w:val="0"/>
        </w:rPr>
      </w:r>
    </w:p>
    <w:p w:rsidR="00000000" w:rsidDel="00000000" w:rsidP="00000000" w:rsidRDefault="00000000" w:rsidRPr="00000000" w14:paraId="00000117">
      <w:pPr>
        <w:tabs>
          <w:tab w:val="left" w:leader="none" w:pos="1276"/>
        </w:tabs>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Établissements SPEN concernés par cet accord : </w:t>
      </w:r>
    </w:p>
    <w:p w:rsidR="00000000" w:rsidDel="00000000" w:rsidP="00000000" w:rsidRDefault="00000000" w:rsidRPr="00000000" w14:paraId="00000118">
      <w:pPr>
        <w:tabs>
          <w:tab w:val="left" w:leader="none" w:pos="5805"/>
          <w:tab w:val="left" w:leader="none" w:pos="1276"/>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tabs>
          <w:tab w:val="left" w:leader="none" w:pos="5805"/>
          <w:tab w:val="left" w:leader="none" w:pos="1276"/>
        </w:tabs>
        <w:spacing w:after="0" w:line="240" w:lineRule="auto"/>
        <w:jc w:val="both"/>
        <w:rPr>
          <w:rFonts w:ascii="Arial" w:cs="Arial" w:eastAsia="Arial" w:hAnsi="Arial"/>
          <w:sz w:val="24"/>
          <w:szCs w:val="24"/>
        </w:rPr>
      </w:pPr>
      <w:r w:rsidDel="00000000" w:rsidR="00000000" w:rsidRPr="00000000">
        <w:rPr>
          <w:rFonts w:ascii="Arial Unicode MS" w:cs="Arial Unicode MS" w:eastAsia="Arial Unicode MS" w:hAnsi="Arial Unicode MS"/>
          <w:sz w:val="24"/>
          <w:szCs w:val="24"/>
          <w:rtl w:val="0"/>
        </w:rPr>
        <w:t xml:space="preserve">→ Rue Saint Pierre - 50310 LE HAM </w:t>
        <w:tab/>
        <w:t xml:space="preserve">SIRET N° 422 042 176 00012</w:t>
      </w:r>
    </w:p>
    <w:p w:rsidR="00000000" w:rsidDel="00000000" w:rsidP="00000000" w:rsidRDefault="00000000" w:rsidRPr="00000000" w14:paraId="0000011A">
      <w:pPr>
        <w:tabs>
          <w:tab w:val="left" w:leader="none" w:pos="5805"/>
          <w:tab w:val="left" w:leader="none" w:pos="1276"/>
        </w:tabs>
        <w:spacing w:after="0" w:line="240" w:lineRule="auto"/>
        <w:jc w:val="both"/>
        <w:rPr>
          <w:rFonts w:ascii="Arial" w:cs="Arial" w:eastAsia="Arial" w:hAnsi="Arial"/>
          <w:sz w:val="24"/>
          <w:szCs w:val="24"/>
        </w:rPr>
      </w:pPr>
      <w:r w:rsidDel="00000000" w:rsidR="00000000" w:rsidRPr="00000000">
        <w:rPr>
          <w:rFonts w:ascii="Arial Unicode MS" w:cs="Arial Unicode MS" w:eastAsia="Arial Unicode MS" w:hAnsi="Arial Unicode MS"/>
          <w:sz w:val="24"/>
          <w:szCs w:val="24"/>
          <w:rtl w:val="0"/>
        </w:rPr>
        <w:t xml:space="preserve">→ Voie des vanneaux 76430 St-Vigor d’Ymonville  </w:t>
        <w:tab/>
        <w:t xml:space="preserve">SIRET N° 422 042 176 00038</w:t>
      </w:r>
    </w:p>
    <w:p w:rsidR="00000000" w:rsidDel="00000000" w:rsidP="00000000" w:rsidRDefault="00000000" w:rsidRPr="00000000" w14:paraId="0000011B">
      <w:pPr>
        <w:tabs>
          <w:tab w:val="left" w:leader="none" w:pos="5805"/>
          <w:tab w:val="left" w:leader="none" w:pos="1276"/>
        </w:tabs>
        <w:spacing w:after="0" w:line="240" w:lineRule="auto"/>
        <w:jc w:val="both"/>
        <w:rPr>
          <w:rFonts w:ascii="Arial" w:cs="Arial" w:eastAsia="Arial" w:hAnsi="Arial"/>
          <w:sz w:val="24"/>
          <w:szCs w:val="24"/>
        </w:rPr>
      </w:pPr>
      <w:r w:rsidDel="00000000" w:rsidR="00000000" w:rsidRPr="00000000">
        <w:rPr>
          <w:rFonts w:ascii="Arial Unicode MS" w:cs="Arial Unicode MS" w:eastAsia="Arial Unicode MS" w:hAnsi="Arial Unicode MS"/>
          <w:sz w:val="24"/>
          <w:szCs w:val="24"/>
          <w:rtl w:val="0"/>
        </w:rPr>
        <w:t xml:space="preserve">→ Le Mont Tornu - 14370 VALAMBRAY</w:t>
        <w:tab/>
        <w:t xml:space="preserve">SIRET N° 422 042 176 00061</w:t>
      </w:r>
    </w:p>
    <w:p w:rsidR="00000000" w:rsidDel="00000000" w:rsidP="00000000" w:rsidRDefault="00000000" w:rsidRPr="00000000" w14:paraId="0000011C">
      <w:pPr>
        <w:tabs>
          <w:tab w:val="left" w:leader="none" w:pos="5805"/>
          <w:tab w:val="left" w:leader="none" w:pos="1276"/>
        </w:tabs>
        <w:spacing w:after="0" w:line="240" w:lineRule="auto"/>
        <w:jc w:val="both"/>
        <w:rPr>
          <w:rFonts w:ascii="Arial" w:cs="Arial" w:eastAsia="Arial" w:hAnsi="Arial"/>
          <w:sz w:val="24"/>
          <w:szCs w:val="24"/>
        </w:rPr>
      </w:pPr>
      <w:r w:rsidDel="00000000" w:rsidR="00000000" w:rsidRPr="00000000">
        <w:rPr>
          <w:rFonts w:ascii="Arial Unicode MS" w:cs="Arial Unicode MS" w:eastAsia="Arial Unicode MS" w:hAnsi="Arial Unicode MS"/>
          <w:sz w:val="24"/>
          <w:szCs w:val="24"/>
          <w:rtl w:val="0"/>
        </w:rPr>
        <w:t xml:space="preserve">→ 18 rue Henri Riviere - 76000 ROUEN</w:t>
        <w:tab/>
        <w:t xml:space="preserve">SIRET N° 422 042 176 00020</w:t>
      </w:r>
    </w:p>
    <w:p w:rsidR="00000000" w:rsidDel="00000000" w:rsidP="00000000" w:rsidRDefault="00000000" w:rsidRPr="00000000" w14:paraId="0000011D">
      <w:pPr>
        <w:spacing w:after="0" w:line="276" w:lineRule="auto"/>
        <w:jc w:val="both"/>
        <w:rPr>
          <w:rFonts w:ascii="Arial" w:cs="Arial" w:eastAsia="Arial" w:hAnsi="Arial"/>
          <w:b w:val="1"/>
          <w:bCs w:val="1"/>
          <w:i w:val="1"/>
          <w:iCs w:val="1"/>
          <w:color w:val="ff0000"/>
          <w:sz w:val="20"/>
          <w:szCs w:val="20"/>
        </w:rPr>
      </w:pPr>
      <w:r w:rsidDel="00000000" w:rsidR="00000000" w:rsidRPr="00000000">
        <w:rPr>
          <w:rtl w:val="0"/>
        </w:rPr>
      </w:r>
    </w:p>
    <w:p w:rsidR="00000000" w:rsidDel="00000000" w:rsidP="00000000" w:rsidRDefault="00000000" w:rsidRPr="00000000" w14:paraId="0000011E">
      <w:pPr>
        <w:widowControl w:val="0"/>
        <w:spacing w:after="0" w:line="276" w:lineRule="auto"/>
        <w:ind w:left="720" w:firstLine="0"/>
        <w:jc w:val="both"/>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11F">
      <w:pPr>
        <w:widowControl w:val="0"/>
        <w:spacing w:after="0" w:line="276" w:lineRule="auto"/>
        <w:ind w:left="1133.8582677165352" w:hanging="283.46456692913375"/>
        <w:jc w:val="both"/>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120">
      <w:pPr>
        <w:widowControl w:val="0"/>
        <w:spacing w:after="0" w:line="276" w:lineRule="auto"/>
        <w:jc w:val="both"/>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121">
      <w:pPr>
        <w:spacing w:after="0" w:line="276" w:lineRule="auto"/>
        <w:ind w:right="-420"/>
        <w:jc w:val="both"/>
        <w:rPr>
          <w:rFonts w:ascii="Arial" w:cs="Arial" w:eastAsia="Arial" w:hAnsi="Arial"/>
          <w:color w:val="222222"/>
          <w:sz w:val="20"/>
          <w:szCs w:val="20"/>
        </w:rPr>
      </w:pPr>
      <w:r w:rsidDel="00000000" w:rsidR="00000000" w:rsidRPr="00000000">
        <w:rPr>
          <w:rtl w:val="0"/>
        </w:rPr>
      </w:r>
    </w:p>
    <w:p w:rsidR="00000000" w:rsidDel="00000000" w:rsidP="00000000" w:rsidRDefault="00000000" w:rsidRPr="00000000" w14:paraId="00000122">
      <w:pPr>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123">
      <w:pPr>
        <w:spacing w:after="0" w:line="276" w:lineRule="auto"/>
        <w:rPr>
          <w:rFonts w:ascii="Arial" w:cs="Arial" w:eastAsia="Arial" w:hAnsi="Arial"/>
          <w:sz w:val="20"/>
          <w:szCs w:val="20"/>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17" w:top="1674" w:left="1417" w:right="1417" w:header="708" w:footer="29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Verdana"/>
  <w:font w:name="Times New Roman"/>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7">
    <w:pPr>
      <w:tabs>
        <w:tab w:val="center" w:leader="none" w:pos="4536"/>
        <w:tab w:val="right" w:leader="none" w:pos="9072"/>
      </w:tabs>
      <w:spacing w:after="0" w:line="240" w:lineRule="auto"/>
      <w:ind w:right="360"/>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i w:val="1"/>
        <w:iCs w:val="1"/>
        <w:sz w:val="18"/>
        <w:szCs w:val="18"/>
        <w:rtl w:val="0"/>
      </w:rPr>
      <w:t xml:space="preserve">NAO SPEN 2026</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tabs>
        <w:tab w:val="center" w:leader="none" w:pos="4536"/>
        <w:tab w:val="right" w:leader="none" w:pos="9072"/>
      </w:tabs>
      <w:spacing w:after="0" w:line="240" w:lineRule="auto"/>
      <w:ind w:right="360"/>
      <w:rPr/>
    </w:pPr>
    <w:r w:rsidDel="00000000" w:rsidR="00000000" w:rsidRPr="00000000">
      <w:rPr>
        <w:rFonts w:ascii="Arial" w:cs="Arial" w:eastAsia="Arial" w:hAnsi="Arial"/>
        <w:i w:val="1"/>
        <w:iCs w:val="1"/>
        <w:sz w:val="18"/>
        <w:szCs w:val="18"/>
        <w:rtl w:val="0"/>
      </w:rPr>
      <w:t xml:space="preserve">NAO SPEN 2026</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2758"/>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rPr>
      <w:drawing>
        <wp:inline distB="114300" distT="114300" distL="114300" distR="114300">
          <wp:extent cx="995363" cy="993709"/>
          <wp:effectExtent b="0" l="0" r="0" t="0"/>
          <wp:docPr id="2"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995363" cy="993709"/>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2396963" cy="975906"/>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396963" cy="975906"/>
                  </a:xfrm>
                  <a:prstGeom prst="rect"/>
                  <a:ln/>
                </pic:spPr>
              </pic:pic>
            </a:graphicData>
          </a:graphic>
        </wp:inline>
      </w:drawing>
    </w: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pPr/>
    <w:rPr/>
    <w:tblPr>
      <w:tblStyleRowBandSize w:val="1"/>
      <w:tblStyleColBandSize w:val="1"/>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travail-emploi.gouv.fr/ministere/organisation/article/dreets-directions-regionales-de-l-economie-de-l-emploi-du-travail-et-des" TargetMode="External"/><Relationship Id="rId7" Type="http://schemas.openxmlformats.org/officeDocument/2006/relationships/hyperlink" Target="https://www.teleaccords.travail-emploi.gouv.fr/PortailTeleprocedur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