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9A3" w:rsidRDefault="008739A3" w:rsidP="008739A3">
      <w:pPr>
        <w:pStyle w:val="containertitre1"/>
        <w:pBdr>
          <w:top w:val="single" w:sz="4" w:space="1" w:color="auto"/>
          <w:left w:val="single" w:sz="4" w:space="4" w:color="auto"/>
          <w:bottom w:val="single" w:sz="4" w:space="1" w:color="auto"/>
          <w:right w:val="single" w:sz="4" w:space="4" w:color="auto"/>
        </w:pBdr>
        <w:spacing w:before="360" w:after="360"/>
        <w:jc w:val="center"/>
        <w:rPr>
          <w:b/>
          <w:bCs/>
          <w:sz w:val="22"/>
          <w:szCs w:val="22"/>
        </w:rPr>
      </w:pPr>
    </w:p>
    <w:p w:rsidR="008739A3" w:rsidRDefault="008739A3" w:rsidP="008739A3">
      <w:pPr>
        <w:pStyle w:val="containertitre1"/>
        <w:pBdr>
          <w:top w:val="single" w:sz="4" w:space="1" w:color="auto"/>
          <w:left w:val="single" w:sz="4" w:space="4" w:color="auto"/>
          <w:bottom w:val="single" w:sz="4" w:space="1" w:color="auto"/>
          <w:right w:val="single" w:sz="4" w:space="4" w:color="auto"/>
        </w:pBdr>
        <w:spacing w:before="360" w:after="360"/>
        <w:jc w:val="center"/>
        <w:rPr>
          <w:b/>
          <w:bCs/>
          <w:sz w:val="22"/>
          <w:szCs w:val="22"/>
        </w:rPr>
      </w:pPr>
      <w:r>
        <w:rPr>
          <w:b/>
          <w:bCs/>
          <w:sz w:val="22"/>
          <w:szCs w:val="22"/>
        </w:rPr>
        <w:t>Accord d’entreprise</w:t>
      </w:r>
      <w:r w:rsidRPr="006A43BE">
        <w:rPr>
          <w:b/>
          <w:bCs/>
          <w:sz w:val="22"/>
          <w:szCs w:val="22"/>
        </w:rPr>
        <w:t xml:space="preserve"> sur les heures supplémentaires</w:t>
      </w:r>
    </w:p>
    <w:p w:rsidR="008739A3" w:rsidRPr="006A43BE" w:rsidRDefault="008739A3" w:rsidP="008739A3">
      <w:pPr>
        <w:pStyle w:val="containertitre1"/>
        <w:pBdr>
          <w:top w:val="single" w:sz="4" w:space="1" w:color="auto"/>
          <w:left w:val="single" w:sz="4" w:space="4" w:color="auto"/>
          <w:bottom w:val="single" w:sz="4" w:space="1" w:color="auto"/>
          <w:right w:val="single" w:sz="4" w:space="4" w:color="auto"/>
        </w:pBdr>
        <w:spacing w:before="360" w:after="360"/>
        <w:jc w:val="center"/>
        <w:rPr>
          <w:b/>
          <w:bCs/>
          <w:sz w:val="22"/>
          <w:szCs w:val="22"/>
        </w:rPr>
      </w:pPr>
    </w:p>
    <w:p w:rsidR="008739A3" w:rsidRPr="006A43BE" w:rsidRDefault="008739A3" w:rsidP="008739A3">
      <w:pPr>
        <w:pStyle w:val="alinea"/>
        <w:spacing w:before="120"/>
        <w:jc w:val="both"/>
        <w:rPr>
          <w:sz w:val="22"/>
          <w:szCs w:val="22"/>
        </w:rPr>
      </w:pPr>
      <w:r w:rsidRPr="006A43BE">
        <w:rPr>
          <w:sz w:val="22"/>
          <w:szCs w:val="22"/>
        </w:rPr>
        <w:t xml:space="preserve">La SAS </w:t>
      </w:r>
      <w:r w:rsidR="000334AB">
        <w:rPr>
          <w:sz w:val="22"/>
          <w:szCs w:val="22"/>
        </w:rPr>
        <w:t>LE VOL DES AIGRETTES</w:t>
      </w:r>
      <w:r w:rsidRPr="006A43BE">
        <w:rPr>
          <w:sz w:val="22"/>
          <w:szCs w:val="22"/>
        </w:rPr>
        <w:t xml:space="preserve">, </w:t>
      </w:r>
      <w:proofErr w:type="spellStart"/>
      <w:r w:rsidRPr="006A43BE">
        <w:rPr>
          <w:sz w:val="22"/>
          <w:szCs w:val="22"/>
        </w:rPr>
        <w:t>Siren</w:t>
      </w:r>
      <w:proofErr w:type="spellEnd"/>
      <w:r w:rsidRPr="006A43BE">
        <w:rPr>
          <w:sz w:val="22"/>
          <w:szCs w:val="22"/>
        </w:rPr>
        <w:t xml:space="preserve"> </w:t>
      </w:r>
      <w:r>
        <w:rPr>
          <w:sz w:val="22"/>
          <w:szCs w:val="22"/>
        </w:rPr>
        <w:t>883457590</w:t>
      </w:r>
      <w:r w:rsidRPr="006A43BE">
        <w:rPr>
          <w:sz w:val="22"/>
          <w:szCs w:val="22"/>
        </w:rPr>
        <w:t xml:space="preserve">, au capital social de </w:t>
      </w:r>
      <w:r>
        <w:rPr>
          <w:sz w:val="22"/>
          <w:szCs w:val="22"/>
        </w:rPr>
        <w:t>1</w:t>
      </w:r>
      <w:r w:rsidRPr="006A43BE">
        <w:rPr>
          <w:sz w:val="22"/>
          <w:szCs w:val="22"/>
        </w:rPr>
        <w:t xml:space="preserve">000€, dont le siège social est situé </w:t>
      </w:r>
      <w:r>
        <w:rPr>
          <w:sz w:val="22"/>
          <w:szCs w:val="22"/>
        </w:rPr>
        <w:t>2 Rue Henri IV</w:t>
      </w:r>
      <w:r w:rsidRPr="006A43BE">
        <w:rPr>
          <w:sz w:val="22"/>
          <w:szCs w:val="22"/>
        </w:rPr>
        <w:t xml:space="preserve">, </w:t>
      </w:r>
      <w:r>
        <w:rPr>
          <w:sz w:val="22"/>
          <w:szCs w:val="22"/>
        </w:rPr>
        <w:t>64320 SENDETS</w:t>
      </w:r>
      <w:r w:rsidRPr="006A43BE">
        <w:rPr>
          <w:sz w:val="22"/>
          <w:szCs w:val="22"/>
        </w:rPr>
        <w:t>, Représentée par s</w:t>
      </w:r>
      <w:r>
        <w:rPr>
          <w:sz w:val="22"/>
          <w:szCs w:val="22"/>
        </w:rPr>
        <w:t>a</w:t>
      </w:r>
      <w:r w:rsidRPr="006A43BE">
        <w:rPr>
          <w:sz w:val="22"/>
          <w:szCs w:val="22"/>
        </w:rPr>
        <w:t xml:space="preserve"> Président</w:t>
      </w:r>
      <w:r>
        <w:rPr>
          <w:sz w:val="22"/>
          <w:szCs w:val="22"/>
        </w:rPr>
        <w:t>e</w:t>
      </w:r>
      <w:r w:rsidRPr="006A43BE">
        <w:rPr>
          <w:sz w:val="22"/>
          <w:szCs w:val="22"/>
        </w:rPr>
        <w:t xml:space="preserve"> </w:t>
      </w:r>
      <w:r>
        <w:rPr>
          <w:sz w:val="22"/>
          <w:szCs w:val="22"/>
        </w:rPr>
        <w:t>Madame XXXX</w:t>
      </w:r>
      <w:r w:rsidRPr="006A43BE">
        <w:rPr>
          <w:sz w:val="22"/>
          <w:szCs w:val="22"/>
        </w:rPr>
        <w:t xml:space="preserve"> a décidé ce qui suit ;</w:t>
      </w:r>
    </w:p>
    <w:p w:rsidR="008739A3" w:rsidRDefault="008739A3" w:rsidP="008739A3">
      <w:pPr>
        <w:pStyle w:val="dtifti"/>
        <w:spacing w:before="120" w:after="120"/>
        <w:jc w:val="left"/>
        <w:rPr>
          <w:b w:val="0"/>
          <w:i/>
          <w:sz w:val="22"/>
          <w:szCs w:val="22"/>
          <w:u w:val="single"/>
        </w:rPr>
      </w:pPr>
      <w:r w:rsidRPr="0029652D">
        <w:rPr>
          <w:b w:val="0"/>
          <w:i/>
          <w:sz w:val="22"/>
          <w:szCs w:val="22"/>
          <w:u w:val="single"/>
        </w:rPr>
        <w:t>Préambule</w:t>
      </w:r>
    </w:p>
    <w:p w:rsidR="008739A3" w:rsidRPr="0029652D" w:rsidRDefault="008739A3" w:rsidP="008739A3">
      <w:pPr>
        <w:pStyle w:val="dtifti"/>
        <w:spacing w:before="120" w:after="120"/>
        <w:jc w:val="both"/>
        <w:rPr>
          <w:b w:val="0"/>
          <w:sz w:val="22"/>
          <w:szCs w:val="22"/>
        </w:rPr>
      </w:pPr>
      <w:r w:rsidRPr="0029652D">
        <w:rPr>
          <w:b w:val="0"/>
          <w:sz w:val="22"/>
          <w:szCs w:val="22"/>
        </w:rPr>
        <w:t xml:space="preserve">Le présent accord est conclu dans le cadre des règles fixées aux articles </w:t>
      </w:r>
      <w:r w:rsidRPr="0029652D">
        <w:rPr>
          <w:rStyle w:val="textefondDoc"/>
          <w:b w:val="0"/>
          <w:sz w:val="22"/>
          <w:szCs w:val="22"/>
        </w:rPr>
        <w:t>L. 3121-27</w:t>
      </w:r>
      <w:r w:rsidRPr="0029652D">
        <w:rPr>
          <w:b w:val="0"/>
          <w:sz w:val="22"/>
          <w:szCs w:val="22"/>
        </w:rPr>
        <w:t xml:space="preserve"> à L. 3121-34 du code du travail relatifs au régime juridique des heures supplémentaires. </w:t>
      </w:r>
    </w:p>
    <w:p w:rsidR="008739A3" w:rsidRPr="0029652D" w:rsidRDefault="008739A3" w:rsidP="008739A3">
      <w:pPr>
        <w:pStyle w:val="dtifti"/>
        <w:spacing w:before="120" w:after="120"/>
        <w:jc w:val="both"/>
        <w:rPr>
          <w:b w:val="0"/>
          <w:sz w:val="22"/>
          <w:szCs w:val="22"/>
        </w:rPr>
      </w:pPr>
      <w:r w:rsidRPr="0029652D">
        <w:rPr>
          <w:b w:val="0"/>
          <w:sz w:val="22"/>
          <w:szCs w:val="22"/>
        </w:rPr>
        <w:t>Les partenaires sociaux peuvent négocier une part importante de ce régime.</w:t>
      </w:r>
    </w:p>
    <w:p w:rsidR="008739A3" w:rsidRPr="0029652D" w:rsidRDefault="008739A3" w:rsidP="008739A3">
      <w:pPr>
        <w:pStyle w:val="dtifti"/>
        <w:spacing w:before="120" w:after="120"/>
        <w:jc w:val="both"/>
        <w:rPr>
          <w:b w:val="0"/>
          <w:sz w:val="22"/>
          <w:szCs w:val="22"/>
        </w:rPr>
      </w:pPr>
      <w:r w:rsidRPr="0029652D">
        <w:rPr>
          <w:b w:val="0"/>
          <w:sz w:val="22"/>
          <w:szCs w:val="22"/>
        </w:rPr>
        <w:t>Cette décision a pour objet d'articuler au mieux la protection de la santé et de la sécurité du salarié et plus largement la garantie du respect des droits des salariés et les contraintes économiques de l'entreprise.</w:t>
      </w:r>
    </w:p>
    <w:p w:rsidR="008739A3" w:rsidRDefault="008739A3" w:rsidP="008739A3">
      <w:pPr>
        <w:pStyle w:val="dtifti"/>
        <w:spacing w:before="120" w:after="120"/>
        <w:jc w:val="both"/>
        <w:rPr>
          <w:b w:val="0"/>
          <w:sz w:val="22"/>
          <w:szCs w:val="22"/>
        </w:rPr>
      </w:pPr>
      <w:r w:rsidRPr="0029652D">
        <w:rPr>
          <w:b w:val="0"/>
          <w:sz w:val="22"/>
          <w:szCs w:val="22"/>
        </w:rPr>
        <w:t xml:space="preserve">Il a également pour objet de tenir compte </w:t>
      </w:r>
      <w:r>
        <w:rPr>
          <w:b w:val="0"/>
          <w:sz w:val="22"/>
          <w:szCs w:val="22"/>
        </w:rPr>
        <w:t>de l’articulation des contraintes que sont l’amplitude horaire de l’accueil offert aux enfants et les effectifs salariés nécessaires</w:t>
      </w:r>
      <w:r w:rsidRPr="0029652D">
        <w:rPr>
          <w:b w:val="0"/>
          <w:sz w:val="22"/>
          <w:szCs w:val="22"/>
        </w:rPr>
        <w:t xml:space="preserve">. </w:t>
      </w:r>
    </w:p>
    <w:p w:rsidR="008739A3" w:rsidRDefault="008739A3" w:rsidP="008739A3">
      <w:pPr>
        <w:pStyle w:val="dtifti"/>
        <w:spacing w:before="120" w:after="120"/>
        <w:jc w:val="both"/>
        <w:rPr>
          <w:b w:val="0"/>
          <w:sz w:val="22"/>
          <w:szCs w:val="22"/>
        </w:rPr>
      </w:pPr>
    </w:p>
    <w:p w:rsidR="008739A3" w:rsidRDefault="008739A3" w:rsidP="008739A3">
      <w:pPr>
        <w:pStyle w:val="articletitre1"/>
        <w:spacing w:before="120" w:after="120"/>
        <w:rPr>
          <w:b w:val="0"/>
          <w:i/>
          <w:sz w:val="22"/>
          <w:szCs w:val="22"/>
          <w:u w:val="single"/>
        </w:rPr>
      </w:pPr>
      <w:r w:rsidRPr="0056463D">
        <w:rPr>
          <w:b w:val="0"/>
          <w:i/>
          <w:sz w:val="22"/>
          <w:szCs w:val="22"/>
          <w:u w:val="single"/>
        </w:rPr>
        <w:t>Article 1 – Définition de l’organisation du temps de travail de la société</w:t>
      </w:r>
    </w:p>
    <w:p w:rsidR="008739A3" w:rsidRDefault="008739A3" w:rsidP="008739A3">
      <w:pPr>
        <w:pStyle w:val="articletitre1"/>
        <w:spacing w:before="120" w:after="120"/>
        <w:rPr>
          <w:b w:val="0"/>
          <w:sz w:val="22"/>
          <w:szCs w:val="22"/>
        </w:rPr>
      </w:pPr>
      <w:r>
        <w:rPr>
          <w:b w:val="0"/>
          <w:sz w:val="22"/>
          <w:szCs w:val="22"/>
        </w:rPr>
        <w:t xml:space="preserve">L’effectif de la société est à ce jour de 4 salariés à temps complet. </w:t>
      </w:r>
    </w:p>
    <w:p w:rsidR="008739A3" w:rsidRDefault="008739A3" w:rsidP="008739A3">
      <w:pPr>
        <w:pStyle w:val="articletitre1"/>
        <w:spacing w:before="120" w:after="120" w:line="240" w:lineRule="auto"/>
        <w:rPr>
          <w:b w:val="0"/>
          <w:sz w:val="22"/>
          <w:szCs w:val="22"/>
        </w:rPr>
      </w:pPr>
      <w:r w:rsidRPr="00111123">
        <w:rPr>
          <w:b w:val="0"/>
          <w:sz w:val="22"/>
          <w:szCs w:val="22"/>
        </w:rPr>
        <w:t>Le temps de travail est organi</w:t>
      </w:r>
      <w:r>
        <w:rPr>
          <w:b w:val="0"/>
          <w:sz w:val="22"/>
          <w:szCs w:val="22"/>
        </w:rPr>
        <w:t>sé selon 4 plannings différents, qui s’enchainent dans l’ordre suivant :</w:t>
      </w:r>
    </w:p>
    <w:p w:rsidR="008739A3" w:rsidRDefault="008739A3" w:rsidP="008739A3">
      <w:pPr>
        <w:pStyle w:val="dtifti"/>
        <w:spacing w:before="120" w:after="120" w:line="160" w:lineRule="atLeast"/>
        <w:jc w:val="left"/>
        <w:rPr>
          <w:b w:val="0"/>
          <w:sz w:val="22"/>
          <w:szCs w:val="22"/>
        </w:rPr>
      </w:pPr>
      <w:r>
        <w:rPr>
          <w:b w:val="0"/>
          <w:sz w:val="22"/>
          <w:szCs w:val="22"/>
        </w:rPr>
        <w:t>Planning 1 : 34.75h de travail dans la semaine</w:t>
      </w:r>
    </w:p>
    <w:p w:rsidR="008739A3" w:rsidRDefault="008739A3" w:rsidP="008739A3">
      <w:pPr>
        <w:pStyle w:val="dtifti"/>
        <w:spacing w:before="120" w:after="120"/>
        <w:jc w:val="both"/>
        <w:rPr>
          <w:b w:val="0"/>
          <w:sz w:val="22"/>
          <w:szCs w:val="22"/>
        </w:rPr>
      </w:pPr>
      <w:r>
        <w:rPr>
          <w:b w:val="0"/>
          <w:sz w:val="22"/>
          <w:szCs w:val="22"/>
        </w:rPr>
        <w:t>Planning 2 : 34.5h de travail dans la semaine</w:t>
      </w:r>
    </w:p>
    <w:p w:rsidR="008739A3" w:rsidRDefault="008739A3" w:rsidP="008739A3">
      <w:pPr>
        <w:pStyle w:val="dtifti"/>
        <w:spacing w:before="120" w:after="120"/>
        <w:jc w:val="both"/>
        <w:rPr>
          <w:b w:val="0"/>
          <w:sz w:val="22"/>
          <w:szCs w:val="22"/>
        </w:rPr>
      </w:pPr>
      <w:r>
        <w:rPr>
          <w:b w:val="0"/>
          <w:sz w:val="22"/>
          <w:szCs w:val="22"/>
        </w:rPr>
        <w:t>Planning 3 : 42.5h de travail dans la semaine</w:t>
      </w:r>
    </w:p>
    <w:p w:rsidR="008739A3" w:rsidRDefault="008739A3" w:rsidP="008739A3">
      <w:pPr>
        <w:pStyle w:val="dtifti"/>
        <w:spacing w:before="120" w:after="120"/>
        <w:jc w:val="both"/>
        <w:rPr>
          <w:b w:val="0"/>
          <w:sz w:val="22"/>
          <w:szCs w:val="22"/>
        </w:rPr>
      </w:pPr>
      <w:r>
        <w:rPr>
          <w:b w:val="0"/>
          <w:sz w:val="22"/>
          <w:szCs w:val="22"/>
        </w:rPr>
        <w:t>Planning 4 : 34h de travail dans la semaine</w:t>
      </w:r>
    </w:p>
    <w:p w:rsidR="008739A3" w:rsidRDefault="008739A3" w:rsidP="008739A3">
      <w:pPr>
        <w:pStyle w:val="dtifti"/>
        <w:spacing w:before="120" w:after="120"/>
        <w:jc w:val="both"/>
        <w:rPr>
          <w:b w:val="0"/>
          <w:sz w:val="22"/>
          <w:szCs w:val="22"/>
        </w:rPr>
      </w:pPr>
      <w:r>
        <w:rPr>
          <w:b w:val="0"/>
          <w:sz w:val="22"/>
          <w:szCs w:val="22"/>
        </w:rPr>
        <w:t>Ainsi sur 4 semaines, un salarié aura réalisé les 4 plannings type.</w:t>
      </w:r>
    </w:p>
    <w:p w:rsidR="008739A3" w:rsidRDefault="008739A3" w:rsidP="008739A3">
      <w:pPr>
        <w:pStyle w:val="dtifti"/>
        <w:spacing w:before="120" w:after="120"/>
        <w:jc w:val="both"/>
        <w:rPr>
          <w:b w:val="0"/>
          <w:sz w:val="22"/>
          <w:szCs w:val="22"/>
        </w:rPr>
      </w:pPr>
    </w:p>
    <w:p w:rsidR="008739A3" w:rsidRDefault="008739A3" w:rsidP="008739A3">
      <w:pPr>
        <w:pStyle w:val="dtifti"/>
        <w:spacing w:before="120" w:after="120"/>
        <w:jc w:val="both"/>
        <w:rPr>
          <w:b w:val="0"/>
          <w:sz w:val="22"/>
          <w:szCs w:val="22"/>
        </w:rPr>
      </w:pPr>
    </w:p>
    <w:p w:rsidR="008739A3" w:rsidRDefault="008739A3" w:rsidP="008739A3">
      <w:pPr>
        <w:pStyle w:val="dtifti"/>
        <w:spacing w:before="120" w:after="120"/>
        <w:jc w:val="both"/>
        <w:rPr>
          <w:b w:val="0"/>
          <w:sz w:val="22"/>
          <w:szCs w:val="22"/>
        </w:rPr>
      </w:pPr>
    </w:p>
    <w:p w:rsidR="008739A3" w:rsidRDefault="008739A3" w:rsidP="008739A3">
      <w:pPr>
        <w:pStyle w:val="dtifti"/>
        <w:spacing w:before="120" w:after="120"/>
        <w:jc w:val="both"/>
        <w:rPr>
          <w:b w:val="0"/>
          <w:sz w:val="22"/>
          <w:szCs w:val="22"/>
        </w:rPr>
      </w:pPr>
    </w:p>
    <w:p w:rsidR="008739A3" w:rsidRDefault="008739A3" w:rsidP="008739A3">
      <w:pPr>
        <w:pStyle w:val="articletitre1"/>
        <w:spacing w:before="120" w:after="120"/>
        <w:rPr>
          <w:b w:val="0"/>
          <w:i/>
          <w:sz w:val="22"/>
          <w:szCs w:val="22"/>
          <w:u w:val="single"/>
        </w:rPr>
      </w:pPr>
      <w:r w:rsidRPr="0056463D">
        <w:rPr>
          <w:b w:val="0"/>
          <w:i/>
          <w:sz w:val="22"/>
          <w:szCs w:val="22"/>
          <w:u w:val="single"/>
        </w:rPr>
        <w:lastRenderedPageBreak/>
        <w:t>Article 2 – Organisation des congés payés</w:t>
      </w:r>
    </w:p>
    <w:p w:rsidR="008739A3" w:rsidRDefault="008739A3" w:rsidP="008739A3">
      <w:pPr>
        <w:pStyle w:val="articletitre1"/>
        <w:spacing w:before="120" w:after="120"/>
        <w:rPr>
          <w:b w:val="0"/>
          <w:sz w:val="22"/>
          <w:szCs w:val="22"/>
        </w:rPr>
      </w:pPr>
      <w:r>
        <w:rPr>
          <w:b w:val="0"/>
          <w:sz w:val="22"/>
          <w:szCs w:val="22"/>
        </w:rPr>
        <w:t>Les congés payés sont pris collectivement, lors de périodes de fermeture de la société : 3 semaines au mois d’aout, une semaine sur les vacances scolaires de Noël, une semaine sur les vacances scolaires de Pâques.</w:t>
      </w:r>
    </w:p>
    <w:p w:rsidR="008739A3" w:rsidRDefault="008739A3" w:rsidP="008739A3">
      <w:pPr>
        <w:pStyle w:val="articletitre1"/>
        <w:spacing w:before="120" w:after="120"/>
        <w:rPr>
          <w:b w:val="0"/>
          <w:sz w:val="22"/>
          <w:szCs w:val="22"/>
        </w:rPr>
      </w:pPr>
      <w:r>
        <w:rPr>
          <w:b w:val="0"/>
          <w:sz w:val="22"/>
          <w:szCs w:val="22"/>
        </w:rPr>
        <w:t>Les jours des congés restants du fait de la non comptabilisation des jours fériés au cours des périodes de congés d’été et de Noël seront utilisés pour réaliser les ponts du 1</w:t>
      </w:r>
      <w:r w:rsidRPr="0060026D">
        <w:rPr>
          <w:b w:val="0"/>
          <w:sz w:val="22"/>
          <w:szCs w:val="22"/>
          <w:vertAlign w:val="superscript"/>
        </w:rPr>
        <w:t>er</w:t>
      </w:r>
      <w:r>
        <w:rPr>
          <w:b w:val="0"/>
          <w:sz w:val="22"/>
          <w:szCs w:val="22"/>
        </w:rPr>
        <w:t xml:space="preserve"> janvier et de</w:t>
      </w:r>
      <w:r w:rsidRPr="00685FA3">
        <w:rPr>
          <w:b w:val="0"/>
          <w:sz w:val="22"/>
          <w:szCs w:val="22"/>
        </w:rPr>
        <w:t xml:space="preserve"> </w:t>
      </w:r>
      <w:r>
        <w:rPr>
          <w:b w:val="0"/>
          <w:sz w:val="22"/>
          <w:szCs w:val="22"/>
        </w:rPr>
        <w:t>l’Ascension.</w:t>
      </w:r>
    </w:p>
    <w:p w:rsidR="008739A3" w:rsidRDefault="008739A3" w:rsidP="008739A3">
      <w:pPr>
        <w:pStyle w:val="articletitre1"/>
        <w:spacing w:before="120" w:after="120"/>
        <w:rPr>
          <w:b w:val="0"/>
          <w:sz w:val="22"/>
          <w:szCs w:val="22"/>
        </w:rPr>
      </w:pPr>
      <w:r>
        <w:rPr>
          <w:b w:val="0"/>
          <w:sz w:val="22"/>
          <w:szCs w:val="22"/>
        </w:rPr>
        <w:t>Les 2 jours de fractionnement accordés aux salariés seront pris librement, après avoir obtenu l’accord préalable de la Direction quant à la date choisie.</w:t>
      </w:r>
    </w:p>
    <w:p w:rsidR="008739A3" w:rsidRDefault="008739A3" w:rsidP="008739A3">
      <w:pPr>
        <w:pStyle w:val="articletitre1"/>
        <w:spacing w:before="120" w:after="120"/>
        <w:rPr>
          <w:b w:val="0"/>
          <w:sz w:val="22"/>
          <w:szCs w:val="22"/>
        </w:rPr>
      </w:pPr>
      <w:r>
        <w:rPr>
          <w:b w:val="0"/>
          <w:sz w:val="22"/>
          <w:szCs w:val="22"/>
        </w:rPr>
        <w:t>Pendant les périodes de congés, le roulement des plannings s’arrête, et les salariés reprennent sur le planning suivant, comme s’il n’y avait pas eu d’interruption. Les périodes de congés sont ainsi neutralisées.</w:t>
      </w:r>
    </w:p>
    <w:p w:rsidR="008739A3" w:rsidRDefault="008739A3" w:rsidP="008739A3">
      <w:pPr>
        <w:pStyle w:val="articletitre1"/>
        <w:spacing w:before="120" w:after="120"/>
        <w:rPr>
          <w:b w:val="0"/>
          <w:sz w:val="22"/>
          <w:szCs w:val="22"/>
        </w:rPr>
      </w:pPr>
      <w:r>
        <w:rPr>
          <w:b w:val="0"/>
          <w:sz w:val="22"/>
          <w:szCs w:val="22"/>
        </w:rPr>
        <w:t>Les compteurs congés sont alignés sur la période scolaire, pour plus de cohérence. La période retenue démarre ainsi le 1</w:t>
      </w:r>
      <w:r w:rsidRPr="001E232D">
        <w:rPr>
          <w:b w:val="0"/>
          <w:sz w:val="22"/>
          <w:szCs w:val="22"/>
          <w:vertAlign w:val="superscript"/>
        </w:rPr>
        <w:t>er</w:t>
      </w:r>
      <w:r>
        <w:rPr>
          <w:b w:val="0"/>
          <w:sz w:val="22"/>
          <w:szCs w:val="22"/>
        </w:rPr>
        <w:t xml:space="preserve"> septembre de l’année, pour se clôturer le 31 aout de l’année suivante.</w:t>
      </w:r>
    </w:p>
    <w:p w:rsidR="008739A3" w:rsidRPr="00111123" w:rsidRDefault="008739A3" w:rsidP="008739A3">
      <w:pPr>
        <w:pStyle w:val="dtifti"/>
        <w:spacing w:before="120" w:after="120"/>
        <w:jc w:val="both"/>
        <w:rPr>
          <w:b w:val="0"/>
          <w:sz w:val="22"/>
          <w:szCs w:val="22"/>
          <w:u w:val="single"/>
        </w:rPr>
      </w:pPr>
    </w:p>
    <w:p w:rsidR="008739A3" w:rsidRPr="0056463D" w:rsidRDefault="008739A3" w:rsidP="008739A3">
      <w:pPr>
        <w:pStyle w:val="articletitre1"/>
        <w:spacing w:before="120" w:after="120"/>
        <w:rPr>
          <w:b w:val="0"/>
          <w:i/>
          <w:sz w:val="22"/>
          <w:szCs w:val="22"/>
          <w:u w:val="single"/>
        </w:rPr>
      </w:pPr>
      <w:r w:rsidRPr="0056463D">
        <w:rPr>
          <w:b w:val="0"/>
          <w:i/>
          <w:sz w:val="22"/>
          <w:szCs w:val="22"/>
          <w:u w:val="single"/>
        </w:rPr>
        <w:t>Article 3 - Définition des heures supplémentaires</w:t>
      </w:r>
    </w:p>
    <w:p w:rsidR="008739A3" w:rsidRPr="006A43BE" w:rsidRDefault="008739A3" w:rsidP="008739A3">
      <w:pPr>
        <w:pStyle w:val="alinea"/>
        <w:spacing w:before="120"/>
        <w:jc w:val="both"/>
        <w:rPr>
          <w:sz w:val="22"/>
          <w:szCs w:val="22"/>
        </w:rPr>
      </w:pPr>
      <w:r>
        <w:rPr>
          <w:sz w:val="22"/>
          <w:szCs w:val="22"/>
        </w:rPr>
        <w:t xml:space="preserve">Le décompte des heures est effectué sur des semaines civiles, qui </w:t>
      </w:r>
      <w:r w:rsidRPr="006A43BE">
        <w:rPr>
          <w:sz w:val="22"/>
          <w:szCs w:val="22"/>
        </w:rPr>
        <w:t>débute</w:t>
      </w:r>
      <w:r>
        <w:rPr>
          <w:sz w:val="22"/>
          <w:szCs w:val="22"/>
        </w:rPr>
        <w:t>nt</w:t>
      </w:r>
      <w:r w:rsidRPr="006A43BE">
        <w:rPr>
          <w:sz w:val="22"/>
          <w:szCs w:val="22"/>
        </w:rPr>
        <w:t xml:space="preserve"> le lundi à 00h00 et se termine</w:t>
      </w:r>
      <w:r>
        <w:rPr>
          <w:sz w:val="22"/>
          <w:szCs w:val="22"/>
        </w:rPr>
        <w:t>nt</w:t>
      </w:r>
      <w:r w:rsidRPr="006A43BE">
        <w:rPr>
          <w:sz w:val="22"/>
          <w:szCs w:val="22"/>
        </w:rPr>
        <w:t xml:space="preserve"> le dimanche à </w:t>
      </w:r>
      <w:r>
        <w:rPr>
          <w:sz w:val="22"/>
          <w:szCs w:val="22"/>
        </w:rPr>
        <w:t>minuit</w:t>
      </w:r>
      <w:r w:rsidRPr="006A43BE">
        <w:rPr>
          <w:sz w:val="22"/>
          <w:szCs w:val="22"/>
        </w:rPr>
        <w:t xml:space="preserve">. </w:t>
      </w:r>
      <w:r>
        <w:rPr>
          <w:sz w:val="22"/>
          <w:szCs w:val="22"/>
        </w:rPr>
        <w:t xml:space="preserve">Toutefois, pour apprécier si des </w:t>
      </w:r>
      <w:r w:rsidRPr="006A43BE">
        <w:rPr>
          <w:sz w:val="22"/>
          <w:szCs w:val="22"/>
        </w:rPr>
        <w:t xml:space="preserve">heures </w:t>
      </w:r>
      <w:r>
        <w:rPr>
          <w:sz w:val="22"/>
          <w:szCs w:val="22"/>
        </w:rPr>
        <w:t>supplémentaires</w:t>
      </w:r>
      <w:r w:rsidRPr="006A43BE">
        <w:rPr>
          <w:sz w:val="22"/>
          <w:szCs w:val="22"/>
        </w:rPr>
        <w:t xml:space="preserve"> </w:t>
      </w:r>
      <w:r>
        <w:rPr>
          <w:sz w:val="22"/>
          <w:szCs w:val="22"/>
        </w:rPr>
        <w:t xml:space="preserve">ont été réalisées, il sera tenu compte du nombre d’heures effectuées sur </w:t>
      </w:r>
      <w:r w:rsidRPr="006A43BE">
        <w:rPr>
          <w:sz w:val="22"/>
          <w:szCs w:val="22"/>
        </w:rPr>
        <w:t xml:space="preserve">des périodes de </w:t>
      </w:r>
      <w:r>
        <w:rPr>
          <w:sz w:val="22"/>
          <w:szCs w:val="22"/>
        </w:rPr>
        <w:t>4 semaines consécutives, pour s’aligner sur les plannings cités à l’article 1.</w:t>
      </w:r>
    </w:p>
    <w:p w:rsidR="008739A3" w:rsidRDefault="008739A3" w:rsidP="008739A3">
      <w:pPr>
        <w:pStyle w:val="alinea"/>
        <w:spacing w:before="120"/>
        <w:jc w:val="both"/>
        <w:rPr>
          <w:sz w:val="22"/>
          <w:szCs w:val="22"/>
        </w:rPr>
      </w:pPr>
      <w:r w:rsidRPr="006A43BE">
        <w:rPr>
          <w:sz w:val="22"/>
          <w:szCs w:val="22"/>
        </w:rPr>
        <w:t xml:space="preserve">Les heures effectuées au-delà de 35 </w:t>
      </w:r>
      <w:r>
        <w:rPr>
          <w:sz w:val="22"/>
          <w:szCs w:val="22"/>
        </w:rPr>
        <w:t>heures seront rémunérées mensuellement</w:t>
      </w:r>
      <w:r w:rsidRPr="006A43BE">
        <w:rPr>
          <w:sz w:val="22"/>
          <w:szCs w:val="22"/>
        </w:rPr>
        <w:t xml:space="preserve">. Ainsi, seront considérées comme des heures supplémentaires les heures effectuées au-delà de </w:t>
      </w:r>
      <w:r>
        <w:rPr>
          <w:sz w:val="22"/>
          <w:szCs w:val="22"/>
        </w:rPr>
        <w:t>35h en moyenne</w:t>
      </w:r>
      <w:r w:rsidRPr="006A43BE">
        <w:rPr>
          <w:sz w:val="22"/>
          <w:szCs w:val="22"/>
        </w:rPr>
        <w:t xml:space="preserve"> sur une période de </w:t>
      </w:r>
      <w:r>
        <w:rPr>
          <w:sz w:val="22"/>
          <w:szCs w:val="22"/>
        </w:rPr>
        <w:t>4</w:t>
      </w:r>
      <w:r w:rsidRPr="006A43BE">
        <w:rPr>
          <w:sz w:val="22"/>
          <w:szCs w:val="22"/>
        </w:rPr>
        <w:t xml:space="preserve"> semaines pleines consécutives.</w:t>
      </w:r>
    </w:p>
    <w:p w:rsidR="008739A3" w:rsidRDefault="008739A3" w:rsidP="008739A3">
      <w:pPr>
        <w:pStyle w:val="alinea"/>
        <w:spacing w:before="120"/>
        <w:jc w:val="both"/>
        <w:rPr>
          <w:sz w:val="22"/>
          <w:szCs w:val="22"/>
        </w:rPr>
      </w:pPr>
      <w:r>
        <w:rPr>
          <w:sz w:val="22"/>
          <w:szCs w:val="22"/>
        </w:rPr>
        <w:t xml:space="preserve">Les roulements étant fixes, le paiement des heures supplémentaires sera mensualisé, et sera maintenu pendant les périodes de congés payés. </w:t>
      </w:r>
    </w:p>
    <w:p w:rsidR="008739A3" w:rsidRDefault="008739A3" w:rsidP="008739A3">
      <w:pPr>
        <w:pStyle w:val="alinea"/>
        <w:spacing w:before="120"/>
        <w:jc w:val="both"/>
        <w:rPr>
          <w:sz w:val="22"/>
          <w:szCs w:val="22"/>
        </w:rPr>
      </w:pPr>
      <w:r>
        <w:rPr>
          <w:sz w:val="22"/>
          <w:szCs w:val="22"/>
        </w:rPr>
        <w:t>Ainsi sur 4 semaines, le planning conduit à faire réaliser en moyenne 36.43h de travail. Ce chiffre sera arrondi à 36.5h, soit 1.5 heure supplémentaire réalisée chaque semaine. Tous les mois, les salariés seront donc payés sur la base de 151.67h+6.5 heures supplémentaires.</w:t>
      </w:r>
    </w:p>
    <w:p w:rsidR="008739A3" w:rsidRDefault="008739A3" w:rsidP="008739A3">
      <w:pPr>
        <w:pStyle w:val="alinea"/>
        <w:spacing w:before="120"/>
        <w:jc w:val="both"/>
        <w:rPr>
          <w:sz w:val="22"/>
          <w:szCs w:val="22"/>
        </w:rPr>
      </w:pPr>
      <w:r>
        <w:rPr>
          <w:sz w:val="22"/>
          <w:szCs w:val="22"/>
        </w:rPr>
        <w:t>Les éventuelles heures supplémentaires effectuées en plus du planning prévu seront payées au cours du mois sur lequel elles auront été réalisées.</w:t>
      </w:r>
    </w:p>
    <w:p w:rsidR="008739A3" w:rsidRDefault="008739A3" w:rsidP="008739A3">
      <w:pPr>
        <w:pStyle w:val="alinea"/>
        <w:spacing w:before="120"/>
        <w:jc w:val="both"/>
        <w:rPr>
          <w:sz w:val="22"/>
          <w:szCs w:val="22"/>
        </w:rPr>
      </w:pPr>
    </w:p>
    <w:p w:rsidR="008739A3" w:rsidRDefault="008739A3" w:rsidP="008739A3">
      <w:pPr>
        <w:pStyle w:val="alinea"/>
        <w:spacing w:before="120"/>
        <w:jc w:val="both"/>
        <w:rPr>
          <w:sz w:val="22"/>
          <w:szCs w:val="22"/>
        </w:rPr>
      </w:pPr>
    </w:p>
    <w:p w:rsidR="008739A3" w:rsidRDefault="008739A3" w:rsidP="008739A3">
      <w:pPr>
        <w:pStyle w:val="alinea"/>
        <w:spacing w:before="120"/>
        <w:jc w:val="both"/>
        <w:rPr>
          <w:sz w:val="22"/>
          <w:szCs w:val="22"/>
        </w:rPr>
      </w:pPr>
    </w:p>
    <w:p w:rsidR="008739A3" w:rsidRDefault="008739A3" w:rsidP="008739A3">
      <w:pPr>
        <w:pStyle w:val="alinea"/>
        <w:spacing w:before="120"/>
        <w:jc w:val="both"/>
        <w:rPr>
          <w:sz w:val="22"/>
          <w:szCs w:val="22"/>
        </w:rPr>
      </w:pPr>
    </w:p>
    <w:p w:rsidR="008739A3" w:rsidRDefault="008739A3" w:rsidP="008739A3">
      <w:pPr>
        <w:pStyle w:val="alinea"/>
        <w:spacing w:before="120"/>
        <w:jc w:val="both"/>
        <w:rPr>
          <w:sz w:val="22"/>
          <w:szCs w:val="22"/>
        </w:rPr>
      </w:pPr>
    </w:p>
    <w:p w:rsidR="008739A3" w:rsidRPr="006A43BE" w:rsidRDefault="008739A3" w:rsidP="008739A3">
      <w:pPr>
        <w:pStyle w:val="alinea"/>
        <w:spacing w:before="120"/>
        <w:jc w:val="both"/>
        <w:rPr>
          <w:sz w:val="22"/>
          <w:szCs w:val="22"/>
        </w:rPr>
      </w:pPr>
    </w:p>
    <w:p w:rsidR="008739A3" w:rsidRPr="0056463D" w:rsidRDefault="008739A3" w:rsidP="008739A3">
      <w:pPr>
        <w:pStyle w:val="articletitre1"/>
        <w:spacing w:before="120" w:after="120"/>
        <w:rPr>
          <w:b w:val="0"/>
          <w:i/>
          <w:sz w:val="22"/>
          <w:szCs w:val="22"/>
          <w:u w:val="single"/>
        </w:rPr>
      </w:pPr>
      <w:r w:rsidRPr="0056463D">
        <w:rPr>
          <w:b w:val="0"/>
          <w:i/>
          <w:sz w:val="22"/>
          <w:szCs w:val="22"/>
          <w:u w:val="single"/>
        </w:rPr>
        <w:lastRenderedPageBreak/>
        <w:t xml:space="preserve">Article </w:t>
      </w:r>
      <w:r>
        <w:rPr>
          <w:b w:val="0"/>
          <w:i/>
          <w:sz w:val="22"/>
          <w:szCs w:val="22"/>
          <w:u w:val="single"/>
        </w:rPr>
        <w:t>4</w:t>
      </w:r>
      <w:r w:rsidRPr="0056463D">
        <w:rPr>
          <w:b w:val="0"/>
          <w:i/>
          <w:sz w:val="22"/>
          <w:szCs w:val="22"/>
          <w:u w:val="single"/>
        </w:rPr>
        <w:t xml:space="preserve"> - Majoration de salaire</w:t>
      </w:r>
    </w:p>
    <w:p w:rsidR="008739A3" w:rsidRPr="006A43BE" w:rsidRDefault="008739A3" w:rsidP="008739A3">
      <w:pPr>
        <w:pStyle w:val="alinea"/>
        <w:spacing w:before="120"/>
        <w:rPr>
          <w:sz w:val="22"/>
          <w:szCs w:val="22"/>
        </w:rPr>
      </w:pPr>
      <w:r w:rsidRPr="006A43BE">
        <w:rPr>
          <w:sz w:val="22"/>
          <w:szCs w:val="22"/>
        </w:rPr>
        <w:t>Les heures supplémentaires sont majorées de la manière suivante :</w:t>
      </w:r>
    </w:p>
    <w:p w:rsidR="008739A3" w:rsidRPr="006A43BE" w:rsidRDefault="008739A3" w:rsidP="008739A3">
      <w:pPr>
        <w:pStyle w:val="alinea"/>
        <w:pBdr>
          <w:left w:val="none" w:sz="0" w:space="9" w:color="auto"/>
        </w:pBdr>
        <w:spacing w:before="120"/>
        <w:ind w:left="390"/>
        <w:rPr>
          <w:sz w:val="22"/>
          <w:szCs w:val="22"/>
        </w:rPr>
      </w:pPr>
      <w:r w:rsidRPr="006A43BE">
        <w:rPr>
          <w:sz w:val="22"/>
          <w:szCs w:val="22"/>
        </w:rPr>
        <w:t>-pour les 8 premières heures :  25 % ;</w:t>
      </w:r>
    </w:p>
    <w:p w:rsidR="008739A3" w:rsidRPr="006A43BE" w:rsidRDefault="008739A3" w:rsidP="008739A3">
      <w:pPr>
        <w:pStyle w:val="alinea"/>
        <w:pBdr>
          <w:left w:val="none" w:sz="0" w:space="9" w:color="auto"/>
        </w:pBdr>
        <w:spacing w:before="120"/>
        <w:ind w:left="390"/>
        <w:rPr>
          <w:sz w:val="22"/>
          <w:szCs w:val="22"/>
        </w:rPr>
      </w:pPr>
      <w:r w:rsidRPr="006A43BE">
        <w:rPr>
          <w:sz w:val="22"/>
          <w:szCs w:val="22"/>
        </w:rPr>
        <w:t>-pour les heures suivantes :  50 %.</w:t>
      </w:r>
    </w:p>
    <w:p w:rsidR="008739A3" w:rsidRDefault="008739A3" w:rsidP="008739A3">
      <w:pPr>
        <w:pStyle w:val="alinea"/>
        <w:pBdr>
          <w:left w:val="none" w:sz="0" w:space="9" w:color="auto"/>
        </w:pBdr>
        <w:spacing w:before="120"/>
        <w:rPr>
          <w:sz w:val="22"/>
          <w:szCs w:val="22"/>
        </w:rPr>
      </w:pPr>
      <w:r>
        <w:rPr>
          <w:sz w:val="22"/>
          <w:szCs w:val="22"/>
        </w:rPr>
        <w:t>Les seuils de déclenchement sont calculés sur la semaine civile.</w:t>
      </w:r>
    </w:p>
    <w:p w:rsidR="008739A3" w:rsidRDefault="008739A3" w:rsidP="008739A3">
      <w:pPr>
        <w:pStyle w:val="alinea"/>
        <w:pBdr>
          <w:left w:val="none" w:sz="0" w:space="9" w:color="auto"/>
        </w:pBdr>
        <w:spacing w:before="120"/>
        <w:rPr>
          <w:sz w:val="22"/>
          <w:szCs w:val="22"/>
        </w:rPr>
      </w:pPr>
      <w:r w:rsidRPr="006A43BE">
        <w:rPr>
          <w:sz w:val="22"/>
          <w:szCs w:val="22"/>
        </w:rPr>
        <w:t>Les heures sup</w:t>
      </w:r>
      <w:r>
        <w:rPr>
          <w:sz w:val="22"/>
          <w:szCs w:val="22"/>
        </w:rPr>
        <w:t>plémentaires seront payées tou</w:t>
      </w:r>
      <w:r w:rsidRPr="006A43BE">
        <w:rPr>
          <w:sz w:val="22"/>
          <w:szCs w:val="22"/>
        </w:rPr>
        <w:t xml:space="preserve">s les </w:t>
      </w:r>
      <w:r>
        <w:rPr>
          <w:sz w:val="22"/>
          <w:szCs w:val="22"/>
        </w:rPr>
        <w:t>mois</w:t>
      </w:r>
      <w:r w:rsidRPr="006A43BE">
        <w:rPr>
          <w:sz w:val="22"/>
          <w:szCs w:val="22"/>
        </w:rPr>
        <w:t>.</w:t>
      </w:r>
    </w:p>
    <w:p w:rsidR="008739A3" w:rsidRPr="006A43BE" w:rsidRDefault="008739A3" w:rsidP="008739A3">
      <w:pPr>
        <w:pStyle w:val="alinea"/>
        <w:spacing w:before="120"/>
        <w:jc w:val="both"/>
        <w:rPr>
          <w:sz w:val="22"/>
          <w:szCs w:val="22"/>
        </w:rPr>
      </w:pPr>
    </w:p>
    <w:p w:rsidR="008739A3" w:rsidRPr="0029652D" w:rsidRDefault="008739A3" w:rsidP="008739A3">
      <w:pPr>
        <w:pStyle w:val="articletitre1"/>
        <w:spacing w:before="120" w:after="120"/>
        <w:rPr>
          <w:b w:val="0"/>
          <w:i/>
          <w:sz w:val="22"/>
          <w:szCs w:val="22"/>
          <w:u w:val="single"/>
        </w:rPr>
      </w:pPr>
      <w:r w:rsidRPr="0029652D">
        <w:rPr>
          <w:b w:val="0"/>
          <w:i/>
          <w:sz w:val="22"/>
          <w:szCs w:val="22"/>
          <w:u w:val="single"/>
        </w:rPr>
        <w:t xml:space="preserve">Article </w:t>
      </w:r>
      <w:r>
        <w:rPr>
          <w:b w:val="0"/>
          <w:i/>
          <w:sz w:val="22"/>
          <w:szCs w:val="22"/>
          <w:u w:val="single"/>
        </w:rPr>
        <w:t>5</w:t>
      </w:r>
      <w:r w:rsidRPr="0029652D">
        <w:rPr>
          <w:b w:val="0"/>
          <w:i/>
          <w:sz w:val="22"/>
          <w:szCs w:val="22"/>
          <w:u w:val="single"/>
        </w:rPr>
        <w:t xml:space="preserve"> - Contingent d'heures supplémentaires</w:t>
      </w:r>
    </w:p>
    <w:p w:rsidR="008739A3" w:rsidRPr="006A43BE" w:rsidRDefault="008739A3" w:rsidP="008739A3">
      <w:pPr>
        <w:pStyle w:val="alinea"/>
        <w:spacing w:before="120"/>
        <w:jc w:val="both"/>
        <w:rPr>
          <w:sz w:val="22"/>
          <w:szCs w:val="22"/>
        </w:rPr>
      </w:pPr>
      <w:r w:rsidRPr="006A43BE">
        <w:rPr>
          <w:sz w:val="22"/>
          <w:szCs w:val="22"/>
        </w:rPr>
        <w:t>Le contingent d'heures supplémentaires ap</w:t>
      </w:r>
      <w:r>
        <w:rPr>
          <w:sz w:val="22"/>
          <w:szCs w:val="22"/>
        </w:rPr>
        <w:t>plicable à l'entreprise est de 2</w:t>
      </w:r>
      <w:r w:rsidRPr="006A43BE">
        <w:rPr>
          <w:sz w:val="22"/>
          <w:szCs w:val="22"/>
        </w:rPr>
        <w:t>00 heures par salarié et par an.</w:t>
      </w:r>
    </w:p>
    <w:p w:rsidR="008739A3" w:rsidRDefault="008739A3" w:rsidP="008739A3">
      <w:pPr>
        <w:pStyle w:val="alinea"/>
        <w:spacing w:before="120"/>
        <w:jc w:val="both"/>
        <w:rPr>
          <w:sz w:val="22"/>
          <w:szCs w:val="22"/>
        </w:rPr>
      </w:pPr>
      <w:r w:rsidRPr="006A43BE">
        <w:rPr>
          <w:sz w:val="22"/>
          <w:szCs w:val="22"/>
        </w:rPr>
        <w:t>Il est rappelé que le recours aux heures supplémentaires ne peut en aucun cas avoir pour effet de porter les durées hebdomadaires et journalières de travail au-delà des limites maximales fixées par la loi.</w:t>
      </w:r>
    </w:p>
    <w:p w:rsidR="008739A3" w:rsidRDefault="008739A3" w:rsidP="008739A3">
      <w:pPr>
        <w:pStyle w:val="alinea"/>
        <w:spacing w:before="120"/>
        <w:jc w:val="both"/>
        <w:rPr>
          <w:sz w:val="22"/>
          <w:szCs w:val="22"/>
        </w:rPr>
      </w:pPr>
    </w:p>
    <w:p w:rsidR="008739A3" w:rsidRPr="00937667" w:rsidRDefault="008739A3" w:rsidP="008739A3">
      <w:pPr>
        <w:pStyle w:val="articletitre1"/>
        <w:spacing w:before="120" w:after="120"/>
        <w:rPr>
          <w:b w:val="0"/>
          <w:i/>
          <w:sz w:val="22"/>
          <w:szCs w:val="22"/>
          <w:u w:val="single"/>
        </w:rPr>
      </w:pPr>
      <w:r w:rsidRPr="00937667">
        <w:rPr>
          <w:b w:val="0"/>
          <w:i/>
          <w:sz w:val="22"/>
          <w:szCs w:val="22"/>
          <w:u w:val="single"/>
        </w:rPr>
        <w:t>Article 6 – Années incomplètes, absences</w:t>
      </w:r>
    </w:p>
    <w:p w:rsidR="008739A3" w:rsidRDefault="008739A3" w:rsidP="008739A3">
      <w:pPr>
        <w:pStyle w:val="alinea"/>
        <w:spacing w:before="120"/>
        <w:jc w:val="both"/>
        <w:rPr>
          <w:sz w:val="22"/>
          <w:szCs w:val="22"/>
        </w:rPr>
      </w:pPr>
      <w:r w:rsidRPr="00D523F9">
        <w:rPr>
          <w:sz w:val="22"/>
          <w:szCs w:val="22"/>
        </w:rPr>
        <w:t xml:space="preserve">Les </w:t>
      </w:r>
      <w:r>
        <w:rPr>
          <w:sz w:val="22"/>
          <w:szCs w:val="22"/>
        </w:rPr>
        <w:t>absences des salariés seront déduites en tenant compte du planning du salarié, sur la base de l’horaire réel.</w:t>
      </w:r>
    </w:p>
    <w:p w:rsidR="008739A3" w:rsidRDefault="008739A3" w:rsidP="008739A3">
      <w:pPr>
        <w:pStyle w:val="alinea"/>
        <w:spacing w:before="120"/>
        <w:jc w:val="both"/>
        <w:rPr>
          <w:sz w:val="22"/>
          <w:szCs w:val="22"/>
        </w:rPr>
      </w:pPr>
      <w:r>
        <w:rPr>
          <w:sz w:val="22"/>
          <w:szCs w:val="22"/>
        </w:rPr>
        <w:t>En cas d’entrée ou de départ en cours de mois, il sera également tenu compte de l’horaire réellement effectué.</w:t>
      </w:r>
    </w:p>
    <w:p w:rsidR="008739A3" w:rsidRPr="006A43BE" w:rsidRDefault="008739A3" w:rsidP="008739A3">
      <w:pPr>
        <w:pStyle w:val="alinea"/>
        <w:spacing w:before="120"/>
        <w:jc w:val="both"/>
        <w:rPr>
          <w:sz w:val="22"/>
          <w:szCs w:val="22"/>
        </w:rPr>
      </w:pPr>
    </w:p>
    <w:p w:rsidR="008739A3" w:rsidRPr="003E3613" w:rsidRDefault="008739A3" w:rsidP="008739A3">
      <w:pPr>
        <w:pStyle w:val="articletitre1"/>
        <w:spacing w:before="120" w:after="120"/>
        <w:rPr>
          <w:b w:val="0"/>
          <w:i/>
          <w:sz w:val="22"/>
          <w:szCs w:val="22"/>
          <w:u w:val="single"/>
        </w:rPr>
      </w:pPr>
      <w:r w:rsidRPr="003E3613">
        <w:rPr>
          <w:b w:val="0"/>
          <w:i/>
          <w:sz w:val="22"/>
          <w:szCs w:val="22"/>
          <w:u w:val="single"/>
        </w:rPr>
        <w:t xml:space="preserve">Article </w:t>
      </w:r>
      <w:r>
        <w:rPr>
          <w:b w:val="0"/>
          <w:i/>
          <w:sz w:val="22"/>
          <w:szCs w:val="22"/>
          <w:u w:val="single"/>
        </w:rPr>
        <w:t>7</w:t>
      </w:r>
      <w:r w:rsidRPr="003E3613">
        <w:rPr>
          <w:b w:val="0"/>
          <w:i/>
          <w:sz w:val="22"/>
          <w:szCs w:val="22"/>
          <w:u w:val="single"/>
        </w:rPr>
        <w:t xml:space="preserve"> - Durée de la décision</w:t>
      </w:r>
    </w:p>
    <w:p w:rsidR="008739A3" w:rsidRPr="006A43BE" w:rsidRDefault="008739A3" w:rsidP="008739A3">
      <w:pPr>
        <w:pStyle w:val="alinea"/>
        <w:spacing w:before="120"/>
        <w:rPr>
          <w:sz w:val="22"/>
          <w:szCs w:val="22"/>
        </w:rPr>
      </w:pPr>
      <w:r w:rsidRPr="006A43BE">
        <w:rPr>
          <w:sz w:val="22"/>
          <w:szCs w:val="22"/>
        </w:rPr>
        <w:t>La présente décision est conclue pour une durée indéterminée.</w:t>
      </w:r>
    </w:p>
    <w:p w:rsidR="008739A3" w:rsidRDefault="008739A3" w:rsidP="008739A3">
      <w:pPr>
        <w:pStyle w:val="alinea"/>
        <w:spacing w:before="120"/>
        <w:rPr>
          <w:sz w:val="22"/>
          <w:szCs w:val="22"/>
        </w:rPr>
      </w:pPr>
      <w:r w:rsidRPr="006A43BE">
        <w:rPr>
          <w:sz w:val="22"/>
          <w:szCs w:val="22"/>
        </w:rPr>
        <w:t xml:space="preserve">La présente décision entrera en vigueur à compter du 1er </w:t>
      </w:r>
      <w:r>
        <w:rPr>
          <w:sz w:val="22"/>
          <w:szCs w:val="22"/>
        </w:rPr>
        <w:t>septembre</w:t>
      </w:r>
      <w:r w:rsidRPr="006A43BE">
        <w:rPr>
          <w:sz w:val="22"/>
          <w:szCs w:val="22"/>
        </w:rPr>
        <w:t xml:space="preserve"> 2025.</w:t>
      </w:r>
    </w:p>
    <w:p w:rsidR="008739A3" w:rsidRPr="006A43BE" w:rsidRDefault="008739A3" w:rsidP="008739A3">
      <w:pPr>
        <w:pStyle w:val="alinea"/>
        <w:spacing w:before="120"/>
        <w:rPr>
          <w:sz w:val="22"/>
          <w:szCs w:val="22"/>
        </w:rPr>
      </w:pPr>
    </w:p>
    <w:p w:rsidR="008739A3" w:rsidRDefault="008739A3" w:rsidP="008739A3">
      <w:pPr>
        <w:pStyle w:val="articletitre1"/>
        <w:spacing w:before="120" w:after="120"/>
        <w:rPr>
          <w:bCs w:val="0"/>
          <w:i/>
          <w:sz w:val="22"/>
          <w:szCs w:val="22"/>
          <w:u w:val="single"/>
        </w:rPr>
      </w:pPr>
      <w:r w:rsidRPr="003E3613">
        <w:rPr>
          <w:b w:val="0"/>
          <w:i/>
          <w:sz w:val="22"/>
          <w:szCs w:val="22"/>
          <w:u w:val="single"/>
        </w:rPr>
        <w:t xml:space="preserve">Article </w:t>
      </w:r>
      <w:r>
        <w:rPr>
          <w:b w:val="0"/>
          <w:i/>
          <w:sz w:val="22"/>
          <w:szCs w:val="22"/>
          <w:u w:val="single"/>
        </w:rPr>
        <w:t>8</w:t>
      </w:r>
      <w:r w:rsidRPr="003E3613">
        <w:rPr>
          <w:b w:val="0"/>
          <w:i/>
          <w:sz w:val="22"/>
          <w:szCs w:val="22"/>
          <w:u w:val="single"/>
        </w:rPr>
        <w:t xml:space="preserve"> </w:t>
      </w:r>
      <w:r>
        <w:rPr>
          <w:b w:val="0"/>
          <w:i/>
          <w:sz w:val="22"/>
          <w:szCs w:val="22"/>
          <w:u w:val="single"/>
        </w:rPr>
        <w:t>–</w:t>
      </w:r>
      <w:r w:rsidRPr="003E3613">
        <w:rPr>
          <w:b w:val="0"/>
          <w:i/>
          <w:sz w:val="22"/>
          <w:szCs w:val="22"/>
          <w:u w:val="single"/>
        </w:rPr>
        <w:t xml:space="preserve"> Dénonciation</w:t>
      </w:r>
    </w:p>
    <w:p w:rsidR="008739A3" w:rsidRPr="006A43BE" w:rsidRDefault="008739A3" w:rsidP="008739A3">
      <w:pPr>
        <w:pStyle w:val="alinea"/>
        <w:spacing w:before="120"/>
        <w:jc w:val="both"/>
        <w:rPr>
          <w:sz w:val="22"/>
          <w:szCs w:val="22"/>
        </w:rPr>
      </w:pPr>
      <w:r w:rsidRPr="006A43BE">
        <w:rPr>
          <w:sz w:val="22"/>
          <w:szCs w:val="22"/>
        </w:rPr>
        <w:t xml:space="preserve">La présente décision et ses avenants éventuels peuvent être dénoncés par la SAS </w:t>
      </w:r>
      <w:r w:rsidR="000334AB">
        <w:rPr>
          <w:sz w:val="22"/>
          <w:szCs w:val="22"/>
        </w:rPr>
        <w:t>LE VOL DES AIGRETTES</w:t>
      </w:r>
      <w:bookmarkStart w:id="0" w:name="_GoBack"/>
      <w:bookmarkEnd w:id="0"/>
      <w:r w:rsidRPr="006A43BE">
        <w:rPr>
          <w:sz w:val="22"/>
          <w:szCs w:val="22"/>
        </w:rPr>
        <w:t>, sur notification écrite aux salariés par lettre recommandée avec avis de réception.</w:t>
      </w:r>
    </w:p>
    <w:p w:rsidR="008739A3" w:rsidRPr="006A43BE" w:rsidRDefault="008739A3" w:rsidP="008739A3">
      <w:pPr>
        <w:pStyle w:val="alinea"/>
        <w:spacing w:before="120"/>
        <w:jc w:val="both"/>
        <w:rPr>
          <w:sz w:val="22"/>
          <w:szCs w:val="22"/>
        </w:rPr>
      </w:pPr>
      <w:r w:rsidRPr="006A43BE">
        <w:rPr>
          <w:sz w:val="22"/>
          <w:szCs w:val="22"/>
        </w:rPr>
        <w:t xml:space="preserve">La dénonciation prend effet à l'issue du préavis </w:t>
      </w:r>
      <w:r>
        <w:rPr>
          <w:sz w:val="22"/>
          <w:szCs w:val="22"/>
        </w:rPr>
        <w:t>d</w:t>
      </w:r>
      <w:r w:rsidRPr="006A43BE">
        <w:rPr>
          <w:sz w:val="22"/>
          <w:szCs w:val="22"/>
        </w:rPr>
        <w:t>e 3 mois.</w:t>
      </w:r>
    </w:p>
    <w:p w:rsidR="008739A3" w:rsidRPr="006A43BE" w:rsidRDefault="008739A3" w:rsidP="008739A3">
      <w:pPr>
        <w:pStyle w:val="alinea"/>
        <w:spacing w:before="120"/>
        <w:jc w:val="both"/>
        <w:rPr>
          <w:sz w:val="22"/>
          <w:szCs w:val="22"/>
        </w:rPr>
      </w:pPr>
      <w:r w:rsidRPr="006A43BE">
        <w:rPr>
          <w:sz w:val="22"/>
          <w:szCs w:val="22"/>
        </w:rPr>
        <w:t>Le courrier de dénonciation donnera lieu également au dépôt auprès de la DREETS de Pau.</w:t>
      </w:r>
    </w:p>
    <w:p w:rsidR="008739A3" w:rsidRDefault="008739A3" w:rsidP="008739A3">
      <w:pPr>
        <w:pStyle w:val="alinea"/>
        <w:spacing w:before="120"/>
        <w:jc w:val="both"/>
        <w:rPr>
          <w:sz w:val="22"/>
          <w:szCs w:val="22"/>
        </w:rPr>
      </w:pPr>
      <w:r w:rsidRPr="006A43BE">
        <w:rPr>
          <w:sz w:val="22"/>
          <w:szCs w:val="22"/>
        </w:rPr>
        <w:t>Pendant la durée du préavis, la direction s'engage à réunir les salariés afin de négocier un éventuel accord de substitution.</w:t>
      </w:r>
    </w:p>
    <w:p w:rsidR="008739A3" w:rsidRPr="006A43BE" w:rsidRDefault="008739A3" w:rsidP="008739A3">
      <w:pPr>
        <w:pStyle w:val="alinea"/>
        <w:spacing w:before="120"/>
        <w:jc w:val="both"/>
        <w:rPr>
          <w:sz w:val="22"/>
          <w:szCs w:val="22"/>
        </w:rPr>
      </w:pPr>
    </w:p>
    <w:p w:rsidR="008739A3" w:rsidRPr="003E3613" w:rsidRDefault="008739A3" w:rsidP="008739A3">
      <w:pPr>
        <w:pStyle w:val="articletitre1"/>
        <w:spacing w:before="120" w:after="120"/>
        <w:rPr>
          <w:b w:val="0"/>
          <w:i/>
          <w:sz w:val="22"/>
          <w:szCs w:val="22"/>
          <w:u w:val="single"/>
        </w:rPr>
      </w:pPr>
      <w:r w:rsidRPr="003E3613">
        <w:rPr>
          <w:b w:val="0"/>
          <w:i/>
          <w:sz w:val="22"/>
          <w:szCs w:val="22"/>
          <w:u w:val="single"/>
        </w:rPr>
        <w:t xml:space="preserve">Article </w:t>
      </w:r>
      <w:r>
        <w:rPr>
          <w:b w:val="0"/>
          <w:i/>
          <w:sz w:val="22"/>
          <w:szCs w:val="22"/>
          <w:u w:val="single"/>
        </w:rPr>
        <w:t>9</w:t>
      </w:r>
      <w:r w:rsidRPr="003E3613">
        <w:rPr>
          <w:b w:val="0"/>
          <w:i/>
          <w:sz w:val="22"/>
          <w:szCs w:val="22"/>
          <w:u w:val="single"/>
        </w:rPr>
        <w:t xml:space="preserve"> - Dépôt et publicité</w:t>
      </w:r>
    </w:p>
    <w:p w:rsidR="008739A3" w:rsidRPr="006A43BE" w:rsidRDefault="008739A3" w:rsidP="008739A3">
      <w:pPr>
        <w:pStyle w:val="alinea"/>
        <w:spacing w:before="120"/>
        <w:jc w:val="both"/>
        <w:rPr>
          <w:sz w:val="22"/>
          <w:szCs w:val="22"/>
        </w:rPr>
      </w:pPr>
      <w:r w:rsidRPr="006A43BE">
        <w:rPr>
          <w:sz w:val="22"/>
          <w:szCs w:val="22"/>
        </w:rPr>
        <w:t>La présente décision sera déposée sur la plateforme « </w:t>
      </w:r>
      <w:proofErr w:type="spellStart"/>
      <w:r w:rsidRPr="006A43BE">
        <w:rPr>
          <w:sz w:val="22"/>
          <w:szCs w:val="22"/>
        </w:rPr>
        <w:t>TéléAccords</w:t>
      </w:r>
      <w:proofErr w:type="spellEnd"/>
      <w:r w:rsidRPr="006A43BE">
        <w:rPr>
          <w:sz w:val="22"/>
          <w:szCs w:val="22"/>
        </w:rPr>
        <w:t> » accessible depuis le site accompagné</w:t>
      </w:r>
      <w:r>
        <w:rPr>
          <w:sz w:val="22"/>
          <w:szCs w:val="22"/>
        </w:rPr>
        <w:t>e</w:t>
      </w:r>
      <w:r w:rsidRPr="006A43BE">
        <w:rPr>
          <w:sz w:val="22"/>
          <w:szCs w:val="22"/>
        </w:rPr>
        <w:t xml:space="preserve"> des pièces prévues à l'article </w:t>
      </w:r>
      <w:r w:rsidRPr="006A43BE">
        <w:rPr>
          <w:rStyle w:val="textefondDoc"/>
          <w:sz w:val="22"/>
          <w:szCs w:val="22"/>
        </w:rPr>
        <w:t xml:space="preserve"> D. 2231-7</w:t>
      </w:r>
      <w:r w:rsidRPr="006A43BE">
        <w:rPr>
          <w:sz w:val="22"/>
          <w:szCs w:val="22"/>
        </w:rPr>
        <w:t xml:space="preserve"> du code du travail par  </w:t>
      </w:r>
      <w:r>
        <w:rPr>
          <w:sz w:val="22"/>
          <w:szCs w:val="22"/>
        </w:rPr>
        <w:t>Madame XXXX</w:t>
      </w:r>
      <w:r w:rsidRPr="006A43BE">
        <w:rPr>
          <w:sz w:val="22"/>
          <w:szCs w:val="22"/>
        </w:rPr>
        <w:t>, représentant légal de l'entreprise.</w:t>
      </w:r>
    </w:p>
    <w:p w:rsidR="008739A3" w:rsidRPr="006A43BE" w:rsidRDefault="008739A3" w:rsidP="008739A3">
      <w:pPr>
        <w:pStyle w:val="alinea"/>
        <w:spacing w:before="120"/>
        <w:jc w:val="both"/>
        <w:rPr>
          <w:sz w:val="22"/>
          <w:szCs w:val="22"/>
        </w:rPr>
      </w:pPr>
      <w:r w:rsidRPr="006A43BE">
        <w:rPr>
          <w:sz w:val="22"/>
          <w:szCs w:val="22"/>
        </w:rPr>
        <w:lastRenderedPageBreak/>
        <w:t xml:space="preserve">Conformément à l'article </w:t>
      </w:r>
      <w:r w:rsidRPr="006A43BE">
        <w:rPr>
          <w:rStyle w:val="textefondDoc"/>
          <w:sz w:val="22"/>
          <w:szCs w:val="22"/>
        </w:rPr>
        <w:t>D. 2231-2</w:t>
      </w:r>
      <w:r w:rsidRPr="006A43BE">
        <w:rPr>
          <w:sz w:val="22"/>
          <w:szCs w:val="22"/>
        </w:rPr>
        <w:t>, un exemplaire de la décision est également remis au greffe du conseil de prud'hommes de  Pau.</w:t>
      </w:r>
    </w:p>
    <w:p w:rsidR="008739A3" w:rsidRPr="006A43BE" w:rsidRDefault="008739A3" w:rsidP="008739A3">
      <w:pPr>
        <w:pStyle w:val="alinea"/>
        <w:spacing w:before="120"/>
        <w:jc w:val="both"/>
        <w:rPr>
          <w:sz w:val="22"/>
          <w:szCs w:val="22"/>
        </w:rPr>
      </w:pPr>
      <w:r w:rsidRPr="006A43BE">
        <w:rPr>
          <w:sz w:val="22"/>
          <w:szCs w:val="22"/>
        </w:rPr>
        <w:t>Les éventuels avenants de révision de la présente décision feront l'objet des mêmes mesures de publicité.</w:t>
      </w:r>
    </w:p>
    <w:p w:rsidR="008739A3" w:rsidRPr="006A43BE" w:rsidRDefault="008739A3" w:rsidP="008739A3">
      <w:pPr>
        <w:pStyle w:val="signalinea"/>
        <w:spacing w:before="120" w:after="600"/>
        <w:rPr>
          <w:i/>
          <w:iCs/>
          <w:color w:val="9A9A9A"/>
          <w:sz w:val="22"/>
          <w:szCs w:val="22"/>
        </w:rPr>
      </w:pPr>
      <w:r w:rsidRPr="006A43BE">
        <w:rPr>
          <w:i/>
          <w:iCs/>
          <w:color w:val="9A9A9A"/>
          <w:sz w:val="22"/>
          <w:szCs w:val="22"/>
        </w:rPr>
        <w:t>Signatures</w:t>
      </w:r>
    </w:p>
    <w:p w:rsidR="008739A3" w:rsidRDefault="008739A3" w:rsidP="008739A3">
      <w:pPr>
        <w:rPr>
          <w:sz w:val="22"/>
          <w:szCs w:val="22"/>
        </w:rPr>
      </w:pPr>
    </w:p>
    <w:p w:rsidR="008739A3" w:rsidRDefault="008739A3" w:rsidP="008739A3">
      <w:pPr>
        <w:rPr>
          <w:sz w:val="22"/>
          <w:szCs w:val="22"/>
        </w:rPr>
      </w:pPr>
    </w:p>
    <w:p w:rsidR="008739A3" w:rsidRDefault="008739A3" w:rsidP="008739A3">
      <w:pPr>
        <w:rPr>
          <w:sz w:val="22"/>
          <w:szCs w:val="22"/>
        </w:rPr>
      </w:pPr>
    </w:p>
    <w:p w:rsidR="008739A3" w:rsidRDefault="008739A3" w:rsidP="008739A3">
      <w:pPr>
        <w:rPr>
          <w:sz w:val="22"/>
          <w:szCs w:val="22"/>
        </w:rPr>
      </w:pPr>
    </w:p>
    <w:p w:rsidR="008739A3" w:rsidRDefault="008739A3" w:rsidP="008739A3">
      <w:pPr>
        <w:rPr>
          <w:sz w:val="22"/>
          <w:szCs w:val="22"/>
        </w:rPr>
      </w:pPr>
    </w:p>
    <w:p w:rsidR="008739A3" w:rsidRDefault="008739A3" w:rsidP="008739A3">
      <w:pPr>
        <w:rPr>
          <w:sz w:val="22"/>
          <w:szCs w:val="22"/>
        </w:rPr>
      </w:pPr>
    </w:p>
    <w:p w:rsidR="008739A3" w:rsidRDefault="008739A3" w:rsidP="008739A3">
      <w:pPr>
        <w:rPr>
          <w:sz w:val="22"/>
          <w:szCs w:val="22"/>
        </w:rPr>
      </w:pPr>
    </w:p>
    <w:p w:rsidR="008739A3" w:rsidRPr="004F43E6" w:rsidRDefault="008739A3" w:rsidP="008739A3">
      <w:pPr>
        <w:spacing w:before="360" w:after="360"/>
        <w:jc w:val="center"/>
        <w:rPr>
          <w:b/>
          <w:bCs/>
          <w:sz w:val="24"/>
          <w:szCs w:val="24"/>
        </w:rPr>
      </w:pPr>
      <w:r w:rsidRPr="004F43E6">
        <w:rPr>
          <w:b/>
          <w:bCs/>
          <w:sz w:val="24"/>
          <w:szCs w:val="24"/>
        </w:rPr>
        <w:t>FEUILLE D’EMARGEMENT</w:t>
      </w:r>
    </w:p>
    <w:p w:rsidR="008739A3" w:rsidRPr="004F43E6" w:rsidRDefault="008739A3" w:rsidP="008739A3">
      <w:pPr>
        <w:spacing w:before="360" w:after="360"/>
        <w:jc w:val="center"/>
        <w:rPr>
          <w:b/>
          <w:bCs/>
          <w:sz w:val="24"/>
          <w:szCs w:val="24"/>
        </w:rPr>
      </w:pPr>
      <w:r>
        <w:rPr>
          <w:b/>
          <w:bCs/>
          <w:sz w:val="24"/>
          <w:szCs w:val="24"/>
        </w:rPr>
        <w:t>Accord d’entreprise sur les heures supplémentaires</w:t>
      </w:r>
    </w:p>
    <w:p w:rsidR="008739A3" w:rsidRDefault="008739A3" w:rsidP="008739A3">
      <w:pPr>
        <w:spacing w:after="160" w:line="259" w:lineRule="auto"/>
        <w:rPr>
          <w:rFonts w:ascii="Calibri" w:eastAsia="Calibri" w:hAnsi="Calibri" w:cs="Times New Roman"/>
          <w:sz w:val="22"/>
          <w:szCs w:val="22"/>
          <w:lang w:eastAsia="en-US"/>
        </w:rPr>
      </w:pPr>
      <w:r w:rsidRPr="004F43E6">
        <w:rPr>
          <w:rFonts w:ascii="Calibri" w:eastAsia="Calibri" w:hAnsi="Calibri" w:cs="Times New Roman"/>
          <w:sz w:val="22"/>
          <w:szCs w:val="22"/>
          <w:lang w:eastAsia="en-US"/>
        </w:rPr>
        <w:t xml:space="preserve">Les salariés ci-dessous attestent avoir reçu </w:t>
      </w:r>
      <w:r>
        <w:rPr>
          <w:rFonts w:ascii="Calibri" w:eastAsia="Calibri" w:hAnsi="Calibri" w:cs="Times New Roman"/>
          <w:sz w:val="22"/>
          <w:szCs w:val="22"/>
          <w:lang w:eastAsia="en-US"/>
        </w:rPr>
        <w:t>la décision unilatérale relative aux heures supplémentaires.</w:t>
      </w:r>
    </w:p>
    <w:p w:rsidR="008739A3" w:rsidRPr="004F43E6" w:rsidRDefault="008739A3" w:rsidP="008739A3">
      <w:pPr>
        <w:spacing w:after="160" w:line="259" w:lineRule="auto"/>
        <w:rPr>
          <w:rFonts w:ascii="Calibri" w:eastAsia="Calibri" w:hAnsi="Calibri"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8739A3" w:rsidRPr="00700CDB" w:rsidTr="00D532E2">
        <w:trPr>
          <w:trHeight w:val="653"/>
        </w:trPr>
        <w:tc>
          <w:tcPr>
            <w:tcW w:w="2265" w:type="dxa"/>
            <w:shd w:val="clear" w:color="auto" w:fill="auto"/>
          </w:tcPr>
          <w:p w:rsidR="008739A3" w:rsidRPr="00700CDB" w:rsidRDefault="008739A3" w:rsidP="00D532E2">
            <w:pPr>
              <w:spacing w:line="240" w:lineRule="auto"/>
              <w:jc w:val="center"/>
              <w:rPr>
                <w:rFonts w:ascii="Calibri" w:eastAsia="Calibri" w:hAnsi="Calibri" w:cs="Times New Roman"/>
                <w:b/>
                <w:sz w:val="22"/>
                <w:szCs w:val="22"/>
                <w:lang w:eastAsia="en-US"/>
              </w:rPr>
            </w:pPr>
            <w:r w:rsidRPr="00700CDB">
              <w:rPr>
                <w:rFonts w:ascii="Calibri" w:eastAsia="Calibri" w:hAnsi="Calibri" w:cs="Times New Roman"/>
                <w:b/>
                <w:sz w:val="22"/>
                <w:szCs w:val="22"/>
                <w:lang w:eastAsia="en-US"/>
              </w:rPr>
              <w:t>NOM</w:t>
            </w:r>
          </w:p>
        </w:tc>
        <w:tc>
          <w:tcPr>
            <w:tcW w:w="2265" w:type="dxa"/>
            <w:shd w:val="clear" w:color="auto" w:fill="auto"/>
          </w:tcPr>
          <w:p w:rsidR="008739A3" w:rsidRPr="00700CDB" w:rsidRDefault="008739A3" w:rsidP="00D532E2">
            <w:pPr>
              <w:spacing w:line="240" w:lineRule="auto"/>
              <w:jc w:val="center"/>
              <w:rPr>
                <w:rFonts w:ascii="Calibri" w:eastAsia="Calibri" w:hAnsi="Calibri" w:cs="Times New Roman"/>
                <w:b/>
                <w:sz w:val="22"/>
                <w:szCs w:val="22"/>
                <w:lang w:eastAsia="en-US"/>
              </w:rPr>
            </w:pPr>
            <w:r w:rsidRPr="00700CDB">
              <w:rPr>
                <w:rFonts w:ascii="Calibri" w:eastAsia="Calibri" w:hAnsi="Calibri" w:cs="Times New Roman"/>
                <w:b/>
                <w:sz w:val="22"/>
                <w:szCs w:val="22"/>
                <w:lang w:eastAsia="en-US"/>
              </w:rPr>
              <w:t>PRENOM</w:t>
            </w: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b/>
                <w:sz w:val="22"/>
                <w:szCs w:val="22"/>
                <w:lang w:eastAsia="en-US"/>
              </w:rPr>
            </w:pPr>
            <w:r w:rsidRPr="00700CDB">
              <w:rPr>
                <w:rFonts w:ascii="Calibri" w:eastAsia="Calibri" w:hAnsi="Calibri" w:cs="Times New Roman"/>
                <w:b/>
                <w:sz w:val="22"/>
                <w:szCs w:val="22"/>
                <w:lang w:eastAsia="en-US"/>
              </w:rPr>
              <w:t>DATE</w:t>
            </w: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b/>
                <w:sz w:val="22"/>
                <w:szCs w:val="22"/>
                <w:lang w:eastAsia="en-US"/>
              </w:rPr>
            </w:pPr>
            <w:r w:rsidRPr="00700CDB">
              <w:rPr>
                <w:rFonts w:ascii="Calibri" w:eastAsia="Calibri" w:hAnsi="Calibri" w:cs="Times New Roman"/>
                <w:b/>
                <w:sz w:val="22"/>
                <w:szCs w:val="22"/>
                <w:lang w:eastAsia="en-US"/>
              </w:rPr>
              <w:t>SIGNATURE</w:t>
            </w:r>
          </w:p>
        </w:tc>
      </w:tr>
      <w:tr w:rsidR="008739A3" w:rsidRPr="00700CDB" w:rsidTr="00D532E2">
        <w:trPr>
          <w:trHeight w:val="657"/>
        </w:trPr>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rPr>
                <w:rFonts w:ascii="Calibri" w:eastAsia="Calibri" w:hAnsi="Calibri" w:cs="Times New Roman"/>
                <w:sz w:val="22"/>
                <w:szCs w:val="22"/>
                <w:lang w:eastAsia="en-US"/>
              </w:rPr>
            </w:pPr>
          </w:p>
        </w:tc>
      </w:tr>
      <w:tr w:rsidR="008739A3" w:rsidRPr="00700CDB" w:rsidTr="00D532E2">
        <w:trPr>
          <w:trHeight w:val="657"/>
        </w:trPr>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rPr>
                <w:rFonts w:ascii="Calibri" w:eastAsia="Calibri" w:hAnsi="Calibri" w:cs="Times New Roman"/>
                <w:sz w:val="22"/>
                <w:szCs w:val="22"/>
                <w:lang w:eastAsia="en-US"/>
              </w:rPr>
            </w:pPr>
          </w:p>
        </w:tc>
      </w:tr>
      <w:tr w:rsidR="008739A3" w:rsidRPr="00700CDB" w:rsidTr="00D532E2">
        <w:trPr>
          <w:trHeight w:val="657"/>
        </w:trPr>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rPr>
                <w:rFonts w:ascii="Calibri" w:eastAsia="Calibri" w:hAnsi="Calibri" w:cs="Times New Roman"/>
                <w:sz w:val="22"/>
                <w:szCs w:val="22"/>
                <w:lang w:eastAsia="en-US"/>
              </w:rPr>
            </w:pPr>
          </w:p>
        </w:tc>
      </w:tr>
      <w:tr w:rsidR="008739A3" w:rsidRPr="00700CDB" w:rsidTr="00D532E2">
        <w:trPr>
          <w:trHeight w:val="657"/>
        </w:trPr>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rPr>
                <w:rFonts w:ascii="Calibri" w:eastAsia="Calibri" w:hAnsi="Calibri" w:cs="Times New Roman"/>
                <w:sz w:val="22"/>
                <w:szCs w:val="22"/>
                <w:lang w:eastAsia="en-US"/>
              </w:rPr>
            </w:pPr>
          </w:p>
        </w:tc>
      </w:tr>
      <w:tr w:rsidR="008739A3" w:rsidRPr="00700CDB" w:rsidTr="00D532E2">
        <w:trPr>
          <w:trHeight w:val="657"/>
        </w:trPr>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rPr>
                <w:rFonts w:ascii="Calibri" w:eastAsia="Calibri" w:hAnsi="Calibri" w:cs="Times New Roman"/>
                <w:sz w:val="22"/>
                <w:szCs w:val="22"/>
                <w:lang w:eastAsia="en-US"/>
              </w:rPr>
            </w:pPr>
          </w:p>
        </w:tc>
      </w:tr>
      <w:tr w:rsidR="008739A3" w:rsidRPr="00700CDB" w:rsidTr="00D532E2">
        <w:trPr>
          <w:trHeight w:val="657"/>
        </w:trPr>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rPr>
                <w:rFonts w:ascii="Calibri" w:eastAsia="Calibri" w:hAnsi="Calibri" w:cs="Times New Roman"/>
                <w:sz w:val="22"/>
                <w:szCs w:val="22"/>
                <w:lang w:eastAsia="en-US"/>
              </w:rPr>
            </w:pPr>
          </w:p>
        </w:tc>
      </w:tr>
      <w:tr w:rsidR="008739A3" w:rsidRPr="00700CDB" w:rsidTr="00D532E2">
        <w:trPr>
          <w:trHeight w:val="657"/>
        </w:trPr>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rPr>
                <w:rFonts w:ascii="Calibri" w:eastAsia="Calibri" w:hAnsi="Calibri" w:cs="Times New Roman"/>
                <w:sz w:val="22"/>
                <w:szCs w:val="22"/>
                <w:lang w:eastAsia="en-US"/>
              </w:rPr>
            </w:pPr>
          </w:p>
        </w:tc>
      </w:tr>
      <w:tr w:rsidR="008739A3" w:rsidRPr="00700CDB" w:rsidTr="00D532E2">
        <w:trPr>
          <w:trHeight w:val="657"/>
        </w:trPr>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5"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jc w:val="center"/>
              <w:rPr>
                <w:rFonts w:ascii="Calibri" w:eastAsia="Calibri" w:hAnsi="Calibri" w:cs="Times New Roman"/>
                <w:sz w:val="22"/>
                <w:szCs w:val="22"/>
                <w:lang w:eastAsia="en-US"/>
              </w:rPr>
            </w:pPr>
          </w:p>
        </w:tc>
        <w:tc>
          <w:tcPr>
            <w:tcW w:w="2266" w:type="dxa"/>
            <w:shd w:val="clear" w:color="auto" w:fill="auto"/>
          </w:tcPr>
          <w:p w:rsidR="008739A3" w:rsidRPr="00700CDB" w:rsidRDefault="008739A3" w:rsidP="00D532E2">
            <w:pPr>
              <w:spacing w:line="240" w:lineRule="auto"/>
              <w:rPr>
                <w:rFonts w:ascii="Calibri" w:eastAsia="Calibri" w:hAnsi="Calibri" w:cs="Times New Roman"/>
                <w:sz w:val="22"/>
                <w:szCs w:val="22"/>
                <w:lang w:eastAsia="en-US"/>
              </w:rPr>
            </w:pPr>
          </w:p>
        </w:tc>
      </w:tr>
    </w:tbl>
    <w:p w:rsidR="008739A3" w:rsidRDefault="008739A3" w:rsidP="008739A3">
      <w:pPr>
        <w:pStyle w:val="posrightmvtialinea"/>
        <w:spacing w:before="300" w:after="120"/>
        <w:jc w:val="both"/>
        <w:rPr>
          <w:b/>
          <w:bCs/>
        </w:rPr>
      </w:pPr>
    </w:p>
    <w:p w:rsidR="00F759F2" w:rsidRDefault="000334AB"/>
    <w:sectPr w:rsidR="00F759F2">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9A3"/>
    <w:rsid w:val="000334AB"/>
    <w:rsid w:val="003A0A80"/>
    <w:rsid w:val="003C49F7"/>
    <w:rsid w:val="00600F71"/>
    <w:rsid w:val="008739A3"/>
    <w:rsid w:val="0087596B"/>
    <w:rsid w:val="00887B3D"/>
    <w:rsid w:val="00CF11CF"/>
    <w:rsid w:val="00E31E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D5C9C"/>
  <w15:chartTrackingRefBased/>
  <w15:docId w15:val="{3417D502-6254-4D6F-8DC6-E4CFA9F05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A3"/>
    <w:pPr>
      <w:spacing w:after="0" w:line="270" w:lineRule="atLeast"/>
    </w:pPr>
    <w:rPr>
      <w:rFonts w:ascii="Arial" w:eastAsia="Arial" w:hAnsi="Arial" w:cs="Arial"/>
      <w:sz w:val="18"/>
      <w:szCs w:val="1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ntainertitre1">
    <w:name w:val="container_titre1"/>
    <w:basedOn w:val="Normal"/>
    <w:rsid w:val="008739A3"/>
  </w:style>
  <w:style w:type="paragraph" w:customStyle="1" w:styleId="alinea">
    <w:name w:val="alinea"/>
    <w:basedOn w:val="Normal"/>
    <w:rsid w:val="008739A3"/>
  </w:style>
  <w:style w:type="paragraph" w:customStyle="1" w:styleId="dtifti">
    <w:name w:val="dtif_ti"/>
    <w:basedOn w:val="Normal"/>
    <w:rsid w:val="008739A3"/>
    <w:pPr>
      <w:pBdr>
        <w:top w:val="none" w:sz="0" w:space="22" w:color="auto"/>
        <w:bottom w:val="none" w:sz="0" w:space="15" w:color="auto"/>
      </w:pBdr>
      <w:jc w:val="center"/>
    </w:pPr>
    <w:rPr>
      <w:b/>
      <w:bCs/>
      <w:sz w:val="24"/>
      <w:szCs w:val="24"/>
    </w:rPr>
  </w:style>
  <w:style w:type="character" w:customStyle="1" w:styleId="textefondDoc">
    <w:name w:val="textefondDoc"/>
    <w:basedOn w:val="Policepardfaut"/>
    <w:rsid w:val="008739A3"/>
  </w:style>
  <w:style w:type="paragraph" w:customStyle="1" w:styleId="articletitre1">
    <w:name w:val="article_titre1"/>
    <w:basedOn w:val="Normal"/>
    <w:rsid w:val="008739A3"/>
    <w:rPr>
      <w:b/>
      <w:bCs/>
    </w:rPr>
  </w:style>
  <w:style w:type="paragraph" w:customStyle="1" w:styleId="signalinea">
    <w:name w:val="sign_alinea"/>
    <w:basedOn w:val="Normal"/>
    <w:rsid w:val="008739A3"/>
    <w:pPr>
      <w:jc w:val="right"/>
    </w:pPr>
    <w:rPr>
      <w:sz w:val="15"/>
      <w:szCs w:val="15"/>
    </w:rPr>
  </w:style>
  <w:style w:type="paragraph" w:customStyle="1" w:styleId="posrightmvtialinea">
    <w:name w:val="posright_mvti_alinea"/>
    <w:basedOn w:val="Normal"/>
    <w:rsid w:val="008739A3"/>
    <w:pPr>
      <w:jc w:val="right"/>
    </w:pPr>
    <w:rPr>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919</Words>
  <Characters>5056</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Passet</dc:creator>
  <cp:keywords/>
  <dc:description/>
  <cp:lastModifiedBy>Claire Passet</cp:lastModifiedBy>
  <cp:revision>2</cp:revision>
  <dcterms:created xsi:type="dcterms:W3CDTF">2025-11-19T15:23:00Z</dcterms:created>
  <dcterms:modified xsi:type="dcterms:W3CDTF">2026-05-19T13:19:00Z</dcterms:modified>
</cp:coreProperties>
</file>