
<file path=[Content_Types].xml><?xml version="1.0" encoding="utf-8"?>
<Types xmlns="http://schemas.openxmlformats.org/package/2006/content-types">
  <Default Extension="emf" ContentType="image/x-em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F2ED11" w14:textId="77777777" w:rsidR="0052504C" w:rsidRPr="00C064D5" w:rsidRDefault="004E5FEB">
      <w:r w:rsidRPr="00C064D5">
        <w:rPr>
          <w:noProof/>
          <w:lang w:val="en-US"/>
        </w:rPr>
        <w:drawing>
          <wp:anchor distT="0" distB="0" distL="114300" distR="114300" simplePos="0" relativeHeight="251658240" behindDoc="0" locked="0" layoutInCell="1" hidden="0" allowOverlap="1" wp14:anchorId="577818FC" wp14:editId="35635D1B">
            <wp:simplePos x="0" y="0"/>
            <wp:positionH relativeFrom="column">
              <wp:posOffset>-233044</wp:posOffset>
            </wp:positionH>
            <wp:positionV relativeFrom="paragraph">
              <wp:posOffset>-347344</wp:posOffset>
            </wp:positionV>
            <wp:extent cx="1781175" cy="343208"/>
            <wp:effectExtent l="0" t="0" r="0" b="0"/>
            <wp:wrapNone/>
            <wp:docPr id="1"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8"/>
                    <a:srcRect/>
                    <a:stretch>
                      <a:fillRect/>
                    </a:stretch>
                  </pic:blipFill>
                  <pic:spPr>
                    <a:xfrm>
                      <a:off x="0" y="0"/>
                      <a:ext cx="1781175" cy="343208"/>
                    </a:xfrm>
                    <a:prstGeom prst="rect">
                      <a:avLst/>
                    </a:prstGeom>
                    <a:ln/>
                  </pic:spPr>
                </pic:pic>
              </a:graphicData>
            </a:graphic>
          </wp:anchor>
        </w:drawing>
      </w:r>
    </w:p>
    <w:p w14:paraId="6F720E6A" w14:textId="03FC31C4" w:rsidR="007339A6" w:rsidRPr="007339A6" w:rsidRDefault="007339A6">
      <w:pPr>
        <w:pBdr>
          <w:top w:val="single" w:sz="4" w:space="1" w:color="27708C"/>
          <w:left w:val="single" w:sz="4" w:space="4" w:color="27708C"/>
          <w:bottom w:val="single" w:sz="4" w:space="1" w:color="27708C"/>
          <w:right w:val="single" w:sz="4" w:space="4" w:color="27708C"/>
        </w:pBdr>
        <w:spacing w:after="0"/>
        <w:jc w:val="center"/>
        <w:rPr>
          <w:b/>
          <w:color w:val="0069A7"/>
          <w:sz w:val="40"/>
          <w:szCs w:val="40"/>
          <w:u w:val="single"/>
        </w:rPr>
      </w:pPr>
      <w:r w:rsidRPr="007339A6">
        <w:rPr>
          <w:b/>
          <w:color w:val="0069A7"/>
          <w:sz w:val="40"/>
          <w:szCs w:val="40"/>
          <w:u w:val="single"/>
        </w:rPr>
        <w:t>AVENANT N°</w:t>
      </w:r>
      <w:r w:rsidR="0077557A">
        <w:rPr>
          <w:b/>
          <w:color w:val="0069A7"/>
          <w:sz w:val="40"/>
          <w:szCs w:val="40"/>
          <w:u w:val="single"/>
        </w:rPr>
        <w:t>2</w:t>
      </w:r>
    </w:p>
    <w:p w14:paraId="797D8B60" w14:textId="37C3D93F" w:rsidR="0052504C" w:rsidRPr="00C064D5" w:rsidRDefault="004E5FEB">
      <w:pPr>
        <w:pBdr>
          <w:top w:val="single" w:sz="4" w:space="1" w:color="27708C"/>
          <w:left w:val="single" w:sz="4" w:space="4" w:color="27708C"/>
          <w:bottom w:val="single" w:sz="4" w:space="1" w:color="27708C"/>
          <w:right w:val="single" w:sz="4" w:space="4" w:color="27708C"/>
        </w:pBdr>
        <w:spacing w:after="0"/>
        <w:jc w:val="center"/>
        <w:rPr>
          <w:color w:val="0069A7"/>
        </w:rPr>
      </w:pPr>
      <w:r w:rsidRPr="00C064D5">
        <w:rPr>
          <w:b/>
          <w:color w:val="0069A7"/>
          <w:sz w:val="40"/>
          <w:szCs w:val="40"/>
        </w:rPr>
        <w:t xml:space="preserve">ACCORD DU </w:t>
      </w:r>
      <w:r w:rsidR="00C01527">
        <w:rPr>
          <w:b/>
          <w:color w:val="0069A7"/>
          <w:sz w:val="40"/>
          <w:szCs w:val="40"/>
        </w:rPr>
        <w:t xml:space="preserve">2 </w:t>
      </w:r>
      <w:r w:rsidR="007F43C7">
        <w:rPr>
          <w:b/>
          <w:color w:val="0069A7"/>
          <w:sz w:val="40"/>
          <w:szCs w:val="40"/>
        </w:rPr>
        <w:t>OCTOBRE</w:t>
      </w:r>
      <w:r w:rsidRPr="00C064D5">
        <w:rPr>
          <w:b/>
          <w:color w:val="0069A7"/>
          <w:sz w:val="40"/>
          <w:szCs w:val="40"/>
        </w:rPr>
        <w:t xml:space="preserve"> 2019</w:t>
      </w:r>
    </w:p>
    <w:p w14:paraId="6058D8C9" w14:textId="77777777" w:rsidR="0052504C" w:rsidRPr="00C064D5" w:rsidRDefault="004E5FEB">
      <w:pPr>
        <w:pBdr>
          <w:top w:val="single" w:sz="4" w:space="1" w:color="27708C"/>
          <w:left w:val="single" w:sz="4" w:space="4" w:color="27708C"/>
          <w:bottom w:val="single" w:sz="4" w:space="1" w:color="27708C"/>
          <w:right w:val="single" w:sz="4" w:space="4" w:color="27708C"/>
        </w:pBdr>
        <w:spacing w:after="0"/>
        <w:jc w:val="center"/>
        <w:rPr>
          <w:b/>
          <w:color w:val="0069A7"/>
          <w:sz w:val="40"/>
          <w:szCs w:val="40"/>
        </w:rPr>
      </w:pPr>
      <w:r w:rsidRPr="00C064D5">
        <w:rPr>
          <w:b/>
          <w:color w:val="0069A7"/>
          <w:sz w:val="40"/>
          <w:szCs w:val="40"/>
        </w:rPr>
        <w:t>RELATIF A LA MISE EN PLACE</w:t>
      </w:r>
    </w:p>
    <w:p w14:paraId="4B817B0C" w14:textId="77777777" w:rsidR="0052504C" w:rsidRPr="00C064D5" w:rsidRDefault="004E5FEB">
      <w:pPr>
        <w:pBdr>
          <w:top w:val="single" w:sz="4" w:space="1" w:color="27708C"/>
          <w:left w:val="single" w:sz="4" w:space="4" w:color="27708C"/>
          <w:bottom w:val="single" w:sz="4" w:space="1" w:color="27708C"/>
          <w:right w:val="single" w:sz="4" w:space="4" w:color="27708C"/>
        </w:pBdr>
        <w:spacing w:after="0"/>
        <w:jc w:val="center"/>
        <w:rPr>
          <w:b/>
          <w:color w:val="0069A7"/>
          <w:sz w:val="40"/>
          <w:szCs w:val="40"/>
        </w:rPr>
      </w:pPr>
      <w:r w:rsidRPr="00C064D5">
        <w:rPr>
          <w:b/>
          <w:color w:val="0069A7"/>
          <w:sz w:val="40"/>
          <w:szCs w:val="40"/>
        </w:rPr>
        <w:t>DU COMITE SOCIAL ET ECONOMIQUE CENTRAL</w:t>
      </w:r>
    </w:p>
    <w:p w14:paraId="415A6801" w14:textId="77777777" w:rsidR="0052504C" w:rsidRPr="00C064D5" w:rsidRDefault="004E5FEB">
      <w:pPr>
        <w:pBdr>
          <w:top w:val="single" w:sz="4" w:space="1" w:color="27708C"/>
          <w:left w:val="single" w:sz="4" w:space="4" w:color="27708C"/>
          <w:bottom w:val="single" w:sz="4" w:space="1" w:color="27708C"/>
          <w:right w:val="single" w:sz="4" w:space="4" w:color="27708C"/>
        </w:pBdr>
        <w:spacing w:after="0"/>
        <w:jc w:val="center"/>
        <w:rPr>
          <w:b/>
          <w:color w:val="0069A7"/>
          <w:sz w:val="40"/>
          <w:szCs w:val="40"/>
        </w:rPr>
      </w:pPr>
      <w:r w:rsidRPr="00C064D5">
        <w:rPr>
          <w:b/>
          <w:color w:val="0069A7"/>
          <w:sz w:val="40"/>
          <w:szCs w:val="40"/>
        </w:rPr>
        <w:t>ET DES COMITES SOCIAUX ET ECONOMIQUES</w:t>
      </w:r>
    </w:p>
    <w:p w14:paraId="4454D6BD" w14:textId="77777777" w:rsidR="0052504C" w:rsidRPr="00C064D5" w:rsidRDefault="004E5FEB">
      <w:pPr>
        <w:pBdr>
          <w:top w:val="single" w:sz="4" w:space="1" w:color="27708C"/>
          <w:left w:val="single" w:sz="4" w:space="4" w:color="27708C"/>
          <w:bottom w:val="single" w:sz="4" w:space="1" w:color="27708C"/>
          <w:right w:val="single" w:sz="4" w:space="4" w:color="27708C"/>
        </w:pBdr>
        <w:spacing w:after="0"/>
        <w:jc w:val="center"/>
        <w:rPr>
          <w:color w:val="0069A7"/>
        </w:rPr>
      </w:pPr>
      <w:r w:rsidRPr="00C064D5">
        <w:rPr>
          <w:b/>
          <w:color w:val="0069A7"/>
          <w:sz w:val="40"/>
          <w:szCs w:val="40"/>
        </w:rPr>
        <w:t>AU SEIN DE CORNING SAS</w:t>
      </w:r>
    </w:p>
    <w:p w14:paraId="085C607F" w14:textId="77777777" w:rsidR="0052504C" w:rsidRPr="00C064D5" w:rsidRDefault="004E5FEB">
      <w:pPr>
        <w:spacing w:before="80"/>
        <w:jc w:val="both"/>
      </w:pPr>
      <w:r w:rsidRPr="00C064D5">
        <w:rPr>
          <w:b/>
        </w:rPr>
        <w:t>Le présent accord est établi entre les soussignés :</w:t>
      </w:r>
    </w:p>
    <w:p w14:paraId="0C7BE2BD" w14:textId="08C4081B" w:rsidR="0052504C" w:rsidRPr="00C064D5" w:rsidRDefault="004E5FEB">
      <w:pPr>
        <w:numPr>
          <w:ilvl w:val="0"/>
          <w:numId w:val="3"/>
        </w:numPr>
        <w:spacing w:before="80" w:after="0" w:line="240" w:lineRule="auto"/>
        <w:jc w:val="both"/>
        <w:rPr>
          <w:sz w:val="24"/>
          <w:szCs w:val="24"/>
        </w:rPr>
      </w:pPr>
      <w:r w:rsidRPr="00C064D5">
        <w:t xml:space="preserve">La </w:t>
      </w:r>
      <w:r w:rsidRPr="00C064D5">
        <w:rPr>
          <w:b/>
        </w:rPr>
        <w:t>société CORNING S.A.S</w:t>
      </w:r>
      <w:r w:rsidRPr="00C064D5">
        <w:t xml:space="preserve">., société par actions simplifiée au capital de </w:t>
      </w:r>
      <w:r w:rsidR="00A319C0">
        <w:t>220 183 894</w:t>
      </w:r>
      <w:r w:rsidRPr="00C064D5">
        <w:t xml:space="preserve"> euros, dont le siège social est sis 7B avenue de Valvins – 77920 Samois-sur-Seine, inscrite au Registre du Commerce et des Sociétés de Melun sous le numéro 392 468 278, pour ses établissements :</w:t>
      </w:r>
    </w:p>
    <w:p w14:paraId="07B63100" w14:textId="77777777" w:rsidR="0052504C" w:rsidRPr="00C064D5" w:rsidRDefault="004E5FEB">
      <w:pPr>
        <w:numPr>
          <w:ilvl w:val="1"/>
          <w:numId w:val="3"/>
        </w:numPr>
        <w:spacing w:before="80" w:after="0" w:line="240" w:lineRule="auto"/>
        <w:jc w:val="both"/>
        <w:rPr>
          <w:sz w:val="24"/>
          <w:szCs w:val="24"/>
        </w:rPr>
      </w:pPr>
      <w:r w:rsidRPr="00C064D5">
        <w:rPr>
          <w:b/>
        </w:rPr>
        <w:t>Business Specialty Glass, établissements de Bagneaux-sur-Loing et d’Avon,</w:t>
      </w:r>
    </w:p>
    <w:p w14:paraId="73827349" w14:textId="12302CD9" w:rsidR="0052504C" w:rsidRPr="00C064D5" w:rsidRDefault="004E5FEB">
      <w:pPr>
        <w:numPr>
          <w:ilvl w:val="2"/>
          <w:numId w:val="3"/>
        </w:numPr>
        <w:spacing w:before="80" w:after="0" w:line="240" w:lineRule="auto"/>
        <w:jc w:val="both"/>
        <w:rPr>
          <w:b/>
          <w:sz w:val="24"/>
          <w:szCs w:val="24"/>
        </w:rPr>
      </w:pPr>
      <w:r w:rsidRPr="00C064D5">
        <w:t>SIRET : 392 468 278 00057</w:t>
      </w:r>
      <w:r w:rsidR="00F67AB2">
        <w:t xml:space="preserve"> ; </w:t>
      </w:r>
      <w:r w:rsidR="00F67AB2" w:rsidRPr="00555CCE">
        <w:t>APE : 2319Z</w:t>
      </w:r>
    </w:p>
    <w:p w14:paraId="6E8DB0C0" w14:textId="77777777" w:rsidR="0052504C" w:rsidRPr="00C064D5" w:rsidRDefault="004E5FEB">
      <w:pPr>
        <w:numPr>
          <w:ilvl w:val="1"/>
          <w:numId w:val="3"/>
        </w:numPr>
        <w:spacing w:before="80" w:after="0" w:line="240" w:lineRule="auto"/>
        <w:jc w:val="both"/>
      </w:pPr>
      <w:r w:rsidRPr="00C064D5">
        <w:rPr>
          <w:b/>
        </w:rPr>
        <w:t>Siège Social</w:t>
      </w:r>
    </w:p>
    <w:p w14:paraId="4CC2B20E" w14:textId="39E065E9" w:rsidR="0052504C" w:rsidRPr="00C064D5" w:rsidRDefault="004E5FEB">
      <w:pPr>
        <w:numPr>
          <w:ilvl w:val="2"/>
          <w:numId w:val="3"/>
        </w:numPr>
        <w:spacing w:before="80" w:after="0" w:line="240" w:lineRule="auto"/>
        <w:jc w:val="both"/>
      </w:pPr>
      <w:r w:rsidRPr="00C064D5">
        <w:t>SIRET : 392 468 278 00032</w:t>
      </w:r>
      <w:r w:rsidR="00F67AB2">
        <w:t xml:space="preserve"> ; </w:t>
      </w:r>
      <w:r w:rsidR="00F67AB2" w:rsidRPr="00555CCE">
        <w:t>APE : 2319Z</w:t>
      </w:r>
    </w:p>
    <w:p w14:paraId="6435AA1C" w14:textId="77777777" w:rsidR="0052504C" w:rsidRPr="00C064D5" w:rsidRDefault="004E5FEB">
      <w:pPr>
        <w:numPr>
          <w:ilvl w:val="1"/>
          <w:numId w:val="3"/>
        </w:numPr>
        <w:spacing w:before="80" w:after="0" w:line="240" w:lineRule="auto"/>
        <w:jc w:val="both"/>
      </w:pPr>
      <w:r w:rsidRPr="00C064D5">
        <w:rPr>
          <w:b/>
        </w:rPr>
        <w:t>Centre Européen de Technologie de Corning</w:t>
      </w:r>
    </w:p>
    <w:p w14:paraId="79CBEB01" w14:textId="439EBB4D" w:rsidR="0052504C" w:rsidRPr="00C064D5" w:rsidRDefault="004E5FEB">
      <w:pPr>
        <w:numPr>
          <w:ilvl w:val="2"/>
          <w:numId w:val="3"/>
        </w:numPr>
        <w:spacing w:before="80" w:after="0" w:line="240" w:lineRule="auto"/>
        <w:jc w:val="both"/>
      </w:pPr>
      <w:r w:rsidRPr="00C064D5">
        <w:t>SIRET : 392 468 278 00065</w:t>
      </w:r>
      <w:r w:rsidR="00F67AB2">
        <w:t xml:space="preserve"> ; </w:t>
      </w:r>
      <w:r w:rsidR="00F67AB2" w:rsidRPr="00555CCE">
        <w:t>APE : 7112B</w:t>
      </w:r>
    </w:p>
    <w:p w14:paraId="5CF3B800" w14:textId="77777777" w:rsidR="0052504C" w:rsidRPr="00C064D5" w:rsidRDefault="004E5FEB">
      <w:pPr>
        <w:numPr>
          <w:ilvl w:val="1"/>
          <w:numId w:val="3"/>
        </w:numPr>
        <w:spacing w:before="80" w:after="0" w:line="240" w:lineRule="auto"/>
        <w:jc w:val="both"/>
      </w:pPr>
      <w:r w:rsidRPr="00C064D5">
        <w:rPr>
          <w:b/>
        </w:rPr>
        <w:t>Boulogne</w:t>
      </w:r>
    </w:p>
    <w:p w14:paraId="0CE6B1D8" w14:textId="4FB04FA5" w:rsidR="0052504C" w:rsidRDefault="004E5FEB">
      <w:pPr>
        <w:numPr>
          <w:ilvl w:val="2"/>
          <w:numId w:val="3"/>
        </w:numPr>
        <w:spacing w:before="80" w:after="0" w:line="240" w:lineRule="auto"/>
        <w:jc w:val="both"/>
      </w:pPr>
      <w:r w:rsidRPr="00C064D5">
        <w:t>SIRET : 392 468 278 001</w:t>
      </w:r>
      <w:r w:rsidR="00F67AB2">
        <w:t xml:space="preserve">15 ; </w:t>
      </w:r>
      <w:r w:rsidR="00F67AB2" w:rsidRPr="00555CCE">
        <w:t>APE : 4676Z</w:t>
      </w:r>
    </w:p>
    <w:p w14:paraId="1E6509B4" w14:textId="77777777" w:rsidR="007339A6" w:rsidRPr="00C064D5" w:rsidRDefault="007339A6" w:rsidP="00A319C0">
      <w:pPr>
        <w:spacing w:before="80" w:after="0" w:line="240" w:lineRule="auto"/>
        <w:ind w:left="1080"/>
        <w:jc w:val="both"/>
      </w:pPr>
    </w:p>
    <w:p w14:paraId="094156C8" w14:textId="6961123A" w:rsidR="0052504C" w:rsidRPr="00C064D5" w:rsidRDefault="004E5FEB">
      <w:pPr>
        <w:spacing w:before="80" w:after="0" w:line="240" w:lineRule="auto"/>
        <w:ind w:left="284"/>
        <w:jc w:val="both"/>
        <w:rPr>
          <w:b/>
        </w:rPr>
      </w:pPr>
      <w:r w:rsidRPr="00C064D5">
        <w:t>Représentée par M</w:t>
      </w:r>
      <w:r w:rsidR="006F10BB">
        <w:t>…</w:t>
      </w:r>
      <w:r w:rsidRPr="00C064D5">
        <w:t>, Président de Corning SAS,</w:t>
      </w:r>
    </w:p>
    <w:p w14:paraId="2AAAE9AF" w14:textId="77777777" w:rsidR="0052504C" w:rsidRPr="00C064D5" w:rsidRDefault="004E5FEB">
      <w:pPr>
        <w:spacing w:before="80"/>
        <w:jc w:val="both"/>
      </w:pPr>
      <w:r w:rsidRPr="00C064D5">
        <w:tab/>
      </w:r>
      <w:r w:rsidRPr="00C064D5">
        <w:tab/>
      </w:r>
      <w:r w:rsidRPr="00C064D5">
        <w:tab/>
      </w:r>
      <w:r w:rsidRPr="00C064D5">
        <w:tab/>
      </w:r>
      <w:r w:rsidRPr="00C064D5">
        <w:tab/>
      </w:r>
      <w:r w:rsidRPr="00C064D5">
        <w:tab/>
      </w:r>
      <w:r w:rsidRPr="00C064D5">
        <w:tab/>
      </w:r>
      <w:r w:rsidRPr="00C064D5">
        <w:tab/>
      </w:r>
      <w:r w:rsidRPr="00C064D5">
        <w:tab/>
      </w:r>
      <w:r w:rsidRPr="00C064D5">
        <w:tab/>
      </w:r>
      <w:r w:rsidRPr="00C064D5">
        <w:tab/>
        <w:t xml:space="preserve">    </w:t>
      </w:r>
      <w:proofErr w:type="gramStart"/>
      <w:r w:rsidRPr="00C064D5">
        <w:t>d'une</w:t>
      </w:r>
      <w:proofErr w:type="gramEnd"/>
      <w:r w:rsidRPr="00C064D5">
        <w:t xml:space="preserve"> part,</w:t>
      </w:r>
    </w:p>
    <w:p w14:paraId="79D3ACCC" w14:textId="77777777" w:rsidR="0052504C" w:rsidRPr="00C064D5" w:rsidRDefault="004E5FEB">
      <w:pPr>
        <w:spacing w:before="80"/>
        <w:jc w:val="both"/>
        <w:rPr>
          <w:b/>
        </w:rPr>
      </w:pPr>
      <w:r w:rsidRPr="00C064D5">
        <w:rPr>
          <w:b/>
        </w:rPr>
        <w:t>Et</w:t>
      </w:r>
    </w:p>
    <w:p w14:paraId="4899003A" w14:textId="77777777" w:rsidR="0052504C" w:rsidRPr="00C064D5" w:rsidRDefault="0052504C">
      <w:pPr>
        <w:spacing w:before="80"/>
        <w:jc w:val="both"/>
      </w:pPr>
    </w:p>
    <w:p w14:paraId="30AA7D20" w14:textId="77777777" w:rsidR="0052504C" w:rsidRPr="00C064D5" w:rsidRDefault="004E5FEB">
      <w:pPr>
        <w:numPr>
          <w:ilvl w:val="0"/>
          <w:numId w:val="3"/>
        </w:numPr>
        <w:spacing w:before="80" w:after="0" w:line="240" w:lineRule="auto"/>
        <w:jc w:val="both"/>
      </w:pPr>
      <w:r w:rsidRPr="00C064D5">
        <w:t>Les Représentants des organisations syndicales représentatives dans le champ d’application de l’accord, dûment habilités à signer l’accord, à savoir :</w:t>
      </w:r>
    </w:p>
    <w:p w14:paraId="178EF61D" w14:textId="2FF352EA" w:rsidR="0052504C" w:rsidRPr="00C064D5" w:rsidRDefault="004E5FEB">
      <w:pPr>
        <w:numPr>
          <w:ilvl w:val="1"/>
          <w:numId w:val="3"/>
        </w:numPr>
        <w:pBdr>
          <w:top w:val="nil"/>
          <w:left w:val="nil"/>
          <w:bottom w:val="nil"/>
          <w:right w:val="nil"/>
          <w:between w:val="nil"/>
        </w:pBdr>
        <w:spacing w:before="120" w:after="0" w:line="240" w:lineRule="auto"/>
        <w:jc w:val="both"/>
        <w:rPr>
          <w:color w:val="000000"/>
        </w:rPr>
      </w:pPr>
      <w:r w:rsidRPr="00C064D5">
        <w:rPr>
          <w:b/>
          <w:color w:val="000000"/>
        </w:rPr>
        <w:t>C</w:t>
      </w:r>
      <w:r w:rsidR="00A319C0">
        <w:rPr>
          <w:b/>
          <w:color w:val="000000"/>
        </w:rPr>
        <w:t>.</w:t>
      </w:r>
      <w:r w:rsidRPr="00C064D5">
        <w:rPr>
          <w:b/>
          <w:color w:val="000000"/>
        </w:rPr>
        <w:t>G</w:t>
      </w:r>
      <w:r w:rsidR="00A319C0">
        <w:rPr>
          <w:b/>
          <w:color w:val="000000"/>
        </w:rPr>
        <w:t>.</w:t>
      </w:r>
      <w:r w:rsidRPr="00C064D5">
        <w:rPr>
          <w:b/>
          <w:color w:val="000000"/>
        </w:rPr>
        <w:t>T</w:t>
      </w:r>
      <w:r w:rsidR="00A319C0">
        <w:rPr>
          <w:b/>
          <w:color w:val="000000"/>
        </w:rPr>
        <w:t>.</w:t>
      </w:r>
      <w:r w:rsidRPr="00C064D5">
        <w:rPr>
          <w:color w:val="000000"/>
        </w:rPr>
        <w:t xml:space="preserve"> : </w:t>
      </w:r>
      <w:r w:rsidR="00C01527">
        <w:rPr>
          <w:color w:val="000000"/>
        </w:rPr>
        <w:tab/>
      </w:r>
      <w:r w:rsidR="006F10BB">
        <w:rPr>
          <w:color w:val="000000"/>
        </w:rPr>
        <w:t>XX</w:t>
      </w:r>
      <w:r w:rsidRPr="00C064D5">
        <w:rPr>
          <w:color w:val="000000"/>
        </w:rPr>
        <w:t xml:space="preserve"> – Délégué Syndical Central</w:t>
      </w:r>
    </w:p>
    <w:p w14:paraId="628486EE" w14:textId="18461406" w:rsidR="0052504C" w:rsidRPr="00DB55CE" w:rsidRDefault="004E5FEB">
      <w:pPr>
        <w:numPr>
          <w:ilvl w:val="1"/>
          <w:numId w:val="3"/>
        </w:numPr>
        <w:pBdr>
          <w:top w:val="nil"/>
          <w:left w:val="nil"/>
          <w:bottom w:val="nil"/>
          <w:right w:val="nil"/>
          <w:between w:val="nil"/>
        </w:pBdr>
        <w:spacing w:before="120" w:after="0" w:line="240" w:lineRule="auto"/>
        <w:jc w:val="both"/>
        <w:rPr>
          <w:color w:val="000000"/>
        </w:rPr>
      </w:pPr>
      <w:r w:rsidRPr="00C064D5">
        <w:rPr>
          <w:b/>
          <w:color w:val="000000"/>
        </w:rPr>
        <w:t>C.F.D.T. </w:t>
      </w:r>
      <w:r w:rsidRPr="00C064D5">
        <w:rPr>
          <w:color w:val="000000"/>
        </w:rPr>
        <w:t xml:space="preserve">: </w:t>
      </w:r>
      <w:r w:rsidR="00C01527">
        <w:rPr>
          <w:color w:val="000000"/>
        </w:rPr>
        <w:tab/>
      </w:r>
      <w:r w:rsidR="006F10BB">
        <w:rPr>
          <w:color w:val="000000"/>
        </w:rPr>
        <w:t>XX</w:t>
      </w:r>
      <w:r w:rsidR="00807F9A" w:rsidRPr="00DB55CE">
        <w:rPr>
          <w:color w:val="000000"/>
        </w:rPr>
        <w:t xml:space="preserve"> </w:t>
      </w:r>
      <w:r w:rsidRPr="00DB55CE">
        <w:rPr>
          <w:color w:val="000000"/>
        </w:rPr>
        <w:t>– Délégué Syndical Central</w:t>
      </w:r>
    </w:p>
    <w:p w14:paraId="113954D8" w14:textId="77777777" w:rsidR="0052504C" w:rsidRPr="00C064D5" w:rsidRDefault="004E5FEB">
      <w:pPr>
        <w:spacing w:before="80"/>
        <w:jc w:val="both"/>
      </w:pPr>
      <w:r w:rsidRPr="00C064D5">
        <w:tab/>
      </w:r>
      <w:r w:rsidRPr="00C064D5">
        <w:tab/>
      </w:r>
      <w:r w:rsidRPr="00C064D5">
        <w:tab/>
      </w:r>
      <w:r w:rsidRPr="00C064D5">
        <w:tab/>
      </w:r>
      <w:r w:rsidRPr="00C064D5">
        <w:tab/>
      </w:r>
      <w:r w:rsidRPr="00C064D5">
        <w:tab/>
      </w:r>
      <w:r w:rsidRPr="00C064D5">
        <w:tab/>
      </w:r>
      <w:r w:rsidRPr="00C064D5">
        <w:tab/>
      </w:r>
      <w:r w:rsidRPr="00C064D5">
        <w:tab/>
      </w:r>
      <w:r w:rsidRPr="00C064D5">
        <w:tab/>
      </w:r>
      <w:r w:rsidRPr="00C064D5">
        <w:tab/>
        <w:t xml:space="preserve">  </w:t>
      </w:r>
      <w:proofErr w:type="gramStart"/>
      <w:r w:rsidRPr="00C064D5">
        <w:t>d'autre</w:t>
      </w:r>
      <w:proofErr w:type="gramEnd"/>
      <w:r w:rsidRPr="00C064D5">
        <w:t xml:space="preserve"> part,</w:t>
      </w:r>
    </w:p>
    <w:p w14:paraId="5F78AA06" w14:textId="77777777" w:rsidR="0052504C" w:rsidRPr="00C064D5" w:rsidRDefault="004E5FEB" w:rsidP="004E5FEB">
      <w:pPr>
        <w:rPr>
          <w:b/>
          <w:color w:val="0069A7"/>
          <w:sz w:val="40"/>
          <w:szCs w:val="40"/>
        </w:rPr>
      </w:pPr>
      <w:r w:rsidRPr="00C064D5">
        <w:br w:type="page"/>
      </w:r>
      <w:r w:rsidRPr="00C064D5">
        <w:rPr>
          <w:b/>
          <w:color w:val="0069A7"/>
          <w:sz w:val="40"/>
          <w:szCs w:val="40"/>
        </w:rPr>
        <w:lastRenderedPageBreak/>
        <w:t xml:space="preserve">PREAMBULE </w:t>
      </w:r>
    </w:p>
    <w:p w14:paraId="02871F98" w14:textId="21565FA2" w:rsidR="005D573C" w:rsidRDefault="005D573C" w:rsidP="007339A6">
      <w:pPr>
        <w:spacing w:after="120" w:line="240" w:lineRule="auto"/>
        <w:jc w:val="both"/>
      </w:pPr>
      <w:r>
        <w:t>Les discussions préalables à cet avenant ont fait suite à différents changements :</w:t>
      </w:r>
    </w:p>
    <w:p w14:paraId="300BA173" w14:textId="688D571F" w:rsidR="00A319C0" w:rsidRDefault="00A319C0" w:rsidP="005D573C">
      <w:pPr>
        <w:pStyle w:val="Paragraphedeliste"/>
        <w:numPr>
          <w:ilvl w:val="0"/>
          <w:numId w:val="4"/>
        </w:numPr>
        <w:spacing w:after="120" w:line="240" w:lineRule="auto"/>
        <w:jc w:val="both"/>
      </w:pPr>
      <w:r>
        <w:t>L</w:t>
      </w:r>
      <w:r w:rsidR="005D573C">
        <w:t>a fermeture des</w:t>
      </w:r>
      <w:r>
        <w:t xml:space="preserve"> établissements de Jouarre et de Reims</w:t>
      </w:r>
      <w:r w:rsidR="005D573C">
        <w:t> ;</w:t>
      </w:r>
    </w:p>
    <w:p w14:paraId="51AEEABA" w14:textId="4562FE6B" w:rsidR="007339A6" w:rsidRDefault="005D573C" w:rsidP="005D573C">
      <w:pPr>
        <w:pStyle w:val="Paragraphedeliste"/>
        <w:numPr>
          <w:ilvl w:val="0"/>
          <w:numId w:val="4"/>
        </w:numPr>
        <w:spacing w:after="120" w:line="240" w:lineRule="auto"/>
        <w:jc w:val="both"/>
      </w:pPr>
      <w:r>
        <w:t>L’évolution des effectifs des différents établissement</w:t>
      </w:r>
      <w:r w:rsidR="00CA56B3">
        <w:t>s</w:t>
      </w:r>
      <w:r>
        <w:t xml:space="preserve"> et la demande d</w:t>
      </w:r>
      <w:r w:rsidR="00A319C0">
        <w:t xml:space="preserve">es représentants </w:t>
      </w:r>
      <w:r>
        <w:t xml:space="preserve">du personnel de </w:t>
      </w:r>
      <w:r w:rsidR="00A319C0">
        <w:t>rééquilibrer la répartition des sièges au CSEC en</w:t>
      </w:r>
      <w:r>
        <w:t xml:space="preserve"> fonction de cette évolution</w:t>
      </w:r>
      <w:r w:rsidR="00A319C0">
        <w:t>.</w:t>
      </w:r>
      <w:r w:rsidR="007339A6">
        <w:t xml:space="preserve"> </w:t>
      </w:r>
    </w:p>
    <w:p w14:paraId="581CC608" w14:textId="182BEF53" w:rsidR="007339A6" w:rsidRDefault="004E5FEB">
      <w:pPr>
        <w:spacing w:after="120" w:line="240" w:lineRule="auto"/>
        <w:jc w:val="both"/>
      </w:pPr>
      <w:r w:rsidRPr="00C064D5">
        <w:t>Dans ce contexte, les parties signataires conviennent de négocier et de conclure le présent a</w:t>
      </w:r>
      <w:r w:rsidR="007339A6">
        <w:t xml:space="preserve">venant pour fixer </w:t>
      </w:r>
      <w:r w:rsidR="00A319C0">
        <w:t>cette nouvelle répartition</w:t>
      </w:r>
      <w:r w:rsidR="007339A6">
        <w:t xml:space="preserve">. </w:t>
      </w:r>
    </w:p>
    <w:p w14:paraId="18731B1E" w14:textId="77777777" w:rsidR="0052504C" w:rsidRPr="00C064D5" w:rsidRDefault="0052504C">
      <w:pPr>
        <w:spacing w:after="120" w:line="240" w:lineRule="auto"/>
        <w:jc w:val="both"/>
      </w:pPr>
    </w:p>
    <w:p w14:paraId="12E41A67" w14:textId="77777777" w:rsidR="0052504C" w:rsidRPr="00C064D5" w:rsidRDefault="004E5FEB">
      <w:pPr>
        <w:spacing w:after="120" w:line="240" w:lineRule="auto"/>
        <w:jc w:val="both"/>
        <w:rPr>
          <w:b/>
        </w:rPr>
      </w:pPr>
      <w:r w:rsidRPr="00C064D5">
        <w:rPr>
          <w:b/>
        </w:rPr>
        <w:t>EN CONSEQUENCE, IL A ETE CONVENU CE QUI SUIT :</w:t>
      </w:r>
    </w:p>
    <w:p w14:paraId="53D5A65A" w14:textId="77777777" w:rsidR="0052504C" w:rsidRPr="00C064D5" w:rsidRDefault="004E5FEB">
      <w:pPr>
        <w:rPr>
          <w:b/>
        </w:rPr>
      </w:pPr>
      <w:r w:rsidRPr="00C064D5">
        <w:br w:type="page"/>
      </w:r>
    </w:p>
    <w:p w14:paraId="465BA8BB" w14:textId="77777777" w:rsidR="0052504C" w:rsidRPr="00C064D5" w:rsidRDefault="004E5FEB">
      <w:pPr>
        <w:keepNext/>
        <w:keepLines/>
        <w:pBdr>
          <w:top w:val="nil"/>
          <w:left w:val="nil"/>
          <w:bottom w:val="nil"/>
          <w:right w:val="nil"/>
          <w:between w:val="nil"/>
        </w:pBdr>
        <w:spacing w:before="240" w:after="0"/>
        <w:rPr>
          <w:color w:val="2F5496"/>
          <w:sz w:val="32"/>
          <w:szCs w:val="32"/>
        </w:rPr>
      </w:pPr>
      <w:r w:rsidRPr="00C064D5">
        <w:rPr>
          <w:b/>
          <w:color w:val="0069A7"/>
          <w:sz w:val="40"/>
          <w:szCs w:val="40"/>
        </w:rPr>
        <w:lastRenderedPageBreak/>
        <w:t>SOMMAIRE</w:t>
      </w:r>
    </w:p>
    <w:sdt>
      <w:sdtPr>
        <w:rPr>
          <w:noProof w:val="0"/>
          <w:color w:val="auto"/>
        </w:rPr>
        <w:id w:val="573716412"/>
        <w:docPartObj>
          <w:docPartGallery w:val="Table of Contents"/>
          <w:docPartUnique/>
        </w:docPartObj>
      </w:sdtPr>
      <w:sdtEndPr/>
      <w:sdtContent>
        <w:p w14:paraId="61A13782" w14:textId="6C893A40" w:rsidR="005D573C" w:rsidRDefault="004E5FEB">
          <w:pPr>
            <w:pStyle w:val="TM1"/>
            <w:rPr>
              <w:rFonts w:asciiTheme="minorHAnsi" w:eastAsiaTheme="minorEastAsia" w:hAnsiTheme="minorHAnsi" w:cstheme="minorBidi"/>
              <w:color w:val="auto"/>
              <w:kern w:val="2"/>
              <w:sz w:val="24"/>
              <w:szCs w:val="24"/>
              <w:lang w:eastAsia="fr-FR"/>
              <w14:ligatures w14:val="standardContextual"/>
            </w:rPr>
          </w:pPr>
          <w:r w:rsidRPr="00C064D5">
            <w:fldChar w:fldCharType="begin"/>
          </w:r>
          <w:r w:rsidRPr="00C064D5">
            <w:instrText xml:space="preserve"> TOC \h \u \z </w:instrText>
          </w:r>
          <w:r w:rsidRPr="00C064D5">
            <w:fldChar w:fldCharType="separate"/>
          </w:r>
          <w:hyperlink w:anchor="_Toc212735378" w:history="1">
            <w:r w:rsidR="005D573C" w:rsidRPr="004A2F37">
              <w:rPr>
                <w:rStyle w:val="Lienhypertexte"/>
                <w:b/>
              </w:rPr>
              <w:t>Partie 1 - Mise en place des CSE et du CSEC</w:t>
            </w:r>
            <w:r w:rsidR="005D573C">
              <w:rPr>
                <w:webHidden/>
              </w:rPr>
              <w:tab/>
            </w:r>
            <w:r w:rsidR="005D573C">
              <w:rPr>
                <w:webHidden/>
              </w:rPr>
              <w:fldChar w:fldCharType="begin"/>
            </w:r>
            <w:r w:rsidR="005D573C">
              <w:rPr>
                <w:webHidden/>
              </w:rPr>
              <w:instrText xml:space="preserve"> PAGEREF _Toc212735378 \h </w:instrText>
            </w:r>
            <w:r w:rsidR="005D573C">
              <w:rPr>
                <w:webHidden/>
              </w:rPr>
            </w:r>
            <w:r w:rsidR="005D573C">
              <w:rPr>
                <w:webHidden/>
              </w:rPr>
              <w:fldChar w:fldCharType="separate"/>
            </w:r>
            <w:r w:rsidR="005D573C">
              <w:rPr>
                <w:webHidden/>
              </w:rPr>
              <w:t>4</w:t>
            </w:r>
            <w:r w:rsidR="005D573C">
              <w:rPr>
                <w:webHidden/>
              </w:rPr>
              <w:fldChar w:fldCharType="end"/>
            </w:r>
          </w:hyperlink>
        </w:p>
        <w:p w14:paraId="00DB5E88" w14:textId="30143B1A" w:rsidR="005D573C" w:rsidRDefault="005D573C">
          <w:pPr>
            <w:pStyle w:val="TM1"/>
            <w:rPr>
              <w:rFonts w:asciiTheme="minorHAnsi" w:eastAsiaTheme="minorEastAsia" w:hAnsiTheme="minorHAnsi" w:cstheme="minorBidi"/>
              <w:color w:val="auto"/>
              <w:kern w:val="2"/>
              <w:sz w:val="24"/>
              <w:szCs w:val="24"/>
              <w:lang w:eastAsia="fr-FR"/>
              <w14:ligatures w14:val="standardContextual"/>
            </w:rPr>
          </w:pPr>
          <w:hyperlink w:anchor="_Toc212735379" w:history="1">
            <w:r w:rsidRPr="004A2F37">
              <w:rPr>
                <w:rStyle w:val="Lienhypertexte"/>
                <w:b/>
              </w:rPr>
              <w:t>Article 1 - Reconnaissance de Comités distincts</w:t>
            </w:r>
            <w:r>
              <w:rPr>
                <w:webHidden/>
              </w:rPr>
              <w:tab/>
            </w:r>
            <w:r>
              <w:rPr>
                <w:webHidden/>
              </w:rPr>
              <w:fldChar w:fldCharType="begin"/>
            </w:r>
            <w:r>
              <w:rPr>
                <w:webHidden/>
              </w:rPr>
              <w:instrText xml:space="preserve"> PAGEREF _Toc212735379 \h </w:instrText>
            </w:r>
            <w:r>
              <w:rPr>
                <w:webHidden/>
              </w:rPr>
            </w:r>
            <w:r>
              <w:rPr>
                <w:webHidden/>
              </w:rPr>
              <w:fldChar w:fldCharType="separate"/>
            </w:r>
            <w:r>
              <w:rPr>
                <w:webHidden/>
              </w:rPr>
              <w:t>4</w:t>
            </w:r>
            <w:r>
              <w:rPr>
                <w:webHidden/>
              </w:rPr>
              <w:fldChar w:fldCharType="end"/>
            </w:r>
          </w:hyperlink>
        </w:p>
        <w:p w14:paraId="7AC634E2" w14:textId="18F24B90" w:rsidR="005D573C" w:rsidRDefault="005D573C">
          <w:pPr>
            <w:pStyle w:val="TM1"/>
            <w:rPr>
              <w:rFonts w:asciiTheme="minorHAnsi" w:eastAsiaTheme="minorEastAsia" w:hAnsiTheme="minorHAnsi" w:cstheme="minorBidi"/>
              <w:color w:val="auto"/>
              <w:kern w:val="2"/>
              <w:sz w:val="24"/>
              <w:szCs w:val="24"/>
              <w:lang w:eastAsia="fr-FR"/>
              <w14:ligatures w14:val="standardContextual"/>
            </w:rPr>
          </w:pPr>
          <w:hyperlink w:anchor="_Toc212735380" w:history="1">
            <w:r w:rsidRPr="004A2F37">
              <w:rPr>
                <w:rStyle w:val="Lienhypertexte"/>
                <w:b/>
              </w:rPr>
              <w:t>Article 2 - Durée des mandats</w:t>
            </w:r>
            <w:r>
              <w:rPr>
                <w:webHidden/>
              </w:rPr>
              <w:tab/>
            </w:r>
            <w:r>
              <w:rPr>
                <w:webHidden/>
              </w:rPr>
              <w:fldChar w:fldCharType="begin"/>
            </w:r>
            <w:r>
              <w:rPr>
                <w:webHidden/>
              </w:rPr>
              <w:instrText xml:space="preserve"> PAGEREF _Toc212735380 \h </w:instrText>
            </w:r>
            <w:r>
              <w:rPr>
                <w:webHidden/>
              </w:rPr>
            </w:r>
            <w:r>
              <w:rPr>
                <w:webHidden/>
              </w:rPr>
              <w:fldChar w:fldCharType="separate"/>
            </w:r>
            <w:r>
              <w:rPr>
                <w:webHidden/>
              </w:rPr>
              <w:t>4</w:t>
            </w:r>
            <w:r>
              <w:rPr>
                <w:webHidden/>
              </w:rPr>
              <w:fldChar w:fldCharType="end"/>
            </w:r>
          </w:hyperlink>
        </w:p>
        <w:p w14:paraId="20E7CC1F" w14:textId="0AC2824F" w:rsidR="005D573C" w:rsidRDefault="005D573C">
          <w:pPr>
            <w:pStyle w:val="TM1"/>
            <w:rPr>
              <w:rFonts w:asciiTheme="minorHAnsi" w:eastAsiaTheme="minorEastAsia" w:hAnsiTheme="minorHAnsi" w:cstheme="minorBidi"/>
              <w:color w:val="auto"/>
              <w:kern w:val="2"/>
              <w:sz w:val="24"/>
              <w:szCs w:val="24"/>
              <w:lang w:eastAsia="fr-FR"/>
              <w14:ligatures w14:val="standardContextual"/>
            </w:rPr>
          </w:pPr>
          <w:hyperlink w:anchor="_Toc212735381" w:history="1">
            <w:r w:rsidRPr="004A2F37">
              <w:rPr>
                <w:rStyle w:val="Lienhypertexte"/>
                <w:b/>
              </w:rPr>
              <w:t>Partie 3 - CSE Central</w:t>
            </w:r>
            <w:r>
              <w:rPr>
                <w:webHidden/>
              </w:rPr>
              <w:tab/>
            </w:r>
            <w:r>
              <w:rPr>
                <w:webHidden/>
              </w:rPr>
              <w:fldChar w:fldCharType="begin"/>
            </w:r>
            <w:r>
              <w:rPr>
                <w:webHidden/>
              </w:rPr>
              <w:instrText xml:space="preserve"> PAGEREF _Toc212735381 \h </w:instrText>
            </w:r>
            <w:r>
              <w:rPr>
                <w:webHidden/>
              </w:rPr>
            </w:r>
            <w:r>
              <w:rPr>
                <w:webHidden/>
              </w:rPr>
              <w:fldChar w:fldCharType="separate"/>
            </w:r>
            <w:r>
              <w:rPr>
                <w:webHidden/>
              </w:rPr>
              <w:t>4</w:t>
            </w:r>
            <w:r>
              <w:rPr>
                <w:webHidden/>
              </w:rPr>
              <w:fldChar w:fldCharType="end"/>
            </w:r>
          </w:hyperlink>
        </w:p>
        <w:p w14:paraId="778E969A" w14:textId="11D87E15" w:rsidR="005D573C" w:rsidRDefault="005D573C">
          <w:pPr>
            <w:pStyle w:val="TM1"/>
            <w:rPr>
              <w:rFonts w:asciiTheme="minorHAnsi" w:eastAsiaTheme="minorEastAsia" w:hAnsiTheme="minorHAnsi" w:cstheme="minorBidi"/>
              <w:color w:val="auto"/>
              <w:kern w:val="2"/>
              <w:sz w:val="24"/>
              <w:szCs w:val="24"/>
              <w:lang w:eastAsia="fr-FR"/>
              <w14:ligatures w14:val="standardContextual"/>
            </w:rPr>
          </w:pPr>
          <w:hyperlink w:anchor="_Toc212735382" w:history="1">
            <w:r w:rsidRPr="004A2F37">
              <w:rPr>
                <w:rStyle w:val="Lienhypertexte"/>
                <w:b/>
              </w:rPr>
              <w:t>Article 12 - Composition du CSEC</w:t>
            </w:r>
            <w:r>
              <w:rPr>
                <w:webHidden/>
              </w:rPr>
              <w:tab/>
            </w:r>
            <w:r>
              <w:rPr>
                <w:webHidden/>
              </w:rPr>
              <w:fldChar w:fldCharType="begin"/>
            </w:r>
            <w:r>
              <w:rPr>
                <w:webHidden/>
              </w:rPr>
              <w:instrText xml:space="preserve"> PAGEREF _Toc212735382 \h </w:instrText>
            </w:r>
            <w:r>
              <w:rPr>
                <w:webHidden/>
              </w:rPr>
            </w:r>
            <w:r>
              <w:rPr>
                <w:webHidden/>
              </w:rPr>
              <w:fldChar w:fldCharType="separate"/>
            </w:r>
            <w:r>
              <w:rPr>
                <w:webHidden/>
              </w:rPr>
              <w:t>4</w:t>
            </w:r>
            <w:r>
              <w:rPr>
                <w:webHidden/>
              </w:rPr>
              <w:fldChar w:fldCharType="end"/>
            </w:r>
          </w:hyperlink>
        </w:p>
        <w:p w14:paraId="34348DE1" w14:textId="2D8F876A" w:rsidR="005D573C" w:rsidRDefault="005D573C">
          <w:pPr>
            <w:pStyle w:val="TM1"/>
            <w:rPr>
              <w:rFonts w:asciiTheme="minorHAnsi" w:eastAsiaTheme="minorEastAsia" w:hAnsiTheme="minorHAnsi" w:cstheme="minorBidi"/>
              <w:color w:val="auto"/>
              <w:kern w:val="2"/>
              <w:sz w:val="24"/>
              <w:szCs w:val="24"/>
              <w:lang w:eastAsia="fr-FR"/>
              <w14:ligatures w14:val="standardContextual"/>
            </w:rPr>
          </w:pPr>
          <w:hyperlink w:anchor="_Toc212735383" w:history="1">
            <w:r w:rsidRPr="004A2F37">
              <w:rPr>
                <w:rStyle w:val="Lienhypertexte"/>
                <w:b/>
              </w:rPr>
              <w:t>Partie 5 - Dispositions finales</w:t>
            </w:r>
            <w:r>
              <w:rPr>
                <w:webHidden/>
              </w:rPr>
              <w:tab/>
            </w:r>
            <w:r>
              <w:rPr>
                <w:webHidden/>
              </w:rPr>
              <w:fldChar w:fldCharType="begin"/>
            </w:r>
            <w:r>
              <w:rPr>
                <w:webHidden/>
              </w:rPr>
              <w:instrText xml:space="preserve"> PAGEREF _Toc212735383 \h </w:instrText>
            </w:r>
            <w:r>
              <w:rPr>
                <w:webHidden/>
              </w:rPr>
            </w:r>
            <w:r>
              <w:rPr>
                <w:webHidden/>
              </w:rPr>
              <w:fldChar w:fldCharType="separate"/>
            </w:r>
            <w:r>
              <w:rPr>
                <w:webHidden/>
              </w:rPr>
              <w:t>5</w:t>
            </w:r>
            <w:r>
              <w:rPr>
                <w:webHidden/>
              </w:rPr>
              <w:fldChar w:fldCharType="end"/>
            </w:r>
          </w:hyperlink>
        </w:p>
        <w:p w14:paraId="5F33B4FF" w14:textId="3AF6EE58" w:rsidR="005D573C" w:rsidRDefault="005D573C">
          <w:pPr>
            <w:pStyle w:val="TM1"/>
            <w:rPr>
              <w:rFonts w:asciiTheme="minorHAnsi" w:eastAsiaTheme="minorEastAsia" w:hAnsiTheme="minorHAnsi" w:cstheme="minorBidi"/>
              <w:color w:val="auto"/>
              <w:kern w:val="2"/>
              <w:sz w:val="24"/>
              <w:szCs w:val="24"/>
              <w:lang w:eastAsia="fr-FR"/>
              <w14:ligatures w14:val="standardContextual"/>
            </w:rPr>
          </w:pPr>
          <w:hyperlink w:anchor="_Toc212735384" w:history="1">
            <w:r w:rsidRPr="004A2F37">
              <w:rPr>
                <w:rStyle w:val="Lienhypertexte"/>
                <w:b/>
              </w:rPr>
              <w:t>Article 20 - Entrée en vigueur et durée du présent avenant</w:t>
            </w:r>
            <w:r>
              <w:rPr>
                <w:webHidden/>
              </w:rPr>
              <w:tab/>
            </w:r>
            <w:r>
              <w:rPr>
                <w:webHidden/>
              </w:rPr>
              <w:fldChar w:fldCharType="begin"/>
            </w:r>
            <w:r>
              <w:rPr>
                <w:webHidden/>
              </w:rPr>
              <w:instrText xml:space="preserve"> PAGEREF _Toc212735384 \h </w:instrText>
            </w:r>
            <w:r>
              <w:rPr>
                <w:webHidden/>
              </w:rPr>
            </w:r>
            <w:r>
              <w:rPr>
                <w:webHidden/>
              </w:rPr>
              <w:fldChar w:fldCharType="separate"/>
            </w:r>
            <w:r>
              <w:rPr>
                <w:webHidden/>
              </w:rPr>
              <w:t>5</w:t>
            </w:r>
            <w:r>
              <w:rPr>
                <w:webHidden/>
              </w:rPr>
              <w:fldChar w:fldCharType="end"/>
            </w:r>
          </w:hyperlink>
        </w:p>
        <w:p w14:paraId="5DB386AF" w14:textId="68222A50" w:rsidR="005D573C" w:rsidRDefault="005D573C">
          <w:pPr>
            <w:pStyle w:val="TM1"/>
            <w:rPr>
              <w:rFonts w:asciiTheme="minorHAnsi" w:eastAsiaTheme="minorEastAsia" w:hAnsiTheme="minorHAnsi" w:cstheme="minorBidi"/>
              <w:color w:val="auto"/>
              <w:kern w:val="2"/>
              <w:sz w:val="24"/>
              <w:szCs w:val="24"/>
              <w:lang w:eastAsia="fr-FR"/>
              <w14:ligatures w14:val="standardContextual"/>
            </w:rPr>
          </w:pPr>
          <w:hyperlink w:anchor="_Toc212735385" w:history="1">
            <w:r w:rsidRPr="004A2F37">
              <w:rPr>
                <w:rStyle w:val="Lienhypertexte"/>
                <w:b/>
              </w:rPr>
              <w:t>Article 22 - Révision de l’accord</w:t>
            </w:r>
            <w:r>
              <w:rPr>
                <w:webHidden/>
              </w:rPr>
              <w:tab/>
            </w:r>
            <w:r>
              <w:rPr>
                <w:webHidden/>
              </w:rPr>
              <w:fldChar w:fldCharType="begin"/>
            </w:r>
            <w:r>
              <w:rPr>
                <w:webHidden/>
              </w:rPr>
              <w:instrText xml:space="preserve"> PAGEREF _Toc212735385 \h </w:instrText>
            </w:r>
            <w:r>
              <w:rPr>
                <w:webHidden/>
              </w:rPr>
            </w:r>
            <w:r>
              <w:rPr>
                <w:webHidden/>
              </w:rPr>
              <w:fldChar w:fldCharType="separate"/>
            </w:r>
            <w:r>
              <w:rPr>
                <w:webHidden/>
              </w:rPr>
              <w:t>5</w:t>
            </w:r>
            <w:r>
              <w:rPr>
                <w:webHidden/>
              </w:rPr>
              <w:fldChar w:fldCharType="end"/>
            </w:r>
          </w:hyperlink>
        </w:p>
        <w:p w14:paraId="4B42BE91" w14:textId="69BF14D4" w:rsidR="005D573C" w:rsidRDefault="005D573C">
          <w:pPr>
            <w:pStyle w:val="TM1"/>
            <w:rPr>
              <w:rFonts w:asciiTheme="minorHAnsi" w:eastAsiaTheme="minorEastAsia" w:hAnsiTheme="minorHAnsi" w:cstheme="minorBidi"/>
              <w:color w:val="auto"/>
              <w:kern w:val="2"/>
              <w:sz w:val="24"/>
              <w:szCs w:val="24"/>
              <w:lang w:eastAsia="fr-FR"/>
              <w14:ligatures w14:val="standardContextual"/>
            </w:rPr>
          </w:pPr>
          <w:hyperlink w:anchor="_Toc212735386" w:history="1">
            <w:r w:rsidRPr="004A2F37">
              <w:rPr>
                <w:rStyle w:val="Lienhypertexte"/>
                <w:b/>
              </w:rPr>
              <w:t>Article 23 - Dénonciation de l’accord</w:t>
            </w:r>
            <w:r>
              <w:rPr>
                <w:webHidden/>
              </w:rPr>
              <w:tab/>
            </w:r>
            <w:r>
              <w:rPr>
                <w:webHidden/>
              </w:rPr>
              <w:fldChar w:fldCharType="begin"/>
            </w:r>
            <w:r>
              <w:rPr>
                <w:webHidden/>
              </w:rPr>
              <w:instrText xml:space="preserve"> PAGEREF _Toc212735386 \h </w:instrText>
            </w:r>
            <w:r>
              <w:rPr>
                <w:webHidden/>
              </w:rPr>
            </w:r>
            <w:r>
              <w:rPr>
                <w:webHidden/>
              </w:rPr>
              <w:fldChar w:fldCharType="separate"/>
            </w:r>
            <w:r>
              <w:rPr>
                <w:webHidden/>
              </w:rPr>
              <w:t>5</w:t>
            </w:r>
            <w:r>
              <w:rPr>
                <w:webHidden/>
              </w:rPr>
              <w:fldChar w:fldCharType="end"/>
            </w:r>
          </w:hyperlink>
        </w:p>
        <w:p w14:paraId="5A959618" w14:textId="55347F04" w:rsidR="005D573C" w:rsidRDefault="005D573C">
          <w:pPr>
            <w:pStyle w:val="TM1"/>
            <w:rPr>
              <w:rFonts w:asciiTheme="minorHAnsi" w:eastAsiaTheme="minorEastAsia" w:hAnsiTheme="minorHAnsi" w:cstheme="minorBidi"/>
              <w:color w:val="auto"/>
              <w:kern w:val="2"/>
              <w:sz w:val="24"/>
              <w:szCs w:val="24"/>
              <w:lang w:eastAsia="fr-FR"/>
              <w14:ligatures w14:val="standardContextual"/>
            </w:rPr>
          </w:pPr>
          <w:hyperlink w:anchor="_Toc212735387" w:history="1">
            <w:r w:rsidRPr="004A2F37">
              <w:rPr>
                <w:rStyle w:val="Lienhypertexte"/>
                <w:b/>
              </w:rPr>
              <w:t>Article 24 - Notification, publicité et dépôt de l’accord</w:t>
            </w:r>
            <w:r>
              <w:rPr>
                <w:webHidden/>
              </w:rPr>
              <w:tab/>
            </w:r>
            <w:r>
              <w:rPr>
                <w:webHidden/>
              </w:rPr>
              <w:fldChar w:fldCharType="begin"/>
            </w:r>
            <w:r>
              <w:rPr>
                <w:webHidden/>
              </w:rPr>
              <w:instrText xml:space="preserve"> PAGEREF _Toc212735387 \h </w:instrText>
            </w:r>
            <w:r>
              <w:rPr>
                <w:webHidden/>
              </w:rPr>
            </w:r>
            <w:r>
              <w:rPr>
                <w:webHidden/>
              </w:rPr>
              <w:fldChar w:fldCharType="separate"/>
            </w:r>
            <w:r>
              <w:rPr>
                <w:webHidden/>
              </w:rPr>
              <w:t>5</w:t>
            </w:r>
            <w:r>
              <w:rPr>
                <w:webHidden/>
              </w:rPr>
              <w:fldChar w:fldCharType="end"/>
            </w:r>
          </w:hyperlink>
        </w:p>
        <w:p w14:paraId="36A81088" w14:textId="37ABF342" w:rsidR="0052504C" w:rsidRPr="00C064D5" w:rsidRDefault="004E5FEB">
          <w:pPr>
            <w:tabs>
              <w:tab w:val="right" w:pos="9405"/>
            </w:tabs>
            <w:spacing w:before="200" w:after="80" w:line="240" w:lineRule="auto"/>
            <w:rPr>
              <w:b/>
              <w:color w:val="0069A7"/>
              <w:sz w:val="24"/>
              <w:szCs w:val="24"/>
            </w:rPr>
          </w:pPr>
          <w:r w:rsidRPr="00C064D5">
            <w:fldChar w:fldCharType="end"/>
          </w:r>
        </w:p>
      </w:sdtContent>
    </w:sdt>
    <w:p w14:paraId="688F12D0" w14:textId="77777777" w:rsidR="0052504C" w:rsidRPr="00C064D5" w:rsidRDefault="004E5FEB">
      <w:pPr>
        <w:rPr>
          <w:b/>
          <w:color w:val="03658C"/>
          <w:sz w:val="26"/>
          <w:szCs w:val="26"/>
        </w:rPr>
      </w:pPr>
      <w:r w:rsidRPr="00C064D5">
        <w:br w:type="page"/>
      </w:r>
    </w:p>
    <w:p w14:paraId="53D1947F" w14:textId="77777777" w:rsidR="0052504C" w:rsidRPr="00C064D5" w:rsidRDefault="004E5FEB" w:rsidP="00C6368B">
      <w:pPr>
        <w:pStyle w:val="Titre1"/>
        <w:pBdr>
          <w:bottom w:val="single" w:sz="4" w:space="1" w:color="auto"/>
        </w:pBdr>
        <w:spacing w:before="360" w:after="120"/>
        <w:ind w:left="0" w:hanging="11"/>
        <w:rPr>
          <w:rFonts w:ascii="Calibri" w:eastAsia="Calibri" w:hAnsi="Calibri" w:cs="Calibri"/>
          <w:b/>
          <w:color w:val="03658C"/>
          <w:sz w:val="28"/>
          <w:szCs w:val="28"/>
          <w:vertAlign w:val="baseline"/>
        </w:rPr>
      </w:pPr>
      <w:bookmarkStart w:id="0" w:name="_Toc212735378"/>
      <w:r w:rsidRPr="00C064D5">
        <w:rPr>
          <w:rFonts w:ascii="Calibri" w:eastAsia="Calibri" w:hAnsi="Calibri" w:cs="Calibri"/>
          <w:b/>
          <w:color w:val="03658C"/>
          <w:sz w:val="28"/>
          <w:szCs w:val="28"/>
          <w:vertAlign w:val="baseline"/>
        </w:rPr>
        <w:lastRenderedPageBreak/>
        <w:t xml:space="preserve">Partie 1 </w:t>
      </w:r>
      <w:r w:rsidR="00527140" w:rsidRPr="00C064D5">
        <w:rPr>
          <w:rFonts w:ascii="Calibri" w:eastAsia="Calibri" w:hAnsi="Calibri" w:cs="Calibri"/>
          <w:b/>
          <w:color w:val="03658C"/>
          <w:sz w:val="28"/>
          <w:szCs w:val="28"/>
          <w:vertAlign w:val="baseline"/>
        </w:rPr>
        <w:t>-</w:t>
      </w:r>
      <w:r w:rsidRPr="00C064D5">
        <w:rPr>
          <w:rFonts w:ascii="Calibri" w:eastAsia="Calibri" w:hAnsi="Calibri" w:cs="Calibri"/>
          <w:b/>
          <w:color w:val="03658C"/>
          <w:sz w:val="28"/>
          <w:szCs w:val="28"/>
          <w:vertAlign w:val="baseline"/>
        </w:rPr>
        <w:t xml:space="preserve"> Mise en place des CSE et du CSEC</w:t>
      </w:r>
      <w:bookmarkEnd w:id="0"/>
    </w:p>
    <w:p w14:paraId="2A3AAB4C" w14:textId="77777777" w:rsidR="0052504C" w:rsidRDefault="004E5FEB" w:rsidP="00C6368B">
      <w:pPr>
        <w:spacing w:after="120" w:line="240" w:lineRule="auto"/>
        <w:jc w:val="both"/>
      </w:pPr>
      <w:r w:rsidRPr="00C6368B">
        <w:t xml:space="preserve">Le présent accord définit les règles devant s’appliquer à l’ensemble des établissements de </w:t>
      </w:r>
      <w:r w:rsidRPr="00C064D5">
        <w:t>Corning SAS.</w:t>
      </w:r>
      <w:r w:rsidR="00C6368B">
        <w:t xml:space="preserve"> </w:t>
      </w:r>
      <w:r w:rsidRPr="00C064D5">
        <w:t>Il est convenu que la négociation sera menée par les Organisations Syndicales Centrales.</w:t>
      </w:r>
    </w:p>
    <w:p w14:paraId="27CA5050" w14:textId="77777777" w:rsidR="00C6368B" w:rsidRPr="00C064D5" w:rsidRDefault="00C6368B" w:rsidP="001E0499">
      <w:pPr>
        <w:spacing w:after="120" w:line="240" w:lineRule="auto"/>
        <w:jc w:val="both"/>
      </w:pPr>
    </w:p>
    <w:p w14:paraId="1777CE67" w14:textId="77777777" w:rsidR="0052504C" w:rsidRPr="00C064D5" w:rsidRDefault="004E5FEB" w:rsidP="007D3B7B">
      <w:pPr>
        <w:pStyle w:val="Titre1"/>
        <w:spacing w:before="120" w:after="120"/>
        <w:ind w:left="142" w:firstLine="0"/>
        <w:rPr>
          <w:rFonts w:ascii="Calibri" w:eastAsia="Calibri" w:hAnsi="Calibri" w:cs="Calibri"/>
          <w:b/>
          <w:color w:val="0069A7"/>
          <w:sz w:val="26"/>
          <w:szCs w:val="26"/>
          <w:vertAlign w:val="baseline"/>
        </w:rPr>
      </w:pPr>
      <w:bookmarkStart w:id="1" w:name="_Toc212735379"/>
      <w:r w:rsidRPr="00C064D5">
        <w:rPr>
          <w:rFonts w:ascii="Calibri" w:eastAsia="Calibri" w:hAnsi="Calibri" w:cs="Calibri"/>
          <w:b/>
          <w:color w:val="0069A7"/>
          <w:sz w:val="26"/>
          <w:szCs w:val="26"/>
          <w:vertAlign w:val="baseline"/>
        </w:rPr>
        <w:t>Article 1 - Reconnaissance de Comités distincts</w:t>
      </w:r>
      <w:bookmarkEnd w:id="1"/>
    </w:p>
    <w:p w14:paraId="6A3607E1" w14:textId="77777777" w:rsidR="0052504C" w:rsidRPr="00C064D5" w:rsidRDefault="004E5FEB" w:rsidP="001E0499">
      <w:pPr>
        <w:spacing w:after="120" w:line="240" w:lineRule="auto"/>
        <w:ind w:left="142"/>
        <w:jc w:val="both"/>
      </w:pPr>
      <w:r w:rsidRPr="00C064D5">
        <w:t>La représentation du personnel est séparée de la façon suivante :</w:t>
      </w:r>
    </w:p>
    <w:p w14:paraId="35D92100" w14:textId="77777777" w:rsidR="0052504C" w:rsidRPr="00C064D5" w:rsidRDefault="004E5FEB" w:rsidP="001E0499">
      <w:pPr>
        <w:numPr>
          <w:ilvl w:val="1"/>
          <w:numId w:val="3"/>
        </w:numPr>
        <w:pBdr>
          <w:top w:val="nil"/>
          <w:left w:val="nil"/>
          <w:bottom w:val="nil"/>
          <w:right w:val="nil"/>
          <w:between w:val="nil"/>
        </w:pBdr>
        <w:spacing w:after="120" w:line="240" w:lineRule="auto"/>
        <w:ind w:left="1276"/>
        <w:jc w:val="both"/>
        <w:rPr>
          <w:color w:val="000000"/>
        </w:rPr>
      </w:pPr>
      <w:r w:rsidRPr="00C064D5">
        <w:rPr>
          <w:color w:val="000000"/>
        </w:rPr>
        <w:t>Délégués Syndicaux d’établissement</w:t>
      </w:r>
    </w:p>
    <w:p w14:paraId="65D3C3CE" w14:textId="77777777" w:rsidR="0052504C" w:rsidRPr="00C064D5" w:rsidRDefault="004E5FEB" w:rsidP="001E0499">
      <w:pPr>
        <w:numPr>
          <w:ilvl w:val="1"/>
          <w:numId w:val="3"/>
        </w:numPr>
        <w:pBdr>
          <w:top w:val="nil"/>
          <w:left w:val="nil"/>
          <w:bottom w:val="nil"/>
          <w:right w:val="nil"/>
          <w:between w:val="nil"/>
        </w:pBdr>
        <w:spacing w:after="120" w:line="240" w:lineRule="auto"/>
        <w:ind w:left="1276"/>
        <w:jc w:val="both"/>
        <w:rPr>
          <w:color w:val="000000"/>
        </w:rPr>
      </w:pPr>
      <w:r w:rsidRPr="00C064D5">
        <w:rPr>
          <w:color w:val="000000"/>
        </w:rPr>
        <w:t xml:space="preserve">Délégués Syndicaux centraux </w:t>
      </w:r>
    </w:p>
    <w:p w14:paraId="080BA8A1" w14:textId="37431F24" w:rsidR="0052504C" w:rsidRPr="00C064D5" w:rsidRDefault="004E5FEB" w:rsidP="001E0499">
      <w:pPr>
        <w:spacing w:after="120" w:line="240" w:lineRule="auto"/>
        <w:ind w:left="142"/>
        <w:jc w:val="both"/>
      </w:pPr>
      <w:r w:rsidRPr="00C064D5">
        <w:t xml:space="preserve">Les parties reconnaissent à la date de signature du présent accord, </w:t>
      </w:r>
      <w:r w:rsidR="00A319C0">
        <w:t xml:space="preserve">2 </w:t>
      </w:r>
      <w:r w:rsidRPr="00C064D5">
        <w:t>comités</w:t>
      </w:r>
      <w:r w:rsidR="007D3B7B" w:rsidRPr="00C064D5">
        <w:t xml:space="preserve"> sociaux </w:t>
      </w:r>
      <w:r w:rsidRPr="00C064D5">
        <w:t>d’établissement distincts au niveau de la représentation salariée :</w:t>
      </w:r>
    </w:p>
    <w:p w14:paraId="4250E674" w14:textId="2AAFA0B3" w:rsidR="0052504C" w:rsidRPr="00C064D5" w:rsidRDefault="004E5FEB" w:rsidP="001E0499">
      <w:pPr>
        <w:numPr>
          <w:ilvl w:val="1"/>
          <w:numId w:val="3"/>
        </w:numPr>
        <w:pBdr>
          <w:top w:val="nil"/>
          <w:left w:val="nil"/>
          <w:bottom w:val="nil"/>
          <w:right w:val="nil"/>
          <w:between w:val="nil"/>
        </w:pBdr>
        <w:spacing w:after="120" w:line="240" w:lineRule="auto"/>
        <w:ind w:left="1276"/>
        <w:jc w:val="both"/>
        <w:rPr>
          <w:color w:val="000000"/>
        </w:rPr>
      </w:pPr>
      <w:r w:rsidRPr="00C064D5">
        <w:rPr>
          <w:b/>
          <w:color w:val="000000"/>
        </w:rPr>
        <w:t>1</w:t>
      </w:r>
      <w:r w:rsidRPr="00C064D5">
        <w:rPr>
          <w:b/>
          <w:color w:val="000000"/>
          <w:vertAlign w:val="superscript"/>
        </w:rPr>
        <w:t>er</w:t>
      </w:r>
      <w:r w:rsidRPr="00C064D5">
        <w:rPr>
          <w:b/>
          <w:color w:val="000000"/>
        </w:rPr>
        <w:t xml:space="preserve"> comité</w:t>
      </w:r>
      <w:r w:rsidRPr="00C064D5">
        <w:rPr>
          <w:color w:val="000000"/>
        </w:rPr>
        <w:t> : CSE Specialty Glass, situé Rue Saint Laurent 77167</w:t>
      </w:r>
      <w:r w:rsidR="005D573C">
        <w:rPr>
          <w:color w:val="000000"/>
        </w:rPr>
        <w:t xml:space="preserve"> </w:t>
      </w:r>
      <w:r w:rsidR="005D573C" w:rsidRPr="00C064D5">
        <w:rPr>
          <w:color w:val="000000"/>
        </w:rPr>
        <w:t>Bagneaux-sur-Loing</w:t>
      </w:r>
      <w:r w:rsidRPr="00C064D5">
        <w:rPr>
          <w:color w:val="000000"/>
        </w:rPr>
        <w:t>. Il regroupe l’établissement de Bagneaux-sur-Loing et une partie du personnel d’Avon.</w:t>
      </w:r>
    </w:p>
    <w:p w14:paraId="34A5D24C" w14:textId="2EB4ACE0" w:rsidR="0052504C" w:rsidRDefault="004E5FEB" w:rsidP="001E0499">
      <w:pPr>
        <w:numPr>
          <w:ilvl w:val="1"/>
          <w:numId w:val="3"/>
        </w:numPr>
        <w:pBdr>
          <w:top w:val="nil"/>
          <w:left w:val="nil"/>
          <w:bottom w:val="nil"/>
          <w:right w:val="nil"/>
          <w:between w:val="nil"/>
        </w:pBdr>
        <w:spacing w:after="120" w:line="240" w:lineRule="auto"/>
        <w:ind w:left="1276"/>
        <w:jc w:val="both"/>
        <w:rPr>
          <w:color w:val="000000"/>
        </w:rPr>
      </w:pPr>
      <w:r w:rsidRPr="00C064D5">
        <w:rPr>
          <w:b/>
          <w:color w:val="000000"/>
        </w:rPr>
        <w:t>2</w:t>
      </w:r>
      <w:r w:rsidRPr="00C064D5">
        <w:rPr>
          <w:b/>
          <w:color w:val="000000"/>
          <w:vertAlign w:val="superscript"/>
        </w:rPr>
        <w:t>nd</w:t>
      </w:r>
      <w:r w:rsidRPr="00C064D5">
        <w:rPr>
          <w:b/>
          <w:color w:val="000000"/>
        </w:rPr>
        <w:t xml:space="preserve"> comité</w:t>
      </w:r>
      <w:r w:rsidRPr="00C064D5">
        <w:rPr>
          <w:color w:val="000000"/>
        </w:rPr>
        <w:t> : CSE d’Avon, situé 7</w:t>
      </w:r>
      <w:r w:rsidR="005D573C">
        <w:rPr>
          <w:color w:val="000000"/>
        </w:rPr>
        <w:t xml:space="preserve"> </w:t>
      </w:r>
      <w:r w:rsidRPr="00C064D5">
        <w:rPr>
          <w:color w:val="000000"/>
        </w:rPr>
        <w:t>bis avenue de Valvins 77210 Avon. Il regroupe les établissements suivants : CETC – Siège Social –Boulogne.</w:t>
      </w:r>
    </w:p>
    <w:p w14:paraId="7C33781C" w14:textId="2B5EF173" w:rsidR="007339A6" w:rsidRPr="007339A6" w:rsidRDefault="007339A6" w:rsidP="00A319C0">
      <w:pPr>
        <w:pBdr>
          <w:top w:val="nil"/>
          <w:left w:val="nil"/>
          <w:bottom w:val="nil"/>
          <w:right w:val="nil"/>
          <w:between w:val="nil"/>
        </w:pBdr>
        <w:spacing w:after="120" w:line="240" w:lineRule="auto"/>
        <w:ind w:left="1276"/>
        <w:jc w:val="both"/>
        <w:rPr>
          <w:color w:val="000000"/>
          <w:highlight w:val="yellow"/>
        </w:rPr>
      </w:pPr>
      <w:r w:rsidRPr="007339A6">
        <w:rPr>
          <w:color w:val="000000"/>
          <w:highlight w:val="yellow"/>
        </w:rPr>
        <w:t xml:space="preserve"> </w:t>
      </w:r>
    </w:p>
    <w:p w14:paraId="5698C5DC" w14:textId="77777777" w:rsidR="007339A6" w:rsidRDefault="007D3B7B" w:rsidP="001E0499">
      <w:pPr>
        <w:spacing w:after="120" w:line="240" w:lineRule="auto"/>
        <w:ind w:left="142"/>
        <w:jc w:val="both"/>
      </w:pPr>
      <w:r w:rsidRPr="005D573C">
        <w:t>Au terme des élections au sein de chacun des établiss</w:t>
      </w:r>
      <w:r w:rsidR="00DB618F" w:rsidRPr="005D573C">
        <w:t>em</w:t>
      </w:r>
      <w:r w:rsidRPr="005D573C">
        <w:t xml:space="preserve">ents, </w:t>
      </w:r>
      <w:r w:rsidR="007339A6" w:rsidRPr="005D573C">
        <w:t>la composition du CSE Central doit être mise à jour.</w:t>
      </w:r>
      <w:r w:rsidR="007339A6">
        <w:t xml:space="preserve"> </w:t>
      </w:r>
    </w:p>
    <w:p w14:paraId="7BEB5BCF" w14:textId="77777777" w:rsidR="00C6368B" w:rsidRPr="00C064D5" w:rsidRDefault="00C6368B" w:rsidP="001E0499">
      <w:pPr>
        <w:spacing w:after="120" w:line="240" w:lineRule="auto"/>
        <w:ind w:left="142"/>
        <w:jc w:val="both"/>
      </w:pPr>
    </w:p>
    <w:p w14:paraId="0F2E0C03" w14:textId="77777777" w:rsidR="0052504C" w:rsidRPr="00C064D5" w:rsidRDefault="004E5FEB" w:rsidP="001D4EF1">
      <w:pPr>
        <w:pStyle w:val="Titre1"/>
        <w:spacing w:before="120" w:after="120"/>
        <w:ind w:left="142" w:firstLine="0"/>
        <w:rPr>
          <w:rFonts w:ascii="Calibri" w:eastAsia="Calibri" w:hAnsi="Calibri" w:cs="Calibri"/>
          <w:b/>
          <w:color w:val="0069A7"/>
          <w:sz w:val="26"/>
          <w:szCs w:val="26"/>
          <w:vertAlign w:val="baseline"/>
        </w:rPr>
      </w:pPr>
      <w:bookmarkStart w:id="2" w:name="_Toc212735380"/>
      <w:r w:rsidRPr="00C064D5">
        <w:rPr>
          <w:rFonts w:ascii="Calibri" w:eastAsia="Calibri" w:hAnsi="Calibri" w:cs="Calibri"/>
          <w:b/>
          <w:color w:val="0069A7"/>
          <w:sz w:val="26"/>
          <w:szCs w:val="26"/>
          <w:vertAlign w:val="baseline"/>
        </w:rPr>
        <w:t>Article 2 - Durée des mandats</w:t>
      </w:r>
      <w:bookmarkEnd w:id="2"/>
    </w:p>
    <w:p w14:paraId="748F93A5" w14:textId="3DEB7B90" w:rsidR="0052504C" w:rsidRDefault="004E5FEB" w:rsidP="001E0499">
      <w:pPr>
        <w:spacing w:after="120" w:line="240" w:lineRule="auto"/>
        <w:ind w:left="142"/>
        <w:jc w:val="both"/>
      </w:pPr>
      <w:r w:rsidRPr="00C064D5">
        <w:t xml:space="preserve">La durée des mandats des institutions représentatives du personnel des Etablissements de Corning SAS est fixée à </w:t>
      </w:r>
      <w:r w:rsidRPr="00C064D5">
        <w:rPr>
          <w:b/>
          <w:u w:val="single"/>
        </w:rPr>
        <w:t>trois ans</w:t>
      </w:r>
      <w:r w:rsidRPr="00C064D5">
        <w:t>.</w:t>
      </w:r>
    </w:p>
    <w:p w14:paraId="432028DD" w14:textId="77777777" w:rsidR="0052504C" w:rsidRPr="00C064D5" w:rsidRDefault="00C064D5" w:rsidP="001E0499">
      <w:pPr>
        <w:spacing w:after="120" w:line="240" w:lineRule="auto"/>
        <w:ind w:left="142"/>
        <w:jc w:val="both"/>
      </w:pPr>
      <w:r>
        <w:t>L</w:t>
      </w:r>
      <w:r w:rsidR="004E5FEB" w:rsidRPr="00C064D5">
        <w:t xml:space="preserve">e nombre de mandats successifs est </w:t>
      </w:r>
      <w:r>
        <w:t>il</w:t>
      </w:r>
      <w:r w:rsidR="004E5FEB" w:rsidRPr="00C064D5">
        <w:t>limité</w:t>
      </w:r>
      <w:r>
        <w:t>.</w:t>
      </w:r>
    </w:p>
    <w:p w14:paraId="147C3E68" w14:textId="77777777" w:rsidR="00C6368B" w:rsidRPr="00C064D5" w:rsidRDefault="00C6368B" w:rsidP="001E0499">
      <w:pPr>
        <w:spacing w:after="120" w:line="240" w:lineRule="auto"/>
        <w:ind w:left="142"/>
        <w:jc w:val="both"/>
      </w:pPr>
    </w:p>
    <w:p w14:paraId="49EAB669" w14:textId="77777777" w:rsidR="0052504C" w:rsidRPr="00C064D5" w:rsidRDefault="004E5FEB" w:rsidP="00C6368B">
      <w:pPr>
        <w:pStyle w:val="Titre1"/>
        <w:pBdr>
          <w:bottom w:val="single" w:sz="4" w:space="1" w:color="auto"/>
        </w:pBdr>
        <w:spacing w:before="360" w:after="120"/>
        <w:ind w:left="0" w:hanging="11"/>
        <w:rPr>
          <w:rFonts w:ascii="Calibri" w:eastAsia="Calibri" w:hAnsi="Calibri" w:cs="Calibri"/>
          <w:b/>
          <w:color w:val="03658C"/>
          <w:sz w:val="28"/>
          <w:szCs w:val="28"/>
          <w:vertAlign w:val="baseline"/>
        </w:rPr>
      </w:pPr>
      <w:bookmarkStart w:id="3" w:name="_Toc212735381"/>
      <w:r w:rsidRPr="00C064D5">
        <w:rPr>
          <w:rFonts w:ascii="Calibri" w:eastAsia="Calibri" w:hAnsi="Calibri" w:cs="Calibri"/>
          <w:b/>
          <w:color w:val="03658C"/>
          <w:sz w:val="28"/>
          <w:szCs w:val="28"/>
          <w:vertAlign w:val="baseline"/>
        </w:rPr>
        <w:t>Partie 3 - CSE Central</w:t>
      </w:r>
      <w:bookmarkEnd w:id="3"/>
    </w:p>
    <w:p w14:paraId="2769BF23" w14:textId="77777777" w:rsidR="0052504C" w:rsidRPr="00FA3894" w:rsidRDefault="004E5FEB" w:rsidP="007B424E">
      <w:pPr>
        <w:pStyle w:val="Titre1"/>
        <w:spacing w:before="120" w:after="120"/>
        <w:ind w:left="142" w:firstLine="0"/>
        <w:rPr>
          <w:rFonts w:ascii="Calibri" w:eastAsia="Calibri" w:hAnsi="Calibri" w:cs="Calibri"/>
          <w:b/>
          <w:color w:val="0069A7"/>
          <w:sz w:val="26"/>
          <w:szCs w:val="26"/>
          <w:vertAlign w:val="baseline"/>
        </w:rPr>
      </w:pPr>
      <w:bookmarkStart w:id="4" w:name="_Toc212735382"/>
      <w:r w:rsidRPr="00FA3894">
        <w:rPr>
          <w:rFonts w:ascii="Calibri" w:eastAsia="Calibri" w:hAnsi="Calibri" w:cs="Calibri"/>
          <w:b/>
          <w:color w:val="0069A7"/>
          <w:sz w:val="26"/>
          <w:szCs w:val="26"/>
          <w:vertAlign w:val="baseline"/>
        </w:rPr>
        <w:t>Article 12 - Composition du CSEC</w:t>
      </w:r>
      <w:bookmarkEnd w:id="4"/>
    </w:p>
    <w:p w14:paraId="1ED66AD9" w14:textId="77777777" w:rsidR="00F62E4C" w:rsidRPr="00FA3894" w:rsidRDefault="004E5FEB" w:rsidP="001E0499">
      <w:pPr>
        <w:spacing w:after="120" w:line="240" w:lineRule="auto"/>
        <w:ind w:left="142"/>
        <w:jc w:val="both"/>
      </w:pPr>
      <w:r w:rsidRPr="00FA3894">
        <w:t>Le CSE Central est composé de l’employeur ou de son représentant ainsi que d</w:t>
      </w:r>
      <w:r w:rsidR="00F62E4C" w:rsidRPr="00FA3894">
        <w:t xml:space="preserve">e représentants des CSE désigné comme suit : </w:t>
      </w:r>
    </w:p>
    <w:p w14:paraId="22CDC519" w14:textId="4EA2979D" w:rsidR="00F62E4C" w:rsidRDefault="00F62E4C" w:rsidP="001E0499">
      <w:pPr>
        <w:spacing w:after="120" w:line="240" w:lineRule="auto"/>
        <w:ind w:left="142"/>
        <w:jc w:val="both"/>
      </w:pPr>
    </w:p>
    <w:p w14:paraId="14F68E62" w14:textId="4737ABFE" w:rsidR="0019642A" w:rsidRDefault="008F3B68" w:rsidP="001E0499">
      <w:pPr>
        <w:spacing w:after="120" w:line="240" w:lineRule="auto"/>
        <w:ind w:left="142"/>
        <w:jc w:val="both"/>
      </w:pPr>
      <w:r w:rsidRPr="008F3B68">
        <w:rPr>
          <w:noProof/>
        </w:rPr>
        <w:lastRenderedPageBreak/>
        <w:drawing>
          <wp:inline distT="0" distB="0" distL="0" distR="0" wp14:anchorId="659F5D5E" wp14:editId="0A1DDECE">
            <wp:extent cx="5972810" cy="2125345"/>
            <wp:effectExtent l="0" t="0" r="8890" b="8255"/>
            <wp:docPr id="853178458"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72810" cy="2125345"/>
                    </a:xfrm>
                    <a:prstGeom prst="rect">
                      <a:avLst/>
                    </a:prstGeom>
                    <a:noFill/>
                    <a:ln>
                      <a:noFill/>
                    </a:ln>
                  </pic:spPr>
                </pic:pic>
              </a:graphicData>
            </a:graphic>
          </wp:inline>
        </w:drawing>
      </w:r>
    </w:p>
    <w:p w14:paraId="6926E9E3" w14:textId="78FCED74" w:rsidR="0019642A" w:rsidRPr="00FA3894" w:rsidRDefault="0019642A" w:rsidP="001E0499">
      <w:pPr>
        <w:spacing w:after="120" w:line="240" w:lineRule="auto"/>
        <w:ind w:left="142"/>
        <w:jc w:val="both"/>
      </w:pPr>
    </w:p>
    <w:p w14:paraId="4B0F27BF" w14:textId="77777777" w:rsidR="00F62E4C" w:rsidRPr="00FA3894" w:rsidRDefault="00F62E4C" w:rsidP="00F62E4C">
      <w:pPr>
        <w:spacing w:after="120" w:line="240" w:lineRule="auto"/>
        <w:ind w:left="142"/>
        <w:jc w:val="both"/>
      </w:pPr>
      <w:r w:rsidRPr="00FA3894">
        <w:t>Si lors des élections des CSE, une carence est constatée sur un collège, il n’y aura pas de transfert de sièges sur un autre collège</w:t>
      </w:r>
      <w:r w:rsidR="006B1321">
        <w:t xml:space="preserve"> du même établissement. En revanche, il sera possible de le transférer sur le même collège d’un autre établissement. </w:t>
      </w:r>
      <w:r w:rsidRPr="00FA3894">
        <w:t xml:space="preserve"> </w:t>
      </w:r>
    </w:p>
    <w:p w14:paraId="1F74B829" w14:textId="77777777" w:rsidR="00C064D5" w:rsidRPr="00FA3894" w:rsidRDefault="00C064D5" w:rsidP="001E0499">
      <w:pPr>
        <w:spacing w:after="120" w:line="240" w:lineRule="auto"/>
        <w:ind w:left="142"/>
        <w:jc w:val="both"/>
      </w:pPr>
      <w:r w:rsidRPr="00FA3894">
        <w:t>La répartition et la nomination des membres du CSEC se fera lors de la 1</w:t>
      </w:r>
      <w:r w:rsidR="00DB618F" w:rsidRPr="00FA3894">
        <w:rPr>
          <w:vertAlign w:val="superscript"/>
        </w:rPr>
        <w:t>ère</w:t>
      </w:r>
      <w:r w:rsidRPr="00FA3894">
        <w:t xml:space="preserve"> réunion de chaque CSE d’Etablissement</w:t>
      </w:r>
      <w:r w:rsidR="00C867D1">
        <w:t xml:space="preserve"> selon les modalités du Règlement Intérieur. </w:t>
      </w:r>
    </w:p>
    <w:p w14:paraId="5BC9B457" w14:textId="77777777" w:rsidR="0052504C" w:rsidRPr="00FA3894" w:rsidRDefault="004E5FEB" w:rsidP="001E0499">
      <w:pPr>
        <w:spacing w:after="120" w:line="240" w:lineRule="auto"/>
        <w:ind w:left="142"/>
        <w:jc w:val="both"/>
      </w:pPr>
      <w:r w:rsidRPr="00FA3894">
        <w:t>Seuls les membres titulaires des CSE d’établissements peuvent être électeurs et candidats aux fonctions d’élus titulaires au CSEC.</w:t>
      </w:r>
    </w:p>
    <w:p w14:paraId="64185754" w14:textId="77777777" w:rsidR="0052504C" w:rsidRDefault="004E5FEB" w:rsidP="001E0499">
      <w:pPr>
        <w:spacing w:after="120" w:line="240" w:lineRule="auto"/>
        <w:ind w:left="142"/>
        <w:jc w:val="both"/>
      </w:pPr>
      <w:r w:rsidRPr="00C064D5">
        <w:t>Les élus titulaires et suppléants des CSE d’établissements peuvent être candidats aux fonctions d’élus suppléants au CSEC.</w:t>
      </w:r>
    </w:p>
    <w:p w14:paraId="534F3776" w14:textId="5C76088F" w:rsidR="007A57B1" w:rsidRPr="00C064D5" w:rsidRDefault="007A57B1" w:rsidP="001E0499">
      <w:pPr>
        <w:spacing w:after="120" w:line="240" w:lineRule="auto"/>
        <w:ind w:left="142"/>
        <w:jc w:val="both"/>
      </w:pPr>
      <w:r w:rsidRPr="007A57B1">
        <w:t>Dans le cas où un suppléant au CSEC est amené à remplacer définitivement un titulaire au CSEC, son poste sera pourvu, lors de la prochaine réunion du CSEE qui suit la vacance, par un nouveau suppléant désigné selon les dispositions prévues par cet accord.</w:t>
      </w:r>
    </w:p>
    <w:p w14:paraId="5605CF56" w14:textId="77777777" w:rsidR="0052504C" w:rsidRPr="00C064D5" w:rsidRDefault="004E5FEB" w:rsidP="00C6368B">
      <w:pPr>
        <w:pStyle w:val="Titre1"/>
        <w:pBdr>
          <w:bottom w:val="single" w:sz="4" w:space="1" w:color="auto"/>
        </w:pBdr>
        <w:spacing w:before="360" w:after="120"/>
        <w:ind w:left="0" w:hanging="11"/>
        <w:rPr>
          <w:rFonts w:ascii="Calibri" w:eastAsia="Calibri" w:hAnsi="Calibri" w:cs="Calibri"/>
          <w:b/>
          <w:color w:val="03658C"/>
          <w:sz w:val="28"/>
          <w:szCs w:val="28"/>
          <w:vertAlign w:val="baseline"/>
        </w:rPr>
      </w:pPr>
      <w:bookmarkStart w:id="5" w:name="_Toc212735383"/>
      <w:r w:rsidRPr="00C064D5">
        <w:rPr>
          <w:rFonts w:ascii="Calibri" w:eastAsia="Calibri" w:hAnsi="Calibri" w:cs="Calibri"/>
          <w:b/>
          <w:color w:val="03658C"/>
          <w:sz w:val="28"/>
          <w:szCs w:val="28"/>
          <w:vertAlign w:val="baseline"/>
        </w:rPr>
        <w:t xml:space="preserve">Partie 5 </w:t>
      </w:r>
      <w:r w:rsidR="002961A8" w:rsidRPr="00C064D5">
        <w:rPr>
          <w:rFonts w:ascii="Calibri" w:eastAsia="Calibri" w:hAnsi="Calibri" w:cs="Calibri"/>
          <w:b/>
          <w:color w:val="03658C"/>
          <w:sz w:val="28"/>
          <w:szCs w:val="28"/>
          <w:vertAlign w:val="baseline"/>
        </w:rPr>
        <w:t>-</w:t>
      </w:r>
      <w:r w:rsidRPr="00C064D5">
        <w:rPr>
          <w:rFonts w:ascii="Calibri" w:eastAsia="Calibri" w:hAnsi="Calibri" w:cs="Calibri"/>
          <w:b/>
          <w:color w:val="03658C"/>
          <w:sz w:val="28"/>
          <w:szCs w:val="28"/>
          <w:vertAlign w:val="baseline"/>
        </w:rPr>
        <w:t xml:space="preserve"> Dispositions finales</w:t>
      </w:r>
      <w:bookmarkEnd w:id="5"/>
    </w:p>
    <w:p w14:paraId="37EFEBE3" w14:textId="7D53091B" w:rsidR="0052504C" w:rsidRPr="00C064D5" w:rsidRDefault="004E5FEB" w:rsidP="001E0499">
      <w:pPr>
        <w:pStyle w:val="Titre1"/>
        <w:spacing w:before="120" w:after="120"/>
        <w:ind w:left="142" w:firstLine="0"/>
        <w:rPr>
          <w:rFonts w:ascii="Calibri" w:eastAsia="Calibri" w:hAnsi="Calibri" w:cs="Calibri"/>
          <w:b/>
          <w:color w:val="0069A7"/>
          <w:sz w:val="26"/>
          <w:szCs w:val="26"/>
          <w:vertAlign w:val="baseline"/>
        </w:rPr>
      </w:pPr>
      <w:bookmarkStart w:id="6" w:name="_Toc212735384"/>
      <w:r w:rsidRPr="00C064D5">
        <w:rPr>
          <w:rFonts w:ascii="Calibri" w:eastAsia="Calibri" w:hAnsi="Calibri" w:cs="Calibri"/>
          <w:b/>
          <w:color w:val="0069A7"/>
          <w:sz w:val="26"/>
          <w:szCs w:val="26"/>
          <w:vertAlign w:val="baseline"/>
        </w:rPr>
        <w:t xml:space="preserve">Article </w:t>
      </w:r>
      <w:r w:rsidR="001E0499" w:rsidRPr="00C064D5">
        <w:rPr>
          <w:rFonts w:ascii="Calibri" w:eastAsia="Calibri" w:hAnsi="Calibri" w:cs="Calibri"/>
          <w:b/>
          <w:color w:val="0069A7"/>
          <w:sz w:val="26"/>
          <w:szCs w:val="26"/>
          <w:vertAlign w:val="baseline"/>
        </w:rPr>
        <w:t>20</w:t>
      </w:r>
      <w:r w:rsidRPr="00C064D5">
        <w:rPr>
          <w:rFonts w:ascii="Calibri" w:eastAsia="Calibri" w:hAnsi="Calibri" w:cs="Calibri"/>
          <w:b/>
          <w:color w:val="0069A7"/>
          <w:sz w:val="26"/>
          <w:szCs w:val="26"/>
          <w:vertAlign w:val="baseline"/>
        </w:rPr>
        <w:t xml:space="preserve"> - Entrée en vigueur et durée du présent </w:t>
      </w:r>
      <w:r w:rsidR="00991240">
        <w:rPr>
          <w:rFonts w:ascii="Calibri" w:eastAsia="Calibri" w:hAnsi="Calibri" w:cs="Calibri"/>
          <w:b/>
          <w:color w:val="0069A7"/>
          <w:sz w:val="26"/>
          <w:szCs w:val="26"/>
          <w:vertAlign w:val="baseline"/>
        </w:rPr>
        <w:t>avenant</w:t>
      </w:r>
      <w:bookmarkEnd w:id="6"/>
    </w:p>
    <w:p w14:paraId="0A392E8C" w14:textId="01727599" w:rsidR="0052504C" w:rsidRDefault="004E5FEB" w:rsidP="001E0499">
      <w:pPr>
        <w:spacing w:after="120" w:line="240" w:lineRule="auto"/>
        <w:ind w:left="142"/>
        <w:jc w:val="both"/>
      </w:pPr>
      <w:r w:rsidRPr="005D573C">
        <w:t>Le présent a</w:t>
      </w:r>
      <w:r w:rsidR="00991240" w:rsidRPr="005D573C">
        <w:t xml:space="preserve">venant </w:t>
      </w:r>
      <w:r w:rsidRPr="005D573C">
        <w:t>est conclu pour une durée indéterminée.</w:t>
      </w:r>
      <w:r w:rsidR="00807F9A" w:rsidRPr="005D573C">
        <w:t xml:space="preserve"> Cependant</w:t>
      </w:r>
      <w:r w:rsidR="00807F9A">
        <w:t xml:space="preserve"> il pourra être modifié en fonction de l’évolution du nombre d’établissements de Corning SAS.</w:t>
      </w:r>
    </w:p>
    <w:p w14:paraId="07B401B0" w14:textId="77777777" w:rsidR="00C6368B" w:rsidRPr="00991240" w:rsidRDefault="00C6368B" w:rsidP="001E0499">
      <w:pPr>
        <w:spacing w:after="120" w:line="240" w:lineRule="auto"/>
        <w:ind w:left="142"/>
        <w:jc w:val="both"/>
        <w:rPr>
          <w:highlight w:val="green"/>
        </w:rPr>
      </w:pPr>
    </w:p>
    <w:p w14:paraId="1FB181A6" w14:textId="77777777" w:rsidR="001E0499" w:rsidRPr="005D573C" w:rsidRDefault="001E0499" w:rsidP="001E0499">
      <w:pPr>
        <w:pStyle w:val="Titre1"/>
        <w:spacing w:before="120" w:after="120"/>
        <w:ind w:left="142" w:firstLine="0"/>
        <w:rPr>
          <w:rFonts w:ascii="Calibri" w:eastAsia="Calibri" w:hAnsi="Calibri" w:cs="Calibri"/>
          <w:b/>
          <w:color w:val="0069A7"/>
          <w:sz w:val="26"/>
          <w:szCs w:val="26"/>
          <w:vertAlign w:val="baseline"/>
        </w:rPr>
      </w:pPr>
      <w:bookmarkStart w:id="7" w:name="_Toc212735385"/>
      <w:r w:rsidRPr="005D573C">
        <w:rPr>
          <w:rFonts w:ascii="Calibri" w:eastAsia="Calibri" w:hAnsi="Calibri" w:cs="Calibri"/>
          <w:b/>
          <w:color w:val="0069A7"/>
          <w:sz w:val="26"/>
          <w:szCs w:val="26"/>
          <w:vertAlign w:val="baseline"/>
        </w:rPr>
        <w:t>Article 22 - Révision de l’accord</w:t>
      </w:r>
      <w:bookmarkEnd w:id="7"/>
    </w:p>
    <w:p w14:paraId="77C7866E" w14:textId="77777777" w:rsidR="0052504C" w:rsidRPr="005D573C" w:rsidRDefault="004E5FEB" w:rsidP="001E0499">
      <w:pPr>
        <w:spacing w:after="120" w:line="240" w:lineRule="auto"/>
        <w:ind w:left="142"/>
        <w:jc w:val="both"/>
      </w:pPr>
      <w:bookmarkStart w:id="8" w:name="_ml1eab68tvee" w:colFirst="0" w:colLast="0"/>
      <w:bookmarkEnd w:id="8"/>
      <w:r w:rsidRPr="005D573C">
        <w:t xml:space="preserve">Le présent accord pourra faire l'objet d’une révision par l'employeur et les Organisations syndicales </w:t>
      </w:r>
      <w:r w:rsidR="001E0499" w:rsidRPr="005D573C">
        <w:t>représentatives</w:t>
      </w:r>
      <w:r w:rsidRPr="005D573C">
        <w:t>, conformément aux dispositions légales.</w:t>
      </w:r>
    </w:p>
    <w:p w14:paraId="3C7D34F4" w14:textId="77777777" w:rsidR="0052504C" w:rsidRPr="005D573C" w:rsidRDefault="004E5FEB" w:rsidP="001E0499">
      <w:pPr>
        <w:spacing w:after="120" w:line="240" w:lineRule="auto"/>
        <w:ind w:left="142"/>
        <w:jc w:val="both"/>
      </w:pPr>
      <w:r w:rsidRPr="005D573C">
        <w:t>Toute demande de révision sera notifiée à chacune des autres parties signataires.</w:t>
      </w:r>
    </w:p>
    <w:p w14:paraId="19BCDC8B" w14:textId="77777777" w:rsidR="00807F9A" w:rsidRPr="005D573C" w:rsidRDefault="00807F9A" w:rsidP="001E0499">
      <w:pPr>
        <w:spacing w:after="120" w:line="240" w:lineRule="auto"/>
        <w:ind w:left="142"/>
        <w:jc w:val="both"/>
      </w:pPr>
    </w:p>
    <w:p w14:paraId="2A654C62" w14:textId="77777777" w:rsidR="0052504C" w:rsidRPr="005D573C" w:rsidRDefault="004E5FEB" w:rsidP="001E0499">
      <w:pPr>
        <w:pStyle w:val="Titre1"/>
        <w:spacing w:before="120" w:after="120"/>
        <w:ind w:left="142" w:firstLine="0"/>
        <w:rPr>
          <w:rFonts w:ascii="Calibri" w:eastAsia="Calibri" w:hAnsi="Calibri" w:cs="Calibri"/>
          <w:b/>
          <w:color w:val="0069A7"/>
          <w:sz w:val="26"/>
          <w:szCs w:val="26"/>
          <w:vertAlign w:val="baseline"/>
        </w:rPr>
      </w:pPr>
      <w:bookmarkStart w:id="9" w:name="_Toc212735386"/>
      <w:r w:rsidRPr="005D573C">
        <w:rPr>
          <w:rFonts w:ascii="Calibri" w:eastAsia="Calibri" w:hAnsi="Calibri" w:cs="Calibri"/>
          <w:b/>
          <w:color w:val="0069A7"/>
          <w:sz w:val="26"/>
          <w:szCs w:val="26"/>
          <w:vertAlign w:val="baseline"/>
        </w:rPr>
        <w:t>Article 2</w:t>
      </w:r>
      <w:r w:rsidR="001E0499" w:rsidRPr="005D573C">
        <w:rPr>
          <w:rFonts w:ascii="Calibri" w:eastAsia="Calibri" w:hAnsi="Calibri" w:cs="Calibri"/>
          <w:b/>
          <w:color w:val="0069A7"/>
          <w:sz w:val="26"/>
          <w:szCs w:val="26"/>
          <w:vertAlign w:val="baseline"/>
        </w:rPr>
        <w:t>3</w:t>
      </w:r>
      <w:r w:rsidRPr="005D573C">
        <w:rPr>
          <w:rFonts w:ascii="Calibri" w:eastAsia="Calibri" w:hAnsi="Calibri" w:cs="Calibri"/>
          <w:b/>
          <w:color w:val="0069A7"/>
          <w:sz w:val="26"/>
          <w:szCs w:val="26"/>
          <w:vertAlign w:val="baseline"/>
        </w:rPr>
        <w:t xml:space="preserve"> - Dénonciation de l’accord</w:t>
      </w:r>
      <w:bookmarkEnd w:id="9"/>
    </w:p>
    <w:p w14:paraId="0B3019FB" w14:textId="77777777" w:rsidR="0052504C" w:rsidRPr="005D573C" w:rsidRDefault="004E5FEB" w:rsidP="001E0499">
      <w:pPr>
        <w:spacing w:after="120" w:line="240" w:lineRule="auto"/>
        <w:ind w:left="142"/>
        <w:jc w:val="both"/>
      </w:pPr>
      <w:r w:rsidRPr="005D573C">
        <w:t>Le présent accord peut être dénoncé, en totalité ou partiellement, à tout moment par l’une ou l’autre des parties signataires dans les conditions fixées par l’article L. 2261‐9 du Code du travail et moyennant le respect d’un délai de préavis de 3 mois.</w:t>
      </w:r>
    </w:p>
    <w:p w14:paraId="4F616582" w14:textId="77777777" w:rsidR="00C6368B" w:rsidRPr="005D573C" w:rsidRDefault="00C6368B" w:rsidP="001E0499">
      <w:pPr>
        <w:spacing w:after="120" w:line="240" w:lineRule="auto"/>
        <w:ind w:left="142"/>
        <w:jc w:val="both"/>
      </w:pPr>
    </w:p>
    <w:p w14:paraId="66801653" w14:textId="77777777" w:rsidR="0052504C" w:rsidRPr="005D573C" w:rsidRDefault="004E5FEB" w:rsidP="001E0499">
      <w:pPr>
        <w:pStyle w:val="Titre1"/>
        <w:spacing w:before="120" w:after="120"/>
        <w:ind w:left="142" w:firstLine="0"/>
        <w:rPr>
          <w:rFonts w:ascii="Calibri" w:eastAsia="Calibri" w:hAnsi="Calibri" w:cs="Calibri"/>
          <w:b/>
          <w:color w:val="0069A7"/>
          <w:sz w:val="26"/>
          <w:szCs w:val="26"/>
          <w:vertAlign w:val="baseline"/>
        </w:rPr>
      </w:pPr>
      <w:bookmarkStart w:id="10" w:name="_Toc212735387"/>
      <w:r w:rsidRPr="005D573C">
        <w:rPr>
          <w:rFonts w:ascii="Calibri" w:eastAsia="Calibri" w:hAnsi="Calibri" w:cs="Calibri"/>
          <w:b/>
          <w:color w:val="0069A7"/>
          <w:sz w:val="26"/>
          <w:szCs w:val="26"/>
          <w:vertAlign w:val="baseline"/>
        </w:rPr>
        <w:t>Article 2</w:t>
      </w:r>
      <w:r w:rsidR="001E0499" w:rsidRPr="005D573C">
        <w:rPr>
          <w:rFonts w:ascii="Calibri" w:eastAsia="Calibri" w:hAnsi="Calibri" w:cs="Calibri"/>
          <w:b/>
          <w:color w:val="0069A7"/>
          <w:sz w:val="26"/>
          <w:szCs w:val="26"/>
          <w:vertAlign w:val="baseline"/>
        </w:rPr>
        <w:t>4</w:t>
      </w:r>
      <w:r w:rsidRPr="005D573C">
        <w:rPr>
          <w:rFonts w:ascii="Calibri" w:eastAsia="Calibri" w:hAnsi="Calibri" w:cs="Calibri"/>
          <w:b/>
          <w:color w:val="0069A7"/>
          <w:sz w:val="26"/>
          <w:szCs w:val="26"/>
          <w:vertAlign w:val="baseline"/>
        </w:rPr>
        <w:t xml:space="preserve"> - Notification, publicité et dépôt de l’accord</w:t>
      </w:r>
      <w:bookmarkEnd w:id="10"/>
    </w:p>
    <w:p w14:paraId="5AE54FC8" w14:textId="77777777" w:rsidR="0052504C" w:rsidRPr="005D573C" w:rsidRDefault="004E5FEB" w:rsidP="001E0499">
      <w:pPr>
        <w:spacing w:after="120" w:line="240" w:lineRule="auto"/>
        <w:ind w:left="142"/>
        <w:jc w:val="both"/>
      </w:pPr>
      <w:r w:rsidRPr="005D573C">
        <w:t>La Direction de Corning SAS procède aux formalités de dépôt conformément aux articles L.2231‐6 et D. 2231‐2 du Code du travail.</w:t>
      </w:r>
    </w:p>
    <w:p w14:paraId="2A329F7F" w14:textId="2DC72963" w:rsidR="001E0499" w:rsidRPr="005D573C" w:rsidRDefault="001E0499" w:rsidP="001E0499">
      <w:pPr>
        <w:spacing w:after="120" w:line="240" w:lineRule="auto"/>
        <w:ind w:left="142"/>
        <w:jc w:val="both"/>
      </w:pPr>
      <w:r w:rsidRPr="005D573C">
        <w:t>Conformément à l’article L2231-5-1 du Code du travail, le présent a</w:t>
      </w:r>
      <w:r w:rsidR="00991240" w:rsidRPr="005D573C">
        <w:t xml:space="preserve">venant </w:t>
      </w:r>
      <w:r w:rsidRPr="005D573C">
        <w:t>est rendu public et versé dans une base de données nationale dont le contenu est publié en ligne.</w:t>
      </w:r>
    </w:p>
    <w:p w14:paraId="731D9DEE" w14:textId="1980AAAE" w:rsidR="0052504C" w:rsidRPr="005D573C" w:rsidRDefault="004E5FEB" w:rsidP="001E0499">
      <w:pPr>
        <w:spacing w:after="120" w:line="240" w:lineRule="auto"/>
        <w:ind w:left="142"/>
        <w:jc w:val="both"/>
      </w:pPr>
      <w:r w:rsidRPr="005D573C">
        <w:t>Cet a</w:t>
      </w:r>
      <w:r w:rsidR="00991240" w:rsidRPr="005D573C">
        <w:t>venant</w:t>
      </w:r>
      <w:r w:rsidRPr="005D573C">
        <w:t xml:space="preserve"> sera mis à la disposition des salariés sur l’intranet. Il sera diffusé par mail et par affichage.</w:t>
      </w:r>
    </w:p>
    <w:p w14:paraId="5240A8A6" w14:textId="77777777" w:rsidR="0052504C" w:rsidRPr="005D573C" w:rsidRDefault="0052504C">
      <w:pPr>
        <w:spacing w:after="120" w:line="240" w:lineRule="auto"/>
        <w:jc w:val="both"/>
        <w:rPr>
          <w:color w:val="000000"/>
        </w:rPr>
      </w:pPr>
    </w:p>
    <w:p w14:paraId="1592C572" w14:textId="577F58EB" w:rsidR="0052504C" w:rsidRPr="00C064D5" w:rsidRDefault="004E5FEB">
      <w:pPr>
        <w:spacing w:after="120" w:line="240" w:lineRule="auto"/>
        <w:jc w:val="both"/>
      </w:pPr>
      <w:r w:rsidRPr="005D573C">
        <w:rPr>
          <w:color w:val="000000"/>
        </w:rPr>
        <w:t>Le présent a</w:t>
      </w:r>
      <w:r w:rsidR="00991240" w:rsidRPr="005D573C">
        <w:rPr>
          <w:color w:val="000000"/>
        </w:rPr>
        <w:t>venant</w:t>
      </w:r>
      <w:r w:rsidRPr="005D573C">
        <w:rPr>
          <w:color w:val="000000"/>
        </w:rPr>
        <w:t xml:space="preserve"> est établi en nombre suffisant d’exemplaires pour remise à chacune des parties.</w:t>
      </w:r>
    </w:p>
    <w:p w14:paraId="3AAD516C" w14:textId="0EC21276" w:rsidR="0052504C" w:rsidRPr="00C064D5" w:rsidRDefault="004E5FEB" w:rsidP="00BF1C85">
      <w:pPr>
        <w:spacing w:after="240" w:line="240" w:lineRule="auto"/>
        <w:jc w:val="both"/>
        <w:rPr>
          <w:color w:val="000000"/>
        </w:rPr>
      </w:pPr>
      <w:r w:rsidRPr="00E45955">
        <w:rPr>
          <w:color w:val="000000"/>
        </w:rPr>
        <w:t xml:space="preserve">Fait à Avon, </w:t>
      </w:r>
      <w:r w:rsidR="00C01527" w:rsidRPr="00E45955">
        <w:rPr>
          <w:color w:val="000000"/>
        </w:rPr>
        <w:t xml:space="preserve">le </w:t>
      </w:r>
      <w:r w:rsidR="00E45955">
        <w:rPr>
          <w:color w:val="000000"/>
        </w:rPr>
        <w:t>6</w:t>
      </w:r>
      <w:r w:rsidR="00807F9A" w:rsidRPr="00E45955">
        <w:rPr>
          <w:color w:val="000000"/>
        </w:rPr>
        <w:t xml:space="preserve"> novembre 2025</w:t>
      </w:r>
    </w:p>
    <w:p w14:paraId="2619801E" w14:textId="77777777" w:rsidR="00C6368B" w:rsidRDefault="00C6368B">
      <w:pPr>
        <w:tabs>
          <w:tab w:val="left" w:pos="567"/>
        </w:tabs>
        <w:spacing w:after="120" w:line="240" w:lineRule="auto"/>
        <w:jc w:val="both"/>
        <w:rPr>
          <w:b/>
          <w:color w:val="000000"/>
        </w:rPr>
      </w:pPr>
    </w:p>
    <w:p w14:paraId="3B54B73F" w14:textId="77777777" w:rsidR="00C6368B" w:rsidRDefault="00C6368B">
      <w:pPr>
        <w:tabs>
          <w:tab w:val="left" w:pos="567"/>
        </w:tabs>
        <w:spacing w:after="120" w:line="240" w:lineRule="auto"/>
        <w:jc w:val="both"/>
        <w:rPr>
          <w:b/>
          <w:color w:val="000000"/>
        </w:rPr>
      </w:pPr>
    </w:p>
    <w:p w14:paraId="3C06B624" w14:textId="77777777" w:rsidR="0052504C" w:rsidRPr="00C064D5" w:rsidRDefault="004E5FEB">
      <w:pPr>
        <w:tabs>
          <w:tab w:val="left" w:pos="567"/>
        </w:tabs>
        <w:spacing w:after="120" w:line="240" w:lineRule="auto"/>
        <w:jc w:val="both"/>
        <w:rPr>
          <w:b/>
          <w:color w:val="000000"/>
        </w:rPr>
      </w:pPr>
      <w:r w:rsidRPr="00C064D5">
        <w:rPr>
          <w:b/>
          <w:color w:val="000000"/>
        </w:rPr>
        <w:t>Pour la société Corning SAS</w:t>
      </w:r>
    </w:p>
    <w:p w14:paraId="68865D24" w14:textId="77777777" w:rsidR="00D25827" w:rsidRDefault="00D25827">
      <w:pPr>
        <w:tabs>
          <w:tab w:val="left" w:pos="567"/>
          <w:tab w:val="left" w:pos="5103"/>
        </w:tabs>
        <w:spacing w:after="120" w:line="240" w:lineRule="auto"/>
        <w:ind w:left="284"/>
        <w:jc w:val="both"/>
        <w:rPr>
          <w:b/>
          <w:color w:val="000000"/>
        </w:rPr>
      </w:pPr>
    </w:p>
    <w:p w14:paraId="05B014A9" w14:textId="33DE2C90" w:rsidR="0052504C" w:rsidRPr="00C064D5" w:rsidRDefault="006F10BB">
      <w:pPr>
        <w:tabs>
          <w:tab w:val="left" w:pos="567"/>
          <w:tab w:val="left" w:pos="5103"/>
        </w:tabs>
        <w:spacing w:after="120" w:line="240" w:lineRule="auto"/>
        <w:ind w:left="284"/>
        <w:jc w:val="both"/>
        <w:rPr>
          <w:color w:val="000000"/>
        </w:rPr>
      </w:pPr>
      <w:r>
        <w:rPr>
          <w:b/>
          <w:color w:val="000000"/>
        </w:rPr>
        <w:t>XX</w:t>
      </w:r>
      <w:r w:rsidR="004E5FEB" w:rsidRPr="00C064D5">
        <w:rPr>
          <w:color w:val="000000"/>
        </w:rPr>
        <w:t>, Président de Corning SAS</w:t>
      </w:r>
    </w:p>
    <w:p w14:paraId="342B3DA9" w14:textId="77777777" w:rsidR="00C01527" w:rsidRDefault="00C01527">
      <w:pPr>
        <w:tabs>
          <w:tab w:val="left" w:pos="567"/>
        </w:tabs>
        <w:spacing w:after="120" w:line="240" w:lineRule="auto"/>
        <w:jc w:val="both"/>
        <w:rPr>
          <w:b/>
          <w:color w:val="000000"/>
        </w:rPr>
      </w:pPr>
    </w:p>
    <w:p w14:paraId="79E9576E" w14:textId="77777777" w:rsidR="0052504C" w:rsidRPr="00C064D5" w:rsidRDefault="004E5FEB">
      <w:pPr>
        <w:tabs>
          <w:tab w:val="left" w:pos="567"/>
        </w:tabs>
        <w:spacing w:after="120" w:line="240" w:lineRule="auto"/>
        <w:jc w:val="both"/>
        <w:rPr>
          <w:b/>
          <w:color w:val="000000"/>
        </w:rPr>
      </w:pPr>
      <w:r w:rsidRPr="00C064D5">
        <w:rPr>
          <w:b/>
          <w:color w:val="000000"/>
        </w:rPr>
        <w:t>Pour les Organisations Syndicales</w:t>
      </w:r>
    </w:p>
    <w:p w14:paraId="07CC0B67" w14:textId="77777777" w:rsidR="00D25827" w:rsidRDefault="00D25827">
      <w:pPr>
        <w:pBdr>
          <w:top w:val="nil"/>
          <w:left w:val="nil"/>
          <w:bottom w:val="nil"/>
          <w:right w:val="nil"/>
          <w:between w:val="nil"/>
        </w:pBdr>
        <w:spacing w:before="120" w:after="0" w:line="240" w:lineRule="auto"/>
        <w:ind w:left="284"/>
        <w:jc w:val="both"/>
        <w:rPr>
          <w:b/>
          <w:color w:val="000000"/>
        </w:rPr>
      </w:pPr>
    </w:p>
    <w:p w14:paraId="39DE2C62" w14:textId="4B6B38BD" w:rsidR="0052504C" w:rsidRPr="00C064D5" w:rsidRDefault="00807F9A">
      <w:pPr>
        <w:pBdr>
          <w:top w:val="nil"/>
          <w:left w:val="nil"/>
          <w:bottom w:val="nil"/>
          <w:right w:val="nil"/>
          <w:between w:val="nil"/>
        </w:pBdr>
        <w:spacing w:before="120" w:after="0" w:line="240" w:lineRule="auto"/>
        <w:ind w:left="284"/>
        <w:jc w:val="both"/>
        <w:rPr>
          <w:color w:val="000000"/>
        </w:rPr>
      </w:pPr>
      <w:r>
        <w:rPr>
          <w:b/>
          <w:color w:val="000000"/>
        </w:rPr>
        <w:t>C.G.T.</w:t>
      </w:r>
      <w:r w:rsidR="004E5FEB" w:rsidRPr="00C064D5">
        <w:rPr>
          <w:color w:val="000000"/>
        </w:rPr>
        <w:t xml:space="preserve"> : </w:t>
      </w:r>
      <w:r w:rsidR="00C01527">
        <w:rPr>
          <w:color w:val="000000"/>
        </w:rPr>
        <w:tab/>
      </w:r>
      <w:r w:rsidR="006F10BB">
        <w:rPr>
          <w:color w:val="000000"/>
        </w:rPr>
        <w:t>XX</w:t>
      </w:r>
      <w:r w:rsidR="004E5FEB" w:rsidRPr="00C064D5">
        <w:rPr>
          <w:color w:val="000000"/>
        </w:rPr>
        <w:t xml:space="preserve"> – Délégué Syndical Central</w:t>
      </w:r>
    </w:p>
    <w:p w14:paraId="1B598DC3" w14:textId="77777777" w:rsidR="0052504C" w:rsidRPr="00C064D5" w:rsidRDefault="0052504C">
      <w:pPr>
        <w:pBdr>
          <w:top w:val="nil"/>
          <w:left w:val="nil"/>
          <w:bottom w:val="nil"/>
          <w:right w:val="nil"/>
          <w:between w:val="nil"/>
        </w:pBdr>
        <w:spacing w:before="120" w:after="0" w:line="240" w:lineRule="auto"/>
        <w:jc w:val="both"/>
        <w:rPr>
          <w:b/>
          <w:color w:val="000000"/>
        </w:rPr>
      </w:pPr>
    </w:p>
    <w:p w14:paraId="55A0235E" w14:textId="77777777" w:rsidR="0052504C" w:rsidRPr="00C064D5" w:rsidRDefault="0052504C">
      <w:pPr>
        <w:pBdr>
          <w:top w:val="nil"/>
          <w:left w:val="nil"/>
          <w:bottom w:val="nil"/>
          <w:right w:val="nil"/>
          <w:between w:val="nil"/>
        </w:pBdr>
        <w:spacing w:before="120" w:after="0" w:line="240" w:lineRule="auto"/>
        <w:jc w:val="both"/>
        <w:rPr>
          <w:b/>
          <w:color w:val="000000"/>
        </w:rPr>
      </w:pPr>
    </w:p>
    <w:p w14:paraId="7B79A975" w14:textId="313AE117" w:rsidR="0052504C" w:rsidRDefault="004E5FEB">
      <w:pPr>
        <w:pBdr>
          <w:top w:val="nil"/>
          <w:left w:val="nil"/>
          <w:bottom w:val="nil"/>
          <w:right w:val="nil"/>
          <w:between w:val="nil"/>
        </w:pBdr>
        <w:spacing w:before="120" w:after="0" w:line="240" w:lineRule="auto"/>
        <w:ind w:left="284"/>
        <w:jc w:val="both"/>
        <w:rPr>
          <w:b/>
          <w:color w:val="000000"/>
        </w:rPr>
      </w:pPr>
      <w:r w:rsidRPr="00C064D5">
        <w:rPr>
          <w:b/>
          <w:color w:val="000000"/>
        </w:rPr>
        <w:t>C.F.D.T. </w:t>
      </w:r>
      <w:r w:rsidRPr="00C064D5">
        <w:rPr>
          <w:color w:val="000000"/>
        </w:rPr>
        <w:t xml:space="preserve">: </w:t>
      </w:r>
      <w:r w:rsidR="00C01527">
        <w:rPr>
          <w:color w:val="000000"/>
        </w:rPr>
        <w:tab/>
      </w:r>
      <w:r w:rsidR="006F10BB">
        <w:rPr>
          <w:color w:val="000000"/>
        </w:rPr>
        <w:t>XX</w:t>
      </w:r>
      <w:r w:rsidR="00807F9A" w:rsidRPr="00807F9A">
        <w:rPr>
          <w:color w:val="000000"/>
        </w:rPr>
        <w:t xml:space="preserve"> </w:t>
      </w:r>
      <w:r w:rsidRPr="00C064D5">
        <w:rPr>
          <w:color w:val="000000"/>
        </w:rPr>
        <w:t>– Délégué Syndical Central</w:t>
      </w:r>
    </w:p>
    <w:p w14:paraId="0566E551" w14:textId="77777777" w:rsidR="0052504C" w:rsidRDefault="00BF1C85" w:rsidP="00BF1C85">
      <w:pPr>
        <w:tabs>
          <w:tab w:val="left" w:pos="3135"/>
        </w:tabs>
        <w:spacing w:after="120" w:line="240" w:lineRule="auto"/>
        <w:jc w:val="both"/>
        <w:rPr>
          <w:b/>
        </w:rPr>
      </w:pPr>
      <w:r>
        <w:rPr>
          <w:b/>
        </w:rPr>
        <w:tab/>
      </w:r>
    </w:p>
    <w:sectPr w:rsidR="0052504C" w:rsidSect="007339A6">
      <w:headerReference w:type="even" r:id="rId10"/>
      <w:headerReference w:type="default" r:id="rId11"/>
      <w:footerReference w:type="even" r:id="rId12"/>
      <w:footerReference w:type="default" r:id="rId13"/>
      <w:headerReference w:type="first" r:id="rId14"/>
      <w:footerReference w:type="first" r:id="rId15"/>
      <w:pgSz w:w="12240" w:h="15840"/>
      <w:pgMar w:top="851" w:right="1417" w:bottom="1417" w:left="1417" w:header="708" w:footer="322"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D93AAF" w14:textId="77777777" w:rsidR="006B1321" w:rsidRDefault="006B1321">
      <w:pPr>
        <w:spacing w:after="0" w:line="240" w:lineRule="auto"/>
      </w:pPr>
      <w:r>
        <w:separator/>
      </w:r>
    </w:p>
  </w:endnote>
  <w:endnote w:type="continuationSeparator" w:id="0">
    <w:p w14:paraId="21B1D779" w14:textId="77777777" w:rsidR="006B1321" w:rsidRDefault="006B13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D8F06" w14:textId="5D16C8B9" w:rsidR="007339A6" w:rsidRDefault="007339A6" w:rsidP="007339A6">
    <w:pPr>
      <w:pBdr>
        <w:top w:val="nil"/>
        <w:left w:val="nil"/>
        <w:bottom w:val="nil"/>
        <w:right w:val="nil"/>
        <w:between w:val="nil"/>
      </w:pBdr>
      <w:tabs>
        <w:tab w:val="center" w:pos="4703"/>
        <w:tab w:val="right" w:pos="9406"/>
      </w:tabs>
      <w:spacing w:after="0" w:line="240" w:lineRule="auto"/>
      <w:jc w:val="center"/>
      <w:rPr>
        <w:rFonts w:ascii="Arial" w:eastAsia="Arial" w:hAnsi="Arial" w:cs="Arial"/>
        <w:color w:val="000000"/>
        <w:sz w:val="20"/>
        <w:szCs w:val="20"/>
      </w:rPr>
    </w:pPr>
    <w:bookmarkStart w:id="11" w:name="aliashStandardFooter1FooterEvenPages"/>
    <w:r>
      <w:rPr>
        <w:rFonts w:ascii="Arial" w:eastAsia="Arial" w:hAnsi="Arial" w:cs="Arial"/>
        <w:noProof/>
        <w:color w:val="000000"/>
        <w:sz w:val="20"/>
        <w:szCs w:val="20"/>
      </w:rPr>
      <mc:AlternateContent>
        <mc:Choice Requires="wps">
          <w:drawing>
            <wp:anchor distT="0" distB="0" distL="0" distR="0" simplePos="0" relativeHeight="251659264" behindDoc="0" locked="0" layoutInCell="1" allowOverlap="1" wp14:anchorId="4E1F56FE" wp14:editId="61C43999">
              <wp:simplePos x="0" y="0"/>
              <wp:positionH relativeFrom="rightMargin">
                <wp:posOffset>-739140</wp:posOffset>
              </wp:positionH>
              <wp:positionV relativeFrom="paragraph">
                <wp:posOffset>635</wp:posOffset>
              </wp:positionV>
              <wp:extent cx="443865" cy="443865"/>
              <wp:effectExtent l="0" t="0" r="0" b="7620"/>
              <wp:wrapSquare wrapText="bothSides"/>
              <wp:docPr id="4" name="Zone de texte 4" descr="Confidential - Corning (L3)">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BFF9E77" w14:textId="286F2422" w:rsidR="007339A6" w:rsidRPr="007339A6" w:rsidRDefault="007339A6">
                          <w:pPr>
                            <w:rPr>
                              <w:rFonts w:ascii="Arial" w:eastAsia="Arial" w:hAnsi="Arial" w:cs="Arial"/>
                              <w:noProof/>
                              <w:color w:val="000000"/>
                              <w:sz w:val="20"/>
                              <w:szCs w:val="20"/>
                            </w:rPr>
                          </w:pPr>
                          <w:r w:rsidRPr="007339A6">
                            <w:rPr>
                              <w:rFonts w:ascii="Arial" w:eastAsia="Arial" w:hAnsi="Arial" w:cs="Arial"/>
                              <w:noProof/>
                              <w:color w:val="000000"/>
                              <w:sz w:val="20"/>
                              <w:szCs w:val="20"/>
                            </w:rPr>
                            <w:t>Confidential - Corning (L3)</w:t>
                          </w:r>
                        </w:p>
                      </w:txbxContent>
                    </wps:txbx>
                    <wps:bodyPr rot="0" spcFirstLastPara="0" vertOverflow="overflow" horzOverflow="overflow" vert="horz" wrap="none" lIns="0" tIns="0" rIns="63500" bIns="0" numCol="1" spcCol="0" rtlCol="0" fromWordArt="0" anchor="t" anchorCtr="0" forceAA="0" compatLnSpc="1">
                      <a:prstTxWarp prst="textNoShape">
                        <a:avLst/>
                      </a:prstTxWarp>
                      <a:spAutoFit/>
                    </wps:bodyPr>
                  </wps:wsp>
                </a:graphicData>
              </a:graphic>
            </wp:anchor>
          </w:drawing>
        </mc:Choice>
        <mc:Fallback>
          <w:pict>
            <v:shapetype w14:anchorId="4E1F56FE" id="_x0000_t202" coordsize="21600,21600" o:spt="202" path="m,l,21600r21600,l21600,xe">
              <v:stroke joinstyle="miter"/>
              <v:path gradientshapeok="t" o:connecttype="rect"/>
            </v:shapetype>
            <v:shape id="Zone de texte 4" o:spid="_x0000_s1026" type="#_x0000_t202" alt="Confidential - Corning (L3)" style="position:absolute;left:0;text-align:left;margin-left:-58.2pt;margin-top:.05pt;width:34.95pt;height:34.95pt;z-index:251659264;visibility:visible;mso-wrap-style:none;mso-wrap-distance-left:0;mso-wrap-distance-top:0;mso-wrap-distance-right:0;mso-wrap-distance-bottom:0;mso-position-horizontal:absolute;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" filled="f" stroked="f">
              <v:textbox style="mso-fit-shape-to-text:t" inset="0,0,5pt,0">
                <w:txbxContent>
                  <w:p w14:paraId="4BFF9E77" w14:textId="286F2422" w:rsidR="007339A6" w:rsidRPr="007339A6" w:rsidRDefault="007339A6">
                    <w:pPr>
                      <w:rPr>
                        <w:rFonts w:ascii="Arial" w:eastAsia="Arial" w:hAnsi="Arial" w:cs="Arial"/>
                        <w:noProof/>
                        <w:color w:val="000000"/>
                        <w:sz w:val="20"/>
                        <w:szCs w:val="20"/>
                      </w:rPr>
                    </w:pPr>
                    <w:r w:rsidRPr="007339A6">
                      <w:rPr>
                        <w:rFonts w:ascii="Arial" w:eastAsia="Arial" w:hAnsi="Arial" w:cs="Arial"/>
                        <w:noProof/>
                        <w:color w:val="000000"/>
                        <w:sz w:val="20"/>
                        <w:szCs w:val="20"/>
                      </w:rPr>
                      <w:t>Confidential - Corning (L3)</w:t>
                    </w:r>
                  </w:p>
                </w:txbxContent>
              </v:textbox>
              <w10:wrap type="square" anchorx="margin"/>
            </v:shape>
          </w:pict>
        </mc:Fallback>
      </mc:AlternateContent>
    </w:r>
  </w:p>
  <w:bookmarkEnd w:id="11"/>
  <w:p w14:paraId="50379DDE" w14:textId="0F605BC9" w:rsidR="006B1321" w:rsidRDefault="006B1321" w:rsidP="005D573C">
    <w:pPr>
      <w:pBdr>
        <w:top w:val="nil"/>
        <w:left w:val="nil"/>
        <w:bottom w:val="nil"/>
        <w:right w:val="nil"/>
        <w:between w:val="nil"/>
      </w:pBdr>
      <w:tabs>
        <w:tab w:val="center" w:pos="4703"/>
        <w:tab w:val="right" w:pos="9406"/>
      </w:tabs>
      <w:spacing w:after="0" w:line="240" w:lineRule="auto"/>
      <w:jc w:val="center"/>
      <w:rPr>
        <w:i/>
        <w:color w:val="03658C"/>
        <w:sz w:val="18"/>
        <w:szCs w:val="18"/>
      </w:rPr>
    </w:pPr>
    <w:r>
      <w:rPr>
        <w:i/>
        <w:color w:val="03658C"/>
        <w:sz w:val="18"/>
        <w:szCs w:val="18"/>
      </w:rPr>
      <w:fldChar w:fldCharType="begin"/>
    </w:r>
    <w:r>
      <w:rPr>
        <w:i/>
        <w:color w:val="03658C"/>
        <w:sz w:val="18"/>
        <w:szCs w:val="18"/>
      </w:rPr>
      <w:instrText>PAGE</w:instrText>
    </w:r>
    <w:r>
      <w:rPr>
        <w:i/>
        <w:color w:val="03658C"/>
        <w:sz w:val="18"/>
        <w:szCs w:val="18"/>
      </w:rPr>
      <w:fldChar w:fldCharType="separate"/>
    </w:r>
    <w:r>
      <w:rPr>
        <w:i/>
        <w:color w:val="03658C"/>
        <w:sz w:val="18"/>
        <w:szCs w:val="18"/>
      </w:rPr>
      <w:t>13</w:t>
    </w:r>
    <w:r>
      <w:rPr>
        <w:i/>
        <w:color w:val="03658C"/>
        <w:sz w:val="18"/>
        <w:szCs w:val="18"/>
      </w:rPr>
      <w:fldChar w:fldCharType="end"/>
    </w:r>
  </w:p>
  <w:p w14:paraId="00B02BFD" w14:textId="77777777" w:rsidR="006B1321" w:rsidRDefault="006B1321">
    <w:pPr>
      <w:pBdr>
        <w:top w:val="nil"/>
        <w:left w:val="nil"/>
        <w:bottom w:val="nil"/>
        <w:right w:val="nil"/>
        <w:between w:val="nil"/>
      </w:pBdr>
      <w:tabs>
        <w:tab w:val="center" w:pos="4703"/>
        <w:tab w:val="right" w:pos="940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0EA876" w14:textId="4CD5A761" w:rsidR="006B1321" w:rsidRDefault="007339A6">
    <w:pPr>
      <w:pBdr>
        <w:top w:val="nil"/>
        <w:left w:val="nil"/>
        <w:bottom w:val="nil"/>
        <w:right w:val="nil"/>
        <w:between w:val="nil"/>
      </w:pBdr>
      <w:tabs>
        <w:tab w:val="center" w:pos="4703"/>
        <w:tab w:val="right" w:pos="9406"/>
      </w:tabs>
      <w:spacing w:after="0" w:line="240" w:lineRule="auto"/>
      <w:jc w:val="center"/>
      <w:rPr>
        <w:rFonts w:ascii="Arial" w:eastAsia="Arial" w:hAnsi="Arial" w:cs="Arial"/>
        <w:color w:val="000000"/>
        <w:sz w:val="20"/>
        <w:szCs w:val="20"/>
      </w:rPr>
    </w:pPr>
    <w:bookmarkStart w:id="12" w:name="46r0co2" w:colFirst="0" w:colLast="0"/>
    <w:bookmarkEnd w:id="12"/>
    <w:r>
      <w:rPr>
        <w:rFonts w:ascii="Arial" w:eastAsia="Arial" w:hAnsi="Arial" w:cs="Arial"/>
        <w:noProof/>
        <w:color w:val="000000"/>
        <w:sz w:val="20"/>
        <w:szCs w:val="20"/>
      </w:rPr>
      <mc:AlternateContent>
        <mc:Choice Requires="wps">
          <w:drawing>
            <wp:anchor distT="0" distB="0" distL="0" distR="0" simplePos="0" relativeHeight="251660288" behindDoc="0" locked="0" layoutInCell="1" allowOverlap="1" wp14:anchorId="3FB7DA06" wp14:editId="630D87E6">
              <wp:simplePos x="0" y="0"/>
              <wp:positionH relativeFrom="rightMargin">
                <wp:posOffset>-729615</wp:posOffset>
              </wp:positionH>
              <wp:positionV relativeFrom="paragraph">
                <wp:posOffset>635</wp:posOffset>
              </wp:positionV>
              <wp:extent cx="443865" cy="443865"/>
              <wp:effectExtent l="0" t="0" r="0" b="7620"/>
              <wp:wrapSquare wrapText="bothSides"/>
              <wp:docPr id="5" name="Zone de texte 5" descr="Confidential - Corning (L3)">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93DF137" w14:textId="085BB11D" w:rsidR="007339A6" w:rsidRPr="007339A6" w:rsidRDefault="007339A6">
                          <w:pPr>
                            <w:rPr>
                              <w:rFonts w:ascii="Arial" w:eastAsia="Arial" w:hAnsi="Arial" w:cs="Arial"/>
                              <w:noProof/>
                              <w:color w:val="000000"/>
                              <w:sz w:val="20"/>
                              <w:szCs w:val="20"/>
                            </w:rPr>
                          </w:pPr>
                          <w:r w:rsidRPr="007339A6">
                            <w:rPr>
                              <w:rFonts w:ascii="Arial" w:eastAsia="Arial" w:hAnsi="Arial" w:cs="Arial"/>
                              <w:noProof/>
                              <w:color w:val="000000"/>
                              <w:sz w:val="20"/>
                              <w:szCs w:val="20"/>
                            </w:rPr>
                            <w:t>Confidential - Corning (L3)</w:t>
                          </w:r>
                        </w:p>
                      </w:txbxContent>
                    </wps:txbx>
                    <wps:bodyPr rot="0" spcFirstLastPara="0" vertOverflow="overflow" horzOverflow="overflow" vert="horz" wrap="none" lIns="0" tIns="0" rIns="63500" bIns="0" numCol="1" spcCol="0" rtlCol="0" fromWordArt="0" anchor="t" anchorCtr="0" forceAA="0" compatLnSpc="1">
                      <a:prstTxWarp prst="textNoShape">
                        <a:avLst/>
                      </a:prstTxWarp>
                      <a:spAutoFit/>
                    </wps:bodyPr>
                  </wps:wsp>
                </a:graphicData>
              </a:graphic>
            </wp:anchor>
          </w:drawing>
        </mc:Choice>
        <mc:Fallback>
          <w:pict>
            <v:shapetype w14:anchorId="3FB7DA06" id="_x0000_t202" coordsize="21600,21600" o:spt="202" path="m,l,21600r21600,l21600,xe">
              <v:stroke joinstyle="miter"/>
              <v:path gradientshapeok="t" o:connecttype="rect"/>
            </v:shapetype>
            <v:shape id="Zone de texte 5" o:spid="_x0000_s1027" type="#_x0000_t202" alt="Confidential - Corning (L3)" style="position:absolute;left:0;text-align:left;margin-left:-57.45pt;margin-top:.05pt;width:34.95pt;height:34.95pt;z-index:251660288;visibility:visible;mso-wrap-style:none;mso-wrap-distance-left:0;mso-wrap-distance-top:0;mso-wrap-distance-right:0;mso-wrap-distance-bottom:0;mso-position-horizontal:absolute;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" filled="f" stroked="f">
              <v:textbox style="mso-fit-shape-to-text:t" inset="0,0,5pt,0">
                <w:txbxContent>
                  <w:p w14:paraId="693DF137" w14:textId="085BB11D" w:rsidR="007339A6" w:rsidRPr="007339A6" w:rsidRDefault="007339A6">
                    <w:pPr>
                      <w:rPr>
                        <w:rFonts w:ascii="Arial" w:eastAsia="Arial" w:hAnsi="Arial" w:cs="Arial"/>
                        <w:noProof/>
                        <w:color w:val="000000"/>
                        <w:sz w:val="20"/>
                        <w:szCs w:val="20"/>
                      </w:rPr>
                    </w:pPr>
                    <w:r w:rsidRPr="007339A6">
                      <w:rPr>
                        <w:rFonts w:ascii="Arial" w:eastAsia="Arial" w:hAnsi="Arial" w:cs="Arial"/>
                        <w:noProof/>
                        <w:color w:val="000000"/>
                        <w:sz w:val="20"/>
                        <w:szCs w:val="20"/>
                      </w:rPr>
                      <w:t>Confidential - Corning (L3)</w:t>
                    </w:r>
                  </w:p>
                </w:txbxContent>
              </v:textbox>
              <w10:wrap type="square" anchorx="margin"/>
            </v:shape>
          </w:pict>
        </mc:Fallback>
      </mc:AlternateContent>
    </w:r>
  </w:p>
  <w:p w14:paraId="0593760A" w14:textId="70688E87" w:rsidR="006B1321" w:rsidRDefault="009D4C15" w:rsidP="00C6368B">
    <w:pPr>
      <w:pBdr>
        <w:top w:val="nil"/>
        <w:left w:val="nil"/>
        <w:bottom w:val="nil"/>
        <w:right w:val="nil"/>
        <w:between w:val="nil"/>
      </w:pBdr>
      <w:tabs>
        <w:tab w:val="center" w:pos="4703"/>
        <w:tab w:val="right" w:pos="9406"/>
      </w:tabs>
      <w:spacing w:after="0" w:line="240" w:lineRule="auto"/>
      <w:jc w:val="center"/>
      <w:rPr>
        <w:i/>
        <w:color w:val="03658C"/>
        <w:sz w:val="18"/>
        <w:szCs w:val="18"/>
      </w:rPr>
    </w:pPr>
    <w:r>
      <w:rPr>
        <w:i/>
        <w:noProof/>
        <w:color w:val="03658C"/>
        <w:sz w:val="18"/>
        <w:szCs w:val="18"/>
      </w:rPr>
      <w:fldChar w:fldCharType="begin"/>
    </w:r>
    <w:r>
      <w:rPr>
        <w:i/>
        <w:noProof/>
        <w:color w:val="03658C"/>
        <w:sz w:val="18"/>
        <w:szCs w:val="18"/>
      </w:rPr>
      <w:instrText xml:space="preserve"> FILENAME   \* MERGEFORMAT </w:instrText>
    </w:r>
    <w:r>
      <w:rPr>
        <w:i/>
        <w:noProof/>
        <w:color w:val="03658C"/>
        <w:sz w:val="18"/>
        <w:szCs w:val="18"/>
      </w:rPr>
      <w:fldChar w:fldCharType="separate"/>
    </w:r>
    <w:r>
      <w:rPr>
        <w:i/>
        <w:noProof/>
        <w:color w:val="03658C"/>
        <w:sz w:val="18"/>
        <w:szCs w:val="18"/>
      </w:rPr>
      <w:fldChar w:fldCharType="end"/>
    </w:r>
    <w:r w:rsidR="006B1321">
      <w:rPr>
        <w:i/>
        <w:color w:val="03658C"/>
        <w:sz w:val="18"/>
        <w:szCs w:val="18"/>
      </w:rPr>
      <w:fldChar w:fldCharType="begin"/>
    </w:r>
    <w:r w:rsidR="006B1321">
      <w:rPr>
        <w:i/>
        <w:color w:val="03658C"/>
        <w:sz w:val="18"/>
        <w:szCs w:val="18"/>
      </w:rPr>
      <w:instrText>PAGE</w:instrText>
    </w:r>
    <w:r w:rsidR="006B1321">
      <w:rPr>
        <w:i/>
        <w:color w:val="03658C"/>
        <w:sz w:val="18"/>
        <w:szCs w:val="18"/>
      </w:rPr>
      <w:fldChar w:fldCharType="separate"/>
    </w:r>
    <w:r w:rsidR="004A2B1B">
      <w:rPr>
        <w:i/>
        <w:noProof/>
        <w:color w:val="03658C"/>
        <w:sz w:val="18"/>
        <w:szCs w:val="18"/>
      </w:rPr>
      <w:t>1</w:t>
    </w:r>
    <w:r w:rsidR="006B1321">
      <w:rPr>
        <w:i/>
        <w:color w:val="03658C"/>
        <w:sz w:val="18"/>
        <w:szCs w:val="18"/>
      </w:rPr>
      <w:fldChar w:fldCharType="end"/>
    </w:r>
  </w:p>
  <w:p w14:paraId="0524040A" w14:textId="77777777" w:rsidR="006B1321" w:rsidRDefault="006B1321">
    <w:pPr>
      <w:pBdr>
        <w:top w:val="nil"/>
        <w:left w:val="nil"/>
        <w:bottom w:val="nil"/>
        <w:right w:val="nil"/>
        <w:between w:val="nil"/>
      </w:pBdr>
      <w:tabs>
        <w:tab w:val="center" w:pos="4703"/>
        <w:tab w:val="right" w:pos="9406"/>
      </w:tabs>
      <w:spacing w:after="0" w:line="240" w:lineRule="auto"/>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872C9B" w14:textId="53DB3AD0" w:rsidR="006B1321" w:rsidRDefault="007339A6">
    <w:pPr>
      <w:pBdr>
        <w:top w:val="nil"/>
        <w:left w:val="nil"/>
        <w:bottom w:val="nil"/>
        <w:right w:val="nil"/>
        <w:between w:val="nil"/>
      </w:pBdr>
      <w:tabs>
        <w:tab w:val="center" w:pos="4703"/>
        <w:tab w:val="right" w:pos="9406"/>
      </w:tabs>
      <w:spacing w:after="0" w:line="240" w:lineRule="auto"/>
      <w:rPr>
        <w:color w:val="000000"/>
      </w:rPr>
    </w:pPr>
    <w:r>
      <w:rPr>
        <w:noProof/>
        <w:color w:val="000000"/>
      </w:rPr>
      <mc:AlternateContent>
        <mc:Choice Requires="wps">
          <w:drawing>
            <wp:anchor distT="0" distB="0" distL="0" distR="0" simplePos="0" relativeHeight="251658240" behindDoc="0" locked="0" layoutInCell="1" allowOverlap="1" wp14:anchorId="1C6C1E86" wp14:editId="0DD8196E">
              <wp:simplePos x="635" y="635"/>
              <wp:positionH relativeFrom="rightMargin">
                <wp:align>right</wp:align>
              </wp:positionH>
              <wp:positionV relativeFrom="paragraph">
                <wp:posOffset>635</wp:posOffset>
              </wp:positionV>
              <wp:extent cx="443865" cy="443865"/>
              <wp:effectExtent l="0" t="0" r="0" b="7620"/>
              <wp:wrapSquare wrapText="bothSides"/>
              <wp:docPr id="3" name="Zone de texte 3" descr="Confidential - Corning (L3)">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C39E861" w14:textId="0494D4F7" w:rsidR="007339A6" w:rsidRPr="007339A6" w:rsidRDefault="007339A6">
                          <w:pPr>
                            <w:rPr>
                              <w:rFonts w:ascii="Arial" w:eastAsia="Arial" w:hAnsi="Arial" w:cs="Arial"/>
                              <w:noProof/>
                              <w:color w:val="000000"/>
                              <w:sz w:val="20"/>
                              <w:szCs w:val="20"/>
                            </w:rPr>
                          </w:pPr>
                          <w:r w:rsidRPr="007339A6">
                            <w:rPr>
                              <w:rFonts w:ascii="Arial" w:eastAsia="Arial" w:hAnsi="Arial" w:cs="Arial"/>
                              <w:noProof/>
                              <w:color w:val="000000"/>
                              <w:sz w:val="20"/>
                              <w:szCs w:val="20"/>
                            </w:rPr>
                            <w:t>Confidential - Corning (L3)</w:t>
                          </w:r>
                        </w:p>
                      </w:txbxContent>
                    </wps:txbx>
                    <wps:bodyPr rot="0" spcFirstLastPara="0" vertOverflow="overflow" horzOverflow="overflow" vert="horz" wrap="none" lIns="0" tIns="0" rIns="63500" bIns="0" numCol="1" spcCol="0" rtlCol="0" fromWordArt="0" anchor="t" anchorCtr="0" forceAA="0" compatLnSpc="1">
                      <a:prstTxWarp prst="textNoShape">
                        <a:avLst/>
                      </a:prstTxWarp>
                      <a:spAutoFit/>
                    </wps:bodyPr>
                  </wps:wsp>
                </a:graphicData>
              </a:graphic>
            </wp:anchor>
          </w:drawing>
        </mc:Choice>
        <mc:Fallback>
          <w:pict>
            <v:shapetype w14:anchorId="1C6C1E86" id="_x0000_t202" coordsize="21600,21600" o:spt="202" path="m,l,21600r21600,l21600,xe">
              <v:stroke joinstyle="miter"/>
              <v:path gradientshapeok="t" o:connecttype="rect"/>
            </v:shapetype>
            <v:shape id="Zone de texte 3" o:spid="_x0000_s1028" type="#_x0000_t202" alt="Confidential - Corning (L3)" style="position:absolute;margin-left:-16.25pt;margin-top:.05pt;width:34.95pt;height:34.95pt;z-index:251658240;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" filled="f" stroked="f">
              <v:textbox style="mso-fit-shape-to-text:t" inset="0,0,5pt,0">
                <w:txbxContent>
                  <w:p w14:paraId="6C39E861" w14:textId="0494D4F7" w:rsidR="007339A6" w:rsidRPr="007339A6" w:rsidRDefault="007339A6">
                    <w:pPr>
                      <w:rPr>
                        <w:rFonts w:ascii="Arial" w:eastAsia="Arial" w:hAnsi="Arial" w:cs="Arial"/>
                        <w:noProof/>
                        <w:color w:val="000000"/>
                        <w:sz w:val="20"/>
                        <w:szCs w:val="20"/>
                      </w:rPr>
                    </w:pPr>
                    <w:r w:rsidRPr="007339A6">
                      <w:rPr>
                        <w:rFonts w:ascii="Arial" w:eastAsia="Arial" w:hAnsi="Arial" w:cs="Arial"/>
                        <w:noProof/>
                        <w:color w:val="000000"/>
                        <w:sz w:val="20"/>
                        <w:szCs w:val="20"/>
                      </w:rPr>
                      <w:t>Confidential - Corning (L3)</w:t>
                    </w: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BFBC6B" w14:textId="77777777" w:rsidR="006B1321" w:rsidRDefault="006B1321">
      <w:pPr>
        <w:spacing w:after="0" w:line="240" w:lineRule="auto"/>
      </w:pPr>
      <w:r>
        <w:separator/>
      </w:r>
    </w:p>
  </w:footnote>
  <w:footnote w:type="continuationSeparator" w:id="0">
    <w:p w14:paraId="2DF63463" w14:textId="77777777" w:rsidR="006B1321" w:rsidRDefault="006B132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C0FC2A" w14:textId="77777777" w:rsidR="006B1321" w:rsidRDefault="006B1321">
    <w:pPr>
      <w:pBdr>
        <w:top w:val="nil"/>
        <w:left w:val="nil"/>
        <w:bottom w:val="nil"/>
        <w:right w:val="nil"/>
        <w:between w:val="nil"/>
      </w:pBdr>
      <w:tabs>
        <w:tab w:val="center" w:pos="4703"/>
        <w:tab w:val="right" w:pos="940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852438" w14:textId="77777777" w:rsidR="006B1321" w:rsidRDefault="006B1321">
    <w:pPr>
      <w:pBdr>
        <w:top w:val="nil"/>
        <w:left w:val="nil"/>
        <w:bottom w:val="nil"/>
        <w:right w:val="nil"/>
        <w:between w:val="nil"/>
      </w:pBdr>
      <w:tabs>
        <w:tab w:val="center" w:pos="4703"/>
        <w:tab w:val="right" w:pos="9406"/>
      </w:tabs>
      <w:spacing w:after="0"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AC79F1" w14:textId="77777777" w:rsidR="006B1321" w:rsidRDefault="006B1321">
    <w:pPr>
      <w:pBdr>
        <w:top w:val="nil"/>
        <w:left w:val="nil"/>
        <w:bottom w:val="nil"/>
        <w:right w:val="nil"/>
        <w:between w:val="nil"/>
      </w:pBdr>
      <w:tabs>
        <w:tab w:val="center" w:pos="4703"/>
        <w:tab w:val="right" w:pos="940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46F35"/>
    <w:multiLevelType w:val="multilevel"/>
    <w:tmpl w:val="1CC864B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35F816C1"/>
    <w:multiLevelType w:val="multilevel"/>
    <w:tmpl w:val="338E2B4C"/>
    <w:lvl w:ilvl="0">
      <w:start w:val="1"/>
      <w:numFmt w:val="bullet"/>
      <w:lvlText w:val="▪"/>
      <w:lvlJc w:val="left"/>
      <w:pPr>
        <w:ind w:left="360" w:hanging="360"/>
      </w:pPr>
      <w:rPr>
        <w:rFonts w:ascii="Noto Sans Symbols" w:eastAsia="Noto Sans Symbols" w:hAnsi="Noto Sans Symbols" w:cs="Noto Sans Symbols"/>
      </w:rPr>
    </w:lvl>
    <w:lvl w:ilvl="1">
      <w:start w:val="21"/>
      <w:numFmt w:val="bullet"/>
      <w:lvlText w:val="-"/>
      <w:lvlJc w:val="left"/>
      <w:pPr>
        <w:ind w:left="1080" w:hanging="360"/>
      </w:pPr>
      <w:rPr>
        <w:rFonts w:ascii="Calibri" w:eastAsia="Calibri" w:hAnsi="Calibri" w:cs="Calibri"/>
        <w:b w:val="0"/>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 w15:restartNumberingAfterBreak="0">
    <w:nsid w:val="53745F72"/>
    <w:multiLevelType w:val="multilevel"/>
    <w:tmpl w:val="CB868E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6EF31ED1"/>
    <w:multiLevelType w:val="hybridMultilevel"/>
    <w:tmpl w:val="FE5EF86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362315434">
    <w:abstractNumId w:val="2"/>
  </w:num>
  <w:num w:numId="2" w16cid:durableId="339091561">
    <w:abstractNumId w:val="0"/>
  </w:num>
  <w:num w:numId="3" w16cid:durableId="1566649010">
    <w:abstractNumId w:val="1"/>
  </w:num>
  <w:num w:numId="4" w16cid:durableId="19438810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425"/>
  <w:evenAndOddHeaders/>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504C"/>
    <w:rsid w:val="0003555C"/>
    <w:rsid w:val="000767C0"/>
    <w:rsid w:val="000D0A60"/>
    <w:rsid w:val="00112104"/>
    <w:rsid w:val="00117BC6"/>
    <w:rsid w:val="00136ED0"/>
    <w:rsid w:val="0019642A"/>
    <w:rsid w:val="001D2D3B"/>
    <w:rsid w:val="001D4EF1"/>
    <w:rsid w:val="001E0499"/>
    <w:rsid w:val="00261A7A"/>
    <w:rsid w:val="002628D7"/>
    <w:rsid w:val="002961A8"/>
    <w:rsid w:val="00336515"/>
    <w:rsid w:val="003D1EFC"/>
    <w:rsid w:val="00453825"/>
    <w:rsid w:val="004A2B1B"/>
    <w:rsid w:val="004B0A1F"/>
    <w:rsid w:val="004E5FEB"/>
    <w:rsid w:val="004E7EE1"/>
    <w:rsid w:val="00512C5D"/>
    <w:rsid w:val="0052504C"/>
    <w:rsid w:val="00527140"/>
    <w:rsid w:val="005770AB"/>
    <w:rsid w:val="00582B78"/>
    <w:rsid w:val="005D573C"/>
    <w:rsid w:val="005D7703"/>
    <w:rsid w:val="005E43B5"/>
    <w:rsid w:val="0065059A"/>
    <w:rsid w:val="006A4C23"/>
    <w:rsid w:val="006B1321"/>
    <w:rsid w:val="006E1013"/>
    <w:rsid w:val="006E70CA"/>
    <w:rsid w:val="006F10BB"/>
    <w:rsid w:val="0070639B"/>
    <w:rsid w:val="007339A6"/>
    <w:rsid w:val="0077557A"/>
    <w:rsid w:val="007A57B1"/>
    <w:rsid w:val="007B424E"/>
    <w:rsid w:val="007C2026"/>
    <w:rsid w:val="007D3B7B"/>
    <w:rsid w:val="007F43C7"/>
    <w:rsid w:val="007F4B55"/>
    <w:rsid w:val="00807F9A"/>
    <w:rsid w:val="008A2ABA"/>
    <w:rsid w:val="008F3B68"/>
    <w:rsid w:val="00991240"/>
    <w:rsid w:val="009B0F63"/>
    <w:rsid w:val="009D4C15"/>
    <w:rsid w:val="009F582A"/>
    <w:rsid w:val="00A14827"/>
    <w:rsid w:val="00A319C0"/>
    <w:rsid w:val="00AD7239"/>
    <w:rsid w:val="00B25240"/>
    <w:rsid w:val="00B2758D"/>
    <w:rsid w:val="00B3627D"/>
    <w:rsid w:val="00B42BCE"/>
    <w:rsid w:val="00B80D79"/>
    <w:rsid w:val="00BF1C85"/>
    <w:rsid w:val="00C01527"/>
    <w:rsid w:val="00C064D5"/>
    <w:rsid w:val="00C6368B"/>
    <w:rsid w:val="00C867D1"/>
    <w:rsid w:val="00CA56B3"/>
    <w:rsid w:val="00D25827"/>
    <w:rsid w:val="00DB55CE"/>
    <w:rsid w:val="00DB618F"/>
    <w:rsid w:val="00DD7178"/>
    <w:rsid w:val="00E00273"/>
    <w:rsid w:val="00E3550F"/>
    <w:rsid w:val="00E45955"/>
    <w:rsid w:val="00E93124"/>
    <w:rsid w:val="00EB0A47"/>
    <w:rsid w:val="00EB32C8"/>
    <w:rsid w:val="00EF4F99"/>
    <w:rsid w:val="00F62E4C"/>
    <w:rsid w:val="00F65238"/>
    <w:rsid w:val="00F668D9"/>
    <w:rsid w:val="00F67AB2"/>
    <w:rsid w:val="00FA3894"/>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15E7F599"/>
  <w15:docId w15:val="{0A669B3B-C9DA-4F87-96D5-A025847B1E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uiPriority w:val="9"/>
    <w:qFormat/>
    <w:pPr>
      <w:keepNext/>
      <w:keepLines/>
      <w:pBdr>
        <w:top w:val="nil"/>
        <w:left w:val="nil"/>
        <w:bottom w:val="nil"/>
        <w:right w:val="nil"/>
        <w:between w:val="nil"/>
      </w:pBdr>
      <w:spacing w:after="0"/>
      <w:ind w:left="411" w:hanging="10"/>
      <w:outlineLvl w:val="0"/>
    </w:pPr>
    <w:rPr>
      <w:rFonts w:ascii="Times New Roman" w:eastAsia="Times New Roman" w:hAnsi="Times New Roman" w:cs="Times New Roman"/>
      <w:color w:val="1F497D"/>
      <w:sz w:val="31"/>
      <w:szCs w:val="31"/>
      <w:vertAlign w:val="superscript"/>
    </w:rPr>
  </w:style>
  <w:style w:type="paragraph" w:styleId="Titre2">
    <w:name w:val="heading 2"/>
    <w:basedOn w:val="Normal"/>
    <w:next w:val="Normal"/>
    <w:uiPriority w:val="9"/>
    <w:semiHidden/>
    <w:unhideWhenUsed/>
    <w:qFormat/>
    <w:pPr>
      <w:keepNext/>
      <w:keepLines/>
      <w:spacing w:before="40" w:after="0"/>
      <w:outlineLvl w:val="1"/>
    </w:pPr>
    <w:rPr>
      <w:color w:val="2F5496"/>
      <w:sz w:val="26"/>
      <w:szCs w:val="26"/>
    </w:rPr>
  </w:style>
  <w:style w:type="paragraph" w:styleId="Titre3">
    <w:name w:val="heading 3"/>
    <w:basedOn w:val="Normal"/>
    <w:next w:val="Normal"/>
    <w:uiPriority w:val="9"/>
    <w:semiHidden/>
    <w:unhideWhenUsed/>
    <w:qFormat/>
    <w:pPr>
      <w:keepNext/>
      <w:keepLines/>
      <w:spacing w:before="40" w:after="0"/>
      <w:outlineLvl w:val="2"/>
    </w:pPr>
    <w:rPr>
      <w:color w:val="1F3863"/>
      <w:sz w:val="24"/>
      <w:szCs w:val="24"/>
    </w:rPr>
  </w:style>
  <w:style w:type="paragraph" w:styleId="Titre4">
    <w:name w:val="heading 4"/>
    <w:basedOn w:val="Normal"/>
    <w:next w:val="Normal"/>
    <w:uiPriority w:val="9"/>
    <w:semiHidden/>
    <w:unhideWhenUsed/>
    <w:qFormat/>
    <w:pPr>
      <w:keepNext/>
      <w:keepLines/>
      <w:spacing w:before="240" w:after="40"/>
      <w:outlineLvl w:val="3"/>
    </w:pPr>
    <w:rPr>
      <w:b/>
      <w:sz w:val="24"/>
      <w:szCs w:val="24"/>
    </w:rPr>
  </w:style>
  <w:style w:type="paragraph" w:styleId="Titre5">
    <w:name w:val="heading 5"/>
    <w:basedOn w:val="Normal"/>
    <w:next w:val="Normal"/>
    <w:uiPriority w:val="9"/>
    <w:semiHidden/>
    <w:unhideWhenUsed/>
    <w:qFormat/>
    <w:pPr>
      <w:keepNext/>
      <w:keepLines/>
      <w:spacing w:before="220" w:after="40"/>
      <w:outlineLvl w:val="4"/>
    </w:pPr>
    <w:rPr>
      <w:b/>
    </w:rPr>
  </w:style>
  <w:style w:type="paragraph" w:styleId="Titre6">
    <w:name w:val="heading 6"/>
    <w:basedOn w:val="Normal"/>
    <w:next w:val="Normal"/>
    <w:uiPriority w:val="9"/>
    <w:semiHidden/>
    <w:unhideWhenUsed/>
    <w:qFormat/>
    <w:pPr>
      <w:keepNext/>
      <w:keepLines/>
      <w:spacing w:before="200" w:after="40"/>
      <w:outlineLvl w:val="5"/>
    </w:pPr>
    <w:rPr>
      <w:b/>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itre">
    <w:name w:val="Title"/>
    <w:basedOn w:val="Normal"/>
    <w:next w:val="Normal"/>
    <w:uiPriority w:val="10"/>
    <w:qFormat/>
    <w:pPr>
      <w:keepNext/>
      <w:keepLines/>
      <w:spacing w:before="480" w:after="120"/>
    </w:pPr>
    <w:rPr>
      <w:b/>
      <w:sz w:val="72"/>
      <w:szCs w:val="72"/>
    </w:rPr>
  </w:style>
  <w:style w:type="paragraph" w:styleId="Sous-titr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Textedebulles">
    <w:name w:val="Balloon Text"/>
    <w:basedOn w:val="Normal"/>
    <w:link w:val="TextedebullesCar"/>
    <w:uiPriority w:val="99"/>
    <w:semiHidden/>
    <w:unhideWhenUsed/>
    <w:rsid w:val="00117BC6"/>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117BC6"/>
    <w:rPr>
      <w:rFonts w:ascii="Segoe UI" w:hAnsi="Segoe UI" w:cs="Segoe UI"/>
      <w:sz w:val="18"/>
      <w:szCs w:val="18"/>
    </w:rPr>
  </w:style>
  <w:style w:type="paragraph" w:styleId="TM1">
    <w:name w:val="toc 1"/>
    <w:basedOn w:val="Normal"/>
    <w:next w:val="Normal"/>
    <w:autoRedefine/>
    <w:uiPriority w:val="39"/>
    <w:unhideWhenUsed/>
    <w:rsid w:val="006E1013"/>
    <w:pPr>
      <w:tabs>
        <w:tab w:val="right" w:pos="9396"/>
      </w:tabs>
      <w:spacing w:after="100"/>
    </w:pPr>
    <w:rPr>
      <w:noProof/>
      <w:color w:val="03658C"/>
    </w:rPr>
  </w:style>
  <w:style w:type="character" w:styleId="Lienhypertexte">
    <w:name w:val="Hyperlink"/>
    <w:basedOn w:val="Policepardfaut"/>
    <w:uiPriority w:val="99"/>
    <w:unhideWhenUsed/>
    <w:rsid w:val="001E0499"/>
    <w:rPr>
      <w:color w:val="0000FF" w:themeColor="hyperlink"/>
      <w:u w:val="single"/>
    </w:rPr>
  </w:style>
  <w:style w:type="paragraph" w:styleId="Paragraphedeliste">
    <w:name w:val="List Paragraph"/>
    <w:basedOn w:val="Normal"/>
    <w:uiPriority w:val="34"/>
    <w:qFormat/>
    <w:rsid w:val="00C064D5"/>
    <w:pPr>
      <w:ind w:left="720"/>
      <w:contextualSpacing/>
    </w:pPr>
  </w:style>
  <w:style w:type="paragraph" w:styleId="En-ttedetabledesmatires">
    <w:name w:val="TOC Heading"/>
    <w:basedOn w:val="Titre1"/>
    <w:next w:val="Normal"/>
    <w:uiPriority w:val="39"/>
    <w:unhideWhenUsed/>
    <w:qFormat/>
    <w:rsid w:val="00C6368B"/>
    <w:pPr>
      <w:pBdr>
        <w:top w:val="none" w:sz="0" w:space="0" w:color="auto"/>
        <w:left w:val="none" w:sz="0" w:space="0" w:color="auto"/>
        <w:bottom w:val="none" w:sz="0" w:space="0" w:color="auto"/>
        <w:right w:val="none" w:sz="0" w:space="0" w:color="auto"/>
        <w:between w:val="none" w:sz="0" w:space="0" w:color="auto"/>
      </w:pBdr>
      <w:spacing w:before="240"/>
      <w:ind w:left="0" w:firstLine="0"/>
      <w:outlineLvl w:val="9"/>
    </w:pPr>
    <w:rPr>
      <w:rFonts w:asciiTheme="majorHAnsi" w:eastAsiaTheme="majorEastAsia" w:hAnsiTheme="majorHAnsi" w:cstheme="majorBidi"/>
      <w:color w:val="365F91" w:themeColor="accent1" w:themeShade="BF"/>
      <w:sz w:val="32"/>
      <w:szCs w:val="32"/>
      <w:vertAlign w:val="baseline"/>
      <w:lang w:eastAsia="fr-FR"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06588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0D22FB-4689-4DEB-9335-DFEDB85A50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1020</Words>
  <Characters>5612</Characters>
  <Application>Microsoft Office Word</Application>
  <DocSecurity>0</DocSecurity>
  <Lines>46</Lines>
  <Paragraphs>13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6619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Bezanger, Marie</dc:creator>
  <cp:keywords>Non-Corning</cp:keywords>
  <cp:lastModifiedBy>Grippon La Motte, Claire</cp:lastModifiedBy>
  <cp:revision>2</cp:revision>
  <cp:lastPrinted>2019-10-03T14:19:00Z</cp:lastPrinted>
  <dcterms:created xsi:type="dcterms:W3CDTF">2025-12-19T19:10:00Z</dcterms:created>
  <dcterms:modified xsi:type="dcterms:W3CDTF">2025-12-19T19:10:00Z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a745a790-b007-4b94-b5a1-5fa8c55fa921</vt:lpwstr>
  </property>
  <property fmtid="{D5CDD505-2E9C-101B-9397-08002B2CF9AE}" pid="3" name="CorningConfigurationVersion">
    <vt:lpwstr>3.0.11.5.6.1FR</vt:lpwstr>
  </property>
  <property fmtid="{D5CDD505-2E9C-101B-9397-08002B2CF9AE}" pid="4" name="CorningFullClassification">
    <vt:lpwstr>Non-Corning</vt:lpwstr>
  </property>
  <property fmtid="{D5CDD505-2E9C-101B-9397-08002B2CF9AE}" pid="5" name="CCTCode">
    <vt:lpwstr>NC</vt:lpwstr>
  </property>
  <property fmtid="{D5CDD505-2E9C-101B-9397-08002B2CF9AE}" pid="6" name="CRCCode">
    <vt:lpwstr/>
  </property>
  <property fmtid="{D5CDD505-2E9C-101B-9397-08002B2CF9AE}" pid="7" name="_AdHocReviewCycleID">
    <vt:i4>1539412618</vt:i4>
  </property>
  <property fmtid="{D5CDD505-2E9C-101B-9397-08002B2CF9AE}" pid="8" name="_NewReviewCycle">
    <vt:lpwstr/>
  </property>
  <property fmtid="{D5CDD505-2E9C-101B-9397-08002B2CF9AE}" pid="9" name="_EmailSubject">
    <vt:lpwstr>Accord CSEC et CSE</vt:lpwstr>
  </property>
  <property fmtid="{D5CDD505-2E9C-101B-9397-08002B2CF9AE}" pid="10" name="_AuthorEmail">
    <vt:lpwstr>GicquelD@corning.com</vt:lpwstr>
  </property>
  <property fmtid="{D5CDD505-2E9C-101B-9397-08002B2CF9AE}" pid="11" name="_AuthorEmailDisplayName">
    <vt:lpwstr>Gicquel, Damien</vt:lpwstr>
  </property>
  <property fmtid="{D5CDD505-2E9C-101B-9397-08002B2CF9AE}" pid="12" name="_PreviousAdHocReviewCycleID">
    <vt:i4>-2105402216</vt:i4>
  </property>
  <property fmtid="{D5CDD505-2E9C-101B-9397-08002B2CF9AE}" pid="13" name="CORNINGClassification">
    <vt:lpwstr>Non-Corning</vt:lpwstr>
  </property>
  <property fmtid="{D5CDD505-2E9C-101B-9397-08002B2CF9AE}" pid="14" name="CORNINGLabelExtension">
    <vt:lpwstr>None</vt:lpwstr>
  </property>
  <property fmtid="{D5CDD505-2E9C-101B-9397-08002B2CF9AE}" pid="15" name="CORNINGDisplayOptionalMarkingLanguage">
    <vt:lpwstr>None</vt:lpwstr>
  </property>
  <property fmtid="{D5CDD505-2E9C-101B-9397-08002B2CF9AE}" pid="16" name="_ReviewingToolsShownOnce">
    <vt:lpwstr/>
  </property>
  <property fmtid="{D5CDD505-2E9C-101B-9397-08002B2CF9AE}" pid="17" name="ClassificationContentMarkingFooterShapeIds">
    <vt:lpwstr>3,4,5</vt:lpwstr>
  </property>
  <property fmtid="{D5CDD505-2E9C-101B-9397-08002B2CF9AE}" pid="18" name="ClassificationContentMarkingFooterFontProps">
    <vt:lpwstr>#000000,10,Arial</vt:lpwstr>
  </property>
  <property fmtid="{D5CDD505-2E9C-101B-9397-08002B2CF9AE}" pid="19" name="ClassificationContentMarkingFooterText">
    <vt:lpwstr>Confidential - Corning (L3)</vt:lpwstr>
  </property>
  <property fmtid="{D5CDD505-2E9C-101B-9397-08002B2CF9AE}" pid="20" name="MSIP_Label_8e4a2fb4-a7f1-46bd-9b1f-6e500c5c5b4e_Enabled">
    <vt:lpwstr>true</vt:lpwstr>
  </property>
  <property fmtid="{D5CDD505-2E9C-101B-9397-08002B2CF9AE}" pid="21" name="MSIP_Label_8e4a2fb4-a7f1-46bd-9b1f-6e500c5c5b4e_SetDate">
    <vt:lpwstr>2022-12-02T11:21:15Z</vt:lpwstr>
  </property>
  <property fmtid="{D5CDD505-2E9C-101B-9397-08002B2CF9AE}" pid="22" name="MSIP_Label_8e4a2fb4-a7f1-46bd-9b1f-6e500c5c5b4e_Method">
    <vt:lpwstr>Privileged</vt:lpwstr>
  </property>
  <property fmtid="{D5CDD505-2E9C-101B-9397-08002B2CF9AE}" pid="23" name="MSIP_Label_8e4a2fb4-a7f1-46bd-9b1f-6e500c5c5b4e_Name">
    <vt:lpwstr>Confidential - Corning (L3) Not-Encrypted (Anyone)</vt:lpwstr>
  </property>
  <property fmtid="{D5CDD505-2E9C-101B-9397-08002B2CF9AE}" pid="24" name="MSIP_Label_8e4a2fb4-a7f1-46bd-9b1f-6e500c5c5b4e_SiteId">
    <vt:lpwstr>b36a1e05-4a62-442b-83cf-dbdd6d7810e4</vt:lpwstr>
  </property>
  <property fmtid="{D5CDD505-2E9C-101B-9397-08002B2CF9AE}" pid="25" name="MSIP_Label_8e4a2fb4-a7f1-46bd-9b1f-6e500c5c5b4e_ActionId">
    <vt:lpwstr>355d6e91-c443-422b-895c-52df258863b7</vt:lpwstr>
  </property>
  <property fmtid="{D5CDD505-2E9C-101B-9397-08002B2CF9AE}" pid="26" name="MSIP_Label_8e4a2fb4-a7f1-46bd-9b1f-6e500c5c5b4e_ContentBits">
    <vt:lpwstr>2</vt:lpwstr>
  </property>
</Properties>
</file>