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spacing w:before="32" w:after="0"/>
        <w:ind w:start="127" w:end="0"/>
        <w:jc w:val="center"/>
        <w:rPr>
          <w:u w:val="none"/>
        </w:rPr>
      </w:pPr>
      <w:r>
        <w:rPr>
          <w:u w:val="none"/>
        </w:rPr>
        <w:t>LA</w:t>
      </w:r>
      <w:r>
        <w:rPr>
          <w:spacing w:val="-2"/>
          <w:u w:val="none"/>
        </w:rPr>
        <w:t xml:space="preserve"> PARENT’AISE</w:t>
      </w:r>
    </w:p>
    <w:p>
      <w:pPr>
        <w:pStyle w:val="BodyText"/>
        <w:ind w:start="127"/>
        <w:jc w:val="center"/>
        <w:rPr>
          <w:rFonts w:ascii="Arial" w:hAnsi="Arial"/>
        </w:rPr>
      </w:pPr>
      <w:r>
        <w:rPr/>
        <w:t>Société</w:t>
      </w:r>
      <w:r>
        <w:rPr>
          <w:spacing w:val="-9"/>
        </w:rPr>
        <w:t xml:space="preserve"> </w:t>
      </w:r>
      <w:r>
        <w:rPr/>
        <w:t>par</w:t>
      </w:r>
      <w:r>
        <w:rPr>
          <w:spacing w:val="-6"/>
        </w:rPr>
        <w:t xml:space="preserve"> </w:t>
      </w:r>
      <w:r>
        <w:rPr/>
        <w:t>actions</w:t>
      </w:r>
      <w:r>
        <w:rPr>
          <w:spacing w:val="-6"/>
        </w:rPr>
        <w:t xml:space="preserve"> </w:t>
      </w:r>
      <w:r>
        <w:rPr/>
        <w:t>simplifiées</w:t>
      </w:r>
      <w:r>
        <w:rPr>
          <w:spacing w:val="-6"/>
        </w:rPr>
        <w:t xml:space="preserve"> </w:t>
      </w:r>
      <w:r>
        <w:rPr/>
        <w:t>à</w:t>
      </w:r>
      <w:r>
        <w:rPr>
          <w:spacing w:val="-6"/>
        </w:rPr>
        <w:t xml:space="preserve"> </w:t>
      </w:r>
      <w:r>
        <w:rPr/>
        <w:t>associé</w:t>
      </w:r>
      <w:r>
        <w:rPr>
          <w:spacing w:val="-6"/>
        </w:rPr>
        <w:t xml:space="preserve"> </w:t>
      </w:r>
      <w:r>
        <w:rPr/>
        <w:t>unique</w:t>
      </w:r>
      <w:r>
        <w:rPr>
          <w:spacing w:val="-6"/>
        </w:rPr>
        <w:t xml:space="preserve"> </w:t>
      </w:r>
      <w:r>
        <w:rPr/>
        <w:t>au</w:t>
      </w:r>
      <w:r>
        <w:rPr>
          <w:spacing w:val="-6"/>
        </w:rPr>
        <w:t xml:space="preserve"> </w:t>
      </w:r>
      <w:r>
        <w:rPr/>
        <w:t>capital</w:t>
      </w:r>
      <w:r>
        <w:rPr>
          <w:spacing w:val="-6"/>
        </w:rPr>
        <w:t xml:space="preserve"> </w:t>
      </w:r>
      <w:r>
        <w:rPr/>
        <w:t>de</w:t>
      </w:r>
      <w:r>
        <w:rPr>
          <w:spacing w:val="-6"/>
        </w:rPr>
        <w:t xml:space="preserve"> </w:t>
      </w:r>
      <w:r>
        <w:rPr/>
        <w:t>1.000,00</w:t>
      </w:r>
      <w:r>
        <w:rPr>
          <w:spacing w:val="-6"/>
        </w:rPr>
        <w:t xml:space="preserve"> </w:t>
      </w:r>
      <w:r>
        <w:rPr>
          <w:rFonts w:ascii="Arial" w:hAnsi="Arial"/>
          <w:spacing w:val="-10"/>
        </w:rPr>
        <w:t>€</w:t>
      </w:r>
    </w:p>
    <w:p>
      <w:pPr>
        <w:pStyle w:val="BodyText"/>
        <w:ind w:start="2365" w:end="2235"/>
        <w:jc w:val="center"/>
        <w:rPr/>
      </w:pPr>
      <w:r>
        <mc:AlternateContent>
          <mc:Choice Requires="wps">
            <w:drawing>
              <wp:anchor behindDoc="0" distT="0" distB="0" distL="0" distR="0" simplePos="0" locked="0" layoutInCell="0" allowOverlap="1" relativeHeight="11" wp14:anchorId="39D2D159">
                <wp:simplePos x="0" y="0"/>
                <wp:positionH relativeFrom="page">
                  <wp:posOffset>901700</wp:posOffset>
                </wp:positionH>
                <wp:positionV relativeFrom="paragraph">
                  <wp:posOffset>356235</wp:posOffset>
                </wp:positionV>
                <wp:extent cx="5753100" cy="1270"/>
                <wp:effectExtent l="0" t="6350" r="0" b="5080"/>
                <wp:wrapTopAndBottom/>
                <wp:docPr id="1" name="Graphic 1"/>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w:r>
      <w:r>
        <w:rPr/>
        <w:t>Siège</w:t>
      </w:r>
      <w:r>
        <w:rPr>
          <w:spacing w:val="-7"/>
        </w:rPr>
        <w:t xml:space="preserve"> </w:t>
      </w:r>
      <w:r>
        <w:rPr/>
        <w:t>social</w:t>
      </w:r>
      <w:r>
        <w:rPr>
          <w:spacing w:val="-7"/>
        </w:rPr>
        <w:t xml:space="preserve"> </w:t>
      </w:r>
      <w:r>
        <w:rPr/>
        <w:t>:</w:t>
      </w:r>
      <w:r>
        <w:rPr>
          <w:spacing w:val="-7"/>
        </w:rPr>
        <w:t xml:space="preserve"> </w:t>
      </w:r>
      <w:r>
        <w:rPr/>
        <w:t>5</w:t>
      </w:r>
      <w:r>
        <w:rPr>
          <w:spacing w:val="-7"/>
        </w:rPr>
        <w:t xml:space="preserve"> </w:t>
      </w:r>
      <w:r>
        <w:rPr/>
        <w:t>avenue</w:t>
      </w:r>
      <w:r>
        <w:rPr>
          <w:spacing w:val="-7"/>
        </w:rPr>
        <w:t xml:space="preserve"> </w:t>
      </w:r>
      <w:r>
        <w:rPr/>
        <w:t>du</w:t>
      </w:r>
      <w:r>
        <w:rPr>
          <w:spacing w:val="-7"/>
        </w:rPr>
        <w:t xml:space="preserve"> </w:t>
      </w:r>
      <w:r>
        <w:rPr/>
        <w:t>Médoc,</w:t>
      </w:r>
      <w:r>
        <w:rPr>
          <w:spacing w:val="-7"/>
        </w:rPr>
        <w:t xml:space="preserve"> </w:t>
      </w:r>
      <w:r>
        <w:rPr/>
        <w:t>33320</w:t>
      </w:r>
      <w:r>
        <w:rPr>
          <w:spacing w:val="-7"/>
        </w:rPr>
        <w:t xml:space="preserve"> </w:t>
      </w:r>
      <w:r>
        <w:rPr/>
        <w:t>EYSINES RCS BORDEAUX 912 874 161</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104" w:after="0"/>
        <w:rPr/>
      </w:pPr>
      <w:r>
        <w:rPr/>
      </w:r>
    </w:p>
    <w:p>
      <w:pPr>
        <w:pStyle w:val="Heading1"/>
        <w:ind w:start="2520" w:end="2391"/>
        <w:rPr/>
      </w:pPr>
      <w:r>
        <w:rPr/>
        <w:t>ACCORD</w:t>
      </w:r>
      <w:r>
        <w:rPr>
          <w:spacing w:val="-23"/>
        </w:rPr>
        <w:t xml:space="preserve"> </w:t>
      </w:r>
      <w:r>
        <w:rPr/>
        <w:t>D’ENTREPRISE DU 19 /12/2025</w:t>
      </w:r>
    </w:p>
    <w:p>
      <w:pPr>
        <w:pStyle w:val="Normal"/>
        <w:spacing w:before="0" w:after="0"/>
        <w:ind w:start="127"/>
        <w:jc w:val="center"/>
        <w:rPr>
          <w:b/>
          <w:sz w:val="40"/>
        </w:rPr>
      </w:pPr>
      <w:r>
        <w:rPr>
          <w:b/>
          <w:sz w:val="40"/>
        </w:rPr>
        <w:t>RELATIF</w:t>
      </w:r>
      <w:r>
        <w:rPr>
          <w:b/>
          <w:spacing w:val="-14"/>
          <w:sz w:val="40"/>
        </w:rPr>
        <w:t xml:space="preserve"> </w:t>
      </w:r>
      <w:r>
        <w:rPr>
          <w:b/>
          <w:sz w:val="40"/>
        </w:rPr>
        <w:t>AU</w:t>
      </w:r>
      <w:r>
        <w:rPr>
          <w:b/>
          <w:spacing w:val="-13"/>
          <w:sz w:val="40"/>
        </w:rPr>
        <w:t xml:space="preserve"> </w:t>
      </w:r>
      <w:r>
        <w:rPr>
          <w:b/>
          <w:sz w:val="40"/>
        </w:rPr>
        <w:t>TEMPS</w:t>
      </w:r>
      <w:r>
        <w:rPr>
          <w:b/>
          <w:spacing w:val="-13"/>
          <w:sz w:val="40"/>
        </w:rPr>
        <w:t xml:space="preserve"> </w:t>
      </w:r>
      <w:r>
        <w:rPr>
          <w:b/>
          <w:sz w:val="40"/>
        </w:rPr>
        <w:t>DE</w:t>
      </w:r>
      <w:r>
        <w:rPr>
          <w:b/>
          <w:spacing w:val="-13"/>
          <w:sz w:val="40"/>
        </w:rPr>
        <w:t xml:space="preserve"> </w:t>
      </w:r>
      <w:r>
        <w:rPr>
          <w:b/>
          <w:spacing w:val="-2"/>
          <w:sz w:val="40"/>
        </w:rPr>
        <w:t>TRAVAIL</w:t>
      </w:r>
    </w:p>
    <w:p>
      <w:pPr>
        <w:sectPr>
          <w:type w:val="nextPage"/>
          <w:pgSz w:w="11906" w:h="16838"/>
          <w:pgMar w:left="1275" w:right="1417" w:gutter="0" w:header="0" w:top="680" w:footer="0" w:bottom="280"/>
          <w:pgNumType w:fmt="decimal"/>
          <w:formProt w:val="false"/>
          <w:textDirection w:val="lrTb"/>
        </w:sectPr>
      </w:pP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spacing w:before="192" w:after="0"/>
        <w:rPr>
          <w:b/>
        </w:rPr>
      </w:pPr>
      <w:r>
        <w:rPr>
          <w:b/>
        </w:rPr>
      </w:r>
    </w:p>
    <w:p>
      <w:pPr>
        <w:pStyle w:val="Normal"/>
        <w:ind w:start="1281"/>
        <w:rPr>
          <w:b/>
          <w:i/>
        </w:rPr>
      </w:pPr>
      <w:r>
        <w:rPr>
          <w:b/>
          <w:i/>
          <w:u w:val="thick"/>
        </w:rPr>
        <w:t>ENTRE</w:t>
      </w:r>
      <w:r>
        <w:rPr>
          <w:b/>
          <w:i/>
          <w:spacing w:val="-5"/>
          <w:u w:val="thick"/>
        </w:rPr>
        <w:t xml:space="preserve"> </w:t>
      </w:r>
      <w:r>
        <w:rPr>
          <w:b/>
          <w:i/>
          <w:spacing w:val="-10"/>
          <w:u w:val="thick"/>
        </w:rPr>
        <w:t>:</w:t>
      </w:r>
    </w:p>
    <w:p>
      <w:pPr>
        <w:pStyle w:val="BodyText"/>
        <w:rPr>
          <w:b/>
          <w:i/>
        </w:rPr>
      </w:pPr>
      <w:r>
        <w:rPr>
          <w:b/>
          <w:i/>
        </w:rPr>
      </w:r>
    </w:p>
    <w:p>
      <w:pPr>
        <w:pStyle w:val="BodyText"/>
        <w:rPr>
          <w:b/>
          <w:i/>
        </w:rPr>
      </w:pPr>
      <w:r>
        <w:rPr>
          <w:b/>
          <w:i/>
        </w:rPr>
      </w:r>
    </w:p>
    <w:p>
      <w:pPr>
        <w:pStyle w:val="Heading5"/>
        <w:spacing w:before="1" w:after="0"/>
        <w:ind w:start="1281"/>
        <w:rPr/>
      </w:pPr>
      <w:r>
        <w:rPr>
          <w:sz w:val="24"/>
        </w:rPr>
        <w:t>.</w:t>
      </w:r>
      <w:r>
        <w:rPr>
          <w:spacing w:val="-3"/>
          <w:sz w:val="24"/>
        </w:rPr>
        <w:t xml:space="preserve"> </w:t>
      </w:r>
      <w:r>
        <w:rPr/>
        <w:t>La</w:t>
      </w:r>
      <w:r>
        <w:rPr>
          <w:spacing w:val="-4"/>
        </w:rPr>
        <w:t xml:space="preserve"> </w:t>
      </w:r>
      <w:r>
        <w:rPr/>
        <w:t>société</w:t>
      </w:r>
      <w:r>
        <w:rPr>
          <w:spacing w:val="-4"/>
        </w:rPr>
        <w:t xml:space="preserve"> </w:t>
      </w:r>
      <w:r>
        <w:rPr/>
        <w:t>LA</w:t>
      </w:r>
      <w:r>
        <w:rPr>
          <w:spacing w:val="-3"/>
        </w:rPr>
        <w:t xml:space="preserve"> </w:t>
      </w:r>
      <w:r>
        <w:rPr>
          <w:spacing w:val="-2"/>
        </w:rPr>
        <w:t>PARENT’AISE,</w:t>
      </w:r>
    </w:p>
    <w:p>
      <w:pPr>
        <w:pStyle w:val="BodyText"/>
        <w:spacing w:before="268" w:after="0"/>
        <w:ind w:firstLine="1140" w:start="141" w:end="17"/>
        <w:jc w:val="both"/>
        <w:rPr/>
      </w:pPr>
      <w:r>
        <w:rPr/>
        <w:t>Société par actions simplifiées à associé unique, dont le siège social est situé EYSINES (33320), 5 avenue du Médoc, immatriculée au registre du commerce et des sociétés de BORDEAUX sous le numéro 912 874 161</w:t>
      </w:r>
    </w:p>
    <w:p>
      <w:pPr>
        <w:pStyle w:val="BodyText"/>
        <w:rPr/>
      </w:pPr>
      <w:r>
        <w:rPr/>
      </w:r>
    </w:p>
    <w:p>
      <w:pPr>
        <w:pStyle w:val="BodyText"/>
        <w:ind w:start="1281"/>
        <w:rPr/>
      </w:pPr>
      <w:r>
        <w:rPr/>
        <w:t>Représentée</w:t>
      </w:r>
      <w:r>
        <w:rPr>
          <w:spacing w:val="-12"/>
        </w:rPr>
        <w:t xml:space="preserve"> </w:t>
      </w:r>
      <w:r>
        <w:rPr/>
        <w:t>par</w:t>
      </w:r>
      <w:r>
        <w:rPr>
          <w:spacing w:val="-10"/>
        </w:rPr>
        <w:t xml:space="preserve"> </w:t>
      </w:r>
      <w:r>
        <w:rPr/>
        <w:t>son</w:t>
      </w:r>
      <w:r>
        <w:rPr>
          <w:spacing w:val="-9"/>
        </w:rPr>
        <w:t xml:space="preserve"> </w:t>
      </w:r>
      <w:r>
        <w:rPr/>
        <w:t>Président,</w:t>
      </w:r>
      <w:r>
        <w:rPr>
          <w:spacing w:val="-10"/>
        </w:rPr>
        <w:t xml:space="preserve"> </w:t>
      </w:r>
      <w:r>
        <w:rPr>
          <w:spacing w:val="-10"/>
        </w:rPr>
        <w:t>Madame</w:t>
      </w:r>
    </w:p>
    <w:p>
      <w:pPr>
        <w:pStyle w:val="BodyText"/>
        <w:rPr/>
      </w:pPr>
      <w:r>
        <w:rPr/>
      </w:r>
    </w:p>
    <w:p>
      <w:pPr>
        <w:pStyle w:val="BodyText"/>
        <w:rPr/>
      </w:pPr>
      <w:r>
        <w:rPr/>
      </w:r>
    </w:p>
    <w:p>
      <w:pPr>
        <w:pStyle w:val="Heading4"/>
        <w:rPr>
          <w:u w:val="none"/>
        </w:rPr>
      </w:pPr>
      <w:r>
        <w:rPr>
          <w:u w:val="thick"/>
        </w:rPr>
        <w:t>D’UNE</w:t>
      </w:r>
      <w:r>
        <w:rPr>
          <w:spacing w:val="-4"/>
          <w:u w:val="thick"/>
        </w:rPr>
        <w:t xml:space="preserve"> </w:t>
      </w:r>
      <w:r>
        <w:rPr>
          <w:spacing w:val="-2"/>
          <w:u w:val="thick"/>
        </w:rPr>
        <w:t>PART,</w:t>
      </w:r>
    </w:p>
    <w:p>
      <w:pPr>
        <w:pStyle w:val="BodyText"/>
        <w:rPr>
          <w:b/>
        </w:rPr>
      </w:pPr>
      <w:r>
        <w:rPr>
          <w:b/>
        </w:rPr>
      </w:r>
    </w:p>
    <w:p>
      <w:pPr>
        <w:pStyle w:val="BodyText"/>
        <w:rPr>
          <w:b/>
        </w:rPr>
      </w:pPr>
      <w:r>
        <w:rPr>
          <w:b/>
        </w:rPr>
      </w:r>
    </w:p>
    <w:p>
      <w:pPr>
        <w:pStyle w:val="Normal"/>
        <w:ind w:start="1281"/>
        <w:rPr>
          <w:b/>
          <w:i/>
        </w:rPr>
      </w:pPr>
      <w:r>
        <w:rPr>
          <w:b/>
          <w:i/>
          <w:u w:val="thick"/>
        </w:rPr>
        <w:t>ET</w:t>
      </w:r>
      <w:r>
        <w:rPr>
          <w:b/>
          <w:i/>
          <w:spacing w:val="-4"/>
          <w:u w:val="thick"/>
        </w:rPr>
        <w:t xml:space="preserve"> </w:t>
      </w:r>
      <w:r>
        <w:rPr>
          <w:b/>
          <w:i/>
          <w:spacing w:val="-10"/>
          <w:u w:val="thick"/>
        </w:rPr>
        <w:t>:</w:t>
      </w:r>
    </w:p>
    <w:p>
      <w:pPr>
        <w:pStyle w:val="BodyText"/>
        <w:rPr>
          <w:b/>
          <w:i/>
        </w:rPr>
      </w:pPr>
      <w:r>
        <w:rPr>
          <w:b/>
          <w:i/>
        </w:rPr>
      </w:r>
    </w:p>
    <w:p>
      <w:pPr>
        <w:pStyle w:val="BodyText"/>
        <w:rPr>
          <w:b/>
          <w:i/>
        </w:rPr>
      </w:pPr>
      <w:r>
        <w:rPr>
          <w:b/>
          <w:i/>
        </w:rPr>
      </w:r>
    </w:p>
    <w:p>
      <w:pPr>
        <w:pStyle w:val="BodyText"/>
        <w:ind w:firstLine="1140" w:start="141" w:end="17"/>
        <w:jc w:val="both"/>
        <w:rPr/>
      </w:pPr>
      <w:r>
        <w:rPr>
          <w:b/>
        </w:rPr>
        <w:t xml:space="preserve">. L’ensemble du personnel de la société </w:t>
      </w:r>
      <w:r>
        <w:rPr/>
        <w:t>couvert par le champ de l’accord et l’ayant ratifié à la suite d’un vote qui a recueilli la majorité des deux tiers dont le procès-verbal est joint au présent accord,</w:t>
      </w:r>
    </w:p>
    <w:p>
      <w:pPr>
        <w:pStyle w:val="BodyText"/>
        <w:rPr/>
      </w:pPr>
      <w:r>
        <w:rPr/>
      </w:r>
    </w:p>
    <w:p>
      <w:pPr>
        <w:pStyle w:val="BodyText"/>
        <w:rPr/>
      </w:pPr>
      <w:r>
        <w:rPr/>
      </w:r>
    </w:p>
    <w:p>
      <w:pPr>
        <w:pStyle w:val="Heading4"/>
        <w:rPr>
          <w:u w:val="none"/>
        </w:rPr>
      </w:pPr>
      <w:r>
        <w:rPr>
          <w:spacing w:val="-5"/>
          <w:u w:val="thick"/>
        </w:rPr>
        <w:t>D’AUTRE</w:t>
      </w:r>
      <w:r>
        <w:rPr>
          <w:u w:val="thick"/>
        </w:rPr>
        <w:t xml:space="preserve"> </w:t>
      </w:r>
      <w:r>
        <w:rPr>
          <w:spacing w:val="-2"/>
          <w:u w:val="thick"/>
        </w:rPr>
        <w:t>PART,</w:t>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Heading6"/>
        <w:spacing w:before="0" w:after="0"/>
        <w:ind w:start="127"/>
        <w:jc w:val="center"/>
        <w:r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75" w:right="1417" w:gutter="0" w:header="748" w:top="960" w:footer="893" w:bottom="1080"/>
          <w:pgNumType w:start="2" w:fmt="decimal"/>
          <w:formProt w:val="false"/>
          <w:textDirection w:val="lrTb"/>
          <w:docGrid w:type="default" w:linePitch="100" w:charSpace="0"/>
        </w:sectPr>
      </w:pPr>
      <w:r>
        <w:rPr/>
        <w:t>Préalablement</w:t>
      </w:r>
      <w:r>
        <w:rPr>
          <w:spacing w:val="-6"/>
        </w:rPr>
        <w:t xml:space="preserve"> </w:t>
      </w:r>
      <w:r>
        <w:rPr/>
        <w:t>aux</w:t>
      </w:r>
      <w:r>
        <w:rPr>
          <w:spacing w:val="-6"/>
        </w:rPr>
        <w:t xml:space="preserve"> </w:t>
      </w:r>
      <w:r>
        <w:rPr/>
        <w:t>présentes,</w:t>
      </w:r>
      <w:r>
        <w:rPr>
          <w:spacing w:val="-6"/>
        </w:rPr>
        <w:t xml:space="preserve"> </w:t>
      </w:r>
      <w:r>
        <w:rPr/>
        <w:t>il</w:t>
      </w:r>
      <w:r>
        <w:rPr>
          <w:spacing w:val="-6"/>
        </w:rPr>
        <w:t xml:space="preserve"> </w:t>
      </w:r>
      <w:r>
        <w:rPr/>
        <w:t>a</w:t>
      </w:r>
      <w:r>
        <w:rPr>
          <w:spacing w:val="-6"/>
        </w:rPr>
        <w:t xml:space="preserve"> </w:t>
      </w:r>
      <w:r>
        <w:rPr/>
        <w:t>été</w:t>
      </w:r>
      <w:r>
        <w:rPr>
          <w:spacing w:val="-6"/>
        </w:rPr>
        <w:t xml:space="preserve"> </w:t>
      </w:r>
      <w:r>
        <w:rPr/>
        <w:t>exposé</w:t>
      </w:r>
      <w:r>
        <w:rPr>
          <w:spacing w:val="-6"/>
        </w:rPr>
        <w:t xml:space="preserve"> </w:t>
      </w:r>
      <w:r>
        <w:rPr/>
        <w:t>ce</w:t>
      </w:r>
      <w:r>
        <w:rPr>
          <w:spacing w:val="-6"/>
        </w:rPr>
        <w:t xml:space="preserve"> </w:t>
      </w:r>
      <w:r>
        <w:rPr/>
        <w:t>qui</w:t>
      </w:r>
      <w:r>
        <w:rPr>
          <w:spacing w:val="-6"/>
        </w:rPr>
        <w:t xml:space="preserve"> </w:t>
      </w:r>
      <w:r>
        <w:rPr/>
        <w:t>suit</w:t>
      </w:r>
      <w:r>
        <w:rPr>
          <w:spacing w:val="-6"/>
        </w:rPr>
        <w:t xml:space="preserve"> </w:t>
      </w:r>
      <w:r>
        <w:rPr>
          <w:spacing w:val="-10"/>
        </w:rPr>
        <w:t>:</w:t>
      </w:r>
    </w:p>
    <w:p>
      <w:pPr>
        <w:pStyle w:val="BodyText"/>
        <w:spacing w:before="215" w:after="1"/>
        <w:rPr>
          <w:b/>
          <w:i/>
          <w:sz w:val="20"/>
        </w:rPr>
      </w:pPr>
      <w:r>
        <w:rPr>
          <w:b/>
          <w:i/>
          <w:sz w:val="20"/>
        </w:rPr>
      </w:r>
    </w:p>
    <w:p>
      <w:pPr>
        <w:pStyle w:val="Normal"/>
        <w:ind w:start="1745"/>
        <w:rPr>
          <w:sz w:val="20"/>
        </w:rPr>
      </w:pPr>
      <w:r>
        <w:rPr/>
        <mc:AlternateContent>
          <mc:Choice Requires="wps">
            <w:drawing>
              <wp:inline distT="0" distB="0" distL="0" distR="0" wp14:anchorId="39D2D15B">
                <wp:extent cx="3708400" cy="584200"/>
                <wp:effectExtent l="9525" t="0" r="6350" b="15875"/>
                <wp:docPr id="8" name="Textbox 5"/>
                <a:graphic xmlns:a="http://schemas.openxmlformats.org/drawingml/2006/main">
                  <a:graphicData uri="http://schemas.microsoft.com/office/word/2010/wordprocessingShape">
                    <wps:wsp>
                      <wps:cNvSpPr/>
                      <wps:spPr>
                        <a:xfrm>
                          <a:off x="0" y="0"/>
                          <a:ext cx="3708360" cy="584280"/>
                        </a:xfrm>
                        <a:prstGeom prst="rect">
                          <a:avLst/>
                        </a:prstGeom>
                        <a:solidFill>
                          <a:srgbClr val="e6e6e6"/>
                        </a:solidFill>
                        <a:ln w="12700">
                          <a:solidFill>
                            <a:srgbClr val="000000"/>
                          </a:solidFill>
                          <a:round/>
                        </a:ln>
                      </wps:spPr>
                      <wps:style>
                        <a:lnRef idx="0"/>
                        <a:fillRef idx="0"/>
                        <a:effectRef idx="0"/>
                        <a:fontRef idx="minor"/>
                      </wps:style>
                      <wps:txbx>
                        <w:txbxContent>
                          <w:p>
                            <w:pPr>
                              <w:pStyle w:val="Contenudecadre"/>
                              <w:spacing w:before="280" w:after="0"/>
                              <w:ind w:start="1777"/>
                              <w:rPr>
                                <w:b/>
                                <w:color w:val="000000"/>
                                <w:sz w:val="28"/>
                              </w:rPr>
                            </w:pPr>
                            <w:bookmarkStart w:id="0" w:name="EXPOSE_PREALABLE_"/>
                            <w:bookmarkEnd w:id="0"/>
                            <w:r>
                              <w:rPr>
                                <w:b/>
                                <w:color w:val="000000"/>
                                <w:sz w:val="28"/>
                              </w:rPr>
                              <w:t>EXPOSE</w:t>
                            </w:r>
                            <w:r>
                              <w:rPr>
                                <w:b/>
                                <w:color w:val="000000"/>
                                <w:spacing w:val="-6"/>
                                <w:sz w:val="28"/>
                              </w:rPr>
                              <w:t xml:space="preserve"> </w:t>
                            </w:r>
                            <w:r>
                              <w:rPr>
                                <w:b/>
                                <w:color w:val="000000"/>
                                <w:spacing w:val="-2"/>
                                <w:sz w:val="28"/>
                              </w:rPr>
                              <w:t>PREALABLE</w:t>
                            </w:r>
                          </w:p>
                        </w:txbxContent>
                      </wps:txbx>
                      <wps:bodyPr lIns="0" rIns="0" tIns="0" bIns="0" anchor="t">
                        <a:noAutofit/>
                      </wps:bodyPr>
                    </wps:wsp>
                  </a:graphicData>
                </a:graphic>
              </wp:inline>
            </w:drawing>
          </mc:Choice>
          <mc:Fallback>
            <w:pict>
              <v:rect id="shape_0" fillcolor="#e6e6e6" stroked="t" o:allowincell="f" style="position:absolute;margin-left:0pt;margin-top:-47.3pt;width:291.95pt;height:45.95pt;mso-wrap-style:square;v-text-anchor:top;mso-position-vertical:top" wp14:anchorId="39D2D15B">
                <v:fill o:detectmouseclick="t" type="solid" color2="#191919"/>
                <v:stroke color="black" weight="12600" joinstyle="round" endcap="flat"/>
                <v:textbox>
                  <w:txbxContent>
                    <w:p>
                      <w:pPr>
                        <w:pStyle w:val="Contenudecadre"/>
                        <w:spacing w:before="280" w:after="0"/>
                        <w:ind w:start="1777"/>
                        <w:rPr>
                          <w:b/>
                          <w:color w:val="000000"/>
                          <w:sz w:val="28"/>
                        </w:rPr>
                      </w:pPr>
                      <w:bookmarkStart w:id="1" w:name="EXPOSE_PREALABLE_"/>
                      <w:bookmarkEnd w:id="1"/>
                      <w:r>
                        <w:rPr>
                          <w:b/>
                          <w:color w:val="000000"/>
                          <w:sz w:val="28"/>
                        </w:rPr>
                        <w:t>EXPOSE</w:t>
                      </w:r>
                      <w:r>
                        <w:rPr>
                          <w:b/>
                          <w:color w:val="000000"/>
                          <w:spacing w:val="-6"/>
                          <w:sz w:val="28"/>
                        </w:rPr>
                        <w:t xml:space="preserve"> </w:t>
                      </w:r>
                      <w:r>
                        <w:rPr>
                          <w:b/>
                          <w:color w:val="000000"/>
                          <w:spacing w:val="-2"/>
                          <w:sz w:val="28"/>
                        </w:rPr>
                        <w:t>PREALABLE</w:t>
                      </w:r>
                    </w:p>
                  </w:txbxContent>
                </v:textbox>
                <w10:wrap type="square"/>
              </v:rect>
            </w:pict>
          </mc:Fallback>
        </mc:AlternateContent>
      </w:r>
    </w:p>
    <w:p>
      <w:pPr>
        <w:pStyle w:val="BodyText"/>
        <w:rPr>
          <w:b/>
          <w:i/>
        </w:rPr>
      </w:pPr>
      <w:r>
        <w:rPr>
          <w:b/>
          <w:i/>
        </w:rPr>
      </w:r>
    </w:p>
    <w:p>
      <w:pPr>
        <w:pStyle w:val="BodyText"/>
        <w:spacing w:before="248" w:after="0"/>
        <w:rPr>
          <w:b/>
          <w:i/>
        </w:rPr>
      </w:pPr>
      <w:r>
        <w:rPr>
          <w:b/>
          <w:i/>
        </w:rPr>
      </w:r>
    </w:p>
    <w:p>
      <w:pPr>
        <w:pStyle w:val="BodyText"/>
        <w:spacing w:lineRule="auto" w:line="480"/>
        <w:ind w:start="141" w:end="1684"/>
        <w:jc w:val="both"/>
        <w:rPr/>
      </w:pPr>
      <w:r>
        <w:rPr/>
        <w:t>Le</w:t>
      </w:r>
      <w:r>
        <w:rPr>
          <w:spacing w:val="-5"/>
        </w:rPr>
        <w:t xml:space="preserve"> </w:t>
      </w:r>
      <w:r>
        <w:rPr/>
        <w:t>présent</w:t>
      </w:r>
      <w:r>
        <w:rPr>
          <w:spacing w:val="-5"/>
        </w:rPr>
        <w:t xml:space="preserve"> </w:t>
      </w:r>
      <w:r>
        <w:rPr/>
        <w:t>accord</w:t>
      </w:r>
      <w:r>
        <w:rPr>
          <w:spacing w:val="-5"/>
        </w:rPr>
        <w:t xml:space="preserve"> </w:t>
      </w:r>
      <w:r>
        <w:rPr/>
        <w:t>a</w:t>
      </w:r>
      <w:r>
        <w:rPr>
          <w:spacing w:val="-5"/>
        </w:rPr>
        <w:t xml:space="preserve"> </w:t>
      </w:r>
      <w:r>
        <w:rPr/>
        <w:t>pour</w:t>
      </w:r>
      <w:r>
        <w:rPr>
          <w:spacing w:val="-5"/>
        </w:rPr>
        <w:t xml:space="preserve"> </w:t>
      </w:r>
      <w:r>
        <w:rPr/>
        <w:t>objet</w:t>
      </w:r>
      <w:r>
        <w:rPr>
          <w:spacing w:val="-5"/>
        </w:rPr>
        <w:t xml:space="preserve"> </w:t>
      </w:r>
      <w:r>
        <w:rPr/>
        <w:t>de</w:t>
      </w:r>
      <w:r>
        <w:rPr>
          <w:spacing w:val="-5"/>
        </w:rPr>
        <w:t xml:space="preserve"> </w:t>
      </w:r>
      <w:r>
        <w:rPr/>
        <w:t>définir</w:t>
      </w:r>
      <w:r>
        <w:rPr>
          <w:spacing w:val="-5"/>
        </w:rPr>
        <w:t xml:space="preserve"> </w:t>
      </w:r>
      <w:r>
        <w:rPr/>
        <w:t>le</w:t>
      </w:r>
      <w:r>
        <w:rPr>
          <w:spacing w:val="-5"/>
        </w:rPr>
        <w:t xml:space="preserve"> </w:t>
      </w:r>
      <w:r>
        <w:rPr/>
        <w:t>temps</w:t>
      </w:r>
      <w:r>
        <w:rPr>
          <w:spacing w:val="-5"/>
        </w:rPr>
        <w:t xml:space="preserve"> </w:t>
      </w:r>
      <w:r>
        <w:rPr/>
        <w:t>de</w:t>
      </w:r>
      <w:r>
        <w:rPr>
          <w:spacing w:val="-5"/>
        </w:rPr>
        <w:t xml:space="preserve"> </w:t>
      </w:r>
      <w:r>
        <w:rPr/>
        <w:t>travail</w:t>
      </w:r>
      <w:r>
        <w:rPr>
          <w:spacing w:val="-5"/>
        </w:rPr>
        <w:t xml:space="preserve"> </w:t>
      </w:r>
      <w:r>
        <w:rPr/>
        <w:t>au</w:t>
      </w:r>
      <w:r>
        <w:rPr>
          <w:spacing w:val="-5"/>
        </w:rPr>
        <w:t xml:space="preserve"> </w:t>
      </w:r>
      <w:r>
        <w:rPr/>
        <w:t>sein</w:t>
      </w:r>
      <w:r>
        <w:rPr>
          <w:spacing w:val="-5"/>
        </w:rPr>
        <w:t xml:space="preserve"> </w:t>
      </w:r>
      <w:r>
        <w:rPr/>
        <w:t>de</w:t>
      </w:r>
      <w:r>
        <w:rPr>
          <w:spacing w:val="-5"/>
        </w:rPr>
        <w:t xml:space="preserve"> </w:t>
      </w:r>
      <w:r>
        <w:rPr/>
        <w:t>la</w:t>
      </w:r>
      <w:r>
        <w:rPr>
          <w:spacing w:val="-5"/>
        </w:rPr>
        <w:t xml:space="preserve"> </w:t>
      </w:r>
      <w:r>
        <w:rPr/>
        <w:t>structure. Les parties ont entendu négocier et s’accorder sur le temps de travail effectif.</w:t>
      </w:r>
    </w:p>
    <w:p>
      <w:pPr>
        <w:pStyle w:val="BodyText"/>
        <w:ind w:start="141" w:end="22"/>
        <w:jc w:val="both"/>
        <w:rPr/>
      </w:pPr>
      <w:r>
        <w:rPr/>
        <w:t>Conformément aux dispositions de l’article L. 2253-3 du Code du travail, les stipulations de la présente convention d'entreprise prévalent sur celles ayant le même objet et prévues par la convention de branche ou l'accord couvrant un champ territorial ou professionnel plus large.</w:t>
      </w:r>
    </w:p>
    <w:p>
      <w:pPr>
        <w:pStyle w:val="BodyText"/>
        <w:rPr/>
      </w:pPr>
      <w:r>
        <w:rPr/>
      </w:r>
    </w:p>
    <w:p>
      <w:pPr>
        <w:pStyle w:val="BodyText"/>
        <w:ind w:start="141" w:end="23"/>
        <w:jc w:val="both"/>
        <w:rPr/>
      </w:pPr>
      <w:r>
        <w:rPr/>
        <w:t>Le projet d’accord a été soumis par la direction au moins</w:t>
      </w:r>
      <w:r>
        <w:rPr>
          <w:spacing w:val="-6"/>
        </w:rPr>
        <w:t xml:space="preserve"> </w:t>
      </w:r>
      <w:r>
        <w:rPr/>
        <w:t>15</w:t>
      </w:r>
      <w:r>
        <w:rPr>
          <w:spacing w:val="-6"/>
        </w:rPr>
        <w:t xml:space="preserve"> </w:t>
      </w:r>
      <w:r>
        <w:rPr/>
        <w:t>jours</w:t>
      </w:r>
      <w:r>
        <w:rPr>
          <w:spacing w:val="-6"/>
        </w:rPr>
        <w:t xml:space="preserve"> </w:t>
      </w:r>
      <w:r>
        <w:rPr/>
        <w:t>avant</w:t>
      </w:r>
      <w:r>
        <w:rPr>
          <w:spacing w:val="-6"/>
        </w:rPr>
        <w:t xml:space="preserve"> </w:t>
      </w:r>
      <w:r>
        <w:rPr/>
        <w:t>la</w:t>
      </w:r>
      <w:r>
        <w:rPr>
          <w:spacing w:val="-6"/>
        </w:rPr>
        <w:t xml:space="preserve"> </w:t>
      </w:r>
      <w:r>
        <w:rPr/>
        <w:t>consultation</w:t>
      </w:r>
      <w:r>
        <w:rPr>
          <w:spacing w:val="-6"/>
        </w:rPr>
        <w:t xml:space="preserve"> </w:t>
      </w:r>
      <w:r>
        <w:rPr/>
        <w:t>du</w:t>
      </w:r>
      <w:r>
        <w:rPr>
          <w:spacing w:val="-6"/>
        </w:rPr>
        <w:t xml:space="preserve"> </w:t>
      </w:r>
      <w:r>
        <w:rPr/>
        <w:t>personnel qui</w:t>
      </w:r>
      <w:r>
        <w:rPr>
          <w:spacing w:val="-6"/>
        </w:rPr>
        <w:t xml:space="preserve"> </w:t>
      </w:r>
      <w:r>
        <w:rPr/>
        <w:t>s’est</w:t>
      </w:r>
      <w:r>
        <w:rPr>
          <w:spacing w:val="-6"/>
        </w:rPr>
        <w:t xml:space="preserve"> </w:t>
      </w:r>
      <w:r>
        <w:rPr/>
        <w:t>prononcé</w:t>
      </w:r>
      <w:r>
        <w:rPr>
          <w:spacing w:val="-6"/>
        </w:rPr>
        <w:t xml:space="preserve"> </w:t>
      </w:r>
      <w:r>
        <w:rPr/>
        <w:t>ce</w:t>
      </w:r>
      <w:r>
        <w:rPr>
          <w:spacing w:val="-6"/>
        </w:rPr>
        <w:t xml:space="preserve"> </w:t>
      </w:r>
      <w:r>
        <w:rPr/>
        <w:t>jour</w:t>
      </w:r>
      <w:r>
        <w:rPr>
          <w:spacing w:val="-6"/>
        </w:rPr>
        <w:t xml:space="preserve"> </w:t>
      </w:r>
      <w:r>
        <w:rPr/>
        <w:t>par</w:t>
      </w:r>
      <w:r>
        <w:rPr>
          <w:spacing w:val="-6"/>
        </w:rPr>
        <w:t xml:space="preserve"> </w:t>
      </w:r>
      <w:r>
        <w:rPr/>
        <w:t>référendum</w:t>
      </w:r>
      <w:r>
        <w:rPr>
          <w:spacing w:val="-6"/>
        </w:rPr>
        <w:t xml:space="preserve"> </w:t>
      </w:r>
      <w:r>
        <w:rPr/>
        <w:t>et</w:t>
      </w:r>
      <w:r>
        <w:rPr>
          <w:spacing w:val="-6"/>
        </w:rPr>
        <w:t xml:space="preserve"> </w:t>
      </w:r>
      <w:r>
        <w:rPr/>
        <w:t>a</w:t>
      </w:r>
      <w:r>
        <w:rPr>
          <w:spacing w:val="-6"/>
        </w:rPr>
        <w:t xml:space="preserve"> </w:t>
      </w:r>
      <w:r>
        <w:rPr/>
        <w:t>décidé</w:t>
      </w:r>
      <w:r>
        <w:rPr>
          <w:spacing w:val="-6"/>
        </w:rPr>
        <w:t xml:space="preserve"> </w:t>
      </w:r>
      <w:r>
        <w:rPr/>
        <w:t>de</w:t>
      </w:r>
      <w:r>
        <w:rPr>
          <w:spacing w:val="-6"/>
        </w:rPr>
        <w:t xml:space="preserve"> </w:t>
      </w:r>
      <w:r>
        <w:rPr/>
        <w:t>l’approuver</w:t>
      </w:r>
      <w:r>
        <w:rPr>
          <w:spacing w:val="-6"/>
        </w:rPr>
        <w:t xml:space="preserve"> </w:t>
      </w:r>
      <w:r>
        <w:rPr/>
        <w:t>suivant</w:t>
      </w:r>
      <w:r>
        <w:rPr>
          <w:spacing w:val="-6"/>
        </w:rPr>
        <w:t xml:space="preserve"> </w:t>
      </w:r>
      <w:r>
        <w:rPr/>
        <w:t>procès-verbal</w:t>
      </w:r>
      <w:r>
        <w:rPr>
          <w:spacing w:val="-6"/>
        </w:rPr>
        <w:t xml:space="preserve"> </w:t>
      </w:r>
      <w:r>
        <w:rPr/>
        <w:t>ci-annexé.</w:t>
      </w:r>
    </w:p>
    <w:p>
      <w:pPr>
        <w:pStyle w:val="BodyText"/>
        <w:rPr/>
      </w:pPr>
      <w:r>
        <w:rPr/>
      </w:r>
    </w:p>
    <w:p>
      <w:pPr>
        <w:pStyle w:val="Heading6"/>
        <w:spacing w:before="0" w:after="0"/>
        <w:ind w:start="141"/>
        <w:jc w:val="both"/>
        <w:rPr/>
        <w:sectPr>
          <w:headerReference w:type="default" r:id="rId8"/>
          <w:headerReference w:type="first" r:id="rId9"/>
          <w:footerReference w:type="default" r:id="rId10"/>
          <w:footerReference w:type="first" r:id="rId11"/>
          <w:type w:val="nextPage"/>
          <w:pgSz w:w="11906" w:h="16838"/>
          <w:pgMar w:left="1275" w:right="1417" w:gutter="0" w:header="748" w:top="960" w:footer="893" w:bottom="1080"/>
          <w:pgNumType w:fmt="decimal"/>
          <w:formProt w:val="false"/>
          <w:textDirection w:val="lrTb"/>
          <w:docGrid w:type="default" w:linePitch="100" w:charSpace="0"/>
        </w:sectPr>
      </w:pPr>
      <w:r>
        <w:rPr/>
        <w:t>Ceci</w:t>
      </w:r>
      <w:r>
        <w:rPr>
          <w:spacing w:val="-6"/>
        </w:rPr>
        <w:t xml:space="preserve"> </w:t>
      </w:r>
      <w:r>
        <w:rPr/>
        <w:t>étant</w:t>
      </w:r>
      <w:r>
        <w:rPr>
          <w:spacing w:val="-6"/>
        </w:rPr>
        <w:t xml:space="preserve"> </w:t>
      </w:r>
      <w:r>
        <w:rPr/>
        <w:t>exposé,</w:t>
      </w:r>
      <w:r>
        <w:rPr>
          <w:spacing w:val="-5"/>
        </w:rPr>
        <w:t xml:space="preserve"> </w:t>
      </w:r>
      <w:r>
        <w:rPr/>
        <w:t>il</w:t>
      </w:r>
      <w:r>
        <w:rPr>
          <w:spacing w:val="-6"/>
        </w:rPr>
        <w:t xml:space="preserve"> </w:t>
      </w:r>
      <w:r>
        <w:rPr/>
        <w:t>a</w:t>
      </w:r>
      <w:r>
        <w:rPr>
          <w:spacing w:val="-5"/>
        </w:rPr>
        <w:t xml:space="preserve"> </w:t>
      </w:r>
      <w:r>
        <w:rPr/>
        <w:t>été</w:t>
      </w:r>
      <w:r>
        <w:rPr>
          <w:spacing w:val="-6"/>
        </w:rPr>
        <w:t xml:space="preserve"> </w:t>
      </w:r>
      <w:r>
        <w:rPr/>
        <w:t>convenu</w:t>
      </w:r>
      <w:r>
        <w:rPr>
          <w:spacing w:val="-6"/>
        </w:rPr>
        <w:t xml:space="preserve"> </w:t>
      </w:r>
      <w:r>
        <w:rPr/>
        <w:t>et</w:t>
      </w:r>
      <w:r>
        <w:rPr>
          <w:spacing w:val="-5"/>
        </w:rPr>
        <w:t xml:space="preserve"> </w:t>
      </w:r>
      <w:r>
        <w:rPr/>
        <w:t>arrêté</w:t>
      </w:r>
      <w:r>
        <w:rPr>
          <w:spacing w:val="-6"/>
        </w:rPr>
        <w:t xml:space="preserve"> </w:t>
      </w:r>
      <w:r>
        <w:rPr/>
        <w:t>ce</w:t>
      </w:r>
      <w:r>
        <w:rPr>
          <w:spacing w:val="-5"/>
        </w:rPr>
        <w:t xml:space="preserve"> </w:t>
      </w:r>
      <w:r>
        <w:rPr/>
        <w:t>qui</w:t>
      </w:r>
      <w:r>
        <w:rPr>
          <w:spacing w:val="-6"/>
        </w:rPr>
        <w:t xml:space="preserve"> </w:t>
      </w:r>
      <w:r>
        <w:rPr/>
        <w:t>suit</w:t>
      </w:r>
      <w:r>
        <w:rPr>
          <w:spacing w:val="-5"/>
        </w:rPr>
        <w:t xml:space="preserve"> </w:t>
      </w:r>
      <w:r>
        <w:rPr>
          <w:spacing w:val="-10"/>
        </w:rPr>
        <w:t>:</w:t>
      </w:r>
    </w:p>
    <w:p>
      <w:pPr>
        <w:pStyle w:val="BodyText"/>
        <w:spacing w:before="215" w:after="1"/>
        <w:rPr>
          <w:b/>
          <w:i/>
          <w:sz w:val="20"/>
        </w:rPr>
      </w:pPr>
      <w:r>
        <w:rPr>
          <w:b/>
          <w:i/>
          <w:sz w:val="20"/>
        </w:rPr>
      </w:r>
    </w:p>
    <w:p>
      <w:pPr>
        <w:pStyle w:val="Normal"/>
        <w:ind w:start="1745"/>
        <w:rPr>
          <w:sz w:val="20"/>
        </w:rPr>
      </w:pPr>
      <w:r>
        <w:rPr/>
        <mc:AlternateContent>
          <mc:Choice Requires="wps">
            <w:drawing>
              <wp:inline distT="0" distB="0" distL="0" distR="0" wp14:anchorId="39D2D15D">
                <wp:extent cx="3708400" cy="584200"/>
                <wp:effectExtent l="9525" t="0" r="6350" b="15875"/>
                <wp:docPr id="12" name="Textbox 6"/>
                <a:graphic xmlns:a="http://schemas.openxmlformats.org/drawingml/2006/main">
                  <a:graphicData uri="http://schemas.microsoft.com/office/word/2010/wordprocessingShape">
                    <wps:wsp>
                      <wps:cNvSpPr/>
                      <wps:spPr>
                        <a:xfrm>
                          <a:off x="0" y="0"/>
                          <a:ext cx="3708360" cy="584280"/>
                        </a:xfrm>
                        <a:prstGeom prst="rect">
                          <a:avLst/>
                        </a:prstGeom>
                        <a:solidFill>
                          <a:srgbClr val="e6e6e6"/>
                        </a:solidFill>
                        <a:ln w="12700">
                          <a:solidFill>
                            <a:srgbClr val="000000"/>
                          </a:solidFill>
                          <a:round/>
                        </a:ln>
                      </wps:spPr>
                      <wps:style>
                        <a:lnRef idx="0"/>
                        <a:fillRef idx="0"/>
                        <a:effectRef idx="0"/>
                        <a:fontRef idx="minor"/>
                      </wps:style>
                      <wps:txbx>
                        <w:txbxContent>
                          <w:p>
                            <w:pPr>
                              <w:pStyle w:val="Contenudecadre"/>
                              <w:spacing w:before="280" w:after="0"/>
                              <w:ind w:start="5"/>
                              <w:jc w:val="center"/>
                              <w:rPr>
                                <w:b/>
                                <w:color w:val="000000"/>
                                <w:sz w:val="28"/>
                              </w:rPr>
                            </w:pPr>
                            <w:bookmarkStart w:id="2" w:name="CONVENTION_"/>
                            <w:bookmarkEnd w:id="2"/>
                            <w:r>
                              <w:rPr>
                                <w:b/>
                                <w:color w:val="000000"/>
                                <w:spacing w:val="-2"/>
                                <w:sz w:val="28"/>
                              </w:rPr>
                              <w:t>CONVENTION</w:t>
                            </w:r>
                          </w:p>
                        </w:txbxContent>
                      </wps:txbx>
                      <wps:bodyPr lIns="0" rIns="0" tIns="0" bIns="0" anchor="t">
                        <a:noAutofit/>
                      </wps:bodyPr>
                    </wps:wsp>
                  </a:graphicData>
                </a:graphic>
              </wp:inline>
            </w:drawing>
          </mc:Choice>
          <mc:Fallback>
            <w:pict>
              <v:rect id="shape_0" fillcolor="#e6e6e6" stroked="t" o:allowincell="f" style="position:absolute;margin-left:0pt;margin-top:-47.3pt;width:291.95pt;height:45.95pt;mso-wrap-style:square;v-text-anchor:top;mso-position-vertical:top" wp14:anchorId="39D2D15D">
                <v:fill o:detectmouseclick="t" type="solid" color2="#191919"/>
                <v:stroke color="black" weight="12600" joinstyle="round" endcap="flat"/>
                <v:textbox>
                  <w:txbxContent>
                    <w:p>
                      <w:pPr>
                        <w:pStyle w:val="Contenudecadre"/>
                        <w:spacing w:before="280" w:after="0"/>
                        <w:ind w:start="5"/>
                        <w:jc w:val="center"/>
                        <w:rPr>
                          <w:b/>
                          <w:color w:val="000000"/>
                          <w:sz w:val="28"/>
                        </w:rPr>
                      </w:pPr>
                      <w:bookmarkStart w:id="3" w:name="CONVENTION_"/>
                      <w:bookmarkEnd w:id="3"/>
                      <w:r>
                        <w:rPr>
                          <w:b/>
                          <w:color w:val="000000"/>
                          <w:spacing w:val="-2"/>
                          <w:sz w:val="28"/>
                        </w:rPr>
                        <w:t>CONVENTION</w:t>
                      </w:r>
                    </w:p>
                  </w:txbxContent>
                </v:textbox>
                <w10:wrap type="square"/>
              </v:rect>
            </w:pict>
          </mc:Fallback>
        </mc:AlternateContent>
      </w:r>
    </w:p>
    <w:p>
      <w:pPr>
        <w:pStyle w:val="BodyText"/>
        <w:spacing w:before="224" w:after="0"/>
        <w:rPr>
          <w:b/>
          <w:i/>
          <w:sz w:val="24"/>
        </w:rPr>
      </w:pPr>
      <w:r>
        <w:rPr>
          <w:b/>
          <w:i/>
          <w:sz w:val="24"/>
        </w:rPr>
      </w:r>
    </w:p>
    <w:p>
      <w:pPr>
        <w:pStyle w:val="Heading2"/>
        <w:rPr>
          <w:u w:val="none"/>
        </w:rPr>
      </w:pPr>
      <w:bookmarkStart w:id="4" w:name="ARTICLE_1._CHAMP_D’APPLICATION_"/>
      <w:bookmarkEnd w:id="4"/>
      <w:r>
        <w:rPr>
          <w:u w:val="thick"/>
        </w:rPr>
        <w:t>ARTICLE</w:t>
      </w:r>
      <w:r>
        <w:rPr>
          <w:spacing w:val="-1"/>
          <w:u w:val="thick"/>
        </w:rPr>
        <w:t xml:space="preserve"> </w:t>
      </w:r>
      <w:r>
        <w:rPr>
          <w:u w:val="thick"/>
        </w:rPr>
        <w:t>1.</w:t>
      </w:r>
      <w:r>
        <w:rPr>
          <w:spacing w:val="-1"/>
          <w:u w:val="thick"/>
        </w:rPr>
        <w:t xml:space="preserve"> </w:t>
      </w:r>
      <w:bookmarkStart w:id="5" w:name="_"/>
      <w:bookmarkEnd w:id="5"/>
      <w:r>
        <w:rPr>
          <w:u w:val="thick"/>
        </w:rPr>
        <w:t>CHAMP</w:t>
      </w:r>
      <w:r>
        <w:rPr>
          <w:spacing w:val="-1"/>
          <w:u w:val="thick"/>
        </w:rPr>
        <w:t xml:space="preserve"> </w:t>
      </w:r>
      <w:r>
        <w:rPr>
          <w:spacing w:val="-2"/>
          <w:u w:val="thick"/>
        </w:rPr>
        <w:t>D’APPLICATION</w:t>
      </w:r>
    </w:p>
    <w:p>
      <w:pPr>
        <w:pStyle w:val="BodyText"/>
        <w:spacing w:before="268" w:after="0"/>
        <w:ind w:start="141" w:end="12"/>
        <w:jc w:val="both"/>
        <w:rPr/>
      </w:pPr>
      <w:r>
        <w:rPr/>
        <w:t>Le présent accord s’applique à l’ensemble du personnel salarié de la Société quel que soit leur lieu d’affectation de travail.</w:t>
      </w:r>
    </w:p>
    <w:p>
      <w:pPr>
        <w:pStyle w:val="BodyText"/>
        <w:rPr/>
      </w:pPr>
      <w:r>
        <w:rPr/>
      </w:r>
    </w:p>
    <w:p>
      <w:pPr>
        <w:pStyle w:val="BodyText"/>
        <w:ind w:start="141" w:end="19"/>
        <w:jc w:val="both"/>
        <w:rPr/>
      </w:pPr>
      <w:r>
        <w:rPr/>
        <w:t>En cas de création d’un nouvel établissement pendant la durée de validité de l’accord, le nouvel établissement sera automatiquement couvert par cet accord.</w:t>
      </w:r>
    </w:p>
    <w:p>
      <w:pPr>
        <w:pStyle w:val="BodyText"/>
        <w:spacing w:before="25" w:after="0"/>
        <w:rPr/>
      </w:pPr>
      <w:r>
        <w:rPr/>
      </w:r>
    </w:p>
    <w:p>
      <w:pPr>
        <w:pStyle w:val="Heading2"/>
        <w:rPr>
          <w:u w:val="none"/>
        </w:rPr>
      </w:pPr>
      <w:bookmarkStart w:id="6" w:name="ARTICLE_2._DÉFINITION_DU_TEMPS_DE_TRAVAI"/>
      <w:bookmarkEnd w:id="6"/>
      <w:r>
        <w:rPr>
          <w:u w:val="thick"/>
        </w:rPr>
        <w:t>ARTICLE</w:t>
      </w:r>
      <w:r>
        <w:rPr>
          <w:spacing w:val="-1"/>
          <w:u w:val="thick"/>
        </w:rPr>
        <w:t xml:space="preserve"> </w:t>
      </w:r>
      <w:r>
        <w:rPr>
          <w:u w:val="thick"/>
        </w:rPr>
        <w:t>2. DÉFINITION</w:t>
      </w:r>
      <w:r>
        <w:rPr>
          <w:spacing w:val="-1"/>
          <w:u w:val="thick"/>
        </w:rPr>
        <w:t xml:space="preserve"> </w:t>
      </w:r>
      <w:r>
        <w:rPr>
          <w:u w:val="thick"/>
        </w:rPr>
        <w:t>DU TEMPS</w:t>
      </w:r>
      <w:r>
        <w:rPr>
          <w:spacing w:val="-1"/>
          <w:u w:val="thick"/>
        </w:rPr>
        <w:t xml:space="preserve"> </w:t>
      </w:r>
      <w:r>
        <w:rPr>
          <w:u w:val="thick"/>
        </w:rPr>
        <w:t xml:space="preserve">DE </w:t>
      </w:r>
      <w:r>
        <w:rPr>
          <w:spacing w:val="-2"/>
          <w:u w:val="thick"/>
        </w:rPr>
        <w:t>TRAVAIL</w:t>
      </w:r>
    </w:p>
    <w:p>
      <w:pPr>
        <w:pStyle w:val="Heading3"/>
        <w:numPr>
          <w:ilvl w:val="1"/>
          <w:numId w:val="2"/>
        </w:numPr>
        <w:tabs>
          <w:tab w:val="clear" w:pos="720"/>
          <w:tab w:val="left" w:pos="502" w:leader="none"/>
        </w:tabs>
        <w:spacing w:before="269" w:after="0"/>
        <w:ind w:hanging="361" w:start="502"/>
        <w:rPr/>
      </w:pPr>
      <w:bookmarkStart w:id="7" w:name="2.1_Durée_du_travail_effectif_"/>
      <w:bookmarkEnd w:id="7"/>
      <w:r>
        <w:rPr/>
        <w:t>Durée</w:t>
      </w:r>
      <w:r>
        <w:rPr>
          <w:spacing w:val="-6"/>
        </w:rPr>
        <w:t xml:space="preserve"> </w:t>
      </w:r>
      <w:r>
        <w:rPr/>
        <w:t>du</w:t>
      </w:r>
      <w:r>
        <w:rPr>
          <w:spacing w:val="-6"/>
        </w:rPr>
        <w:t xml:space="preserve"> </w:t>
      </w:r>
      <w:r>
        <w:rPr/>
        <w:t>travail</w:t>
      </w:r>
      <w:r>
        <w:rPr>
          <w:spacing w:val="-5"/>
        </w:rPr>
        <w:t xml:space="preserve"> </w:t>
      </w:r>
      <w:r>
        <w:rPr>
          <w:spacing w:val="-2"/>
        </w:rPr>
        <w:t>effectif</w:t>
      </w:r>
    </w:p>
    <w:p>
      <w:pPr>
        <w:pStyle w:val="BodyText"/>
        <w:spacing w:before="268" w:after="0"/>
        <w:ind w:start="141" w:end="25"/>
        <w:jc w:val="both"/>
        <w:rPr/>
      </w:pPr>
      <w:r>
        <w:rPr/>
        <w:t>La durée du travail</w:t>
      </w:r>
      <w:r>
        <w:rPr>
          <w:spacing w:val="-6"/>
        </w:rPr>
        <w:t xml:space="preserve"> </w:t>
      </w:r>
      <w:r>
        <w:rPr/>
        <w:t>effectif</w:t>
      </w:r>
      <w:r>
        <w:rPr>
          <w:spacing w:val="-6"/>
        </w:rPr>
        <w:t xml:space="preserve"> </w:t>
      </w:r>
      <w:r>
        <w:rPr/>
        <w:t>est</w:t>
      </w:r>
      <w:r>
        <w:rPr>
          <w:spacing w:val="-6"/>
        </w:rPr>
        <w:t xml:space="preserve"> </w:t>
      </w:r>
      <w:r>
        <w:rPr/>
        <w:t>le</w:t>
      </w:r>
      <w:r>
        <w:rPr>
          <w:spacing w:val="-6"/>
        </w:rPr>
        <w:t xml:space="preserve"> </w:t>
      </w:r>
      <w:r>
        <w:rPr/>
        <w:t>temps</w:t>
      </w:r>
      <w:r>
        <w:rPr>
          <w:spacing w:val="-6"/>
        </w:rPr>
        <w:t xml:space="preserve"> </w:t>
      </w:r>
      <w:r>
        <w:rPr/>
        <w:t>pendant</w:t>
      </w:r>
      <w:r>
        <w:rPr>
          <w:spacing w:val="-6"/>
        </w:rPr>
        <w:t xml:space="preserve"> </w:t>
      </w:r>
      <w:r>
        <w:rPr/>
        <w:t>lequel</w:t>
      </w:r>
      <w:r>
        <w:rPr>
          <w:spacing w:val="-6"/>
        </w:rPr>
        <w:t xml:space="preserve"> </w:t>
      </w:r>
      <w:r>
        <w:rPr/>
        <w:t>le</w:t>
      </w:r>
      <w:r>
        <w:rPr>
          <w:spacing w:val="-6"/>
        </w:rPr>
        <w:t xml:space="preserve"> </w:t>
      </w:r>
      <w:r>
        <w:rPr/>
        <w:t>salarié</w:t>
      </w:r>
      <w:r>
        <w:rPr>
          <w:spacing w:val="-6"/>
        </w:rPr>
        <w:t xml:space="preserve"> </w:t>
      </w:r>
      <w:r>
        <w:rPr/>
        <w:t>est</w:t>
      </w:r>
      <w:r>
        <w:rPr>
          <w:spacing w:val="-6"/>
        </w:rPr>
        <w:t xml:space="preserve"> </w:t>
      </w:r>
      <w:r>
        <w:rPr/>
        <w:t>à</w:t>
      </w:r>
      <w:r>
        <w:rPr>
          <w:spacing w:val="-6"/>
        </w:rPr>
        <w:t xml:space="preserve"> </w:t>
      </w:r>
      <w:r>
        <w:rPr/>
        <w:t>la</w:t>
      </w:r>
      <w:r>
        <w:rPr>
          <w:spacing w:val="-6"/>
        </w:rPr>
        <w:t xml:space="preserve"> </w:t>
      </w:r>
      <w:r>
        <w:rPr/>
        <w:t>disposition</w:t>
      </w:r>
      <w:r>
        <w:rPr>
          <w:spacing w:val="-6"/>
        </w:rPr>
        <w:t xml:space="preserve"> </w:t>
      </w:r>
      <w:r>
        <w:rPr/>
        <w:t>de</w:t>
      </w:r>
      <w:r>
        <w:rPr>
          <w:spacing w:val="-6"/>
        </w:rPr>
        <w:t xml:space="preserve"> </w:t>
      </w:r>
      <w:r>
        <w:rPr/>
        <w:t>l’employeur</w:t>
      </w:r>
      <w:r>
        <w:rPr>
          <w:spacing w:val="-6"/>
        </w:rPr>
        <w:t xml:space="preserve"> </w:t>
      </w:r>
      <w:r>
        <w:rPr/>
        <w:t>et se conforme à ses directives sans pouvoir vaquer librement à ses occupations personnelles (C. trav., art L. 3121-1).</w:t>
      </w:r>
    </w:p>
    <w:p>
      <w:pPr>
        <w:pStyle w:val="BodyText"/>
        <w:rPr/>
      </w:pPr>
      <w:r>
        <w:rPr/>
      </w:r>
    </w:p>
    <w:p>
      <w:pPr>
        <w:pStyle w:val="Heading3"/>
        <w:numPr>
          <w:ilvl w:val="1"/>
          <w:numId w:val="2"/>
        </w:numPr>
        <w:tabs>
          <w:tab w:val="clear" w:pos="720"/>
          <w:tab w:val="left" w:pos="502" w:leader="none"/>
        </w:tabs>
        <w:ind w:hanging="361" w:start="502"/>
        <w:rPr/>
      </w:pPr>
      <w:bookmarkStart w:id="8" w:name="2.2_Temps_de_pause__"/>
      <w:bookmarkEnd w:id="8"/>
      <w:r>
        <w:rPr/>
        <w:t>Temps</w:t>
      </w:r>
      <w:r>
        <w:rPr>
          <w:spacing w:val="-12"/>
        </w:rPr>
        <w:t xml:space="preserve"> </w:t>
      </w:r>
      <w:r>
        <w:rPr/>
        <w:t>de</w:t>
      </w:r>
      <w:r>
        <w:rPr>
          <w:spacing w:val="-11"/>
        </w:rPr>
        <w:t xml:space="preserve"> </w:t>
      </w:r>
      <w:r>
        <w:rPr>
          <w:spacing w:val="-2"/>
        </w:rPr>
        <w:t>pause</w:t>
      </w:r>
    </w:p>
    <w:p>
      <w:pPr>
        <w:pStyle w:val="BodyText"/>
        <w:spacing w:before="268" w:after="0"/>
        <w:ind w:start="141" w:end="26"/>
        <w:jc w:val="both"/>
        <w:rPr/>
      </w:pPr>
      <w:r>
        <w:rPr/>
        <w:t>Dès que le temps de travail quotidien atteint six heures, le salarié bénéficie d'un temps de pause d'une durée minimale de vingt minutes consécutives (L.3121-16 Code du travail).</w:t>
      </w:r>
    </w:p>
    <w:p>
      <w:pPr>
        <w:pStyle w:val="BodyText"/>
        <w:rPr/>
      </w:pPr>
      <w:r>
        <w:rPr/>
      </w:r>
    </w:p>
    <w:p>
      <w:pPr>
        <w:pStyle w:val="BodyText"/>
        <w:ind w:start="141" w:end="18"/>
        <w:jc w:val="both"/>
        <w:rPr/>
      </w:pPr>
      <w:r>
        <w:rPr/>
        <w:t>Le temps de pause n’est pas considéré comme du temps de travail effectif et n’est pas rémunéré comme tel.</w:t>
      </w:r>
    </w:p>
    <w:p>
      <w:pPr>
        <w:pStyle w:val="BodyText"/>
        <w:rPr/>
      </w:pPr>
      <w:r>
        <w:rPr/>
      </w:r>
    </w:p>
    <w:p>
      <w:pPr>
        <w:pStyle w:val="BodyText"/>
        <w:ind w:start="141" w:end="14"/>
        <w:jc w:val="both"/>
        <w:rPr/>
      </w:pPr>
      <w:r>
        <w:rPr/>
        <w:t>Il en va ainsi des temps de pause intervenant au c</w:t>
      </w:r>
      <w:r>
        <w:rPr>
          <w:rFonts w:ascii="Arial" w:hAnsi="Arial"/>
        </w:rPr>
        <w:t>œ</w:t>
      </w:r>
      <w:r>
        <w:rPr/>
        <w:t>ur de chaque demi-journée de travail, ainsi</w:t>
      </w:r>
      <w:r>
        <w:rPr>
          <w:spacing w:val="-4"/>
        </w:rPr>
        <w:t xml:space="preserve"> </w:t>
      </w:r>
      <w:r>
        <w:rPr/>
        <w:t>que des temps de restauration, quels qu’en soient le lieu et la durée, fixés par la Direction.</w:t>
      </w:r>
    </w:p>
    <w:p>
      <w:pPr>
        <w:pStyle w:val="BodyText"/>
        <w:spacing w:before="25" w:after="0"/>
        <w:rPr/>
      </w:pPr>
      <w:r>
        <w:rPr/>
      </w:r>
    </w:p>
    <w:p>
      <w:pPr>
        <w:pStyle w:val="Heading2"/>
        <w:rPr>
          <w:u w:val="none"/>
        </w:rPr>
      </w:pPr>
      <w:bookmarkStart w:id="9" w:name="ARTICLE_3._REGIME_JURIDIQUE_DU_PRESENT_A"/>
      <w:bookmarkEnd w:id="9"/>
      <w:r>
        <w:rPr>
          <w:u w:val="thick"/>
        </w:rPr>
        <w:t>ARTICLE</w:t>
      </w:r>
      <w:r>
        <w:rPr>
          <w:spacing w:val="-2"/>
          <w:u w:val="thick"/>
        </w:rPr>
        <w:t xml:space="preserve"> </w:t>
      </w:r>
      <w:r>
        <w:rPr>
          <w:u w:val="thick"/>
        </w:rPr>
        <w:t>3.</w:t>
      </w:r>
      <w:r>
        <w:rPr>
          <w:spacing w:val="-2"/>
          <w:u w:val="thick"/>
        </w:rPr>
        <w:t xml:space="preserve"> </w:t>
      </w:r>
      <w:r>
        <w:rPr>
          <w:u w:val="thick"/>
        </w:rPr>
        <w:t>REGIME</w:t>
      </w:r>
      <w:r>
        <w:rPr>
          <w:spacing w:val="-1"/>
          <w:u w:val="thick"/>
        </w:rPr>
        <w:t xml:space="preserve"> </w:t>
      </w:r>
      <w:r>
        <w:rPr>
          <w:u w:val="thick"/>
        </w:rPr>
        <w:t>JURIDIQUE</w:t>
      </w:r>
      <w:r>
        <w:rPr>
          <w:spacing w:val="-2"/>
          <w:u w:val="thick"/>
        </w:rPr>
        <w:t xml:space="preserve"> </w:t>
      </w:r>
      <w:r>
        <w:rPr>
          <w:u w:val="thick"/>
        </w:rPr>
        <w:t>DU</w:t>
      </w:r>
      <w:r>
        <w:rPr>
          <w:spacing w:val="-2"/>
          <w:u w:val="thick"/>
        </w:rPr>
        <w:t xml:space="preserve"> </w:t>
      </w:r>
      <w:r>
        <w:rPr>
          <w:u w:val="thick"/>
        </w:rPr>
        <w:t>PRESENT</w:t>
      </w:r>
      <w:r>
        <w:rPr>
          <w:spacing w:val="-1"/>
          <w:u w:val="thick"/>
        </w:rPr>
        <w:t xml:space="preserve"> </w:t>
      </w:r>
      <w:r>
        <w:rPr>
          <w:spacing w:val="-2"/>
          <w:u w:val="thick"/>
        </w:rPr>
        <w:t>ACCORD</w:t>
      </w:r>
    </w:p>
    <w:p>
      <w:pPr>
        <w:pStyle w:val="BodyText"/>
        <w:rPr>
          <w:b/>
          <w:sz w:val="24"/>
        </w:rPr>
      </w:pPr>
      <w:r>
        <w:rPr>
          <w:b/>
          <w:sz w:val="24"/>
        </w:rPr>
      </w:r>
    </w:p>
    <w:p>
      <w:pPr>
        <w:pStyle w:val="Heading3"/>
        <w:numPr>
          <w:ilvl w:val="1"/>
          <w:numId w:val="1"/>
        </w:numPr>
        <w:tabs>
          <w:tab w:val="clear" w:pos="720"/>
          <w:tab w:val="left" w:pos="502" w:leader="none"/>
        </w:tabs>
        <w:ind w:hanging="361" w:start="502"/>
        <w:rPr/>
      </w:pPr>
      <w:bookmarkStart w:id="10" w:name="3.1_Durée_de_l’accord_"/>
      <w:bookmarkEnd w:id="10"/>
      <w:r>
        <w:rPr/>
        <w:t>Durée</w:t>
      </w:r>
      <w:r>
        <w:rPr>
          <w:spacing w:val="-2"/>
        </w:rPr>
        <w:t xml:space="preserve"> </w:t>
      </w:r>
      <w:r>
        <w:rPr/>
        <w:t>de</w:t>
      </w:r>
      <w:r>
        <w:rPr>
          <w:spacing w:val="-1"/>
        </w:rPr>
        <w:t xml:space="preserve"> </w:t>
      </w:r>
      <w:r>
        <w:rPr>
          <w:spacing w:val="-2"/>
        </w:rPr>
        <w:t>l’accord</w:t>
      </w:r>
    </w:p>
    <w:p>
      <w:pPr>
        <w:pStyle w:val="BodyText"/>
        <w:spacing w:before="268" w:after="0"/>
        <w:ind w:start="141"/>
        <w:jc w:val="both"/>
        <w:rPr/>
      </w:pPr>
      <w:r>
        <w:rPr/>
        <w:t>Le</w:t>
      </w:r>
      <w:r>
        <w:rPr>
          <w:spacing w:val="-7"/>
        </w:rPr>
        <w:t xml:space="preserve"> </w:t>
      </w:r>
      <w:r>
        <w:rPr/>
        <w:t>présent</w:t>
      </w:r>
      <w:r>
        <w:rPr>
          <w:spacing w:val="-6"/>
        </w:rPr>
        <w:t xml:space="preserve"> </w:t>
      </w:r>
      <w:r>
        <w:rPr/>
        <w:t>accord</w:t>
      </w:r>
      <w:r>
        <w:rPr>
          <w:spacing w:val="-6"/>
        </w:rPr>
        <w:t xml:space="preserve"> </w:t>
      </w:r>
      <w:r>
        <w:rPr/>
        <w:t>est</w:t>
      </w:r>
      <w:r>
        <w:rPr>
          <w:spacing w:val="-6"/>
        </w:rPr>
        <w:t xml:space="preserve"> </w:t>
      </w:r>
      <w:r>
        <w:rPr/>
        <w:t>conclu</w:t>
      </w:r>
      <w:r>
        <w:rPr>
          <w:spacing w:val="-6"/>
        </w:rPr>
        <w:t xml:space="preserve"> </w:t>
      </w:r>
      <w:r>
        <w:rPr/>
        <w:t>pour</w:t>
      </w:r>
      <w:r>
        <w:rPr>
          <w:spacing w:val="-6"/>
        </w:rPr>
        <w:t xml:space="preserve"> </w:t>
      </w:r>
      <w:r>
        <w:rPr/>
        <w:t>une</w:t>
      </w:r>
      <w:r>
        <w:rPr>
          <w:spacing w:val="-6"/>
        </w:rPr>
        <w:t xml:space="preserve"> </w:t>
      </w:r>
      <w:r>
        <w:rPr/>
        <w:t>durée</w:t>
      </w:r>
      <w:r>
        <w:rPr>
          <w:spacing w:val="-6"/>
        </w:rPr>
        <w:t xml:space="preserve"> </w:t>
      </w:r>
      <w:r>
        <w:rPr>
          <w:spacing w:val="-2"/>
        </w:rPr>
        <w:t>indéterminée.</w:t>
      </w:r>
    </w:p>
    <w:p>
      <w:pPr>
        <w:pStyle w:val="BodyText"/>
        <w:spacing w:before="1" w:after="0"/>
        <w:rPr/>
      </w:pPr>
      <w:r>
        <w:rPr/>
      </w:r>
    </w:p>
    <w:p>
      <w:pPr>
        <w:pStyle w:val="Heading3"/>
        <w:numPr>
          <w:ilvl w:val="1"/>
          <w:numId w:val="1"/>
        </w:numPr>
        <w:tabs>
          <w:tab w:val="clear" w:pos="720"/>
          <w:tab w:val="left" w:pos="502" w:leader="none"/>
        </w:tabs>
        <w:ind w:hanging="361" w:start="502"/>
        <w:rPr/>
      </w:pPr>
      <w:bookmarkStart w:id="11" w:name="3.2_Formalités_de_dépôt_et_entrée_en_vig"/>
      <w:bookmarkEnd w:id="11"/>
      <w:r>
        <w:rPr/>
        <w:t>Formalités</w:t>
      </w:r>
      <w:r>
        <w:rPr>
          <w:spacing w:val="-4"/>
        </w:rPr>
        <w:t xml:space="preserve"> </w:t>
      </w:r>
      <w:r>
        <w:rPr/>
        <w:t>de</w:t>
      </w:r>
      <w:r>
        <w:rPr>
          <w:spacing w:val="-2"/>
        </w:rPr>
        <w:t xml:space="preserve"> </w:t>
      </w:r>
      <w:r>
        <w:rPr/>
        <w:t>dépôt</w:t>
      </w:r>
      <w:r>
        <w:rPr>
          <w:spacing w:val="-2"/>
        </w:rPr>
        <w:t xml:space="preserve"> </w:t>
      </w:r>
      <w:r>
        <w:rPr/>
        <w:t>et</w:t>
      </w:r>
      <w:r>
        <w:rPr>
          <w:spacing w:val="-1"/>
        </w:rPr>
        <w:t xml:space="preserve"> </w:t>
      </w:r>
      <w:r>
        <w:rPr/>
        <w:t>entrée</w:t>
      </w:r>
      <w:r>
        <w:rPr>
          <w:spacing w:val="-2"/>
        </w:rPr>
        <w:t xml:space="preserve"> </w:t>
      </w:r>
      <w:r>
        <w:rPr/>
        <w:t>en</w:t>
      </w:r>
      <w:r>
        <w:rPr>
          <w:spacing w:val="-2"/>
        </w:rPr>
        <w:t xml:space="preserve"> </w:t>
      </w:r>
      <w:r>
        <w:rPr/>
        <w:t>vigueur</w:t>
      </w:r>
      <w:r>
        <w:rPr>
          <w:spacing w:val="-2"/>
        </w:rPr>
        <w:t xml:space="preserve"> </w:t>
      </w:r>
      <w:r>
        <w:rPr/>
        <w:t>de</w:t>
      </w:r>
      <w:r>
        <w:rPr>
          <w:spacing w:val="-1"/>
        </w:rPr>
        <w:t xml:space="preserve"> </w:t>
      </w:r>
      <w:r>
        <w:rPr>
          <w:spacing w:val="-2"/>
        </w:rPr>
        <w:t>l’accord</w:t>
      </w:r>
    </w:p>
    <w:p>
      <w:pPr>
        <w:pStyle w:val="BodyText"/>
        <w:spacing w:lineRule="auto" w:line="480" w:before="268" w:after="0"/>
        <w:ind w:start="141" w:end="81"/>
        <w:rPr/>
      </w:pPr>
      <w:r>
        <w:rPr/>
        <w:t>La</w:t>
      </w:r>
      <w:r>
        <w:rPr>
          <w:spacing w:val="-5"/>
        </w:rPr>
        <w:t xml:space="preserve"> </w:t>
      </w:r>
      <w:r>
        <w:rPr/>
        <w:t>validité</w:t>
      </w:r>
      <w:r>
        <w:rPr>
          <w:spacing w:val="-5"/>
        </w:rPr>
        <w:t xml:space="preserve"> </w:t>
      </w:r>
      <w:r>
        <w:rPr/>
        <w:t>du</w:t>
      </w:r>
      <w:r>
        <w:rPr>
          <w:spacing w:val="-5"/>
        </w:rPr>
        <w:t xml:space="preserve"> </w:t>
      </w:r>
      <w:r>
        <w:rPr/>
        <w:t>présent</w:t>
      </w:r>
      <w:r>
        <w:rPr>
          <w:spacing w:val="-5"/>
        </w:rPr>
        <w:t xml:space="preserve"> </w:t>
      </w:r>
      <w:r>
        <w:rPr/>
        <w:t>accord</w:t>
      </w:r>
      <w:r>
        <w:rPr>
          <w:spacing w:val="-5"/>
        </w:rPr>
        <w:t xml:space="preserve"> </w:t>
      </w:r>
      <w:r>
        <w:rPr/>
        <w:t>est</w:t>
      </w:r>
      <w:r>
        <w:rPr>
          <w:spacing w:val="-5"/>
        </w:rPr>
        <w:t xml:space="preserve"> </w:t>
      </w:r>
      <w:r>
        <w:rPr/>
        <w:t>subordonnée</w:t>
      </w:r>
      <w:r>
        <w:rPr>
          <w:spacing w:val="-5"/>
        </w:rPr>
        <w:t xml:space="preserve"> </w:t>
      </w:r>
      <w:r>
        <w:rPr/>
        <w:t>à</w:t>
      </w:r>
      <w:r>
        <w:rPr>
          <w:spacing w:val="-5"/>
        </w:rPr>
        <w:t xml:space="preserve"> </w:t>
      </w:r>
      <w:r>
        <w:rPr/>
        <w:t>son</w:t>
      </w:r>
      <w:r>
        <w:rPr>
          <w:spacing w:val="-5"/>
        </w:rPr>
        <w:t xml:space="preserve"> </w:t>
      </w:r>
      <w:r>
        <w:rPr/>
        <w:t>approbation</w:t>
      </w:r>
      <w:r>
        <w:rPr>
          <w:spacing w:val="-5"/>
        </w:rPr>
        <w:t xml:space="preserve"> </w:t>
      </w:r>
      <w:r>
        <w:rPr/>
        <w:t>à</w:t>
      </w:r>
      <w:r>
        <w:rPr>
          <w:spacing w:val="-5"/>
        </w:rPr>
        <w:t xml:space="preserve"> </w:t>
      </w:r>
      <w:r>
        <w:rPr/>
        <w:t>la</w:t>
      </w:r>
      <w:r>
        <w:rPr>
          <w:spacing w:val="-5"/>
        </w:rPr>
        <w:t xml:space="preserve"> </w:t>
      </w:r>
      <w:r>
        <w:rPr/>
        <w:t>majorité</w:t>
      </w:r>
      <w:r>
        <w:rPr>
          <w:spacing w:val="-5"/>
        </w:rPr>
        <w:t xml:space="preserve"> </w:t>
      </w:r>
      <w:r>
        <w:rPr/>
        <w:t>des</w:t>
      </w:r>
      <w:r>
        <w:rPr>
          <w:spacing w:val="-5"/>
        </w:rPr>
        <w:t xml:space="preserve"> </w:t>
      </w:r>
      <w:r>
        <w:rPr/>
        <w:t>2/3</w:t>
      </w:r>
      <w:r>
        <w:rPr>
          <w:spacing w:val="-5"/>
        </w:rPr>
        <w:t xml:space="preserve"> </w:t>
      </w:r>
      <w:r>
        <w:rPr/>
        <w:t>du</w:t>
      </w:r>
      <w:r>
        <w:rPr>
          <w:spacing w:val="-5"/>
        </w:rPr>
        <w:t xml:space="preserve"> </w:t>
      </w:r>
      <w:r>
        <w:rPr/>
        <w:t>personnel. A défaut, l’accord n’est pas valable et sera réputé non écrit.</w:t>
      </w:r>
    </w:p>
    <w:p>
      <w:pPr>
        <w:pStyle w:val="BodyText"/>
        <w:ind w:start="141"/>
        <w:rPr/>
      </w:pPr>
      <w:r>
        <w:rPr/>
        <w:t>Le</w:t>
      </w:r>
      <w:r>
        <w:rPr>
          <w:spacing w:val="36"/>
        </w:rPr>
        <w:t xml:space="preserve"> </w:t>
      </w:r>
      <w:r>
        <w:rPr/>
        <w:t>présent</w:t>
      </w:r>
      <w:r>
        <w:rPr>
          <w:spacing w:val="36"/>
        </w:rPr>
        <w:t xml:space="preserve"> </w:t>
      </w:r>
      <w:r>
        <w:rPr/>
        <w:t>accord</w:t>
      </w:r>
      <w:r>
        <w:rPr>
          <w:spacing w:val="22"/>
        </w:rPr>
        <w:t xml:space="preserve"> </w:t>
      </w:r>
      <w:r>
        <w:rPr/>
        <w:t>fera</w:t>
      </w:r>
      <w:r>
        <w:rPr>
          <w:spacing w:val="22"/>
        </w:rPr>
        <w:t xml:space="preserve"> </w:t>
      </w:r>
      <w:r>
        <w:rPr/>
        <w:t>l’objet</w:t>
      </w:r>
      <w:r>
        <w:rPr>
          <w:spacing w:val="22"/>
        </w:rPr>
        <w:t xml:space="preserve"> </w:t>
      </w:r>
      <w:r>
        <w:rPr/>
        <w:t>des</w:t>
      </w:r>
      <w:r>
        <w:rPr>
          <w:spacing w:val="22"/>
        </w:rPr>
        <w:t xml:space="preserve"> </w:t>
      </w:r>
      <w:r>
        <w:rPr/>
        <w:t>formalités</w:t>
      </w:r>
      <w:r>
        <w:rPr>
          <w:spacing w:val="22"/>
        </w:rPr>
        <w:t xml:space="preserve"> </w:t>
      </w:r>
      <w:r>
        <w:rPr/>
        <w:t>de</w:t>
      </w:r>
      <w:r>
        <w:rPr>
          <w:spacing w:val="22"/>
        </w:rPr>
        <w:t xml:space="preserve"> </w:t>
      </w:r>
      <w:r>
        <w:rPr/>
        <w:t>dépôt</w:t>
      </w:r>
      <w:r>
        <w:rPr>
          <w:spacing w:val="22"/>
        </w:rPr>
        <w:t xml:space="preserve"> </w:t>
      </w:r>
      <w:r>
        <w:rPr/>
        <w:t>et</w:t>
      </w:r>
      <w:r>
        <w:rPr>
          <w:spacing w:val="22"/>
        </w:rPr>
        <w:t xml:space="preserve"> </w:t>
      </w:r>
      <w:r>
        <w:rPr/>
        <w:t>de</w:t>
      </w:r>
      <w:r>
        <w:rPr>
          <w:spacing w:val="22"/>
        </w:rPr>
        <w:t xml:space="preserve"> </w:t>
      </w:r>
      <w:r>
        <w:rPr/>
        <w:t>publicité</w:t>
      </w:r>
      <w:r>
        <w:rPr>
          <w:spacing w:val="22"/>
        </w:rPr>
        <w:t xml:space="preserve"> </w:t>
      </w:r>
      <w:r>
        <w:rPr/>
        <w:t>requises</w:t>
      </w:r>
      <w:r>
        <w:rPr>
          <w:spacing w:val="22"/>
        </w:rPr>
        <w:t xml:space="preserve"> </w:t>
      </w:r>
      <w:r>
        <w:rPr/>
        <w:t>conformément</w:t>
      </w:r>
      <w:r>
        <w:rPr>
          <w:spacing w:val="22"/>
        </w:rPr>
        <w:t xml:space="preserve"> </w:t>
      </w:r>
      <w:r>
        <w:rPr/>
        <w:t>aux dispositions légales et réglementaires en vigueur. Ainsi, il sera :</w:t>
      </w:r>
    </w:p>
    <w:p>
      <w:pPr>
        <w:pStyle w:val="BodyText"/>
        <w:rPr/>
      </w:pPr>
      <w:r>
        <w:rPr/>
      </w:r>
    </w:p>
    <w:p>
      <w:pPr>
        <w:pStyle w:val="ListParagraph"/>
        <w:numPr>
          <w:ilvl w:val="2"/>
          <w:numId w:val="1"/>
        </w:numPr>
        <w:tabs>
          <w:tab w:val="clear" w:pos="720"/>
          <w:tab w:val="left" w:pos="861" w:leader="none"/>
        </w:tabs>
        <w:spacing w:before="0" w:after="0"/>
        <w:ind w:hanging="360" w:start="861" w:end="18"/>
        <w:jc w:val="both"/>
        <w:rPr/>
        <w:sectPr>
          <w:headerReference w:type="default" r:id="rId13"/>
          <w:headerReference w:type="first" r:id="rId14"/>
          <w:footerReference w:type="default" r:id="rId15"/>
          <w:footerReference w:type="first" r:id="rId16"/>
          <w:type w:val="nextPage"/>
          <w:pgSz w:w="11906" w:h="16838"/>
          <w:pgMar w:left="1275" w:right="1417" w:gutter="0" w:header="748" w:top="960" w:footer="893" w:bottom="1080"/>
          <w:pgNumType w:fmt="decimal"/>
          <w:formProt w:val="false"/>
          <w:textDirection w:val="lrTb"/>
          <w:docGrid w:type="default" w:linePitch="100" w:charSpace="0"/>
        </w:sectPr>
      </w:pPr>
      <w:r>
        <w:rPr/>
        <w:t>Déposé</w:t>
      </w:r>
      <w:r>
        <w:rPr>
          <w:spacing w:val="40"/>
        </w:rPr>
        <w:t xml:space="preserve"> </w:t>
      </w:r>
      <w:r>
        <w:rPr/>
        <w:t>sur</w:t>
      </w:r>
      <w:r>
        <w:rPr>
          <w:spacing w:val="40"/>
        </w:rPr>
        <w:t xml:space="preserve"> </w:t>
      </w:r>
      <w:r>
        <w:rPr/>
        <w:t>la</w:t>
      </w:r>
      <w:r>
        <w:rPr>
          <w:spacing w:val="40"/>
        </w:rPr>
        <w:t xml:space="preserve"> </w:t>
      </w:r>
      <w:r>
        <w:rPr/>
        <w:t>plateforme</w:t>
      </w:r>
      <w:r>
        <w:rPr>
          <w:spacing w:val="40"/>
        </w:rPr>
        <w:t xml:space="preserve"> </w:t>
      </w:r>
      <w:r>
        <w:rPr/>
        <w:t>de</w:t>
      </w:r>
      <w:r>
        <w:rPr>
          <w:spacing w:val="40"/>
        </w:rPr>
        <w:t xml:space="preserve"> </w:t>
      </w:r>
      <w:r>
        <w:rPr/>
        <w:t>téléprocédure</w:t>
      </w:r>
      <w:r>
        <w:rPr>
          <w:spacing w:val="40"/>
        </w:rPr>
        <w:t xml:space="preserve"> </w:t>
      </w:r>
      <w:r>
        <w:rPr/>
        <w:t>du</w:t>
      </w:r>
      <w:r>
        <w:rPr>
          <w:spacing w:val="40"/>
        </w:rPr>
        <w:t xml:space="preserve"> </w:t>
      </w:r>
      <w:r>
        <w:rPr/>
        <w:t>ministère</w:t>
      </w:r>
      <w:r>
        <w:rPr>
          <w:spacing w:val="40"/>
        </w:rPr>
        <w:t xml:space="preserve"> </w:t>
      </w:r>
      <w:r>
        <w:rPr/>
        <w:t>du</w:t>
      </w:r>
      <w:r>
        <w:rPr>
          <w:spacing w:val="40"/>
        </w:rPr>
        <w:t xml:space="preserve"> </w:t>
      </w:r>
      <w:r>
        <w:rPr/>
        <w:t xml:space="preserve">travail </w:t>
      </w:r>
      <w:r>
        <w:rPr>
          <w:spacing w:val="-2"/>
        </w:rPr>
        <w:t>(</w:t>
      </w:r>
      <w:hyperlink r:id="rId12">
        <w:r>
          <w:rPr>
            <w:rStyle w:val="Style3"/>
            <w:spacing w:val="-2"/>
          </w:rPr>
          <w:t>www.teleaccords.travail-emploi.gouv.fr),</w:t>
        </w:r>
      </w:hyperlink>
      <w:r>
        <w:rPr>
          <w:spacing w:val="-2"/>
        </w:rPr>
        <w:t xml:space="preserve"> accompagné des pièces prévues à l’article D. 2231-7 </w:t>
      </w:r>
      <w:r>
        <w:rPr/>
        <w:t>du Code du travail,</w:t>
      </w:r>
    </w:p>
    <w:p>
      <w:pPr>
        <w:pStyle w:val="BodyText"/>
        <w:spacing w:before="192" w:after="0"/>
        <w:rPr/>
      </w:pPr>
      <w:r>
        <w:rPr/>
      </w:r>
    </w:p>
    <w:p>
      <w:pPr>
        <w:pStyle w:val="ListParagraph"/>
        <w:numPr>
          <w:ilvl w:val="2"/>
          <w:numId w:val="1"/>
        </w:numPr>
        <w:tabs>
          <w:tab w:val="clear" w:pos="720"/>
          <w:tab w:val="left" w:pos="359" w:leader="none"/>
        </w:tabs>
        <w:ind w:hanging="359" w:start="359" w:end="1939"/>
        <w:jc w:val="center"/>
        <w:rPr/>
      </w:pPr>
      <w:r>
        <w:rPr/>
        <w:t>Adressé</w:t>
      </w:r>
      <w:r>
        <w:rPr>
          <w:spacing w:val="-9"/>
        </w:rPr>
        <w:t xml:space="preserve"> </w:t>
      </w:r>
      <w:r>
        <w:rPr/>
        <w:t>en</w:t>
      </w:r>
      <w:r>
        <w:rPr>
          <w:spacing w:val="-7"/>
        </w:rPr>
        <w:t xml:space="preserve"> </w:t>
      </w:r>
      <w:r>
        <w:rPr/>
        <w:t>un</w:t>
      </w:r>
      <w:r>
        <w:rPr>
          <w:spacing w:val="-7"/>
        </w:rPr>
        <w:t xml:space="preserve"> </w:t>
      </w:r>
      <w:r>
        <w:rPr/>
        <w:t>exemplaire</w:t>
      </w:r>
      <w:r>
        <w:rPr>
          <w:spacing w:val="-7"/>
        </w:rPr>
        <w:t xml:space="preserve"> </w:t>
      </w:r>
      <w:r>
        <w:rPr/>
        <w:t>au</w:t>
      </w:r>
      <w:r>
        <w:rPr>
          <w:spacing w:val="-7"/>
        </w:rPr>
        <w:t xml:space="preserve"> </w:t>
      </w:r>
      <w:r>
        <w:rPr/>
        <w:t>Conseil</w:t>
      </w:r>
      <w:r>
        <w:rPr>
          <w:spacing w:val="-7"/>
        </w:rPr>
        <w:t xml:space="preserve"> </w:t>
      </w:r>
      <w:r>
        <w:rPr/>
        <w:t>de</w:t>
      </w:r>
      <w:r>
        <w:rPr>
          <w:spacing w:val="-7"/>
        </w:rPr>
        <w:t xml:space="preserve"> </w:t>
      </w:r>
      <w:r>
        <w:rPr/>
        <w:t>prud’hommes</w:t>
      </w:r>
      <w:r>
        <w:rPr>
          <w:spacing w:val="-6"/>
        </w:rPr>
        <w:t xml:space="preserve"> </w:t>
      </w:r>
      <w:r>
        <w:rPr>
          <w:spacing w:val="-2"/>
        </w:rPr>
        <w:t>compétent.</w:t>
      </w:r>
    </w:p>
    <w:p>
      <w:pPr>
        <w:pStyle w:val="BodyText"/>
        <w:rPr/>
      </w:pPr>
      <w:r>
        <w:rPr/>
      </w:r>
    </w:p>
    <w:p>
      <w:pPr>
        <w:pStyle w:val="BodyText"/>
        <w:ind w:start="127" w:end="2124"/>
        <w:jc w:val="center"/>
        <w:rPr/>
      </w:pPr>
      <w:r>
        <w:rPr/>
        <w:t>Le</w:t>
      </w:r>
      <w:r>
        <w:rPr>
          <w:spacing w:val="-11"/>
        </w:rPr>
        <w:t xml:space="preserve"> </w:t>
      </w:r>
      <w:r>
        <w:rPr/>
        <w:t>présent</w:t>
      </w:r>
      <w:r>
        <w:rPr>
          <w:spacing w:val="-9"/>
        </w:rPr>
        <w:t xml:space="preserve"> </w:t>
      </w:r>
      <w:r>
        <w:rPr/>
        <w:t>accord</w:t>
      </w:r>
      <w:r>
        <w:rPr>
          <w:spacing w:val="-8"/>
        </w:rPr>
        <w:t xml:space="preserve"> </w:t>
      </w:r>
      <w:r>
        <w:rPr/>
        <w:t>d’entreprise</w:t>
      </w:r>
      <w:r>
        <w:rPr>
          <w:spacing w:val="-9"/>
        </w:rPr>
        <w:t xml:space="preserve"> </w:t>
      </w:r>
      <w:r>
        <w:rPr/>
        <w:t>entrera</w:t>
      </w:r>
      <w:r>
        <w:rPr>
          <w:spacing w:val="-8"/>
        </w:rPr>
        <w:t xml:space="preserve"> </w:t>
      </w:r>
      <w:r>
        <w:rPr/>
        <w:t>en</w:t>
      </w:r>
      <w:r>
        <w:rPr>
          <w:spacing w:val="-9"/>
        </w:rPr>
        <w:t xml:space="preserve"> </w:t>
      </w:r>
      <w:r>
        <w:rPr/>
        <w:t>vigueur</w:t>
      </w:r>
      <w:r>
        <w:rPr>
          <w:spacing w:val="-8"/>
        </w:rPr>
        <w:t xml:space="preserve"> </w:t>
      </w:r>
      <w:r>
        <w:rPr/>
        <w:t>au</w:t>
      </w:r>
      <w:r>
        <w:rPr>
          <w:spacing w:val="-9"/>
        </w:rPr>
        <w:t xml:space="preserve"> </w:t>
      </w:r>
      <w:r>
        <w:rPr/>
        <w:t>lendemain</w:t>
      </w:r>
      <w:r>
        <w:rPr>
          <w:spacing w:val="-8"/>
        </w:rPr>
        <w:t xml:space="preserve"> </w:t>
      </w:r>
      <w:r>
        <w:rPr/>
        <w:t>de</w:t>
      </w:r>
      <w:r>
        <w:rPr>
          <w:spacing w:val="-9"/>
        </w:rPr>
        <w:t xml:space="preserve"> </w:t>
      </w:r>
      <w:r>
        <w:rPr/>
        <w:t>son</w:t>
      </w:r>
      <w:r>
        <w:rPr>
          <w:spacing w:val="-8"/>
        </w:rPr>
        <w:t xml:space="preserve"> </w:t>
      </w:r>
      <w:r>
        <w:rPr>
          <w:spacing w:val="-2"/>
        </w:rPr>
        <w:t>dépôt.</w:t>
      </w:r>
    </w:p>
    <w:p>
      <w:pPr>
        <w:pStyle w:val="BodyText"/>
        <w:rPr/>
      </w:pPr>
      <w:r>
        <w:rPr/>
      </w:r>
    </w:p>
    <w:p>
      <w:pPr>
        <w:pStyle w:val="BodyText"/>
        <w:ind w:start="141" w:end="16"/>
        <w:jc w:val="both"/>
        <w:rPr/>
      </w:pPr>
      <w:r>
        <w:rPr/>
        <w:t>A compter de sa date d’entrée en vigueur, les dispositions du présent accord prévalent, conformément à l’article L. 2253-3 du Code du travail, aux dispositions ayant</w:t>
      </w:r>
      <w:r>
        <w:rPr>
          <w:spacing w:val="-6"/>
        </w:rPr>
        <w:t xml:space="preserve"> </w:t>
      </w:r>
      <w:r>
        <w:rPr/>
        <w:t>le</w:t>
      </w:r>
      <w:r>
        <w:rPr>
          <w:spacing w:val="-6"/>
        </w:rPr>
        <w:t xml:space="preserve"> </w:t>
      </w:r>
      <w:r>
        <w:rPr/>
        <w:t>même</w:t>
      </w:r>
      <w:r>
        <w:rPr>
          <w:spacing w:val="-6"/>
        </w:rPr>
        <w:t xml:space="preserve"> </w:t>
      </w:r>
      <w:r>
        <w:rPr/>
        <w:t>objet</w:t>
      </w:r>
      <w:r>
        <w:rPr>
          <w:spacing w:val="-6"/>
        </w:rPr>
        <w:t xml:space="preserve"> </w:t>
      </w:r>
      <w:r>
        <w:rPr/>
        <w:t>prévues par l’accord collectif de branche ou par tous accords d’entreprise antérieurs.</w:t>
      </w:r>
    </w:p>
    <w:p>
      <w:pPr>
        <w:pStyle w:val="BodyText"/>
        <w:rPr/>
      </w:pPr>
      <w:r>
        <w:rPr/>
      </w:r>
    </w:p>
    <w:p>
      <w:pPr>
        <w:pStyle w:val="Heading3"/>
        <w:numPr>
          <w:ilvl w:val="1"/>
          <w:numId w:val="1"/>
        </w:numPr>
        <w:tabs>
          <w:tab w:val="clear" w:pos="720"/>
          <w:tab w:val="left" w:pos="502" w:leader="none"/>
        </w:tabs>
        <w:spacing w:before="1" w:after="0"/>
        <w:ind w:hanging="361" w:start="502"/>
        <w:rPr/>
      </w:pPr>
      <w:bookmarkStart w:id="12" w:name="3.3_Dénonciation_et_révision_"/>
      <w:bookmarkEnd w:id="12"/>
      <w:r>
        <w:rPr/>
        <w:t>Dénonciation</w:t>
      </w:r>
      <w:r>
        <w:rPr>
          <w:spacing w:val="-3"/>
        </w:rPr>
        <w:t xml:space="preserve"> </w:t>
      </w:r>
      <w:r>
        <w:rPr/>
        <w:t>et</w:t>
      </w:r>
      <w:r>
        <w:rPr>
          <w:spacing w:val="-2"/>
        </w:rPr>
        <w:t xml:space="preserve"> révision</w:t>
      </w:r>
    </w:p>
    <w:p>
      <w:pPr>
        <w:pStyle w:val="BodyText"/>
        <w:spacing w:before="268" w:after="0"/>
        <w:ind w:start="141" w:end="15"/>
        <w:jc w:val="both"/>
        <w:rPr/>
      </w:pPr>
      <w:r>
        <w:rPr/>
        <w:t>Le présent accord</w:t>
      </w:r>
      <w:r>
        <w:rPr>
          <w:spacing w:val="-7"/>
        </w:rPr>
        <w:t xml:space="preserve"> </w:t>
      </w:r>
      <w:r>
        <w:rPr/>
        <w:t>pourra</w:t>
      </w:r>
      <w:r>
        <w:rPr>
          <w:spacing w:val="-7"/>
        </w:rPr>
        <w:t xml:space="preserve"> </w:t>
      </w:r>
      <w:r>
        <w:rPr/>
        <w:t>être</w:t>
      </w:r>
      <w:r>
        <w:rPr>
          <w:spacing w:val="-7"/>
        </w:rPr>
        <w:t xml:space="preserve"> </w:t>
      </w:r>
      <w:r>
        <w:rPr/>
        <w:t>dénoncé</w:t>
      </w:r>
      <w:r>
        <w:rPr>
          <w:spacing w:val="-7"/>
        </w:rPr>
        <w:t xml:space="preserve"> </w:t>
      </w:r>
      <w:r>
        <w:rPr/>
        <w:t>par</w:t>
      </w:r>
      <w:r>
        <w:rPr>
          <w:spacing w:val="-7"/>
        </w:rPr>
        <w:t xml:space="preserve"> </w:t>
      </w:r>
      <w:r>
        <w:rPr/>
        <w:t>l’une</w:t>
      </w:r>
      <w:r>
        <w:rPr>
          <w:spacing w:val="-7"/>
        </w:rPr>
        <w:t xml:space="preserve"> </w:t>
      </w:r>
      <w:r>
        <w:rPr/>
        <w:t>ou</w:t>
      </w:r>
      <w:r>
        <w:rPr>
          <w:spacing w:val="-7"/>
        </w:rPr>
        <w:t xml:space="preserve"> </w:t>
      </w:r>
      <w:r>
        <w:rPr/>
        <w:t>l’autre</w:t>
      </w:r>
      <w:r>
        <w:rPr>
          <w:spacing w:val="-7"/>
        </w:rPr>
        <w:t xml:space="preserve"> </w:t>
      </w:r>
      <w:r>
        <w:rPr/>
        <w:t>des</w:t>
      </w:r>
      <w:r>
        <w:rPr>
          <w:spacing w:val="-7"/>
        </w:rPr>
        <w:t xml:space="preserve"> </w:t>
      </w:r>
      <w:r>
        <w:rPr/>
        <w:t>parties</w:t>
      </w:r>
      <w:r>
        <w:rPr>
          <w:spacing w:val="-7"/>
        </w:rPr>
        <w:t xml:space="preserve"> </w:t>
      </w:r>
      <w:r>
        <w:rPr/>
        <w:t>signataires.</w:t>
      </w:r>
      <w:r>
        <w:rPr>
          <w:spacing w:val="-7"/>
        </w:rPr>
        <w:t xml:space="preserve"> </w:t>
      </w:r>
      <w:r>
        <w:rPr/>
        <w:t>Cette</w:t>
      </w:r>
      <w:r>
        <w:rPr>
          <w:spacing w:val="-7"/>
        </w:rPr>
        <w:t xml:space="preserve"> </w:t>
      </w:r>
      <w:r>
        <w:rPr/>
        <w:t>dénonciation sera adressée par lettre recommandée avec accusé de réception à l’ensemble des parties à l’accord.</w:t>
      </w:r>
    </w:p>
    <w:p>
      <w:pPr>
        <w:pStyle w:val="BodyText"/>
        <w:rPr/>
      </w:pPr>
      <w:r>
        <w:rPr/>
      </w:r>
    </w:p>
    <w:p>
      <w:pPr>
        <w:pStyle w:val="BodyText"/>
        <w:ind w:start="141" w:end="25"/>
        <w:jc w:val="both"/>
        <w:rPr/>
      </w:pPr>
      <w:r>
        <w:rPr/>
        <w:t>Dans ce cas, le présent accord continuera à s’appliquer jusqu’à ce qu’un nouvel accord lui soit substitué et au plus tard pendant un an à compter de l’expiration d’un délai de préavis de 3 mois.</w:t>
      </w:r>
    </w:p>
    <w:p>
      <w:pPr>
        <w:pStyle w:val="BodyText"/>
        <w:rPr/>
      </w:pPr>
      <w:r>
        <w:rPr/>
      </w:r>
    </w:p>
    <w:p>
      <w:pPr>
        <w:pStyle w:val="BodyText"/>
        <w:ind w:start="141" w:end="23"/>
        <w:jc w:val="both"/>
        <w:rPr/>
      </w:pPr>
      <w:r>
        <w:rPr/>
        <w:t xml:space="preserve">Le courrier de dénonciation donnera lieu également à son dépôt auprès l’autorité administrative du </w:t>
      </w:r>
      <w:r>
        <w:rPr>
          <w:spacing w:val="-2"/>
        </w:rPr>
        <w:t>travail.</w:t>
      </w:r>
    </w:p>
    <w:p>
      <w:pPr>
        <w:pStyle w:val="BodyText"/>
        <w:rPr/>
      </w:pPr>
      <w:r>
        <w:rPr/>
      </w:r>
    </w:p>
    <w:p>
      <w:pPr>
        <w:pStyle w:val="BodyText"/>
        <w:ind w:start="141" w:end="22"/>
        <w:jc w:val="both"/>
        <w:rPr/>
      </w:pPr>
      <w:r>
        <w:rPr/>
        <w:t>Une nouvelle négociation s’engagera à la demande de l’une des parties intéressées dans les 3 mois suivant la date de ce dépôt.</w:t>
      </w:r>
    </w:p>
    <w:p>
      <w:pPr>
        <w:pStyle w:val="BodyText"/>
        <w:rPr/>
      </w:pPr>
      <w:r>
        <w:rPr/>
      </w:r>
    </w:p>
    <w:p>
      <w:pPr>
        <w:pStyle w:val="BodyText"/>
        <w:ind w:start="141" w:end="17"/>
        <w:jc w:val="both"/>
        <w:rPr/>
      </w:pPr>
      <w:r>
        <w:rPr/>
        <w:t>Dans des conditions identiques à la dénonciation, l’une ou l’autre des parties signataires du présent accord peut également demander à tout moment la révision de certaines clauses.</w:t>
      </w:r>
    </w:p>
    <w:p>
      <w:pPr>
        <w:pStyle w:val="BodyText"/>
        <w:rPr/>
      </w:pPr>
      <w:r>
        <w:rPr/>
      </w:r>
    </w:p>
    <w:p>
      <w:pPr>
        <w:pStyle w:val="BodyText"/>
        <w:ind w:start="141" w:end="14"/>
        <w:jc w:val="both"/>
        <w:rPr/>
      </w:pPr>
      <w:r>
        <w:rPr/>
        <w:t>Toute demande de révision, obligatoirement accompagnée d’une proposition de rédaction nouvelle, sera notifiée par lettre recommandée avec accusé de réception à l’autre partie signataire.</w:t>
      </w:r>
    </w:p>
    <w:p>
      <w:pPr>
        <w:pStyle w:val="BodyText"/>
        <w:rPr/>
      </w:pPr>
      <w:r>
        <w:rPr/>
      </w:r>
    </w:p>
    <w:p>
      <w:pPr>
        <w:pStyle w:val="BodyText"/>
        <w:ind w:start="141" w:end="13"/>
        <w:jc w:val="both"/>
        <w:rPr/>
      </w:pPr>
      <w:r>
        <w:rPr/>
        <w:t>Le plus rapidement possible et, au plus tard, dans un délai de deux mois à partir de l’envoi de cette lettre, les parties devront s’être rencontrées en vue de la conclusion éventuelle d’un avenant de révision. Les dispositions, objet de la demande</w:t>
      </w:r>
      <w:r>
        <w:rPr>
          <w:spacing w:val="-6"/>
        </w:rPr>
        <w:t xml:space="preserve"> </w:t>
      </w:r>
      <w:r>
        <w:rPr/>
        <w:t>de</w:t>
      </w:r>
      <w:r>
        <w:rPr>
          <w:spacing w:val="-6"/>
        </w:rPr>
        <w:t xml:space="preserve"> </w:t>
      </w:r>
      <w:r>
        <w:rPr/>
        <w:t>révision,</w:t>
      </w:r>
      <w:r>
        <w:rPr>
          <w:spacing w:val="-6"/>
        </w:rPr>
        <w:t xml:space="preserve"> </w:t>
      </w:r>
      <w:r>
        <w:rPr/>
        <w:t>resteront</w:t>
      </w:r>
      <w:r>
        <w:rPr>
          <w:spacing w:val="-6"/>
        </w:rPr>
        <w:t xml:space="preserve"> </w:t>
      </w:r>
      <w:r>
        <w:rPr/>
        <w:t>en</w:t>
      </w:r>
      <w:r>
        <w:rPr>
          <w:spacing w:val="-6"/>
        </w:rPr>
        <w:t xml:space="preserve"> </w:t>
      </w:r>
      <w:r>
        <w:rPr/>
        <w:t>vigueur</w:t>
      </w:r>
      <w:r>
        <w:rPr>
          <w:spacing w:val="-6"/>
        </w:rPr>
        <w:t xml:space="preserve"> </w:t>
      </w:r>
      <w:r>
        <w:rPr/>
        <w:t>jusqu’à</w:t>
      </w:r>
      <w:r>
        <w:rPr>
          <w:spacing w:val="-6"/>
        </w:rPr>
        <w:t xml:space="preserve"> </w:t>
      </w:r>
      <w:r>
        <w:rPr/>
        <w:t>la</w:t>
      </w:r>
      <w:r>
        <w:rPr>
          <w:spacing w:val="-6"/>
        </w:rPr>
        <w:t xml:space="preserve"> </w:t>
      </w:r>
      <w:r>
        <w:rPr/>
        <w:t>conclusion d’un tel avenant.</w:t>
      </w:r>
    </w:p>
    <w:p>
      <w:pPr>
        <w:pStyle w:val="BodyText"/>
        <w:rPr/>
      </w:pPr>
      <w:r>
        <w:rPr/>
      </w:r>
    </w:p>
    <w:p>
      <w:pPr>
        <w:pStyle w:val="BodyText"/>
        <w:rPr/>
      </w:pPr>
      <w:r>
        <w:rPr/>
      </w:r>
    </w:p>
    <w:p>
      <w:pPr>
        <w:pStyle w:val="BodyText"/>
        <w:ind w:start="141" w:end="7372"/>
        <w:rPr/>
      </w:pPr>
      <w:r>
        <w:rPr/>
        <w:t>Fait</w:t>
      </w:r>
      <w:r>
        <w:rPr>
          <w:spacing w:val="-13"/>
        </w:rPr>
        <w:t xml:space="preserve"> </w:t>
      </w:r>
      <w:r>
        <w:rPr/>
        <w:t>en</w:t>
      </w:r>
      <w:r>
        <w:rPr>
          <w:spacing w:val="-12"/>
        </w:rPr>
        <w:t xml:space="preserve"> </w:t>
      </w:r>
      <w:r>
        <w:rPr/>
        <w:t>2</w:t>
      </w:r>
      <w:r>
        <w:rPr>
          <w:spacing w:val="-13"/>
        </w:rPr>
        <w:t xml:space="preserve"> </w:t>
      </w:r>
      <w:r>
        <w:rPr/>
        <w:t>originaux A EYSINES</w:t>
      </w:r>
    </w:p>
    <w:p>
      <w:pPr>
        <w:pStyle w:val="BodyText"/>
        <w:ind w:start="141"/>
        <w:jc w:val="both"/>
        <w:rPr/>
      </w:pPr>
      <w:r>
        <w:rPr/>
        <w:t>Le</w:t>
      </w:r>
      <w:r>
        <w:rPr>
          <w:spacing w:val="-2"/>
        </w:rPr>
        <w:t xml:space="preserve"> 19/12/2025</w:t>
      </w:r>
    </w:p>
    <w:p>
      <w:pPr>
        <w:pStyle w:val="BodyText"/>
        <w:rPr/>
      </w:pPr>
      <w:r>
        <w:rPr/>
      </w:r>
    </w:p>
    <w:p>
      <w:pPr>
        <w:pStyle w:val="BodyText"/>
        <w:rPr/>
      </w:pPr>
      <w:r>
        <w:rPr/>
      </w:r>
    </w:p>
    <w:p>
      <w:pPr>
        <w:pStyle w:val="BodyText"/>
        <w:rPr/>
      </w:pPr>
      <w:r>
        <w:rPr/>
      </w:r>
    </w:p>
    <w:p>
      <w:pPr>
        <w:pStyle w:val="BodyText"/>
        <w:rPr/>
      </w:pPr>
      <w:r>
        <w:rPr/>
      </w:r>
    </w:p>
    <w:p>
      <w:pPr>
        <w:pStyle w:val="Heading5"/>
        <w:tabs>
          <w:tab w:val="clear" w:pos="720"/>
          <w:tab w:val="left" w:pos="5901" w:leader="none"/>
        </w:tabs>
        <w:jc w:val="both"/>
        <w:rPr/>
      </w:pPr>
      <w:r>
        <w:rPr/>
        <w:t>Pour</w:t>
      </w:r>
      <w:r>
        <w:rPr>
          <w:spacing w:val="-5"/>
        </w:rPr>
        <w:t xml:space="preserve"> </w:t>
      </w:r>
      <w:r>
        <w:rPr/>
        <w:t>la</w:t>
      </w:r>
      <w:r>
        <w:rPr>
          <w:spacing w:val="-4"/>
        </w:rPr>
        <w:t xml:space="preserve"> </w:t>
      </w:r>
      <w:r>
        <w:rPr>
          <w:spacing w:val="-2"/>
        </w:rPr>
        <w:t>Société</w:t>
      </w:r>
      <w:r>
        <w:rPr/>
        <w:tab/>
        <w:t>Pour</w:t>
      </w:r>
      <w:r>
        <w:rPr>
          <w:spacing w:val="-8"/>
        </w:rPr>
        <w:t xml:space="preserve"> </w:t>
      </w:r>
      <w:r>
        <w:rPr/>
        <w:t>le</w:t>
      </w:r>
      <w:r>
        <w:rPr>
          <w:spacing w:val="-6"/>
        </w:rPr>
        <w:t xml:space="preserve"> </w:t>
      </w:r>
      <w:r>
        <w:rPr/>
        <w:t>Personnel</w:t>
      </w:r>
      <w:r>
        <w:rPr>
          <w:spacing w:val="-6"/>
        </w:rPr>
        <w:t xml:space="preserve"> </w:t>
      </w:r>
      <w:r>
        <w:rPr/>
        <w:t>(cf</w:t>
      </w:r>
      <w:r>
        <w:rPr>
          <w:spacing w:val="-6"/>
        </w:rPr>
        <w:t xml:space="preserve"> </w:t>
      </w:r>
      <w:r>
        <w:rPr/>
        <w:t>PV</w:t>
      </w:r>
      <w:r>
        <w:rPr>
          <w:spacing w:val="-5"/>
        </w:rPr>
        <w:t xml:space="preserve"> </w:t>
      </w:r>
      <w:r>
        <w:rPr>
          <w:spacing w:val="-2"/>
        </w:rPr>
        <w:t>annexé)</w:t>
      </w:r>
    </w:p>
    <w:p>
      <w:pPr>
        <w:pStyle w:val="BodyText"/>
        <w:spacing w:before="4" w:after="0"/>
        <w:rPr>
          <w:b/>
          <w:sz w:val="13"/>
        </w:rPr>
      </w:pPr>
      <w:r>
        <w:rPr>
          <w:b/>
          <w:sz w:val="13"/>
        </w:rPr>
      </w:r>
    </w:p>
    <w:sectPr>
      <w:headerReference w:type="default" r:id="rId17"/>
      <w:headerReference w:type="first" r:id="rId18"/>
      <w:footerReference w:type="default" r:id="rId19"/>
      <w:footerReference w:type="first" r:id="rId20"/>
      <w:type w:val="nextPage"/>
      <w:pgSz w:w="11906" w:h="16838"/>
      <w:pgMar w:left="1275" w:right="1417" w:gutter="0" w:header="748" w:top="960" w:footer="893" w:bottom="108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Calibri">
    <w:charset w:val="01"/>
    <w:family w:val="swiss"/>
    <w:pitch w:val="default"/>
  </w:font>
  <w:font w:name="Marianne">
    <w:charset w:val="01"/>
    <w:family w:val="auto"/>
    <w:pitch w:val="default"/>
  </w:font>
  <w:font w:name="Arial">
    <w:charset w:val="01"/>
    <w:family w:val="swiss"/>
    <w:pitch w:val="default"/>
  </w:font>
  <w:font w:name="Calibri">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 wp14:anchorId="39D2D167">
              <wp:simplePos x="0" y="0"/>
              <wp:positionH relativeFrom="page">
                <wp:posOffset>6151245</wp:posOffset>
              </wp:positionH>
              <wp:positionV relativeFrom="page">
                <wp:posOffset>9986645</wp:posOffset>
              </wp:positionV>
              <wp:extent cx="521970" cy="127000"/>
              <wp:effectExtent l="0" t="0" r="0" b="0"/>
              <wp:wrapNone/>
              <wp:docPr id="6" name="Textbox 4"/>
              <a:graphic xmlns:a="http://schemas.openxmlformats.org/drawingml/2006/main">
                <a:graphicData uri="http://schemas.microsoft.com/office/word/2010/wordprocessingShape">
                  <wps:wsp>
                    <wps:cNvSpPr/>
                    <wps:spPr>
                      <a:xfrm>
                        <a:off x="0" y="0"/>
                        <a:ext cx="522000" cy="127080"/>
                      </a:xfrm>
                      <a:prstGeom prst="rect">
                        <a:avLst/>
                      </a:prstGeom>
                      <a:noFill/>
                      <a:ln w="0">
                        <a:noFill/>
                      </a:ln>
                    </wps:spPr>
                    <wps:style>
                      <a:lnRef idx="0"/>
                      <a:fillRef idx="0"/>
                      <a:effectRef idx="0"/>
                      <a:fontRef idx="minor"/>
                    </wps:style>
                    <wps:txb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2</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wps:txbx>
                    <wps:bodyPr lIns="0" rIns="0" tIns="0" bIns="0" anchor="t">
                      <a:noAutofit/>
                    </wps:bodyPr>
                  </wps:wsp>
                </a:graphicData>
              </a:graphic>
            </wp:anchor>
          </w:drawing>
        </mc:Choice>
        <mc:Fallback>
          <w:pict>
            <v:rect id="shape_0" stroked="f" o:allowincell="f" style="position:absolute;margin-left:484.35pt;margin-top:786.35pt;width:41.05pt;height:9.95pt;mso-wrap-style:square;v-text-anchor:top;mso-position-horizontal-relative:page;mso-position-vertical-relative:page" wp14:anchorId="39D2D167">
              <v:fill o:detectmouseclick="t" on="false"/>
              <v:stroke color="#3465a4" joinstyle="round" endcap="flat"/>
              <v:textbo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2</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 wp14:anchorId="39D2D167">
              <wp:simplePos x="0" y="0"/>
              <wp:positionH relativeFrom="page">
                <wp:posOffset>6151245</wp:posOffset>
              </wp:positionH>
              <wp:positionV relativeFrom="page">
                <wp:posOffset>9986645</wp:posOffset>
              </wp:positionV>
              <wp:extent cx="521970" cy="127000"/>
              <wp:effectExtent l="0" t="0" r="0" b="0"/>
              <wp:wrapNone/>
              <wp:docPr id="7" name="Textbox 4"/>
              <a:graphic xmlns:a="http://schemas.openxmlformats.org/drawingml/2006/main">
                <a:graphicData uri="http://schemas.microsoft.com/office/word/2010/wordprocessingShape">
                  <wps:wsp>
                    <wps:cNvSpPr/>
                    <wps:spPr>
                      <a:xfrm>
                        <a:off x="0" y="0"/>
                        <a:ext cx="522000" cy="127080"/>
                      </a:xfrm>
                      <a:prstGeom prst="rect">
                        <a:avLst/>
                      </a:prstGeom>
                      <a:noFill/>
                      <a:ln w="0">
                        <a:noFill/>
                      </a:ln>
                    </wps:spPr>
                    <wps:style>
                      <a:lnRef idx="0"/>
                      <a:fillRef idx="0"/>
                      <a:effectRef idx="0"/>
                      <a:fontRef idx="minor"/>
                    </wps:style>
                    <wps:txb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2</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wps:txbx>
                    <wps:bodyPr lIns="0" rIns="0" tIns="0" bIns="0" anchor="t">
                      <a:noAutofit/>
                    </wps:bodyPr>
                  </wps:wsp>
                </a:graphicData>
              </a:graphic>
            </wp:anchor>
          </w:drawing>
        </mc:Choice>
        <mc:Fallback>
          <w:pict>
            <v:rect id="shape_0" stroked="f" o:allowincell="f" style="position:absolute;margin-left:484.35pt;margin-top:786.35pt;width:41.05pt;height:9.95pt;mso-wrap-style:square;v-text-anchor:top;mso-position-horizontal-relative:page;mso-position-vertical-relative:page" wp14:anchorId="39D2D167">
              <v:fill o:detectmouseclick="t" on="false"/>
              <v:stroke color="#3465a4" joinstyle="round" endcap="flat"/>
              <v:textbo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2</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5" wp14:anchorId="39D2D167">
              <wp:simplePos x="0" y="0"/>
              <wp:positionH relativeFrom="page">
                <wp:posOffset>6151245</wp:posOffset>
              </wp:positionH>
              <wp:positionV relativeFrom="page">
                <wp:posOffset>9986645</wp:posOffset>
              </wp:positionV>
              <wp:extent cx="521970" cy="127000"/>
              <wp:effectExtent l="0" t="0" r="0" b="0"/>
              <wp:wrapNone/>
              <wp:docPr id="11" name="Textbox 2"/>
              <a:graphic xmlns:a="http://schemas.openxmlformats.org/drawingml/2006/main">
                <a:graphicData uri="http://schemas.microsoft.com/office/word/2010/wordprocessingShape">
                  <wps:wsp>
                    <wps:cNvSpPr/>
                    <wps:spPr>
                      <a:xfrm>
                        <a:off x="0" y="0"/>
                        <a:ext cx="522000" cy="127080"/>
                      </a:xfrm>
                      <a:prstGeom prst="rect">
                        <a:avLst/>
                      </a:prstGeom>
                      <a:noFill/>
                      <a:ln w="0">
                        <a:noFill/>
                      </a:ln>
                    </wps:spPr>
                    <wps:style>
                      <a:lnRef idx="0"/>
                      <a:fillRef idx="0"/>
                      <a:effectRef idx="0"/>
                      <a:fontRef idx="minor"/>
                    </wps:style>
                    <wps:txb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3</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wps:txbx>
                    <wps:bodyPr lIns="0" rIns="0" tIns="0" bIns="0" anchor="t">
                      <a:noAutofit/>
                    </wps:bodyPr>
                  </wps:wsp>
                </a:graphicData>
              </a:graphic>
            </wp:anchor>
          </w:drawing>
        </mc:Choice>
        <mc:Fallback>
          <w:pict>
            <v:rect id="shape_0" stroked="f" o:allowincell="f" style="position:absolute;margin-left:484.35pt;margin-top:786.35pt;width:41.05pt;height:9.95pt;mso-wrap-style:square;v-text-anchor:top;mso-position-horizontal-relative:page;mso-position-vertical-relative:page" wp14:anchorId="39D2D167">
              <v:fill o:detectmouseclick="t" on="false"/>
              <v:stroke color="#3465a4" joinstyle="round" endcap="flat"/>
              <v:textbo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3</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0" wp14:anchorId="39D2D167">
              <wp:simplePos x="0" y="0"/>
              <wp:positionH relativeFrom="page">
                <wp:posOffset>6151245</wp:posOffset>
              </wp:positionH>
              <wp:positionV relativeFrom="page">
                <wp:posOffset>9986645</wp:posOffset>
              </wp:positionV>
              <wp:extent cx="521970" cy="127000"/>
              <wp:effectExtent l="0" t="0" r="0" b="0"/>
              <wp:wrapNone/>
              <wp:docPr id="15" name="Textbox 8"/>
              <a:graphic xmlns:a="http://schemas.openxmlformats.org/drawingml/2006/main">
                <a:graphicData uri="http://schemas.microsoft.com/office/word/2010/wordprocessingShape">
                  <wps:wsp>
                    <wps:cNvSpPr/>
                    <wps:spPr>
                      <a:xfrm>
                        <a:off x="0" y="0"/>
                        <a:ext cx="522000" cy="127080"/>
                      </a:xfrm>
                      <a:prstGeom prst="rect">
                        <a:avLst/>
                      </a:prstGeom>
                      <a:noFill/>
                      <a:ln w="0">
                        <a:noFill/>
                      </a:ln>
                    </wps:spPr>
                    <wps:style>
                      <a:lnRef idx="0"/>
                      <a:fillRef idx="0"/>
                      <a:effectRef idx="0"/>
                      <a:fontRef idx="minor"/>
                    </wps:style>
                    <wps:txb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4</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wps:txbx>
                    <wps:bodyPr lIns="0" rIns="0" tIns="0" bIns="0" anchor="t">
                      <a:noAutofit/>
                    </wps:bodyPr>
                  </wps:wsp>
                </a:graphicData>
              </a:graphic>
            </wp:anchor>
          </w:drawing>
        </mc:Choice>
        <mc:Fallback>
          <w:pict>
            <v:rect id="shape_0" stroked="f" o:allowincell="f" style="position:absolute;margin-left:484.35pt;margin-top:786.35pt;width:41.05pt;height:9.95pt;mso-wrap-style:square;v-text-anchor:top;mso-position-horizontal-relative:page;mso-position-vertical-relative:page" wp14:anchorId="39D2D167">
              <v:fill o:detectmouseclick="t" on="false"/>
              <v:stroke color="#3465a4" joinstyle="round" endcap="flat"/>
              <v:textbo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4</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5" wp14:anchorId="39D2D167">
              <wp:simplePos x="0" y="0"/>
              <wp:positionH relativeFrom="page">
                <wp:posOffset>6151245</wp:posOffset>
              </wp:positionH>
              <wp:positionV relativeFrom="page">
                <wp:posOffset>9986645</wp:posOffset>
              </wp:positionV>
              <wp:extent cx="521970" cy="127000"/>
              <wp:effectExtent l="0" t="0" r="0" b="0"/>
              <wp:wrapNone/>
              <wp:docPr id="18" name="Textbox 10"/>
              <a:graphic xmlns:a="http://schemas.openxmlformats.org/drawingml/2006/main">
                <a:graphicData uri="http://schemas.microsoft.com/office/word/2010/wordprocessingShape">
                  <wps:wsp>
                    <wps:cNvSpPr/>
                    <wps:spPr>
                      <a:xfrm>
                        <a:off x="0" y="0"/>
                        <a:ext cx="522000" cy="127080"/>
                      </a:xfrm>
                      <a:prstGeom prst="rect">
                        <a:avLst/>
                      </a:prstGeom>
                      <a:noFill/>
                      <a:ln w="0">
                        <a:noFill/>
                      </a:ln>
                    </wps:spPr>
                    <wps:style>
                      <a:lnRef idx="0"/>
                      <a:fillRef idx="0"/>
                      <a:effectRef idx="0"/>
                      <a:fontRef idx="minor"/>
                    </wps:style>
                    <wps:txb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5</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wps:txbx>
                    <wps:bodyPr lIns="0" rIns="0" tIns="0" bIns="0" anchor="t">
                      <a:noAutofit/>
                    </wps:bodyPr>
                  </wps:wsp>
                </a:graphicData>
              </a:graphic>
            </wp:anchor>
          </w:drawing>
        </mc:Choice>
        <mc:Fallback>
          <w:pict>
            <v:rect id="shape_0" stroked="f" o:allowincell="f" style="position:absolute;margin-left:484.35pt;margin-top:786.35pt;width:41.05pt;height:9.95pt;mso-wrap-style:square;v-text-anchor:top;mso-position-horizontal-relative:page;mso-position-vertical-relative:page" wp14:anchorId="39D2D167">
              <v:fill o:detectmouseclick="t" on="false"/>
              <v:stroke color="#3465a4" joinstyle="round" endcap="flat"/>
              <v:textbox>
                <w:txbxContent>
                  <w:p>
                    <w:pPr>
                      <w:pStyle w:val="Contenudecadre"/>
                      <w:spacing w:lineRule="exact" w:line="183"/>
                      <w:ind w:start="20"/>
                      <w:rPr>
                        <w:b/>
                        <w:sz w:val="16"/>
                      </w:rPr>
                    </w:pPr>
                    <w:r>
                      <w:rPr>
                        <w:sz w:val="16"/>
                      </w:rPr>
                      <w:t>Page</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5</w:t>
                    </w:r>
                    <w:r>
                      <w:rPr>
                        <w:b/>
                        <w:sz w:val="16"/>
                      </w:rPr>
                      <w:fldChar w:fldCharType="end"/>
                    </w:r>
                    <w:r>
                      <w:rPr>
                        <w:b/>
                        <w:spacing w:val="-4"/>
                        <w:sz w:val="16"/>
                      </w:rPr>
                      <w:t xml:space="preserve"> </w:t>
                    </w:r>
                    <w:r>
                      <w:rPr>
                        <w:sz w:val="16"/>
                      </w:rPr>
                      <w:t>sur</w:t>
                    </w:r>
                    <w:r>
                      <w:rPr>
                        <w:spacing w:val="-4"/>
                        <w:sz w:val="16"/>
                      </w:rPr>
                      <w:t xml:space="preserve"> </w:t>
                    </w:r>
                    <w:r>
                      <w:rPr>
                        <w:b/>
                        <w:spacing w:val="-10"/>
                        <w:sz w:val="16"/>
                      </w:rPr>
                      <w:fldChar w:fldCharType="begin"/>
                    </w:r>
                    <w:r>
                      <w:rPr>
                        <w:b/>
                        <w:spacing w:val="-10"/>
                        <w:sz w:val="16"/>
                      </w:rPr>
                      <w:instrText xml:space="preserve"> NUMPAGES </w:instrText>
                    </w:r>
                    <w:r>
                      <w:rPr>
                        <w:b/>
                        <w:spacing w:val="-10"/>
                        <w:sz w:val="16"/>
                      </w:rPr>
                      <w:fldChar w:fldCharType="separate"/>
                    </w:r>
                    <w:r>
                      <w:rPr>
                        <w:b/>
                        <w:spacing w:val="-10"/>
                        <w:sz w:val="16"/>
                      </w:rPr>
                      <w:t>5</w:t>
                    </w:r>
                    <w:r>
                      <w:rPr>
                        <w:b/>
                        <w:spacing w:val="-10"/>
                        <w:sz w:val="16"/>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 wp14:anchorId="39D2D163">
              <wp:simplePos x="0" y="0"/>
              <wp:positionH relativeFrom="page">
                <wp:posOffset>901700</wp:posOffset>
              </wp:positionH>
              <wp:positionV relativeFrom="page">
                <wp:posOffset>603250</wp:posOffset>
              </wp:positionV>
              <wp:extent cx="5753100" cy="1270"/>
              <wp:effectExtent l="6350" t="6350" r="6985" b="5080"/>
              <wp:wrapNone/>
              <wp:docPr id="2" name="Graphic 2"/>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14:anchorId="39D2D165">
              <wp:simplePos x="0" y="0"/>
              <wp:positionH relativeFrom="page">
                <wp:posOffset>887095</wp:posOffset>
              </wp:positionH>
              <wp:positionV relativeFrom="page">
                <wp:posOffset>462280</wp:posOffset>
              </wp:positionV>
              <wp:extent cx="2048510" cy="139700"/>
              <wp:effectExtent l="0" t="0" r="0" b="0"/>
              <wp:wrapNone/>
              <wp:docPr id="3" name="Textbox 3"/>
              <a:graphic xmlns:a="http://schemas.openxmlformats.org/drawingml/2006/main">
                <a:graphicData uri="http://schemas.microsoft.com/office/word/2010/wordprocessingShape">
                  <wps:wsp>
                    <wps:cNvSpPr/>
                    <wps:spPr>
                      <a:xfrm>
                        <a:off x="0" y="0"/>
                        <a:ext cx="2048400" cy="139680"/>
                      </a:xfrm>
                      <a:prstGeom prst="rect">
                        <a:avLst/>
                      </a:prstGeom>
                      <a:noFill/>
                      <a:ln w="0">
                        <a:noFill/>
                      </a:ln>
                    </wps:spPr>
                    <wps:style>
                      <a:lnRef idx="0"/>
                      <a:fillRef idx="0"/>
                      <a:effectRef idx="0"/>
                      <a:fontRef idx="minor"/>
                    </wps:style>
                    <wps:txb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wps:txbx>
                    <wps:bodyPr lIns="0" rIns="0" tIns="0" bIns="0" anchor="t">
                      <a:noAutofit/>
                    </wps:bodyPr>
                  </wps:wsp>
                </a:graphicData>
              </a:graphic>
            </wp:anchor>
          </w:drawing>
        </mc:Choice>
        <mc:Fallback>
          <w:pict>
            <v:rect id="shape_0" stroked="f" o:allowincell="f" style="position:absolute;margin-left:69.85pt;margin-top:36.4pt;width:161.25pt;height:10.95pt;mso-wrap-style:square;v-text-anchor:top;mso-position-horizontal-relative:page;mso-position-vertical-relative:page" wp14:anchorId="39D2D165">
              <v:fill o:detectmouseclick="t" on="false"/>
              <v:stroke color="#3465a4" joinstyle="round" endcap="flat"/>
              <v:textbo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 wp14:anchorId="39D2D163">
              <wp:simplePos x="0" y="0"/>
              <wp:positionH relativeFrom="page">
                <wp:posOffset>901700</wp:posOffset>
              </wp:positionH>
              <wp:positionV relativeFrom="page">
                <wp:posOffset>603250</wp:posOffset>
              </wp:positionV>
              <wp:extent cx="5753100" cy="1270"/>
              <wp:effectExtent l="6350" t="6350" r="6985" b="5080"/>
              <wp:wrapNone/>
              <wp:docPr id="4" name="Graphic 2"/>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14:anchorId="39D2D165">
              <wp:simplePos x="0" y="0"/>
              <wp:positionH relativeFrom="page">
                <wp:posOffset>887095</wp:posOffset>
              </wp:positionH>
              <wp:positionV relativeFrom="page">
                <wp:posOffset>462280</wp:posOffset>
              </wp:positionV>
              <wp:extent cx="2048510" cy="139700"/>
              <wp:effectExtent l="0" t="0" r="0" b="0"/>
              <wp:wrapNone/>
              <wp:docPr id="5" name="Textbox 3"/>
              <a:graphic xmlns:a="http://schemas.openxmlformats.org/drawingml/2006/main">
                <a:graphicData uri="http://schemas.microsoft.com/office/word/2010/wordprocessingShape">
                  <wps:wsp>
                    <wps:cNvSpPr/>
                    <wps:spPr>
                      <a:xfrm>
                        <a:off x="0" y="0"/>
                        <a:ext cx="2048400" cy="139680"/>
                      </a:xfrm>
                      <a:prstGeom prst="rect">
                        <a:avLst/>
                      </a:prstGeom>
                      <a:noFill/>
                      <a:ln w="0">
                        <a:noFill/>
                      </a:ln>
                    </wps:spPr>
                    <wps:style>
                      <a:lnRef idx="0"/>
                      <a:fillRef idx="0"/>
                      <a:effectRef idx="0"/>
                      <a:fontRef idx="minor"/>
                    </wps:style>
                    <wps:txb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wps:txbx>
                    <wps:bodyPr lIns="0" rIns="0" tIns="0" bIns="0" anchor="t">
                      <a:noAutofit/>
                    </wps:bodyPr>
                  </wps:wsp>
                </a:graphicData>
              </a:graphic>
            </wp:anchor>
          </w:drawing>
        </mc:Choice>
        <mc:Fallback>
          <w:pict>
            <v:rect id="shape_0" stroked="f" o:allowincell="f" style="position:absolute;margin-left:69.85pt;margin-top:36.4pt;width:161.25pt;height:10.95pt;mso-wrap-style:square;v-text-anchor:top;mso-position-horizontal-relative:page;mso-position-vertical-relative:page" wp14:anchorId="39D2D165">
              <v:fill o:detectmouseclick="t" on="false"/>
              <v:stroke color="#3465a4" joinstyle="round" endcap="flat"/>
              <v:textbo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2" wp14:anchorId="39D2D163">
              <wp:simplePos x="0" y="0"/>
              <wp:positionH relativeFrom="page">
                <wp:posOffset>901700</wp:posOffset>
              </wp:positionH>
              <wp:positionV relativeFrom="page">
                <wp:posOffset>603250</wp:posOffset>
              </wp:positionV>
              <wp:extent cx="5753100" cy="1270"/>
              <wp:effectExtent l="6350" t="6350" r="6985" b="5080"/>
              <wp:wrapNone/>
              <wp:docPr id="9" name="Graphic 3"/>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3" wp14:anchorId="39D2D165">
              <wp:simplePos x="0" y="0"/>
              <wp:positionH relativeFrom="page">
                <wp:posOffset>887095</wp:posOffset>
              </wp:positionH>
              <wp:positionV relativeFrom="page">
                <wp:posOffset>462280</wp:posOffset>
              </wp:positionV>
              <wp:extent cx="2048510" cy="139700"/>
              <wp:effectExtent l="0" t="0" r="0" b="0"/>
              <wp:wrapNone/>
              <wp:docPr id="10" name="Textbox 1"/>
              <a:graphic xmlns:a="http://schemas.openxmlformats.org/drawingml/2006/main">
                <a:graphicData uri="http://schemas.microsoft.com/office/word/2010/wordprocessingShape">
                  <wps:wsp>
                    <wps:cNvSpPr/>
                    <wps:spPr>
                      <a:xfrm>
                        <a:off x="0" y="0"/>
                        <a:ext cx="2048400" cy="139680"/>
                      </a:xfrm>
                      <a:prstGeom prst="rect">
                        <a:avLst/>
                      </a:prstGeom>
                      <a:noFill/>
                      <a:ln w="0">
                        <a:noFill/>
                      </a:ln>
                    </wps:spPr>
                    <wps:style>
                      <a:lnRef idx="0"/>
                      <a:fillRef idx="0"/>
                      <a:effectRef idx="0"/>
                      <a:fontRef idx="minor"/>
                    </wps:style>
                    <wps:txb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wps:txbx>
                    <wps:bodyPr lIns="0" rIns="0" tIns="0" bIns="0" anchor="t">
                      <a:noAutofit/>
                    </wps:bodyPr>
                  </wps:wsp>
                </a:graphicData>
              </a:graphic>
            </wp:anchor>
          </w:drawing>
        </mc:Choice>
        <mc:Fallback>
          <w:pict>
            <v:rect id="shape_0" stroked="f" o:allowincell="f" style="position:absolute;margin-left:69.85pt;margin-top:36.4pt;width:161.25pt;height:10.95pt;mso-wrap-style:square;v-text-anchor:top;mso-position-horizontal-relative:page;mso-position-vertical-relative:page" wp14:anchorId="39D2D165">
              <v:fill o:detectmouseclick="t" on="false"/>
              <v:stroke color="#3465a4" joinstyle="round" endcap="flat"/>
              <v:textbo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7" wp14:anchorId="39D2D163">
              <wp:simplePos x="0" y="0"/>
              <wp:positionH relativeFrom="page">
                <wp:posOffset>901700</wp:posOffset>
              </wp:positionH>
              <wp:positionV relativeFrom="page">
                <wp:posOffset>603250</wp:posOffset>
              </wp:positionV>
              <wp:extent cx="5753100" cy="1270"/>
              <wp:effectExtent l="6350" t="6350" r="6985" b="5080"/>
              <wp:wrapNone/>
              <wp:docPr id="13" name="Graphic 4"/>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8" wp14:anchorId="39D2D165">
              <wp:simplePos x="0" y="0"/>
              <wp:positionH relativeFrom="page">
                <wp:posOffset>887095</wp:posOffset>
              </wp:positionH>
              <wp:positionV relativeFrom="page">
                <wp:posOffset>462280</wp:posOffset>
              </wp:positionV>
              <wp:extent cx="2048510" cy="139700"/>
              <wp:effectExtent l="0" t="0" r="0" b="0"/>
              <wp:wrapNone/>
              <wp:docPr id="14" name="Textbox 7"/>
              <a:graphic xmlns:a="http://schemas.openxmlformats.org/drawingml/2006/main">
                <a:graphicData uri="http://schemas.microsoft.com/office/word/2010/wordprocessingShape">
                  <wps:wsp>
                    <wps:cNvSpPr/>
                    <wps:spPr>
                      <a:xfrm>
                        <a:off x="0" y="0"/>
                        <a:ext cx="2048400" cy="139680"/>
                      </a:xfrm>
                      <a:prstGeom prst="rect">
                        <a:avLst/>
                      </a:prstGeom>
                      <a:noFill/>
                      <a:ln w="0">
                        <a:noFill/>
                      </a:ln>
                    </wps:spPr>
                    <wps:style>
                      <a:lnRef idx="0"/>
                      <a:fillRef idx="0"/>
                      <a:effectRef idx="0"/>
                      <a:fontRef idx="minor"/>
                    </wps:style>
                    <wps:txb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wps:txbx>
                    <wps:bodyPr lIns="0" rIns="0" tIns="0" bIns="0" anchor="t">
                      <a:noAutofit/>
                    </wps:bodyPr>
                  </wps:wsp>
                </a:graphicData>
              </a:graphic>
            </wp:anchor>
          </w:drawing>
        </mc:Choice>
        <mc:Fallback>
          <w:pict>
            <v:rect id="shape_0" stroked="f" o:allowincell="f" style="position:absolute;margin-left:69.85pt;margin-top:36.4pt;width:161.25pt;height:10.95pt;mso-wrap-style:square;v-text-anchor:top;mso-position-horizontal-relative:page;mso-position-vertical-relative:page" wp14:anchorId="39D2D165">
              <v:fill o:detectmouseclick="t" on="false"/>
              <v:stroke color="#3465a4" joinstyle="round" endcap="flat"/>
              <v:textbo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2" wp14:anchorId="39D2D163">
              <wp:simplePos x="0" y="0"/>
              <wp:positionH relativeFrom="page">
                <wp:posOffset>901700</wp:posOffset>
              </wp:positionH>
              <wp:positionV relativeFrom="page">
                <wp:posOffset>603250</wp:posOffset>
              </wp:positionV>
              <wp:extent cx="5753100" cy="1270"/>
              <wp:effectExtent l="6350" t="6350" r="6985" b="5080"/>
              <wp:wrapNone/>
              <wp:docPr id="16" name="Graphic 5"/>
              <a:graphic xmlns:a="http://schemas.openxmlformats.org/drawingml/2006/main">
                <a:graphicData uri="http://schemas.microsoft.com/office/word/2010/wordprocessingShape">
                  <wps:wsp>
                    <wps:cNvSpPr/>
                    <wps:spPr>
                      <a:xfrm>
                        <a:off x="0" y="0"/>
                        <a:ext cx="5753160" cy="1440"/>
                      </a:xfrm>
                      <a:custGeom>
                        <a:avLst/>
                        <a:gdLst>
                          <a:gd name="textAreaLeft" fmla="*/ 0 w 3261600"/>
                          <a:gd name="textAreaRight" fmla="*/ 3261960 w 3261600"/>
                          <a:gd name="textAreaTop" fmla="*/ 0 h 720"/>
                          <a:gd name="textAreaBottom" fmla="*/ 1080 h 720"/>
                        </a:gdLst>
                        <a:ahLst/>
                        <a:cxnLst/>
                        <a:rect l="textAreaLeft" t="textAreaTop" r="textAreaRight" b="textAreaBottom"/>
                        <a:pathLst>
                          <a:path w="5753100" h="0">
                            <a:moveTo>
                              <a:pt x="0" y="0"/>
                            </a:moveTo>
                            <a:lnTo>
                              <a:pt x="5753100" y="0"/>
                            </a:lnTo>
                          </a:path>
                        </a:pathLst>
                      </a:custGeom>
                      <a:noFill/>
                      <a:ln w="127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3" wp14:anchorId="39D2D165">
              <wp:simplePos x="0" y="0"/>
              <wp:positionH relativeFrom="page">
                <wp:posOffset>887095</wp:posOffset>
              </wp:positionH>
              <wp:positionV relativeFrom="page">
                <wp:posOffset>462280</wp:posOffset>
              </wp:positionV>
              <wp:extent cx="2048510" cy="139700"/>
              <wp:effectExtent l="0" t="0" r="0" b="0"/>
              <wp:wrapNone/>
              <wp:docPr id="17" name="Textbox 9"/>
              <a:graphic xmlns:a="http://schemas.openxmlformats.org/drawingml/2006/main">
                <a:graphicData uri="http://schemas.microsoft.com/office/word/2010/wordprocessingShape">
                  <wps:wsp>
                    <wps:cNvSpPr/>
                    <wps:spPr>
                      <a:xfrm>
                        <a:off x="0" y="0"/>
                        <a:ext cx="2048400" cy="139680"/>
                      </a:xfrm>
                      <a:prstGeom prst="rect">
                        <a:avLst/>
                      </a:prstGeom>
                      <a:noFill/>
                      <a:ln w="0">
                        <a:noFill/>
                      </a:ln>
                    </wps:spPr>
                    <wps:style>
                      <a:lnRef idx="0"/>
                      <a:fillRef idx="0"/>
                      <a:effectRef idx="0"/>
                      <a:fontRef idx="minor"/>
                    </wps:style>
                    <wps:txb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wps:txbx>
                    <wps:bodyPr lIns="0" rIns="0" tIns="0" bIns="0" anchor="t">
                      <a:noAutofit/>
                    </wps:bodyPr>
                  </wps:wsp>
                </a:graphicData>
              </a:graphic>
            </wp:anchor>
          </w:drawing>
        </mc:Choice>
        <mc:Fallback>
          <w:pict>
            <v:rect id="shape_0" stroked="f" o:allowincell="f" style="position:absolute;margin-left:69.85pt;margin-top:36.4pt;width:161.25pt;height:10.95pt;mso-wrap-style:square;v-text-anchor:top;mso-position-horizontal-relative:page;mso-position-vertical-relative:page" wp14:anchorId="39D2D165">
              <v:fill o:detectmouseclick="t" on="false"/>
              <v:stroke color="#3465a4" joinstyle="round" endcap="flat"/>
              <v:textbox>
                <w:txbxContent>
                  <w:p>
                    <w:pPr>
                      <w:pStyle w:val="Contenudecadre"/>
                      <w:spacing w:lineRule="exact" w:line="203"/>
                      <w:ind w:start="20"/>
                      <w:rPr>
                        <w:i/>
                        <w:sz w:val="18"/>
                      </w:rPr>
                    </w:pPr>
                    <w:r>
                      <w:rPr>
                        <w:i/>
                        <w:sz w:val="18"/>
                      </w:rPr>
                      <w:t>Parent’Aise</w:t>
                    </w:r>
                    <w:r>
                      <w:rPr>
                        <w:i/>
                        <w:spacing w:val="-7"/>
                        <w:sz w:val="18"/>
                      </w:rPr>
                      <w:t xml:space="preserve"> </w:t>
                    </w:r>
                    <w:r>
                      <w:rPr>
                        <w:i/>
                        <w:sz w:val="18"/>
                      </w:rPr>
                      <w:t>–</w:t>
                    </w:r>
                    <w:r>
                      <w:rPr>
                        <w:i/>
                        <w:spacing w:val="-5"/>
                        <w:sz w:val="18"/>
                      </w:rPr>
                      <w:t xml:space="preserve"> </w:t>
                    </w:r>
                    <w:r>
                      <w:rPr>
                        <w:i/>
                        <w:sz w:val="18"/>
                      </w:rPr>
                      <w:t>Accord</w:t>
                    </w:r>
                    <w:r>
                      <w:rPr>
                        <w:i/>
                        <w:spacing w:val="-4"/>
                        <w:sz w:val="18"/>
                      </w:rPr>
                      <w:t xml:space="preserve"> </w:t>
                    </w:r>
                    <w:r>
                      <w:rPr>
                        <w:i/>
                        <w:sz w:val="18"/>
                      </w:rPr>
                      <w:t>relatif</w:t>
                    </w:r>
                    <w:r>
                      <w:rPr>
                        <w:i/>
                        <w:spacing w:val="-5"/>
                        <w:sz w:val="18"/>
                      </w:rPr>
                      <w:t xml:space="preserve"> </w:t>
                    </w:r>
                    <w:r>
                      <w:rPr>
                        <w:i/>
                        <w:sz w:val="18"/>
                      </w:rPr>
                      <w:t>au</w:t>
                    </w:r>
                    <w:r>
                      <w:rPr>
                        <w:i/>
                        <w:spacing w:val="-5"/>
                        <w:sz w:val="18"/>
                      </w:rPr>
                      <w:t xml:space="preserve"> </w:t>
                    </w:r>
                    <w:r>
                      <w:rPr>
                        <w:i/>
                        <w:sz w:val="18"/>
                      </w:rPr>
                      <w:t>temps</w:t>
                    </w:r>
                    <w:r>
                      <w:rPr>
                        <w:i/>
                        <w:spacing w:val="-4"/>
                        <w:sz w:val="18"/>
                      </w:rPr>
                      <w:t xml:space="preserve"> </w:t>
                    </w:r>
                    <w:r>
                      <w:rPr>
                        <w:i/>
                        <w:spacing w:val="-2"/>
                        <w:sz w:val="18"/>
                      </w:rPr>
                      <w:t>travail</w:t>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1"/>
      <w:lvlJc w:val="start"/>
      <w:pPr>
        <w:tabs>
          <w:tab w:val="num" w:pos="0"/>
        </w:tabs>
        <w:ind w:start="503" w:hanging="362"/>
      </w:pPr>
      <w:rPr>
        <w:lang w:val="fr-FR" w:eastAsia="en-US" w:bidi="ar-SA"/>
      </w:rPr>
    </w:lvl>
    <w:lvl w:ilvl="1">
      <w:start w:val="1"/>
      <w:numFmt w:val="decimal"/>
      <w:lvlText w:val="%1.%2"/>
      <w:lvlJc w:val="start"/>
      <w:pPr>
        <w:tabs>
          <w:tab w:val="num" w:pos="0"/>
        </w:tabs>
        <w:ind w:start="503" w:hanging="362"/>
      </w:pPr>
      <w:rPr>
        <w:rFonts w:ascii="Calibri" w:hAnsi="Calibri" w:eastAsia="Calibri" w:cs="Calibri"/>
        <w:b/>
        <w:bCs/>
        <w:i w:val="false"/>
        <w:iCs w:val="false"/>
        <w:spacing w:val="0"/>
        <w:w w:val="100"/>
        <w:sz w:val="24"/>
        <w:szCs w:val="24"/>
        <w:lang w:val="fr-FR" w:eastAsia="en-US" w:bidi="ar-SA"/>
      </w:rPr>
    </w:lvl>
    <w:lvl w:ilvl="2">
      <w:start w:val="0"/>
      <w:numFmt w:val="bullet"/>
      <w:lvlText w:val="-"/>
      <w:lvlJc w:val="start"/>
      <w:pPr>
        <w:tabs>
          <w:tab w:val="num" w:pos="0"/>
        </w:tabs>
        <w:ind w:start="862" w:hanging="360"/>
      </w:pPr>
      <w:rPr>
        <w:rFonts w:ascii="Calibri" w:hAnsi="Calibri" w:cs="Calibri" w:hint="default"/>
        <w:b w:val="false"/>
        <w:bCs w:val="false"/>
        <w:i w:val="false"/>
        <w:iCs w:val="false"/>
        <w:spacing w:val="0"/>
        <w:w w:val="100"/>
        <w:sz w:val="22"/>
        <w:szCs w:val="22"/>
        <w:lang w:val="fr-FR" w:eastAsia="en-US" w:bidi="ar-SA"/>
      </w:rPr>
    </w:lvl>
    <w:lvl w:ilvl="3">
      <w:start w:val="0"/>
      <w:numFmt w:val="bullet"/>
      <w:lvlText w:val=""/>
      <w:lvlJc w:val="start"/>
      <w:pPr>
        <w:tabs>
          <w:tab w:val="num" w:pos="0"/>
        </w:tabs>
        <w:ind w:start="2719" w:hanging="360"/>
      </w:pPr>
      <w:rPr>
        <w:rFonts w:ascii="Symbol" w:hAnsi="Symbol" w:cs="Symbol" w:hint="default"/>
        <w:lang w:val="fr-FR" w:eastAsia="en-US" w:bidi="ar-SA"/>
      </w:rPr>
    </w:lvl>
    <w:lvl w:ilvl="4">
      <w:start w:val="0"/>
      <w:numFmt w:val="bullet"/>
      <w:lvlText w:val=""/>
      <w:lvlJc w:val="start"/>
      <w:pPr>
        <w:tabs>
          <w:tab w:val="num" w:pos="0"/>
        </w:tabs>
        <w:ind w:start="3649" w:hanging="360"/>
      </w:pPr>
      <w:rPr>
        <w:rFonts w:ascii="Symbol" w:hAnsi="Symbol" w:cs="Symbol" w:hint="default"/>
        <w:lang w:val="fr-FR" w:eastAsia="en-US" w:bidi="ar-SA"/>
      </w:rPr>
    </w:lvl>
    <w:lvl w:ilvl="5">
      <w:start w:val="0"/>
      <w:numFmt w:val="bullet"/>
      <w:lvlText w:val=""/>
      <w:lvlJc w:val="start"/>
      <w:pPr>
        <w:tabs>
          <w:tab w:val="num" w:pos="0"/>
        </w:tabs>
        <w:ind w:start="4579" w:hanging="360"/>
      </w:pPr>
      <w:rPr>
        <w:rFonts w:ascii="Symbol" w:hAnsi="Symbol" w:cs="Symbol" w:hint="default"/>
        <w:lang w:val="fr-FR" w:eastAsia="en-US" w:bidi="ar-SA"/>
      </w:rPr>
    </w:lvl>
    <w:lvl w:ilvl="6">
      <w:start w:val="0"/>
      <w:numFmt w:val="bullet"/>
      <w:lvlText w:val=""/>
      <w:lvlJc w:val="start"/>
      <w:pPr>
        <w:tabs>
          <w:tab w:val="num" w:pos="0"/>
        </w:tabs>
        <w:ind w:start="5508" w:hanging="360"/>
      </w:pPr>
      <w:rPr>
        <w:rFonts w:ascii="Symbol" w:hAnsi="Symbol" w:cs="Symbol" w:hint="default"/>
        <w:lang w:val="fr-FR" w:eastAsia="en-US" w:bidi="ar-SA"/>
      </w:rPr>
    </w:lvl>
    <w:lvl w:ilvl="7">
      <w:start w:val="0"/>
      <w:numFmt w:val="bullet"/>
      <w:lvlText w:val=""/>
      <w:lvlJc w:val="start"/>
      <w:pPr>
        <w:tabs>
          <w:tab w:val="num" w:pos="0"/>
        </w:tabs>
        <w:ind w:start="6438" w:hanging="360"/>
      </w:pPr>
      <w:rPr>
        <w:rFonts w:ascii="Symbol" w:hAnsi="Symbol" w:cs="Symbol" w:hint="default"/>
        <w:lang w:val="fr-FR" w:eastAsia="en-US" w:bidi="ar-SA"/>
      </w:rPr>
    </w:lvl>
    <w:lvl w:ilvl="8">
      <w:start w:val="0"/>
      <w:numFmt w:val="bullet"/>
      <w:lvlText w:val=""/>
      <w:lvlJc w:val="start"/>
      <w:pPr>
        <w:tabs>
          <w:tab w:val="num" w:pos="0"/>
        </w:tabs>
        <w:ind w:start="7368" w:hanging="360"/>
      </w:pPr>
      <w:rPr>
        <w:rFonts w:ascii="Symbol" w:hAnsi="Symbol" w:cs="Symbol" w:hint="default"/>
        <w:lang w:val="fr-FR" w:eastAsia="en-US" w:bidi="ar-SA"/>
      </w:rPr>
    </w:lvl>
  </w:abstractNum>
  <w:abstractNum w:abstractNumId="2">
    <w:lvl w:ilvl="0">
      <w:start w:val="2"/>
      <w:numFmt w:val="decimal"/>
      <w:lvlText w:val="%1"/>
      <w:lvlJc w:val="start"/>
      <w:pPr>
        <w:tabs>
          <w:tab w:val="num" w:pos="0"/>
        </w:tabs>
        <w:ind w:start="503" w:hanging="362"/>
      </w:pPr>
      <w:rPr>
        <w:lang w:val="fr-FR" w:eastAsia="en-US" w:bidi="ar-SA"/>
      </w:rPr>
    </w:lvl>
    <w:lvl w:ilvl="1">
      <w:start w:val="1"/>
      <w:numFmt w:val="decimal"/>
      <w:lvlText w:val="%1.%2"/>
      <w:lvlJc w:val="start"/>
      <w:pPr>
        <w:tabs>
          <w:tab w:val="num" w:pos="0"/>
        </w:tabs>
        <w:ind w:start="503" w:hanging="362"/>
      </w:pPr>
      <w:rPr>
        <w:rFonts w:ascii="Calibri" w:hAnsi="Calibri" w:eastAsia="Calibri" w:cs="Calibri"/>
        <w:b/>
        <w:bCs/>
        <w:i w:val="false"/>
        <w:iCs w:val="false"/>
        <w:spacing w:val="0"/>
        <w:w w:val="100"/>
        <w:sz w:val="24"/>
        <w:szCs w:val="24"/>
        <w:lang w:val="fr-FR" w:eastAsia="en-US" w:bidi="ar-SA"/>
      </w:rPr>
    </w:lvl>
    <w:lvl w:ilvl="2">
      <w:start w:val="0"/>
      <w:numFmt w:val="bullet"/>
      <w:lvlText w:val=""/>
      <w:lvlJc w:val="start"/>
      <w:pPr>
        <w:tabs>
          <w:tab w:val="num" w:pos="0"/>
        </w:tabs>
        <w:ind w:start="2245" w:hanging="362"/>
      </w:pPr>
      <w:rPr>
        <w:rFonts w:ascii="Symbol" w:hAnsi="Symbol" w:cs="Symbol" w:hint="default"/>
        <w:lang w:val="fr-FR" w:eastAsia="en-US" w:bidi="ar-SA"/>
      </w:rPr>
    </w:lvl>
    <w:lvl w:ilvl="3">
      <w:start w:val="0"/>
      <w:numFmt w:val="bullet"/>
      <w:lvlText w:val=""/>
      <w:lvlJc w:val="start"/>
      <w:pPr>
        <w:tabs>
          <w:tab w:val="num" w:pos="0"/>
        </w:tabs>
        <w:ind w:start="3118" w:hanging="362"/>
      </w:pPr>
      <w:rPr>
        <w:rFonts w:ascii="Symbol" w:hAnsi="Symbol" w:cs="Symbol" w:hint="default"/>
        <w:lang w:val="fr-FR" w:eastAsia="en-US" w:bidi="ar-SA"/>
      </w:rPr>
    </w:lvl>
    <w:lvl w:ilvl="4">
      <w:start w:val="0"/>
      <w:numFmt w:val="bullet"/>
      <w:lvlText w:val=""/>
      <w:lvlJc w:val="start"/>
      <w:pPr>
        <w:tabs>
          <w:tab w:val="num" w:pos="0"/>
        </w:tabs>
        <w:ind w:start="3991" w:hanging="362"/>
      </w:pPr>
      <w:rPr>
        <w:rFonts w:ascii="Symbol" w:hAnsi="Symbol" w:cs="Symbol" w:hint="default"/>
        <w:lang w:val="fr-FR" w:eastAsia="en-US" w:bidi="ar-SA"/>
      </w:rPr>
    </w:lvl>
    <w:lvl w:ilvl="5">
      <w:start w:val="0"/>
      <w:numFmt w:val="bullet"/>
      <w:lvlText w:val=""/>
      <w:lvlJc w:val="start"/>
      <w:pPr>
        <w:tabs>
          <w:tab w:val="num" w:pos="0"/>
        </w:tabs>
        <w:ind w:start="4864" w:hanging="362"/>
      </w:pPr>
      <w:rPr>
        <w:rFonts w:ascii="Symbol" w:hAnsi="Symbol" w:cs="Symbol" w:hint="default"/>
        <w:lang w:val="fr-FR" w:eastAsia="en-US" w:bidi="ar-SA"/>
      </w:rPr>
    </w:lvl>
    <w:lvl w:ilvl="6">
      <w:start w:val="0"/>
      <w:numFmt w:val="bullet"/>
      <w:lvlText w:val=""/>
      <w:lvlJc w:val="start"/>
      <w:pPr>
        <w:tabs>
          <w:tab w:val="num" w:pos="0"/>
        </w:tabs>
        <w:ind w:start="5736" w:hanging="362"/>
      </w:pPr>
      <w:rPr>
        <w:rFonts w:ascii="Symbol" w:hAnsi="Symbol" w:cs="Symbol" w:hint="default"/>
        <w:lang w:val="fr-FR" w:eastAsia="en-US" w:bidi="ar-SA"/>
      </w:rPr>
    </w:lvl>
    <w:lvl w:ilvl="7">
      <w:start w:val="0"/>
      <w:numFmt w:val="bullet"/>
      <w:lvlText w:val=""/>
      <w:lvlJc w:val="start"/>
      <w:pPr>
        <w:tabs>
          <w:tab w:val="num" w:pos="0"/>
        </w:tabs>
        <w:ind w:start="6609" w:hanging="362"/>
      </w:pPr>
      <w:rPr>
        <w:rFonts w:ascii="Symbol" w:hAnsi="Symbol" w:cs="Symbol" w:hint="default"/>
        <w:lang w:val="fr-FR" w:eastAsia="en-US" w:bidi="ar-SA"/>
      </w:rPr>
    </w:lvl>
    <w:lvl w:ilvl="8">
      <w:start w:val="0"/>
      <w:numFmt w:val="bullet"/>
      <w:lvlText w:val=""/>
      <w:lvlJc w:val="start"/>
      <w:pPr>
        <w:tabs>
          <w:tab w:val="num" w:pos="0"/>
        </w:tabs>
        <w:ind w:start="7482" w:hanging="362"/>
      </w:pPr>
      <w:rPr>
        <w:rFonts w:ascii="Symbol" w:hAnsi="Symbol" w:cs="Symbol" w:hint="default"/>
        <w:lang w:val="fr-FR" w:eastAsia="en-US" w:bidi="ar-SA"/>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20"/>
  <w:autoHyphenation w:val="true"/>
  <w:hyphenationZone w:val="0"/>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start"/>
    </w:pPr>
    <w:rPr>
      <w:rFonts w:ascii="Calibri" w:hAnsi="Calibri" w:eastAsia="Calibri" w:cs="Calibri" w:asciiTheme="minorHAnsi" w:eastAsiaTheme="minorHAnsi" w:hAnsiTheme="minorHAnsi"/>
      <w:color w:val="auto"/>
      <w:kern w:val="0"/>
      <w:sz w:val="22"/>
      <w:szCs w:val="22"/>
      <w:lang w:val="fr-FR" w:eastAsia="en-US" w:bidi="ar-SA"/>
    </w:rPr>
  </w:style>
  <w:style w:type="paragraph" w:styleId="Heading1">
    <w:name w:val="heading 1"/>
    <w:basedOn w:val="Normal"/>
    <w:uiPriority w:val="9"/>
    <w:qFormat/>
    <w:pPr>
      <w:ind w:start="127"/>
      <w:jc w:val="center"/>
      <w:outlineLvl w:val="0"/>
    </w:pPr>
    <w:rPr>
      <w:b/>
      <w:bCs/>
      <w:sz w:val="40"/>
      <w:szCs w:val="40"/>
    </w:rPr>
  </w:style>
  <w:style w:type="paragraph" w:styleId="Heading2">
    <w:name w:val="heading 2"/>
    <w:basedOn w:val="Normal"/>
    <w:uiPriority w:val="9"/>
    <w:unhideWhenUsed/>
    <w:qFormat/>
    <w:pPr>
      <w:ind w:start="141"/>
      <w:outlineLvl w:val="1"/>
    </w:pPr>
    <w:rPr>
      <w:b/>
      <w:bCs/>
      <w:sz w:val="24"/>
      <w:szCs w:val="24"/>
      <w:u w:val="single" w:color="000000"/>
    </w:rPr>
  </w:style>
  <w:style w:type="paragraph" w:styleId="Heading3">
    <w:name w:val="heading 3"/>
    <w:basedOn w:val="Normal"/>
    <w:uiPriority w:val="9"/>
    <w:unhideWhenUsed/>
    <w:qFormat/>
    <w:pPr>
      <w:ind w:hanging="361" w:start="502"/>
      <w:outlineLvl w:val="2"/>
    </w:pPr>
    <w:rPr>
      <w:b/>
      <w:bCs/>
      <w:sz w:val="24"/>
      <w:szCs w:val="24"/>
    </w:rPr>
  </w:style>
  <w:style w:type="paragraph" w:styleId="Heading4">
    <w:name w:val="heading 4"/>
    <w:basedOn w:val="Normal"/>
    <w:uiPriority w:val="9"/>
    <w:unhideWhenUsed/>
    <w:qFormat/>
    <w:pPr>
      <w:ind w:end="12"/>
      <w:jc w:val="end"/>
      <w:outlineLvl w:val="3"/>
    </w:pPr>
    <w:rPr>
      <w:b/>
      <w:bCs/>
      <w:u w:val="single" w:color="000000"/>
    </w:rPr>
  </w:style>
  <w:style w:type="paragraph" w:styleId="Heading5">
    <w:name w:val="heading 5"/>
    <w:basedOn w:val="Normal"/>
    <w:uiPriority w:val="9"/>
    <w:unhideWhenUsed/>
    <w:qFormat/>
    <w:pPr>
      <w:ind w:start="141"/>
      <w:outlineLvl w:val="4"/>
    </w:pPr>
    <w:rPr>
      <w:b/>
      <w:bCs/>
    </w:rPr>
  </w:style>
  <w:style w:type="paragraph" w:styleId="Heading6">
    <w:name w:val="heading 6"/>
    <w:basedOn w:val="Normal"/>
    <w:uiPriority w:val="9"/>
    <w:unhideWhenUsed/>
    <w:qFormat/>
    <w:pPr>
      <w:ind w:start="1281"/>
      <w:outlineLvl w:val="5"/>
    </w:pPr>
    <w:rPr>
      <w:b/>
      <w:bCs/>
      <w:i/>
      <w:iCs/>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uiPriority w:val="1"/>
    <w:qFormat/>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uiPriority w:val="1"/>
    <w:qFormat/>
    <w:pPr>
      <w:ind w:hanging="361" w:start="502"/>
    </w:pPr>
    <w:rPr/>
  </w:style>
  <w:style w:type="paragraph" w:styleId="TableParagraph" w:customStyle="1">
    <w:name w:val="Table Paragraph"/>
    <w:basedOn w:val="Normal"/>
    <w:uiPriority w:val="1"/>
    <w:qFormat/>
    <w:pPr/>
    <w:rPr/>
  </w:style>
  <w:style w:type="paragraph" w:styleId="En-tteetpieddepage">
    <w:name w:val="En-tête et pied de page"/>
    <w:basedOn w:val="Normal"/>
    <w:qFormat/>
    <w:pPr/>
    <w:rPr/>
  </w:style>
  <w:style w:type="paragraph" w:styleId="Header">
    <w:name w:val="header"/>
    <w:basedOn w:val="En-tteetpieddepage"/>
    <w:pPr/>
    <w:rPr/>
  </w:style>
  <w:style w:type="paragraph" w:styleId="Contenudecadre">
    <w:name w:val="Contenu de cadre"/>
    <w:basedOn w:val="Normal"/>
    <w:qFormat/>
    <w:pPr/>
    <w:rPr/>
  </w:style>
  <w:style w:type="paragraph" w:styleId="Footer">
    <w:name w:val="footer"/>
    <w:basedOn w:val="En-tteetpieddepage"/>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yperlink" Target="http://www.teleaccords.travail-emploi.gouv.fr/" TargetMode="Externa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054d78-ecef-41cd-bb0a-2bf6b09cd5f1" xsi:nil="true"/>
    <lcf76f155ced4ddcb4097134ff3c332f xmlns="5718d4f9-34e4-4f69-9a58-90951687c5c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09DA6463FC5C4C9E0D59002704E372" ma:contentTypeVersion="18" ma:contentTypeDescription="Crée un document." ma:contentTypeScope="" ma:versionID="a18596356a6d1bc1a165f916407be68f">
  <xsd:schema xmlns:xsd="http://www.w3.org/2001/XMLSchema" xmlns:xs="http://www.w3.org/2001/XMLSchema" xmlns:p="http://schemas.microsoft.com/office/2006/metadata/properties" xmlns:ns2="5718d4f9-34e4-4f69-9a58-90951687c5cf" xmlns:ns3="14054d78-ecef-41cd-bb0a-2bf6b09cd5f1" targetNamespace="http://schemas.microsoft.com/office/2006/metadata/properties" ma:root="true" ma:fieldsID="b0256b63fbabd2e2d3bbf6f8c70366e4" ns2:_="" ns3:_="">
    <xsd:import namespace="5718d4f9-34e4-4f69-9a58-90951687c5cf"/>
    <xsd:import namespace="14054d78-ecef-41cd-bb0a-2bf6b09cd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18d4f9-34e4-4f69-9a58-90951687c5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4933b807-f7b6-4061-9dbe-bf47384344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054d78-ecef-41cd-bb0a-2bf6b09cd5f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6f7f8a0-c0ac-480e-a4d5-87b14c7a353b}" ma:internalName="TaxCatchAll" ma:showField="CatchAllData" ma:web="14054d78-ecef-41cd-bb0a-2bf6b09cd5f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18CE74-96B6-416E-8014-CA7A1BA6D1BD}"/>
</file>

<file path=customXml/itemProps2.xml><?xml version="1.0" encoding="utf-8"?>
<ds:datastoreItem xmlns:ds="http://schemas.openxmlformats.org/officeDocument/2006/customXml" ds:itemID="{EBA9E4DF-6B7D-4715-B57D-8FAF3EDADC8E}"/>
</file>

<file path=customXml/itemProps3.xml><?xml version="1.0" encoding="utf-8"?>
<ds:datastoreItem xmlns:ds="http://schemas.openxmlformats.org/officeDocument/2006/customXml" ds:itemID="{40AC40EF-ACD9-43F1-B193-3DE9BFA5FF3C}"/>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878</Words>
  <Characters>4550</Characters>
  <CharactersWithSpaces>5366</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25.12 Accord temps de travail.docx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0x0101001C09DA6463FC5C4C9E0D59002704E372</vt:lpwstr>
  </property>
  <property fmtid="{D5CDD505-2E9C-101B-9397-08002B2CF9AE}" pid="3" name="Created">
    <vt:filetime>2025-12-28T00:00:00Z</vt:filetime>
  </property>
  <property fmtid="{D5CDD505-2E9C-101B-9397-08002B2CF9AE}" pid="4" name="LastSaved">
    <vt:filetime>2025-12-29T00:00:00Z</vt:filetime>
  </property>
  <property fmtid="{D5CDD505-2E9C-101B-9397-08002B2CF9AE}" pid="5" name="Producer">
    <vt:lpwstr>Skia/PDF m145 Google Docs Renderer</vt:lpwstr>
  </property>
</Properties>
</file>