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D9851" w14:textId="77777777" w:rsidR="00D800DD" w:rsidRPr="00D800DD" w:rsidRDefault="003215CF" w:rsidP="00D800DD">
      <w:pPr>
        <w:pBdr>
          <w:top w:val="single" w:sz="4" w:space="1" w:color="000000"/>
          <w:left w:val="single" w:sz="4" w:space="4" w:color="000000"/>
          <w:bottom w:val="single" w:sz="4" w:space="1" w:color="000000"/>
          <w:right w:val="single" w:sz="4" w:space="4" w:color="000000"/>
        </w:pBdr>
        <w:spacing w:after="0" w:line="276" w:lineRule="auto"/>
        <w:jc w:val="center"/>
        <w:rPr>
          <w:rFonts w:eastAsia="Arial" w:cs="Arial"/>
          <w:b/>
        </w:rPr>
      </w:pPr>
      <w:r>
        <w:rPr>
          <w:b/>
          <w:bCs/>
        </w:rPr>
        <w:t>AVENANT A L’</w:t>
      </w:r>
      <w:r w:rsidR="00D800DD" w:rsidRPr="00D800DD">
        <w:rPr>
          <w:b/>
          <w:bCs/>
        </w:rPr>
        <w:t xml:space="preserve">ACCORD RELATIF A LA </w:t>
      </w:r>
      <w:r w:rsidR="00D800DD" w:rsidRPr="00D800DD">
        <w:rPr>
          <w:rFonts w:eastAsia="Arial" w:cs="Arial"/>
          <w:b/>
        </w:rPr>
        <w:t xml:space="preserve">MISE EN PLACE D’UN DISPOSITIF </w:t>
      </w:r>
    </w:p>
    <w:p w14:paraId="3AD9010A" w14:textId="77777777" w:rsidR="00D800DD" w:rsidRPr="00D800DD" w:rsidRDefault="00D800DD" w:rsidP="00D800DD">
      <w:pPr>
        <w:pBdr>
          <w:top w:val="single" w:sz="4" w:space="1" w:color="000000"/>
          <w:left w:val="single" w:sz="4" w:space="4" w:color="000000"/>
          <w:bottom w:val="single" w:sz="4" w:space="1" w:color="000000"/>
          <w:right w:val="single" w:sz="4" w:space="4" w:color="000000"/>
        </w:pBdr>
        <w:spacing w:after="0" w:line="276" w:lineRule="auto"/>
        <w:jc w:val="center"/>
        <w:rPr>
          <w:rFonts w:eastAsia="Arial" w:cs="Arial"/>
          <w:b/>
        </w:rPr>
      </w:pPr>
      <w:r w:rsidRPr="00D800DD">
        <w:rPr>
          <w:rFonts w:eastAsia="Arial" w:cs="Arial"/>
          <w:b/>
        </w:rPr>
        <w:t>D'ACTIVITÉ PARTIELLE DE LONGUE DUREE REBOND (APLD-R)</w:t>
      </w:r>
      <w:r w:rsidR="003215CF">
        <w:rPr>
          <w:rFonts w:eastAsia="Arial" w:cs="Arial"/>
          <w:b/>
        </w:rPr>
        <w:t xml:space="preserve"> DU 1</w:t>
      </w:r>
      <w:r w:rsidR="003215CF" w:rsidRPr="003215CF">
        <w:rPr>
          <w:rFonts w:eastAsia="Arial" w:cs="Arial"/>
          <w:b/>
          <w:vertAlign w:val="superscript"/>
        </w:rPr>
        <w:t>er</w:t>
      </w:r>
      <w:r w:rsidR="003215CF">
        <w:rPr>
          <w:rFonts w:eastAsia="Arial" w:cs="Arial"/>
          <w:b/>
        </w:rPr>
        <w:t xml:space="preserve"> AOÛT 2025</w:t>
      </w:r>
    </w:p>
    <w:p w14:paraId="3209BD84" w14:textId="77777777" w:rsidR="00E64A81" w:rsidRDefault="00E64A81" w:rsidP="00E64A81">
      <w:pPr>
        <w:jc w:val="both"/>
        <w:rPr>
          <w:b/>
          <w:bCs/>
        </w:rPr>
      </w:pPr>
    </w:p>
    <w:p w14:paraId="3AB84579" w14:textId="77777777" w:rsidR="00D93DC6" w:rsidRDefault="00D93DC6" w:rsidP="00E64A81">
      <w:pPr>
        <w:jc w:val="both"/>
        <w:rPr>
          <w:b/>
          <w:bCs/>
        </w:rPr>
      </w:pPr>
    </w:p>
    <w:p w14:paraId="4A4E089A" w14:textId="77777777" w:rsidR="00D93DC6" w:rsidRPr="00D800DD" w:rsidRDefault="00D93DC6" w:rsidP="00E64A81">
      <w:pPr>
        <w:jc w:val="both"/>
        <w:rPr>
          <w:b/>
          <w:bCs/>
        </w:rPr>
      </w:pPr>
    </w:p>
    <w:p w14:paraId="2EACC706" w14:textId="77777777" w:rsidR="00D800DD" w:rsidRPr="00D800DD" w:rsidRDefault="00D93DC6" w:rsidP="00D800DD">
      <w:pPr>
        <w:spacing w:before="240" w:after="0" w:line="240" w:lineRule="atLeast"/>
        <w:rPr>
          <w:b/>
          <w:bCs/>
          <w:u w:val="single"/>
        </w:rPr>
      </w:pPr>
      <w:r w:rsidRPr="00D800DD">
        <w:rPr>
          <w:b/>
          <w:bCs/>
          <w:u w:val="single"/>
        </w:rPr>
        <w:t xml:space="preserve">ENTRE LES SOUSSIGNES </w:t>
      </w:r>
    </w:p>
    <w:p w14:paraId="355C0B2B" w14:textId="77777777" w:rsidR="00D800DD" w:rsidRPr="00D800DD" w:rsidRDefault="00D800DD" w:rsidP="00D800DD">
      <w:pPr>
        <w:spacing w:before="240" w:after="0" w:line="240" w:lineRule="atLeast"/>
        <w:jc w:val="both"/>
        <w:rPr>
          <w:color w:val="000000"/>
        </w:rPr>
      </w:pPr>
      <w:r w:rsidRPr="00D800DD">
        <w:t>La société SOGEFI AIR</w:t>
      </w:r>
      <w:r w:rsidR="003215CF">
        <w:t xml:space="preserve"> </w:t>
      </w:r>
      <w:r w:rsidRPr="00D800DD">
        <w:t>&amp;</w:t>
      </w:r>
      <w:r w:rsidR="003215CF">
        <w:t xml:space="preserve"> </w:t>
      </w:r>
      <w:r w:rsidRPr="00D800DD">
        <w:t xml:space="preserve">COOLING </w:t>
      </w:r>
      <w:r w:rsidRPr="00D800DD">
        <w:rPr>
          <w:color w:val="000000"/>
        </w:rPr>
        <w:t xml:space="preserve">au </w:t>
      </w:r>
      <w:r w:rsidRPr="006A1147">
        <w:rPr>
          <w:color w:val="000000"/>
        </w:rPr>
        <w:t xml:space="preserve">capital de 54 938 125,00 euros, dont le siège social est situé </w:t>
      </w:r>
      <w:bookmarkStart w:id="0" w:name="_Hlk159860319"/>
      <w:r w:rsidRPr="006A1147">
        <w:rPr>
          <w:color w:val="000000"/>
        </w:rPr>
        <w:t>1 avenue Claude Monet 78 280 Guyancourt</w:t>
      </w:r>
      <w:bookmarkEnd w:id="0"/>
      <w:r w:rsidRPr="006A1147">
        <w:rPr>
          <w:i/>
          <w:iCs/>
          <w:color w:val="156082"/>
        </w:rPr>
        <w:t xml:space="preserve"> </w:t>
      </w:r>
      <w:r w:rsidRPr="006A1147">
        <w:rPr>
          <w:color w:val="000000"/>
        </w:rPr>
        <w:t>enregistrée au RCS de</w:t>
      </w:r>
      <w:r w:rsidRPr="006A1147">
        <w:rPr>
          <w:i/>
          <w:iCs/>
          <w:color w:val="156082"/>
        </w:rPr>
        <w:t xml:space="preserve"> </w:t>
      </w:r>
      <w:r w:rsidRPr="006A1147">
        <w:rPr>
          <w:color w:val="000000"/>
        </w:rPr>
        <w:t>Versailles sous le numéro SIREN 409 722 956 représenté</w:t>
      </w:r>
      <w:r w:rsidRPr="00D800DD">
        <w:rPr>
          <w:color w:val="000000"/>
        </w:rPr>
        <w:t xml:space="preserve"> </w:t>
      </w:r>
      <w:r w:rsidRPr="003215CF">
        <w:rPr>
          <w:color w:val="000000"/>
        </w:rPr>
        <w:t xml:space="preserve">par </w:t>
      </w:r>
      <w:r w:rsidRPr="00D04D0B">
        <w:t>en sa qualité de</w:t>
      </w:r>
      <w:r w:rsidRPr="00B73B49">
        <w:rPr>
          <w:color w:val="FF0000"/>
        </w:rPr>
        <w:t xml:space="preserve"> </w:t>
      </w:r>
      <w:r w:rsidR="00B73B49" w:rsidRPr="00D04D0B">
        <w:t>Directeur Général Europe</w:t>
      </w:r>
      <w:r w:rsidR="00840789">
        <w:t xml:space="preserve"> de </w:t>
      </w:r>
      <w:r w:rsidR="00840789" w:rsidRPr="003215CF">
        <w:t xml:space="preserve">SOGEFI </w:t>
      </w:r>
      <w:r w:rsidR="003215CF" w:rsidRPr="00D800DD">
        <w:t>AIR</w:t>
      </w:r>
      <w:r w:rsidR="00B36E22">
        <w:t xml:space="preserve"> </w:t>
      </w:r>
      <w:r w:rsidR="003215CF" w:rsidRPr="00D800DD">
        <w:t>&amp;</w:t>
      </w:r>
      <w:r w:rsidR="003215CF">
        <w:t xml:space="preserve"> </w:t>
      </w:r>
      <w:r w:rsidR="003215CF" w:rsidRPr="003215CF">
        <w:t xml:space="preserve">COOLING </w:t>
      </w:r>
      <w:r w:rsidR="00840789" w:rsidRPr="003215CF">
        <w:t>SAS</w:t>
      </w:r>
      <w:r w:rsidRPr="003215CF">
        <w:rPr>
          <w:color w:val="000000"/>
        </w:rPr>
        <w:t>.</w:t>
      </w:r>
      <w:r w:rsidRPr="00D800DD">
        <w:rPr>
          <w:color w:val="000000"/>
        </w:rPr>
        <w:t xml:space="preserve"> </w:t>
      </w:r>
    </w:p>
    <w:p w14:paraId="2725503B" w14:textId="77777777" w:rsidR="00D800DD" w:rsidRPr="00D800DD" w:rsidRDefault="00D800DD" w:rsidP="00D800DD">
      <w:pPr>
        <w:spacing w:before="240" w:after="0" w:line="240" w:lineRule="atLeast"/>
        <w:jc w:val="both"/>
        <w:rPr>
          <w:color w:val="000000"/>
        </w:rPr>
      </w:pPr>
      <w:r w:rsidRPr="00D800DD">
        <w:rPr>
          <w:color w:val="000000"/>
        </w:rPr>
        <w:t>Ci-après dénommée « la société »</w:t>
      </w:r>
    </w:p>
    <w:p w14:paraId="5D83B894" w14:textId="77777777" w:rsidR="00D800DD" w:rsidRPr="00D800DD" w:rsidRDefault="00D800DD" w:rsidP="00D800DD">
      <w:pPr>
        <w:jc w:val="right"/>
        <w:rPr>
          <w:color w:val="000000"/>
        </w:rPr>
      </w:pPr>
      <w:r w:rsidRPr="00D800DD">
        <w:rPr>
          <w:color w:val="000000"/>
        </w:rPr>
        <w:t>D’une part,</w:t>
      </w:r>
    </w:p>
    <w:p w14:paraId="214CFB1B" w14:textId="77777777" w:rsidR="00D800DD" w:rsidRPr="00D800DD" w:rsidRDefault="00D93DC6" w:rsidP="00D800DD">
      <w:pPr>
        <w:rPr>
          <w:b/>
          <w:bCs/>
          <w:color w:val="000000"/>
          <w:u w:val="single"/>
        </w:rPr>
      </w:pPr>
      <w:r w:rsidRPr="00D800DD">
        <w:rPr>
          <w:b/>
          <w:bCs/>
          <w:color w:val="000000"/>
          <w:u w:val="single"/>
        </w:rPr>
        <w:t xml:space="preserve">ET : </w:t>
      </w:r>
    </w:p>
    <w:p w14:paraId="2149FF85" w14:textId="77777777" w:rsidR="006A1147" w:rsidRDefault="00D800DD" w:rsidP="00D800DD">
      <w:pPr>
        <w:spacing w:before="240" w:after="0" w:line="240" w:lineRule="atLeast"/>
        <w:jc w:val="both"/>
        <w:rPr>
          <w:rFonts w:eastAsia="Times New Roman" w:cs="Aptos"/>
          <w:color w:val="000000"/>
          <w:lang w:eastAsia="fr-FR"/>
        </w:rPr>
      </w:pPr>
      <w:bookmarkStart w:id="1" w:name="_Hlk70605244"/>
      <w:r w:rsidRPr="00D800DD">
        <w:rPr>
          <w:rFonts w:eastAsia="Times New Roman" w:cs="Aptos"/>
          <w:color w:val="000000"/>
          <w:lang w:eastAsia="fr-FR"/>
        </w:rPr>
        <w:t>Les organisations syndicales représentatives dans l'entreprise</w:t>
      </w:r>
      <w:r w:rsidR="006A1147">
        <w:rPr>
          <w:rFonts w:eastAsia="Times New Roman" w:cs="Aptos"/>
          <w:color w:val="000000"/>
          <w:lang w:eastAsia="fr-FR"/>
        </w:rPr>
        <w:t> :</w:t>
      </w:r>
    </w:p>
    <w:p w14:paraId="2EDC5A73" w14:textId="77777777" w:rsidR="00D800DD" w:rsidRPr="003D56F6" w:rsidRDefault="00CA3A13" w:rsidP="00D800DD">
      <w:pPr>
        <w:spacing w:before="240" w:after="0" w:line="240" w:lineRule="atLeast"/>
        <w:jc w:val="both"/>
        <w:rPr>
          <w:rFonts w:eastAsia="Times New Roman" w:cs="Aptos"/>
          <w:color w:val="000000"/>
          <w:lang w:eastAsia="fr-FR"/>
        </w:rPr>
      </w:pPr>
      <w:r w:rsidRPr="003D56F6">
        <w:rPr>
          <w:rFonts w:eastAsia="Times New Roman" w:cs="Aptos"/>
          <w:color w:val="000000"/>
          <w:lang w:eastAsia="fr-FR"/>
        </w:rPr>
        <w:t xml:space="preserve">.FO </w:t>
      </w:r>
    </w:p>
    <w:p w14:paraId="5686AC0B" w14:textId="77777777" w:rsidR="00CA3A13" w:rsidRPr="003D56F6" w:rsidRDefault="00CA3A13" w:rsidP="00D800DD">
      <w:pPr>
        <w:spacing w:before="240" w:after="0" w:line="240" w:lineRule="atLeast"/>
        <w:jc w:val="both"/>
        <w:rPr>
          <w:rFonts w:eastAsia="Times New Roman" w:cs="Aptos"/>
          <w:color w:val="000000"/>
          <w:lang w:eastAsia="fr-FR"/>
        </w:rPr>
      </w:pPr>
      <w:r w:rsidRPr="003D56F6">
        <w:rPr>
          <w:rFonts w:eastAsia="Times New Roman" w:cs="Aptos"/>
          <w:color w:val="000000"/>
          <w:lang w:eastAsia="fr-FR"/>
        </w:rPr>
        <w:t xml:space="preserve">. CFTC </w:t>
      </w:r>
    </w:p>
    <w:bookmarkEnd w:id="1"/>
    <w:p w14:paraId="0782F9AA" w14:textId="77777777" w:rsidR="00D800DD" w:rsidRPr="00D800DD" w:rsidRDefault="00D800DD" w:rsidP="00D800DD">
      <w:pPr>
        <w:jc w:val="right"/>
        <w:rPr>
          <w:color w:val="000000"/>
        </w:rPr>
      </w:pPr>
      <w:r w:rsidRPr="00D800DD">
        <w:rPr>
          <w:color w:val="000000"/>
        </w:rPr>
        <w:t>D’autre part,</w:t>
      </w:r>
    </w:p>
    <w:p w14:paraId="46B0B62A" w14:textId="77777777" w:rsidR="00D800DD" w:rsidRPr="00D800DD" w:rsidRDefault="00D800DD" w:rsidP="00D800DD">
      <w:pPr>
        <w:spacing w:before="240" w:after="0" w:line="240" w:lineRule="atLeast"/>
        <w:rPr>
          <w:color w:val="000000"/>
        </w:rPr>
      </w:pPr>
    </w:p>
    <w:p w14:paraId="04494712" w14:textId="77777777" w:rsidR="00D800DD" w:rsidRPr="00D800DD" w:rsidRDefault="00D800DD" w:rsidP="00D800DD">
      <w:pPr>
        <w:spacing w:before="240" w:after="0" w:line="240" w:lineRule="atLeast"/>
        <w:rPr>
          <w:color w:val="000000"/>
        </w:rPr>
      </w:pPr>
      <w:r w:rsidRPr="00D800DD">
        <w:rPr>
          <w:color w:val="000000"/>
        </w:rPr>
        <w:t xml:space="preserve">Ci-après dénommées ensemble « les parties ».  </w:t>
      </w:r>
    </w:p>
    <w:p w14:paraId="0A3840E7" w14:textId="77777777" w:rsidR="006A1147" w:rsidRDefault="006A1147" w:rsidP="00D800DD">
      <w:pPr>
        <w:spacing w:before="240" w:after="0" w:line="240" w:lineRule="atLeast"/>
        <w:rPr>
          <w:color w:val="000000"/>
        </w:rPr>
      </w:pPr>
    </w:p>
    <w:p w14:paraId="2B1E9CB6" w14:textId="77777777" w:rsidR="00D800DD" w:rsidRPr="00D800DD" w:rsidRDefault="00D800DD" w:rsidP="00D800DD">
      <w:pPr>
        <w:spacing w:before="240" w:after="0" w:line="240" w:lineRule="atLeast"/>
        <w:rPr>
          <w:color w:val="000000"/>
        </w:rPr>
      </w:pPr>
      <w:r w:rsidRPr="00D800DD">
        <w:rPr>
          <w:color w:val="000000"/>
        </w:rPr>
        <w:t xml:space="preserve">Il </w:t>
      </w:r>
      <w:r w:rsidR="006A1147">
        <w:rPr>
          <w:color w:val="000000"/>
        </w:rPr>
        <w:t>est</w:t>
      </w:r>
      <w:r w:rsidRPr="00D800DD">
        <w:rPr>
          <w:color w:val="000000"/>
        </w:rPr>
        <w:t xml:space="preserve"> convenu ce qu’il suit : </w:t>
      </w:r>
    </w:p>
    <w:p w14:paraId="506EADD6" w14:textId="77777777" w:rsidR="00D800DD" w:rsidRPr="00D800DD" w:rsidRDefault="00D800DD" w:rsidP="00D800DD">
      <w:pPr>
        <w:rPr>
          <w:color w:val="000000"/>
        </w:rPr>
      </w:pPr>
      <w:r w:rsidRPr="00D800DD">
        <w:rPr>
          <w:color w:val="000000"/>
        </w:rPr>
        <w:br w:type="page"/>
      </w:r>
    </w:p>
    <w:p w14:paraId="410FBBAA" w14:textId="77777777" w:rsidR="00E64A81" w:rsidRPr="00D93DC6" w:rsidRDefault="00E64A81" w:rsidP="00D93DC6">
      <w:pPr>
        <w:pStyle w:val="Titre1"/>
      </w:pPr>
      <w:r w:rsidRPr="00D93DC6">
        <w:t xml:space="preserve">PREAMBULE </w:t>
      </w:r>
    </w:p>
    <w:p w14:paraId="139F4932" w14:textId="77777777" w:rsidR="00EE400A" w:rsidRDefault="00EE400A" w:rsidP="00E64A81">
      <w:pPr>
        <w:jc w:val="both"/>
      </w:pPr>
      <w:r w:rsidRPr="00EE400A">
        <w:t>Un accord collectif relatif à la mise en œuvre du dispositif d’activité partielle de longue durée rebond (APLD-Rebond) a été conclu au sein de la société</w:t>
      </w:r>
      <w:r>
        <w:t xml:space="preserve"> </w:t>
      </w:r>
      <w:r w:rsidRPr="00D800DD">
        <w:t>SOGEFI AIR</w:t>
      </w:r>
      <w:r w:rsidR="00906E25">
        <w:t xml:space="preserve"> </w:t>
      </w:r>
      <w:r w:rsidRPr="00D800DD">
        <w:t>&amp;</w:t>
      </w:r>
      <w:r w:rsidR="00906E25">
        <w:t xml:space="preserve"> </w:t>
      </w:r>
      <w:r w:rsidRPr="00D800DD">
        <w:t>COOLING</w:t>
      </w:r>
      <w:r w:rsidRPr="00EE400A">
        <w:t xml:space="preserve"> le </w:t>
      </w:r>
      <w:r>
        <w:t>1</w:t>
      </w:r>
      <w:r w:rsidRPr="00EE400A">
        <w:rPr>
          <w:vertAlign w:val="superscript"/>
        </w:rPr>
        <w:t>er</w:t>
      </w:r>
      <w:r>
        <w:t xml:space="preserve"> août 2025</w:t>
      </w:r>
      <w:r w:rsidRPr="00EE400A">
        <w:t>, en application de l’article 193 de la loi n°2025-127 du 14 février 2025 et du décret n°2025-338 du 14 avril 2025.</w:t>
      </w:r>
    </w:p>
    <w:p w14:paraId="60C7ADDF" w14:textId="77777777" w:rsidR="00EE400A" w:rsidRDefault="00EE400A" w:rsidP="00E64A81">
      <w:pPr>
        <w:jc w:val="both"/>
      </w:pPr>
      <w:r w:rsidRPr="00EE400A">
        <w:t xml:space="preserve">Cet accord a été conclu sur la base d’un diagnostic faisant état d’une réduction d’activité durable, résultant notamment de la </w:t>
      </w:r>
      <w:r w:rsidRPr="00D800DD">
        <w:t>conjoncture économique particulièrement difficile pour l’ensemble de l’industrie automobile, entraînant une baisse de production pour les constructeurs et des fermetures d’usines, notamment françaises</w:t>
      </w:r>
      <w:r w:rsidRPr="00EE400A">
        <w:t>.</w:t>
      </w:r>
    </w:p>
    <w:p w14:paraId="67663261" w14:textId="77777777" w:rsidR="00EE400A" w:rsidRPr="00906E25" w:rsidRDefault="00F639E2" w:rsidP="00E64A81">
      <w:pPr>
        <w:jc w:val="both"/>
      </w:pPr>
      <w:r w:rsidRPr="00F639E2">
        <w:rPr>
          <w:b/>
          <w:bCs/>
          <w:color w:val="FF0000"/>
        </w:rPr>
        <w:t>1.</w:t>
      </w:r>
      <w:r>
        <w:t xml:space="preserve"> </w:t>
      </w:r>
      <w:r w:rsidR="00EE400A" w:rsidRPr="00906E25">
        <w:t xml:space="preserve">Depuis la conclusion de l’accord initial, la conjoncture du secteur demeure dégradée. </w:t>
      </w:r>
    </w:p>
    <w:p w14:paraId="56A7A26E" w14:textId="77777777" w:rsidR="00EE400A" w:rsidRDefault="00EE400A" w:rsidP="00E64A81">
      <w:pPr>
        <w:jc w:val="both"/>
      </w:pPr>
      <w:r w:rsidRPr="00EE400A">
        <w:t xml:space="preserve">La société </w:t>
      </w:r>
      <w:r w:rsidRPr="00D800DD">
        <w:t>SOGEFI AIR</w:t>
      </w:r>
      <w:r w:rsidR="00906E25">
        <w:t xml:space="preserve"> </w:t>
      </w:r>
      <w:r w:rsidRPr="00D800DD">
        <w:t>&amp;</w:t>
      </w:r>
      <w:r w:rsidR="00906E25">
        <w:t xml:space="preserve"> </w:t>
      </w:r>
      <w:r w:rsidRPr="00D800DD">
        <w:t>COOLING</w:t>
      </w:r>
      <w:r w:rsidRPr="00EE400A">
        <w:t xml:space="preserve"> continue de subir les effets </w:t>
      </w:r>
      <w:r>
        <w:t>d’une chute des carnets de</w:t>
      </w:r>
      <w:r w:rsidRPr="00EE400A">
        <w:t xml:space="preserve"> commandes de ses principaux clients constructeurs, dans un contexte marqué par les incertitudes géopolitiques et économiques, ainsi que les mutations technologiques du secteur.</w:t>
      </w:r>
    </w:p>
    <w:p w14:paraId="780F4514" w14:textId="77777777" w:rsidR="00520159" w:rsidRPr="00D04D0B" w:rsidRDefault="00520159" w:rsidP="00520159">
      <w:pPr>
        <w:spacing w:afterAutospacing="1"/>
        <w:jc w:val="both"/>
      </w:pPr>
      <w:r w:rsidRPr="00D04D0B">
        <w:t>Le contexte automobile européen est toujours en proie à une instabilité : malgré le repositionnement des objectifs CO2, les orientations des constructeurs sont peu claires et les renouvellements de projets retardés d’autant.</w:t>
      </w:r>
    </w:p>
    <w:p w14:paraId="7CD9F86A" w14:textId="77777777" w:rsidR="00520159" w:rsidRPr="00D04D0B" w:rsidRDefault="00520159" w:rsidP="00520159">
      <w:pPr>
        <w:spacing w:afterAutospacing="1"/>
        <w:jc w:val="both"/>
      </w:pPr>
      <w:r w:rsidRPr="00D04D0B">
        <w:t xml:space="preserve">Malgré nos efforts de conquête de nouveaux business, l’activité actuelle est influencée par le contexte politique et le marché automobile en berne : les volumes sur les produits d’électrification sont en forte baisse, notamment sur les plaques de refroidissement de batteries pour notre client </w:t>
      </w:r>
      <w:proofErr w:type="spellStart"/>
      <w:r w:rsidRPr="00D04D0B">
        <w:t>Stellantis</w:t>
      </w:r>
      <w:proofErr w:type="spellEnd"/>
      <w:r w:rsidRPr="00D04D0B">
        <w:t>.</w:t>
      </w:r>
    </w:p>
    <w:p w14:paraId="511BE6EE" w14:textId="77777777" w:rsidR="00520159" w:rsidRDefault="00520159" w:rsidP="00520159">
      <w:pPr>
        <w:spacing w:afterAutospacing="1"/>
        <w:jc w:val="both"/>
      </w:pPr>
      <w:r w:rsidRPr="00D04D0B">
        <w:t>L’Europe se positionne avec des droits de douane sur les véhicules étrangers, ce qui profite aux Constructeurs européens et favorise un assemblage en Europe, mais il n’y a pas ce positionnement pour les équipementiers : nous sommes toujours en concurrence libre avec des équipementiers Chinois. Or, dans la guerre des prix face aux véhicules Chinois, les constructeurs Européens font de plus en plus appel aux sous-traitants non soumis aux taxes à l’entrée, ce qui accentue notre difficulté à rester compétitifs dans le marché Européen</w:t>
      </w:r>
    </w:p>
    <w:p w14:paraId="36770C02" w14:textId="77777777" w:rsidR="00906E25" w:rsidRPr="00906E25" w:rsidRDefault="00F639E2" w:rsidP="00E64A81">
      <w:pPr>
        <w:jc w:val="both"/>
      </w:pPr>
      <w:r>
        <w:rPr>
          <w:b/>
          <w:bCs/>
          <w:color w:val="FF0000"/>
        </w:rPr>
        <w:t>2</w:t>
      </w:r>
      <w:r w:rsidRPr="00F639E2">
        <w:rPr>
          <w:b/>
          <w:bCs/>
          <w:color w:val="FF0000"/>
        </w:rPr>
        <w:t>.</w:t>
      </w:r>
      <w:r>
        <w:t xml:space="preserve"> </w:t>
      </w:r>
      <w:r w:rsidR="00EE400A" w:rsidRPr="00906E25">
        <w:t xml:space="preserve">Les </w:t>
      </w:r>
      <w:r w:rsidR="00906E25" w:rsidRPr="00906E25">
        <w:t>perspectives</w:t>
      </w:r>
      <w:r w:rsidR="00EE400A" w:rsidRPr="00906E25">
        <w:t xml:space="preserve"> d’activité actualisées confirment une réduction d’activité durable, sans toutefois compromettre la pérennité de </w:t>
      </w:r>
      <w:r w:rsidR="00906E25" w:rsidRPr="00906E25">
        <w:t>la société</w:t>
      </w:r>
      <w:r w:rsidR="00EE400A" w:rsidRPr="00906E25">
        <w:t xml:space="preserve">. </w:t>
      </w:r>
    </w:p>
    <w:p w14:paraId="10147083" w14:textId="77777777" w:rsidR="00EE400A" w:rsidRDefault="00906E25" w:rsidP="00E64A81">
      <w:pPr>
        <w:jc w:val="both"/>
      </w:pPr>
      <w:r>
        <w:t>En effet</w:t>
      </w:r>
      <w:r w:rsidR="00EE400A" w:rsidRPr="00EE400A">
        <w:t xml:space="preserve">, la société </w:t>
      </w:r>
      <w:r w:rsidRPr="00D800DD">
        <w:t>SOGEFI AIR</w:t>
      </w:r>
      <w:r>
        <w:t xml:space="preserve"> </w:t>
      </w:r>
      <w:r w:rsidRPr="00D800DD">
        <w:t>&amp;</w:t>
      </w:r>
      <w:r>
        <w:t xml:space="preserve"> </w:t>
      </w:r>
      <w:r w:rsidRPr="00D800DD">
        <w:t>COOLING</w:t>
      </w:r>
      <w:r w:rsidRPr="00EE400A">
        <w:t xml:space="preserve"> </w:t>
      </w:r>
      <w:r w:rsidR="00EE400A" w:rsidRPr="00EE400A">
        <w:t>anticipe une reprise progressive liée au lancement de nouveaux projets à compter de 2026, nécessitant le maintien des effectifs</w:t>
      </w:r>
      <w:r w:rsidR="00B36E22">
        <w:t xml:space="preserve"> et le développement de nouvelles compétences</w:t>
      </w:r>
      <w:r w:rsidR="00EE400A" w:rsidRPr="00EE400A">
        <w:t>.</w:t>
      </w:r>
    </w:p>
    <w:p w14:paraId="7B2D0583" w14:textId="77777777" w:rsidR="00520159" w:rsidRDefault="00520159" w:rsidP="00E64A81">
      <w:pPr>
        <w:jc w:val="both"/>
      </w:pPr>
      <w:r>
        <w:t xml:space="preserve">Un budget prévisionnel sur l’année 2026 en recul par rapport à 2025 </w:t>
      </w:r>
    </w:p>
    <w:tbl>
      <w:tblPr>
        <w:tblW w:w="7200" w:type="dxa"/>
        <w:tblInd w:w="75" w:type="dxa"/>
        <w:tblCellMar>
          <w:left w:w="70" w:type="dxa"/>
          <w:right w:w="70" w:type="dxa"/>
        </w:tblCellMar>
        <w:tblLook w:val="04A0" w:firstRow="1" w:lastRow="0" w:firstColumn="1" w:lastColumn="0" w:noHBand="0" w:noVBand="1"/>
      </w:tblPr>
      <w:tblGrid>
        <w:gridCol w:w="1200"/>
        <w:gridCol w:w="1200"/>
        <w:gridCol w:w="1200"/>
        <w:gridCol w:w="1200"/>
        <w:gridCol w:w="1200"/>
        <w:gridCol w:w="1200"/>
      </w:tblGrid>
      <w:tr w:rsidR="00520159" w:rsidRPr="00520159" w14:paraId="51EEEEA2" w14:textId="77777777" w:rsidTr="00520159">
        <w:trPr>
          <w:trHeight w:val="290"/>
        </w:trPr>
        <w:tc>
          <w:tcPr>
            <w:tcW w:w="1200" w:type="dxa"/>
            <w:tcBorders>
              <w:top w:val="single" w:sz="4" w:space="0" w:color="196B24"/>
              <w:left w:val="single" w:sz="4" w:space="0" w:color="196B24"/>
              <w:bottom w:val="nil"/>
              <w:right w:val="nil"/>
            </w:tcBorders>
            <w:shd w:val="clear" w:color="196B24" w:fill="196B24"/>
            <w:noWrap/>
            <w:vAlign w:val="bottom"/>
            <w:hideMark/>
          </w:tcPr>
          <w:p w14:paraId="09396E13" w14:textId="77777777" w:rsidR="00520159" w:rsidRPr="00520159" w:rsidRDefault="00520159" w:rsidP="00520159">
            <w:pPr>
              <w:spacing w:after="0" w:line="240" w:lineRule="auto"/>
              <w:rPr>
                <w:rFonts w:ascii="Aptos Narrow" w:eastAsia="Times New Roman" w:hAnsi="Aptos Narrow"/>
                <w:b/>
                <w:bCs/>
                <w:color w:val="FFFFFF"/>
                <w:kern w:val="0"/>
                <w:lang w:eastAsia="zh-CN"/>
              </w:rPr>
            </w:pPr>
            <w:r w:rsidRPr="00520159">
              <w:rPr>
                <w:rFonts w:ascii="Aptos Narrow" w:eastAsia="Times New Roman" w:hAnsi="Aptos Narrow"/>
                <w:b/>
                <w:bCs/>
                <w:color w:val="FFFFFF"/>
                <w:kern w:val="0"/>
                <w:lang w:eastAsia="zh-CN"/>
              </w:rPr>
              <w:t>Années</w:t>
            </w:r>
          </w:p>
        </w:tc>
        <w:tc>
          <w:tcPr>
            <w:tcW w:w="1200" w:type="dxa"/>
            <w:tcBorders>
              <w:top w:val="single" w:sz="4" w:space="0" w:color="196B24"/>
              <w:left w:val="nil"/>
              <w:bottom w:val="nil"/>
              <w:right w:val="nil"/>
            </w:tcBorders>
            <w:shd w:val="clear" w:color="196B24" w:fill="196B24"/>
            <w:noWrap/>
            <w:vAlign w:val="bottom"/>
            <w:hideMark/>
          </w:tcPr>
          <w:p w14:paraId="7B408F90" w14:textId="77777777" w:rsidR="00520159" w:rsidRPr="00520159" w:rsidRDefault="00520159" w:rsidP="00520159">
            <w:pPr>
              <w:spacing w:after="0" w:line="240" w:lineRule="auto"/>
              <w:rPr>
                <w:rFonts w:ascii="Aptos Narrow" w:eastAsia="Times New Roman" w:hAnsi="Aptos Narrow"/>
                <w:b/>
                <w:bCs/>
                <w:color w:val="FFFFFF"/>
                <w:kern w:val="0"/>
                <w:lang w:eastAsia="zh-CN"/>
              </w:rPr>
            </w:pPr>
            <w:r w:rsidRPr="00520159">
              <w:rPr>
                <w:rFonts w:ascii="Aptos Narrow" w:eastAsia="Times New Roman" w:hAnsi="Aptos Narrow"/>
                <w:b/>
                <w:bCs/>
                <w:color w:val="FFFFFF"/>
                <w:kern w:val="0"/>
                <w:lang w:eastAsia="zh-CN"/>
              </w:rPr>
              <w:t>2022</w:t>
            </w:r>
          </w:p>
        </w:tc>
        <w:tc>
          <w:tcPr>
            <w:tcW w:w="1200" w:type="dxa"/>
            <w:tcBorders>
              <w:top w:val="single" w:sz="4" w:space="0" w:color="196B24"/>
              <w:left w:val="nil"/>
              <w:bottom w:val="nil"/>
              <w:right w:val="nil"/>
            </w:tcBorders>
            <w:shd w:val="clear" w:color="196B24" w:fill="196B24"/>
            <w:noWrap/>
            <w:vAlign w:val="bottom"/>
            <w:hideMark/>
          </w:tcPr>
          <w:p w14:paraId="76D07E25" w14:textId="77777777" w:rsidR="00520159" w:rsidRPr="00520159" w:rsidRDefault="00520159" w:rsidP="00520159">
            <w:pPr>
              <w:spacing w:after="0" w:line="240" w:lineRule="auto"/>
              <w:rPr>
                <w:rFonts w:ascii="Aptos Narrow" w:eastAsia="Times New Roman" w:hAnsi="Aptos Narrow"/>
                <w:b/>
                <w:bCs/>
                <w:color w:val="FFFFFF"/>
                <w:kern w:val="0"/>
                <w:lang w:eastAsia="zh-CN"/>
              </w:rPr>
            </w:pPr>
            <w:r w:rsidRPr="00520159">
              <w:rPr>
                <w:rFonts w:ascii="Aptos Narrow" w:eastAsia="Times New Roman" w:hAnsi="Aptos Narrow"/>
                <w:b/>
                <w:bCs/>
                <w:color w:val="FFFFFF"/>
                <w:kern w:val="0"/>
                <w:lang w:eastAsia="zh-CN"/>
              </w:rPr>
              <w:t>2023</w:t>
            </w:r>
          </w:p>
        </w:tc>
        <w:tc>
          <w:tcPr>
            <w:tcW w:w="1200" w:type="dxa"/>
            <w:tcBorders>
              <w:top w:val="single" w:sz="4" w:space="0" w:color="196B24"/>
              <w:left w:val="nil"/>
              <w:bottom w:val="nil"/>
              <w:right w:val="nil"/>
            </w:tcBorders>
            <w:shd w:val="clear" w:color="196B24" w:fill="196B24"/>
            <w:noWrap/>
            <w:vAlign w:val="bottom"/>
            <w:hideMark/>
          </w:tcPr>
          <w:p w14:paraId="378454F1" w14:textId="77777777" w:rsidR="00520159" w:rsidRPr="00520159" w:rsidRDefault="00520159" w:rsidP="00520159">
            <w:pPr>
              <w:spacing w:after="0" w:line="240" w:lineRule="auto"/>
              <w:rPr>
                <w:rFonts w:ascii="Aptos Narrow" w:eastAsia="Times New Roman" w:hAnsi="Aptos Narrow"/>
                <w:b/>
                <w:bCs/>
                <w:color w:val="FFFFFF"/>
                <w:kern w:val="0"/>
                <w:lang w:eastAsia="zh-CN"/>
              </w:rPr>
            </w:pPr>
            <w:r w:rsidRPr="00520159">
              <w:rPr>
                <w:rFonts w:ascii="Aptos Narrow" w:eastAsia="Times New Roman" w:hAnsi="Aptos Narrow"/>
                <w:b/>
                <w:bCs/>
                <w:color w:val="FFFFFF"/>
                <w:kern w:val="0"/>
                <w:lang w:eastAsia="zh-CN"/>
              </w:rPr>
              <w:t>2024</w:t>
            </w:r>
          </w:p>
        </w:tc>
        <w:tc>
          <w:tcPr>
            <w:tcW w:w="1200" w:type="dxa"/>
            <w:tcBorders>
              <w:top w:val="single" w:sz="4" w:space="0" w:color="196B24"/>
              <w:left w:val="nil"/>
              <w:bottom w:val="nil"/>
              <w:right w:val="nil"/>
            </w:tcBorders>
            <w:shd w:val="clear" w:color="196B24" w:fill="196B24"/>
            <w:noWrap/>
            <w:vAlign w:val="bottom"/>
            <w:hideMark/>
          </w:tcPr>
          <w:p w14:paraId="6ABB72FF" w14:textId="77777777" w:rsidR="00520159" w:rsidRPr="00520159" w:rsidRDefault="00520159" w:rsidP="00520159">
            <w:pPr>
              <w:spacing w:after="0" w:line="240" w:lineRule="auto"/>
              <w:rPr>
                <w:rFonts w:ascii="Aptos Narrow" w:eastAsia="Times New Roman" w:hAnsi="Aptos Narrow"/>
                <w:b/>
                <w:bCs/>
                <w:color w:val="FFFFFF"/>
                <w:kern w:val="0"/>
                <w:lang w:eastAsia="zh-CN"/>
              </w:rPr>
            </w:pPr>
            <w:r w:rsidRPr="00520159">
              <w:rPr>
                <w:rFonts w:ascii="Aptos Narrow" w:eastAsia="Times New Roman" w:hAnsi="Aptos Narrow"/>
                <w:b/>
                <w:bCs/>
                <w:color w:val="FFFFFF"/>
                <w:kern w:val="0"/>
                <w:lang w:eastAsia="zh-CN"/>
              </w:rPr>
              <w:t>2025</w:t>
            </w:r>
          </w:p>
        </w:tc>
        <w:tc>
          <w:tcPr>
            <w:tcW w:w="1200" w:type="dxa"/>
            <w:tcBorders>
              <w:top w:val="single" w:sz="4" w:space="0" w:color="196B24"/>
              <w:left w:val="nil"/>
              <w:bottom w:val="nil"/>
              <w:right w:val="single" w:sz="4" w:space="0" w:color="196B24"/>
            </w:tcBorders>
            <w:shd w:val="clear" w:color="196B24" w:fill="196B24"/>
            <w:noWrap/>
            <w:vAlign w:val="bottom"/>
            <w:hideMark/>
          </w:tcPr>
          <w:p w14:paraId="34378B7C" w14:textId="77777777" w:rsidR="00520159" w:rsidRPr="00520159" w:rsidRDefault="00520159" w:rsidP="00520159">
            <w:pPr>
              <w:spacing w:after="0" w:line="240" w:lineRule="auto"/>
              <w:rPr>
                <w:rFonts w:ascii="Aptos Narrow" w:eastAsia="Times New Roman" w:hAnsi="Aptos Narrow"/>
                <w:b/>
                <w:bCs/>
                <w:color w:val="FFFFFF"/>
                <w:kern w:val="0"/>
                <w:lang w:eastAsia="zh-CN"/>
              </w:rPr>
            </w:pPr>
            <w:r w:rsidRPr="00520159">
              <w:rPr>
                <w:rFonts w:ascii="Aptos Narrow" w:eastAsia="Times New Roman" w:hAnsi="Aptos Narrow"/>
                <w:b/>
                <w:bCs/>
                <w:color w:val="FFFFFF"/>
                <w:kern w:val="0"/>
                <w:lang w:eastAsia="zh-CN"/>
              </w:rPr>
              <w:t>2026 BUD</w:t>
            </w:r>
          </w:p>
        </w:tc>
      </w:tr>
      <w:tr w:rsidR="00520159" w:rsidRPr="00520159" w14:paraId="7755E925" w14:textId="77777777" w:rsidTr="00520159">
        <w:trPr>
          <w:trHeight w:val="290"/>
        </w:trPr>
        <w:tc>
          <w:tcPr>
            <w:tcW w:w="1200" w:type="dxa"/>
            <w:tcBorders>
              <w:top w:val="single" w:sz="4" w:space="0" w:color="196B24"/>
              <w:left w:val="single" w:sz="4" w:space="0" w:color="196B24"/>
              <w:bottom w:val="single" w:sz="4" w:space="0" w:color="196B24"/>
              <w:right w:val="nil"/>
            </w:tcBorders>
            <w:noWrap/>
            <w:vAlign w:val="bottom"/>
            <w:hideMark/>
          </w:tcPr>
          <w:p w14:paraId="5645ADD8" w14:textId="77777777" w:rsidR="00520159" w:rsidRPr="00520159" w:rsidRDefault="00520159" w:rsidP="00520159">
            <w:pPr>
              <w:spacing w:after="0" w:line="240" w:lineRule="auto"/>
              <w:rPr>
                <w:rFonts w:ascii="Aptos Narrow" w:eastAsia="Times New Roman" w:hAnsi="Aptos Narrow"/>
                <w:color w:val="000000"/>
                <w:kern w:val="0"/>
                <w:lang w:eastAsia="zh-CN"/>
              </w:rPr>
            </w:pPr>
            <w:r w:rsidRPr="00520159">
              <w:rPr>
                <w:rFonts w:ascii="Aptos Narrow" w:eastAsia="Times New Roman" w:hAnsi="Aptos Narrow"/>
                <w:color w:val="000000"/>
                <w:kern w:val="0"/>
                <w:lang w:eastAsia="zh-CN"/>
              </w:rPr>
              <w:t>CA</w:t>
            </w:r>
          </w:p>
        </w:tc>
        <w:tc>
          <w:tcPr>
            <w:tcW w:w="1200" w:type="dxa"/>
            <w:tcBorders>
              <w:top w:val="single" w:sz="4" w:space="0" w:color="196B24"/>
              <w:left w:val="nil"/>
              <w:bottom w:val="single" w:sz="4" w:space="0" w:color="196B24"/>
              <w:right w:val="nil"/>
            </w:tcBorders>
            <w:noWrap/>
            <w:vAlign w:val="bottom"/>
            <w:hideMark/>
          </w:tcPr>
          <w:p w14:paraId="4A2B0E03" w14:textId="77777777" w:rsidR="00520159" w:rsidRPr="00520159" w:rsidRDefault="00520159" w:rsidP="00520159">
            <w:pPr>
              <w:spacing w:after="0" w:line="240" w:lineRule="auto"/>
              <w:jc w:val="right"/>
              <w:rPr>
                <w:rFonts w:ascii="Aptos Narrow" w:eastAsia="Times New Roman" w:hAnsi="Aptos Narrow"/>
                <w:color w:val="000000"/>
                <w:kern w:val="0"/>
                <w:lang w:eastAsia="zh-CN"/>
              </w:rPr>
            </w:pPr>
            <w:r w:rsidRPr="00520159">
              <w:rPr>
                <w:rFonts w:ascii="Aptos Narrow" w:eastAsia="Times New Roman" w:hAnsi="Aptos Narrow"/>
                <w:color w:val="000000"/>
                <w:kern w:val="0"/>
                <w:lang w:eastAsia="zh-CN"/>
              </w:rPr>
              <w:t>66 197</w:t>
            </w:r>
          </w:p>
        </w:tc>
        <w:tc>
          <w:tcPr>
            <w:tcW w:w="1200" w:type="dxa"/>
            <w:tcBorders>
              <w:top w:val="single" w:sz="4" w:space="0" w:color="196B24"/>
              <w:left w:val="nil"/>
              <w:bottom w:val="single" w:sz="4" w:space="0" w:color="196B24"/>
              <w:right w:val="nil"/>
            </w:tcBorders>
            <w:noWrap/>
            <w:vAlign w:val="bottom"/>
            <w:hideMark/>
          </w:tcPr>
          <w:p w14:paraId="70C55B0F" w14:textId="77777777" w:rsidR="00520159" w:rsidRPr="00520159" w:rsidRDefault="00520159" w:rsidP="00520159">
            <w:pPr>
              <w:spacing w:after="0" w:line="240" w:lineRule="auto"/>
              <w:jc w:val="right"/>
              <w:rPr>
                <w:rFonts w:ascii="Aptos Narrow" w:eastAsia="Times New Roman" w:hAnsi="Aptos Narrow"/>
                <w:color w:val="000000"/>
                <w:kern w:val="0"/>
                <w:lang w:eastAsia="zh-CN"/>
              </w:rPr>
            </w:pPr>
            <w:r w:rsidRPr="00520159">
              <w:rPr>
                <w:rFonts w:ascii="Aptos Narrow" w:eastAsia="Times New Roman" w:hAnsi="Aptos Narrow"/>
                <w:color w:val="000000"/>
                <w:kern w:val="0"/>
                <w:lang w:eastAsia="zh-CN"/>
              </w:rPr>
              <w:t>68 269</w:t>
            </w:r>
          </w:p>
        </w:tc>
        <w:tc>
          <w:tcPr>
            <w:tcW w:w="1200" w:type="dxa"/>
            <w:tcBorders>
              <w:top w:val="single" w:sz="4" w:space="0" w:color="196B24"/>
              <w:left w:val="nil"/>
              <w:bottom w:val="single" w:sz="4" w:space="0" w:color="196B24"/>
              <w:right w:val="nil"/>
            </w:tcBorders>
            <w:noWrap/>
            <w:vAlign w:val="bottom"/>
            <w:hideMark/>
          </w:tcPr>
          <w:p w14:paraId="5E4343B6" w14:textId="77777777" w:rsidR="00520159" w:rsidRPr="00520159" w:rsidRDefault="00520159" w:rsidP="00520159">
            <w:pPr>
              <w:spacing w:after="0" w:line="240" w:lineRule="auto"/>
              <w:jc w:val="right"/>
              <w:rPr>
                <w:rFonts w:ascii="Aptos Narrow" w:eastAsia="Times New Roman" w:hAnsi="Aptos Narrow"/>
                <w:color w:val="000000"/>
                <w:kern w:val="0"/>
                <w:lang w:eastAsia="zh-CN"/>
              </w:rPr>
            </w:pPr>
            <w:r w:rsidRPr="00520159">
              <w:rPr>
                <w:rFonts w:ascii="Aptos Narrow" w:eastAsia="Times New Roman" w:hAnsi="Aptos Narrow"/>
                <w:color w:val="000000"/>
                <w:kern w:val="0"/>
                <w:lang w:eastAsia="zh-CN"/>
              </w:rPr>
              <w:t>74 083</w:t>
            </w:r>
          </w:p>
        </w:tc>
        <w:tc>
          <w:tcPr>
            <w:tcW w:w="1200" w:type="dxa"/>
            <w:tcBorders>
              <w:top w:val="single" w:sz="4" w:space="0" w:color="196B24"/>
              <w:left w:val="nil"/>
              <w:bottom w:val="single" w:sz="4" w:space="0" w:color="196B24"/>
              <w:right w:val="nil"/>
            </w:tcBorders>
            <w:noWrap/>
            <w:vAlign w:val="bottom"/>
            <w:hideMark/>
          </w:tcPr>
          <w:p w14:paraId="5589814C" w14:textId="77777777" w:rsidR="00520159" w:rsidRPr="00520159" w:rsidRDefault="00520159" w:rsidP="00520159">
            <w:pPr>
              <w:spacing w:after="0" w:line="240" w:lineRule="auto"/>
              <w:jc w:val="right"/>
              <w:rPr>
                <w:rFonts w:ascii="Aptos Narrow" w:eastAsia="Times New Roman" w:hAnsi="Aptos Narrow"/>
                <w:color w:val="000000"/>
                <w:kern w:val="0"/>
                <w:lang w:eastAsia="zh-CN"/>
              </w:rPr>
            </w:pPr>
            <w:r w:rsidRPr="00520159">
              <w:rPr>
                <w:rFonts w:ascii="Aptos Narrow" w:eastAsia="Times New Roman" w:hAnsi="Aptos Narrow"/>
                <w:color w:val="000000"/>
                <w:kern w:val="0"/>
                <w:lang w:eastAsia="zh-CN"/>
              </w:rPr>
              <w:t>58 572</w:t>
            </w:r>
          </w:p>
        </w:tc>
        <w:tc>
          <w:tcPr>
            <w:tcW w:w="1200" w:type="dxa"/>
            <w:tcBorders>
              <w:top w:val="single" w:sz="4" w:space="0" w:color="196B24"/>
              <w:left w:val="nil"/>
              <w:bottom w:val="single" w:sz="4" w:space="0" w:color="196B24"/>
              <w:right w:val="single" w:sz="4" w:space="0" w:color="196B24"/>
            </w:tcBorders>
            <w:noWrap/>
            <w:vAlign w:val="bottom"/>
            <w:hideMark/>
          </w:tcPr>
          <w:p w14:paraId="173214D5" w14:textId="77777777" w:rsidR="00520159" w:rsidRPr="00520159" w:rsidRDefault="00520159" w:rsidP="00520159">
            <w:pPr>
              <w:spacing w:after="0" w:line="240" w:lineRule="auto"/>
              <w:jc w:val="right"/>
              <w:rPr>
                <w:rFonts w:ascii="Aptos Narrow" w:eastAsia="Times New Roman" w:hAnsi="Aptos Narrow"/>
                <w:color w:val="000000"/>
                <w:kern w:val="0"/>
                <w:lang w:eastAsia="zh-CN"/>
              </w:rPr>
            </w:pPr>
            <w:r w:rsidRPr="00520159">
              <w:rPr>
                <w:rFonts w:ascii="Aptos Narrow" w:eastAsia="Times New Roman" w:hAnsi="Aptos Narrow"/>
                <w:color w:val="000000"/>
                <w:kern w:val="0"/>
                <w:lang w:eastAsia="zh-CN"/>
              </w:rPr>
              <w:t>56 916</w:t>
            </w:r>
          </w:p>
        </w:tc>
      </w:tr>
    </w:tbl>
    <w:p w14:paraId="35DE325E" w14:textId="77777777" w:rsidR="00520159" w:rsidRDefault="00520159" w:rsidP="00E64A81">
      <w:pPr>
        <w:jc w:val="both"/>
      </w:pPr>
    </w:p>
    <w:p w14:paraId="283F18CA" w14:textId="77777777" w:rsidR="00520159" w:rsidRDefault="00520159" w:rsidP="00E64A81">
      <w:pPr>
        <w:jc w:val="both"/>
      </w:pPr>
    </w:p>
    <w:p w14:paraId="17A6D2A7" w14:textId="77777777" w:rsidR="00520159" w:rsidRDefault="00520159" w:rsidP="00E64A81">
      <w:pPr>
        <w:jc w:val="both"/>
      </w:pPr>
    </w:p>
    <w:p w14:paraId="75EC1F44" w14:textId="77777777" w:rsidR="00520159" w:rsidRPr="00D04D0B" w:rsidRDefault="00520159" w:rsidP="00520159">
      <w:pPr>
        <w:jc w:val="both"/>
      </w:pPr>
      <w:r w:rsidRPr="00D04D0B">
        <w:lastRenderedPageBreak/>
        <w:t>Toutefois, les projections établies sur les trois prochaines années mettent en évidence une reprise du chiffre d’affaires.</w:t>
      </w:r>
    </w:p>
    <w:tbl>
      <w:tblPr>
        <w:tblW w:w="4800" w:type="dxa"/>
        <w:tblInd w:w="75" w:type="dxa"/>
        <w:tblCellMar>
          <w:left w:w="70" w:type="dxa"/>
          <w:right w:w="70" w:type="dxa"/>
        </w:tblCellMar>
        <w:tblLook w:val="04A0" w:firstRow="1" w:lastRow="0" w:firstColumn="1" w:lastColumn="0" w:noHBand="0" w:noVBand="1"/>
      </w:tblPr>
      <w:tblGrid>
        <w:gridCol w:w="1200"/>
        <w:gridCol w:w="1200"/>
        <w:gridCol w:w="1200"/>
        <w:gridCol w:w="1200"/>
      </w:tblGrid>
      <w:tr w:rsidR="00CA3A13" w:rsidRPr="00CA3A13" w14:paraId="60F0DD26" w14:textId="77777777" w:rsidTr="00CA3A13">
        <w:trPr>
          <w:trHeight w:val="290"/>
        </w:trPr>
        <w:tc>
          <w:tcPr>
            <w:tcW w:w="1200" w:type="dxa"/>
            <w:tcBorders>
              <w:top w:val="single" w:sz="4" w:space="0" w:color="196B24"/>
              <w:left w:val="single" w:sz="4" w:space="0" w:color="196B24"/>
              <w:bottom w:val="nil"/>
              <w:right w:val="nil"/>
            </w:tcBorders>
            <w:shd w:val="clear" w:color="196B24" w:fill="196B24"/>
            <w:noWrap/>
            <w:vAlign w:val="center"/>
            <w:hideMark/>
          </w:tcPr>
          <w:p w14:paraId="7E78624B" w14:textId="77777777" w:rsidR="00CA3A13" w:rsidRPr="00CA3A13" w:rsidRDefault="00CA3A13" w:rsidP="00CA3A13">
            <w:pPr>
              <w:spacing w:after="0" w:line="240" w:lineRule="auto"/>
              <w:jc w:val="center"/>
              <w:rPr>
                <w:rFonts w:ascii="Aptos Narrow" w:eastAsia="Times New Roman" w:hAnsi="Aptos Narrow"/>
                <w:b/>
                <w:bCs/>
                <w:color w:val="FFFFFF"/>
                <w:kern w:val="0"/>
                <w:lang w:eastAsia="zh-CN"/>
              </w:rPr>
            </w:pPr>
            <w:r w:rsidRPr="00CA3A13">
              <w:rPr>
                <w:rFonts w:ascii="Aptos Narrow" w:eastAsia="Times New Roman" w:hAnsi="Aptos Narrow"/>
                <w:b/>
                <w:bCs/>
                <w:color w:val="FFFFFF"/>
                <w:kern w:val="0"/>
                <w:lang w:eastAsia="zh-CN"/>
              </w:rPr>
              <w:t>trap</w:t>
            </w:r>
          </w:p>
        </w:tc>
        <w:tc>
          <w:tcPr>
            <w:tcW w:w="1200" w:type="dxa"/>
            <w:tcBorders>
              <w:top w:val="single" w:sz="4" w:space="0" w:color="196B24"/>
              <w:left w:val="nil"/>
              <w:bottom w:val="nil"/>
              <w:right w:val="nil"/>
            </w:tcBorders>
            <w:shd w:val="clear" w:color="196B24" w:fill="196B24"/>
            <w:noWrap/>
            <w:vAlign w:val="center"/>
            <w:hideMark/>
          </w:tcPr>
          <w:p w14:paraId="6B5FDB58" w14:textId="77777777" w:rsidR="00CA3A13" w:rsidRPr="00CA3A13" w:rsidRDefault="00CA3A13" w:rsidP="00CA3A13">
            <w:pPr>
              <w:spacing w:after="0" w:line="240" w:lineRule="auto"/>
              <w:jc w:val="center"/>
              <w:rPr>
                <w:rFonts w:ascii="Aptos Narrow" w:eastAsia="Times New Roman" w:hAnsi="Aptos Narrow"/>
                <w:b/>
                <w:bCs/>
                <w:color w:val="FFFFFF"/>
                <w:kern w:val="0"/>
                <w:lang w:eastAsia="zh-CN"/>
              </w:rPr>
            </w:pPr>
            <w:r w:rsidRPr="00CA3A13">
              <w:rPr>
                <w:rFonts w:ascii="Aptos Narrow" w:eastAsia="Times New Roman" w:hAnsi="Aptos Narrow"/>
                <w:b/>
                <w:bCs/>
                <w:color w:val="FFFFFF"/>
                <w:kern w:val="0"/>
                <w:lang w:eastAsia="zh-CN"/>
              </w:rPr>
              <w:t>2027</w:t>
            </w:r>
          </w:p>
        </w:tc>
        <w:tc>
          <w:tcPr>
            <w:tcW w:w="1200" w:type="dxa"/>
            <w:tcBorders>
              <w:top w:val="single" w:sz="4" w:space="0" w:color="196B24"/>
              <w:left w:val="nil"/>
              <w:bottom w:val="nil"/>
              <w:right w:val="nil"/>
            </w:tcBorders>
            <w:shd w:val="clear" w:color="196B24" w:fill="196B24"/>
            <w:noWrap/>
            <w:vAlign w:val="center"/>
            <w:hideMark/>
          </w:tcPr>
          <w:p w14:paraId="576EA1CC" w14:textId="77777777" w:rsidR="00CA3A13" w:rsidRPr="00CA3A13" w:rsidRDefault="00CA3A13" w:rsidP="00CA3A13">
            <w:pPr>
              <w:spacing w:after="0" w:line="240" w:lineRule="auto"/>
              <w:jc w:val="center"/>
              <w:rPr>
                <w:rFonts w:ascii="Aptos Narrow" w:eastAsia="Times New Roman" w:hAnsi="Aptos Narrow"/>
                <w:b/>
                <w:bCs/>
                <w:color w:val="FFFFFF"/>
                <w:kern w:val="0"/>
                <w:lang w:eastAsia="zh-CN"/>
              </w:rPr>
            </w:pPr>
            <w:r w:rsidRPr="00CA3A13">
              <w:rPr>
                <w:rFonts w:ascii="Aptos Narrow" w:eastAsia="Times New Roman" w:hAnsi="Aptos Narrow"/>
                <w:b/>
                <w:bCs/>
                <w:color w:val="FFFFFF"/>
                <w:kern w:val="0"/>
                <w:lang w:eastAsia="zh-CN"/>
              </w:rPr>
              <w:t>2028</w:t>
            </w:r>
          </w:p>
        </w:tc>
        <w:tc>
          <w:tcPr>
            <w:tcW w:w="1200" w:type="dxa"/>
            <w:tcBorders>
              <w:top w:val="single" w:sz="4" w:space="0" w:color="196B24"/>
              <w:left w:val="nil"/>
              <w:bottom w:val="nil"/>
              <w:right w:val="single" w:sz="4" w:space="0" w:color="196B24"/>
            </w:tcBorders>
            <w:shd w:val="clear" w:color="196B24" w:fill="196B24"/>
            <w:noWrap/>
            <w:vAlign w:val="center"/>
            <w:hideMark/>
          </w:tcPr>
          <w:p w14:paraId="4A41FF6D" w14:textId="77777777" w:rsidR="00CA3A13" w:rsidRPr="00CA3A13" w:rsidRDefault="00CA3A13" w:rsidP="00CA3A13">
            <w:pPr>
              <w:spacing w:after="0" w:line="240" w:lineRule="auto"/>
              <w:jc w:val="center"/>
              <w:rPr>
                <w:rFonts w:ascii="Aptos Narrow" w:eastAsia="Times New Roman" w:hAnsi="Aptos Narrow"/>
                <w:b/>
                <w:bCs/>
                <w:color w:val="FFFFFF"/>
                <w:kern w:val="0"/>
                <w:lang w:eastAsia="zh-CN"/>
              </w:rPr>
            </w:pPr>
            <w:r w:rsidRPr="00CA3A13">
              <w:rPr>
                <w:rFonts w:ascii="Aptos Narrow" w:eastAsia="Times New Roman" w:hAnsi="Aptos Narrow"/>
                <w:b/>
                <w:bCs/>
                <w:color w:val="FFFFFF"/>
                <w:kern w:val="0"/>
                <w:lang w:eastAsia="zh-CN"/>
              </w:rPr>
              <w:t>2029</w:t>
            </w:r>
          </w:p>
        </w:tc>
      </w:tr>
      <w:tr w:rsidR="00CA3A13" w:rsidRPr="00CA3A13" w14:paraId="60186650" w14:textId="77777777" w:rsidTr="00CA3A13">
        <w:trPr>
          <w:trHeight w:val="290"/>
        </w:trPr>
        <w:tc>
          <w:tcPr>
            <w:tcW w:w="1200" w:type="dxa"/>
            <w:tcBorders>
              <w:top w:val="single" w:sz="4" w:space="0" w:color="196B24"/>
              <w:left w:val="single" w:sz="4" w:space="0" w:color="196B24"/>
              <w:bottom w:val="single" w:sz="4" w:space="0" w:color="196B24"/>
              <w:right w:val="nil"/>
            </w:tcBorders>
            <w:noWrap/>
            <w:vAlign w:val="center"/>
            <w:hideMark/>
          </w:tcPr>
          <w:p w14:paraId="1360F1DE" w14:textId="77777777" w:rsidR="00CA3A13" w:rsidRPr="00CA3A13" w:rsidRDefault="00CA3A13" w:rsidP="00CA3A13">
            <w:pPr>
              <w:spacing w:after="0" w:line="240" w:lineRule="auto"/>
              <w:jc w:val="center"/>
              <w:rPr>
                <w:rFonts w:ascii="Aptos Narrow" w:eastAsia="Times New Roman" w:hAnsi="Aptos Narrow"/>
                <w:b/>
                <w:bCs/>
                <w:color w:val="000000"/>
                <w:kern w:val="0"/>
                <w:lang w:eastAsia="zh-CN"/>
              </w:rPr>
            </w:pPr>
            <w:r w:rsidRPr="00CA3A13">
              <w:rPr>
                <w:rFonts w:ascii="Aptos Narrow" w:eastAsia="Times New Roman" w:hAnsi="Aptos Narrow"/>
                <w:b/>
                <w:bCs/>
                <w:color w:val="000000"/>
                <w:kern w:val="0"/>
                <w:lang w:eastAsia="zh-CN"/>
              </w:rPr>
              <w:t>CA</w:t>
            </w:r>
          </w:p>
        </w:tc>
        <w:tc>
          <w:tcPr>
            <w:tcW w:w="1200" w:type="dxa"/>
            <w:tcBorders>
              <w:top w:val="single" w:sz="4" w:space="0" w:color="196B24"/>
              <w:left w:val="nil"/>
              <w:bottom w:val="single" w:sz="4" w:space="0" w:color="196B24"/>
              <w:right w:val="nil"/>
            </w:tcBorders>
            <w:noWrap/>
            <w:vAlign w:val="center"/>
            <w:hideMark/>
          </w:tcPr>
          <w:p w14:paraId="092B9D2E" w14:textId="77777777" w:rsidR="00CA3A13" w:rsidRPr="00CA3A13" w:rsidRDefault="00CA3A13" w:rsidP="00CA3A13">
            <w:pPr>
              <w:spacing w:after="0" w:line="240" w:lineRule="auto"/>
              <w:jc w:val="center"/>
              <w:rPr>
                <w:rFonts w:ascii="Aptos Narrow" w:eastAsia="Times New Roman" w:hAnsi="Aptos Narrow"/>
                <w:b/>
                <w:bCs/>
                <w:color w:val="000000"/>
                <w:kern w:val="0"/>
                <w:lang w:eastAsia="zh-CN"/>
              </w:rPr>
            </w:pPr>
            <w:r w:rsidRPr="00CA3A13">
              <w:rPr>
                <w:rFonts w:ascii="Aptos Narrow" w:eastAsia="Times New Roman" w:hAnsi="Aptos Narrow"/>
                <w:b/>
                <w:bCs/>
                <w:color w:val="000000"/>
                <w:kern w:val="0"/>
                <w:lang w:eastAsia="zh-CN"/>
              </w:rPr>
              <w:t>57 938</w:t>
            </w:r>
          </w:p>
        </w:tc>
        <w:tc>
          <w:tcPr>
            <w:tcW w:w="1200" w:type="dxa"/>
            <w:tcBorders>
              <w:top w:val="single" w:sz="4" w:space="0" w:color="196B24"/>
              <w:left w:val="nil"/>
              <w:bottom w:val="single" w:sz="4" w:space="0" w:color="196B24"/>
              <w:right w:val="nil"/>
            </w:tcBorders>
            <w:noWrap/>
            <w:vAlign w:val="center"/>
            <w:hideMark/>
          </w:tcPr>
          <w:p w14:paraId="6939A4C8" w14:textId="77777777" w:rsidR="00CA3A13" w:rsidRPr="00CA3A13" w:rsidRDefault="00CA3A13" w:rsidP="00CA3A13">
            <w:pPr>
              <w:spacing w:after="0" w:line="240" w:lineRule="auto"/>
              <w:jc w:val="center"/>
              <w:rPr>
                <w:rFonts w:ascii="Aptos Narrow" w:eastAsia="Times New Roman" w:hAnsi="Aptos Narrow"/>
                <w:b/>
                <w:bCs/>
                <w:color w:val="000000"/>
                <w:kern w:val="0"/>
                <w:lang w:eastAsia="zh-CN"/>
              </w:rPr>
            </w:pPr>
            <w:r w:rsidRPr="00CA3A13">
              <w:rPr>
                <w:rFonts w:ascii="Aptos Narrow" w:eastAsia="Times New Roman" w:hAnsi="Aptos Narrow"/>
                <w:b/>
                <w:bCs/>
                <w:color w:val="000000"/>
                <w:kern w:val="0"/>
                <w:lang w:eastAsia="zh-CN"/>
              </w:rPr>
              <w:t>58 044</w:t>
            </w:r>
          </w:p>
        </w:tc>
        <w:tc>
          <w:tcPr>
            <w:tcW w:w="1200" w:type="dxa"/>
            <w:tcBorders>
              <w:top w:val="single" w:sz="4" w:space="0" w:color="196B24"/>
              <w:left w:val="nil"/>
              <w:bottom w:val="single" w:sz="4" w:space="0" w:color="196B24"/>
              <w:right w:val="single" w:sz="4" w:space="0" w:color="196B24"/>
            </w:tcBorders>
            <w:noWrap/>
            <w:vAlign w:val="center"/>
            <w:hideMark/>
          </w:tcPr>
          <w:p w14:paraId="637379E6" w14:textId="77777777" w:rsidR="00CA3A13" w:rsidRPr="00CA3A13" w:rsidRDefault="00CA3A13" w:rsidP="00CA3A13">
            <w:pPr>
              <w:spacing w:after="0" w:line="240" w:lineRule="auto"/>
              <w:jc w:val="center"/>
              <w:rPr>
                <w:rFonts w:ascii="Aptos Narrow" w:eastAsia="Times New Roman" w:hAnsi="Aptos Narrow"/>
                <w:b/>
                <w:bCs/>
                <w:color w:val="000000"/>
                <w:kern w:val="0"/>
                <w:lang w:eastAsia="zh-CN"/>
              </w:rPr>
            </w:pPr>
            <w:r w:rsidRPr="00CA3A13">
              <w:rPr>
                <w:rFonts w:ascii="Aptos Narrow" w:eastAsia="Times New Roman" w:hAnsi="Aptos Narrow"/>
                <w:b/>
                <w:bCs/>
                <w:color w:val="000000"/>
                <w:kern w:val="0"/>
                <w:lang w:eastAsia="zh-CN"/>
              </w:rPr>
              <w:t>60 816</w:t>
            </w:r>
          </w:p>
        </w:tc>
      </w:tr>
    </w:tbl>
    <w:p w14:paraId="2319EB46" w14:textId="77777777" w:rsidR="00906E25" w:rsidRDefault="00906E25" w:rsidP="00906E25">
      <w:pPr>
        <w:jc w:val="both"/>
      </w:pPr>
    </w:p>
    <w:p w14:paraId="34639899" w14:textId="77777777" w:rsidR="00CB39A6" w:rsidRPr="00573352" w:rsidRDefault="00CB39A6" w:rsidP="00573352">
      <w:pPr>
        <w:jc w:val="both"/>
      </w:pPr>
      <w:r w:rsidRPr="00573352">
        <w:t xml:space="preserve">Afin d’accompagner et de pérenniser cette reprise d’activité, un plan d’action détaillé a été établi, comprenant, notamment, les actions suivantes : </w:t>
      </w:r>
    </w:p>
    <w:p w14:paraId="6BE1F9F3" w14:textId="77777777" w:rsidR="00573352" w:rsidRPr="00573352" w:rsidRDefault="00573352" w:rsidP="00573352">
      <w:pPr>
        <w:jc w:val="both"/>
      </w:pPr>
      <w:r w:rsidRPr="00573352">
        <w:t xml:space="preserve">-Améliorer notre capacite de réponse à des appels d’offres dont les nominations sont </w:t>
      </w:r>
      <w:proofErr w:type="spellStart"/>
      <w:r w:rsidRPr="00573352">
        <w:t>prevues</w:t>
      </w:r>
      <w:proofErr w:type="spellEnd"/>
      <w:r w:rsidRPr="00573352">
        <w:t xml:space="preserve"> en Q2.Modalité d’évaluation :taux de transformation des RFQ (</w:t>
      </w:r>
      <w:proofErr w:type="spellStart"/>
      <w:r w:rsidRPr="00573352">
        <w:t>Request</w:t>
      </w:r>
      <w:proofErr w:type="spellEnd"/>
      <w:r w:rsidRPr="00573352">
        <w:t xml:space="preserve"> for </w:t>
      </w:r>
      <w:proofErr w:type="spellStart"/>
      <w:r w:rsidRPr="00573352">
        <w:t>quotation</w:t>
      </w:r>
      <w:proofErr w:type="spellEnd"/>
      <w:r w:rsidRPr="00573352">
        <w:t xml:space="preserve"> en </w:t>
      </w:r>
      <w:proofErr w:type="spellStart"/>
      <w:r w:rsidRPr="00573352">
        <w:t>award</w:t>
      </w:r>
      <w:proofErr w:type="spellEnd"/>
      <w:r w:rsidRPr="00573352">
        <w:t>)</w:t>
      </w:r>
    </w:p>
    <w:p w14:paraId="573ECD59" w14:textId="77777777" w:rsidR="00573352" w:rsidRPr="00573352" w:rsidRDefault="00573352" w:rsidP="00573352">
      <w:pPr>
        <w:jc w:val="both"/>
      </w:pPr>
      <w:r w:rsidRPr="00573352">
        <w:t xml:space="preserve">-Augmenter la productivité de certaines lignes de production .Modalité d’évaluation ;amélioration du TRS des lignes </w:t>
      </w:r>
    </w:p>
    <w:p w14:paraId="1F58A2BB" w14:textId="77777777" w:rsidR="00573352" w:rsidRPr="00573352" w:rsidRDefault="00573352" w:rsidP="00573352">
      <w:pPr>
        <w:jc w:val="both"/>
      </w:pPr>
      <w:r w:rsidRPr="00573352">
        <w:t>-Assurer le démarrage en production des projets en cours. Modalité d’évaluation :respect des jalons « SOP »(start of production)</w:t>
      </w:r>
    </w:p>
    <w:p w14:paraId="266799C8" w14:textId="77777777" w:rsidR="00CB39A6" w:rsidRPr="00CB39A6" w:rsidRDefault="00CB39A6" w:rsidP="00906E25">
      <w:pPr>
        <w:jc w:val="both"/>
        <w:rPr>
          <w:b/>
          <w:bCs/>
          <w:color w:val="FF0000"/>
        </w:rPr>
      </w:pPr>
    </w:p>
    <w:p w14:paraId="6F8349D2" w14:textId="77777777" w:rsidR="00EA5839" w:rsidRPr="00BA529A" w:rsidRDefault="00F639E2" w:rsidP="00906E25">
      <w:pPr>
        <w:jc w:val="both"/>
      </w:pPr>
      <w:r w:rsidRPr="00BA529A">
        <w:rPr>
          <w:b/>
          <w:bCs/>
        </w:rPr>
        <w:t>3.</w:t>
      </w:r>
      <w:r w:rsidRPr="00BA529A">
        <w:t xml:space="preserve"> Afin d’accompagner ces perspectives d’activité, un diagnostic propre à l'établissement d’ORBEY des actions de formation déjà menées, et des compétences actuellement détenues par les collaborateurs de l’établissement, a permis d'identifier certains besoins de développement des compétences</w:t>
      </w:r>
      <w:r w:rsidR="00CB39A6" w:rsidRPr="00BA529A">
        <w:t>.</w:t>
      </w:r>
    </w:p>
    <w:p w14:paraId="1AB3F806" w14:textId="77777777" w:rsidR="00BA529A" w:rsidRPr="00BA529A" w:rsidRDefault="00CB39A6" w:rsidP="00906E25">
      <w:pPr>
        <w:jc w:val="both"/>
      </w:pPr>
      <w:r w:rsidRPr="00BA529A">
        <w:t>En effet</w:t>
      </w:r>
      <w:r w:rsidR="00D04D0B" w:rsidRPr="00BA529A">
        <w:t xml:space="preserve">, comme l’indique le document en annexe nous avons acté </w:t>
      </w:r>
      <w:r w:rsidR="00BA529A" w:rsidRPr="00BA529A">
        <w:t>principalement sur :</w:t>
      </w:r>
    </w:p>
    <w:p w14:paraId="053EC60A" w14:textId="77777777" w:rsidR="00BA529A" w:rsidRPr="00BA529A" w:rsidRDefault="00BA529A" w:rsidP="00906E25">
      <w:pPr>
        <w:jc w:val="both"/>
      </w:pPr>
      <w:r w:rsidRPr="00BA529A">
        <w:t xml:space="preserve">- l’Axe 4 : Anticiper les évolutions de nos métiers dans le cadre de la gestion de compétences </w:t>
      </w:r>
    </w:p>
    <w:p w14:paraId="54402887" w14:textId="77777777" w:rsidR="00BA529A" w:rsidRPr="00BA529A" w:rsidRDefault="00BA529A" w:rsidP="00906E25">
      <w:pPr>
        <w:jc w:val="both"/>
      </w:pPr>
      <w:r w:rsidRPr="00BA529A">
        <w:t xml:space="preserve">-l’ Axe 3 : L’excellence dans l’exécution de nos produits et projets sur l’année 2025. </w:t>
      </w:r>
    </w:p>
    <w:p w14:paraId="3C5F940A" w14:textId="77777777" w:rsidR="00CB39A6" w:rsidRPr="00BA529A" w:rsidRDefault="00BA529A" w:rsidP="00906E25">
      <w:pPr>
        <w:jc w:val="both"/>
      </w:pPr>
      <w:r w:rsidRPr="00BA529A">
        <w:t xml:space="preserve">Les entretiens annuels se finissant le 28 </w:t>
      </w:r>
      <w:r w:rsidR="00573352" w:rsidRPr="00BA529A">
        <w:t>février</w:t>
      </w:r>
      <w:r w:rsidRPr="00BA529A">
        <w:t>, nous allons récolter l’ensemble des besoins en formation auprès des managers afin d’identifier les besoins en formation pour l’année 2026 et ainsi faire monter en compétences les salariés.</w:t>
      </w:r>
    </w:p>
    <w:p w14:paraId="39BF2B09" w14:textId="77777777" w:rsidR="00EA5839" w:rsidRDefault="00EA5839" w:rsidP="00906E25">
      <w:pPr>
        <w:jc w:val="both"/>
      </w:pPr>
    </w:p>
    <w:p w14:paraId="75E2C538" w14:textId="77777777" w:rsidR="00906E25" w:rsidRPr="00906E25" w:rsidRDefault="00CB39A6" w:rsidP="00906E25">
      <w:pPr>
        <w:jc w:val="both"/>
      </w:pPr>
      <w:r>
        <w:rPr>
          <w:b/>
          <w:bCs/>
          <w:color w:val="FF0000"/>
        </w:rPr>
        <w:t>4</w:t>
      </w:r>
      <w:r w:rsidRPr="00F639E2">
        <w:rPr>
          <w:b/>
          <w:bCs/>
          <w:color w:val="FF0000"/>
        </w:rPr>
        <w:t>.</w:t>
      </w:r>
      <w:r>
        <w:t xml:space="preserve"> </w:t>
      </w:r>
      <w:r w:rsidR="00906E25" w:rsidRPr="00906E25">
        <w:t>Dans ce contexte, les parties constatent que les conditions ayant justifié le recours au dispositif APLD-Rebond</w:t>
      </w:r>
      <w:r w:rsidR="00906E25">
        <w:t xml:space="preserve"> et, notamment, </w:t>
      </w:r>
      <w:r w:rsidR="00906E25" w:rsidRPr="00D800DD">
        <w:t>l’impossibilité d’assurer à l’ensemble de leurs collaborateurs une activité suffisante</w:t>
      </w:r>
      <w:r w:rsidR="00906E25">
        <w:t>,</w:t>
      </w:r>
      <w:r w:rsidR="00906E25" w:rsidRPr="00906E25">
        <w:t xml:space="preserve"> demeurent réunies et qu’il est nécessaire de prolonger son application afin de :</w:t>
      </w:r>
    </w:p>
    <w:p w14:paraId="17B4E417" w14:textId="77777777" w:rsidR="00906E25" w:rsidRPr="00906E25" w:rsidRDefault="00906E25" w:rsidP="00906E25">
      <w:pPr>
        <w:numPr>
          <w:ilvl w:val="0"/>
          <w:numId w:val="19"/>
        </w:numPr>
        <w:jc w:val="both"/>
      </w:pPr>
      <w:r w:rsidRPr="00906E25">
        <w:t xml:space="preserve">Adapter le niveau d’activité </w:t>
      </w:r>
      <w:r w:rsidR="00CE34F1">
        <w:t>à la demande réelle du marché</w:t>
      </w:r>
      <w:r w:rsidRPr="00906E25">
        <w:t xml:space="preserve"> ;</w:t>
      </w:r>
    </w:p>
    <w:p w14:paraId="119F0BD1" w14:textId="77777777" w:rsidR="00906E25" w:rsidRPr="00906E25" w:rsidRDefault="00906E25" w:rsidP="00906E25">
      <w:pPr>
        <w:numPr>
          <w:ilvl w:val="0"/>
          <w:numId w:val="19"/>
        </w:numPr>
        <w:jc w:val="both"/>
      </w:pPr>
      <w:r w:rsidRPr="00906E25">
        <w:t xml:space="preserve">Préserver l’emploi </w:t>
      </w:r>
      <w:r w:rsidR="00CE34F1" w:rsidRPr="00D800DD">
        <w:rPr>
          <w:rFonts w:cs="Aptos Display"/>
        </w:rPr>
        <w:t>et assurer la viabilité</w:t>
      </w:r>
      <w:r w:rsidR="00CE34F1">
        <w:rPr>
          <w:rFonts w:cs="Aptos Display"/>
        </w:rPr>
        <w:t xml:space="preserve"> de</w:t>
      </w:r>
      <w:r w:rsidR="00CE34F1" w:rsidRPr="00D800DD">
        <w:rPr>
          <w:rFonts w:cs="Aptos Display"/>
        </w:rPr>
        <w:t xml:space="preserve"> </w:t>
      </w:r>
      <w:r>
        <w:t>l’établissement d’O</w:t>
      </w:r>
      <w:r w:rsidR="00CE34F1">
        <w:t>RBEY</w:t>
      </w:r>
      <w:r w:rsidRPr="00906E25">
        <w:t xml:space="preserve"> ;</w:t>
      </w:r>
    </w:p>
    <w:p w14:paraId="1D951304" w14:textId="77777777" w:rsidR="00906E25" w:rsidRDefault="00906E25" w:rsidP="00906E25">
      <w:pPr>
        <w:numPr>
          <w:ilvl w:val="0"/>
          <w:numId w:val="19"/>
        </w:numPr>
        <w:jc w:val="both"/>
      </w:pPr>
      <w:r>
        <w:t xml:space="preserve">Former les collaborateurs aux besoins de </w:t>
      </w:r>
      <w:r w:rsidRPr="00906E25">
        <w:t>compétences identifié</w:t>
      </w:r>
      <w:r>
        <w:t>e</w:t>
      </w:r>
      <w:r w:rsidRPr="00906E25">
        <w:t xml:space="preserve">s </w:t>
      </w:r>
      <w:r w:rsidR="00CE34F1">
        <w:t xml:space="preserve">tels que : </w:t>
      </w:r>
    </w:p>
    <w:p w14:paraId="7B073BDE" w14:textId="77777777" w:rsidR="00CE34F1" w:rsidRDefault="00CE34F1" w:rsidP="00CE34F1">
      <w:pPr>
        <w:numPr>
          <w:ilvl w:val="1"/>
          <w:numId w:val="19"/>
        </w:numPr>
        <w:jc w:val="both"/>
      </w:pPr>
      <w:r>
        <w:t>Soudure laser ;</w:t>
      </w:r>
    </w:p>
    <w:p w14:paraId="5F90B56C" w14:textId="77777777" w:rsidR="00CE34F1" w:rsidRDefault="00CE34F1" w:rsidP="00CE34F1">
      <w:pPr>
        <w:numPr>
          <w:ilvl w:val="1"/>
          <w:numId w:val="19"/>
        </w:numPr>
        <w:jc w:val="both"/>
      </w:pPr>
      <w:r>
        <w:t>Programmation et maintenance de robots industriels ;</w:t>
      </w:r>
    </w:p>
    <w:p w14:paraId="4D8CE127" w14:textId="77777777" w:rsidR="00CE34F1" w:rsidRDefault="00CE34F1" w:rsidP="00CE34F1">
      <w:pPr>
        <w:numPr>
          <w:ilvl w:val="1"/>
          <w:numId w:val="19"/>
        </w:numPr>
        <w:jc w:val="both"/>
      </w:pPr>
      <w:r>
        <w:t>Supervision des lignes automatisées ;</w:t>
      </w:r>
    </w:p>
    <w:p w14:paraId="30A664BE" w14:textId="77777777" w:rsidR="00CE34F1" w:rsidRDefault="00CE34F1" w:rsidP="00CE34F1">
      <w:pPr>
        <w:numPr>
          <w:ilvl w:val="1"/>
          <w:numId w:val="19"/>
        </w:numPr>
        <w:jc w:val="both"/>
      </w:pPr>
      <w:r>
        <w:t>Compréhension et intégration de l’IA aux mutations technologiques ;</w:t>
      </w:r>
    </w:p>
    <w:p w14:paraId="7A73A31D" w14:textId="77777777" w:rsidR="00CE34F1" w:rsidRDefault="00CE34F1" w:rsidP="00CE34F1">
      <w:pPr>
        <w:numPr>
          <w:ilvl w:val="1"/>
          <w:numId w:val="19"/>
        </w:numPr>
        <w:jc w:val="both"/>
      </w:pPr>
      <w:r>
        <w:t>Formatage aluminium.</w:t>
      </w:r>
    </w:p>
    <w:p w14:paraId="4145846C" w14:textId="77777777" w:rsidR="004D1CA0" w:rsidRDefault="004D1CA0" w:rsidP="00CE34F1">
      <w:pPr>
        <w:numPr>
          <w:ilvl w:val="1"/>
          <w:numId w:val="19"/>
        </w:numPr>
        <w:jc w:val="both"/>
      </w:pPr>
      <w:r>
        <w:t xml:space="preserve">Polyvalence sur les lignes automatiques </w:t>
      </w:r>
    </w:p>
    <w:p w14:paraId="22F60ADD" w14:textId="77777777" w:rsidR="00EA5839" w:rsidRPr="00906E25" w:rsidRDefault="00EA5839" w:rsidP="00CE34F1">
      <w:pPr>
        <w:jc w:val="both"/>
      </w:pPr>
    </w:p>
    <w:p w14:paraId="540B7BC7" w14:textId="77777777" w:rsidR="00CE34F1" w:rsidRDefault="00906E25" w:rsidP="00906E25">
      <w:pPr>
        <w:jc w:val="both"/>
      </w:pPr>
      <w:r w:rsidRPr="00906E25">
        <w:t xml:space="preserve">Les organisations syndicales représentatives ont été informées </w:t>
      </w:r>
      <w:r w:rsidR="00CE34F1">
        <w:t>du constat</w:t>
      </w:r>
      <w:r w:rsidRPr="00906E25">
        <w:t xml:space="preserve"> de la situation économique et des perspectives d’activité. </w:t>
      </w:r>
    </w:p>
    <w:p w14:paraId="579863AC" w14:textId="77777777" w:rsidR="00B36E22" w:rsidRDefault="00B36E22" w:rsidP="00906E25">
      <w:pPr>
        <w:jc w:val="both"/>
        <w:rPr>
          <w:b/>
          <w:bCs/>
        </w:rPr>
      </w:pPr>
    </w:p>
    <w:p w14:paraId="0C34AA49" w14:textId="77777777" w:rsidR="00906E25" w:rsidRPr="00906E25" w:rsidRDefault="00CE34F1" w:rsidP="00906E25">
      <w:pPr>
        <w:jc w:val="both"/>
        <w:rPr>
          <w:b/>
          <w:bCs/>
        </w:rPr>
      </w:pPr>
      <w:r w:rsidRPr="00CE34F1">
        <w:rPr>
          <w:b/>
          <w:bCs/>
        </w:rPr>
        <w:t>En conséquence</w:t>
      </w:r>
      <w:r w:rsidR="00906E25" w:rsidRPr="00906E25">
        <w:rPr>
          <w:b/>
          <w:bCs/>
        </w:rPr>
        <w:t>, les parties conviennent de proroger l’accord initial dans les conditions définies au présent avenant.</w:t>
      </w:r>
    </w:p>
    <w:p w14:paraId="5B755C1A" w14:textId="77777777" w:rsidR="00D1579F" w:rsidRPr="00D800DD" w:rsidRDefault="00D1579F" w:rsidP="00CE34F1">
      <w:pPr>
        <w:pStyle w:val="Titre1"/>
      </w:pPr>
      <w:r w:rsidRPr="00D800DD">
        <w:t xml:space="preserve">ARTICLE </w:t>
      </w:r>
      <w:r w:rsidR="00CE34F1">
        <w:t>1</w:t>
      </w:r>
      <w:r w:rsidRPr="00D800DD">
        <w:t xml:space="preserve"> </w:t>
      </w:r>
      <w:r w:rsidR="00CE34F1">
        <w:t>–</w:t>
      </w:r>
      <w:r w:rsidRPr="00D800DD">
        <w:t xml:space="preserve"> </w:t>
      </w:r>
      <w:r w:rsidR="00CE34F1">
        <w:t>PROROGATION DE L’ACCORD RELATIF A LA MISE EN PLACE D’UN DISPOSITIF D’APLD-R DU 1er AOÛT 2025</w:t>
      </w:r>
    </w:p>
    <w:p w14:paraId="405B4A61" w14:textId="77777777" w:rsidR="00F039D7" w:rsidRDefault="00F039D7" w:rsidP="00CE34F1">
      <w:pPr>
        <w:jc w:val="both"/>
      </w:pPr>
      <w:r>
        <w:t>En application de l’article 10 du décret n°2025-338, l</w:t>
      </w:r>
      <w:r w:rsidR="00CE34F1">
        <w:t xml:space="preserve">es parties conviennent que </w:t>
      </w:r>
      <w:r>
        <w:t xml:space="preserve">la durée d’application de </w:t>
      </w:r>
      <w:r w:rsidR="00CE34F1">
        <w:t>l’accord relatif à la mise en place du dispositif d’APLD-R signé le 1</w:t>
      </w:r>
      <w:r w:rsidR="00CE34F1" w:rsidRPr="00CE34F1">
        <w:rPr>
          <w:vertAlign w:val="superscript"/>
        </w:rPr>
        <w:t>er</w:t>
      </w:r>
      <w:r w:rsidR="00CE34F1">
        <w:t xml:space="preserve"> août 2025, dont le terme était fixé au 28 février 2026, </w:t>
      </w:r>
      <w:r>
        <w:t>est prorogée jusqu’au 31 août 2027, soit dans la limite de 24 mois à compter de la date du 1</w:t>
      </w:r>
      <w:r w:rsidRPr="00F039D7">
        <w:rPr>
          <w:vertAlign w:val="superscript"/>
        </w:rPr>
        <w:t>er</w:t>
      </w:r>
      <w:r>
        <w:t xml:space="preserve"> septembre 2025 fixée par la décision de validation.</w:t>
      </w:r>
    </w:p>
    <w:p w14:paraId="09414B86" w14:textId="77777777" w:rsidR="00CE34F1" w:rsidRDefault="00CE34F1" w:rsidP="00D1579F">
      <w:pPr>
        <w:jc w:val="both"/>
      </w:pPr>
    </w:p>
    <w:p w14:paraId="28FB16D1" w14:textId="77777777" w:rsidR="00F039D7" w:rsidRDefault="00F039D7" w:rsidP="00F039D7">
      <w:pPr>
        <w:pStyle w:val="Titre1"/>
      </w:pPr>
      <w:r>
        <w:t>ARTICLE 2 – DEMANDE DE RENOUVELLEMENT DE L’AUTORISATION DE PLAC</w:t>
      </w:r>
      <w:r w:rsidR="00D532FF">
        <w:t>EM</w:t>
      </w:r>
      <w:r>
        <w:t>ENT EN ACTIVITE PARTIELLE DE LONGUE DUREE REBOND</w:t>
      </w:r>
    </w:p>
    <w:p w14:paraId="43A7202D" w14:textId="77777777" w:rsidR="00D1579F" w:rsidRPr="00D800DD" w:rsidRDefault="00F039D7" w:rsidP="00D1579F">
      <w:pPr>
        <w:jc w:val="both"/>
      </w:pPr>
      <w:r>
        <w:t xml:space="preserve">En application des articles 12, 13 et 14 du décret n°2025-338, les parties sollicitent l’autorisation </w:t>
      </w:r>
      <w:r w:rsidRPr="00F039D7">
        <w:t>une nouvelle autorisation de placement en activité partielle de longue durée rebond</w:t>
      </w:r>
      <w:r>
        <w:t xml:space="preserve"> pour une durée de </w:t>
      </w:r>
      <w:r w:rsidR="00CA3A13" w:rsidRPr="00CA3A13">
        <w:t>6</w:t>
      </w:r>
      <w:r>
        <w:t xml:space="preserve"> mois, à compter du 1</w:t>
      </w:r>
      <w:r w:rsidRPr="00F039D7">
        <w:rPr>
          <w:vertAlign w:val="superscript"/>
        </w:rPr>
        <w:t>er</w:t>
      </w:r>
      <w:r>
        <w:t xml:space="preserve"> avril 2026 et jusqu’au </w:t>
      </w:r>
      <w:r w:rsidR="00CA3A13">
        <w:t>30 septembre 2026</w:t>
      </w:r>
      <w:r>
        <w:t xml:space="preserve"> </w:t>
      </w:r>
      <w:r w:rsidR="00D1579F" w:rsidRPr="00D800DD">
        <w:t xml:space="preserve">sauf fin anticipée si la situation économique de la société ne justifie plus le maintien du dispositif jusqu’à cette date. </w:t>
      </w:r>
    </w:p>
    <w:p w14:paraId="7D8A266D" w14:textId="77777777" w:rsidR="00F039D7" w:rsidRDefault="003622AC" w:rsidP="00D1579F">
      <w:pPr>
        <w:jc w:val="both"/>
      </w:pPr>
      <w:r w:rsidRPr="00D800DD">
        <w:t>La baisse de l’activité de la société étant intrinsèquement liée aux évolutions incertaines du marché</w:t>
      </w:r>
      <w:r w:rsidR="00F039D7">
        <w:t>,</w:t>
      </w:r>
      <w:r w:rsidRPr="00D800DD">
        <w:t xml:space="preserve"> </w:t>
      </w:r>
      <w:r w:rsidR="00F039D7">
        <w:t>cette demande</w:t>
      </w:r>
      <w:r w:rsidRPr="00D800DD">
        <w:t xml:space="preserve"> pourrait être renouvelée </w:t>
      </w:r>
      <w:r w:rsidR="00D1579F" w:rsidRPr="00D800DD">
        <w:t>par période continue ou discontinue</w:t>
      </w:r>
      <w:r w:rsidR="00F039D7">
        <w:t xml:space="preserve"> d’au maximum </w:t>
      </w:r>
      <w:r w:rsidR="00D06A56" w:rsidRPr="00F039D7">
        <w:t xml:space="preserve">6 </w:t>
      </w:r>
      <w:r w:rsidR="00D1579F" w:rsidRPr="00D800DD">
        <w:t xml:space="preserve">mois dans la limite de </w:t>
      </w:r>
      <w:r w:rsidR="00F039D7">
        <w:t>la durée d’application du présent avenant.</w:t>
      </w:r>
    </w:p>
    <w:p w14:paraId="37F119C3" w14:textId="77777777" w:rsidR="00D93DC6" w:rsidRDefault="00CF5DD1" w:rsidP="00D1579F">
      <w:pPr>
        <w:jc w:val="both"/>
      </w:pPr>
      <w:r w:rsidRPr="00D04D0B">
        <w:t>En application des articles 13 et 14 du décret n°2025-338 du 14 avril 2025</w:t>
      </w:r>
      <w:r>
        <w:t>, a</w:t>
      </w:r>
      <w:r w:rsidR="00D93DC6">
        <w:t>vant l’échéance de chaque période d’autorisation de placement en acti</w:t>
      </w:r>
      <w:r w:rsidR="00D93DC6" w:rsidRPr="00D93DC6">
        <w:t>vité partielle de longue durée rebond, l'employeur adresse à l'autorité administrative</w:t>
      </w:r>
      <w:r w:rsidR="00D93DC6">
        <w:t xml:space="preserve"> : </w:t>
      </w:r>
    </w:p>
    <w:p w14:paraId="3776128D" w14:textId="77777777" w:rsidR="00D93DC6" w:rsidRDefault="00D93DC6" w:rsidP="00D93DC6">
      <w:pPr>
        <w:numPr>
          <w:ilvl w:val="0"/>
          <w:numId w:val="9"/>
        </w:numPr>
        <w:jc w:val="both"/>
      </w:pPr>
      <w:r>
        <w:t>un</w:t>
      </w:r>
      <w:r w:rsidRPr="00D93DC6">
        <w:t> bilan portant sur le respect de la réduction maximale de l'horaire de travail</w:t>
      </w:r>
    </w:p>
    <w:p w14:paraId="47B2745A" w14:textId="77777777" w:rsidR="00D93DC6" w:rsidRPr="00D800DD" w:rsidRDefault="00D93DC6" w:rsidP="00D93DC6">
      <w:pPr>
        <w:numPr>
          <w:ilvl w:val="0"/>
          <w:numId w:val="9"/>
        </w:numPr>
        <w:jc w:val="both"/>
      </w:pPr>
      <w:r>
        <w:t xml:space="preserve">un bilan portant sur le respect des engagements </w:t>
      </w:r>
      <w:r w:rsidRPr="00D93DC6">
        <w:t>souscrits en matière de maintien dans l'emploi et de formation professionnelle </w:t>
      </w:r>
    </w:p>
    <w:p w14:paraId="24268553" w14:textId="77777777" w:rsidR="00617701" w:rsidRPr="00D800DD" w:rsidRDefault="00D1579F" w:rsidP="00D1579F">
      <w:pPr>
        <w:jc w:val="both"/>
      </w:pPr>
      <w:r w:rsidRPr="00D800DD">
        <w:t>Les éventuelles demandes</w:t>
      </w:r>
      <w:r w:rsidR="00617701" w:rsidRPr="00D800DD">
        <w:t xml:space="preserve"> de renouvellement</w:t>
      </w:r>
      <w:r w:rsidRPr="00D800DD">
        <w:t xml:space="preserve"> seront accompagnées</w:t>
      </w:r>
      <w:r w:rsidR="00617701" w:rsidRPr="00D800DD">
        <w:t xml:space="preserve"> des documents suivants : </w:t>
      </w:r>
    </w:p>
    <w:p w14:paraId="74D598D1" w14:textId="77777777" w:rsidR="00D93DC6" w:rsidRDefault="00617701" w:rsidP="00617701">
      <w:pPr>
        <w:numPr>
          <w:ilvl w:val="0"/>
          <w:numId w:val="9"/>
        </w:numPr>
        <w:jc w:val="both"/>
      </w:pPr>
      <w:r w:rsidRPr="00D800DD">
        <w:t xml:space="preserve">un bilan actualisé portant sur le respect de la réduction maximale de l'horaire de travail </w:t>
      </w:r>
    </w:p>
    <w:p w14:paraId="415477B2" w14:textId="77777777" w:rsidR="00617701" w:rsidRDefault="00D93DC6" w:rsidP="00617701">
      <w:pPr>
        <w:numPr>
          <w:ilvl w:val="0"/>
          <w:numId w:val="9"/>
        </w:numPr>
        <w:jc w:val="both"/>
      </w:pPr>
      <w:r>
        <w:t>un bilan actualisé portant sur le</w:t>
      </w:r>
      <w:r w:rsidR="00D06A56">
        <w:t>s</w:t>
      </w:r>
      <w:r>
        <w:t xml:space="preserve"> </w:t>
      </w:r>
      <w:r w:rsidR="00617701" w:rsidRPr="00D800DD">
        <w:t xml:space="preserve">engagements </w:t>
      </w:r>
      <w:r>
        <w:t>souscrits</w:t>
      </w:r>
      <w:r w:rsidR="00617701" w:rsidRPr="00D800DD">
        <w:t xml:space="preserve"> en matière de maintien dans l'emploi et de formation professionnelle ;</w:t>
      </w:r>
    </w:p>
    <w:p w14:paraId="6080C58C" w14:textId="77777777" w:rsidR="00617701" w:rsidRPr="00D800DD" w:rsidRDefault="00617701" w:rsidP="00617701">
      <w:pPr>
        <w:numPr>
          <w:ilvl w:val="0"/>
          <w:numId w:val="9"/>
        </w:numPr>
        <w:jc w:val="both"/>
      </w:pPr>
      <w:r w:rsidRPr="00D800DD">
        <w:t>un diagnostic actualisé justifiant notamment la baisse durable d'activité et présentant les actions engagées afin de rétablir l'activité de l'établissement, de l'entreprise ou du groupe ;</w:t>
      </w:r>
    </w:p>
    <w:p w14:paraId="47277C8D" w14:textId="77777777" w:rsidR="00D1579F" w:rsidRPr="00D800DD" w:rsidRDefault="00617701" w:rsidP="00617701">
      <w:pPr>
        <w:numPr>
          <w:ilvl w:val="0"/>
          <w:numId w:val="9"/>
        </w:numPr>
        <w:jc w:val="both"/>
      </w:pPr>
      <w:r w:rsidRPr="00D800DD">
        <w:t>le procès-verbal de la dernière réunion au cours de laquelle le CSE a été informé de la mise en œuvre de l'activité partielle de longue durée rebond.</w:t>
      </w:r>
    </w:p>
    <w:p w14:paraId="50E20E41" w14:textId="77777777" w:rsidR="00BA529A" w:rsidRDefault="00BA529A" w:rsidP="00E64A81">
      <w:pPr>
        <w:jc w:val="both"/>
      </w:pPr>
    </w:p>
    <w:p w14:paraId="0B49B613" w14:textId="77777777" w:rsidR="005E7F72" w:rsidRDefault="00D93DC6" w:rsidP="00D93DC6">
      <w:pPr>
        <w:pStyle w:val="Titre1"/>
      </w:pPr>
      <w:r>
        <w:t xml:space="preserve">ARTICLE </w:t>
      </w:r>
      <w:r w:rsidR="00D532FF">
        <w:t>3</w:t>
      </w:r>
      <w:r>
        <w:t xml:space="preserve"> – DISPOSITIONS FINALES</w:t>
      </w:r>
    </w:p>
    <w:p w14:paraId="25DA9DF1" w14:textId="77777777" w:rsidR="00D93DC6" w:rsidRDefault="00D93DC6" w:rsidP="00D93DC6">
      <w:pPr>
        <w:jc w:val="both"/>
      </w:pPr>
      <w:r>
        <w:t xml:space="preserve">Le présent accord est conclu pour une durée déterminée à compter du </w:t>
      </w:r>
      <w:r w:rsidR="00B36E22">
        <w:t>1</w:t>
      </w:r>
      <w:r w:rsidR="00B36E22" w:rsidRPr="00B36E22">
        <w:rPr>
          <w:vertAlign w:val="superscript"/>
        </w:rPr>
        <w:t>er</w:t>
      </w:r>
      <w:r w:rsidR="00B36E22">
        <w:t xml:space="preserve"> mars 2026</w:t>
      </w:r>
      <w:r>
        <w:t xml:space="preserve"> et prend </w:t>
      </w:r>
      <w:r w:rsidRPr="00B36E22">
        <w:t xml:space="preserve">fin le </w:t>
      </w:r>
      <w:r w:rsidR="009D2172" w:rsidRPr="00B36E22">
        <w:t xml:space="preserve">31 </w:t>
      </w:r>
      <w:r w:rsidR="00B36E22" w:rsidRPr="00B36E22">
        <w:t>août 2027</w:t>
      </w:r>
      <w:r w:rsidRPr="00B36E22">
        <w:t>.</w:t>
      </w:r>
      <w:r>
        <w:t xml:space="preserve"> </w:t>
      </w:r>
    </w:p>
    <w:p w14:paraId="4EE9F261" w14:textId="77777777" w:rsidR="00D93DC6" w:rsidRDefault="00D93DC6" w:rsidP="00D93DC6">
      <w:pPr>
        <w:jc w:val="both"/>
      </w:pPr>
      <w:r w:rsidRPr="00D800DD">
        <w:t>Les salariés de l’entreprise seront informés de l</w:t>
      </w:r>
      <w:r w:rsidR="00B36E22">
        <w:t>a prorogation du dispositif d’a</w:t>
      </w:r>
      <w:r w:rsidRPr="00D800DD">
        <w:t xml:space="preserve">ctivité partielle de longue durée rebond par un affichage dans l’entreprise de la demande </w:t>
      </w:r>
      <w:r>
        <w:t>de validation</w:t>
      </w:r>
      <w:r w:rsidRPr="00D800DD">
        <w:t xml:space="preserve"> et de la décision des services de l’Etat. </w:t>
      </w:r>
    </w:p>
    <w:p w14:paraId="00044630" w14:textId="77777777" w:rsidR="00D93DC6" w:rsidRPr="00D93DC6" w:rsidRDefault="00D93DC6" w:rsidP="00D93DC6">
      <w:pPr>
        <w:jc w:val="both"/>
      </w:pPr>
      <w:r w:rsidRPr="00D93DC6">
        <w:t>Un exemplaire du présent accord sera déposé auprès la DDETS via la plateforme www.teleaccords.travail-emploi.gouv.fr, ainsi qu’au secrétariat du Greffe du Conseil de Prud’hommes du lieu sa conclusion.</w:t>
      </w:r>
    </w:p>
    <w:p w14:paraId="3F0555D6" w14:textId="77777777" w:rsidR="00D93DC6" w:rsidRPr="00D93DC6" w:rsidRDefault="00D93DC6" w:rsidP="00D93DC6">
      <w:pPr>
        <w:spacing w:before="240" w:after="0" w:line="240" w:lineRule="atLeast"/>
        <w:jc w:val="both"/>
      </w:pPr>
      <w:r w:rsidRPr="00D93DC6">
        <w:t xml:space="preserve">Fait à </w:t>
      </w:r>
      <w:r w:rsidR="00CA3A13">
        <w:t>Orbey,</w:t>
      </w:r>
      <w:r w:rsidRPr="00D93DC6">
        <w:t xml:space="preserve"> le </w:t>
      </w:r>
      <w:r w:rsidR="00CA3A13">
        <w:t xml:space="preserve">25 février </w:t>
      </w:r>
      <w:r w:rsidR="00CF5DD1" w:rsidRPr="00D04D0B">
        <w:t>2026</w:t>
      </w:r>
      <w:r w:rsidRPr="00D04D0B">
        <w:t xml:space="preserve"> </w:t>
      </w:r>
      <w:r w:rsidRPr="00D93DC6">
        <w:t xml:space="preserve">en </w:t>
      </w:r>
      <w:r w:rsidR="00CA3A13">
        <w:t xml:space="preserve">5 </w:t>
      </w:r>
      <w:r>
        <w:t xml:space="preserve"> </w:t>
      </w:r>
      <w:r w:rsidRPr="00D93DC6">
        <w:t>exemplaires.</w:t>
      </w:r>
    </w:p>
    <w:p w14:paraId="4ABAC7A3" w14:textId="77777777" w:rsidR="00D93DC6" w:rsidRPr="00D93DC6" w:rsidRDefault="00D93DC6" w:rsidP="00D93DC6">
      <w:pPr>
        <w:spacing w:before="240" w:after="0" w:line="240" w:lineRule="atLeast"/>
        <w:jc w:val="both"/>
        <w:rPr>
          <w:color w:val="000000"/>
          <w:sz w:val="20"/>
          <w:szCs w:val="20"/>
        </w:rPr>
      </w:pPr>
    </w:p>
    <w:p w14:paraId="7A899832" w14:textId="77777777" w:rsidR="00D93DC6" w:rsidRPr="00D93DC6" w:rsidRDefault="00D93DC6" w:rsidP="00D93DC6">
      <w:pPr>
        <w:jc w:val="both"/>
      </w:pPr>
      <w:r w:rsidRPr="00D93DC6">
        <w:t>Pour la société :</w:t>
      </w:r>
    </w:p>
    <w:p w14:paraId="0BA0AA28" w14:textId="77777777" w:rsidR="00CA3A13" w:rsidRDefault="00CA3A13" w:rsidP="00D93DC6">
      <w:pPr>
        <w:jc w:val="both"/>
      </w:pPr>
    </w:p>
    <w:p w14:paraId="2DAC7AE7" w14:textId="77777777" w:rsidR="00CA3A13" w:rsidRPr="00D93DC6" w:rsidRDefault="00CA3A13" w:rsidP="00D93DC6">
      <w:pPr>
        <w:jc w:val="both"/>
      </w:pPr>
    </w:p>
    <w:p w14:paraId="4CF3B680" w14:textId="77777777" w:rsidR="00D93DC6" w:rsidRPr="00D93DC6" w:rsidRDefault="00D93DC6" w:rsidP="00D93DC6">
      <w:pPr>
        <w:jc w:val="both"/>
      </w:pPr>
      <w:r w:rsidRPr="00D93DC6">
        <w:t>Pour les délégués syndicaux :</w:t>
      </w:r>
    </w:p>
    <w:p w14:paraId="3CAD2A63" w14:textId="77777777" w:rsidR="00CA3A13" w:rsidRPr="00CA3A13" w:rsidRDefault="00CA3A13" w:rsidP="00CA3A13">
      <w:pPr>
        <w:spacing w:before="240" w:after="0" w:line="240" w:lineRule="atLeast"/>
        <w:jc w:val="both"/>
        <w:rPr>
          <w:rFonts w:eastAsia="Times New Roman" w:cs="Aptos"/>
          <w:color w:val="000000"/>
          <w:lang w:val="es-ES" w:eastAsia="fr-FR"/>
        </w:rPr>
      </w:pPr>
      <w:r w:rsidRPr="00CA3A13">
        <w:rPr>
          <w:rFonts w:eastAsia="Times New Roman" w:cs="Aptos"/>
          <w:color w:val="000000"/>
          <w:lang w:val="es-ES" w:eastAsia="fr-FR"/>
        </w:rPr>
        <w:t xml:space="preserve">.FO </w:t>
      </w:r>
    </w:p>
    <w:p w14:paraId="5A3FE24B" w14:textId="77777777" w:rsidR="00CA3A13" w:rsidRPr="00CA3A13" w:rsidRDefault="00CA3A13" w:rsidP="00CA3A13">
      <w:pPr>
        <w:spacing w:before="240" w:after="0" w:line="240" w:lineRule="atLeast"/>
        <w:jc w:val="both"/>
        <w:rPr>
          <w:rFonts w:eastAsia="Times New Roman" w:cs="Aptos"/>
          <w:color w:val="000000"/>
          <w:lang w:eastAsia="fr-FR"/>
        </w:rPr>
      </w:pPr>
      <w:r w:rsidRPr="00CA3A13">
        <w:rPr>
          <w:rFonts w:eastAsia="Times New Roman" w:cs="Aptos"/>
          <w:color w:val="000000"/>
          <w:lang w:val="es-ES" w:eastAsia="fr-FR"/>
        </w:rPr>
        <w:t xml:space="preserve">. </w:t>
      </w:r>
      <w:r w:rsidRPr="00CA3A13">
        <w:rPr>
          <w:rFonts w:eastAsia="Times New Roman" w:cs="Aptos"/>
          <w:color w:val="000000"/>
          <w:lang w:eastAsia="fr-FR"/>
        </w:rPr>
        <w:t xml:space="preserve">CFTC </w:t>
      </w:r>
    </w:p>
    <w:p w14:paraId="5FD93847" w14:textId="77777777" w:rsidR="00D93DC6" w:rsidRPr="00D93DC6" w:rsidRDefault="00D93DC6" w:rsidP="00D93DC6"/>
    <w:sectPr w:rsidR="00D93DC6" w:rsidRPr="00D93DC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0C25F" w14:textId="77777777" w:rsidR="009E6B48" w:rsidRDefault="009E6B48">
      <w:pPr>
        <w:spacing w:after="0" w:line="240" w:lineRule="auto"/>
      </w:pPr>
      <w:r>
        <w:separator/>
      </w:r>
    </w:p>
  </w:endnote>
  <w:endnote w:type="continuationSeparator" w:id="0">
    <w:p w14:paraId="311633A2" w14:textId="77777777" w:rsidR="009E6B48" w:rsidRDefault="009E6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A885A" w14:textId="77777777" w:rsidR="003215CF" w:rsidRDefault="003215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E44E" w14:textId="77777777" w:rsidR="003215CF" w:rsidRDefault="003215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C9D5" w14:textId="77777777" w:rsidR="003215CF" w:rsidRDefault="003215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B0AA6" w14:textId="77777777" w:rsidR="009E6B48" w:rsidRDefault="009E6B48">
      <w:pPr>
        <w:spacing w:after="0" w:line="240" w:lineRule="auto"/>
      </w:pPr>
      <w:r>
        <w:separator/>
      </w:r>
    </w:p>
  </w:footnote>
  <w:footnote w:type="continuationSeparator" w:id="0">
    <w:p w14:paraId="7D75FF14" w14:textId="77777777" w:rsidR="009E6B48" w:rsidRDefault="009E6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3E0E" w14:textId="77777777" w:rsidR="003215CF" w:rsidRDefault="003215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B1D5" w14:textId="77777777" w:rsidR="003215CF" w:rsidRDefault="003215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EAD8" w14:textId="77777777" w:rsidR="003215CF" w:rsidRDefault="003215C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BF3"/>
    <w:multiLevelType w:val="hybridMultilevel"/>
    <w:tmpl w:val="2990C7DA"/>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03F9232E"/>
    <w:multiLevelType w:val="multilevel"/>
    <w:tmpl w:val="D6F89338"/>
    <w:lvl w:ilvl="0">
      <w:numFmt w:val="bullet"/>
      <w:lvlText w:val="-"/>
      <w:lvlJc w:val="left"/>
      <w:pPr>
        <w:tabs>
          <w:tab w:val="num" w:pos="720"/>
        </w:tabs>
        <w:ind w:left="720" w:hanging="360"/>
      </w:pPr>
      <w:rPr>
        <w:rFonts w:ascii="Aptos" w:eastAsia="Aptos" w:hAnsi="Aptos"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057AA"/>
    <w:multiLevelType w:val="hybridMultilevel"/>
    <w:tmpl w:val="BF78117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05344F07"/>
    <w:multiLevelType w:val="hybridMultilevel"/>
    <w:tmpl w:val="0F301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8A2EF8"/>
    <w:multiLevelType w:val="multilevel"/>
    <w:tmpl w:val="49CA4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6A2F2F"/>
    <w:multiLevelType w:val="hybridMultilevel"/>
    <w:tmpl w:val="4FFCC62C"/>
    <w:lvl w:ilvl="0" w:tplc="6C4C218E">
      <w:start w:val="5"/>
      <w:numFmt w:val="bullet"/>
      <w:lvlText w:val="-"/>
      <w:lvlJc w:val="left"/>
      <w:pPr>
        <w:ind w:left="720" w:hanging="360"/>
      </w:pPr>
      <w:rPr>
        <w:rFonts w:ascii="Aptos" w:eastAsia="Aptos" w:hAnsi="Apto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CB3DD7"/>
    <w:multiLevelType w:val="hybridMultilevel"/>
    <w:tmpl w:val="64D49278"/>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209815C0"/>
    <w:multiLevelType w:val="hybridMultilevel"/>
    <w:tmpl w:val="A72E313C"/>
    <w:lvl w:ilvl="0" w:tplc="FFFFFFFF">
      <w:start w:val="1"/>
      <w:numFmt w:val="decimal"/>
      <w:lvlText w:val="%1."/>
      <w:lvlJc w:val="left"/>
      <w:pPr>
        <w:ind w:left="1068" w:hanging="360"/>
      </w:pPr>
      <w:rPr>
        <w:rFonts w:hint="default"/>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21E6400B"/>
    <w:multiLevelType w:val="hybridMultilevel"/>
    <w:tmpl w:val="761459FA"/>
    <w:lvl w:ilvl="0" w:tplc="6C4C218E">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C870B6"/>
    <w:multiLevelType w:val="hybridMultilevel"/>
    <w:tmpl w:val="3A7C2426"/>
    <w:lvl w:ilvl="0" w:tplc="1A1AA77C">
      <w:start w:val="1"/>
      <w:numFmt w:val="bullet"/>
      <w:pStyle w:val="IDcarr"/>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0" w15:restartNumberingAfterBreak="0">
    <w:nsid w:val="34F14477"/>
    <w:multiLevelType w:val="hybridMultilevel"/>
    <w:tmpl w:val="0C0A288A"/>
    <w:lvl w:ilvl="0" w:tplc="6C4C218E">
      <w:start w:val="5"/>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AA13F3"/>
    <w:multiLevelType w:val="hybridMultilevel"/>
    <w:tmpl w:val="DDE06728"/>
    <w:lvl w:ilvl="0" w:tplc="3EEE8BCE">
      <w:start w:val="60"/>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723EC3"/>
    <w:multiLevelType w:val="hybridMultilevel"/>
    <w:tmpl w:val="1D00CD94"/>
    <w:lvl w:ilvl="0" w:tplc="6C4C218E">
      <w:start w:val="5"/>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E81235"/>
    <w:multiLevelType w:val="hybridMultilevel"/>
    <w:tmpl w:val="46F8E580"/>
    <w:lvl w:ilvl="0" w:tplc="09FC48BC">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102072"/>
    <w:multiLevelType w:val="hybridMultilevel"/>
    <w:tmpl w:val="EF3C86D6"/>
    <w:lvl w:ilvl="0" w:tplc="6C4C218E">
      <w:start w:val="5"/>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72442F"/>
    <w:multiLevelType w:val="hybridMultilevel"/>
    <w:tmpl w:val="A1549D28"/>
    <w:lvl w:ilvl="0" w:tplc="8BE42F4A">
      <w:start w:val="1"/>
      <w:numFmt w:val="decimal"/>
      <w:pStyle w:val="Titre2"/>
      <w:lvlText w:val="%1."/>
      <w:lvlJc w:val="left"/>
      <w:pPr>
        <w:ind w:left="1068" w:hanging="360"/>
      </w:pPr>
      <w:rPr>
        <w:rFonts w:hint="default"/>
        <w:b/>
        <w:bCs/>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4DC841F9"/>
    <w:multiLevelType w:val="hybridMultilevel"/>
    <w:tmpl w:val="AE94EA98"/>
    <w:lvl w:ilvl="0" w:tplc="B93472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7D04CF"/>
    <w:multiLevelType w:val="hybridMultilevel"/>
    <w:tmpl w:val="9FF62026"/>
    <w:lvl w:ilvl="0" w:tplc="E428946C">
      <w:start w:val="5"/>
      <w:numFmt w:val="bullet"/>
      <w:lvlText w:val="-"/>
      <w:lvlJc w:val="left"/>
      <w:pPr>
        <w:ind w:left="720" w:hanging="360"/>
      </w:pPr>
      <w:rPr>
        <w:rFonts w:ascii="Aptos" w:eastAsia="Aptos"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6416E0"/>
    <w:multiLevelType w:val="multilevel"/>
    <w:tmpl w:val="7548C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5303198">
    <w:abstractNumId w:val="3"/>
  </w:num>
  <w:num w:numId="2" w16cid:durableId="1791506806">
    <w:abstractNumId w:val="17"/>
  </w:num>
  <w:num w:numId="3" w16cid:durableId="1241325662">
    <w:abstractNumId w:val="10"/>
  </w:num>
  <w:num w:numId="4" w16cid:durableId="2119986602">
    <w:abstractNumId w:val="12"/>
  </w:num>
  <w:num w:numId="5" w16cid:durableId="1971982223">
    <w:abstractNumId w:val="8"/>
  </w:num>
  <w:num w:numId="6" w16cid:durableId="255673954">
    <w:abstractNumId w:val="9"/>
  </w:num>
  <w:num w:numId="7" w16cid:durableId="1826192721">
    <w:abstractNumId w:val="15"/>
  </w:num>
  <w:num w:numId="8" w16cid:durableId="422145176">
    <w:abstractNumId w:val="6"/>
  </w:num>
  <w:num w:numId="9" w16cid:durableId="1222062895">
    <w:abstractNumId w:val="13"/>
  </w:num>
  <w:num w:numId="10" w16cid:durableId="1552955662">
    <w:abstractNumId w:val="2"/>
  </w:num>
  <w:num w:numId="11" w16cid:durableId="189071454">
    <w:abstractNumId w:val="5"/>
  </w:num>
  <w:num w:numId="12" w16cid:durableId="184949551">
    <w:abstractNumId w:val="9"/>
  </w:num>
  <w:num w:numId="13" w16cid:durableId="830832128">
    <w:abstractNumId w:val="16"/>
  </w:num>
  <w:num w:numId="14" w16cid:durableId="674462034">
    <w:abstractNumId w:val="0"/>
  </w:num>
  <w:num w:numId="15" w16cid:durableId="458260201">
    <w:abstractNumId w:val="7"/>
  </w:num>
  <w:num w:numId="16" w16cid:durableId="1826435954">
    <w:abstractNumId w:val="4"/>
  </w:num>
  <w:num w:numId="17" w16cid:durableId="296376770">
    <w:abstractNumId w:val="14"/>
  </w:num>
  <w:num w:numId="18" w16cid:durableId="1594095">
    <w:abstractNumId w:val="18"/>
  </w:num>
  <w:num w:numId="19" w16cid:durableId="1216090305">
    <w:abstractNumId w:val="1"/>
  </w:num>
  <w:num w:numId="20" w16cid:durableId="6599652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fIdVariable_IsEfIdActiveOnStart" w:val="true"/>
  </w:docVars>
  <w:rsids>
    <w:rsidRoot w:val="00357EA3"/>
    <w:rsid w:val="0011607D"/>
    <w:rsid w:val="00143052"/>
    <w:rsid w:val="001A439E"/>
    <w:rsid w:val="001B23B5"/>
    <w:rsid w:val="001C26AB"/>
    <w:rsid w:val="001F5094"/>
    <w:rsid w:val="00223A40"/>
    <w:rsid w:val="0028707E"/>
    <w:rsid w:val="002950BE"/>
    <w:rsid w:val="002A5126"/>
    <w:rsid w:val="003215CF"/>
    <w:rsid w:val="0033071D"/>
    <w:rsid w:val="00357EA3"/>
    <w:rsid w:val="003622AC"/>
    <w:rsid w:val="003740D6"/>
    <w:rsid w:val="003A5178"/>
    <w:rsid w:val="003D56F6"/>
    <w:rsid w:val="00421682"/>
    <w:rsid w:val="00427A91"/>
    <w:rsid w:val="004C0524"/>
    <w:rsid w:val="004D1CA0"/>
    <w:rsid w:val="00503FCD"/>
    <w:rsid w:val="00507E3B"/>
    <w:rsid w:val="00520159"/>
    <w:rsid w:val="005457ED"/>
    <w:rsid w:val="005651E2"/>
    <w:rsid w:val="005676F0"/>
    <w:rsid w:val="00573352"/>
    <w:rsid w:val="005D358D"/>
    <w:rsid w:val="005E7F72"/>
    <w:rsid w:val="00617701"/>
    <w:rsid w:val="006921E6"/>
    <w:rsid w:val="006A1147"/>
    <w:rsid w:val="00741DB1"/>
    <w:rsid w:val="00772E82"/>
    <w:rsid w:val="007B6ACC"/>
    <w:rsid w:val="00821C79"/>
    <w:rsid w:val="00827E26"/>
    <w:rsid w:val="00840789"/>
    <w:rsid w:val="008837AD"/>
    <w:rsid w:val="008A43E7"/>
    <w:rsid w:val="008E18C3"/>
    <w:rsid w:val="00904E3B"/>
    <w:rsid w:val="00906E25"/>
    <w:rsid w:val="00934A5D"/>
    <w:rsid w:val="00984334"/>
    <w:rsid w:val="009D2172"/>
    <w:rsid w:val="009D76B3"/>
    <w:rsid w:val="009E6B48"/>
    <w:rsid w:val="00A55395"/>
    <w:rsid w:val="00A57115"/>
    <w:rsid w:val="00A70E84"/>
    <w:rsid w:val="00AF2ED9"/>
    <w:rsid w:val="00B12585"/>
    <w:rsid w:val="00B16480"/>
    <w:rsid w:val="00B30DE5"/>
    <w:rsid w:val="00B36E22"/>
    <w:rsid w:val="00B73B49"/>
    <w:rsid w:val="00BA529A"/>
    <w:rsid w:val="00BA60F2"/>
    <w:rsid w:val="00BB2FF9"/>
    <w:rsid w:val="00BF225A"/>
    <w:rsid w:val="00C04402"/>
    <w:rsid w:val="00C12CC7"/>
    <w:rsid w:val="00C526C4"/>
    <w:rsid w:val="00C70DA2"/>
    <w:rsid w:val="00C779BA"/>
    <w:rsid w:val="00C85316"/>
    <w:rsid w:val="00CA3A13"/>
    <w:rsid w:val="00CB39A6"/>
    <w:rsid w:val="00CE34F1"/>
    <w:rsid w:val="00CF5DD1"/>
    <w:rsid w:val="00D04D0B"/>
    <w:rsid w:val="00D06A56"/>
    <w:rsid w:val="00D1579F"/>
    <w:rsid w:val="00D3419C"/>
    <w:rsid w:val="00D401B9"/>
    <w:rsid w:val="00D532FF"/>
    <w:rsid w:val="00D800DD"/>
    <w:rsid w:val="00D93DC6"/>
    <w:rsid w:val="00DB3A9B"/>
    <w:rsid w:val="00DD619D"/>
    <w:rsid w:val="00E12422"/>
    <w:rsid w:val="00E13D89"/>
    <w:rsid w:val="00E34E46"/>
    <w:rsid w:val="00E43CA4"/>
    <w:rsid w:val="00E64A81"/>
    <w:rsid w:val="00E75583"/>
    <w:rsid w:val="00E76B76"/>
    <w:rsid w:val="00EA5839"/>
    <w:rsid w:val="00EB745D"/>
    <w:rsid w:val="00EC714D"/>
    <w:rsid w:val="00EE400A"/>
    <w:rsid w:val="00EF57DA"/>
    <w:rsid w:val="00F039D7"/>
    <w:rsid w:val="00F6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BBD20"/>
  <w15:chartTrackingRefBased/>
  <w15:docId w15:val="{813392BF-46D1-45EA-A61D-1AA9E7A1B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19C"/>
    <w:pPr>
      <w:spacing w:after="160" w:line="259" w:lineRule="auto"/>
    </w:pPr>
    <w:rPr>
      <w:kern w:val="2"/>
      <w:sz w:val="22"/>
      <w:szCs w:val="22"/>
      <w:lang w:val="fr-FR"/>
    </w:rPr>
  </w:style>
  <w:style w:type="paragraph" w:styleId="Titre1">
    <w:name w:val="heading 1"/>
    <w:basedOn w:val="Normal"/>
    <w:next w:val="Normal"/>
    <w:link w:val="Titre1Car"/>
    <w:uiPriority w:val="9"/>
    <w:qFormat/>
    <w:rsid w:val="00D93DC6"/>
    <w:pPr>
      <w:jc w:val="both"/>
      <w:outlineLvl w:val="0"/>
    </w:pPr>
    <w:rPr>
      <w:b/>
      <w:bCs/>
    </w:rPr>
  </w:style>
  <w:style w:type="paragraph" w:styleId="Titre2">
    <w:name w:val="heading 2"/>
    <w:basedOn w:val="IDcarr"/>
    <w:next w:val="Normal"/>
    <w:link w:val="Titre2Car"/>
    <w:uiPriority w:val="9"/>
    <w:unhideWhenUsed/>
    <w:qFormat/>
    <w:rsid w:val="00D93DC6"/>
    <w:pPr>
      <w:numPr>
        <w:numId w:val="7"/>
      </w:numPr>
      <w:spacing w:line="288" w:lineRule="auto"/>
      <w:jc w:val="left"/>
      <w:outlineLvl w:val="1"/>
    </w:pPr>
    <w:rPr>
      <w:rFonts w:ascii="Aptos" w:hAnsi="Aptos" w:cs="Aptos Display"/>
      <w:b/>
      <w:bCs/>
      <w:sz w:val="22"/>
      <w:szCs w:val="22"/>
    </w:rPr>
  </w:style>
  <w:style w:type="paragraph" w:styleId="Titre3">
    <w:name w:val="heading 3"/>
    <w:basedOn w:val="Normal"/>
    <w:next w:val="Normal"/>
    <w:link w:val="Titre3Car"/>
    <w:uiPriority w:val="9"/>
    <w:semiHidden/>
    <w:unhideWhenUsed/>
    <w:qFormat/>
    <w:rsid w:val="00357EA3"/>
    <w:pPr>
      <w:keepNext/>
      <w:keepLines/>
      <w:spacing w:before="160" w:after="80"/>
      <w:outlineLvl w:val="2"/>
    </w:pPr>
    <w:rPr>
      <w:rFonts w:eastAsia="Times New Roman"/>
      <w:color w:val="9B3B12"/>
      <w:sz w:val="28"/>
      <w:szCs w:val="28"/>
    </w:rPr>
  </w:style>
  <w:style w:type="paragraph" w:styleId="Titre4">
    <w:name w:val="heading 4"/>
    <w:basedOn w:val="Normal"/>
    <w:next w:val="Normal"/>
    <w:link w:val="Titre4Car"/>
    <w:uiPriority w:val="9"/>
    <w:semiHidden/>
    <w:unhideWhenUsed/>
    <w:qFormat/>
    <w:rsid w:val="00357EA3"/>
    <w:pPr>
      <w:keepNext/>
      <w:keepLines/>
      <w:spacing w:before="80" w:after="40"/>
      <w:outlineLvl w:val="3"/>
    </w:pPr>
    <w:rPr>
      <w:rFonts w:eastAsia="Times New Roman"/>
      <w:i/>
      <w:iCs/>
      <w:color w:val="9B3B12"/>
    </w:rPr>
  </w:style>
  <w:style w:type="paragraph" w:styleId="Titre5">
    <w:name w:val="heading 5"/>
    <w:basedOn w:val="Normal"/>
    <w:next w:val="Normal"/>
    <w:link w:val="Titre5Car"/>
    <w:uiPriority w:val="9"/>
    <w:semiHidden/>
    <w:unhideWhenUsed/>
    <w:qFormat/>
    <w:rsid w:val="00357EA3"/>
    <w:pPr>
      <w:keepNext/>
      <w:keepLines/>
      <w:spacing w:before="80" w:after="40"/>
      <w:outlineLvl w:val="4"/>
    </w:pPr>
    <w:rPr>
      <w:rFonts w:eastAsia="Times New Roman"/>
      <w:color w:val="9B3B12"/>
    </w:rPr>
  </w:style>
  <w:style w:type="paragraph" w:styleId="Titre6">
    <w:name w:val="heading 6"/>
    <w:basedOn w:val="Normal"/>
    <w:next w:val="Normal"/>
    <w:link w:val="Titre6Car"/>
    <w:uiPriority w:val="9"/>
    <w:semiHidden/>
    <w:unhideWhenUsed/>
    <w:qFormat/>
    <w:rsid w:val="00357EA3"/>
    <w:pPr>
      <w:keepNext/>
      <w:keepLines/>
      <w:spacing w:before="40" w:after="0"/>
      <w:outlineLvl w:val="5"/>
    </w:pPr>
    <w:rPr>
      <w:rFonts w:eastAsia="Times New Roman"/>
      <w:i/>
      <w:iCs/>
      <w:color w:val="595959"/>
    </w:rPr>
  </w:style>
  <w:style w:type="paragraph" w:styleId="Titre7">
    <w:name w:val="heading 7"/>
    <w:basedOn w:val="Normal"/>
    <w:next w:val="Normal"/>
    <w:link w:val="Titre7Car"/>
    <w:uiPriority w:val="9"/>
    <w:semiHidden/>
    <w:unhideWhenUsed/>
    <w:qFormat/>
    <w:rsid w:val="00357EA3"/>
    <w:pPr>
      <w:keepNext/>
      <w:keepLines/>
      <w:spacing w:before="40" w:after="0"/>
      <w:outlineLvl w:val="6"/>
    </w:pPr>
    <w:rPr>
      <w:rFonts w:eastAsia="Times New Roman"/>
      <w:color w:val="595959"/>
    </w:rPr>
  </w:style>
  <w:style w:type="paragraph" w:styleId="Titre8">
    <w:name w:val="heading 8"/>
    <w:basedOn w:val="Normal"/>
    <w:next w:val="Normal"/>
    <w:link w:val="Titre8Car"/>
    <w:uiPriority w:val="9"/>
    <w:semiHidden/>
    <w:unhideWhenUsed/>
    <w:qFormat/>
    <w:rsid w:val="00357EA3"/>
    <w:pPr>
      <w:keepNext/>
      <w:keepLines/>
      <w:spacing w:after="0"/>
      <w:outlineLvl w:val="7"/>
    </w:pPr>
    <w:rPr>
      <w:rFonts w:eastAsia="Times New Roman"/>
      <w:i/>
      <w:iCs/>
      <w:color w:val="272727"/>
    </w:rPr>
  </w:style>
  <w:style w:type="paragraph" w:styleId="Titre9">
    <w:name w:val="heading 9"/>
    <w:basedOn w:val="Normal"/>
    <w:next w:val="Normal"/>
    <w:link w:val="Titre9Car"/>
    <w:uiPriority w:val="9"/>
    <w:semiHidden/>
    <w:unhideWhenUsed/>
    <w:qFormat/>
    <w:rsid w:val="00357EA3"/>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D93DC6"/>
    <w:rPr>
      <w:b/>
      <w:bCs/>
      <w:kern w:val="2"/>
      <w:sz w:val="22"/>
      <w:szCs w:val="22"/>
      <w:lang w:eastAsia="en-US"/>
    </w:rPr>
  </w:style>
  <w:style w:type="character" w:customStyle="1" w:styleId="Titre2Car">
    <w:name w:val="Titre 2 Car"/>
    <w:link w:val="Titre2"/>
    <w:uiPriority w:val="9"/>
    <w:rsid w:val="00D93DC6"/>
    <w:rPr>
      <w:rFonts w:cs="Aptos Display"/>
      <w:b/>
      <w:bCs/>
      <w:spacing w:val="-4"/>
      <w:sz w:val="22"/>
      <w:szCs w:val="22"/>
    </w:rPr>
  </w:style>
  <w:style w:type="character" w:customStyle="1" w:styleId="Titre3Car">
    <w:name w:val="Titre 3 Car"/>
    <w:link w:val="Titre3"/>
    <w:uiPriority w:val="9"/>
    <w:semiHidden/>
    <w:rsid w:val="00357EA3"/>
    <w:rPr>
      <w:rFonts w:eastAsia="Times New Roman" w:cs="Times New Roman"/>
      <w:color w:val="9B3B12"/>
      <w:sz w:val="28"/>
      <w:szCs w:val="28"/>
    </w:rPr>
  </w:style>
  <w:style w:type="character" w:customStyle="1" w:styleId="Titre4Car">
    <w:name w:val="Titre 4 Car"/>
    <w:link w:val="Titre4"/>
    <w:uiPriority w:val="9"/>
    <w:semiHidden/>
    <w:rsid w:val="00357EA3"/>
    <w:rPr>
      <w:rFonts w:eastAsia="Times New Roman" w:cs="Times New Roman"/>
      <w:i/>
      <w:iCs/>
      <w:color w:val="9B3B12"/>
    </w:rPr>
  </w:style>
  <w:style w:type="character" w:customStyle="1" w:styleId="Titre5Car">
    <w:name w:val="Titre 5 Car"/>
    <w:link w:val="Titre5"/>
    <w:uiPriority w:val="9"/>
    <w:semiHidden/>
    <w:rsid w:val="00357EA3"/>
    <w:rPr>
      <w:rFonts w:eastAsia="Times New Roman" w:cs="Times New Roman"/>
      <w:color w:val="9B3B12"/>
    </w:rPr>
  </w:style>
  <w:style w:type="character" w:customStyle="1" w:styleId="Titre6Car">
    <w:name w:val="Titre 6 Car"/>
    <w:link w:val="Titre6"/>
    <w:uiPriority w:val="9"/>
    <w:semiHidden/>
    <w:rsid w:val="00357EA3"/>
    <w:rPr>
      <w:rFonts w:eastAsia="Times New Roman" w:cs="Times New Roman"/>
      <w:i/>
      <w:iCs/>
      <w:color w:val="595959"/>
    </w:rPr>
  </w:style>
  <w:style w:type="character" w:customStyle="1" w:styleId="Titre7Car">
    <w:name w:val="Titre 7 Car"/>
    <w:link w:val="Titre7"/>
    <w:uiPriority w:val="9"/>
    <w:semiHidden/>
    <w:rsid w:val="00357EA3"/>
    <w:rPr>
      <w:rFonts w:eastAsia="Times New Roman" w:cs="Times New Roman"/>
      <w:color w:val="595959"/>
    </w:rPr>
  </w:style>
  <w:style w:type="character" w:customStyle="1" w:styleId="Titre8Car">
    <w:name w:val="Titre 8 Car"/>
    <w:link w:val="Titre8"/>
    <w:uiPriority w:val="9"/>
    <w:semiHidden/>
    <w:rsid w:val="00357EA3"/>
    <w:rPr>
      <w:rFonts w:eastAsia="Times New Roman" w:cs="Times New Roman"/>
      <w:i/>
      <w:iCs/>
      <w:color w:val="272727"/>
    </w:rPr>
  </w:style>
  <w:style w:type="character" w:customStyle="1" w:styleId="Titre9Car">
    <w:name w:val="Titre 9 Car"/>
    <w:link w:val="Titre9"/>
    <w:uiPriority w:val="9"/>
    <w:semiHidden/>
    <w:rsid w:val="00357EA3"/>
    <w:rPr>
      <w:rFonts w:eastAsia="Times New Roman" w:cs="Times New Roman"/>
      <w:color w:val="272727"/>
    </w:rPr>
  </w:style>
  <w:style w:type="paragraph" w:styleId="Titre">
    <w:name w:val="Title"/>
    <w:basedOn w:val="Normal"/>
    <w:next w:val="Normal"/>
    <w:link w:val="TitreCar"/>
    <w:uiPriority w:val="10"/>
    <w:qFormat/>
    <w:rsid w:val="00357EA3"/>
    <w:pPr>
      <w:spacing w:after="80" w:line="240" w:lineRule="auto"/>
      <w:contextualSpacing/>
    </w:pPr>
    <w:rPr>
      <w:rFonts w:ascii="Aptos Display" w:eastAsia="Times New Roman" w:hAnsi="Aptos Display"/>
      <w:spacing w:val="-10"/>
      <w:kern w:val="28"/>
      <w:sz w:val="56"/>
      <w:szCs w:val="56"/>
    </w:rPr>
  </w:style>
  <w:style w:type="character" w:customStyle="1" w:styleId="TitreCar">
    <w:name w:val="Titre Car"/>
    <w:link w:val="Titre"/>
    <w:uiPriority w:val="10"/>
    <w:rsid w:val="00357EA3"/>
    <w:rPr>
      <w:rFonts w:ascii="Aptos Display" w:eastAsia="Times New Roman" w:hAnsi="Aptos Display" w:cs="Times New Roman"/>
      <w:spacing w:val="-10"/>
      <w:kern w:val="28"/>
      <w:sz w:val="56"/>
      <w:szCs w:val="56"/>
    </w:rPr>
  </w:style>
  <w:style w:type="paragraph" w:styleId="Sous-titre">
    <w:name w:val="Subtitle"/>
    <w:basedOn w:val="Normal"/>
    <w:next w:val="Normal"/>
    <w:link w:val="Sous-titreCar"/>
    <w:uiPriority w:val="11"/>
    <w:qFormat/>
    <w:rsid w:val="00357EA3"/>
    <w:pPr>
      <w:numPr>
        <w:ilvl w:val="1"/>
      </w:numPr>
    </w:pPr>
    <w:rPr>
      <w:rFonts w:eastAsia="Times New Roman"/>
      <w:color w:val="595959"/>
      <w:spacing w:val="15"/>
      <w:sz w:val="28"/>
      <w:szCs w:val="28"/>
    </w:rPr>
  </w:style>
  <w:style w:type="character" w:customStyle="1" w:styleId="Sous-titreCar">
    <w:name w:val="Sous-titre Car"/>
    <w:link w:val="Sous-titre"/>
    <w:uiPriority w:val="11"/>
    <w:rsid w:val="00357EA3"/>
    <w:rPr>
      <w:rFonts w:eastAsia="Times New Roman" w:cs="Times New Roman"/>
      <w:color w:val="595959"/>
      <w:spacing w:val="15"/>
      <w:sz w:val="28"/>
      <w:szCs w:val="28"/>
    </w:rPr>
  </w:style>
  <w:style w:type="paragraph" w:styleId="Citation">
    <w:name w:val="Quote"/>
    <w:basedOn w:val="Normal"/>
    <w:next w:val="Normal"/>
    <w:link w:val="CitationCar"/>
    <w:uiPriority w:val="29"/>
    <w:qFormat/>
    <w:rsid w:val="00357EA3"/>
    <w:pPr>
      <w:spacing w:before="160"/>
      <w:jc w:val="center"/>
    </w:pPr>
    <w:rPr>
      <w:i/>
      <w:iCs/>
      <w:color w:val="404040"/>
    </w:rPr>
  </w:style>
  <w:style w:type="character" w:customStyle="1" w:styleId="CitationCar">
    <w:name w:val="Citation Car"/>
    <w:link w:val="Citation"/>
    <w:uiPriority w:val="29"/>
    <w:rsid w:val="00357EA3"/>
    <w:rPr>
      <w:i/>
      <w:iCs/>
      <w:color w:val="404040"/>
    </w:rPr>
  </w:style>
  <w:style w:type="paragraph" w:styleId="Paragraphedeliste">
    <w:name w:val="List Paragraph"/>
    <w:basedOn w:val="Normal"/>
    <w:uiPriority w:val="34"/>
    <w:qFormat/>
    <w:rsid w:val="00357EA3"/>
    <w:pPr>
      <w:ind w:left="720"/>
      <w:contextualSpacing/>
    </w:pPr>
  </w:style>
  <w:style w:type="character" w:styleId="Accentuationintense">
    <w:name w:val="Intense Emphasis"/>
    <w:uiPriority w:val="21"/>
    <w:qFormat/>
    <w:rsid w:val="00357EA3"/>
    <w:rPr>
      <w:i/>
      <w:iCs/>
      <w:color w:val="9B3B12"/>
    </w:rPr>
  </w:style>
  <w:style w:type="paragraph" w:styleId="Citationintense">
    <w:name w:val="Intense Quote"/>
    <w:basedOn w:val="Normal"/>
    <w:next w:val="Normal"/>
    <w:link w:val="CitationintenseCar"/>
    <w:uiPriority w:val="30"/>
    <w:qFormat/>
    <w:rsid w:val="00357EA3"/>
    <w:pPr>
      <w:pBdr>
        <w:top w:val="single" w:sz="4" w:space="10" w:color="9B3B12"/>
        <w:bottom w:val="single" w:sz="4" w:space="10" w:color="9B3B12"/>
      </w:pBdr>
      <w:spacing w:before="360" w:after="360"/>
      <w:ind w:left="864" w:right="864"/>
      <w:jc w:val="center"/>
    </w:pPr>
    <w:rPr>
      <w:i/>
      <w:iCs/>
      <w:color w:val="9B3B12"/>
    </w:rPr>
  </w:style>
  <w:style w:type="character" w:customStyle="1" w:styleId="CitationintenseCar">
    <w:name w:val="Citation intense Car"/>
    <w:link w:val="Citationintense"/>
    <w:uiPriority w:val="30"/>
    <w:rsid w:val="00357EA3"/>
    <w:rPr>
      <w:i/>
      <w:iCs/>
      <w:color w:val="9B3B12"/>
    </w:rPr>
  </w:style>
  <w:style w:type="character" w:styleId="Rfrenceintense">
    <w:name w:val="Intense Reference"/>
    <w:uiPriority w:val="32"/>
    <w:qFormat/>
    <w:rsid w:val="00357EA3"/>
    <w:rPr>
      <w:b/>
      <w:bCs/>
      <w:smallCaps/>
      <w:color w:val="9B3B12"/>
      <w:spacing w:val="5"/>
    </w:rPr>
  </w:style>
  <w:style w:type="character" w:customStyle="1" w:styleId="IDcarrCar">
    <w:name w:val="ID carré Car"/>
    <w:link w:val="IDcarr"/>
    <w:locked/>
    <w:rsid w:val="00C85316"/>
    <w:rPr>
      <w:rFonts w:ascii="Calibri" w:hAnsi="Calibri"/>
      <w:spacing w:val="-4"/>
    </w:rPr>
  </w:style>
  <w:style w:type="paragraph" w:customStyle="1" w:styleId="IDcarr">
    <w:name w:val="ID carré"/>
    <w:basedOn w:val="Paragraphedeliste"/>
    <w:link w:val="IDcarrCar"/>
    <w:qFormat/>
    <w:rsid w:val="00C85316"/>
    <w:pPr>
      <w:keepLines/>
      <w:numPr>
        <w:numId w:val="6"/>
      </w:numPr>
      <w:tabs>
        <w:tab w:val="left" w:pos="709"/>
      </w:tabs>
      <w:overflowPunct w:val="0"/>
      <w:autoSpaceDE w:val="0"/>
      <w:autoSpaceDN w:val="0"/>
      <w:adjustRightInd w:val="0"/>
      <w:spacing w:before="240" w:after="120" w:line="280" w:lineRule="atLeast"/>
      <w:contextualSpacing w:val="0"/>
      <w:jc w:val="both"/>
    </w:pPr>
    <w:rPr>
      <w:rFonts w:ascii="Calibri" w:hAnsi="Calibri"/>
      <w:spacing w:val="-4"/>
      <w:kern w:val="0"/>
      <w:sz w:val="20"/>
      <w:szCs w:val="20"/>
      <w:lang w:eastAsia="fr-FR"/>
    </w:rPr>
  </w:style>
  <w:style w:type="character" w:customStyle="1" w:styleId="NormalbisCar">
    <w:name w:val="Normal bis Car"/>
    <w:link w:val="Normalbis"/>
    <w:locked/>
    <w:rsid w:val="00C85316"/>
    <w:rPr>
      <w:rFonts w:cs="Calibri"/>
    </w:rPr>
  </w:style>
  <w:style w:type="paragraph" w:customStyle="1" w:styleId="Normalbis">
    <w:name w:val="Normal bis"/>
    <w:basedOn w:val="Normal"/>
    <w:link w:val="NormalbisCar"/>
    <w:qFormat/>
    <w:rsid w:val="00C85316"/>
    <w:pPr>
      <w:keepLines/>
      <w:spacing w:before="120" w:after="120" w:line="280" w:lineRule="atLeast"/>
      <w:ind w:left="709"/>
      <w:jc w:val="both"/>
    </w:pPr>
    <w:rPr>
      <w:rFonts w:cs="Calibri"/>
      <w:kern w:val="0"/>
      <w:sz w:val="20"/>
      <w:szCs w:val="20"/>
      <w:lang w:eastAsia="fr-FR"/>
    </w:rPr>
  </w:style>
  <w:style w:type="character" w:customStyle="1" w:styleId="Aucun">
    <w:name w:val="Aucun"/>
    <w:rsid w:val="00C85316"/>
  </w:style>
  <w:style w:type="character" w:styleId="Marquedecommentaire">
    <w:name w:val="annotation reference"/>
    <w:uiPriority w:val="99"/>
    <w:unhideWhenUsed/>
    <w:rsid w:val="00D401B9"/>
    <w:rPr>
      <w:sz w:val="16"/>
      <w:szCs w:val="16"/>
    </w:rPr>
  </w:style>
  <w:style w:type="paragraph" w:styleId="Commentaire">
    <w:name w:val="annotation text"/>
    <w:basedOn w:val="Normal"/>
    <w:link w:val="CommentaireCar"/>
    <w:unhideWhenUsed/>
    <w:rsid w:val="00D401B9"/>
    <w:rPr>
      <w:sz w:val="20"/>
      <w:szCs w:val="20"/>
    </w:rPr>
  </w:style>
  <w:style w:type="character" w:customStyle="1" w:styleId="CommentaireCar">
    <w:name w:val="Commentaire Car"/>
    <w:link w:val="Commentaire"/>
    <w:rsid w:val="00D401B9"/>
    <w:rPr>
      <w:kern w:val="2"/>
      <w:lang w:eastAsia="en-US"/>
    </w:rPr>
  </w:style>
  <w:style w:type="paragraph" w:styleId="Objetducommentaire">
    <w:name w:val="annotation subject"/>
    <w:basedOn w:val="Commentaire"/>
    <w:next w:val="Commentaire"/>
    <w:link w:val="ObjetducommentaireCar"/>
    <w:uiPriority w:val="99"/>
    <w:semiHidden/>
    <w:unhideWhenUsed/>
    <w:rsid w:val="00D401B9"/>
    <w:rPr>
      <w:b/>
      <w:bCs/>
    </w:rPr>
  </w:style>
  <w:style w:type="character" w:customStyle="1" w:styleId="ObjetducommentaireCar">
    <w:name w:val="Objet du commentaire Car"/>
    <w:link w:val="Objetducommentaire"/>
    <w:uiPriority w:val="99"/>
    <w:semiHidden/>
    <w:rsid w:val="00D401B9"/>
    <w:rPr>
      <w:b/>
      <w:bCs/>
      <w:kern w:val="2"/>
      <w:lang w:eastAsia="en-US"/>
    </w:rPr>
  </w:style>
  <w:style w:type="character" w:styleId="Lienhypertexte">
    <w:name w:val="Hyperlink"/>
    <w:uiPriority w:val="99"/>
    <w:unhideWhenUsed/>
    <w:rsid w:val="00617701"/>
    <w:rPr>
      <w:color w:val="467886"/>
      <w:u w:val="single"/>
    </w:rPr>
  </w:style>
  <w:style w:type="character" w:styleId="Mentionnonrsolue">
    <w:name w:val="Unresolved Mention"/>
    <w:uiPriority w:val="99"/>
    <w:semiHidden/>
    <w:unhideWhenUsed/>
    <w:rsid w:val="00617701"/>
    <w:rPr>
      <w:color w:val="605E5C"/>
      <w:shd w:val="clear" w:color="auto" w:fill="E1DFDD"/>
    </w:rPr>
  </w:style>
  <w:style w:type="paragraph" w:customStyle="1" w:styleId="ExpDestSujet">
    <w:name w:val="Exp/Dest/Sujet"/>
    <w:rsid w:val="005651E2"/>
    <w:pPr>
      <w:spacing w:after="188"/>
    </w:pPr>
    <w:rPr>
      <w:rFonts w:ascii="Rockwell" w:eastAsia="Times New Roman" w:hAnsi="Rockwell"/>
      <w:color w:val="000000"/>
      <w:lang w:val="fr-FR" w:eastAsia="fr-FR"/>
    </w:rPr>
  </w:style>
  <w:style w:type="paragraph" w:styleId="Rvision">
    <w:name w:val="Revision"/>
    <w:hidden/>
    <w:uiPriority w:val="99"/>
    <w:semiHidden/>
    <w:rsid w:val="00AF2ED9"/>
    <w:rPr>
      <w:kern w:val="2"/>
      <w:sz w:val="22"/>
      <w:szCs w:val="22"/>
      <w:lang w:val="fr-FR"/>
    </w:rPr>
  </w:style>
  <w:style w:type="paragraph" w:styleId="En-tte">
    <w:name w:val="header"/>
    <w:basedOn w:val="Normal"/>
    <w:link w:val="En-tteCar"/>
    <w:uiPriority w:val="99"/>
    <w:unhideWhenUsed/>
    <w:rsid w:val="003215CF"/>
    <w:pPr>
      <w:tabs>
        <w:tab w:val="center" w:pos="4536"/>
        <w:tab w:val="right" w:pos="9072"/>
      </w:tabs>
    </w:pPr>
  </w:style>
  <w:style w:type="character" w:customStyle="1" w:styleId="En-tteCar">
    <w:name w:val="En-tête Car"/>
    <w:link w:val="En-tte"/>
    <w:uiPriority w:val="99"/>
    <w:rsid w:val="003215CF"/>
    <w:rPr>
      <w:kern w:val="2"/>
      <w:sz w:val="22"/>
      <w:szCs w:val="22"/>
      <w:lang w:eastAsia="en-US"/>
    </w:rPr>
  </w:style>
  <w:style w:type="paragraph" w:styleId="Pieddepage">
    <w:name w:val="footer"/>
    <w:basedOn w:val="Normal"/>
    <w:link w:val="PieddepageCar"/>
    <w:uiPriority w:val="99"/>
    <w:unhideWhenUsed/>
    <w:rsid w:val="003215CF"/>
    <w:pPr>
      <w:tabs>
        <w:tab w:val="center" w:pos="4536"/>
        <w:tab w:val="right" w:pos="9072"/>
      </w:tabs>
    </w:pPr>
  </w:style>
  <w:style w:type="character" w:customStyle="1" w:styleId="PieddepageCar">
    <w:name w:val="Pied de page Car"/>
    <w:link w:val="Pieddepage"/>
    <w:uiPriority w:val="99"/>
    <w:rsid w:val="003215CF"/>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25200">
      <w:bodyDiv w:val="1"/>
      <w:marLeft w:val="0"/>
      <w:marRight w:val="0"/>
      <w:marTop w:val="0"/>
      <w:marBottom w:val="0"/>
      <w:divBdr>
        <w:top w:val="none" w:sz="0" w:space="0" w:color="auto"/>
        <w:left w:val="none" w:sz="0" w:space="0" w:color="auto"/>
        <w:bottom w:val="none" w:sz="0" w:space="0" w:color="auto"/>
        <w:right w:val="none" w:sz="0" w:space="0" w:color="auto"/>
      </w:divBdr>
    </w:div>
    <w:div w:id="211578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1361</Words>
  <Characters>7487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FACTORHY AVOCATS</dc:creator>
  <cp:keywords/>
  <dc:description/>
  <cp:lastModifiedBy>GALISSON Emeline</cp:lastModifiedBy>
  <cp:revision>2</cp:revision>
  <dcterms:created xsi:type="dcterms:W3CDTF">2026-02-27T10:55:00Z</dcterms:created>
  <dcterms:modified xsi:type="dcterms:W3CDTF">2026-02-27T10:55:00Z</dcterms:modified>
</cp:coreProperties>
</file>