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start="101"/>
        <w:rPr>
          <w:sz w:val="20"/>
        </w:rPr>
      </w:pPr>
      <w:r>
        <w:rPr/>
        <mc:AlternateContent>
          <mc:Choice Requires="wps">
            <w:drawing>
              <wp:inline distT="0" distB="0" distL="0" distR="0" wp14:anchorId="4D3EA9A2">
                <wp:extent cx="5903595" cy="1581150"/>
                <wp:effectExtent l="0" t="0" r="20955" b="19050"/>
                <wp:docPr id="1" name="Text Box 8"/>
                <a:graphic xmlns:a="http://schemas.openxmlformats.org/drawingml/2006/main">
                  <a:graphicData uri="http://schemas.microsoft.com/office/word/2010/wordprocessingShape">
                    <wps:wsp>
                      <wps:cNvSpPr/>
                      <wps:spPr>
                        <a:xfrm>
                          <a:off x="0" y="0"/>
                          <a:ext cx="5903640" cy="1581120"/>
                        </a:xfrm>
                        <a:prstGeom prst="rect">
                          <a:avLst/>
                        </a:prstGeom>
                        <a:solidFill>
                          <a:srgbClr val="bebebe"/>
                        </a:solidFill>
                        <a:ln w="6480">
                          <a:solidFill>
                            <a:srgbClr val="000000"/>
                          </a:solidFill>
                          <a:miter/>
                        </a:ln>
                      </wps:spPr>
                      <wps:style>
                        <a:lnRef idx="0"/>
                        <a:fillRef idx="0"/>
                        <a:effectRef idx="0"/>
                        <a:fontRef idx="minor"/>
                      </wps:style>
                      <wps:txbx>
                        <w:txbxContent>
                          <w:p>
                            <w:pPr>
                              <w:pStyle w:val="Contenudecadre"/>
                              <w:spacing w:before="22" w:after="0"/>
                              <w:ind w:start="2314" w:end="2322"/>
                              <w:jc w:val="center"/>
                              <w:rPr>
                                <w:b/>
                                <w:sz w:val="40"/>
                              </w:rPr>
                            </w:pPr>
                            <w:r>
                              <w:rPr>
                                <w:b/>
                                <w:sz w:val="40"/>
                              </w:rPr>
                            </w:r>
                          </w:p>
                          <w:p>
                            <w:pPr>
                              <w:pStyle w:val="Contenudecadre"/>
                              <w:spacing w:before="22" w:after="0"/>
                              <w:ind w:start="2314" w:end="2322"/>
                              <w:jc w:val="center"/>
                              <w:rPr>
                                <w:b/>
                                <w:sz w:val="40"/>
                              </w:rPr>
                            </w:pPr>
                            <w:r>
                              <w:rPr>
                                <w:b/>
                                <w:sz w:val="40"/>
                              </w:rPr>
                              <w:t>Accord d’entreprise relatif à l’aménagement du temps de travail</w:t>
                            </w:r>
                          </w:p>
                        </w:txbxContent>
                      </wps:txbx>
                      <wps:bodyPr lIns="0" rIns="0" tIns="0" bIns="0" anchor="t" upright="1">
                        <a:noAutofit/>
                      </wps:bodyPr>
                    </wps:wsp>
                  </a:graphicData>
                </a:graphic>
              </wp:inline>
            </w:drawing>
          </mc:Choice>
          <mc:Fallback>
            <w:pict>
              <v:rect id="shape_0" fillcolor="#bebebe" stroked="t" o:allowincell="f" style="position:absolute;margin-left:0pt;margin-top:-126.05pt;width:464.8pt;height:124.45pt;mso-wrap-style:square;v-text-anchor:top;mso-position-vertical:top" wp14:anchorId="4D3EA9A2">
                <v:fill o:detectmouseclick="t" type="solid" color2="#414141"/>
                <v:stroke color="black" weight="6480" joinstyle="miter" endcap="flat"/>
                <v:textbox>
                  <w:txbxContent>
                    <w:p>
                      <w:pPr>
                        <w:pStyle w:val="Contenudecadre"/>
                        <w:spacing w:before="22" w:after="0"/>
                        <w:ind w:start="2314" w:end="2322"/>
                        <w:jc w:val="center"/>
                        <w:rPr>
                          <w:b/>
                          <w:sz w:val="40"/>
                        </w:rPr>
                      </w:pPr>
                      <w:r>
                        <w:rPr>
                          <w:b/>
                          <w:sz w:val="40"/>
                        </w:rPr>
                      </w:r>
                    </w:p>
                    <w:p>
                      <w:pPr>
                        <w:pStyle w:val="Contenudecadre"/>
                        <w:spacing w:before="22" w:after="0"/>
                        <w:ind w:start="2314" w:end="2322"/>
                        <w:jc w:val="center"/>
                        <w:rPr>
                          <w:b/>
                          <w:sz w:val="40"/>
                        </w:rPr>
                      </w:pPr>
                      <w:r>
                        <w:rPr>
                          <w:b/>
                          <w:sz w:val="40"/>
                        </w:rPr>
                        <w:t>Accord d’entreprise relatif à l’aménagement du temps de travail</w:t>
                      </w:r>
                    </w:p>
                  </w:txbxContent>
                </v:textbox>
                <w10:wrap type="square"/>
              </v:rect>
            </w:pict>
          </mc:Fallback>
        </mc:AlternateContent>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rPr>
          <w:sz w:val="20"/>
        </w:rPr>
      </w:pPr>
      <w:r>
        <w:rPr>
          <w:sz w:val="20"/>
        </w:rPr>
      </w:r>
    </w:p>
    <w:p>
      <w:pPr>
        <w:pStyle w:val="Normal"/>
        <w:spacing w:before="2" w:after="0"/>
        <w:rPr>
          <w:sz w:val="18"/>
        </w:rPr>
      </w:pPr>
      <w:r>
        <w:rPr>
          <w:sz w:val="18"/>
        </w:rPr>
      </w:r>
    </w:p>
    <w:p>
      <w:pPr>
        <w:pStyle w:val="Normal"/>
        <w:spacing w:before="85" w:after="0"/>
        <w:ind w:start="216"/>
        <w:rPr>
          <w:b/>
          <w:sz w:val="24"/>
        </w:rPr>
      </w:pPr>
      <w:r>
        <w:rPr>
          <w:rFonts w:ascii="Times New Roman" w:hAnsi="Times New Roman"/>
          <w:spacing w:val="-60"/>
          <w:sz w:val="24"/>
          <w:u w:val="single"/>
        </w:rPr>
        <w:t xml:space="preserve"> </w:t>
      </w:r>
      <w:r>
        <w:rPr>
          <w:b/>
          <w:spacing w:val="-3"/>
          <w:sz w:val="24"/>
          <w:u w:val="single"/>
        </w:rPr>
        <w:t xml:space="preserve">Entre </w:t>
      </w:r>
      <w:r>
        <w:rPr>
          <w:b/>
          <w:sz w:val="24"/>
          <w:u w:val="single"/>
        </w:rPr>
        <w:t xml:space="preserve">les soussignés </w:t>
      </w:r>
      <w:r>
        <w:rPr>
          <w:b/>
          <w:spacing w:val="3"/>
          <w:sz w:val="24"/>
          <w:u w:val="single"/>
        </w:rPr>
        <w:t>:</w:t>
      </w:r>
    </w:p>
    <w:p>
      <w:pPr>
        <w:pStyle w:val="Normal"/>
        <w:spacing w:before="10" w:after="0"/>
        <w:rPr>
          <w:b/>
          <w:sz w:val="19"/>
        </w:rPr>
      </w:pPr>
      <w:r>
        <w:rPr>
          <w:b/>
          <w:sz w:val="19"/>
        </w:rPr>
      </w:r>
    </w:p>
    <w:p>
      <w:pPr>
        <w:pStyle w:val="Normal"/>
        <w:spacing w:before="51" w:after="0"/>
        <w:ind w:start="216"/>
        <w:rPr>
          <w:b w:val="false"/>
          <w:bCs w:val="false"/>
          <w:sz w:val="24"/>
        </w:rPr>
      </w:pPr>
      <w:r>
        <w:rPr>
          <w:b w:val="false"/>
          <w:bCs w:val="false"/>
          <w:sz w:val="24"/>
        </w:rPr>
        <w:t xml:space="preserve">La société </w:t>
      </w:r>
      <w:r>
        <w:rPr>
          <w:b/>
          <w:bCs/>
          <w:sz w:val="24"/>
        </w:rPr>
        <w:t>MAGA AND CO SAS</w:t>
      </w:r>
    </w:p>
    <w:p>
      <w:pPr>
        <w:pStyle w:val="Normal"/>
        <w:spacing w:before="51" w:after="0"/>
        <w:ind w:start="216"/>
        <w:rPr>
          <w:b w:val="false"/>
          <w:bCs w:val="false"/>
          <w:sz w:val="24"/>
        </w:rPr>
      </w:pPr>
      <w:r>
        <w:rPr>
          <w:b w:val="false"/>
          <w:bCs w:val="false"/>
          <w:sz w:val="24"/>
        </w:rPr>
        <w:t>Dont le siège social est situé 95 rue Nationale – 41120 CHAILLES,</w:t>
      </w:r>
    </w:p>
    <w:p>
      <w:pPr>
        <w:pStyle w:val="Normal"/>
        <w:spacing w:before="51" w:after="0"/>
        <w:ind w:start="216"/>
        <w:rPr>
          <w:b w:val="false"/>
          <w:bCs w:val="false"/>
          <w:sz w:val="24"/>
        </w:rPr>
      </w:pPr>
      <w:r>
        <w:rPr>
          <w:b w:val="false"/>
          <w:bCs w:val="false"/>
          <w:sz w:val="24"/>
        </w:rPr>
        <w:t xml:space="preserve">Immatriculée au Registre du Commerce et des Sociétés sous le numéro 980107908, </w:t>
      </w:r>
    </w:p>
    <w:p>
      <w:pPr>
        <w:pStyle w:val="Normal"/>
        <w:spacing w:lineRule="exact" w:line="293"/>
        <w:ind w:start="216"/>
        <w:rPr>
          <w:sz w:val="24"/>
        </w:rPr>
      </w:pPr>
      <w:r>
        <w:rPr>
          <w:sz w:val="24"/>
        </w:rPr>
        <w:t>En vertu des pouvoirs dont il dispose.</w:t>
      </w:r>
    </w:p>
    <w:p>
      <w:pPr>
        <w:pStyle w:val="Normal"/>
        <w:rPr>
          <w:sz w:val="24"/>
        </w:rPr>
      </w:pPr>
      <w:r>
        <w:rPr>
          <w:sz w:val="24"/>
        </w:rPr>
      </w:r>
    </w:p>
    <w:p>
      <w:pPr>
        <w:pStyle w:val="Normal"/>
        <w:rPr>
          <w:sz w:val="24"/>
        </w:rPr>
      </w:pPr>
      <w:r>
        <w:rPr>
          <w:sz w:val="24"/>
        </w:rPr>
      </w:r>
    </w:p>
    <w:p>
      <w:pPr>
        <w:pStyle w:val="Normal"/>
        <w:spacing w:before="12" w:after="0"/>
        <w:rPr>
          <w:sz w:val="23"/>
        </w:rPr>
      </w:pPr>
      <w:r>
        <w:rPr>
          <w:sz w:val="23"/>
        </w:rPr>
      </w:r>
    </w:p>
    <w:p>
      <w:pPr>
        <w:pStyle w:val="Normal"/>
        <w:ind w:end="248"/>
        <w:jc w:val="end"/>
        <w:rPr>
          <w:sz w:val="24"/>
        </w:rPr>
      </w:pPr>
      <w:r>
        <w:rPr>
          <w:sz w:val="24"/>
        </w:rPr>
        <w:t>D’une part,</w:t>
      </w:r>
    </w:p>
    <w:p>
      <w:pPr>
        <w:pStyle w:val="Normal"/>
        <w:rPr>
          <w:sz w:val="24"/>
        </w:rPr>
      </w:pPr>
      <w:r>
        <w:rPr>
          <w:sz w:val="24"/>
        </w:rPr>
      </w:r>
    </w:p>
    <w:p>
      <w:pPr>
        <w:pStyle w:val="Normal"/>
        <w:rPr>
          <w:sz w:val="24"/>
        </w:rPr>
      </w:pPr>
      <w:r>
        <w:rPr>
          <w:sz w:val="24"/>
        </w:rPr>
      </w:r>
    </w:p>
    <w:p>
      <w:pPr>
        <w:pStyle w:val="Normal"/>
        <w:rPr>
          <w:sz w:val="24"/>
        </w:rPr>
      </w:pPr>
      <w:r>
        <w:rPr>
          <w:sz w:val="24"/>
        </w:rPr>
      </w:r>
    </w:p>
    <w:p>
      <w:pPr>
        <w:pStyle w:val="Normal"/>
        <w:rPr>
          <w:sz w:val="24"/>
        </w:rPr>
      </w:pPr>
      <w:r>
        <w:rPr>
          <w:sz w:val="24"/>
        </w:rPr>
      </w:r>
    </w:p>
    <w:p>
      <w:pPr>
        <w:pStyle w:val="Normal"/>
        <w:rPr>
          <w:sz w:val="24"/>
        </w:rPr>
      </w:pPr>
      <w:r>
        <w:rPr>
          <w:sz w:val="24"/>
        </w:rPr>
      </w:r>
    </w:p>
    <w:p>
      <w:pPr>
        <w:pStyle w:val="Normal"/>
        <w:rPr>
          <w:sz w:val="24"/>
        </w:rPr>
      </w:pPr>
      <w:r>
        <w:rPr>
          <w:sz w:val="24"/>
        </w:rPr>
      </w:r>
    </w:p>
    <w:p>
      <w:pPr>
        <w:pStyle w:val="Normal"/>
        <w:spacing w:before="3" w:after="0"/>
        <w:rPr>
          <w:sz w:val="24"/>
        </w:rPr>
      </w:pPr>
      <w:r>
        <w:rPr>
          <w:sz w:val="24"/>
        </w:rPr>
      </w:r>
    </w:p>
    <w:p>
      <w:pPr>
        <w:pStyle w:val="Normal"/>
        <w:spacing w:before="1" w:after="0"/>
        <w:ind w:start="216"/>
        <w:rPr>
          <w:b/>
          <w:sz w:val="24"/>
        </w:rPr>
      </w:pPr>
      <w:r>
        <w:rPr>
          <w:rFonts w:ascii="Times New Roman" w:hAnsi="Times New Roman"/>
          <w:spacing w:val="-60"/>
          <w:sz w:val="24"/>
          <w:u w:val="single"/>
        </w:rPr>
        <w:t xml:space="preserve"> </w:t>
      </w:r>
      <w:r>
        <w:rPr>
          <w:b/>
          <w:sz w:val="24"/>
          <w:u w:val="single"/>
        </w:rPr>
        <w:t>Et :</w:t>
      </w:r>
    </w:p>
    <w:p>
      <w:pPr>
        <w:pStyle w:val="Normal"/>
        <w:rPr>
          <w:b/>
          <w:sz w:val="17"/>
        </w:rPr>
      </w:pPr>
      <w:r>
        <w:rPr>
          <w:b/>
          <w:sz w:val="17"/>
        </w:rPr>
      </w:r>
    </w:p>
    <w:p>
      <w:pPr>
        <w:pStyle w:val="Normal"/>
        <w:spacing w:before="85" w:after="0"/>
        <w:ind w:start="216"/>
        <w:rPr>
          <w:sz w:val="24"/>
        </w:rPr>
      </w:pPr>
      <w:r>
        <w:rPr>
          <w:sz w:val="24"/>
        </w:rPr>
        <w:t>Les salariés de la société ayant approuvé le projet d’accord à la majorité des deux tiers.</w:t>
      </w:r>
    </w:p>
    <w:p>
      <w:pPr>
        <w:pStyle w:val="Normal"/>
        <w:ind w:start="216" w:end="196"/>
        <w:rPr>
          <w:sz w:val="24"/>
        </w:rPr>
      </w:pPr>
      <w:r>
        <w:rPr>
          <w:rFonts w:ascii="Times New Roman" w:hAnsi="Times New Roman"/>
          <w:spacing w:val="-60"/>
          <w:sz w:val="24"/>
          <w:shd w:fill="FFFF00" w:val="clear"/>
        </w:rPr>
        <w:t xml:space="preserve"> </w:t>
      </w:r>
      <w:r>
        <w:rPr>
          <w:spacing w:val="-11"/>
          <w:sz w:val="24"/>
        </w:rPr>
        <w:t xml:space="preserve">Le procès-verbal de consultation </w:t>
      </w:r>
      <w:r>
        <w:rPr>
          <w:sz w:val="24"/>
        </w:rPr>
        <w:t>des</w:t>
      </w:r>
      <w:r>
        <w:rPr>
          <w:spacing w:val="-8"/>
          <w:sz w:val="24"/>
        </w:rPr>
        <w:t xml:space="preserve"> </w:t>
      </w:r>
      <w:r>
        <w:rPr>
          <w:sz w:val="24"/>
        </w:rPr>
        <w:t>salariés</w:t>
      </w:r>
      <w:r>
        <w:rPr>
          <w:spacing w:val="-8"/>
          <w:sz w:val="24"/>
        </w:rPr>
        <w:t xml:space="preserve"> </w:t>
      </w:r>
      <w:r>
        <w:rPr>
          <w:sz w:val="24"/>
        </w:rPr>
        <w:t>et</w:t>
      </w:r>
      <w:r>
        <w:rPr>
          <w:spacing w:val="-9"/>
          <w:sz w:val="24"/>
        </w:rPr>
        <w:t xml:space="preserve"> </w:t>
      </w:r>
      <w:r>
        <w:rPr>
          <w:sz w:val="24"/>
        </w:rPr>
        <w:t>la</w:t>
      </w:r>
      <w:r>
        <w:rPr>
          <w:spacing w:val="-10"/>
          <w:sz w:val="24"/>
        </w:rPr>
        <w:t xml:space="preserve"> </w:t>
      </w:r>
      <w:r>
        <w:rPr>
          <w:sz w:val="24"/>
        </w:rPr>
        <w:t>liste</w:t>
      </w:r>
      <w:r>
        <w:rPr>
          <w:spacing w:val="-10"/>
          <w:sz w:val="24"/>
        </w:rPr>
        <w:t xml:space="preserve"> </w:t>
      </w:r>
      <w:r>
        <w:rPr>
          <w:spacing w:val="-3"/>
          <w:sz w:val="24"/>
        </w:rPr>
        <w:t>d’émargement</w:t>
      </w:r>
      <w:r>
        <w:rPr>
          <w:spacing w:val="-10"/>
          <w:sz w:val="24"/>
        </w:rPr>
        <w:t xml:space="preserve"> </w:t>
      </w:r>
      <w:r>
        <w:rPr>
          <w:sz w:val="24"/>
        </w:rPr>
        <w:t>du</w:t>
      </w:r>
      <w:r>
        <w:rPr>
          <w:spacing w:val="-12"/>
          <w:sz w:val="24"/>
        </w:rPr>
        <w:t xml:space="preserve"> </w:t>
      </w:r>
      <w:r>
        <w:rPr>
          <w:sz w:val="24"/>
        </w:rPr>
        <w:t>personnel</w:t>
      </w:r>
      <w:r>
        <w:rPr>
          <w:spacing w:val="-12"/>
          <w:sz w:val="24"/>
        </w:rPr>
        <w:t xml:space="preserve"> </w:t>
      </w:r>
      <w:r>
        <w:rPr>
          <w:sz w:val="24"/>
        </w:rPr>
        <w:t>sont</w:t>
      </w:r>
      <w:r>
        <w:rPr>
          <w:spacing w:val="-10"/>
          <w:sz w:val="24"/>
        </w:rPr>
        <w:t xml:space="preserve"> </w:t>
      </w:r>
      <w:r>
        <w:rPr>
          <w:sz w:val="24"/>
        </w:rPr>
        <w:t>joints au présent</w:t>
      </w:r>
      <w:r>
        <w:rPr>
          <w:spacing w:val="-5"/>
          <w:sz w:val="24"/>
        </w:rPr>
        <w:t xml:space="preserve"> </w:t>
      </w:r>
      <w:r>
        <w:rPr>
          <w:sz w:val="24"/>
        </w:rPr>
        <w:t>accord.</w:t>
      </w:r>
    </w:p>
    <w:p>
      <w:pPr>
        <w:pStyle w:val="Normal"/>
        <w:rPr>
          <w:sz w:val="24"/>
        </w:rPr>
      </w:pPr>
      <w:r>
        <w:rPr>
          <w:sz w:val="24"/>
        </w:rPr>
      </w:r>
    </w:p>
    <w:p>
      <w:pPr>
        <w:pStyle w:val="Normal"/>
        <w:rPr>
          <w:sz w:val="24"/>
        </w:rPr>
      </w:pPr>
      <w:r>
        <w:rPr>
          <w:sz w:val="24"/>
        </w:rPr>
      </w:r>
    </w:p>
    <w:p>
      <w:pPr>
        <w:pStyle w:val="Normal"/>
        <w:rPr>
          <w:sz w:val="24"/>
        </w:rPr>
      </w:pPr>
      <w:r>
        <w:rPr>
          <w:sz w:val="24"/>
        </w:rPr>
      </w:r>
    </w:p>
    <w:p>
      <w:pPr>
        <w:pStyle w:val="Normal"/>
        <w:spacing w:before="0" w:after="0"/>
        <w:ind w:end="252"/>
        <w:jc w:val="end"/>
        <w:rPr>
          <w:sz w:val="24"/>
        </w:rPr>
        <w:sectPr>
          <w:type w:val="nextPage"/>
          <w:pgSz w:w="11906" w:h="16838"/>
          <w:pgMar w:left="1200" w:right="1160" w:gutter="0" w:header="0" w:top="1400" w:footer="0" w:bottom="280"/>
          <w:pgNumType w:fmt="decimal"/>
          <w:formProt w:val="false"/>
          <w:textDirection w:val="lrTb"/>
          <w:docGrid w:type="default" w:linePitch="100" w:charSpace="0"/>
        </w:sectPr>
      </w:pPr>
      <w:r>
        <w:rPr>
          <w:sz w:val="24"/>
        </w:rPr>
        <w:t>D’autre part.</w:t>
      </w:r>
    </w:p>
    <w:p>
      <w:pPr>
        <w:pStyle w:val="Normal"/>
        <w:spacing w:before="15" w:after="0"/>
        <w:ind w:start="2274" w:end="2310"/>
        <w:jc w:val="center"/>
        <w:rPr>
          <w:b/>
          <w:sz w:val="32"/>
        </w:rPr>
      </w:pPr>
      <w:r>
        <w:rPr>
          <w:b/>
          <w:sz w:val="32"/>
        </w:rPr>
        <w:t>Il a été arrêté et convenu ce qui suit :</w:t>
      </w:r>
    </w:p>
    <w:p>
      <w:pPr>
        <w:pStyle w:val="Normal"/>
        <w:rPr>
          <w:b/>
          <w:sz w:val="20"/>
        </w:rPr>
      </w:pPr>
      <w:r>
        <w:rPr>
          <w:b/>
          <w:sz w:val="20"/>
        </w:rPr>
      </w:r>
    </w:p>
    <w:p>
      <w:pPr>
        <w:pStyle w:val="Normal"/>
        <w:spacing w:before="8" w:after="0"/>
        <w:rPr>
          <w:b/>
          <w:sz w:val="21"/>
        </w:rPr>
      </w:pPr>
      <w:r>
        <w:rPr>
          <w:b/>
          <w:sz w:val="2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Préambule :</w:t>
      </w:r>
    </w:p>
    <w:p>
      <w:pPr>
        <w:pStyle w:val="Normal"/>
        <w:spacing w:before="9" w:after="0"/>
        <w:rPr>
          <w:sz w:val="19"/>
        </w:rPr>
      </w:pPr>
      <w:r>
        <w:rPr>
          <w:sz w:val="19"/>
        </w:rPr>
      </w:r>
    </w:p>
    <w:p>
      <w:pPr>
        <w:pStyle w:val="Normal"/>
        <w:ind w:start="142" w:end="52"/>
        <w:jc w:val="both"/>
        <w:rPr>
          <w:sz w:val="24"/>
        </w:rPr>
      </w:pPr>
      <w:r>
        <w:rPr>
          <w:sz w:val="24"/>
        </w:rPr>
        <w:t>Compte tenu de l’activité de la société et des besoins fluctuants des clients, l’aménagement du temps de travail constitue un moyen approprié permettant une meilleure adéquation des horaires des salariés aux besoin de la société et permettant ainsi de concilier au mieux les intérêts de la société et des salariés.</w:t>
      </w:r>
    </w:p>
    <w:p>
      <w:pPr>
        <w:pStyle w:val="Normal"/>
        <w:ind w:start="142" w:end="52"/>
        <w:jc w:val="both"/>
        <w:rPr>
          <w:sz w:val="24"/>
        </w:rPr>
      </w:pPr>
      <w:r>
        <w:rPr>
          <w:sz w:val="24"/>
        </w:rPr>
      </w:r>
    </w:p>
    <w:p>
      <w:pPr>
        <w:pStyle w:val="Normal"/>
        <w:ind w:start="142" w:end="52"/>
        <w:jc w:val="both"/>
        <w:rPr>
          <w:sz w:val="24"/>
        </w:rPr>
      </w:pPr>
      <w:r>
        <w:rPr>
          <w:sz w:val="24"/>
        </w:rPr>
        <w:t>Par application de l’article L. 2232-21 du Code du travail, la présente société, dépourvue de délégué syndical, et dont l’effectif habituel est inférieur à 11 salariés, a décidé de soumettre à son personnel un projet d’accord dont l’objet est défini ci-dessous.</w:t>
      </w:r>
    </w:p>
    <w:p>
      <w:pPr>
        <w:pStyle w:val="Normal"/>
        <w:ind w:start="142" w:end="52"/>
        <w:jc w:val="both"/>
        <w:rPr>
          <w:sz w:val="24"/>
        </w:rPr>
      </w:pPr>
      <w:r>
        <w:rPr>
          <w:sz w:val="24"/>
        </w:rPr>
      </w:r>
    </w:p>
    <w:p>
      <w:pPr>
        <w:pStyle w:val="Normal"/>
        <w:ind w:start="142" w:end="52"/>
        <w:jc w:val="both"/>
        <w:rPr>
          <w:sz w:val="24"/>
        </w:rPr>
      </w:pPr>
      <w:r>
        <w:rPr>
          <w:sz w:val="24"/>
        </w:rPr>
        <w:t>Le présent accord est conclu en application des articles L. 2253-1 à 3 du Code du travail qui autorisent l’accord d’entreprise à déroger à l’accord de branche.</w:t>
      </w:r>
    </w:p>
    <w:p>
      <w:pPr>
        <w:pStyle w:val="Normal"/>
        <w:spacing w:before="1" w:after="0"/>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TITRE I : Objet</w:t>
      </w:r>
    </w:p>
    <w:p>
      <w:pPr>
        <w:pStyle w:val="BodyText"/>
        <w:spacing w:before="3" w:after="0"/>
        <w:rPr>
          <w:rFonts w:ascii="Trebuchet MS" w:hAnsi="Trebuchet MS"/>
          <w:sz w:val="24"/>
        </w:rPr>
      </w:pPr>
      <w:r>
        <w:rPr>
          <w:rFonts w:ascii="Trebuchet MS" w:hAnsi="Trebuchet MS"/>
          <w:sz w:val="24"/>
        </w:rPr>
      </w:r>
    </w:p>
    <w:p>
      <w:pPr>
        <w:pStyle w:val="Normal"/>
        <w:ind w:start="142" w:end="52"/>
        <w:jc w:val="both"/>
        <w:rPr>
          <w:sz w:val="24"/>
        </w:rPr>
      </w:pPr>
      <w:r>
        <w:rPr>
          <w:sz w:val="24"/>
        </w:rPr>
        <w:t>Le présent accord a pour objet la mise en œuvre d’un aménagement du temps de travail dans un cadre pluri hebdomadaire, compte tenu de l’activité de l’entreprise, soumise à des variations d’activité. L’aménagement du temps de travail permet une meilleure organisation du temps de travail de la société, pour tenir compte de ses variations d’activité.</w:t>
      </w:r>
    </w:p>
    <w:p>
      <w:pPr>
        <w:pStyle w:val="Normal"/>
        <w:ind w:start="142" w:end="52"/>
        <w:jc w:val="both"/>
        <w:rPr>
          <w:sz w:val="24"/>
        </w:rPr>
      </w:pPr>
      <w:r>
        <w:rPr>
          <w:sz w:val="24"/>
        </w:rPr>
      </w:r>
    </w:p>
    <w:p>
      <w:pPr>
        <w:pStyle w:val="Normal"/>
        <w:ind w:start="142" w:end="52"/>
        <w:jc w:val="both"/>
        <w:rPr>
          <w:sz w:val="24"/>
        </w:rPr>
      </w:pPr>
      <w:r>
        <w:rPr>
          <w:sz w:val="24"/>
        </w:rPr>
        <w:t>Les dispositions de cet accord collectif se substituent aux dispositions antérieures ayant le même objet, issues d’accords collectifs ou d’usages. Elles se substituent aussi aux dispositions des contrats de travail relatives au mode de calcul de la rémunération et au temps de travail.</w:t>
      </w:r>
    </w:p>
    <w:p>
      <w:pPr>
        <w:pStyle w:val="Normal"/>
        <w:spacing w:before="1" w:after="0"/>
        <w:rPr>
          <w:sz w:val="31"/>
        </w:rPr>
      </w:pPr>
      <w:r>
        <w:rPr>
          <w:sz w:val="31"/>
        </w:rPr>
      </w:r>
    </w:p>
    <w:p>
      <w:pPr>
        <w:pStyle w:val="Normal"/>
        <w:tabs>
          <w:tab w:val="clear" w:pos="720"/>
          <w:tab w:val="left" w:pos="9320" w:leader="none"/>
        </w:tabs>
        <w:spacing w:before="1" w:after="0"/>
        <w:ind w:start="216"/>
        <w:rPr>
          <w:rFonts w:ascii="Calibri" w:hAnsi="Calibri" w:cs="Calibri" w:asciiTheme="minorHAnsi" w:cstheme="minorHAnsi" w:hAnsiTheme="minorHAnsi"/>
          <w:b/>
          <w:bCs/>
          <w:w w:val="90"/>
          <w:sz w:val="32"/>
        </w:rPr>
      </w:pPr>
      <w:r>
        <mc:AlternateContent>
          <mc:Choice Requires="wps">
            <w:drawing>
              <wp:anchor behindDoc="0" distT="0" distB="0" distL="0" distR="0" simplePos="0" locked="0" layoutInCell="0" allowOverlap="1" relativeHeight="4" wp14:anchorId="0D010D4E">
                <wp:simplePos x="0" y="0"/>
                <wp:positionH relativeFrom="page">
                  <wp:posOffset>881380</wp:posOffset>
                </wp:positionH>
                <wp:positionV relativeFrom="paragraph">
                  <wp:posOffset>257810</wp:posOffset>
                </wp:positionV>
                <wp:extent cx="5799455" cy="6350"/>
                <wp:effectExtent l="0" t="0" r="0" b="0"/>
                <wp:wrapTopAndBottom/>
                <wp:docPr id="2" name="Rectangle 6"/>
                <a:graphic xmlns:a="http://schemas.openxmlformats.org/drawingml/2006/main">
                  <a:graphicData uri="http://schemas.microsoft.com/office/word/2010/wordprocessingShape">
                    <wps:wsp>
                      <wps:cNvSpPr/>
                      <wps:spPr>
                        <a:xfrm>
                          <a:off x="0" y="0"/>
                          <a:ext cx="5799600" cy="6480"/>
                        </a:xfrm>
                        <a:prstGeom prst="rect">
                          <a:avLst/>
                        </a:prstGeom>
                        <a:solidFill>
                          <a:srgbClr val="000000"/>
                        </a:solidFill>
                        <a:ln w="0">
                          <a:noFill/>
                        </a:ln>
                      </wps:spPr>
                      <wps:style>
                        <a:lnRef idx="0"/>
                        <a:fillRef idx="0"/>
                        <a:effectRef idx="0"/>
                        <a:fontRef idx="minor"/>
                      </wps:style>
                      <wps:bodyPr/>
                    </wps:wsp>
                  </a:graphicData>
                </a:graphic>
              </wp:anchor>
            </w:drawing>
          </mc:Choice>
          <mc:Fallback>
            <w:pict>
              <v:rect id="shape_0" fillcolor="black" stroked="f" o:allowincell="f" style="position:absolute;margin-left:69.4pt;margin-top:20.3pt;width:456.6pt;height:0.45pt;mso-wrap-style:none;v-text-anchor:middle;mso-position-horizontal-relative:page" wp14:anchorId="0D010D4E">
                <v:fill o:detectmouseclick="t" type="solid" color2="white"/>
                <v:stroke color="#3465a4" joinstyle="round" endcap="flat"/>
                <w10:wrap type="topAndBottom"/>
              </v:rect>
            </w:pict>
          </mc:Fallback>
        </mc:AlternateContent>
      </w:r>
      <w:r>
        <w:rPr>
          <w:rFonts w:cs="Calibri" w:ascii="Calibri" w:hAnsi="Calibri" w:asciiTheme="minorHAnsi" w:cstheme="minorHAnsi" w:hAnsiTheme="minorHAnsi"/>
          <w:b/>
          <w:bCs/>
          <w:w w:val="90"/>
          <w:sz w:val="32"/>
        </w:rPr>
        <w:t>TITRE II : Champ d’application</w:t>
      </w:r>
    </w:p>
    <w:p>
      <w:pPr>
        <w:pStyle w:val="BodyText"/>
        <w:spacing w:before="5" w:after="0"/>
        <w:rPr>
          <w:rFonts w:ascii="Trebuchet MS" w:hAnsi="Trebuchet MS"/>
        </w:rPr>
      </w:pPr>
      <w:r>
        <w:rPr>
          <w:rFonts w:ascii="Trebuchet MS" w:hAnsi="Trebuchet MS"/>
        </w:rPr>
      </w:r>
    </w:p>
    <w:p>
      <w:pPr>
        <w:pStyle w:val="Normal"/>
        <w:ind w:start="142" w:end="52"/>
        <w:jc w:val="both"/>
        <w:rPr>
          <w:sz w:val="24"/>
        </w:rPr>
      </w:pPr>
      <w:r>
        <w:rPr>
          <w:sz w:val="24"/>
        </w:rPr>
        <w:t>Le présent accord s’applique à l’ensemble des salariés de la société, à l’exception des cadres dirigeants conformément à l’article L. 3111-2 du code du travail et des salariés en contrat d’apprentissage.</w:t>
      </w:r>
    </w:p>
    <w:p>
      <w:pPr>
        <w:pStyle w:val="Normal"/>
        <w:ind w:start="142" w:end="52"/>
        <w:jc w:val="both"/>
        <w:rPr>
          <w:sz w:val="24"/>
        </w:rPr>
      </w:pPr>
      <w:r>
        <w:rPr>
          <w:sz w:val="24"/>
        </w:rPr>
      </w:r>
    </w:p>
    <w:p>
      <w:pPr>
        <w:pStyle w:val="Normal"/>
        <w:ind w:start="142" w:end="52"/>
        <w:jc w:val="both"/>
        <w:rPr>
          <w:sz w:val="24"/>
        </w:rPr>
      </w:pPr>
      <w:r>
        <w:rPr>
          <w:sz w:val="24"/>
        </w:rPr>
        <w:t>La répartition du temps de travail sur la période pourra concerner l’ensemble des salariés de la société titulaires d’un contrat à temps plein et à temps partiel sauf les salariés en contrat d’apprentissage.</w:t>
      </w:r>
    </w:p>
    <w:p>
      <w:pPr>
        <w:pStyle w:val="Normal"/>
        <w:spacing w:before="1" w:after="0"/>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mc:AlternateContent>
          <mc:Choice Requires="wps">
            <w:drawing>
              <wp:anchor behindDoc="0" distT="0" distB="0" distL="0" distR="0" simplePos="0" locked="0" layoutInCell="0" allowOverlap="1" relativeHeight="5" wp14:anchorId="41E100D4">
                <wp:simplePos x="0" y="0"/>
                <wp:positionH relativeFrom="page">
                  <wp:posOffset>881380</wp:posOffset>
                </wp:positionH>
                <wp:positionV relativeFrom="paragraph">
                  <wp:posOffset>273050</wp:posOffset>
                </wp:positionV>
                <wp:extent cx="5799455" cy="6350"/>
                <wp:effectExtent l="0" t="0" r="0" b="0"/>
                <wp:wrapTopAndBottom/>
                <wp:docPr id="3" name="Rectangle 5"/>
                <a:graphic xmlns:a="http://schemas.openxmlformats.org/drawingml/2006/main">
                  <a:graphicData uri="http://schemas.microsoft.com/office/word/2010/wordprocessingShape">
                    <wps:wsp>
                      <wps:cNvSpPr/>
                      <wps:spPr>
                        <a:xfrm>
                          <a:off x="0" y="0"/>
                          <a:ext cx="5799600" cy="6480"/>
                        </a:xfrm>
                        <a:prstGeom prst="rect">
                          <a:avLst/>
                        </a:prstGeom>
                        <a:solidFill>
                          <a:srgbClr val="000000"/>
                        </a:solidFill>
                        <a:ln w="0">
                          <a:noFill/>
                        </a:ln>
                      </wps:spPr>
                      <wps:style>
                        <a:lnRef idx="0"/>
                        <a:fillRef idx="0"/>
                        <a:effectRef idx="0"/>
                        <a:fontRef idx="minor"/>
                      </wps:style>
                      <wps:bodyPr/>
                    </wps:wsp>
                  </a:graphicData>
                </a:graphic>
              </wp:anchor>
            </w:drawing>
          </mc:Choice>
          <mc:Fallback>
            <w:pict>
              <v:rect id="shape_0" fillcolor="black" stroked="f" o:allowincell="f" style="position:absolute;margin-left:69.4pt;margin-top:21.5pt;width:456.6pt;height:0.45pt;mso-wrap-style:none;v-text-anchor:middle;mso-position-horizontal-relative:page" wp14:anchorId="41E100D4">
                <v:fill o:detectmouseclick="t" type="solid" color2="white"/>
                <v:stroke color="#3465a4" joinstyle="round" endcap="flat"/>
                <w10:wrap type="topAndBottom"/>
              </v:rect>
            </w:pict>
          </mc:Fallback>
        </mc:AlternateContent>
      </w:r>
      <w:r>
        <w:rPr>
          <w:rFonts w:cs="Calibri" w:ascii="Calibri" w:hAnsi="Calibri" w:asciiTheme="minorHAnsi" w:cstheme="minorHAnsi" w:hAnsiTheme="minorHAnsi"/>
          <w:b/>
          <w:bCs/>
          <w:w w:val="90"/>
          <w:sz w:val="32"/>
        </w:rPr>
        <w:t>TITRE III : Définition du temps de travail effectif</w:t>
      </w:r>
    </w:p>
    <w:p>
      <w:pPr>
        <w:pStyle w:val="BodyText"/>
        <w:spacing w:before="8" w:after="0"/>
        <w:rPr>
          <w:rFonts w:ascii="Trebuchet MS" w:hAnsi="Trebuchet MS"/>
          <w:sz w:val="22"/>
        </w:rPr>
      </w:pPr>
      <w:r>
        <w:rPr>
          <w:rFonts w:ascii="Trebuchet MS" w:hAnsi="Trebuchet MS"/>
          <w:sz w:val="22"/>
        </w:rPr>
      </w:r>
    </w:p>
    <w:p>
      <w:pPr>
        <w:pStyle w:val="BodyText"/>
        <w:ind w:start="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Il est rappelé que la durée du temps de travail s’entend du temps de travail effectif dont la définition légale est visée par l’article L. 3121-1 du code du 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ind w:hanging="246" w:start="605" w:end="349"/>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 La durée du travail effectif est le temps pendant lequel le salarié est à la disposition de l'employeur et doit se conformer à ses directives sans pouvoir vaquer librement à des occupations personnelles.»</w:t>
      </w:r>
    </w:p>
    <w:p>
      <w:pPr>
        <w:pStyle w:val="BodyText"/>
        <w:jc w:val="both"/>
        <w:rPr>
          <w:rFonts w:ascii="Calibri" w:hAnsi="Calibri" w:cs="Calibri" w:asciiTheme="minorHAnsi" w:cstheme="minorHAnsi" w:hAnsiTheme="minorHAnsi"/>
          <w:i/>
          <w:sz w:val="24"/>
          <w:szCs w:val="24"/>
        </w:rPr>
      </w:pPr>
      <w:r>
        <w:rPr>
          <w:rFonts w:cs="Calibri" w:cstheme="minorHAnsi" w:ascii="Calibri" w:hAnsi="Calibri"/>
          <w:i/>
          <w:sz w:val="24"/>
          <w:szCs w:val="24"/>
        </w:rPr>
      </w:r>
    </w:p>
    <w:p>
      <w:pPr>
        <w:pStyle w:val="BodyText"/>
        <w:ind w:start="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temps de travail effectif comprend notamment :</w:t>
      </w:r>
    </w:p>
    <w:p>
      <w:pPr>
        <w:pStyle w:val="ListParagraph"/>
        <w:numPr>
          <w:ilvl w:val="1"/>
          <w:numId w:val="7"/>
        </w:numPr>
        <w:tabs>
          <w:tab w:val="clear" w:pos="720"/>
          <w:tab w:val="left" w:pos="1080" w:leader="none"/>
          <w:tab w:val="left" w:pos="1081" w:leader="none"/>
        </w:tabs>
        <w:ind w:hanging="361" w:start="1081" w:end="253"/>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les déplacements professionnels </w:t>
      </w:r>
      <w:r>
        <w:rPr>
          <w:rFonts w:cs="Calibri" w:ascii="Calibri" w:hAnsi="Calibri" w:asciiTheme="minorHAnsi" w:cstheme="minorHAnsi" w:hAnsiTheme="minorHAnsi"/>
          <w:spacing w:val="-3"/>
          <w:sz w:val="24"/>
          <w:szCs w:val="24"/>
        </w:rPr>
        <w:t xml:space="preserve">imposés </w:t>
      </w:r>
      <w:r>
        <w:rPr>
          <w:rFonts w:cs="Calibri" w:ascii="Calibri" w:hAnsi="Calibri" w:asciiTheme="minorHAnsi" w:cstheme="minorHAnsi" w:hAnsiTheme="minorHAnsi"/>
          <w:sz w:val="24"/>
          <w:szCs w:val="24"/>
        </w:rPr>
        <w:t xml:space="preserve">par l’employeur pendant </w:t>
      </w:r>
      <w:r>
        <w:rPr>
          <w:rFonts w:cs="Calibri" w:ascii="Calibri" w:hAnsi="Calibri" w:asciiTheme="minorHAnsi" w:cstheme="minorHAnsi" w:hAnsiTheme="minorHAnsi"/>
          <w:spacing w:val="-3"/>
          <w:sz w:val="24"/>
          <w:szCs w:val="24"/>
        </w:rPr>
        <w:t xml:space="preserve">l’horaire </w:t>
      </w:r>
      <w:r>
        <w:rPr>
          <w:rFonts w:cs="Calibri" w:ascii="Calibri" w:hAnsi="Calibri" w:asciiTheme="minorHAnsi" w:cstheme="minorHAnsi" w:hAnsiTheme="minorHAnsi"/>
          <w:sz w:val="24"/>
          <w:szCs w:val="24"/>
        </w:rPr>
        <w:t>habituel du salarié</w:t>
      </w:r>
      <w:r>
        <w:rPr>
          <w:rFonts w:cs="Calibri" w:ascii="Calibri" w:hAnsi="Calibri" w:asciiTheme="minorHAnsi" w:cstheme="minorHAnsi" w:hAnsiTheme="minorHAnsi"/>
          <w:spacing w:val="-24"/>
          <w:sz w:val="24"/>
          <w:szCs w:val="24"/>
        </w:rPr>
        <w:t xml:space="preserve"> </w:t>
      </w:r>
      <w:r>
        <w:rPr>
          <w:rFonts w:cs="Calibri" w:ascii="Calibri" w:hAnsi="Calibri" w:asciiTheme="minorHAnsi" w:cstheme="minorHAnsi" w:hAnsiTheme="minorHAnsi"/>
          <w:sz w:val="24"/>
          <w:szCs w:val="24"/>
        </w:rPr>
        <w:t>;</w:t>
      </w:r>
    </w:p>
    <w:p>
      <w:pPr>
        <w:pStyle w:val="ListParagraph"/>
        <w:numPr>
          <w:ilvl w:val="1"/>
          <w:numId w:val="7"/>
        </w:numPr>
        <w:tabs>
          <w:tab w:val="clear" w:pos="720"/>
          <w:tab w:val="left" w:pos="1080" w:leader="none"/>
          <w:tab w:val="left" w:pos="108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le temps de formation du salarié, correspondant à </w:t>
      </w:r>
      <w:r>
        <w:rPr>
          <w:rFonts w:cs="Calibri" w:ascii="Calibri" w:hAnsi="Calibri" w:asciiTheme="minorHAnsi" w:cstheme="minorHAnsi" w:hAnsiTheme="minorHAnsi"/>
          <w:spacing w:val="-4"/>
          <w:sz w:val="24"/>
          <w:szCs w:val="24"/>
        </w:rPr>
        <w:t xml:space="preserve">une </w:t>
      </w:r>
      <w:r>
        <w:rPr>
          <w:rFonts w:cs="Calibri" w:ascii="Calibri" w:hAnsi="Calibri" w:asciiTheme="minorHAnsi" w:cstheme="minorHAnsi" w:hAnsiTheme="minorHAnsi"/>
          <w:sz w:val="24"/>
          <w:szCs w:val="24"/>
        </w:rPr>
        <w:t xml:space="preserve">durée normale du </w:t>
      </w:r>
      <w:r>
        <w:rPr>
          <w:rFonts w:cs="Calibri" w:ascii="Calibri" w:hAnsi="Calibri" w:asciiTheme="minorHAnsi" w:cstheme="minorHAnsi" w:hAnsiTheme="minorHAnsi"/>
          <w:spacing w:val="-4"/>
          <w:sz w:val="24"/>
          <w:szCs w:val="24"/>
        </w:rPr>
        <w:t>travail</w:t>
      </w:r>
      <w:r>
        <w:rPr>
          <w:rFonts w:cs="Calibri" w:ascii="Calibri" w:hAnsi="Calibri" w:asciiTheme="minorHAnsi" w:cstheme="minorHAnsi" w:hAnsiTheme="minorHAnsi"/>
          <w:spacing w:val="-28"/>
          <w:sz w:val="24"/>
          <w:szCs w:val="24"/>
        </w:rPr>
        <w:t xml:space="preserve"> </w:t>
      </w:r>
      <w:r>
        <w:rPr>
          <w:rFonts w:cs="Calibri" w:ascii="Calibri" w:hAnsi="Calibri" w:asciiTheme="minorHAnsi" w:cstheme="minorHAnsi" w:hAnsiTheme="minorHAnsi"/>
          <w:sz w:val="24"/>
          <w:szCs w:val="24"/>
        </w:rPr>
        <w:t>;</w:t>
      </w:r>
    </w:p>
    <w:p>
      <w:pPr>
        <w:pStyle w:val="ListParagraph"/>
        <w:numPr>
          <w:ilvl w:val="1"/>
          <w:numId w:val="7"/>
        </w:numPr>
        <w:tabs>
          <w:tab w:val="clear" w:pos="720"/>
          <w:tab w:val="left" w:pos="1080" w:leader="none"/>
          <w:tab w:val="left" w:pos="1081" w:leader="none"/>
        </w:tabs>
        <w:ind w:hanging="361" w:start="1081" w:end="355"/>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le temps consacré aux visites médicales organisées au titre de la médecine du </w:t>
      </w:r>
      <w:r>
        <w:rPr>
          <w:rFonts w:cs="Calibri" w:ascii="Calibri" w:hAnsi="Calibri" w:asciiTheme="minorHAnsi" w:cstheme="minorHAnsi" w:hAnsiTheme="minorHAnsi"/>
          <w:spacing w:val="-3"/>
          <w:sz w:val="24"/>
          <w:szCs w:val="24"/>
        </w:rPr>
        <w:t xml:space="preserve">travail </w:t>
      </w:r>
      <w:r>
        <w:rPr>
          <w:rFonts w:cs="Calibri" w:ascii="Calibri" w:hAnsi="Calibri" w:asciiTheme="minorHAnsi" w:cstheme="minorHAnsi" w:hAnsiTheme="minorHAnsi"/>
          <w:sz w:val="24"/>
          <w:szCs w:val="24"/>
        </w:rPr>
        <w:t>et préventive ;</w:t>
      </w:r>
    </w:p>
    <w:p>
      <w:pPr>
        <w:pStyle w:val="ListParagraph"/>
        <w:numPr>
          <w:ilvl w:val="1"/>
          <w:numId w:val="7"/>
        </w:numPr>
        <w:tabs>
          <w:tab w:val="clear" w:pos="720"/>
          <w:tab w:val="left" w:pos="1080" w:leader="none"/>
          <w:tab w:val="left" w:pos="1081" w:leader="none"/>
        </w:tabs>
        <w:ind w:hanging="361" w:start="1081" w:end="244"/>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temps passé par les représentants du personnel en réunions organisées par l’Administration ou en délégation</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w:t>
      </w:r>
    </w:p>
    <w:p>
      <w:pPr>
        <w:pStyle w:val="ListParagraph"/>
        <w:numPr>
          <w:ilvl w:val="1"/>
          <w:numId w:val="7"/>
        </w:numPr>
        <w:tabs>
          <w:tab w:val="clear" w:pos="720"/>
          <w:tab w:val="left" w:pos="1080" w:leader="none"/>
          <w:tab w:val="left" w:pos="1081" w:leader="none"/>
        </w:tabs>
        <w:ind w:hanging="361" w:start="1081" w:end="361"/>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ainsi que toute autre absence </w:t>
      </w:r>
      <w:r>
        <w:rPr>
          <w:rFonts w:cs="Calibri" w:ascii="Calibri" w:hAnsi="Calibri" w:asciiTheme="minorHAnsi" w:cstheme="minorHAnsi" w:hAnsiTheme="minorHAnsi"/>
          <w:spacing w:val="-3"/>
          <w:sz w:val="24"/>
          <w:szCs w:val="24"/>
        </w:rPr>
        <w:t xml:space="preserve">légalement </w:t>
      </w:r>
      <w:r>
        <w:rPr>
          <w:rFonts w:cs="Calibri" w:ascii="Calibri" w:hAnsi="Calibri" w:asciiTheme="minorHAnsi" w:cstheme="minorHAnsi" w:hAnsiTheme="minorHAnsi"/>
          <w:sz w:val="24"/>
          <w:szCs w:val="24"/>
        </w:rPr>
        <w:t xml:space="preserve">assimilée à du </w:t>
      </w:r>
      <w:r>
        <w:rPr>
          <w:rFonts w:cs="Calibri" w:ascii="Calibri" w:hAnsi="Calibri" w:asciiTheme="minorHAnsi" w:cstheme="minorHAnsi" w:hAnsiTheme="minorHAnsi"/>
          <w:spacing w:val="-4"/>
          <w:sz w:val="24"/>
          <w:szCs w:val="24"/>
        </w:rPr>
        <w:t xml:space="preserve">travail </w:t>
      </w:r>
      <w:r>
        <w:rPr>
          <w:rFonts w:cs="Calibri" w:ascii="Calibri" w:hAnsi="Calibri" w:asciiTheme="minorHAnsi" w:cstheme="minorHAnsi" w:hAnsiTheme="minorHAnsi"/>
          <w:sz w:val="24"/>
          <w:szCs w:val="24"/>
        </w:rPr>
        <w:t xml:space="preserve">effectif pour </w:t>
      </w:r>
      <w:r>
        <w:rPr>
          <w:rFonts w:cs="Calibri" w:ascii="Calibri" w:hAnsi="Calibri" w:asciiTheme="minorHAnsi" w:cstheme="minorHAnsi" w:hAnsiTheme="minorHAnsi"/>
          <w:spacing w:val="-4"/>
          <w:sz w:val="24"/>
          <w:szCs w:val="24"/>
        </w:rPr>
        <w:t xml:space="preserve">le </w:t>
      </w:r>
      <w:r>
        <w:rPr>
          <w:rFonts w:cs="Calibri" w:ascii="Calibri" w:hAnsi="Calibri" w:asciiTheme="minorHAnsi" w:cstheme="minorHAnsi" w:hAnsiTheme="minorHAnsi"/>
          <w:sz w:val="24"/>
          <w:szCs w:val="24"/>
        </w:rPr>
        <w:t>décompte du temps 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pacing w:val="-4"/>
          <w:sz w:val="24"/>
          <w:szCs w:val="24"/>
        </w:rPr>
        <w:t>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Ainsi, le temps de travail effectif ne comprend pas, par exemple :</w:t>
      </w:r>
    </w:p>
    <w:p>
      <w:pPr>
        <w:pStyle w:val="ListParagraph"/>
        <w:numPr>
          <w:ilvl w:val="0"/>
          <w:numId w:val="6"/>
        </w:numPr>
        <w:tabs>
          <w:tab w:val="clear" w:pos="720"/>
          <w:tab w:val="left" w:pos="1080" w:leader="none"/>
          <w:tab w:val="left" w:pos="1081" w:leader="none"/>
        </w:tabs>
        <w:ind w:hanging="361" w:start="1081" w:end="358"/>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la durée des </w:t>
      </w:r>
      <w:r>
        <w:rPr>
          <w:rFonts w:cs="Calibri" w:ascii="Calibri" w:hAnsi="Calibri" w:asciiTheme="minorHAnsi" w:cstheme="minorHAnsi" w:hAnsiTheme="minorHAnsi"/>
          <w:spacing w:val="-3"/>
          <w:sz w:val="24"/>
          <w:szCs w:val="24"/>
        </w:rPr>
        <w:t xml:space="preserve">trajets </w:t>
      </w:r>
      <w:r>
        <w:rPr>
          <w:rFonts w:cs="Calibri" w:ascii="Calibri" w:hAnsi="Calibri" w:asciiTheme="minorHAnsi" w:cstheme="minorHAnsi" w:hAnsiTheme="minorHAnsi"/>
          <w:sz w:val="24"/>
          <w:szCs w:val="24"/>
        </w:rPr>
        <w:t xml:space="preserve">nécessaires au salarié pour se rendre de son domicile à la </w:t>
      </w:r>
      <w:r>
        <w:rPr>
          <w:rFonts w:cs="Calibri" w:ascii="Calibri" w:hAnsi="Calibri" w:asciiTheme="minorHAnsi" w:cstheme="minorHAnsi" w:hAnsiTheme="minorHAnsi"/>
          <w:spacing w:val="-3"/>
          <w:sz w:val="24"/>
          <w:szCs w:val="24"/>
        </w:rPr>
        <w:t xml:space="preserve">résidence </w:t>
      </w:r>
      <w:r>
        <w:rPr>
          <w:rFonts w:cs="Calibri" w:ascii="Calibri" w:hAnsi="Calibri" w:asciiTheme="minorHAnsi" w:cstheme="minorHAnsi" w:hAnsiTheme="minorHAnsi"/>
          <w:sz w:val="24"/>
          <w:szCs w:val="24"/>
        </w:rPr>
        <w:t>administrative et pour en revenir</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w:t>
      </w:r>
    </w:p>
    <w:p>
      <w:pPr>
        <w:pStyle w:val="ListParagraph"/>
        <w:numPr>
          <w:ilvl w:val="0"/>
          <w:numId w:val="6"/>
        </w:numPr>
        <w:tabs>
          <w:tab w:val="clear" w:pos="720"/>
          <w:tab w:val="left" w:pos="1080" w:leader="none"/>
          <w:tab w:val="left" w:pos="108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temps de pause méridienne qui est</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obligatoire.</w:t>
      </w:r>
    </w:p>
    <w:p>
      <w:pPr>
        <w:pStyle w:val="BodyText"/>
        <w:spacing w:before="9" w:after="0"/>
        <w:jc w:val="both"/>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TITRE IV : Organisation du temps de travail</w:t>
        <w:tab/>
      </w:r>
    </w:p>
    <w:p>
      <w:pPr>
        <w:pStyle w:val="BodyText"/>
        <w:spacing w:before="5" w:after="0"/>
        <w:rPr>
          <w:rFonts w:ascii="Trebuchet MS" w:hAnsi="Trebuchet MS"/>
          <w:sz w:val="27"/>
        </w:rPr>
      </w:pPr>
      <w:r>
        <w:rPr>
          <w:rFonts w:ascii="Trebuchet MS" w:hAnsi="Trebuchet MS"/>
          <w:sz w:val="27"/>
        </w:rPr>
      </w:r>
    </w:p>
    <w:p>
      <w:pPr>
        <w:pStyle w:val="Heading4"/>
        <w:rPr>
          <w:rFonts w:ascii="Calibri" w:hAnsi="Calibri" w:cs="Calibri" w:asciiTheme="minorHAnsi" w:cstheme="minorHAnsi" w:hAnsiTheme="minorHAnsi"/>
          <w:sz w:val="24"/>
          <w:szCs w:val="24"/>
          <w:u w:val="double"/>
        </w:rPr>
      </w:pPr>
      <w:r>
        <w:rPr>
          <w:rFonts w:cs="Calibri" w:ascii="Calibri" w:hAnsi="Calibri" w:asciiTheme="minorHAnsi" w:cstheme="minorHAnsi" w:hAnsiTheme="minorHAnsi"/>
          <w:sz w:val="24"/>
          <w:szCs w:val="24"/>
          <w:u w:val="double"/>
        </w:rPr>
        <w:t>ARTICLE 1 : Modalités d’aménagement du temps de travail pour les salariés à temps complet</w:t>
      </w:r>
    </w:p>
    <w:p>
      <w:pPr>
        <w:pStyle w:val="BodyText"/>
        <w:spacing w:before="5" w:after="0"/>
        <w:rPr>
          <w:rFonts w:ascii="Calibri" w:hAnsi="Calibri" w:cs="Calibri" w:asciiTheme="minorHAnsi" w:cstheme="minorHAnsi" w:hAnsiTheme="minorHAnsi"/>
          <w:b/>
          <w:sz w:val="24"/>
          <w:szCs w:val="24"/>
        </w:rPr>
      </w:pPr>
      <w:r>
        <w:rPr>
          <w:rFonts w:cs="Calibri" w:cstheme="minorHAnsi" w:ascii="Calibri" w:hAnsi="Calibri"/>
          <w:b/>
          <w:sz w:val="24"/>
          <w:szCs w:val="24"/>
        </w:rPr>
      </w:r>
    </w:p>
    <w:p>
      <w:pPr>
        <w:pStyle w:val="ListParagraph"/>
        <w:numPr>
          <w:ilvl w:val="1"/>
          <w:numId w:val="5"/>
        </w:numPr>
        <w:tabs>
          <w:tab w:val="clear" w:pos="720"/>
          <w:tab w:val="left" w:pos="591" w:leader="none"/>
        </w:tabs>
        <w:spacing w:before="103"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Principe de</w:t>
      </w:r>
      <w:r>
        <w:rPr>
          <w:rFonts w:cs="Calibri" w:ascii="Calibri" w:hAnsi="Calibri" w:asciiTheme="minorHAnsi" w:cstheme="minorHAnsi" w:hAnsiTheme="minorHAnsi"/>
          <w:spacing w:val="-4"/>
          <w:sz w:val="24"/>
          <w:szCs w:val="24"/>
          <w:u w:val="single"/>
        </w:rPr>
        <w:t xml:space="preserve"> </w:t>
      </w:r>
      <w:r>
        <w:rPr>
          <w:rFonts w:cs="Calibri" w:ascii="Calibri" w:hAnsi="Calibri" w:asciiTheme="minorHAnsi" w:cstheme="minorHAnsi" w:hAnsiTheme="minorHAnsi"/>
          <w:sz w:val="24"/>
          <w:szCs w:val="24"/>
          <w:u w:val="single"/>
        </w:rPr>
        <w:t>fonctionnement</w:t>
      </w:r>
    </w:p>
    <w:p>
      <w:pPr>
        <w:pStyle w:val="BodyText"/>
        <w:ind w:end="51"/>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spacing w:before="103" w:after="0"/>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L’annualisation du temps de travail permet de </w:t>
      </w:r>
      <w:r>
        <w:rPr>
          <w:rFonts w:cs="Calibri" w:ascii="Calibri" w:hAnsi="Calibri" w:asciiTheme="minorHAnsi" w:cstheme="minorHAnsi" w:hAnsiTheme="minorHAnsi"/>
          <w:spacing w:val="-3"/>
          <w:sz w:val="24"/>
          <w:szCs w:val="24"/>
        </w:rPr>
        <w:t xml:space="preserve">faire </w:t>
      </w:r>
      <w:r>
        <w:rPr>
          <w:rFonts w:cs="Calibri" w:ascii="Calibri" w:hAnsi="Calibri" w:asciiTheme="minorHAnsi" w:cstheme="minorHAnsi" w:hAnsiTheme="minorHAnsi"/>
          <w:sz w:val="24"/>
          <w:szCs w:val="24"/>
        </w:rPr>
        <w:t xml:space="preserve">varier la durée hebdomadaire de travail en neutralisant </w:t>
      </w:r>
      <w:r>
        <w:rPr>
          <w:rFonts w:cs="Calibri" w:ascii="Calibri" w:hAnsi="Calibri" w:asciiTheme="minorHAnsi" w:cstheme="minorHAnsi" w:hAnsiTheme="minorHAnsi"/>
          <w:spacing w:val="-3"/>
          <w:sz w:val="24"/>
          <w:szCs w:val="24"/>
        </w:rPr>
        <w:t xml:space="preserve">les </w:t>
      </w:r>
      <w:r>
        <w:rPr>
          <w:rFonts w:cs="Calibri" w:ascii="Calibri" w:hAnsi="Calibri" w:asciiTheme="minorHAnsi" w:cstheme="minorHAnsi" w:hAnsiTheme="minorHAnsi"/>
          <w:sz w:val="24"/>
          <w:szCs w:val="24"/>
        </w:rPr>
        <w:t xml:space="preserve">heures effectuées au-dessus de </w:t>
      </w:r>
      <w:r>
        <w:rPr>
          <w:rFonts w:cs="Calibri" w:ascii="Calibri" w:hAnsi="Calibri" w:asciiTheme="minorHAnsi" w:cstheme="minorHAnsi" w:hAnsiTheme="minorHAnsi"/>
          <w:spacing w:val="-3"/>
          <w:sz w:val="24"/>
          <w:szCs w:val="24"/>
        </w:rPr>
        <w:t xml:space="preserve">l’horaire </w:t>
      </w:r>
      <w:r>
        <w:rPr>
          <w:rFonts w:cs="Calibri" w:ascii="Calibri" w:hAnsi="Calibri" w:asciiTheme="minorHAnsi" w:cstheme="minorHAnsi" w:hAnsiTheme="minorHAnsi"/>
          <w:sz w:val="24"/>
          <w:szCs w:val="24"/>
        </w:rPr>
        <w:t xml:space="preserve">de référence théorique par un nombre égal d’heures non effectuées en-dessous de l’horaire de </w:t>
      </w:r>
      <w:r>
        <w:rPr>
          <w:rFonts w:cs="Calibri" w:ascii="Calibri" w:hAnsi="Calibri" w:asciiTheme="minorHAnsi" w:cstheme="minorHAnsi" w:hAnsiTheme="minorHAnsi"/>
          <w:spacing w:val="-3"/>
          <w:sz w:val="24"/>
          <w:szCs w:val="24"/>
        </w:rPr>
        <w:t>référence.</w:t>
      </w:r>
    </w:p>
    <w:p>
      <w:pPr>
        <w:pStyle w:val="BodyText"/>
        <w:spacing w:before="3"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Ainsi, dans </w:t>
      </w:r>
      <w:r>
        <w:rPr>
          <w:rFonts w:cs="Calibri" w:ascii="Calibri" w:hAnsi="Calibri" w:asciiTheme="minorHAnsi" w:cstheme="minorHAnsi" w:hAnsiTheme="minorHAnsi"/>
          <w:spacing w:val="-4"/>
          <w:sz w:val="24"/>
          <w:szCs w:val="24"/>
        </w:rPr>
        <w:t xml:space="preserve">le </w:t>
      </w:r>
      <w:r>
        <w:rPr>
          <w:rFonts w:cs="Calibri" w:ascii="Calibri" w:hAnsi="Calibri" w:asciiTheme="minorHAnsi" w:cstheme="minorHAnsi" w:hAnsiTheme="minorHAnsi"/>
          <w:sz w:val="24"/>
          <w:szCs w:val="24"/>
        </w:rPr>
        <w:t xml:space="preserve">cadre de ce dispositif, la durée </w:t>
      </w:r>
      <w:r>
        <w:rPr>
          <w:rFonts w:cs="Calibri" w:ascii="Calibri" w:hAnsi="Calibri" w:asciiTheme="minorHAnsi" w:cstheme="minorHAnsi" w:hAnsiTheme="minorHAnsi"/>
          <w:spacing w:val="-3"/>
          <w:sz w:val="24"/>
          <w:szCs w:val="24"/>
        </w:rPr>
        <w:t xml:space="preserve">hebdomadaire </w:t>
      </w:r>
      <w:r>
        <w:rPr>
          <w:rFonts w:cs="Calibri" w:ascii="Calibri" w:hAnsi="Calibri" w:asciiTheme="minorHAnsi" w:cstheme="minorHAnsi" w:hAnsiTheme="minorHAnsi"/>
          <w:sz w:val="24"/>
          <w:szCs w:val="24"/>
        </w:rPr>
        <w:t xml:space="preserve">du travail peut varier sur tout ou partie de l’année à condition que, sur </w:t>
      </w:r>
      <w:r>
        <w:rPr>
          <w:rFonts w:cs="Calibri" w:ascii="Calibri" w:hAnsi="Calibri" w:asciiTheme="minorHAnsi" w:cstheme="minorHAnsi" w:hAnsiTheme="minorHAnsi"/>
          <w:spacing w:val="-3"/>
          <w:sz w:val="24"/>
          <w:szCs w:val="24"/>
        </w:rPr>
        <w:t xml:space="preserve">l’année </w:t>
      </w:r>
      <w:r>
        <w:rPr>
          <w:rFonts w:cs="Calibri" w:ascii="Calibri" w:hAnsi="Calibri" w:asciiTheme="minorHAnsi" w:cstheme="minorHAnsi" w:hAnsiTheme="minorHAnsi"/>
          <w:sz w:val="24"/>
          <w:szCs w:val="24"/>
        </w:rPr>
        <w:t>civile, cette durée n’excède pas en moyenne 35 heures par semaine</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travaillée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soit,</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en</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tout</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état</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cause,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1</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pacing w:val="-3"/>
          <w:sz w:val="24"/>
          <w:szCs w:val="24"/>
        </w:rPr>
        <w:t>607</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heures</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au</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cours</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l’année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pacing w:val="-4"/>
          <w:sz w:val="24"/>
          <w:szCs w:val="24"/>
        </w:rPr>
        <w:t>(y</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compris</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journée 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solidarité).</w:t>
      </w:r>
    </w:p>
    <w:p>
      <w:pPr>
        <w:pStyle w:val="BodyText"/>
        <w:ind w:end="51"/>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1"/>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Il est ainsi précisé que la période de références pour le calcul de la durée annuelle de travail s’entend du 1</w:t>
      </w:r>
      <w:r>
        <w:rPr>
          <w:rFonts w:cs="Calibri" w:ascii="Calibri" w:hAnsi="Calibri" w:asciiTheme="minorHAnsi" w:cstheme="minorHAnsi" w:hAnsiTheme="minorHAnsi"/>
          <w:position w:val="6"/>
          <w:sz w:val="24"/>
          <w:szCs w:val="24"/>
        </w:rPr>
        <w:t xml:space="preserve">er </w:t>
      </w:r>
      <w:r>
        <w:rPr>
          <w:rFonts w:cs="Calibri" w:ascii="Calibri" w:hAnsi="Calibri" w:asciiTheme="minorHAnsi" w:cstheme="minorHAnsi" w:hAnsiTheme="minorHAnsi"/>
          <w:sz w:val="24"/>
          <w:szCs w:val="24"/>
        </w:rPr>
        <w:t>janvier N au 31 décembre N.</w:t>
      </w:r>
    </w:p>
    <w:p>
      <w:pPr>
        <w:pStyle w:val="BodyText"/>
        <w:spacing w:before="9"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ind w:start="360"/>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Rappel de la durée de travail annuelle :</w:t>
      </w:r>
    </w:p>
    <w:p>
      <w:pPr>
        <w:pStyle w:val="ListParagraph"/>
        <w:numPr>
          <w:ilvl w:val="0"/>
          <w:numId w:val="8"/>
        </w:numPr>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Une année compte 365 Jours</w:t>
      </w:r>
    </w:p>
    <w:p>
      <w:pPr>
        <w:pStyle w:val="ListParagraph"/>
        <w:numPr>
          <w:ilvl w:val="0"/>
          <w:numId w:val="8"/>
        </w:numPr>
        <w:tabs>
          <w:tab w:val="clear" w:pos="720"/>
          <w:tab w:val="left" w:pos="1288" w:leader="none"/>
        </w:tabs>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Les samedis et dimanches correspondent à 104</w:t>
      </w:r>
      <w:r>
        <w:rPr>
          <w:rFonts w:cs="Calibri" w:ascii="Calibri" w:hAnsi="Calibri" w:asciiTheme="minorHAnsi" w:cstheme="minorHAnsi" w:hAnsiTheme="minorHAnsi"/>
          <w:i/>
          <w:spacing w:val="-22"/>
          <w:sz w:val="24"/>
          <w:szCs w:val="24"/>
        </w:rPr>
        <w:t xml:space="preserve"> </w:t>
      </w:r>
      <w:r>
        <w:rPr>
          <w:rFonts w:cs="Calibri" w:ascii="Calibri" w:hAnsi="Calibri" w:asciiTheme="minorHAnsi" w:cstheme="minorHAnsi" w:hAnsiTheme="minorHAnsi"/>
          <w:i/>
          <w:sz w:val="24"/>
          <w:szCs w:val="24"/>
        </w:rPr>
        <w:t>Jours</w:t>
      </w:r>
    </w:p>
    <w:p>
      <w:pPr>
        <w:pStyle w:val="ListParagraph"/>
        <w:numPr>
          <w:ilvl w:val="0"/>
          <w:numId w:val="8"/>
        </w:numPr>
        <w:tabs>
          <w:tab w:val="clear" w:pos="720"/>
          <w:tab w:val="left" w:pos="1273" w:leader="none"/>
        </w:tabs>
        <w:spacing w:lineRule="exact" w:line="217"/>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 xml:space="preserve">Les jours fériés </w:t>
      </w:r>
      <w:r>
        <w:rPr>
          <w:rFonts w:cs="Calibri" w:ascii="Calibri" w:hAnsi="Calibri" w:asciiTheme="minorHAnsi" w:cstheme="minorHAnsi" w:hAnsiTheme="minorHAnsi"/>
          <w:i/>
          <w:spacing w:val="-3"/>
          <w:sz w:val="24"/>
          <w:szCs w:val="24"/>
        </w:rPr>
        <w:t xml:space="preserve">ne </w:t>
      </w:r>
      <w:r>
        <w:rPr>
          <w:rFonts w:cs="Calibri" w:ascii="Calibri" w:hAnsi="Calibri" w:asciiTheme="minorHAnsi" w:cstheme="minorHAnsi" w:hAnsiTheme="minorHAnsi"/>
          <w:i/>
          <w:sz w:val="24"/>
          <w:szCs w:val="24"/>
        </w:rPr>
        <w:t xml:space="preserve">tombant pas un samedi ou </w:t>
      </w:r>
      <w:r>
        <w:rPr>
          <w:rFonts w:cs="Calibri" w:ascii="Calibri" w:hAnsi="Calibri" w:asciiTheme="minorHAnsi" w:cstheme="minorHAnsi" w:hAnsiTheme="minorHAnsi"/>
          <w:i/>
          <w:spacing w:val="-3"/>
          <w:sz w:val="24"/>
          <w:szCs w:val="24"/>
        </w:rPr>
        <w:t xml:space="preserve">dimanche </w:t>
      </w:r>
      <w:r>
        <w:rPr>
          <w:rFonts w:cs="Calibri" w:ascii="Calibri" w:hAnsi="Calibri" w:asciiTheme="minorHAnsi" w:cstheme="minorHAnsi" w:hAnsiTheme="minorHAnsi"/>
          <w:i/>
          <w:sz w:val="24"/>
          <w:szCs w:val="24"/>
        </w:rPr>
        <w:t>8</w:t>
      </w:r>
      <w:r>
        <w:rPr>
          <w:rFonts w:cs="Calibri" w:ascii="Calibri" w:hAnsi="Calibri" w:asciiTheme="minorHAnsi" w:cstheme="minorHAnsi" w:hAnsiTheme="minorHAnsi"/>
          <w:i/>
          <w:spacing w:val="-18"/>
          <w:sz w:val="24"/>
          <w:szCs w:val="24"/>
        </w:rPr>
        <w:t xml:space="preserve"> </w:t>
      </w:r>
      <w:r>
        <w:rPr>
          <w:rFonts w:cs="Calibri" w:ascii="Calibri" w:hAnsi="Calibri" w:asciiTheme="minorHAnsi" w:cstheme="minorHAnsi" w:hAnsiTheme="minorHAnsi"/>
          <w:i/>
          <w:sz w:val="24"/>
          <w:szCs w:val="24"/>
        </w:rPr>
        <w:t>Jours</w:t>
      </w:r>
    </w:p>
    <w:p>
      <w:pPr>
        <w:pStyle w:val="ListParagraph"/>
        <w:numPr>
          <w:ilvl w:val="0"/>
          <w:numId w:val="8"/>
        </w:numPr>
        <w:ind w:hanging="144" w:start="1129" w:end="52"/>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 xml:space="preserve">5 semaines de congés </w:t>
      </w:r>
      <w:r>
        <w:rPr>
          <w:rFonts w:cs="Calibri" w:ascii="Calibri" w:hAnsi="Calibri" w:asciiTheme="minorHAnsi" w:cstheme="minorHAnsi" w:hAnsiTheme="minorHAnsi"/>
          <w:i/>
          <w:spacing w:val="-3"/>
          <w:sz w:val="24"/>
          <w:szCs w:val="24"/>
        </w:rPr>
        <w:t xml:space="preserve">payés </w:t>
      </w:r>
      <w:r>
        <w:rPr>
          <w:rFonts w:cs="Calibri" w:ascii="Calibri" w:hAnsi="Calibri" w:asciiTheme="minorHAnsi" w:cstheme="minorHAnsi" w:hAnsiTheme="minorHAnsi"/>
          <w:i/>
          <w:sz w:val="24"/>
          <w:szCs w:val="24"/>
        </w:rPr>
        <w:t xml:space="preserve">soit 25 Jours </w:t>
      </w:r>
    </w:p>
    <w:p>
      <w:pPr>
        <w:pStyle w:val="ListParagraph"/>
        <w:numPr>
          <w:ilvl w:val="0"/>
          <w:numId w:val="8"/>
        </w:numPr>
        <w:ind w:hanging="144" w:start="1129" w:end="52"/>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365 - (104+8+25) = 228</w:t>
      </w:r>
      <w:r>
        <w:rPr>
          <w:rFonts w:cs="Calibri" w:ascii="Calibri" w:hAnsi="Calibri" w:asciiTheme="minorHAnsi" w:cstheme="minorHAnsi" w:hAnsiTheme="minorHAnsi"/>
          <w:i/>
          <w:spacing w:val="-12"/>
          <w:sz w:val="24"/>
          <w:szCs w:val="24"/>
        </w:rPr>
        <w:t xml:space="preserve"> </w:t>
      </w:r>
      <w:r>
        <w:rPr>
          <w:rFonts w:cs="Calibri" w:ascii="Calibri" w:hAnsi="Calibri" w:asciiTheme="minorHAnsi" w:cstheme="minorHAnsi" w:hAnsiTheme="minorHAnsi"/>
          <w:i/>
          <w:sz w:val="24"/>
          <w:szCs w:val="24"/>
        </w:rPr>
        <w:t>jours</w:t>
      </w:r>
    </w:p>
    <w:p>
      <w:pPr>
        <w:pStyle w:val="ListParagraph"/>
        <w:numPr>
          <w:ilvl w:val="0"/>
          <w:numId w:val="8"/>
        </w:numPr>
        <w:spacing w:lineRule="exact" w:line="180"/>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Sur un rythme de travail de 5 jours par semaine, cela correspond à 45,6 semaines :</w:t>
      </w:r>
    </w:p>
    <w:p>
      <w:pPr>
        <w:pStyle w:val="ListParagraph"/>
        <w:ind w:hanging="0" w:start="1129"/>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(228 / 5 = 45,60 semaines)</w:t>
      </w:r>
    </w:p>
    <w:p>
      <w:pPr>
        <w:pStyle w:val="ListParagraph"/>
        <w:numPr>
          <w:ilvl w:val="0"/>
          <w:numId w:val="8"/>
        </w:numPr>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Heures (45,60 semaines x 35h/semaine) = 1 596</w:t>
      </w:r>
    </w:p>
    <w:p>
      <w:pPr>
        <w:pStyle w:val="Normal"/>
        <w:ind w:firstLine="284" w:end="52"/>
        <w:jc w:val="both"/>
        <w:rPr>
          <w:rFonts w:ascii="Calibri" w:hAnsi="Calibri" w:cs="Calibri" w:asciiTheme="minorHAnsi" w:cstheme="minorHAnsi" w:hAnsiTheme="minorHAnsi"/>
          <w:i/>
          <w:sz w:val="24"/>
          <w:szCs w:val="24"/>
        </w:rPr>
      </w:pPr>
      <w:r>
        <w:rPr>
          <w:rFonts w:cs="Calibri" w:ascii="Calibri" w:hAnsi="Calibri" w:asciiTheme="minorHAnsi" w:cstheme="minorHAnsi" w:hAnsiTheme="minorHAnsi"/>
          <w:i/>
          <w:sz w:val="24"/>
          <w:szCs w:val="24"/>
        </w:rPr>
        <w:t>Le nombre d'heures réalisées par le salarié à l'année est de 1 596 heures, arrondi à 1600 heures.</w:t>
      </w:r>
    </w:p>
    <w:p>
      <w:pPr>
        <w:pStyle w:val="Normal"/>
        <w:ind w:hanging="62" w:start="419" w:end="437"/>
        <w:jc w:val="both"/>
        <w:rPr>
          <w:rFonts w:ascii="Calibri" w:hAnsi="Calibri" w:cs="Calibri" w:asciiTheme="minorHAnsi" w:cstheme="minorHAnsi" w:hAnsiTheme="minorHAnsi"/>
          <w:b/>
          <w:i/>
          <w:sz w:val="24"/>
          <w:szCs w:val="24"/>
        </w:rPr>
      </w:pPr>
      <w:r>
        <w:rPr>
          <w:rFonts w:cs="Calibri" w:ascii="Calibri" w:hAnsi="Calibri" w:asciiTheme="minorHAnsi" w:cstheme="minorHAnsi" w:hAnsiTheme="minorHAnsi"/>
          <w:i/>
          <w:sz w:val="24"/>
          <w:szCs w:val="24"/>
        </w:rPr>
        <w:t xml:space="preserve">Il faut ajouter la journée de solidarité, soit une durée légale annuelle de </w:t>
      </w:r>
      <w:r>
        <w:rPr>
          <w:rFonts w:cs="Calibri" w:ascii="Calibri" w:hAnsi="Calibri" w:asciiTheme="minorHAnsi" w:cstheme="minorHAnsi" w:hAnsiTheme="minorHAnsi"/>
          <w:b/>
          <w:i/>
          <w:sz w:val="24"/>
          <w:szCs w:val="24"/>
        </w:rPr>
        <w:t>1 607 Heures.</w:t>
      </w:r>
    </w:p>
    <w:p>
      <w:pPr>
        <w:pStyle w:val="Normal"/>
        <w:ind w:hanging="62" w:start="419" w:end="437"/>
        <w:jc w:val="both"/>
        <w:rPr>
          <w:rFonts w:ascii="Calibri" w:hAnsi="Calibri" w:cs="Calibri" w:asciiTheme="minorHAnsi" w:cstheme="minorHAnsi" w:hAnsiTheme="minorHAnsi"/>
          <w:b/>
          <w:i/>
          <w:sz w:val="24"/>
          <w:szCs w:val="24"/>
        </w:rPr>
      </w:pPr>
      <w:r>
        <w:rPr>
          <w:rFonts w:cs="Calibri" w:cstheme="minorHAnsi" w:ascii="Calibri" w:hAnsi="Calibri"/>
          <w:b/>
          <w:i/>
          <w:sz w:val="24"/>
          <w:szCs w:val="24"/>
        </w:rPr>
      </w:r>
    </w:p>
    <w:p>
      <w:pPr>
        <w:pStyle w:val="ListParagraph"/>
        <w:numPr>
          <w:ilvl w:val="1"/>
          <w:numId w:val="5"/>
        </w:numPr>
        <w:tabs>
          <w:tab w:val="clear" w:pos="720"/>
          <w:tab w:val="left" w:pos="591" w:leader="none"/>
        </w:tabs>
        <w:spacing w:lineRule="exact" w:line="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Amplitudes de</w:t>
      </w:r>
      <w:r>
        <w:rPr>
          <w:rFonts w:cs="Calibri" w:ascii="Calibri" w:hAnsi="Calibri" w:asciiTheme="minorHAnsi" w:cstheme="minorHAnsi" w:hAnsiTheme="minorHAnsi"/>
          <w:spacing w:val="-8"/>
          <w:sz w:val="24"/>
          <w:szCs w:val="24"/>
          <w:u w:val="single"/>
        </w:rPr>
        <w:t xml:space="preserve"> </w:t>
      </w:r>
      <w:r>
        <w:rPr>
          <w:rFonts w:cs="Calibri" w:ascii="Calibri" w:hAnsi="Calibri" w:asciiTheme="minorHAnsi" w:cstheme="minorHAnsi" w:hAnsiTheme="minorHAnsi"/>
          <w:spacing w:val="-4"/>
          <w:sz w:val="24"/>
          <w:szCs w:val="24"/>
          <w:u w:val="single"/>
        </w:rPr>
        <w:t>travail</w:t>
      </w:r>
    </w:p>
    <w:p>
      <w:pPr>
        <w:pStyle w:val="BodyText"/>
        <w:spacing w:before="6"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spacing w:before="102" w:after="0"/>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Les durées journalières et hebdomadaires maximales de travail demeurent celles prévues par les dispositions légales et conventionnelles. Il pourrait y être dérogé sous respect de ces mêmes dispositions légales.</w:t>
      </w:r>
    </w:p>
    <w:p>
      <w:pPr>
        <w:pStyle w:val="BodyText"/>
        <w:spacing w:before="7"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tabs>
          <w:tab w:val="clear" w:pos="720"/>
          <w:tab w:val="left" w:pos="9214" w:leader="none"/>
        </w:tabs>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Ainsi pour s’adapter à l’augmentation de la charge de travail, l’horaire de travail journalier pourra être porté à 10 heures et il pourra être porté au-delà de l’horaire collectif de référence jusqu’à 48 heures hebdomadaires de travail, ou jusqu’à 44 heures en moyenne sur douze semaines consécutives.</w:t>
      </w:r>
    </w:p>
    <w:p>
      <w:pPr>
        <w:pStyle w:val="BodyText"/>
        <w:spacing w:before="1"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Pour</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ce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type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contrat</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annualisé</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sont</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applicables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les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dispositions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légales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relatives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 xml:space="preserve">à la durée du repos quotidien (11 heures consécutives) et du </w:t>
      </w:r>
      <w:r>
        <w:rPr>
          <w:rFonts w:cs="Calibri" w:ascii="Calibri" w:hAnsi="Calibri" w:asciiTheme="minorHAnsi" w:cstheme="minorHAnsi" w:hAnsiTheme="minorHAnsi"/>
          <w:spacing w:val="-3"/>
          <w:sz w:val="24"/>
          <w:szCs w:val="24"/>
        </w:rPr>
        <w:t xml:space="preserve">repos </w:t>
      </w:r>
      <w:r>
        <w:rPr>
          <w:rFonts w:cs="Calibri" w:ascii="Calibri" w:hAnsi="Calibri" w:asciiTheme="minorHAnsi" w:cstheme="minorHAnsi" w:hAnsiTheme="minorHAnsi"/>
          <w:sz w:val="24"/>
          <w:szCs w:val="24"/>
        </w:rPr>
        <w:t>hebdomadaire (35 heures consécutives).</w:t>
      </w:r>
    </w:p>
    <w:p>
      <w:pPr>
        <w:pStyle w:val="BodyText"/>
        <w:spacing w:before="12"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L’horaire de travail prévoit une organisation du travail sur six jours travaillés en moyenne. Le </w:t>
      </w:r>
      <w:r>
        <w:rPr>
          <w:rFonts w:cs="Calibri" w:ascii="Calibri" w:hAnsi="Calibri" w:asciiTheme="minorHAnsi" w:cstheme="minorHAnsi" w:hAnsiTheme="minorHAnsi"/>
          <w:spacing w:val="-3"/>
          <w:sz w:val="24"/>
          <w:szCs w:val="24"/>
        </w:rPr>
        <w:t xml:space="preserve">repos </w:t>
      </w:r>
      <w:r>
        <w:rPr>
          <w:rFonts w:cs="Calibri" w:ascii="Calibri" w:hAnsi="Calibri" w:asciiTheme="minorHAnsi" w:cstheme="minorHAnsi" w:hAnsiTheme="minorHAnsi"/>
          <w:sz w:val="24"/>
          <w:szCs w:val="24"/>
        </w:rPr>
        <w:t>hebdomadaire</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pourra</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exceptionnellement</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être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différé</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en</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raison</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l’activité</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saisonnière</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société et sous réserve d’avoir informé l’inspection du</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travail.</w:t>
      </w:r>
    </w:p>
    <w:p>
      <w:pPr>
        <w:pStyle w:val="BodyText"/>
        <w:spacing w:before="10"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Pour</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s’adapter</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diminution</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pacing w:val="-2"/>
          <w:sz w:val="24"/>
          <w:szCs w:val="24"/>
        </w:rPr>
        <w:t>charge</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3"/>
          <w:sz w:val="24"/>
          <w:szCs w:val="24"/>
        </w:rPr>
        <w:t xml:space="preserve"> hebdomadaire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pourra</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 xml:space="preserve">être diminué par rapport à l’horaire collectif de référence, jusqu’à la limite de 0 (zéro) </w:t>
      </w:r>
      <w:r>
        <w:rPr>
          <w:rFonts w:cs="Calibri" w:ascii="Calibri" w:hAnsi="Calibri" w:asciiTheme="minorHAnsi" w:cstheme="minorHAnsi" w:hAnsiTheme="minorHAnsi"/>
          <w:spacing w:val="-3"/>
          <w:sz w:val="24"/>
          <w:szCs w:val="24"/>
        </w:rPr>
        <w:t xml:space="preserve">heure </w:t>
      </w:r>
      <w:r>
        <w:rPr>
          <w:rFonts w:cs="Calibri" w:ascii="Calibri" w:hAnsi="Calibri" w:asciiTheme="minorHAnsi" w:cstheme="minorHAnsi" w:hAnsiTheme="minorHAnsi"/>
          <w:sz w:val="24"/>
          <w:szCs w:val="24"/>
        </w:rPr>
        <w:t>de travail et/ou éventuellement prévoir une organisation du travail sur un, deux, trois ou quatre jours travaillés par</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semaine.</w:t>
      </w:r>
    </w:p>
    <w:p>
      <w:pPr>
        <w:pStyle w:val="BodyText"/>
        <w:spacing w:before="1" w:after="0"/>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Ainsi, l’organisation du travail peut prévoir une absence au travail pendant une semaine entière.</w:t>
      </w:r>
    </w:p>
    <w:p>
      <w:pPr>
        <w:pStyle w:val="BodyText"/>
        <w:spacing w:before="4"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5"/>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Programmation indicative et délai de</w:t>
      </w:r>
      <w:r>
        <w:rPr>
          <w:rFonts w:cs="Calibri" w:ascii="Calibri" w:hAnsi="Calibri" w:asciiTheme="minorHAnsi" w:cstheme="minorHAnsi" w:hAnsiTheme="minorHAnsi"/>
          <w:spacing w:val="-13"/>
          <w:sz w:val="24"/>
          <w:szCs w:val="24"/>
          <w:u w:val="single"/>
        </w:rPr>
        <w:t xml:space="preserve"> </w:t>
      </w:r>
      <w:r>
        <w:rPr>
          <w:rFonts w:cs="Calibri" w:ascii="Calibri" w:hAnsi="Calibri" w:asciiTheme="minorHAnsi" w:cstheme="minorHAnsi" w:hAnsiTheme="minorHAnsi"/>
          <w:spacing w:val="-3"/>
          <w:sz w:val="24"/>
          <w:szCs w:val="24"/>
          <w:u w:val="single"/>
        </w:rPr>
        <w:t>prévenance</w:t>
      </w:r>
    </w:p>
    <w:p>
      <w:pPr>
        <w:pStyle w:val="BodyText"/>
        <w:spacing w:before="1"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spacing w:before="102" w:after="0"/>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présent</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accord</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fixe</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les</w:t>
      </w:r>
      <w:r>
        <w:rPr>
          <w:rFonts w:cs="Calibri" w:ascii="Calibri" w:hAnsi="Calibri" w:asciiTheme="minorHAnsi" w:cstheme="minorHAnsi" w:hAnsiTheme="minorHAnsi"/>
          <w:spacing w:val="21"/>
          <w:sz w:val="24"/>
          <w:szCs w:val="24"/>
        </w:rPr>
        <w:t xml:space="preserve"> </w:t>
      </w:r>
      <w:r>
        <w:rPr>
          <w:rFonts w:cs="Calibri" w:ascii="Calibri" w:hAnsi="Calibri" w:asciiTheme="minorHAnsi" w:cstheme="minorHAnsi" w:hAnsiTheme="minorHAnsi"/>
          <w:sz w:val="24"/>
          <w:szCs w:val="24"/>
        </w:rPr>
        <w:t>règles</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selon</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lesquelles</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est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établi</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programme</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indicatif</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d’annualisation pour</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les</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salariés,</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organise</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le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cas</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pacing w:val="-3"/>
          <w:sz w:val="24"/>
          <w:szCs w:val="24"/>
        </w:rPr>
        <w:t>échéant</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l'activité</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des</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salariés</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selon</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des</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calendriers</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pacing w:val="-3"/>
          <w:sz w:val="24"/>
          <w:szCs w:val="24"/>
        </w:rPr>
        <w:t>individualisés.</w:t>
      </w:r>
    </w:p>
    <w:p>
      <w:pPr>
        <w:pStyle w:val="BodyText"/>
        <w:spacing w:before="9"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programme de l’annualisation est soumis, avant sa mise en œuvre, pour avis aux salariés.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5"/>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Cette programmation indicative des variations d’horaire pour une période considérée sera ensuite communiquée aux salariés, au moins 15 jours calendaires avant le début de la période.</w:t>
      </w:r>
    </w:p>
    <w:p>
      <w:pPr>
        <w:pStyle w:val="BodyText"/>
        <w:ind w:start="215"/>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A cet égard pourront également être établis </w:t>
      </w:r>
      <w:r>
        <w:rPr>
          <w:rFonts w:cs="Calibri" w:ascii="Calibri" w:hAnsi="Calibri" w:asciiTheme="minorHAnsi" w:cstheme="minorHAnsi" w:hAnsiTheme="minorHAnsi"/>
          <w:spacing w:val="-3"/>
          <w:sz w:val="24"/>
          <w:szCs w:val="24"/>
        </w:rPr>
        <w:t xml:space="preserve">des </w:t>
      </w:r>
      <w:r>
        <w:rPr>
          <w:rFonts w:cs="Calibri" w:ascii="Calibri" w:hAnsi="Calibri" w:asciiTheme="minorHAnsi" w:cstheme="minorHAnsi" w:hAnsiTheme="minorHAnsi"/>
          <w:sz w:val="24"/>
          <w:szCs w:val="24"/>
        </w:rPr>
        <w:t xml:space="preserve">calendriers individuels qui seront </w:t>
      </w:r>
      <w:r>
        <w:rPr>
          <w:rFonts w:cs="Calibri" w:ascii="Calibri" w:hAnsi="Calibri" w:asciiTheme="minorHAnsi" w:cstheme="minorHAnsi" w:hAnsiTheme="minorHAnsi"/>
          <w:spacing w:val="-3"/>
          <w:sz w:val="24"/>
          <w:szCs w:val="24"/>
        </w:rPr>
        <w:t xml:space="preserve">communiqués </w:t>
      </w:r>
      <w:r>
        <w:rPr>
          <w:rFonts w:cs="Calibri" w:ascii="Calibri" w:hAnsi="Calibri" w:asciiTheme="minorHAnsi" w:cstheme="minorHAnsi" w:hAnsiTheme="minorHAnsi"/>
          <w:sz w:val="24"/>
          <w:szCs w:val="24"/>
        </w:rPr>
        <w:t xml:space="preserve">aux salariés </w:t>
      </w:r>
      <w:r>
        <w:rPr>
          <w:rFonts w:cs="Calibri" w:ascii="Calibri" w:hAnsi="Calibri" w:asciiTheme="minorHAnsi" w:cstheme="minorHAnsi" w:hAnsiTheme="minorHAnsi"/>
          <w:spacing w:val="-3"/>
          <w:sz w:val="24"/>
          <w:szCs w:val="24"/>
        </w:rPr>
        <w:t xml:space="preserve">dans </w:t>
      </w:r>
      <w:r>
        <w:rPr>
          <w:rFonts w:cs="Calibri" w:ascii="Calibri" w:hAnsi="Calibri" w:asciiTheme="minorHAnsi" w:cstheme="minorHAnsi" w:hAnsiTheme="minorHAnsi"/>
          <w:sz w:val="24"/>
          <w:szCs w:val="24"/>
        </w:rPr>
        <w:t>les mêmes délais.</w:t>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En cours de période, les salariés sont informés individuellement des changements de leur horaire non</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prévu</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par</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programmation</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indicative,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dans</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pacing w:val="-4"/>
          <w:sz w:val="24"/>
          <w:szCs w:val="24"/>
        </w:rPr>
        <w:t>le</w:t>
      </w:r>
      <w:r>
        <w:rPr>
          <w:rFonts w:cs="Calibri" w:ascii="Calibri" w:hAnsi="Calibri" w:asciiTheme="minorHAnsi" w:cstheme="minorHAnsi" w:hAnsiTheme="minorHAnsi"/>
          <w:spacing w:val="-3"/>
          <w:sz w:val="24"/>
          <w:szCs w:val="24"/>
        </w:rPr>
        <w:t xml:space="preserve"> délai</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sept</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jours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sauf</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situation</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 xml:space="preserve">exceptionnelle et/ou cas d’urgence : le délai pouvant alors être </w:t>
      </w:r>
      <w:r>
        <w:rPr>
          <w:rFonts w:cs="Calibri" w:ascii="Calibri" w:hAnsi="Calibri" w:asciiTheme="minorHAnsi" w:cstheme="minorHAnsi" w:hAnsiTheme="minorHAnsi"/>
          <w:spacing w:val="-2"/>
          <w:sz w:val="24"/>
          <w:szCs w:val="24"/>
        </w:rPr>
        <w:t xml:space="preserve">réduit </w:t>
      </w:r>
      <w:r>
        <w:rPr>
          <w:rFonts w:cs="Calibri" w:ascii="Calibri" w:hAnsi="Calibri" w:asciiTheme="minorHAnsi" w:cstheme="minorHAnsi" w:hAnsiTheme="minorHAnsi"/>
          <w:sz w:val="24"/>
          <w:szCs w:val="24"/>
        </w:rPr>
        <w:t>à trois jours ouvrés dans les cas suivants</w:t>
      </w:r>
      <w:r>
        <w:rPr>
          <w:rFonts w:cs="Calibri" w:ascii="Calibri" w:hAnsi="Calibri" w:asciiTheme="minorHAnsi" w:cstheme="minorHAnsi" w:hAnsiTheme="minorHAnsi"/>
          <w:spacing w:val="-46"/>
          <w:sz w:val="24"/>
          <w:szCs w:val="24"/>
        </w:rPr>
        <w:t xml:space="preserve"> </w:t>
      </w:r>
      <w:r>
        <w:rPr>
          <w:rFonts w:cs="Calibri" w:ascii="Calibri" w:hAnsi="Calibri" w:asciiTheme="minorHAnsi" w:cstheme="minorHAnsi" w:hAnsiTheme="minorHAnsi"/>
          <w:sz w:val="24"/>
          <w:szCs w:val="24"/>
        </w:rPr>
        <w:t>:</w:t>
      </w:r>
    </w:p>
    <w:p>
      <w:pPr>
        <w:pStyle w:val="ListParagraph"/>
        <w:numPr>
          <w:ilvl w:val="0"/>
          <w:numId w:val="4"/>
        </w:numPr>
        <w:tabs>
          <w:tab w:val="clear" w:pos="720"/>
          <w:tab w:val="left" w:pos="936" w:leader="none"/>
          <w:tab w:val="left" w:pos="937"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absence d’un autre salarié de la société</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w:t>
      </w:r>
    </w:p>
    <w:p>
      <w:pPr>
        <w:pStyle w:val="ListParagraph"/>
        <w:numPr>
          <w:ilvl w:val="0"/>
          <w:numId w:val="4"/>
        </w:numPr>
        <w:tabs>
          <w:tab w:val="clear" w:pos="720"/>
          <w:tab w:val="left" w:pos="936" w:leader="none"/>
          <w:tab w:val="left" w:pos="937"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accroissement ou baisse d’activité, liées à des événements</w:t>
      </w:r>
      <w:r>
        <w:rPr>
          <w:rFonts w:cs="Calibri" w:ascii="Calibri" w:hAnsi="Calibri" w:asciiTheme="minorHAnsi" w:cstheme="minorHAnsi" w:hAnsiTheme="minorHAnsi"/>
          <w:spacing w:val="-31"/>
          <w:sz w:val="24"/>
          <w:szCs w:val="24"/>
        </w:rPr>
        <w:t xml:space="preserve"> </w:t>
      </w:r>
      <w:r>
        <w:rPr>
          <w:rFonts w:cs="Calibri" w:ascii="Calibri" w:hAnsi="Calibri" w:asciiTheme="minorHAnsi" w:cstheme="minorHAnsi" w:hAnsiTheme="minorHAnsi"/>
          <w:sz w:val="24"/>
          <w:szCs w:val="24"/>
        </w:rPr>
        <w:t>particuliers.</w:t>
      </w:r>
    </w:p>
    <w:p>
      <w:pPr>
        <w:pStyle w:val="ListParagraph"/>
        <w:tabs>
          <w:tab w:val="clear" w:pos="720"/>
          <w:tab w:val="left" w:pos="936" w:leader="none"/>
          <w:tab w:val="left" w:pos="937" w:leader="none"/>
        </w:tabs>
        <w:ind w:hanging="0" w:start="937"/>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Les absences rémunérées ou indemnisées, les congés et autorisations d’absence auxquels les salariés ont droit en application des stipulations conventionnelles, ainsi que les absences justifiées par l’incapacité résultant de maladie ou d’accident, ne peuvent faire l’objet d’une récupération par le salarié.</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absences</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donnant</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lieu</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récupération</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doivent</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être</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décomptées</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en</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fonction</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durée</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travail que le salarié devait</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effectuer.</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5"/>
        </w:numPr>
        <w:tabs>
          <w:tab w:val="clear" w:pos="720"/>
          <w:tab w:val="left" w:pos="531" w:leader="none"/>
        </w:tabs>
        <w:ind w:hanging="315" w:start="53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xml:space="preserve">: Régime des heures de </w:t>
      </w:r>
      <w:r>
        <w:rPr>
          <w:rFonts w:cs="Calibri" w:ascii="Calibri" w:hAnsi="Calibri" w:asciiTheme="minorHAnsi" w:cstheme="minorHAnsi" w:hAnsiTheme="minorHAnsi"/>
          <w:spacing w:val="-4"/>
          <w:sz w:val="24"/>
          <w:szCs w:val="24"/>
          <w:u w:val="single"/>
        </w:rPr>
        <w:t xml:space="preserve">travail </w:t>
      </w:r>
      <w:r>
        <w:rPr>
          <w:rFonts w:cs="Calibri" w:ascii="Calibri" w:hAnsi="Calibri" w:asciiTheme="minorHAnsi" w:cstheme="minorHAnsi" w:hAnsiTheme="minorHAnsi"/>
          <w:sz w:val="24"/>
          <w:szCs w:val="24"/>
          <w:u w:val="single"/>
        </w:rPr>
        <w:t>/ heures</w:t>
      </w:r>
      <w:r>
        <w:rPr>
          <w:rFonts w:cs="Calibri" w:ascii="Calibri" w:hAnsi="Calibri" w:asciiTheme="minorHAnsi" w:cstheme="minorHAnsi" w:hAnsiTheme="minorHAnsi"/>
          <w:spacing w:val="-10"/>
          <w:sz w:val="24"/>
          <w:szCs w:val="24"/>
          <w:u w:val="single"/>
        </w:rPr>
        <w:t xml:space="preserve"> </w:t>
      </w:r>
      <w:r>
        <w:rPr>
          <w:rFonts w:cs="Calibri" w:ascii="Calibri" w:hAnsi="Calibri" w:asciiTheme="minorHAnsi" w:cstheme="minorHAnsi" w:hAnsiTheme="minorHAnsi"/>
          <w:sz w:val="24"/>
          <w:szCs w:val="24"/>
          <w:u w:val="single"/>
        </w:rPr>
        <w:t>supplémentaires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 l’intérieur des bornes définies à l’article 1-2, les heures de travail effectuées au-delà de la durée hebdomadaire légale de travail ne sont pas considérées comme des heures supplémentaires.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Elles n’ouvrent droit ni à paiement des majorations ni à repos compensateur. Elles ne s’imputent pas sur le contingent annuel d’heures supplémentaires.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 la fin de la période de référence, toutes les heures de travail effectuées au-delà de la durée annuelle légale théorique de travail sont considérées comme des heures supplémentaires, dont le taux de majoration sera déterminé en fonction des dispositions légales :</w:t>
      </w:r>
    </w:p>
    <w:p>
      <w:pPr>
        <w:pStyle w:val="ListParagraph"/>
        <w:numPr>
          <w:ilvl w:val="0"/>
          <w:numId w:val="3"/>
        </w:numPr>
        <w:tabs>
          <w:tab w:val="clear" w:pos="720"/>
          <w:tab w:val="left" w:pos="1080" w:leader="none"/>
          <w:tab w:val="left" w:pos="108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b/>
          <w:sz w:val="24"/>
          <w:szCs w:val="24"/>
        </w:rPr>
        <w:t xml:space="preserve">heures effectuées dans la limite de 1607 </w:t>
      </w:r>
      <w:r>
        <w:rPr>
          <w:rFonts w:cs="Calibri" w:ascii="Calibri" w:hAnsi="Calibri" w:asciiTheme="minorHAnsi" w:cstheme="minorHAnsi" w:hAnsiTheme="minorHAnsi"/>
          <w:b/>
          <w:spacing w:val="-3"/>
          <w:sz w:val="24"/>
          <w:szCs w:val="24"/>
        </w:rPr>
        <w:t xml:space="preserve">heures </w:t>
      </w:r>
      <w:r>
        <w:rPr>
          <w:rFonts w:cs="Calibri" w:ascii="Calibri" w:hAnsi="Calibri" w:asciiTheme="minorHAnsi" w:cstheme="minorHAnsi" w:hAnsiTheme="minorHAnsi"/>
          <w:sz w:val="24"/>
          <w:szCs w:val="24"/>
        </w:rPr>
        <w:t xml:space="preserve">: rémunération mensualisée, au taux </w:t>
      </w:r>
      <w:r>
        <w:rPr>
          <w:rFonts w:cs="Calibri" w:ascii="Calibri" w:hAnsi="Calibri" w:asciiTheme="minorHAnsi" w:cstheme="minorHAnsi" w:hAnsiTheme="minorHAnsi"/>
          <w:spacing w:val="-3"/>
          <w:sz w:val="24"/>
          <w:szCs w:val="24"/>
        </w:rPr>
        <w:t xml:space="preserve">horaire </w:t>
      </w:r>
      <w:r>
        <w:rPr>
          <w:rFonts w:cs="Calibri" w:ascii="Calibri" w:hAnsi="Calibri" w:asciiTheme="minorHAnsi" w:cstheme="minorHAnsi" w:hAnsiTheme="minorHAnsi"/>
          <w:sz w:val="24"/>
          <w:szCs w:val="24"/>
        </w:rPr>
        <w:t>normal</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w:t>
      </w:r>
    </w:p>
    <w:p>
      <w:pPr>
        <w:pStyle w:val="ListParagraph"/>
        <w:numPr>
          <w:ilvl w:val="0"/>
          <w:numId w:val="3"/>
        </w:numPr>
        <w:tabs>
          <w:tab w:val="clear" w:pos="720"/>
          <w:tab w:val="left" w:pos="1080" w:leader="none"/>
          <w:tab w:val="left" w:pos="108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b/>
          <w:sz w:val="24"/>
          <w:szCs w:val="24"/>
        </w:rPr>
        <w:t xml:space="preserve">heures </w:t>
      </w:r>
      <w:r>
        <w:rPr>
          <w:rFonts w:cs="Calibri" w:ascii="Calibri" w:hAnsi="Calibri" w:asciiTheme="minorHAnsi" w:cstheme="minorHAnsi" w:hAnsiTheme="minorHAnsi"/>
          <w:b/>
          <w:spacing w:val="-3"/>
          <w:sz w:val="24"/>
          <w:szCs w:val="24"/>
        </w:rPr>
        <w:t xml:space="preserve">effectuées </w:t>
      </w:r>
      <w:r>
        <w:rPr>
          <w:rFonts w:cs="Calibri" w:ascii="Calibri" w:hAnsi="Calibri" w:asciiTheme="minorHAnsi" w:cstheme="minorHAnsi" w:hAnsiTheme="minorHAnsi"/>
          <w:b/>
          <w:sz w:val="24"/>
          <w:szCs w:val="24"/>
        </w:rPr>
        <w:t xml:space="preserve">au-delà de 1607 heures et jusqu’à 1974 heures : </w:t>
      </w:r>
      <w:r>
        <w:rPr>
          <w:rFonts w:cs="Calibri" w:ascii="Calibri" w:hAnsi="Calibri" w:asciiTheme="minorHAnsi" w:cstheme="minorHAnsi" w:hAnsiTheme="minorHAnsi"/>
          <w:sz w:val="24"/>
          <w:szCs w:val="24"/>
        </w:rPr>
        <w:t xml:space="preserve">rémunération majorée de </w:t>
      </w:r>
      <w:r>
        <w:rPr>
          <w:rFonts w:cs="Calibri" w:ascii="Calibri" w:hAnsi="Calibri" w:asciiTheme="minorHAnsi" w:cstheme="minorHAnsi" w:hAnsiTheme="minorHAnsi"/>
          <w:spacing w:val="-3"/>
          <w:sz w:val="24"/>
          <w:szCs w:val="24"/>
        </w:rPr>
        <w:t>25%</w:t>
      </w:r>
    </w:p>
    <w:p>
      <w:pPr>
        <w:pStyle w:val="ListParagraph"/>
        <w:numPr>
          <w:ilvl w:val="0"/>
          <w:numId w:val="3"/>
        </w:numPr>
        <w:tabs>
          <w:tab w:val="clear" w:pos="720"/>
          <w:tab w:val="left" w:pos="1080" w:leader="none"/>
          <w:tab w:val="left" w:pos="108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b/>
          <w:sz w:val="24"/>
          <w:szCs w:val="24"/>
        </w:rPr>
        <w:t xml:space="preserve">heures </w:t>
      </w:r>
      <w:r>
        <w:rPr>
          <w:rFonts w:cs="Calibri" w:ascii="Calibri" w:hAnsi="Calibri" w:asciiTheme="minorHAnsi" w:cstheme="minorHAnsi" w:hAnsiTheme="minorHAnsi"/>
          <w:b/>
          <w:spacing w:val="-3"/>
          <w:sz w:val="24"/>
          <w:szCs w:val="24"/>
        </w:rPr>
        <w:t xml:space="preserve">effectuées </w:t>
      </w:r>
      <w:r>
        <w:rPr>
          <w:rFonts w:cs="Calibri" w:ascii="Calibri" w:hAnsi="Calibri" w:asciiTheme="minorHAnsi" w:cstheme="minorHAnsi" w:hAnsiTheme="minorHAnsi"/>
          <w:b/>
          <w:sz w:val="24"/>
          <w:szCs w:val="24"/>
        </w:rPr>
        <w:t xml:space="preserve">au-delà de 1974 </w:t>
      </w:r>
      <w:r>
        <w:rPr>
          <w:rFonts w:cs="Calibri" w:ascii="Calibri" w:hAnsi="Calibri" w:asciiTheme="minorHAnsi" w:cstheme="minorHAnsi" w:hAnsiTheme="minorHAnsi"/>
          <w:b/>
          <w:spacing w:val="-3"/>
          <w:sz w:val="24"/>
          <w:szCs w:val="24"/>
        </w:rPr>
        <w:t xml:space="preserve">heures </w:t>
      </w:r>
      <w:r>
        <w:rPr>
          <w:rFonts w:cs="Calibri" w:ascii="Calibri" w:hAnsi="Calibri" w:asciiTheme="minorHAnsi" w:cstheme="minorHAnsi" w:hAnsiTheme="minorHAnsi"/>
          <w:sz w:val="24"/>
          <w:szCs w:val="24"/>
        </w:rPr>
        <w:t>: rémunération majorée de</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pacing w:val="-3"/>
          <w:sz w:val="24"/>
          <w:szCs w:val="24"/>
        </w:rPr>
        <w:t>50%.</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Il est convenu que le contingent d'heures supplémentaires sera de 220 heures par an.</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Ces</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heures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supplémentaires,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ainsi</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que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leurs</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bonifications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ou</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majorations,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pourront</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faire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pacing w:val="-3"/>
          <w:sz w:val="24"/>
          <w:szCs w:val="24"/>
        </w:rPr>
        <w:t>l’objet</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d’un paiement</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ou</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d’un</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remplacement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par</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un</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repos,</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choix</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s’opérant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après</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concertation</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entre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l’employeur et le</w:t>
      </w:r>
      <w:r>
        <w:rPr>
          <w:rFonts w:cs="Calibri" w:ascii="Calibri" w:hAnsi="Calibri" w:asciiTheme="minorHAnsi" w:cstheme="minorHAnsi" w:hAnsiTheme="minorHAnsi"/>
          <w:spacing w:val="-2"/>
          <w:sz w:val="24"/>
          <w:szCs w:val="24"/>
        </w:rPr>
        <w:t xml:space="preserve"> </w:t>
      </w:r>
      <w:r>
        <w:rPr>
          <w:rFonts w:cs="Calibri" w:ascii="Calibri" w:hAnsi="Calibri" w:asciiTheme="minorHAnsi" w:cstheme="minorHAnsi" w:hAnsiTheme="minorHAnsi"/>
          <w:sz w:val="24"/>
          <w:szCs w:val="24"/>
        </w:rPr>
        <w:t>salarié.</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En cas de désaccord, les heures concernées seront prises pour moitié selon le souhait du salarié, et pour moitié selon le souhait de l’employeur.</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repos compensateur de remplacement est pris par journée ou demi-journée dans les conditions fixées par le code du travail, dans un délai de six mois maximums suivant la fin de la période de référence.</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5"/>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xml:space="preserve">: Suivi du temps de </w:t>
      </w:r>
      <w:r>
        <w:rPr>
          <w:rFonts w:cs="Calibri" w:ascii="Calibri" w:hAnsi="Calibri" w:asciiTheme="minorHAnsi" w:cstheme="minorHAnsi" w:hAnsiTheme="minorHAnsi"/>
          <w:spacing w:val="-4"/>
          <w:sz w:val="24"/>
          <w:szCs w:val="24"/>
          <w:u w:val="single"/>
        </w:rPr>
        <w:t>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Un suivi du temps de travail est indispensable pour vérifier les horaires réellement effectués et permettre, le cas échéant, des ajustements.</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Chaque semaine, les horaires hebdomadaires réellement réalisés seront validés par le salarié et le responsable hiérarchique.</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Un arrêté des heures est effectué à la fin de la période de référence.</w:t>
      </w:r>
    </w:p>
    <w:p>
      <w:pPr>
        <w:pStyle w:val="ListParagraph"/>
        <w:tabs>
          <w:tab w:val="clear" w:pos="720"/>
          <w:tab w:val="left" w:pos="591" w:leader="none"/>
        </w:tabs>
        <w:ind w:hanging="0" w:start="59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La durée du travail des salariés est contrôlée conformément aux disposions internes.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5"/>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Modalités de</w:t>
      </w:r>
      <w:r>
        <w:rPr>
          <w:rFonts w:cs="Calibri" w:ascii="Calibri" w:hAnsi="Calibri" w:asciiTheme="minorHAnsi" w:cstheme="minorHAnsi" w:hAnsiTheme="minorHAnsi"/>
          <w:spacing w:val="-8"/>
          <w:sz w:val="24"/>
          <w:szCs w:val="24"/>
          <w:u w:val="single"/>
        </w:rPr>
        <w:t xml:space="preserve"> </w:t>
      </w:r>
      <w:r>
        <w:rPr>
          <w:rFonts w:cs="Calibri" w:ascii="Calibri" w:hAnsi="Calibri" w:asciiTheme="minorHAnsi" w:cstheme="minorHAnsi" w:hAnsiTheme="minorHAnsi"/>
          <w:sz w:val="24"/>
          <w:szCs w:val="24"/>
          <w:u w:val="single"/>
        </w:rPr>
        <w:t>rémunération</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Afin d’éviter </w:t>
      </w:r>
      <w:r>
        <w:rPr>
          <w:rFonts w:cs="Calibri" w:ascii="Calibri" w:hAnsi="Calibri" w:asciiTheme="minorHAnsi" w:cstheme="minorHAnsi" w:hAnsiTheme="minorHAnsi"/>
          <w:spacing w:val="-3"/>
          <w:sz w:val="24"/>
          <w:szCs w:val="24"/>
        </w:rPr>
        <w:t xml:space="preserve">les </w:t>
      </w:r>
      <w:r>
        <w:rPr>
          <w:rFonts w:cs="Calibri" w:ascii="Calibri" w:hAnsi="Calibri" w:asciiTheme="minorHAnsi" w:cstheme="minorHAnsi" w:hAnsiTheme="minorHAnsi"/>
          <w:sz w:val="24"/>
          <w:szCs w:val="24"/>
        </w:rPr>
        <w:t xml:space="preserve">fluctuations de rémunération liées à l’annualisation </w:t>
      </w:r>
      <w:r>
        <w:rPr>
          <w:rFonts w:cs="Calibri" w:ascii="Calibri" w:hAnsi="Calibri" w:asciiTheme="minorHAnsi" w:cstheme="minorHAnsi" w:hAnsiTheme="minorHAnsi"/>
          <w:spacing w:val="-3"/>
          <w:sz w:val="24"/>
          <w:szCs w:val="24"/>
        </w:rPr>
        <w:t xml:space="preserve">des </w:t>
      </w:r>
      <w:r>
        <w:rPr>
          <w:rFonts w:cs="Calibri" w:ascii="Calibri" w:hAnsi="Calibri" w:asciiTheme="minorHAnsi" w:cstheme="minorHAnsi" w:hAnsiTheme="minorHAnsi"/>
          <w:sz w:val="24"/>
          <w:szCs w:val="24"/>
        </w:rPr>
        <w:t xml:space="preserve">horaires, la rémunération des salariés entrant dans le champ de cette annualisation sera </w:t>
      </w:r>
      <w:r>
        <w:rPr>
          <w:rFonts w:cs="Calibri" w:ascii="Calibri" w:hAnsi="Calibri" w:asciiTheme="minorHAnsi" w:cstheme="minorHAnsi" w:hAnsiTheme="minorHAnsi"/>
          <w:spacing w:val="-3"/>
          <w:sz w:val="24"/>
          <w:szCs w:val="24"/>
        </w:rPr>
        <w:t xml:space="preserve">lissée </w:t>
      </w:r>
      <w:r>
        <w:rPr>
          <w:rFonts w:cs="Calibri" w:ascii="Calibri" w:hAnsi="Calibri" w:asciiTheme="minorHAnsi" w:cstheme="minorHAnsi" w:hAnsiTheme="minorHAnsi"/>
          <w:sz w:val="24"/>
          <w:szCs w:val="24"/>
        </w:rPr>
        <w:t>sur la base de l’horaire hebdomadaire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moyen</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référence</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(soit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151,67</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pacing w:val="-3"/>
          <w:sz w:val="24"/>
          <w:szCs w:val="24"/>
        </w:rPr>
        <w:t>heures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mensualisées)</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pacing w:val="-3"/>
          <w:sz w:val="24"/>
          <w:szCs w:val="24"/>
        </w:rPr>
        <w:t>ne</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dépendra</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donc</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pas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des variations d’horaires liées à cette organisation de</w:t>
      </w:r>
      <w:r>
        <w:rPr>
          <w:rFonts w:cs="Calibri" w:ascii="Calibri" w:hAnsi="Calibri" w:asciiTheme="minorHAnsi" w:cstheme="minorHAnsi" w:hAnsiTheme="minorHAnsi"/>
          <w:spacing w:val="-28"/>
          <w:sz w:val="24"/>
          <w:szCs w:val="24"/>
        </w:rPr>
        <w:t xml:space="preserve"> </w:t>
      </w:r>
      <w:r>
        <w:rPr>
          <w:rFonts w:cs="Calibri" w:ascii="Calibri" w:hAnsi="Calibri" w:asciiTheme="minorHAnsi" w:cstheme="minorHAnsi" w:hAnsiTheme="minorHAnsi"/>
          <w:sz w:val="24"/>
          <w:szCs w:val="24"/>
        </w:rPr>
        <w:t>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L’indemnisation des périodes non travaillées, lorsqu’une telle indemnisation est prévue par les dispositions légales, réglementaires ou conventionnelles, sera calculée sur la base de la rémunération lissée.</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Lorsqu’un</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salarié</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n’aura</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pas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accompli</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totalité</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la période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d’annualisation,</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fait</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son</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entrée ou départ de la société en cours de période de décompte de l’horaire, sa rémunération sera régularisée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sur</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base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son</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temps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pacing w:val="-3"/>
          <w:sz w:val="24"/>
          <w:szCs w:val="24"/>
        </w:rPr>
        <w:t>réel</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au</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cours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sa</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période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présence,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par</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rapport à la rémunération qu’il aura perçu, cette dernière étant calculée par référence à l’horaire hebdomadaire</w:t>
      </w:r>
      <w:r>
        <w:rPr>
          <w:rFonts w:cs="Calibri" w:ascii="Calibri" w:hAnsi="Calibri" w:asciiTheme="minorHAnsi" w:cstheme="minorHAnsi" w:hAnsiTheme="minorHAnsi"/>
          <w:spacing w:val="-24"/>
          <w:sz w:val="24"/>
          <w:szCs w:val="24"/>
        </w:rPr>
        <w:t xml:space="preserve"> </w:t>
      </w:r>
      <w:r>
        <w:rPr>
          <w:rFonts w:cs="Calibri" w:ascii="Calibri" w:hAnsi="Calibri" w:asciiTheme="minorHAnsi" w:cstheme="minorHAnsi" w:hAnsiTheme="minorHAnsi"/>
          <w:sz w:val="24"/>
          <w:szCs w:val="24"/>
        </w:rPr>
        <w:t>moyen.</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En cas d’entrée ou de départ en cours de période de </w:t>
      </w:r>
      <w:r>
        <w:rPr>
          <w:rFonts w:cs="Calibri" w:ascii="Calibri" w:hAnsi="Calibri" w:asciiTheme="minorHAnsi" w:cstheme="minorHAnsi" w:hAnsiTheme="minorHAnsi"/>
          <w:spacing w:val="-3"/>
          <w:sz w:val="24"/>
          <w:szCs w:val="24"/>
        </w:rPr>
        <w:t xml:space="preserve">référence, les </w:t>
      </w:r>
      <w:r>
        <w:rPr>
          <w:rFonts w:cs="Calibri" w:ascii="Calibri" w:hAnsi="Calibri" w:asciiTheme="minorHAnsi" w:cstheme="minorHAnsi" w:hAnsiTheme="minorHAnsi"/>
          <w:sz w:val="24"/>
          <w:szCs w:val="24"/>
        </w:rPr>
        <w:t xml:space="preserve">heures n’ont la qualification d’heures supplémentaires que dans la mesure </w:t>
      </w:r>
      <w:r>
        <w:rPr>
          <w:rFonts w:cs="Calibri" w:ascii="Calibri" w:hAnsi="Calibri" w:asciiTheme="minorHAnsi" w:cstheme="minorHAnsi" w:hAnsiTheme="minorHAnsi"/>
          <w:spacing w:val="-3"/>
          <w:sz w:val="24"/>
          <w:szCs w:val="24"/>
        </w:rPr>
        <w:t xml:space="preserve">où elles </w:t>
      </w:r>
      <w:r>
        <w:rPr>
          <w:rFonts w:cs="Calibri" w:ascii="Calibri" w:hAnsi="Calibri" w:asciiTheme="minorHAnsi" w:cstheme="minorHAnsi" w:hAnsiTheme="minorHAnsi"/>
          <w:sz w:val="24"/>
          <w:szCs w:val="24"/>
        </w:rPr>
        <w:t>dépassent l’horaire annuel défini à l’article 1- 1 ci-dessus.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En cas d’absence non rémunérée, la retenue sera effectuée au réel.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Un décompte de la durée du travail est effectué soit à la date de fin de période de référence pour une</w:t>
      </w:r>
      <w:r>
        <w:rPr>
          <w:rFonts w:cs="Calibri" w:ascii="Calibri" w:hAnsi="Calibri" w:asciiTheme="minorHAnsi" w:cstheme="minorHAnsi" w:hAnsiTheme="minorHAnsi"/>
          <w:spacing w:val="-3"/>
          <w:sz w:val="24"/>
          <w:szCs w:val="24"/>
        </w:rPr>
        <w:t xml:space="preserve"> embauche</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soit</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date</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fin</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contrat</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20"/>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comparé</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moyen</w:t>
      </w:r>
      <w:r>
        <w:rPr>
          <w:rFonts w:cs="Calibri" w:ascii="Calibri" w:hAnsi="Calibri" w:asciiTheme="minorHAnsi" w:cstheme="minorHAnsi" w:hAnsiTheme="minorHAnsi"/>
          <w:spacing w:val="-23"/>
          <w:sz w:val="24"/>
          <w:szCs w:val="24"/>
        </w:rPr>
        <w:t xml:space="preserve"> </w:t>
      </w:r>
      <w:r>
        <w:rPr>
          <w:rFonts w:cs="Calibri" w:ascii="Calibri" w:hAnsi="Calibri" w:asciiTheme="minorHAnsi" w:cstheme="minorHAnsi" w:hAnsiTheme="minorHAnsi"/>
          <w:sz w:val="24"/>
          <w:szCs w:val="24"/>
        </w:rPr>
        <w:t>pour</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pacing w:val="-3"/>
          <w:sz w:val="24"/>
          <w:szCs w:val="24"/>
        </w:rPr>
        <w:t xml:space="preserve">même </w:t>
      </w:r>
      <w:r>
        <w:rPr>
          <w:rFonts w:cs="Calibri" w:ascii="Calibri" w:hAnsi="Calibri" w:asciiTheme="minorHAnsi" w:cstheme="minorHAnsi" w:hAnsiTheme="minorHAnsi"/>
          <w:sz w:val="24"/>
          <w:szCs w:val="24"/>
        </w:rPr>
        <w:t>période.</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Les heures effectuées en excédent sont payées sur le dernier bulletin de paie pour les salariés dont le contrat est rompu.</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Lorsque le salarié du fait de son départ en cours de période de </w:t>
      </w:r>
      <w:r>
        <w:rPr>
          <w:rFonts w:cs="Calibri" w:ascii="Calibri" w:hAnsi="Calibri" w:asciiTheme="minorHAnsi" w:cstheme="minorHAnsi" w:hAnsiTheme="minorHAnsi"/>
          <w:spacing w:val="-3"/>
          <w:sz w:val="24"/>
          <w:szCs w:val="24"/>
        </w:rPr>
        <w:t xml:space="preserve">référence </w:t>
      </w:r>
      <w:r>
        <w:rPr>
          <w:rFonts w:cs="Calibri" w:ascii="Calibri" w:hAnsi="Calibri" w:asciiTheme="minorHAnsi" w:cstheme="minorHAnsi" w:hAnsiTheme="minorHAnsi"/>
          <w:sz w:val="24"/>
          <w:szCs w:val="24"/>
        </w:rPr>
        <w:t xml:space="preserve">n’aura pas accompli </w:t>
      </w:r>
      <w:r>
        <w:rPr>
          <w:rFonts w:cs="Calibri" w:ascii="Calibri" w:hAnsi="Calibri" w:asciiTheme="minorHAnsi" w:cstheme="minorHAnsi" w:hAnsiTheme="minorHAnsi"/>
          <w:spacing w:val="-3"/>
          <w:sz w:val="24"/>
          <w:szCs w:val="24"/>
        </w:rPr>
        <w:t xml:space="preserve">la </w:t>
      </w:r>
      <w:r>
        <w:rPr>
          <w:rFonts w:cs="Calibri" w:ascii="Calibri" w:hAnsi="Calibri" w:asciiTheme="minorHAnsi" w:cstheme="minorHAnsi" w:hAnsiTheme="minorHAnsi"/>
          <w:sz w:val="24"/>
          <w:szCs w:val="24"/>
        </w:rPr>
        <w:t>totalité</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pacing w:val="-3"/>
          <w:sz w:val="24"/>
          <w:szCs w:val="24"/>
        </w:rPr>
        <w:t>des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heures</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dues,</w:t>
      </w:r>
      <w:r>
        <w:rPr>
          <w:rFonts w:cs="Calibri" w:ascii="Calibri" w:hAnsi="Calibri" w:asciiTheme="minorHAnsi" w:cstheme="minorHAnsi" w:hAnsiTheme="minorHAnsi"/>
          <w:spacing w:val="-21"/>
          <w:sz w:val="24"/>
          <w:szCs w:val="24"/>
        </w:rPr>
        <w:t xml:space="preserve"> </w:t>
      </w:r>
      <w:r>
        <w:rPr>
          <w:rFonts w:cs="Calibri" w:ascii="Calibri" w:hAnsi="Calibri" w:asciiTheme="minorHAnsi" w:cstheme="minorHAnsi" w:hAnsiTheme="minorHAnsi"/>
          <w:sz w:val="24"/>
          <w:szCs w:val="24"/>
        </w:rPr>
        <w:t>une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régularisation</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sera</w:t>
      </w:r>
      <w:r>
        <w:rPr>
          <w:rFonts w:cs="Calibri" w:ascii="Calibri" w:hAnsi="Calibri" w:asciiTheme="minorHAnsi" w:cstheme="minorHAnsi" w:hAnsiTheme="minorHAnsi"/>
          <w:spacing w:val="-20"/>
          <w:sz w:val="24"/>
          <w:szCs w:val="24"/>
        </w:rPr>
        <w:t xml:space="preserve"> </w:t>
      </w:r>
      <w:r>
        <w:rPr>
          <w:rFonts w:cs="Calibri" w:ascii="Calibri" w:hAnsi="Calibri" w:asciiTheme="minorHAnsi" w:cstheme="minorHAnsi" w:hAnsiTheme="minorHAnsi"/>
          <w:sz w:val="24"/>
          <w:szCs w:val="24"/>
        </w:rPr>
        <w:t>effectuée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lors</w:t>
      </w:r>
      <w:r>
        <w:rPr>
          <w:rFonts w:cs="Calibri" w:ascii="Calibri" w:hAnsi="Calibri" w:asciiTheme="minorHAnsi" w:cstheme="minorHAnsi" w:hAnsiTheme="minorHAnsi"/>
          <w:spacing w:val="-20"/>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solde</w:t>
      </w:r>
      <w:r>
        <w:rPr>
          <w:rFonts w:cs="Calibri" w:ascii="Calibri" w:hAnsi="Calibri" w:asciiTheme="minorHAnsi" w:cstheme="minorHAnsi" w:hAnsiTheme="minorHAnsi"/>
          <w:spacing w:val="-20"/>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tout</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compte,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pacing w:val="-4"/>
          <w:sz w:val="24"/>
          <w:szCs w:val="24"/>
        </w:rPr>
        <w:t>le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 xml:space="preserve">montant des heures </w:t>
      </w:r>
      <w:r>
        <w:rPr>
          <w:rFonts w:cs="Calibri" w:ascii="Calibri" w:hAnsi="Calibri" w:asciiTheme="minorHAnsi" w:cstheme="minorHAnsi" w:hAnsiTheme="minorHAnsi"/>
          <w:spacing w:val="-3"/>
          <w:sz w:val="24"/>
          <w:szCs w:val="24"/>
        </w:rPr>
        <w:t xml:space="preserve">rémunérées </w:t>
      </w:r>
      <w:r>
        <w:rPr>
          <w:rFonts w:cs="Calibri" w:ascii="Calibri" w:hAnsi="Calibri" w:asciiTheme="minorHAnsi" w:cstheme="minorHAnsi" w:hAnsiTheme="minorHAnsi"/>
          <w:sz w:val="24"/>
          <w:szCs w:val="24"/>
        </w:rPr>
        <w:t>et non effectuées par le salarié venant alors en déduction de sa dernière paie.</w:t>
      </w:r>
    </w:p>
    <w:p>
      <w:pPr>
        <w:pStyle w:val="BodyText"/>
        <w:spacing w:before="5" w:after="0"/>
        <w:rPr>
          <w:rFonts w:ascii="Trebuchet MS" w:hAnsi="Trebuchet MS"/>
          <w:sz w:val="27"/>
        </w:rPr>
      </w:pPr>
      <w:r>
        <w:rPr>
          <w:rFonts w:ascii="Trebuchet MS" w:hAnsi="Trebuchet MS"/>
          <w:sz w:val="27"/>
        </w:rPr>
      </w:r>
    </w:p>
    <w:p>
      <w:pPr>
        <w:pStyle w:val="Heading4"/>
        <w:rPr>
          <w:rFonts w:ascii="Calibri" w:hAnsi="Calibri" w:cs="Calibri" w:asciiTheme="minorHAnsi" w:cstheme="minorHAnsi" w:hAnsiTheme="minorHAnsi"/>
          <w:sz w:val="24"/>
          <w:szCs w:val="24"/>
          <w:u w:val="double"/>
        </w:rPr>
      </w:pPr>
      <w:r>
        <w:rPr>
          <w:rFonts w:cs="Calibri" w:ascii="Calibri" w:hAnsi="Calibri" w:asciiTheme="minorHAnsi" w:cstheme="minorHAnsi" w:hAnsiTheme="minorHAnsi"/>
          <w:sz w:val="24"/>
          <w:szCs w:val="24"/>
          <w:u w:val="double"/>
        </w:rPr>
        <w:t>ARTICLE 2 : Modalités d’aménagement du temps de travail pour les salariés à temps partiel</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L’employeur a la faculté de conclure avec les salariés des contrats de travail à temps partiel dans le cadre de la réglementation en vigueur.</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2"/>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Principe de</w:t>
      </w:r>
      <w:r>
        <w:rPr>
          <w:rFonts w:cs="Calibri" w:ascii="Calibri" w:hAnsi="Calibri" w:asciiTheme="minorHAnsi" w:cstheme="minorHAnsi" w:hAnsiTheme="minorHAnsi"/>
          <w:spacing w:val="-4"/>
          <w:sz w:val="24"/>
          <w:szCs w:val="24"/>
          <w:u w:val="single"/>
        </w:rPr>
        <w:t xml:space="preserve"> </w:t>
      </w:r>
      <w:r>
        <w:rPr>
          <w:rFonts w:cs="Calibri" w:ascii="Calibri" w:hAnsi="Calibri" w:asciiTheme="minorHAnsi" w:cstheme="minorHAnsi" w:hAnsiTheme="minorHAnsi"/>
          <w:sz w:val="24"/>
          <w:szCs w:val="24"/>
          <w:u w:val="single"/>
        </w:rPr>
        <w:t>fonctionnement</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Conformément aux dispositions légales, la durée hebdomadaire ou mensuelle des salariés à temps partiel pourra varier dans certaines limites sur tout ou partie de l’année, à condition que, sur une année civile, la durée hebdomadaire ou mensuelle n’excède pas en moyenne la durée stipulée au contrat de travail.</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Cette modalité d’organisation pourra concerner toutes les catégories de salariés de la société.</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La durée du travail sera décomptée au moyen d’un outil de suivi des heures effectuées en plus et en moins.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2"/>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Amplitudes de</w:t>
      </w:r>
      <w:r>
        <w:rPr>
          <w:rFonts w:cs="Calibri" w:ascii="Calibri" w:hAnsi="Calibri" w:asciiTheme="minorHAnsi" w:cstheme="minorHAnsi" w:hAnsiTheme="minorHAnsi"/>
          <w:spacing w:val="-8"/>
          <w:sz w:val="24"/>
          <w:szCs w:val="24"/>
          <w:u w:val="single"/>
        </w:rPr>
        <w:t xml:space="preserve"> </w:t>
      </w:r>
      <w:r>
        <w:rPr>
          <w:rFonts w:cs="Calibri" w:ascii="Calibri" w:hAnsi="Calibri" w:asciiTheme="minorHAnsi" w:cstheme="minorHAnsi" w:hAnsiTheme="minorHAnsi"/>
          <w:spacing w:val="-4"/>
          <w:sz w:val="24"/>
          <w:szCs w:val="24"/>
          <w:u w:val="single"/>
        </w:rPr>
        <w:t>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Les </w:t>
      </w:r>
      <w:r>
        <w:rPr>
          <w:rFonts w:cs="Calibri" w:ascii="Calibri" w:hAnsi="Calibri" w:asciiTheme="minorHAnsi" w:cstheme="minorHAnsi" w:hAnsiTheme="minorHAnsi"/>
          <w:spacing w:val="-3"/>
          <w:sz w:val="24"/>
          <w:szCs w:val="24"/>
        </w:rPr>
        <w:t xml:space="preserve">durées </w:t>
      </w:r>
      <w:r>
        <w:rPr>
          <w:rFonts w:cs="Calibri" w:ascii="Calibri" w:hAnsi="Calibri" w:asciiTheme="minorHAnsi" w:cstheme="minorHAnsi" w:hAnsiTheme="minorHAnsi"/>
          <w:sz w:val="24"/>
          <w:szCs w:val="24"/>
        </w:rPr>
        <w:t>journalières et hebdomadaires minimales et maximales de travail demeurent celles prévues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par</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les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dispositions</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pacing w:val="-3"/>
          <w:sz w:val="24"/>
          <w:szCs w:val="24"/>
        </w:rPr>
        <w:t>légales</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conventionnelles.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Il</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pourra</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y</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être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pacing w:val="-3"/>
          <w:sz w:val="24"/>
          <w:szCs w:val="24"/>
        </w:rPr>
        <w:t>dérogé</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sous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respect</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ces mêmes dispositions</w:t>
      </w:r>
      <w:r>
        <w:rPr>
          <w:rFonts w:cs="Calibri" w:ascii="Calibri" w:hAnsi="Calibri" w:asciiTheme="minorHAnsi" w:cstheme="minorHAnsi" w:hAnsiTheme="minorHAnsi"/>
          <w:spacing w:val="-2"/>
          <w:sz w:val="24"/>
          <w:szCs w:val="24"/>
        </w:rPr>
        <w:t xml:space="preserve"> </w:t>
      </w:r>
      <w:r>
        <w:rPr>
          <w:rFonts w:cs="Calibri" w:ascii="Calibri" w:hAnsi="Calibri" w:asciiTheme="minorHAnsi" w:cstheme="minorHAnsi" w:hAnsiTheme="minorHAnsi"/>
          <w:spacing w:val="-3"/>
          <w:sz w:val="24"/>
          <w:szCs w:val="24"/>
        </w:rPr>
        <w:t>légales.</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De manière générale, les contrats de travail des salariés engagés dans ces conditions n’auront pas plus d’une interruption d’activité par jour. Toutefois, de manière exceptionnelle, il pourra être dérogé à cette règle.</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prévoit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une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organisation</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sur</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six</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jours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travaillés</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au</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maximum,</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pacing w:val="-4"/>
          <w:sz w:val="24"/>
          <w:szCs w:val="24"/>
        </w:rPr>
        <w:t>le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contrat de travail pouvant prévoir d’autres modalités de répartition. Le repos hebdomadaire pourra exceptionnellement</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être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différé</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en</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raison</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l’activité</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saisonnière</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société</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sous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réserve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d’avoir informé l’inspection du</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travail.</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Pour</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s’adapter</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diminution</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charge</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3"/>
          <w:sz w:val="24"/>
          <w:szCs w:val="24"/>
        </w:rPr>
        <w:t xml:space="preserve"> hebdomadaire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pourra</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 xml:space="preserve">être diminué par rapport à l’horaire collectif de </w:t>
      </w:r>
      <w:r>
        <w:rPr>
          <w:rFonts w:cs="Calibri" w:ascii="Calibri" w:hAnsi="Calibri" w:asciiTheme="minorHAnsi" w:cstheme="minorHAnsi" w:hAnsiTheme="minorHAnsi"/>
          <w:spacing w:val="-3"/>
          <w:sz w:val="24"/>
          <w:szCs w:val="24"/>
        </w:rPr>
        <w:t xml:space="preserve">référence, </w:t>
      </w:r>
      <w:r>
        <w:rPr>
          <w:rFonts w:cs="Calibri" w:ascii="Calibri" w:hAnsi="Calibri" w:asciiTheme="minorHAnsi" w:cstheme="minorHAnsi" w:hAnsiTheme="minorHAnsi"/>
          <w:sz w:val="24"/>
          <w:szCs w:val="24"/>
        </w:rPr>
        <w:t xml:space="preserve">jusqu’à la limite de 0 (zéro) </w:t>
      </w:r>
      <w:r>
        <w:rPr>
          <w:rFonts w:cs="Calibri" w:ascii="Calibri" w:hAnsi="Calibri" w:asciiTheme="minorHAnsi" w:cstheme="minorHAnsi" w:hAnsiTheme="minorHAnsi"/>
          <w:spacing w:val="-3"/>
          <w:sz w:val="24"/>
          <w:szCs w:val="24"/>
        </w:rPr>
        <w:t xml:space="preserve">heure </w:t>
      </w:r>
      <w:r>
        <w:rPr>
          <w:rFonts w:cs="Calibri" w:ascii="Calibri" w:hAnsi="Calibri" w:asciiTheme="minorHAnsi" w:cstheme="minorHAnsi" w:hAnsiTheme="minorHAnsi"/>
          <w:sz w:val="24"/>
          <w:szCs w:val="24"/>
        </w:rPr>
        <w:t>de travail et/ou éventuellement prévoir une organisation du travail sur un, deux, trois ou quatre jours travaillés par</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semaine.</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Ainsi, l’organisation du travail peut prévoir une absence au travail pendant une semaine entière.</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En</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outre,</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durée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salarié</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pacing w:val="-3"/>
          <w:sz w:val="24"/>
          <w:szCs w:val="24"/>
        </w:rPr>
        <w:t>ne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peut</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être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portée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un</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niveau</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supérieur</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44 heures par semaine.</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2"/>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Programmation indicative et délai de</w:t>
      </w:r>
      <w:r>
        <w:rPr>
          <w:rFonts w:cs="Calibri" w:ascii="Calibri" w:hAnsi="Calibri" w:asciiTheme="minorHAnsi" w:cstheme="minorHAnsi" w:hAnsiTheme="minorHAnsi"/>
          <w:spacing w:val="-15"/>
          <w:sz w:val="24"/>
          <w:szCs w:val="24"/>
          <w:u w:val="single"/>
        </w:rPr>
        <w:t xml:space="preserve"> </w:t>
      </w:r>
      <w:r>
        <w:rPr>
          <w:rFonts w:cs="Calibri" w:ascii="Calibri" w:hAnsi="Calibri" w:asciiTheme="minorHAnsi" w:cstheme="minorHAnsi" w:hAnsiTheme="minorHAnsi"/>
          <w:sz w:val="24"/>
          <w:szCs w:val="24"/>
          <w:u w:val="single"/>
        </w:rPr>
        <w:t>prévenance</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programme indicatif de la répartition de la durée du travail est communiqué par écrit aux salariés avant le premier janvier de chaque année.</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Les horaires de travail sont notifiés par écrit aux salariés au moyen de notes de service.</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Ces horaires ne peuvent être modifiés qu’au moins sept jours à l’avance après la date à laquelle le salarié en a été informé. Ce délai pourra être réduit à trois jours ouvrés dans les cas suivants :</w:t>
      </w:r>
    </w:p>
    <w:p>
      <w:pPr>
        <w:pStyle w:val="ListParagraph"/>
        <w:numPr>
          <w:ilvl w:val="0"/>
          <w:numId w:val="1"/>
        </w:numPr>
        <w:tabs>
          <w:tab w:val="clear" w:pos="720"/>
          <w:tab w:val="left" w:pos="936" w:leader="none"/>
          <w:tab w:val="left" w:pos="937"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absence d’un autre salarié de la société</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w:t>
      </w:r>
    </w:p>
    <w:p>
      <w:pPr>
        <w:pStyle w:val="ListParagraph"/>
        <w:numPr>
          <w:ilvl w:val="0"/>
          <w:numId w:val="1"/>
        </w:numPr>
        <w:tabs>
          <w:tab w:val="clear" w:pos="720"/>
          <w:tab w:val="left" w:pos="936" w:leader="none"/>
          <w:tab w:val="left" w:pos="937"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accroissement ou baisse d’activité, liées à des événements</w:t>
      </w:r>
      <w:r>
        <w:rPr>
          <w:rFonts w:cs="Calibri" w:ascii="Calibri" w:hAnsi="Calibri" w:asciiTheme="minorHAnsi" w:cstheme="minorHAnsi" w:hAnsiTheme="minorHAnsi"/>
          <w:spacing w:val="-27"/>
          <w:sz w:val="24"/>
          <w:szCs w:val="24"/>
        </w:rPr>
        <w:t xml:space="preserve"> </w:t>
      </w:r>
      <w:r>
        <w:rPr>
          <w:rFonts w:cs="Calibri" w:ascii="Calibri" w:hAnsi="Calibri" w:asciiTheme="minorHAnsi" w:cstheme="minorHAnsi" w:hAnsiTheme="minorHAnsi"/>
          <w:sz w:val="24"/>
          <w:szCs w:val="24"/>
        </w:rPr>
        <w:t>particuliers.</w:t>
      </w:r>
    </w:p>
    <w:p>
      <w:pPr>
        <w:pStyle w:val="ListParagraph"/>
        <w:tabs>
          <w:tab w:val="clear" w:pos="720"/>
          <w:tab w:val="left" w:pos="936" w:leader="none"/>
          <w:tab w:val="left" w:pos="937" w:leader="none"/>
        </w:tabs>
        <w:ind w:hanging="0" w:start="937"/>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2"/>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xml:space="preserve">: Régime des heures de </w:t>
      </w:r>
      <w:r>
        <w:rPr>
          <w:rFonts w:cs="Calibri" w:ascii="Calibri" w:hAnsi="Calibri" w:asciiTheme="minorHAnsi" w:cstheme="minorHAnsi" w:hAnsiTheme="minorHAnsi"/>
          <w:spacing w:val="-3"/>
          <w:sz w:val="24"/>
          <w:szCs w:val="24"/>
          <w:u w:val="single"/>
        </w:rPr>
        <w:t xml:space="preserve">travail </w:t>
      </w:r>
      <w:r>
        <w:rPr>
          <w:rFonts w:cs="Calibri" w:ascii="Calibri" w:hAnsi="Calibri" w:asciiTheme="minorHAnsi" w:cstheme="minorHAnsi" w:hAnsiTheme="minorHAnsi"/>
          <w:sz w:val="24"/>
          <w:szCs w:val="24"/>
          <w:u w:val="single"/>
        </w:rPr>
        <w:t>/ heures complémentaires /</w:t>
      </w:r>
      <w:r>
        <w:rPr>
          <w:rFonts w:cs="Calibri" w:ascii="Calibri" w:hAnsi="Calibri" w:asciiTheme="minorHAnsi" w:cstheme="minorHAnsi" w:hAnsiTheme="minorHAnsi"/>
          <w:spacing w:val="-18"/>
          <w:sz w:val="24"/>
          <w:szCs w:val="24"/>
          <w:u w:val="single"/>
        </w:rPr>
        <w:t xml:space="preserve"> </w:t>
      </w:r>
      <w:r>
        <w:rPr>
          <w:rFonts w:cs="Calibri" w:ascii="Calibri" w:hAnsi="Calibri" w:asciiTheme="minorHAnsi" w:cstheme="minorHAnsi" w:hAnsiTheme="minorHAnsi"/>
          <w:sz w:val="24"/>
          <w:szCs w:val="24"/>
          <w:u w:val="single"/>
        </w:rPr>
        <w:t>rémunération</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La rémunération versée mensuellement aux salariés est indépendante de l’horaire réel et est calculée en lissant sur une période annuelle la durée de travail stipulée au contrat.</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contrat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mentionne</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qualification</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salarié,</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les</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éléments</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sa</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rémunération,</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 xml:space="preserve">durée hebdomadaire ou mensuelle de référence. A </w:t>
      </w:r>
      <w:r>
        <w:rPr>
          <w:rFonts w:cs="Calibri" w:ascii="Calibri" w:hAnsi="Calibri" w:asciiTheme="minorHAnsi" w:cstheme="minorHAnsi" w:hAnsiTheme="minorHAnsi"/>
          <w:spacing w:val="-4"/>
          <w:sz w:val="24"/>
          <w:szCs w:val="24"/>
        </w:rPr>
        <w:t xml:space="preserve">la </w:t>
      </w:r>
      <w:r>
        <w:rPr>
          <w:rFonts w:cs="Calibri" w:ascii="Calibri" w:hAnsi="Calibri" w:asciiTheme="minorHAnsi" w:cstheme="minorHAnsi" w:hAnsiTheme="minorHAnsi"/>
          <w:sz w:val="24"/>
          <w:szCs w:val="24"/>
        </w:rPr>
        <w:t xml:space="preserve">fin de la période de référence, toutes les </w:t>
      </w:r>
      <w:r>
        <w:rPr>
          <w:rFonts w:cs="Calibri" w:ascii="Calibri" w:hAnsi="Calibri" w:asciiTheme="minorHAnsi" w:cstheme="minorHAnsi" w:hAnsiTheme="minorHAnsi"/>
          <w:spacing w:val="-3"/>
          <w:sz w:val="24"/>
          <w:szCs w:val="24"/>
        </w:rPr>
        <w:t xml:space="preserve">heures </w:t>
      </w:r>
      <w:r>
        <w:rPr>
          <w:rFonts w:cs="Calibri" w:ascii="Calibri" w:hAnsi="Calibri" w:asciiTheme="minorHAnsi" w:cstheme="minorHAnsi" w:hAnsiTheme="minorHAnsi"/>
          <w:sz w:val="24"/>
          <w:szCs w:val="24"/>
        </w:rPr>
        <w:t xml:space="preserve">de travail effectuées au-delà de la durée annuelle théorique de travail sont considérées </w:t>
      </w:r>
      <w:r>
        <w:rPr>
          <w:rFonts w:cs="Calibri" w:ascii="Calibri" w:hAnsi="Calibri" w:asciiTheme="minorHAnsi" w:cstheme="minorHAnsi" w:hAnsiTheme="minorHAnsi"/>
          <w:spacing w:val="-3"/>
          <w:sz w:val="24"/>
          <w:szCs w:val="24"/>
        </w:rPr>
        <w:t xml:space="preserve">comme </w:t>
      </w:r>
      <w:r>
        <w:rPr>
          <w:rFonts w:cs="Calibri" w:ascii="Calibri" w:hAnsi="Calibri" w:asciiTheme="minorHAnsi" w:cstheme="minorHAnsi" w:hAnsiTheme="minorHAnsi"/>
          <w:sz w:val="24"/>
          <w:szCs w:val="24"/>
        </w:rPr>
        <w:t xml:space="preserve">des heures complémentaires, dont le taux de </w:t>
      </w:r>
      <w:r>
        <w:rPr>
          <w:rFonts w:cs="Calibri" w:ascii="Calibri" w:hAnsi="Calibri" w:asciiTheme="minorHAnsi" w:cstheme="minorHAnsi" w:hAnsiTheme="minorHAnsi"/>
          <w:spacing w:val="-3"/>
          <w:sz w:val="24"/>
          <w:szCs w:val="24"/>
        </w:rPr>
        <w:t xml:space="preserve">majoration </w:t>
      </w:r>
      <w:r>
        <w:rPr>
          <w:rFonts w:cs="Calibri" w:ascii="Calibri" w:hAnsi="Calibri" w:asciiTheme="minorHAnsi" w:cstheme="minorHAnsi" w:hAnsiTheme="minorHAnsi"/>
          <w:sz w:val="24"/>
          <w:szCs w:val="24"/>
        </w:rPr>
        <w:t>sera déterminé en fonction des dispositions légales.</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Il est précisé que ces heures complémentaires ne pourront excéder la limite du tiers du temps de travail annuel du salarié.</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Lorsque sur une année l’horaire moyen réellement effectué par un salarié a </w:t>
      </w:r>
      <w:r>
        <w:rPr>
          <w:rFonts w:cs="Calibri" w:ascii="Calibri" w:hAnsi="Calibri" w:asciiTheme="minorHAnsi" w:cstheme="minorHAnsi" w:hAnsiTheme="minorHAnsi"/>
          <w:spacing w:val="-3"/>
          <w:sz w:val="24"/>
          <w:szCs w:val="24"/>
        </w:rPr>
        <w:t xml:space="preserve">dépassé </w:t>
      </w:r>
      <w:r>
        <w:rPr>
          <w:rFonts w:cs="Calibri" w:ascii="Calibri" w:hAnsi="Calibri" w:asciiTheme="minorHAnsi" w:cstheme="minorHAnsi" w:hAnsiTheme="minorHAnsi"/>
          <w:sz w:val="24"/>
          <w:szCs w:val="24"/>
        </w:rPr>
        <w:t xml:space="preserve">la durée hebdomadaire ou mensuelle </w:t>
      </w:r>
      <w:r>
        <w:rPr>
          <w:rFonts w:cs="Calibri" w:ascii="Calibri" w:hAnsi="Calibri" w:asciiTheme="minorHAnsi" w:cstheme="minorHAnsi" w:hAnsiTheme="minorHAnsi"/>
          <w:spacing w:val="-3"/>
          <w:sz w:val="24"/>
          <w:szCs w:val="24"/>
        </w:rPr>
        <w:t xml:space="preserve">fixée </w:t>
      </w:r>
      <w:r>
        <w:rPr>
          <w:rFonts w:cs="Calibri" w:ascii="Calibri" w:hAnsi="Calibri" w:asciiTheme="minorHAnsi" w:cstheme="minorHAnsi" w:hAnsiTheme="minorHAnsi"/>
          <w:sz w:val="24"/>
          <w:szCs w:val="24"/>
        </w:rPr>
        <w:t xml:space="preserve">au contrat et calculée sur l’année, l’horaire prévu dans </w:t>
      </w:r>
      <w:r>
        <w:rPr>
          <w:rFonts w:cs="Calibri" w:ascii="Calibri" w:hAnsi="Calibri" w:asciiTheme="minorHAnsi" w:cstheme="minorHAnsi" w:hAnsiTheme="minorHAnsi"/>
          <w:spacing w:val="-4"/>
          <w:sz w:val="24"/>
          <w:szCs w:val="24"/>
        </w:rPr>
        <w:t xml:space="preserve">le </w:t>
      </w:r>
      <w:r>
        <w:rPr>
          <w:rFonts w:cs="Calibri" w:ascii="Calibri" w:hAnsi="Calibri" w:asciiTheme="minorHAnsi" w:cstheme="minorHAnsi" w:hAnsiTheme="minorHAnsi"/>
          <w:sz w:val="24"/>
          <w:szCs w:val="24"/>
        </w:rPr>
        <w:t xml:space="preserve">contrat est modifié, sous réserve d’un préavis de sept </w:t>
      </w:r>
      <w:r>
        <w:rPr>
          <w:rFonts w:cs="Calibri" w:ascii="Calibri" w:hAnsi="Calibri" w:asciiTheme="minorHAnsi" w:cstheme="minorHAnsi" w:hAnsiTheme="minorHAnsi"/>
          <w:spacing w:val="-3"/>
          <w:sz w:val="24"/>
          <w:szCs w:val="24"/>
        </w:rPr>
        <w:t xml:space="preserve">jours </w:t>
      </w:r>
      <w:r>
        <w:rPr>
          <w:rFonts w:cs="Calibri" w:ascii="Calibri" w:hAnsi="Calibri" w:asciiTheme="minorHAnsi" w:cstheme="minorHAnsi" w:hAnsiTheme="minorHAnsi"/>
          <w:sz w:val="24"/>
          <w:szCs w:val="24"/>
        </w:rPr>
        <w:t>et sauf opposition du salarié intéressé, en ajoutant</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antérieurement</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fixé</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différence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entre</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cet</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horaire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moyen</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réellement effectué.</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Pour l’application de cette dernière disposition, l’employeur adressera à la fin de chaque période annuelle aux salariés en cas de dépassement, un courrier en lettre </w:t>
      </w:r>
      <w:r>
        <w:rPr>
          <w:rFonts w:cs="Calibri" w:ascii="Calibri" w:hAnsi="Calibri" w:asciiTheme="minorHAnsi" w:cstheme="minorHAnsi" w:hAnsiTheme="minorHAnsi"/>
          <w:spacing w:val="-3"/>
          <w:sz w:val="24"/>
          <w:szCs w:val="24"/>
        </w:rPr>
        <w:t xml:space="preserve">recommandée </w:t>
      </w:r>
      <w:r>
        <w:rPr>
          <w:rFonts w:cs="Calibri" w:ascii="Calibri" w:hAnsi="Calibri" w:asciiTheme="minorHAnsi" w:cstheme="minorHAnsi" w:hAnsiTheme="minorHAnsi"/>
          <w:sz w:val="24"/>
          <w:szCs w:val="24"/>
        </w:rPr>
        <w:t>avec accusé de réception</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l’informant</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dépassement</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ses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conséquences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rappelant</w:t>
      </w:r>
      <w:r>
        <w:rPr>
          <w:rFonts w:cs="Calibri" w:ascii="Calibri" w:hAnsi="Calibri" w:asciiTheme="minorHAnsi" w:cstheme="minorHAnsi" w:hAnsiTheme="minorHAnsi"/>
          <w:spacing w:val="-16"/>
          <w:sz w:val="24"/>
          <w:szCs w:val="24"/>
        </w:rPr>
        <w:t xml:space="preserve"> </w:t>
      </w:r>
      <w:r>
        <w:rPr>
          <w:rFonts w:cs="Calibri" w:ascii="Calibri" w:hAnsi="Calibri" w:asciiTheme="minorHAnsi" w:cstheme="minorHAnsi" w:hAnsiTheme="minorHAnsi"/>
          <w:sz w:val="24"/>
          <w:szCs w:val="24"/>
        </w:rPr>
        <w:t>que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le</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salarié</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a</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faculté de s’opposer à l’augmentation de sa durée du</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défaut de réponse du salarié sous sept jours vaudra acceptation de l’augmentation de l’horaire.</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2"/>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xml:space="preserve">: Suivi du temps de </w:t>
      </w:r>
      <w:r>
        <w:rPr>
          <w:rFonts w:cs="Calibri" w:ascii="Calibri" w:hAnsi="Calibri" w:asciiTheme="minorHAnsi" w:cstheme="minorHAnsi" w:hAnsiTheme="minorHAnsi"/>
          <w:spacing w:val="-4"/>
          <w:sz w:val="24"/>
          <w:szCs w:val="24"/>
          <w:u w:val="single"/>
        </w:rPr>
        <w:t>travail</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Un suivi du temps de travail est indispensable pour vérifier les horaires réellement effectués et permettre, le cas échéant, des ajustements.</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Chaque semaine, les horaires hebdomadaires réellement réalisés seront validés par le salarié et le responsable hiérarchique.</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Un arrêté des heures est effectué à la fin de la période de référence.</w:t>
      </w:r>
    </w:p>
    <w:p>
      <w:pPr>
        <w:pStyle w:val="BodyText"/>
        <w:ind w:start="21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ListParagraph"/>
        <w:numPr>
          <w:ilvl w:val="1"/>
          <w:numId w:val="2"/>
        </w:numPr>
        <w:tabs>
          <w:tab w:val="clear" w:pos="720"/>
          <w:tab w:val="left" w:pos="591" w:leader="none"/>
        </w:tabs>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u w:val="single"/>
        </w:rPr>
        <w:t>: Modalités de</w:t>
      </w:r>
      <w:r>
        <w:rPr>
          <w:rFonts w:cs="Calibri" w:ascii="Calibri" w:hAnsi="Calibri" w:asciiTheme="minorHAnsi" w:cstheme="minorHAnsi" w:hAnsiTheme="minorHAnsi"/>
          <w:spacing w:val="-8"/>
          <w:sz w:val="24"/>
          <w:szCs w:val="24"/>
          <w:u w:val="single"/>
        </w:rPr>
        <w:t xml:space="preserve"> </w:t>
      </w:r>
      <w:r>
        <w:rPr>
          <w:rFonts w:cs="Calibri" w:ascii="Calibri" w:hAnsi="Calibri" w:asciiTheme="minorHAnsi" w:cstheme="minorHAnsi" w:hAnsiTheme="minorHAnsi"/>
          <w:sz w:val="24"/>
          <w:szCs w:val="24"/>
          <w:u w:val="single"/>
        </w:rPr>
        <w:t>rémunération</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Afin d’éviter les fluctuations de rémunération liées à l’annualisation des horaires, la rémunération des salariés entrant dans le champ de cette annualisation sera lissée sur la base de l’horaire hebdomadaire moyen de référence et ne dépendra donc pas des variations d’horaires liées à cette organisation de travail.</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L’indemnisation des périodes non travaillées, lorsqu’une telle indemnisation est prévue par les dispositions légales, réglementaires ou conventionnelles, sera calculée sur la base de la rémunération lissée.</w:t>
      </w:r>
    </w:p>
    <w:p>
      <w:pPr>
        <w:pStyle w:val="BodyText"/>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Lorsqu’un</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salarié</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n’aura</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pas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accompli</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totalité</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période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d’annualisation,</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fait</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son</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entrée ou départ de la société en cours de période de décompte de l’horaire, sa rémunération sera régularisée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sur</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base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son</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temps</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réel</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8"/>
          <w:sz w:val="24"/>
          <w:szCs w:val="24"/>
        </w:rPr>
        <w:t xml:space="preserve"> </w:t>
      </w:r>
      <w:r>
        <w:rPr>
          <w:rFonts w:cs="Calibri" w:ascii="Calibri" w:hAnsi="Calibri" w:asciiTheme="minorHAnsi" w:cstheme="minorHAnsi" w:hAnsiTheme="minorHAnsi"/>
          <w:sz w:val="24"/>
          <w:szCs w:val="24"/>
        </w:rPr>
        <w:t>au</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cours</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sa</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période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z w:val="24"/>
          <w:szCs w:val="24"/>
        </w:rPr>
        <w:t>présence,</w:t>
      </w:r>
      <w:r>
        <w:rPr>
          <w:rFonts w:cs="Calibri" w:ascii="Calibri" w:hAnsi="Calibri" w:asciiTheme="minorHAnsi" w:cstheme="minorHAnsi" w:hAnsiTheme="minorHAnsi"/>
          <w:spacing w:val="-10"/>
          <w:sz w:val="24"/>
          <w:szCs w:val="24"/>
        </w:rPr>
        <w:t xml:space="preserve"> </w:t>
      </w:r>
      <w:r>
        <w:rPr>
          <w:rFonts w:cs="Calibri" w:ascii="Calibri" w:hAnsi="Calibri" w:asciiTheme="minorHAnsi" w:cstheme="minorHAnsi" w:hAnsiTheme="minorHAnsi"/>
          <w:sz w:val="24"/>
          <w:szCs w:val="24"/>
        </w:rPr>
        <w:t>par</w:t>
      </w:r>
      <w:r>
        <w:rPr>
          <w:rFonts w:cs="Calibri" w:ascii="Calibri" w:hAnsi="Calibri" w:asciiTheme="minorHAnsi" w:cstheme="minorHAnsi" w:hAnsiTheme="minorHAnsi"/>
          <w:spacing w:val="-7"/>
          <w:sz w:val="24"/>
          <w:szCs w:val="24"/>
        </w:rPr>
        <w:t xml:space="preserve"> </w:t>
      </w:r>
      <w:r>
        <w:rPr>
          <w:rFonts w:cs="Calibri" w:ascii="Calibri" w:hAnsi="Calibri" w:asciiTheme="minorHAnsi" w:cstheme="minorHAnsi" w:hAnsiTheme="minorHAnsi"/>
          <w:sz w:val="24"/>
          <w:szCs w:val="24"/>
        </w:rPr>
        <w:t xml:space="preserve">rapport à la rémunération qu’il aura perçu, cette dernière étant calculée par référence à l’horaire hebdomadaire </w:t>
      </w:r>
      <w:r>
        <w:rPr>
          <w:rFonts w:cs="Calibri" w:ascii="Calibri" w:hAnsi="Calibri" w:asciiTheme="minorHAnsi" w:cstheme="minorHAnsi" w:hAnsiTheme="minorHAnsi"/>
          <w:spacing w:val="-3"/>
          <w:sz w:val="24"/>
          <w:szCs w:val="24"/>
        </w:rPr>
        <w:t>moyen.</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En cas d’entrée ou de départ en cours de période de référence, les heures n’ont la qualification</w:t>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d’heures complémentaires que dans la mesure où elles dépassent l’horaire annuel défini.</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En cas d’absence non rémunérée, la retenue sera effectuée au réel.</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Un décompte de la durée du travail est effectué soit à la date de fin de période de référence pour une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pacing w:val="-3"/>
          <w:sz w:val="24"/>
          <w:szCs w:val="24"/>
        </w:rPr>
        <w:t>embauche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soit</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date</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1"/>
          <w:sz w:val="24"/>
          <w:szCs w:val="24"/>
        </w:rPr>
        <w:t xml:space="preserve"> </w:t>
      </w:r>
      <w:r>
        <w:rPr>
          <w:rFonts w:cs="Calibri" w:ascii="Calibri" w:hAnsi="Calibri" w:asciiTheme="minorHAnsi" w:cstheme="minorHAnsi" w:hAnsiTheme="minorHAnsi"/>
          <w:sz w:val="24"/>
          <w:szCs w:val="24"/>
        </w:rPr>
        <w:t>fin</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20"/>
          <w:sz w:val="24"/>
          <w:szCs w:val="24"/>
        </w:rPr>
        <w:t xml:space="preserve"> </w:t>
      </w:r>
      <w:r>
        <w:rPr>
          <w:rFonts w:cs="Calibri" w:ascii="Calibri" w:hAnsi="Calibri" w:asciiTheme="minorHAnsi" w:cstheme="minorHAnsi" w:hAnsiTheme="minorHAnsi"/>
          <w:sz w:val="24"/>
          <w:szCs w:val="24"/>
        </w:rPr>
        <w:t>contrat</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travail</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et</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comparé</w:t>
      </w:r>
      <w:r>
        <w:rPr>
          <w:rFonts w:cs="Calibri" w:ascii="Calibri" w:hAnsi="Calibri" w:asciiTheme="minorHAnsi" w:cstheme="minorHAnsi" w:hAnsiTheme="minorHAnsi"/>
          <w:spacing w:val="-17"/>
          <w:sz w:val="24"/>
          <w:szCs w:val="24"/>
        </w:rPr>
        <w:t xml:space="preserve"> </w:t>
      </w:r>
      <w:r>
        <w:rPr>
          <w:rFonts w:cs="Calibri" w:ascii="Calibri" w:hAnsi="Calibri" w:asciiTheme="minorHAnsi" w:cstheme="minorHAnsi" w:hAnsiTheme="minorHAnsi"/>
          <w:sz w:val="24"/>
          <w:szCs w:val="24"/>
        </w:rPr>
        <w:t>à</w:t>
      </w:r>
      <w:r>
        <w:rPr>
          <w:rFonts w:cs="Calibri" w:ascii="Calibri" w:hAnsi="Calibri" w:asciiTheme="minorHAnsi" w:cstheme="minorHAnsi" w:hAnsiTheme="minorHAnsi"/>
          <w:spacing w:val="-13"/>
          <w:sz w:val="24"/>
          <w:szCs w:val="24"/>
        </w:rPr>
        <w:t xml:space="preserve"> </w:t>
      </w:r>
      <w:r>
        <w:rPr>
          <w:rFonts w:cs="Calibri" w:ascii="Calibri" w:hAnsi="Calibri" w:asciiTheme="minorHAnsi" w:cstheme="minorHAnsi" w:hAnsiTheme="minorHAnsi"/>
          <w:sz w:val="24"/>
          <w:szCs w:val="24"/>
        </w:rPr>
        <w:t>l'horaire</w:t>
      </w:r>
      <w:r>
        <w:rPr>
          <w:rFonts w:cs="Calibri" w:ascii="Calibri" w:hAnsi="Calibri" w:asciiTheme="minorHAnsi" w:cstheme="minorHAnsi" w:hAnsiTheme="minorHAnsi"/>
          <w:spacing w:val="-12"/>
          <w:sz w:val="24"/>
          <w:szCs w:val="24"/>
        </w:rPr>
        <w:t xml:space="preserve"> </w:t>
      </w:r>
      <w:r>
        <w:rPr>
          <w:rFonts w:cs="Calibri" w:ascii="Calibri" w:hAnsi="Calibri" w:asciiTheme="minorHAnsi" w:cstheme="minorHAnsi" w:hAnsiTheme="minorHAnsi"/>
          <w:sz w:val="24"/>
          <w:szCs w:val="24"/>
        </w:rPr>
        <w:t>moyen</w:t>
      </w:r>
      <w:r>
        <w:rPr>
          <w:rFonts w:cs="Calibri" w:ascii="Calibri" w:hAnsi="Calibri" w:asciiTheme="minorHAnsi" w:cstheme="minorHAnsi" w:hAnsiTheme="minorHAnsi"/>
          <w:spacing w:val="-20"/>
          <w:sz w:val="24"/>
          <w:szCs w:val="24"/>
        </w:rPr>
        <w:t xml:space="preserve"> </w:t>
      </w:r>
      <w:r>
        <w:rPr>
          <w:rFonts w:cs="Calibri" w:ascii="Calibri" w:hAnsi="Calibri" w:asciiTheme="minorHAnsi" w:cstheme="minorHAnsi" w:hAnsiTheme="minorHAnsi"/>
          <w:sz w:val="24"/>
          <w:szCs w:val="24"/>
        </w:rPr>
        <w:t>pour</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la</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même période.</w:t>
      </w:r>
    </w:p>
    <w:p>
      <w:pPr>
        <w:pStyle w:val="BodyText"/>
        <w:ind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6" w:end="52"/>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Les heures effectuées en excédent sont payées sur le dernier bulletin de paie pour les salariés dont le contrat est rompu.</w:t>
      </w:r>
    </w:p>
    <w:p>
      <w:pPr>
        <w:pStyle w:val="BodyText"/>
        <w:ind w:start="216" w:end="52"/>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ind w:start="215" w:end="113"/>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Lorsque le salarié du fait de son départ en cours de période de référence n’aura pas accompli </w:t>
      </w:r>
      <w:r>
        <w:rPr>
          <w:rFonts w:cs="Calibri" w:ascii="Calibri" w:hAnsi="Calibri" w:asciiTheme="minorHAnsi" w:cstheme="minorHAnsi" w:hAnsiTheme="minorHAnsi"/>
          <w:spacing w:val="-3"/>
          <w:sz w:val="24"/>
          <w:szCs w:val="24"/>
        </w:rPr>
        <w:t xml:space="preserve">la </w:t>
      </w:r>
      <w:r>
        <w:rPr>
          <w:rFonts w:cs="Calibri" w:ascii="Calibri" w:hAnsi="Calibri" w:asciiTheme="minorHAnsi" w:cstheme="minorHAnsi" w:hAnsiTheme="minorHAnsi"/>
          <w:sz w:val="24"/>
          <w:szCs w:val="24"/>
        </w:rPr>
        <w:t>totalité</w:t>
      </w:r>
      <w:r>
        <w:rPr>
          <w:rFonts w:cs="Calibri" w:ascii="Calibri" w:hAnsi="Calibri" w:asciiTheme="minorHAnsi" w:cstheme="minorHAnsi" w:hAnsiTheme="minorHAnsi"/>
          <w:spacing w:val="-9"/>
          <w:sz w:val="24"/>
          <w:szCs w:val="24"/>
        </w:rPr>
        <w:t xml:space="preserve"> </w:t>
      </w:r>
      <w:r>
        <w:rPr>
          <w:rFonts w:cs="Calibri" w:ascii="Calibri" w:hAnsi="Calibri" w:asciiTheme="minorHAnsi" w:cstheme="minorHAnsi" w:hAnsiTheme="minorHAnsi"/>
          <w:spacing w:val="-3"/>
          <w:sz w:val="24"/>
          <w:szCs w:val="24"/>
        </w:rPr>
        <w:t>des</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heures</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dues,</w:t>
      </w:r>
      <w:r>
        <w:rPr>
          <w:rFonts w:cs="Calibri" w:ascii="Calibri" w:hAnsi="Calibri" w:asciiTheme="minorHAnsi" w:cstheme="minorHAnsi" w:hAnsiTheme="minorHAnsi"/>
          <w:spacing w:val="-15"/>
          <w:sz w:val="24"/>
          <w:szCs w:val="24"/>
        </w:rPr>
        <w:t xml:space="preserve"> </w:t>
      </w:r>
      <w:r>
        <w:rPr>
          <w:rFonts w:cs="Calibri" w:ascii="Calibri" w:hAnsi="Calibri" w:asciiTheme="minorHAnsi" w:cstheme="minorHAnsi" w:hAnsiTheme="minorHAnsi"/>
          <w:sz w:val="24"/>
          <w:szCs w:val="24"/>
        </w:rPr>
        <w:t>une</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régularisation</w:t>
      </w:r>
      <w:r>
        <w:rPr>
          <w:rFonts w:cs="Calibri" w:ascii="Calibri" w:hAnsi="Calibri" w:asciiTheme="minorHAnsi" w:cstheme="minorHAnsi" w:hAnsiTheme="minorHAnsi"/>
          <w:spacing w:val="-21"/>
          <w:sz w:val="24"/>
          <w:szCs w:val="24"/>
        </w:rPr>
        <w:t xml:space="preserve"> </w:t>
      </w:r>
      <w:r>
        <w:rPr>
          <w:rFonts w:cs="Calibri" w:ascii="Calibri" w:hAnsi="Calibri" w:asciiTheme="minorHAnsi" w:cstheme="minorHAnsi" w:hAnsiTheme="minorHAnsi"/>
          <w:sz w:val="24"/>
          <w:szCs w:val="24"/>
        </w:rPr>
        <w:t>sera</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effectuée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lors</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du</w:t>
      </w:r>
      <w:r>
        <w:rPr>
          <w:rFonts w:cs="Calibri" w:ascii="Calibri" w:hAnsi="Calibri" w:asciiTheme="minorHAnsi" w:cstheme="minorHAnsi" w:hAnsiTheme="minorHAnsi"/>
          <w:spacing w:val="-21"/>
          <w:sz w:val="24"/>
          <w:szCs w:val="24"/>
        </w:rPr>
        <w:t xml:space="preserve"> </w:t>
      </w:r>
      <w:r>
        <w:rPr>
          <w:rFonts w:cs="Calibri" w:ascii="Calibri" w:hAnsi="Calibri" w:asciiTheme="minorHAnsi" w:cstheme="minorHAnsi" w:hAnsiTheme="minorHAnsi"/>
          <w:sz w:val="24"/>
          <w:szCs w:val="24"/>
        </w:rPr>
        <w:t>solde</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de</w:t>
      </w:r>
      <w:r>
        <w:rPr>
          <w:rFonts w:cs="Calibri" w:ascii="Calibri" w:hAnsi="Calibri" w:asciiTheme="minorHAnsi" w:cstheme="minorHAnsi" w:hAnsiTheme="minorHAnsi"/>
          <w:spacing w:val="-18"/>
          <w:sz w:val="24"/>
          <w:szCs w:val="24"/>
        </w:rPr>
        <w:t xml:space="preserve"> </w:t>
      </w:r>
      <w:r>
        <w:rPr>
          <w:rFonts w:cs="Calibri" w:ascii="Calibri" w:hAnsi="Calibri" w:asciiTheme="minorHAnsi" w:cstheme="minorHAnsi" w:hAnsiTheme="minorHAnsi"/>
          <w:sz w:val="24"/>
          <w:szCs w:val="24"/>
        </w:rPr>
        <w:t>tout</w:t>
      </w:r>
      <w:r>
        <w:rPr>
          <w:rFonts w:cs="Calibri" w:ascii="Calibri" w:hAnsi="Calibri" w:asciiTheme="minorHAnsi" w:cstheme="minorHAnsi" w:hAnsiTheme="minorHAnsi"/>
          <w:spacing w:val="-21"/>
          <w:sz w:val="24"/>
          <w:szCs w:val="24"/>
        </w:rPr>
        <w:t xml:space="preserve"> </w:t>
      </w:r>
      <w:r>
        <w:rPr>
          <w:rFonts w:cs="Calibri" w:ascii="Calibri" w:hAnsi="Calibri" w:asciiTheme="minorHAnsi" w:cstheme="minorHAnsi" w:hAnsiTheme="minorHAnsi"/>
          <w:sz w:val="24"/>
          <w:szCs w:val="24"/>
        </w:rPr>
        <w:t>compte,</w:t>
      </w:r>
      <w:r>
        <w:rPr>
          <w:rFonts w:cs="Calibri" w:ascii="Calibri" w:hAnsi="Calibri" w:asciiTheme="minorHAnsi" w:cstheme="minorHAnsi" w:hAnsiTheme="minorHAnsi"/>
          <w:spacing w:val="-14"/>
          <w:sz w:val="24"/>
          <w:szCs w:val="24"/>
        </w:rPr>
        <w:t xml:space="preserve"> </w:t>
      </w:r>
      <w:r>
        <w:rPr>
          <w:rFonts w:cs="Calibri" w:ascii="Calibri" w:hAnsi="Calibri" w:asciiTheme="minorHAnsi" w:cstheme="minorHAnsi" w:hAnsiTheme="minorHAnsi"/>
          <w:sz w:val="24"/>
          <w:szCs w:val="24"/>
        </w:rPr>
        <w:t>le</w:t>
      </w:r>
      <w:r>
        <w:rPr>
          <w:rFonts w:cs="Calibri" w:ascii="Calibri" w:hAnsi="Calibri" w:asciiTheme="minorHAnsi" w:cstheme="minorHAnsi" w:hAnsiTheme="minorHAnsi"/>
          <w:spacing w:val="-19"/>
          <w:sz w:val="24"/>
          <w:szCs w:val="24"/>
        </w:rPr>
        <w:t xml:space="preserve"> </w:t>
      </w:r>
      <w:r>
        <w:rPr>
          <w:rFonts w:cs="Calibri" w:ascii="Calibri" w:hAnsi="Calibri" w:asciiTheme="minorHAnsi" w:cstheme="minorHAnsi" w:hAnsiTheme="minorHAnsi"/>
          <w:sz w:val="24"/>
          <w:szCs w:val="24"/>
        </w:rPr>
        <w:t xml:space="preserve">montant des heures </w:t>
      </w:r>
      <w:r>
        <w:rPr>
          <w:rFonts w:cs="Calibri" w:ascii="Calibri" w:hAnsi="Calibri" w:asciiTheme="minorHAnsi" w:cstheme="minorHAnsi" w:hAnsiTheme="minorHAnsi"/>
          <w:spacing w:val="-3"/>
          <w:sz w:val="24"/>
          <w:szCs w:val="24"/>
        </w:rPr>
        <w:t xml:space="preserve">rémunérées </w:t>
      </w:r>
      <w:r>
        <w:rPr>
          <w:rFonts w:cs="Calibri" w:ascii="Calibri" w:hAnsi="Calibri" w:asciiTheme="minorHAnsi" w:cstheme="minorHAnsi" w:hAnsiTheme="minorHAnsi"/>
          <w:sz w:val="24"/>
          <w:szCs w:val="24"/>
        </w:rPr>
        <w:t xml:space="preserve">et non effectuées par le </w:t>
      </w:r>
      <w:r>
        <w:rPr>
          <w:rFonts w:cs="Calibri" w:ascii="Calibri" w:hAnsi="Calibri" w:asciiTheme="minorHAnsi" w:cstheme="minorHAnsi" w:hAnsiTheme="minorHAnsi"/>
          <w:spacing w:val="-3"/>
          <w:sz w:val="24"/>
          <w:szCs w:val="24"/>
        </w:rPr>
        <w:t xml:space="preserve">salarié </w:t>
      </w:r>
      <w:r>
        <w:rPr>
          <w:rFonts w:cs="Calibri" w:ascii="Calibri" w:hAnsi="Calibri" w:asciiTheme="minorHAnsi" w:cstheme="minorHAnsi" w:hAnsiTheme="minorHAnsi"/>
          <w:sz w:val="24"/>
          <w:szCs w:val="24"/>
        </w:rPr>
        <w:t>venant alors en déduction de sa dernière paie.</w:t>
      </w:r>
    </w:p>
    <w:p>
      <w:pPr>
        <w:pStyle w:val="BodyText"/>
        <w:spacing w:before="9" w:after="0"/>
        <w:jc w:val="both"/>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TITRE V : Consultation du personnel</w:t>
      </w:r>
    </w:p>
    <w:p>
      <w:pPr>
        <w:pStyle w:val="BodyText"/>
        <w:spacing w:before="8" w:after="0"/>
        <w:rPr>
          <w:rFonts w:ascii="Trebuchet MS" w:hAnsi="Trebuchet MS"/>
          <w:sz w:val="26"/>
        </w:rPr>
      </w:pPr>
      <w:r>
        <w:rPr>
          <w:rFonts w:ascii="Trebuchet MS" w:hAnsi="Trebuchet MS"/>
          <w:sz w:val="26"/>
        </w:rPr>
      </w:r>
    </w:p>
    <w:p>
      <w:pPr>
        <w:pStyle w:val="BodyText"/>
        <w:ind w:start="215" w:end="113"/>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pPr>
        <w:pStyle w:val="Normal"/>
        <w:spacing w:before="1" w:after="0"/>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TITRE V : Durée de l’accord et date d’application</w:t>
      </w:r>
    </w:p>
    <w:p>
      <w:pPr>
        <w:pStyle w:val="BodyText"/>
        <w:spacing w:before="8" w:after="0"/>
        <w:rPr>
          <w:rFonts w:ascii="Trebuchet MS" w:hAnsi="Trebuchet MS"/>
          <w:sz w:val="26"/>
        </w:rPr>
      </w:pPr>
      <w:r>
        <w:rPr>
          <w:rFonts w:ascii="Trebuchet MS" w:hAnsi="Trebuchet MS"/>
          <w:sz w:val="26"/>
        </w:rPr>
      </w:r>
    </w:p>
    <w:p>
      <w:pPr>
        <w:pStyle w:val="Normal"/>
        <w:ind w:start="215" w:end="119"/>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Le</w:t>
      </w:r>
      <w:r>
        <w:rPr>
          <w:rFonts w:cs="Calibri" w:ascii="Calibri" w:hAnsi="Calibri" w:asciiTheme="minorHAnsi" w:cstheme="minorHAnsi" w:hAnsiTheme="minorHAnsi"/>
          <w:spacing w:val="-11"/>
          <w:sz w:val="24"/>
        </w:rPr>
        <w:t xml:space="preserve"> </w:t>
      </w:r>
      <w:r>
        <w:rPr>
          <w:rFonts w:cs="Calibri" w:ascii="Calibri" w:hAnsi="Calibri" w:asciiTheme="minorHAnsi" w:cstheme="minorHAnsi" w:hAnsiTheme="minorHAnsi"/>
          <w:sz w:val="24"/>
        </w:rPr>
        <w:t>présent</w:t>
      </w:r>
      <w:r>
        <w:rPr>
          <w:rFonts w:cs="Calibri" w:ascii="Calibri" w:hAnsi="Calibri" w:asciiTheme="minorHAnsi" w:cstheme="minorHAnsi" w:hAnsiTheme="minorHAnsi"/>
          <w:spacing w:val="-10"/>
          <w:sz w:val="24"/>
        </w:rPr>
        <w:t xml:space="preserve"> </w:t>
      </w:r>
      <w:r>
        <w:rPr>
          <w:rFonts w:cs="Calibri" w:ascii="Calibri" w:hAnsi="Calibri" w:asciiTheme="minorHAnsi" w:cstheme="minorHAnsi" w:hAnsiTheme="minorHAnsi"/>
          <w:sz w:val="24"/>
        </w:rPr>
        <w:t>accord</w:t>
      </w:r>
      <w:r>
        <w:rPr>
          <w:rFonts w:cs="Calibri" w:ascii="Calibri" w:hAnsi="Calibri" w:asciiTheme="minorHAnsi" w:cstheme="minorHAnsi" w:hAnsiTheme="minorHAnsi"/>
          <w:spacing w:val="-12"/>
          <w:sz w:val="24"/>
        </w:rPr>
        <w:t xml:space="preserve"> </w:t>
      </w:r>
      <w:r>
        <w:rPr>
          <w:rFonts w:cs="Calibri" w:ascii="Calibri" w:hAnsi="Calibri" w:asciiTheme="minorHAnsi" w:cstheme="minorHAnsi" w:hAnsiTheme="minorHAnsi"/>
          <w:sz w:val="24"/>
        </w:rPr>
        <w:t>est</w:t>
      </w:r>
      <w:r>
        <w:rPr>
          <w:rFonts w:cs="Calibri" w:ascii="Calibri" w:hAnsi="Calibri" w:asciiTheme="minorHAnsi" w:cstheme="minorHAnsi" w:hAnsiTheme="minorHAnsi"/>
          <w:spacing w:val="-10"/>
          <w:sz w:val="24"/>
        </w:rPr>
        <w:t xml:space="preserve"> </w:t>
      </w:r>
      <w:r>
        <w:rPr>
          <w:rFonts w:cs="Calibri" w:ascii="Calibri" w:hAnsi="Calibri" w:asciiTheme="minorHAnsi" w:cstheme="minorHAnsi" w:hAnsiTheme="minorHAnsi"/>
          <w:sz w:val="24"/>
        </w:rPr>
        <w:t>conclu</w:t>
      </w:r>
      <w:r>
        <w:rPr>
          <w:rFonts w:cs="Calibri" w:ascii="Calibri" w:hAnsi="Calibri" w:asciiTheme="minorHAnsi" w:cstheme="minorHAnsi" w:hAnsiTheme="minorHAnsi"/>
          <w:spacing w:val="-12"/>
          <w:sz w:val="24"/>
        </w:rPr>
        <w:t xml:space="preserve"> </w:t>
      </w:r>
      <w:r>
        <w:rPr>
          <w:rFonts w:cs="Calibri" w:ascii="Calibri" w:hAnsi="Calibri" w:asciiTheme="minorHAnsi" w:cstheme="minorHAnsi" w:hAnsiTheme="minorHAnsi"/>
          <w:sz w:val="24"/>
        </w:rPr>
        <w:t>pour</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une</w:t>
      </w:r>
      <w:r>
        <w:rPr>
          <w:rFonts w:cs="Calibri" w:ascii="Calibri" w:hAnsi="Calibri" w:asciiTheme="minorHAnsi" w:cstheme="minorHAnsi" w:hAnsiTheme="minorHAnsi"/>
          <w:spacing w:val="-6"/>
          <w:sz w:val="24"/>
        </w:rPr>
        <w:t xml:space="preserve"> </w:t>
      </w:r>
      <w:r>
        <w:rPr>
          <w:rFonts w:cs="Calibri" w:ascii="Calibri" w:hAnsi="Calibri" w:asciiTheme="minorHAnsi" w:cstheme="minorHAnsi" w:hAnsiTheme="minorHAnsi"/>
          <w:sz w:val="24"/>
        </w:rPr>
        <w:t>durée</w:t>
      </w:r>
      <w:r>
        <w:rPr>
          <w:rFonts w:cs="Calibri" w:ascii="Calibri" w:hAnsi="Calibri" w:asciiTheme="minorHAnsi" w:cstheme="minorHAnsi" w:hAnsiTheme="minorHAnsi"/>
          <w:spacing w:val="-10"/>
          <w:sz w:val="24"/>
        </w:rPr>
        <w:t xml:space="preserve"> </w:t>
      </w:r>
      <w:r>
        <w:rPr>
          <w:rFonts w:cs="Calibri" w:ascii="Calibri" w:hAnsi="Calibri" w:asciiTheme="minorHAnsi" w:cstheme="minorHAnsi" w:hAnsiTheme="minorHAnsi"/>
          <w:sz w:val="24"/>
        </w:rPr>
        <w:t>indéterminée et est applicable</w:t>
      </w:r>
      <w:r>
        <w:rPr>
          <w:rFonts w:cs="Calibri" w:ascii="Calibri" w:hAnsi="Calibri" w:asciiTheme="minorHAnsi" w:cstheme="minorHAnsi" w:hAnsiTheme="minorHAnsi"/>
          <w:spacing w:val="-10"/>
          <w:sz w:val="24"/>
        </w:rPr>
        <w:t xml:space="preserve"> </w:t>
      </w:r>
      <w:r>
        <w:rPr>
          <w:rFonts w:cs="Calibri" w:ascii="Calibri" w:hAnsi="Calibri" w:asciiTheme="minorHAnsi" w:cstheme="minorHAnsi" w:hAnsiTheme="minorHAnsi"/>
          <w:sz w:val="24"/>
        </w:rPr>
        <w:t>à</w:t>
      </w:r>
      <w:r>
        <w:rPr>
          <w:rFonts w:cs="Calibri" w:ascii="Calibri" w:hAnsi="Calibri" w:asciiTheme="minorHAnsi" w:cstheme="minorHAnsi" w:hAnsiTheme="minorHAnsi"/>
          <w:spacing w:val="-11"/>
          <w:sz w:val="24"/>
        </w:rPr>
        <w:t xml:space="preserve"> </w:t>
      </w:r>
      <w:r>
        <w:rPr>
          <w:rFonts w:cs="Calibri" w:ascii="Calibri" w:hAnsi="Calibri" w:asciiTheme="minorHAnsi" w:cstheme="minorHAnsi" w:hAnsiTheme="minorHAnsi"/>
          <w:sz w:val="24"/>
        </w:rPr>
        <w:t>compter</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du 1</w:t>
      </w:r>
      <w:r>
        <w:rPr>
          <w:rFonts w:cs="Calibri" w:ascii="Calibri" w:hAnsi="Calibri" w:asciiTheme="minorHAnsi" w:cstheme="minorHAnsi" w:hAnsiTheme="minorHAnsi"/>
          <w:sz w:val="24"/>
          <w:vertAlign w:val="superscript"/>
        </w:rPr>
        <w:t>er</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jour</w:t>
      </w:r>
      <w:r>
        <w:rPr>
          <w:rFonts w:cs="Calibri" w:ascii="Calibri" w:hAnsi="Calibri" w:asciiTheme="minorHAnsi" w:cstheme="minorHAnsi" w:hAnsiTheme="minorHAnsi"/>
          <w:spacing w:val="-7"/>
          <w:sz w:val="24"/>
        </w:rPr>
        <w:t xml:space="preserve"> </w:t>
      </w:r>
      <w:r>
        <w:rPr>
          <w:rFonts w:cs="Calibri" w:ascii="Calibri" w:hAnsi="Calibri" w:asciiTheme="minorHAnsi" w:cstheme="minorHAnsi" w:hAnsiTheme="minorHAnsi"/>
          <w:sz w:val="24"/>
        </w:rPr>
        <w:t>du</w:t>
      </w:r>
      <w:r>
        <w:rPr>
          <w:rFonts w:cs="Calibri" w:ascii="Calibri" w:hAnsi="Calibri" w:asciiTheme="minorHAnsi" w:cstheme="minorHAnsi" w:hAnsiTheme="minorHAnsi"/>
          <w:spacing w:val="-6"/>
          <w:sz w:val="24"/>
        </w:rPr>
        <w:t xml:space="preserve"> </w:t>
      </w:r>
      <w:r>
        <w:rPr>
          <w:rFonts w:cs="Calibri" w:ascii="Calibri" w:hAnsi="Calibri" w:asciiTheme="minorHAnsi" w:cstheme="minorHAnsi" w:hAnsiTheme="minorHAnsi"/>
          <w:sz w:val="24"/>
        </w:rPr>
        <w:t>mois</w:t>
      </w:r>
      <w:r>
        <w:rPr>
          <w:rFonts w:cs="Calibri" w:ascii="Calibri" w:hAnsi="Calibri" w:asciiTheme="minorHAnsi" w:cstheme="minorHAnsi" w:hAnsiTheme="minorHAnsi"/>
          <w:spacing w:val="-3"/>
          <w:sz w:val="24"/>
        </w:rPr>
        <w:t xml:space="preserve"> </w:t>
      </w:r>
      <w:r>
        <w:rPr>
          <w:rFonts w:cs="Calibri" w:ascii="Calibri" w:hAnsi="Calibri" w:asciiTheme="minorHAnsi" w:cstheme="minorHAnsi" w:hAnsiTheme="minorHAnsi"/>
          <w:sz w:val="24"/>
        </w:rPr>
        <w:t>civil</w:t>
      </w:r>
      <w:r>
        <w:rPr>
          <w:rFonts w:cs="Calibri" w:ascii="Calibri" w:hAnsi="Calibri" w:asciiTheme="minorHAnsi" w:cstheme="minorHAnsi" w:hAnsiTheme="minorHAnsi"/>
          <w:spacing w:val="-12"/>
          <w:sz w:val="24"/>
        </w:rPr>
        <w:t xml:space="preserve"> </w:t>
      </w:r>
      <w:r>
        <w:rPr>
          <w:rFonts w:cs="Calibri" w:ascii="Calibri" w:hAnsi="Calibri" w:asciiTheme="minorHAnsi" w:cstheme="minorHAnsi" w:hAnsiTheme="minorHAnsi"/>
          <w:sz w:val="24"/>
        </w:rPr>
        <w:t>suivant</w:t>
      </w:r>
      <w:r>
        <w:rPr>
          <w:rFonts w:cs="Calibri" w:ascii="Calibri" w:hAnsi="Calibri" w:asciiTheme="minorHAnsi" w:cstheme="minorHAnsi" w:hAnsiTheme="minorHAnsi"/>
          <w:spacing w:val="-9"/>
          <w:sz w:val="24"/>
        </w:rPr>
        <w:t xml:space="preserve"> </w:t>
      </w:r>
      <w:r>
        <w:rPr>
          <w:rFonts w:cs="Calibri" w:ascii="Calibri" w:hAnsi="Calibri" w:asciiTheme="minorHAnsi" w:cstheme="minorHAnsi" w:hAnsiTheme="minorHAnsi"/>
          <w:sz w:val="24"/>
        </w:rPr>
        <w:t>sa</w:t>
      </w:r>
      <w:r>
        <w:rPr>
          <w:rFonts w:cs="Calibri" w:ascii="Calibri" w:hAnsi="Calibri" w:asciiTheme="minorHAnsi" w:cstheme="minorHAnsi" w:hAnsiTheme="minorHAnsi"/>
          <w:spacing w:val="-6"/>
          <w:sz w:val="24"/>
        </w:rPr>
        <w:t xml:space="preserve"> </w:t>
      </w:r>
      <w:r>
        <w:rPr>
          <w:rFonts w:cs="Calibri" w:ascii="Calibri" w:hAnsi="Calibri" w:asciiTheme="minorHAnsi" w:cstheme="minorHAnsi" w:hAnsiTheme="minorHAnsi"/>
          <w:spacing w:val="-3"/>
          <w:sz w:val="24"/>
        </w:rPr>
        <w:t>date</w:t>
      </w:r>
      <w:r>
        <w:rPr>
          <w:rFonts w:cs="Calibri" w:ascii="Calibri" w:hAnsi="Calibri" w:asciiTheme="minorHAnsi" w:cstheme="minorHAnsi" w:hAnsiTheme="minorHAnsi"/>
          <w:spacing w:val="-5"/>
          <w:sz w:val="24"/>
        </w:rPr>
        <w:t xml:space="preserve"> </w:t>
      </w:r>
      <w:r>
        <w:rPr>
          <w:rFonts w:cs="Calibri" w:ascii="Calibri" w:hAnsi="Calibri" w:asciiTheme="minorHAnsi" w:cstheme="minorHAnsi" w:hAnsiTheme="minorHAnsi"/>
          <w:sz w:val="24"/>
        </w:rPr>
        <w:t>de</w:t>
      </w:r>
      <w:r>
        <w:rPr>
          <w:rFonts w:cs="Calibri" w:ascii="Calibri" w:hAnsi="Calibri" w:asciiTheme="minorHAnsi" w:cstheme="minorHAnsi" w:hAnsiTheme="minorHAnsi"/>
          <w:spacing w:val="-9"/>
          <w:sz w:val="24"/>
        </w:rPr>
        <w:t xml:space="preserve"> </w:t>
      </w:r>
      <w:r>
        <w:rPr>
          <w:rFonts w:cs="Calibri" w:ascii="Calibri" w:hAnsi="Calibri" w:asciiTheme="minorHAnsi" w:cstheme="minorHAnsi" w:hAnsiTheme="minorHAnsi"/>
          <w:sz w:val="24"/>
        </w:rPr>
        <w:t>dépôt</w:t>
      </w:r>
      <w:r>
        <w:rPr>
          <w:rFonts w:cs="Calibri" w:ascii="Calibri" w:hAnsi="Calibri" w:asciiTheme="minorHAnsi" w:cstheme="minorHAnsi" w:hAnsiTheme="minorHAnsi"/>
          <w:spacing w:val="-9"/>
          <w:sz w:val="24"/>
        </w:rPr>
        <w:t xml:space="preserve"> </w:t>
      </w:r>
      <w:r>
        <w:rPr>
          <w:rFonts w:cs="Calibri" w:ascii="Calibri" w:hAnsi="Calibri" w:asciiTheme="minorHAnsi" w:cstheme="minorHAnsi" w:hAnsiTheme="minorHAnsi"/>
          <w:sz w:val="24"/>
        </w:rPr>
        <w:t>auprès du service compétent,</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et</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au</w:t>
      </w:r>
      <w:r>
        <w:rPr>
          <w:rFonts w:cs="Calibri" w:ascii="Calibri" w:hAnsi="Calibri" w:asciiTheme="minorHAnsi" w:cstheme="minorHAnsi" w:hAnsiTheme="minorHAnsi"/>
          <w:spacing w:val="-11"/>
          <w:sz w:val="24"/>
        </w:rPr>
        <w:t xml:space="preserve"> </w:t>
      </w:r>
      <w:r>
        <w:rPr>
          <w:rFonts w:cs="Calibri" w:ascii="Calibri" w:hAnsi="Calibri" w:asciiTheme="minorHAnsi" w:cstheme="minorHAnsi" w:hAnsiTheme="minorHAnsi"/>
          <w:sz w:val="24"/>
        </w:rPr>
        <w:t>plus</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tôt</w:t>
      </w:r>
      <w:r>
        <w:rPr>
          <w:rFonts w:cs="Calibri" w:ascii="Calibri" w:hAnsi="Calibri" w:asciiTheme="minorHAnsi" w:cstheme="minorHAnsi" w:hAnsiTheme="minorHAnsi"/>
          <w:spacing w:val="-9"/>
          <w:sz w:val="24"/>
        </w:rPr>
        <w:t xml:space="preserve"> </w:t>
      </w:r>
      <w:r>
        <w:rPr>
          <w:rFonts w:cs="Calibri" w:ascii="Calibri" w:hAnsi="Calibri" w:asciiTheme="minorHAnsi" w:cstheme="minorHAnsi" w:hAnsiTheme="minorHAnsi"/>
          <w:sz w:val="24"/>
        </w:rPr>
        <w:t>au</w:t>
      </w:r>
      <w:r>
        <w:rPr>
          <w:rFonts w:cs="Calibri" w:ascii="Calibri" w:hAnsi="Calibri" w:asciiTheme="minorHAnsi" w:cstheme="minorHAnsi" w:hAnsiTheme="minorHAnsi"/>
          <w:spacing w:val="-6"/>
          <w:sz w:val="24"/>
        </w:rPr>
        <w:t xml:space="preserve"> </w:t>
      </w:r>
      <w:r>
        <w:rPr>
          <w:rFonts w:cs="Calibri" w:ascii="Calibri" w:hAnsi="Calibri" w:asciiTheme="minorHAnsi" w:cstheme="minorHAnsi" w:hAnsiTheme="minorHAnsi"/>
          <w:spacing w:val="2"/>
          <w:sz w:val="24"/>
        </w:rPr>
        <w:t>1</w:t>
      </w:r>
      <w:r>
        <w:rPr>
          <w:rFonts w:cs="Calibri" w:ascii="Calibri" w:hAnsi="Calibri" w:asciiTheme="minorHAnsi" w:cstheme="minorHAnsi" w:hAnsiTheme="minorHAnsi"/>
          <w:spacing w:val="2"/>
          <w:sz w:val="24"/>
          <w:vertAlign w:val="superscript"/>
        </w:rPr>
        <w:t>er</w:t>
      </w:r>
      <w:r>
        <w:rPr>
          <w:rFonts w:cs="Calibri" w:ascii="Calibri" w:hAnsi="Calibri" w:asciiTheme="minorHAnsi" w:cstheme="minorHAnsi" w:hAnsiTheme="minorHAnsi"/>
          <w:spacing w:val="-7"/>
          <w:sz w:val="24"/>
        </w:rPr>
        <w:t xml:space="preserve"> </w:t>
      </w:r>
      <w:r>
        <w:rPr>
          <w:rFonts w:cs="Calibri" w:ascii="Calibri" w:hAnsi="Calibri" w:asciiTheme="minorHAnsi" w:cstheme="minorHAnsi" w:hAnsiTheme="minorHAnsi"/>
          <w:sz w:val="24"/>
        </w:rPr>
        <w:t>avril 2026. Il se substitue à tout autre usage, pratique ou accord</w:t>
      </w:r>
      <w:r>
        <w:rPr>
          <w:rFonts w:cs="Calibri" w:ascii="Calibri" w:hAnsi="Calibri" w:asciiTheme="minorHAnsi" w:cstheme="minorHAnsi" w:hAnsiTheme="minorHAnsi"/>
          <w:spacing w:val="-19"/>
          <w:sz w:val="24"/>
        </w:rPr>
        <w:t xml:space="preserve"> </w:t>
      </w:r>
      <w:r>
        <w:rPr>
          <w:rFonts w:cs="Calibri" w:ascii="Calibri" w:hAnsi="Calibri" w:asciiTheme="minorHAnsi" w:cstheme="minorHAnsi" w:hAnsiTheme="minorHAnsi"/>
          <w:sz w:val="24"/>
        </w:rPr>
        <w:t>local.</w:t>
      </w:r>
    </w:p>
    <w:p>
      <w:pPr>
        <w:pStyle w:val="Normal"/>
        <w:spacing w:before="1" w:after="0"/>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TITRE VI : Révision</w:t>
      </w:r>
    </w:p>
    <w:p>
      <w:pPr>
        <w:pStyle w:val="BodyText"/>
        <w:spacing w:before="8" w:after="0"/>
        <w:rPr>
          <w:rFonts w:ascii="Trebuchet MS" w:hAnsi="Trebuchet MS"/>
          <w:sz w:val="26"/>
        </w:rPr>
      </w:pPr>
      <w:r>
        <w:rPr>
          <w:rFonts w:ascii="Trebuchet MS" w:hAnsi="Trebuchet MS"/>
          <w:sz w:val="26"/>
        </w:rPr>
      </w:r>
    </w:p>
    <w:p>
      <w:pPr>
        <w:pStyle w:val="Normal"/>
        <w:ind w:start="216" w:end="-31"/>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Le</w:t>
      </w:r>
      <w:r>
        <w:rPr>
          <w:rFonts w:cs="Calibri" w:ascii="Calibri" w:hAnsi="Calibri" w:asciiTheme="minorHAnsi" w:cstheme="minorHAnsi" w:hAnsiTheme="minorHAnsi"/>
          <w:spacing w:val="-7"/>
          <w:sz w:val="24"/>
        </w:rPr>
        <w:t xml:space="preserve"> </w:t>
      </w:r>
      <w:r>
        <w:rPr>
          <w:rFonts w:cs="Calibri" w:ascii="Calibri" w:hAnsi="Calibri" w:asciiTheme="minorHAnsi" w:cstheme="minorHAnsi" w:hAnsiTheme="minorHAnsi"/>
          <w:sz w:val="24"/>
        </w:rPr>
        <w:t>présent</w:t>
      </w:r>
      <w:r>
        <w:rPr>
          <w:rFonts w:cs="Calibri" w:ascii="Calibri" w:hAnsi="Calibri" w:asciiTheme="minorHAnsi" w:cstheme="minorHAnsi" w:hAnsiTheme="minorHAnsi"/>
          <w:spacing w:val="-5"/>
          <w:sz w:val="24"/>
        </w:rPr>
        <w:t xml:space="preserve"> </w:t>
      </w:r>
      <w:r>
        <w:rPr>
          <w:rFonts w:cs="Calibri" w:ascii="Calibri" w:hAnsi="Calibri" w:asciiTheme="minorHAnsi" w:cstheme="minorHAnsi" w:hAnsiTheme="minorHAnsi"/>
          <w:sz w:val="24"/>
        </w:rPr>
        <w:t>accord</w:t>
      </w:r>
      <w:r>
        <w:rPr>
          <w:rFonts w:cs="Calibri" w:ascii="Calibri" w:hAnsi="Calibri" w:asciiTheme="minorHAnsi" w:cstheme="minorHAnsi" w:hAnsiTheme="minorHAnsi"/>
          <w:spacing w:val="-7"/>
          <w:sz w:val="24"/>
        </w:rPr>
        <w:t xml:space="preserve"> </w:t>
      </w:r>
      <w:r>
        <w:rPr>
          <w:rFonts w:cs="Calibri" w:ascii="Calibri" w:hAnsi="Calibri" w:asciiTheme="minorHAnsi" w:cstheme="minorHAnsi" w:hAnsiTheme="minorHAnsi"/>
          <w:sz w:val="24"/>
        </w:rPr>
        <w:t>pourra</w:t>
      </w:r>
      <w:r>
        <w:rPr>
          <w:rFonts w:cs="Calibri" w:ascii="Calibri" w:hAnsi="Calibri" w:asciiTheme="minorHAnsi" w:cstheme="minorHAnsi" w:hAnsiTheme="minorHAnsi"/>
          <w:spacing w:val="-2"/>
          <w:sz w:val="24"/>
        </w:rPr>
        <w:t xml:space="preserve"> </w:t>
      </w:r>
      <w:r>
        <w:rPr>
          <w:rFonts w:cs="Calibri" w:ascii="Calibri" w:hAnsi="Calibri" w:asciiTheme="minorHAnsi" w:cstheme="minorHAnsi" w:hAnsiTheme="minorHAnsi"/>
          <w:spacing w:val="-3"/>
          <w:sz w:val="24"/>
        </w:rPr>
        <w:t>faire</w:t>
      </w:r>
      <w:r>
        <w:rPr>
          <w:rFonts w:cs="Calibri" w:ascii="Calibri" w:hAnsi="Calibri" w:asciiTheme="minorHAnsi" w:cstheme="minorHAnsi" w:hAnsiTheme="minorHAnsi"/>
          <w:spacing w:val="-1"/>
          <w:sz w:val="24"/>
        </w:rPr>
        <w:t xml:space="preserve"> </w:t>
      </w:r>
      <w:r>
        <w:rPr>
          <w:rFonts w:cs="Calibri" w:ascii="Calibri" w:hAnsi="Calibri" w:asciiTheme="minorHAnsi" w:cstheme="minorHAnsi" w:hAnsiTheme="minorHAnsi"/>
          <w:spacing w:val="-4"/>
          <w:sz w:val="24"/>
        </w:rPr>
        <w:t>l’objet</w:t>
      </w:r>
      <w:r>
        <w:rPr>
          <w:rFonts w:cs="Calibri" w:ascii="Calibri" w:hAnsi="Calibri" w:asciiTheme="minorHAnsi" w:cstheme="minorHAnsi" w:hAnsiTheme="minorHAnsi"/>
          <w:spacing w:val="-5"/>
          <w:sz w:val="24"/>
        </w:rPr>
        <w:t xml:space="preserve"> </w:t>
      </w:r>
      <w:r>
        <w:rPr>
          <w:rFonts w:cs="Calibri" w:ascii="Calibri" w:hAnsi="Calibri" w:asciiTheme="minorHAnsi" w:cstheme="minorHAnsi" w:hAnsiTheme="minorHAnsi"/>
          <w:sz w:val="24"/>
        </w:rPr>
        <w:t>de</w:t>
      </w:r>
      <w:r>
        <w:rPr>
          <w:rFonts w:cs="Calibri" w:ascii="Calibri" w:hAnsi="Calibri" w:asciiTheme="minorHAnsi" w:cstheme="minorHAnsi" w:hAnsiTheme="minorHAnsi"/>
          <w:spacing w:val="-6"/>
          <w:sz w:val="24"/>
        </w:rPr>
        <w:t xml:space="preserve"> </w:t>
      </w:r>
      <w:r>
        <w:rPr>
          <w:rFonts w:cs="Calibri" w:ascii="Calibri" w:hAnsi="Calibri" w:asciiTheme="minorHAnsi" w:cstheme="minorHAnsi" w:hAnsiTheme="minorHAnsi"/>
          <w:sz w:val="24"/>
        </w:rPr>
        <w:t>révision</w:t>
      </w:r>
      <w:r>
        <w:rPr>
          <w:rFonts w:cs="Calibri" w:ascii="Calibri" w:hAnsi="Calibri" w:asciiTheme="minorHAnsi" w:cstheme="minorHAnsi" w:hAnsiTheme="minorHAnsi"/>
          <w:spacing w:val="-7"/>
          <w:sz w:val="24"/>
        </w:rPr>
        <w:t xml:space="preserve"> </w:t>
      </w:r>
      <w:r>
        <w:rPr>
          <w:rFonts w:cs="Calibri" w:ascii="Calibri" w:hAnsi="Calibri" w:asciiTheme="minorHAnsi" w:cstheme="minorHAnsi" w:hAnsiTheme="minorHAnsi"/>
          <w:sz w:val="24"/>
        </w:rPr>
        <w:t>par</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l’employeur</w:t>
      </w:r>
      <w:r>
        <w:rPr>
          <w:rFonts w:cs="Calibri" w:ascii="Calibri" w:hAnsi="Calibri" w:asciiTheme="minorHAnsi" w:cstheme="minorHAnsi" w:hAnsiTheme="minorHAnsi"/>
          <w:spacing w:val="-3"/>
          <w:sz w:val="24"/>
        </w:rPr>
        <w:t xml:space="preserve"> </w:t>
      </w:r>
      <w:r>
        <w:rPr>
          <w:rFonts w:cs="Calibri" w:ascii="Calibri" w:hAnsi="Calibri" w:asciiTheme="minorHAnsi" w:cstheme="minorHAnsi" w:hAnsiTheme="minorHAnsi"/>
          <w:sz w:val="24"/>
        </w:rPr>
        <w:t>et</w:t>
      </w:r>
      <w:r>
        <w:rPr>
          <w:rFonts w:cs="Calibri" w:ascii="Calibri" w:hAnsi="Calibri" w:asciiTheme="minorHAnsi" w:cstheme="minorHAnsi" w:hAnsiTheme="minorHAnsi"/>
          <w:spacing w:val="-4"/>
          <w:sz w:val="24"/>
        </w:rPr>
        <w:t xml:space="preserve"> </w:t>
      </w:r>
      <w:r>
        <w:rPr>
          <w:rFonts w:cs="Calibri" w:ascii="Calibri" w:hAnsi="Calibri" w:asciiTheme="minorHAnsi" w:cstheme="minorHAnsi" w:hAnsiTheme="minorHAnsi"/>
          <w:sz w:val="24"/>
        </w:rPr>
        <w:t>les</w:t>
      </w:r>
      <w:r>
        <w:rPr>
          <w:rFonts w:cs="Calibri" w:ascii="Calibri" w:hAnsi="Calibri" w:asciiTheme="minorHAnsi" w:cstheme="minorHAnsi" w:hAnsiTheme="minorHAnsi"/>
          <w:spacing w:val="-4"/>
          <w:sz w:val="24"/>
        </w:rPr>
        <w:t xml:space="preserve"> </w:t>
      </w:r>
      <w:r>
        <w:rPr>
          <w:rFonts w:cs="Calibri" w:ascii="Calibri" w:hAnsi="Calibri" w:asciiTheme="minorHAnsi" w:cstheme="minorHAnsi" w:hAnsiTheme="minorHAnsi"/>
          <w:sz w:val="24"/>
        </w:rPr>
        <w:t>signataires</w:t>
      </w:r>
      <w:r>
        <w:rPr>
          <w:rFonts w:cs="Calibri" w:ascii="Calibri" w:hAnsi="Calibri" w:asciiTheme="minorHAnsi" w:cstheme="minorHAnsi" w:hAnsiTheme="minorHAnsi"/>
          <w:spacing w:val="-3"/>
          <w:sz w:val="24"/>
        </w:rPr>
        <w:t xml:space="preserve"> </w:t>
      </w:r>
      <w:r>
        <w:rPr>
          <w:rFonts w:cs="Calibri" w:ascii="Calibri" w:hAnsi="Calibri" w:asciiTheme="minorHAnsi" w:cstheme="minorHAnsi" w:hAnsiTheme="minorHAnsi"/>
          <w:sz w:val="24"/>
        </w:rPr>
        <w:t>du</w:t>
      </w:r>
      <w:r>
        <w:rPr>
          <w:rFonts w:cs="Calibri" w:ascii="Calibri" w:hAnsi="Calibri" w:asciiTheme="minorHAnsi" w:cstheme="minorHAnsi" w:hAnsiTheme="minorHAnsi"/>
          <w:spacing w:val="-4"/>
          <w:sz w:val="24"/>
        </w:rPr>
        <w:t xml:space="preserve"> </w:t>
      </w:r>
      <w:r>
        <w:rPr>
          <w:rFonts w:cs="Calibri" w:ascii="Calibri" w:hAnsi="Calibri" w:asciiTheme="minorHAnsi" w:cstheme="minorHAnsi" w:hAnsiTheme="minorHAnsi"/>
          <w:sz w:val="24"/>
        </w:rPr>
        <w:t>présent accord, conformément aux dispositions</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légales.</w:t>
      </w:r>
    </w:p>
    <w:p>
      <w:pPr>
        <w:pStyle w:val="Normal"/>
        <w:ind w:end="-31"/>
        <w:jc w:val="both"/>
        <w:rPr>
          <w:rFonts w:ascii="Calibri" w:hAnsi="Calibri" w:cs="Calibri" w:asciiTheme="minorHAnsi" w:cstheme="minorHAnsi" w:hAnsiTheme="minorHAnsi"/>
          <w:sz w:val="23"/>
        </w:rPr>
      </w:pPr>
      <w:r>
        <w:rPr>
          <w:rFonts w:cs="Calibri" w:cstheme="minorHAnsi" w:ascii="Calibri" w:hAnsi="Calibri"/>
          <w:sz w:val="23"/>
        </w:rPr>
      </w:r>
    </w:p>
    <w:p>
      <w:pPr>
        <w:pStyle w:val="Normal"/>
        <w:ind w:start="216" w:end="-31"/>
        <w:jc w:val="both"/>
        <w:rPr>
          <w:rFonts w:ascii="Calibri" w:hAnsi="Calibri" w:cs="Calibri" w:asciiTheme="minorHAnsi" w:cstheme="minorHAnsi" w:hAnsiTheme="minorHAnsi"/>
          <w:sz w:val="24"/>
        </w:rPr>
      </w:pPr>
      <w:r>
        <w:rPr>
          <w:rFonts w:cs="Calibri" w:ascii="Calibri" w:hAnsi="Calibri" w:asciiTheme="minorHAnsi" w:cstheme="minorHAnsi" w:hAnsiTheme="minorHAnsi"/>
          <w:spacing w:val="-6"/>
          <w:sz w:val="24"/>
        </w:rPr>
        <w:t xml:space="preserve">Toute </w:t>
      </w:r>
      <w:r>
        <w:rPr>
          <w:rFonts w:cs="Calibri" w:ascii="Calibri" w:hAnsi="Calibri" w:asciiTheme="minorHAnsi" w:cstheme="minorHAnsi" w:hAnsiTheme="minorHAnsi"/>
          <w:sz w:val="24"/>
        </w:rPr>
        <w:t xml:space="preserve">demande de révision, obligatoirement accompagnée </w:t>
      </w:r>
      <w:r>
        <w:rPr>
          <w:rFonts w:cs="Calibri" w:ascii="Calibri" w:hAnsi="Calibri" w:asciiTheme="minorHAnsi" w:cstheme="minorHAnsi" w:hAnsiTheme="minorHAnsi"/>
          <w:spacing w:val="-3"/>
          <w:sz w:val="24"/>
        </w:rPr>
        <w:t xml:space="preserve">d’une </w:t>
      </w:r>
      <w:r>
        <w:rPr>
          <w:rFonts w:cs="Calibri" w:ascii="Calibri" w:hAnsi="Calibri" w:asciiTheme="minorHAnsi" w:cstheme="minorHAnsi" w:hAnsiTheme="minorHAnsi"/>
          <w:sz w:val="24"/>
        </w:rPr>
        <w:t>proposition de rédaction nouvelle,</w:t>
      </w:r>
      <w:r>
        <w:rPr>
          <w:rFonts w:cs="Calibri" w:ascii="Calibri" w:hAnsi="Calibri" w:asciiTheme="minorHAnsi" w:cstheme="minorHAnsi" w:hAnsiTheme="minorHAnsi"/>
          <w:spacing w:val="-14"/>
          <w:sz w:val="24"/>
        </w:rPr>
        <w:t xml:space="preserve"> </w:t>
      </w:r>
      <w:r>
        <w:rPr>
          <w:rFonts w:cs="Calibri" w:ascii="Calibri" w:hAnsi="Calibri" w:asciiTheme="minorHAnsi" w:cstheme="minorHAnsi" w:hAnsiTheme="minorHAnsi"/>
          <w:sz w:val="24"/>
        </w:rPr>
        <w:t>sera</w:t>
      </w:r>
      <w:r>
        <w:rPr>
          <w:rFonts w:cs="Calibri" w:ascii="Calibri" w:hAnsi="Calibri" w:asciiTheme="minorHAnsi" w:cstheme="minorHAnsi" w:hAnsiTheme="minorHAnsi"/>
          <w:spacing w:val="-15"/>
          <w:sz w:val="24"/>
        </w:rPr>
        <w:t xml:space="preserve"> </w:t>
      </w:r>
      <w:r>
        <w:rPr>
          <w:rFonts w:cs="Calibri" w:ascii="Calibri" w:hAnsi="Calibri" w:asciiTheme="minorHAnsi" w:cstheme="minorHAnsi" w:hAnsiTheme="minorHAnsi"/>
          <w:sz w:val="24"/>
        </w:rPr>
        <w:t>notifiée</w:t>
      </w:r>
      <w:r>
        <w:rPr>
          <w:rFonts w:cs="Calibri" w:ascii="Calibri" w:hAnsi="Calibri" w:asciiTheme="minorHAnsi" w:cstheme="minorHAnsi" w:hAnsiTheme="minorHAnsi"/>
          <w:spacing w:val="-11"/>
          <w:sz w:val="24"/>
        </w:rPr>
        <w:t xml:space="preserve"> </w:t>
      </w:r>
      <w:r>
        <w:rPr>
          <w:rFonts w:cs="Calibri" w:ascii="Calibri" w:hAnsi="Calibri" w:asciiTheme="minorHAnsi" w:cstheme="minorHAnsi" w:hAnsiTheme="minorHAnsi"/>
          <w:sz w:val="24"/>
        </w:rPr>
        <w:t>par</w:t>
      </w:r>
      <w:r>
        <w:rPr>
          <w:rFonts w:cs="Calibri" w:ascii="Calibri" w:hAnsi="Calibri" w:asciiTheme="minorHAnsi" w:cstheme="minorHAnsi" w:hAnsiTheme="minorHAnsi"/>
          <w:spacing w:val="-14"/>
          <w:sz w:val="24"/>
        </w:rPr>
        <w:t xml:space="preserve"> </w:t>
      </w:r>
      <w:r>
        <w:rPr>
          <w:rFonts w:cs="Calibri" w:ascii="Calibri" w:hAnsi="Calibri" w:asciiTheme="minorHAnsi" w:cstheme="minorHAnsi" w:hAnsiTheme="minorHAnsi"/>
          <w:sz w:val="24"/>
        </w:rPr>
        <w:t>lettre</w:t>
      </w:r>
      <w:r>
        <w:rPr>
          <w:rFonts w:cs="Calibri" w:ascii="Calibri" w:hAnsi="Calibri" w:asciiTheme="minorHAnsi" w:cstheme="minorHAnsi" w:hAnsiTheme="minorHAnsi"/>
          <w:spacing w:val="-15"/>
          <w:sz w:val="24"/>
        </w:rPr>
        <w:t xml:space="preserve"> </w:t>
      </w:r>
      <w:r>
        <w:rPr>
          <w:rFonts w:cs="Calibri" w:ascii="Calibri" w:hAnsi="Calibri" w:asciiTheme="minorHAnsi" w:cstheme="minorHAnsi" w:hAnsiTheme="minorHAnsi"/>
          <w:sz w:val="24"/>
        </w:rPr>
        <w:t>recommandée</w:t>
      </w:r>
      <w:r>
        <w:rPr>
          <w:rFonts w:cs="Calibri" w:ascii="Calibri" w:hAnsi="Calibri" w:asciiTheme="minorHAnsi" w:cstheme="minorHAnsi" w:hAnsiTheme="minorHAnsi"/>
          <w:spacing w:val="-16"/>
          <w:sz w:val="24"/>
        </w:rPr>
        <w:t xml:space="preserve"> </w:t>
      </w:r>
      <w:r>
        <w:rPr>
          <w:rFonts w:cs="Calibri" w:ascii="Calibri" w:hAnsi="Calibri" w:asciiTheme="minorHAnsi" w:cstheme="minorHAnsi" w:hAnsiTheme="minorHAnsi"/>
          <w:sz w:val="24"/>
        </w:rPr>
        <w:t>avec</w:t>
      </w:r>
      <w:r>
        <w:rPr>
          <w:rFonts w:cs="Calibri" w:ascii="Calibri" w:hAnsi="Calibri" w:asciiTheme="minorHAnsi" w:cstheme="minorHAnsi" w:hAnsiTheme="minorHAnsi"/>
          <w:spacing w:val="-16"/>
          <w:sz w:val="24"/>
        </w:rPr>
        <w:t xml:space="preserve"> </w:t>
      </w:r>
      <w:r>
        <w:rPr>
          <w:rFonts w:cs="Calibri" w:ascii="Calibri" w:hAnsi="Calibri" w:asciiTheme="minorHAnsi" w:cstheme="minorHAnsi" w:hAnsiTheme="minorHAnsi"/>
          <w:sz w:val="24"/>
        </w:rPr>
        <w:t>accusé</w:t>
      </w:r>
      <w:r>
        <w:rPr>
          <w:rFonts w:cs="Calibri" w:ascii="Calibri" w:hAnsi="Calibri" w:asciiTheme="minorHAnsi" w:cstheme="minorHAnsi" w:hAnsiTheme="minorHAnsi"/>
          <w:spacing w:val="-15"/>
          <w:sz w:val="24"/>
        </w:rPr>
        <w:t xml:space="preserve"> </w:t>
      </w:r>
      <w:r>
        <w:rPr>
          <w:rFonts w:cs="Calibri" w:ascii="Calibri" w:hAnsi="Calibri" w:asciiTheme="minorHAnsi" w:cstheme="minorHAnsi" w:hAnsiTheme="minorHAnsi"/>
          <w:sz w:val="24"/>
        </w:rPr>
        <w:t>de</w:t>
      </w:r>
      <w:r>
        <w:rPr>
          <w:rFonts w:cs="Calibri" w:ascii="Calibri" w:hAnsi="Calibri" w:asciiTheme="minorHAnsi" w:cstheme="minorHAnsi" w:hAnsiTheme="minorHAnsi"/>
          <w:spacing w:val="-11"/>
          <w:sz w:val="24"/>
        </w:rPr>
        <w:t xml:space="preserve"> </w:t>
      </w:r>
      <w:r>
        <w:rPr>
          <w:rFonts w:cs="Calibri" w:ascii="Calibri" w:hAnsi="Calibri" w:asciiTheme="minorHAnsi" w:cstheme="minorHAnsi" w:hAnsiTheme="minorHAnsi"/>
          <w:sz w:val="24"/>
        </w:rPr>
        <w:t>réception</w:t>
      </w:r>
      <w:r>
        <w:rPr>
          <w:rFonts w:cs="Calibri" w:ascii="Calibri" w:hAnsi="Calibri" w:asciiTheme="minorHAnsi" w:cstheme="minorHAnsi" w:hAnsiTheme="minorHAnsi"/>
          <w:spacing w:val="-17"/>
          <w:sz w:val="24"/>
        </w:rPr>
        <w:t xml:space="preserve"> </w:t>
      </w:r>
      <w:r>
        <w:rPr>
          <w:rFonts w:cs="Calibri" w:ascii="Calibri" w:hAnsi="Calibri" w:asciiTheme="minorHAnsi" w:cstheme="minorHAnsi" w:hAnsiTheme="minorHAnsi"/>
          <w:sz w:val="24"/>
        </w:rPr>
        <w:t>à</w:t>
      </w:r>
      <w:r>
        <w:rPr>
          <w:rFonts w:cs="Calibri" w:ascii="Calibri" w:hAnsi="Calibri" w:asciiTheme="minorHAnsi" w:cstheme="minorHAnsi" w:hAnsiTheme="minorHAnsi"/>
          <w:spacing w:val="-12"/>
          <w:sz w:val="24"/>
        </w:rPr>
        <w:t xml:space="preserve"> </w:t>
      </w:r>
      <w:r>
        <w:rPr>
          <w:rFonts w:cs="Calibri" w:ascii="Calibri" w:hAnsi="Calibri" w:asciiTheme="minorHAnsi" w:cstheme="minorHAnsi" w:hAnsiTheme="minorHAnsi"/>
          <w:sz w:val="24"/>
        </w:rPr>
        <w:t>chacune</w:t>
      </w:r>
      <w:r>
        <w:rPr>
          <w:rFonts w:cs="Calibri" w:ascii="Calibri" w:hAnsi="Calibri" w:asciiTheme="minorHAnsi" w:cstheme="minorHAnsi" w:hAnsiTheme="minorHAnsi"/>
          <w:spacing w:val="-11"/>
          <w:sz w:val="24"/>
        </w:rPr>
        <w:t xml:space="preserve"> </w:t>
      </w:r>
      <w:r>
        <w:rPr>
          <w:rFonts w:cs="Calibri" w:ascii="Calibri" w:hAnsi="Calibri" w:asciiTheme="minorHAnsi" w:cstheme="minorHAnsi" w:hAnsiTheme="minorHAnsi"/>
          <w:sz w:val="24"/>
        </w:rPr>
        <w:t>des</w:t>
      </w:r>
      <w:r>
        <w:rPr>
          <w:rFonts w:cs="Calibri" w:ascii="Calibri" w:hAnsi="Calibri" w:asciiTheme="minorHAnsi" w:cstheme="minorHAnsi" w:hAnsiTheme="minorHAnsi"/>
          <w:spacing w:val="-14"/>
          <w:sz w:val="24"/>
        </w:rPr>
        <w:t xml:space="preserve"> </w:t>
      </w:r>
      <w:r>
        <w:rPr>
          <w:rFonts w:cs="Calibri" w:ascii="Calibri" w:hAnsi="Calibri" w:asciiTheme="minorHAnsi" w:cstheme="minorHAnsi" w:hAnsiTheme="minorHAnsi"/>
          <w:sz w:val="24"/>
        </w:rPr>
        <w:t xml:space="preserve">autres parties signataires. Le plus rapidement possible et, au plus tard, dans un délai de 3 mois à partir de </w:t>
      </w:r>
      <w:r>
        <w:rPr>
          <w:rFonts w:cs="Calibri" w:ascii="Calibri" w:hAnsi="Calibri" w:asciiTheme="minorHAnsi" w:cstheme="minorHAnsi" w:hAnsiTheme="minorHAnsi"/>
          <w:spacing w:val="-4"/>
          <w:sz w:val="24"/>
        </w:rPr>
        <w:t xml:space="preserve">l’envoi </w:t>
      </w:r>
      <w:r>
        <w:rPr>
          <w:rFonts w:cs="Calibri" w:ascii="Calibri" w:hAnsi="Calibri" w:asciiTheme="minorHAnsi" w:cstheme="minorHAnsi" w:hAnsiTheme="minorHAnsi"/>
          <w:sz w:val="24"/>
        </w:rPr>
        <w:t xml:space="preserve">de cette lettre, les parties devront </w:t>
      </w:r>
      <w:r>
        <w:rPr>
          <w:rFonts w:cs="Calibri" w:ascii="Calibri" w:hAnsi="Calibri" w:asciiTheme="minorHAnsi" w:cstheme="minorHAnsi" w:hAnsiTheme="minorHAnsi"/>
          <w:spacing w:val="-3"/>
          <w:sz w:val="24"/>
        </w:rPr>
        <w:t xml:space="preserve">s’être </w:t>
      </w:r>
      <w:r>
        <w:rPr>
          <w:rFonts w:cs="Calibri" w:ascii="Calibri" w:hAnsi="Calibri" w:asciiTheme="minorHAnsi" w:cstheme="minorHAnsi" w:hAnsiTheme="minorHAnsi"/>
          <w:sz w:val="24"/>
        </w:rPr>
        <w:t>rencontrées en vue de la conclusion éventuelle d’un avenant de</w:t>
      </w:r>
      <w:r>
        <w:rPr>
          <w:rFonts w:cs="Calibri" w:ascii="Calibri" w:hAnsi="Calibri" w:asciiTheme="minorHAnsi" w:cstheme="minorHAnsi" w:hAnsiTheme="minorHAnsi"/>
          <w:spacing w:val="-8"/>
          <w:sz w:val="24"/>
        </w:rPr>
        <w:t xml:space="preserve"> </w:t>
      </w:r>
      <w:r>
        <w:rPr>
          <w:rFonts w:cs="Calibri" w:ascii="Calibri" w:hAnsi="Calibri" w:asciiTheme="minorHAnsi" w:cstheme="minorHAnsi" w:hAnsiTheme="minorHAnsi"/>
          <w:sz w:val="24"/>
        </w:rPr>
        <w:t>révision.</w:t>
      </w:r>
    </w:p>
    <w:p>
      <w:pPr>
        <w:pStyle w:val="Normal"/>
        <w:ind w:start="216" w:end="-31"/>
        <w:jc w:val="both"/>
        <w:rPr>
          <w:rFonts w:ascii="Calibri" w:hAnsi="Calibri" w:cs="Calibri" w:asciiTheme="minorHAnsi" w:cstheme="minorHAnsi" w:hAnsiTheme="minorHAnsi"/>
          <w:sz w:val="24"/>
        </w:rPr>
      </w:pPr>
      <w:r>
        <w:rPr>
          <w:rFonts w:cs="Calibri" w:cstheme="minorHAnsi" w:ascii="Calibri" w:hAnsi="Calibri"/>
          <w:sz w:val="24"/>
        </w:rPr>
      </w:r>
    </w:p>
    <w:p>
      <w:pPr>
        <w:pStyle w:val="Normal"/>
        <w:ind w:start="216" w:end="-31"/>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Les dispositions, objet de la demande de révision, resteront en vigueur jusqu’à la conclusion d’un tel avenant.</w:t>
      </w:r>
    </w:p>
    <w:p>
      <w:pPr>
        <w:pStyle w:val="Normal"/>
        <w:ind w:end="-31"/>
        <w:jc w:val="both"/>
        <w:rPr>
          <w:rFonts w:ascii="Calibri" w:hAnsi="Calibri" w:cs="Calibri" w:asciiTheme="minorHAnsi" w:cstheme="minorHAnsi" w:hAnsiTheme="minorHAnsi"/>
          <w:sz w:val="23"/>
        </w:rPr>
      </w:pPr>
      <w:r>
        <w:rPr>
          <w:rFonts w:cs="Calibri" w:cstheme="minorHAnsi" w:ascii="Calibri" w:hAnsi="Calibri"/>
          <w:sz w:val="23"/>
        </w:rPr>
      </w:r>
    </w:p>
    <w:p>
      <w:pPr>
        <w:pStyle w:val="Normal"/>
        <w:ind w:start="215" w:end="-28"/>
        <w:jc w:val="both"/>
        <w:rPr>
          <w:sz w:val="24"/>
        </w:rPr>
      </w:pPr>
      <w:r>
        <w:rPr>
          <w:rFonts w:cs="Calibri" w:ascii="Calibri" w:hAnsi="Calibri" w:asciiTheme="minorHAnsi" w:cstheme="minorHAnsi" w:hAnsiTheme="minorHAnsi"/>
          <w:sz w:val="24"/>
        </w:rPr>
        <w:t>En outre, en cas d’évolution législative ou conventionnelle susceptible de remettre en cause tout</w:t>
      </w:r>
      <w:r>
        <w:rPr>
          <w:sz w:val="24"/>
        </w:rPr>
        <w:t xml:space="preserve"> ou partie des dispositions du présent accord, les parties signataires conviennent de se réunir à nouveau, dans un délai de 3 mois après la publication de ces textes, afin d’adapter lesdites dispositions.</w:t>
      </w:r>
    </w:p>
    <w:p>
      <w:pPr>
        <w:pStyle w:val="Normal"/>
        <w:spacing w:before="1" w:after="0"/>
        <w:rPr>
          <w:sz w:val="31"/>
        </w:rPr>
      </w:pPr>
      <w:r>
        <w:rPr>
          <w:sz w:val="31"/>
        </w:rPr>
      </w:r>
    </w:p>
    <w:p>
      <w:pPr>
        <w:pStyle w:val="Normal"/>
        <w:pBdr>
          <w:bottom w:val="single" w:sz="4" w:space="1" w:color="000000"/>
        </w:pBdr>
        <w:tabs>
          <w:tab w:val="clear" w:pos="720"/>
          <w:tab w:val="left" w:pos="9320" w:leader="none"/>
        </w:tabs>
        <w:spacing w:before="1" w:after="0"/>
        <w:ind w:start="216"/>
        <w:rPr>
          <w:rFonts w:ascii="Calibri" w:hAnsi="Calibri" w:cs="Calibri" w:asciiTheme="minorHAnsi" w:cstheme="minorHAnsi" w:hAnsiTheme="minorHAnsi"/>
          <w:b/>
          <w:bCs/>
          <w:w w:val="90"/>
          <w:sz w:val="32"/>
        </w:rPr>
      </w:pPr>
      <w:r>
        <w:rPr>
          <w:rFonts w:cs="Calibri" w:ascii="Calibri" w:hAnsi="Calibri" w:asciiTheme="minorHAnsi" w:cstheme="minorHAnsi" w:hAnsiTheme="minorHAnsi"/>
          <w:b/>
          <w:bCs/>
          <w:w w:val="90"/>
          <w:sz w:val="32"/>
        </w:rPr>
        <w:t>TITRE VII : Dépôt</w:t>
      </w:r>
    </w:p>
    <w:p>
      <w:pPr>
        <w:pStyle w:val="BodyText"/>
        <w:spacing w:before="8" w:after="0"/>
        <w:rPr>
          <w:rFonts w:ascii="Trebuchet MS" w:hAnsi="Trebuchet MS"/>
          <w:sz w:val="26"/>
        </w:rPr>
      </w:pPr>
      <w:r>
        <w:rPr>
          <w:rFonts w:ascii="Trebuchet MS" w:hAnsi="Trebuchet MS"/>
          <w:sz w:val="26"/>
        </w:rPr>
      </w:r>
    </w:p>
    <w:p>
      <w:pPr>
        <w:pStyle w:val="Normal"/>
        <w:ind w:start="216" w:end="-28"/>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 xml:space="preserve">Le présent accord sera établi en un nombre suffisant </w:t>
      </w:r>
      <w:r>
        <w:rPr>
          <w:rFonts w:cs="Calibri" w:ascii="Calibri" w:hAnsi="Calibri" w:asciiTheme="minorHAnsi" w:cstheme="minorHAnsi" w:hAnsiTheme="minorHAnsi"/>
          <w:spacing w:val="-4"/>
          <w:sz w:val="24"/>
          <w:szCs w:val="24"/>
        </w:rPr>
        <w:t xml:space="preserve">d’exemplaire </w:t>
      </w:r>
      <w:r>
        <w:rPr>
          <w:rFonts w:cs="Calibri" w:ascii="Calibri" w:hAnsi="Calibri" w:asciiTheme="minorHAnsi" w:cstheme="minorHAnsi" w:hAnsiTheme="minorHAnsi"/>
          <w:sz w:val="24"/>
          <w:szCs w:val="24"/>
        </w:rPr>
        <w:t xml:space="preserve">pour remise à chacune des parties signataires. </w:t>
      </w:r>
    </w:p>
    <w:p>
      <w:pPr>
        <w:pStyle w:val="Normal"/>
        <w:ind w:end="-28"/>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ind w:start="216" w:end="-28"/>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Le texte de l’accord, dûment signé, est déposé en version PDF sur support électronique, à la DREETS, à l’initiative de la direction, dans les 15 jours suivant sa signature (plateforme htttps://</w:t>
      </w:r>
      <w:hyperlink r:id="rId2">
        <w:r>
          <w:rPr>
            <w:rStyle w:val="Style5"/>
            <w:rFonts w:cs="Calibri" w:ascii="Calibri" w:hAnsi="Calibri" w:asciiTheme="minorHAnsi" w:cstheme="minorHAnsi" w:hAnsiTheme="minorHAnsi"/>
            <w:sz w:val="24"/>
            <w:szCs w:val="24"/>
          </w:rPr>
          <w:t>www.teleaccords.travail-emploi.gouv.fr/PortailTeleprocedures).</w:t>
        </w:r>
      </w:hyperlink>
    </w:p>
    <w:p>
      <w:pPr>
        <w:pStyle w:val="Normal"/>
        <w:ind w:end="-28"/>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ind w:start="216" w:end="-28"/>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szCs w:val="24"/>
        </w:rPr>
        <w:t>Le directeur départemental du travail, de l’emploi et de la formation professionnelle dispose d’un délai de quatre mois à compter du dépôt de l’accord pour demander le retrait ou la modification des dispositions contraires aux lois et règlements</w:t>
      </w:r>
      <w:r>
        <w:rPr>
          <w:rFonts w:cs="Calibri" w:ascii="Calibri" w:hAnsi="Calibri" w:asciiTheme="minorHAnsi" w:cstheme="minorHAnsi" w:hAnsiTheme="minorHAnsi"/>
          <w:sz w:val="24"/>
        </w:rPr>
        <w:t>.</w:t>
      </w:r>
    </w:p>
    <w:p>
      <w:pPr>
        <w:pStyle w:val="Normal"/>
        <w:ind w:start="216" w:end="-28"/>
        <w:jc w:val="both"/>
        <w:rPr>
          <w:rFonts w:ascii="Calibri" w:hAnsi="Calibri" w:cs="Calibri" w:asciiTheme="minorHAnsi" w:cstheme="minorHAnsi" w:hAnsiTheme="minorHAnsi"/>
          <w:sz w:val="24"/>
        </w:rPr>
      </w:pPr>
      <w:r>
        <w:rPr>
          <w:rFonts w:cs="Calibri" w:cstheme="minorHAnsi" w:ascii="Calibri" w:hAnsi="Calibri"/>
          <w:sz w:val="24"/>
        </w:rPr>
      </w:r>
    </w:p>
    <w:p>
      <w:pPr>
        <w:pStyle w:val="Normal"/>
        <w:ind w:start="216" w:end="-28"/>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Il sera également remis un exemplaire au greffe du conseil de prud’hommes.</w:t>
      </w:r>
    </w:p>
    <w:p>
      <w:pPr>
        <w:pStyle w:val="Normal"/>
        <w:ind w:end="-28"/>
        <w:jc w:val="both"/>
        <w:rPr>
          <w:rFonts w:ascii="Calibri" w:hAnsi="Calibri" w:cs="Calibri" w:asciiTheme="minorHAnsi" w:cstheme="minorHAnsi" w:hAnsiTheme="minorHAnsi"/>
          <w:sz w:val="23"/>
        </w:rPr>
      </w:pPr>
      <w:r>
        <w:rPr>
          <w:rFonts w:cs="Calibri" w:cstheme="minorHAnsi" w:ascii="Calibri" w:hAnsi="Calibri"/>
          <w:sz w:val="23"/>
        </w:rPr>
      </w:r>
    </w:p>
    <w:p>
      <w:pPr>
        <w:pStyle w:val="Normal"/>
        <w:ind w:start="216" w:end="-28"/>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Le texte de l’accord fait l’objet d’une diffusion auprès de tous les salariés de la société ou de tout nouvel embauché. La publicité des avenants au présent accord obéit aux mêmes dispositions que celles règlementant la publicité de l’accord lui-même.</w:t>
      </w:r>
    </w:p>
    <w:p>
      <w:pPr>
        <w:pStyle w:val="Normal"/>
        <w:rPr>
          <w:sz w:val="24"/>
        </w:rPr>
      </w:pPr>
      <w:r>
        <w:rPr>
          <w:sz w:val="24"/>
        </w:rPr>
      </w:r>
    </w:p>
    <w:p>
      <w:pPr>
        <w:pStyle w:val="Normal"/>
        <w:ind w:start="216"/>
        <w:jc w:val="both"/>
        <w:rPr>
          <w:sz w:val="24"/>
        </w:rPr>
      </w:pPr>
      <w:r>
        <w:rPr>
          <w:sz w:val="24"/>
        </w:rPr>
        <w:t xml:space="preserve">Fait à Chailles, le </w:t>
        <w:tab/>
        <w:tab/>
        <w:tab/>
        <w:t xml:space="preserve">   6 mars 2026</w:t>
      </w:r>
    </w:p>
    <w:p>
      <w:pPr>
        <w:pStyle w:val="Normal"/>
        <w:tabs>
          <w:tab w:val="clear" w:pos="720"/>
          <w:tab w:val="left" w:pos="3755" w:leader="none"/>
        </w:tabs>
        <w:ind w:start="216" w:end="4392"/>
        <w:rPr>
          <w:sz w:val="24"/>
        </w:rPr>
      </w:pPr>
      <w:r>
        <w:rPr>
          <w:sz w:val="24"/>
        </w:rPr>
        <w:t>Accord signé</w:t>
      </w:r>
      <w:r>
        <w:rPr>
          <w:spacing w:val="-9"/>
          <w:sz w:val="24"/>
        </w:rPr>
        <w:t xml:space="preserve"> </w:t>
      </w:r>
      <w:r>
        <w:rPr>
          <w:sz w:val="24"/>
        </w:rPr>
        <w:t>le</w:t>
      </w:r>
      <w:r>
        <w:rPr>
          <w:spacing w:val="-3"/>
          <w:sz w:val="24"/>
        </w:rPr>
        <w:t xml:space="preserve"> </w:t>
      </w:r>
      <w:r>
        <w:rPr>
          <w:sz w:val="24"/>
        </w:rPr>
        <w:t>:</w:t>
        <w:tab/>
        <w:t>26 mars 2026 Pour application à compter</w:t>
      </w:r>
      <w:r>
        <w:rPr>
          <w:spacing w:val="-19"/>
          <w:sz w:val="24"/>
        </w:rPr>
        <w:t xml:space="preserve"> </w:t>
      </w:r>
      <w:r>
        <w:rPr>
          <w:sz w:val="24"/>
        </w:rPr>
        <w:t>du :</w:t>
        <w:tab/>
        <w:t>1</w:t>
      </w:r>
      <w:r>
        <w:rPr>
          <w:sz w:val="24"/>
          <w:vertAlign w:val="superscript"/>
        </w:rPr>
        <w:t>er</w:t>
      </w:r>
      <w:r>
        <w:rPr>
          <w:sz w:val="24"/>
        </w:rPr>
        <w:t xml:space="preserve"> avril 2026</w:t>
      </w:r>
    </w:p>
    <w:p>
      <w:pPr>
        <w:pStyle w:val="Normal"/>
        <w:rPr>
          <w:sz w:val="26"/>
        </w:rPr>
      </w:pPr>
      <w:r>
        <w:rPr>
          <w:sz w:val="26"/>
        </w:rPr>
      </w:r>
    </w:p>
    <w:p>
      <w:pPr>
        <w:pStyle w:val="Normal"/>
        <w:spacing w:before="5" w:after="0"/>
        <w:rPr/>
      </w:pPr>
      <w:r>
        <w:rPr/>
      </w:r>
    </w:p>
    <w:p>
      <w:pPr>
        <w:pStyle w:val="Normal"/>
        <w:ind w:start="216" w:end="5146"/>
        <w:rPr>
          <w:b/>
          <w:sz w:val="24"/>
        </w:rPr>
      </w:pPr>
      <w:r>
        <w:rPr>
          <w:b/>
          <w:sz w:val="24"/>
        </w:rPr>
        <w:t>Pour la société MAGA AND CO SAS</w:t>
      </w:r>
    </w:p>
    <w:p>
      <w:pPr>
        <w:pStyle w:val="Normal"/>
        <w:ind w:start="216" w:end="5146"/>
        <w:rPr>
          <w:b/>
          <w:sz w:val="24"/>
        </w:rPr>
      </w:pPr>
      <w:r>
        <w:rPr>
          <w:b/>
          <w:sz w:val="24"/>
        </w:rPr>
        <w:t>XXX - XXX</w:t>
      </w:r>
    </w:p>
    <w:p>
      <w:pPr>
        <w:pStyle w:val="Normal"/>
        <w:rPr>
          <w:b/>
          <w:sz w:val="24"/>
        </w:rPr>
      </w:pPr>
      <w:r>
        <w:rPr>
          <w:b/>
          <w:sz w:val="24"/>
        </w:rPr>
      </w:r>
    </w:p>
    <w:p>
      <w:pPr>
        <w:pStyle w:val="Normal"/>
        <w:rPr>
          <w:b/>
          <w:sz w:val="24"/>
        </w:rPr>
      </w:pPr>
      <w:r>
        <w:rPr>
          <w:b/>
          <w:sz w:val="24"/>
        </w:rPr>
      </w:r>
    </w:p>
    <w:sectPr>
      <w:type w:val="nextPage"/>
      <w:pgSz w:w="11906" w:h="16838"/>
      <w:pgMar w:left="1080" w:right="1080" w:gutter="0" w:header="0" w:top="1440" w:footer="0" w:bottom="1440"/>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Carlito">
    <w:altName w:val="Calibri"/>
    <w:charset w:val="01"/>
    <w:family w:val="swiss"/>
    <w:pitch w:val="default"/>
  </w:font>
  <w:font w:name="Trebuchet MS">
    <w:charset w:val="01"/>
    <w:family w:val="swiss"/>
    <w:pitch w:val="default"/>
  </w:font>
  <w:font w:name="Verdana">
    <w:charset w:val="01"/>
    <w:family w:val="swiss"/>
    <w:pitch w:val="default"/>
  </w:font>
  <w:font w:name="Marianne">
    <w:charset w:val="01"/>
    <w:family w:val="auto"/>
    <w:pitch w:val="default"/>
  </w:font>
  <w:font w:name="Times New Roman">
    <w:charset w:val="01"/>
    <w:family w:val="roman"/>
    <w:pitch w:val="default"/>
  </w:font>
  <w:font w:name="Calibri">
    <w:charset w:val="01"/>
    <w:family w:val="swiss"/>
    <w:pitch w:val="default"/>
  </w:font>
  <w:font w:name="Courier New">
    <w:charset w:val="01"/>
    <w:family w:val="modern"/>
    <w:pitch w:val="fixed"/>
  </w:font>
  <w:font w:name="Symbol">
    <w:charset w:val="02"/>
    <w:family w:val="auto"/>
    <w:pitch w:val="default"/>
  </w:font>
  <w:font w:name="Carlito">
    <w:altName w:val="Calibri"/>
    <w:charset w:val="01"/>
    <w:family w:val="swiss"/>
    <w:pitch w:val="variable"/>
  </w:font>
  <w:font w:name="Verdana">
    <w:charset w:val="01"/>
    <w:family w:val="swiss"/>
    <w:pitch w:val="variable"/>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o"/>
      <w:lvlJc w:val="start"/>
      <w:pPr>
        <w:tabs>
          <w:tab w:val="num" w:pos="0"/>
        </w:tabs>
        <w:ind w:start="937" w:hanging="361"/>
      </w:pPr>
      <w:rPr>
        <w:rFonts w:ascii="Courier New" w:hAnsi="Courier New" w:cs="Courier New" w:hint="default"/>
        <w:w w:val="101"/>
        <w:sz w:val="18"/>
        <w:szCs w:val="18"/>
        <w:lang w:val="fr-FR" w:eastAsia="en-US" w:bidi="ar-SA"/>
      </w:rPr>
    </w:lvl>
    <w:lvl w:ilvl="1">
      <w:start w:val="0"/>
      <w:numFmt w:val="bullet"/>
      <w:lvlText w:val=""/>
      <w:lvlJc w:val="start"/>
      <w:pPr>
        <w:tabs>
          <w:tab w:val="num" w:pos="0"/>
        </w:tabs>
        <w:ind w:start="1800" w:hanging="361"/>
      </w:pPr>
      <w:rPr>
        <w:rFonts w:ascii="Symbol" w:hAnsi="Symbol" w:cs="Symbol" w:hint="default"/>
        <w:lang w:val="fr-FR" w:eastAsia="en-US" w:bidi="ar-SA"/>
      </w:rPr>
    </w:lvl>
    <w:lvl w:ilvl="2">
      <w:start w:val="0"/>
      <w:numFmt w:val="bullet"/>
      <w:lvlText w:val=""/>
      <w:lvlJc w:val="start"/>
      <w:pPr>
        <w:tabs>
          <w:tab w:val="num" w:pos="0"/>
        </w:tabs>
        <w:ind w:start="2660" w:hanging="361"/>
      </w:pPr>
      <w:rPr>
        <w:rFonts w:ascii="Symbol" w:hAnsi="Symbol" w:cs="Symbol" w:hint="default"/>
        <w:lang w:val="fr-FR" w:eastAsia="en-US" w:bidi="ar-SA"/>
      </w:rPr>
    </w:lvl>
    <w:lvl w:ilvl="3">
      <w:start w:val="0"/>
      <w:numFmt w:val="bullet"/>
      <w:lvlText w:val=""/>
      <w:lvlJc w:val="start"/>
      <w:pPr>
        <w:tabs>
          <w:tab w:val="num" w:pos="0"/>
        </w:tabs>
        <w:ind w:start="3521" w:hanging="361"/>
      </w:pPr>
      <w:rPr>
        <w:rFonts w:ascii="Symbol" w:hAnsi="Symbol" w:cs="Symbol" w:hint="default"/>
        <w:lang w:val="fr-FR" w:eastAsia="en-US" w:bidi="ar-SA"/>
      </w:rPr>
    </w:lvl>
    <w:lvl w:ilvl="4">
      <w:start w:val="0"/>
      <w:numFmt w:val="bullet"/>
      <w:lvlText w:val=""/>
      <w:lvlJc w:val="start"/>
      <w:pPr>
        <w:tabs>
          <w:tab w:val="num" w:pos="0"/>
        </w:tabs>
        <w:ind w:start="4381" w:hanging="361"/>
      </w:pPr>
      <w:rPr>
        <w:rFonts w:ascii="Symbol" w:hAnsi="Symbol" w:cs="Symbol" w:hint="default"/>
        <w:lang w:val="fr-FR" w:eastAsia="en-US" w:bidi="ar-SA"/>
      </w:rPr>
    </w:lvl>
    <w:lvl w:ilvl="5">
      <w:start w:val="0"/>
      <w:numFmt w:val="bullet"/>
      <w:lvlText w:val=""/>
      <w:lvlJc w:val="start"/>
      <w:pPr>
        <w:tabs>
          <w:tab w:val="num" w:pos="0"/>
        </w:tabs>
        <w:ind w:start="5242" w:hanging="361"/>
      </w:pPr>
      <w:rPr>
        <w:rFonts w:ascii="Symbol" w:hAnsi="Symbol" w:cs="Symbol" w:hint="default"/>
        <w:lang w:val="fr-FR" w:eastAsia="en-US" w:bidi="ar-SA"/>
      </w:rPr>
    </w:lvl>
    <w:lvl w:ilvl="6">
      <w:start w:val="0"/>
      <w:numFmt w:val="bullet"/>
      <w:lvlText w:val=""/>
      <w:lvlJc w:val="start"/>
      <w:pPr>
        <w:tabs>
          <w:tab w:val="num" w:pos="0"/>
        </w:tabs>
        <w:ind w:start="6102" w:hanging="361"/>
      </w:pPr>
      <w:rPr>
        <w:rFonts w:ascii="Symbol" w:hAnsi="Symbol" w:cs="Symbol" w:hint="default"/>
        <w:lang w:val="fr-FR" w:eastAsia="en-US" w:bidi="ar-SA"/>
      </w:rPr>
    </w:lvl>
    <w:lvl w:ilvl="7">
      <w:start w:val="0"/>
      <w:numFmt w:val="bullet"/>
      <w:lvlText w:val=""/>
      <w:lvlJc w:val="start"/>
      <w:pPr>
        <w:tabs>
          <w:tab w:val="num" w:pos="0"/>
        </w:tabs>
        <w:ind w:start="6962" w:hanging="361"/>
      </w:pPr>
      <w:rPr>
        <w:rFonts w:ascii="Symbol" w:hAnsi="Symbol" w:cs="Symbol" w:hint="default"/>
        <w:lang w:val="fr-FR" w:eastAsia="en-US" w:bidi="ar-SA"/>
      </w:rPr>
    </w:lvl>
    <w:lvl w:ilvl="8">
      <w:start w:val="0"/>
      <w:numFmt w:val="bullet"/>
      <w:lvlText w:val=""/>
      <w:lvlJc w:val="start"/>
      <w:pPr>
        <w:tabs>
          <w:tab w:val="num" w:pos="0"/>
        </w:tabs>
        <w:ind w:start="7823" w:hanging="361"/>
      </w:pPr>
      <w:rPr>
        <w:rFonts w:ascii="Symbol" w:hAnsi="Symbol" w:cs="Symbol" w:hint="default"/>
        <w:lang w:val="fr-FR" w:eastAsia="en-US" w:bidi="ar-SA"/>
      </w:rPr>
    </w:lvl>
  </w:abstractNum>
  <w:abstractNum w:abstractNumId="2">
    <w:lvl w:ilvl="0">
      <w:start w:val="2"/>
      <w:numFmt w:val="decimal"/>
      <w:lvlText w:val="%1"/>
      <w:lvlJc w:val="start"/>
      <w:pPr>
        <w:tabs>
          <w:tab w:val="num" w:pos="0"/>
        </w:tabs>
        <w:ind w:start="590" w:hanging="375"/>
      </w:pPr>
      <w:rPr>
        <w:lang w:val="fr-FR" w:eastAsia="en-US" w:bidi="ar-SA"/>
      </w:rPr>
    </w:lvl>
    <w:lvl w:ilvl="1">
      <w:start w:val="1"/>
      <w:numFmt w:val="decimal"/>
      <w:lvlText w:val="%1-%2"/>
      <w:lvlJc w:val="start"/>
      <w:pPr>
        <w:tabs>
          <w:tab w:val="num" w:pos="0"/>
        </w:tabs>
        <w:ind w:start="590" w:hanging="375"/>
      </w:pPr>
      <w:rPr>
        <w:rFonts w:ascii="Verdana" w:hAnsi="Verdana" w:eastAsia="Verdana" w:cs="Verdana"/>
        <w:spacing w:val="-2"/>
        <w:w w:val="101"/>
        <w:sz w:val="18"/>
        <w:szCs w:val="18"/>
        <w:u w:val="single" w:color="000000"/>
        <w:lang w:val="fr-FR" w:eastAsia="en-US" w:bidi="ar-SA"/>
      </w:rPr>
    </w:lvl>
    <w:lvl w:ilvl="2">
      <w:start w:val="0"/>
      <w:numFmt w:val="bullet"/>
      <w:lvlText w:val=""/>
      <w:lvlJc w:val="start"/>
      <w:pPr>
        <w:tabs>
          <w:tab w:val="num" w:pos="0"/>
        </w:tabs>
        <w:ind w:start="2388" w:hanging="375"/>
      </w:pPr>
      <w:rPr>
        <w:rFonts w:ascii="Symbol" w:hAnsi="Symbol" w:cs="Symbol" w:hint="default"/>
        <w:lang w:val="fr-FR" w:eastAsia="en-US" w:bidi="ar-SA"/>
      </w:rPr>
    </w:lvl>
    <w:lvl w:ilvl="3">
      <w:start w:val="0"/>
      <w:numFmt w:val="bullet"/>
      <w:lvlText w:val=""/>
      <w:lvlJc w:val="start"/>
      <w:pPr>
        <w:tabs>
          <w:tab w:val="num" w:pos="0"/>
        </w:tabs>
        <w:ind w:start="3283" w:hanging="375"/>
      </w:pPr>
      <w:rPr>
        <w:rFonts w:ascii="Symbol" w:hAnsi="Symbol" w:cs="Symbol" w:hint="default"/>
        <w:lang w:val="fr-FR" w:eastAsia="en-US" w:bidi="ar-SA"/>
      </w:rPr>
    </w:lvl>
    <w:lvl w:ilvl="4">
      <w:start w:val="0"/>
      <w:numFmt w:val="bullet"/>
      <w:lvlText w:val=""/>
      <w:lvlJc w:val="start"/>
      <w:pPr>
        <w:tabs>
          <w:tab w:val="num" w:pos="0"/>
        </w:tabs>
        <w:ind w:start="4177" w:hanging="375"/>
      </w:pPr>
      <w:rPr>
        <w:rFonts w:ascii="Symbol" w:hAnsi="Symbol" w:cs="Symbol" w:hint="default"/>
        <w:lang w:val="fr-FR" w:eastAsia="en-US" w:bidi="ar-SA"/>
      </w:rPr>
    </w:lvl>
    <w:lvl w:ilvl="5">
      <w:start w:val="0"/>
      <w:numFmt w:val="bullet"/>
      <w:lvlText w:val=""/>
      <w:lvlJc w:val="start"/>
      <w:pPr>
        <w:tabs>
          <w:tab w:val="num" w:pos="0"/>
        </w:tabs>
        <w:ind w:start="5072" w:hanging="375"/>
      </w:pPr>
      <w:rPr>
        <w:rFonts w:ascii="Symbol" w:hAnsi="Symbol" w:cs="Symbol" w:hint="default"/>
        <w:lang w:val="fr-FR" w:eastAsia="en-US" w:bidi="ar-SA"/>
      </w:rPr>
    </w:lvl>
    <w:lvl w:ilvl="6">
      <w:start w:val="0"/>
      <w:numFmt w:val="bullet"/>
      <w:lvlText w:val=""/>
      <w:lvlJc w:val="start"/>
      <w:pPr>
        <w:tabs>
          <w:tab w:val="num" w:pos="0"/>
        </w:tabs>
        <w:ind w:start="5966" w:hanging="375"/>
      </w:pPr>
      <w:rPr>
        <w:rFonts w:ascii="Symbol" w:hAnsi="Symbol" w:cs="Symbol" w:hint="default"/>
        <w:lang w:val="fr-FR" w:eastAsia="en-US" w:bidi="ar-SA"/>
      </w:rPr>
    </w:lvl>
    <w:lvl w:ilvl="7">
      <w:start w:val="0"/>
      <w:numFmt w:val="bullet"/>
      <w:lvlText w:val=""/>
      <w:lvlJc w:val="start"/>
      <w:pPr>
        <w:tabs>
          <w:tab w:val="num" w:pos="0"/>
        </w:tabs>
        <w:ind w:start="6860" w:hanging="375"/>
      </w:pPr>
      <w:rPr>
        <w:rFonts w:ascii="Symbol" w:hAnsi="Symbol" w:cs="Symbol" w:hint="default"/>
        <w:lang w:val="fr-FR" w:eastAsia="en-US" w:bidi="ar-SA"/>
      </w:rPr>
    </w:lvl>
    <w:lvl w:ilvl="8">
      <w:start w:val="0"/>
      <w:numFmt w:val="bullet"/>
      <w:lvlText w:val=""/>
      <w:lvlJc w:val="start"/>
      <w:pPr>
        <w:tabs>
          <w:tab w:val="num" w:pos="0"/>
        </w:tabs>
        <w:ind w:start="7755" w:hanging="375"/>
      </w:pPr>
      <w:rPr>
        <w:rFonts w:ascii="Symbol" w:hAnsi="Symbol" w:cs="Symbol" w:hint="default"/>
        <w:lang w:val="fr-FR" w:eastAsia="en-US" w:bidi="ar-SA"/>
      </w:rPr>
    </w:lvl>
  </w:abstractNum>
  <w:abstractNum w:abstractNumId="3">
    <w:lvl w:ilvl="0">
      <w:numFmt w:val="bullet"/>
      <w:lvlText w:val="-"/>
      <w:lvlJc w:val="start"/>
      <w:pPr>
        <w:tabs>
          <w:tab w:val="num" w:pos="0"/>
        </w:tabs>
        <w:ind w:start="1081" w:hanging="361"/>
      </w:pPr>
      <w:rPr>
        <w:rFonts w:ascii="Carlito" w:hAnsi="Carlito" w:cs="Carlito" w:hint="default"/>
        <w:color w:val="001F5F"/>
        <w:w w:val="101"/>
        <w:sz w:val="18"/>
        <w:szCs w:val="18"/>
        <w:lang w:val="fr-FR" w:eastAsia="en-US" w:bidi="ar-SA"/>
      </w:rPr>
    </w:lvl>
    <w:lvl w:ilvl="1">
      <w:start w:val="0"/>
      <w:numFmt w:val="bullet"/>
      <w:lvlText w:val=""/>
      <w:lvlJc w:val="start"/>
      <w:pPr>
        <w:tabs>
          <w:tab w:val="num" w:pos="0"/>
        </w:tabs>
        <w:ind w:start="1926" w:hanging="361"/>
      </w:pPr>
      <w:rPr>
        <w:rFonts w:ascii="Symbol" w:hAnsi="Symbol" w:cs="Symbol" w:hint="default"/>
        <w:lang w:val="fr-FR" w:eastAsia="en-US" w:bidi="ar-SA"/>
      </w:rPr>
    </w:lvl>
    <w:lvl w:ilvl="2">
      <w:start w:val="0"/>
      <w:numFmt w:val="bullet"/>
      <w:lvlText w:val=""/>
      <w:lvlJc w:val="start"/>
      <w:pPr>
        <w:tabs>
          <w:tab w:val="num" w:pos="0"/>
        </w:tabs>
        <w:ind w:start="2772" w:hanging="361"/>
      </w:pPr>
      <w:rPr>
        <w:rFonts w:ascii="Symbol" w:hAnsi="Symbol" w:cs="Symbol" w:hint="default"/>
        <w:lang w:val="fr-FR" w:eastAsia="en-US" w:bidi="ar-SA"/>
      </w:rPr>
    </w:lvl>
    <w:lvl w:ilvl="3">
      <w:start w:val="0"/>
      <w:numFmt w:val="bullet"/>
      <w:lvlText w:val=""/>
      <w:lvlJc w:val="start"/>
      <w:pPr>
        <w:tabs>
          <w:tab w:val="num" w:pos="0"/>
        </w:tabs>
        <w:ind w:start="3619" w:hanging="361"/>
      </w:pPr>
      <w:rPr>
        <w:rFonts w:ascii="Symbol" w:hAnsi="Symbol" w:cs="Symbol" w:hint="default"/>
        <w:lang w:val="fr-FR" w:eastAsia="en-US" w:bidi="ar-SA"/>
      </w:rPr>
    </w:lvl>
    <w:lvl w:ilvl="4">
      <w:start w:val="0"/>
      <w:numFmt w:val="bullet"/>
      <w:lvlText w:val=""/>
      <w:lvlJc w:val="start"/>
      <w:pPr>
        <w:tabs>
          <w:tab w:val="num" w:pos="0"/>
        </w:tabs>
        <w:ind w:start="4465" w:hanging="361"/>
      </w:pPr>
      <w:rPr>
        <w:rFonts w:ascii="Symbol" w:hAnsi="Symbol" w:cs="Symbol" w:hint="default"/>
        <w:lang w:val="fr-FR" w:eastAsia="en-US" w:bidi="ar-SA"/>
      </w:rPr>
    </w:lvl>
    <w:lvl w:ilvl="5">
      <w:start w:val="0"/>
      <w:numFmt w:val="bullet"/>
      <w:lvlText w:val=""/>
      <w:lvlJc w:val="start"/>
      <w:pPr>
        <w:tabs>
          <w:tab w:val="num" w:pos="0"/>
        </w:tabs>
        <w:ind w:start="5312" w:hanging="361"/>
      </w:pPr>
      <w:rPr>
        <w:rFonts w:ascii="Symbol" w:hAnsi="Symbol" w:cs="Symbol" w:hint="default"/>
        <w:lang w:val="fr-FR" w:eastAsia="en-US" w:bidi="ar-SA"/>
      </w:rPr>
    </w:lvl>
    <w:lvl w:ilvl="6">
      <w:start w:val="0"/>
      <w:numFmt w:val="bullet"/>
      <w:lvlText w:val=""/>
      <w:lvlJc w:val="start"/>
      <w:pPr>
        <w:tabs>
          <w:tab w:val="num" w:pos="0"/>
        </w:tabs>
        <w:ind w:start="6158" w:hanging="361"/>
      </w:pPr>
      <w:rPr>
        <w:rFonts w:ascii="Symbol" w:hAnsi="Symbol" w:cs="Symbol" w:hint="default"/>
        <w:lang w:val="fr-FR" w:eastAsia="en-US" w:bidi="ar-SA"/>
      </w:rPr>
    </w:lvl>
    <w:lvl w:ilvl="7">
      <w:start w:val="0"/>
      <w:numFmt w:val="bullet"/>
      <w:lvlText w:val=""/>
      <w:lvlJc w:val="start"/>
      <w:pPr>
        <w:tabs>
          <w:tab w:val="num" w:pos="0"/>
        </w:tabs>
        <w:ind w:start="7004" w:hanging="361"/>
      </w:pPr>
      <w:rPr>
        <w:rFonts w:ascii="Symbol" w:hAnsi="Symbol" w:cs="Symbol" w:hint="default"/>
        <w:lang w:val="fr-FR" w:eastAsia="en-US" w:bidi="ar-SA"/>
      </w:rPr>
    </w:lvl>
    <w:lvl w:ilvl="8">
      <w:start w:val="0"/>
      <w:numFmt w:val="bullet"/>
      <w:lvlText w:val=""/>
      <w:lvlJc w:val="start"/>
      <w:pPr>
        <w:tabs>
          <w:tab w:val="num" w:pos="0"/>
        </w:tabs>
        <w:ind w:start="7851" w:hanging="361"/>
      </w:pPr>
      <w:rPr>
        <w:rFonts w:ascii="Symbol" w:hAnsi="Symbol" w:cs="Symbol" w:hint="default"/>
        <w:lang w:val="fr-FR" w:eastAsia="en-US" w:bidi="ar-SA"/>
      </w:rPr>
    </w:lvl>
  </w:abstractNum>
  <w:abstractNum w:abstractNumId="4">
    <w:lvl w:ilvl="0">
      <w:numFmt w:val="bullet"/>
      <w:lvlText w:val="o"/>
      <w:lvlJc w:val="start"/>
      <w:pPr>
        <w:tabs>
          <w:tab w:val="num" w:pos="0"/>
        </w:tabs>
        <w:ind w:start="937" w:hanging="361"/>
      </w:pPr>
      <w:rPr>
        <w:rFonts w:ascii="Courier New" w:hAnsi="Courier New" w:cs="Courier New" w:hint="default"/>
        <w:w w:val="101"/>
        <w:sz w:val="18"/>
        <w:szCs w:val="18"/>
        <w:lang w:val="fr-FR" w:eastAsia="en-US" w:bidi="ar-SA"/>
      </w:rPr>
    </w:lvl>
    <w:lvl w:ilvl="1">
      <w:start w:val="0"/>
      <w:numFmt w:val="bullet"/>
      <w:lvlText w:val=""/>
      <w:lvlJc w:val="start"/>
      <w:pPr>
        <w:tabs>
          <w:tab w:val="num" w:pos="0"/>
        </w:tabs>
        <w:ind w:start="1800" w:hanging="361"/>
      </w:pPr>
      <w:rPr>
        <w:rFonts w:ascii="Symbol" w:hAnsi="Symbol" w:cs="Symbol" w:hint="default"/>
        <w:lang w:val="fr-FR" w:eastAsia="en-US" w:bidi="ar-SA"/>
      </w:rPr>
    </w:lvl>
    <w:lvl w:ilvl="2">
      <w:start w:val="0"/>
      <w:numFmt w:val="bullet"/>
      <w:lvlText w:val=""/>
      <w:lvlJc w:val="start"/>
      <w:pPr>
        <w:tabs>
          <w:tab w:val="num" w:pos="0"/>
        </w:tabs>
        <w:ind w:start="2660" w:hanging="361"/>
      </w:pPr>
      <w:rPr>
        <w:rFonts w:ascii="Symbol" w:hAnsi="Symbol" w:cs="Symbol" w:hint="default"/>
        <w:lang w:val="fr-FR" w:eastAsia="en-US" w:bidi="ar-SA"/>
      </w:rPr>
    </w:lvl>
    <w:lvl w:ilvl="3">
      <w:start w:val="0"/>
      <w:numFmt w:val="bullet"/>
      <w:lvlText w:val=""/>
      <w:lvlJc w:val="start"/>
      <w:pPr>
        <w:tabs>
          <w:tab w:val="num" w:pos="0"/>
        </w:tabs>
        <w:ind w:start="3521" w:hanging="361"/>
      </w:pPr>
      <w:rPr>
        <w:rFonts w:ascii="Symbol" w:hAnsi="Symbol" w:cs="Symbol" w:hint="default"/>
        <w:lang w:val="fr-FR" w:eastAsia="en-US" w:bidi="ar-SA"/>
      </w:rPr>
    </w:lvl>
    <w:lvl w:ilvl="4">
      <w:start w:val="0"/>
      <w:numFmt w:val="bullet"/>
      <w:lvlText w:val=""/>
      <w:lvlJc w:val="start"/>
      <w:pPr>
        <w:tabs>
          <w:tab w:val="num" w:pos="0"/>
        </w:tabs>
        <w:ind w:start="4381" w:hanging="361"/>
      </w:pPr>
      <w:rPr>
        <w:rFonts w:ascii="Symbol" w:hAnsi="Symbol" w:cs="Symbol" w:hint="default"/>
        <w:lang w:val="fr-FR" w:eastAsia="en-US" w:bidi="ar-SA"/>
      </w:rPr>
    </w:lvl>
    <w:lvl w:ilvl="5">
      <w:start w:val="0"/>
      <w:numFmt w:val="bullet"/>
      <w:lvlText w:val=""/>
      <w:lvlJc w:val="start"/>
      <w:pPr>
        <w:tabs>
          <w:tab w:val="num" w:pos="0"/>
        </w:tabs>
        <w:ind w:start="5242" w:hanging="361"/>
      </w:pPr>
      <w:rPr>
        <w:rFonts w:ascii="Symbol" w:hAnsi="Symbol" w:cs="Symbol" w:hint="default"/>
        <w:lang w:val="fr-FR" w:eastAsia="en-US" w:bidi="ar-SA"/>
      </w:rPr>
    </w:lvl>
    <w:lvl w:ilvl="6">
      <w:start w:val="0"/>
      <w:numFmt w:val="bullet"/>
      <w:lvlText w:val=""/>
      <w:lvlJc w:val="start"/>
      <w:pPr>
        <w:tabs>
          <w:tab w:val="num" w:pos="0"/>
        </w:tabs>
        <w:ind w:start="6102" w:hanging="361"/>
      </w:pPr>
      <w:rPr>
        <w:rFonts w:ascii="Symbol" w:hAnsi="Symbol" w:cs="Symbol" w:hint="default"/>
        <w:lang w:val="fr-FR" w:eastAsia="en-US" w:bidi="ar-SA"/>
      </w:rPr>
    </w:lvl>
    <w:lvl w:ilvl="7">
      <w:start w:val="0"/>
      <w:numFmt w:val="bullet"/>
      <w:lvlText w:val=""/>
      <w:lvlJc w:val="start"/>
      <w:pPr>
        <w:tabs>
          <w:tab w:val="num" w:pos="0"/>
        </w:tabs>
        <w:ind w:start="6962" w:hanging="361"/>
      </w:pPr>
      <w:rPr>
        <w:rFonts w:ascii="Symbol" w:hAnsi="Symbol" w:cs="Symbol" w:hint="default"/>
        <w:lang w:val="fr-FR" w:eastAsia="en-US" w:bidi="ar-SA"/>
      </w:rPr>
    </w:lvl>
    <w:lvl w:ilvl="8">
      <w:start w:val="0"/>
      <w:numFmt w:val="bullet"/>
      <w:lvlText w:val=""/>
      <w:lvlJc w:val="start"/>
      <w:pPr>
        <w:tabs>
          <w:tab w:val="num" w:pos="0"/>
        </w:tabs>
        <w:ind w:start="7823" w:hanging="361"/>
      </w:pPr>
      <w:rPr>
        <w:rFonts w:ascii="Symbol" w:hAnsi="Symbol" w:cs="Symbol" w:hint="default"/>
        <w:lang w:val="fr-FR" w:eastAsia="en-US" w:bidi="ar-SA"/>
      </w:rPr>
    </w:lvl>
  </w:abstractNum>
  <w:abstractNum w:abstractNumId="5">
    <w:lvl w:ilvl="0">
      <w:start w:val="1"/>
      <w:numFmt w:val="decimal"/>
      <w:lvlText w:val="%1"/>
      <w:lvlJc w:val="start"/>
      <w:pPr>
        <w:tabs>
          <w:tab w:val="num" w:pos="0"/>
        </w:tabs>
        <w:ind w:start="590" w:hanging="375"/>
      </w:pPr>
      <w:rPr>
        <w:lang w:val="fr-FR" w:eastAsia="en-US" w:bidi="ar-SA"/>
      </w:rPr>
    </w:lvl>
    <w:lvl w:ilvl="1">
      <w:start w:val="1"/>
      <w:numFmt w:val="decimal"/>
      <w:lvlText w:val="%1-%2"/>
      <w:lvlJc w:val="start"/>
      <w:pPr>
        <w:tabs>
          <w:tab w:val="num" w:pos="0"/>
        </w:tabs>
        <w:ind w:start="590" w:hanging="375"/>
      </w:pPr>
      <w:rPr>
        <w:rFonts w:ascii="Verdana" w:hAnsi="Verdana" w:eastAsia="Verdana" w:cs="Verdana"/>
        <w:spacing w:val="-2"/>
        <w:w w:val="101"/>
        <w:sz w:val="18"/>
        <w:szCs w:val="18"/>
        <w:u w:val="single" w:color="000000"/>
        <w:lang w:val="fr-FR" w:eastAsia="en-US" w:bidi="ar-SA"/>
      </w:rPr>
    </w:lvl>
    <w:lvl w:ilvl="2">
      <w:start w:val="0"/>
      <w:numFmt w:val="bullet"/>
      <w:lvlText w:val=""/>
      <w:lvlJc w:val="start"/>
      <w:pPr>
        <w:tabs>
          <w:tab w:val="num" w:pos="0"/>
        </w:tabs>
        <w:ind w:start="2388" w:hanging="375"/>
      </w:pPr>
      <w:rPr>
        <w:rFonts w:ascii="Symbol" w:hAnsi="Symbol" w:cs="Symbol" w:hint="default"/>
        <w:lang w:val="fr-FR" w:eastAsia="en-US" w:bidi="ar-SA"/>
      </w:rPr>
    </w:lvl>
    <w:lvl w:ilvl="3">
      <w:start w:val="0"/>
      <w:numFmt w:val="bullet"/>
      <w:lvlText w:val=""/>
      <w:lvlJc w:val="start"/>
      <w:pPr>
        <w:tabs>
          <w:tab w:val="num" w:pos="0"/>
        </w:tabs>
        <w:ind w:start="3283" w:hanging="375"/>
      </w:pPr>
      <w:rPr>
        <w:rFonts w:ascii="Symbol" w:hAnsi="Symbol" w:cs="Symbol" w:hint="default"/>
        <w:lang w:val="fr-FR" w:eastAsia="en-US" w:bidi="ar-SA"/>
      </w:rPr>
    </w:lvl>
    <w:lvl w:ilvl="4">
      <w:start w:val="0"/>
      <w:numFmt w:val="bullet"/>
      <w:lvlText w:val=""/>
      <w:lvlJc w:val="start"/>
      <w:pPr>
        <w:tabs>
          <w:tab w:val="num" w:pos="0"/>
        </w:tabs>
        <w:ind w:start="4177" w:hanging="375"/>
      </w:pPr>
      <w:rPr>
        <w:rFonts w:ascii="Symbol" w:hAnsi="Symbol" w:cs="Symbol" w:hint="default"/>
        <w:lang w:val="fr-FR" w:eastAsia="en-US" w:bidi="ar-SA"/>
      </w:rPr>
    </w:lvl>
    <w:lvl w:ilvl="5">
      <w:start w:val="0"/>
      <w:numFmt w:val="bullet"/>
      <w:lvlText w:val=""/>
      <w:lvlJc w:val="start"/>
      <w:pPr>
        <w:tabs>
          <w:tab w:val="num" w:pos="0"/>
        </w:tabs>
        <w:ind w:start="5072" w:hanging="375"/>
      </w:pPr>
      <w:rPr>
        <w:rFonts w:ascii="Symbol" w:hAnsi="Symbol" w:cs="Symbol" w:hint="default"/>
        <w:lang w:val="fr-FR" w:eastAsia="en-US" w:bidi="ar-SA"/>
      </w:rPr>
    </w:lvl>
    <w:lvl w:ilvl="6">
      <w:start w:val="0"/>
      <w:numFmt w:val="bullet"/>
      <w:lvlText w:val=""/>
      <w:lvlJc w:val="start"/>
      <w:pPr>
        <w:tabs>
          <w:tab w:val="num" w:pos="0"/>
        </w:tabs>
        <w:ind w:start="5966" w:hanging="375"/>
      </w:pPr>
      <w:rPr>
        <w:rFonts w:ascii="Symbol" w:hAnsi="Symbol" w:cs="Symbol" w:hint="default"/>
        <w:lang w:val="fr-FR" w:eastAsia="en-US" w:bidi="ar-SA"/>
      </w:rPr>
    </w:lvl>
    <w:lvl w:ilvl="7">
      <w:start w:val="0"/>
      <w:numFmt w:val="bullet"/>
      <w:lvlText w:val=""/>
      <w:lvlJc w:val="start"/>
      <w:pPr>
        <w:tabs>
          <w:tab w:val="num" w:pos="0"/>
        </w:tabs>
        <w:ind w:start="6860" w:hanging="375"/>
      </w:pPr>
      <w:rPr>
        <w:rFonts w:ascii="Symbol" w:hAnsi="Symbol" w:cs="Symbol" w:hint="default"/>
        <w:lang w:val="fr-FR" w:eastAsia="en-US" w:bidi="ar-SA"/>
      </w:rPr>
    </w:lvl>
    <w:lvl w:ilvl="8">
      <w:start w:val="0"/>
      <w:numFmt w:val="bullet"/>
      <w:lvlText w:val=""/>
      <w:lvlJc w:val="start"/>
      <w:pPr>
        <w:tabs>
          <w:tab w:val="num" w:pos="0"/>
        </w:tabs>
        <w:ind w:start="7755" w:hanging="375"/>
      </w:pPr>
      <w:rPr>
        <w:rFonts w:ascii="Symbol" w:hAnsi="Symbol" w:cs="Symbol" w:hint="default"/>
        <w:lang w:val="fr-FR" w:eastAsia="en-US" w:bidi="ar-SA"/>
      </w:rPr>
    </w:lvl>
  </w:abstractNum>
  <w:abstractNum w:abstractNumId="6">
    <w:lvl w:ilvl="0">
      <w:numFmt w:val="bullet"/>
      <w:lvlText w:val="o"/>
      <w:lvlJc w:val="start"/>
      <w:pPr>
        <w:tabs>
          <w:tab w:val="num" w:pos="0"/>
        </w:tabs>
        <w:ind w:start="1081" w:hanging="361"/>
      </w:pPr>
      <w:rPr>
        <w:rFonts w:ascii="Courier New" w:hAnsi="Courier New" w:cs="Courier New" w:hint="default"/>
        <w:color w:val="001F5F"/>
        <w:w w:val="101"/>
        <w:sz w:val="18"/>
        <w:szCs w:val="18"/>
        <w:lang w:val="fr-FR" w:eastAsia="en-US" w:bidi="ar-SA"/>
      </w:rPr>
    </w:lvl>
    <w:lvl w:ilvl="1">
      <w:start w:val="0"/>
      <w:numFmt w:val="bullet"/>
      <w:lvlText w:val=""/>
      <w:lvlJc w:val="start"/>
      <w:pPr>
        <w:tabs>
          <w:tab w:val="num" w:pos="0"/>
        </w:tabs>
        <w:ind w:start="1926" w:hanging="361"/>
      </w:pPr>
      <w:rPr>
        <w:rFonts w:ascii="Symbol" w:hAnsi="Symbol" w:cs="Symbol" w:hint="default"/>
        <w:lang w:val="fr-FR" w:eastAsia="en-US" w:bidi="ar-SA"/>
      </w:rPr>
    </w:lvl>
    <w:lvl w:ilvl="2">
      <w:start w:val="0"/>
      <w:numFmt w:val="bullet"/>
      <w:lvlText w:val=""/>
      <w:lvlJc w:val="start"/>
      <w:pPr>
        <w:tabs>
          <w:tab w:val="num" w:pos="0"/>
        </w:tabs>
        <w:ind w:start="2772" w:hanging="361"/>
      </w:pPr>
      <w:rPr>
        <w:rFonts w:ascii="Symbol" w:hAnsi="Symbol" w:cs="Symbol" w:hint="default"/>
        <w:lang w:val="fr-FR" w:eastAsia="en-US" w:bidi="ar-SA"/>
      </w:rPr>
    </w:lvl>
    <w:lvl w:ilvl="3">
      <w:start w:val="0"/>
      <w:numFmt w:val="bullet"/>
      <w:lvlText w:val=""/>
      <w:lvlJc w:val="start"/>
      <w:pPr>
        <w:tabs>
          <w:tab w:val="num" w:pos="0"/>
        </w:tabs>
        <w:ind w:start="3619" w:hanging="361"/>
      </w:pPr>
      <w:rPr>
        <w:rFonts w:ascii="Symbol" w:hAnsi="Symbol" w:cs="Symbol" w:hint="default"/>
        <w:lang w:val="fr-FR" w:eastAsia="en-US" w:bidi="ar-SA"/>
      </w:rPr>
    </w:lvl>
    <w:lvl w:ilvl="4">
      <w:start w:val="0"/>
      <w:numFmt w:val="bullet"/>
      <w:lvlText w:val=""/>
      <w:lvlJc w:val="start"/>
      <w:pPr>
        <w:tabs>
          <w:tab w:val="num" w:pos="0"/>
        </w:tabs>
        <w:ind w:start="4465" w:hanging="361"/>
      </w:pPr>
      <w:rPr>
        <w:rFonts w:ascii="Symbol" w:hAnsi="Symbol" w:cs="Symbol" w:hint="default"/>
        <w:lang w:val="fr-FR" w:eastAsia="en-US" w:bidi="ar-SA"/>
      </w:rPr>
    </w:lvl>
    <w:lvl w:ilvl="5">
      <w:start w:val="0"/>
      <w:numFmt w:val="bullet"/>
      <w:lvlText w:val=""/>
      <w:lvlJc w:val="start"/>
      <w:pPr>
        <w:tabs>
          <w:tab w:val="num" w:pos="0"/>
        </w:tabs>
        <w:ind w:start="5312" w:hanging="361"/>
      </w:pPr>
      <w:rPr>
        <w:rFonts w:ascii="Symbol" w:hAnsi="Symbol" w:cs="Symbol" w:hint="default"/>
        <w:lang w:val="fr-FR" w:eastAsia="en-US" w:bidi="ar-SA"/>
      </w:rPr>
    </w:lvl>
    <w:lvl w:ilvl="6">
      <w:start w:val="0"/>
      <w:numFmt w:val="bullet"/>
      <w:lvlText w:val=""/>
      <w:lvlJc w:val="start"/>
      <w:pPr>
        <w:tabs>
          <w:tab w:val="num" w:pos="0"/>
        </w:tabs>
        <w:ind w:start="6158" w:hanging="361"/>
      </w:pPr>
      <w:rPr>
        <w:rFonts w:ascii="Symbol" w:hAnsi="Symbol" w:cs="Symbol" w:hint="default"/>
        <w:lang w:val="fr-FR" w:eastAsia="en-US" w:bidi="ar-SA"/>
      </w:rPr>
    </w:lvl>
    <w:lvl w:ilvl="7">
      <w:start w:val="0"/>
      <w:numFmt w:val="bullet"/>
      <w:lvlText w:val=""/>
      <w:lvlJc w:val="start"/>
      <w:pPr>
        <w:tabs>
          <w:tab w:val="num" w:pos="0"/>
        </w:tabs>
        <w:ind w:start="7004" w:hanging="361"/>
      </w:pPr>
      <w:rPr>
        <w:rFonts w:ascii="Symbol" w:hAnsi="Symbol" w:cs="Symbol" w:hint="default"/>
        <w:lang w:val="fr-FR" w:eastAsia="en-US" w:bidi="ar-SA"/>
      </w:rPr>
    </w:lvl>
    <w:lvl w:ilvl="8">
      <w:start w:val="0"/>
      <w:numFmt w:val="bullet"/>
      <w:lvlText w:val=""/>
      <w:lvlJc w:val="start"/>
      <w:pPr>
        <w:tabs>
          <w:tab w:val="num" w:pos="0"/>
        </w:tabs>
        <w:ind w:start="7851" w:hanging="361"/>
      </w:pPr>
      <w:rPr>
        <w:rFonts w:ascii="Symbol" w:hAnsi="Symbol" w:cs="Symbol" w:hint="default"/>
        <w:lang w:val="fr-FR" w:eastAsia="en-US" w:bidi="ar-SA"/>
      </w:rPr>
    </w:lvl>
  </w:abstractNum>
  <w:abstractNum w:abstractNumId="7">
    <w:lvl w:ilvl="0">
      <w:numFmt w:val="bullet"/>
      <w:lvlText w:val="-"/>
      <w:lvlJc w:val="start"/>
      <w:pPr>
        <w:tabs>
          <w:tab w:val="num" w:pos="0"/>
        </w:tabs>
        <w:ind w:start="937" w:hanging="361"/>
      </w:pPr>
      <w:rPr>
        <w:rFonts w:ascii="Carlito" w:hAnsi="Carlito" w:cs="Carlito" w:hint="default"/>
        <w:w w:val="100"/>
        <w:sz w:val="22"/>
        <w:szCs w:val="22"/>
        <w:lang w:val="fr-FR" w:eastAsia="en-US" w:bidi="ar-SA"/>
      </w:rPr>
    </w:lvl>
    <w:lvl w:ilvl="1">
      <w:start w:val="0"/>
      <w:numFmt w:val="bullet"/>
      <w:lvlText w:val=""/>
      <w:lvlJc w:val="start"/>
      <w:pPr>
        <w:tabs>
          <w:tab w:val="num" w:pos="0"/>
        </w:tabs>
        <w:ind w:start="1081" w:hanging="361"/>
      </w:pPr>
      <w:rPr>
        <w:rFonts w:ascii="Symbol" w:hAnsi="Symbol" w:cs="Symbol" w:hint="default"/>
        <w:color w:val="001F5F"/>
        <w:w w:val="101"/>
        <w:sz w:val="18"/>
        <w:szCs w:val="18"/>
        <w:lang w:val="fr-FR" w:eastAsia="en-US" w:bidi="ar-SA"/>
      </w:rPr>
    </w:lvl>
    <w:lvl w:ilvl="2">
      <w:start w:val="0"/>
      <w:numFmt w:val="bullet"/>
      <w:lvlText w:val=""/>
      <w:lvlJc w:val="start"/>
      <w:pPr>
        <w:tabs>
          <w:tab w:val="num" w:pos="0"/>
        </w:tabs>
        <w:ind w:start="2020" w:hanging="361"/>
      </w:pPr>
      <w:rPr>
        <w:rFonts w:ascii="Symbol" w:hAnsi="Symbol" w:cs="Symbol" w:hint="default"/>
        <w:lang w:val="fr-FR" w:eastAsia="en-US" w:bidi="ar-SA"/>
      </w:rPr>
    </w:lvl>
    <w:lvl w:ilvl="3">
      <w:start w:val="0"/>
      <w:numFmt w:val="bullet"/>
      <w:lvlText w:val=""/>
      <w:lvlJc w:val="start"/>
      <w:pPr>
        <w:tabs>
          <w:tab w:val="num" w:pos="0"/>
        </w:tabs>
        <w:ind w:start="2960" w:hanging="361"/>
      </w:pPr>
      <w:rPr>
        <w:rFonts w:ascii="Symbol" w:hAnsi="Symbol" w:cs="Symbol" w:hint="default"/>
        <w:lang w:val="fr-FR" w:eastAsia="en-US" w:bidi="ar-SA"/>
      </w:rPr>
    </w:lvl>
    <w:lvl w:ilvl="4">
      <w:start w:val="0"/>
      <w:numFmt w:val="bullet"/>
      <w:lvlText w:val=""/>
      <w:lvlJc w:val="start"/>
      <w:pPr>
        <w:tabs>
          <w:tab w:val="num" w:pos="0"/>
        </w:tabs>
        <w:ind w:start="3901" w:hanging="361"/>
      </w:pPr>
      <w:rPr>
        <w:rFonts w:ascii="Symbol" w:hAnsi="Symbol" w:cs="Symbol" w:hint="default"/>
        <w:lang w:val="fr-FR" w:eastAsia="en-US" w:bidi="ar-SA"/>
      </w:rPr>
    </w:lvl>
    <w:lvl w:ilvl="5">
      <w:start w:val="0"/>
      <w:numFmt w:val="bullet"/>
      <w:lvlText w:val=""/>
      <w:lvlJc w:val="start"/>
      <w:pPr>
        <w:tabs>
          <w:tab w:val="num" w:pos="0"/>
        </w:tabs>
        <w:ind w:start="4841" w:hanging="361"/>
      </w:pPr>
      <w:rPr>
        <w:rFonts w:ascii="Symbol" w:hAnsi="Symbol" w:cs="Symbol" w:hint="default"/>
        <w:lang w:val="fr-FR" w:eastAsia="en-US" w:bidi="ar-SA"/>
      </w:rPr>
    </w:lvl>
    <w:lvl w:ilvl="6">
      <w:start w:val="0"/>
      <w:numFmt w:val="bullet"/>
      <w:lvlText w:val=""/>
      <w:lvlJc w:val="start"/>
      <w:pPr>
        <w:tabs>
          <w:tab w:val="num" w:pos="0"/>
        </w:tabs>
        <w:ind w:start="5782" w:hanging="361"/>
      </w:pPr>
      <w:rPr>
        <w:rFonts w:ascii="Symbol" w:hAnsi="Symbol" w:cs="Symbol" w:hint="default"/>
        <w:lang w:val="fr-FR" w:eastAsia="en-US" w:bidi="ar-SA"/>
      </w:rPr>
    </w:lvl>
    <w:lvl w:ilvl="7">
      <w:start w:val="0"/>
      <w:numFmt w:val="bullet"/>
      <w:lvlText w:val=""/>
      <w:lvlJc w:val="start"/>
      <w:pPr>
        <w:tabs>
          <w:tab w:val="num" w:pos="0"/>
        </w:tabs>
        <w:ind w:start="6722" w:hanging="361"/>
      </w:pPr>
      <w:rPr>
        <w:rFonts w:ascii="Symbol" w:hAnsi="Symbol" w:cs="Symbol" w:hint="default"/>
        <w:lang w:val="fr-FR" w:eastAsia="en-US" w:bidi="ar-SA"/>
      </w:rPr>
    </w:lvl>
    <w:lvl w:ilvl="8">
      <w:start w:val="0"/>
      <w:numFmt w:val="bullet"/>
      <w:lvlText w:val=""/>
      <w:lvlJc w:val="start"/>
      <w:pPr>
        <w:tabs>
          <w:tab w:val="num" w:pos="0"/>
        </w:tabs>
        <w:ind w:start="7663" w:hanging="361"/>
      </w:pPr>
      <w:rPr>
        <w:rFonts w:ascii="Symbol" w:hAnsi="Symbol" w:cs="Symbol" w:hint="default"/>
        <w:lang w:val="fr-FR" w:eastAsia="en-US" w:bidi="ar-SA"/>
      </w:rPr>
    </w:lvl>
  </w:abstractNum>
  <w:abstractNum w:abstractNumId="8">
    <w:lvl w:ilvl="0">
      <w:numFmt w:val="bullet"/>
      <w:lvlText w:val="-"/>
      <w:lvlJc w:val="start"/>
      <w:pPr>
        <w:tabs>
          <w:tab w:val="num" w:pos="0"/>
        </w:tabs>
        <w:ind w:start="1129" w:hanging="144"/>
      </w:pPr>
      <w:rPr>
        <w:rFonts w:ascii="Verdana" w:hAnsi="Verdana" w:cs="Verdana" w:hint="default"/>
        <w:i/>
        <w:color w:val="001F5F"/>
        <w:w w:val="101"/>
        <w:sz w:val="18"/>
        <w:szCs w:val="18"/>
        <w:lang w:val="fr-FR" w:eastAsia="en-US" w:bidi="ar-SA"/>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hyphenationZone w:val="0"/>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start"/>
    </w:pPr>
    <w:rPr>
      <w:rFonts w:ascii="Carlito" w:hAnsi="Carlito" w:eastAsia="Carlito" w:cs="Carlito"/>
      <w:color w:val="auto"/>
      <w:kern w:val="0"/>
      <w:sz w:val="22"/>
      <w:szCs w:val="22"/>
      <w:lang w:val="fr-FR" w:eastAsia="en-US" w:bidi="ar-SA"/>
    </w:rPr>
  </w:style>
  <w:style w:type="paragraph" w:styleId="Heading1">
    <w:name w:val="heading 1"/>
    <w:basedOn w:val="Normal"/>
    <w:uiPriority w:val="9"/>
    <w:qFormat/>
    <w:pPr>
      <w:ind w:start="216"/>
      <w:outlineLvl w:val="0"/>
    </w:pPr>
    <w:rPr>
      <w:rFonts w:ascii="Trebuchet MS" w:hAnsi="Trebuchet MS" w:eastAsia="Trebuchet MS" w:cs="Trebuchet MS"/>
      <w:sz w:val="32"/>
      <w:szCs w:val="32"/>
      <w:u w:val="single" w:color="000000"/>
    </w:rPr>
  </w:style>
  <w:style w:type="paragraph" w:styleId="Heading2">
    <w:name w:val="heading 2"/>
    <w:basedOn w:val="Normal"/>
    <w:uiPriority w:val="9"/>
    <w:unhideWhenUsed/>
    <w:qFormat/>
    <w:pPr>
      <w:spacing w:before="85" w:after="0"/>
      <w:ind w:start="216"/>
      <w:outlineLvl w:val="1"/>
    </w:pPr>
    <w:rPr>
      <w:b/>
      <w:bCs/>
      <w:sz w:val="24"/>
      <w:szCs w:val="24"/>
    </w:rPr>
  </w:style>
  <w:style w:type="paragraph" w:styleId="Heading3">
    <w:name w:val="heading 3"/>
    <w:basedOn w:val="Normal"/>
    <w:uiPriority w:val="9"/>
    <w:unhideWhenUsed/>
    <w:qFormat/>
    <w:pPr>
      <w:ind w:start="216"/>
      <w:outlineLvl w:val="2"/>
    </w:pPr>
    <w:rPr/>
  </w:style>
  <w:style w:type="paragraph" w:styleId="Heading4">
    <w:name w:val="heading 4"/>
    <w:basedOn w:val="Normal"/>
    <w:uiPriority w:val="9"/>
    <w:unhideWhenUsed/>
    <w:qFormat/>
    <w:pPr>
      <w:ind w:start="216"/>
      <w:outlineLvl w:val="3"/>
    </w:pPr>
    <w:rPr>
      <w:rFonts w:ascii="Verdana" w:hAnsi="Verdana" w:eastAsia="Verdana" w:cs="Verdana"/>
      <w:b/>
      <w:bCs/>
      <w:sz w:val="20"/>
      <w:szCs w:val="20"/>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rFonts w:ascii="Verdana" w:hAnsi="Verdana" w:eastAsia="Verdana" w:cs="Verdana"/>
      <w:sz w:val="18"/>
      <w:szCs w:val="18"/>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1"/>
    <w:qFormat/>
    <w:pPr>
      <w:ind w:hanging="361" w:start="937"/>
    </w:pPr>
    <w:rPr/>
  </w:style>
  <w:style w:type="paragraph" w:styleId="TableParagraph" w:customStyle="1">
    <w:name w:val="Table Paragraph"/>
    <w:basedOn w:val="Normal"/>
    <w:uiPriority w:val="1"/>
    <w:qFormat/>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teleaccords.travail-emploi.gouv.fr/PortailTeleprocedures)"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10</Pages>
  <Words>3396</Words>
  <Characters>17926</Characters>
  <CharactersWithSpaces>21151</CharactersWithSpaces>
  <Paragraphs>153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2023-06-06T00:00:00Z</vt:filetime>
  </property>
  <property fmtid="{D5CDD505-2E9C-101B-9397-08002B2CF9AE}" pid="3" name="Creator">
    <vt:lpwstr>Microsoft® Word pour Microsoft 365</vt:lpwstr>
  </property>
  <property fmtid="{D5CDD505-2E9C-101B-9397-08002B2CF9AE}" pid="4" name="LastSaved">
    <vt:filetime>2023-06-07T00:00:00Z</vt:filetime>
  </property>
</Properties>
</file>