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9793" w:type="dxa"/>
        <w:tblInd w:w="-431" w:type="dxa"/>
        <w:tblLook w:val="04A0" w:firstRow="1" w:lastRow="0" w:firstColumn="1" w:lastColumn="0" w:noHBand="0" w:noVBand="1"/>
      </w:tblPr>
      <w:tblGrid>
        <w:gridCol w:w="9793"/>
      </w:tblGrid>
      <w:tr w:rsidR="00C33854" w:rsidRPr="00BA6A11" w14:paraId="7DBB46F0" w14:textId="77777777" w:rsidTr="004D5469">
        <w:trPr>
          <w:trHeight w:val="1142"/>
        </w:trPr>
        <w:tc>
          <w:tcPr>
            <w:tcW w:w="9793" w:type="dxa"/>
            <w:vAlign w:val="center"/>
          </w:tcPr>
          <w:p w14:paraId="767B26EE" w14:textId="77F10A9B" w:rsidR="004D5469" w:rsidRPr="00BA6A11" w:rsidRDefault="00C33854" w:rsidP="007B62ED">
            <w:pPr>
              <w:pStyle w:val="Sansinterligne"/>
              <w:jc w:val="both"/>
              <w:rPr>
                <w:rFonts w:ascii="Verdana" w:hAnsi="Verdana"/>
                <w:sz w:val="40"/>
                <w:szCs w:val="40"/>
              </w:rPr>
            </w:pPr>
            <w:bookmarkStart w:id="0" w:name="_Hlk139978612"/>
            <w:r w:rsidRPr="00BA6A11">
              <w:rPr>
                <w:rFonts w:ascii="Verdana" w:hAnsi="Verdana"/>
                <w:noProof/>
                <w:sz w:val="40"/>
                <w:szCs w:val="40"/>
              </w:rPr>
              <w:drawing>
                <wp:anchor distT="0" distB="0" distL="114300" distR="114300" simplePos="0" relativeHeight="251658240" behindDoc="0" locked="0" layoutInCell="1" allowOverlap="1" wp14:anchorId="0BCCE2DF" wp14:editId="1402796F">
                  <wp:simplePos x="0" y="0"/>
                  <wp:positionH relativeFrom="column">
                    <wp:posOffset>-1804670</wp:posOffset>
                  </wp:positionH>
                  <wp:positionV relativeFrom="paragraph">
                    <wp:posOffset>-5080</wp:posOffset>
                  </wp:positionV>
                  <wp:extent cx="1664335" cy="688975"/>
                  <wp:effectExtent l="0" t="0" r="0" b="0"/>
                  <wp:wrapSquare wrapText="bothSides"/>
                  <wp:docPr id="633274531" name="Image 633274531" descr="Une image contenant Police, texte, blanc,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274531" name="Image 633274531" descr="Une image contenant Police, texte, blanc, Graphique&#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4335" cy="688975"/>
                          </a:xfrm>
                          <a:prstGeom prst="rect">
                            <a:avLst/>
                          </a:prstGeom>
                          <a:noFill/>
                        </pic:spPr>
                      </pic:pic>
                    </a:graphicData>
                  </a:graphic>
                  <wp14:sizeRelH relativeFrom="margin">
                    <wp14:pctWidth>0</wp14:pctWidth>
                  </wp14:sizeRelH>
                  <wp14:sizeRelV relativeFrom="margin">
                    <wp14:pctHeight>0</wp14:pctHeight>
                  </wp14:sizeRelV>
                </wp:anchor>
              </w:drawing>
            </w:r>
            <w:r w:rsidR="00A47B63" w:rsidRPr="00BA6A11">
              <w:rPr>
                <w:rFonts w:ascii="Verdana" w:hAnsi="Verdana"/>
                <w:sz w:val="40"/>
                <w:szCs w:val="40"/>
              </w:rPr>
              <w:t xml:space="preserve"> </w:t>
            </w:r>
            <w:r w:rsidR="004D5469" w:rsidRPr="00BA6A11">
              <w:rPr>
                <w:rFonts w:ascii="Verdana" w:hAnsi="Verdana"/>
                <w:sz w:val="40"/>
                <w:szCs w:val="40"/>
              </w:rPr>
              <w:t>ACCORD D'ENTREPRISE</w:t>
            </w:r>
          </w:p>
          <w:p w14:paraId="6D916421" w14:textId="5122D62F" w:rsidR="00C33854" w:rsidRPr="00BA6A11" w:rsidRDefault="00460E59" w:rsidP="007B62ED">
            <w:pPr>
              <w:pStyle w:val="Sansinterligne"/>
              <w:jc w:val="both"/>
              <w:rPr>
                <w:rFonts w:ascii="Verdana" w:hAnsi="Verdana"/>
                <w:b/>
                <w:bCs/>
              </w:rPr>
            </w:pPr>
            <w:r w:rsidRPr="00BA6A11">
              <w:rPr>
                <w:rFonts w:ascii="Verdana" w:hAnsi="Verdana"/>
                <w:b/>
                <w:bCs/>
              </w:rPr>
              <w:t>Egalité professionnelle entre les femmes et les hommes</w:t>
            </w:r>
          </w:p>
        </w:tc>
      </w:tr>
    </w:tbl>
    <w:p w14:paraId="149D5642" w14:textId="77777777" w:rsidR="00C33854" w:rsidRPr="00BA6A11" w:rsidRDefault="00C33854" w:rsidP="007B62ED">
      <w:pPr>
        <w:spacing w:after="0"/>
        <w:jc w:val="both"/>
        <w:rPr>
          <w:rFonts w:ascii="Verdana" w:hAnsi="Verdana"/>
        </w:rPr>
      </w:pPr>
    </w:p>
    <w:bookmarkEnd w:id="0"/>
    <w:p w14:paraId="31A47258" w14:textId="56797303" w:rsidR="009406DF" w:rsidRPr="00BA6A11" w:rsidRDefault="009406DF" w:rsidP="007B62ED">
      <w:pPr>
        <w:jc w:val="both"/>
        <w:rPr>
          <w:rFonts w:ascii="Verdana" w:hAnsi="Verdana" w:cs="Calibri"/>
          <w:b/>
          <w:bCs/>
          <w:sz w:val="28"/>
          <w:szCs w:val="28"/>
        </w:rPr>
      </w:pPr>
    </w:p>
    <w:p w14:paraId="4F81B101" w14:textId="77777777" w:rsidR="004D5469" w:rsidRPr="00BA6A11" w:rsidRDefault="004D5469" w:rsidP="007B62ED">
      <w:pPr>
        <w:pStyle w:val="mvti"/>
        <w:spacing w:before="120" w:after="120"/>
        <w:jc w:val="both"/>
        <w:rPr>
          <w:rFonts w:ascii="Verdana" w:hAnsi="Verdana" w:cstheme="majorHAnsi"/>
          <w:sz w:val="24"/>
          <w:szCs w:val="24"/>
        </w:rPr>
      </w:pPr>
      <w:r w:rsidRPr="00BA6A11">
        <w:rPr>
          <w:rFonts w:ascii="Verdana" w:hAnsi="Verdana" w:cstheme="majorHAnsi"/>
          <w:sz w:val="24"/>
          <w:szCs w:val="24"/>
        </w:rPr>
        <w:t>Entre</w:t>
      </w:r>
    </w:p>
    <w:p w14:paraId="12BB8584" w14:textId="77777777" w:rsidR="00725DB5" w:rsidRPr="00BA6A11" w:rsidRDefault="00725DB5" w:rsidP="007B62ED">
      <w:pPr>
        <w:pStyle w:val="mvti"/>
        <w:spacing w:before="120" w:after="120"/>
        <w:jc w:val="both"/>
        <w:rPr>
          <w:rFonts w:ascii="Verdana" w:hAnsi="Verdana" w:cstheme="majorHAnsi"/>
          <w:sz w:val="24"/>
          <w:szCs w:val="24"/>
        </w:rPr>
      </w:pPr>
    </w:p>
    <w:p w14:paraId="3D704EDA" w14:textId="49E4F941" w:rsidR="004D5469" w:rsidRPr="00BA6A11" w:rsidRDefault="004D5469" w:rsidP="007B62ED">
      <w:pPr>
        <w:jc w:val="both"/>
        <w:rPr>
          <w:rFonts w:ascii="Verdana" w:eastAsia="Arial" w:hAnsi="Verdana" w:cstheme="majorHAnsi"/>
          <w:sz w:val="24"/>
          <w:szCs w:val="24"/>
        </w:rPr>
      </w:pPr>
      <w:r w:rsidRPr="00BA6A11">
        <w:rPr>
          <w:rFonts w:ascii="Verdana" w:eastAsia="Arial" w:hAnsi="Verdana" w:cstheme="majorHAnsi"/>
          <w:sz w:val="24"/>
          <w:szCs w:val="24"/>
        </w:rPr>
        <w:t>L</w:t>
      </w:r>
      <w:r w:rsidRPr="00BA6A11">
        <w:rPr>
          <w:rFonts w:ascii="Verdana" w:eastAsia="Arial" w:hAnsi="Verdana" w:cs="Times New Roman"/>
          <w:sz w:val="24"/>
          <w:szCs w:val="24"/>
        </w:rPr>
        <w:t>’</w:t>
      </w:r>
      <w:r w:rsidRPr="00BA6A11">
        <w:rPr>
          <w:rFonts w:ascii="Verdana" w:eastAsia="Arial" w:hAnsi="Verdana" w:cstheme="majorHAnsi"/>
          <w:sz w:val="24"/>
          <w:szCs w:val="24"/>
        </w:rPr>
        <w:t xml:space="preserve">Association </w:t>
      </w:r>
      <w:r w:rsidRPr="00BA6A11">
        <w:rPr>
          <w:rFonts w:ascii="Verdana" w:eastAsia="Arial" w:hAnsi="Verdana" w:cstheme="majorHAnsi"/>
          <w:b/>
          <w:bCs/>
          <w:sz w:val="24"/>
          <w:szCs w:val="24"/>
        </w:rPr>
        <w:t>COMITE INTERENTREPRISES D'HYGIENE DU LOIRET</w:t>
      </w:r>
      <w:r w:rsidRPr="00BA6A11">
        <w:rPr>
          <w:rFonts w:ascii="Verdana" w:eastAsia="Arial" w:hAnsi="Verdana" w:cstheme="majorHAnsi"/>
          <w:sz w:val="24"/>
          <w:szCs w:val="24"/>
        </w:rPr>
        <w:t xml:space="preserve"> (C.I.H.L)</w:t>
      </w:r>
      <w:r w:rsidRPr="00BA6A11">
        <w:rPr>
          <w:rFonts w:ascii="Verdana" w:eastAsia="Arial" w:hAnsi="Verdana" w:cstheme="majorHAnsi"/>
          <w:i/>
          <w:iCs/>
          <w:sz w:val="24"/>
          <w:szCs w:val="24"/>
        </w:rPr>
        <w:t>,</w:t>
      </w:r>
      <w:r w:rsidRPr="00BA6A11">
        <w:rPr>
          <w:rFonts w:ascii="Verdana" w:eastAsia="Arial" w:hAnsi="Verdana" w:cstheme="majorHAnsi"/>
          <w:sz w:val="24"/>
          <w:szCs w:val="24"/>
        </w:rPr>
        <w:t xml:space="preserve"> </w:t>
      </w:r>
      <w:r w:rsidRPr="00BA6A11">
        <w:rPr>
          <w:rFonts w:ascii="Verdana" w:hAnsi="Verdana" w:cstheme="majorHAnsi"/>
          <w:sz w:val="24"/>
          <w:szCs w:val="24"/>
        </w:rPr>
        <w:t>n</w:t>
      </w:r>
      <w:r w:rsidRPr="00BA6A11">
        <w:rPr>
          <w:rFonts w:ascii="Verdana" w:hAnsi="Verdana" w:cs="Cambria"/>
          <w:sz w:val="24"/>
          <w:szCs w:val="24"/>
        </w:rPr>
        <w:t>°</w:t>
      </w:r>
      <w:r w:rsidRPr="00BA6A11">
        <w:rPr>
          <w:rFonts w:ascii="Verdana" w:eastAsia="Arial" w:hAnsi="Verdana" w:cstheme="majorHAnsi"/>
          <w:sz w:val="24"/>
          <w:szCs w:val="24"/>
        </w:rPr>
        <w:t xml:space="preserve"> de SIRET 77550814600120, dont le si</w:t>
      </w:r>
      <w:r w:rsidRPr="00BA6A11">
        <w:rPr>
          <w:rFonts w:ascii="Verdana" w:eastAsia="Arial" w:hAnsi="Verdana" w:cs="Cambria"/>
          <w:sz w:val="24"/>
          <w:szCs w:val="24"/>
        </w:rPr>
        <w:t>è</w:t>
      </w:r>
      <w:r w:rsidRPr="00BA6A11">
        <w:rPr>
          <w:rFonts w:ascii="Verdana" w:eastAsia="Arial" w:hAnsi="Verdana" w:cstheme="majorHAnsi"/>
          <w:sz w:val="24"/>
          <w:szCs w:val="24"/>
        </w:rPr>
        <w:t>ge social est situ</w:t>
      </w:r>
      <w:r w:rsidRPr="00BA6A11">
        <w:rPr>
          <w:rFonts w:ascii="Verdana" w:eastAsia="Arial" w:hAnsi="Verdana" w:cs="Cambria"/>
          <w:sz w:val="24"/>
          <w:szCs w:val="24"/>
        </w:rPr>
        <w:t>é</w:t>
      </w:r>
      <w:r w:rsidRPr="00BA6A11">
        <w:rPr>
          <w:rFonts w:ascii="Verdana" w:eastAsia="Arial" w:hAnsi="Verdana" w:cstheme="majorHAnsi"/>
          <w:sz w:val="24"/>
          <w:szCs w:val="24"/>
        </w:rPr>
        <w:t xml:space="preserve"> </w:t>
      </w:r>
      <w:r w:rsidRPr="00BA6A11">
        <w:rPr>
          <w:rFonts w:ascii="Verdana" w:hAnsi="Verdana" w:cstheme="majorHAnsi"/>
          <w:sz w:val="24"/>
          <w:szCs w:val="24"/>
        </w:rPr>
        <w:t>au</w:t>
      </w:r>
      <w:r w:rsidRPr="00BA6A11">
        <w:rPr>
          <w:rFonts w:ascii="Verdana" w:eastAsia="Arial" w:hAnsi="Verdana" w:cstheme="majorHAnsi"/>
          <w:sz w:val="24"/>
          <w:szCs w:val="24"/>
        </w:rPr>
        <w:t xml:space="preserve"> 235 </w:t>
      </w:r>
      <w:r w:rsidRPr="00BA6A11">
        <w:rPr>
          <w:rFonts w:ascii="Verdana" w:hAnsi="Verdana" w:cstheme="majorHAnsi"/>
          <w:sz w:val="24"/>
          <w:szCs w:val="24"/>
        </w:rPr>
        <w:t>r</w:t>
      </w:r>
      <w:r w:rsidRPr="00BA6A11">
        <w:rPr>
          <w:rFonts w:ascii="Verdana" w:eastAsia="Arial" w:hAnsi="Verdana" w:cstheme="majorHAnsi"/>
          <w:sz w:val="24"/>
          <w:szCs w:val="24"/>
        </w:rPr>
        <w:t>ue des Sables de Sary 45770 Saran</w:t>
      </w:r>
      <w:r w:rsidRPr="00BA6A11">
        <w:rPr>
          <w:rFonts w:ascii="Verdana" w:hAnsi="Verdana" w:cstheme="majorHAnsi"/>
          <w:sz w:val="24"/>
          <w:szCs w:val="24"/>
        </w:rPr>
        <w:t>,</w:t>
      </w:r>
      <w:r w:rsidRPr="00BA6A11">
        <w:rPr>
          <w:rFonts w:ascii="Verdana" w:eastAsia="Arial" w:hAnsi="Verdana" w:cstheme="majorHAnsi"/>
          <w:sz w:val="24"/>
          <w:szCs w:val="24"/>
        </w:rPr>
        <w:t xml:space="preserve"> repr</w:t>
      </w:r>
      <w:r w:rsidRPr="00BA6A11">
        <w:rPr>
          <w:rFonts w:ascii="Verdana" w:eastAsia="Arial" w:hAnsi="Verdana" w:cs="Cambria"/>
          <w:sz w:val="24"/>
          <w:szCs w:val="24"/>
        </w:rPr>
        <w:t>é</w:t>
      </w:r>
      <w:r w:rsidRPr="00BA6A11">
        <w:rPr>
          <w:rFonts w:ascii="Verdana" w:eastAsia="Arial" w:hAnsi="Verdana" w:cstheme="majorHAnsi"/>
          <w:sz w:val="24"/>
          <w:szCs w:val="24"/>
        </w:rPr>
        <w:t>sent</w:t>
      </w:r>
      <w:r w:rsidRPr="00BA6A11">
        <w:rPr>
          <w:rFonts w:ascii="Verdana" w:eastAsia="Arial" w:hAnsi="Verdana" w:cs="Cambria"/>
          <w:sz w:val="24"/>
          <w:szCs w:val="24"/>
        </w:rPr>
        <w:t>é</w:t>
      </w:r>
      <w:r w:rsidRPr="00BA6A11">
        <w:rPr>
          <w:rFonts w:ascii="Verdana" w:eastAsia="Arial" w:hAnsi="Verdana" w:cstheme="majorHAnsi"/>
          <w:sz w:val="24"/>
          <w:szCs w:val="24"/>
        </w:rPr>
        <w:t xml:space="preserve">e par Monsieur </w:t>
      </w:r>
      <w:r w:rsidR="0011406E" w:rsidRPr="0011406E">
        <w:rPr>
          <w:rFonts w:ascii="Verdana" w:eastAsia="Arial" w:hAnsi="Verdana" w:cstheme="majorHAnsi"/>
          <w:color w:val="FFFFFF" w:themeColor="background1"/>
          <w:sz w:val="24"/>
          <w:szCs w:val="24"/>
          <w:highlight w:val="black"/>
        </w:rPr>
        <w:t>************</w:t>
      </w:r>
      <w:r w:rsidRPr="00BA6A11">
        <w:rPr>
          <w:rFonts w:ascii="Verdana" w:hAnsi="Verdana" w:cstheme="majorHAnsi"/>
          <w:sz w:val="24"/>
          <w:szCs w:val="24"/>
        </w:rPr>
        <w:t>,</w:t>
      </w:r>
      <w:r w:rsidRPr="00BA6A11">
        <w:rPr>
          <w:rFonts w:ascii="Verdana" w:eastAsia="Arial" w:hAnsi="Verdana" w:cstheme="majorHAnsi"/>
          <w:sz w:val="24"/>
          <w:szCs w:val="24"/>
        </w:rPr>
        <w:t xml:space="preserve"> en sa qualit</w:t>
      </w:r>
      <w:r w:rsidRPr="00BA6A11">
        <w:rPr>
          <w:rFonts w:ascii="Verdana" w:eastAsia="Arial" w:hAnsi="Verdana" w:cs="Cambria"/>
          <w:sz w:val="24"/>
          <w:szCs w:val="24"/>
        </w:rPr>
        <w:t>é</w:t>
      </w:r>
      <w:r w:rsidRPr="00BA6A11">
        <w:rPr>
          <w:rFonts w:ascii="Verdana" w:eastAsia="Arial" w:hAnsi="Verdana" w:cstheme="majorHAnsi"/>
          <w:sz w:val="24"/>
          <w:szCs w:val="24"/>
        </w:rPr>
        <w:t xml:space="preserve"> de Directeur</w:t>
      </w:r>
    </w:p>
    <w:p w14:paraId="188DD2B8" w14:textId="77777777" w:rsidR="004D5469" w:rsidRPr="00BA6A11" w:rsidRDefault="004D5469" w:rsidP="007B62ED">
      <w:pPr>
        <w:pStyle w:val="alinea"/>
        <w:spacing w:before="120"/>
        <w:jc w:val="both"/>
        <w:rPr>
          <w:rFonts w:ascii="Verdana" w:hAnsi="Verdana" w:cstheme="majorHAnsi"/>
          <w:sz w:val="24"/>
          <w:szCs w:val="24"/>
        </w:rPr>
      </w:pPr>
      <w:r w:rsidRPr="00BA6A11">
        <w:rPr>
          <w:rFonts w:ascii="Verdana" w:hAnsi="Verdana" w:cstheme="majorHAnsi"/>
          <w:sz w:val="24"/>
          <w:szCs w:val="24"/>
        </w:rPr>
        <w:t>D</w:t>
      </w:r>
      <w:r w:rsidRPr="00BA6A11">
        <w:rPr>
          <w:rFonts w:ascii="Verdana" w:hAnsi="Verdana" w:cs="Cambria"/>
          <w:sz w:val="24"/>
          <w:szCs w:val="24"/>
        </w:rPr>
        <w:t>é</w:t>
      </w:r>
      <w:r w:rsidRPr="00BA6A11">
        <w:rPr>
          <w:rFonts w:ascii="Verdana" w:hAnsi="Verdana" w:cstheme="majorHAnsi"/>
          <w:sz w:val="24"/>
          <w:szCs w:val="24"/>
        </w:rPr>
        <w:t>nomm</w:t>
      </w:r>
      <w:r w:rsidRPr="00BA6A11">
        <w:rPr>
          <w:rFonts w:ascii="Verdana" w:hAnsi="Verdana" w:cs="Cambria"/>
          <w:sz w:val="24"/>
          <w:szCs w:val="24"/>
        </w:rPr>
        <w:t>é</w:t>
      </w:r>
      <w:r w:rsidRPr="00BA6A11">
        <w:rPr>
          <w:rFonts w:ascii="Verdana" w:hAnsi="Verdana" w:cstheme="majorHAnsi"/>
          <w:sz w:val="24"/>
          <w:szCs w:val="24"/>
        </w:rPr>
        <w:t>e ci-apr</w:t>
      </w:r>
      <w:r w:rsidRPr="00BA6A11">
        <w:rPr>
          <w:rFonts w:ascii="Verdana" w:hAnsi="Verdana" w:cs="Cambria"/>
          <w:sz w:val="24"/>
          <w:szCs w:val="24"/>
        </w:rPr>
        <w:t>è</w:t>
      </w:r>
      <w:r w:rsidRPr="00BA6A11">
        <w:rPr>
          <w:rFonts w:ascii="Verdana" w:hAnsi="Verdana" w:cstheme="majorHAnsi"/>
          <w:sz w:val="24"/>
          <w:szCs w:val="24"/>
        </w:rPr>
        <w:t>s le CIHL</w:t>
      </w:r>
    </w:p>
    <w:p w14:paraId="13D9A84D" w14:textId="77777777" w:rsidR="004D5469" w:rsidRPr="00BA6A11" w:rsidRDefault="004D5469" w:rsidP="007B62ED">
      <w:pPr>
        <w:pStyle w:val="mvti"/>
        <w:spacing w:before="120" w:after="120"/>
        <w:jc w:val="both"/>
        <w:rPr>
          <w:rFonts w:ascii="Verdana" w:hAnsi="Verdana" w:cstheme="majorHAnsi"/>
          <w:sz w:val="24"/>
          <w:szCs w:val="24"/>
        </w:rPr>
      </w:pPr>
      <w:r w:rsidRPr="00BA6A11">
        <w:rPr>
          <w:rFonts w:ascii="Verdana" w:hAnsi="Verdana" w:cstheme="majorHAnsi"/>
          <w:sz w:val="24"/>
          <w:szCs w:val="24"/>
        </w:rPr>
        <w:t>D'une part,</w:t>
      </w:r>
    </w:p>
    <w:p w14:paraId="677C6CFA" w14:textId="77777777" w:rsidR="009406DF" w:rsidRPr="00BA6A11" w:rsidRDefault="009406DF" w:rsidP="007B62ED">
      <w:pPr>
        <w:pStyle w:val="mvti"/>
        <w:spacing w:before="120" w:after="120"/>
        <w:jc w:val="both"/>
        <w:rPr>
          <w:rFonts w:ascii="Verdana" w:hAnsi="Verdana" w:cstheme="majorHAnsi"/>
          <w:sz w:val="24"/>
          <w:szCs w:val="24"/>
        </w:rPr>
      </w:pPr>
    </w:p>
    <w:p w14:paraId="201A4214" w14:textId="77777777" w:rsidR="004D5469" w:rsidRPr="00BA6A11" w:rsidRDefault="004D5469" w:rsidP="007B62ED">
      <w:pPr>
        <w:pStyle w:val="mvti"/>
        <w:spacing w:before="120" w:after="120"/>
        <w:jc w:val="both"/>
        <w:rPr>
          <w:rFonts w:ascii="Verdana" w:hAnsi="Verdana" w:cstheme="majorHAnsi"/>
          <w:sz w:val="24"/>
          <w:szCs w:val="24"/>
        </w:rPr>
      </w:pPr>
      <w:r w:rsidRPr="00BA6A11">
        <w:rPr>
          <w:rFonts w:ascii="Verdana" w:hAnsi="Verdana" w:cstheme="majorHAnsi"/>
          <w:sz w:val="24"/>
          <w:szCs w:val="24"/>
        </w:rPr>
        <w:t>Et</w:t>
      </w:r>
    </w:p>
    <w:p w14:paraId="26778D06" w14:textId="77777777" w:rsidR="009406DF" w:rsidRPr="00BA6A11" w:rsidRDefault="009406DF" w:rsidP="007B62ED">
      <w:pPr>
        <w:pStyle w:val="mvti"/>
        <w:spacing w:before="120" w:after="120"/>
        <w:jc w:val="both"/>
        <w:rPr>
          <w:rFonts w:ascii="Verdana" w:hAnsi="Verdana" w:cstheme="majorHAnsi"/>
          <w:sz w:val="24"/>
          <w:szCs w:val="24"/>
        </w:rPr>
      </w:pPr>
    </w:p>
    <w:p w14:paraId="2A65C445" w14:textId="722691CE" w:rsidR="004D5469" w:rsidRPr="00BA6A11" w:rsidRDefault="004D5469" w:rsidP="007B62ED">
      <w:pPr>
        <w:pStyle w:val="alinea"/>
        <w:spacing w:before="120"/>
        <w:jc w:val="both"/>
        <w:rPr>
          <w:rFonts w:ascii="Verdana" w:hAnsi="Verdana" w:cstheme="majorHAnsi"/>
          <w:sz w:val="24"/>
          <w:szCs w:val="24"/>
        </w:rPr>
      </w:pPr>
      <w:r w:rsidRPr="00BA6A11">
        <w:rPr>
          <w:rFonts w:ascii="Verdana" w:hAnsi="Verdana" w:cstheme="majorHAnsi"/>
          <w:b/>
          <w:bCs/>
          <w:sz w:val="24"/>
          <w:szCs w:val="24"/>
        </w:rPr>
        <w:t>L</w:t>
      </w:r>
      <w:r w:rsidRPr="00BA6A11">
        <w:rPr>
          <w:rFonts w:ascii="Verdana" w:hAnsi="Verdana" w:cs="Times New Roman"/>
          <w:b/>
          <w:bCs/>
          <w:sz w:val="24"/>
          <w:szCs w:val="24"/>
        </w:rPr>
        <w:t>’</w:t>
      </w:r>
      <w:r w:rsidRPr="00BA6A11">
        <w:rPr>
          <w:rFonts w:ascii="Verdana" w:hAnsi="Verdana" w:cstheme="majorHAnsi"/>
          <w:b/>
          <w:bCs/>
          <w:sz w:val="24"/>
          <w:szCs w:val="24"/>
        </w:rPr>
        <w:t>organisation syndicale Force Ouvri</w:t>
      </w:r>
      <w:r w:rsidRPr="00BA6A11">
        <w:rPr>
          <w:rFonts w:ascii="Verdana" w:hAnsi="Verdana" w:cs="Cambria"/>
          <w:b/>
          <w:bCs/>
          <w:sz w:val="24"/>
          <w:szCs w:val="24"/>
        </w:rPr>
        <w:t>è</w:t>
      </w:r>
      <w:r w:rsidRPr="00BA6A11">
        <w:rPr>
          <w:rFonts w:ascii="Verdana" w:hAnsi="Verdana" w:cstheme="majorHAnsi"/>
          <w:b/>
          <w:bCs/>
          <w:sz w:val="24"/>
          <w:szCs w:val="24"/>
        </w:rPr>
        <w:t>re</w:t>
      </w:r>
      <w:r w:rsidRPr="00BA6A11">
        <w:rPr>
          <w:rFonts w:ascii="Verdana" w:hAnsi="Verdana" w:cstheme="majorHAnsi"/>
          <w:sz w:val="24"/>
          <w:szCs w:val="24"/>
        </w:rPr>
        <w:t>, repr</w:t>
      </w:r>
      <w:r w:rsidRPr="00BA6A11">
        <w:rPr>
          <w:rFonts w:ascii="Verdana" w:hAnsi="Verdana" w:cs="Cambria"/>
          <w:sz w:val="24"/>
          <w:szCs w:val="24"/>
        </w:rPr>
        <w:t>é</w:t>
      </w:r>
      <w:r w:rsidRPr="00BA6A11">
        <w:rPr>
          <w:rFonts w:ascii="Verdana" w:hAnsi="Verdana" w:cstheme="majorHAnsi"/>
          <w:sz w:val="24"/>
          <w:szCs w:val="24"/>
        </w:rPr>
        <w:t>sentative au CIHL, repr</w:t>
      </w:r>
      <w:r w:rsidRPr="00BA6A11">
        <w:rPr>
          <w:rFonts w:ascii="Verdana" w:hAnsi="Verdana" w:cs="Cambria"/>
          <w:sz w:val="24"/>
          <w:szCs w:val="24"/>
        </w:rPr>
        <w:t>é</w:t>
      </w:r>
      <w:r w:rsidRPr="00BA6A11">
        <w:rPr>
          <w:rFonts w:ascii="Verdana" w:hAnsi="Verdana" w:cstheme="majorHAnsi"/>
          <w:sz w:val="24"/>
          <w:szCs w:val="24"/>
        </w:rPr>
        <w:t>sent</w:t>
      </w:r>
      <w:r w:rsidRPr="00BA6A11">
        <w:rPr>
          <w:rFonts w:ascii="Verdana" w:hAnsi="Verdana" w:cs="Cambria"/>
          <w:sz w:val="24"/>
          <w:szCs w:val="24"/>
        </w:rPr>
        <w:t>é</w:t>
      </w:r>
      <w:r w:rsidRPr="00BA6A11">
        <w:rPr>
          <w:rFonts w:ascii="Verdana" w:hAnsi="Verdana" w:cstheme="majorHAnsi"/>
          <w:sz w:val="24"/>
          <w:szCs w:val="24"/>
        </w:rPr>
        <w:t>e par sa d</w:t>
      </w:r>
      <w:r w:rsidRPr="00BA6A11">
        <w:rPr>
          <w:rFonts w:ascii="Verdana" w:hAnsi="Verdana" w:cs="Cambria"/>
          <w:sz w:val="24"/>
          <w:szCs w:val="24"/>
        </w:rPr>
        <w:t>é</w:t>
      </w:r>
      <w:r w:rsidRPr="00BA6A11">
        <w:rPr>
          <w:rFonts w:ascii="Verdana" w:hAnsi="Verdana" w:cstheme="majorHAnsi"/>
          <w:sz w:val="24"/>
          <w:szCs w:val="24"/>
        </w:rPr>
        <w:t>l</w:t>
      </w:r>
      <w:r w:rsidRPr="00BA6A11">
        <w:rPr>
          <w:rFonts w:ascii="Verdana" w:hAnsi="Verdana" w:cs="Cambria"/>
          <w:sz w:val="24"/>
          <w:szCs w:val="24"/>
        </w:rPr>
        <w:t>é</w:t>
      </w:r>
      <w:r w:rsidRPr="00BA6A11">
        <w:rPr>
          <w:rFonts w:ascii="Verdana" w:hAnsi="Verdana" w:cstheme="majorHAnsi"/>
          <w:sz w:val="24"/>
          <w:szCs w:val="24"/>
        </w:rPr>
        <w:t>gu</w:t>
      </w:r>
      <w:r w:rsidRPr="00BA6A11">
        <w:rPr>
          <w:rFonts w:ascii="Verdana" w:hAnsi="Verdana" w:cs="Cambria"/>
          <w:sz w:val="24"/>
          <w:szCs w:val="24"/>
        </w:rPr>
        <w:t>é</w:t>
      </w:r>
      <w:r w:rsidRPr="00BA6A11">
        <w:rPr>
          <w:rFonts w:ascii="Verdana" w:hAnsi="Verdana" w:cstheme="majorHAnsi"/>
          <w:sz w:val="24"/>
          <w:szCs w:val="24"/>
        </w:rPr>
        <w:t xml:space="preserve">e syndicale, Madame </w:t>
      </w:r>
      <w:r w:rsidR="0011406E" w:rsidRPr="0011406E">
        <w:rPr>
          <w:rFonts w:ascii="Verdana" w:hAnsi="Verdana" w:cstheme="majorHAnsi"/>
          <w:color w:val="FFFFFF" w:themeColor="background1"/>
          <w:sz w:val="24"/>
          <w:szCs w:val="24"/>
          <w:highlight w:val="black"/>
        </w:rPr>
        <w:t>*************</w:t>
      </w:r>
    </w:p>
    <w:p w14:paraId="1D275E17" w14:textId="77777777" w:rsidR="004D5469" w:rsidRPr="00BA6A11" w:rsidRDefault="004D5469" w:rsidP="007B62ED">
      <w:pPr>
        <w:pStyle w:val="mvti"/>
        <w:spacing w:before="120" w:after="120"/>
        <w:jc w:val="both"/>
        <w:rPr>
          <w:rFonts w:ascii="Verdana" w:hAnsi="Verdana" w:cstheme="majorHAnsi"/>
          <w:sz w:val="24"/>
          <w:szCs w:val="24"/>
        </w:rPr>
      </w:pPr>
      <w:r w:rsidRPr="00BA6A11">
        <w:rPr>
          <w:rFonts w:ascii="Verdana" w:hAnsi="Verdana" w:cstheme="majorHAnsi"/>
          <w:sz w:val="24"/>
          <w:szCs w:val="24"/>
        </w:rPr>
        <w:t>D'autre part,</w:t>
      </w:r>
    </w:p>
    <w:p w14:paraId="1FB49255" w14:textId="77777777" w:rsidR="009406DF" w:rsidRPr="00BA6A11" w:rsidRDefault="009406DF" w:rsidP="007B62ED">
      <w:pPr>
        <w:pStyle w:val="mvti"/>
        <w:spacing w:before="120" w:after="120"/>
        <w:jc w:val="both"/>
        <w:rPr>
          <w:rFonts w:ascii="Verdana" w:hAnsi="Verdana" w:cstheme="majorHAnsi"/>
          <w:sz w:val="24"/>
          <w:szCs w:val="24"/>
        </w:rPr>
      </w:pPr>
    </w:p>
    <w:p w14:paraId="5EDBCBF5" w14:textId="77777777" w:rsidR="009406DF" w:rsidRPr="00BA6A11" w:rsidRDefault="009406DF" w:rsidP="007B62ED">
      <w:pPr>
        <w:pStyle w:val="mvti"/>
        <w:spacing w:before="120" w:after="120"/>
        <w:jc w:val="both"/>
        <w:rPr>
          <w:rFonts w:ascii="Verdana" w:hAnsi="Verdana" w:cstheme="majorHAnsi"/>
          <w:sz w:val="24"/>
          <w:szCs w:val="24"/>
        </w:rPr>
      </w:pPr>
    </w:p>
    <w:p w14:paraId="0A5155BA" w14:textId="6960A291" w:rsidR="009406DF" w:rsidRPr="00BA6A11" w:rsidRDefault="004D5469" w:rsidP="007B62ED">
      <w:pPr>
        <w:jc w:val="both"/>
        <w:rPr>
          <w:rFonts w:ascii="Verdana" w:hAnsi="Verdana"/>
          <w:sz w:val="24"/>
          <w:szCs w:val="24"/>
        </w:rPr>
      </w:pPr>
      <w:r w:rsidRPr="00BA6A11">
        <w:rPr>
          <w:rFonts w:ascii="Verdana" w:hAnsi="Verdana"/>
          <w:sz w:val="24"/>
          <w:szCs w:val="24"/>
        </w:rPr>
        <w:t xml:space="preserve">Il a </w:t>
      </w:r>
      <w:r w:rsidRPr="00BA6A11">
        <w:rPr>
          <w:rFonts w:ascii="Verdana" w:hAnsi="Verdana" w:cs="Cambria"/>
          <w:sz w:val="24"/>
          <w:szCs w:val="24"/>
        </w:rPr>
        <w:t>é</w:t>
      </w:r>
      <w:r w:rsidRPr="00BA6A11">
        <w:rPr>
          <w:rFonts w:ascii="Verdana" w:hAnsi="Verdana"/>
          <w:sz w:val="24"/>
          <w:szCs w:val="24"/>
        </w:rPr>
        <w:t>t</w:t>
      </w:r>
      <w:r w:rsidRPr="00BA6A11">
        <w:rPr>
          <w:rFonts w:ascii="Verdana" w:hAnsi="Verdana" w:cs="Cambria"/>
          <w:sz w:val="24"/>
          <w:szCs w:val="24"/>
        </w:rPr>
        <w:t>é</w:t>
      </w:r>
      <w:r w:rsidRPr="00BA6A11">
        <w:rPr>
          <w:rFonts w:ascii="Verdana" w:hAnsi="Verdana"/>
          <w:sz w:val="24"/>
          <w:szCs w:val="24"/>
        </w:rPr>
        <w:t xml:space="preserve"> conclu l</w:t>
      </w:r>
      <w:r w:rsidR="00F91701" w:rsidRPr="00BA6A11">
        <w:rPr>
          <w:rFonts w:ascii="Verdana" w:hAnsi="Verdana"/>
          <w:sz w:val="24"/>
          <w:szCs w:val="24"/>
        </w:rPr>
        <w:t xml:space="preserve">'accord collectif </w:t>
      </w:r>
      <w:r w:rsidR="00C96ED5" w:rsidRPr="00BA6A11">
        <w:rPr>
          <w:rFonts w:ascii="Verdana" w:hAnsi="Verdana"/>
          <w:sz w:val="24"/>
          <w:szCs w:val="24"/>
        </w:rPr>
        <w:t>suivant :</w:t>
      </w:r>
    </w:p>
    <w:p w14:paraId="1EABF0BA" w14:textId="77777777" w:rsidR="00DB5F97" w:rsidRDefault="00DB5F97" w:rsidP="00AD1C34">
      <w:pPr>
        <w:spacing w:before="0" w:after="0" w:line="240" w:lineRule="auto"/>
        <w:jc w:val="both"/>
        <w:rPr>
          <w:rFonts w:ascii="Verdana" w:hAnsi="Verdana"/>
          <w:sz w:val="24"/>
          <w:szCs w:val="24"/>
        </w:rPr>
      </w:pPr>
    </w:p>
    <w:p w14:paraId="180C0426" w14:textId="77777777" w:rsidR="00DB5F97" w:rsidRPr="00DB5F97" w:rsidRDefault="00DB5F97" w:rsidP="00DB5F97">
      <w:pPr>
        <w:rPr>
          <w:rFonts w:ascii="Verdana" w:hAnsi="Verdana"/>
          <w:sz w:val="24"/>
          <w:szCs w:val="24"/>
        </w:rPr>
      </w:pPr>
    </w:p>
    <w:p w14:paraId="6A5AD77A" w14:textId="77777777" w:rsidR="00DB5F97" w:rsidRPr="00DB5F97" w:rsidRDefault="00DB5F97" w:rsidP="00DB5F97">
      <w:pPr>
        <w:rPr>
          <w:rFonts w:ascii="Verdana" w:hAnsi="Verdana"/>
          <w:sz w:val="24"/>
          <w:szCs w:val="24"/>
        </w:rPr>
      </w:pPr>
    </w:p>
    <w:p w14:paraId="4356BA03" w14:textId="712AE692" w:rsidR="00DB5F97" w:rsidRDefault="00DB5F97" w:rsidP="00DB5F97">
      <w:pPr>
        <w:tabs>
          <w:tab w:val="left" w:pos="1605"/>
        </w:tabs>
        <w:spacing w:before="0" w:after="0" w:line="240" w:lineRule="auto"/>
        <w:jc w:val="both"/>
        <w:rPr>
          <w:rFonts w:ascii="Verdana" w:hAnsi="Verdana"/>
          <w:sz w:val="24"/>
          <w:szCs w:val="24"/>
        </w:rPr>
      </w:pPr>
      <w:r>
        <w:rPr>
          <w:rFonts w:ascii="Verdana" w:hAnsi="Verdana"/>
          <w:sz w:val="24"/>
          <w:szCs w:val="24"/>
        </w:rPr>
        <w:tab/>
      </w:r>
    </w:p>
    <w:p w14:paraId="3AD1B2A4" w14:textId="1B771B15" w:rsidR="00596F68" w:rsidRPr="00B445CE" w:rsidRDefault="009406DF" w:rsidP="00AD1C34">
      <w:pPr>
        <w:spacing w:before="0" w:after="0" w:line="240" w:lineRule="auto"/>
        <w:jc w:val="both"/>
        <w:rPr>
          <w:rFonts w:ascii="Verdana" w:hAnsi="Verdana"/>
          <w:sz w:val="16"/>
          <w:szCs w:val="16"/>
        </w:rPr>
      </w:pPr>
      <w:r w:rsidRPr="00DB5F97">
        <w:rPr>
          <w:rFonts w:ascii="Verdana" w:hAnsi="Verdana"/>
          <w:sz w:val="24"/>
          <w:szCs w:val="24"/>
        </w:rPr>
        <w:br w:type="page"/>
      </w:r>
      <w:r w:rsidR="00596F68" w:rsidRPr="00B445CE">
        <w:rPr>
          <w:rFonts w:ascii="Verdana" w:hAnsi="Verdana"/>
          <w:sz w:val="16"/>
          <w:szCs w:val="16"/>
        </w:rPr>
        <w:lastRenderedPageBreak/>
        <w:t xml:space="preserve"> </w:t>
      </w:r>
    </w:p>
    <w:bookmarkStart w:id="1" w:name="_Toc225427885" w:displacedByCustomXml="next"/>
    <w:sdt>
      <w:sdtPr>
        <w:rPr>
          <w:rFonts w:ascii="Verdana" w:eastAsiaTheme="minorEastAsia" w:hAnsi="Verdana"/>
          <w:caps w:val="0"/>
          <w:color w:val="auto"/>
          <w:spacing w:val="0"/>
          <w:sz w:val="16"/>
          <w:szCs w:val="16"/>
          <w:lang w:eastAsia="en-US"/>
        </w:rPr>
        <w:id w:val="-1873526679"/>
        <w:docPartObj>
          <w:docPartGallery w:val="Table of Contents"/>
          <w:docPartUnique/>
        </w:docPartObj>
      </w:sdtPr>
      <w:sdtEndPr>
        <w:rPr>
          <w:b/>
          <w:bCs/>
        </w:rPr>
      </w:sdtEndPr>
      <w:sdtContent>
        <w:p w14:paraId="69B12423" w14:textId="1AE1168A" w:rsidR="005F67AC" w:rsidRPr="00B445CE" w:rsidRDefault="005F67AC" w:rsidP="00AD1C34">
          <w:pPr>
            <w:pStyle w:val="Titre1"/>
            <w:numPr>
              <w:ilvl w:val="0"/>
              <w:numId w:val="0"/>
            </w:numPr>
            <w:spacing w:before="0"/>
            <w:ind w:left="360"/>
            <w:rPr>
              <w:rFonts w:ascii="Verdana" w:hAnsi="Verdana"/>
              <w:sz w:val="16"/>
              <w:szCs w:val="16"/>
            </w:rPr>
          </w:pPr>
          <w:r w:rsidRPr="00B445CE">
            <w:rPr>
              <w:rFonts w:ascii="Verdana" w:hAnsi="Verdana"/>
              <w:sz w:val="16"/>
              <w:szCs w:val="16"/>
            </w:rPr>
            <w:t>Table des matières</w:t>
          </w:r>
          <w:bookmarkEnd w:id="1"/>
        </w:p>
        <w:p w14:paraId="643ED9E9" w14:textId="5F823E68" w:rsidR="00380F66" w:rsidRDefault="005F67AC">
          <w:pPr>
            <w:pStyle w:val="TM1"/>
            <w:rPr>
              <w:noProof/>
              <w:kern w:val="2"/>
              <w:sz w:val="24"/>
              <w:szCs w:val="24"/>
              <w:lang w:eastAsia="fr-FR"/>
              <w14:ligatures w14:val="standardContextual"/>
            </w:rPr>
          </w:pPr>
          <w:r w:rsidRPr="004F3C77">
            <w:rPr>
              <w:rFonts w:ascii="Verdana" w:hAnsi="Verdana"/>
              <w:sz w:val="16"/>
              <w:szCs w:val="16"/>
            </w:rPr>
            <w:fldChar w:fldCharType="begin"/>
          </w:r>
          <w:r w:rsidRPr="004F3C77">
            <w:rPr>
              <w:rFonts w:ascii="Verdana" w:hAnsi="Verdana"/>
              <w:sz w:val="16"/>
              <w:szCs w:val="16"/>
            </w:rPr>
            <w:instrText xml:space="preserve"> TOC \o "1-3" \h \z \u </w:instrText>
          </w:r>
          <w:r w:rsidRPr="004F3C77">
            <w:rPr>
              <w:rFonts w:ascii="Verdana" w:hAnsi="Verdana"/>
              <w:sz w:val="16"/>
              <w:szCs w:val="16"/>
            </w:rPr>
            <w:fldChar w:fldCharType="separate"/>
          </w:r>
          <w:hyperlink w:anchor="_Toc225427885" w:history="1">
            <w:r w:rsidR="00380F66" w:rsidRPr="00C54921">
              <w:rPr>
                <w:rStyle w:val="Lienhypertexte"/>
                <w:rFonts w:ascii="Verdana" w:hAnsi="Verdana"/>
                <w:noProof/>
              </w:rPr>
              <w:t>Table des matières</w:t>
            </w:r>
            <w:r w:rsidR="00380F66">
              <w:rPr>
                <w:noProof/>
                <w:webHidden/>
              </w:rPr>
              <w:tab/>
            </w:r>
            <w:r w:rsidR="00380F66">
              <w:rPr>
                <w:noProof/>
                <w:webHidden/>
              </w:rPr>
              <w:fldChar w:fldCharType="begin"/>
            </w:r>
            <w:r w:rsidR="00380F66">
              <w:rPr>
                <w:noProof/>
                <w:webHidden/>
              </w:rPr>
              <w:instrText xml:space="preserve"> PAGEREF _Toc225427885 \h </w:instrText>
            </w:r>
            <w:r w:rsidR="00380F66">
              <w:rPr>
                <w:noProof/>
                <w:webHidden/>
              </w:rPr>
            </w:r>
            <w:r w:rsidR="00380F66">
              <w:rPr>
                <w:noProof/>
                <w:webHidden/>
              </w:rPr>
              <w:fldChar w:fldCharType="separate"/>
            </w:r>
            <w:r w:rsidR="00380F66">
              <w:rPr>
                <w:noProof/>
                <w:webHidden/>
              </w:rPr>
              <w:t>2</w:t>
            </w:r>
            <w:r w:rsidR="00380F66">
              <w:rPr>
                <w:noProof/>
                <w:webHidden/>
              </w:rPr>
              <w:fldChar w:fldCharType="end"/>
            </w:r>
          </w:hyperlink>
        </w:p>
        <w:p w14:paraId="5A3AA4A6" w14:textId="10CA196F" w:rsidR="00380F66" w:rsidRPr="003C6797" w:rsidRDefault="00380F66">
          <w:pPr>
            <w:pStyle w:val="TM1"/>
            <w:rPr>
              <w:rStyle w:val="Lienhypertexte"/>
              <w:rFonts w:ascii="Verdana" w:hAnsi="Verdana"/>
            </w:rPr>
          </w:pPr>
          <w:hyperlink w:anchor="_Toc225427886" w:history="1">
            <w:r w:rsidRPr="003C6797">
              <w:rPr>
                <w:rStyle w:val="Lienhypertexte"/>
                <w:rFonts w:ascii="Verdana" w:hAnsi="Verdana"/>
                <w:noProof/>
              </w:rPr>
              <w:t>Article 1.</w:t>
            </w:r>
            <w:r w:rsidRPr="003C6797">
              <w:rPr>
                <w:rStyle w:val="Lienhypertexte"/>
                <w:rFonts w:ascii="Verdana" w:hAnsi="Verdana"/>
              </w:rPr>
              <w:tab/>
            </w:r>
            <w:r w:rsidRPr="003C6797">
              <w:rPr>
                <w:rStyle w:val="Lienhypertexte"/>
                <w:rFonts w:ascii="Verdana" w:hAnsi="Verdana"/>
                <w:noProof/>
              </w:rPr>
              <w:t>C</w:t>
            </w:r>
            <w:r w:rsidR="00235FF8" w:rsidRPr="003C6797">
              <w:rPr>
                <w:rStyle w:val="Lienhypertexte"/>
                <w:rFonts w:ascii="Verdana" w:hAnsi="Verdana"/>
                <w:noProof/>
              </w:rPr>
              <w:t>HAMP D’APPLICATION</w:t>
            </w:r>
            <w:r w:rsidRPr="003C6797">
              <w:rPr>
                <w:rStyle w:val="Lienhypertexte"/>
                <w:rFonts w:ascii="Verdana" w:hAnsi="Verdana"/>
                <w:webHidden/>
              </w:rPr>
              <w:tab/>
            </w:r>
            <w:r w:rsidRPr="003C6797">
              <w:rPr>
                <w:rStyle w:val="Lienhypertexte"/>
                <w:rFonts w:ascii="Verdana" w:hAnsi="Verdana"/>
                <w:webHidden/>
              </w:rPr>
              <w:fldChar w:fldCharType="begin"/>
            </w:r>
            <w:r w:rsidRPr="003C6797">
              <w:rPr>
                <w:rStyle w:val="Lienhypertexte"/>
                <w:rFonts w:ascii="Verdana" w:hAnsi="Verdana"/>
                <w:webHidden/>
              </w:rPr>
              <w:instrText xml:space="preserve"> PAGEREF _Toc225427886 \h </w:instrText>
            </w:r>
            <w:r w:rsidRPr="003C6797">
              <w:rPr>
                <w:rStyle w:val="Lienhypertexte"/>
                <w:rFonts w:ascii="Verdana" w:hAnsi="Verdana"/>
                <w:webHidden/>
              </w:rPr>
            </w:r>
            <w:r w:rsidRPr="003C6797">
              <w:rPr>
                <w:rStyle w:val="Lienhypertexte"/>
                <w:rFonts w:ascii="Verdana" w:hAnsi="Verdana"/>
                <w:webHidden/>
              </w:rPr>
              <w:fldChar w:fldCharType="separate"/>
            </w:r>
            <w:r w:rsidRPr="003C6797">
              <w:rPr>
                <w:rStyle w:val="Lienhypertexte"/>
                <w:rFonts w:ascii="Verdana" w:hAnsi="Verdana"/>
                <w:webHidden/>
              </w:rPr>
              <w:t>4</w:t>
            </w:r>
            <w:r w:rsidRPr="003C6797">
              <w:rPr>
                <w:rStyle w:val="Lienhypertexte"/>
                <w:rFonts w:ascii="Verdana" w:hAnsi="Verdana"/>
                <w:webHidden/>
              </w:rPr>
              <w:fldChar w:fldCharType="end"/>
            </w:r>
          </w:hyperlink>
        </w:p>
        <w:p w14:paraId="16CB4874" w14:textId="6C79F393" w:rsidR="00380F66" w:rsidRPr="003C6797" w:rsidRDefault="00380F66">
          <w:pPr>
            <w:pStyle w:val="TM1"/>
            <w:rPr>
              <w:rStyle w:val="Lienhypertexte"/>
              <w:rFonts w:ascii="Verdana" w:hAnsi="Verdana"/>
            </w:rPr>
          </w:pPr>
          <w:hyperlink w:anchor="_Toc225427887" w:history="1">
            <w:r w:rsidRPr="00C54921">
              <w:rPr>
                <w:rStyle w:val="Lienhypertexte"/>
                <w:rFonts w:ascii="Verdana" w:hAnsi="Verdana"/>
                <w:noProof/>
              </w:rPr>
              <w:t>Article 2.</w:t>
            </w:r>
            <w:r w:rsidRPr="003C6797">
              <w:rPr>
                <w:rStyle w:val="Lienhypertexte"/>
                <w:rFonts w:ascii="Verdana" w:hAnsi="Verdana"/>
              </w:rPr>
              <w:tab/>
            </w:r>
            <w:r w:rsidRPr="00C54921">
              <w:rPr>
                <w:rStyle w:val="Lienhypertexte"/>
                <w:rFonts w:ascii="Verdana" w:hAnsi="Verdana"/>
                <w:noProof/>
              </w:rPr>
              <w:t>RÉFÉRENTIELS</w:t>
            </w:r>
            <w:r w:rsidRPr="003C6797">
              <w:rPr>
                <w:rStyle w:val="Lienhypertexte"/>
                <w:rFonts w:ascii="Verdana" w:hAnsi="Verdana"/>
                <w:webHidden/>
              </w:rPr>
              <w:tab/>
            </w:r>
            <w:r w:rsidRPr="003C6797">
              <w:rPr>
                <w:rStyle w:val="Lienhypertexte"/>
                <w:rFonts w:ascii="Verdana" w:hAnsi="Verdana"/>
                <w:webHidden/>
              </w:rPr>
              <w:fldChar w:fldCharType="begin"/>
            </w:r>
            <w:r w:rsidRPr="003C6797">
              <w:rPr>
                <w:rStyle w:val="Lienhypertexte"/>
                <w:rFonts w:ascii="Verdana" w:hAnsi="Verdana"/>
                <w:webHidden/>
              </w:rPr>
              <w:instrText xml:space="preserve"> PAGEREF _Toc225427887 \h </w:instrText>
            </w:r>
            <w:r w:rsidRPr="003C6797">
              <w:rPr>
                <w:rStyle w:val="Lienhypertexte"/>
                <w:rFonts w:ascii="Verdana" w:hAnsi="Verdana"/>
                <w:webHidden/>
              </w:rPr>
            </w:r>
            <w:r w:rsidRPr="003C6797">
              <w:rPr>
                <w:rStyle w:val="Lienhypertexte"/>
                <w:rFonts w:ascii="Verdana" w:hAnsi="Verdana"/>
                <w:webHidden/>
              </w:rPr>
              <w:fldChar w:fldCharType="separate"/>
            </w:r>
            <w:r w:rsidRPr="003C6797">
              <w:rPr>
                <w:rStyle w:val="Lienhypertexte"/>
                <w:rFonts w:ascii="Verdana" w:hAnsi="Verdana"/>
                <w:webHidden/>
              </w:rPr>
              <w:t>5</w:t>
            </w:r>
            <w:r w:rsidRPr="003C6797">
              <w:rPr>
                <w:rStyle w:val="Lienhypertexte"/>
                <w:rFonts w:ascii="Verdana" w:hAnsi="Verdana"/>
                <w:webHidden/>
              </w:rPr>
              <w:fldChar w:fldCharType="end"/>
            </w:r>
          </w:hyperlink>
        </w:p>
        <w:p w14:paraId="0FA73CF2" w14:textId="28FD79DA" w:rsidR="00380F66" w:rsidRDefault="00380F66">
          <w:pPr>
            <w:pStyle w:val="TM2"/>
            <w:rPr>
              <w:noProof/>
              <w:kern w:val="2"/>
              <w:sz w:val="24"/>
              <w:szCs w:val="24"/>
              <w:lang w:eastAsia="fr-FR"/>
              <w14:ligatures w14:val="standardContextual"/>
            </w:rPr>
          </w:pPr>
          <w:hyperlink w:anchor="_Toc225427888" w:history="1">
            <w:r w:rsidRPr="00C54921">
              <w:rPr>
                <w:rStyle w:val="Lienhypertexte"/>
                <w:rFonts w:ascii="Verdana" w:hAnsi="Verdana"/>
                <w:noProof/>
              </w:rPr>
              <w:t>2.1</w:t>
            </w:r>
            <w:r>
              <w:rPr>
                <w:noProof/>
                <w:kern w:val="2"/>
                <w:sz w:val="24"/>
                <w:szCs w:val="24"/>
                <w:lang w:eastAsia="fr-FR"/>
                <w14:ligatures w14:val="standardContextual"/>
              </w:rPr>
              <w:tab/>
            </w:r>
            <w:r w:rsidRPr="00C54921">
              <w:rPr>
                <w:rStyle w:val="Lienhypertexte"/>
                <w:rFonts w:ascii="Verdana" w:hAnsi="Verdana"/>
                <w:noProof/>
              </w:rPr>
              <w:t>Cadre légal</w:t>
            </w:r>
            <w:r>
              <w:rPr>
                <w:noProof/>
                <w:webHidden/>
              </w:rPr>
              <w:tab/>
            </w:r>
            <w:r>
              <w:rPr>
                <w:noProof/>
                <w:webHidden/>
              </w:rPr>
              <w:fldChar w:fldCharType="begin"/>
            </w:r>
            <w:r>
              <w:rPr>
                <w:noProof/>
                <w:webHidden/>
              </w:rPr>
              <w:instrText xml:space="preserve"> PAGEREF _Toc225427888 \h </w:instrText>
            </w:r>
            <w:r>
              <w:rPr>
                <w:noProof/>
                <w:webHidden/>
              </w:rPr>
            </w:r>
            <w:r>
              <w:rPr>
                <w:noProof/>
                <w:webHidden/>
              </w:rPr>
              <w:fldChar w:fldCharType="separate"/>
            </w:r>
            <w:r>
              <w:rPr>
                <w:noProof/>
                <w:webHidden/>
              </w:rPr>
              <w:t>5</w:t>
            </w:r>
            <w:r>
              <w:rPr>
                <w:noProof/>
                <w:webHidden/>
              </w:rPr>
              <w:fldChar w:fldCharType="end"/>
            </w:r>
          </w:hyperlink>
        </w:p>
        <w:p w14:paraId="1DD9C93D" w14:textId="544FA135" w:rsidR="00380F66" w:rsidRDefault="00380F66">
          <w:pPr>
            <w:pStyle w:val="TM2"/>
            <w:rPr>
              <w:noProof/>
              <w:kern w:val="2"/>
              <w:sz w:val="24"/>
              <w:szCs w:val="24"/>
              <w:lang w:eastAsia="fr-FR"/>
              <w14:ligatures w14:val="standardContextual"/>
            </w:rPr>
          </w:pPr>
          <w:hyperlink w:anchor="_Toc225427889" w:history="1">
            <w:r w:rsidRPr="00C54921">
              <w:rPr>
                <w:rStyle w:val="Lienhypertexte"/>
                <w:rFonts w:ascii="Verdana" w:hAnsi="Verdana"/>
                <w:noProof/>
              </w:rPr>
              <w:t>2.2</w:t>
            </w:r>
            <w:r>
              <w:rPr>
                <w:noProof/>
                <w:kern w:val="2"/>
                <w:sz w:val="24"/>
                <w:szCs w:val="24"/>
                <w:lang w:eastAsia="fr-FR"/>
                <w14:ligatures w14:val="standardContextual"/>
              </w:rPr>
              <w:tab/>
            </w:r>
            <w:r w:rsidRPr="00C54921">
              <w:rPr>
                <w:rStyle w:val="Lienhypertexte"/>
                <w:rFonts w:ascii="Verdana" w:hAnsi="Verdana"/>
                <w:noProof/>
              </w:rPr>
              <w:t>Référentiels internes</w:t>
            </w:r>
            <w:r>
              <w:rPr>
                <w:noProof/>
                <w:webHidden/>
              </w:rPr>
              <w:tab/>
            </w:r>
            <w:r>
              <w:rPr>
                <w:noProof/>
                <w:webHidden/>
              </w:rPr>
              <w:fldChar w:fldCharType="begin"/>
            </w:r>
            <w:r>
              <w:rPr>
                <w:noProof/>
                <w:webHidden/>
              </w:rPr>
              <w:instrText xml:space="preserve"> PAGEREF _Toc225427889 \h </w:instrText>
            </w:r>
            <w:r>
              <w:rPr>
                <w:noProof/>
                <w:webHidden/>
              </w:rPr>
            </w:r>
            <w:r>
              <w:rPr>
                <w:noProof/>
                <w:webHidden/>
              </w:rPr>
              <w:fldChar w:fldCharType="separate"/>
            </w:r>
            <w:r>
              <w:rPr>
                <w:noProof/>
                <w:webHidden/>
              </w:rPr>
              <w:t>5</w:t>
            </w:r>
            <w:r>
              <w:rPr>
                <w:noProof/>
                <w:webHidden/>
              </w:rPr>
              <w:fldChar w:fldCharType="end"/>
            </w:r>
          </w:hyperlink>
        </w:p>
        <w:p w14:paraId="4709DAEA" w14:textId="26334F16" w:rsidR="00380F66" w:rsidRDefault="00380F66">
          <w:pPr>
            <w:pStyle w:val="TM1"/>
            <w:rPr>
              <w:noProof/>
              <w:kern w:val="2"/>
              <w:sz w:val="24"/>
              <w:szCs w:val="24"/>
              <w:lang w:eastAsia="fr-FR"/>
              <w14:ligatures w14:val="standardContextual"/>
            </w:rPr>
          </w:pPr>
          <w:hyperlink w:anchor="_Toc225427890" w:history="1">
            <w:r w:rsidRPr="00C54921">
              <w:rPr>
                <w:rStyle w:val="Lienhypertexte"/>
                <w:rFonts w:ascii="Verdana" w:hAnsi="Verdana"/>
                <w:noProof/>
              </w:rPr>
              <w:t>Article 3.</w:t>
            </w:r>
            <w:r>
              <w:rPr>
                <w:noProof/>
                <w:kern w:val="2"/>
                <w:sz w:val="24"/>
                <w:szCs w:val="24"/>
                <w:lang w:eastAsia="fr-FR"/>
                <w14:ligatures w14:val="standardContextual"/>
              </w:rPr>
              <w:tab/>
            </w:r>
            <w:r w:rsidRPr="00C54921">
              <w:rPr>
                <w:rStyle w:val="Lienhypertexte"/>
                <w:rFonts w:ascii="Verdana" w:hAnsi="Verdana"/>
                <w:noProof/>
              </w:rPr>
              <w:t>PRINCIPES GÉNÉRAUX</w:t>
            </w:r>
            <w:r>
              <w:rPr>
                <w:noProof/>
                <w:webHidden/>
              </w:rPr>
              <w:tab/>
            </w:r>
            <w:r>
              <w:rPr>
                <w:noProof/>
                <w:webHidden/>
              </w:rPr>
              <w:fldChar w:fldCharType="begin"/>
            </w:r>
            <w:r>
              <w:rPr>
                <w:noProof/>
                <w:webHidden/>
              </w:rPr>
              <w:instrText xml:space="preserve"> PAGEREF _Toc225427890 \h </w:instrText>
            </w:r>
            <w:r>
              <w:rPr>
                <w:noProof/>
                <w:webHidden/>
              </w:rPr>
            </w:r>
            <w:r>
              <w:rPr>
                <w:noProof/>
                <w:webHidden/>
              </w:rPr>
              <w:fldChar w:fldCharType="separate"/>
            </w:r>
            <w:r>
              <w:rPr>
                <w:noProof/>
                <w:webHidden/>
              </w:rPr>
              <w:t>5</w:t>
            </w:r>
            <w:r>
              <w:rPr>
                <w:noProof/>
                <w:webHidden/>
              </w:rPr>
              <w:fldChar w:fldCharType="end"/>
            </w:r>
          </w:hyperlink>
        </w:p>
        <w:p w14:paraId="60200DDC" w14:textId="2432EB6D" w:rsidR="00380F66" w:rsidRDefault="00380F66">
          <w:pPr>
            <w:pStyle w:val="TM2"/>
            <w:rPr>
              <w:noProof/>
              <w:kern w:val="2"/>
              <w:sz w:val="24"/>
              <w:szCs w:val="24"/>
              <w:lang w:eastAsia="fr-FR"/>
              <w14:ligatures w14:val="standardContextual"/>
            </w:rPr>
          </w:pPr>
          <w:hyperlink w:anchor="_Toc225427891" w:history="1">
            <w:r w:rsidRPr="00C54921">
              <w:rPr>
                <w:rStyle w:val="Lienhypertexte"/>
                <w:rFonts w:ascii="Verdana" w:hAnsi="Verdana"/>
                <w:noProof/>
              </w:rPr>
              <w:t>3.1</w:t>
            </w:r>
            <w:r>
              <w:rPr>
                <w:noProof/>
                <w:kern w:val="2"/>
                <w:sz w:val="24"/>
                <w:szCs w:val="24"/>
                <w:lang w:eastAsia="fr-FR"/>
                <w14:ligatures w14:val="standardContextual"/>
              </w:rPr>
              <w:tab/>
            </w:r>
            <w:r w:rsidRPr="00C54921">
              <w:rPr>
                <w:rStyle w:val="Lienhypertexte"/>
                <w:rFonts w:ascii="Verdana" w:hAnsi="Verdana"/>
                <w:noProof/>
              </w:rPr>
              <w:t>Proportionnalité et réalisme</w:t>
            </w:r>
            <w:r>
              <w:rPr>
                <w:noProof/>
                <w:webHidden/>
              </w:rPr>
              <w:tab/>
            </w:r>
            <w:r>
              <w:rPr>
                <w:noProof/>
                <w:webHidden/>
              </w:rPr>
              <w:fldChar w:fldCharType="begin"/>
            </w:r>
            <w:r>
              <w:rPr>
                <w:noProof/>
                <w:webHidden/>
              </w:rPr>
              <w:instrText xml:space="preserve"> PAGEREF _Toc225427891 \h </w:instrText>
            </w:r>
            <w:r>
              <w:rPr>
                <w:noProof/>
                <w:webHidden/>
              </w:rPr>
            </w:r>
            <w:r>
              <w:rPr>
                <w:noProof/>
                <w:webHidden/>
              </w:rPr>
              <w:fldChar w:fldCharType="separate"/>
            </w:r>
            <w:r>
              <w:rPr>
                <w:noProof/>
                <w:webHidden/>
              </w:rPr>
              <w:t>5</w:t>
            </w:r>
            <w:r>
              <w:rPr>
                <w:noProof/>
                <w:webHidden/>
              </w:rPr>
              <w:fldChar w:fldCharType="end"/>
            </w:r>
          </w:hyperlink>
        </w:p>
        <w:p w14:paraId="48C09C5E" w14:textId="1FB5ACAF" w:rsidR="00380F66" w:rsidRDefault="00380F66">
          <w:pPr>
            <w:pStyle w:val="TM2"/>
            <w:rPr>
              <w:noProof/>
              <w:kern w:val="2"/>
              <w:sz w:val="24"/>
              <w:szCs w:val="24"/>
              <w:lang w:eastAsia="fr-FR"/>
              <w14:ligatures w14:val="standardContextual"/>
            </w:rPr>
          </w:pPr>
          <w:hyperlink w:anchor="_Toc225427892" w:history="1">
            <w:r w:rsidRPr="00C54921">
              <w:rPr>
                <w:rStyle w:val="Lienhypertexte"/>
                <w:rFonts w:ascii="Verdana" w:hAnsi="Verdana"/>
                <w:noProof/>
              </w:rPr>
              <w:t>3.2</w:t>
            </w:r>
            <w:r>
              <w:rPr>
                <w:noProof/>
                <w:kern w:val="2"/>
                <w:sz w:val="24"/>
                <w:szCs w:val="24"/>
                <w:lang w:eastAsia="fr-FR"/>
                <w14:ligatures w14:val="standardContextual"/>
              </w:rPr>
              <w:tab/>
            </w:r>
            <w:r w:rsidRPr="00C54921">
              <w:rPr>
                <w:rStyle w:val="Lienhypertexte"/>
                <w:rFonts w:ascii="Verdana" w:hAnsi="Verdana"/>
                <w:noProof/>
              </w:rPr>
              <w:t>Amélioration continue</w:t>
            </w:r>
            <w:r>
              <w:rPr>
                <w:noProof/>
                <w:webHidden/>
              </w:rPr>
              <w:tab/>
            </w:r>
            <w:r>
              <w:rPr>
                <w:noProof/>
                <w:webHidden/>
              </w:rPr>
              <w:fldChar w:fldCharType="begin"/>
            </w:r>
            <w:r>
              <w:rPr>
                <w:noProof/>
                <w:webHidden/>
              </w:rPr>
              <w:instrText xml:space="preserve"> PAGEREF _Toc225427892 \h </w:instrText>
            </w:r>
            <w:r>
              <w:rPr>
                <w:noProof/>
                <w:webHidden/>
              </w:rPr>
            </w:r>
            <w:r>
              <w:rPr>
                <w:noProof/>
                <w:webHidden/>
              </w:rPr>
              <w:fldChar w:fldCharType="separate"/>
            </w:r>
            <w:r>
              <w:rPr>
                <w:noProof/>
                <w:webHidden/>
              </w:rPr>
              <w:t>5</w:t>
            </w:r>
            <w:r>
              <w:rPr>
                <w:noProof/>
                <w:webHidden/>
              </w:rPr>
              <w:fldChar w:fldCharType="end"/>
            </w:r>
          </w:hyperlink>
        </w:p>
        <w:p w14:paraId="203BAE1F" w14:textId="1BF4E762" w:rsidR="00380F66" w:rsidRDefault="00380F66">
          <w:pPr>
            <w:pStyle w:val="TM2"/>
            <w:rPr>
              <w:noProof/>
              <w:kern w:val="2"/>
              <w:sz w:val="24"/>
              <w:szCs w:val="24"/>
              <w:lang w:eastAsia="fr-FR"/>
              <w14:ligatures w14:val="standardContextual"/>
            </w:rPr>
          </w:pPr>
          <w:hyperlink w:anchor="_Toc225427893" w:history="1">
            <w:r w:rsidRPr="00C54921">
              <w:rPr>
                <w:rStyle w:val="Lienhypertexte"/>
                <w:rFonts w:ascii="Verdana" w:hAnsi="Verdana"/>
                <w:noProof/>
              </w:rPr>
              <w:t>3.3</w:t>
            </w:r>
            <w:r>
              <w:rPr>
                <w:noProof/>
                <w:kern w:val="2"/>
                <w:sz w:val="24"/>
                <w:szCs w:val="24"/>
                <w:lang w:eastAsia="fr-FR"/>
                <w14:ligatures w14:val="standardContextual"/>
              </w:rPr>
              <w:tab/>
            </w:r>
            <w:r w:rsidRPr="00C54921">
              <w:rPr>
                <w:rStyle w:val="Lienhypertexte"/>
                <w:rFonts w:ascii="Verdana" w:hAnsi="Verdana"/>
                <w:noProof/>
              </w:rPr>
              <w:t>Équité réelle</w:t>
            </w:r>
            <w:r>
              <w:rPr>
                <w:noProof/>
                <w:webHidden/>
              </w:rPr>
              <w:tab/>
            </w:r>
            <w:r>
              <w:rPr>
                <w:noProof/>
                <w:webHidden/>
              </w:rPr>
              <w:fldChar w:fldCharType="begin"/>
            </w:r>
            <w:r>
              <w:rPr>
                <w:noProof/>
                <w:webHidden/>
              </w:rPr>
              <w:instrText xml:space="preserve"> PAGEREF _Toc225427893 \h </w:instrText>
            </w:r>
            <w:r>
              <w:rPr>
                <w:noProof/>
                <w:webHidden/>
              </w:rPr>
            </w:r>
            <w:r>
              <w:rPr>
                <w:noProof/>
                <w:webHidden/>
              </w:rPr>
              <w:fldChar w:fldCharType="separate"/>
            </w:r>
            <w:r>
              <w:rPr>
                <w:noProof/>
                <w:webHidden/>
              </w:rPr>
              <w:t>5</w:t>
            </w:r>
            <w:r>
              <w:rPr>
                <w:noProof/>
                <w:webHidden/>
              </w:rPr>
              <w:fldChar w:fldCharType="end"/>
            </w:r>
          </w:hyperlink>
        </w:p>
        <w:p w14:paraId="2C93AB49" w14:textId="23C4D62F" w:rsidR="00380F66" w:rsidRDefault="00380F66">
          <w:pPr>
            <w:pStyle w:val="TM1"/>
            <w:rPr>
              <w:noProof/>
              <w:kern w:val="2"/>
              <w:sz w:val="24"/>
              <w:szCs w:val="24"/>
              <w:lang w:eastAsia="fr-FR"/>
              <w14:ligatures w14:val="standardContextual"/>
            </w:rPr>
          </w:pPr>
          <w:hyperlink w:anchor="_Toc225427894" w:history="1">
            <w:r w:rsidRPr="00C54921">
              <w:rPr>
                <w:rStyle w:val="Lienhypertexte"/>
                <w:rFonts w:ascii="Verdana" w:hAnsi="Verdana"/>
                <w:noProof/>
              </w:rPr>
              <w:t>Article 4.</w:t>
            </w:r>
            <w:r>
              <w:rPr>
                <w:noProof/>
                <w:kern w:val="2"/>
                <w:sz w:val="24"/>
                <w:szCs w:val="24"/>
                <w:lang w:eastAsia="fr-FR"/>
                <w14:ligatures w14:val="standardContextual"/>
              </w:rPr>
              <w:tab/>
            </w:r>
            <w:r w:rsidRPr="00C54921">
              <w:rPr>
                <w:rStyle w:val="Lienhypertexte"/>
                <w:rFonts w:ascii="Verdana" w:hAnsi="Verdana"/>
                <w:noProof/>
              </w:rPr>
              <w:t>SUIVI DE L’ACCORD</w:t>
            </w:r>
            <w:r>
              <w:rPr>
                <w:noProof/>
                <w:webHidden/>
              </w:rPr>
              <w:tab/>
            </w:r>
            <w:r>
              <w:rPr>
                <w:noProof/>
                <w:webHidden/>
              </w:rPr>
              <w:fldChar w:fldCharType="begin"/>
            </w:r>
            <w:r>
              <w:rPr>
                <w:noProof/>
                <w:webHidden/>
              </w:rPr>
              <w:instrText xml:space="preserve"> PAGEREF _Toc225427894 \h </w:instrText>
            </w:r>
            <w:r>
              <w:rPr>
                <w:noProof/>
                <w:webHidden/>
              </w:rPr>
            </w:r>
            <w:r>
              <w:rPr>
                <w:noProof/>
                <w:webHidden/>
              </w:rPr>
              <w:fldChar w:fldCharType="separate"/>
            </w:r>
            <w:r>
              <w:rPr>
                <w:noProof/>
                <w:webHidden/>
              </w:rPr>
              <w:t>6</w:t>
            </w:r>
            <w:r>
              <w:rPr>
                <w:noProof/>
                <w:webHidden/>
              </w:rPr>
              <w:fldChar w:fldCharType="end"/>
            </w:r>
          </w:hyperlink>
        </w:p>
        <w:p w14:paraId="381EE90F" w14:textId="73DD7E6E" w:rsidR="00380F66" w:rsidRDefault="00380F66">
          <w:pPr>
            <w:pStyle w:val="TM2"/>
            <w:rPr>
              <w:noProof/>
              <w:kern w:val="2"/>
              <w:sz w:val="24"/>
              <w:szCs w:val="24"/>
              <w:lang w:eastAsia="fr-FR"/>
              <w14:ligatures w14:val="standardContextual"/>
            </w:rPr>
          </w:pPr>
          <w:hyperlink w:anchor="_Toc225427895" w:history="1">
            <w:r w:rsidRPr="00C54921">
              <w:rPr>
                <w:rStyle w:val="Lienhypertexte"/>
                <w:rFonts w:ascii="Verdana" w:hAnsi="Verdana"/>
                <w:noProof/>
              </w:rPr>
              <w:t>4.1</w:t>
            </w:r>
            <w:r>
              <w:rPr>
                <w:noProof/>
                <w:kern w:val="2"/>
                <w:sz w:val="24"/>
                <w:szCs w:val="24"/>
                <w:lang w:eastAsia="fr-FR"/>
                <w14:ligatures w14:val="standardContextual"/>
              </w:rPr>
              <w:tab/>
            </w:r>
            <w:r w:rsidRPr="00C54921">
              <w:rPr>
                <w:rStyle w:val="Lienhypertexte"/>
                <w:rFonts w:ascii="Verdana" w:hAnsi="Verdana"/>
                <w:noProof/>
              </w:rPr>
              <w:t>Modalités de suivi</w:t>
            </w:r>
            <w:r>
              <w:rPr>
                <w:noProof/>
                <w:webHidden/>
              </w:rPr>
              <w:tab/>
            </w:r>
            <w:r>
              <w:rPr>
                <w:noProof/>
                <w:webHidden/>
              </w:rPr>
              <w:fldChar w:fldCharType="begin"/>
            </w:r>
            <w:r>
              <w:rPr>
                <w:noProof/>
                <w:webHidden/>
              </w:rPr>
              <w:instrText xml:space="preserve"> PAGEREF _Toc225427895 \h </w:instrText>
            </w:r>
            <w:r>
              <w:rPr>
                <w:noProof/>
                <w:webHidden/>
              </w:rPr>
            </w:r>
            <w:r>
              <w:rPr>
                <w:noProof/>
                <w:webHidden/>
              </w:rPr>
              <w:fldChar w:fldCharType="separate"/>
            </w:r>
            <w:r>
              <w:rPr>
                <w:noProof/>
                <w:webHidden/>
              </w:rPr>
              <w:t>6</w:t>
            </w:r>
            <w:r>
              <w:rPr>
                <w:noProof/>
                <w:webHidden/>
              </w:rPr>
              <w:fldChar w:fldCharType="end"/>
            </w:r>
          </w:hyperlink>
        </w:p>
        <w:p w14:paraId="14DFC09D" w14:textId="5644753F" w:rsidR="00380F66" w:rsidRDefault="00380F66">
          <w:pPr>
            <w:pStyle w:val="TM2"/>
            <w:rPr>
              <w:noProof/>
              <w:kern w:val="2"/>
              <w:sz w:val="24"/>
              <w:szCs w:val="24"/>
              <w:lang w:eastAsia="fr-FR"/>
              <w14:ligatures w14:val="standardContextual"/>
            </w:rPr>
          </w:pPr>
          <w:hyperlink w:anchor="_Toc225427896" w:history="1">
            <w:r w:rsidRPr="00C54921">
              <w:rPr>
                <w:rStyle w:val="Lienhypertexte"/>
                <w:rFonts w:ascii="Verdana" w:hAnsi="Verdana"/>
                <w:noProof/>
              </w:rPr>
              <w:t>4.2</w:t>
            </w:r>
            <w:r>
              <w:rPr>
                <w:noProof/>
                <w:kern w:val="2"/>
                <w:sz w:val="24"/>
                <w:szCs w:val="24"/>
                <w:lang w:eastAsia="fr-FR"/>
                <w14:ligatures w14:val="standardContextual"/>
              </w:rPr>
              <w:tab/>
            </w:r>
            <w:r w:rsidRPr="00C54921">
              <w:rPr>
                <w:rStyle w:val="Lienhypertexte"/>
                <w:rFonts w:ascii="Verdana" w:hAnsi="Verdana"/>
                <w:noProof/>
              </w:rPr>
              <w:t>Objet du suivi</w:t>
            </w:r>
            <w:r>
              <w:rPr>
                <w:noProof/>
                <w:webHidden/>
              </w:rPr>
              <w:tab/>
            </w:r>
            <w:r>
              <w:rPr>
                <w:noProof/>
                <w:webHidden/>
              </w:rPr>
              <w:fldChar w:fldCharType="begin"/>
            </w:r>
            <w:r>
              <w:rPr>
                <w:noProof/>
                <w:webHidden/>
              </w:rPr>
              <w:instrText xml:space="preserve"> PAGEREF _Toc225427896 \h </w:instrText>
            </w:r>
            <w:r>
              <w:rPr>
                <w:noProof/>
                <w:webHidden/>
              </w:rPr>
            </w:r>
            <w:r>
              <w:rPr>
                <w:noProof/>
                <w:webHidden/>
              </w:rPr>
              <w:fldChar w:fldCharType="separate"/>
            </w:r>
            <w:r>
              <w:rPr>
                <w:noProof/>
                <w:webHidden/>
              </w:rPr>
              <w:t>6</w:t>
            </w:r>
            <w:r>
              <w:rPr>
                <w:noProof/>
                <w:webHidden/>
              </w:rPr>
              <w:fldChar w:fldCharType="end"/>
            </w:r>
          </w:hyperlink>
        </w:p>
        <w:p w14:paraId="66ED0A8B" w14:textId="55C5690E" w:rsidR="00380F66" w:rsidRDefault="00380F66">
          <w:pPr>
            <w:pStyle w:val="TM1"/>
            <w:rPr>
              <w:noProof/>
              <w:kern w:val="2"/>
              <w:sz w:val="24"/>
              <w:szCs w:val="24"/>
              <w:lang w:eastAsia="fr-FR"/>
              <w14:ligatures w14:val="standardContextual"/>
            </w:rPr>
          </w:pPr>
          <w:hyperlink w:anchor="_Toc225427897" w:history="1">
            <w:r w:rsidRPr="00C54921">
              <w:rPr>
                <w:rStyle w:val="Lienhypertexte"/>
                <w:rFonts w:ascii="Verdana" w:hAnsi="Verdana"/>
                <w:noProof/>
              </w:rPr>
              <w:t>Article 5.</w:t>
            </w:r>
            <w:r>
              <w:rPr>
                <w:noProof/>
                <w:kern w:val="2"/>
                <w:sz w:val="24"/>
                <w:szCs w:val="24"/>
                <w:lang w:eastAsia="fr-FR"/>
                <w14:ligatures w14:val="standardContextual"/>
              </w:rPr>
              <w:tab/>
            </w:r>
            <w:r w:rsidRPr="00C54921">
              <w:rPr>
                <w:rStyle w:val="Lienhypertexte"/>
                <w:rFonts w:ascii="Verdana" w:hAnsi="Verdana"/>
                <w:noProof/>
              </w:rPr>
              <w:t>DOMAINES D’ACTION RETENUS</w:t>
            </w:r>
            <w:r>
              <w:rPr>
                <w:noProof/>
                <w:webHidden/>
              </w:rPr>
              <w:tab/>
            </w:r>
            <w:r>
              <w:rPr>
                <w:noProof/>
                <w:webHidden/>
              </w:rPr>
              <w:fldChar w:fldCharType="begin"/>
            </w:r>
            <w:r>
              <w:rPr>
                <w:noProof/>
                <w:webHidden/>
              </w:rPr>
              <w:instrText xml:space="preserve"> PAGEREF _Toc225427897 \h </w:instrText>
            </w:r>
            <w:r>
              <w:rPr>
                <w:noProof/>
                <w:webHidden/>
              </w:rPr>
            </w:r>
            <w:r>
              <w:rPr>
                <w:noProof/>
                <w:webHidden/>
              </w:rPr>
              <w:fldChar w:fldCharType="separate"/>
            </w:r>
            <w:r>
              <w:rPr>
                <w:noProof/>
                <w:webHidden/>
              </w:rPr>
              <w:t>6</w:t>
            </w:r>
            <w:r>
              <w:rPr>
                <w:noProof/>
                <w:webHidden/>
              </w:rPr>
              <w:fldChar w:fldCharType="end"/>
            </w:r>
          </w:hyperlink>
        </w:p>
        <w:p w14:paraId="2EBA6996" w14:textId="179573AD" w:rsidR="00380F66" w:rsidRDefault="00380F66">
          <w:pPr>
            <w:pStyle w:val="TM2"/>
            <w:rPr>
              <w:noProof/>
              <w:kern w:val="2"/>
              <w:sz w:val="24"/>
              <w:szCs w:val="24"/>
              <w:lang w:eastAsia="fr-FR"/>
              <w14:ligatures w14:val="standardContextual"/>
            </w:rPr>
          </w:pPr>
          <w:hyperlink w:anchor="_Toc225427898" w:history="1">
            <w:r w:rsidRPr="00C54921">
              <w:rPr>
                <w:rStyle w:val="Lienhypertexte"/>
                <w:rFonts w:ascii="Verdana" w:hAnsi="Verdana"/>
                <w:noProof/>
              </w:rPr>
              <w:t>5.1</w:t>
            </w:r>
            <w:r>
              <w:rPr>
                <w:noProof/>
                <w:kern w:val="2"/>
                <w:sz w:val="24"/>
                <w:szCs w:val="24"/>
                <w:lang w:eastAsia="fr-FR"/>
                <w14:ligatures w14:val="standardContextual"/>
              </w:rPr>
              <w:tab/>
            </w:r>
            <w:r w:rsidRPr="00C54921">
              <w:rPr>
                <w:rStyle w:val="Lienhypertexte"/>
                <w:rFonts w:ascii="Verdana" w:hAnsi="Verdana"/>
                <w:noProof/>
              </w:rPr>
              <w:t>Rémunération effective</w:t>
            </w:r>
            <w:r>
              <w:rPr>
                <w:noProof/>
                <w:webHidden/>
              </w:rPr>
              <w:tab/>
            </w:r>
            <w:r>
              <w:rPr>
                <w:noProof/>
                <w:webHidden/>
              </w:rPr>
              <w:fldChar w:fldCharType="begin"/>
            </w:r>
            <w:r>
              <w:rPr>
                <w:noProof/>
                <w:webHidden/>
              </w:rPr>
              <w:instrText xml:space="preserve"> PAGEREF _Toc225427898 \h </w:instrText>
            </w:r>
            <w:r>
              <w:rPr>
                <w:noProof/>
                <w:webHidden/>
              </w:rPr>
            </w:r>
            <w:r>
              <w:rPr>
                <w:noProof/>
                <w:webHidden/>
              </w:rPr>
              <w:fldChar w:fldCharType="separate"/>
            </w:r>
            <w:r>
              <w:rPr>
                <w:noProof/>
                <w:webHidden/>
              </w:rPr>
              <w:t>6</w:t>
            </w:r>
            <w:r>
              <w:rPr>
                <w:noProof/>
                <w:webHidden/>
              </w:rPr>
              <w:fldChar w:fldCharType="end"/>
            </w:r>
          </w:hyperlink>
        </w:p>
        <w:p w14:paraId="40717955" w14:textId="5A1458DA" w:rsidR="00380F66" w:rsidRDefault="00380F66">
          <w:pPr>
            <w:pStyle w:val="TM2"/>
            <w:rPr>
              <w:noProof/>
              <w:kern w:val="2"/>
              <w:sz w:val="24"/>
              <w:szCs w:val="24"/>
              <w:lang w:eastAsia="fr-FR"/>
              <w14:ligatures w14:val="standardContextual"/>
            </w:rPr>
          </w:pPr>
          <w:hyperlink w:anchor="_Toc225427899" w:history="1">
            <w:r w:rsidRPr="00C54921">
              <w:rPr>
                <w:rStyle w:val="Lienhypertexte"/>
                <w:rFonts w:ascii="Verdana" w:hAnsi="Verdana"/>
                <w:noProof/>
              </w:rPr>
              <w:t>5.2</w:t>
            </w:r>
            <w:r>
              <w:rPr>
                <w:noProof/>
                <w:kern w:val="2"/>
                <w:sz w:val="24"/>
                <w:szCs w:val="24"/>
                <w:lang w:eastAsia="fr-FR"/>
                <w14:ligatures w14:val="standardContextual"/>
              </w:rPr>
              <w:tab/>
            </w:r>
            <w:r w:rsidRPr="00C54921">
              <w:rPr>
                <w:rStyle w:val="Lienhypertexte"/>
                <w:rFonts w:ascii="Verdana" w:hAnsi="Verdana"/>
                <w:noProof/>
              </w:rPr>
              <w:t>Formation</w:t>
            </w:r>
            <w:r>
              <w:rPr>
                <w:noProof/>
                <w:webHidden/>
              </w:rPr>
              <w:tab/>
            </w:r>
            <w:r>
              <w:rPr>
                <w:noProof/>
                <w:webHidden/>
              </w:rPr>
              <w:fldChar w:fldCharType="begin"/>
            </w:r>
            <w:r>
              <w:rPr>
                <w:noProof/>
                <w:webHidden/>
              </w:rPr>
              <w:instrText xml:space="preserve"> PAGEREF _Toc225427899 \h </w:instrText>
            </w:r>
            <w:r>
              <w:rPr>
                <w:noProof/>
                <w:webHidden/>
              </w:rPr>
            </w:r>
            <w:r>
              <w:rPr>
                <w:noProof/>
                <w:webHidden/>
              </w:rPr>
              <w:fldChar w:fldCharType="separate"/>
            </w:r>
            <w:r>
              <w:rPr>
                <w:noProof/>
                <w:webHidden/>
              </w:rPr>
              <w:t>6</w:t>
            </w:r>
            <w:r>
              <w:rPr>
                <w:noProof/>
                <w:webHidden/>
              </w:rPr>
              <w:fldChar w:fldCharType="end"/>
            </w:r>
          </w:hyperlink>
        </w:p>
        <w:p w14:paraId="5C48838D" w14:textId="2326F55E" w:rsidR="00380F66" w:rsidRDefault="00380F66">
          <w:pPr>
            <w:pStyle w:val="TM2"/>
            <w:rPr>
              <w:noProof/>
              <w:kern w:val="2"/>
              <w:sz w:val="24"/>
              <w:szCs w:val="24"/>
              <w:lang w:eastAsia="fr-FR"/>
              <w14:ligatures w14:val="standardContextual"/>
            </w:rPr>
          </w:pPr>
          <w:hyperlink w:anchor="_Toc225427900" w:history="1">
            <w:r w:rsidRPr="00C54921">
              <w:rPr>
                <w:rStyle w:val="Lienhypertexte"/>
                <w:rFonts w:ascii="Verdana" w:hAnsi="Verdana"/>
                <w:noProof/>
              </w:rPr>
              <w:t>5.3</w:t>
            </w:r>
            <w:r>
              <w:rPr>
                <w:noProof/>
                <w:kern w:val="2"/>
                <w:sz w:val="24"/>
                <w:szCs w:val="24"/>
                <w:lang w:eastAsia="fr-FR"/>
                <w14:ligatures w14:val="standardContextual"/>
              </w:rPr>
              <w:tab/>
            </w:r>
            <w:r w:rsidRPr="00C54921">
              <w:rPr>
                <w:rStyle w:val="Lienhypertexte"/>
                <w:rFonts w:ascii="Verdana" w:hAnsi="Verdana"/>
                <w:noProof/>
              </w:rPr>
              <w:t>Articulation entre vie professionnelle et vie personnelle et familiale</w:t>
            </w:r>
            <w:r>
              <w:rPr>
                <w:noProof/>
                <w:webHidden/>
              </w:rPr>
              <w:tab/>
            </w:r>
            <w:r>
              <w:rPr>
                <w:noProof/>
                <w:webHidden/>
              </w:rPr>
              <w:fldChar w:fldCharType="begin"/>
            </w:r>
            <w:r>
              <w:rPr>
                <w:noProof/>
                <w:webHidden/>
              </w:rPr>
              <w:instrText xml:space="preserve"> PAGEREF _Toc225427900 \h </w:instrText>
            </w:r>
            <w:r>
              <w:rPr>
                <w:noProof/>
                <w:webHidden/>
              </w:rPr>
            </w:r>
            <w:r>
              <w:rPr>
                <w:noProof/>
                <w:webHidden/>
              </w:rPr>
              <w:fldChar w:fldCharType="separate"/>
            </w:r>
            <w:r>
              <w:rPr>
                <w:noProof/>
                <w:webHidden/>
              </w:rPr>
              <w:t>6</w:t>
            </w:r>
            <w:r>
              <w:rPr>
                <w:noProof/>
                <w:webHidden/>
              </w:rPr>
              <w:fldChar w:fldCharType="end"/>
            </w:r>
          </w:hyperlink>
        </w:p>
        <w:p w14:paraId="64EB919C" w14:textId="1627428C" w:rsidR="00380F66" w:rsidRDefault="00380F66">
          <w:pPr>
            <w:pStyle w:val="TM1"/>
            <w:rPr>
              <w:noProof/>
              <w:kern w:val="2"/>
              <w:sz w:val="24"/>
              <w:szCs w:val="24"/>
              <w:lang w:eastAsia="fr-FR"/>
              <w14:ligatures w14:val="standardContextual"/>
            </w:rPr>
          </w:pPr>
          <w:hyperlink w:anchor="_Toc225427901" w:history="1">
            <w:r w:rsidRPr="00C54921">
              <w:rPr>
                <w:rStyle w:val="Lienhypertexte"/>
                <w:rFonts w:ascii="Verdana" w:hAnsi="Verdana"/>
                <w:noProof/>
              </w:rPr>
              <w:t>Article 6.</w:t>
            </w:r>
            <w:r>
              <w:rPr>
                <w:noProof/>
                <w:kern w:val="2"/>
                <w:sz w:val="24"/>
                <w:szCs w:val="24"/>
                <w:lang w:eastAsia="fr-FR"/>
                <w14:ligatures w14:val="standardContextual"/>
              </w:rPr>
              <w:tab/>
            </w:r>
            <w:r w:rsidRPr="00C54921">
              <w:rPr>
                <w:rStyle w:val="Lienhypertexte"/>
                <w:rFonts w:ascii="Verdana" w:hAnsi="Verdana"/>
                <w:noProof/>
              </w:rPr>
              <w:t>RÉMUNÉRATION – MÉTHODOLOGIE ET ENGAGEMENTS</w:t>
            </w:r>
            <w:r>
              <w:rPr>
                <w:noProof/>
                <w:webHidden/>
              </w:rPr>
              <w:tab/>
            </w:r>
            <w:r>
              <w:rPr>
                <w:noProof/>
                <w:webHidden/>
              </w:rPr>
              <w:fldChar w:fldCharType="begin"/>
            </w:r>
            <w:r>
              <w:rPr>
                <w:noProof/>
                <w:webHidden/>
              </w:rPr>
              <w:instrText xml:space="preserve"> PAGEREF _Toc225427901 \h </w:instrText>
            </w:r>
            <w:r>
              <w:rPr>
                <w:noProof/>
                <w:webHidden/>
              </w:rPr>
            </w:r>
            <w:r>
              <w:rPr>
                <w:noProof/>
                <w:webHidden/>
              </w:rPr>
              <w:fldChar w:fldCharType="separate"/>
            </w:r>
            <w:r>
              <w:rPr>
                <w:noProof/>
                <w:webHidden/>
              </w:rPr>
              <w:t>6</w:t>
            </w:r>
            <w:r>
              <w:rPr>
                <w:noProof/>
                <w:webHidden/>
              </w:rPr>
              <w:fldChar w:fldCharType="end"/>
            </w:r>
          </w:hyperlink>
        </w:p>
        <w:p w14:paraId="3C3E0243" w14:textId="1868725E" w:rsidR="00380F66" w:rsidRDefault="00380F66">
          <w:pPr>
            <w:pStyle w:val="TM2"/>
            <w:rPr>
              <w:noProof/>
              <w:kern w:val="2"/>
              <w:sz w:val="24"/>
              <w:szCs w:val="24"/>
              <w:lang w:eastAsia="fr-FR"/>
              <w14:ligatures w14:val="standardContextual"/>
            </w:rPr>
          </w:pPr>
          <w:hyperlink w:anchor="_Toc225427902" w:history="1">
            <w:r w:rsidRPr="00C54921">
              <w:rPr>
                <w:rStyle w:val="Lienhypertexte"/>
                <w:rFonts w:ascii="Verdana" w:hAnsi="Verdana"/>
                <w:noProof/>
              </w:rPr>
              <w:t>6.1</w:t>
            </w:r>
            <w:r>
              <w:rPr>
                <w:noProof/>
                <w:kern w:val="2"/>
                <w:sz w:val="24"/>
                <w:szCs w:val="24"/>
                <w:lang w:eastAsia="fr-FR"/>
                <w14:ligatures w14:val="standardContextual"/>
              </w:rPr>
              <w:tab/>
            </w:r>
            <w:r w:rsidRPr="00C54921">
              <w:rPr>
                <w:rStyle w:val="Lienhypertexte"/>
                <w:rFonts w:ascii="Verdana" w:hAnsi="Verdana"/>
                <w:noProof/>
              </w:rPr>
              <w:t>Méthodologie de comparaison</w:t>
            </w:r>
            <w:r>
              <w:rPr>
                <w:noProof/>
                <w:webHidden/>
              </w:rPr>
              <w:tab/>
            </w:r>
            <w:r>
              <w:rPr>
                <w:noProof/>
                <w:webHidden/>
              </w:rPr>
              <w:fldChar w:fldCharType="begin"/>
            </w:r>
            <w:r>
              <w:rPr>
                <w:noProof/>
                <w:webHidden/>
              </w:rPr>
              <w:instrText xml:space="preserve"> PAGEREF _Toc225427902 \h </w:instrText>
            </w:r>
            <w:r>
              <w:rPr>
                <w:noProof/>
                <w:webHidden/>
              </w:rPr>
            </w:r>
            <w:r>
              <w:rPr>
                <w:noProof/>
                <w:webHidden/>
              </w:rPr>
              <w:fldChar w:fldCharType="separate"/>
            </w:r>
            <w:r>
              <w:rPr>
                <w:noProof/>
                <w:webHidden/>
              </w:rPr>
              <w:t>6</w:t>
            </w:r>
            <w:r>
              <w:rPr>
                <w:noProof/>
                <w:webHidden/>
              </w:rPr>
              <w:fldChar w:fldCharType="end"/>
            </w:r>
          </w:hyperlink>
        </w:p>
        <w:p w14:paraId="31E99018" w14:textId="459BA7DC" w:rsidR="00380F66" w:rsidRDefault="00380F66">
          <w:pPr>
            <w:pStyle w:val="TM3"/>
            <w:tabs>
              <w:tab w:val="left" w:pos="1440"/>
              <w:tab w:val="right" w:leader="dot" w:pos="9913"/>
            </w:tabs>
            <w:rPr>
              <w:rFonts w:cstheme="minorBidi"/>
              <w:noProof/>
              <w:kern w:val="2"/>
              <w:sz w:val="24"/>
              <w:szCs w:val="24"/>
              <w14:ligatures w14:val="standardContextual"/>
            </w:rPr>
          </w:pPr>
          <w:hyperlink w:anchor="_Toc225427903" w:history="1">
            <w:r w:rsidRPr="00C54921">
              <w:rPr>
                <w:rStyle w:val="Lienhypertexte"/>
                <w:rFonts w:ascii="Verdana" w:hAnsi="Verdana"/>
                <w:noProof/>
              </w:rPr>
              <w:t>6.1.1</w:t>
            </w:r>
            <w:r>
              <w:rPr>
                <w:rFonts w:cstheme="minorBidi"/>
                <w:noProof/>
                <w:kern w:val="2"/>
                <w:sz w:val="24"/>
                <w:szCs w:val="24"/>
                <w14:ligatures w14:val="standardContextual"/>
              </w:rPr>
              <w:tab/>
            </w:r>
            <w:r w:rsidRPr="00C54921">
              <w:rPr>
                <w:rStyle w:val="Lienhypertexte"/>
                <w:rFonts w:ascii="Verdana" w:hAnsi="Verdana"/>
                <w:noProof/>
              </w:rPr>
              <w:t>Base d’analyse : le salaire brut de base</w:t>
            </w:r>
            <w:r>
              <w:rPr>
                <w:noProof/>
                <w:webHidden/>
              </w:rPr>
              <w:tab/>
            </w:r>
            <w:r>
              <w:rPr>
                <w:noProof/>
                <w:webHidden/>
              </w:rPr>
              <w:fldChar w:fldCharType="begin"/>
            </w:r>
            <w:r>
              <w:rPr>
                <w:noProof/>
                <w:webHidden/>
              </w:rPr>
              <w:instrText xml:space="preserve"> PAGEREF _Toc225427903 \h </w:instrText>
            </w:r>
            <w:r>
              <w:rPr>
                <w:noProof/>
                <w:webHidden/>
              </w:rPr>
            </w:r>
            <w:r>
              <w:rPr>
                <w:noProof/>
                <w:webHidden/>
              </w:rPr>
              <w:fldChar w:fldCharType="separate"/>
            </w:r>
            <w:r>
              <w:rPr>
                <w:noProof/>
                <w:webHidden/>
              </w:rPr>
              <w:t>6</w:t>
            </w:r>
            <w:r>
              <w:rPr>
                <w:noProof/>
                <w:webHidden/>
              </w:rPr>
              <w:fldChar w:fldCharType="end"/>
            </w:r>
          </w:hyperlink>
        </w:p>
        <w:p w14:paraId="6849B4B2" w14:textId="743900C8" w:rsidR="00380F66" w:rsidRDefault="00380F66">
          <w:pPr>
            <w:pStyle w:val="TM3"/>
            <w:tabs>
              <w:tab w:val="left" w:pos="1440"/>
              <w:tab w:val="right" w:leader="dot" w:pos="9913"/>
            </w:tabs>
            <w:rPr>
              <w:rFonts w:cstheme="minorBidi"/>
              <w:noProof/>
              <w:kern w:val="2"/>
              <w:sz w:val="24"/>
              <w:szCs w:val="24"/>
              <w14:ligatures w14:val="standardContextual"/>
            </w:rPr>
          </w:pPr>
          <w:hyperlink w:anchor="_Toc225427904" w:history="1">
            <w:r w:rsidRPr="00C54921">
              <w:rPr>
                <w:rStyle w:val="Lienhypertexte"/>
                <w:rFonts w:ascii="Verdana" w:hAnsi="Verdana"/>
                <w:noProof/>
              </w:rPr>
              <w:t>6.1.2</w:t>
            </w:r>
            <w:r>
              <w:rPr>
                <w:rFonts w:cstheme="minorBidi"/>
                <w:noProof/>
                <w:kern w:val="2"/>
                <w:sz w:val="24"/>
                <w:szCs w:val="24"/>
                <w14:ligatures w14:val="standardContextual"/>
              </w:rPr>
              <w:tab/>
            </w:r>
            <w:r w:rsidRPr="00C54921">
              <w:rPr>
                <w:rStyle w:val="Lienhypertexte"/>
                <w:rFonts w:ascii="Verdana" w:hAnsi="Verdana"/>
                <w:noProof/>
              </w:rPr>
              <w:t>Analyse par populations sectorielles métier</w:t>
            </w:r>
            <w:r>
              <w:rPr>
                <w:noProof/>
                <w:webHidden/>
              </w:rPr>
              <w:tab/>
            </w:r>
            <w:r>
              <w:rPr>
                <w:noProof/>
                <w:webHidden/>
              </w:rPr>
              <w:fldChar w:fldCharType="begin"/>
            </w:r>
            <w:r>
              <w:rPr>
                <w:noProof/>
                <w:webHidden/>
              </w:rPr>
              <w:instrText xml:space="preserve"> PAGEREF _Toc225427904 \h </w:instrText>
            </w:r>
            <w:r>
              <w:rPr>
                <w:noProof/>
                <w:webHidden/>
              </w:rPr>
            </w:r>
            <w:r>
              <w:rPr>
                <w:noProof/>
                <w:webHidden/>
              </w:rPr>
              <w:fldChar w:fldCharType="separate"/>
            </w:r>
            <w:r>
              <w:rPr>
                <w:noProof/>
                <w:webHidden/>
              </w:rPr>
              <w:t>7</w:t>
            </w:r>
            <w:r>
              <w:rPr>
                <w:noProof/>
                <w:webHidden/>
              </w:rPr>
              <w:fldChar w:fldCharType="end"/>
            </w:r>
          </w:hyperlink>
        </w:p>
        <w:p w14:paraId="6EA5F18B" w14:textId="300A654B" w:rsidR="00380F66" w:rsidRDefault="00380F66">
          <w:pPr>
            <w:pStyle w:val="TM2"/>
            <w:rPr>
              <w:noProof/>
              <w:kern w:val="2"/>
              <w:sz w:val="24"/>
              <w:szCs w:val="24"/>
              <w:lang w:eastAsia="fr-FR"/>
              <w14:ligatures w14:val="standardContextual"/>
            </w:rPr>
          </w:pPr>
          <w:hyperlink w:anchor="_Toc225427905" w:history="1">
            <w:r w:rsidRPr="00C54921">
              <w:rPr>
                <w:rStyle w:val="Lienhypertexte"/>
                <w:rFonts w:ascii="Verdana" w:hAnsi="Verdana"/>
                <w:noProof/>
              </w:rPr>
              <w:t>6.2</w:t>
            </w:r>
            <w:r>
              <w:rPr>
                <w:noProof/>
                <w:kern w:val="2"/>
                <w:sz w:val="24"/>
                <w:szCs w:val="24"/>
                <w:lang w:eastAsia="fr-FR"/>
                <w14:ligatures w14:val="standardContextual"/>
              </w:rPr>
              <w:tab/>
            </w:r>
            <w:r w:rsidRPr="00C54921">
              <w:rPr>
                <w:rStyle w:val="Lienhypertexte"/>
                <w:rFonts w:ascii="Verdana" w:hAnsi="Verdana"/>
                <w:noProof/>
              </w:rPr>
              <w:t>Analyse annuelle</w:t>
            </w:r>
            <w:r>
              <w:rPr>
                <w:noProof/>
                <w:webHidden/>
              </w:rPr>
              <w:tab/>
            </w:r>
            <w:r>
              <w:rPr>
                <w:noProof/>
                <w:webHidden/>
              </w:rPr>
              <w:fldChar w:fldCharType="begin"/>
            </w:r>
            <w:r>
              <w:rPr>
                <w:noProof/>
                <w:webHidden/>
              </w:rPr>
              <w:instrText xml:space="preserve"> PAGEREF _Toc225427905 \h </w:instrText>
            </w:r>
            <w:r>
              <w:rPr>
                <w:noProof/>
                <w:webHidden/>
              </w:rPr>
            </w:r>
            <w:r>
              <w:rPr>
                <w:noProof/>
                <w:webHidden/>
              </w:rPr>
              <w:fldChar w:fldCharType="separate"/>
            </w:r>
            <w:r>
              <w:rPr>
                <w:noProof/>
                <w:webHidden/>
              </w:rPr>
              <w:t>7</w:t>
            </w:r>
            <w:r>
              <w:rPr>
                <w:noProof/>
                <w:webHidden/>
              </w:rPr>
              <w:fldChar w:fldCharType="end"/>
            </w:r>
          </w:hyperlink>
        </w:p>
        <w:p w14:paraId="6F305C60" w14:textId="413A9C1C" w:rsidR="00380F66" w:rsidRDefault="00380F66">
          <w:pPr>
            <w:pStyle w:val="TM2"/>
            <w:rPr>
              <w:noProof/>
              <w:kern w:val="2"/>
              <w:sz w:val="24"/>
              <w:szCs w:val="24"/>
              <w:lang w:eastAsia="fr-FR"/>
              <w14:ligatures w14:val="standardContextual"/>
            </w:rPr>
          </w:pPr>
          <w:hyperlink w:anchor="_Toc225427906" w:history="1">
            <w:r w:rsidRPr="00C54921">
              <w:rPr>
                <w:rStyle w:val="Lienhypertexte"/>
                <w:rFonts w:ascii="Verdana" w:hAnsi="Verdana"/>
                <w:noProof/>
              </w:rPr>
              <w:t>6.3</w:t>
            </w:r>
            <w:r>
              <w:rPr>
                <w:noProof/>
                <w:kern w:val="2"/>
                <w:sz w:val="24"/>
                <w:szCs w:val="24"/>
                <w:lang w:eastAsia="fr-FR"/>
                <w14:ligatures w14:val="standardContextual"/>
              </w:rPr>
              <w:tab/>
            </w:r>
            <w:r w:rsidRPr="00C54921">
              <w:rPr>
                <w:rStyle w:val="Lienhypertexte"/>
                <w:rFonts w:ascii="Verdana" w:hAnsi="Verdana"/>
                <w:noProof/>
              </w:rPr>
              <w:t>Corrections des écarts injustifiés</w:t>
            </w:r>
            <w:r>
              <w:rPr>
                <w:noProof/>
                <w:webHidden/>
              </w:rPr>
              <w:tab/>
            </w:r>
            <w:r>
              <w:rPr>
                <w:noProof/>
                <w:webHidden/>
              </w:rPr>
              <w:fldChar w:fldCharType="begin"/>
            </w:r>
            <w:r>
              <w:rPr>
                <w:noProof/>
                <w:webHidden/>
              </w:rPr>
              <w:instrText xml:space="preserve"> PAGEREF _Toc225427906 \h </w:instrText>
            </w:r>
            <w:r>
              <w:rPr>
                <w:noProof/>
                <w:webHidden/>
              </w:rPr>
            </w:r>
            <w:r>
              <w:rPr>
                <w:noProof/>
                <w:webHidden/>
              </w:rPr>
              <w:fldChar w:fldCharType="separate"/>
            </w:r>
            <w:r>
              <w:rPr>
                <w:noProof/>
                <w:webHidden/>
              </w:rPr>
              <w:t>7</w:t>
            </w:r>
            <w:r>
              <w:rPr>
                <w:noProof/>
                <w:webHidden/>
              </w:rPr>
              <w:fldChar w:fldCharType="end"/>
            </w:r>
          </w:hyperlink>
        </w:p>
        <w:p w14:paraId="2D54CAE2" w14:textId="59706EAA" w:rsidR="00380F66" w:rsidRDefault="00380F66">
          <w:pPr>
            <w:pStyle w:val="TM1"/>
            <w:rPr>
              <w:noProof/>
              <w:kern w:val="2"/>
              <w:sz w:val="24"/>
              <w:szCs w:val="24"/>
              <w:lang w:eastAsia="fr-FR"/>
              <w14:ligatures w14:val="standardContextual"/>
            </w:rPr>
          </w:pPr>
          <w:hyperlink w:anchor="_Toc225427907" w:history="1">
            <w:r w:rsidRPr="00C54921">
              <w:rPr>
                <w:rStyle w:val="Lienhypertexte"/>
                <w:rFonts w:ascii="Verdana" w:hAnsi="Verdana"/>
                <w:noProof/>
              </w:rPr>
              <w:t>Article 7.</w:t>
            </w:r>
            <w:r>
              <w:rPr>
                <w:noProof/>
                <w:kern w:val="2"/>
                <w:sz w:val="24"/>
                <w:szCs w:val="24"/>
                <w:lang w:eastAsia="fr-FR"/>
                <w14:ligatures w14:val="standardContextual"/>
              </w:rPr>
              <w:tab/>
            </w:r>
            <w:r w:rsidRPr="00C54921">
              <w:rPr>
                <w:rStyle w:val="Lienhypertexte"/>
                <w:rFonts w:ascii="Verdana" w:hAnsi="Verdana"/>
                <w:noProof/>
              </w:rPr>
              <w:t>FORMATION</w:t>
            </w:r>
            <w:r>
              <w:rPr>
                <w:noProof/>
                <w:webHidden/>
              </w:rPr>
              <w:tab/>
            </w:r>
            <w:r>
              <w:rPr>
                <w:noProof/>
                <w:webHidden/>
              </w:rPr>
              <w:fldChar w:fldCharType="begin"/>
            </w:r>
            <w:r>
              <w:rPr>
                <w:noProof/>
                <w:webHidden/>
              </w:rPr>
              <w:instrText xml:space="preserve"> PAGEREF _Toc225427907 \h </w:instrText>
            </w:r>
            <w:r>
              <w:rPr>
                <w:noProof/>
                <w:webHidden/>
              </w:rPr>
            </w:r>
            <w:r>
              <w:rPr>
                <w:noProof/>
                <w:webHidden/>
              </w:rPr>
              <w:fldChar w:fldCharType="separate"/>
            </w:r>
            <w:r>
              <w:rPr>
                <w:noProof/>
                <w:webHidden/>
              </w:rPr>
              <w:t>7</w:t>
            </w:r>
            <w:r>
              <w:rPr>
                <w:noProof/>
                <w:webHidden/>
              </w:rPr>
              <w:fldChar w:fldCharType="end"/>
            </w:r>
          </w:hyperlink>
        </w:p>
        <w:p w14:paraId="28F80B42" w14:textId="76795D39" w:rsidR="00380F66" w:rsidRDefault="00380F66">
          <w:pPr>
            <w:pStyle w:val="TM2"/>
            <w:rPr>
              <w:noProof/>
              <w:kern w:val="2"/>
              <w:sz w:val="24"/>
              <w:szCs w:val="24"/>
              <w:lang w:eastAsia="fr-FR"/>
              <w14:ligatures w14:val="standardContextual"/>
            </w:rPr>
          </w:pPr>
          <w:hyperlink w:anchor="_Toc225427908" w:history="1">
            <w:r w:rsidRPr="00C54921">
              <w:rPr>
                <w:rStyle w:val="Lienhypertexte"/>
                <w:rFonts w:ascii="Verdana" w:hAnsi="Verdana"/>
                <w:noProof/>
              </w:rPr>
              <w:t>7.1</w:t>
            </w:r>
            <w:r>
              <w:rPr>
                <w:noProof/>
                <w:kern w:val="2"/>
                <w:sz w:val="24"/>
                <w:szCs w:val="24"/>
                <w:lang w:eastAsia="fr-FR"/>
                <w14:ligatures w14:val="standardContextual"/>
              </w:rPr>
              <w:tab/>
            </w:r>
            <w:r w:rsidRPr="00C54921">
              <w:rPr>
                <w:rStyle w:val="Lienhypertexte"/>
                <w:rFonts w:ascii="Verdana" w:hAnsi="Verdana"/>
                <w:noProof/>
              </w:rPr>
              <w:t>Entretien de reprise après un congé long</w:t>
            </w:r>
            <w:r>
              <w:rPr>
                <w:noProof/>
                <w:webHidden/>
              </w:rPr>
              <w:tab/>
            </w:r>
            <w:r>
              <w:rPr>
                <w:noProof/>
                <w:webHidden/>
              </w:rPr>
              <w:fldChar w:fldCharType="begin"/>
            </w:r>
            <w:r>
              <w:rPr>
                <w:noProof/>
                <w:webHidden/>
              </w:rPr>
              <w:instrText xml:space="preserve"> PAGEREF _Toc225427908 \h </w:instrText>
            </w:r>
            <w:r>
              <w:rPr>
                <w:noProof/>
                <w:webHidden/>
              </w:rPr>
            </w:r>
            <w:r>
              <w:rPr>
                <w:noProof/>
                <w:webHidden/>
              </w:rPr>
              <w:fldChar w:fldCharType="separate"/>
            </w:r>
            <w:r>
              <w:rPr>
                <w:noProof/>
                <w:webHidden/>
              </w:rPr>
              <w:t>7</w:t>
            </w:r>
            <w:r>
              <w:rPr>
                <w:noProof/>
                <w:webHidden/>
              </w:rPr>
              <w:fldChar w:fldCharType="end"/>
            </w:r>
          </w:hyperlink>
        </w:p>
        <w:p w14:paraId="4ED49D92" w14:textId="231949EF" w:rsidR="00380F66" w:rsidRDefault="00380F66">
          <w:pPr>
            <w:pStyle w:val="TM2"/>
            <w:rPr>
              <w:noProof/>
              <w:kern w:val="2"/>
              <w:sz w:val="24"/>
              <w:szCs w:val="24"/>
              <w:lang w:eastAsia="fr-FR"/>
              <w14:ligatures w14:val="standardContextual"/>
            </w:rPr>
          </w:pPr>
          <w:hyperlink w:anchor="_Toc225427909" w:history="1">
            <w:r w:rsidRPr="00C54921">
              <w:rPr>
                <w:rStyle w:val="Lienhypertexte"/>
                <w:rFonts w:ascii="Verdana" w:hAnsi="Verdana"/>
                <w:noProof/>
              </w:rPr>
              <w:t>7.2</w:t>
            </w:r>
            <w:r>
              <w:rPr>
                <w:noProof/>
                <w:kern w:val="2"/>
                <w:sz w:val="24"/>
                <w:szCs w:val="24"/>
                <w:lang w:eastAsia="fr-FR"/>
                <w14:ligatures w14:val="standardContextual"/>
              </w:rPr>
              <w:tab/>
            </w:r>
            <w:r w:rsidRPr="00C54921">
              <w:rPr>
                <w:rStyle w:val="Lienhypertexte"/>
                <w:rFonts w:ascii="Verdana" w:hAnsi="Verdana"/>
                <w:noProof/>
              </w:rPr>
              <w:t>Accès équilibré à la formation</w:t>
            </w:r>
            <w:r>
              <w:rPr>
                <w:noProof/>
                <w:webHidden/>
              </w:rPr>
              <w:tab/>
            </w:r>
            <w:r>
              <w:rPr>
                <w:noProof/>
                <w:webHidden/>
              </w:rPr>
              <w:fldChar w:fldCharType="begin"/>
            </w:r>
            <w:r>
              <w:rPr>
                <w:noProof/>
                <w:webHidden/>
              </w:rPr>
              <w:instrText xml:space="preserve"> PAGEREF _Toc225427909 \h </w:instrText>
            </w:r>
            <w:r>
              <w:rPr>
                <w:noProof/>
                <w:webHidden/>
              </w:rPr>
            </w:r>
            <w:r>
              <w:rPr>
                <w:noProof/>
                <w:webHidden/>
              </w:rPr>
              <w:fldChar w:fldCharType="separate"/>
            </w:r>
            <w:r>
              <w:rPr>
                <w:noProof/>
                <w:webHidden/>
              </w:rPr>
              <w:t>8</w:t>
            </w:r>
            <w:r>
              <w:rPr>
                <w:noProof/>
                <w:webHidden/>
              </w:rPr>
              <w:fldChar w:fldCharType="end"/>
            </w:r>
          </w:hyperlink>
        </w:p>
        <w:p w14:paraId="4DADC587" w14:textId="611AF49E" w:rsidR="00380F66" w:rsidRDefault="00380F66">
          <w:pPr>
            <w:pStyle w:val="TM2"/>
            <w:rPr>
              <w:noProof/>
              <w:kern w:val="2"/>
              <w:sz w:val="24"/>
              <w:szCs w:val="24"/>
              <w:lang w:eastAsia="fr-FR"/>
              <w14:ligatures w14:val="standardContextual"/>
            </w:rPr>
          </w:pPr>
          <w:hyperlink w:anchor="_Toc225427910" w:history="1">
            <w:r w:rsidRPr="00C54921">
              <w:rPr>
                <w:rStyle w:val="Lienhypertexte"/>
                <w:rFonts w:ascii="Verdana" w:hAnsi="Verdana"/>
                <w:noProof/>
              </w:rPr>
              <w:t>7.3</w:t>
            </w:r>
            <w:r>
              <w:rPr>
                <w:noProof/>
                <w:kern w:val="2"/>
                <w:sz w:val="24"/>
                <w:szCs w:val="24"/>
                <w:lang w:eastAsia="fr-FR"/>
                <w14:ligatures w14:val="standardContextual"/>
              </w:rPr>
              <w:tab/>
            </w:r>
            <w:r w:rsidRPr="00C54921">
              <w:rPr>
                <w:rStyle w:val="Lienhypertexte"/>
                <w:rFonts w:ascii="Verdana" w:hAnsi="Verdana"/>
                <w:noProof/>
              </w:rPr>
              <w:t>Indicateur de suivi : taux d’accès par population métier</w:t>
            </w:r>
            <w:r>
              <w:rPr>
                <w:noProof/>
                <w:webHidden/>
              </w:rPr>
              <w:tab/>
            </w:r>
            <w:r>
              <w:rPr>
                <w:noProof/>
                <w:webHidden/>
              </w:rPr>
              <w:fldChar w:fldCharType="begin"/>
            </w:r>
            <w:r>
              <w:rPr>
                <w:noProof/>
                <w:webHidden/>
              </w:rPr>
              <w:instrText xml:space="preserve"> PAGEREF _Toc225427910 \h </w:instrText>
            </w:r>
            <w:r>
              <w:rPr>
                <w:noProof/>
                <w:webHidden/>
              </w:rPr>
            </w:r>
            <w:r>
              <w:rPr>
                <w:noProof/>
                <w:webHidden/>
              </w:rPr>
              <w:fldChar w:fldCharType="separate"/>
            </w:r>
            <w:r>
              <w:rPr>
                <w:noProof/>
                <w:webHidden/>
              </w:rPr>
              <w:t>8</w:t>
            </w:r>
            <w:r>
              <w:rPr>
                <w:noProof/>
                <w:webHidden/>
              </w:rPr>
              <w:fldChar w:fldCharType="end"/>
            </w:r>
          </w:hyperlink>
        </w:p>
        <w:p w14:paraId="1E7F9D91" w14:textId="13AFB4F7" w:rsidR="00380F66" w:rsidRDefault="00380F66">
          <w:pPr>
            <w:pStyle w:val="TM1"/>
            <w:rPr>
              <w:noProof/>
              <w:kern w:val="2"/>
              <w:sz w:val="24"/>
              <w:szCs w:val="24"/>
              <w:lang w:eastAsia="fr-FR"/>
              <w14:ligatures w14:val="standardContextual"/>
            </w:rPr>
          </w:pPr>
          <w:hyperlink w:anchor="_Toc225427911" w:history="1">
            <w:r w:rsidRPr="00C54921">
              <w:rPr>
                <w:rStyle w:val="Lienhypertexte"/>
                <w:rFonts w:ascii="Verdana" w:hAnsi="Verdana"/>
                <w:noProof/>
              </w:rPr>
              <w:t>Article 8.</w:t>
            </w:r>
            <w:r>
              <w:rPr>
                <w:noProof/>
                <w:kern w:val="2"/>
                <w:sz w:val="24"/>
                <w:szCs w:val="24"/>
                <w:lang w:eastAsia="fr-FR"/>
                <w14:ligatures w14:val="standardContextual"/>
              </w:rPr>
              <w:tab/>
            </w:r>
            <w:r w:rsidRPr="00C54921">
              <w:rPr>
                <w:rStyle w:val="Lienhypertexte"/>
                <w:rFonts w:ascii="Verdana" w:hAnsi="Verdana"/>
                <w:noProof/>
              </w:rPr>
              <w:t>ARTICULATION VIE PROFESSIONNELLE / VIE PERSONNELLE</w:t>
            </w:r>
            <w:r>
              <w:rPr>
                <w:noProof/>
                <w:webHidden/>
              </w:rPr>
              <w:tab/>
            </w:r>
            <w:r>
              <w:rPr>
                <w:noProof/>
                <w:webHidden/>
              </w:rPr>
              <w:fldChar w:fldCharType="begin"/>
            </w:r>
            <w:r>
              <w:rPr>
                <w:noProof/>
                <w:webHidden/>
              </w:rPr>
              <w:instrText xml:space="preserve"> PAGEREF _Toc225427911 \h </w:instrText>
            </w:r>
            <w:r>
              <w:rPr>
                <w:noProof/>
                <w:webHidden/>
              </w:rPr>
            </w:r>
            <w:r>
              <w:rPr>
                <w:noProof/>
                <w:webHidden/>
              </w:rPr>
              <w:fldChar w:fldCharType="separate"/>
            </w:r>
            <w:r>
              <w:rPr>
                <w:noProof/>
                <w:webHidden/>
              </w:rPr>
              <w:t>8</w:t>
            </w:r>
            <w:r>
              <w:rPr>
                <w:noProof/>
                <w:webHidden/>
              </w:rPr>
              <w:fldChar w:fldCharType="end"/>
            </w:r>
          </w:hyperlink>
        </w:p>
        <w:p w14:paraId="20CC8F21" w14:textId="56B36B96" w:rsidR="00380F66" w:rsidRDefault="00380F66">
          <w:pPr>
            <w:pStyle w:val="TM2"/>
            <w:rPr>
              <w:noProof/>
              <w:kern w:val="2"/>
              <w:sz w:val="24"/>
              <w:szCs w:val="24"/>
              <w:lang w:eastAsia="fr-FR"/>
              <w14:ligatures w14:val="standardContextual"/>
            </w:rPr>
          </w:pPr>
          <w:hyperlink w:anchor="_Toc225427912" w:history="1">
            <w:r w:rsidRPr="00C54921">
              <w:rPr>
                <w:rStyle w:val="Lienhypertexte"/>
                <w:rFonts w:ascii="Verdana" w:hAnsi="Verdana"/>
                <w:noProof/>
              </w:rPr>
              <w:t>8.1</w:t>
            </w:r>
            <w:r>
              <w:rPr>
                <w:noProof/>
                <w:kern w:val="2"/>
                <w:sz w:val="24"/>
                <w:szCs w:val="24"/>
                <w:lang w:eastAsia="fr-FR"/>
                <w14:ligatures w14:val="standardContextual"/>
              </w:rPr>
              <w:tab/>
            </w:r>
            <w:r w:rsidRPr="00C54921">
              <w:rPr>
                <w:rStyle w:val="Lienhypertexte"/>
                <w:rFonts w:ascii="Verdana" w:hAnsi="Verdana"/>
                <w:noProof/>
              </w:rPr>
              <w:t>Sensibilisation annuelle</w:t>
            </w:r>
            <w:r>
              <w:rPr>
                <w:noProof/>
                <w:webHidden/>
              </w:rPr>
              <w:tab/>
            </w:r>
            <w:r>
              <w:rPr>
                <w:noProof/>
                <w:webHidden/>
              </w:rPr>
              <w:fldChar w:fldCharType="begin"/>
            </w:r>
            <w:r>
              <w:rPr>
                <w:noProof/>
                <w:webHidden/>
              </w:rPr>
              <w:instrText xml:space="preserve"> PAGEREF _Toc225427912 \h </w:instrText>
            </w:r>
            <w:r>
              <w:rPr>
                <w:noProof/>
                <w:webHidden/>
              </w:rPr>
            </w:r>
            <w:r>
              <w:rPr>
                <w:noProof/>
                <w:webHidden/>
              </w:rPr>
              <w:fldChar w:fldCharType="separate"/>
            </w:r>
            <w:r>
              <w:rPr>
                <w:noProof/>
                <w:webHidden/>
              </w:rPr>
              <w:t>8</w:t>
            </w:r>
            <w:r>
              <w:rPr>
                <w:noProof/>
                <w:webHidden/>
              </w:rPr>
              <w:fldChar w:fldCharType="end"/>
            </w:r>
          </w:hyperlink>
        </w:p>
        <w:p w14:paraId="629BBB74" w14:textId="176F8593" w:rsidR="00380F66" w:rsidRDefault="00380F66">
          <w:pPr>
            <w:pStyle w:val="TM2"/>
            <w:rPr>
              <w:noProof/>
              <w:kern w:val="2"/>
              <w:sz w:val="24"/>
              <w:szCs w:val="24"/>
              <w:lang w:eastAsia="fr-FR"/>
              <w14:ligatures w14:val="standardContextual"/>
            </w:rPr>
          </w:pPr>
          <w:hyperlink w:anchor="_Toc225427913" w:history="1">
            <w:r w:rsidRPr="00C54921">
              <w:rPr>
                <w:rStyle w:val="Lienhypertexte"/>
                <w:rFonts w:ascii="Verdana" w:hAnsi="Verdana"/>
                <w:noProof/>
              </w:rPr>
              <w:t>8.2</w:t>
            </w:r>
            <w:r>
              <w:rPr>
                <w:noProof/>
                <w:kern w:val="2"/>
                <w:sz w:val="24"/>
                <w:szCs w:val="24"/>
                <w:lang w:eastAsia="fr-FR"/>
                <w14:ligatures w14:val="standardContextual"/>
              </w:rPr>
              <w:tab/>
            </w:r>
            <w:r w:rsidRPr="00C54921">
              <w:rPr>
                <w:rStyle w:val="Lienhypertexte"/>
                <w:rFonts w:ascii="Verdana" w:hAnsi="Verdana"/>
                <w:noProof/>
              </w:rPr>
              <w:t>Examen systématique des demandes d’aménagement</w:t>
            </w:r>
            <w:r>
              <w:rPr>
                <w:noProof/>
                <w:webHidden/>
              </w:rPr>
              <w:tab/>
            </w:r>
            <w:r>
              <w:rPr>
                <w:noProof/>
                <w:webHidden/>
              </w:rPr>
              <w:fldChar w:fldCharType="begin"/>
            </w:r>
            <w:r>
              <w:rPr>
                <w:noProof/>
                <w:webHidden/>
              </w:rPr>
              <w:instrText xml:space="preserve"> PAGEREF _Toc225427913 \h </w:instrText>
            </w:r>
            <w:r>
              <w:rPr>
                <w:noProof/>
                <w:webHidden/>
              </w:rPr>
            </w:r>
            <w:r>
              <w:rPr>
                <w:noProof/>
                <w:webHidden/>
              </w:rPr>
              <w:fldChar w:fldCharType="separate"/>
            </w:r>
            <w:r>
              <w:rPr>
                <w:noProof/>
                <w:webHidden/>
              </w:rPr>
              <w:t>9</w:t>
            </w:r>
            <w:r>
              <w:rPr>
                <w:noProof/>
                <w:webHidden/>
              </w:rPr>
              <w:fldChar w:fldCharType="end"/>
            </w:r>
          </w:hyperlink>
        </w:p>
        <w:p w14:paraId="0B734283" w14:textId="15EEDF7D" w:rsidR="00380F66" w:rsidRDefault="00380F66">
          <w:pPr>
            <w:pStyle w:val="TM2"/>
            <w:rPr>
              <w:noProof/>
              <w:kern w:val="2"/>
              <w:sz w:val="24"/>
              <w:szCs w:val="24"/>
              <w:lang w:eastAsia="fr-FR"/>
              <w14:ligatures w14:val="standardContextual"/>
            </w:rPr>
          </w:pPr>
          <w:hyperlink w:anchor="_Toc225427914" w:history="1">
            <w:r w:rsidRPr="00C54921">
              <w:rPr>
                <w:rStyle w:val="Lienhypertexte"/>
                <w:rFonts w:ascii="Verdana" w:hAnsi="Verdana"/>
                <w:noProof/>
              </w:rPr>
              <w:t>8.3</w:t>
            </w:r>
            <w:r>
              <w:rPr>
                <w:noProof/>
                <w:kern w:val="2"/>
                <w:sz w:val="24"/>
                <w:szCs w:val="24"/>
                <w:lang w:eastAsia="fr-FR"/>
                <w14:ligatures w14:val="standardContextual"/>
              </w:rPr>
              <w:tab/>
            </w:r>
            <w:r w:rsidRPr="00C54921">
              <w:rPr>
                <w:rStyle w:val="Lienhypertexte"/>
                <w:rFonts w:ascii="Verdana" w:hAnsi="Verdana"/>
                <w:noProof/>
              </w:rPr>
              <w:t>Consultations prénatales obligatoires pour les conjoints</w:t>
            </w:r>
            <w:r>
              <w:rPr>
                <w:noProof/>
                <w:webHidden/>
              </w:rPr>
              <w:tab/>
            </w:r>
            <w:r>
              <w:rPr>
                <w:noProof/>
                <w:webHidden/>
              </w:rPr>
              <w:fldChar w:fldCharType="begin"/>
            </w:r>
            <w:r>
              <w:rPr>
                <w:noProof/>
                <w:webHidden/>
              </w:rPr>
              <w:instrText xml:space="preserve"> PAGEREF _Toc225427914 \h </w:instrText>
            </w:r>
            <w:r>
              <w:rPr>
                <w:noProof/>
                <w:webHidden/>
              </w:rPr>
            </w:r>
            <w:r>
              <w:rPr>
                <w:noProof/>
                <w:webHidden/>
              </w:rPr>
              <w:fldChar w:fldCharType="separate"/>
            </w:r>
            <w:r>
              <w:rPr>
                <w:noProof/>
                <w:webHidden/>
              </w:rPr>
              <w:t>9</w:t>
            </w:r>
            <w:r>
              <w:rPr>
                <w:noProof/>
                <w:webHidden/>
              </w:rPr>
              <w:fldChar w:fldCharType="end"/>
            </w:r>
          </w:hyperlink>
        </w:p>
        <w:p w14:paraId="5FCB483F" w14:textId="176DDCFD" w:rsidR="00380F66" w:rsidRDefault="00380F66">
          <w:pPr>
            <w:pStyle w:val="TM2"/>
            <w:rPr>
              <w:noProof/>
              <w:kern w:val="2"/>
              <w:sz w:val="24"/>
              <w:szCs w:val="24"/>
              <w:lang w:eastAsia="fr-FR"/>
              <w14:ligatures w14:val="standardContextual"/>
            </w:rPr>
          </w:pPr>
          <w:hyperlink w:anchor="_Toc225427915" w:history="1">
            <w:r w:rsidRPr="00C54921">
              <w:rPr>
                <w:rStyle w:val="Lienhypertexte"/>
                <w:rFonts w:ascii="Verdana" w:hAnsi="Verdana"/>
                <w:noProof/>
              </w:rPr>
              <w:t>8.4</w:t>
            </w:r>
            <w:r>
              <w:rPr>
                <w:noProof/>
                <w:kern w:val="2"/>
                <w:sz w:val="24"/>
                <w:szCs w:val="24"/>
                <w:lang w:eastAsia="fr-FR"/>
                <w14:ligatures w14:val="standardContextual"/>
              </w:rPr>
              <w:tab/>
            </w:r>
            <w:r w:rsidRPr="00C54921">
              <w:rPr>
                <w:rStyle w:val="Lienhypertexte"/>
                <w:rFonts w:ascii="Verdana" w:hAnsi="Verdana"/>
                <w:noProof/>
              </w:rPr>
              <w:t>Maintien de l’indemnité complémentaire paternité</w:t>
            </w:r>
            <w:r>
              <w:rPr>
                <w:noProof/>
                <w:webHidden/>
              </w:rPr>
              <w:tab/>
            </w:r>
            <w:r>
              <w:rPr>
                <w:noProof/>
                <w:webHidden/>
              </w:rPr>
              <w:fldChar w:fldCharType="begin"/>
            </w:r>
            <w:r>
              <w:rPr>
                <w:noProof/>
                <w:webHidden/>
              </w:rPr>
              <w:instrText xml:space="preserve"> PAGEREF _Toc225427915 \h </w:instrText>
            </w:r>
            <w:r>
              <w:rPr>
                <w:noProof/>
                <w:webHidden/>
              </w:rPr>
            </w:r>
            <w:r>
              <w:rPr>
                <w:noProof/>
                <w:webHidden/>
              </w:rPr>
              <w:fldChar w:fldCharType="separate"/>
            </w:r>
            <w:r>
              <w:rPr>
                <w:noProof/>
                <w:webHidden/>
              </w:rPr>
              <w:t>9</w:t>
            </w:r>
            <w:r>
              <w:rPr>
                <w:noProof/>
                <w:webHidden/>
              </w:rPr>
              <w:fldChar w:fldCharType="end"/>
            </w:r>
          </w:hyperlink>
        </w:p>
        <w:p w14:paraId="149F7C9F" w14:textId="263238DA" w:rsidR="00380F66" w:rsidRDefault="00380F66">
          <w:pPr>
            <w:pStyle w:val="TM2"/>
            <w:rPr>
              <w:noProof/>
              <w:kern w:val="2"/>
              <w:sz w:val="24"/>
              <w:szCs w:val="24"/>
              <w:lang w:eastAsia="fr-FR"/>
              <w14:ligatures w14:val="standardContextual"/>
            </w:rPr>
          </w:pPr>
          <w:hyperlink w:anchor="_Toc225427916" w:history="1">
            <w:r w:rsidRPr="00C54921">
              <w:rPr>
                <w:rStyle w:val="Lienhypertexte"/>
                <w:rFonts w:ascii="Verdana" w:hAnsi="Verdana"/>
                <w:noProof/>
              </w:rPr>
              <w:t>8.5</w:t>
            </w:r>
            <w:r>
              <w:rPr>
                <w:noProof/>
                <w:kern w:val="2"/>
                <w:sz w:val="24"/>
                <w:szCs w:val="24"/>
                <w:lang w:eastAsia="fr-FR"/>
                <w14:ligatures w14:val="standardContextual"/>
              </w:rPr>
              <w:tab/>
            </w:r>
            <w:r w:rsidRPr="00C54921">
              <w:rPr>
                <w:rStyle w:val="Lienhypertexte"/>
                <w:rFonts w:ascii="Verdana" w:hAnsi="Verdana"/>
                <w:noProof/>
              </w:rPr>
              <w:t>Dispositif “Rentrée scolaire”</w:t>
            </w:r>
            <w:r>
              <w:rPr>
                <w:noProof/>
                <w:webHidden/>
              </w:rPr>
              <w:tab/>
            </w:r>
            <w:r>
              <w:rPr>
                <w:noProof/>
                <w:webHidden/>
              </w:rPr>
              <w:fldChar w:fldCharType="begin"/>
            </w:r>
            <w:r>
              <w:rPr>
                <w:noProof/>
                <w:webHidden/>
              </w:rPr>
              <w:instrText xml:space="preserve"> PAGEREF _Toc225427916 \h </w:instrText>
            </w:r>
            <w:r>
              <w:rPr>
                <w:noProof/>
                <w:webHidden/>
              </w:rPr>
            </w:r>
            <w:r>
              <w:rPr>
                <w:noProof/>
                <w:webHidden/>
              </w:rPr>
              <w:fldChar w:fldCharType="separate"/>
            </w:r>
            <w:r>
              <w:rPr>
                <w:noProof/>
                <w:webHidden/>
              </w:rPr>
              <w:t>9</w:t>
            </w:r>
            <w:r>
              <w:rPr>
                <w:noProof/>
                <w:webHidden/>
              </w:rPr>
              <w:fldChar w:fldCharType="end"/>
            </w:r>
          </w:hyperlink>
        </w:p>
        <w:p w14:paraId="457C8A2C" w14:textId="128C116E" w:rsidR="00380F66" w:rsidRDefault="00380F66">
          <w:pPr>
            <w:pStyle w:val="TM2"/>
            <w:rPr>
              <w:noProof/>
              <w:kern w:val="2"/>
              <w:sz w:val="24"/>
              <w:szCs w:val="24"/>
              <w:lang w:eastAsia="fr-FR"/>
              <w14:ligatures w14:val="standardContextual"/>
            </w:rPr>
          </w:pPr>
          <w:hyperlink w:anchor="_Toc225427917" w:history="1">
            <w:r w:rsidRPr="00C54921">
              <w:rPr>
                <w:rStyle w:val="Lienhypertexte"/>
                <w:rFonts w:ascii="Verdana" w:hAnsi="Verdana"/>
                <w:noProof/>
              </w:rPr>
              <w:t>8.6</w:t>
            </w:r>
            <w:r>
              <w:rPr>
                <w:noProof/>
                <w:kern w:val="2"/>
                <w:sz w:val="24"/>
                <w:szCs w:val="24"/>
                <w:lang w:eastAsia="fr-FR"/>
                <w14:ligatures w14:val="standardContextual"/>
              </w:rPr>
              <w:tab/>
            </w:r>
            <w:r w:rsidRPr="00C54921">
              <w:rPr>
                <w:rStyle w:val="Lienhypertexte"/>
                <w:rFonts w:ascii="Verdana" w:hAnsi="Verdana"/>
                <w:noProof/>
              </w:rPr>
              <w:t>Information en cas de violences sexistes ou sexuelles</w:t>
            </w:r>
            <w:r>
              <w:rPr>
                <w:noProof/>
                <w:webHidden/>
              </w:rPr>
              <w:tab/>
            </w:r>
            <w:r>
              <w:rPr>
                <w:noProof/>
                <w:webHidden/>
              </w:rPr>
              <w:fldChar w:fldCharType="begin"/>
            </w:r>
            <w:r>
              <w:rPr>
                <w:noProof/>
                <w:webHidden/>
              </w:rPr>
              <w:instrText xml:space="preserve"> PAGEREF _Toc225427917 \h </w:instrText>
            </w:r>
            <w:r>
              <w:rPr>
                <w:noProof/>
                <w:webHidden/>
              </w:rPr>
            </w:r>
            <w:r>
              <w:rPr>
                <w:noProof/>
                <w:webHidden/>
              </w:rPr>
              <w:fldChar w:fldCharType="separate"/>
            </w:r>
            <w:r>
              <w:rPr>
                <w:noProof/>
                <w:webHidden/>
              </w:rPr>
              <w:t>9</w:t>
            </w:r>
            <w:r>
              <w:rPr>
                <w:noProof/>
                <w:webHidden/>
              </w:rPr>
              <w:fldChar w:fldCharType="end"/>
            </w:r>
          </w:hyperlink>
        </w:p>
        <w:p w14:paraId="55CD8C7B" w14:textId="7400E649" w:rsidR="00380F66" w:rsidRDefault="00380F66">
          <w:pPr>
            <w:pStyle w:val="TM2"/>
            <w:rPr>
              <w:noProof/>
              <w:kern w:val="2"/>
              <w:sz w:val="24"/>
              <w:szCs w:val="24"/>
              <w:lang w:eastAsia="fr-FR"/>
              <w14:ligatures w14:val="standardContextual"/>
            </w:rPr>
          </w:pPr>
          <w:hyperlink w:anchor="_Toc225427918" w:history="1">
            <w:r w:rsidRPr="00C54921">
              <w:rPr>
                <w:rStyle w:val="Lienhypertexte"/>
                <w:rFonts w:ascii="Verdana" w:hAnsi="Verdana"/>
                <w:noProof/>
              </w:rPr>
              <w:t>8.7</w:t>
            </w:r>
            <w:r>
              <w:rPr>
                <w:noProof/>
                <w:kern w:val="2"/>
                <w:sz w:val="24"/>
                <w:szCs w:val="24"/>
                <w:lang w:eastAsia="fr-FR"/>
                <w14:ligatures w14:val="standardContextual"/>
              </w:rPr>
              <w:tab/>
            </w:r>
            <w:r w:rsidRPr="00C54921">
              <w:rPr>
                <w:rStyle w:val="Lienhypertexte"/>
                <w:rFonts w:ascii="Verdana" w:hAnsi="Verdana"/>
                <w:noProof/>
              </w:rPr>
              <w:t>Prise en compte des maladies gynécologiques chroniques</w:t>
            </w:r>
            <w:r>
              <w:rPr>
                <w:noProof/>
                <w:webHidden/>
              </w:rPr>
              <w:tab/>
            </w:r>
            <w:r>
              <w:rPr>
                <w:noProof/>
                <w:webHidden/>
              </w:rPr>
              <w:fldChar w:fldCharType="begin"/>
            </w:r>
            <w:r>
              <w:rPr>
                <w:noProof/>
                <w:webHidden/>
              </w:rPr>
              <w:instrText xml:space="preserve"> PAGEREF _Toc225427918 \h </w:instrText>
            </w:r>
            <w:r>
              <w:rPr>
                <w:noProof/>
                <w:webHidden/>
              </w:rPr>
            </w:r>
            <w:r>
              <w:rPr>
                <w:noProof/>
                <w:webHidden/>
              </w:rPr>
              <w:fldChar w:fldCharType="separate"/>
            </w:r>
            <w:r>
              <w:rPr>
                <w:noProof/>
                <w:webHidden/>
              </w:rPr>
              <w:t>9</w:t>
            </w:r>
            <w:r>
              <w:rPr>
                <w:noProof/>
                <w:webHidden/>
              </w:rPr>
              <w:fldChar w:fldCharType="end"/>
            </w:r>
          </w:hyperlink>
        </w:p>
        <w:p w14:paraId="499323FF" w14:textId="553D3C26" w:rsidR="00380F66" w:rsidRDefault="00380F66">
          <w:pPr>
            <w:pStyle w:val="TM1"/>
            <w:rPr>
              <w:noProof/>
              <w:kern w:val="2"/>
              <w:sz w:val="24"/>
              <w:szCs w:val="24"/>
              <w:lang w:eastAsia="fr-FR"/>
              <w14:ligatures w14:val="standardContextual"/>
            </w:rPr>
          </w:pPr>
          <w:hyperlink w:anchor="_Toc225427919" w:history="1">
            <w:r w:rsidRPr="00C54921">
              <w:rPr>
                <w:rStyle w:val="Lienhypertexte"/>
                <w:rFonts w:ascii="Verdana" w:hAnsi="Verdana"/>
                <w:noProof/>
              </w:rPr>
              <w:t>Article 9.</w:t>
            </w:r>
            <w:r>
              <w:rPr>
                <w:noProof/>
                <w:kern w:val="2"/>
                <w:sz w:val="24"/>
                <w:szCs w:val="24"/>
                <w:lang w:eastAsia="fr-FR"/>
                <w14:ligatures w14:val="standardContextual"/>
              </w:rPr>
              <w:tab/>
            </w:r>
            <w:r w:rsidRPr="00C54921">
              <w:rPr>
                <w:rStyle w:val="Lienhypertexte"/>
                <w:rFonts w:ascii="Verdana" w:hAnsi="Verdana"/>
                <w:noProof/>
              </w:rPr>
              <w:t>INDICATEURS DE SUIVI</w:t>
            </w:r>
            <w:r>
              <w:rPr>
                <w:noProof/>
                <w:webHidden/>
              </w:rPr>
              <w:tab/>
            </w:r>
            <w:r>
              <w:rPr>
                <w:noProof/>
                <w:webHidden/>
              </w:rPr>
              <w:fldChar w:fldCharType="begin"/>
            </w:r>
            <w:r>
              <w:rPr>
                <w:noProof/>
                <w:webHidden/>
              </w:rPr>
              <w:instrText xml:space="preserve"> PAGEREF _Toc225427919 \h </w:instrText>
            </w:r>
            <w:r>
              <w:rPr>
                <w:noProof/>
                <w:webHidden/>
              </w:rPr>
            </w:r>
            <w:r>
              <w:rPr>
                <w:noProof/>
                <w:webHidden/>
              </w:rPr>
              <w:fldChar w:fldCharType="separate"/>
            </w:r>
            <w:r>
              <w:rPr>
                <w:noProof/>
                <w:webHidden/>
              </w:rPr>
              <w:t>10</w:t>
            </w:r>
            <w:r>
              <w:rPr>
                <w:noProof/>
                <w:webHidden/>
              </w:rPr>
              <w:fldChar w:fldCharType="end"/>
            </w:r>
          </w:hyperlink>
        </w:p>
        <w:p w14:paraId="2CD8DB42" w14:textId="182C0362" w:rsidR="00380F66" w:rsidRDefault="00380F66">
          <w:pPr>
            <w:pStyle w:val="TM2"/>
            <w:rPr>
              <w:noProof/>
              <w:kern w:val="2"/>
              <w:sz w:val="24"/>
              <w:szCs w:val="24"/>
              <w:lang w:eastAsia="fr-FR"/>
              <w14:ligatures w14:val="standardContextual"/>
            </w:rPr>
          </w:pPr>
          <w:hyperlink w:anchor="_Toc225427920" w:history="1">
            <w:r w:rsidRPr="00C54921">
              <w:rPr>
                <w:rStyle w:val="Lienhypertexte"/>
                <w:rFonts w:ascii="Verdana" w:hAnsi="Verdana"/>
                <w:noProof/>
              </w:rPr>
              <w:t>9.1</w:t>
            </w:r>
            <w:r>
              <w:rPr>
                <w:noProof/>
                <w:kern w:val="2"/>
                <w:sz w:val="24"/>
                <w:szCs w:val="24"/>
                <w:lang w:eastAsia="fr-FR"/>
                <w14:ligatures w14:val="standardContextual"/>
              </w:rPr>
              <w:tab/>
            </w:r>
            <w:r w:rsidRPr="00C54921">
              <w:rPr>
                <w:rStyle w:val="Lienhypertexte"/>
                <w:rFonts w:ascii="Verdana" w:hAnsi="Verdana"/>
                <w:noProof/>
              </w:rPr>
              <w:t>Indicateurs obligatoires</w:t>
            </w:r>
            <w:r>
              <w:rPr>
                <w:noProof/>
                <w:webHidden/>
              </w:rPr>
              <w:tab/>
            </w:r>
            <w:r>
              <w:rPr>
                <w:noProof/>
                <w:webHidden/>
              </w:rPr>
              <w:fldChar w:fldCharType="begin"/>
            </w:r>
            <w:r>
              <w:rPr>
                <w:noProof/>
                <w:webHidden/>
              </w:rPr>
              <w:instrText xml:space="preserve"> PAGEREF _Toc225427920 \h </w:instrText>
            </w:r>
            <w:r>
              <w:rPr>
                <w:noProof/>
                <w:webHidden/>
              </w:rPr>
            </w:r>
            <w:r>
              <w:rPr>
                <w:noProof/>
                <w:webHidden/>
              </w:rPr>
              <w:fldChar w:fldCharType="separate"/>
            </w:r>
            <w:r>
              <w:rPr>
                <w:noProof/>
                <w:webHidden/>
              </w:rPr>
              <w:t>10</w:t>
            </w:r>
            <w:r>
              <w:rPr>
                <w:noProof/>
                <w:webHidden/>
              </w:rPr>
              <w:fldChar w:fldCharType="end"/>
            </w:r>
          </w:hyperlink>
        </w:p>
        <w:p w14:paraId="166042DA" w14:textId="3C37AEE4" w:rsidR="00380F66" w:rsidRDefault="00380F66">
          <w:pPr>
            <w:pStyle w:val="TM2"/>
            <w:rPr>
              <w:noProof/>
              <w:kern w:val="2"/>
              <w:sz w:val="24"/>
              <w:szCs w:val="24"/>
              <w:lang w:eastAsia="fr-FR"/>
              <w14:ligatures w14:val="standardContextual"/>
            </w:rPr>
          </w:pPr>
          <w:hyperlink w:anchor="_Toc225427921" w:history="1">
            <w:r w:rsidRPr="00C54921">
              <w:rPr>
                <w:rStyle w:val="Lienhypertexte"/>
                <w:rFonts w:ascii="Verdana" w:hAnsi="Verdana"/>
                <w:noProof/>
              </w:rPr>
              <w:t>9.2</w:t>
            </w:r>
            <w:r>
              <w:rPr>
                <w:noProof/>
                <w:kern w:val="2"/>
                <w:sz w:val="24"/>
                <w:szCs w:val="24"/>
                <w:lang w:eastAsia="fr-FR"/>
                <w14:ligatures w14:val="standardContextual"/>
              </w:rPr>
              <w:tab/>
            </w:r>
            <w:r w:rsidRPr="00C54921">
              <w:rPr>
                <w:rStyle w:val="Lienhypertexte"/>
                <w:rFonts w:ascii="Verdana" w:hAnsi="Verdana"/>
                <w:noProof/>
              </w:rPr>
              <w:t>Indicateurs internes</w:t>
            </w:r>
            <w:r>
              <w:rPr>
                <w:noProof/>
                <w:webHidden/>
              </w:rPr>
              <w:tab/>
            </w:r>
            <w:r>
              <w:rPr>
                <w:noProof/>
                <w:webHidden/>
              </w:rPr>
              <w:fldChar w:fldCharType="begin"/>
            </w:r>
            <w:r>
              <w:rPr>
                <w:noProof/>
                <w:webHidden/>
              </w:rPr>
              <w:instrText xml:space="preserve"> PAGEREF _Toc225427921 \h </w:instrText>
            </w:r>
            <w:r>
              <w:rPr>
                <w:noProof/>
                <w:webHidden/>
              </w:rPr>
            </w:r>
            <w:r>
              <w:rPr>
                <w:noProof/>
                <w:webHidden/>
              </w:rPr>
              <w:fldChar w:fldCharType="separate"/>
            </w:r>
            <w:r>
              <w:rPr>
                <w:noProof/>
                <w:webHidden/>
              </w:rPr>
              <w:t>10</w:t>
            </w:r>
            <w:r>
              <w:rPr>
                <w:noProof/>
                <w:webHidden/>
              </w:rPr>
              <w:fldChar w:fldCharType="end"/>
            </w:r>
          </w:hyperlink>
        </w:p>
        <w:p w14:paraId="05F170CD" w14:textId="2CF4AD4B" w:rsidR="00380F66" w:rsidRDefault="00380F66">
          <w:pPr>
            <w:pStyle w:val="TM2"/>
            <w:rPr>
              <w:noProof/>
              <w:kern w:val="2"/>
              <w:sz w:val="24"/>
              <w:szCs w:val="24"/>
              <w:lang w:eastAsia="fr-FR"/>
              <w14:ligatures w14:val="standardContextual"/>
            </w:rPr>
          </w:pPr>
          <w:hyperlink w:anchor="_Toc225427922" w:history="1">
            <w:r w:rsidRPr="00C54921">
              <w:rPr>
                <w:rStyle w:val="Lienhypertexte"/>
                <w:rFonts w:ascii="Verdana" w:hAnsi="Verdana"/>
                <w:noProof/>
              </w:rPr>
              <w:t>9.3</w:t>
            </w:r>
            <w:r>
              <w:rPr>
                <w:noProof/>
                <w:kern w:val="2"/>
                <w:sz w:val="24"/>
                <w:szCs w:val="24"/>
                <w:lang w:eastAsia="fr-FR"/>
                <w14:ligatures w14:val="standardContextual"/>
              </w:rPr>
              <w:tab/>
            </w:r>
            <w:r w:rsidRPr="00C54921">
              <w:rPr>
                <w:rStyle w:val="Lienhypertexte"/>
                <w:rFonts w:ascii="Verdana" w:hAnsi="Verdana"/>
                <w:noProof/>
              </w:rPr>
              <w:t>Utilisation des indicateurs</w:t>
            </w:r>
            <w:r>
              <w:rPr>
                <w:noProof/>
                <w:webHidden/>
              </w:rPr>
              <w:tab/>
            </w:r>
            <w:r>
              <w:rPr>
                <w:noProof/>
                <w:webHidden/>
              </w:rPr>
              <w:fldChar w:fldCharType="begin"/>
            </w:r>
            <w:r>
              <w:rPr>
                <w:noProof/>
                <w:webHidden/>
              </w:rPr>
              <w:instrText xml:space="preserve"> PAGEREF _Toc225427922 \h </w:instrText>
            </w:r>
            <w:r>
              <w:rPr>
                <w:noProof/>
                <w:webHidden/>
              </w:rPr>
            </w:r>
            <w:r>
              <w:rPr>
                <w:noProof/>
                <w:webHidden/>
              </w:rPr>
              <w:fldChar w:fldCharType="separate"/>
            </w:r>
            <w:r>
              <w:rPr>
                <w:noProof/>
                <w:webHidden/>
              </w:rPr>
              <w:t>10</w:t>
            </w:r>
            <w:r>
              <w:rPr>
                <w:noProof/>
                <w:webHidden/>
              </w:rPr>
              <w:fldChar w:fldCharType="end"/>
            </w:r>
          </w:hyperlink>
        </w:p>
        <w:p w14:paraId="1A812684" w14:textId="5E12027C" w:rsidR="00380F66" w:rsidRDefault="00380F66">
          <w:pPr>
            <w:pStyle w:val="TM1"/>
            <w:rPr>
              <w:noProof/>
              <w:kern w:val="2"/>
              <w:sz w:val="24"/>
              <w:szCs w:val="24"/>
              <w:lang w:eastAsia="fr-FR"/>
              <w14:ligatures w14:val="standardContextual"/>
            </w:rPr>
          </w:pPr>
          <w:hyperlink w:anchor="_Toc225427923" w:history="1">
            <w:r w:rsidRPr="00C54921">
              <w:rPr>
                <w:rStyle w:val="Lienhypertexte"/>
                <w:rFonts w:ascii="Verdana" w:hAnsi="Verdana"/>
                <w:noProof/>
              </w:rPr>
              <w:t>Article 10.</w:t>
            </w:r>
            <w:r>
              <w:rPr>
                <w:noProof/>
                <w:kern w:val="2"/>
                <w:sz w:val="24"/>
                <w:szCs w:val="24"/>
                <w:lang w:eastAsia="fr-FR"/>
                <w14:ligatures w14:val="standardContextual"/>
              </w:rPr>
              <w:tab/>
            </w:r>
            <w:r w:rsidRPr="00C54921">
              <w:rPr>
                <w:rStyle w:val="Lienhypertexte"/>
                <w:rFonts w:ascii="Verdana" w:hAnsi="Verdana"/>
                <w:noProof/>
              </w:rPr>
              <w:t>D</w:t>
            </w:r>
            <w:r w:rsidR="0009449D">
              <w:rPr>
                <w:rStyle w:val="Lienhypertexte"/>
                <w:rFonts w:ascii="Verdana" w:hAnsi="Verdana"/>
                <w:noProof/>
              </w:rPr>
              <w:t>ISPOSITIONS FINALES</w:t>
            </w:r>
            <w:r>
              <w:rPr>
                <w:noProof/>
                <w:webHidden/>
              </w:rPr>
              <w:tab/>
            </w:r>
            <w:r>
              <w:rPr>
                <w:noProof/>
                <w:webHidden/>
              </w:rPr>
              <w:fldChar w:fldCharType="begin"/>
            </w:r>
            <w:r>
              <w:rPr>
                <w:noProof/>
                <w:webHidden/>
              </w:rPr>
              <w:instrText xml:space="preserve"> PAGEREF _Toc225427923 \h </w:instrText>
            </w:r>
            <w:r>
              <w:rPr>
                <w:noProof/>
                <w:webHidden/>
              </w:rPr>
            </w:r>
            <w:r>
              <w:rPr>
                <w:noProof/>
                <w:webHidden/>
              </w:rPr>
              <w:fldChar w:fldCharType="separate"/>
            </w:r>
            <w:r>
              <w:rPr>
                <w:noProof/>
                <w:webHidden/>
              </w:rPr>
              <w:t>10</w:t>
            </w:r>
            <w:r>
              <w:rPr>
                <w:noProof/>
                <w:webHidden/>
              </w:rPr>
              <w:fldChar w:fldCharType="end"/>
            </w:r>
          </w:hyperlink>
        </w:p>
        <w:p w14:paraId="67AF58B6" w14:textId="70649B18" w:rsidR="00380F66" w:rsidRDefault="00380F66">
          <w:pPr>
            <w:pStyle w:val="TM2"/>
            <w:rPr>
              <w:noProof/>
              <w:kern w:val="2"/>
              <w:sz w:val="24"/>
              <w:szCs w:val="24"/>
              <w:lang w:eastAsia="fr-FR"/>
              <w14:ligatures w14:val="standardContextual"/>
            </w:rPr>
          </w:pPr>
          <w:hyperlink w:anchor="_Toc225427924" w:history="1">
            <w:r w:rsidRPr="00C54921">
              <w:rPr>
                <w:rStyle w:val="Lienhypertexte"/>
                <w:rFonts w:ascii="Verdana" w:hAnsi="Verdana"/>
                <w:noProof/>
              </w:rPr>
              <w:t>10.1</w:t>
            </w:r>
            <w:r>
              <w:rPr>
                <w:noProof/>
                <w:kern w:val="2"/>
                <w:sz w:val="24"/>
                <w:szCs w:val="24"/>
                <w:lang w:eastAsia="fr-FR"/>
                <w14:ligatures w14:val="standardContextual"/>
              </w:rPr>
              <w:tab/>
            </w:r>
            <w:r>
              <w:rPr>
                <w:rStyle w:val="Lienhypertexte"/>
                <w:rFonts w:ascii="Verdana" w:hAnsi="Verdana"/>
                <w:noProof/>
              </w:rPr>
              <w:t>Durée de l’accord</w:t>
            </w:r>
            <w:r>
              <w:rPr>
                <w:noProof/>
                <w:webHidden/>
              </w:rPr>
              <w:tab/>
            </w:r>
            <w:r>
              <w:rPr>
                <w:noProof/>
                <w:webHidden/>
              </w:rPr>
              <w:fldChar w:fldCharType="begin"/>
            </w:r>
            <w:r>
              <w:rPr>
                <w:noProof/>
                <w:webHidden/>
              </w:rPr>
              <w:instrText xml:space="preserve"> PAGEREF _Toc225427924 \h </w:instrText>
            </w:r>
            <w:r>
              <w:rPr>
                <w:noProof/>
                <w:webHidden/>
              </w:rPr>
            </w:r>
            <w:r>
              <w:rPr>
                <w:noProof/>
                <w:webHidden/>
              </w:rPr>
              <w:fldChar w:fldCharType="separate"/>
            </w:r>
            <w:r>
              <w:rPr>
                <w:noProof/>
                <w:webHidden/>
              </w:rPr>
              <w:t>10</w:t>
            </w:r>
            <w:r>
              <w:rPr>
                <w:noProof/>
                <w:webHidden/>
              </w:rPr>
              <w:fldChar w:fldCharType="end"/>
            </w:r>
          </w:hyperlink>
        </w:p>
        <w:p w14:paraId="4CEB3840" w14:textId="2C384B0E" w:rsidR="00380F66" w:rsidRDefault="00380F66">
          <w:pPr>
            <w:pStyle w:val="TM2"/>
            <w:rPr>
              <w:noProof/>
              <w:kern w:val="2"/>
              <w:sz w:val="24"/>
              <w:szCs w:val="24"/>
              <w:lang w:eastAsia="fr-FR"/>
              <w14:ligatures w14:val="standardContextual"/>
            </w:rPr>
          </w:pPr>
          <w:hyperlink w:anchor="_Toc225427925" w:history="1">
            <w:r w:rsidRPr="00C54921">
              <w:rPr>
                <w:rStyle w:val="Lienhypertexte"/>
                <w:rFonts w:ascii="Verdana" w:hAnsi="Verdana"/>
                <w:noProof/>
              </w:rPr>
              <w:t>10.2</w:t>
            </w:r>
            <w:r>
              <w:rPr>
                <w:noProof/>
                <w:kern w:val="2"/>
                <w:sz w:val="24"/>
                <w:szCs w:val="24"/>
                <w:lang w:eastAsia="fr-FR"/>
                <w14:ligatures w14:val="standardContextual"/>
              </w:rPr>
              <w:tab/>
            </w:r>
            <w:r w:rsidRPr="00C54921">
              <w:rPr>
                <w:rStyle w:val="Lienhypertexte"/>
                <w:rFonts w:ascii="Verdana" w:hAnsi="Verdana"/>
                <w:noProof/>
              </w:rPr>
              <w:t>Entrée en vigeur</w:t>
            </w:r>
            <w:r>
              <w:rPr>
                <w:noProof/>
                <w:webHidden/>
              </w:rPr>
              <w:tab/>
            </w:r>
            <w:r>
              <w:rPr>
                <w:noProof/>
                <w:webHidden/>
              </w:rPr>
              <w:fldChar w:fldCharType="begin"/>
            </w:r>
            <w:r>
              <w:rPr>
                <w:noProof/>
                <w:webHidden/>
              </w:rPr>
              <w:instrText xml:space="preserve"> PAGEREF _Toc225427925 \h </w:instrText>
            </w:r>
            <w:r>
              <w:rPr>
                <w:noProof/>
                <w:webHidden/>
              </w:rPr>
            </w:r>
            <w:r>
              <w:rPr>
                <w:noProof/>
                <w:webHidden/>
              </w:rPr>
              <w:fldChar w:fldCharType="separate"/>
            </w:r>
            <w:r>
              <w:rPr>
                <w:noProof/>
                <w:webHidden/>
              </w:rPr>
              <w:t>10</w:t>
            </w:r>
            <w:r>
              <w:rPr>
                <w:noProof/>
                <w:webHidden/>
              </w:rPr>
              <w:fldChar w:fldCharType="end"/>
            </w:r>
          </w:hyperlink>
        </w:p>
        <w:p w14:paraId="76D9CBEF" w14:textId="61DD3CA2" w:rsidR="00380F66" w:rsidRDefault="00380F66">
          <w:pPr>
            <w:pStyle w:val="TM2"/>
            <w:rPr>
              <w:noProof/>
              <w:kern w:val="2"/>
              <w:sz w:val="24"/>
              <w:szCs w:val="24"/>
              <w:lang w:eastAsia="fr-FR"/>
              <w14:ligatures w14:val="standardContextual"/>
            </w:rPr>
          </w:pPr>
          <w:hyperlink w:anchor="_Toc225427926" w:history="1">
            <w:r w:rsidRPr="00C54921">
              <w:rPr>
                <w:rStyle w:val="Lienhypertexte"/>
                <w:rFonts w:ascii="Verdana" w:hAnsi="Verdana"/>
                <w:noProof/>
              </w:rPr>
              <w:t>10.3</w:t>
            </w:r>
            <w:r>
              <w:rPr>
                <w:noProof/>
                <w:kern w:val="2"/>
                <w:sz w:val="24"/>
                <w:szCs w:val="24"/>
                <w:lang w:eastAsia="fr-FR"/>
                <w14:ligatures w14:val="standardContextual"/>
              </w:rPr>
              <w:tab/>
            </w:r>
            <w:r w:rsidRPr="00C54921">
              <w:rPr>
                <w:rStyle w:val="Lienhypertexte"/>
                <w:rFonts w:ascii="Verdana" w:hAnsi="Verdana"/>
                <w:noProof/>
              </w:rPr>
              <w:t>Révision</w:t>
            </w:r>
            <w:r>
              <w:rPr>
                <w:noProof/>
                <w:webHidden/>
              </w:rPr>
              <w:tab/>
            </w:r>
            <w:r>
              <w:rPr>
                <w:noProof/>
                <w:webHidden/>
              </w:rPr>
              <w:fldChar w:fldCharType="begin"/>
            </w:r>
            <w:r>
              <w:rPr>
                <w:noProof/>
                <w:webHidden/>
              </w:rPr>
              <w:instrText xml:space="preserve"> PAGEREF _Toc225427926 \h </w:instrText>
            </w:r>
            <w:r>
              <w:rPr>
                <w:noProof/>
                <w:webHidden/>
              </w:rPr>
            </w:r>
            <w:r>
              <w:rPr>
                <w:noProof/>
                <w:webHidden/>
              </w:rPr>
              <w:fldChar w:fldCharType="separate"/>
            </w:r>
            <w:r>
              <w:rPr>
                <w:noProof/>
                <w:webHidden/>
              </w:rPr>
              <w:t>10</w:t>
            </w:r>
            <w:r>
              <w:rPr>
                <w:noProof/>
                <w:webHidden/>
              </w:rPr>
              <w:fldChar w:fldCharType="end"/>
            </w:r>
          </w:hyperlink>
        </w:p>
        <w:p w14:paraId="1C71841E" w14:textId="6D1BB4AC" w:rsidR="00380F66" w:rsidRDefault="00380F66">
          <w:pPr>
            <w:pStyle w:val="TM2"/>
            <w:rPr>
              <w:noProof/>
              <w:kern w:val="2"/>
              <w:sz w:val="24"/>
              <w:szCs w:val="24"/>
              <w:lang w:eastAsia="fr-FR"/>
              <w14:ligatures w14:val="standardContextual"/>
            </w:rPr>
          </w:pPr>
          <w:hyperlink w:anchor="_Toc225427927" w:history="1">
            <w:r w:rsidRPr="00C54921">
              <w:rPr>
                <w:rStyle w:val="Lienhypertexte"/>
                <w:rFonts w:ascii="Verdana" w:hAnsi="Verdana"/>
                <w:noProof/>
              </w:rPr>
              <w:t>10.4</w:t>
            </w:r>
            <w:r>
              <w:rPr>
                <w:noProof/>
                <w:kern w:val="2"/>
                <w:sz w:val="24"/>
                <w:szCs w:val="24"/>
                <w:lang w:eastAsia="fr-FR"/>
                <w14:ligatures w14:val="standardContextual"/>
              </w:rPr>
              <w:tab/>
            </w:r>
            <w:r w:rsidRPr="00C54921">
              <w:rPr>
                <w:rStyle w:val="Lienhypertexte"/>
                <w:rFonts w:ascii="Verdana" w:hAnsi="Verdana"/>
                <w:noProof/>
              </w:rPr>
              <w:t>Dénonciation</w:t>
            </w:r>
            <w:r>
              <w:rPr>
                <w:noProof/>
                <w:webHidden/>
              </w:rPr>
              <w:tab/>
            </w:r>
            <w:r>
              <w:rPr>
                <w:noProof/>
                <w:webHidden/>
              </w:rPr>
              <w:fldChar w:fldCharType="begin"/>
            </w:r>
            <w:r>
              <w:rPr>
                <w:noProof/>
                <w:webHidden/>
              </w:rPr>
              <w:instrText xml:space="preserve"> PAGEREF _Toc225427927 \h </w:instrText>
            </w:r>
            <w:r>
              <w:rPr>
                <w:noProof/>
                <w:webHidden/>
              </w:rPr>
            </w:r>
            <w:r>
              <w:rPr>
                <w:noProof/>
                <w:webHidden/>
              </w:rPr>
              <w:fldChar w:fldCharType="separate"/>
            </w:r>
            <w:r>
              <w:rPr>
                <w:noProof/>
                <w:webHidden/>
              </w:rPr>
              <w:t>10</w:t>
            </w:r>
            <w:r>
              <w:rPr>
                <w:noProof/>
                <w:webHidden/>
              </w:rPr>
              <w:fldChar w:fldCharType="end"/>
            </w:r>
          </w:hyperlink>
        </w:p>
        <w:p w14:paraId="49E622C7" w14:textId="2439F434" w:rsidR="00380F66" w:rsidRDefault="00380F66">
          <w:pPr>
            <w:pStyle w:val="TM2"/>
            <w:rPr>
              <w:noProof/>
              <w:kern w:val="2"/>
              <w:sz w:val="24"/>
              <w:szCs w:val="24"/>
              <w:lang w:eastAsia="fr-FR"/>
              <w14:ligatures w14:val="standardContextual"/>
            </w:rPr>
          </w:pPr>
          <w:hyperlink w:anchor="_Toc225427928" w:history="1">
            <w:r w:rsidRPr="00C54921">
              <w:rPr>
                <w:rStyle w:val="Lienhypertexte"/>
                <w:rFonts w:ascii="Verdana" w:hAnsi="Verdana"/>
                <w:noProof/>
              </w:rPr>
              <w:t>10.5</w:t>
            </w:r>
            <w:r>
              <w:rPr>
                <w:noProof/>
                <w:kern w:val="2"/>
                <w:sz w:val="24"/>
                <w:szCs w:val="24"/>
                <w:lang w:eastAsia="fr-FR"/>
                <w14:ligatures w14:val="standardContextual"/>
              </w:rPr>
              <w:tab/>
            </w:r>
            <w:r w:rsidRPr="00C54921">
              <w:rPr>
                <w:rStyle w:val="Lienhypertexte"/>
                <w:rFonts w:ascii="Verdana" w:hAnsi="Verdana"/>
                <w:noProof/>
              </w:rPr>
              <w:t>Publicité et dépôt légal</w:t>
            </w:r>
            <w:r>
              <w:rPr>
                <w:noProof/>
                <w:webHidden/>
              </w:rPr>
              <w:tab/>
            </w:r>
            <w:r>
              <w:rPr>
                <w:noProof/>
                <w:webHidden/>
              </w:rPr>
              <w:fldChar w:fldCharType="begin"/>
            </w:r>
            <w:r>
              <w:rPr>
                <w:noProof/>
                <w:webHidden/>
              </w:rPr>
              <w:instrText xml:space="preserve"> PAGEREF _Toc225427928 \h </w:instrText>
            </w:r>
            <w:r>
              <w:rPr>
                <w:noProof/>
                <w:webHidden/>
              </w:rPr>
            </w:r>
            <w:r>
              <w:rPr>
                <w:noProof/>
                <w:webHidden/>
              </w:rPr>
              <w:fldChar w:fldCharType="separate"/>
            </w:r>
            <w:r>
              <w:rPr>
                <w:noProof/>
                <w:webHidden/>
              </w:rPr>
              <w:t>10</w:t>
            </w:r>
            <w:r>
              <w:rPr>
                <w:noProof/>
                <w:webHidden/>
              </w:rPr>
              <w:fldChar w:fldCharType="end"/>
            </w:r>
          </w:hyperlink>
        </w:p>
        <w:p w14:paraId="4BC43A91" w14:textId="1CD108C2" w:rsidR="005F67AC" w:rsidRPr="00BA6A11" w:rsidRDefault="005F67AC" w:rsidP="00AD1C34">
          <w:pPr>
            <w:spacing w:before="0" w:after="0"/>
            <w:jc w:val="both"/>
            <w:rPr>
              <w:rFonts w:ascii="Verdana" w:hAnsi="Verdana"/>
            </w:rPr>
          </w:pPr>
          <w:r w:rsidRPr="004F3C77">
            <w:rPr>
              <w:rFonts w:ascii="Verdana" w:hAnsi="Verdana"/>
              <w:b/>
              <w:bCs/>
              <w:sz w:val="16"/>
              <w:szCs w:val="16"/>
            </w:rPr>
            <w:fldChar w:fldCharType="end"/>
          </w:r>
        </w:p>
      </w:sdtContent>
    </w:sdt>
    <w:p w14:paraId="3B498DB0" w14:textId="057A2B09" w:rsidR="000C5764" w:rsidRPr="00BA6A11" w:rsidRDefault="000C5764" w:rsidP="007B62ED">
      <w:pPr>
        <w:jc w:val="both"/>
        <w:rPr>
          <w:rFonts w:ascii="Verdana" w:hAnsi="Verdana"/>
          <w:sz w:val="24"/>
          <w:szCs w:val="24"/>
        </w:rPr>
      </w:pPr>
      <w:r w:rsidRPr="00BA6A11">
        <w:rPr>
          <w:rFonts w:ascii="Verdana" w:hAnsi="Verdana"/>
          <w:sz w:val="24"/>
          <w:szCs w:val="24"/>
        </w:rPr>
        <w:br w:type="page"/>
      </w:r>
    </w:p>
    <w:p w14:paraId="7D68015D" w14:textId="0A518466" w:rsidR="00795EB8" w:rsidRPr="00A75C1A" w:rsidRDefault="00795EB8" w:rsidP="00A75C1A">
      <w:pPr>
        <w:rPr>
          <w:sz w:val="28"/>
          <w:szCs w:val="28"/>
          <w:u w:val="single"/>
        </w:rPr>
      </w:pPr>
      <w:r w:rsidRPr="00A75C1A">
        <w:rPr>
          <w:sz w:val="28"/>
          <w:szCs w:val="28"/>
          <w:u w:val="single"/>
        </w:rPr>
        <w:lastRenderedPageBreak/>
        <w:t>P</w:t>
      </w:r>
      <w:r w:rsidR="00222DC9" w:rsidRPr="00A75C1A">
        <w:rPr>
          <w:sz w:val="28"/>
          <w:szCs w:val="28"/>
          <w:u w:val="single"/>
        </w:rPr>
        <w:t>r</w:t>
      </w:r>
      <w:r w:rsidR="00A75C1A">
        <w:rPr>
          <w:sz w:val="28"/>
          <w:szCs w:val="28"/>
          <w:u w:val="single"/>
        </w:rPr>
        <w:t>é</w:t>
      </w:r>
      <w:r w:rsidR="00222DC9" w:rsidRPr="00A75C1A">
        <w:rPr>
          <w:sz w:val="28"/>
          <w:szCs w:val="28"/>
          <w:u w:val="single"/>
        </w:rPr>
        <w:t>ambule</w:t>
      </w:r>
    </w:p>
    <w:p w14:paraId="1701B85A" w14:textId="77777777" w:rsidR="00FC1D14" w:rsidRPr="00BA6A11" w:rsidRDefault="00FC1D14" w:rsidP="007B62ED">
      <w:pPr>
        <w:jc w:val="both"/>
        <w:rPr>
          <w:rFonts w:ascii="Verdana" w:hAnsi="Verdana"/>
        </w:rPr>
      </w:pPr>
      <w:r w:rsidRPr="00BA6A11">
        <w:rPr>
          <w:rFonts w:ascii="Verdana" w:hAnsi="Verdana"/>
        </w:rPr>
        <w:t>Le Comité Interentreprises d’Hygiène du Loiret (CIHL), Service de Prévention et de Santé au Travail Interentreprises, affirme avec conviction que l’égalité professionnelle entre les femmes et les hommes constitue un pilier essentiel de son projet social et de sa responsabilité d’employeur.</w:t>
      </w:r>
    </w:p>
    <w:p w14:paraId="380A0D31" w14:textId="77777777" w:rsidR="00FC1D14" w:rsidRPr="00BA6A11" w:rsidRDefault="00FC1D14" w:rsidP="007B62ED">
      <w:pPr>
        <w:jc w:val="both"/>
        <w:rPr>
          <w:rFonts w:ascii="Verdana" w:hAnsi="Verdana"/>
        </w:rPr>
      </w:pPr>
      <w:r w:rsidRPr="00BA6A11">
        <w:rPr>
          <w:rFonts w:ascii="Verdana" w:hAnsi="Verdana"/>
        </w:rPr>
        <w:t>Cet engagement n’est pas seulement une exigence légale : il reflète une vision plus large, fondée sur l’équité, la reconnaissance des talents et la volonté de garantir à chaque collaborateur un parcours professionnel cohérent, respectueux et ouvert.</w:t>
      </w:r>
    </w:p>
    <w:p w14:paraId="74A8E8FD" w14:textId="27BC2463" w:rsidR="00FC1D14" w:rsidRDefault="00FC1D14" w:rsidP="007B62ED">
      <w:pPr>
        <w:jc w:val="both"/>
        <w:rPr>
          <w:rFonts w:ascii="Verdana" w:hAnsi="Verdana"/>
        </w:rPr>
      </w:pPr>
      <w:r w:rsidRPr="00BA6A11">
        <w:rPr>
          <w:rFonts w:ascii="Verdana" w:hAnsi="Verdana"/>
        </w:rPr>
        <w:t>Le CIHL exerce ses missions au cœur d’un secteur marqué par des dynamiques démographiques spécifiques. L’organisation compte, au 1</w:t>
      </w:r>
      <w:r w:rsidRPr="00DA04C8">
        <w:rPr>
          <w:rFonts w:ascii="Verdana" w:hAnsi="Verdana"/>
          <w:vertAlign w:val="superscript"/>
        </w:rPr>
        <w:t>er</w:t>
      </w:r>
      <w:r w:rsidRPr="00BA6A11">
        <w:rPr>
          <w:rFonts w:ascii="Verdana" w:hAnsi="Verdana"/>
        </w:rPr>
        <w:t xml:space="preserve"> janvier 2026, 169 salariés, dont 145 femmes et 24 hommes, répartis en </w:t>
      </w:r>
      <w:r w:rsidR="00DA04C8">
        <w:rPr>
          <w:rFonts w:ascii="Verdana" w:hAnsi="Verdana"/>
        </w:rPr>
        <w:t xml:space="preserve">six </w:t>
      </w:r>
      <w:r w:rsidR="005C4F9A">
        <w:rPr>
          <w:rFonts w:ascii="Verdana" w:hAnsi="Verdana"/>
        </w:rPr>
        <w:t>départements (</w:t>
      </w:r>
      <w:r w:rsidRPr="00BA6A11">
        <w:rPr>
          <w:rFonts w:ascii="Verdana" w:hAnsi="Verdana"/>
        </w:rPr>
        <w:t>populations sectorielles métier</w:t>
      </w:r>
      <w:r w:rsidR="005C4F9A">
        <w:rPr>
          <w:rFonts w:ascii="Verdana" w:hAnsi="Verdana"/>
        </w:rPr>
        <w:t>)</w:t>
      </w:r>
      <w:r w:rsidRPr="00BA6A11">
        <w:rPr>
          <w:rFonts w:ascii="Verdana" w:hAnsi="Verdana"/>
        </w:rPr>
        <w:t xml:space="preserve"> : Administration, Infirmiers, IPRP, Médecins, Psycho</w:t>
      </w:r>
      <w:r w:rsidR="00DA04C8">
        <w:rPr>
          <w:rFonts w:ascii="Verdana" w:hAnsi="Verdana"/>
        </w:rPr>
        <w:t>-</w:t>
      </w:r>
      <w:r w:rsidRPr="00BA6A11">
        <w:rPr>
          <w:rFonts w:ascii="Verdana" w:hAnsi="Verdana"/>
        </w:rPr>
        <w:t xml:space="preserve">social, Secrétariat </w:t>
      </w:r>
      <w:r w:rsidR="00DA04C8">
        <w:rPr>
          <w:rFonts w:ascii="Verdana" w:hAnsi="Verdana"/>
        </w:rPr>
        <w:t>m</w:t>
      </w:r>
      <w:r w:rsidRPr="00BA6A11">
        <w:rPr>
          <w:rFonts w:ascii="Verdana" w:hAnsi="Verdana"/>
        </w:rPr>
        <w:t>édical. Ces départements présentent, chacun, une empreinte professionnelle propre et expliquent des écarts structurels entre les effectifs féminins et masculins</w:t>
      </w:r>
      <w:r w:rsidR="00393013">
        <w:rPr>
          <w:rFonts w:ascii="Verdana" w:hAnsi="Verdana"/>
        </w:rPr>
        <w:t> :</w:t>
      </w:r>
    </w:p>
    <w:p w14:paraId="0289A9A7" w14:textId="77339AD6" w:rsidR="00393013" w:rsidRDefault="00243A99" w:rsidP="007B62ED">
      <w:pPr>
        <w:jc w:val="both"/>
        <w:rPr>
          <w:rFonts w:ascii="Verdana" w:hAnsi="Verdana"/>
        </w:rPr>
      </w:pPr>
      <w:r w:rsidRPr="00243A99">
        <w:rPr>
          <w:noProof/>
        </w:rPr>
        <w:drawing>
          <wp:inline distT="0" distB="0" distL="0" distR="0" wp14:anchorId="0AAA69EF" wp14:editId="02865DF8">
            <wp:extent cx="6301105" cy="1514475"/>
            <wp:effectExtent l="0" t="0" r="4445" b="9525"/>
            <wp:docPr id="206833955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1105" cy="1514475"/>
                    </a:xfrm>
                    <a:prstGeom prst="rect">
                      <a:avLst/>
                    </a:prstGeom>
                    <a:noFill/>
                    <a:ln>
                      <a:noFill/>
                    </a:ln>
                  </pic:spPr>
                </pic:pic>
              </a:graphicData>
            </a:graphic>
          </wp:inline>
        </w:drawing>
      </w:r>
    </w:p>
    <w:p w14:paraId="0EFF2A19" w14:textId="77777777" w:rsidR="00FC1D14" w:rsidRPr="00BA6A11" w:rsidRDefault="00FC1D14" w:rsidP="007B62ED">
      <w:pPr>
        <w:jc w:val="both"/>
        <w:rPr>
          <w:rFonts w:ascii="Verdana" w:hAnsi="Verdana"/>
        </w:rPr>
      </w:pPr>
      <w:r w:rsidRPr="00BA6A11">
        <w:rPr>
          <w:rFonts w:ascii="Verdana" w:hAnsi="Verdana"/>
        </w:rPr>
        <w:t>Cette réalité ne traduit pas une inégalité de traitement, mais un ancrage historique des métiers qui composent le modèle des SPSTI. Le CIHL choisit néanmoins d’en faire un point d’appui pour agir de manière lucide, responsable et progressive.</w:t>
      </w:r>
    </w:p>
    <w:p w14:paraId="6DFEC20B" w14:textId="77777777" w:rsidR="00FC1D14" w:rsidRPr="00BA6A11" w:rsidRDefault="00FC1D14" w:rsidP="007B62ED">
      <w:pPr>
        <w:jc w:val="both"/>
        <w:rPr>
          <w:rFonts w:ascii="Verdana" w:hAnsi="Verdana"/>
        </w:rPr>
      </w:pPr>
      <w:r w:rsidRPr="00BA6A11">
        <w:rPr>
          <w:rFonts w:ascii="Verdana" w:hAnsi="Verdana"/>
        </w:rPr>
        <w:t>Conformément à l’accord de branche du 18 décembre 2025 et aux obligations légales, le CIHL calcule et publie chaque année son Index égalité professionnelle, enrichi des analyses issues de la BDESE. Ces éléments alimentent un pilotage volontaire et transparent, tourné vers une amélioration continue.</w:t>
      </w:r>
    </w:p>
    <w:p w14:paraId="61670C57" w14:textId="77777777" w:rsidR="00FC1D14" w:rsidRPr="00BA6A11" w:rsidRDefault="00FC1D14" w:rsidP="007B62ED">
      <w:pPr>
        <w:jc w:val="both"/>
        <w:rPr>
          <w:rFonts w:ascii="Verdana" w:hAnsi="Verdana"/>
        </w:rPr>
      </w:pPr>
      <w:r w:rsidRPr="00BA6A11">
        <w:rPr>
          <w:rFonts w:ascii="Verdana" w:hAnsi="Verdana"/>
        </w:rPr>
        <w:t xml:space="preserve">L’ambition du présent accord est donc </w:t>
      </w:r>
      <w:proofErr w:type="gramStart"/>
      <w:r w:rsidRPr="00BA6A11">
        <w:rPr>
          <w:rFonts w:ascii="Verdana" w:hAnsi="Verdana"/>
        </w:rPr>
        <w:t>claire</w:t>
      </w:r>
      <w:proofErr w:type="gramEnd"/>
      <w:r w:rsidRPr="00BA6A11">
        <w:rPr>
          <w:rFonts w:ascii="Verdana" w:hAnsi="Verdana"/>
        </w:rPr>
        <w:t xml:space="preserve"> : mettre en œuvre des actions concrètes, utiles et réalistes, qui favorisent l’équité salariale, l’accès équilibré à la formation et un meilleur équilibre entre vie professionnelle et vie personnelle, au service d’un environnement de travail durable et respectueux pour toutes et tous.</w:t>
      </w:r>
    </w:p>
    <w:p w14:paraId="4951589F" w14:textId="77777777" w:rsidR="00FC1D14" w:rsidRPr="00BA6A11" w:rsidRDefault="00FC1D14" w:rsidP="007B62ED">
      <w:pPr>
        <w:jc w:val="both"/>
        <w:rPr>
          <w:rFonts w:ascii="Verdana" w:hAnsi="Verdana"/>
        </w:rPr>
      </w:pPr>
      <w:r w:rsidRPr="00BA6A11">
        <w:rPr>
          <w:rFonts w:ascii="Verdana" w:hAnsi="Verdana"/>
        </w:rPr>
        <w:t>En adoptant ce texte, le CIHL réaffirme qu’il place l’égalité professionnelle au cœur de sa stratégie RH : non comme une obligation formelle, mais comme une démarche partagée, structurée et porteuse de sens pour l’ensemble des équipes comme pour la qualité du service rendu aux adhérents.</w:t>
      </w:r>
    </w:p>
    <w:p w14:paraId="50C19EA2" w14:textId="77777777" w:rsidR="00FC1D14" w:rsidRPr="00BA6A11" w:rsidRDefault="00FC1D14" w:rsidP="007B62ED">
      <w:pPr>
        <w:jc w:val="both"/>
        <w:rPr>
          <w:rFonts w:ascii="Verdana" w:hAnsi="Verdana"/>
        </w:rPr>
      </w:pPr>
      <w:r w:rsidRPr="00BA6A11">
        <w:rPr>
          <w:rFonts w:ascii="Verdana" w:hAnsi="Verdana"/>
        </w:rPr>
        <w:t>Cet accord trace ainsi une voie claire : bâtir un cadre professionnel qui valorise les compétences, soutient les carrières et garantit, pour chacun, la possibilité d’évoluer dans un environnement inclusif et équitable.</w:t>
      </w:r>
    </w:p>
    <w:p w14:paraId="66B67CE8" w14:textId="7E7BCEEF" w:rsidR="00D477A2" w:rsidRDefault="00D477A2" w:rsidP="00D477A2">
      <w:pPr>
        <w:pStyle w:val="Titre1"/>
      </w:pPr>
      <w:bookmarkStart w:id="2" w:name="_Toc225427886"/>
      <w:r>
        <w:t>Champ d’application</w:t>
      </w:r>
      <w:bookmarkEnd w:id="2"/>
    </w:p>
    <w:p w14:paraId="7F21094B" w14:textId="3124AABA" w:rsidR="001574A8" w:rsidRPr="00BA6A11" w:rsidRDefault="001574A8" w:rsidP="007B62ED">
      <w:pPr>
        <w:jc w:val="both"/>
        <w:rPr>
          <w:rFonts w:ascii="Verdana" w:hAnsi="Verdana"/>
        </w:rPr>
      </w:pPr>
      <w:r w:rsidRPr="00BA6A11">
        <w:rPr>
          <w:rFonts w:ascii="Verdana" w:hAnsi="Verdana"/>
        </w:rPr>
        <w:t>Le présent accord s’applique à l’ensemble des salariés du CIHL, quels que soient :</w:t>
      </w:r>
    </w:p>
    <w:p w14:paraId="316E7DBB" w14:textId="77777777" w:rsidR="001574A8" w:rsidRPr="00BA6A11" w:rsidRDefault="001574A8" w:rsidP="003C14CE">
      <w:pPr>
        <w:pStyle w:val="Paragraphedeliste"/>
        <w:numPr>
          <w:ilvl w:val="0"/>
          <w:numId w:val="15"/>
        </w:numPr>
        <w:jc w:val="both"/>
        <w:rPr>
          <w:rFonts w:ascii="Verdana" w:hAnsi="Verdana"/>
        </w:rPr>
      </w:pPr>
      <w:proofErr w:type="gramStart"/>
      <w:r w:rsidRPr="00BA6A11">
        <w:rPr>
          <w:rFonts w:ascii="Verdana" w:hAnsi="Verdana"/>
        </w:rPr>
        <w:t>leur</w:t>
      </w:r>
      <w:proofErr w:type="gramEnd"/>
      <w:r w:rsidRPr="00BA6A11">
        <w:rPr>
          <w:rFonts w:ascii="Verdana" w:hAnsi="Verdana"/>
        </w:rPr>
        <w:t xml:space="preserve"> statut (CDI, CDD, temps plein, temps partiel),</w:t>
      </w:r>
    </w:p>
    <w:p w14:paraId="76DA2F98" w14:textId="77777777" w:rsidR="001574A8" w:rsidRPr="00BA6A11" w:rsidRDefault="001574A8" w:rsidP="003C14CE">
      <w:pPr>
        <w:pStyle w:val="Paragraphedeliste"/>
        <w:numPr>
          <w:ilvl w:val="0"/>
          <w:numId w:val="15"/>
        </w:numPr>
        <w:jc w:val="both"/>
        <w:rPr>
          <w:rFonts w:ascii="Verdana" w:hAnsi="Verdana"/>
        </w:rPr>
      </w:pPr>
      <w:proofErr w:type="gramStart"/>
      <w:r w:rsidRPr="00BA6A11">
        <w:rPr>
          <w:rFonts w:ascii="Verdana" w:hAnsi="Verdana"/>
        </w:rPr>
        <w:t>leur</w:t>
      </w:r>
      <w:proofErr w:type="gramEnd"/>
      <w:r w:rsidRPr="00BA6A11">
        <w:rPr>
          <w:rFonts w:ascii="Verdana" w:hAnsi="Verdana"/>
        </w:rPr>
        <w:t xml:space="preserve"> catégorie professionnelle,</w:t>
      </w:r>
    </w:p>
    <w:p w14:paraId="2B60D10E" w14:textId="77777777" w:rsidR="001574A8" w:rsidRPr="00BA6A11" w:rsidRDefault="001574A8" w:rsidP="003C14CE">
      <w:pPr>
        <w:pStyle w:val="Paragraphedeliste"/>
        <w:numPr>
          <w:ilvl w:val="0"/>
          <w:numId w:val="15"/>
        </w:numPr>
        <w:jc w:val="both"/>
        <w:rPr>
          <w:rFonts w:ascii="Verdana" w:hAnsi="Verdana"/>
        </w:rPr>
      </w:pPr>
      <w:proofErr w:type="gramStart"/>
      <w:r w:rsidRPr="00BA6A11">
        <w:rPr>
          <w:rFonts w:ascii="Verdana" w:hAnsi="Verdana"/>
        </w:rPr>
        <w:lastRenderedPageBreak/>
        <w:t>leur</w:t>
      </w:r>
      <w:proofErr w:type="gramEnd"/>
      <w:r w:rsidRPr="00BA6A11">
        <w:rPr>
          <w:rFonts w:ascii="Verdana" w:hAnsi="Verdana"/>
        </w:rPr>
        <w:t xml:space="preserve"> rattachement à l’un des pôles ou départements de l’organisation,</w:t>
      </w:r>
    </w:p>
    <w:p w14:paraId="3C40E339" w14:textId="77777777" w:rsidR="001574A8" w:rsidRPr="00BA6A11" w:rsidRDefault="001574A8" w:rsidP="003C14CE">
      <w:pPr>
        <w:pStyle w:val="Paragraphedeliste"/>
        <w:numPr>
          <w:ilvl w:val="0"/>
          <w:numId w:val="15"/>
        </w:numPr>
        <w:jc w:val="both"/>
        <w:rPr>
          <w:rFonts w:ascii="Verdana" w:hAnsi="Verdana"/>
        </w:rPr>
      </w:pPr>
      <w:proofErr w:type="gramStart"/>
      <w:r w:rsidRPr="00BA6A11">
        <w:rPr>
          <w:rFonts w:ascii="Verdana" w:hAnsi="Verdana"/>
        </w:rPr>
        <w:t>leur</w:t>
      </w:r>
      <w:proofErr w:type="gramEnd"/>
      <w:r w:rsidRPr="00BA6A11">
        <w:rPr>
          <w:rFonts w:ascii="Verdana" w:hAnsi="Verdana"/>
        </w:rPr>
        <w:t xml:space="preserve"> ancienneté,</w:t>
      </w:r>
    </w:p>
    <w:p w14:paraId="2059D315" w14:textId="77777777" w:rsidR="001574A8" w:rsidRPr="00BA6A11" w:rsidRDefault="001574A8" w:rsidP="003C14CE">
      <w:pPr>
        <w:pStyle w:val="Paragraphedeliste"/>
        <w:numPr>
          <w:ilvl w:val="0"/>
          <w:numId w:val="15"/>
        </w:numPr>
        <w:jc w:val="both"/>
        <w:rPr>
          <w:rFonts w:ascii="Verdana" w:hAnsi="Verdana"/>
        </w:rPr>
      </w:pPr>
      <w:proofErr w:type="gramStart"/>
      <w:r w:rsidRPr="00BA6A11">
        <w:rPr>
          <w:rFonts w:ascii="Verdana" w:hAnsi="Verdana"/>
        </w:rPr>
        <w:t>leur</w:t>
      </w:r>
      <w:proofErr w:type="gramEnd"/>
      <w:r w:rsidRPr="00BA6A11">
        <w:rPr>
          <w:rFonts w:ascii="Verdana" w:hAnsi="Verdana"/>
        </w:rPr>
        <w:t xml:space="preserve"> site d’affectation.</w:t>
      </w:r>
    </w:p>
    <w:p w14:paraId="31038A25" w14:textId="77777777" w:rsidR="001574A8" w:rsidRPr="00BA6A11" w:rsidRDefault="001574A8" w:rsidP="007B62ED">
      <w:pPr>
        <w:jc w:val="both"/>
        <w:rPr>
          <w:rFonts w:ascii="Verdana" w:hAnsi="Verdana"/>
        </w:rPr>
      </w:pPr>
      <w:r w:rsidRPr="00BA6A11">
        <w:rPr>
          <w:rFonts w:ascii="Verdana" w:hAnsi="Verdana"/>
        </w:rPr>
        <w:t>L’accord couvre donc l’ensemble des populations sectorielles métier du CIHL : Administratif, Infirmiers, IPRP, Médecins, Psychosocial, Secrétariat médical.</w:t>
      </w:r>
    </w:p>
    <w:p w14:paraId="6FD78C26" w14:textId="77777777" w:rsidR="001574A8" w:rsidRPr="00BA6A11" w:rsidRDefault="001574A8" w:rsidP="007B62ED">
      <w:pPr>
        <w:jc w:val="both"/>
        <w:rPr>
          <w:rFonts w:ascii="Verdana" w:hAnsi="Verdana"/>
        </w:rPr>
      </w:pPr>
      <w:r w:rsidRPr="00BA6A11">
        <w:rPr>
          <w:rFonts w:ascii="Verdana" w:hAnsi="Verdana"/>
        </w:rPr>
        <w:t>Cette approche globale assure une prise en compte harmonisée des enjeux d’égalité professionnelle au sein de toutes les composantes du Service.</w:t>
      </w:r>
    </w:p>
    <w:p w14:paraId="562B501B" w14:textId="29C18A75" w:rsidR="00C578CF" w:rsidRPr="00BA6A11" w:rsidRDefault="00C578CF" w:rsidP="007B62ED">
      <w:pPr>
        <w:pStyle w:val="Titre1"/>
        <w:rPr>
          <w:rFonts w:ascii="Verdana" w:hAnsi="Verdana"/>
        </w:rPr>
      </w:pPr>
      <w:bookmarkStart w:id="3" w:name="_Toc225427887"/>
      <w:r w:rsidRPr="00BA6A11">
        <w:rPr>
          <w:rFonts w:ascii="Verdana" w:hAnsi="Verdana"/>
        </w:rPr>
        <w:t>RÉFÉRENTIELS</w:t>
      </w:r>
      <w:bookmarkEnd w:id="3"/>
    </w:p>
    <w:p w14:paraId="56AD0B00" w14:textId="77777777" w:rsidR="00C578CF" w:rsidRPr="00BA6A11" w:rsidRDefault="00C578CF" w:rsidP="007B62ED">
      <w:pPr>
        <w:jc w:val="both"/>
        <w:rPr>
          <w:rFonts w:ascii="Verdana" w:hAnsi="Verdana"/>
        </w:rPr>
      </w:pPr>
      <w:r w:rsidRPr="00BA6A11">
        <w:rPr>
          <w:rFonts w:ascii="Verdana" w:hAnsi="Verdana"/>
        </w:rPr>
        <w:t>Les engagements du présent accord reposent sur un cadre structuré et consolidé incluant :</w:t>
      </w:r>
    </w:p>
    <w:p w14:paraId="478BEE1E" w14:textId="505641F7" w:rsidR="00C578CF" w:rsidRPr="00BA6A11" w:rsidRDefault="00C578CF" w:rsidP="007B62ED">
      <w:pPr>
        <w:pStyle w:val="Titre2"/>
        <w:rPr>
          <w:rFonts w:ascii="Verdana" w:hAnsi="Verdana"/>
        </w:rPr>
      </w:pPr>
      <w:bookmarkStart w:id="4" w:name="_Toc225427888"/>
      <w:r w:rsidRPr="00BA6A11">
        <w:rPr>
          <w:rFonts w:ascii="Verdana" w:hAnsi="Verdana"/>
        </w:rPr>
        <w:t>Cadre légal</w:t>
      </w:r>
      <w:bookmarkEnd w:id="4"/>
    </w:p>
    <w:p w14:paraId="5E3ADD0C" w14:textId="77777777" w:rsidR="00C578CF" w:rsidRPr="00A2729C" w:rsidRDefault="00C578CF" w:rsidP="003C14CE">
      <w:pPr>
        <w:pStyle w:val="Paragraphedeliste"/>
        <w:numPr>
          <w:ilvl w:val="0"/>
          <w:numId w:val="19"/>
        </w:numPr>
        <w:jc w:val="both"/>
        <w:rPr>
          <w:rFonts w:ascii="Verdana" w:hAnsi="Verdana"/>
        </w:rPr>
      </w:pPr>
      <w:r w:rsidRPr="00A2729C">
        <w:rPr>
          <w:rFonts w:ascii="Verdana" w:hAnsi="Verdana"/>
        </w:rPr>
        <w:t>Les dispositions du Code du travail relatives à l’égalité professionnelle, à l’Index égalité et à la BDESE.</w:t>
      </w:r>
    </w:p>
    <w:p w14:paraId="133F01A2" w14:textId="77777777" w:rsidR="00C578CF" w:rsidRPr="00A2729C" w:rsidRDefault="00C578CF" w:rsidP="003C14CE">
      <w:pPr>
        <w:pStyle w:val="Paragraphedeliste"/>
        <w:numPr>
          <w:ilvl w:val="0"/>
          <w:numId w:val="19"/>
        </w:numPr>
        <w:jc w:val="both"/>
        <w:rPr>
          <w:rFonts w:ascii="Verdana" w:hAnsi="Verdana"/>
        </w:rPr>
      </w:pPr>
      <w:r w:rsidRPr="00A2729C">
        <w:rPr>
          <w:rFonts w:ascii="Verdana" w:hAnsi="Verdana"/>
        </w:rPr>
        <w:t>Les obligations spécifiques aux structures de moins de 300 salariés.</w:t>
      </w:r>
    </w:p>
    <w:p w14:paraId="1D79FD3B" w14:textId="77777777" w:rsidR="00AC5C4D" w:rsidRDefault="00C578CF" w:rsidP="003C14CE">
      <w:pPr>
        <w:pStyle w:val="Paragraphedeliste"/>
        <w:numPr>
          <w:ilvl w:val="0"/>
          <w:numId w:val="19"/>
        </w:numPr>
        <w:spacing w:after="0"/>
        <w:jc w:val="both"/>
        <w:rPr>
          <w:rFonts w:ascii="Verdana" w:hAnsi="Verdana"/>
        </w:rPr>
      </w:pPr>
      <w:r w:rsidRPr="00AC5C4D">
        <w:rPr>
          <w:rFonts w:ascii="Verdana" w:hAnsi="Verdana"/>
        </w:rPr>
        <w:t>Accord de branche SPSTI du 18 décembre 2025</w:t>
      </w:r>
    </w:p>
    <w:p w14:paraId="568DC405" w14:textId="6C47E71C" w:rsidR="00C578CF" w:rsidRPr="00AC5C4D" w:rsidRDefault="00C578CF" w:rsidP="007B62ED">
      <w:pPr>
        <w:pStyle w:val="Paragraphedeliste"/>
        <w:spacing w:after="0"/>
        <w:jc w:val="both"/>
        <w:rPr>
          <w:rFonts w:ascii="Verdana" w:hAnsi="Verdana"/>
        </w:rPr>
      </w:pPr>
      <w:r w:rsidRPr="00AC5C4D">
        <w:rPr>
          <w:rFonts w:ascii="Verdana" w:hAnsi="Verdana"/>
        </w:rPr>
        <w:t>Ce texte constitue la base nationale des engagements applicables à l’ensemble des Services de Prévention et de Santé au Travail Interentreprises.</w:t>
      </w:r>
    </w:p>
    <w:p w14:paraId="17A5D18E" w14:textId="7053CD44" w:rsidR="00C578CF" w:rsidRPr="00BA6A11" w:rsidRDefault="00C578CF" w:rsidP="007B62ED">
      <w:pPr>
        <w:pStyle w:val="Titre2"/>
        <w:rPr>
          <w:rFonts w:ascii="Verdana" w:hAnsi="Verdana"/>
        </w:rPr>
      </w:pPr>
      <w:bookmarkStart w:id="5" w:name="_Toc225427889"/>
      <w:r w:rsidRPr="00BA6A11">
        <w:rPr>
          <w:rFonts w:ascii="Verdana" w:hAnsi="Verdana"/>
        </w:rPr>
        <w:t>Référentiels internes</w:t>
      </w:r>
      <w:bookmarkEnd w:id="5"/>
    </w:p>
    <w:p w14:paraId="4F64F0FA" w14:textId="77777777" w:rsidR="00C578CF" w:rsidRPr="000700FA" w:rsidRDefault="00C578CF" w:rsidP="003C14CE">
      <w:pPr>
        <w:pStyle w:val="Paragraphedeliste"/>
        <w:numPr>
          <w:ilvl w:val="0"/>
          <w:numId w:val="20"/>
        </w:numPr>
        <w:jc w:val="both"/>
        <w:rPr>
          <w:rFonts w:ascii="Verdana" w:hAnsi="Verdana"/>
        </w:rPr>
      </w:pPr>
      <w:r w:rsidRPr="000700FA">
        <w:rPr>
          <w:rFonts w:ascii="Verdana" w:hAnsi="Verdana"/>
        </w:rPr>
        <w:t>L’Index égalité professionnelle du CIHL, publié chaque année.</w:t>
      </w:r>
    </w:p>
    <w:p w14:paraId="6E7D9018" w14:textId="77777777" w:rsidR="00C578CF" w:rsidRPr="000700FA" w:rsidRDefault="00C578CF" w:rsidP="003C14CE">
      <w:pPr>
        <w:pStyle w:val="Paragraphedeliste"/>
        <w:numPr>
          <w:ilvl w:val="0"/>
          <w:numId w:val="20"/>
        </w:numPr>
        <w:jc w:val="both"/>
        <w:rPr>
          <w:rFonts w:ascii="Verdana" w:hAnsi="Verdana"/>
        </w:rPr>
      </w:pPr>
      <w:r w:rsidRPr="000700FA">
        <w:rPr>
          <w:rFonts w:ascii="Verdana" w:hAnsi="Verdana"/>
        </w:rPr>
        <w:t>Les données consolidées issues de la BDESE, servant de support d’analyse et de suivi.</w:t>
      </w:r>
    </w:p>
    <w:p w14:paraId="620DCA6C" w14:textId="77777777" w:rsidR="00C578CF" w:rsidRPr="000700FA" w:rsidRDefault="00C578CF" w:rsidP="003C14CE">
      <w:pPr>
        <w:pStyle w:val="Paragraphedeliste"/>
        <w:numPr>
          <w:ilvl w:val="0"/>
          <w:numId w:val="20"/>
        </w:numPr>
        <w:jc w:val="both"/>
        <w:rPr>
          <w:rFonts w:ascii="Verdana" w:hAnsi="Verdana"/>
        </w:rPr>
      </w:pPr>
      <w:r w:rsidRPr="000700FA">
        <w:rPr>
          <w:rFonts w:ascii="Verdana" w:hAnsi="Verdana"/>
        </w:rPr>
        <w:t>Les travaux internes d’observation RH, notamment sur les populations sectorielles métier.</w:t>
      </w:r>
    </w:p>
    <w:p w14:paraId="461B8C0B" w14:textId="7F0BE76B" w:rsidR="00C578CF" w:rsidRPr="00BA6A11" w:rsidRDefault="00C578CF" w:rsidP="007B62ED">
      <w:pPr>
        <w:jc w:val="both"/>
        <w:rPr>
          <w:rFonts w:ascii="Verdana" w:hAnsi="Verdana"/>
        </w:rPr>
      </w:pPr>
      <w:r w:rsidRPr="00BA6A11">
        <w:rPr>
          <w:rFonts w:ascii="Verdana" w:hAnsi="Verdana"/>
        </w:rPr>
        <w:t xml:space="preserve">L’ensemble de ces sources garantit une démarche </w:t>
      </w:r>
      <w:r w:rsidR="007B62ED" w:rsidRPr="00BA6A11">
        <w:rPr>
          <w:rFonts w:ascii="Verdana" w:hAnsi="Verdana"/>
        </w:rPr>
        <w:t>objective et transparente</w:t>
      </w:r>
      <w:r w:rsidR="007B62ED">
        <w:rPr>
          <w:rFonts w:ascii="Verdana" w:hAnsi="Verdana"/>
        </w:rPr>
        <w:t xml:space="preserve">, </w:t>
      </w:r>
      <w:r w:rsidRPr="00BA6A11">
        <w:rPr>
          <w:rFonts w:ascii="Verdana" w:hAnsi="Verdana"/>
        </w:rPr>
        <w:t xml:space="preserve">fondée sur des </w:t>
      </w:r>
      <w:r w:rsidR="007B62ED">
        <w:rPr>
          <w:rFonts w:ascii="Verdana" w:hAnsi="Verdana"/>
        </w:rPr>
        <w:t>éléments factuels</w:t>
      </w:r>
      <w:r w:rsidRPr="00BA6A11">
        <w:rPr>
          <w:rFonts w:ascii="Verdana" w:hAnsi="Verdana"/>
        </w:rPr>
        <w:t xml:space="preserve">, </w:t>
      </w:r>
    </w:p>
    <w:p w14:paraId="29D850AC" w14:textId="13FC2AD2" w:rsidR="00C578CF" w:rsidRPr="00BA6A11" w:rsidRDefault="00C578CF" w:rsidP="007B62ED">
      <w:pPr>
        <w:pStyle w:val="Titre1"/>
        <w:rPr>
          <w:rFonts w:ascii="Verdana" w:hAnsi="Verdana"/>
        </w:rPr>
      </w:pPr>
      <w:bookmarkStart w:id="6" w:name="_Toc225427890"/>
      <w:r w:rsidRPr="00BA6A11">
        <w:rPr>
          <w:rFonts w:ascii="Verdana" w:hAnsi="Verdana"/>
        </w:rPr>
        <w:t>PRINCIPES GÉNÉRAUX</w:t>
      </w:r>
      <w:bookmarkEnd w:id="6"/>
    </w:p>
    <w:p w14:paraId="6A9BA5AE" w14:textId="77777777" w:rsidR="00C578CF" w:rsidRPr="00BA6A11" w:rsidRDefault="00C578CF" w:rsidP="007B62ED">
      <w:pPr>
        <w:jc w:val="both"/>
        <w:rPr>
          <w:rFonts w:ascii="Verdana" w:hAnsi="Verdana"/>
        </w:rPr>
      </w:pPr>
      <w:r w:rsidRPr="00BA6A11">
        <w:rPr>
          <w:rFonts w:ascii="Verdana" w:hAnsi="Verdana"/>
        </w:rPr>
        <w:t>Le CIHL poursuit une politique d’égalité professionnelle fondée sur trois principes structurants :</w:t>
      </w:r>
    </w:p>
    <w:p w14:paraId="70300430" w14:textId="28AC9765" w:rsidR="00C578CF" w:rsidRPr="00BA6A11" w:rsidRDefault="00C578CF" w:rsidP="007B62ED">
      <w:pPr>
        <w:pStyle w:val="Titre2"/>
        <w:rPr>
          <w:rFonts w:ascii="Verdana" w:hAnsi="Verdana"/>
        </w:rPr>
      </w:pPr>
      <w:bookmarkStart w:id="7" w:name="_Toc225427891"/>
      <w:r w:rsidRPr="00BA6A11">
        <w:rPr>
          <w:rFonts w:ascii="Verdana" w:hAnsi="Verdana"/>
        </w:rPr>
        <w:t>Proportionnalité et réalisme</w:t>
      </w:r>
      <w:bookmarkEnd w:id="7"/>
    </w:p>
    <w:p w14:paraId="7D1D8890" w14:textId="77777777" w:rsidR="00C578CF" w:rsidRPr="00BA6A11" w:rsidRDefault="00C578CF" w:rsidP="007B62ED">
      <w:pPr>
        <w:jc w:val="both"/>
        <w:rPr>
          <w:rFonts w:ascii="Verdana" w:hAnsi="Verdana"/>
        </w:rPr>
      </w:pPr>
      <w:r w:rsidRPr="00BA6A11">
        <w:rPr>
          <w:rFonts w:ascii="Verdana" w:hAnsi="Verdana"/>
        </w:rPr>
        <w:t>Les actions déployées s’inscrivent dans un cadre proportionné à la taille du CIHL, à son organisation et à ses ressources.</w:t>
      </w:r>
    </w:p>
    <w:p w14:paraId="710D0880" w14:textId="77777777" w:rsidR="00C578CF" w:rsidRPr="00BA6A11" w:rsidRDefault="00C578CF" w:rsidP="007B62ED">
      <w:pPr>
        <w:jc w:val="both"/>
        <w:rPr>
          <w:rFonts w:ascii="Verdana" w:hAnsi="Verdana"/>
        </w:rPr>
      </w:pPr>
      <w:r w:rsidRPr="00BA6A11">
        <w:rPr>
          <w:rFonts w:ascii="Verdana" w:hAnsi="Verdana"/>
        </w:rPr>
        <w:t>Le CIHL privilégie des engagements utiles, réalistes et applicables.</w:t>
      </w:r>
    </w:p>
    <w:p w14:paraId="1C0C1103" w14:textId="560AC356" w:rsidR="00C578CF" w:rsidRPr="00BA6A11" w:rsidRDefault="00C578CF" w:rsidP="007B62ED">
      <w:pPr>
        <w:pStyle w:val="Titre2"/>
        <w:rPr>
          <w:rFonts w:ascii="Verdana" w:hAnsi="Verdana"/>
        </w:rPr>
      </w:pPr>
      <w:bookmarkStart w:id="8" w:name="_Toc225427892"/>
      <w:r w:rsidRPr="00BA6A11">
        <w:rPr>
          <w:rFonts w:ascii="Verdana" w:hAnsi="Verdana"/>
        </w:rPr>
        <w:t>Amélioration continue</w:t>
      </w:r>
      <w:bookmarkEnd w:id="8"/>
    </w:p>
    <w:p w14:paraId="15F552F8" w14:textId="77777777" w:rsidR="00C578CF" w:rsidRPr="00BA6A11" w:rsidRDefault="00C578CF" w:rsidP="007B62ED">
      <w:pPr>
        <w:jc w:val="both"/>
        <w:rPr>
          <w:rFonts w:ascii="Verdana" w:hAnsi="Verdana"/>
        </w:rPr>
      </w:pPr>
      <w:r w:rsidRPr="00BA6A11">
        <w:rPr>
          <w:rFonts w:ascii="Verdana" w:hAnsi="Verdana"/>
        </w:rPr>
        <w:t>L’égalité professionnelle est une démarche progressive, nourrie par :</w:t>
      </w:r>
    </w:p>
    <w:p w14:paraId="7F7CB461" w14:textId="77777777" w:rsidR="00C578CF" w:rsidRPr="00BA6A11" w:rsidRDefault="00C578CF" w:rsidP="003C14CE">
      <w:pPr>
        <w:pStyle w:val="Paragraphedeliste"/>
        <w:numPr>
          <w:ilvl w:val="0"/>
          <w:numId w:val="14"/>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données RH annuelles,</w:t>
      </w:r>
    </w:p>
    <w:p w14:paraId="6E20E798" w14:textId="77777777" w:rsidR="00C578CF" w:rsidRPr="00BA6A11" w:rsidRDefault="00C578CF" w:rsidP="003C14CE">
      <w:pPr>
        <w:pStyle w:val="Paragraphedeliste"/>
        <w:numPr>
          <w:ilvl w:val="0"/>
          <w:numId w:val="14"/>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constats partagés,</w:t>
      </w:r>
    </w:p>
    <w:p w14:paraId="7F61A3E2" w14:textId="77777777" w:rsidR="00C578CF" w:rsidRPr="00BA6A11" w:rsidRDefault="00C578CF" w:rsidP="003C14CE">
      <w:pPr>
        <w:pStyle w:val="Paragraphedeliste"/>
        <w:numPr>
          <w:ilvl w:val="0"/>
          <w:numId w:val="14"/>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indicateurs consolidés,</w:t>
      </w:r>
    </w:p>
    <w:p w14:paraId="5FD90412" w14:textId="77777777" w:rsidR="00C578CF" w:rsidRPr="00BA6A11" w:rsidRDefault="00C578CF" w:rsidP="003C14CE">
      <w:pPr>
        <w:pStyle w:val="Paragraphedeliste"/>
        <w:numPr>
          <w:ilvl w:val="0"/>
          <w:numId w:val="14"/>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priorités définies avec les partenaires sociaux.</w:t>
      </w:r>
    </w:p>
    <w:p w14:paraId="237E00D4" w14:textId="10054287" w:rsidR="00C578CF" w:rsidRPr="00BA6A11" w:rsidRDefault="00C578CF" w:rsidP="007B62ED">
      <w:pPr>
        <w:pStyle w:val="Titre2"/>
        <w:rPr>
          <w:rFonts w:ascii="Verdana" w:hAnsi="Verdana"/>
        </w:rPr>
      </w:pPr>
      <w:bookmarkStart w:id="9" w:name="_Toc225427893"/>
      <w:r w:rsidRPr="00BA6A11">
        <w:rPr>
          <w:rFonts w:ascii="Verdana" w:hAnsi="Verdana"/>
        </w:rPr>
        <w:t>Équité réelle</w:t>
      </w:r>
      <w:bookmarkEnd w:id="9"/>
    </w:p>
    <w:p w14:paraId="33F29A23" w14:textId="77777777" w:rsidR="00C578CF" w:rsidRPr="00BA6A11" w:rsidRDefault="00C578CF" w:rsidP="007B62ED">
      <w:pPr>
        <w:jc w:val="both"/>
        <w:rPr>
          <w:rFonts w:ascii="Verdana" w:hAnsi="Verdana"/>
        </w:rPr>
      </w:pPr>
      <w:r w:rsidRPr="00BA6A11">
        <w:rPr>
          <w:rFonts w:ascii="Verdana" w:hAnsi="Verdana"/>
        </w:rPr>
        <w:t>Le CIHL veille à garantir, pour des emplois, compétences et responsabilités équivalents, une égalité de traitement réelle entre les femmes et les hommes, notamment en matière :</w:t>
      </w:r>
    </w:p>
    <w:p w14:paraId="7D0FF160" w14:textId="77777777" w:rsidR="00C578CF" w:rsidRPr="00BA6A11" w:rsidRDefault="00C578CF" w:rsidP="003C14CE">
      <w:pPr>
        <w:pStyle w:val="Paragraphedeliste"/>
        <w:numPr>
          <w:ilvl w:val="0"/>
          <w:numId w:val="13"/>
        </w:numPr>
        <w:jc w:val="both"/>
        <w:rPr>
          <w:rFonts w:ascii="Verdana" w:hAnsi="Verdana"/>
        </w:rPr>
      </w:pPr>
      <w:proofErr w:type="gramStart"/>
      <w:r w:rsidRPr="00BA6A11">
        <w:rPr>
          <w:rFonts w:ascii="Verdana" w:hAnsi="Verdana"/>
        </w:rPr>
        <w:t>de</w:t>
      </w:r>
      <w:proofErr w:type="gramEnd"/>
      <w:r w:rsidRPr="00BA6A11">
        <w:rPr>
          <w:rFonts w:ascii="Verdana" w:hAnsi="Verdana"/>
        </w:rPr>
        <w:t xml:space="preserve"> rémunération,</w:t>
      </w:r>
    </w:p>
    <w:p w14:paraId="67ABE6B6" w14:textId="77777777" w:rsidR="00C578CF" w:rsidRPr="00BA6A11" w:rsidRDefault="00C578CF" w:rsidP="003C14CE">
      <w:pPr>
        <w:pStyle w:val="Paragraphedeliste"/>
        <w:numPr>
          <w:ilvl w:val="0"/>
          <w:numId w:val="13"/>
        </w:numPr>
        <w:jc w:val="both"/>
        <w:rPr>
          <w:rFonts w:ascii="Verdana" w:hAnsi="Verdana"/>
        </w:rPr>
      </w:pPr>
      <w:proofErr w:type="gramStart"/>
      <w:r w:rsidRPr="00BA6A11">
        <w:rPr>
          <w:rFonts w:ascii="Verdana" w:hAnsi="Verdana"/>
        </w:rPr>
        <w:t>d’accès</w:t>
      </w:r>
      <w:proofErr w:type="gramEnd"/>
      <w:r w:rsidRPr="00BA6A11">
        <w:rPr>
          <w:rFonts w:ascii="Verdana" w:hAnsi="Verdana"/>
        </w:rPr>
        <w:t xml:space="preserve"> à la formation,</w:t>
      </w:r>
    </w:p>
    <w:p w14:paraId="48BEB141" w14:textId="77777777" w:rsidR="00C578CF" w:rsidRPr="00BA6A11" w:rsidRDefault="00C578CF" w:rsidP="003C14CE">
      <w:pPr>
        <w:pStyle w:val="Paragraphedeliste"/>
        <w:numPr>
          <w:ilvl w:val="0"/>
          <w:numId w:val="13"/>
        </w:numPr>
        <w:jc w:val="both"/>
        <w:rPr>
          <w:rFonts w:ascii="Verdana" w:hAnsi="Verdana"/>
        </w:rPr>
      </w:pPr>
      <w:proofErr w:type="gramStart"/>
      <w:r w:rsidRPr="00BA6A11">
        <w:rPr>
          <w:rFonts w:ascii="Verdana" w:hAnsi="Verdana"/>
        </w:rPr>
        <w:t>de</w:t>
      </w:r>
      <w:proofErr w:type="gramEnd"/>
      <w:r w:rsidRPr="00BA6A11">
        <w:rPr>
          <w:rFonts w:ascii="Verdana" w:hAnsi="Verdana"/>
        </w:rPr>
        <w:t xml:space="preserve"> perspectives professionnelles,</w:t>
      </w:r>
    </w:p>
    <w:p w14:paraId="56A2DBFC" w14:textId="77777777" w:rsidR="00C578CF" w:rsidRPr="00BA6A11" w:rsidRDefault="00C578CF" w:rsidP="003C14CE">
      <w:pPr>
        <w:pStyle w:val="Paragraphedeliste"/>
        <w:numPr>
          <w:ilvl w:val="0"/>
          <w:numId w:val="13"/>
        </w:numPr>
        <w:jc w:val="both"/>
        <w:rPr>
          <w:rFonts w:ascii="Verdana" w:hAnsi="Verdana"/>
        </w:rPr>
      </w:pPr>
      <w:proofErr w:type="gramStart"/>
      <w:r w:rsidRPr="00BA6A11">
        <w:rPr>
          <w:rFonts w:ascii="Verdana" w:hAnsi="Verdana"/>
        </w:rPr>
        <w:t>de</w:t>
      </w:r>
      <w:proofErr w:type="gramEnd"/>
      <w:r w:rsidRPr="00BA6A11">
        <w:rPr>
          <w:rFonts w:ascii="Verdana" w:hAnsi="Verdana"/>
        </w:rPr>
        <w:t xml:space="preserve"> conditions de travail.</w:t>
      </w:r>
    </w:p>
    <w:p w14:paraId="40DE366D" w14:textId="77777777" w:rsidR="00C578CF" w:rsidRPr="00BA6A11" w:rsidRDefault="00C578CF" w:rsidP="007B62ED">
      <w:pPr>
        <w:jc w:val="both"/>
        <w:rPr>
          <w:rFonts w:ascii="Verdana" w:hAnsi="Verdana"/>
        </w:rPr>
      </w:pPr>
      <w:r w:rsidRPr="00BA6A11">
        <w:rPr>
          <w:rFonts w:ascii="Verdana" w:hAnsi="Verdana"/>
        </w:rPr>
        <w:lastRenderedPageBreak/>
        <w:t>L’ensemble des actions engagées vise à renforcer un environnement professionnel juste, cohérent et respectueux de chaque collaborateur.</w:t>
      </w:r>
    </w:p>
    <w:p w14:paraId="27DAD24F" w14:textId="0B048B08" w:rsidR="00C578CF" w:rsidRPr="00BA6A11" w:rsidRDefault="00C578CF" w:rsidP="007B62ED">
      <w:pPr>
        <w:pStyle w:val="Titre1"/>
        <w:rPr>
          <w:rFonts w:ascii="Verdana" w:hAnsi="Verdana"/>
        </w:rPr>
      </w:pPr>
      <w:bookmarkStart w:id="10" w:name="_Toc225427894"/>
      <w:r w:rsidRPr="00BA6A11">
        <w:rPr>
          <w:rFonts w:ascii="Verdana" w:hAnsi="Verdana"/>
        </w:rPr>
        <w:t>SUIVI DE L’ACCORD</w:t>
      </w:r>
      <w:bookmarkEnd w:id="10"/>
    </w:p>
    <w:p w14:paraId="10C2EAF5" w14:textId="40860E64" w:rsidR="00C578CF" w:rsidRPr="00BA6A11" w:rsidRDefault="00C578CF" w:rsidP="007B62ED">
      <w:pPr>
        <w:pStyle w:val="Titre2"/>
        <w:rPr>
          <w:rFonts w:ascii="Verdana" w:hAnsi="Verdana"/>
        </w:rPr>
      </w:pPr>
      <w:bookmarkStart w:id="11" w:name="_Toc225427895"/>
      <w:r w:rsidRPr="00BA6A11">
        <w:rPr>
          <w:rFonts w:ascii="Verdana" w:hAnsi="Verdana"/>
        </w:rPr>
        <w:t>Modalités de suivi</w:t>
      </w:r>
      <w:bookmarkEnd w:id="11"/>
    </w:p>
    <w:p w14:paraId="65E1629C" w14:textId="1E4AC365" w:rsidR="00C578CF" w:rsidRPr="00BA6A11" w:rsidRDefault="00C578CF" w:rsidP="007B62ED">
      <w:pPr>
        <w:jc w:val="both"/>
        <w:rPr>
          <w:rFonts w:ascii="Verdana" w:hAnsi="Verdana"/>
        </w:rPr>
      </w:pPr>
      <w:r w:rsidRPr="00BA6A11">
        <w:rPr>
          <w:rFonts w:ascii="Verdana" w:hAnsi="Verdana"/>
        </w:rPr>
        <w:t xml:space="preserve">Le suivi de l’accord est assuré </w:t>
      </w:r>
      <w:r w:rsidR="002720C9">
        <w:rPr>
          <w:rFonts w:ascii="Verdana" w:hAnsi="Verdana"/>
        </w:rPr>
        <w:t xml:space="preserve">de manière annuelle </w:t>
      </w:r>
      <w:r w:rsidR="00743BC7">
        <w:rPr>
          <w:rFonts w:ascii="Verdana" w:hAnsi="Verdana"/>
        </w:rPr>
        <w:t>lors des négociations annuelles obligatoires</w:t>
      </w:r>
      <w:r w:rsidR="001802A1">
        <w:rPr>
          <w:rFonts w:ascii="Verdana" w:hAnsi="Verdana"/>
        </w:rPr>
        <w:t xml:space="preserve"> </w:t>
      </w:r>
      <w:r w:rsidR="00426FDD">
        <w:rPr>
          <w:rFonts w:ascii="Verdana" w:hAnsi="Verdana"/>
        </w:rPr>
        <w:t xml:space="preserve">entre </w:t>
      </w:r>
      <w:r w:rsidRPr="00BA6A11">
        <w:rPr>
          <w:rFonts w:ascii="Verdana" w:hAnsi="Verdana"/>
        </w:rPr>
        <w:t>la Direction du CIHL</w:t>
      </w:r>
      <w:r w:rsidR="00426FDD">
        <w:rPr>
          <w:rFonts w:ascii="Verdana" w:hAnsi="Verdana"/>
        </w:rPr>
        <w:t xml:space="preserve"> </w:t>
      </w:r>
      <w:r w:rsidRPr="00BA6A11">
        <w:rPr>
          <w:rFonts w:ascii="Verdana" w:hAnsi="Verdana"/>
        </w:rPr>
        <w:t xml:space="preserve">et </w:t>
      </w:r>
      <w:proofErr w:type="spellStart"/>
      <w:proofErr w:type="gramStart"/>
      <w:r w:rsidRPr="00BA6A11">
        <w:rPr>
          <w:rFonts w:ascii="Verdana" w:hAnsi="Verdana"/>
        </w:rPr>
        <w:t>la</w:t>
      </w:r>
      <w:proofErr w:type="spellEnd"/>
      <w:proofErr w:type="gramEnd"/>
      <w:r w:rsidRPr="00BA6A11">
        <w:rPr>
          <w:rFonts w:ascii="Verdana" w:hAnsi="Verdana"/>
        </w:rPr>
        <w:t xml:space="preserve"> le</w:t>
      </w:r>
      <w:r w:rsidR="00426FDD">
        <w:rPr>
          <w:rFonts w:ascii="Verdana" w:hAnsi="Verdana"/>
        </w:rPr>
        <w:t>(</w:t>
      </w:r>
      <w:r w:rsidRPr="00BA6A11">
        <w:rPr>
          <w:rFonts w:ascii="Verdana" w:hAnsi="Verdana"/>
        </w:rPr>
        <w:t>s</w:t>
      </w:r>
      <w:r w:rsidR="00426FDD">
        <w:rPr>
          <w:rFonts w:ascii="Verdana" w:hAnsi="Verdana"/>
        </w:rPr>
        <w:t>)</w:t>
      </w:r>
      <w:r w:rsidRPr="00BA6A11">
        <w:rPr>
          <w:rFonts w:ascii="Verdana" w:hAnsi="Verdana"/>
        </w:rPr>
        <w:t xml:space="preserve"> organisation</w:t>
      </w:r>
      <w:r w:rsidR="00426FDD">
        <w:rPr>
          <w:rFonts w:ascii="Verdana" w:hAnsi="Verdana"/>
        </w:rPr>
        <w:t>(</w:t>
      </w:r>
      <w:r w:rsidRPr="00BA6A11">
        <w:rPr>
          <w:rFonts w:ascii="Verdana" w:hAnsi="Verdana"/>
        </w:rPr>
        <w:t>s</w:t>
      </w:r>
      <w:r w:rsidR="00426FDD">
        <w:rPr>
          <w:rFonts w:ascii="Verdana" w:hAnsi="Verdana"/>
        </w:rPr>
        <w:t>)</w:t>
      </w:r>
      <w:r w:rsidRPr="00BA6A11">
        <w:rPr>
          <w:rFonts w:ascii="Verdana" w:hAnsi="Verdana"/>
        </w:rPr>
        <w:t xml:space="preserve"> syndicale</w:t>
      </w:r>
      <w:r w:rsidR="00426FDD">
        <w:rPr>
          <w:rFonts w:ascii="Verdana" w:hAnsi="Verdana"/>
        </w:rPr>
        <w:t>(</w:t>
      </w:r>
      <w:r w:rsidRPr="00BA6A11">
        <w:rPr>
          <w:rFonts w:ascii="Verdana" w:hAnsi="Verdana"/>
        </w:rPr>
        <w:t>s</w:t>
      </w:r>
      <w:r w:rsidR="00426FDD">
        <w:rPr>
          <w:rFonts w:ascii="Verdana" w:hAnsi="Verdana"/>
        </w:rPr>
        <w:t>)</w:t>
      </w:r>
      <w:r w:rsidRPr="00BA6A11">
        <w:rPr>
          <w:rFonts w:ascii="Verdana" w:hAnsi="Verdana"/>
        </w:rPr>
        <w:t>.</w:t>
      </w:r>
    </w:p>
    <w:p w14:paraId="1290E23A" w14:textId="6EFE875D" w:rsidR="00C578CF" w:rsidRPr="00BA6A11" w:rsidRDefault="00C578CF" w:rsidP="007B62ED">
      <w:pPr>
        <w:pStyle w:val="Titre2"/>
        <w:rPr>
          <w:rFonts w:ascii="Verdana" w:hAnsi="Verdana"/>
        </w:rPr>
      </w:pPr>
      <w:bookmarkStart w:id="12" w:name="_Toc225427896"/>
      <w:r w:rsidRPr="00BA6A11">
        <w:rPr>
          <w:rFonts w:ascii="Verdana" w:hAnsi="Verdana"/>
        </w:rPr>
        <w:t>Objet du suivi</w:t>
      </w:r>
      <w:bookmarkEnd w:id="12"/>
    </w:p>
    <w:p w14:paraId="5B437F98" w14:textId="7F059D45" w:rsidR="00C578CF" w:rsidRPr="00BA6A11" w:rsidRDefault="00C578CF" w:rsidP="007B62ED">
      <w:pPr>
        <w:jc w:val="both"/>
        <w:rPr>
          <w:rFonts w:ascii="Verdana" w:hAnsi="Verdana"/>
        </w:rPr>
      </w:pPr>
      <w:r w:rsidRPr="00BA6A11">
        <w:rPr>
          <w:rFonts w:ascii="Verdana" w:hAnsi="Verdana"/>
        </w:rPr>
        <w:t xml:space="preserve">Ce </w:t>
      </w:r>
      <w:r w:rsidR="00246752" w:rsidRPr="00BA6A11">
        <w:rPr>
          <w:rFonts w:ascii="Verdana" w:hAnsi="Verdana"/>
        </w:rPr>
        <w:t>rendez-vous</w:t>
      </w:r>
      <w:r w:rsidRPr="00BA6A11">
        <w:rPr>
          <w:rFonts w:ascii="Verdana" w:hAnsi="Verdana"/>
        </w:rPr>
        <w:t xml:space="preserve"> annuel vise à :</w:t>
      </w:r>
    </w:p>
    <w:p w14:paraId="4782D0B8" w14:textId="77777777" w:rsidR="00C578CF" w:rsidRPr="00BA6A11" w:rsidRDefault="00C578CF" w:rsidP="003C14CE">
      <w:pPr>
        <w:pStyle w:val="Paragraphedeliste"/>
        <w:numPr>
          <w:ilvl w:val="0"/>
          <w:numId w:val="16"/>
        </w:numPr>
        <w:jc w:val="both"/>
        <w:rPr>
          <w:rFonts w:ascii="Verdana" w:hAnsi="Verdana"/>
        </w:rPr>
      </w:pPr>
      <w:proofErr w:type="gramStart"/>
      <w:r w:rsidRPr="00BA6A11">
        <w:rPr>
          <w:rFonts w:ascii="Verdana" w:hAnsi="Verdana"/>
        </w:rPr>
        <w:t>analyser</w:t>
      </w:r>
      <w:proofErr w:type="gramEnd"/>
      <w:r w:rsidRPr="00BA6A11">
        <w:rPr>
          <w:rFonts w:ascii="Verdana" w:hAnsi="Verdana"/>
        </w:rPr>
        <w:t xml:space="preserve"> les données de l’année (Index, BDESE, indicateurs),</w:t>
      </w:r>
    </w:p>
    <w:p w14:paraId="008E0F45" w14:textId="77777777" w:rsidR="00C578CF" w:rsidRPr="00BA6A11" w:rsidRDefault="00C578CF" w:rsidP="003C14CE">
      <w:pPr>
        <w:pStyle w:val="Paragraphedeliste"/>
        <w:numPr>
          <w:ilvl w:val="0"/>
          <w:numId w:val="16"/>
        </w:numPr>
        <w:jc w:val="both"/>
        <w:rPr>
          <w:rFonts w:ascii="Verdana" w:hAnsi="Verdana"/>
        </w:rPr>
      </w:pPr>
      <w:proofErr w:type="gramStart"/>
      <w:r w:rsidRPr="00BA6A11">
        <w:rPr>
          <w:rFonts w:ascii="Verdana" w:hAnsi="Verdana"/>
        </w:rPr>
        <w:t>examiner</w:t>
      </w:r>
      <w:proofErr w:type="gramEnd"/>
      <w:r w:rsidRPr="00BA6A11">
        <w:rPr>
          <w:rFonts w:ascii="Verdana" w:hAnsi="Verdana"/>
        </w:rPr>
        <w:t xml:space="preserve"> les actions mises en œuvre,</w:t>
      </w:r>
    </w:p>
    <w:p w14:paraId="64EC772C" w14:textId="77777777" w:rsidR="00C578CF" w:rsidRPr="00BA6A11" w:rsidRDefault="00C578CF" w:rsidP="003C14CE">
      <w:pPr>
        <w:pStyle w:val="Paragraphedeliste"/>
        <w:numPr>
          <w:ilvl w:val="0"/>
          <w:numId w:val="16"/>
        </w:numPr>
        <w:jc w:val="both"/>
        <w:rPr>
          <w:rFonts w:ascii="Verdana" w:hAnsi="Verdana"/>
        </w:rPr>
      </w:pPr>
      <w:proofErr w:type="gramStart"/>
      <w:r w:rsidRPr="00BA6A11">
        <w:rPr>
          <w:rFonts w:ascii="Verdana" w:hAnsi="Verdana"/>
        </w:rPr>
        <w:t>identifier</w:t>
      </w:r>
      <w:proofErr w:type="gramEnd"/>
      <w:r w:rsidRPr="00BA6A11">
        <w:rPr>
          <w:rFonts w:ascii="Verdana" w:hAnsi="Verdana"/>
        </w:rPr>
        <w:t xml:space="preserve"> les priorités de l’année à venir,</w:t>
      </w:r>
    </w:p>
    <w:p w14:paraId="5EA4BA29" w14:textId="77777777" w:rsidR="00C578CF" w:rsidRPr="00BA6A11" w:rsidRDefault="00C578CF" w:rsidP="003C14CE">
      <w:pPr>
        <w:pStyle w:val="Paragraphedeliste"/>
        <w:numPr>
          <w:ilvl w:val="0"/>
          <w:numId w:val="16"/>
        </w:numPr>
        <w:jc w:val="both"/>
        <w:rPr>
          <w:rFonts w:ascii="Verdana" w:hAnsi="Verdana"/>
        </w:rPr>
      </w:pPr>
      <w:proofErr w:type="gramStart"/>
      <w:r w:rsidRPr="00BA6A11">
        <w:rPr>
          <w:rFonts w:ascii="Verdana" w:hAnsi="Verdana"/>
        </w:rPr>
        <w:t>ajuster</w:t>
      </w:r>
      <w:proofErr w:type="gramEnd"/>
      <w:r w:rsidRPr="00BA6A11">
        <w:rPr>
          <w:rFonts w:ascii="Verdana" w:hAnsi="Verdana"/>
        </w:rPr>
        <w:t>, si nécessaire, les modalités d’application du présent accord.</w:t>
      </w:r>
    </w:p>
    <w:p w14:paraId="5F778115" w14:textId="26199302" w:rsidR="00C578CF" w:rsidRPr="00BA6A11" w:rsidRDefault="00C578CF" w:rsidP="007B62ED">
      <w:pPr>
        <w:pStyle w:val="Titre1"/>
        <w:rPr>
          <w:rFonts w:ascii="Verdana" w:hAnsi="Verdana"/>
        </w:rPr>
      </w:pPr>
      <w:bookmarkStart w:id="13" w:name="_Toc225427897"/>
      <w:r w:rsidRPr="00BA6A11">
        <w:rPr>
          <w:rFonts w:ascii="Verdana" w:hAnsi="Verdana"/>
        </w:rPr>
        <w:t>DOMAINES D’ACTION RETENUS</w:t>
      </w:r>
      <w:bookmarkEnd w:id="13"/>
    </w:p>
    <w:p w14:paraId="069FFABE" w14:textId="4C7C4870" w:rsidR="00C578CF" w:rsidRPr="00BA6A11" w:rsidRDefault="00C578CF" w:rsidP="007B62ED">
      <w:pPr>
        <w:jc w:val="both"/>
        <w:rPr>
          <w:rFonts w:ascii="Verdana" w:hAnsi="Verdana"/>
        </w:rPr>
      </w:pPr>
      <w:r w:rsidRPr="00BA6A11">
        <w:rPr>
          <w:rFonts w:ascii="Verdana" w:hAnsi="Verdana"/>
        </w:rPr>
        <w:t xml:space="preserve">Conformément au cadre applicable aux structures de moins de 300 salariés, le CIHL retient trois domaines d’action, dont </w:t>
      </w:r>
      <w:r w:rsidR="00426FDD">
        <w:rPr>
          <w:rFonts w:ascii="Verdana" w:hAnsi="Verdana"/>
        </w:rPr>
        <w:t xml:space="preserve">le premier </w:t>
      </w:r>
      <w:r w:rsidRPr="00BA6A11">
        <w:rPr>
          <w:rFonts w:ascii="Verdana" w:hAnsi="Verdana"/>
        </w:rPr>
        <w:t>est légalement obligatoire :</w:t>
      </w:r>
    </w:p>
    <w:p w14:paraId="42630505" w14:textId="4178F937" w:rsidR="00C578CF" w:rsidRPr="00BA6A11" w:rsidRDefault="00C578CF" w:rsidP="007B62ED">
      <w:pPr>
        <w:pStyle w:val="Titre2"/>
        <w:rPr>
          <w:rFonts w:ascii="Verdana" w:hAnsi="Verdana"/>
        </w:rPr>
      </w:pPr>
      <w:bookmarkStart w:id="14" w:name="_Toc225427898"/>
      <w:r w:rsidRPr="00BA6A11">
        <w:rPr>
          <w:rFonts w:ascii="Verdana" w:hAnsi="Verdana"/>
        </w:rPr>
        <w:t xml:space="preserve">Rémunération </w:t>
      </w:r>
      <w:r w:rsidR="00ED5FE9" w:rsidRPr="00BA6A11">
        <w:rPr>
          <w:rFonts w:ascii="Verdana" w:hAnsi="Verdana"/>
        </w:rPr>
        <w:t>effective</w:t>
      </w:r>
      <w:bookmarkEnd w:id="14"/>
    </w:p>
    <w:p w14:paraId="6BC45AEB" w14:textId="77777777" w:rsidR="00C578CF" w:rsidRPr="00BA6A11" w:rsidRDefault="00C578CF" w:rsidP="007B62ED">
      <w:pPr>
        <w:jc w:val="both"/>
        <w:rPr>
          <w:rFonts w:ascii="Verdana" w:hAnsi="Verdana"/>
        </w:rPr>
      </w:pPr>
      <w:r w:rsidRPr="00BA6A11">
        <w:rPr>
          <w:rFonts w:ascii="Verdana" w:hAnsi="Verdana"/>
        </w:rPr>
        <w:t>Garantir une comparaison objective et équitable des rémunérations entre les femmes et les hommes, en s’appuyant sur une méthodologie rigoureuse et transparente.</w:t>
      </w:r>
    </w:p>
    <w:p w14:paraId="66E0DBDC" w14:textId="1C6EDEAE" w:rsidR="00C578CF" w:rsidRPr="00BA6A11" w:rsidRDefault="00C578CF" w:rsidP="007B62ED">
      <w:pPr>
        <w:pStyle w:val="Titre2"/>
        <w:rPr>
          <w:rFonts w:ascii="Verdana" w:hAnsi="Verdana"/>
        </w:rPr>
      </w:pPr>
      <w:bookmarkStart w:id="15" w:name="_Toc225427899"/>
      <w:r w:rsidRPr="00BA6A11">
        <w:rPr>
          <w:rFonts w:ascii="Verdana" w:hAnsi="Verdana"/>
        </w:rPr>
        <w:t>Formation</w:t>
      </w:r>
      <w:bookmarkEnd w:id="15"/>
    </w:p>
    <w:p w14:paraId="5B5F75BD" w14:textId="77777777" w:rsidR="00C578CF" w:rsidRPr="00BA6A11" w:rsidRDefault="00C578CF" w:rsidP="007B62ED">
      <w:pPr>
        <w:jc w:val="both"/>
        <w:rPr>
          <w:rFonts w:ascii="Verdana" w:hAnsi="Verdana"/>
        </w:rPr>
      </w:pPr>
      <w:r w:rsidRPr="00BA6A11">
        <w:rPr>
          <w:rFonts w:ascii="Verdana" w:hAnsi="Verdana"/>
        </w:rPr>
        <w:t>Assurer un accès équilibré aux formations, soutenir les trajectoires professionnelles et sécuriser les parcours, notamment lors des retours de congé.</w:t>
      </w:r>
    </w:p>
    <w:p w14:paraId="7834C64C" w14:textId="473F27B6" w:rsidR="00C578CF" w:rsidRPr="00BA6A11" w:rsidRDefault="00C578CF" w:rsidP="007B62ED">
      <w:pPr>
        <w:pStyle w:val="Titre2"/>
        <w:rPr>
          <w:rFonts w:ascii="Verdana" w:hAnsi="Verdana"/>
        </w:rPr>
      </w:pPr>
      <w:bookmarkStart w:id="16" w:name="_Toc225427900"/>
      <w:r w:rsidRPr="00BA6A11">
        <w:rPr>
          <w:rFonts w:ascii="Verdana" w:hAnsi="Verdana"/>
        </w:rPr>
        <w:t xml:space="preserve">Articulation </w:t>
      </w:r>
      <w:r w:rsidR="00BA6A11" w:rsidRPr="00BA6A11">
        <w:rPr>
          <w:rFonts w:ascii="Verdana" w:hAnsi="Verdana"/>
        </w:rPr>
        <w:t xml:space="preserve">entre </w:t>
      </w:r>
      <w:r w:rsidRPr="00BA6A11">
        <w:rPr>
          <w:rFonts w:ascii="Verdana" w:hAnsi="Verdana"/>
        </w:rPr>
        <w:t xml:space="preserve">vie professionnelle </w:t>
      </w:r>
      <w:r w:rsidR="00BA6A11" w:rsidRPr="00BA6A11">
        <w:rPr>
          <w:rFonts w:ascii="Verdana" w:hAnsi="Verdana"/>
        </w:rPr>
        <w:t xml:space="preserve">et </w:t>
      </w:r>
      <w:r w:rsidRPr="00BA6A11">
        <w:rPr>
          <w:rFonts w:ascii="Verdana" w:hAnsi="Verdana"/>
        </w:rPr>
        <w:t>vie personnelle</w:t>
      </w:r>
      <w:r w:rsidR="00BA6A11" w:rsidRPr="00BA6A11">
        <w:rPr>
          <w:rFonts w:ascii="Verdana" w:hAnsi="Verdana"/>
        </w:rPr>
        <w:t xml:space="preserve"> et familiale</w:t>
      </w:r>
      <w:bookmarkEnd w:id="16"/>
    </w:p>
    <w:p w14:paraId="1BA84E5E" w14:textId="77777777" w:rsidR="00C578CF" w:rsidRPr="00BA6A11" w:rsidRDefault="00C578CF" w:rsidP="007B62ED">
      <w:pPr>
        <w:jc w:val="both"/>
        <w:rPr>
          <w:rFonts w:ascii="Verdana" w:hAnsi="Verdana"/>
        </w:rPr>
      </w:pPr>
      <w:r w:rsidRPr="00BA6A11">
        <w:rPr>
          <w:rFonts w:ascii="Verdana" w:hAnsi="Verdana"/>
        </w:rPr>
        <w:t>Développer les conditions favorisant un équilibre durable entre activité professionnelle et contraintes personnelles, dans le respect du fonctionnement du Service.</w:t>
      </w:r>
    </w:p>
    <w:p w14:paraId="22D33043" w14:textId="2A684542" w:rsidR="00C578CF" w:rsidRPr="00BA6A11" w:rsidRDefault="00C578CF" w:rsidP="007B62ED">
      <w:pPr>
        <w:pStyle w:val="Titre1"/>
        <w:rPr>
          <w:rFonts w:ascii="Verdana" w:hAnsi="Verdana"/>
        </w:rPr>
      </w:pPr>
      <w:bookmarkStart w:id="17" w:name="_Toc225427901"/>
      <w:r w:rsidRPr="00BA6A11">
        <w:rPr>
          <w:rFonts w:ascii="Verdana" w:hAnsi="Verdana"/>
        </w:rPr>
        <w:t>RÉMUNÉRATION – MÉTHODOLOGIE ET ENGAGEMENTS</w:t>
      </w:r>
      <w:bookmarkEnd w:id="17"/>
    </w:p>
    <w:p w14:paraId="1AEF3217" w14:textId="77777777" w:rsidR="00C578CF" w:rsidRPr="00BA6A11" w:rsidRDefault="00C578CF" w:rsidP="007B62ED">
      <w:pPr>
        <w:jc w:val="both"/>
        <w:rPr>
          <w:rFonts w:ascii="Verdana" w:hAnsi="Verdana"/>
        </w:rPr>
      </w:pPr>
      <w:r w:rsidRPr="00BA6A11">
        <w:rPr>
          <w:rFonts w:ascii="Verdana" w:hAnsi="Verdana"/>
        </w:rPr>
        <w:t>L’égalité de rémunération est un enjeu central de la politique RH du CIHL. L’objectif n’est pas seulement de garantir une conformité juridique, mais de mettre en place une méthode d’analyse rigoureuse, compréhensible par tous, et permettant d’identifier les leviers de progrès.</w:t>
      </w:r>
    </w:p>
    <w:p w14:paraId="65615539" w14:textId="4D9DD6E6" w:rsidR="00C578CF" w:rsidRPr="00BA6A11" w:rsidRDefault="00C578CF" w:rsidP="007B62ED">
      <w:pPr>
        <w:pStyle w:val="Titre2"/>
        <w:rPr>
          <w:rFonts w:ascii="Verdana" w:hAnsi="Verdana"/>
        </w:rPr>
      </w:pPr>
      <w:bookmarkStart w:id="18" w:name="_Toc225427902"/>
      <w:r w:rsidRPr="00BA6A11">
        <w:rPr>
          <w:rFonts w:ascii="Verdana" w:hAnsi="Verdana"/>
        </w:rPr>
        <w:t>Méthodologie de comparaison</w:t>
      </w:r>
      <w:bookmarkEnd w:id="18"/>
    </w:p>
    <w:p w14:paraId="620F66BD" w14:textId="77777777" w:rsidR="00C578CF" w:rsidRPr="00BA6A11" w:rsidRDefault="00C578CF" w:rsidP="007B62ED">
      <w:pPr>
        <w:jc w:val="both"/>
        <w:rPr>
          <w:rFonts w:ascii="Verdana" w:hAnsi="Verdana"/>
        </w:rPr>
      </w:pPr>
      <w:r w:rsidRPr="00BA6A11">
        <w:rPr>
          <w:rFonts w:ascii="Verdana" w:hAnsi="Verdana"/>
        </w:rPr>
        <w:t>Pour garantir une comparaison équitable et factuelle entre les femmes et les hommes, le CIHL adopte une approche reposant sur les principes suivants :</w:t>
      </w:r>
    </w:p>
    <w:p w14:paraId="03E5443E" w14:textId="340EE595" w:rsidR="00C578CF" w:rsidRPr="00BA6A11" w:rsidRDefault="00C578CF" w:rsidP="007B62ED">
      <w:pPr>
        <w:pStyle w:val="Titre3"/>
        <w:jc w:val="both"/>
        <w:rPr>
          <w:rFonts w:ascii="Verdana" w:hAnsi="Verdana"/>
        </w:rPr>
      </w:pPr>
      <w:bookmarkStart w:id="19" w:name="_Toc225427903"/>
      <w:r w:rsidRPr="00BA6A11">
        <w:rPr>
          <w:rFonts w:ascii="Verdana" w:hAnsi="Verdana"/>
        </w:rPr>
        <w:t>Base d’analyse : le salaire brut de base</w:t>
      </w:r>
      <w:bookmarkEnd w:id="19"/>
    </w:p>
    <w:p w14:paraId="0D77C15D" w14:textId="77777777" w:rsidR="00C578CF" w:rsidRPr="00BA6A11" w:rsidRDefault="00C578CF" w:rsidP="007B62ED">
      <w:pPr>
        <w:jc w:val="both"/>
        <w:rPr>
          <w:rFonts w:ascii="Verdana" w:hAnsi="Verdana"/>
        </w:rPr>
      </w:pPr>
      <w:r w:rsidRPr="00BA6A11">
        <w:rPr>
          <w:rFonts w:ascii="Verdana" w:hAnsi="Verdana"/>
        </w:rPr>
        <w:t>Les comparaisons portent exclusivement sur le salaire brut de base contractuel.</w:t>
      </w:r>
    </w:p>
    <w:p w14:paraId="4641C129" w14:textId="77777777" w:rsidR="00C578CF" w:rsidRPr="00BA6A11" w:rsidRDefault="00C578CF" w:rsidP="007B62ED">
      <w:pPr>
        <w:jc w:val="both"/>
        <w:rPr>
          <w:rFonts w:ascii="Verdana" w:hAnsi="Verdana"/>
        </w:rPr>
      </w:pPr>
      <w:r w:rsidRPr="00BA6A11">
        <w:rPr>
          <w:rFonts w:ascii="Verdana" w:hAnsi="Verdana"/>
        </w:rPr>
        <w:t>Sont expressément exclus de cette analyse :</w:t>
      </w:r>
    </w:p>
    <w:p w14:paraId="639C1A75" w14:textId="77777777" w:rsidR="00C578CF" w:rsidRPr="00BA6A11" w:rsidRDefault="00C578CF" w:rsidP="003C14CE">
      <w:pPr>
        <w:pStyle w:val="Paragraphedeliste"/>
        <w:numPr>
          <w:ilvl w:val="0"/>
          <w:numId w:val="12"/>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primes d’ancienneté,</w:t>
      </w:r>
    </w:p>
    <w:p w14:paraId="76AFEF2A" w14:textId="77777777" w:rsidR="00C578CF" w:rsidRPr="00BA6A11" w:rsidRDefault="00C578CF" w:rsidP="003C14CE">
      <w:pPr>
        <w:pStyle w:val="Paragraphedeliste"/>
        <w:numPr>
          <w:ilvl w:val="0"/>
          <w:numId w:val="12"/>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primes liées à des activités spécifiques, projets ou missions annexes,</w:t>
      </w:r>
    </w:p>
    <w:p w14:paraId="56771757" w14:textId="77777777" w:rsidR="00C578CF" w:rsidRPr="00BA6A11" w:rsidRDefault="00C578CF" w:rsidP="003C14CE">
      <w:pPr>
        <w:pStyle w:val="Paragraphedeliste"/>
        <w:numPr>
          <w:ilvl w:val="0"/>
          <w:numId w:val="12"/>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primes exceptionnelles,</w:t>
      </w:r>
    </w:p>
    <w:p w14:paraId="46C149E9" w14:textId="42604658" w:rsidR="00C578CF" w:rsidRPr="00BA6A11" w:rsidRDefault="00C578CF" w:rsidP="003C14CE">
      <w:pPr>
        <w:pStyle w:val="Paragraphedeliste"/>
        <w:numPr>
          <w:ilvl w:val="0"/>
          <w:numId w:val="12"/>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heures complémentaires</w:t>
      </w:r>
      <w:r w:rsidR="00D7517A">
        <w:rPr>
          <w:rFonts w:ascii="Verdana" w:hAnsi="Verdana"/>
        </w:rPr>
        <w:t>/supplémentaires</w:t>
      </w:r>
      <w:r w:rsidRPr="00BA6A11">
        <w:rPr>
          <w:rFonts w:ascii="Verdana" w:hAnsi="Verdana"/>
        </w:rPr>
        <w:t xml:space="preserve"> ou majorations horaires.</w:t>
      </w:r>
    </w:p>
    <w:p w14:paraId="003D40A5" w14:textId="77777777" w:rsidR="00C578CF" w:rsidRPr="00BA6A11" w:rsidRDefault="00C578CF" w:rsidP="007B62ED">
      <w:pPr>
        <w:jc w:val="both"/>
        <w:rPr>
          <w:rFonts w:ascii="Verdana" w:hAnsi="Verdana"/>
        </w:rPr>
      </w:pPr>
      <w:r w:rsidRPr="00BA6A11">
        <w:rPr>
          <w:rFonts w:ascii="Verdana" w:hAnsi="Verdana"/>
        </w:rPr>
        <w:t>Cette méthode permet de comparer ce qui est réellement comparable :</w:t>
      </w:r>
    </w:p>
    <w:p w14:paraId="48E5BAFB" w14:textId="77777777" w:rsidR="00C578CF" w:rsidRPr="00BA6A11" w:rsidRDefault="00C578CF" w:rsidP="007B62ED">
      <w:pPr>
        <w:jc w:val="both"/>
        <w:rPr>
          <w:rFonts w:ascii="Verdana" w:hAnsi="Verdana"/>
        </w:rPr>
      </w:pPr>
      <w:r w:rsidRPr="00BA6A11">
        <w:rPr>
          <w:rFonts w:ascii="Segoe UI Emoji" w:hAnsi="Segoe UI Emoji" w:cs="Segoe UI Emoji"/>
        </w:rPr>
        <w:lastRenderedPageBreak/>
        <w:t>➡️</w:t>
      </w:r>
      <w:r w:rsidRPr="00BA6A11">
        <w:rPr>
          <w:rFonts w:ascii="Verdana" w:hAnsi="Verdana"/>
        </w:rPr>
        <w:t xml:space="preserve"> la rémunération liée au poste, au niveau de responsabilité et à la classification, indépendamment des éléments variables ou circonstanciels.</w:t>
      </w:r>
    </w:p>
    <w:p w14:paraId="3042FC23" w14:textId="5E09D18E" w:rsidR="00C578CF" w:rsidRPr="00BA6A11" w:rsidRDefault="00C578CF" w:rsidP="007B62ED">
      <w:pPr>
        <w:pStyle w:val="Titre3"/>
        <w:jc w:val="both"/>
        <w:rPr>
          <w:rFonts w:ascii="Verdana" w:hAnsi="Verdana"/>
        </w:rPr>
      </w:pPr>
      <w:bookmarkStart w:id="20" w:name="_Toc225427904"/>
      <w:r w:rsidRPr="00BA6A11">
        <w:rPr>
          <w:rFonts w:ascii="Verdana" w:hAnsi="Verdana"/>
        </w:rPr>
        <w:t>Analyse par populations sectorielles métier</w:t>
      </w:r>
      <w:bookmarkEnd w:id="20"/>
    </w:p>
    <w:p w14:paraId="14CFA17C" w14:textId="7EFAF414" w:rsidR="00C578CF" w:rsidRPr="00BA6A11" w:rsidRDefault="00C578CF" w:rsidP="007B62ED">
      <w:pPr>
        <w:jc w:val="both"/>
        <w:rPr>
          <w:rFonts w:ascii="Verdana" w:hAnsi="Verdana"/>
        </w:rPr>
      </w:pPr>
      <w:r w:rsidRPr="00BA6A11">
        <w:rPr>
          <w:rFonts w:ascii="Verdana" w:hAnsi="Verdana"/>
        </w:rPr>
        <w:t xml:space="preserve">Le CIHL fonde ses analyses sur </w:t>
      </w:r>
      <w:r w:rsidR="00681A8A">
        <w:rPr>
          <w:rFonts w:ascii="Verdana" w:hAnsi="Verdana"/>
        </w:rPr>
        <w:t>d</w:t>
      </w:r>
      <w:r w:rsidRPr="00BA6A11">
        <w:rPr>
          <w:rFonts w:ascii="Verdana" w:hAnsi="Verdana"/>
        </w:rPr>
        <w:t xml:space="preserve">es départements fonctionnels </w:t>
      </w:r>
      <w:r w:rsidR="00681A8A">
        <w:rPr>
          <w:rFonts w:ascii="Verdana" w:hAnsi="Verdana"/>
        </w:rPr>
        <w:t xml:space="preserve">qui </w:t>
      </w:r>
      <w:r w:rsidRPr="00BA6A11">
        <w:rPr>
          <w:rFonts w:ascii="Verdana" w:hAnsi="Verdana"/>
        </w:rPr>
        <w:t>reflètent la réalité des métiers exercés :</w:t>
      </w:r>
    </w:p>
    <w:p w14:paraId="7C72D28F" w14:textId="77777777" w:rsidR="00C578CF" w:rsidRPr="00BA6A11" w:rsidRDefault="00C578CF" w:rsidP="007B62ED">
      <w:pPr>
        <w:jc w:val="both"/>
        <w:rPr>
          <w:rFonts w:ascii="Verdana" w:hAnsi="Verdana"/>
        </w:rPr>
      </w:pPr>
      <w:r w:rsidRPr="00BA6A11">
        <w:rPr>
          <w:rFonts w:ascii="Verdana" w:hAnsi="Verdana"/>
        </w:rPr>
        <w:t>Administratif, Infirmiers, IPRP, Médecins, Psycho-social, Secrétariat médical.</w:t>
      </w:r>
    </w:p>
    <w:p w14:paraId="5C04A0D9" w14:textId="77777777" w:rsidR="00C578CF" w:rsidRPr="00BA6A11" w:rsidRDefault="00C578CF" w:rsidP="007B62ED">
      <w:pPr>
        <w:jc w:val="both"/>
        <w:rPr>
          <w:rFonts w:ascii="Verdana" w:hAnsi="Verdana"/>
        </w:rPr>
      </w:pPr>
      <w:r w:rsidRPr="00BA6A11">
        <w:rPr>
          <w:rFonts w:ascii="Verdana" w:hAnsi="Verdana"/>
        </w:rPr>
        <w:t>Cette segmentation garantit que les comparaisons sont réellement pertinentes, en tenant compte de la nature des métiers, des compétences attendues et de leur structuration sectorielle.</w:t>
      </w:r>
    </w:p>
    <w:p w14:paraId="389B8A10" w14:textId="6F93DB63" w:rsidR="00C578CF" w:rsidRPr="00BA6A11" w:rsidRDefault="00C578CF" w:rsidP="007B62ED">
      <w:pPr>
        <w:pStyle w:val="Titre2"/>
        <w:rPr>
          <w:rFonts w:ascii="Verdana" w:hAnsi="Verdana"/>
        </w:rPr>
      </w:pPr>
      <w:bookmarkStart w:id="21" w:name="_Toc225427905"/>
      <w:r w:rsidRPr="00BA6A11">
        <w:rPr>
          <w:rFonts w:ascii="Verdana" w:hAnsi="Verdana"/>
        </w:rPr>
        <w:t>Analyse annuelle</w:t>
      </w:r>
      <w:bookmarkEnd w:id="21"/>
    </w:p>
    <w:p w14:paraId="420C4A80" w14:textId="77777777" w:rsidR="00C578CF" w:rsidRPr="00BA6A11" w:rsidRDefault="00C578CF" w:rsidP="007B62ED">
      <w:pPr>
        <w:jc w:val="both"/>
        <w:rPr>
          <w:rFonts w:ascii="Verdana" w:hAnsi="Verdana"/>
        </w:rPr>
      </w:pPr>
      <w:r w:rsidRPr="00BA6A11">
        <w:rPr>
          <w:rFonts w:ascii="Verdana" w:hAnsi="Verdana"/>
        </w:rPr>
        <w:t>Chaque année, une analyse est conduite afin de :</w:t>
      </w:r>
    </w:p>
    <w:p w14:paraId="6C92DD4D" w14:textId="77777777" w:rsidR="00C578CF" w:rsidRPr="00BA6A11" w:rsidRDefault="00C578CF" w:rsidP="003C14CE">
      <w:pPr>
        <w:pStyle w:val="Paragraphedeliste"/>
        <w:numPr>
          <w:ilvl w:val="0"/>
          <w:numId w:val="11"/>
        </w:numPr>
        <w:jc w:val="both"/>
        <w:rPr>
          <w:rFonts w:ascii="Verdana" w:hAnsi="Verdana"/>
        </w:rPr>
      </w:pPr>
      <w:proofErr w:type="gramStart"/>
      <w:r w:rsidRPr="00BA6A11">
        <w:rPr>
          <w:rFonts w:ascii="Verdana" w:hAnsi="Verdana"/>
        </w:rPr>
        <w:t>comparer</w:t>
      </w:r>
      <w:proofErr w:type="gramEnd"/>
      <w:r w:rsidRPr="00BA6A11">
        <w:rPr>
          <w:rFonts w:ascii="Verdana" w:hAnsi="Verdana"/>
        </w:rPr>
        <w:t xml:space="preserve"> les rémunérations moyennes entre les femmes et les hommes,</w:t>
      </w:r>
    </w:p>
    <w:p w14:paraId="5940B3C7" w14:textId="77777777" w:rsidR="00C578CF" w:rsidRPr="00BA6A11" w:rsidRDefault="00C578CF" w:rsidP="003C14CE">
      <w:pPr>
        <w:pStyle w:val="Paragraphedeliste"/>
        <w:numPr>
          <w:ilvl w:val="0"/>
          <w:numId w:val="11"/>
        </w:numPr>
        <w:jc w:val="both"/>
        <w:rPr>
          <w:rFonts w:ascii="Verdana" w:hAnsi="Verdana"/>
        </w:rPr>
      </w:pPr>
      <w:proofErr w:type="gramStart"/>
      <w:r w:rsidRPr="00BA6A11">
        <w:rPr>
          <w:rFonts w:ascii="Verdana" w:hAnsi="Verdana"/>
        </w:rPr>
        <w:t>repérer</w:t>
      </w:r>
      <w:proofErr w:type="gramEnd"/>
      <w:r w:rsidRPr="00BA6A11">
        <w:rPr>
          <w:rFonts w:ascii="Verdana" w:hAnsi="Verdana"/>
        </w:rPr>
        <w:t xml:space="preserve"> les écarts potentiels au sein des populations sectorielles,</w:t>
      </w:r>
    </w:p>
    <w:p w14:paraId="223DCD36" w14:textId="77777777" w:rsidR="00C578CF" w:rsidRPr="00BA6A11" w:rsidRDefault="00C578CF" w:rsidP="003C14CE">
      <w:pPr>
        <w:pStyle w:val="Paragraphedeliste"/>
        <w:numPr>
          <w:ilvl w:val="0"/>
          <w:numId w:val="11"/>
        </w:numPr>
        <w:jc w:val="both"/>
        <w:rPr>
          <w:rFonts w:ascii="Verdana" w:hAnsi="Verdana"/>
        </w:rPr>
      </w:pPr>
      <w:proofErr w:type="gramStart"/>
      <w:r w:rsidRPr="00BA6A11">
        <w:rPr>
          <w:rFonts w:ascii="Verdana" w:hAnsi="Verdana"/>
        </w:rPr>
        <w:t>documenter</w:t>
      </w:r>
      <w:proofErr w:type="gramEnd"/>
      <w:r w:rsidRPr="00BA6A11">
        <w:rPr>
          <w:rFonts w:ascii="Verdana" w:hAnsi="Verdana"/>
        </w:rPr>
        <w:t xml:space="preserve"> les facteurs explicatifs éventuels (ancienneté, niveau de classification, organisation du service),</w:t>
      </w:r>
    </w:p>
    <w:p w14:paraId="37F64405" w14:textId="77777777" w:rsidR="00C578CF" w:rsidRPr="00BA6A11" w:rsidRDefault="00C578CF" w:rsidP="003C14CE">
      <w:pPr>
        <w:pStyle w:val="Paragraphedeliste"/>
        <w:numPr>
          <w:ilvl w:val="0"/>
          <w:numId w:val="11"/>
        </w:numPr>
        <w:jc w:val="both"/>
        <w:rPr>
          <w:rFonts w:ascii="Verdana" w:hAnsi="Verdana"/>
        </w:rPr>
      </w:pPr>
      <w:proofErr w:type="gramStart"/>
      <w:r w:rsidRPr="00BA6A11">
        <w:rPr>
          <w:rFonts w:ascii="Verdana" w:hAnsi="Verdana"/>
        </w:rPr>
        <w:t>présenter</w:t>
      </w:r>
      <w:proofErr w:type="gramEnd"/>
      <w:r w:rsidRPr="00BA6A11">
        <w:rPr>
          <w:rFonts w:ascii="Verdana" w:hAnsi="Verdana"/>
        </w:rPr>
        <w:t xml:space="preserve"> les résultats lors du suivi annuel avec les OS signataires.</w:t>
      </w:r>
    </w:p>
    <w:p w14:paraId="7D9C3E84" w14:textId="77777777" w:rsidR="00C578CF" w:rsidRPr="00BA6A11" w:rsidRDefault="00C578CF" w:rsidP="003C14CE">
      <w:pPr>
        <w:pStyle w:val="Paragraphedeliste"/>
        <w:numPr>
          <w:ilvl w:val="0"/>
          <w:numId w:val="11"/>
        </w:numPr>
        <w:jc w:val="both"/>
        <w:rPr>
          <w:rFonts w:ascii="Verdana" w:hAnsi="Verdana"/>
        </w:rPr>
      </w:pPr>
      <w:r w:rsidRPr="00BA6A11">
        <w:rPr>
          <w:rFonts w:ascii="Verdana" w:hAnsi="Verdana"/>
        </w:rPr>
        <w:t>Cette analyse s’appuie sur :</w:t>
      </w:r>
    </w:p>
    <w:p w14:paraId="6E1751D3" w14:textId="77777777" w:rsidR="00C578CF" w:rsidRPr="00BA6A11" w:rsidRDefault="00C578CF" w:rsidP="003C14CE">
      <w:pPr>
        <w:pStyle w:val="Paragraphedeliste"/>
        <w:numPr>
          <w:ilvl w:val="1"/>
          <w:numId w:val="11"/>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données consolidées de la BDESE,</w:t>
      </w:r>
    </w:p>
    <w:p w14:paraId="0FAAFFDF" w14:textId="77777777" w:rsidR="00C578CF" w:rsidRDefault="00C578CF" w:rsidP="003C14CE">
      <w:pPr>
        <w:pStyle w:val="Paragraphedeliste"/>
        <w:numPr>
          <w:ilvl w:val="1"/>
          <w:numId w:val="11"/>
        </w:numPr>
        <w:jc w:val="both"/>
        <w:rPr>
          <w:rFonts w:ascii="Verdana" w:hAnsi="Verdana"/>
        </w:rPr>
      </w:pPr>
      <w:proofErr w:type="gramStart"/>
      <w:r w:rsidRPr="00BA6A11">
        <w:rPr>
          <w:rFonts w:ascii="Verdana" w:hAnsi="Verdana"/>
        </w:rPr>
        <w:t>l’Index</w:t>
      </w:r>
      <w:proofErr w:type="gramEnd"/>
      <w:r w:rsidRPr="00BA6A11">
        <w:rPr>
          <w:rFonts w:ascii="Verdana" w:hAnsi="Verdana"/>
        </w:rPr>
        <w:t xml:space="preserve"> égalité professionnelle,</w:t>
      </w:r>
    </w:p>
    <w:p w14:paraId="4E1052F7" w14:textId="60738F68" w:rsidR="00FB0916" w:rsidRPr="00BA6A11" w:rsidRDefault="00FB0916" w:rsidP="003C14CE">
      <w:pPr>
        <w:pStyle w:val="Paragraphedeliste"/>
        <w:numPr>
          <w:ilvl w:val="1"/>
          <w:numId w:val="11"/>
        </w:numPr>
        <w:jc w:val="both"/>
        <w:rPr>
          <w:rFonts w:ascii="Verdana" w:hAnsi="Verdana"/>
        </w:rPr>
      </w:pPr>
      <w:r>
        <w:rPr>
          <w:rFonts w:ascii="Verdana" w:hAnsi="Verdana"/>
        </w:rPr>
        <w:t xml:space="preserve">Rapport </w:t>
      </w:r>
      <w:r w:rsidR="002A72EE">
        <w:rPr>
          <w:rFonts w:ascii="Verdana" w:hAnsi="Verdana"/>
        </w:rPr>
        <w:t xml:space="preserve">sur les rémunérations </w:t>
      </w:r>
      <w:r w:rsidR="00215D37">
        <w:rPr>
          <w:rFonts w:ascii="Verdana" w:hAnsi="Verdana"/>
        </w:rPr>
        <w:t xml:space="preserve">de base </w:t>
      </w:r>
      <w:r>
        <w:rPr>
          <w:rFonts w:ascii="Verdana" w:hAnsi="Verdana"/>
        </w:rPr>
        <w:t>par genre</w:t>
      </w:r>
      <w:r w:rsidR="00766B92">
        <w:rPr>
          <w:rFonts w:ascii="Verdana" w:hAnsi="Verdana"/>
        </w:rPr>
        <w:t>, classe</w:t>
      </w:r>
      <w:r>
        <w:rPr>
          <w:rFonts w:ascii="Verdana" w:hAnsi="Verdana"/>
        </w:rPr>
        <w:t xml:space="preserve"> et emplois (dès lors que 5 salariés au moins occupent</w:t>
      </w:r>
      <w:r w:rsidR="00101E09">
        <w:rPr>
          <w:rFonts w:ascii="Verdana" w:hAnsi="Verdana"/>
        </w:rPr>
        <w:t xml:space="preserve"> le même emploi)</w:t>
      </w:r>
      <w:r w:rsidR="008C5135">
        <w:rPr>
          <w:rFonts w:ascii="Verdana" w:hAnsi="Verdana"/>
        </w:rPr>
        <w:t xml:space="preserve">. La rémunération de base s’entend </w:t>
      </w:r>
      <w:r w:rsidR="00ED3B3A">
        <w:rPr>
          <w:rFonts w:ascii="Verdana" w:hAnsi="Verdana"/>
        </w:rPr>
        <w:t>en ETP reconstitué.</w:t>
      </w:r>
    </w:p>
    <w:p w14:paraId="1E473C31" w14:textId="62DE2AFB" w:rsidR="00C578CF" w:rsidRPr="00BA6A11" w:rsidRDefault="00C578CF" w:rsidP="007B62ED">
      <w:pPr>
        <w:pStyle w:val="Titre2"/>
        <w:rPr>
          <w:rFonts w:ascii="Verdana" w:hAnsi="Verdana"/>
        </w:rPr>
      </w:pPr>
      <w:bookmarkStart w:id="22" w:name="_Toc225427906"/>
      <w:r w:rsidRPr="00BA6A11">
        <w:rPr>
          <w:rFonts w:ascii="Verdana" w:hAnsi="Verdana"/>
        </w:rPr>
        <w:t>Corrections des écarts injustifiés</w:t>
      </w:r>
      <w:bookmarkEnd w:id="22"/>
    </w:p>
    <w:p w14:paraId="2DDCD854" w14:textId="77777777" w:rsidR="00C578CF" w:rsidRPr="00BA6A11" w:rsidRDefault="00C578CF" w:rsidP="007B62ED">
      <w:pPr>
        <w:jc w:val="both"/>
        <w:rPr>
          <w:rFonts w:ascii="Verdana" w:hAnsi="Verdana"/>
        </w:rPr>
      </w:pPr>
      <w:r w:rsidRPr="00BA6A11">
        <w:rPr>
          <w:rFonts w:ascii="Verdana" w:hAnsi="Verdana"/>
        </w:rPr>
        <w:t>Lorsque l'analyse fait apparaître un écart de rémunération non justifié au regard :</w:t>
      </w:r>
    </w:p>
    <w:p w14:paraId="0C63CEA8" w14:textId="6E4A258B" w:rsidR="00C578CF" w:rsidRPr="00A47B28" w:rsidRDefault="00C578CF" w:rsidP="003C14CE">
      <w:pPr>
        <w:pStyle w:val="Paragraphedeliste"/>
        <w:numPr>
          <w:ilvl w:val="0"/>
          <w:numId w:val="21"/>
        </w:numPr>
        <w:jc w:val="both"/>
        <w:rPr>
          <w:rFonts w:ascii="Verdana" w:hAnsi="Verdana"/>
        </w:rPr>
      </w:pPr>
      <w:proofErr w:type="gramStart"/>
      <w:r w:rsidRPr="00A47B28">
        <w:rPr>
          <w:rFonts w:ascii="Verdana" w:hAnsi="Verdana"/>
        </w:rPr>
        <w:t>du</w:t>
      </w:r>
      <w:proofErr w:type="gramEnd"/>
      <w:r w:rsidRPr="00A47B28">
        <w:rPr>
          <w:rFonts w:ascii="Verdana" w:hAnsi="Verdana"/>
        </w:rPr>
        <w:t xml:space="preserve"> niveau</w:t>
      </w:r>
      <w:r w:rsidR="00A47B28">
        <w:rPr>
          <w:rFonts w:ascii="Verdana" w:hAnsi="Verdana"/>
        </w:rPr>
        <w:t>/échelon</w:t>
      </w:r>
      <w:r w:rsidRPr="00A47B28">
        <w:rPr>
          <w:rFonts w:ascii="Verdana" w:hAnsi="Verdana"/>
        </w:rPr>
        <w:t xml:space="preserve"> de poste,</w:t>
      </w:r>
    </w:p>
    <w:p w14:paraId="6BFBC916" w14:textId="77777777" w:rsidR="00C578CF" w:rsidRPr="00A47B28" w:rsidRDefault="00C578CF" w:rsidP="003C14CE">
      <w:pPr>
        <w:pStyle w:val="Paragraphedeliste"/>
        <w:numPr>
          <w:ilvl w:val="0"/>
          <w:numId w:val="21"/>
        </w:numPr>
        <w:jc w:val="both"/>
        <w:rPr>
          <w:rFonts w:ascii="Verdana" w:hAnsi="Verdana"/>
        </w:rPr>
      </w:pPr>
      <w:proofErr w:type="gramStart"/>
      <w:r w:rsidRPr="00A47B28">
        <w:rPr>
          <w:rFonts w:ascii="Verdana" w:hAnsi="Verdana"/>
        </w:rPr>
        <w:t>de</w:t>
      </w:r>
      <w:proofErr w:type="gramEnd"/>
      <w:r w:rsidRPr="00A47B28">
        <w:rPr>
          <w:rFonts w:ascii="Verdana" w:hAnsi="Verdana"/>
        </w:rPr>
        <w:t xml:space="preserve"> la qualification,</w:t>
      </w:r>
    </w:p>
    <w:p w14:paraId="355E4AD4" w14:textId="77777777" w:rsidR="00C578CF" w:rsidRPr="00A47B28" w:rsidRDefault="00C578CF" w:rsidP="003C14CE">
      <w:pPr>
        <w:pStyle w:val="Paragraphedeliste"/>
        <w:numPr>
          <w:ilvl w:val="0"/>
          <w:numId w:val="21"/>
        </w:numPr>
        <w:jc w:val="both"/>
        <w:rPr>
          <w:rFonts w:ascii="Verdana" w:hAnsi="Verdana"/>
        </w:rPr>
      </w:pPr>
      <w:proofErr w:type="gramStart"/>
      <w:r w:rsidRPr="00A47B28">
        <w:rPr>
          <w:rFonts w:ascii="Verdana" w:hAnsi="Verdana"/>
        </w:rPr>
        <w:t>de</w:t>
      </w:r>
      <w:proofErr w:type="gramEnd"/>
      <w:r w:rsidRPr="00A47B28">
        <w:rPr>
          <w:rFonts w:ascii="Verdana" w:hAnsi="Verdana"/>
        </w:rPr>
        <w:t xml:space="preserve"> la classification,</w:t>
      </w:r>
    </w:p>
    <w:p w14:paraId="7D6967FA" w14:textId="77777777" w:rsidR="00C578CF" w:rsidRPr="00A47B28" w:rsidRDefault="00C578CF" w:rsidP="003C14CE">
      <w:pPr>
        <w:pStyle w:val="Paragraphedeliste"/>
        <w:numPr>
          <w:ilvl w:val="0"/>
          <w:numId w:val="21"/>
        </w:numPr>
        <w:jc w:val="both"/>
        <w:rPr>
          <w:rFonts w:ascii="Verdana" w:hAnsi="Verdana"/>
        </w:rPr>
      </w:pPr>
      <w:proofErr w:type="gramStart"/>
      <w:r w:rsidRPr="00A47B28">
        <w:rPr>
          <w:rFonts w:ascii="Verdana" w:hAnsi="Verdana"/>
        </w:rPr>
        <w:t>ou</w:t>
      </w:r>
      <w:proofErr w:type="gramEnd"/>
      <w:r w:rsidRPr="00A47B28">
        <w:rPr>
          <w:rFonts w:ascii="Verdana" w:hAnsi="Verdana"/>
        </w:rPr>
        <w:t xml:space="preserve"> des responsabilités exercées,</w:t>
      </w:r>
    </w:p>
    <w:p w14:paraId="4FC6CE2A" w14:textId="4C8558C5" w:rsidR="00C578CF" w:rsidRPr="00BA6A11" w:rsidRDefault="00C578CF" w:rsidP="007B62ED">
      <w:pPr>
        <w:jc w:val="both"/>
        <w:rPr>
          <w:rFonts w:ascii="Verdana" w:hAnsi="Verdana"/>
        </w:rPr>
      </w:pPr>
      <w:r w:rsidRPr="00BA6A11">
        <w:rPr>
          <w:rFonts w:ascii="Segoe UI Emoji" w:hAnsi="Segoe UI Emoji" w:cs="Segoe UI Emoji"/>
        </w:rPr>
        <w:t>➡️</w:t>
      </w:r>
      <w:r w:rsidRPr="00BA6A11">
        <w:rPr>
          <w:rFonts w:ascii="Verdana" w:hAnsi="Verdana"/>
        </w:rPr>
        <w:t xml:space="preserve"> le CIHL s’engage à </w:t>
      </w:r>
      <w:r w:rsidR="005B6C2B">
        <w:rPr>
          <w:rFonts w:ascii="Verdana" w:hAnsi="Verdana"/>
        </w:rPr>
        <w:t>mettre en œuvre</w:t>
      </w:r>
      <w:r w:rsidRPr="00BA6A11">
        <w:rPr>
          <w:rFonts w:ascii="Verdana" w:hAnsi="Verdana"/>
        </w:rPr>
        <w:t>, dans un délai raisonnable</w:t>
      </w:r>
      <w:r w:rsidR="008D1B77">
        <w:rPr>
          <w:rFonts w:ascii="Verdana" w:hAnsi="Verdana"/>
        </w:rPr>
        <w:t xml:space="preserve"> ne pouvant excéder 3 mois</w:t>
      </w:r>
      <w:r w:rsidRPr="00BA6A11">
        <w:rPr>
          <w:rFonts w:ascii="Verdana" w:hAnsi="Verdana"/>
        </w:rPr>
        <w:t>, des mesures correctrices adaptées, qui peuvent inclure :</w:t>
      </w:r>
    </w:p>
    <w:p w14:paraId="18E01447" w14:textId="77777777" w:rsidR="00C578CF" w:rsidRPr="00A47B28" w:rsidRDefault="00C578CF" w:rsidP="003C14CE">
      <w:pPr>
        <w:pStyle w:val="Paragraphedeliste"/>
        <w:numPr>
          <w:ilvl w:val="0"/>
          <w:numId w:val="22"/>
        </w:numPr>
        <w:jc w:val="both"/>
        <w:rPr>
          <w:rFonts w:ascii="Verdana" w:hAnsi="Verdana"/>
        </w:rPr>
      </w:pPr>
      <w:proofErr w:type="gramStart"/>
      <w:r w:rsidRPr="00A47B28">
        <w:rPr>
          <w:rFonts w:ascii="Verdana" w:hAnsi="Verdana"/>
        </w:rPr>
        <w:t>une</w:t>
      </w:r>
      <w:proofErr w:type="gramEnd"/>
      <w:r w:rsidRPr="00A47B28">
        <w:rPr>
          <w:rFonts w:ascii="Verdana" w:hAnsi="Verdana"/>
        </w:rPr>
        <w:t xml:space="preserve"> réévaluation salariale,</w:t>
      </w:r>
    </w:p>
    <w:p w14:paraId="6776944C" w14:textId="39879F8C" w:rsidR="00C578CF" w:rsidRPr="00A47B28" w:rsidRDefault="00C578CF" w:rsidP="003C14CE">
      <w:pPr>
        <w:pStyle w:val="Paragraphedeliste"/>
        <w:numPr>
          <w:ilvl w:val="0"/>
          <w:numId w:val="22"/>
        </w:numPr>
        <w:jc w:val="both"/>
        <w:rPr>
          <w:rFonts w:ascii="Verdana" w:hAnsi="Verdana"/>
        </w:rPr>
      </w:pPr>
      <w:proofErr w:type="gramStart"/>
      <w:r w:rsidRPr="00A47B28">
        <w:rPr>
          <w:rFonts w:ascii="Verdana" w:hAnsi="Verdana"/>
        </w:rPr>
        <w:t>un</w:t>
      </w:r>
      <w:proofErr w:type="gramEnd"/>
      <w:r w:rsidRPr="00A47B28">
        <w:rPr>
          <w:rFonts w:ascii="Verdana" w:hAnsi="Verdana"/>
        </w:rPr>
        <w:t xml:space="preserve"> ajustement de classification lorsque </w:t>
      </w:r>
      <w:r w:rsidR="005B6C2B">
        <w:rPr>
          <w:rFonts w:ascii="Verdana" w:hAnsi="Verdana"/>
        </w:rPr>
        <w:t>cela est</w:t>
      </w:r>
      <w:r w:rsidR="00C219CE">
        <w:rPr>
          <w:rFonts w:ascii="Verdana" w:hAnsi="Verdana"/>
        </w:rPr>
        <w:t xml:space="preserve"> </w:t>
      </w:r>
      <w:r w:rsidRPr="00A47B28">
        <w:rPr>
          <w:rFonts w:ascii="Verdana" w:hAnsi="Verdana"/>
        </w:rPr>
        <w:t>pertinent,</w:t>
      </w:r>
    </w:p>
    <w:p w14:paraId="4B2423C4" w14:textId="77777777" w:rsidR="00C578CF" w:rsidRPr="00A47B28" w:rsidRDefault="00C578CF" w:rsidP="003C14CE">
      <w:pPr>
        <w:pStyle w:val="Paragraphedeliste"/>
        <w:numPr>
          <w:ilvl w:val="0"/>
          <w:numId w:val="22"/>
        </w:numPr>
        <w:jc w:val="both"/>
        <w:rPr>
          <w:rFonts w:ascii="Verdana" w:hAnsi="Verdana"/>
        </w:rPr>
      </w:pPr>
      <w:proofErr w:type="gramStart"/>
      <w:r w:rsidRPr="00A47B28">
        <w:rPr>
          <w:rFonts w:ascii="Verdana" w:hAnsi="Verdana"/>
        </w:rPr>
        <w:t>une</w:t>
      </w:r>
      <w:proofErr w:type="gramEnd"/>
      <w:r w:rsidRPr="00A47B28">
        <w:rPr>
          <w:rFonts w:ascii="Verdana" w:hAnsi="Verdana"/>
        </w:rPr>
        <w:t xml:space="preserve"> harmonisation au sein du département métier concerné.</w:t>
      </w:r>
    </w:p>
    <w:p w14:paraId="447CEF38" w14:textId="77777777" w:rsidR="00C578CF" w:rsidRPr="00C219CE" w:rsidRDefault="00C578CF" w:rsidP="00C219CE">
      <w:pPr>
        <w:ind w:left="360"/>
        <w:jc w:val="both"/>
        <w:rPr>
          <w:rFonts w:ascii="Verdana" w:hAnsi="Verdana"/>
        </w:rPr>
      </w:pPr>
      <w:r w:rsidRPr="00C219CE">
        <w:rPr>
          <w:rFonts w:ascii="Verdana" w:hAnsi="Verdana"/>
        </w:rPr>
        <w:t>Ces ajustements sont réalisés dans un cadre équitable, transparent et maîtrisé.</w:t>
      </w:r>
    </w:p>
    <w:p w14:paraId="07F20918" w14:textId="6B5675FC" w:rsidR="00C578CF" w:rsidRPr="00BA6A11" w:rsidRDefault="00C578CF" w:rsidP="007B62ED">
      <w:pPr>
        <w:pStyle w:val="Titre1"/>
        <w:rPr>
          <w:rFonts w:ascii="Verdana" w:hAnsi="Verdana"/>
        </w:rPr>
      </w:pPr>
      <w:bookmarkStart w:id="23" w:name="_Toc225427907"/>
      <w:r w:rsidRPr="00BA6A11">
        <w:rPr>
          <w:rFonts w:ascii="Verdana" w:hAnsi="Verdana"/>
        </w:rPr>
        <w:t>FORMATION</w:t>
      </w:r>
      <w:bookmarkEnd w:id="23"/>
    </w:p>
    <w:p w14:paraId="6B5397B6" w14:textId="77777777" w:rsidR="00C578CF" w:rsidRPr="00BA6A11" w:rsidRDefault="00C578CF" w:rsidP="007B62ED">
      <w:pPr>
        <w:jc w:val="both"/>
        <w:rPr>
          <w:rFonts w:ascii="Verdana" w:hAnsi="Verdana"/>
        </w:rPr>
      </w:pPr>
      <w:r w:rsidRPr="00BA6A11">
        <w:rPr>
          <w:rFonts w:ascii="Verdana" w:hAnsi="Verdana"/>
        </w:rPr>
        <w:t>La formation constitue un levier essentiel d’égalité professionnelle. Elle permet de soutenir les parcours, maintenir les compétences et offrir à chacun les moyens d’évoluer.</w:t>
      </w:r>
    </w:p>
    <w:p w14:paraId="00F01197" w14:textId="774AAAB4" w:rsidR="00C578CF" w:rsidRPr="00BA6A11" w:rsidRDefault="00C578CF" w:rsidP="007B62ED">
      <w:pPr>
        <w:pStyle w:val="Titre2"/>
        <w:rPr>
          <w:rFonts w:ascii="Verdana" w:hAnsi="Verdana"/>
        </w:rPr>
      </w:pPr>
      <w:bookmarkStart w:id="24" w:name="_Toc225427908"/>
      <w:r w:rsidRPr="00BA6A11">
        <w:rPr>
          <w:rFonts w:ascii="Verdana" w:hAnsi="Verdana"/>
        </w:rPr>
        <w:t>Entretien de reprise après un congé long</w:t>
      </w:r>
      <w:bookmarkEnd w:id="24"/>
    </w:p>
    <w:p w14:paraId="14DF73B2" w14:textId="77777777" w:rsidR="00C578CF" w:rsidRPr="00BA6A11" w:rsidRDefault="00C578CF" w:rsidP="007B62ED">
      <w:pPr>
        <w:jc w:val="both"/>
        <w:rPr>
          <w:rFonts w:ascii="Verdana" w:hAnsi="Verdana"/>
        </w:rPr>
      </w:pPr>
      <w:r w:rsidRPr="00BA6A11">
        <w:rPr>
          <w:rFonts w:ascii="Verdana" w:hAnsi="Verdana"/>
        </w:rPr>
        <w:t>Dans une logique d’accompagnement et de sécurisation des parcours, le CIHL propose systématiquement un entretien de reprise après :</w:t>
      </w:r>
    </w:p>
    <w:p w14:paraId="5B664316" w14:textId="77777777" w:rsidR="00C578CF" w:rsidRPr="00BA6A11" w:rsidRDefault="00C578CF" w:rsidP="003C14CE">
      <w:pPr>
        <w:pStyle w:val="Paragraphedeliste"/>
        <w:numPr>
          <w:ilvl w:val="0"/>
          <w:numId w:val="10"/>
        </w:numPr>
        <w:jc w:val="both"/>
        <w:rPr>
          <w:rFonts w:ascii="Verdana" w:hAnsi="Verdana"/>
        </w:rPr>
      </w:pPr>
      <w:proofErr w:type="gramStart"/>
      <w:r w:rsidRPr="00BA6A11">
        <w:rPr>
          <w:rFonts w:ascii="Verdana" w:hAnsi="Verdana"/>
        </w:rPr>
        <w:t>un</w:t>
      </w:r>
      <w:proofErr w:type="gramEnd"/>
      <w:r w:rsidRPr="00BA6A11">
        <w:rPr>
          <w:rFonts w:ascii="Verdana" w:hAnsi="Verdana"/>
        </w:rPr>
        <w:t xml:space="preserve"> congé maternité,</w:t>
      </w:r>
    </w:p>
    <w:p w14:paraId="7D289D02" w14:textId="77777777" w:rsidR="00C578CF" w:rsidRPr="00BA6A11" w:rsidRDefault="00C578CF" w:rsidP="003C14CE">
      <w:pPr>
        <w:pStyle w:val="Paragraphedeliste"/>
        <w:numPr>
          <w:ilvl w:val="0"/>
          <w:numId w:val="10"/>
        </w:numPr>
        <w:jc w:val="both"/>
        <w:rPr>
          <w:rFonts w:ascii="Verdana" w:hAnsi="Verdana"/>
        </w:rPr>
      </w:pPr>
      <w:proofErr w:type="gramStart"/>
      <w:r w:rsidRPr="00BA6A11">
        <w:rPr>
          <w:rFonts w:ascii="Verdana" w:hAnsi="Verdana"/>
        </w:rPr>
        <w:t>un</w:t>
      </w:r>
      <w:proofErr w:type="gramEnd"/>
      <w:r w:rsidRPr="00BA6A11">
        <w:rPr>
          <w:rFonts w:ascii="Verdana" w:hAnsi="Verdana"/>
        </w:rPr>
        <w:t xml:space="preserve"> congé parental,</w:t>
      </w:r>
    </w:p>
    <w:p w14:paraId="1A1C618C" w14:textId="77777777" w:rsidR="00C578CF" w:rsidRPr="00BA6A11" w:rsidRDefault="00C578CF" w:rsidP="003C14CE">
      <w:pPr>
        <w:pStyle w:val="Paragraphedeliste"/>
        <w:numPr>
          <w:ilvl w:val="0"/>
          <w:numId w:val="10"/>
        </w:numPr>
        <w:jc w:val="both"/>
        <w:rPr>
          <w:rFonts w:ascii="Verdana" w:hAnsi="Verdana"/>
        </w:rPr>
      </w:pPr>
      <w:proofErr w:type="gramStart"/>
      <w:r w:rsidRPr="00BA6A11">
        <w:rPr>
          <w:rFonts w:ascii="Verdana" w:hAnsi="Verdana"/>
        </w:rPr>
        <w:lastRenderedPageBreak/>
        <w:t>un</w:t>
      </w:r>
      <w:proofErr w:type="gramEnd"/>
      <w:r w:rsidRPr="00BA6A11">
        <w:rPr>
          <w:rFonts w:ascii="Verdana" w:hAnsi="Verdana"/>
        </w:rPr>
        <w:t xml:space="preserve"> congé proche aidant,</w:t>
      </w:r>
    </w:p>
    <w:p w14:paraId="4DD6E93D" w14:textId="7E5BC7DF" w:rsidR="00C578CF" w:rsidRDefault="00C578CF" w:rsidP="003C14CE">
      <w:pPr>
        <w:pStyle w:val="Paragraphedeliste"/>
        <w:numPr>
          <w:ilvl w:val="0"/>
          <w:numId w:val="10"/>
        </w:numPr>
        <w:jc w:val="both"/>
        <w:rPr>
          <w:rFonts w:ascii="Verdana" w:hAnsi="Verdana"/>
        </w:rPr>
      </w:pPr>
      <w:proofErr w:type="gramStart"/>
      <w:r w:rsidRPr="00BA6A11">
        <w:rPr>
          <w:rFonts w:ascii="Verdana" w:hAnsi="Verdana"/>
        </w:rPr>
        <w:t>un</w:t>
      </w:r>
      <w:proofErr w:type="gramEnd"/>
      <w:r w:rsidRPr="00BA6A11">
        <w:rPr>
          <w:rFonts w:ascii="Verdana" w:hAnsi="Verdana"/>
        </w:rPr>
        <w:t xml:space="preserve"> arrêt de travail de longue durée</w:t>
      </w:r>
      <w:r w:rsidR="00274F23">
        <w:rPr>
          <w:rFonts w:ascii="Verdana" w:hAnsi="Verdana"/>
        </w:rPr>
        <w:t xml:space="preserve"> (</w:t>
      </w:r>
      <w:r w:rsidR="007A60C1">
        <w:rPr>
          <w:rFonts w:ascii="Verdana" w:hAnsi="Verdana"/>
        </w:rPr>
        <w:t xml:space="preserve">à partir de </w:t>
      </w:r>
      <w:r w:rsidR="00274F23">
        <w:rPr>
          <w:rFonts w:ascii="Verdana" w:hAnsi="Verdana"/>
        </w:rPr>
        <w:t>3</w:t>
      </w:r>
      <w:r w:rsidR="007A60C1">
        <w:rPr>
          <w:rFonts w:ascii="Verdana" w:hAnsi="Verdana"/>
        </w:rPr>
        <w:t xml:space="preserve"> </w:t>
      </w:r>
      <w:r w:rsidR="00274F23">
        <w:rPr>
          <w:rFonts w:ascii="Verdana" w:hAnsi="Verdana"/>
        </w:rPr>
        <w:t>mois)</w:t>
      </w:r>
      <w:r w:rsidRPr="00BA6A11">
        <w:rPr>
          <w:rFonts w:ascii="Verdana" w:hAnsi="Verdana"/>
        </w:rPr>
        <w:t>.</w:t>
      </w:r>
    </w:p>
    <w:p w14:paraId="24EF32C8" w14:textId="4C8D00AF" w:rsidR="007B0D8C" w:rsidRPr="007B0D8C" w:rsidRDefault="007B0D8C" w:rsidP="007B0D8C">
      <w:pPr>
        <w:jc w:val="both"/>
        <w:rPr>
          <w:rFonts w:ascii="Verdana" w:hAnsi="Verdana"/>
        </w:rPr>
      </w:pPr>
      <w:r>
        <w:rPr>
          <w:rFonts w:ascii="Verdana" w:hAnsi="Verdana"/>
        </w:rPr>
        <w:t xml:space="preserve">Une information </w:t>
      </w:r>
      <w:r w:rsidR="00702C69">
        <w:rPr>
          <w:rFonts w:ascii="Verdana" w:hAnsi="Verdana"/>
        </w:rPr>
        <w:t>relative au « rende</w:t>
      </w:r>
      <w:r w:rsidR="002C7DA9">
        <w:rPr>
          <w:rFonts w:ascii="Verdana" w:hAnsi="Verdana"/>
        </w:rPr>
        <w:t xml:space="preserve">z-vous de liaison » </w:t>
      </w:r>
      <w:r w:rsidR="00702C69">
        <w:rPr>
          <w:rFonts w:ascii="Verdana" w:hAnsi="Verdana"/>
        </w:rPr>
        <w:t>est adressé</w:t>
      </w:r>
      <w:r w:rsidR="007A60C1">
        <w:rPr>
          <w:rFonts w:ascii="Verdana" w:hAnsi="Verdana"/>
        </w:rPr>
        <w:t>e</w:t>
      </w:r>
      <w:r w:rsidR="00702C69">
        <w:rPr>
          <w:rFonts w:ascii="Verdana" w:hAnsi="Verdana"/>
        </w:rPr>
        <w:t xml:space="preserve"> par le </w:t>
      </w:r>
      <w:r w:rsidR="007A60C1">
        <w:rPr>
          <w:rFonts w:ascii="Verdana" w:hAnsi="Verdana"/>
        </w:rPr>
        <w:t>Service</w:t>
      </w:r>
      <w:r w:rsidR="00702C69">
        <w:rPr>
          <w:rFonts w:ascii="Verdana" w:hAnsi="Verdana"/>
        </w:rPr>
        <w:t xml:space="preserve"> à </w:t>
      </w:r>
      <w:r w:rsidR="002C7DA9">
        <w:rPr>
          <w:rFonts w:ascii="Verdana" w:hAnsi="Verdana"/>
        </w:rPr>
        <w:t xml:space="preserve">tout collaborateur </w:t>
      </w:r>
      <w:r w:rsidR="00F32DD8">
        <w:rPr>
          <w:rFonts w:ascii="Verdana" w:hAnsi="Verdana"/>
        </w:rPr>
        <w:t xml:space="preserve">en situation d’arrêt de travail </w:t>
      </w:r>
      <w:r w:rsidR="007A60C1">
        <w:rPr>
          <w:rFonts w:ascii="Verdana" w:hAnsi="Verdana"/>
        </w:rPr>
        <w:t>supérieure ou égale à trois mois.</w:t>
      </w:r>
    </w:p>
    <w:p w14:paraId="48BE9789" w14:textId="77777777" w:rsidR="00C578CF" w:rsidRPr="00C219CE" w:rsidRDefault="00C578CF" w:rsidP="00C219CE">
      <w:pPr>
        <w:ind w:left="360"/>
        <w:jc w:val="both"/>
        <w:rPr>
          <w:rFonts w:ascii="Verdana" w:hAnsi="Verdana"/>
        </w:rPr>
      </w:pPr>
      <w:r w:rsidRPr="00C219CE">
        <w:rPr>
          <w:rFonts w:ascii="Verdana" w:hAnsi="Verdana"/>
        </w:rPr>
        <w:t>Cet entretien vise à :</w:t>
      </w:r>
    </w:p>
    <w:p w14:paraId="52C83C75" w14:textId="77777777" w:rsidR="00C578CF" w:rsidRPr="00BA6A11" w:rsidRDefault="00C578CF" w:rsidP="003C14CE">
      <w:pPr>
        <w:pStyle w:val="Paragraphedeliste"/>
        <w:numPr>
          <w:ilvl w:val="0"/>
          <w:numId w:val="10"/>
        </w:numPr>
        <w:jc w:val="both"/>
        <w:rPr>
          <w:rFonts w:ascii="Verdana" w:hAnsi="Verdana"/>
        </w:rPr>
      </w:pPr>
      <w:proofErr w:type="gramStart"/>
      <w:r w:rsidRPr="00BA6A11">
        <w:rPr>
          <w:rFonts w:ascii="Verdana" w:hAnsi="Verdana"/>
        </w:rPr>
        <w:t>identifier</w:t>
      </w:r>
      <w:proofErr w:type="gramEnd"/>
      <w:r w:rsidRPr="00BA6A11">
        <w:rPr>
          <w:rFonts w:ascii="Verdana" w:hAnsi="Verdana"/>
        </w:rPr>
        <w:t xml:space="preserve"> les éventuels besoins en formation ou mise à niveau,</w:t>
      </w:r>
    </w:p>
    <w:p w14:paraId="66C43E9A" w14:textId="77777777" w:rsidR="00C578CF" w:rsidRPr="00BA6A11" w:rsidRDefault="00C578CF" w:rsidP="003C14CE">
      <w:pPr>
        <w:pStyle w:val="Paragraphedeliste"/>
        <w:numPr>
          <w:ilvl w:val="0"/>
          <w:numId w:val="10"/>
        </w:numPr>
        <w:jc w:val="both"/>
        <w:rPr>
          <w:rFonts w:ascii="Verdana" w:hAnsi="Verdana"/>
        </w:rPr>
      </w:pPr>
      <w:proofErr w:type="gramStart"/>
      <w:r w:rsidRPr="00BA6A11">
        <w:rPr>
          <w:rFonts w:ascii="Verdana" w:hAnsi="Verdana"/>
        </w:rPr>
        <w:t>préparer</w:t>
      </w:r>
      <w:proofErr w:type="gramEnd"/>
      <w:r w:rsidRPr="00BA6A11">
        <w:rPr>
          <w:rFonts w:ascii="Verdana" w:hAnsi="Verdana"/>
        </w:rPr>
        <w:t xml:space="preserve"> la reprise dans les meilleures conditions,</w:t>
      </w:r>
    </w:p>
    <w:p w14:paraId="11A27B94" w14:textId="77777777" w:rsidR="00C578CF" w:rsidRPr="00BA6A11" w:rsidRDefault="00C578CF" w:rsidP="003C14CE">
      <w:pPr>
        <w:pStyle w:val="Paragraphedeliste"/>
        <w:numPr>
          <w:ilvl w:val="0"/>
          <w:numId w:val="10"/>
        </w:numPr>
        <w:jc w:val="both"/>
        <w:rPr>
          <w:rFonts w:ascii="Verdana" w:hAnsi="Verdana"/>
        </w:rPr>
      </w:pPr>
      <w:proofErr w:type="gramStart"/>
      <w:r w:rsidRPr="00BA6A11">
        <w:rPr>
          <w:rFonts w:ascii="Verdana" w:hAnsi="Verdana"/>
        </w:rPr>
        <w:t>rétablir</w:t>
      </w:r>
      <w:proofErr w:type="gramEnd"/>
      <w:r w:rsidRPr="00BA6A11">
        <w:rPr>
          <w:rFonts w:ascii="Verdana" w:hAnsi="Verdana"/>
        </w:rPr>
        <w:t xml:space="preserve"> la continuité professionnelle du salarié,</w:t>
      </w:r>
    </w:p>
    <w:p w14:paraId="216BAA3E" w14:textId="51493987" w:rsidR="00C578CF" w:rsidRPr="00BA6A11" w:rsidRDefault="00C578CF" w:rsidP="003C14CE">
      <w:pPr>
        <w:pStyle w:val="Paragraphedeliste"/>
        <w:numPr>
          <w:ilvl w:val="0"/>
          <w:numId w:val="10"/>
        </w:numPr>
        <w:jc w:val="both"/>
        <w:rPr>
          <w:rFonts w:ascii="Verdana" w:hAnsi="Verdana"/>
        </w:rPr>
      </w:pPr>
      <w:proofErr w:type="gramStart"/>
      <w:r w:rsidRPr="00BA6A11">
        <w:rPr>
          <w:rFonts w:ascii="Verdana" w:hAnsi="Verdana"/>
        </w:rPr>
        <w:t>examiner</w:t>
      </w:r>
      <w:proofErr w:type="gramEnd"/>
      <w:r w:rsidRPr="00BA6A11">
        <w:rPr>
          <w:rFonts w:ascii="Verdana" w:hAnsi="Verdana"/>
        </w:rPr>
        <w:t xml:space="preserve"> les ajustements organisationnels utiles</w:t>
      </w:r>
      <w:r w:rsidR="00460423">
        <w:rPr>
          <w:rFonts w:ascii="Verdana" w:hAnsi="Verdana"/>
        </w:rPr>
        <w:t xml:space="preserve">, notamment </w:t>
      </w:r>
      <w:r w:rsidR="00F131A0">
        <w:rPr>
          <w:rFonts w:ascii="Verdana" w:hAnsi="Verdana"/>
        </w:rPr>
        <w:t>la mise en place d’un temps dédié avec un correspondant métier.</w:t>
      </w:r>
    </w:p>
    <w:p w14:paraId="3A6EDF52" w14:textId="3631A1A1" w:rsidR="00C578CF" w:rsidRPr="00BA6A11" w:rsidRDefault="00C578CF" w:rsidP="007B62ED">
      <w:pPr>
        <w:pStyle w:val="Titre2"/>
        <w:rPr>
          <w:rFonts w:ascii="Verdana" w:hAnsi="Verdana"/>
        </w:rPr>
      </w:pPr>
      <w:bookmarkStart w:id="25" w:name="_Toc225427909"/>
      <w:r w:rsidRPr="00BA6A11">
        <w:rPr>
          <w:rFonts w:ascii="Verdana" w:hAnsi="Verdana"/>
        </w:rPr>
        <w:t>Accès équilibré à la formation</w:t>
      </w:r>
      <w:bookmarkEnd w:id="25"/>
    </w:p>
    <w:p w14:paraId="4A7A1B9D" w14:textId="77777777" w:rsidR="00C578CF" w:rsidRPr="00BA6A11" w:rsidRDefault="00C578CF" w:rsidP="007B62ED">
      <w:pPr>
        <w:jc w:val="both"/>
        <w:rPr>
          <w:rFonts w:ascii="Verdana" w:hAnsi="Verdana"/>
        </w:rPr>
      </w:pPr>
      <w:r w:rsidRPr="00BA6A11">
        <w:rPr>
          <w:rFonts w:ascii="Verdana" w:hAnsi="Verdana"/>
        </w:rPr>
        <w:t>Le CIHL veille à un accès équilibré à la formation pour l’ensemble des salariés, en tenant compte des situations individuelles.</w:t>
      </w:r>
    </w:p>
    <w:p w14:paraId="4982332C" w14:textId="77777777" w:rsidR="00C578CF" w:rsidRPr="00BA6A11" w:rsidRDefault="00C578CF" w:rsidP="007B62ED">
      <w:pPr>
        <w:jc w:val="both"/>
        <w:rPr>
          <w:rFonts w:ascii="Verdana" w:hAnsi="Verdana"/>
        </w:rPr>
      </w:pPr>
      <w:r w:rsidRPr="00BA6A11">
        <w:rPr>
          <w:rFonts w:ascii="Verdana" w:hAnsi="Verdana"/>
        </w:rPr>
        <w:t>Une vigilance particulière est portée à :</w:t>
      </w:r>
    </w:p>
    <w:p w14:paraId="22F1F05C" w14:textId="77777777" w:rsidR="00C578CF" w:rsidRPr="00893DDE" w:rsidRDefault="00C578CF" w:rsidP="003C14CE">
      <w:pPr>
        <w:pStyle w:val="Paragraphedeliste"/>
        <w:numPr>
          <w:ilvl w:val="0"/>
          <w:numId w:val="23"/>
        </w:numPr>
        <w:jc w:val="both"/>
        <w:rPr>
          <w:rFonts w:ascii="Verdana" w:hAnsi="Verdana"/>
        </w:rPr>
      </w:pPr>
      <w:proofErr w:type="gramStart"/>
      <w:r w:rsidRPr="00893DDE">
        <w:rPr>
          <w:rFonts w:ascii="Verdana" w:hAnsi="Verdana"/>
        </w:rPr>
        <w:t>la</w:t>
      </w:r>
      <w:proofErr w:type="gramEnd"/>
      <w:r w:rsidRPr="00893DDE">
        <w:rPr>
          <w:rFonts w:ascii="Verdana" w:hAnsi="Verdana"/>
        </w:rPr>
        <w:t xml:space="preserve"> participation aux formations de montée en compétences,</w:t>
      </w:r>
    </w:p>
    <w:p w14:paraId="369EB6F0" w14:textId="77777777" w:rsidR="00C578CF" w:rsidRPr="00893DDE" w:rsidRDefault="00C578CF" w:rsidP="003C14CE">
      <w:pPr>
        <w:pStyle w:val="Paragraphedeliste"/>
        <w:numPr>
          <w:ilvl w:val="0"/>
          <w:numId w:val="23"/>
        </w:numPr>
        <w:jc w:val="both"/>
        <w:rPr>
          <w:rFonts w:ascii="Verdana" w:hAnsi="Verdana"/>
        </w:rPr>
      </w:pPr>
      <w:proofErr w:type="gramStart"/>
      <w:r w:rsidRPr="00893DDE">
        <w:rPr>
          <w:rFonts w:ascii="Verdana" w:hAnsi="Verdana"/>
        </w:rPr>
        <w:t>l’accès</w:t>
      </w:r>
      <w:proofErr w:type="gramEnd"/>
      <w:r w:rsidRPr="00893DDE">
        <w:rPr>
          <w:rFonts w:ascii="Verdana" w:hAnsi="Verdana"/>
        </w:rPr>
        <w:t xml:space="preserve"> aux formations obligatoires spécifiques aux métiers,</w:t>
      </w:r>
    </w:p>
    <w:p w14:paraId="01DCF3E7" w14:textId="77777777" w:rsidR="00C578CF" w:rsidRPr="00893DDE" w:rsidRDefault="00C578CF" w:rsidP="003C14CE">
      <w:pPr>
        <w:pStyle w:val="Paragraphedeliste"/>
        <w:numPr>
          <w:ilvl w:val="0"/>
          <w:numId w:val="23"/>
        </w:numPr>
        <w:jc w:val="both"/>
        <w:rPr>
          <w:rFonts w:ascii="Verdana" w:hAnsi="Verdana"/>
        </w:rPr>
      </w:pPr>
      <w:proofErr w:type="gramStart"/>
      <w:r w:rsidRPr="00893DDE">
        <w:rPr>
          <w:rFonts w:ascii="Verdana" w:hAnsi="Verdana"/>
        </w:rPr>
        <w:t>le</w:t>
      </w:r>
      <w:proofErr w:type="gramEnd"/>
      <w:r w:rsidRPr="00893DDE">
        <w:rPr>
          <w:rFonts w:ascii="Verdana" w:hAnsi="Verdana"/>
        </w:rPr>
        <w:t xml:space="preserve"> maintien d’un équilibre F/H dans les dispositifs de progression.</w:t>
      </w:r>
    </w:p>
    <w:p w14:paraId="148588D0" w14:textId="77777777" w:rsidR="00C578CF" w:rsidRPr="00BA6A11" w:rsidRDefault="00C578CF" w:rsidP="007B62ED">
      <w:pPr>
        <w:jc w:val="both"/>
        <w:rPr>
          <w:rFonts w:ascii="Verdana" w:hAnsi="Verdana"/>
        </w:rPr>
      </w:pPr>
      <w:r w:rsidRPr="00BA6A11">
        <w:rPr>
          <w:rFonts w:ascii="Verdana" w:hAnsi="Verdana"/>
        </w:rPr>
        <w:t>Cette logique s’inscrit dans la volonté d’assurer une évolution professionnelle équitable et durable.</w:t>
      </w:r>
    </w:p>
    <w:p w14:paraId="61DE4743" w14:textId="7F125DF5" w:rsidR="00C578CF" w:rsidRPr="00BA6A11" w:rsidRDefault="00C578CF" w:rsidP="007B62ED">
      <w:pPr>
        <w:pStyle w:val="Titre2"/>
        <w:rPr>
          <w:rFonts w:ascii="Verdana" w:hAnsi="Verdana"/>
        </w:rPr>
      </w:pPr>
      <w:bookmarkStart w:id="26" w:name="_Toc225427910"/>
      <w:r w:rsidRPr="00BA6A11">
        <w:rPr>
          <w:rFonts w:ascii="Verdana" w:hAnsi="Verdana"/>
        </w:rPr>
        <w:t>Indicateur de suivi : taux d’accès par population métier</w:t>
      </w:r>
      <w:bookmarkEnd w:id="26"/>
    </w:p>
    <w:p w14:paraId="2760D2EC" w14:textId="77777777" w:rsidR="00C578CF" w:rsidRPr="00760D9A" w:rsidRDefault="00C578CF" w:rsidP="007B62ED">
      <w:pPr>
        <w:jc w:val="both"/>
        <w:rPr>
          <w:rFonts w:ascii="Segoe UI Emoji" w:hAnsi="Segoe UI Emoji" w:cs="Segoe UI Emoji"/>
        </w:rPr>
      </w:pPr>
      <w:r w:rsidRPr="00760D9A">
        <w:rPr>
          <w:rFonts w:ascii="Segoe UI Emoji" w:hAnsi="Segoe UI Emoji" w:cs="Segoe UI Emoji"/>
        </w:rPr>
        <w:t>Afin de piloter les actions et d’objectiver l’équité, le CIHL suit chaque année :</w:t>
      </w:r>
    </w:p>
    <w:p w14:paraId="48886BB2" w14:textId="77777777" w:rsidR="00C578CF" w:rsidRDefault="00C578CF" w:rsidP="007B62ED">
      <w:pPr>
        <w:jc w:val="both"/>
        <w:rPr>
          <w:rFonts w:ascii="Verdana" w:hAnsi="Verdana"/>
        </w:rPr>
      </w:pPr>
      <w:r w:rsidRPr="00BA6A11">
        <w:rPr>
          <w:rFonts w:ascii="Segoe UI Emoji" w:hAnsi="Segoe UI Emoji" w:cs="Segoe UI Emoji"/>
        </w:rPr>
        <w:t>➡️</w:t>
      </w:r>
      <w:r w:rsidRPr="00BA6A11">
        <w:rPr>
          <w:rFonts w:ascii="Verdana" w:hAnsi="Verdana"/>
        </w:rPr>
        <w:t xml:space="preserve"> </w:t>
      </w:r>
      <w:r w:rsidRPr="00760D9A">
        <w:rPr>
          <w:rFonts w:ascii="Segoe UI Emoji" w:hAnsi="Segoe UI Emoji" w:cs="Segoe UI Emoji"/>
        </w:rPr>
        <w:t>le taux d’accès à la formation par population sectorielle métier.</w:t>
      </w:r>
    </w:p>
    <w:p w14:paraId="1C0B82B2" w14:textId="19B85AD7" w:rsidR="001D6586" w:rsidRPr="00BA6A11" w:rsidRDefault="001D6586" w:rsidP="007B62ED">
      <w:pPr>
        <w:jc w:val="both"/>
        <w:rPr>
          <w:rFonts w:ascii="Verdana" w:hAnsi="Verdana"/>
        </w:rPr>
      </w:pPr>
      <w:r w:rsidRPr="00BA6A11">
        <w:rPr>
          <w:rFonts w:ascii="Segoe UI Emoji" w:hAnsi="Segoe UI Emoji" w:cs="Segoe UI Emoji"/>
        </w:rPr>
        <w:t>➡️</w:t>
      </w:r>
      <w:r w:rsidR="00D42F4C">
        <w:rPr>
          <w:rFonts w:ascii="Segoe UI Emoji" w:hAnsi="Segoe UI Emoji" w:cs="Segoe UI Emoji"/>
        </w:rPr>
        <w:t xml:space="preserve"> l</w:t>
      </w:r>
      <w:r w:rsidR="006B6D5B">
        <w:rPr>
          <w:rFonts w:ascii="Segoe UI Emoji" w:hAnsi="Segoe UI Emoji" w:cs="Segoe UI Emoji"/>
        </w:rPr>
        <w:t>’état</w:t>
      </w:r>
      <w:r w:rsidR="00E63B61">
        <w:rPr>
          <w:rFonts w:ascii="Segoe UI Emoji" w:hAnsi="Segoe UI Emoji" w:cs="Segoe UI Emoji"/>
        </w:rPr>
        <w:t xml:space="preserve"> de demandes de formation dans le cadre du plan annuel ; ventilés par </w:t>
      </w:r>
      <w:r w:rsidR="00885BD9">
        <w:rPr>
          <w:rFonts w:ascii="Segoe UI Emoji" w:hAnsi="Segoe UI Emoji" w:cs="Segoe UI Emoji"/>
        </w:rPr>
        <w:t>nombre d</w:t>
      </w:r>
      <w:r w:rsidR="005D72F6">
        <w:rPr>
          <w:rFonts w:ascii="Segoe UI Emoji" w:hAnsi="Segoe UI Emoji" w:cs="Segoe UI Emoji"/>
        </w:rPr>
        <w:t>e d</w:t>
      </w:r>
      <w:r w:rsidR="00D44800">
        <w:rPr>
          <w:rFonts w:ascii="Segoe UI Emoji" w:hAnsi="Segoe UI Emoji" w:cs="Segoe UI Emoji"/>
        </w:rPr>
        <w:t>emandeurs, nombre d’actions acceptées, nombre d’actions réalisées</w:t>
      </w:r>
    </w:p>
    <w:p w14:paraId="34985BD7" w14:textId="4AF51852" w:rsidR="00C578CF" w:rsidRPr="00BA6A11" w:rsidRDefault="00C578CF" w:rsidP="007B62ED">
      <w:pPr>
        <w:jc w:val="both"/>
        <w:rPr>
          <w:rFonts w:ascii="Verdana" w:hAnsi="Verdana"/>
        </w:rPr>
      </w:pPr>
      <w:r w:rsidRPr="00BA6A11">
        <w:rPr>
          <w:rFonts w:ascii="Verdana" w:hAnsi="Verdana"/>
        </w:rPr>
        <w:t>Ce</w:t>
      </w:r>
      <w:r w:rsidR="001D6586">
        <w:rPr>
          <w:rFonts w:ascii="Verdana" w:hAnsi="Verdana"/>
        </w:rPr>
        <w:t xml:space="preserve">s </w:t>
      </w:r>
      <w:r w:rsidRPr="00BA6A11">
        <w:rPr>
          <w:rFonts w:ascii="Verdana" w:hAnsi="Verdana"/>
        </w:rPr>
        <w:t>indicateur</w:t>
      </w:r>
      <w:r w:rsidR="001D6586">
        <w:rPr>
          <w:rFonts w:ascii="Verdana" w:hAnsi="Verdana"/>
        </w:rPr>
        <w:t>s</w:t>
      </w:r>
      <w:r w:rsidRPr="00BA6A11">
        <w:rPr>
          <w:rFonts w:ascii="Verdana" w:hAnsi="Verdana"/>
        </w:rPr>
        <w:t xml:space="preserve"> permet</w:t>
      </w:r>
      <w:r w:rsidR="006B6D5B">
        <w:rPr>
          <w:rFonts w:ascii="Verdana" w:hAnsi="Verdana"/>
        </w:rPr>
        <w:t>tent</w:t>
      </w:r>
      <w:r w:rsidRPr="00BA6A11">
        <w:rPr>
          <w:rFonts w:ascii="Verdana" w:hAnsi="Verdana"/>
        </w:rPr>
        <w:t xml:space="preserve"> d’identifier rapidement les éventuels déséquilibres entre métiers ou entre femmes et hommes, et d’engager des actions ciblées le cas échéant.</w:t>
      </w:r>
    </w:p>
    <w:p w14:paraId="54080838" w14:textId="53C99A2C" w:rsidR="00C578CF" w:rsidRPr="00BA6A11" w:rsidRDefault="00C578CF" w:rsidP="007B62ED">
      <w:pPr>
        <w:pStyle w:val="Titre1"/>
        <w:rPr>
          <w:rFonts w:ascii="Verdana" w:hAnsi="Verdana"/>
        </w:rPr>
      </w:pPr>
      <w:bookmarkStart w:id="27" w:name="_Toc225427911"/>
      <w:r w:rsidRPr="00BA6A11">
        <w:rPr>
          <w:rFonts w:ascii="Verdana" w:hAnsi="Verdana"/>
        </w:rPr>
        <w:t>ARTICULATION VIE PROFESSIONNELLE / VIE PERSONNELLE</w:t>
      </w:r>
      <w:bookmarkEnd w:id="27"/>
    </w:p>
    <w:p w14:paraId="53302043" w14:textId="77777777" w:rsidR="00C578CF" w:rsidRPr="00BA6A11" w:rsidRDefault="00C578CF" w:rsidP="007B62ED">
      <w:pPr>
        <w:jc w:val="both"/>
        <w:rPr>
          <w:rFonts w:ascii="Verdana" w:hAnsi="Verdana"/>
        </w:rPr>
      </w:pPr>
      <w:r w:rsidRPr="00BA6A11">
        <w:rPr>
          <w:rFonts w:ascii="Verdana" w:hAnsi="Verdana"/>
        </w:rPr>
        <w:t>L’équilibre entre vie professionnelle et vie personnelle constitue un enjeu majeur du bien-être au travail.</w:t>
      </w:r>
    </w:p>
    <w:p w14:paraId="785294F6" w14:textId="77F56E4B" w:rsidR="00C578CF" w:rsidRPr="00BA6A11" w:rsidRDefault="00C578CF" w:rsidP="007B62ED">
      <w:pPr>
        <w:jc w:val="both"/>
        <w:rPr>
          <w:rFonts w:ascii="Verdana" w:hAnsi="Verdana"/>
        </w:rPr>
      </w:pPr>
      <w:r w:rsidRPr="00BA6A11">
        <w:rPr>
          <w:rFonts w:ascii="Verdana" w:hAnsi="Verdana"/>
        </w:rPr>
        <w:t xml:space="preserve">Le CIHL s’engage </w:t>
      </w:r>
      <w:r w:rsidR="002457A4" w:rsidRPr="00BA6A11">
        <w:rPr>
          <w:rFonts w:ascii="Verdana" w:hAnsi="Verdana"/>
        </w:rPr>
        <w:t xml:space="preserve">à </w:t>
      </w:r>
      <w:r w:rsidR="002457A4">
        <w:rPr>
          <w:rFonts w:ascii="Verdana" w:hAnsi="Verdana"/>
        </w:rPr>
        <w:t>promouvoir</w:t>
      </w:r>
      <w:r w:rsidRPr="00BA6A11">
        <w:rPr>
          <w:rFonts w:ascii="Verdana" w:hAnsi="Verdana"/>
        </w:rPr>
        <w:t xml:space="preserve"> un environnement de travail qui reconnaît et respecte les contraintes individuelles, tout en préservant les impératifs de service public en santé au travail.</w:t>
      </w:r>
    </w:p>
    <w:p w14:paraId="13298D6B" w14:textId="32BC1C33" w:rsidR="00C578CF" w:rsidRPr="00BA6A11" w:rsidRDefault="00C578CF" w:rsidP="007B62ED">
      <w:pPr>
        <w:pStyle w:val="Titre2"/>
        <w:rPr>
          <w:rFonts w:ascii="Verdana" w:hAnsi="Verdana"/>
        </w:rPr>
      </w:pPr>
      <w:bookmarkStart w:id="28" w:name="_Toc225427912"/>
      <w:r w:rsidRPr="00BA6A11">
        <w:rPr>
          <w:rFonts w:ascii="Verdana" w:hAnsi="Verdana"/>
        </w:rPr>
        <w:t>Sensibilisation annuelle</w:t>
      </w:r>
      <w:bookmarkEnd w:id="28"/>
    </w:p>
    <w:p w14:paraId="3C22F2A6" w14:textId="77777777" w:rsidR="00C578CF" w:rsidRPr="00BA6A11" w:rsidRDefault="00C578CF" w:rsidP="007B62ED">
      <w:pPr>
        <w:jc w:val="both"/>
        <w:rPr>
          <w:rFonts w:ascii="Verdana" w:hAnsi="Verdana"/>
        </w:rPr>
      </w:pPr>
      <w:r w:rsidRPr="00BA6A11">
        <w:rPr>
          <w:rFonts w:ascii="Verdana" w:hAnsi="Verdana"/>
        </w:rPr>
        <w:t>Chaque année, le CIHL organise au moins une action de sensibilisation portant sur :</w:t>
      </w:r>
    </w:p>
    <w:p w14:paraId="23C3ADA9" w14:textId="77777777" w:rsidR="00C578CF" w:rsidRPr="00925C46" w:rsidRDefault="00C578CF" w:rsidP="003C14CE">
      <w:pPr>
        <w:pStyle w:val="Paragraphedeliste"/>
        <w:numPr>
          <w:ilvl w:val="0"/>
          <w:numId w:val="24"/>
        </w:numPr>
        <w:jc w:val="both"/>
        <w:rPr>
          <w:rFonts w:ascii="Verdana" w:hAnsi="Verdana"/>
        </w:rPr>
      </w:pPr>
      <w:proofErr w:type="gramStart"/>
      <w:r w:rsidRPr="00925C46">
        <w:rPr>
          <w:rFonts w:ascii="Verdana" w:hAnsi="Verdana"/>
        </w:rPr>
        <w:t>la</w:t>
      </w:r>
      <w:proofErr w:type="gramEnd"/>
      <w:r w:rsidRPr="00925C46">
        <w:rPr>
          <w:rFonts w:ascii="Verdana" w:hAnsi="Verdana"/>
        </w:rPr>
        <w:t xml:space="preserve"> gestion du temps,</w:t>
      </w:r>
    </w:p>
    <w:p w14:paraId="24EA00B1" w14:textId="77777777" w:rsidR="00C578CF" w:rsidRPr="00925C46" w:rsidRDefault="00C578CF" w:rsidP="003C14CE">
      <w:pPr>
        <w:pStyle w:val="Paragraphedeliste"/>
        <w:numPr>
          <w:ilvl w:val="0"/>
          <w:numId w:val="24"/>
        </w:numPr>
        <w:jc w:val="both"/>
        <w:rPr>
          <w:rFonts w:ascii="Verdana" w:hAnsi="Verdana"/>
        </w:rPr>
      </w:pPr>
      <w:proofErr w:type="gramStart"/>
      <w:r w:rsidRPr="00925C46">
        <w:rPr>
          <w:rFonts w:ascii="Verdana" w:hAnsi="Verdana"/>
        </w:rPr>
        <w:t>la</w:t>
      </w:r>
      <w:proofErr w:type="gramEnd"/>
      <w:r w:rsidRPr="00925C46">
        <w:rPr>
          <w:rFonts w:ascii="Verdana" w:hAnsi="Verdana"/>
        </w:rPr>
        <w:t xml:space="preserve"> charge mentale,</w:t>
      </w:r>
    </w:p>
    <w:p w14:paraId="4029470A" w14:textId="77777777" w:rsidR="00C578CF" w:rsidRPr="00925C46" w:rsidRDefault="00C578CF" w:rsidP="003C14CE">
      <w:pPr>
        <w:pStyle w:val="Paragraphedeliste"/>
        <w:numPr>
          <w:ilvl w:val="0"/>
          <w:numId w:val="24"/>
        </w:numPr>
        <w:jc w:val="both"/>
        <w:rPr>
          <w:rFonts w:ascii="Verdana" w:hAnsi="Verdana"/>
        </w:rPr>
      </w:pPr>
      <w:proofErr w:type="gramStart"/>
      <w:r w:rsidRPr="00925C46">
        <w:rPr>
          <w:rFonts w:ascii="Verdana" w:hAnsi="Verdana"/>
        </w:rPr>
        <w:t>le</w:t>
      </w:r>
      <w:proofErr w:type="gramEnd"/>
      <w:r w:rsidRPr="00925C46">
        <w:rPr>
          <w:rFonts w:ascii="Verdana" w:hAnsi="Verdana"/>
        </w:rPr>
        <w:t xml:space="preserve"> droit à la déconnexion,</w:t>
      </w:r>
    </w:p>
    <w:p w14:paraId="0A972214" w14:textId="77777777" w:rsidR="00C578CF" w:rsidRPr="00925C46" w:rsidRDefault="00C578CF" w:rsidP="003C14CE">
      <w:pPr>
        <w:pStyle w:val="Paragraphedeliste"/>
        <w:numPr>
          <w:ilvl w:val="0"/>
          <w:numId w:val="24"/>
        </w:numPr>
        <w:jc w:val="both"/>
        <w:rPr>
          <w:rFonts w:ascii="Verdana" w:hAnsi="Verdana"/>
        </w:rPr>
      </w:pPr>
      <w:proofErr w:type="gramStart"/>
      <w:r w:rsidRPr="00925C46">
        <w:rPr>
          <w:rFonts w:ascii="Verdana" w:hAnsi="Verdana"/>
        </w:rPr>
        <w:t>l’équilibre</w:t>
      </w:r>
      <w:proofErr w:type="gramEnd"/>
      <w:r w:rsidRPr="00925C46">
        <w:rPr>
          <w:rFonts w:ascii="Verdana" w:hAnsi="Verdana"/>
        </w:rPr>
        <w:t xml:space="preserve"> des temps de vie.</w:t>
      </w:r>
    </w:p>
    <w:p w14:paraId="63030BC4" w14:textId="77777777" w:rsidR="00C578CF" w:rsidRPr="00BA6A11" w:rsidRDefault="00C578CF" w:rsidP="007B62ED">
      <w:pPr>
        <w:jc w:val="both"/>
        <w:rPr>
          <w:rFonts w:ascii="Verdana" w:hAnsi="Verdana"/>
        </w:rPr>
      </w:pPr>
      <w:r w:rsidRPr="00BA6A11">
        <w:rPr>
          <w:rFonts w:ascii="Verdana" w:hAnsi="Verdana"/>
        </w:rPr>
        <w:t>Ces actions visent à renforcer une culture managériale attentive et un environnement prévenant les risques psychosociaux.</w:t>
      </w:r>
    </w:p>
    <w:p w14:paraId="06E74861" w14:textId="57702CB3" w:rsidR="00C578CF" w:rsidRPr="00BA6A11" w:rsidRDefault="00C578CF" w:rsidP="007B62ED">
      <w:pPr>
        <w:pStyle w:val="Titre2"/>
        <w:rPr>
          <w:rFonts w:ascii="Verdana" w:hAnsi="Verdana"/>
        </w:rPr>
      </w:pPr>
      <w:bookmarkStart w:id="29" w:name="_Toc225427913"/>
      <w:r w:rsidRPr="00BA6A11">
        <w:rPr>
          <w:rFonts w:ascii="Verdana" w:hAnsi="Verdana"/>
        </w:rPr>
        <w:lastRenderedPageBreak/>
        <w:t>Examen systématique des demandes d’aménagement</w:t>
      </w:r>
      <w:bookmarkEnd w:id="29"/>
    </w:p>
    <w:p w14:paraId="71D07379" w14:textId="77777777" w:rsidR="00C578CF" w:rsidRPr="00BA6A11" w:rsidRDefault="00C578CF" w:rsidP="007B62ED">
      <w:pPr>
        <w:jc w:val="both"/>
        <w:rPr>
          <w:rFonts w:ascii="Verdana" w:hAnsi="Verdana"/>
        </w:rPr>
      </w:pPr>
      <w:r w:rsidRPr="00BA6A11">
        <w:rPr>
          <w:rFonts w:ascii="Verdana" w:hAnsi="Verdana"/>
        </w:rPr>
        <w:t>Les demandes d’adaptation d’horaires motivées par des contraintes personnelles ou familiales importantes sont examinées systématiquement au cas par cas, sous réserve des nécessités de service.</w:t>
      </w:r>
    </w:p>
    <w:p w14:paraId="64EAD8AC" w14:textId="77777777" w:rsidR="00C578CF" w:rsidRPr="00BA6A11" w:rsidRDefault="00C578CF" w:rsidP="007B62ED">
      <w:pPr>
        <w:jc w:val="both"/>
        <w:rPr>
          <w:rFonts w:ascii="Verdana" w:hAnsi="Verdana"/>
        </w:rPr>
      </w:pPr>
      <w:r w:rsidRPr="00BA6A11">
        <w:rPr>
          <w:rFonts w:ascii="Verdana" w:hAnsi="Verdana"/>
        </w:rPr>
        <w:t>Le CIHL s’engage à :</w:t>
      </w:r>
    </w:p>
    <w:p w14:paraId="20873818" w14:textId="77777777" w:rsidR="00C578CF" w:rsidRPr="00BA6A11" w:rsidRDefault="00C578CF" w:rsidP="003C14CE">
      <w:pPr>
        <w:pStyle w:val="Paragraphedeliste"/>
        <w:numPr>
          <w:ilvl w:val="0"/>
          <w:numId w:val="17"/>
        </w:numPr>
        <w:jc w:val="both"/>
        <w:rPr>
          <w:rFonts w:ascii="Verdana" w:hAnsi="Verdana"/>
        </w:rPr>
      </w:pPr>
      <w:proofErr w:type="gramStart"/>
      <w:r w:rsidRPr="00BA6A11">
        <w:rPr>
          <w:rFonts w:ascii="Verdana" w:hAnsi="Verdana"/>
        </w:rPr>
        <w:t>rechercher</w:t>
      </w:r>
      <w:proofErr w:type="gramEnd"/>
      <w:r w:rsidRPr="00BA6A11">
        <w:rPr>
          <w:rFonts w:ascii="Verdana" w:hAnsi="Verdana"/>
        </w:rPr>
        <w:t xml:space="preserve"> des solutions pragmatiques lorsque cela est possible,</w:t>
      </w:r>
    </w:p>
    <w:p w14:paraId="7E7FC2FD" w14:textId="77777777" w:rsidR="00C578CF" w:rsidRPr="00BA6A11" w:rsidRDefault="00C578CF" w:rsidP="003C14CE">
      <w:pPr>
        <w:pStyle w:val="Paragraphedeliste"/>
        <w:numPr>
          <w:ilvl w:val="0"/>
          <w:numId w:val="17"/>
        </w:numPr>
        <w:jc w:val="both"/>
        <w:rPr>
          <w:rFonts w:ascii="Verdana" w:hAnsi="Verdana"/>
        </w:rPr>
      </w:pPr>
      <w:proofErr w:type="gramStart"/>
      <w:r w:rsidRPr="00BA6A11">
        <w:rPr>
          <w:rFonts w:ascii="Verdana" w:hAnsi="Verdana"/>
        </w:rPr>
        <w:t>tenir</w:t>
      </w:r>
      <w:proofErr w:type="gramEnd"/>
      <w:r w:rsidRPr="00BA6A11">
        <w:rPr>
          <w:rFonts w:ascii="Verdana" w:hAnsi="Verdana"/>
        </w:rPr>
        <w:t xml:space="preserve"> compte des situations individuelles,</w:t>
      </w:r>
    </w:p>
    <w:p w14:paraId="06684EB0" w14:textId="77777777" w:rsidR="00C578CF" w:rsidRDefault="00C578CF" w:rsidP="003C14CE">
      <w:pPr>
        <w:pStyle w:val="Paragraphedeliste"/>
        <w:numPr>
          <w:ilvl w:val="0"/>
          <w:numId w:val="17"/>
        </w:numPr>
        <w:jc w:val="both"/>
        <w:rPr>
          <w:rFonts w:ascii="Verdana" w:hAnsi="Verdana"/>
        </w:rPr>
      </w:pPr>
      <w:proofErr w:type="gramStart"/>
      <w:r w:rsidRPr="00BA6A11">
        <w:rPr>
          <w:rFonts w:ascii="Verdana" w:hAnsi="Verdana"/>
        </w:rPr>
        <w:t>préserver</w:t>
      </w:r>
      <w:proofErr w:type="gramEnd"/>
      <w:r w:rsidRPr="00BA6A11">
        <w:rPr>
          <w:rFonts w:ascii="Verdana" w:hAnsi="Verdana"/>
        </w:rPr>
        <w:t xml:space="preserve"> la continuité du service.</w:t>
      </w:r>
    </w:p>
    <w:p w14:paraId="658D14E4" w14:textId="6C6F601A" w:rsidR="00FB4720" w:rsidRDefault="00FB4720" w:rsidP="00FB4720">
      <w:pPr>
        <w:pStyle w:val="Titre2"/>
        <w:rPr>
          <w:rFonts w:ascii="Verdana" w:hAnsi="Verdana"/>
        </w:rPr>
      </w:pPr>
      <w:bookmarkStart w:id="30" w:name="_Toc225427914"/>
      <w:r w:rsidRPr="00FB4720">
        <w:rPr>
          <w:rFonts w:ascii="Verdana" w:hAnsi="Verdana"/>
        </w:rPr>
        <w:t>Consultations prénatales obligatoires</w:t>
      </w:r>
      <w:r>
        <w:rPr>
          <w:rFonts w:ascii="Verdana" w:hAnsi="Verdana"/>
        </w:rPr>
        <w:t xml:space="preserve"> pour les conjoints</w:t>
      </w:r>
      <w:bookmarkEnd w:id="30"/>
    </w:p>
    <w:p w14:paraId="33AA4FAA" w14:textId="03EF3EB6" w:rsidR="00FB4720" w:rsidRPr="00FB4720" w:rsidRDefault="00242048" w:rsidP="002347C8">
      <w:pPr>
        <w:jc w:val="both"/>
        <w:rPr>
          <w:rFonts w:ascii="Verdana" w:hAnsi="Verdana"/>
        </w:rPr>
      </w:pPr>
      <w:r>
        <w:rPr>
          <w:rFonts w:ascii="Verdana" w:hAnsi="Verdana"/>
        </w:rPr>
        <w:t xml:space="preserve">Le CIHL autorise les conjoints de la future mère </w:t>
      </w:r>
      <w:r w:rsidR="004319FB">
        <w:rPr>
          <w:rFonts w:ascii="Verdana" w:hAnsi="Verdana"/>
        </w:rPr>
        <w:t xml:space="preserve">de bénéficier d’absences rémunérées </w:t>
      </w:r>
      <w:r w:rsidR="002347C8">
        <w:rPr>
          <w:rFonts w:ascii="Verdana" w:hAnsi="Verdana"/>
        </w:rPr>
        <w:t>pour les consultations prénatales obligatoires</w:t>
      </w:r>
    </w:p>
    <w:p w14:paraId="6A9F6344" w14:textId="38A45832" w:rsidR="00C578CF" w:rsidRPr="00BA6A11" w:rsidRDefault="00C578CF" w:rsidP="007B62ED">
      <w:pPr>
        <w:pStyle w:val="Titre2"/>
        <w:rPr>
          <w:rFonts w:ascii="Verdana" w:hAnsi="Verdana"/>
        </w:rPr>
      </w:pPr>
      <w:bookmarkStart w:id="31" w:name="_Toc225427915"/>
      <w:r w:rsidRPr="00BA6A11">
        <w:rPr>
          <w:rFonts w:ascii="Verdana" w:hAnsi="Verdana"/>
        </w:rPr>
        <w:t>Maintien de l’indemnité complémentaire paternité</w:t>
      </w:r>
      <w:bookmarkEnd w:id="31"/>
    </w:p>
    <w:p w14:paraId="0E9B7959" w14:textId="77777777" w:rsidR="0043259A" w:rsidRPr="0043259A" w:rsidRDefault="0043259A" w:rsidP="007B62ED">
      <w:pPr>
        <w:spacing w:before="0" w:after="100" w:afterAutospacing="1" w:line="300" w:lineRule="atLeast"/>
        <w:jc w:val="both"/>
        <w:rPr>
          <w:rFonts w:ascii="Segoe UI" w:eastAsia="Times New Roman" w:hAnsi="Segoe UI" w:cs="Segoe UI"/>
          <w:sz w:val="21"/>
          <w:szCs w:val="21"/>
          <w:lang w:eastAsia="fr-FR"/>
        </w:rPr>
      </w:pPr>
      <w:r w:rsidRPr="0043259A">
        <w:rPr>
          <w:rFonts w:ascii="Segoe UI" w:eastAsia="Times New Roman" w:hAnsi="Segoe UI" w:cs="Segoe UI"/>
          <w:sz w:val="21"/>
          <w:szCs w:val="21"/>
          <w:lang w:eastAsia="fr-FR"/>
        </w:rPr>
        <w:t>Dans une démarche de soutien à la parentalité, le CIHL s’engage à maintenir une indemnité complémentaire de paternité, permettant au salarié de percevoir une rémunération nette équivalente à son salaire habituel pendant la durée légale du congé de paternité et d’accueil de l’enfant.</w:t>
      </w:r>
    </w:p>
    <w:p w14:paraId="7D8B0FF7" w14:textId="002794BB" w:rsidR="0043259A" w:rsidRPr="0043259A" w:rsidRDefault="0043259A" w:rsidP="007B62ED">
      <w:pPr>
        <w:spacing w:beforeAutospacing="1" w:after="100" w:afterAutospacing="1" w:line="300" w:lineRule="atLeast"/>
        <w:jc w:val="both"/>
        <w:rPr>
          <w:rFonts w:ascii="Segoe UI" w:eastAsia="Times New Roman" w:hAnsi="Segoe UI" w:cs="Segoe UI"/>
          <w:sz w:val="21"/>
          <w:szCs w:val="21"/>
          <w:lang w:eastAsia="fr-FR"/>
        </w:rPr>
      </w:pPr>
      <w:r w:rsidRPr="0043259A">
        <w:rPr>
          <w:rFonts w:ascii="Segoe UI" w:eastAsia="Times New Roman" w:hAnsi="Segoe UI" w:cs="Segoe UI"/>
          <w:sz w:val="21"/>
          <w:szCs w:val="21"/>
          <w:lang w:eastAsia="fr-FR"/>
        </w:rPr>
        <w:t>Ce maintien est accordé sous réserve que le salarié remplisse l’ensemble des conditions d’ouverture de droits définies par l’Assurance Maladie, notamment :</w:t>
      </w:r>
    </w:p>
    <w:p w14:paraId="5AF05F41" w14:textId="77777777" w:rsidR="0043259A" w:rsidRPr="0043259A" w:rsidRDefault="0043259A" w:rsidP="003C14CE">
      <w:pPr>
        <w:numPr>
          <w:ilvl w:val="0"/>
          <w:numId w:val="18"/>
        </w:numPr>
        <w:spacing w:beforeAutospacing="1" w:after="100" w:afterAutospacing="1" w:line="300" w:lineRule="atLeast"/>
        <w:jc w:val="both"/>
        <w:rPr>
          <w:rFonts w:ascii="Segoe UI" w:eastAsia="Times New Roman" w:hAnsi="Segoe UI" w:cs="Segoe UI"/>
          <w:sz w:val="21"/>
          <w:szCs w:val="21"/>
          <w:lang w:eastAsia="fr-FR"/>
        </w:rPr>
      </w:pPr>
      <w:proofErr w:type="gramStart"/>
      <w:r w:rsidRPr="0043259A">
        <w:rPr>
          <w:rFonts w:ascii="Segoe UI" w:eastAsia="Times New Roman" w:hAnsi="Segoe UI" w:cs="Segoe UI"/>
          <w:sz w:val="21"/>
          <w:szCs w:val="21"/>
          <w:lang w:eastAsia="fr-FR"/>
        </w:rPr>
        <w:t>conditions</w:t>
      </w:r>
      <w:proofErr w:type="gramEnd"/>
      <w:r w:rsidRPr="0043259A">
        <w:rPr>
          <w:rFonts w:ascii="Segoe UI" w:eastAsia="Times New Roman" w:hAnsi="Segoe UI" w:cs="Segoe UI"/>
          <w:sz w:val="21"/>
          <w:szCs w:val="21"/>
          <w:lang w:eastAsia="fr-FR"/>
        </w:rPr>
        <w:t xml:space="preserve"> d’affiliation et de durée d’activité,</w:t>
      </w:r>
    </w:p>
    <w:p w14:paraId="52832970" w14:textId="77777777" w:rsidR="0043259A" w:rsidRPr="0043259A" w:rsidRDefault="0043259A" w:rsidP="003C14CE">
      <w:pPr>
        <w:numPr>
          <w:ilvl w:val="0"/>
          <w:numId w:val="18"/>
        </w:numPr>
        <w:spacing w:beforeAutospacing="1" w:after="100" w:afterAutospacing="1" w:line="300" w:lineRule="atLeast"/>
        <w:jc w:val="both"/>
        <w:rPr>
          <w:rFonts w:ascii="Segoe UI" w:eastAsia="Times New Roman" w:hAnsi="Segoe UI" w:cs="Segoe UI"/>
          <w:sz w:val="21"/>
          <w:szCs w:val="21"/>
          <w:lang w:eastAsia="fr-FR"/>
        </w:rPr>
      </w:pPr>
      <w:proofErr w:type="gramStart"/>
      <w:r w:rsidRPr="0043259A">
        <w:rPr>
          <w:rFonts w:ascii="Segoe UI" w:eastAsia="Times New Roman" w:hAnsi="Segoe UI" w:cs="Segoe UI"/>
          <w:sz w:val="21"/>
          <w:szCs w:val="21"/>
          <w:lang w:eastAsia="fr-FR"/>
        </w:rPr>
        <w:t>transmission</w:t>
      </w:r>
      <w:proofErr w:type="gramEnd"/>
      <w:r w:rsidRPr="0043259A">
        <w:rPr>
          <w:rFonts w:ascii="Segoe UI" w:eastAsia="Times New Roman" w:hAnsi="Segoe UI" w:cs="Segoe UI"/>
          <w:sz w:val="21"/>
          <w:szCs w:val="21"/>
          <w:lang w:eastAsia="fr-FR"/>
        </w:rPr>
        <w:t xml:space="preserve"> des justificatifs requis,</w:t>
      </w:r>
    </w:p>
    <w:p w14:paraId="0CD98BF3" w14:textId="77777777" w:rsidR="0043259A" w:rsidRPr="0043259A" w:rsidRDefault="0043259A" w:rsidP="003C14CE">
      <w:pPr>
        <w:numPr>
          <w:ilvl w:val="0"/>
          <w:numId w:val="18"/>
        </w:numPr>
        <w:spacing w:beforeAutospacing="1" w:after="100" w:afterAutospacing="1" w:line="300" w:lineRule="atLeast"/>
        <w:jc w:val="both"/>
        <w:rPr>
          <w:rFonts w:ascii="Segoe UI" w:eastAsia="Times New Roman" w:hAnsi="Segoe UI" w:cs="Segoe UI"/>
          <w:sz w:val="21"/>
          <w:szCs w:val="21"/>
          <w:lang w:eastAsia="fr-FR"/>
        </w:rPr>
      </w:pPr>
      <w:proofErr w:type="gramStart"/>
      <w:r w:rsidRPr="0043259A">
        <w:rPr>
          <w:rFonts w:ascii="Segoe UI" w:eastAsia="Times New Roman" w:hAnsi="Segoe UI" w:cs="Segoe UI"/>
          <w:sz w:val="21"/>
          <w:szCs w:val="21"/>
          <w:lang w:eastAsia="fr-FR"/>
        </w:rPr>
        <w:t>respect</w:t>
      </w:r>
      <w:proofErr w:type="gramEnd"/>
      <w:r w:rsidRPr="0043259A">
        <w:rPr>
          <w:rFonts w:ascii="Segoe UI" w:eastAsia="Times New Roman" w:hAnsi="Segoe UI" w:cs="Segoe UI"/>
          <w:sz w:val="21"/>
          <w:szCs w:val="21"/>
          <w:lang w:eastAsia="fr-FR"/>
        </w:rPr>
        <w:t xml:space="preserve"> des délais de déclaration,</w:t>
      </w:r>
    </w:p>
    <w:p w14:paraId="10DAB016" w14:textId="77777777" w:rsidR="0043259A" w:rsidRDefault="0043259A" w:rsidP="003C14CE">
      <w:pPr>
        <w:numPr>
          <w:ilvl w:val="0"/>
          <w:numId w:val="18"/>
        </w:numPr>
        <w:spacing w:beforeAutospacing="1" w:after="100" w:afterAutospacing="1" w:line="300" w:lineRule="atLeast"/>
        <w:jc w:val="both"/>
        <w:rPr>
          <w:rFonts w:ascii="Segoe UI" w:eastAsia="Times New Roman" w:hAnsi="Segoe UI" w:cs="Segoe UI"/>
          <w:sz w:val="21"/>
          <w:szCs w:val="21"/>
          <w:lang w:eastAsia="fr-FR"/>
        </w:rPr>
      </w:pPr>
      <w:proofErr w:type="gramStart"/>
      <w:r w:rsidRPr="0043259A">
        <w:rPr>
          <w:rFonts w:ascii="Segoe UI" w:eastAsia="Times New Roman" w:hAnsi="Segoe UI" w:cs="Segoe UI"/>
          <w:sz w:val="21"/>
          <w:szCs w:val="21"/>
          <w:lang w:eastAsia="fr-FR"/>
        </w:rPr>
        <w:t>conformité</w:t>
      </w:r>
      <w:proofErr w:type="gramEnd"/>
      <w:r w:rsidRPr="0043259A">
        <w:rPr>
          <w:rFonts w:ascii="Segoe UI" w:eastAsia="Times New Roman" w:hAnsi="Segoe UI" w:cs="Segoe UI"/>
          <w:sz w:val="21"/>
          <w:szCs w:val="21"/>
          <w:lang w:eastAsia="fr-FR"/>
        </w:rPr>
        <w:t xml:space="preserve"> de la période sollicitée avec la durée légale du congé.</w:t>
      </w:r>
    </w:p>
    <w:p w14:paraId="71EB5FB2" w14:textId="0FDC83CF" w:rsidR="00C578CF" w:rsidRPr="00BA6A11" w:rsidRDefault="00C578CF" w:rsidP="007B62ED">
      <w:pPr>
        <w:pStyle w:val="Titre2"/>
        <w:rPr>
          <w:rFonts w:ascii="Verdana" w:hAnsi="Verdana"/>
        </w:rPr>
      </w:pPr>
      <w:bookmarkStart w:id="32" w:name="_Toc225427916"/>
      <w:r w:rsidRPr="00BA6A11">
        <w:rPr>
          <w:rFonts w:ascii="Verdana" w:hAnsi="Verdana"/>
        </w:rPr>
        <w:t>Dispositif “Rentrée scolaire”</w:t>
      </w:r>
      <w:bookmarkEnd w:id="32"/>
    </w:p>
    <w:p w14:paraId="6DC33722" w14:textId="6C059FA0" w:rsidR="00C578CF" w:rsidRPr="00BA6A11" w:rsidRDefault="00925C46" w:rsidP="007B62ED">
      <w:pPr>
        <w:jc w:val="both"/>
        <w:rPr>
          <w:rFonts w:ascii="Verdana" w:hAnsi="Verdana"/>
        </w:rPr>
      </w:pPr>
      <w:r>
        <w:rPr>
          <w:rFonts w:ascii="Verdana" w:hAnsi="Verdana"/>
        </w:rPr>
        <w:t>Les</w:t>
      </w:r>
      <w:r w:rsidR="00C578CF" w:rsidRPr="00BA6A11">
        <w:rPr>
          <w:rFonts w:ascii="Verdana" w:hAnsi="Verdana"/>
        </w:rPr>
        <w:t xml:space="preserve"> salariés ayant des enfants scolarisés jusqu’en classe de sixième</w:t>
      </w:r>
      <w:r w:rsidR="00A55BC3">
        <w:rPr>
          <w:rFonts w:ascii="Verdana" w:hAnsi="Verdana"/>
        </w:rPr>
        <w:t xml:space="preserve"> (inclus)</w:t>
      </w:r>
      <w:r w:rsidR="00C578CF" w:rsidRPr="00BA6A11">
        <w:rPr>
          <w:rFonts w:ascii="Verdana" w:hAnsi="Verdana"/>
        </w:rPr>
        <w:t xml:space="preserve"> peuvent bénéficier d’une souplesse horaire </w:t>
      </w:r>
      <w:r w:rsidR="006D1349">
        <w:rPr>
          <w:rFonts w:ascii="Verdana" w:hAnsi="Verdana"/>
        </w:rPr>
        <w:t xml:space="preserve">d’une </w:t>
      </w:r>
      <w:r w:rsidR="0017033E">
        <w:rPr>
          <w:rFonts w:ascii="Verdana" w:hAnsi="Verdana"/>
        </w:rPr>
        <w:t>heure</w:t>
      </w:r>
      <w:r w:rsidR="0017033E" w:rsidRPr="00BA6A11">
        <w:rPr>
          <w:rFonts w:ascii="Verdana" w:hAnsi="Verdana"/>
        </w:rPr>
        <w:t xml:space="preserve"> :</w:t>
      </w:r>
    </w:p>
    <w:p w14:paraId="752713DA" w14:textId="5E5D2B39" w:rsidR="00C578CF" w:rsidRPr="00BA6A11" w:rsidRDefault="008B18DF" w:rsidP="003C14CE">
      <w:pPr>
        <w:pStyle w:val="Paragraphedeliste"/>
        <w:numPr>
          <w:ilvl w:val="0"/>
          <w:numId w:val="8"/>
        </w:numPr>
        <w:jc w:val="both"/>
        <w:rPr>
          <w:rFonts w:ascii="Verdana" w:hAnsi="Verdana"/>
        </w:rPr>
      </w:pPr>
      <w:proofErr w:type="gramStart"/>
      <w:r>
        <w:rPr>
          <w:rFonts w:ascii="Verdana" w:hAnsi="Verdana"/>
        </w:rPr>
        <w:t>en</w:t>
      </w:r>
      <w:proofErr w:type="gramEnd"/>
      <w:r>
        <w:rPr>
          <w:rFonts w:ascii="Verdana" w:hAnsi="Verdana"/>
        </w:rPr>
        <w:t xml:space="preserve"> début de </w:t>
      </w:r>
      <w:r w:rsidR="00A55BC3">
        <w:rPr>
          <w:rFonts w:ascii="Verdana" w:hAnsi="Verdana"/>
        </w:rPr>
        <w:t>la journée de travail</w:t>
      </w:r>
      <w:r w:rsidR="00C578CF" w:rsidRPr="00BA6A11">
        <w:rPr>
          <w:rFonts w:ascii="Verdana" w:hAnsi="Verdana"/>
        </w:rPr>
        <w:t>,</w:t>
      </w:r>
    </w:p>
    <w:p w14:paraId="77317FD0" w14:textId="4C03A417" w:rsidR="00C578CF" w:rsidRPr="00BA6A11" w:rsidRDefault="00C578CF" w:rsidP="003C14CE">
      <w:pPr>
        <w:pStyle w:val="Paragraphedeliste"/>
        <w:numPr>
          <w:ilvl w:val="0"/>
          <w:numId w:val="8"/>
        </w:numPr>
        <w:jc w:val="both"/>
        <w:rPr>
          <w:rFonts w:ascii="Verdana" w:hAnsi="Verdana"/>
        </w:rPr>
      </w:pPr>
      <w:proofErr w:type="gramStart"/>
      <w:r w:rsidRPr="00BA6A11">
        <w:rPr>
          <w:rFonts w:ascii="Verdana" w:hAnsi="Verdana"/>
        </w:rPr>
        <w:t>dans</w:t>
      </w:r>
      <w:proofErr w:type="gramEnd"/>
      <w:r w:rsidRPr="00BA6A11">
        <w:rPr>
          <w:rFonts w:ascii="Verdana" w:hAnsi="Verdana"/>
        </w:rPr>
        <w:t xml:space="preserve"> la limite d’une heure</w:t>
      </w:r>
      <w:r w:rsidR="00A55BC3">
        <w:rPr>
          <w:rFonts w:ascii="Verdana" w:hAnsi="Verdana"/>
        </w:rPr>
        <w:t>.</w:t>
      </w:r>
    </w:p>
    <w:p w14:paraId="68BC1805" w14:textId="77777777" w:rsidR="00C578CF" w:rsidRDefault="00C578CF" w:rsidP="007B62ED">
      <w:pPr>
        <w:jc w:val="both"/>
        <w:rPr>
          <w:rFonts w:ascii="Verdana" w:hAnsi="Verdana"/>
        </w:rPr>
      </w:pPr>
      <w:r w:rsidRPr="00BA6A11">
        <w:rPr>
          <w:rFonts w:ascii="Verdana" w:hAnsi="Verdana"/>
        </w:rPr>
        <w:t>Ce dispositif vise à concilier obligations familiales et organisation du travail, tout en préservant la qualité du service rendu.</w:t>
      </w:r>
    </w:p>
    <w:p w14:paraId="7B389EA3" w14:textId="77777777" w:rsidR="00902BC4" w:rsidRPr="00902BC4" w:rsidRDefault="00902BC4" w:rsidP="00902BC4">
      <w:pPr>
        <w:pStyle w:val="Titre2"/>
        <w:rPr>
          <w:rFonts w:ascii="Verdana" w:hAnsi="Verdana"/>
        </w:rPr>
      </w:pPr>
      <w:bookmarkStart w:id="33" w:name="_Toc225427917"/>
      <w:r w:rsidRPr="00902BC4">
        <w:rPr>
          <w:rFonts w:ascii="Verdana" w:hAnsi="Verdana"/>
        </w:rPr>
        <w:t>Information en cas de violences sexistes ou sexuelles</w:t>
      </w:r>
      <w:bookmarkEnd w:id="33"/>
    </w:p>
    <w:p w14:paraId="60BC6367" w14:textId="64DC80E1" w:rsidR="002672D4" w:rsidRDefault="00902BC4" w:rsidP="00902BC4">
      <w:pPr>
        <w:jc w:val="both"/>
        <w:rPr>
          <w:rFonts w:ascii="Verdana" w:hAnsi="Verdana"/>
        </w:rPr>
      </w:pPr>
      <w:r w:rsidRPr="00902BC4">
        <w:rPr>
          <w:rFonts w:ascii="Verdana" w:hAnsi="Verdana"/>
        </w:rPr>
        <w:t>En cas de signalement de violences sexistes ou sexuelles au travail, le CIHL informe systématiquement l</w:t>
      </w:r>
      <w:r w:rsidR="000F57AC">
        <w:rPr>
          <w:rFonts w:ascii="Verdana" w:hAnsi="Verdana"/>
        </w:rPr>
        <w:t>e</w:t>
      </w:r>
      <w:r w:rsidRPr="00902BC4">
        <w:rPr>
          <w:rFonts w:ascii="Verdana" w:hAnsi="Verdana"/>
        </w:rPr>
        <w:t xml:space="preserve"> salarié qu’</w:t>
      </w:r>
      <w:r w:rsidR="000F57AC">
        <w:rPr>
          <w:rFonts w:ascii="Verdana" w:hAnsi="Verdana"/>
        </w:rPr>
        <w:t>il</w:t>
      </w:r>
      <w:r w:rsidRPr="00902BC4">
        <w:rPr>
          <w:rFonts w:ascii="Verdana" w:hAnsi="Verdana"/>
        </w:rPr>
        <w:t xml:space="preserve"> peut, </w:t>
      </w:r>
      <w:r w:rsidR="000F57AC" w:rsidRPr="00902BC4">
        <w:rPr>
          <w:rFonts w:ascii="Verdana" w:hAnsi="Verdana"/>
        </w:rPr>
        <w:t>s’</w:t>
      </w:r>
      <w:r w:rsidR="000F57AC">
        <w:rPr>
          <w:rFonts w:ascii="Verdana" w:hAnsi="Verdana"/>
        </w:rPr>
        <w:t>il</w:t>
      </w:r>
      <w:r w:rsidRPr="00902BC4">
        <w:rPr>
          <w:rFonts w:ascii="Verdana" w:hAnsi="Verdana"/>
        </w:rPr>
        <w:t xml:space="preserve"> le souhaite, </w:t>
      </w:r>
      <w:r w:rsidRPr="000F57AC">
        <w:rPr>
          <w:rFonts w:ascii="Verdana" w:hAnsi="Verdana"/>
        </w:rPr>
        <w:t>déclarer les faits en accident du travail</w:t>
      </w:r>
      <w:r w:rsidRPr="00902BC4">
        <w:rPr>
          <w:rFonts w:ascii="Verdana" w:hAnsi="Verdana"/>
        </w:rPr>
        <w:t>, conformément au cadre législatif applicable.</w:t>
      </w:r>
    </w:p>
    <w:p w14:paraId="462AD79D" w14:textId="363E4248" w:rsidR="00902BC4" w:rsidRDefault="00902BC4" w:rsidP="00902BC4">
      <w:pPr>
        <w:jc w:val="both"/>
        <w:rPr>
          <w:rFonts w:ascii="Verdana" w:hAnsi="Verdana"/>
        </w:rPr>
      </w:pPr>
      <w:r w:rsidRPr="00902BC4">
        <w:rPr>
          <w:rFonts w:ascii="Verdana" w:hAnsi="Verdana"/>
        </w:rPr>
        <w:t>Le Service assure également une orientation vers les interlocuteurs compétents (médecin du travail, inspection du travail, Défenseur des droits).</w:t>
      </w:r>
    </w:p>
    <w:p w14:paraId="3FCBD46E" w14:textId="77777777" w:rsidR="00921190" w:rsidRPr="00921190" w:rsidRDefault="00921190" w:rsidP="00921190">
      <w:pPr>
        <w:pStyle w:val="Titre2"/>
        <w:rPr>
          <w:rFonts w:ascii="Verdana" w:hAnsi="Verdana"/>
        </w:rPr>
      </w:pPr>
      <w:bookmarkStart w:id="34" w:name="_Toc225427918"/>
      <w:r w:rsidRPr="00921190">
        <w:rPr>
          <w:rFonts w:ascii="Verdana" w:hAnsi="Verdana"/>
        </w:rPr>
        <w:t>Prise en compte des maladies gynécologiques chroniques</w:t>
      </w:r>
      <w:bookmarkEnd w:id="34"/>
    </w:p>
    <w:p w14:paraId="23253C88" w14:textId="77777777" w:rsidR="00921190" w:rsidRDefault="00921190" w:rsidP="00921190">
      <w:pPr>
        <w:jc w:val="both"/>
        <w:rPr>
          <w:rFonts w:ascii="Verdana" w:hAnsi="Verdana"/>
        </w:rPr>
      </w:pPr>
      <w:r w:rsidRPr="00921190">
        <w:rPr>
          <w:rFonts w:ascii="Verdana" w:hAnsi="Verdana"/>
        </w:rPr>
        <w:t xml:space="preserve">Le CIHL reconnaît l’impact potentiel de certaines </w:t>
      </w:r>
      <w:r w:rsidRPr="00E87558">
        <w:rPr>
          <w:rFonts w:ascii="Verdana" w:hAnsi="Verdana"/>
        </w:rPr>
        <w:t>maladies gynécologiques chroniques,</w:t>
      </w:r>
      <w:r w:rsidRPr="00921190">
        <w:rPr>
          <w:rFonts w:ascii="Verdana" w:hAnsi="Verdana"/>
        </w:rPr>
        <w:t xml:space="preserve"> notamment l’endométriose, sur l'organisation du travail.</w:t>
      </w:r>
    </w:p>
    <w:p w14:paraId="09A143ED" w14:textId="0B06E8FF" w:rsidR="00921190" w:rsidRPr="00921190" w:rsidRDefault="00921190" w:rsidP="00921190">
      <w:pPr>
        <w:jc w:val="both"/>
        <w:rPr>
          <w:rFonts w:ascii="Verdana" w:hAnsi="Verdana"/>
        </w:rPr>
      </w:pPr>
      <w:r w:rsidRPr="00921190">
        <w:rPr>
          <w:rFonts w:ascii="Verdana" w:hAnsi="Verdana"/>
        </w:rPr>
        <w:t>À ce titre, il examine avec attention les demandes d’adaptation des horaires ou d’aménagement du poste, dans le respect des nécessités de service.</w:t>
      </w:r>
    </w:p>
    <w:p w14:paraId="0BD3D895" w14:textId="77777777" w:rsidR="00921190" w:rsidRPr="00902BC4" w:rsidRDefault="00921190" w:rsidP="00902BC4">
      <w:pPr>
        <w:jc w:val="both"/>
        <w:rPr>
          <w:rFonts w:ascii="Verdana" w:hAnsi="Verdana"/>
        </w:rPr>
      </w:pPr>
    </w:p>
    <w:p w14:paraId="67C66057" w14:textId="77777777" w:rsidR="00902BC4" w:rsidRPr="00BA6A11" w:rsidRDefault="00902BC4" w:rsidP="007B62ED">
      <w:pPr>
        <w:jc w:val="both"/>
        <w:rPr>
          <w:rFonts w:ascii="Verdana" w:hAnsi="Verdana"/>
        </w:rPr>
      </w:pPr>
    </w:p>
    <w:p w14:paraId="424FE005" w14:textId="28660BE3" w:rsidR="00C578CF" w:rsidRPr="00BA6A11" w:rsidRDefault="00C578CF" w:rsidP="007B62ED">
      <w:pPr>
        <w:pStyle w:val="Titre1"/>
        <w:rPr>
          <w:rFonts w:ascii="Verdana" w:hAnsi="Verdana"/>
        </w:rPr>
      </w:pPr>
      <w:bookmarkStart w:id="35" w:name="_Toc225427919"/>
      <w:r w:rsidRPr="00BA6A11">
        <w:rPr>
          <w:rFonts w:ascii="Verdana" w:hAnsi="Verdana"/>
        </w:rPr>
        <w:t>INDICATEURS DE SUIVI</w:t>
      </w:r>
      <w:bookmarkEnd w:id="35"/>
    </w:p>
    <w:p w14:paraId="0D52093E" w14:textId="77777777" w:rsidR="00C578CF" w:rsidRPr="00BA6A11" w:rsidRDefault="00C578CF" w:rsidP="007B62ED">
      <w:pPr>
        <w:jc w:val="both"/>
        <w:rPr>
          <w:rFonts w:ascii="Verdana" w:hAnsi="Verdana"/>
        </w:rPr>
      </w:pPr>
      <w:r w:rsidRPr="00BA6A11">
        <w:rPr>
          <w:rFonts w:ascii="Verdana" w:hAnsi="Verdana"/>
        </w:rPr>
        <w:t>Afin d’évaluer objectivement les progrès réalisés, des indicateurs sont suivis annuellement et discutés lors du suivi prévu à l’article 4.</w:t>
      </w:r>
    </w:p>
    <w:p w14:paraId="1F3958CE" w14:textId="5596EBF1" w:rsidR="00C578CF" w:rsidRPr="00BA6A11" w:rsidRDefault="00C578CF" w:rsidP="007B62ED">
      <w:pPr>
        <w:pStyle w:val="Titre2"/>
        <w:rPr>
          <w:rFonts w:ascii="Verdana" w:hAnsi="Verdana"/>
        </w:rPr>
      </w:pPr>
      <w:bookmarkStart w:id="36" w:name="_Toc225427920"/>
      <w:r w:rsidRPr="00BA6A11">
        <w:rPr>
          <w:rFonts w:ascii="Verdana" w:hAnsi="Verdana"/>
        </w:rPr>
        <w:t>Indicateurs obligatoires</w:t>
      </w:r>
      <w:bookmarkEnd w:id="36"/>
    </w:p>
    <w:p w14:paraId="7610A309" w14:textId="77777777" w:rsidR="00C578CF" w:rsidRPr="00BA6A11" w:rsidRDefault="00C578CF" w:rsidP="003C14CE">
      <w:pPr>
        <w:pStyle w:val="Paragraphedeliste"/>
        <w:numPr>
          <w:ilvl w:val="0"/>
          <w:numId w:val="9"/>
        </w:numPr>
        <w:jc w:val="both"/>
        <w:rPr>
          <w:rFonts w:ascii="Verdana" w:hAnsi="Verdana"/>
        </w:rPr>
      </w:pPr>
      <w:r w:rsidRPr="00BA6A11">
        <w:rPr>
          <w:rFonts w:ascii="Verdana" w:hAnsi="Verdana"/>
        </w:rPr>
        <w:t>Index égalité professionnelle, conformément à la réglementation.</w:t>
      </w:r>
    </w:p>
    <w:p w14:paraId="774B860E" w14:textId="77777777" w:rsidR="00C578CF" w:rsidRPr="00BA6A11" w:rsidRDefault="00C578CF" w:rsidP="003C14CE">
      <w:pPr>
        <w:pStyle w:val="Paragraphedeliste"/>
        <w:numPr>
          <w:ilvl w:val="0"/>
          <w:numId w:val="9"/>
        </w:numPr>
        <w:jc w:val="both"/>
        <w:rPr>
          <w:rFonts w:ascii="Verdana" w:hAnsi="Verdana"/>
        </w:rPr>
      </w:pPr>
      <w:r w:rsidRPr="00BA6A11">
        <w:rPr>
          <w:rFonts w:ascii="Verdana" w:hAnsi="Verdana"/>
        </w:rPr>
        <w:t>Données BDESE pertinentes dans le champ de l’égalité professionnelle.</w:t>
      </w:r>
    </w:p>
    <w:p w14:paraId="2762B59B" w14:textId="1CC2BA7C" w:rsidR="00C578CF" w:rsidRPr="00BA6A11" w:rsidRDefault="00C578CF" w:rsidP="007B62ED">
      <w:pPr>
        <w:pStyle w:val="Titre2"/>
        <w:rPr>
          <w:rFonts w:ascii="Verdana" w:hAnsi="Verdana"/>
        </w:rPr>
      </w:pPr>
      <w:bookmarkStart w:id="37" w:name="_Toc225427921"/>
      <w:r w:rsidRPr="00BA6A11">
        <w:rPr>
          <w:rFonts w:ascii="Verdana" w:hAnsi="Verdana"/>
        </w:rPr>
        <w:t>Indicateurs internes</w:t>
      </w:r>
      <w:bookmarkEnd w:id="37"/>
    </w:p>
    <w:p w14:paraId="10DDD227" w14:textId="77777777" w:rsidR="00C578CF" w:rsidRPr="00BA6A11" w:rsidRDefault="00C578CF" w:rsidP="007B62ED">
      <w:pPr>
        <w:jc w:val="both"/>
        <w:rPr>
          <w:rFonts w:ascii="Verdana" w:hAnsi="Verdana"/>
        </w:rPr>
      </w:pPr>
      <w:r w:rsidRPr="00BA6A11">
        <w:rPr>
          <w:rFonts w:ascii="Verdana" w:hAnsi="Verdana"/>
        </w:rPr>
        <w:t>Le CIHL suit en particulier :</w:t>
      </w:r>
    </w:p>
    <w:p w14:paraId="28D3E9A7" w14:textId="77777777" w:rsidR="00C578CF" w:rsidRPr="00BA6A11" w:rsidRDefault="00C578CF" w:rsidP="003C14CE">
      <w:pPr>
        <w:pStyle w:val="Paragraphedeliste"/>
        <w:numPr>
          <w:ilvl w:val="0"/>
          <w:numId w:val="7"/>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résultats de l’analyse annuelle des rémunérations (cf. Article 6),</w:t>
      </w:r>
    </w:p>
    <w:p w14:paraId="64B76A15" w14:textId="77777777" w:rsidR="00C578CF" w:rsidRPr="00BA6A11" w:rsidRDefault="00C578CF" w:rsidP="003C14CE">
      <w:pPr>
        <w:pStyle w:val="Paragraphedeliste"/>
        <w:numPr>
          <w:ilvl w:val="0"/>
          <w:numId w:val="7"/>
        </w:numPr>
        <w:jc w:val="both"/>
        <w:rPr>
          <w:rFonts w:ascii="Verdana" w:hAnsi="Verdana"/>
        </w:rPr>
      </w:pPr>
      <w:proofErr w:type="gramStart"/>
      <w:r w:rsidRPr="00BA6A11">
        <w:rPr>
          <w:rFonts w:ascii="Verdana" w:hAnsi="Verdana"/>
        </w:rPr>
        <w:t>le</w:t>
      </w:r>
      <w:proofErr w:type="gramEnd"/>
      <w:r w:rsidRPr="00BA6A11">
        <w:rPr>
          <w:rFonts w:ascii="Verdana" w:hAnsi="Verdana"/>
        </w:rPr>
        <w:t xml:space="preserve"> taux d’accès à la formation par population sectorielle métier,</w:t>
      </w:r>
    </w:p>
    <w:p w14:paraId="6B6D8D3B" w14:textId="77777777" w:rsidR="00C578CF" w:rsidRPr="00BA6A11" w:rsidRDefault="00C578CF" w:rsidP="003C14CE">
      <w:pPr>
        <w:pStyle w:val="Paragraphedeliste"/>
        <w:numPr>
          <w:ilvl w:val="0"/>
          <w:numId w:val="7"/>
        </w:numPr>
        <w:jc w:val="both"/>
        <w:rPr>
          <w:rFonts w:ascii="Verdana" w:hAnsi="Verdana"/>
        </w:rPr>
      </w:pPr>
      <w:proofErr w:type="gramStart"/>
      <w:r w:rsidRPr="00BA6A11">
        <w:rPr>
          <w:rFonts w:ascii="Verdana" w:hAnsi="Verdana"/>
        </w:rPr>
        <w:t>les</w:t>
      </w:r>
      <w:proofErr w:type="gramEnd"/>
      <w:r w:rsidRPr="00BA6A11">
        <w:rPr>
          <w:rFonts w:ascii="Verdana" w:hAnsi="Verdana"/>
        </w:rPr>
        <w:t xml:space="preserve"> demandes d’aménagements horaires étudiées et leurs acceptations,</w:t>
      </w:r>
    </w:p>
    <w:p w14:paraId="191BBD01" w14:textId="7C7B4082" w:rsidR="00C578CF" w:rsidRPr="00BA6A11" w:rsidRDefault="00C578CF" w:rsidP="007B62ED">
      <w:pPr>
        <w:pStyle w:val="Titre2"/>
        <w:rPr>
          <w:rFonts w:ascii="Verdana" w:hAnsi="Verdana"/>
        </w:rPr>
      </w:pPr>
      <w:bookmarkStart w:id="38" w:name="_Toc225427922"/>
      <w:r w:rsidRPr="00BA6A11">
        <w:rPr>
          <w:rFonts w:ascii="Verdana" w:hAnsi="Verdana"/>
        </w:rPr>
        <w:t>Utilisation des indicateurs</w:t>
      </w:r>
      <w:bookmarkEnd w:id="38"/>
    </w:p>
    <w:p w14:paraId="582E92A6" w14:textId="77777777" w:rsidR="00C578CF" w:rsidRPr="00BA6A11" w:rsidRDefault="00C578CF" w:rsidP="007B62ED">
      <w:pPr>
        <w:jc w:val="both"/>
        <w:rPr>
          <w:rFonts w:ascii="Verdana" w:hAnsi="Verdana"/>
        </w:rPr>
      </w:pPr>
      <w:r w:rsidRPr="00BA6A11">
        <w:rPr>
          <w:rFonts w:ascii="Verdana" w:hAnsi="Verdana"/>
        </w:rPr>
        <w:t>Ces indicateurs permettent de :</w:t>
      </w:r>
    </w:p>
    <w:p w14:paraId="0DBCC87E" w14:textId="77777777" w:rsidR="00C578CF" w:rsidRPr="00BA6A11" w:rsidRDefault="00C578CF" w:rsidP="003C14CE">
      <w:pPr>
        <w:pStyle w:val="Paragraphedeliste"/>
        <w:numPr>
          <w:ilvl w:val="0"/>
          <w:numId w:val="6"/>
        </w:numPr>
        <w:jc w:val="both"/>
        <w:rPr>
          <w:rFonts w:ascii="Verdana" w:hAnsi="Verdana"/>
        </w:rPr>
      </w:pPr>
      <w:proofErr w:type="gramStart"/>
      <w:r w:rsidRPr="00BA6A11">
        <w:rPr>
          <w:rFonts w:ascii="Verdana" w:hAnsi="Verdana"/>
        </w:rPr>
        <w:t>mesurer</w:t>
      </w:r>
      <w:proofErr w:type="gramEnd"/>
      <w:r w:rsidRPr="00BA6A11">
        <w:rPr>
          <w:rFonts w:ascii="Verdana" w:hAnsi="Verdana"/>
        </w:rPr>
        <w:t xml:space="preserve"> les évolutions d’une année sur l’autre,</w:t>
      </w:r>
    </w:p>
    <w:p w14:paraId="1E64499D" w14:textId="77777777" w:rsidR="00C578CF" w:rsidRPr="00BA6A11" w:rsidRDefault="00C578CF" w:rsidP="003C14CE">
      <w:pPr>
        <w:pStyle w:val="Paragraphedeliste"/>
        <w:numPr>
          <w:ilvl w:val="0"/>
          <w:numId w:val="6"/>
        </w:numPr>
        <w:jc w:val="both"/>
        <w:rPr>
          <w:rFonts w:ascii="Verdana" w:hAnsi="Verdana"/>
        </w:rPr>
      </w:pPr>
      <w:proofErr w:type="gramStart"/>
      <w:r w:rsidRPr="00BA6A11">
        <w:rPr>
          <w:rFonts w:ascii="Verdana" w:hAnsi="Verdana"/>
        </w:rPr>
        <w:t>ajuster</w:t>
      </w:r>
      <w:proofErr w:type="gramEnd"/>
      <w:r w:rsidRPr="00BA6A11">
        <w:rPr>
          <w:rFonts w:ascii="Verdana" w:hAnsi="Verdana"/>
        </w:rPr>
        <w:t xml:space="preserve"> les actions engagées,</w:t>
      </w:r>
    </w:p>
    <w:p w14:paraId="0868DC96" w14:textId="77777777" w:rsidR="00C578CF" w:rsidRPr="00BA6A11" w:rsidRDefault="00C578CF" w:rsidP="003C14CE">
      <w:pPr>
        <w:pStyle w:val="Paragraphedeliste"/>
        <w:numPr>
          <w:ilvl w:val="0"/>
          <w:numId w:val="6"/>
        </w:numPr>
        <w:jc w:val="both"/>
        <w:rPr>
          <w:rFonts w:ascii="Verdana" w:hAnsi="Verdana"/>
        </w:rPr>
      </w:pPr>
      <w:proofErr w:type="gramStart"/>
      <w:r w:rsidRPr="00BA6A11">
        <w:rPr>
          <w:rFonts w:ascii="Verdana" w:hAnsi="Verdana"/>
        </w:rPr>
        <w:t>prioriser</w:t>
      </w:r>
      <w:proofErr w:type="gramEnd"/>
      <w:r w:rsidRPr="00BA6A11">
        <w:rPr>
          <w:rFonts w:ascii="Verdana" w:hAnsi="Verdana"/>
        </w:rPr>
        <w:t xml:space="preserve"> les actions à mettre en œuvre,</w:t>
      </w:r>
    </w:p>
    <w:p w14:paraId="39E32415" w14:textId="77777777" w:rsidR="00C578CF" w:rsidRPr="00BA6A11" w:rsidRDefault="00C578CF" w:rsidP="003C14CE">
      <w:pPr>
        <w:pStyle w:val="Paragraphedeliste"/>
        <w:numPr>
          <w:ilvl w:val="0"/>
          <w:numId w:val="6"/>
        </w:numPr>
        <w:jc w:val="both"/>
        <w:rPr>
          <w:rFonts w:ascii="Verdana" w:hAnsi="Verdana"/>
        </w:rPr>
      </w:pPr>
      <w:proofErr w:type="gramStart"/>
      <w:r w:rsidRPr="00BA6A11">
        <w:rPr>
          <w:rFonts w:ascii="Verdana" w:hAnsi="Verdana"/>
        </w:rPr>
        <w:t>nourrir</w:t>
      </w:r>
      <w:proofErr w:type="gramEnd"/>
      <w:r w:rsidRPr="00BA6A11">
        <w:rPr>
          <w:rFonts w:ascii="Verdana" w:hAnsi="Verdana"/>
        </w:rPr>
        <w:t xml:space="preserve"> le dialogue social.</w:t>
      </w:r>
    </w:p>
    <w:p w14:paraId="0EF329BF" w14:textId="3732CF96" w:rsidR="00550FFC" w:rsidRPr="00BA6A11" w:rsidRDefault="00550FFC" w:rsidP="007B62ED">
      <w:pPr>
        <w:pStyle w:val="Titre1"/>
        <w:rPr>
          <w:rFonts w:ascii="Verdana" w:hAnsi="Verdana"/>
        </w:rPr>
      </w:pPr>
      <w:bookmarkStart w:id="39" w:name="_Toc225427923"/>
      <w:r w:rsidRPr="00BA6A11">
        <w:rPr>
          <w:rFonts w:ascii="Verdana" w:hAnsi="Verdana"/>
        </w:rPr>
        <w:t>Dispositions Finales</w:t>
      </w:r>
      <w:bookmarkEnd w:id="39"/>
    </w:p>
    <w:p w14:paraId="59EC1F4E" w14:textId="611756A4" w:rsidR="00C578CF" w:rsidRPr="00BA6A11" w:rsidRDefault="00C578CF" w:rsidP="007B62ED">
      <w:pPr>
        <w:pStyle w:val="Titre2"/>
        <w:rPr>
          <w:rFonts w:ascii="Verdana" w:hAnsi="Verdana"/>
        </w:rPr>
      </w:pPr>
      <w:bookmarkStart w:id="40" w:name="_Toc225427924"/>
      <w:r w:rsidRPr="00BA6A11">
        <w:rPr>
          <w:rFonts w:ascii="Verdana" w:hAnsi="Verdana"/>
        </w:rPr>
        <w:t>DURÉE DE L’ACCORD</w:t>
      </w:r>
      <w:bookmarkEnd w:id="40"/>
    </w:p>
    <w:p w14:paraId="4148CDB1" w14:textId="77777777" w:rsidR="00F524AB" w:rsidRPr="00507BCE" w:rsidRDefault="00F524AB" w:rsidP="007B62ED">
      <w:pPr>
        <w:spacing w:before="0" w:after="100" w:afterAutospacing="1" w:line="300" w:lineRule="atLeast"/>
        <w:jc w:val="both"/>
        <w:rPr>
          <w:rFonts w:ascii="Verdana" w:hAnsi="Verdana"/>
        </w:rPr>
      </w:pPr>
      <w:r w:rsidRPr="00BA6A11">
        <w:rPr>
          <w:rFonts w:ascii="Verdana" w:hAnsi="Verdana"/>
        </w:rPr>
        <w:t xml:space="preserve">Le présent accord est conclu pour une durée indéterminée, étant précisé qu’il fera l’objet de l’ouverture </w:t>
      </w:r>
      <w:r w:rsidRPr="00507BCE">
        <w:rPr>
          <w:rFonts w:ascii="Verdana" w:hAnsi="Verdana"/>
        </w:rPr>
        <w:t>d’une nouvelle négociation dans 4 ans, et qu’il pourra être révisé dans l’intervalle.</w:t>
      </w:r>
    </w:p>
    <w:p w14:paraId="36A432DA" w14:textId="44A92CFD" w:rsidR="00795EB8" w:rsidRPr="00BA6A11" w:rsidRDefault="006A618B" w:rsidP="007B62ED">
      <w:pPr>
        <w:pStyle w:val="Titre2"/>
        <w:rPr>
          <w:rFonts w:ascii="Verdana" w:hAnsi="Verdana"/>
        </w:rPr>
      </w:pPr>
      <w:bookmarkStart w:id="41" w:name="_Toc225427925"/>
      <w:r w:rsidRPr="00BA6A11">
        <w:rPr>
          <w:rFonts w:ascii="Verdana" w:hAnsi="Verdana"/>
        </w:rPr>
        <w:t>Entrée en vigeur</w:t>
      </w:r>
      <w:bookmarkEnd w:id="41"/>
    </w:p>
    <w:p w14:paraId="3346773F" w14:textId="795B7EB2" w:rsidR="00F524AB" w:rsidRPr="00507BCE" w:rsidRDefault="006A618B" w:rsidP="007B62ED">
      <w:pPr>
        <w:spacing w:before="0"/>
        <w:jc w:val="both"/>
        <w:rPr>
          <w:rFonts w:ascii="Verdana" w:hAnsi="Verdana"/>
        </w:rPr>
      </w:pPr>
      <w:r w:rsidRPr="00507BCE">
        <w:rPr>
          <w:rFonts w:ascii="Verdana" w:hAnsi="Verdana"/>
        </w:rPr>
        <w:t xml:space="preserve">Le présent accord entre en vigueur le </w:t>
      </w:r>
      <w:r w:rsidR="00672ED6">
        <w:rPr>
          <w:rFonts w:ascii="Verdana" w:hAnsi="Verdana"/>
        </w:rPr>
        <w:t>15 avril</w:t>
      </w:r>
      <w:r w:rsidRPr="00507BCE">
        <w:rPr>
          <w:rFonts w:ascii="Verdana" w:hAnsi="Verdana"/>
        </w:rPr>
        <w:t xml:space="preserve"> 2026</w:t>
      </w:r>
    </w:p>
    <w:p w14:paraId="27D6D0AB" w14:textId="77777777" w:rsidR="00AC3CAE" w:rsidRPr="00507BCE" w:rsidRDefault="00AC3CAE" w:rsidP="007B62ED">
      <w:pPr>
        <w:pStyle w:val="Titre2"/>
        <w:rPr>
          <w:rFonts w:ascii="Verdana" w:hAnsi="Verdana"/>
        </w:rPr>
      </w:pPr>
      <w:bookmarkStart w:id="42" w:name="_Toc225427926"/>
      <w:r w:rsidRPr="00507BCE">
        <w:rPr>
          <w:rFonts w:ascii="Verdana" w:hAnsi="Verdana"/>
        </w:rPr>
        <w:t>Révision</w:t>
      </w:r>
      <w:bookmarkEnd w:id="42"/>
    </w:p>
    <w:p w14:paraId="770FF966" w14:textId="77777777" w:rsidR="00AC3CAE" w:rsidRPr="00507BCE" w:rsidRDefault="00AC3CAE" w:rsidP="007B62ED">
      <w:pPr>
        <w:spacing w:before="0"/>
        <w:jc w:val="both"/>
        <w:rPr>
          <w:rFonts w:ascii="Verdana" w:hAnsi="Verdana"/>
        </w:rPr>
      </w:pPr>
      <w:r w:rsidRPr="00507BCE">
        <w:rPr>
          <w:rFonts w:ascii="Verdana" w:hAnsi="Verdana"/>
        </w:rPr>
        <w:t>En cas de modification des textes législatifs ou réglementaires ayant une incidence sur certaines des dispositions du présent accord, les signataires se rencontreront pour étudier les évolutions possibles.</w:t>
      </w:r>
    </w:p>
    <w:p w14:paraId="282D960B" w14:textId="77777777" w:rsidR="00785A49" w:rsidRPr="00507BCE" w:rsidRDefault="00785A49" w:rsidP="007B62ED">
      <w:pPr>
        <w:pStyle w:val="Titre2"/>
        <w:rPr>
          <w:rFonts w:ascii="Verdana" w:hAnsi="Verdana"/>
        </w:rPr>
      </w:pPr>
      <w:bookmarkStart w:id="43" w:name="_Toc225427927"/>
      <w:r w:rsidRPr="00507BCE">
        <w:rPr>
          <w:rFonts w:ascii="Verdana" w:hAnsi="Verdana"/>
        </w:rPr>
        <w:t>Dénonciation</w:t>
      </w:r>
      <w:bookmarkEnd w:id="43"/>
    </w:p>
    <w:p w14:paraId="7842876D" w14:textId="75CB1E09" w:rsidR="00982E78" w:rsidRPr="00507BCE" w:rsidRDefault="00982E78" w:rsidP="007B62ED">
      <w:pPr>
        <w:spacing w:before="0"/>
        <w:jc w:val="both"/>
        <w:rPr>
          <w:rFonts w:ascii="Verdana" w:hAnsi="Verdana"/>
        </w:rPr>
      </w:pPr>
      <w:r w:rsidRPr="00507BCE">
        <w:rPr>
          <w:rFonts w:ascii="Verdana" w:hAnsi="Verdana"/>
        </w:rPr>
        <w:t xml:space="preserve">Cet accord pourra être dénoncé à tout moment dans les conditions posées par les articles L.2261-9 et suivants du Code du travail. </w:t>
      </w:r>
    </w:p>
    <w:p w14:paraId="00A6511D" w14:textId="79CE3E8C" w:rsidR="00785A49" w:rsidRPr="00507BCE" w:rsidRDefault="00785A49" w:rsidP="007B62ED">
      <w:pPr>
        <w:pStyle w:val="Titre2"/>
        <w:rPr>
          <w:rFonts w:ascii="Verdana" w:hAnsi="Verdana"/>
        </w:rPr>
      </w:pPr>
      <w:bookmarkStart w:id="44" w:name="_Toc225427928"/>
      <w:r w:rsidRPr="00507BCE">
        <w:rPr>
          <w:rFonts w:ascii="Verdana" w:hAnsi="Verdana"/>
        </w:rPr>
        <w:t>Publicité</w:t>
      </w:r>
      <w:r w:rsidR="00D626D7" w:rsidRPr="00507BCE">
        <w:rPr>
          <w:rFonts w:ascii="Verdana" w:hAnsi="Verdana"/>
        </w:rPr>
        <w:t xml:space="preserve"> et dépôt légal</w:t>
      </w:r>
      <w:bookmarkEnd w:id="44"/>
    </w:p>
    <w:p w14:paraId="6B53F0A8" w14:textId="03084785" w:rsidR="00CB3120" w:rsidRPr="00507BCE" w:rsidRDefault="00785A49" w:rsidP="007B62ED">
      <w:pPr>
        <w:spacing w:before="0"/>
        <w:jc w:val="both"/>
        <w:rPr>
          <w:rFonts w:ascii="Verdana" w:hAnsi="Verdana"/>
        </w:rPr>
      </w:pPr>
      <w:r w:rsidRPr="00507BCE">
        <w:rPr>
          <w:rFonts w:ascii="Verdana" w:hAnsi="Verdana"/>
        </w:rPr>
        <w:t>Le présent accord sera déposé sur la plateforme « TéléAccords »</w:t>
      </w:r>
      <w:r w:rsidR="00CB3120" w:rsidRPr="00507BCE">
        <w:rPr>
          <w:rFonts w:ascii="Verdana" w:hAnsi="Verdana"/>
        </w:rPr>
        <w:t xml:space="preserve"> et auprès du greffe du conseil de prud’hommes d’Orléans, comme l’exige la réglementation.</w:t>
      </w:r>
    </w:p>
    <w:p w14:paraId="1E7D50B0" w14:textId="77777777" w:rsidR="004D5469" w:rsidRDefault="004D5469" w:rsidP="007B62ED">
      <w:pPr>
        <w:jc w:val="both"/>
        <w:rPr>
          <w:rFonts w:ascii="Verdana" w:hAnsi="Verdana"/>
        </w:rPr>
      </w:pPr>
    </w:p>
    <w:p w14:paraId="466BAB0D" w14:textId="77777777" w:rsidR="00507BCE" w:rsidRDefault="00507BCE" w:rsidP="007B62ED">
      <w:pPr>
        <w:jc w:val="both"/>
        <w:rPr>
          <w:rFonts w:ascii="Verdana" w:hAnsi="Verdana"/>
        </w:rPr>
      </w:pPr>
    </w:p>
    <w:p w14:paraId="7F843A1E" w14:textId="77777777" w:rsidR="00507BCE" w:rsidRDefault="00507BCE" w:rsidP="007B62ED">
      <w:pPr>
        <w:jc w:val="both"/>
        <w:rPr>
          <w:rFonts w:ascii="Verdana" w:hAnsi="Verdana"/>
        </w:rPr>
      </w:pPr>
    </w:p>
    <w:p w14:paraId="0CB5A686" w14:textId="77777777" w:rsidR="00507BCE" w:rsidRPr="00BA6A11" w:rsidRDefault="00507BCE" w:rsidP="007B62ED">
      <w:pPr>
        <w:jc w:val="both"/>
        <w:rPr>
          <w:rFonts w:ascii="Verdana" w:hAnsi="Verdana"/>
        </w:rPr>
      </w:pPr>
    </w:p>
    <w:p w14:paraId="488D218A" w14:textId="6F8236EF" w:rsidR="004D5469" w:rsidRDefault="004D5469" w:rsidP="006A2E98">
      <w:pPr>
        <w:jc w:val="center"/>
        <w:rPr>
          <w:rFonts w:ascii="Verdana" w:hAnsi="Verdana"/>
        </w:rPr>
      </w:pPr>
      <w:r w:rsidRPr="00BA6A11">
        <w:rPr>
          <w:rFonts w:ascii="Verdana" w:hAnsi="Verdana"/>
        </w:rPr>
        <w:lastRenderedPageBreak/>
        <w:t xml:space="preserve">Fait à Saran, le </w:t>
      </w:r>
      <w:r w:rsidR="00CE155E">
        <w:rPr>
          <w:rFonts w:ascii="Verdana" w:hAnsi="Verdana"/>
        </w:rPr>
        <w:t>26</w:t>
      </w:r>
      <w:r w:rsidR="00F66201" w:rsidRPr="00BA6A11">
        <w:rPr>
          <w:rFonts w:ascii="Verdana" w:hAnsi="Verdana"/>
        </w:rPr>
        <w:t xml:space="preserve"> mars </w:t>
      </w:r>
      <w:r w:rsidR="000C7B46" w:rsidRPr="00BA6A11">
        <w:rPr>
          <w:rFonts w:ascii="Verdana" w:hAnsi="Verdana"/>
        </w:rPr>
        <w:t>202</w:t>
      </w:r>
      <w:r w:rsidR="00CF2C3E" w:rsidRPr="00BA6A11">
        <w:rPr>
          <w:rFonts w:ascii="Verdana" w:hAnsi="Verdana"/>
        </w:rPr>
        <w:t>6</w:t>
      </w:r>
    </w:p>
    <w:p w14:paraId="44712759" w14:textId="77777777" w:rsidR="00507BCE" w:rsidRDefault="00507BCE" w:rsidP="007B62ED">
      <w:pPr>
        <w:jc w:val="both"/>
        <w:rPr>
          <w:rFonts w:ascii="Verdana" w:hAnsi="Verdana"/>
        </w:rPr>
      </w:pPr>
    </w:p>
    <w:p w14:paraId="380B8521" w14:textId="3247FCC3" w:rsidR="00507BCE" w:rsidRPr="00BA6A11" w:rsidRDefault="00507BCE" w:rsidP="007B62ED">
      <w:pPr>
        <w:jc w:val="both"/>
        <w:rPr>
          <w:rFonts w:ascii="Verdana" w:hAnsi="Verdana"/>
        </w:rPr>
      </w:pPr>
    </w:p>
    <w:tbl>
      <w:tblPr>
        <w:tblStyle w:val="Grilledutableau"/>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255"/>
        <w:gridCol w:w="3217"/>
      </w:tblGrid>
      <w:tr w:rsidR="0071671F" w:rsidRPr="00BA6A11" w14:paraId="476CD9BC" w14:textId="77777777" w:rsidTr="00EE0B91">
        <w:trPr>
          <w:trHeight w:val="617"/>
        </w:trPr>
        <w:tc>
          <w:tcPr>
            <w:tcW w:w="2977" w:type="dxa"/>
          </w:tcPr>
          <w:p w14:paraId="694C8E69" w14:textId="77777777" w:rsidR="0071671F" w:rsidRPr="00BA6A11" w:rsidRDefault="0071671F" w:rsidP="007B62ED">
            <w:pPr>
              <w:jc w:val="both"/>
              <w:rPr>
                <w:rFonts w:ascii="Verdana" w:hAnsi="Verdana"/>
              </w:rPr>
            </w:pPr>
            <w:r w:rsidRPr="00BA6A11">
              <w:rPr>
                <w:rFonts w:ascii="Verdana" w:hAnsi="Verdana"/>
              </w:rPr>
              <w:t>Pour l’organisation syndicale FO</w:t>
            </w:r>
          </w:p>
          <w:p w14:paraId="390045D6" w14:textId="77777777" w:rsidR="0071671F" w:rsidRPr="00BA6A11" w:rsidRDefault="0071671F" w:rsidP="007B62ED">
            <w:pPr>
              <w:jc w:val="both"/>
              <w:rPr>
                <w:rFonts w:ascii="Verdana" w:hAnsi="Verdana"/>
              </w:rPr>
            </w:pPr>
          </w:p>
        </w:tc>
        <w:tc>
          <w:tcPr>
            <w:tcW w:w="3255" w:type="dxa"/>
          </w:tcPr>
          <w:p w14:paraId="5A83E79A" w14:textId="77777777" w:rsidR="0071671F" w:rsidRPr="0011406E" w:rsidRDefault="0071671F" w:rsidP="007B62ED">
            <w:pPr>
              <w:jc w:val="both"/>
              <w:rPr>
                <w:rFonts w:ascii="Verdana" w:hAnsi="Verdana"/>
              </w:rPr>
            </w:pPr>
          </w:p>
        </w:tc>
        <w:tc>
          <w:tcPr>
            <w:tcW w:w="3217" w:type="dxa"/>
          </w:tcPr>
          <w:p w14:paraId="1158D604" w14:textId="77777777" w:rsidR="0071671F" w:rsidRPr="0011406E" w:rsidRDefault="0071671F" w:rsidP="007B62ED">
            <w:pPr>
              <w:jc w:val="both"/>
              <w:rPr>
                <w:rFonts w:ascii="Verdana" w:hAnsi="Verdana"/>
              </w:rPr>
            </w:pPr>
            <w:r w:rsidRPr="0011406E">
              <w:rPr>
                <w:rFonts w:ascii="Verdana" w:hAnsi="Verdana"/>
              </w:rPr>
              <w:t>Pour la Direction du CIHL</w:t>
            </w:r>
          </w:p>
          <w:p w14:paraId="18170D7B" w14:textId="70D555CE" w:rsidR="0071671F" w:rsidRPr="0011406E" w:rsidRDefault="0071671F" w:rsidP="007B62ED">
            <w:pPr>
              <w:jc w:val="both"/>
              <w:rPr>
                <w:rFonts w:ascii="Verdana" w:hAnsi="Verdana"/>
              </w:rPr>
            </w:pPr>
          </w:p>
        </w:tc>
      </w:tr>
      <w:tr w:rsidR="0071671F" w:rsidRPr="00BA6A11" w14:paraId="7D487C50" w14:textId="77777777" w:rsidTr="00EE0B91">
        <w:trPr>
          <w:trHeight w:val="612"/>
        </w:trPr>
        <w:tc>
          <w:tcPr>
            <w:tcW w:w="2977" w:type="dxa"/>
          </w:tcPr>
          <w:p w14:paraId="35E9E806" w14:textId="7CFD9895" w:rsidR="0071671F" w:rsidRPr="00002478" w:rsidRDefault="0011406E" w:rsidP="007B62ED">
            <w:pPr>
              <w:jc w:val="both"/>
              <w:rPr>
                <w:rFonts w:ascii="Verdana" w:hAnsi="Verdana"/>
                <w:color w:val="FFFFFF" w:themeColor="background1"/>
              </w:rPr>
            </w:pPr>
            <w:r>
              <w:rPr>
                <w:rFonts w:ascii="Verdana" w:hAnsi="Verdana"/>
                <w:color w:val="FFFFFF" w:themeColor="background1"/>
                <w:highlight w:val="black"/>
              </w:rPr>
              <w:t>************</w:t>
            </w:r>
          </w:p>
          <w:p w14:paraId="69770924" w14:textId="77777777" w:rsidR="0071671F" w:rsidRPr="00BA6A11" w:rsidRDefault="0071671F" w:rsidP="007B62ED">
            <w:pPr>
              <w:jc w:val="both"/>
              <w:rPr>
                <w:rFonts w:ascii="Verdana" w:hAnsi="Verdana"/>
              </w:rPr>
            </w:pPr>
          </w:p>
        </w:tc>
        <w:tc>
          <w:tcPr>
            <w:tcW w:w="3255" w:type="dxa"/>
          </w:tcPr>
          <w:p w14:paraId="16A6978D" w14:textId="77777777" w:rsidR="0071671F" w:rsidRPr="0011406E" w:rsidRDefault="0071671F" w:rsidP="007B62ED">
            <w:pPr>
              <w:jc w:val="both"/>
              <w:rPr>
                <w:rFonts w:ascii="Verdana" w:hAnsi="Verdana"/>
                <w:color w:val="FFFFFF" w:themeColor="background1"/>
              </w:rPr>
            </w:pPr>
          </w:p>
        </w:tc>
        <w:tc>
          <w:tcPr>
            <w:tcW w:w="3217" w:type="dxa"/>
          </w:tcPr>
          <w:p w14:paraId="6D5BFEBD" w14:textId="08DFBF2C" w:rsidR="0071671F" w:rsidRPr="0011406E" w:rsidRDefault="0011406E" w:rsidP="0011406E">
            <w:pPr>
              <w:jc w:val="both"/>
              <w:rPr>
                <w:rFonts w:ascii="Verdana" w:hAnsi="Verdana"/>
                <w:color w:val="FFFFFF" w:themeColor="background1"/>
              </w:rPr>
            </w:pPr>
            <w:r w:rsidRPr="0011406E">
              <w:rPr>
                <w:rFonts w:ascii="Verdana" w:hAnsi="Verdana"/>
                <w:color w:val="FFFFFF" w:themeColor="background1"/>
                <w:highlight w:val="black"/>
              </w:rPr>
              <w:t>***************</w:t>
            </w:r>
          </w:p>
        </w:tc>
      </w:tr>
    </w:tbl>
    <w:p w14:paraId="60D5F961" w14:textId="724AC036" w:rsidR="00C33854" w:rsidRPr="00BA6A11" w:rsidRDefault="00C33854" w:rsidP="007B62ED">
      <w:pPr>
        <w:jc w:val="both"/>
        <w:rPr>
          <w:rFonts w:ascii="Verdana" w:hAnsi="Verdana"/>
          <w:sz w:val="18"/>
          <w:szCs w:val="18"/>
        </w:rPr>
      </w:pPr>
    </w:p>
    <w:sectPr w:rsidR="00C33854" w:rsidRPr="00BA6A11" w:rsidSect="008F30A6">
      <w:headerReference w:type="even" r:id="rId11"/>
      <w:headerReference w:type="default" r:id="rId12"/>
      <w:footerReference w:type="even" r:id="rId13"/>
      <w:footerReference w:type="default" r:id="rId14"/>
      <w:headerReference w:type="first" r:id="rId15"/>
      <w:footerReference w:type="first" r:id="rId16"/>
      <w:pgSz w:w="11906" w:h="16838"/>
      <w:pgMar w:top="709" w:right="849" w:bottom="851" w:left="1134"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1B982" w14:textId="77777777" w:rsidR="007D77D1" w:rsidRDefault="007D77D1" w:rsidP="00C33854">
      <w:pPr>
        <w:spacing w:after="0"/>
      </w:pPr>
      <w:r>
        <w:separator/>
      </w:r>
    </w:p>
  </w:endnote>
  <w:endnote w:type="continuationSeparator" w:id="0">
    <w:p w14:paraId="6CAD45DA" w14:textId="77777777" w:rsidR="007D77D1" w:rsidRDefault="007D77D1" w:rsidP="00C33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1A8B5" w14:textId="77777777" w:rsidR="008E60A6" w:rsidRDefault="008E60A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19F83" w14:textId="7AAA8048" w:rsidR="00761AB8" w:rsidRPr="00761AB8" w:rsidRDefault="00007E98" w:rsidP="00761AB8">
    <w:pPr>
      <w:pStyle w:val="Pieddepage"/>
      <w:jc w:val="center"/>
      <w:rPr>
        <w:rFonts w:ascii="Calibri" w:hAnsi="Calibri" w:cs="Calibri"/>
        <w:color w:val="000000"/>
        <w:sz w:val="16"/>
        <w:szCs w:val="16"/>
        <w:shd w:val="clear" w:color="auto" w:fill="FFFFFF"/>
      </w:rPr>
    </w:pPr>
    <w:r>
      <w:rPr>
        <w:rStyle w:val="contentcontrolboundarysink"/>
        <w:rFonts w:ascii="Calibri" w:hAnsi="Calibri" w:cs="Calibri"/>
        <w:color w:val="000000"/>
        <w:shd w:val="clear" w:color="auto" w:fill="FFFFFF"/>
      </w:rPr>
      <w:t>​​​</w:t>
    </w:r>
    <w:r>
      <w:rPr>
        <w:rStyle w:val="wacimagecontainer"/>
        <w:rFonts w:ascii="Segoe UI" w:hAnsi="Segoe UI" w:cs="Segoe UI"/>
        <w:noProof/>
        <w:color w:val="000000"/>
        <w:sz w:val="18"/>
        <w:szCs w:val="18"/>
        <w:shd w:val="clear" w:color="auto" w:fill="FFFFFF"/>
      </w:rPr>
      <w:drawing>
        <wp:inline distT="0" distB="0" distL="0" distR="0" wp14:anchorId="39944C94" wp14:editId="6905A73E">
          <wp:extent cx="325950" cy="325950"/>
          <wp:effectExtent l="0" t="0" r="0" b="0"/>
          <wp:docPr id="118864723" name="Image 1" descr="Une image contenant symbole, logo, Bleu électriqu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e image contenant symbole, logo, Bleu électrique, Polic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739" cy="328739"/>
                  </a:xfrm>
                  <a:prstGeom prst="rect">
                    <a:avLst/>
                  </a:prstGeom>
                  <a:noFill/>
                  <a:ln>
                    <a:noFill/>
                  </a:ln>
                </pic:spPr>
              </pic:pic>
            </a:graphicData>
          </a:graphic>
        </wp:inline>
      </w:drawing>
    </w:r>
    <w:r>
      <w:rPr>
        <w:rStyle w:val="normaltextrun"/>
        <w:rFonts w:ascii="Calibri" w:hAnsi="Calibri" w:cs="Calibri"/>
        <w:color w:val="000000"/>
        <w:shd w:val="clear" w:color="auto" w:fill="FFFFFF"/>
      </w:rPr>
      <w:t> </w:t>
    </w:r>
    <w:r w:rsidR="00DD2057" w:rsidRPr="00761AB8">
      <w:rPr>
        <w:rStyle w:val="normaltextrun"/>
        <w:rFonts w:cs="Calibri"/>
        <w:color w:val="000000"/>
        <w:sz w:val="16"/>
        <w:szCs w:val="16"/>
        <w:shd w:val="clear" w:color="auto" w:fill="FFFFFF"/>
      </w:rPr>
      <w:t>Accord d'entreprise</w:t>
    </w:r>
    <w:r w:rsidRPr="00761AB8">
      <w:rPr>
        <w:rStyle w:val="tabchar"/>
        <w:rFonts w:cs="Calibri"/>
        <w:color w:val="000000"/>
        <w:sz w:val="16"/>
        <w:szCs w:val="16"/>
        <w:shd w:val="clear" w:color="auto" w:fill="FFFFFF"/>
      </w:rPr>
      <w:tab/>
    </w:r>
    <w:r w:rsidRPr="00761AB8">
      <w:rPr>
        <w:rStyle w:val="tabchar"/>
        <w:rFonts w:cs="Calibri"/>
        <w:color w:val="000000"/>
        <w:sz w:val="16"/>
        <w:szCs w:val="18"/>
        <w:shd w:val="clear" w:color="auto" w:fill="FFFFFF"/>
      </w:rPr>
      <w:tab/>
    </w:r>
    <w:r w:rsidRPr="00761AB8">
      <w:rPr>
        <w:rStyle w:val="normaltextrun"/>
        <w:rFonts w:cs="Calibri"/>
        <w:color w:val="000000"/>
        <w:sz w:val="16"/>
        <w:szCs w:val="16"/>
        <w:shd w:val="clear" w:color="auto" w:fill="FFFFFF"/>
      </w:rPr>
      <w:t>Page </w:t>
    </w:r>
    <w:r w:rsidR="009B1982" w:rsidRPr="00761AB8">
      <w:rPr>
        <w:rStyle w:val="normaltextrun"/>
        <w:rFonts w:cs="Calibri"/>
        <w:color w:val="000000"/>
        <w:sz w:val="16"/>
        <w:szCs w:val="16"/>
        <w:shd w:val="clear" w:color="auto" w:fill="FFFFFF"/>
      </w:rPr>
      <w:fldChar w:fldCharType="begin"/>
    </w:r>
    <w:r w:rsidR="009B1982" w:rsidRPr="00761AB8">
      <w:rPr>
        <w:rStyle w:val="normaltextrun"/>
        <w:rFonts w:cs="Calibri"/>
        <w:color w:val="000000"/>
        <w:sz w:val="16"/>
        <w:szCs w:val="16"/>
        <w:shd w:val="clear" w:color="auto" w:fill="FFFFFF"/>
      </w:rPr>
      <w:instrText xml:space="preserve"> PAGE   \* MERGEFORMAT </w:instrText>
    </w:r>
    <w:r w:rsidR="009B1982" w:rsidRPr="00761AB8">
      <w:rPr>
        <w:rStyle w:val="normaltextrun"/>
        <w:rFonts w:cs="Calibri"/>
        <w:color w:val="000000"/>
        <w:sz w:val="16"/>
        <w:szCs w:val="16"/>
        <w:shd w:val="clear" w:color="auto" w:fill="FFFFFF"/>
      </w:rPr>
      <w:fldChar w:fldCharType="separate"/>
    </w:r>
    <w:r w:rsidR="009B1982" w:rsidRPr="00761AB8">
      <w:rPr>
        <w:rStyle w:val="normaltextrun"/>
        <w:rFonts w:cs="Calibri"/>
        <w:noProof/>
        <w:color w:val="000000"/>
        <w:sz w:val="16"/>
        <w:szCs w:val="16"/>
        <w:shd w:val="clear" w:color="auto" w:fill="FFFFFF"/>
      </w:rPr>
      <w:t>1</w:t>
    </w:r>
    <w:r w:rsidR="009B1982" w:rsidRPr="00761AB8">
      <w:rPr>
        <w:rStyle w:val="normaltextrun"/>
        <w:rFonts w:cs="Calibri"/>
        <w:color w:val="000000"/>
        <w:sz w:val="16"/>
        <w:szCs w:val="16"/>
        <w:shd w:val="clear" w:color="auto" w:fill="FFFFFF"/>
      </w:rPr>
      <w:fldChar w:fldCharType="end"/>
    </w:r>
    <w:r w:rsidRPr="00761AB8">
      <w:rPr>
        <w:rStyle w:val="normaltextrun"/>
        <w:rFonts w:cs="Calibri"/>
        <w:color w:val="000000"/>
        <w:sz w:val="16"/>
        <w:szCs w:val="16"/>
        <w:shd w:val="clear" w:color="auto" w:fill="FFFFFF"/>
      </w:rPr>
      <w:t> sur </w:t>
    </w:r>
    <w:r w:rsidR="009B1982" w:rsidRPr="00761AB8">
      <w:rPr>
        <w:rStyle w:val="scxw218126398"/>
        <w:rFonts w:cs="Calibri"/>
        <w:color w:val="000000"/>
        <w:sz w:val="16"/>
        <w:szCs w:val="16"/>
        <w:shd w:val="clear" w:color="auto" w:fill="FFFFFF"/>
      </w:rPr>
      <w:fldChar w:fldCharType="begin"/>
    </w:r>
    <w:r w:rsidR="009B1982" w:rsidRPr="00761AB8">
      <w:rPr>
        <w:rStyle w:val="scxw218126398"/>
        <w:rFonts w:cs="Calibri"/>
        <w:color w:val="000000"/>
        <w:sz w:val="16"/>
        <w:szCs w:val="16"/>
        <w:shd w:val="clear" w:color="auto" w:fill="FFFFFF"/>
      </w:rPr>
      <w:instrText xml:space="preserve"> NUMPAGES   \* MERGEFORMAT </w:instrText>
    </w:r>
    <w:r w:rsidR="009B1982" w:rsidRPr="00761AB8">
      <w:rPr>
        <w:rStyle w:val="scxw218126398"/>
        <w:rFonts w:cs="Calibri"/>
        <w:color w:val="000000"/>
        <w:sz w:val="16"/>
        <w:szCs w:val="16"/>
        <w:shd w:val="clear" w:color="auto" w:fill="FFFFFF"/>
      </w:rPr>
      <w:fldChar w:fldCharType="separate"/>
    </w:r>
    <w:r w:rsidR="009B1982" w:rsidRPr="00761AB8">
      <w:rPr>
        <w:rStyle w:val="scxw218126398"/>
        <w:rFonts w:cs="Calibri"/>
        <w:noProof/>
        <w:color w:val="000000"/>
        <w:sz w:val="16"/>
        <w:szCs w:val="16"/>
        <w:shd w:val="clear" w:color="auto" w:fill="FFFFFF"/>
      </w:rPr>
      <w:t>1</w:t>
    </w:r>
    <w:r w:rsidR="009B1982" w:rsidRPr="00761AB8">
      <w:rPr>
        <w:rStyle w:val="scxw218126398"/>
        <w:rFonts w:cs="Calibri"/>
        <w:color w:val="000000"/>
        <w:sz w:val="16"/>
        <w:szCs w:val="16"/>
        <w:shd w:val="clear" w:color="auto" w:fill="FFFFFF"/>
      </w:rPr>
      <w:fldChar w:fldCharType="end"/>
    </w:r>
    <w:r w:rsidRPr="00761AB8">
      <w:rPr>
        <w:rStyle w:val="contentcontrolboundarysink"/>
        <w:rFonts w:ascii="Arial" w:hAnsi="Arial" w:cs="Arial"/>
        <w:color w:val="000000"/>
        <w:sz w:val="16"/>
        <w:szCs w:val="16"/>
        <w:shd w:val="clear" w:color="auto" w:fill="FFFFFF"/>
      </w:rPr>
      <w:t>​​</w:t>
    </w:r>
    <w:r w:rsidRPr="00761AB8">
      <w:rPr>
        <w:rStyle w:val="eop"/>
        <w:rFonts w:ascii="Calibri" w:hAnsi="Calibri" w:cs="Calibri"/>
        <w:color w:val="000000"/>
        <w:sz w:val="16"/>
        <w:szCs w:val="16"/>
        <w:shd w:val="clear" w:color="auto" w:fill="FFFFFF"/>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A02DD" w14:textId="77777777" w:rsidR="008E60A6" w:rsidRDefault="008E60A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1F3A5" w14:textId="77777777" w:rsidR="007D77D1" w:rsidRDefault="007D77D1" w:rsidP="00C33854">
      <w:pPr>
        <w:spacing w:after="0"/>
      </w:pPr>
      <w:r>
        <w:separator/>
      </w:r>
    </w:p>
  </w:footnote>
  <w:footnote w:type="continuationSeparator" w:id="0">
    <w:p w14:paraId="03118434" w14:textId="77777777" w:rsidR="007D77D1" w:rsidRDefault="007D77D1" w:rsidP="00C33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24515" w14:textId="3D1202BF" w:rsidR="008E60A6" w:rsidRDefault="008E60A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0C31" w14:textId="7700237D" w:rsidR="008E60A6" w:rsidRDefault="008E60A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AD3D3" w14:textId="4F9C5FBF" w:rsidR="008E60A6" w:rsidRDefault="008E60A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CD0"/>
    <w:multiLevelType w:val="hybridMultilevel"/>
    <w:tmpl w:val="1C1CD048"/>
    <w:lvl w:ilvl="0" w:tplc="F620DABE">
      <w:start w:val="2"/>
      <w:numFmt w:val="lowerLetter"/>
      <w:pStyle w:val="Style2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BF6093"/>
    <w:multiLevelType w:val="hybridMultilevel"/>
    <w:tmpl w:val="7730F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474210"/>
    <w:multiLevelType w:val="multilevel"/>
    <w:tmpl w:val="29307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93A8D"/>
    <w:multiLevelType w:val="hybridMultilevel"/>
    <w:tmpl w:val="F0429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8E4B29"/>
    <w:multiLevelType w:val="multilevel"/>
    <w:tmpl w:val="CBB6A074"/>
    <w:styleLink w:val="Style3"/>
    <w:lvl w:ilvl="0">
      <w:start w:val="2"/>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5C1C20"/>
    <w:multiLevelType w:val="hybridMultilevel"/>
    <w:tmpl w:val="4D9CD5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00F0C"/>
    <w:multiLevelType w:val="hybridMultilevel"/>
    <w:tmpl w:val="F9025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357126"/>
    <w:multiLevelType w:val="hybridMultilevel"/>
    <w:tmpl w:val="1DCC90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970B95"/>
    <w:multiLevelType w:val="hybridMultilevel"/>
    <w:tmpl w:val="253CE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D06BA9"/>
    <w:multiLevelType w:val="hybridMultilevel"/>
    <w:tmpl w:val="1ADCEC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AC114C"/>
    <w:multiLevelType w:val="hybridMultilevel"/>
    <w:tmpl w:val="8528F5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2C5B1C"/>
    <w:multiLevelType w:val="hybridMultilevel"/>
    <w:tmpl w:val="1B969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5939DE"/>
    <w:multiLevelType w:val="hybridMultilevel"/>
    <w:tmpl w:val="92C2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6560D0"/>
    <w:multiLevelType w:val="hybridMultilevel"/>
    <w:tmpl w:val="D0C21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9D466B"/>
    <w:multiLevelType w:val="multilevel"/>
    <w:tmpl w:val="9516E148"/>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5269551F"/>
    <w:multiLevelType w:val="hybridMultilevel"/>
    <w:tmpl w:val="93DA82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4F6468"/>
    <w:multiLevelType w:val="hybridMultilevel"/>
    <w:tmpl w:val="66F89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E41FC2"/>
    <w:multiLevelType w:val="hybridMultilevel"/>
    <w:tmpl w:val="247C2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4715CC"/>
    <w:multiLevelType w:val="hybridMultilevel"/>
    <w:tmpl w:val="EC180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A34EF4"/>
    <w:multiLevelType w:val="hybridMultilevel"/>
    <w:tmpl w:val="4E30F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C50045"/>
    <w:multiLevelType w:val="multilevel"/>
    <w:tmpl w:val="56185492"/>
    <w:styleLink w:val="Style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AB4027"/>
    <w:multiLevelType w:val="hybridMultilevel"/>
    <w:tmpl w:val="AC2CC3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0F6549"/>
    <w:multiLevelType w:val="hybridMultilevel"/>
    <w:tmpl w:val="EA8C9D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104729">
    <w:abstractNumId w:val="0"/>
  </w:num>
  <w:num w:numId="2" w16cid:durableId="1979139846">
    <w:abstractNumId w:val="20"/>
  </w:num>
  <w:num w:numId="3" w16cid:durableId="1267082539">
    <w:abstractNumId w:val="4"/>
  </w:num>
  <w:num w:numId="4" w16cid:durableId="959991881">
    <w:abstractNumId w:val="14"/>
  </w:num>
  <w:num w:numId="5" w16cid:durableId="8763117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8104577">
    <w:abstractNumId w:val="21"/>
  </w:num>
  <w:num w:numId="7" w16cid:durableId="995458407">
    <w:abstractNumId w:val="5"/>
  </w:num>
  <w:num w:numId="8" w16cid:durableId="1993947773">
    <w:abstractNumId w:val="3"/>
  </w:num>
  <w:num w:numId="9" w16cid:durableId="878250365">
    <w:abstractNumId w:val="11"/>
  </w:num>
  <w:num w:numId="10" w16cid:durableId="672950783">
    <w:abstractNumId w:val="9"/>
  </w:num>
  <w:num w:numId="11" w16cid:durableId="290400919">
    <w:abstractNumId w:val="10"/>
  </w:num>
  <w:num w:numId="12" w16cid:durableId="1245257298">
    <w:abstractNumId w:val="19"/>
  </w:num>
  <w:num w:numId="13" w16cid:durableId="1609121592">
    <w:abstractNumId w:val="22"/>
  </w:num>
  <w:num w:numId="14" w16cid:durableId="2060206304">
    <w:abstractNumId w:val="1"/>
  </w:num>
  <w:num w:numId="15" w16cid:durableId="2099397193">
    <w:abstractNumId w:val="7"/>
  </w:num>
  <w:num w:numId="16" w16cid:durableId="488138138">
    <w:abstractNumId w:val="6"/>
  </w:num>
  <w:num w:numId="17" w16cid:durableId="1825119972">
    <w:abstractNumId w:val="15"/>
  </w:num>
  <w:num w:numId="18" w16cid:durableId="1697922832">
    <w:abstractNumId w:val="2"/>
  </w:num>
  <w:num w:numId="19" w16cid:durableId="457987956">
    <w:abstractNumId w:val="16"/>
  </w:num>
  <w:num w:numId="20" w16cid:durableId="2046906548">
    <w:abstractNumId w:val="17"/>
  </w:num>
  <w:num w:numId="21" w16cid:durableId="802313835">
    <w:abstractNumId w:val="8"/>
  </w:num>
  <w:num w:numId="22" w16cid:durableId="487330375">
    <w:abstractNumId w:val="18"/>
  </w:num>
  <w:num w:numId="23" w16cid:durableId="1549606684">
    <w:abstractNumId w:val="12"/>
  </w:num>
  <w:num w:numId="24" w16cid:durableId="660355320">
    <w:abstractNumId w:val="13"/>
  </w:num>
  <w:num w:numId="25" w16cid:durableId="1239361151">
    <w:abstractNumId w:val="14"/>
  </w:num>
  <w:num w:numId="26" w16cid:durableId="1079710260">
    <w:abstractNumId w:val="14"/>
  </w:num>
  <w:num w:numId="27" w16cid:durableId="2020889978">
    <w:abstractNumId w:val="14"/>
  </w:num>
  <w:num w:numId="28" w16cid:durableId="1635326846">
    <w:abstractNumId w:val="14"/>
  </w:num>
  <w:num w:numId="29" w16cid:durableId="1665665211">
    <w:abstractNumId w:val="14"/>
  </w:num>
  <w:num w:numId="30" w16cid:durableId="232276018">
    <w:abstractNumId w:val="14"/>
  </w:num>
  <w:num w:numId="31" w16cid:durableId="310332877">
    <w:abstractNumId w:val="14"/>
  </w:num>
  <w:num w:numId="32" w16cid:durableId="82065446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991"/>
    <w:rsid w:val="000012A1"/>
    <w:rsid w:val="00002478"/>
    <w:rsid w:val="0000306A"/>
    <w:rsid w:val="00007E98"/>
    <w:rsid w:val="000139ED"/>
    <w:rsid w:val="0001652E"/>
    <w:rsid w:val="000203ED"/>
    <w:rsid w:val="000207E6"/>
    <w:rsid w:val="00021B29"/>
    <w:rsid w:val="00023D8F"/>
    <w:rsid w:val="000251C0"/>
    <w:rsid w:val="000253A3"/>
    <w:rsid w:val="0002737D"/>
    <w:rsid w:val="00030710"/>
    <w:rsid w:val="00032681"/>
    <w:rsid w:val="00032C1B"/>
    <w:rsid w:val="00035FD6"/>
    <w:rsid w:val="00036E00"/>
    <w:rsid w:val="0005096D"/>
    <w:rsid w:val="000509F7"/>
    <w:rsid w:val="0005144D"/>
    <w:rsid w:val="0005277E"/>
    <w:rsid w:val="00054349"/>
    <w:rsid w:val="000564AB"/>
    <w:rsid w:val="00057869"/>
    <w:rsid w:val="00057C24"/>
    <w:rsid w:val="00061B74"/>
    <w:rsid w:val="0006646C"/>
    <w:rsid w:val="000700FA"/>
    <w:rsid w:val="00075506"/>
    <w:rsid w:val="0008017B"/>
    <w:rsid w:val="00083006"/>
    <w:rsid w:val="00085D2B"/>
    <w:rsid w:val="00085E17"/>
    <w:rsid w:val="00087603"/>
    <w:rsid w:val="0009337F"/>
    <w:rsid w:val="00093700"/>
    <w:rsid w:val="000940D7"/>
    <w:rsid w:val="0009449D"/>
    <w:rsid w:val="000A019C"/>
    <w:rsid w:val="000A7FA4"/>
    <w:rsid w:val="000B4F65"/>
    <w:rsid w:val="000C33E0"/>
    <w:rsid w:val="000C56E2"/>
    <w:rsid w:val="000C5764"/>
    <w:rsid w:val="000C6E4B"/>
    <w:rsid w:val="000C7B46"/>
    <w:rsid w:val="000D30DD"/>
    <w:rsid w:val="000E06CA"/>
    <w:rsid w:val="000F4454"/>
    <w:rsid w:val="000F57AC"/>
    <w:rsid w:val="000F5C95"/>
    <w:rsid w:val="00100818"/>
    <w:rsid w:val="00101E09"/>
    <w:rsid w:val="0010472D"/>
    <w:rsid w:val="0010585C"/>
    <w:rsid w:val="0011406E"/>
    <w:rsid w:val="00114DD1"/>
    <w:rsid w:val="0011612B"/>
    <w:rsid w:val="0011696A"/>
    <w:rsid w:val="00116DE7"/>
    <w:rsid w:val="00117BE2"/>
    <w:rsid w:val="00122BAE"/>
    <w:rsid w:val="00123FDF"/>
    <w:rsid w:val="00131068"/>
    <w:rsid w:val="001328F1"/>
    <w:rsid w:val="00132E52"/>
    <w:rsid w:val="0013624D"/>
    <w:rsid w:val="00140F7A"/>
    <w:rsid w:val="0014791B"/>
    <w:rsid w:val="00151EEC"/>
    <w:rsid w:val="00152B55"/>
    <w:rsid w:val="00153012"/>
    <w:rsid w:val="00153A3A"/>
    <w:rsid w:val="001558D8"/>
    <w:rsid w:val="001565F7"/>
    <w:rsid w:val="001570B8"/>
    <w:rsid w:val="001574A8"/>
    <w:rsid w:val="00160E7D"/>
    <w:rsid w:val="0016494D"/>
    <w:rsid w:val="0017033E"/>
    <w:rsid w:val="001717C7"/>
    <w:rsid w:val="001802A1"/>
    <w:rsid w:val="00181201"/>
    <w:rsid w:val="0018197A"/>
    <w:rsid w:val="00183DFB"/>
    <w:rsid w:val="00186622"/>
    <w:rsid w:val="00187F0C"/>
    <w:rsid w:val="00191EFC"/>
    <w:rsid w:val="00196071"/>
    <w:rsid w:val="001A032C"/>
    <w:rsid w:val="001A0FE1"/>
    <w:rsid w:val="001A2184"/>
    <w:rsid w:val="001A324D"/>
    <w:rsid w:val="001A6978"/>
    <w:rsid w:val="001B4DEA"/>
    <w:rsid w:val="001B69B8"/>
    <w:rsid w:val="001B6A71"/>
    <w:rsid w:val="001C177C"/>
    <w:rsid w:val="001C1D3F"/>
    <w:rsid w:val="001C3146"/>
    <w:rsid w:val="001D04E9"/>
    <w:rsid w:val="001D10EC"/>
    <w:rsid w:val="001D6586"/>
    <w:rsid w:val="001E327D"/>
    <w:rsid w:val="001E36A4"/>
    <w:rsid w:val="001E37C1"/>
    <w:rsid w:val="001E3EE1"/>
    <w:rsid w:val="001E462A"/>
    <w:rsid w:val="001E4702"/>
    <w:rsid w:val="001E5293"/>
    <w:rsid w:val="001E6658"/>
    <w:rsid w:val="001F0009"/>
    <w:rsid w:val="001F09E2"/>
    <w:rsid w:val="001F18EE"/>
    <w:rsid w:val="001F2A9D"/>
    <w:rsid w:val="001F502C"/>
    <w:rsid w:val="001F754F"/>
    <w:rsid w:val="00200BD6"/>
    <w:rsid w:val="00201998"/>
    <w:rsid w:val="0020743E"/>
    <w:rsid w:val="0021319A"/>
    <w:rsid w:val="00215D37"/>
    <w:rsid w:val="00221F61"/>
    <w:rsid w:val="00222DC9"/>
    <w:rsid w:val="00225FB0"/>
    <w:rsid w:val="0022708A"/>
    <w:rsid w:val="0023024B"/>
    <w:rsid w:val="002322B1"/>
    <w:rsid w:val="00234402"/>
    <w:rsid w:val="002347C8"/>
    <w:rsid w:val="00235FF8"/>
    <w:rsid w:val="00241000"/>
    <w:rsid w:val="00242048"/>
    <w:rsid w:val="00242A5D"/>
    <w:rsid w:val="00242E26"/>
    <w:rsid w:val="00243430"/>
    <w:rsid w:val="00243A99"/>
    <w:rsid w:val="002457A4"/>
    <w:rsid w:val="0024673A"/>
    <w:rsid w:val="00246752"/>
    <w:rsid w:val="00247B87"/>
    <w:rsid w:val="00247F64"/>
    <w:rsid w:val="00251C8A"/>
    <w:rsid w:val="002522F6"/>
    <w:rsid w:val="00252DB2"/>
    <w:rsid w:val="00255727"/>
    <w:rsid w:val="00255AAD"/>
    <w:rsid w:val="0026009B"/>
    <w:rsid w:val="002611D7"/>
    <w:rsid w:val="002666E4"/>
    <w:rsid w:val="002672D4"/>
    <w:rsid w:val="002676B2"/>
    <w:rsid w:val="0027171B"/>
    <w:rsid w:val="00272023"/>
    <w:rsid w:val="002720C9"/>
    <w:rsid w:val="00273FE1"/>
    <w:rsid w:val="00274F23"/>
    <w:rsid w:val="00276D44"/>
    <w:rsid w:val="0028189B"/>
    <w:rsid w:val="00293960"/>
    <w:rsid w:val="00294469"/>
    <w:rsid w:val="002947F3"/>
    <w:rsid w:val="002A04CC"/>
    <w:rsid w:val="002A0DC9"/>
    <w:rsid w:val="002A53F7"/>
    <w:rsid w:val="002A72EE"/>
    <w:rsid w:val="002B102C"/>
    <w:rsid w:val="002B3F91"/>
    <w:rsid w:val="002B449A"/>
    <w:rsid w:val="002C25E1"/>
    <w:rsid w:val="002C7DA9"/>
    <w:rsid w:val="002D26DC"/>
    <w:rsid w:val="002D39F3"/>
    <w:rsid w:val="002D5032"/>
    <w:rsid w:val="002D5FEF"/>
    <w:rsid w:val="002D66A9"/>
    <w:rsid w:val="002D7DC1"/>
    <w:rsid w:val="002E5425"/>
    <w:rsid w:val="002F10FA"/>
    <w:rsid w:val="002F333A"/>
    <w:rsid w:val="002F3F83"/>
    <w:rsid w:val="00304D28"/>
    <w:rsid w:val="00313473"/>
    <w:rsid w:val="00314528"/>
    <w:rsid w:val="003159E2"/>
    <w:rsid w:val="00316D88"/>
    <w:rsid w:val="00317D55"/>
    <w:rsid w:val="0032073A"/>
    <w:rsid w:val="00322126"/>
    <w:rsid w:val="00322463"/>
    <w:rsid w:val="0033634F"/>
    <w:rsid w:val="00337C90"/>
    <w:rsid w:val="00343BC8"/>
    <w:rsid w:val="00347AC7"/>
    <w:rsid w:val="00347C72"/>
    <w:rsid w:val="0035279C"/>
    <w:rsid w:val="00353ACA"/>
    <w:rsid w:val="003553FF"/>
    <w:rsid w:val="00362340"/>
    <w:rsid w:val="0036268E"/>
    <w:rsid w:val="00364C69"/>
    <w:rsid w:val="0037390F"/>
    <w:rsid w:val="00380F66"/>
    <w:rsid w:val="003816D1"/>
    <w:rsid w:val="0038185F"/>
    <w:rsid w:val="0038597E"/>
    <w:rsid w:val="0039067B"/>
    <w:rsid w:val="00393013"/>
    <w:rsid w:val="00395ED3"/>
    <w:rsid w:val="00396C16"/>
    <w:rsid w:val="003A001B"/>
    <w:rsid w:val="003A05DB"/>
    <w:rsid w:val="003A6B00"/>
    <w:rsid w:val="003A721F"/>
    <w:rsid w:val="003A7E5A"/>
    <w:rsid w:val="003B0247"/>
    <w:rsid w:val="003B4607"/>
    <w:rsid w:val="003B6EE6"/>
    <w:rsid w:val="003C14CE"/>
    <w:rsid w:val="003C2F63"/>
    <w:rsid w:val="003C4738"/>
    <w:rsid w:val="003C4959"/>
    <w:rsid w:val="003C6693"/>
    <w:rsid w:val="003C6797"/>
    <w:rsid w:val="003D046F"/>
    <w:rsid w:val="003D3F9E"/>
    <w:rsid w:val="003D5A41"/>
    <w:rsid w:val="003D7D5A"/>
    <w:rsid w:val="003E0C81"/>
    <w:rsid w:val="003E10EB"/>
    <w:rsid w:val="003E1A66"/>
    <w:rsid w:val="003E309C"/>
    <w:rsid w:val="003E3BAF"/>
    <w:rsid w:val="003E40AA"/>
    <w:rsid w:val="003E432D"/>
    <w:rsid w:val="003F0913"/>
    <w:rsid w:val="003F177B"/>
    <w:rsid w:val="003F2790"/>
    <w:rsid w:val="003F2C29"/>
    <w:rsid w:val="003F3568"/>
    <w:rsid w:val="003F7EE6"/>
    <w:rsid w:val="00400860"/>
    <w:rsid w:val="00403274"/>
    <w:rsid w:val="00404474"/>
    <w:rsid w:val="004059CD"/>
    <w:rsid w:val="00410227"/>
    <w:rsid w:val="004110F6"/>
    <w:rsid w:val="00416673"/>
    <w:rsid w:val="00421400"/>
    <w:rsid w:val="00422D79"/>
    <w:rsid w:val="0042635D"/>
    <w:rsid w:val="00426FDD"/>
    <w:rsid w:val="004319FB"/>
    <w:rsid w:val="00431F9F"/>
    <w:rsid w:val="0043259A"/>
    <w:rsid w:val="00434F56"/>
    <w:rsid w:val="0044187A"/>
    <w:rsid w:val="00442C87"/>
    <w:rsid w:val="004433D5"/>
    <w:rsid w:val="00444274"/>
    <w:rsid w:val="0044458C"/>
    <w:rsid w:val="00444CB8"/>
    <w:rsid w:val="004459FC"/>
    <w:rsid w:val="00450A45"/>
    <w:rsid w:val="00453D5C"/>
    <w:rsid w:val="00456896"/>
    <w:rsid w:val="00460279"/>
    <w:rsid w:val="00460423"/>
    <w:rsid w:val="00460ABB"/>
    <w:rsid w:val="00460E59"/>
    <w:rsid w:val="00462561"/>
    <w:rsid w:val="00463754"/>
    <w:rsid w:val="0046646E"/>
    <w:rsid w:val="004701E5"/>
    <w:rsid w:val="004719EE"/>
    <w:rsid w:val="00471B8D"/>
    <w:rsid w:val="004803B9"/>
    <w:rsid w:val="00480991"/>
    <w:rsid w:val="004811C6"/>
    <w:rsid w:val="00483CD5"/>
    <w:rsid w:val="004840E1"/>
    <w:rsid w:val="00486524"/>
    <w:rsid w:val="00486A63"/>
    <w:rsid w:val="00486EF9"/>
    <w:rsid w:val="004870DF"/>
    <w:rsid w:val="004875DA"/>
    <w:rsid w:val="0048763C"/>
    <w:rsid w:val="0048770A"/>
    <w:rsid w:val="00491324"/>
    <w:rsid w:val="00492B2D"/>
    <w:rsid w:val="00493FBB"/>
    <w:rsid w:val="00493FD2"/>
    <w:rsid w:val="00494D3E"/>
    <w:rsid w:val="004A2437"/>
    <w:rsid w:val="004A6510"/>
    <w:rsid w:val="004A6EF2"/>
    <w:rsid w:val="004A7DBB"/>
    <w:rsid w:val="004B01A8"/>
    <w:rsid w:val="004B0907"/>
    <w:rsid w:val="004B1D00"/>
    <w:rsid w:val="004B2199"/>
    <w:rsid w:val="004B25DA"/>
    <w:rsid w:val="004B5718"/>
    <w:rsid w:val="004B7D28"/>
    <w:rsid w:val="004C0B28"/>
    <w:rsid w:val="004C17CE"/>
    <w:rsid w:val="004C2D00"/>
    <w:rsid w:val="004C424E"/>
    <w:rsid w:val="004D3364"/>
    <w:rsid w:val="004D4125"/>
    <w:rsid w:val="004D5469"/>
    <w:rsid w:val="004E37ED"/>
    <w:rsid w:val="004E6F9C"/>
    <w:rsid w:val="004F2662"/>
    <w:rsid w:val="004F35B7"/>
    <w:rsid w:val="004F3C77"/>
    <w:rsid w:val="004F4725"/>
    <w:rsid w:val="004F5445"/>
    <w:rsid w:val="004F6B64"/>
    <w:rsid w:val="004F77C2"/>
    <w:rsid w:val="00501A7B"/>
    <w:rsid w:val="00503BD2"/>
    <w:rsid w:val="005042E5"/>
    <w:rsid w:val="00505A44"/>
    <w:rsid w:val="00505CA0"/>
    <w:rsid w:val="0050746B"/>
    <w:rsid w:val="00507BCE"/>
    <w:rsid w:val="00507E07"/>
    <w:rsid w:val="00510A53"/>
    <w:rsid w:val="00510EF2"/>
    <w:rsid w:val="00512051"/>
    <w:rsid w:val="00515116"/>
    <w:rsid w:val="0051511D"/>
    <w:rsid w:val="0051539B"/>
    <w:rsid w:val="005179BF"/>
    <w:rsid w:val="005222D8"/>
    <w:rsid w:val="005225CE"/>
    <w:rsid w:val="00525F02"/>
    <w:rsid w:val="005261CE"/>
    <w:rsid w:val="00526727"/>
    <w:rsid w:val="00531320"/>
    <w:rsid w:val="00534EF0"/>
    <w:rsid w:val="005407EE"/>
    <w:rsid w:val="0054136A"/>
    <w:rsid w:val="0054293F"/>
    <w:rsid w:val="00543BF9"/>
    <w:rsid w:val="00544374"/>
    <w:rsid w:val="0054694E"/>
    <w:rsid w:val="005479BA"/>
    <w:rsid w:val="00550FFC"/>
    <w:rsid w:val="00551667"/>
    <w:rsid w:val="00553D24"/>
    <w:rsid w:val="0055611D"/>
    <w:rsid w:val="00556181"/>
    <w:rsid w:val="005602EE"/>
    <w:rsid w:val="005613D1"/>
    <w:rsid w:val="00562B0B"/>
    <w:rsid w:val="005661A6"/>
    <w:rsid w:val="0057265C"/>
    <w:rsid w:val="005756C5"/>
    <w:rsid w:val="005763E9"/>
    <w:rsid w:val="005825EF"/>
    <w:rsid w:val="00582629"/>
    <w:rsid w:val="0058482A"/>
    <w:rsid w:val="00585174"/>
    <w:rsid w:val="00586B27"/>
    <w:rsid w:val="00593A7E"/>
    <w:rsid w:val="00596F68"/>
    <w:rsid w:val="00597A30"/>
    <w:rsid w:val="005A0915"/>
    <w:rsid w:val="005A1794"/>
    <w:rsid w:val="005A5FC7"/>
    <w:rsid w:val="005A6F8C"/>
    <w:rsid w:val="005B4899"/>
    <w:rsid w:val="005B6C2B"/>
    <w:rsid w:val="005B7578"/>
    <w:rsid w:val="005C22FE"/>
    <w:rsid w:val="005C4F9A"/>
    <w:rsid w:val="005C5F50"/>
    <w:rsid w:val="005C627E"/>
    <w:rsid w:val="005D0417"/>
    <w:rsid w:val="005D0D8B"/>
    <w:rsid w:val="005D1241"/>
    <w:rsid w:val="005D72F6"/>
    <w:rsid w:val="005E1326"/>
    <w:rsid w:val="005E2087"/>
    <w:rsid w:val="005E5559"/>
    <w:rsid w:val="005E57B0"/>
    <w:rsid w:val="005F585B"/>
    <w:rsid w:val="005F67AC"/>
    <w:rsid w:val="005F6E0E"/>
    <w:rsid w:val="005F79A7"/>
    <w:rsid w:val="00602FBD"/>
    <w:rsid w:val="006149EB"/>
    <w:rsid w:val="00615177"/>
    <w:rsid w:val="00615DCA"/>
    <w:rsid w:val="006219B0"/>
    <w:rsid w:val="00621AE3"/>
    <w:rsid w:val="00622ACE"/>
    <w:rsid w:val="00634D62"/>
    <w:rsid w:val="00640241"/>
    <w:rsid w:val="006409B8"/>
    <w:rsid w:val="00642EFD"/>
    <w:rsid w:val="006506E7"/>
    <w:rsid w:val="006523CC"/>
    <w:rsid w:val="00655946"/>
    <w:rsid w:val="00660A22"/>
    <w:rsid w:val="0066313A"/>
    <w:rsid w:val="00665F03"/>
    <w:rsid w:val="0066752F"/>
    <w:rsid w:val="0067197B"/>
    <w:rsid w:val="00672ED6"/>
    <w:rsid w:val="006765A7"/>
    <w:rsid w:val="006767D8"/>
    <w:rsid w:val="006803BA"/>
    <w:rsid w:val="00681A8A"/>
    <w:rsid w:val="006827E4"/>
    <w:rsid w:val="0068332A"/>
    <w:rsid w:val="006850D5"/>
    <w:rsid w:val="00685F7F"/>
    <w:rsid w:val="0069305C"/>
    <w:rsid w:val="006960EC"/>
    <w:rsid w:val="0069699F"/>
    <w:rsid w:val="0069778B"/>
    <w:rsid w:val="006A283E"/>
    <w:rsid w:val="006A2E98"/>
    <w:rsid w:val="006A3C66"/>
    <w:rsid w:val="006A51B6"/>
    <w:rsid w:val="006A618B"/>
    <w:rsid w:val="006A772D"/>
    <w:rsid w:val="006B0B82"/>
    <w:rsid w:val="006B4FF7"/>
    <w:rsid w:val="006B5A0F"/>
    <w:rsid w:val="006B6D5B"/>
    <w:rsid w:val="006B6F33"/>
    <w:rsid w:val="006B7602"/>
    <w:rsid w:val="006C1254"/>
    <w:rsid w:val="006C1FA7"/>
    <w:rsid w:val="006C2ADC"/>
    <w:rsid w:val="006C2FD4"/>
    <w:rsid w:val="006C597E"/>
    <w:rsid w:val="006D1349"/>
    <w:rsid w:val="006D2BB8"/>
    <w:rsid w:val="006D3E60"/>
    <w:rsid w:val="006E3CF0"/>
    <w:rsid w:val="006E476B"/>
    <w:rsid w:val="006E62A6"/>
    <w:rsid w:val="006E6F0D"/>
    <w:rsid w:val="006E7FC1"/>
    <w:rsid w:val="006F3ABE"/>
    <w:rsid w:val="006F5A38"/>
    <w:rsid w:val="00701237"/>
    <w:rsid w:val="007014A5"/>
    <w:rsid w:val="00702C69"/>
    <w:rsid w:val="00703D77"/>
    <w:rsid w:val="00705058"/>
    <w:rsid w:val="0071671F"/>
    <w:rsid w:val="00716BF1"/>
    <w:rsid w:val="00716FA4"/>
    <w:rsid w:val="0072325E"/>
    <w:rsid w:val="007234EB"/>
    <w:rsid w:val="0072396F"/>
    <w:rsid w:val="00725DB5"/>
    <w:rsid w:val="00731912"/>
    <w:rsid w:val="0073406F"/>
    <w:rsid w:val="00735316"/>
    <w:rsid w:val="00736E4E"/>
    <w:rsid w:val="00743B23"/>
    <w:rsid w:val="00743BC7"/>
    <w:rsid w:val="00751D72"/>
    <w:rsid w:val="00756658"/>
    <w:rsid w:val="0075704D"/>
    <w:rsid w:val="00757C72"/>
    <w:rsid w:val="00760D9A"/>
    <w:rsid w:val="00761AB8"/>
    <w:rsid w:val="0076442A"/>
    <w:rsid w:val="007667B1"/>
    <w:rsid w:val="00766B92"/>
    <w:rsid w:val="00772A83"/>
    <w:rsid w:val="0077422B"/>
    <w:rsid w:val="0077431D"/>
    <w:rsid w:val="007757D6"/>
    <w:rsid w:val="00781060"/>
    <w:rsid w:val="00782756"/>
    <w:rsid w:val="00785A49"/>
    <w:rsid w:val="00787419"/>
    <w:rsid w:val="00787AB5"/>
    <w:rsid w:val="007903D7"/>
    <w:rsid w:val="00790887"/>
    <w:rsid w:val="00793DCA"/>
    <w:rsid w:val="00793EC3"/>
    <w:rsid w:val="00795A4A"/>
    <w:rsid w:val="00795EB8"/>
    <w:rsid w:val="0079653D"/>
    <w:rsid w:val="007A0CF5"/>
    <w:rsid w:val="007A2B36"/>
    <w:rsid w:val="007A2E6A"/>
    <w:rsid w:val="007A404C"/>
    <w:rsid w:val="007A4274"/>
    <w:rsid w:val="007A60C1"/>
    <w:rsid w:val="007B0D8C"/>
    <w:rsid w:val="007B1EFF"/>
    <w:rsid w:val="007B3549"/>
    <w:rsid w:val="007B3BB6"/>
    <w:rsid w:val="007B4A43"/>
    <w:rsid w:val="007B62ED"/>
    <w:rsid w:val="007B66E2"/>
    <w:rsid w:val="007B6C01"/>
    <w:rsid w:val="007C04AA"/>
    <w:rsid w:val="007C05C3"/>
    <w:rsid w:val="007C3C63"/>
    <w:rsid w:val="007C3F76"/>
    <w:rsid w:val="007C4BCC"/>
    <w:rsid w:val="007C4C53"/>
    <w:rsid w:val="007C7473"/>
    <w:rsid w:val="007D77D1"/>
    <w:rsid w:val="007E2659"/>
    <w:rsid w:val="007E448C"/>
    <w:rsid w:val="007F183F"/>
    <w:rsid w:val="007F37A5"/>
    <w:rsid w:val="007F5E25"/>
    <w:rsid w:val="007F6028"/>
    <w:rsid w:val="007F7B25"/>
    <w:rsid w:val="00801987"/>
    <w:rsid w:val="00802745"/>
    <w:rsid w:val="00802E53"/>
    <w:rsid w:val="00804CD5"/>
    <w:rsid w:val="008129BA"/>
    <w:rsid w:val="00814F8A"/>
    <w:rsid w:val="00822749"/>
    <w:rsid w:val="008268BC"/>
    <w:rsid w:val="008314BF"/>
    <w:rsid w:val="00836F62"/>
    <w:rsid w:val="008374E5"/>
    <w:rsid w:val="00840650"/>
    <w:rsid w:val="00841524"/>
    <w:rsid w:val="0084640F"/>
    <w:rsid w:val="008477A7"/>
    <w:rsid w:val="00850E11"/>
    <w:rsid w:val="00852459"/>
    <w:rsid w:val="008538AD"/>
    <w:rsid w:val="00854516"/>
    <w:rsid w:val="00854FB9"/>
    <w:rsid w:val="0085504B"/>
    <w:rsid w:val="00856754"/>
    <w:rsid w:val="00857C93"/>
    <w:rsid w:val="00862B85"/>
    <w:rsid w:val="0086392D"/>
    <w:rsid w:val="00863AB9"/>
    <w:rsid w:val="00863BEA"/>
    <w:rsid w:val="00866EE6"/>
    <w:rsid w:val="008730B8"/>
    <w:rsid w:val="00874D53"/>
    <w:rsid w:val="00876879"/>
    <w:rsid w:val="00877BF8"/>
    <w:rsid w:val="00881F9E"/>
    <w:rsid w:val="00882C8B"/>
    <w:rsid w:val="00883952"/>
    <w:rsid w:val="0088430E"/>
    <w:rsid w:val="00885BD9"/>
    <w:rsid w:val="00886F60"/>
    <w:rsid w:val="00893DDE"/>
    <w:rsid w:val="008949E5"/>
    <w:rsid w:val="00896A97"/>
    <w:rsid w:val="008A082D"/>
    <w:rsid w:val="008A1B47"/>
    <w:rsid w:val="008B14C1"/>
    <w:rsid w:val="008B18DF"/>
    <w:rsid w:val="008B192E"/>
    <w:rsid w:val="008B5512"/>
    <w:rsid w:val="008B6746"/>
    <w:rsid w:val="008B75B2"/>
    <w:rsid w:val="008C5135"/>
    <w:rsid w:val="008C7292"/>
    <w:rsid w:val="008D05FA"/>
    <w:rsid w:val="008D0A65"/>
    <w:rsid w:val="008D1B77"/>
    <w:rsid w:val="008D4CFC"/>
    <w:rsid w:val="008E0F71"/>
    <w:rsid w:val="008E2E17"/>
    <w:rsid w:val="008E33A1"/>
    <w:rsid w:val="008E60A6"/>
    <w:rsid w:val="008F2D14"/>
    <w:rsid w:val="008F30A6"/>
    <w:rsid w:val="008F3BD2"/>
    <w:rsid w:val="008F4667"/>
    <w:rsid w:val="008F7A37"/>
    <w:rsid w:val="009002B8"/>
    <w:rsid w:val="009003D8"/>
    <w:rsid w:val="0090091F"/>
    <w:rsid w:val="00901BA2"/>
    <w:rsid w:val="00901C13"/>
    <w:rsid w:val="00901CDB"/>
    <w:rsid w:val="00902BC4"/>
    <w:rsid w:val="009030CE"/>
    <w:rsid w:val="00907379"/>
    <w:rsid w:val="0092004C"/>
    <w:rsid w:val="00921190"/>
    <w:rsid w:val="00922AC4"/>
    <w:rsid w:val="00922D8B"/>
    <w:rsid w:val="00925C46"/>
    <w:rsid w:val="00927DF0"/>
    <w:rsid w:val="00931276"/>
    <w:rsid w:val="009338A2"/>
    <w:rsid w:val="009367BE"/>
    <w:rsid w:val="009367E5"/>
    <w:rsid w:val="00936BF2"/>
    <w:rsid w:val="00936FB5"/>
    <w:rsid w:val="00937D4C"/>
    <w:rsid w:val="009406DF"/>
    <w:rsid w:val="009408D3"/>
    <w:rsid w:val="00942D03"/>
    <w:rsid w:val="00944399"/>
    <w:rsid w:val="0094721D"/>
    <w:rsid w:val="00947DEE"/>
    <w:rsid w:val="00954E79"/>
    <w:rsid w:val="009553AE"/>
    <w:rsid w:val="00963131"/>
    <w:rsid w:val="00964259"/>
    <w:rsid w:val="00965221"/>
    <w:rsid w:val="00967D16"/>
    <w:rsid w:val="00970AB0"/>
    <w:rsid w:val="009774C1"/>
    <w:rsid w:val="00982E78"/>
    <w:rsid w:val="0098590B"/>
    <w:rsid w:val="0099384C"/>
    <w:rsid w:val="00993A23"/>
    <w:rsid w:val="00995422"/>
    <w:rsid w:val="00995C4C"/>
    <w:rsid w:val="0099606F"/>
    <w:rsid w:val="009A041C"/>
    <w:rsid w:val="009A4430"/>
    <w:rsid w:val="009A46C2"/>
    <w:rsid w:val="009B1982"/>
    <w:rsid w:val="009B29DB"/>
    <w:rsid w:val="009B6F69"/>
    <w:rsid w:val="009B7196"/>
    <w:rsid w:val="009C12EC"/>
    <w:rsid w:val="009C292B"/>
    <w:rsid w:val="009C35F2"/>
    <w:rsid w:val="009C3D15"/>
    <w:rsid w:val="009C5549"/>
    <w:rsid w:val="009D010B"/>
    <w:rsid w:val="009D015B"/>
    <w:rsid w:val="009D13FC"/>
    <w:rsid w:val="009D33BD"/>
    <w:rsid w:val="009D491A"/>
    <w:rsid w:val="009E19F3"/>
    <w:rsid w:val="009E6EFA"/>
    <w:rsid w:val="009E720A"/>
    <w:rsid w:val="009F0D13"/>
    <w:rsid w:val="009F2B55"/>
    <w:rsid w:val="009F3542"/>
    <w:rsid w:val="009F58AE"/>
    <w:rsid w:val="009F5930"/>
    <w:rsid w:val="00A0298B"/>
    <w:rsid w:val="00A02CF3"/>
    <w:rsid w:val="00A06452"/>
    <w:rsid w:val="00A06475"/>
    <w:rsid w:val="00A06F0B"/>
    <w:rsid w:val="00A1094F"/>
    <w:rsid w:val="00A113B1"/>
    <w:rsid w:val="00A11417"/>
    <w:rsid w:val="00A15C6E"/>
    <w:rsid w:val="00A15D72"/>
    <w:rsid w:val="00A15DE5"/>
    <w:rsid w:val="00A2261E"/>
    <w:rsid w:val="00A241FD"/>
    <w:rsid w:val="00A2729C"/>
    <w:rsid w:val="00A31152"/>
    <w:rsid w:val="00A3324F"/>
    <w:rsid w:val="00A35D7E"/>
    <w:rsid w:val="00A37235"/>
    <w:rsid w:val="00A410CB"/>
    <w:rsid w:val="00A4275A"/>
    <w:rsid w:val="00A44187"/>
    <w:rsid w:val="00A47B28"/>
    <w:rsid w:val="00A47B63"/>
    <w:rsid w:val="00A504B6"/>
    <w:rsid w:val="00A51EB3"/>
    <w:rsid w:val="00A52682"/>
    <w:rsid w:val="00A55A6A"/>
    <w:rsid w:val="00A55BC3"/>
    <w:rsid w:val="00A56E3B"/>
    <w:rsid w:val="00A5723C"/>
    <w:rsid w:val="00A572B0"/>
    <w:rsid w:val="00A639B3"/>
    <w:rsid w:val="00A63C2A"/>
    <w:rsid w:val="00A643D6"/>
    <w:rsid w:val="00A64EEE"/>
    <w:rsid w:val="00A658D0"/>
    <w:rsid w:val="00A667C9"/>
    <w:rsid w:val="00A75C1A"/>
    <w:rsid w:val="00A75CA8"/>
    <w:rsid w:val="00A80DBA"/>
    <w:rsid w:val="00A81008"/>
    <w:rsid w:val="00A81302"/>
    <w:rsid w:val="00A85B3A"/>
    <w:rsid w:val="00A86693"/>
    <w:rsid w:val="00A86A95"/>
    <w:rsid w:val="00A90299"/>
    <w:rsid w:val="00A93FE5"/>
    <w:rsid w:val="00A94160"/>
    <w:rsid w:val="00A95ABB"/>
    <w:rsid w:val="00AA11A3"/>
    <w:rsid w:val="00AA2664"/>
    <w:rsid w:val="00AB1C98"/>
    <w:rsid w:val="00AB2930"/>
    <w:rsid w:val="00AB37E9"/>
    <w:rsid w:val="00AB3943"/>
    <w:rsid w:val="00AB78A1"/>
    <w:rsid w:val="00AC0631"/>
    <w:rsid w:val="00AC2B1E"/>
    <w:rsid w:val="00AC37D9"/>
    <w:rsid w:val="00AC3CAE"/>
    <w:rsid w:val="00AC5C4D"/>
    <w:rsid w:val="00AC6DA5"/>
    <w:rsid w:val="00AD11EA"/>
    <w:rsid w:val="00AD1844"/>
    <w:rsid w:val="00AD1C34"/>
    <w:rsid w:val="00AD2809"/>
    <w:rsid w:val="00AD6D13"/>
    <w:rsid w:val="00AE2A0A"/>
    <w:rsid w:val="00AE77CD"/>
    <w:rsid w:val="00AF065E"/>
    <w:rsid w:val="00AF104E"/>
    <w:rsid w:val="00AF10B3"/>
    <w:rsid w:val="00AF1324"/>
    <w:rsid w:val="00AF205B"/>
    <w:rsid w:val="00AF466A"/>
    <w:rsid w:val="00AF65D1"/>
    <w:rsid w:val="00AF69D6"/>
    <w:rsid w:val="00B01810"/>
    <w:rsid w:val="00B01EC8"/>
    <w:rsid w:val="00B03689"/>
    <w:rsid w:val="00B03C59"/>
    <w:rsid w:val="00B07401"/>
    <w:rsid w:val="00B15C5E"/>
    <w:rsid w:val="00B20B99"/>
    <w:rsid w:val="00B2140D"/>
    <w:rsid w:val="00B30DFA"/>
    <w:rsid w:val="00B32F7D"/>
    <w:rsid w:val="00B33987"/>
    <w:rsid w:val="00B3410D"/>
    <w:rsid w:val="00B352F7"/>
    <w:rsid w:val="00B373D5"/>
    <w:rsid w:val="00B374E6"/>
    <w:rsid w:val="00B37B2D"/>
    <w:rsid w:val="00B41043"/>
    <w:rsid w:val="00B41E33"/>
    <w:rsid w:val="00B42EED"/>
    <w:rsid w:val="00B445CE"/>
    <w:rsid w:val="00B4718F"/>
    <w:rsid w:val="00B51386"/>
    <w:rsid w:val="00B5332C"/>
    <w:rsid w:val="00B54905"/>
    <w:rsid w:val="00B550F8"/>
    <w:rsid w:val="00B558FD"/>
    <w:rsid w:val="00B55EF5"/>
    <w:rsid w:val="00B62CAE"/>
    <w:rsid w:val="00B64DA6"/>
    <w:rsid w:val="00B65ADC"/>
    <w:rsid w:val="00B6702F"/>
    <w:rsid w:val="00B6765C"/>
    <w:rsid w:val="00B734DF"/>
    <w:rsid w:val="00B73D37"/>
    <w:rsid w:val="00B77679"/>
    <w:rsid w:val="00B806DE"/>
    <w:rsid w:val="00B8172F"/>
    <w:rsid w:val="00B83D97"/>
    <w:rsid w:val="00B84BE3"/>
    <w:rsid w:val="00B874A3"/>
    <w:rsid w:val="00B876B5"/>
    <w:rsid w:val="00B91172"/>
    <w:rsid w:val="00B921ED"/>
    <w:rsid w:val="00B92B99"/>
    <w:rsid w:val="00B93BD9"/>
    <w:rsid w:val="00B97FEB"/>
    <w:rsid w:val="00BA573D"/>
    <w:rsid w:val="00BA599F"/>
    <w:rsid w:val="00BA6A11"/>
    <w:rsid w:val="00BB0E9A"/>
    <w:rsid w:val="00BB21CE"/>
    <w:rsid w:val="00BB5EF8"/>
    <w:rsid w:val="00BC1751"/>
    <w:rsid w:val="00BD6D97"/>
    <w:rsid w:val="00BE12E9"/>
    <w:rsid w:val="00BE371A"/>
    <w:rsid w:val="00BF05F0"/>
    <w:rsid w:val="00BF1F3C"/>
    <w:rsid w:val="00BF3AE2"/>
    <w:rsid w:val="00BF4DD7"/>
    <w:rsid w:val="00BF7B88"/>
    <w:rsid w:val="00C00D2C"/>
    <w:rsid w:val="00C012C8"/>
    <w:rsid w:val="00C01567"/>
    <w:rsid w:val="00C04371"/>
    <w:rsid w:val="00C0628B"/>
    <w:rsid w:val="00C06656"/>
    <w:rsid w:val="00C13C05"/>
    <w:rsid w:val="00C145AC"/>
    <w:rsid w:val="00C20328"/>
    <w:rsid w:val="00C219CE"/>
    <w:rsid w:val="00C24E48"/>
    <w:rsid w:val="00C25641"/>
    <w:rsid w:val="00C273DD"/>
    <w:rsid w:val="00C31DFD"/>
    <w:rsid w:val="00C33854"/>
    <w:rsid w:val="00C353DB"/>
    <w:rsid w:val="00C4569D"/>
    <w:rsid w:val="00C45D47"/>
    <w:rsid w:val="00C5273B"/>
    <w:rsid w:val="00C531F0"/>
    <w:rsid w:val="00C55A3C"/>
    <w:rsid w:val="00C578CF"/>
    <w:rsid w:val="00C60405"/>
    <w:rsid w:val="00C62438"/>
    <w:rsid w:val="00C64931"/>
    <w:rsid w:val="00C64AC5"/>
    <w:rsid w:val="00C65685"/>
    <w:rsid w:val="00C657F2"/>
    <w:rsid w:val="00C700E9"/>
    <w:rsid w:val="00C769CE"/>
    <w:rsid w:val="00C83246"/>
    <w:rsid w:val="00C84D4C"/>
    <w:rsid w:val="00C87805"/>
    <w:rsid w:val="00C90AC3"/>
    <w:rsid w:val="00C9262A"/>
    <w:rsid w:val="00C932DB"/>
    <w:rsid w:val="00C96DAD"/>
    <w:rsid w:val="00C96ED5"/>
    <w:rsid w:val="00C9741A"/>
    <w:rsid w:val="00CA093A"/>
    <w:rsid w:val="00CA5708"/>
    <w:rsid w:val="00CB1D15"/>
    <w:rsid w:val="00CB3120"/>
    <w:rsid w:val="00CB3C97"/>
    <w:rsid w:val="00CB3CBE"/>
    <w:rsid w:val="00CB4577"/>
    <w:rsid w:val="00CB5D2B"/>
    <w:rsid w:val="00CC1262"/>
    <w:rsid w:val="00CC3B90"/>
    <w:rsid w:val="00CC48EC"/>
    <w:rsid w:val="00CC4A79"/>
    <w:rsid w:val="00CC6FB4"/>
    <w:rsid w:val="00CC7173"/>
    <w:rsid w:val="00CD4AB7"/>
    <w:rsid w:val="00CD4EBE"/>
    <w:rsid w:val="00CD7A39"/>
    <w:rsid w:val="00CE155E"/>
    <w:rsid w:val="00CE16A4"/>
    <w:rsid w:val="00CE2476"/>
    <w:rsid w:val="00CE2745"/>
    <w:rsid w:val="00CF18D4"/>
    <w:rsid w:val="00CF24E3"/>
    <w:rsid w:val="00CF2C3E"/>
    <w:rsid w:val="00CF345E"/>
    <w:rsid w:val="00CF4766"/>
    <w:rsid w:val="00CF5311"/>
    <w:rsid w:val="00CF533E"/>
    <w:rsid w:val="00D000CA"/>
    <w:rsid w:val="00D06269"/>
    <w:rsid w:val="00D06F95"/>
    <w:rsid w:val="00D12154"/>
    <w:rsid w:val="00D12BA7"/>
    <w:rsid w:val="00D12FCE"/>
    <w:rsid w:val="00D14590"/>
    <w:rsid w:val="00D17B3C"/>
    <w:rsid w:val="00D202EA"/>
    <w:rsid w:val="00D2484A"/>
    <w:rsid w:val="00D26D59"/>
    <w:rsid w:val="00D301B5"/>
    <w:rsid w:val="00D3411C"/>
    <w:rsid w:val="00D374C4"/>
    <w:rsid w:val="00D37638"/>
    <w:rsid w:val="00D42F4C"/>
    <w:rsid w:val="00D44800"/>
    <w:rsid w:val="00D45467"/>
    <w:rsid w:val="00D46286"/>
    <w:rsid w:val="00D462E9"/>
    <w:rsid w:val="00D47124"/>
    <w:rsid w:val="00D477A2"/>
    <w:rsid w:val="00D5274F"/>
    <w:rsid w:val="00D532F1"/>
    <w:rsid w:val="00D54821"/>
    <w:rsid w:val="00D54DF9"/>
    <w:rsid w:val="00D607D3"/>
    <w:rsid w:val="00D626D7"/>
    <w:rsid w:val="00D65DC8"/>
    <w:rsid w:val="00D6732D"/>
    <w:rsid w:val="00D7151D"/>
    <w:rsid w:val="00D7482D"/>
    <w:rsid w:val="00D7517A"/>
    <w:rsid w:val="00D75595"/>
    <w:rsid w:val="00D76EFF"/>
    <w:rsid w:val="00D777FF"/>
    <w:rsid w:val="00D81674"/>
    <w:rsid w:val="00D829C3"/>
    <w:rsid w:val="00D85205"/>
    <w:rsid w:val="00D85FF3"/>
    <w:rsid w:val="00D90567"/>
    <w:rsid w:val="00D924B9"/>
    <w:rsid w:val="00D95EC1"/>
    <w:rsid w:val="00D97212"/>
    <w:rsid w:val="00D97CE2"/>
    <w:rsid w:val="00DA04C8"/>
    <w:rsid w:val="00DA418B"/>
    <w:rsid w:val="00DA5266"/>
    <w:rsid w:val="00DB119B"/>
    <w:rsid w:val="00DB5F97"/>
    <w:rsid w:val="00DB70A6"/>
    <w:rsid w:val="00DC0290"/>
    <w:rsid w:val="00DC46FA"/>
    <w:rsid w:val="00DC4972"/>
    <w:rsid w:val="00DC5F52"/>
    <w:rsid w:val="00DC708A"/>
    <w:rsid w:val="00DD2057"/>
    <w:rsid w:val="00DD25D9"/>
    <w:rsid w:val="00DD3A41"/>
    <w:rsid w:val="00DD4EC6"/>
    <w:rsid w:val="00DD6FF3"/>
    <w:rsid w:val="00DE1410"/>
    <w:rsid w:val="00DE2688"/>
    <w:rsid w:val="00DE4B35"/>
    <w:rsid w:val="00DE7ED9"/>
    <w:rsid w:val="00DF0EEB"/>
    <w:rsid w:val="00DF6036"/>
    <w:rsid w:val="00E00F84"/>
    <w:rsid w:val="00E01490"/>
    <w:rsid w:val="00E01D8E"/>
    <w:rsid w:val="00E01DFE"/>
    <w:rsid w:val="00E02711"/>
    <w:rsid w:val="00E0421E"/>
    <w:rsid w:val="00E06629"/>
    <w:rsid w:val="00E07936"/>
    <w:rsid w:val="00E106DB"/>
    <w:rsid w:val="00E1760B"/>
    <w:rsid w:val="00E20621"/>
    <w:rsid w:val="00E21C5C"/>
    <w:rsid w:val="00E23D58"/>
    <w:rsid w:val="00E256F7"/>
    <w:rsid w:val="00E2747A"/>
    <w:rsid w:val="00E3005F"/>
    <w:rsid w:val="00E37745"/>
    <w:rsid w:val="00E4660E"/>
    <w:rsid w:val="00E51706"/>
    <w:rsid w:val="00E51B47"/>
    <w:rsid w:val="00E608C0"/>
    <w:rsid w:val="00E60A20"/>
    <w:rsid w:val="00E627BE"/>
    <w:rsid w:val="00E63B61"/>
    <w:rsid w:val="00E7194C"/>
    <w:rsid w:val="00E76DA1"/>
    <w:rsid w:val="00E808C7"/>
    <w:rsid w:val="00E820E5"/>
    <w:rsid w:val="00E82B55"/>
    <w:rsid w:val="00E82CEE"/>
    <w:rsid w:val="00E834B9"/>
    <w:rsid w:val="00E86BDB"/>
    <w:rsid w:val="00E87558"/>
    <w:rsid w:val="00E91895"/>
    <w:rsid w:val="00E91CF7"/>
    <w:rsid w:val="00E927C7"/>
    <w:rsid w:val="00E9415F"/>
    <w:rsid w:val="00E961DB"/>
    <w:rsid w:val="00EA24FB"/>
    <w:rsid w:val="00EA33AA"/>
    <w:rsid w:val="00EA5522"/>
    <w:rsid w:val="00EA57CB"/>
    <w:rsid w:val="00EB194B"/>
    <w:rsid w:val="00EB40DB"/>
    <w:rsid w:val="00EB537E"/>
    <w:rsid w:val="00EB6A56"/>
    <w:rsid w:val="00EC0303"/>
    <w:rsid w:val="00EC0B9A"/>
    <w:rsid w:val="00EC31E2"/>
    <w:rsid w:val="00EC60EE"/>
    <w:rsid w:val="00EC7323"/>
    <w:rsid w:val="00ED0895"/>
    <w:rsid w:val="00ED0E7D"/>
    <w:rsid w:val="00ED1FB4"/>
    <w:rsid w:val="00ED2341"/>
    <w:rsid w:val="00ED3B3A"/>
    <w:rsid w:val="00ED4DB1"/>
    <w:rsid w:val="00ED5FE9"/>
    <w:rsid w:val="00EE0563"/>
    <w:rsid w:val="00EE0B91"/>
    <w:rsid w:val="00EE1C73"/>
    <w:rsid w:val="00EE3EE4"/>
    <w:rsid w:val="00EE52EE"/>
    <w:rsid w:val="00EE5448"/>
    <w:rsid w:val="00EE6AFD"/>
    <w:rsid w:val="00EF0D16"/>
    <w:rsid w:val="00EF1991"/>
    <w:rsid w:val="00EF4E68"/>
    <w:rsid w:val="00EF50BF"/>
    <w:rsid w:val="00EF78D6"/>
    <w:rsid w:val="00F01727"/>
    <w:rsid w:val="00F03A66"/>
    <w:rsid w:val="00F05795"/>
    <w:rsid w:val="00F05E6D"/>
    <w:rsid w:val="00F075A1"/>
    <w:rsid w:val="00F131A0"/>
    <w:rsid w:val="00F133FA"/>
    <w:rsid w:val="00F138E2"/>
    <w:rsid w:val="00F15232"/>
    <w:rsid w:val="00F20BC1"/>
    <w:rsid w:val="00F218C0"/>
    <w:rsid w:val="00F23AFE"/>
    <w:rsid w:val="00F25306"/>
    <w:rsid w:val="00F25F59"/>
    <w:rsid w:val="00F2692B"/>
    <w:rsid w:val="00F32DD8"/>
    <w:rsid w:val="00F3417C"/>
    <w:rsid w:val="00F36903"/>
    <w:rsid w:val="00F4314B"/>
    <w:rsid w:val="00F45805"/>
    <w:rsid w:val="00F47720"/>
    <w:rsid w:val="00F51213"/>
    <w:rsid w:val="00F51833"/>
    <w:rsid w:val="00F524AB"/>
    <w:rsid w:val="00F53C8B"/>
    <w:rsid w:val="00F54E2D"/>
    <w:rsid w:val="00F57805"/>
    <w:rsid w:val="00F62C75"/>
    <w:rsid w:val="00F64A1A"/>
    <w:rsid w:val="00F66201"/>
    <w:rsid w:val="00F67103"/>
    <w:rsid w:val="00F673A7"/>
    <w:rsid w:val="00F6792A"/>
    <w:rsid w:val="00F74591"/>
    <w:rsid w:val="00F77EB1"/>
    <w:rsid w:val="00F82025"/>
    <w:rsid w:val="00F82ECC"/>
    <w:rsid w:val="00F86BAE"/>
    <w:rsid w:val="00F90685"/>
    <w:rsid w:val="00F91701"/>
    <w:rsid w:val="00FA41E9"/>
    <w:rsid w:val="00FA42BA"/>
    <w:rsid w:val="00FA68FE"/>
    <w:rsid w:val="00FB0916"/>
    <w:rsid w:val="00FB4720"/>
    <w:rsid w:val="00FB54D9"/>
    <w:rsid w:val="00FB6679"/>
    <w:rsid w:val="00FB6904"/>
    <w:rsid w:val="00FC1D14"/>
    <w:rsid w:val="00FC3110"/>
    <w:rsid w:val="00FC4D16"/>
    <w:rsid w:val="00FC5336"/>
    <w:rsid w:val="00FC5A2B"/>
    <w:rsid w:val="00FC694D"/>
    <w:rsid w:val="00FD29FF"/>
    <w:rsid w:val="00FD5317"/>
    <w:rsid w:val="00FD787B"/>
    <w:rsid w:val="00FE6686"/>
    <w:rsid w:val="00FF3E1A"/>
    <w:rsid w:val="00FF4219"/>
    <w:rsid w:val="00FF53AB"/>
    <w:rsid w:val="00FF5EE2"/>
    <w:rsid w:val="00FF78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2AC3"/>
  <w15:chartTrackingRefBased/>
  <w15:docId w15:val="{FD5A6424-D1C1-4086-BFDE-94420A58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B55"/>
  </w:style>
  <w:style w:type="paragraph" w:styleId="Titre1">
    <w:name w:val="heading 1"/>
    <w:basedOn w:val="Normal"/>
    <w:next w:val="Normal"/>
    <w:link w:val="Titre1Car"/>
    <w:autoRedefine/>
    <w:uiPriority w:val="9"/>
    <w:qFormat/>
    <w:rsid w:val="00F82ECC"/>
    <w:pPr>
      <w:keepNext/>
      <w:keepLines/>
      <w:numPr>
        <w:numId w:val="4"/>
      </w:numPr>
      <w:shd w:val="clear" w:color="auto" w:fill="1D79F2"/>
      <w:tabs>
        <w:tab w:val="left" w:pos="851"/>
      </w:tabs>
      <w:spacing w:after="0" w:line="240" w:lineRule="auto"/>
      <w:jc w:val="both"/>
      <w:outlineLvl w:val="0"/>
    </w:pPr>
    <w:rPr>
      <w:rFonts w:eastAsia="Times New Roman"/>
      <w:caps/>
      <w:color w:val="FFFFFF" w:themeColor="background1"/>
      <w:spacing w:val="15"/>
      <w:sz w:val="22"/>
      <w:szCs w:val="22"/>
      <w:lang w:eastAsia="fr-FR"/>
    </w:rPr>
  </w:style>
  <w:style w:type="paragraph" w:styleId="Titre2">
    <w:name w:val="heading 2"/>
    <w:basedOn w:val="Normal"/>
    <w:next w:val="Normal"/>
    <w:link w:val="Titre2Car"/>
    <w:autoRedefine/>
    <w:uiPriority w:val="9"/>
    <w:unhideWhenUsed/>
    <w:qFormat/>
    <w:rsid w:val="00731912"/>
    <w:pPr>
      <w:keepNext/>
      <w:keepLines/>
      <w:numPr>
        <w:ilvl w:val="1"/>
        <w:numId w:val="4"/>
      </w:numPr>
      <w:shd w:val="clear" w:color="auto" w:fill="BDD6EF"/>
      <w:spacing w:after="0"/>
      <w:jc w:val="both"/>
      <w:outlineLvl w:val="1"/>
    </w:pPr>
    <w:rPr>
      <w:caps/>
      <w:spacing w:val="15"/>
    </w:rPr>
  </w:style>
  <w:style w:type="paragraph" w:styleId="Titre3">
    <w:name w:val="heading 3"/>
    <w:basedOn w:val="Normal"/>
    <w:next w:val="Normal"/>
    <w:link w:val="Titre3Car"/>
    <w:uiPriority w:val="9"/>
    <w:unhideWhenUsed/>
    <w:qFormat/>
    <w:rsid w:val="00B73D37"/>
    <w:pPr>
      <w:numPr>
        <w:ilvl w:val="2"/>
        <w:numId w:val="4"/>
      </w:numPr>
      <w:pBdr>
        <w:top w:val="single" w:sz="6" w:space="2" w:color="156082" w:themeColor="accent1"/>
      </w:pBdr>
      <w:spacing w:before="300" w:after="0"/>
      <w:outlineLvl w:val="2"/>
    </w:pPr>
    <w:rPr>
      <w:caps/>
      <w:color w:val="0A2F40" w:themeColor="accent1" w:themeShade="7F"/>
      <w:spacing w:val="15"/>
    </w:rPr>
  </w:style>
  <w:style w:type="paragraph" w:styleId="Titre4">
    <w:name w:val="heading 4"/>
    <w:basedOn w:val="Normal"/>
    <w:next w:val="Normal"/>
    <w:link w:val="Titre4Car"/>
    <w:uiPriority w:val="9"/>
    <w:unhideWhenUsed/>
    <w:qFormat/>
    <w:rsid w:val="00B73D37"/>
    <w:pPr>
      <w:numPr>
        <w:ilvl w:val="3"/>
        <w:numId w:val="4"/>
      </w:numPr>
      <w:pBdr>
        <w:top w:val="dotted" w:sz="6" w:space="2" w:color="156082" w:themeColor="accent1"/>
      </w:pBdr>
      <w:spacing w:before="200" w:after="0"/>
      <w:outlineLvl w:val="3"/>
    </w:pPr>
    <w:rPr>
      <w:caps/>
      <w:color w:val="0F4761" w:themeColor="accent1" w:themeShade="BF"/>
      <w:spacing w:val="10"/>
    </w:rPr>
  </w:style>
  <w:style w:type="paragraph" w:styleId="Titre5">
    <w:name w:val="heading 5"/>
    <w:basedOn w:val="Normal"/>
    <w:next w:val="Normal"/>
    <w:link w:val="Titre5Car"/>
    <w:uiPriority w:val="9"/>
    <w:unhideWhenUsed/>
    <w:qFormat/>
    <w:rsid w:val="00B73D37"/>
    <w:pPr>
      <w:numPr>
        <w:ilvl w:val="4"/>
        <w:numId w:val="4"/>
      </w:numPr>
      <w:pBdr>
        <w:bottom w:val="single" w:sz="6" w:space="1" w:color="156082" w:themeColor="accent1"/>
      </w:pBdr>
      <w:spacing w:before="200" w:after="0"/>
      <w:outlineLvl w:val="4"/>
    </w:pPr>
    <w:rPr>
      <w:caps/>
      <w:color w:val="0F4761" w:themeColor="accent1" w:themeShade="BF"/>
      <w:spacing w:val="10"/>
    </w:rPr>
  </w:style>
  <w:style w:type="paragraph" w:styleId="Titre6">
    <w:name w:val="heading 6"/>
    <w:basedOn w:val="Normal"/>
    <w:next w:val="Normal"/>
    <w:link w:val="Titre6Car"/>
    <w:uiPriority w:val="9"/>
    <w:semiHidden/>
    <w:unhideWhenUsed/>
    <w:qFormat/>
    <w:rsid w:val="00B73D37"/>
    <w:pPr>
      <w:numPr>
        <w:ilvl w:val="5"/>
        <w:numId w:val="4"/>
      </w:numPr>
      <w:pBdr>
        <w:bottom w:val="dotted" w:sz="6" w:space="1" w:color="156082" w:themeColor="accent1"/>
      </w:pBdr>
      <w:spacing w:before="200" w:after="0"/>
      <w:outlineLvl w:val="5"/>
    </w:pPr>
    <w:rPr>
      <w:caps/>
      <w:color w:val="0F4761" w:themeColor="accent1" w:themeShade="BF"/>
      <w:spacing w:val="10"/>
    </w:rPr>
  </w:style>
  <w:style w:type="paragraph" w:styleId="Titre7">
    <w:name w:val="heading 7"/>
    <w:basedOn w:val="Normal"/>
    <w:next w:val="Normal"/>
    <w:link w:val="Titre7Car"/>
    <w:uiPriority w:val="9"/>
    <w:semiHidden/>
    <w:unhideWhenUsed/>
    <w:qFormat/>
    <w:rsid w:val="00B73D37"/>
    <w:pPr>
      <w:numPr>
        <w:ilvl w:val="6"/>
        <w:numId w:val="4"/>
      </w:numPr>
      <w:spacing w:before="200" w:after="0"/>
      <w:outlineLvl w:val="6"/>
    </w:pPr>
    <w:rPr>
      <w:caps/>
      <w:color w:val="0F4761" w:themeColor="accent1" w:themeShade="BF"/>
      <w:spacing w:val="10"/>
    </w:rPr>
  </w:style>
  <w:style w:type="paragraph" w:styleId="Titre8">
    <w:name w:val="heading 8"/>
    <w:basedOn w:val="Normal"/>
    <w:next w:val="Normal"/>
    <w:link w:val="Titre8Car"/>
    <w:uiPriority w:val="9"/>
    <w:semiHidden/>
    <w:unhideWhenUsed/>
    <w:qFormat/>
    <w:rsid w:val="00B73D37"/>
    <w:pPr>
      <w:numPr>
        <w:ilvl w:val="7"/>
        <w:numId w:val="4"/>
      </w:num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B73D37"/>
    <w:pPr>
      <w:numPr>
        <w:ilvl w:val="8"/>
        <w:numId w:val="4"/>
      </w:num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82ECC"/>
    <w:rPr>
      <w:rFonts w:eastAsia="Times New Roman"/>
      <w:caps/>
      <w:color w:val="FFFFFF" w:themeColor="background1"/>
      <w:spacing w:val="15"/>
      <w:sz w:val="22"/>
      <w:szCs w:val="22"/>
      <w:shd w:val="clear" w:color="auto" w:fill="1D79F2"/>
      <w:lang w:eastAsia="fr-FR"/>
    </w:rPr>
  </w:style>
  <w:style w:type="character" w:customStyle="1" w:styleId="Titre2Car">
    <w:name w:val="Titre 2 Car"/>
    <w:basedOn w:val="Policepardfaut"/>
    <w:link w:val="Titre2"/>
    <w:uiPriority w:val="9"/>
    <w:rsid w:val="00731912"/>
    <w:rPr>
      <w:caps/>
      <w:spacing w:val="15"/>
      <w:shd w:val="clear" w:color="auto" w:fill="BDD6EF"/>
    </w:rPr>
  </w:style>
  <w:style w:type="character" w:customStyle="1" w:styleId="Titre3Car">
    <w:name w:val="Titre 3 Car"/>
    <w:basedOn w:val="Policepardfaut"/>
    <w:link w:val="Titre3"/>
    <w:uiPriority w:val="9"/>
    <w:rsid w:val="00B73D37"/>
    <w:rPr>
      <w:caps/>
      <w:color w:val="0A2F40" w:themeColor="accent1" w:themeShade="7F"/>
      <w:spacing w:val="15"/>
    </w:rPr>
  </w:style>
  <w:style w:type="character" w:customStyle="1" w:styleId="Titre4Car">
    <w:name w:val="Titre 4 Car"/>
    <w:basedOn w:val="Policepardfaut"/>
    <w:link w:val="Titre4"/>
    <w:uiPriority w:val="9"/>
    <w:rsid w:val="00B73D37"/>
    <w:rPr>
      <w:caps/>
      <w:color w:val="0F4761" w:themeColor="accent1" w:themeShade="BF"/>
      <w:spacing w:val="10"/>
    </w:rPr>
  </w:style>
  <w:style w:type="character" w:customStyle="1" w:styleId="Titre5Car">
    <w:name w:val="Titre 5 Car"/>
    <w:basedOn w:val="Policepardfaut"/>
    <w:link w:val="Titre5"/>
    <w:uiPriority w:val="9"/>
    <w:rsid w:val="00B73D37"/>
    <w:rPr>
      <w:caps/>
      <w:color w:val="0F4761" w:themeColor="accent1" w:themeShade="BF"/>
      <w:spacing w:val="10"/>
    </w:rPr>
  </w:style>
  <w:style w:type="character" w:customStyle="1" w:styleId="Titre6Car">
    <w:name w:val="Titre 6 Car"/>
    <w:basedOn w:val="Policepardfaut"/>
    <w:link w:val="Titre6"/>
    <w:uiPriority w:val="9"/>
    <w:semiHidden/>
    <w:rsid w:val="00B73D37"/>
    <w:rPr>
      <w:caps/>
      <w:color w:val="0F4761" w:themeColor="accent1" w:themeShade="BF"/>
      <w:spacing w:val="10"/>
    </w:rPr>
  </w:style>
  <w:style w:type="character" w:customStyle="1" w:styleId="Titre7Car">
    <w:name w:val="Titre 7 Car"/>
    <w:basedOn w:val="Policepardfaut"/>
    <w:link w:val="Titre7"/>
    <w:uiPriority w:val="9"/>
    <w:semiHidden/>
    <w:rsid w:val="00B73D37"/>
    <w:rPr>
      <w:caps/>
      <w:color w:val="0F4761" w:themeColor="accent1" w:themeShade="BF"/>
      <w:spacing w:val="10"/>
    </w:rPr>
  </w:style>
  <w:style w:type="character" w:customStyle="1" w:styleId="Titre8Car">
    <w:name w:val="Titre 8 Car"/>
    <w:basedOn w:val="Policepardfaut"/>
    <w:link w:val="Titre8"/>
    <w:uiPriority w:val="9"/>
    <w:semiHidden/>
    <w:rsid w:val="00B73D37"/>
    <w:rPr>
      <w:caps/>
      <w:spacing w:val="10"/>
      <w:sz w:val="18"/>
      <w:szCs w:val="18"/>
    </w:rPr>
  </w:style>
  <w:style w:type="character" w:customStyle="1" w:styleId="Titre9Car">
    <w:name w:val="Titre 9 Car"/>
    <w:basedOn w:val="Policepardfaut"/>
    <w:link w:val="Titre9"/>
    <w:uiPriority w:val="9"/>
    <w:semiHidden/>
    <w:rsid w:val="00B73D37"/>
    <w:rPr>
      <w:i/>
      <w:iCs/>
      <w:caps/>
      <w:spacing w:val="10"/>
      <w:sz w:val="18"/>
      <w:szCs w:val="18"/>
    </w:rPr>
  </w:style>
  <w:style w:type="paragraph" w:styleId="Titre">
    <w:name w:val="Title"/>
    <w:basedOn w:val="Normal"/>
    <w:next w:val="Normal"/>
    <w:link w:val="TitreCar"/>
    <w:uiPriority w:val="10"/>
    <w:qFormat/>
    <w:rsid w:val="00B73D37"/>
    <w:pPr>
      <w:spacing w:before="0" w:after="0"/>
    </w:pPr>
    <w:rPr>
      <w:rFonts w:asciiTheme="majorHAnsi" w:eastAsiaTheme="majorEastAsia" w:hAnsiTheme="majorHAnsi" w:cstheme="majorBidi"/>
      <w:caps/>
      <w:color w:val="156082" w:themeColor="accent1"/>
      <w:spacing w:val="10"/>
      <w:sz w:val="52"/>
      <w:szCs w:val="52"/>
    </w:rPr>
  </w:style>
  <w:style w:type="character" w:customStyle="1" w:styleId="TitreCar">
    <w:name w:val="Titre Car"/>
    <w:basedOn w:val="Policepardfaut"/>
    <w:link w:val="Titre"/>
    <w:uiPriority w:val="10"/>
    <w:rsid w:val="00B73D37"/>
    <w:rPr>
      <w:rFonts w:asciiTheme="majorHAnsi" w:eastAsiaTheme="majorEastAsia" w:hAnsiTheme="majorHAnsi" w:cstheme="majorBidi"/>
      <w:caps/>
      <w:color w:val="156082" w:themeColor="accent1"/>
      <w:spacing w:val="10"/>
      <w:sz w:val="52"/>
      <w:szCs w:val="52"/>
    </w:rPr>
  </w:style>
  <w:style w:type="paragraph" w:styleId="Sous-titre">
    <w:name w:val="Subtitle"/>
    <w:basedOn w:val="Normal"/>
    <w:next w:val="Normal"/>
    <w:link w:val="Sous-titreCar"/>
    <w:uiPriority w:val="11"/>
    <w:qFormat/>
    <w:rsid w:val="00B73D37"/>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sid w:val="00B73D37"/>
    <w:rPr>
      <w:caps/>
      <w:color w:val="595959" w:themeColor="text1" w:themeTint="A6"/>
      <w:spacing w:val="10"/>
      <w:sz w:val="21"/>
      <w:szCs w:val="21"/>
    </w:rPr>
  </w:style>
  <w:style w:type="paragraph" w:styleId="Citation">
    <w:name w:val="Quote"/>
    <w:basedOn w:val="Normal"/>
    <w:next w:val="Normal"/>
    <w:link w:val="CitationCar"/>
    <w:uiPriority w:val="29"/>
    <w:qFormat/>
    <w:rsid w:val="00B73D37"/>
    <w:rPr>
      <w:i/>
      <w:iCs/>
      <w:sz w:val="24"/>
      <w:szCs w:val="24"/>
    </w:rPr>
  </w:style>
  <w:style w:type="character" w:customStyle="1" w:styleId="CitationCar">
    <w:name w:val="Citation Car"/>
    <w:basedOn w:val="Policepardfaut"/>
    <w:link w:val="Citation"/>
    <w:uiPriority w:val="29"/>
    <w:rsid w:val="00B73D37"/>
    <w:rPr>
      <w:i/>
      <w:iCs/>
      <w:sz w:val="24"/>
      <w:szCs w:val="24"/>
    </w:rPr>
  </w:style>
  <w:style w:type="paragraph" w:styleId="Paragraphedeliste">
    <w:name w:val="List Paragraph"/>
    <w:basedOn w:val="Normal"/>
    <w:link w:val="ParagraphedelisteCar"/>
    <w:uiPriority w:val="34"/>
    <w:qFormat/>
    <w:rsid w:val="00ED0895"/>
    <w:pPr>
      <w:ind w:left="720"/>
      <w:contextualSpacing/>
    </w:pPr>
  </w:style>
  <w:style w:type="character" w:styleId="Accentuationintense">
    <w:name w:val="Intense Emphasis"/>
    <w:uiPriority w:val="21"/>
    <w:qFormat/>
    <w:rsid w:val="00B73D37"/>
    <w:rPr>
      <w:b/>
      <w:bCs/>
      <w:caps/>
      <w:color w:val="0A2F40" w:themeColor="accent1" w:themeShade="7F"/>
      <w:spacing w:val="10"/>
    </w:rPr>
  </w:style>
  <w:style w:type="paragraph" w:styleId="Citationintense">
    <w:name w:val="Intense Quote"/>
    <w:basedOn w:val="Normal"/>
    <w:next w:val="Normal"/>
    <w:link w:val="CitationintenseCar"/>
    <w:uiPriority w:val="30"/>
    <w:qFormat/>
    <w:rsid w:val="00B73D37"/>
    <w:pPr>
      <w:spacing w:before="240" w:after="240" w:line="240" w:lineRule="auto"/>
      <w:ind w:left="1080" w:right="1080"/>
      <w:jc w:val="center"/>
    </w:pPr>
    <w:rPr>
      <w:color w:val="156082" w:themeColor="accent1"/>
      <w:sz w:val="24"/>
      <w:szCs w:val="24"/>
    </w:rPr>
  </w:style>
  <w:style w:type="character" w:customStyle="1" w:styleId="CitationintenseCar">
    <w:name w:val="Citation intense Car"/>
    <w:basedOn w:val="Policepardfaut"/>
    <w:link w:val="Citationintense"/>
    <w:uiPriority w:val="30"/>
    <w:rsid w:val="00B73D37"/>
    <w:rPr>
      <w:color w:val="156082" w:themeColor="accent1"/>
      <w:sz w:val="24"/>
      <w:szCs w:val="24"/>
    </w:rPr>
  </w:style>
  <w:style w:type="character" w:styleId="Rfrenceintense">
    <w:name w:val="Intense Reference"/>
    <w:uiPriority w:val="32"/>
    <w:qFormat/>
    <w:rsid w:val="00B73D37"/>
    <w:rPr>
      <w:b/>
      <w:bCs/>
      <w:i/>
      <w:iCs/>
      <w:caps/>
      <w:color w:val="156082" w:themeColor="accent1"/>
    </w:rPr>
  </w:style>
  <w:style w:type="table" w:styleId="Grilledutableau">
    <w:name w:val="Table Grid"/>
    <w:basedOn w:val="TableauNormal"/>
    <w:uiPriority w:val="99"/>
    <w:rsid w:val="00C3385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33854"/>
    <w:pPr>
      <w:tabs>
        <w:tab w:val="center" w:pos="4536"/>
        <w:tab w:val="right" w:pos="9072"/>
      </w:tabs>
      <w:spacing w:after="0"/>
    </w:pPr>
  </w:style>
  <w:style w:type="character" w:customStyle="1" w:styleId="En-tteCar">
    <w:name w:val="En-tête Car"/>
    <w:basedOn w:val="Policepardfaut"/>
    <w:link w:val="En-tte"/>
    <w:uiPriority w:val="99"/>
    <w:rsid w:val="00C33854"/>
  </w:style>
  <w:style w:type="paragraph" w:styleId="Pieddepage">
    <w:name w:val="footer"/>
    <w:basedOn w:val="Normal"/>
    <w:link w:val="PieddepageCar"/>
    <w:uiPriority w:val="99"/>
    <w:unhideWhenUsed/>
    <w:rsid w:val="00C33854"/>
    <w:pPr>
      <w:tabs>
        <w:tab w:val="center" w:pos="4536"/>
        <w:tab w:val="right" w:pos="9072"/>
      </w:tabs>
      <w:spacing w:after="0"/>
    </w:pPr>
  </w:style>
  <w:style w:type="character" w:customStyle="1" w:styleId="PieddepageCar">
    <w:name w:val="Pied de page Car"/>
    <w:basedOn w:val="Policepardfaut"/>
    <w:link w:val="Pieddepage"/>
    <w:uiPriority w:val="99"/>
    <w:rsid w:val="00C33854"/>
  </w:style>
  <w:style w:type="character" w:customStyle="1" w:styleId="contentcontrolboundarysink">
    <w:name w:val="contentcontrolboundarysink"/>
    <w:basedOn w:val="Policepardfaut"/>
    <w:rsid w:val="00007E98"/>
  </w:style>
  <w:style w:type="character" w:customStyle="1" w:styleId="wacimagecontainer">
    <w:name w:val="wacimagecontainer"/>
    <w:basedOn w:val="Policepardfaut"/>
    <w:rsid w:val="00007E98"/>
  </w:style>
  <w:style w:type="character" w:customStyle="1" w:styleId="normaltextrun">
    <w:name w:val="normaltextrun"/>
    <w:basedOn w:val="Policepardfaut"/>
    <w:rsid w:val="00007E98"/>
  </w:style>
  <w:style w:type="character" w:customStyle="1" w:styleId="tabchar">
    <w:name w:val="tabchar"/>
    <w:basedOn w:val="Policepardfaut"/>
    <w:rsid w:val="00007E98"/>
  </w:style>
  <w:style w:type="character" w:customStyle="1" w:styleId="scxw218126398">
    <w:name w:val="scxw218126398"/>
    <w:basedOn w:val="Policepardfaut"/>
    <w:rsid w:val="00007E98"/>
  </w:style>
  <w:style w:type="character" w:customStyle="1" w:styleId="eop">
    <w:name w:val="eop"/>
    <w:basedOn w:val="Policepardfaut"/>
    <w:rsid w:val="00007E98"/>
  </w:style>
  <w:style w:type="character" w:styleId="lev">
    <w:name w:val="Strong"/>
    <w:uiPriority w:val="22"/>
    <w:qFormat/>
    <w:rsid w:val="00B73D37"/>
    <w:rPr>
      <w:b/>
      <w:bCs/>
    </w:rPr>
  </w:style>
  <w:style w:type="paragraph" w:styleId="NormalWeb">
    <w:name w:val="Normal (Web)"/>
    <w:basedOn w:val="Normal"/>
    <w:uiPriority w:val="99"/>
    <w:unhideWhenUsed/>
    <w:rsid w:val="00C700E9"/>
    <w:pPr>
      <w:spacing w:beforeAutospacing="1" w:after="100" w:afterAutospacing="1"/>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rsid w:val="00C700E9"/>
    <w:pPr>
      <w:spacing w:after="0"/>
    </w:pPr>
    <w:rPr>
      <w:rFonts w:ascii="Times New Roman" w:eastAsia="Times New Roman" w:hAnsi="Times New Roman" w:cs="Times New Roman"/>
      <w:lang w:eastAsia="fr-FR"/>
    </w:rPr>
  </w:style>
  <w:style w:type="character" w:customStyle="1" w:styleId="NotedebasdepageCar">
    <w:name w:val="Note de bas de page Car"/>
    <w:basedOn w:val="Policepardfaut"/>
    <w:link w:val="Notedebasdepage"/>
    <w:rsid w:val="00C700E9"/>
    <w:rPr>
      <w:rFonts w:ascii="Times New Roman" w:eastAsia="Times New Roman" w:hAnsi="Times New Roman" w:cs="Times New Roman"/>
      <w:kern w:val="0"/>
      <w:sz w:val="20"/>
      <w:szCs w:val="20"/>
      <w:lang w:eastAsia="fr-FR"/>
      <w14:ligatures w14:val="none"/>
    </w:rPr>
  </w:style>
  <w:style w:type="character" w:styleId="Appelnotedebasdep">
    <w:name w:val="footnote reference"/>
    <w:basedOn w:val="Policepardfaut"/>
    <w:rsid w:val="00C700E9"/>
    <w:rPr>
      <w:vertAlign w:val="superscript"/>
    </w:rPr>
  </w:style>
  <w:style w:type="paragraph" w:customStyle="1" w:styleId="mvti">
    <w:name w:val="mvti"/>
    <w:basedOn w:val="Normal"/>
    <w:rsid w:val="004D5469"/>
    <w:pPr>
      <w:spacing w:after="0" w:line="270" w:lineRule="atLeast"/>
    </w:pPr>
    <w:rPr>
      <w:rFonts w:ascii="Arial" w:eastAsia="Arial" w:hAnsi="Arial" w:cs="Arial"/>
      <w:b/>
      <w:bCs/>
      <w:sz w:val="21"/>
      <w:szCs w:val="21"/>
      <w:lang w:eastAsia="fr-FR"/>
    </w:rPr>
  </w:style>
  <w:style w:type="paragraph" w:customStyle="1" w:styleId="alinea">
    <w:name w:val="alinea"/>
    <w:basedOn w:val="Normal"/>
    <w:rsid w:val="004D5469"/>
    <w:pPr>
      <w:spacing w:after="0" w:line="270" w:lineRule="atLeast"/>
    </w:pPr>
    <w:rPr>
      <w:rFonts w:ascii="Arial" w:eastAsia="Arial" w:hAnsi="Arial" w:cs="Arial"/>
      <w:sz w:val="18"/>
      <w:szCs w:val="18"/>
      <w:lang w:eastAsia="fr-FR"/>
    </w:rPr>
  </w:style>
  <w:style w:type="paragraph" w:customStyle="1" w:styleId="articletitre1">
    <w:name w:val="article_titre1"/>
    <w:basedOn w:val="Normal"/>
    <w:link w:val="articletitre1Car"/>
    <w:rsid w:val="004D5469"/>
    <w:pPr>
      <w:spacing w:after="0" w:line="270" w:lineRule="atLeast"/>
    </w:pPr>
    <w:rPr>
      <w:rFonts w:ascii="Arial" w:eastAsia="Arial" w:hAnsi="Arial" w:cs="Arial"/>
      <w:b/>
      <w:bCs/>
      <w:sz w:val="18"/>
      <w:szCs w:val="18"/>
      <w:lang w:eastAsia="fr-FR"/>
    </w:rPr>
  </w:style>
  <w:style w:type="character" w:customStyle="1" w:styleId="textefondDoc">
    <w:name w:val="textefondDoc"/>
    <w:basedOn w:val="Policepardfaut"/>
    <w:rsid w:val="004D5469"/>
  </w:style>
  <w:style w:type="paragraph" w:customStyle="1" w:styleId="posrightmvtialinea">
    <w:name w:val="posright_mvti_alinea"/>
    <w:basedOn w:val="Normal"/>
    <w:rsid w:val="004D5469"/>
    <w:pPr>
      <w:spacing w:after="0" w:line="270" w:lineRule="atLeast"/>
      <w:jc w:val="right"/>
    </w:pPr>
    <w:rPr>
      <w:rFonts w:ascii="Arial" w:eastAsia="Arial" w:hAnsi="Arial" w:cs="Arial"/>
      <w:sz w:val="15"/>
      <w:szCs w:val="15"/>
      <w:lang w:eastAsia="fr-FR"/>
    </w:rPr>
  </w:style>
  <w:style w:type="paragraph" w:styleId="Sansinterligne">
    <w:name w:val="No Spacing"/>
    <w:uiPriority w:val="1"/>
    <w:qFormat/>
    <w:rsid w:val="00B73D37"/>
    <w:pPr>
      <w:spacing w:after="0" w:line="240" w:lineRule="auto"/>
    </w:pPr>
  </w:style>
  <w:style w:type="paragraph" w:customStyle="1" w:styleId="aloption">
    <w:name w:val="aloption"/>
    <w:basedOn w:val="Normal"/>
    <w:rsid w:val="00922AC4"/>
    <w:pPr>
      <w:spacing w:beforeAutospacing="1" w:after="100" w:afterAutospacing="1"/>
    </w:pPr>
    <w:rPr>
      <w:rFonts w:ascii="Times New Roman" w:eastAsia="Times New Roman" w:hAnsi="Times New Roman" w:cs="Times New Roman"/>
      <w:sz w:val="24"/>
      <w:szCs w:val="24"/>
      <w:lang w:eastAsia="fr-FR"/>
    </w:rPr>
  </w:style>
  <w:style w:type="character" w:customStyle="1" w:styleId="b">
    <w:name w:val="b"/>
    <w:basedOn w:val="Policepardfaut"/>
    <w:rsid w:val="00922AC4"/>
  </w:style>
  <w:style w:type="paragraph" w:customStyle="1" w:styleId="altiretoption">
    <w:name w:val="altiretoption"/>
    <w:basedOn w:val="Normal"/>
    <w:rsid w:val="00922AC4"/>
    <w:pPr>
      <w:spacing w:beforeAutospacing="1" w:after="100" w:afterAutospacing="1"/>
    </w:pPr>
    <w:rPr>
      <w:rFonts w:ascii="Times New Roman" w:eastAsia="Times New Roman" w:hAnsi="Times New Roman" w:cs="Times New Roman"/>
      <w:sz w:val="24"/>
      <w:szCs w:val="24"/>
      <w:lang w:eastAsia="fr-FR"/>
    </w:rPr>
  </w:style>
  <w:style w:type="paragraph" w:customStyle="1" w:styleId="Style1">
    <w:name w:val="Style1"/>
    <w:basedOn w:val="articletitre1"/>
    <w:link w:val="Style1Car"/>
    <w:rsid w:val="00ED0895"/>
    <w:rPr>
      <w:sz w:val="28"/>
    </w:rPr>
  </w:style>
  <w:style w:type="character" w:customStyle="1" w:styleId="articletitre1Car">
    <w:name w:val="article_titre1 Car"/>
    <w:basedOn w:val="Policepardfaut"/>
    <w:link w:val="articletitre1"/>
    <w:rsid w:val="00EF4E68"/>
    <w:rPr>
      <w:rFonts w:ascii="Arial" w:eastAsia="Arial" w:hAnsi="Arial" w:cs="Arial"/>
      <w:b/>
      <w:bCs/>
      <w:color w:val="171717" w:themeColor="background2" w:themeShade="1A"/>
      <w:kern w:val="0"/>
      <w:sz w:val="18"/>
      <w:szCs w:val="18"/>
      <w:lang w:eastAsia="fr-FR"/>
      <w14:ligatures w14:val="none"/>
    </w:rPr>
  </w:style>
  <w:style w:type="character" w:customStyle="1" w:styleId="Style1Car">
    <w:name w:val="Style1 Car"/>
    <w:basedOn w:val="articletitre1Car"/>
    <w:link w:val="Style1"/>
    <w:rsid w:val="00ED0895"/>
    <w:rPr>
      <w:rFonts w:ascii="Arial" w:eastAsia="Arial" w:hAnsi="Arial" w:cs="Arial"/>
      <w:b/>
      <w:bCs/>
      <w:color w:val="171717" w:themeColor="background2" w:themeShade="1A"/>
      <w:kern w:val="0"/>
      <w:sz w:val="28"/>
      <w:szCs w:val="18"/>
      <w:lang w:eastAsia="fr-FR"/>
      <w14:ligatures w14:val="none"/>
    </w:rPr>
  </w:style>
  <w:style w:type="paragraph" w:customStyle="1" w:styleId="Style2a">
    <w:name w:val="Style2 a)"/>
    <w:basedOn w:val="Paragraphedeliste"/>
    <w:link w:val="Style2aCar"/>
    <w:qFormat/>
    <w:rsid w:val="007F5E25"/>
    <w:pPr>
      <w:numPr>
        <w:numId w:val="1"/>
      </w:numPr>
    </w:pPr>
  </w:style>
  <w:style w:type="character" w:customStyle="1" w:styleId="ParagraphedelisteCar">
    <w:name w:val="Paragraphe de liste Car"/>
    <w:basedOn w:val="Policepardfaut"/>
    <w:link w:val="Paragraphedeliste"/>
    <w:uiPriority w:val="34"/>
    <w:rsid w:val="007F5E25"/>
  </w:style>
  <w:style w:type="character" w:customStyle="1" w:styleId="Style2aCar">
    <w:name w:val="Style2 a) Car"/>
    <w:basedOn w:val="ParagraphedelisteCar"/>
    <w:link w:val="Style2a"/>
    <w:rsid w:val="007F5E25"/>
  </w:style>
  <w:style w:type="paragraph" w:customStyle="1" w:styleId="al">
    <w:name w:val="al"/>
    <w:basedOn w:val="Normal"/>
    <w:rsid w:val="00D06269"/>
    <w:pPr>
      <w:spacing w:beforeAutospacing="1" w:after="100" w:afterAutospacing="1"/>
    </w:pPr>
    <w:rPr>
      <w:rFonts w:ascii="Times New Roman" w:eastAsia="Times New Roman" w:hAnsi="Times New Roman" w:cs="Times New Roman"/>
      <w:sz w:val="24"/>
      <w:szCs w:val="24"/>
      <w:lang w:eastAsia="fr-FR"/>
    </w:rPr>
  </w:style>
  <w:style w:type="paragraph" w:customStyle="1" w:styleId="altiret">
    <w:name w:val="altiret"/>
    <w:basedOn w:val="Normal"/>
    <w:rsid w:val="00D06269"/>
    <w:pPr>
      <w:spacing w:beforeAutospacing="1" w:after="100" w:afterAutospacing="1"/>
    </w:pPr>
    <w:rPr>
      <w:rFonts w:ascii="Times New Roman" w:eastAsia="Times New Roman" w:hAnsi="Times New Roman" w:cs="Times New Roman"/>
      <w:sz w:val="24"/>
      <w:szCs w:val="24"/>
      <w:lang w:eastAsia="fr-FR"/>
    </w:rPr>
  </w:style>
  <w:style w:type="character" w:customStyle="1" w:styleId="precision">
    <w:name w:val="precision"/>
    <w:basedOn w:val="Policepardfaut"/>
    <w:rsid w:val="00D06269"/>
  </w:style>
  <w:style w:type="paragraph" w:styleId="En-ttedetabledesmatires">
    <w:name w:val="TOC Heading"/>
    <w:basedOn w:val="Titre1"/>
    <w:next w:val="Normal"/>
    <w:uiPriority w:val="39"/>
    <w:unhideWhenUsed/>
    <w:qFormat/>
    <w:rsid w:val="001C177C"/>
    <w:pPr>
      <w:shd w:val="clear" w:color="auto" w:fill="EB6133"/>
      <w:outlineLvl w:val="9"/>
    </w:pPr>
  </w:style>
  <w:style w:type="paragraph" w:styleId="TM1">
    <w:name w:val="toc 1"/>
    <w:basedOn w:val="Normal"/>
    <w:next w:val="Normal"/>
    <w:autoRedefine/>
    <w:uiPriority w:val="39"/>
    <w:unhideWhenUsed/>
    <w:rsid w:val="004F3C77"/>
    <w:pPr>
      <w:tabs>
        <w:tab w:val="left" w:pos="1200"/>
        <w:tab w:val="right" w:leader="dot" w:pos="9346"/>
      </w:tabs>
      <w:spacing w:before="0" w:after="0"/>
    </w:pPr>
  </w:style>
  <w:style w:type="paragraph" w:styleId="TM2">
    <w:name w:val="toc 2"/>
    <w:basedOn w:val="Normal"/>
    <w:next w:val="Normal"/>
    <w:autoRedefine/>
    <w:uiPriority w:val="39"/>
    <w:unhideWhenUsed/>
    <w:rsid w:val="004F3C77"/>
    <w:pPr>
      <w:tabs>
        <w:tab w:val="left" w:pos="960"/>
        <w:tab w:val="right" w:leader="dot" w:pos="9913"/>
      </w:tabs>
      <w:spacing w:after="100"/>
      <w:ind w:left="200"/>
    </w:pPr>
  </w:style>
  <w:style w:type="character" w:styleId="Lienhypertexte">
    <w:name w:val="Hyperlink"/>
    <w:basedOn w:val="Policepardfaut"/>
    <w:uiPriority w:val="99"/>
    <w:unhideWhenUsed/>
    <w:rsid w:val="002947F3"/>
    <w:rPr>
      <w:color w:val="467886" w:themeColor="hyperlink"/>
      <w:u w:val="single"/>
    </w:rPr>
  </w:style>
  <w:style w:type="paragraph" w:styleId="TM3">
    <w:name w:val="toc 3"/>
    <w:basedOn w:val="Normal"/>
    <w:next w:val="Normal"/>
    <w:autoRedefine/>
    <w:uiPriority w:val="39"/>
    <w:unhideWhenUsed/>
    <w:rsid w:val="00F53C8B"/>
    <w:pPr>
      <w:spacing w:before="0" w:after="100" w:line="259" w:lineRule="auto"/>
      <w:ind w:left="440"/>
    </w:pPr>
    <w:rPr>
      <w:rFonts w:cs="Times New Roman"/>
      <w:sz w:val="22"/>
      <w:lang w:eastAsia="fr-FR"/>
    </w:rPr>
  </w:style>
  <w:style w:type="numbering" w:customStyle="1" w:styleId="Style2">
    <w:name w:val="Style2"/>
    <w:uiPriority w:val="99"/>
    <w:rsid w:val="009B7196"/>
    <w:pPr>
      <w:numPr>
        <w:numId w:val="2"/>
      </w:numPr>
    </w:pPr>
  </w:style>
  <w:style w:type="numbering" w:customStyle="1" w:styleId="Style3">
    <w:name w:val="Style3"/>
    <w:uiPriority w:val="99"/>
    <w:rsid w:val="009B7196"/>
    <w:pPr>
      <w:numPr>
        <w:numId w:val="3"/>
      </w:numPr>
    </w:pPr>
  </w:style>
  <w:style w:type="paragraph" w:styleId="Lgende">
    <w:name w:val="caption"/>
    <w:basedOn w:val="Normal"/>
    <w:next w:val="Normal"/>
    <w:uiPriority w:val="35"/>
    <w:semiHidden/>
    <w:unhideWhenUsed/>
    <w:qFormat/>
    <w:rsid w:val="00B73D37"/>
    <w:rPr>
      <w:b/>
      <w:bCs/>
      <w:color w:val="0F4761" w:themeColor="accent1" w:themeShade="BF"/>
      <w:sz w:val="16"/>
      <w:szCs w:val="16"/>
    </w:rPr>
  </w:style>
  <w:style w:type="character" w:styleId="Accentuation">
    <w:name w:val="Emphasis"/>
    <w:uiPriority w:val="20"/>
    <w:qFormat/>
    <w:rsid w:val="00B73D37"/>
    <w:rPr>
      <w:caps/>
      <w:color w:val="0A2F40" w:themeColor="accent1" w:themeShade="7F"/>
      <w:spacing w:val="5"/>
    </w:rPr>
  </w:style>
  <w:style w:type="character" w:styleId="Accentuationlgre">
    <w:name w:val="Subtle Emphasis"/>
    <w:uiPriority w:val="19"/>
    <w:qFormat/>
    <w:rsid w:val="00B73D37"/>
    <w:rPr>
      <w:i/>
      <w:iCs/>
      <w:color w:val="0A2F40" w:themeColor="accent1" w:themeShade="7F"/>
    </w:rPr>
  </w:style>
  <w:style w:type="character" w:styleId="Rfrencelgre">
    <w:name w:val="Subtle Reference"/>
    <w:uiPriority w:val="31"/>
    <w:qFormat/>
    <w:rsid w:val="00B73D37"/>
    <w:rPr>
      <w:b/>
      <w:bCs/>
      <w:color w:val="156082" w:themeColor="accent1"/>
    </w:rPr>
  </w:style>
  <w:style w:type="character" w:styleId="Titredulivre">
    <w:name w:val="Book Title"/>
    <w:uiPriority w:val="33"/>
    <w:qFormat/>
    <w:rsid w:val="00B73D37"/>
    <w:rPr>
      <w:b/>
      <w:bCs/>
      <w:i/>
      <w:iCs/>
      <w:spacing w:val="0"/>
    </w:rPr>
  </w:style>
  <w:style w:type="paragraph" w:customStyle="1" w:styleId="Style4">
    <w:name w:val="Style4"/>
    <w:basedOn w:val="Titre1"/>
    <w:link w:val="Style4Car"/>
    <w:autoRedefine/>
    <w:qFormat/>
    <w:rsid w:val="00634D62"/>
    <w:pPr>
      <w:numPr>
        <w:numId w:val="0"/>
      </w:numPr>
    </w:pPr>
  </w:style>
  <w:style w:type="character" w:customStyle="1" w:styleId="Style4Car">
    <w:name w:val="Style4 Car"/>
    <w:basedOn w:val="Titre1Car"/>
    <w:link w:val="Style4"/>
    <w:rsid w:val="00634D62"/>
    <w:rPr>
      <w:rFonts w:eastAsia="Times New Roman"/>
      <w:caps/>
      <w:color w:val="FFFFFF" w:themeColor="background1"/>
      <w:spacing w:val="15"/>
      <w:sz w:val="22"/>
      <w:szCs w:val="22"/>
      <w:shd w:val="clear" w:color="auto" w:fill="156082" w:themeFill="accent1"/>
      <w:lang w:eastAsia="fr-FR"/>
    </w:rPr>
  </w:style>
  <w:style w:type="character" w:styleId="Textedelespacerserv">
    <w:name w:val="Placeholder Text"/>
    <w:basedOn w:val="Policepardfaut"/>
    <w:uiPriority w:val="99"/>
    <w:semiHidden/>
    <w:rsid w:val="0078106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62402">
      <w:bodyDiv w:val="1"/>
      <w:marLeft w:val="0"/>
      <w:marRight w:val="0"/>
      <w:marTop w:val="0"/>
      <w:marBottom w:val="0"/>
      <w:divBdr>
        <w:top w:val="none" w:sz="0" w:space="0" w:color="auto"/>
        <w:left w:val="none" w:sz="0" w:space="0" w:color="auto"/>
        <w:bottom w:val="none" w:sz="0" w:space="0" w:color="auto"/>
        <w:right w:val="none" w:sz="0" w:space="0" w:color="auto"/>
      </w:divBdr>
    </w:div>
    <w:div w:id="47069001">
      <w:bodyDiv w:val="1"/>
      <w:marLeft w:val="0"/>
      <w:marRight w:val="0"/>
      <w:marTop w:val="0"/>
      <w:marBottom w:val="0"/>
      <w:divBdr>
        <w:top w:val="none" w:sz="0" w:space="0" w:color="auto"/>
        <w:left w:val="none" w:sz="0" w:space="0" w:color="auto"/>
        <w:bottom w:val="none" w:sz="0" w:space="0" w:color="auto"/>
        <w:right w:val="none" w:sz="0" w:space="0" w:color="auto"/>
      </w:divBdr>
    </w:div>
    <w:div w:id="55783807">
      <w:bodyDiv w:val="1"/>
      <w:marLeft w:val="0"/>
      <w:marRight w:val="0"/>
      <w:marTop w:val="0"/>
      <w:marBottom w:val="0"/>
      <w:divBdr>
        <w:top w:val="none" w:sz="0" w:space="0" w:color="auto"/>
        <w:left w:val="none" w:sz="0" w:space="0" w:color="auto"/>
        <w:bottom w:val="none" w:sz="0" w:space="0" w:color="auto"/>
        <w:right w:val="none" w:sz="0" w:space="0" w:color="auto"/>
      </w:divBdr>
      <w:divsChild>
        <w:div w:id="630095551">
          <w:marLeft w:val="0"/>
          <w:marRight w:val="0"/>
          <w:marTop w:val="0"/>
          <w:marBottom w:val="0"/>
          <w:divBdr>
            <w:top w:val="none" w:sz="0" w:space="0" w:color="auto"/>
            <w:left w:val="none" w:sz="0" w:space="0" w:color="auto"/>
            <w:bottom w:val="none" w:sz="0" w:space="0" w:color="auto"/>
            <w:right w:val="none" w:sz="0" w:space="0" w:color="auto"/>
          </w:divBdr>
          <w:divsChild>
            <w:div w:id="1751274976">
              <w:marLeft w:val="0"/>
              <w:marRight w:val="0"/>
              <w:marTop w:val="0"/>
              <w:marBottom w:val="0"/>
              <w:divBdr>
                <w:top w:val="none" w:sz="0" w:space="0" w:color="auto"/>
                <w:left w:val="none" w:sz="0" w:space="0" w:color="auto"/>
                <w:bottom w:val="none" w:sz="0" w:space="0" w:color="auto"/>
                <w:right w:val="none" w:sz="0" w:space="0" w:color="auto"/>
              </w:divBdr>
              <w:divsChild>
                <w:div w:id="8460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60857">
      <w:bodyDiv w:val="1"/>
      <w:marLeft w:val="0"/>
      <w:marRight w:val="0"/>
      <w:marTop w:val="0"/>
      <w:marBottom w:val="0"/>
      <w:divBdr>
        <w:top w:val="none" w:sz="0" w:space="0" w:color="auto"/>
        <w:left w:val="none" w:sz="0" w:space="0" w:color="auto"/>
        <w:bottom w:val="none" w:sz="0" w:space="0" w:color="auto"/>
        <w:right w:val="none" w:sz="0" w:space="0" w:color="auto"/>
      </w:divBdr>
    </w:div>
    <w:div w:id="249237312">
      <w:bodyDiv w:val="1"/>
      <w:marLeft w:val="0"/>
      <w:marRight w:val="0"/>
      <w:marTop w:val="0"/>
      <w:marBottom w:val="0"/>
      <w:divBdr>
        <w:top w:val="none" w:sz="0" w:space="0" w:color="auto"/>
        <w:left w:val="none" w:sz="0" w:space="0" w:color="auto"/>
        <w:bottom w:val="none" w:sz="0" w:space="0" w:color="auto"/>
        <w:right w:val="none" w:sz="0" w:space="0" w:color="auto"/>
      </w:divBdr>
      <w:divsChild>
        <w:div w:id="1986231336">
          <w:marLeft w:val="0"/>
          <w:marRight w:val="0"/>
          <w:marTop w:val="0"/>
          <w:marBottom w:val="0"/>
          <w:divBdr>
            <w:top w:val="none" w:sz="0" w:space="0" w:color="auto"/>
            <w:left w:val="none" w:sz="0" w:space="0" w:color="auto"/>
            <w:bottom w:val="none" w:sz="0" w:space="0" w:color="auto"/>
            <w:right w:val="none" w:sz="0" w:space="0" w:color="auto"/>
          </w:divBdr>
        </w:div>
        <w:div w:id="1202209330">
          <w:marLeft w:val="0"/>
          <w:marRight w:val="0"/>
          <w:marTop w:val="0"/>
          <w:marBottom w:val="0"/>
          <w:divBdr>
            <w:top w:val="none" w:sz="0" w:space="0" w:color="auto"/>
            <w:left w:val="none" w:sz="0" w:space="0" w:color="auto"/>
            <w:bottom w:val="none" w:sz="0" w:space="0" w:color="auto"/>
            <w:right w:val="none" w:sz="0" w:space="0" w:color="auto"/>
          </w:divBdr>
        </w:div>
      </w:divsChild>
    </w:div>
    <w:div w:id="251358645">
      <w:bodyDiv w:val="1"/>
      <w:marLeft w:val="0"/>
      <w:marRight w:val="0"/>
      <w:marTop w:val="0"/>
      <w:marBottom w:val="0"/>
      <w:divBdr>
        <w:top w:val="none" w:sz="0" w:space="0" w:color="auto"/>
        <w:left w:val="none" w:sz="0" w:space="0" w:color="auto"/>
        <w:bottom w:val="none" w:sz="0" w:space="0" w:color="auto"/>
        <w:right w:val="none" w:sz="0" w:space="0" w:color="auto"/>
      </w:divBdr>
    </w:div>
    <w:div w:id="284237296">
      <w:bodyDiv w:val="1"/>
      <w:marLeft w:val="0"/>
      <w:marRight w:val="0"/>
      <w:marTop w:val="0"/>
      <w:marBottom w:val="0"/>
      <w:divBdr>
        <w:top w:val="none" w:sz="0" w:space="0" w:color="auto"/>
        <w:left w:val="none" w:sz="0" w:space="0" w:color="auto"/>
        <w:bottom w:val="none" w:sz="0" w:space="0" w:color="auto"/>
        <w:right w:val="none" w:sz="0" w:space="0" w:color="auto"/>
      </w:divBdr>
    </w:div>
    <w:div w:id="313996335">
      <w:bodyDiv w:val="1"/>
      <w:marLeft w:val="0"/>
      <w:marRight w:val="0"/>
      <w:marTop w:val="0"/>
      <w:marBottom w:val="0"/>
      <w:divBdr>
        <w:top w:val="none" w:sz="0" w:space="0" w:color="auto"/>
        <w:left w:val="none" w:sz="0" w:space="0" w:color="auto"/>
        <w:bottom w:val="none" w:sz="0" w:space="0" w:color="auto"/>
        <w:right w:val="none" w:sz="0" w:space="0" w:color="auto"/>
      </w:divBdr>
    </w:div>
    <w:div w:id="334695628">
      <w:bodyDiv w:val="1"/>
      <w:marLeft w:val="0"/>
      <w:marRight w:val="0"/>
      <w:marTop w:val="0"/>
      <w:marBottom w:val="0"/>
      <w:divBdr>
        <w:top w:val="none" w:sz="0" w:space="0" w:color="auto"/>
        <w:left w:val="none" w:sz="0" w:space="0" w:color="auto"/>
        <w:bottom w:val="none" w:sz="0" w:space="0" w:color="auto"/>
        <w:right w:val="none" w:sz="0" w:space="0" w:color="auto"/>
      </w:divBdr>
    </w:div>
    <w:div w:id="346373509">
      <w:bodyDiv w:val="1"/>
      <w:marLeft w:val="0"/>
      <w:marRight w:val="0"/>
      <w:marTop w:val="0"/>
      <w:marBottom w:val="0"/>
      <w:divBdr>
        <w:top w:val="none" w:sz="0" w:space="0" w:color="auto"/>
        <w:left w:val="none" w:sz="0" w:space="0" w:color="auto"/>
        <w:bottom w:val="none" w:sz="0" w:space="0" w:color="auto"/>
        <w:right w:val="none" w:sz="0" w:space="0" w:color="auto"/>
      </w:divBdr>
    </w:div>
    <w:div w:id="374818246">
      <w:bodyDiv w:val="1"/>
      <w:marLeft w:val="0"/>
      <w:marRight w:val="0"/>
      <w:marTop w:val="0"/>
      <w:marBottom w:val="0"/>
      <w:divBdr>
        <w:top w:val="none" w:sz="0" w:space="0" w:color="auto"/>
        <w:left w:val="none" w:sz="0" w:space="0" w:color="auto"/>
        <w:bottom w:val="none" w:sz="0" w:space="0" w:color="auto"/>
        <w:right w:val="none" w:sz="0" w:space="0" w:color="auto"/>
      </w:divBdr>
    </w:div>
    <w:div w:id="376047695">
      <w:bodyDiv w:val="1"/>
      <w:marLeft w:val="0"/>
      <w:marRight w:val="0"/>
      <w:marTop w:val="0"/>
      <w:marBottom w:val="0"/>
      <w:divBdr>
        <w:top w:val="none" w:sz="0" w:space="0" w:color="auto"/>
        <w:left w:val="none" w:sz="0" w:space="0" w:color="auto"/>
        <w:bottom w:val="none" w:sz="0" w:space="0" w:color="auto"/>
        <w:right w:val="none" w:sz="0" w:space="0" w:color="auto"/>
      </w:divBdr>
    </w:div>
    <w:div w:id="424572952">
      <w:bodyDiv w:val="1"/>
      <w:marLeft w:val="0"/>
      <w:marRight w:val="0"/>
      <w:marTop w:val="0"/>
      <w:marBottom w:val="0"/>
      <w:divBdr>
        <w:top w:val="none" w:sz="0" w:space="0" w:color="auto"/>
        <w:left w:val="none" w:sz="0" w:space="0" w:color="auto"/>
        <w:bottom w:val="none" w:sz="0" w:space="0" w:color="auto"/>
        <w:right w:val="none" w:sz="0" w:space="0" w:color="auto"/>
      </w:divBdr>
      <w:divsChild>
        <w:div w:id="1751268518">
          <w:marLeft w:val="0"/>
          <w:marRight w:val="0"/>
          <w:marTop w:val="0"/>
          <w:marBottom w:val="0"/>
          <w:divBdr>
            <w:top w:val="none" w:sz="0" w:space="0" w:color="auto"/>
            <w:left w:val="none" w:sz="0" w:space="0" w:color="auto"/>
            <w:bottom w:val="none" w:sz="0" w:space="0" w:color="auto"/>
            <w:right w:val="none" w:sz="0" w:space="0" w:color="auto"/>
          </w:divBdr>
        </w:div>
        <w:div w:id="1297757168">
          <w:marLeft w:val="0"/>
          <w:marRight w:val="0"/>
          <w:marTop w:val="0"/>
          <w:marBottom w:val="0"/>
          <w:divBdr>
            <w:top w:val="none" w:sz="0" w:space="0" w:color="auto"/>
            <w:left w:val="none" w:sz="0" w:space="0" w:color="auto"/>
            <w:bottom w:val="none" w:sz="0" w:space="0" w:color="auto"/>
            <w:right w:val="none" w:sz="0" w:space="0" w:color="auto"/>
          </w:divBdr>
        </w:div>
      </w:divsChild>
    </w:div>
    <w:div w:id="549878002">
      <w:bodyDiv w:val="1"/>
      <w:marLeft w:val="0"/>
      <w:marRight w:val="0"/>
      <w:marTop w:val="0"/>
      <w:marBottom w:val="0"/>
      <w:divBdr>
        <w:top w:val="none" w:sz="0" w:space="0" w:color="auto"/>
        <w:left w:val="none" w:sz="0" w:space="0" w:color="auto"/>
        <w:bottom w:val="none" w:sz="0" w:space="0" w:color="auto"/>
        <w:right w:val="none" w:sz="0" w:space="0" w:color="auto"/>
      </w:divBdr>
    </w:div>
    <w:div w:id="572740022">
      <w:bodyDiv w:val="1"/>
      <w:marLeft w:val="0"/>
      <w:marRight w:val="0"/>
      <w:marTop w:val="0"/>
      <w:marBottom w:val="0"/>
      <w:divBdr>
        <w:top w:val="none" w:sz="0" w:space="0" w:color="auto"/>
        <w:left w:val="none" w:sz="0" w:space="0" w:color="auto"/>
        <w:bottom w:val="none" w:sz="0" w:space="0" w:color="auto"/>
        <w:right w:val="none" w:sz="0" w:space="0" w:color="auto"/>
      </w:divBdr>
    </w:div>
    <w:div w:id="631668442">
      <w:bodyDiv w:val="1"/>
      <w:marLeft w:val="0"/>
      <w:marRight w:val="0"/>
      <w:marTop w:val="0"/>
      <w:marBottom w:val="0"/>
      <w:divBdr>
        <w:top w:val="none" w:sz="0" w:space="0" w:color="auto"/>
        <w:left w:val="none" w:sz="0" w:space="0" w:color="auto"/>
        <w:bottom w:val="none" w:sz="0" w:space="0" w:color="auto"/>
        <w:right w:val="none" w:sz="0" w:space="0" w:color="auto"/>
      </w:divBdr>
    </w:div>
    <w:div w:id="645475635">
      <w:bodyDiv w:val="1"/>
      <w:marLeft w:val="0"/>
      <w:marRight w:val="0"/>
      <w:marTop w:val="0"/>
      <w:marBottom w:val="0"/>
      <w:divBdr>
        <w:top w:val="none" w:sz="0" w:space="0" w:color="auto"/>
        <w:left w:val="none" w:sz="0" w:space="0" w:color="auto"/>
        <w:bottom w:val="none" w:sz="0" w:space="0" w:color="auto"/>
        <w:right w:val="none" w:sz="0" w:space="0" w:color="auto"/>
      </w:divBdr>
    </w:div>
    <w:div w:id="710152584">
      <w:bodyDiv w:val="1"/>
      <w:marLeft w:val="0"/>
      <w:marRight w:val="0"/>
      <w:marTop w:val="0"/>
      <w:marBottom w:val="0"/>
      <w:divBdr>
        <w:top w:val="none" w:sz="0" w:space="0" w:color="auto"/>
        <w:left w:val="none" w:sz="0" w:space="0" w:color="auto"/>
        <w:bottom w:val="none" w:sz="0" w:space="0" w:color="auto"/>
        <w:right w:val="none" w:sz="0" w:space="0" w:color="auto"/>
      </w:divBdr>
      <w:divsChild>
        <w:div w:id="280302186">
          <w:marLeft w:val="0"/>
          <w:marRight w:val="0"/>
          <w:marTop w:val="0"/>
          <w:marBottom w:val="0"/>
          <w:divBdr>
            <w:top w:val="none" w:sz="0" w:space="0" w:color="auto"/>
            <w:left w:val="none" w:sz="0" w:space="0" w:color="auto"/>
            <w:bottom w:val="none" w:sz="0" w:space="0" w:color="auto"/>
            <w:right w:val="none" w:sz="0" w:space="0" w:color="auto"/>
          </w:divBdr>
        </w:div>
        <w:div w:id="2032949452">
          <w:marLeft w:val="0"/>
          <w:marRight w:val="0"/>
          <w:marTop w:val="0"/>
          <w:marBottom w:val="0"/>
          <w:divBdr>
            <w:top w:val="none" w:sz="0" w:space="0" w:color="auto"/>
            <w:left w:val="none" w:sz="0" w:space="0" w:color="auto"/>
            <w:bottom w:val="none" w:sz="0" w:space="0" w:color="auto"/>
            <w:right w:val="none" w:sz="0" w:space="0" w:color="auto"/>
          </w:divBdr>
        </w:div>
      </w:divsChild>
    </w:div>
    <w:div w:id="737438039">
      <w:bodyDiv w:val="1"/>
      <w:marLeft w:val="0"/>
      <w:marRight w:val="0"/>
      <w:marTop w:val="0"/>
      <w:marBottom w:val="0"/>
      <w:divBdr>
        <w:top w:val="none" w:sz="0" w:space="0" w:color="auto"/>
        <w:left w:val="none" w:sz="0" w:space="0" w:color="auto"/>
        <w:bottom w:val="none" w:sz="0" w:space="0" w:color="auto"/>
        <w:right w:val="none" w:sz="0" w:space="0" w:color="auto"/>
      </w:divBdr>
      <w:divsChild>
        <w:div w:id="1200431508">
          <w:marLeft w:val="0"/>
          <w:marRight w:val="0"/>
          <w:marTop w:val="0"/>
          <w:marBottom w:val="0"/>
          <w:divBdr>
            <w:top w:val="none" w:sz="0" w:space="0" w:color="auto"/>
            <w:left w:val="none" w:sz="0" w:space="0" w:color="auto"/>
            <w:bottom w:val="none" w:sz="0" w:space="0" w:color="auto"/>
            <w:right w:val="none" w:sz="0" w:space="0" w:color="auto"/>
          </w:divBdr>
        </w:div>
      </w:divsChild>
    </w:div>
    <w:div w:id="743068128">
      <w:bodyDiv w:val="1"/>
      <w:marLeft w:val="0"/>
      <w:marRight w:val="0"/>
      <w:marTop w:val="0"/>
      <w:marBottom w:val="0"/>
      <w:divBdr>
        <w:top w:val="none" w:sz="0" w:space="0" w:color="auto"/>
        <w:left w:val="none" w:sz="0" w:space="0" w:color="auto"/>
        <w:bottom w:val="none" w:sz="0" w:space="0" w:color="auto"/>
        <w:right w:val="none" w:sz="0" w:space="0" w:color="auto"/>
      </w:divBdr>
      <w:divsChild>
        <w:div w:id="2110544577">
          <w:marLeft w:val="0"/>
          <w:marRight w:val="0"/>
          <w:marTop w:val="0"/>
          <w:marBottom w:val="0"/>
          <w:divBdr>
            <w:top w:val="none" w:sz="0" w:space="0" w:color="auto"/>
            <w:left w:val="none" w:sz="0" w:space="0" w:color="auto"/>
            <w:bottom w:val="none" w:sz="0" w:space="0" w:color="auto"/>
            <w:right w:val="none" w:sz="0" w:space="0" w:color="auto"/>
          </w:divBdr>
        </w:div>
        <w:div w:id="1864518552">
          <w:marLeft w:val="0"/>
          <w:marRight w:val="0"/>
          <w:marTop w:val="0"/>
          <w:marBottom w:val="0"/>
          <w:divBdr>
            <w:top w:val="none" w:sz="0" w:space="0" w:color="auto"/>
            <w:left w:val="none" w:sz="0" w:space="0" w:color="auto"/>
            <w:bottom w:val="none" w:sz="0" w:space="0" w:color="auto"/>
            <w:right w:val="none" w:sz="0" w:space="0" w:color="auto"/>
          </w:divBdr>
          <w:divsChild>
            <w:div w:id="118817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9477">
      <w:bodyDiv w:val="1"/>
      <w:marLeft w:val="0"/>
      <w:marRight w:val="0"/>
      <w:marTop w:val="0"/>
      <w:marBottom w:val="0"/>
      <w:divBdr>
        <w:top w:val="none" w:sz="0" w:space="0" w:color="auto"/>
        <w:left w:val="none" w:sz="0" w:space="0" w:color="auto"/>
        <w:bottom w:val="none" w:sz="0" w:space="0" w:color="auto"/>
        <w:right w:val="none" w:sz="0" w:space="0" w:color="auto"/>
      </w:divBdr>
      <w:divsChild>
        <w:div w:id="2008970669">
          <w:marLeft w:val="0"/>
          <w:marRight w:val="0"/>
          <w:marTop w:val="0"/>
          <w:marBottom w:val="0"/>
          <w:divBdr>
            <w:top w:val="none" w:sz="0" w:space="0" w:color="auto"/>
            <w:left w:val="none" w:sz="0" w:space="0" w:color="auto"/>
            <w:bottom w:val="none" w:sz="0" w:space="0" w:color="auto"/>
            <w:right w:val="none" w:sz="0" w:space="0" w:color="auto"/>
          </w:divBdr>
        </w:div>
        <w:div w:id="869105013">
          <w:marLeft w:val="0"/>
          <w:marRight w:val="0"/>
          <w:marTop w:val="0"/>
          <w:marBottom w:val="0"/>
          <w:divBdr>
            <w:top w:val="none" w:sz="0" w:space="0" w:color="auto"/>
            <w:left w:val="none" w:sz="0" w:space="0" w:color="auto"/>
            <w:bottom w:val="none" w:sz="0" w:space="0" w:color="auto"/>
            <w:right w:val="none" w:sz="0" w:space="0" w:color="auto"/>
          </w:divBdr>
          <w:divsChild>
            <w:div w:id="3484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783963">
      <w:bodyDiv w:val="1"/>
      <w:marLeft w:val="0"/>
      <w:marRight w:val="0"/>
      <w:marTop w:val="0"/>
      <w:marBottom w:val="0"/>
      <w:divBdr>
        <w:top w:val="none" w:sz="0" w:space="0" w:color="auto"/>
        <w:left w:val="none" w:sz="0" w:space="0" w:color="auto"/>
        <w:bottom w:val="none" w:sz="0" w:space="0" w:color="auto"/>
        <w:right w:val="none" w:sz="0" w:space="0" w:color="auto"/>
      </w:divBdr>
    </w:div>
    <w:div w:id="832332787">
      <w:bodyDiv w:val="1"/>
      <w:marLeft w:val="0"/>
      <w:marRight w:val="0"/>
      <w:marTop w:val="0"/>
      <w:marBottom w:val="0"/>
      <w:divBdr>
        <w:top w:val="none" w:sz="0" w:space="0" w:color="auto"/>
        <w:left w:val="none" w:sz="0" w:space="0" w:color="auto"/>
        <w:bottom w:val="none" w:sz="0" w:space="0" w:color="auto"/>
        <w:right w:val="none" w:sz="0" w:space="0" w:color="auto"/>
      </w:divBdr>
    </w:div>
    <w:div w:id="892540901">
      <w:bodyDiv w:val="1"/>
      <w:marLeft w:val="0"/>
      <w:marRight w:val="0"/>
      <w:marTop w:val="0"/>
      <w:marBottom w:val="0"/>
      <w:divBdr>
        <w:top w:val="none" w:sz="0" w:space="0" w:color="auto"/>
        <w:left w:val="none" w:sz="0" w:space="0" w:color="auto"/>
        <w:bottom w:val="none" w:sz="0" w:space="0" w:color="auto"/>
        <w:right w:val="none" w:sz="0" w:space="0" w:color="auto"/>
      </w:divBdr>
      <w:divsChild>
        <w:div w:id="641885057">
          <w:marLeft w:val="0"/>
          <w:marRight w:val="0"/>
          <w:marTop w:val="0"/>
          <w:marBottom w:val="0"/>
          <w:divBdr>
            <w:top w:val="none" w:sz="0" w:space="0" w:color="auto"/>
            <w:left w:val="none" w:sz="0" w:space="0" w:color="auto"/>
            <w:bottom w:val="none" w:sz="0" w:space="0" w:color="auto"/>
            <w:right w:val="none" w:sz="0" w:space="0" w:color="auto"/>
          </w:divBdr>
        </w:div>
        <w:div w:id="425270612">
          <w:marLeft w:val="0"/>
          <w:marRight w:val="0"/>
          <w:marTop w:val="0"/>
          <w:marBottom w:val="0"/>
          <w:divBdr>
            <w:top w:val="none" w:sz="0" w:space="0" w:color="auto"/>
            <w:left w:val="none" w:sz="0" w:space="0" w:color="auto"/>
            <w:bottom w:val="none" w:sz="0" w:space="0" w:color="auto"/>
            <w:right w:val="none" w:sz="0" w:space="0" w:color="auto"/>
          </w:divBdr>
          <w:divsChild>
            <w:div w:id="165009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680685">
      <w:bodyDiv w:val="1"/>
      <w:marLeft w:val="0"/>
      <w:marRight w:val="0"/>
      <w:marTop w:val="0"/>
      <w:marBottom w:val="0"/>
      <w:divBdr>
        <w:top w:val="none" w:sz="0" w:space="0" w:color="auto"/>
        <w:left w:val="none" w:sz="0" w:space="0" w:color="auto"/>
        <w:bottom w:val="none" w:sz="0" w:space="0" w:color="auto"/>
        <w:right w:val="none" w:sz="0" w:space="0" w:color="auto"/>
      </w:divBdr>
      <w:divsChild>
        <w:div w:id="720711672">
          <w:marLeft w:val="0"/>
          <w:marRight w:val="0"/>
          <w:marTop w:val="0"/>
          <w:marBottom w:val="0"/>
          <w:divBdr>
            <w:top w:val="none" w:sz="0" w:space="0" w:color="auto"/>
            <w:left w:val="none" w:sz="0" w:space="0" w:color="auto"/>
            <w:bottom w:val="none" w:sz="0" w:space="0" w:color="auto"/>
            <w:right w:val="none" w:sz="0" w:space="0" w:color="auto"/>
          </w:divBdr>
          <w:divsChild>
            <w:div w:id="166871118">
              <w:marLeft w:val="0"/>
              <w:marRight w:val="0"/>
              <w:marTop w:val="0"/>
              <w:marBottom w:val="0"/>
              <w:divBdr>
                <w:top w:val="none" w:sz="0" w:space="0" w:color="auto"/>
                <w:left w:val="none" w:sz="0" w:space="0" w:color="auto"/>
                <w:bottom w:val="none" w:sz="0" w:space="0" w:color="auto"/>
                <w:right w:val="none" w:sz="0" w:space="0" w:color="auto"/>
              </w:divBdr>
            </w:div>
            <w:div w:id="30035347">
              <w:marLeft w:val="0"/>
              <w:marRight w:val="0"/>
              <w:marTop w:val="0"/>
              <w:marBottom w:val="0"/>
              <w:divBdr>
                <w:top w:val="none" w:sz="0" w:space="0" w:color="auto"/>
                <w:left w:val="none" w:sz="0" w:space="0" w:color="auto"/>
                <w:bottom w:val="none" w:sz="0" w:space="0" w:color="auto"/>
                <w:right w:val="none" w:sz="0" w:space="0" w:color="auto"/>
              </w:divBdr>
              <w:divsChild>
                <w:div w:id="38804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069278">
          <w:marLeft w:val="0"/>
          <w:marRight w:val="0"/>
          <w:marTop w:val="0"/>
          <w:marBottom w:val="0"/>
          <w:divBdr>
            <w:top w:val="none" w:sz="0" w:space="0" w:color="auto"/>
            <w:left w:val="none" w:sz="0" w:space="0" w:color="auto"/>
            <w:bottom w:val="none" w:sz="0" w:space="0" w:color="auto"/>
            <w:right w:val="none" w:sz="0" w:space="0" w:color="auto"/>
          </w:divBdr>
          <w:divsChild>
            <w:div w:id="1299531762">
              <w:marLeft w:val="0"/>
              <w:marRight w:val="0"/>
              <w:marTop w:val="0"/>
              <w:marBottom w:val="0"/>
              <w:divBdr>
                <w:top w:val="none" w:sz="0" w:space="0" w:color="auto"/>
                <w:left w:val="none" w:sz="0" w:space="0" w:color="auto"/>
                <w:bottom w:val="none" w:sz="0" w:space="0" w:color="auto"/>
                <w:right w:val="none" w:sz="0" w:space="0" w:color="auto"/>
              </w:divBdr>
            </w:div>
            <w:div w:id="607742179">
              <w:marLeft w:val="0"/>
              <w:marRight w:val="0"/>
              <w:marTop w:val="0"/>
              <w:marBottom w:val="0"/>
              <w:divBdr>
                <w:top w:val="none" w:sz="0" w:space="0" w:color="auto"/>
                <w:left w:val="none" w:sz="0" w:space="0" w:color="auto"/>
                <w:bottom w:val="none" w:sz="0" w:space="0" w:color="auto"/>
                <w:right w:val="none" w:sz="0" w:space="0" w:color="auto"/>
              </w:divBdr>
              <w:divsChild>
                <w:div w:id="4523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42667">
          <w:marLeft w:val="0"/>
          <w:marRight w:val="0"/>
          <w:marTop w:val="0"/>
          <w:marBottom w:val="0"/>
          <w:divBdr>
            <w:top w:val="none" w:sz="0" w:space="0" w:color="auto"/>
            <w:left w:val="none" w:sz="0" w:space="0" w:color="auto"/>
            <w:bottom w:val="none" w:sz="0" w:space="0" w:color="auto"/>
            <w:right w:val="none" w:sz="0" w:space="0" w:color="auto"/>
          </w:divBdr>
          <w:divsChild>
            <w:div w:id="1594127808">
              <w:marLeft w:val="0"/>
              <w:marRight w:val="0"/>
              <w:marTop w:val="0"/>
              <w:marBottom w:val="0"/>
              <w:divBdr>
                <w:top w:val="none" w:sz="0" w:space="0" w:color="auto"/>
                <w:left w:val="none" w:sz="0" w:space="0" w:color="auto"/>
                <w:bottom w:val="none" w:sz="0" w:space="0" w:color="auto"/>
                <w:right w:val="none" w:sz="0" w:space="0" w:color="auto"/>
              </w:divBdr>
            </w:div>
            <w:div w:id="1821266812">
              <w:marLeft w:val="0"/>
              <w:marRight w:val="0"/>
              <w:marTop w:val="0"/>
              <w:marBottom w:val="0"/>
              <w:divBdr>
                <w:top w:val="none" w:sz="0" w:space="0" w:color="auto"/>
                <w:left w:val="none" w:sz="0" w:space="0" w:color="auto"/>
                <w:bottom w:val="none" w:sz="0" w:space="0" w:color="auto"/>
                <w:right w:val="none" w:sz="0" w:space="0" w:color="auto"/>
              </w:divBdr>
              <w:divsChild>
                <w:div w:id="166851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94980">
          <w:marLeft w:val="0"/>
          <w:marRight w:val="0"/>
          <w:marTop w:val="0"/>
          <w:marBottom w:val="0"/>
          <w:divBdr>
            <w:top w:val="none" w:sz="0" w:space="0" w:color="auto"/>
            <w:left w:val="none" w:sz="0" w:space="0" w:color="auto"/>
            <w:bottom w:val="none" w:sz="0" w:space="0" w:color="auto"/>
            <w:right w:val="none" w:sz="0" w:space="0" w:color="auto"/>
          </w:divBdr>
          <w:divsChild>
            <w:div w:id="1778673752">
              <w:marLeft w:val="0"/>
              <w:marRight w:val="0"/>
              <w:marTop w:val="0"/>
              <w:marBottom w:val="0"/>
              <w:divBdr>
                <w:top w:val="none" w:sz="0" w:space="0" w:color="auto"/>
                <w:left w:val="none" w:sz="0" w:space="0" w:color="auto"/>
                <w:bottom w:val="none" w:sz="0" w:space="0" w:color="auto"/>
                <w:right w:val="none" w:sz="0" w:space="0" w:color="auto"/>
              </w:divBdr>
            </w:div>
            <w:div w:id="1684284712">
              <w:marLeft w:val="0"/>
              <w:marRight w:val="0"/>
              <w:marTop w:val="0"/>
              <w:marBottom w:val="0"/>
              <w:divBdr>
                <w:top w:val="none" w:sz="0" w:space="0" w:color="auto"/>
                <w:left w:val="none" w:sz="0" w:space="0" w:color="auto"/>
                <w:bottom w:val="none" w:sz="0" w:space="0" w:color="auto"/>
                <w:right w:val="none" w:sz="0" w:space="0" w:color="auto"/>
              </w:divBdr>
              <w:divsChild>
                <w:div w:id="70729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931077">
          <w:marLeft w:val="0"/>
          <w:marRight w:val="0"/>
          <w:marTop w:val="0"/>
          <w:marBottom w:val="0"/>
          <w:divBdr>
            <w:top w:val="none" w:sz="0" w:space="0" w:color="auto"/>
            <w:left w:val="none" w:sz="0" w:space="0" w:color="auto"/>
            <w:bottom w:val="none" w:sz="0" w:space="0" w:color="auto"/>
            <w:right w:val="none" w:sz="0" w:space="0" w:color="auto"/>
          </w:divBdr>
          <w:divsChild>
            <w:div w:id="1869098416">
              <w:marLeft w:val="0"/>
              <w:marRight w:val="0"/>
              <w:marTop w:val="0"/>
              <w:marBottom w:val="0"/>
              <w:divBdr>
                <w:top w:val="none" w:sz="0" w:space="0" w:color="auto"/>
                <w:left w:val="none" w:sz="0" w:space="0" w:color="auto"/>
                <w:bottom w:val="none" w:sz="0" w:space="0" w:color="auto"/>
                <w:right w:val="none" w:sz="0" w:space="0" w:color="auto"/>
              </w:divBdr>
            </w:div>
            <w:div w:id="646587105">
              <w:marLeft w:val="0"/>
              <w:marRight w:val="0"/>
              <w:marTop w:val="0"/>
              <w:marBottom w:val="0"/>
              <w:divBdr>
                <w:top w:val="none" w:sz="0" w:space="0" w:color="auto"/>
                <w:left w:val="none" w:sz="0" w:space="0" w:color="auto"/>
                <w:bottom w:val="none" w:sz="0" w:space="0" w:color="auto"/>
                <w:right w:val="none" w:sz="0" w:space="0" w:color="auto"/>
              </w:divBdr>
              <w:divsChild>
                <w:div w:id="131236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871740">
      <w:bodyDiv w:val="1"/>
      <w:marLeft w:val="0"/>
      <w:marRight w:val="0"/>
      <w:marTop w:val="0"/>
      <w:marBottom w:val="0"/>
      <w:divBdr>
        <w:top w:val="none" w:sz="0" w:space="0" w:color="auto"/>
        <w:left w:val="none" w:sz="0" w:space="0" w:color="auto"/>
        <w:bottom w:val="none" w:sz="0" w:space="0" w:color="auto"/>
        <w:right w:val="none" w:sz="0" w:space="0" w:color="auto"/>
      </w:divBdr>
      <w:divsChild>
        <w:div w:id="1251622396">
          <w:marLeft w:val="0"/>
          <w:marRight w:val="0"/>
          <w:marTop w:val="0"/>
          <w:marBottom w:val="0"/>
          <w:divBdr>
            <w:top w:val="none" w:sz="0" w:space="0" w:color="auto"/>
            <w:left w:val="none" w:sz="0" w:space="0" w:color="auto"/>
            <w:bottom w:val="none" w:sz="0" w:space="0" w:color="auto"/>
            <w:right w:val="none" w:sz="0" w:space="0" w:color="auto"/>
          </w:divBdr>
        </w:div>
        <w:div w:id="1011689733">
          <w:marLeft w:val="0"/>
          <w:marRight w:val="0"/>
          <w:marTop w:val="0"/>
          <w:marBottom w:val="0"/>
          <w:divBdr>
            <w:top w:val="none" w:sz="0" w:space="0" w:color="auto"/>
            <w:left w:val="none" w:sz="0" w:space="0" w:color="auto"/>
            <w:bottom w:val="none" w:sz="0" w:space="0" w:color="auto"/>
            <w:right w:val="none" w:sz="0" w:space="0" w:color="auto"/>
          </w:divBdr>
          <w:divsChild>
            <w:div w:id="200404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22742">
      <w:bodyDiv w:val="1"/>
      <w:marLeft w:val="0"/>
      <w:marRight w:val="0"/>
      <w:marTop w:val="0"/>
      <w:marBottom w:val="0"/>
      <w:divBdr>
        <w:top w:val="none" w:sz="0" w:space="0" w:color="auto"/>
        <w:left w:val="none" w:sz="0" w:space="0" w:color="auto"/>
        <w:bottom w:val="none" w:sz="0" w:space="0" w:color="auto"/>
        <w:right w:val="none" w:sz="0" w:space="0" w:color="auto"/>
      </w:divBdr>
    </w:div>
    <w:div w:id="1143085043">
      <w:bodyDiv w:val="1"/>
      <w:marLeft w:val="0"/>
      <w:marRight w:val="0"/>
      <w:marTop w:val="0"/>
      <w:marBottom w:val="0"/>
      <w:divBdr>
        <w:top w:val="none" w:sz="0" w:space="0" w:color="auto"/>
        <w:left w:val="none" w:sz="0" w:space="0" w:color="auto"/>
        <w:bottom w:val="none" w:sz="0" w:space="0" w:color="auto"/>
        <w:right w:val="none" w:sz="0" w:space="0" w:color="auto"/>
      </w:divBdr>
    </w:div>
    <w:div w:id="1243374256">
      <w:bodyDiv w:val="1"/>
      <w:marLeft w:val="0"/>
      <w:marRight w:val="0"/>
      <w:marTop w:val="0"/>
      <w:marBottom w:val="0"/>
      <w:divBdr>
        <w:top w:val="none" w:sz="0" w:space="0" w:color="auto"/>
        <w:left w:val="none" w:sz="0" w:space="0" w:color="auto"/>
        <w:bottom w:val="none" w:sz="0" w:space="0" w:color="auto"/>
        <w:right w:val="none" w:sz="0" w:space="0" w:color="auto"/>
      </w:divBdr>
      <w:divsChild>
        <w:div w:id="1134908914">
          <w:marLeft w:val="0"/>
          <w:marRight w:val="0"/>
          <w:marTop w:val="0"/>
          <w:marBottom w:val="0"/>
          <w:divBdr>
            <w:top w:val="none" w:sz="0" w:space="0" w:color="auto"/>
            <w:left w:val="none" w:sz="0" w:space="0" w:color="auto"/>
            <w:bottom w:val="none" w:sz="0" w:space="0" w:color="auto"/>
            <w:right w:val="none" w:sz="0" w:space="0" w:color="auto"/>
          </w:divBdr>
        </w:div>
      </w:divsChild>
    </w:div>
    <w:div w:id="1327592268">
      <w:bodyDiv w:val="1"/>
      <w:marLeft w:val="0"/>
      <w:marRight w:val="0"/>
      <w:marTop w:val="0"/>
      <w:marBottom w:val="0"/>
      <w:divBdr>
        <w:top w:val="none" w:sz="0" w:space="0" w:color="auto"/>
        <w:left w:val="none" w:sz="0" w:space="0" w:color="auto"/>
        <w:bottom w:val="none" w:sz="0" w:space="0" w:color="auto"/>
        <w:right w:val="none" w:sz="0" w:space="0" w:color="auto"/>
      </w:divBdr>
    </w:div>
    <w:div w:id="1339383989">
      <w:bodyDiv w:val="1"/>
      <w:marLeft w:val="0"/>
      <w:marRight w:val="0"/>
      <w:marTop w:val="0"/>
      <w:marBottom w:val="0"/>
      <w:divBdr>
        <w:top w:val="none" w:sz="0" w:space="0" w:color="auto"/>
        <w:left w:val="none" w:sz="0" w:space="0" w:color="auto"/>
        <w:bottom w:val="none" w:sz="0" w:space="0" w:color="auto"/>
        <w:right w:val="none" w:sz="0" w:space="0" w:color="auto"/>
      </w:divBdr>
    </w:div>
    <w:div w:id="1346320108">
      <w:bodyDiv w:val="1"/>
      <w:marLeft w:val="0"/>
      <w:marRight w:val="0"/>
      <w:marTop w:val="0"/>
      <w:marBottom w:val="0"/>
      <w:divBdr>
        <w:top w:val="none" w:sz="0" w:space="0" w:color="auto"/>
        <w:left w:val="none" w:sz="0" w:space="0" w:color="auto"/>
        <w:bottom w:val="none" w:sz="0" w:space="0" w:color="auto"/>
        <w:right w:val="none" w:sz="0" w:space="0" w:color="auto"/>
      </w:divBdr>
    </w:div>
    <w:div w:id="1371884576">
      <w:bodyDiv w:val="1"/>
      <w:marLeft w:val="0"/>
      <w:marRight w:val="0"/>
      <w:marTop w:val="0"/>
      <w:marBottom w:val="0"/>
      <w:divBdr>
        <w:top w:val="none" w:sz="0" w:space="0" w:color="auto"/>
        <w:left w:val="none" w:sz="0" w:space="0" w:color="auto"/>
        <w:bottom w:val="none" w:sz="0" w:space="0" w:color="auto"/>
        <w:right w:val="none" w:sz="0" w:space="0" w:color="auto"/>
      </w:divBdr>
    </w:div>
    <w:div w:id="1439837023">
      <w:bodyDiv w:val="1"/>
      <w:marLeft w:val="0"/>
      <w:marRight w:val="0"/>
      <w:marTop w:val="0"/>
      <w:marBottom w:val="0"/>
      <w:divBdr>
        <w:top w:val="none" w:sz="0" w:space="0" w:color="auto"/>
        <w:left w:val="none" w:sz="0" w:space="0" w:color="auto"/>
        <w:bottom w:val="none" w:sz="0" w:space="0" w:color="auto"/>
        <w:right w:val="none" w:sz="0" w:space="0" w:color="auto"/>
      </w:divBdr>
    </w:div>
    <w:div w:id="1565870007">
      <w:bodyDiv w:val="1"/>
      <w:marLeft w:val="0"/>
      <w:marRight w:val="0"/>
      <w:marTop w:val="0"/>
      <w:marBottom w:val="0"/>
      <w:divBdr>
        <w:top w:val="none" w:sz="0" w:space="0" w:color="auto"/>
        <w:left w:val="none" w:sz="0" w:space="0" w:color="auto"/>
        <w:bottom w:val="none" w:sz="0" w:space="0" w:color="auto"/>
        <w:right w:val="none" w:sz="0" w:space="0" w:color="auto"/>
      </w:divBdr>
    </w:div>
    <w:div w:id="1591698236">
      <w:bodyDiv w:val="1"/>
      <w:marLeft w:val="0"/>
      <w:marRight w:val="0"/>
      <w:marTop w:val="0"/>
      <w:marBottom w:val="0"/>
      <w:divBdr>
        <w:top w:val="none" w:sz="0" w:space="0" w:color="auto"/>
        <w:left w:val="none" w:sz="0" w:space="0" w:color="auto"/>
        <w:bottom w:val="none" w:sz="0" w:space="0" w:color="auto"/>
        <w:right w:val="none" w:sz="0" w:space="0" w:color="auto"/>
      </w:divBdr>
      <w:divsChild>
        <w:div w:id="48235774">
          <w:marLeft w:val="0"/>
          <w:marRight w:val="0"/>
          <w:marTop w:val="0"/>
          <w:marBottom w:val="0"/>
          <w:divBdr>
            <w:top w:val="none" w:sz="0" w:space="0" w:color="auto"/>
            <w:left w:val="none" w:sz="0" w:space="0" w:color="auto"/>
            <w:bottom w:val="none" w:sz="0" w:space="0" w:color="auto"/>
            <w:right w:val="none" w:sz="0" w:space="0" w:color="auto"/>
          </w:divBdr>
        </w:div>
        <w:div w:id="1276592495">
          <w:marLeft w:val="0"/>
          <w:marRight w:val="0"/>
          <w:marTop w:val="0"/>
          <w:marBottom w:val="0"/>
          <w:divBdr>
            <w:top w:val="none" w:sz="0" w:space="0" w:color="auto"/>
            <w:left w:val="none" w:sz="0" w:space="0" w:color="auto"/>
            <w:bottom w:val="none" w:sz="0" w:space="0" w:color="auto"/>
            <w:right w:val="none" w:sz="0" w:space="0" w:color="auto"/>
          </w:divBdr>
          <w:divsChild>
            <w:div w:id="47765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8063">
      <w:bodyDiv w:val="1"/>
      <w:marLeft w:val="0"/>
      <w:marRight w:val="0"/>
      <w:marTop w:val="0"/>
      <w:marBottom w:val="0"/>
      <w:divBdr>
        <w:top w:val="none" w:sz="0" w:space="0" w:color="auto"/>
        <w:left w:val="none" w:sz="0" w:space="0" w:color="auto"/>
        <w:bottom w:val="none" w:sz="0" w:space="0" w:color="auto"/>
        <w:right w:val="none" w:sz="0" w:space="0" w:color="auto"/>
      </w:divBdr>
      <w:divsChild>
        <w:div w:id="1583296875">
          <w:marLeft w:val="0"/>
          <w:marRight w:val="0"/>
          <w:marTop w:val="0"/>
          <w:marBottom w:val="0"/>
          <w:divBdr>
            <w:top w:val="none" w:sz="0" w:space="0" w:color="auto"/>
            <w:left w:val="none" w:sz="0" w:space="0" w:color="auto"/>
            <w:bottom w:val="none" w:sz="0" w:space="0" w:color="auto"/>
            <w:right w:val="none" w:sz="0" w:space="0" w:color="auto"/>
          </w:divBdr>
        </w:div>
      </w:divsChild>
    </w:div>
    <w:div w:id="1699770682">
      <w:bodyDiv w:val="1"/>
      <w:marLeft w:val="0"/>
      <w:marRight w:val="0"/>
      <w:marTop w:val="0"/>
      <w:marBottom w:val="0"/>
      <w:divBdr>
        <w:top w:val="none" w:sz="0" w:space="0" w:color="auto"/>
        <w:left w:val="none" w:sz="0" w:space="0" w:color="auto"/>
        <w:bottom w:val="none" w:sz="0" w:space="0" w:color="auto"/>
        <w:right w:val="none" w:sz="0" w:space="0" w:color="auto"/>
      </w:divBdr>
    </w:div>
    <w:div w:id="1704793502">
      <w:bodyDiv w:val="1"/>
      <w:marLeft w:val="0"/>
      <w:marRight w:val="0"/>
      <w:marTop w:val="0"/>
      <w:marBottom w:val="0"/>
      <w:divBdr>
        <w:top w:val="none" w:sz="0" w:space="0" w:color="auto"/>
        <w:left w:val="none" w:sz="0" w:space="0" w:color="auto"/>
        <w:bottom w:val="none" w:sz="0" w:space="0" w:color="auto"/>
        <w:right w:val="none" w:sz="0" w:space="0" w:color="auto"/>
      </w:divBdr>
    </w:div>
    <w:div w:id="1745906182">
      <w:bodyDiv w:val="1"/>
      <w:marLeft w:val="0"/>
      <w:marRight w:val="0"/>
      <w:marTop w:val="0"/>
      <w:marBottom w:val="0"/>
      <w:divBdr>
        <w:top w:val="none" w:sz="0" w:space="0" w:color="auto"/>
        <w:left w:val="none" w:sz="0" w:space="0" w:color="auto"/>
        <w:bottom w:val="none" w:sz="0" w:space="0" w:color="auto"/>
        <w:right w:val="none" w:sz="0" w:space="0" w:color="auto"/>
      </w:divBdr>
    </w:div>
    <w:div w:id="1815298608">
      <w:bodyDiv w:val="1"/>
      <w:marLeft w:val="0"/>
      <w:marRight w:val="0"/>
      <w:marTop w:val="0"/>
      <w:marBottom w:val="0"/>
      <w:divBdr>
        <w:top w:val="none" w:sz="0" w:space="0" w:color="auto"/>
        <w:left w:val="none" w:sz="0" w:space="0" w:color="auto"/>
        <w:bottom w:val="none" w:sz="0" w:space="0" w:color="auto"/>
        <w:right w:val="none" w:sz="0" w:space="0" w:color="auto"/>
      </w:divBdr>
      <w:divsChild>
        <w:div w:id="1400513633">
          <w:marLeft w:val="0"/>
          <w:marRight w:val="0"/>
          <w:marTop w:val="0"/>
          <w:marBottom w:val="0"/>
          <w:divBdr>
            <w:top w:val="none" w:sz="0" w:space="0" w:color="auto"/>
            <w:left w:val="none" w:sz="0" w:space="0" w:color="auto"/>
            <w:bottom w:val="none" w:sz="0" w:space="0" w:color="auto"/>
            <w:right w:val="none" w:sz="0" w:space="0" w:color="auto"/>
          </w:divBdr>
          <w:divsChild>
            <w:div w:id="1088963048">
              <w:marLeft w:val="0"/>
              <w:marRight w:val="0"/>
              <w:marTop w:val="0"/>
              <w:marBottom w:val="0"/>
              <w:divBdr>
                <w:top w:val="none" w:sz="0" w:space="0" w:color="auto"/>
                <w:left w:val="none" w:sz="0" w:space="0" w:color="auto"/>
                <w:bottom w:val="none" w:sz="0" w:space="0" w:color="auto"/>
                <w:right w:val="none" w:sz="0" w:space="0" w:color="auto"/>
              </w:divBdr>
            </w:div>
            <w:div w:id="733049442">
              <w:marLeft w:val="0"/>
              <w:marRight w:val="0"/>
              <w:marTop w:val="0"/>
              <w:marBottom w:val="0"/>
              <w:divBdr>
                <w:top w:val="none" w:sz="0" w:space="0" w:color="auto"/>
                <w:left w:val="none" w:sz="0" w:space="0" w:color="auto"/>
                <w:bottom w:val="none" w:sz="0" w:space="0" w:color="auto"/>
                <w:right w:val="none" w:sz="0" w:space="0" w:color="auto"/>
              </w:divBdr>
              <w:divsChild>
                <w:div w:id="9306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845930">
          <w:marLeft w:val="0"/>
          <w:marRight w:val="0"/>
          <w:marTop w:val="0"/>
          <w:marBottom w:val="0"/>
          <w:divBdr>
            <w:top w:val="none" w:sz="0" w:space="0" w:color="auto"/>
            <w:left w:val="none" w:sz="0" w:space="0" w:color="auto"/>
            <w:bottom w:val="none" w:sz="0" w:space="0" w:color="auto"/>
            <w:right w:val="none" w:sz="0" w:space="0" w:color="auto"/>
          </w:divBdr>
          <w:divsChild>
            <w:div w:id="1098331272">
              <w:marLeft w:val="0"/>
              <w:marRight w:val="0"/>
              <w:marTop w:val="0"/>
              <w:marBottom w:val="0"/>
              <w:divBdr>
                <w:top w:val="none" w:sz="0" w:space="0" w:color="auto"/>
                <w:left w:val="none" w:sz="0" w:space="0" w:color="auto"/>
                <w:bottom w:val="none" w:sz="0" w:space="0" w:color="auto"/>
                <w:right w:val="none" w:sz="0" w:space="0" w:color="auto"/>
              </w:divBdr>
            </w:div>
            <w:div w:id="1785878450">
              <w:marLeft w:val="0"/>
              <w:marRight w:val="0"/>
              <w:marTop w:val="0"/>
              <w:marBottom w:val="0"/>
              <w:divBdr>
                <w:top w:val="none" w:sz="0" w:space="0" w:color="auto"/>
                <w:left w:val="none" w:sz="0" w:space="0" w:color="auto"/>
                <w:bottom w:val="none" w:sz="0" w:space="0" w:color="auto"/>
                <w:right w:val="none" w:sz="0" w:space="0" w:color="auto"/>
              </w:divBdr>
              <w:divsChild>
                <w:div w:id="136663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28058">
          <w:marLeft w:val="0"/>
          <w:marRight w:val="0"/>
          <w:marTop w:val="0"/>
          <w:marBottom w:val="0"/>
          <w:divBdr>
            <w:top w:val="none" w:sz="0" w:space="0" w:color="auto"/>
            <w:left w:val="none" w:sz="0" w:space="0" w:color="auto"/>
            <w:bottom w:val="none" w:sz="0" w:space="0" w:color="auto"/>
            <w:right w:val="none" w:sz="0" w:space="0" w:color="auto"/>
          </w:divBdr>
          <w:divsChild>
            <w:div w:id="1366558917">
              <w:marLeft w:val="0"/>
              <w:marRight w:val="0"/>
              <w:marTop w:val="0"/>
              <w:marBottom w:val="0"/>
              <w:divBdr>
                <w:top w:val="none" w:sz="0" w:space="0" w:color="auto"/>
                <w:left w:val="none" w:sz="0" w:space="0" w:color="auto"/>
                <w:bottom w:val="none" w:sz="0" w:space="0" w:color="auto"/>
                <w:right w:val="none" w:sz="0" w:space="0" w:color="auto"/>
              </w:divBdr>
            </w:div>
            <w:div w:id="1058741934">
              <w:marLeft w:val="0"/>
              <w:marRight w:val="0"/>
              <w:marTop w:val="0"/>
              <w:marBottom w:val="0"/>
              <w:divBdr>
                <w:top w:val="none" w:sz="0" w:space="0" w:color="auto"/>
                <w:left w:val="none" w:sz="0" w:space="0" w:color="auto"/>
                <w:bottom w:val="none" w:sz="0" w:space="0" w:color="auto"/>
                <w:right w:val="none" w:sz="0" w:space="0" w:color="auto"/>
              </w:divBdr>
              <w:divsChild>
                <w:div w:id="195481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99286">
          <w:marLeft w:val="0"/>
          <w:marRight w:val="0"/>
          <w:marTop w:val="0"/>
          <w:marBottom w:val="0"/>
          <w:divBdr>
            <w:top w:val="none" w:sz="0" w:space="0" w:color="auto"/>
            <w:left w:val="none" w:sz="0" w:space="0" w:color="auto"/>
            <w:bottom w:val="none" w:sz="0" w:space="0" w:color="auto"/>
            <w:right w:val="none" w:sz="0" w:space="0" w:color="auto"/>
          </w:divBdr>
          <w:divsChild>
            <w:div w:id="476729393">
              <w:marLeft w:val="0"/>
              <w:marRight w:val="0"/>
              <w:marTop w:val="0"/>
              <w:marBottom w:val="0"/>
              <w:divBdr>
                <w:top w:val="none" w:sz="0" w:space="0" w:color="auto"/>
                <w:left w:val="none" w:sz="0" w:space="0" w:color="auto"/>
                <w:bottom w:val="none" w:sz="0" w:space="0" w:color="auto"/>
                <w:right w:val="none" w:sz="0" w:space="0" w:color="auto"/>
              </w:divBdr>
            </w:div>
            <w:div w:id="1358310072">
              <w:marLeft w:val="0"/>
              <w:marRight w:val="0"/>
              <w:marTop w:val="0"/>
              <w:marBottom w:val="0"/>
              <w:divBdr>
                <w:top w:val="none" w:sz="0" w:space="0" w:color="auto"/>
                <w:left w:val="none" w:sz="0" w:space="0" w:color="auto"/>
                <w:bottom w:val="none" w:sz="0" w:space="0" w:color="auto"/>
                <w:right w:val="none" w:sz="0" w:space="0" w:color="auto"/>
              </w:divBdr>
              <w:divsChild>
                <w:div w:id="206100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95550">
          <w:marLeft w:val="0"/>
          <w:marRight w:val="0"/>
          <w:marTop w:val="0"/>
          <w:marBottom w:val="0"/>
          <w:divBdr>
            <w:top w:val="none" w:sz="0" w:space="0" w:color="auto"/>
            <w:left w:val="none" w:sz="0" w:space="0" w:color="auto"/>
            <w:bottom w:val="none" w:sz="0" w:space="0" w:color="auto"/>
            <w:right w:val="none" w:sz="0" w:space="0" w:color="auto"/>
          </w:divBdr>
          <w:divsChild>
            <w:div w:id="1572353732">
              <w:marLeft w:val="0"/>
              <w:marRight w:val="0"/>
              <w:marTop w:val="0"/>
              <w:marBottom w:val="0"/>
              <w:divBdr>
                <w:top w:val="none" w:sz="0" w:space="0" w:color="auto"/>
                <w:left w:val="none" w:sz="0" w:space="0" w:color="auto"/>
                <w:bottom w:val="none" w:sz="0" w:space="0" w:color="auto"/>
                <w:right w:val="none" w:sz="0" w:space="0" w:color="auto"/>
              </w:divBdr>
            </w:div>
            <w:div w:id="307173785">
              <w:marLeft w:val="0"/>
              <w:marRight w:val="0"/>
              <w:marTop w:val="0"/>
              <w:marBottom w:val="0"/>
              <w:divBdr>
                <w:top w:val="none" w:sz="0" w:space="0" w:color="auto"/>
                <w:left w:val="none" w:sz="0" w:space="0" w:color="auto"/>
                <w:bottom w:val="none" w:sz="0" w:space="0" w:color="auto"/>
                <w:right w:val="none" w:sz="0" w:space="0" w:color="auto"/>
              </w:divBdr>
              <w:divsChild>
                <w:div w:id="42468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82240">
      <w:bodyDiv w:val="1"/>
      <w:marLeft w:val="0"/>
      <w:marRight w:val="0"/>
      <w:marTop w:val="0"/>
      <w:marBottom w:val="0"/>
      <w:divBdr>
        <w:top w:val="none" w:sz="0" w:space="0" w:color="auto"/>
        <w:left w:val="none" w:sz="0" w:space="0" w:color="auto"/>
        <w:bottom w:val="none" w:sz="0" w:space="0" w:color="auto"/>
        <w:right w:val="none" w:sz="0" w:space="0" w:color="auto"/>
      </w:divBdr>
      <w:divsChild>
        <w:div w:id="841548500">
          <w:marLeft w:val="0"/>
          <w:marRight w:val="0"/>
          <w:marTop w:val="0"/>
          <w:marBottom w:val="0"/>
          <w:divBdr>
            <w:top w:val="none" w:sz="0" w:space="0" w:color="auto"/>
            <w:left w:val="none" w:sz="0" w:space="0" w:color="auto"/>
            <w:bottom w:val="none" w:sz="0" w:space="0" w:color="auto"/>
            <w:right w:val="none" w:sz="0" w:space="0" w:color="auto"/>
          </w:divBdr>
        </w:div>
        <w:div w:id="16929824">
          <w:marLeft w:val="0"/>
          <w:marRight w:val="0"/>
          <w:marTop w:val="0"/>
          <w:marBottom w:val="0"/>
          <w:divBdr>
            <w:top w:val="none" w:sz="0" w:space="0" w:color="auto"/>
            <w:left w:val="none" w:sz="0" w:space="0" w:color="auto"/>
            <w:bottom w:val="none" w:sz="0" w:space="0" w:color="auto"/>
            <w:right w:val="none" w:sz="0" w:space="0" w:color="auto"/>
          </w:divBdr>
        </w:div>
      </w:divsChild>
    </w:div>
    <w:div w:id="1848061761">
      <w:bodyDiv w:val="1"/>
      <w:marLeft w:val="0"/>
      <w:marRight w:val="0"/>
      <w:marTop w:val="0"/>
      <w:marBottom w:val="0"/>
      <w:divBdr>
        <w:top w:val="none" w:sz="0" w:space="0" w:color="auto"/>
        <w:left w:val="none" w:sz="0" w:space="0" w:color="auto"/>
        <w:bottom w:val="none" w:sz="0" w:space="0" w:color="auto"/>
        <w:right w:val="none" w:sz="0" w:space="0" w:color="auto"/>
      </w:divBdr>
    </w:div>
    <w:div w:id="1913468006">
      <w:bodyDiv w:val="1"/>
      <w:marLeft w:val="0"/>
      <w:marRight w:val="0"/>
      <w:marTop w:val="0"/>
      <w:marBottom w:val="0"/>
      <w:divBdr>
        <w:top w:val="none" w:sz="0" w:space="0" w:color="auto"/>
        <w:left w:val="none" w:sz="0" w:space="0" w:color="auto"/>
        <w:bottom w:val="none" w:sz="0" w:space="0" w:color="auto"/>
        <w:right w:val="none" w:sz="0" w:space="0" w:color="auto"/>
      </w:divBdr>
    </w:div>
    <w:div w:id="1998263528">
      <w:bodyDiv w:val="1"/>
      <w:marLeft w:val="0"/>
      <w:marRight w:val="0"/>
      <w:marTop w:val="0"/>
      <w:marBottom w:val="0"/>
      <w:divBdr>
        <w:top w:val="none" w:sz="0" w:space="0" w:color="auto"/>
        <w:left w:val="none" w:sz="0" w:space="0" w:color="auto"/>
        <w:bottom w:val="none" w:sz="0" w:space="0" w:color="auto"/>
        <w:right w:val="none" w:sz="0" w:space="0" w:color="auto"/>
      </w:divBdr>
    </w:div>
    <w:div w:id="2051685022">
      <w:bodyDiv w:val="1"/>
      <w:marLeft w:val="0"/>
      <w:marRight w:val="0"/>
      <w:marTop w:val="0"/>
      <w:marBottom w:val="0"/>
      <w:divBdr>
        <w:top w:val="none" w:sz="0" w:space="0" w:color="auto"/>
        <w:left w:val="none" w:sz="0" w:space="0" w:color="auto"/>
        <w:bottom w:val="none" w:sz="0" w:space="0" w:color="auto"/>
        <w:right w:val="none" w:sz="0" w:space="0" w:color="auto"/>
      </w:divBdr>
    </w:div>
    <w:div w:id="2062512559">
      <w:bodyDiv w:val="1"/>
      <w:marLeft w:val="0"/>
      <w:marRight w:val="0"/>
      <w:marTop w:val="0"/>
      <w:marBottom w:val="0"/>
      <w:divBdr>
        <w:top w:val="none" w:sz="0" w:space="0" w:color="auto"/>
        <w:left w:val="none" w:sz="0" w:space="0" w:color="auto"/>
        <w:bottom w:val="none" w:sz="0" w:space="0" w:color="auto"/>
        <w:right w:val="none" w:sz="0" w:space="0" w:color="auto"/>
      </w:divBdr>
    </w:div>
    <w:div w:id="2090303474">
      <w:bodyDiv w:val="1"/>
      <w:marLeft w:val="0"/>
      <w:marRight w:val="0"/>
      <w:marTop w:val="0"/>
      <w:marBottom w:val="0"/>
      <w:divBdr>
        <w:top w:val="none" w:sz="0" w:space="0" w:color="auto"/>
        <w:left w:val="none" w:sz="0" w:space="0" w:color="auto"/>
        <w:bottom w:val="none" w:sz="0" w:space="0" w:color="auto"/>
        <w:right w:val="none" w:sz="0" w:space="0" w:color="auto"/>
      </w:divBdr>
      <w:divsChild>
        <w:div w:id="308437540">
          <w:marLeft w:val="0"/>
          <w:marRight w:val="0"/>
          <w:marTop w:val="0"/>
          <w:marBottom w:val="0"/>
          <w:divBdr>
            <w:top w:val="none" w:sz="0" w:space="0" w:color="auto"/>
            <w:left w:val="none" w:sz="0" w:space="0" w:color="auto"/>
            <w:bottom w:val="none" w:sz="0" w:space="0" w:color="auto"/>
            <w:right w:val="none" w:sz="0" w:space="0" w:color="auto"/>
          </w:divBdr>
        </w:div>
        <w:div w:id="1989702053">
          <w:marLeft w:val="0"/>
          <w:marRight w:val="0"/>
          <w:marTop w:val="0"/>
          <w:marBottom w:val="0"/>
          <w:divBdr>
            <w:top w:val="none" w:sz="0" w:space="0" w:color="auto"/>
            <w:left w:val="none" w:sz="0" w:space="0" w:color="auto"/>
            <w:bottom w:val="none" w:sz="0" w:space="0" w:color="auto"/>
            <w:right w:val="none" w:sz="0" w:space="0" w:color="auto"/>
          </w:divBdr>
          <w:divsChild>
            <w:div w:id="72522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ziani\Documents\Mod&#232;les%20Office%20personnalis&#233;s\Accord%20d'entrepris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FF63F2-2312-41F4-A215-90A2381F6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Accord d'entreprise</Template>
  <TotalTime>0</TotalTime>
  <Pages>11</Pages>
  <Words>2979</Words>
  <Characters>17642</Characters>
  <Application>Microsoft Office Word</Application>
  <DocSecurity>0</DocSecurity>
  <Lines>410</Lines>
  <Paragraphs>332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ZIANI Abdelhak</dc:creator>
  <cp:keywords/>
  <dc:description/>
  <cp:lastModifiedBy>ZIANI Abdelhak</cp:lastModifiedBy>
  <cp:revision>158</cp:revision>
  <cp:lastPrinted>2026-02-16T13:06:00Z</cp:lastPrinted>
  <dcterms:created xsi:type="dcterms:W3CDTF">2026-02-16T12:14:00Z</dcterms:created>
  <dcterms:modified xsi:type="dcterms:W3CDTF">2026-04-03T16:03:00Z</dcterms:modified>
</cp:coreProperties>
</file>