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left"/>
        <w:rPr/>
      </w:pPr>
      <w:r w:rsidDel="00000000" w:rsidR="00000000" w:rsidRPr="00000000">
        <w:rPr>
          <w:rtl w:val="0"/>
        </w:rPr>
      </w:r>
    </w:p>
    <w:p w:rsidR="00000000" w:rsidDel="00000000" w:rsidP="00000000" w:rsidRDefault="00000000" w:rsidRPr="00000000" w14:paraId="00000002">
      <w:pPr>
        <w:pageBreakBefore w:val="0"/>
        <w:jc w:val="center"/>
        <w:rPr/>
      </w:pPr>
      <w:r w:rsidDel="00000000" w:rsidR="00000000" w:rsidRPr="00000000">
        <w:rPr>
          <w:rtl w:val="0"/>
        </w:rPr>
      </w:r>
    </w:p>
    <w:p w:rsidR="00000000" w:rsidDel="00000000" w:rsidP="00000000" w:rsidRDefault="00000000" w:rsidRPr="00000000" w14:paraId="00000003">
      <w:pPr>
        <w:pageBreakBefore w:val="0"/>
        <w:jc w:val="center"/>
        <w:rPr/>
      </w:pPr>
      <w:r w:rsidDel="00000000" w:rsidR="00000000" w:rsidRPr="00000000">
        <w:rPr>
          <w:rtl w:val="0"/>
        </w:rPr>
      </w:r>
    </w:p>
    <w:p w:rsidR="00000000" w:rsidDel="00000000" w:rsidP="00000000" w:rsidRDefault="00000000" w:rsidRPr="00000000" w14:paraId="00000004">
      <w:pPr>
        <w:pageBreakBefore w:val="0"/>
        <w:jc w:val="center"/>
        <w:rPr>
          <w:rFonts w:ascii="Times" w:cs="Times" w:eastAsia="Times" w:hAnsi="Times"/>
          <w:b w:val="1"/>
          <w:bCs w:val="1"/>
          <w:sz w:val="27.152938842773438"/>
          <w:szCs w:val="27.152938842773438"/>
        </w:rPr>
      </w:pPr>
      <w:r w:rsidDel="00000000" w:rsidR="00000000" w:rsidRPr="00000000">
        <w:rPr>
          <w:vertAlign w:val="baseline"/>
        </w:rPr>
        <w:drawing>
          <wp:inline distB="0" distT="0" distL="114300" distR="114300">
            <wp:extent cx="2284095" cy="927735"/>
            <wp:effectExtent b="0" l="0" r="0" t="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2284095" cy="927735"/>
                    </a:xfrm>
                    <a:prstGeom prst="rect"/>
                    <a:ln/>
                  </pic:spPr>
                </pic:pic>
              </a:graphicData>
            </a:graphic>
          </wp:inline>
        </w:drawing>
      </w:r>
      <w:r w:rsidDel="00000000" w:rsidR="00000000" w:rsidRPr="00000000">
        <w:rPr>
          <w:rtl w:val="0"/>
        </w:rPr>
      </w:r>
    </w:p>
    <w:sdt>
      <w:sdtPr>
        <w:lock w:val="contentLocked"/>
        <w:id w:val="-1162732113"/>
        <w:tag w:val="goog_rdk_0"/>
      </w:sdtPr>
      <w:sdtContent>
        <w:tbl>
          <w:tblPr>
            <w:tblStyle w:val="Table1"/>
            <w:tblW w:w="9588.0" w:type="dxa"/>
            <w:jc w:val="righ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88"/>
            <w:tblGridChange w:id="0">
              <w:tblGrid>
                <w:gridCol w:w="958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bCs w:val="1"/>
                    <w:sz w:val="27.152938842773438"/>
                    <w:szCs w:val="27.152938842773438"/>
                  </w:rPr>
                </w:pPr>
                <w:r w:rsidDel="00000000" w:rsidR="00000000" w:rsidRPr="00000000">
                  <w:rPr>
                    <w:rFonts w:ascii="Times" w:cs="Times" w:eastAsia="Times" w:hAnsi="Times"/>
                    <w:b w:val="1"/>
                    <w:bCs w:val="1"/>
                    <w:sz w:val="27.152938842773438"/>
                    <w:szCs w:val="27.152938842773438"/>
                    <w:rtl w:val="0"/>
                  </w:rPr>
                  <w:t xml:space="preserve">Procès verbal d’accord Négociation Annuelle Obligatoire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bCs w:val="1"/>
                    <w:sz w:val="27.152938842773438"/>
                    <w:szCs w:val="27.152938842773438"/>
                  </w:rPr>
                </w:pPr>
                <w:r w:rsidDel="00000000" w:rsidR="00000000" w:rsidRPr="00000000">
                  <w:rPr>
                    <w:rFonts w:ascii="Times" w:cs="Times" w:eastAsia="Times" w:hAnsi="Times"/>
                    <w:b w:val="1"/>
                    <w:bCs w:val="1"/>
                    <w:sz w:val="27.152938842773438"/>
                    <w:szCs w:val="27.152938842773438"/>
                    <w:rtl w:val="0"/>
                  </w:rPr>
                  <w:t xml:space="preserve">Société Maine Collecte Valorisation (MCV) Année 2026</w:t>
                </w:r>
              </w:p>
            </w:tc>
          </w:tr>
        </w:tbl>
      </w:sdtContent>
    </w:sdt>
    <w:p w:rsidR="00000000" w:rsidDel="00000000" w:rsidP="00000000" w:rsidRDefault="00000000" w:rsidRPr="00000000" w14:paraId="00000007">
      <w:pPr>
        <w:widowControl w:val="0"/>
        <w:spacing w:before="160" w:lineRule="auto"/>
        <w:ind w:left="425.19685039370086" w:right="-336.2598425196836" w:firstLine="0"/>
        <w:jc w:val="both"/>
        <w:rPr>
          <w:rFonts w:ascii="Courier" w:cs="Courier" w:eastAsia="Courier" w:hAnsi="Courier"/>
          <w:b w:val="1"/>
          <w:bCs w:val="1"/>
          <w:sz w:val="27.94529151916504"/>
          <w:szCs w:val="27.94529151916504"/>
        </w:rPr>
      </w:pPr>
      <w:r w:rsidDel="00000000" w:rsidR="00000000" w:rsidRPr="00000000">
        <w:rPr>
          <w:rtl w:val="0"/>
        </w:rPr>
      </w:r>
    </w:p>
    <w:p w:rsidR="00000000" w:rsidDel="00000000" w:rsidP="00000000" w:rsidRDefault="00000000" w:rsidRPr="00000000" w14:paraId="00000008">
      <w:pPr>
        <w:widowControl w:val="0"/>
        <w:spacing w:before="160" w:line="276" w:lineRule="auto"/>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9">
      <w:pPr>
        <w:widowControl w:val="0"/>
        <w:spacing w:before="160"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Entre les soussignés </w:t>
      </w:r>
    </w:p>
    <w:p w:rsidR="00000000" w:rsidDel="00000000" w:rsidP="00000000" w:rsidRDefault="00000000" w:rsidRPr="00000000" w14:paraId="0000000A">
      <w:pPr>
        <w:widowControl w:val="0"/>
        <w:spacing w:before="263.28491210937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 syndicat CGT représenté par X, Délégué Syndical  </w:t>
      </w:r>
    </w:p>
    <w:p w:rsidR="00000000" w:rsidDel="00000000" w:rsidP="00000000" w:rsidRDefault="00000000" w:rsidRPr="00000000" w14:paraId="0000000B">
      <w:pPr>
        <w:widowControl w:val="0"/>
        <w:spacing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 syndicat CFDT représenté par X, Délégué Syndical </w:t>
      </w:r>
    </w:p>
    <w:p w:rsidR="00000000" w:rsidDel="00000000" w:rsidP="00000000" w:rsidRDefault="00000000" w:rsidRPr="00000000" w14:paraId="0000000C">
      <w:pPr>
        <w:widowControl w:val="0"/>
        <w:spacing w:line="276" w:lineRule="auto"/>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D">
      <w:pPr>
        <w:widowControl w:val="0"/>
        <w:spacing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D'une part, </w:t>
      </w:r>
    </w:p>
    <w:p w:rsidR="00000000" w:rsidDel="00000000" w:rsidP="00000000" w:rsidRDefault="00000000" w:rsidRPr="00000000" w14:paraId="0000000E">
      <w:pPr>
        <w:widowControl w:val="0"/>
        <w:spacing w:before="254.3139648437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Et la société MCV, représentée par X, Directeur de Pôle D'autre part, </w:t>
      </w:r>
    </w:p>
    <w:p w:rsidR="00000000" w:rsidDel="00000000" w:rsidP="00000000" w:rsidRDefault="00000000" w:rsidRPr="00000000" w14:paraId="0000000F">
      <w:pPr>
        <w:widowControl w:val="0"/>
        <w:spacing w:before="279.103393554687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Vu les articles L.2242-1 et suivants du code du travail il est établi le présent accord d'entreprise </w:t>
      </w:r>
    </w:p>
    <w:p w:rsidR="00000000" w:rsidDel="00000000" w:rsidP="00000000" w:rsidRDefault="00000000" w:rsidRPr="00000000" w14:paraId="00000010">
      <w:pPr>
        <w:widowControl w:val="0"/>
        <w:spacing w:before="573.75" w:line="276" w:lineRule="auto"/>
        <w:ind w:left="425.19685039370086" w:right="-336.2598425196836" w:firstLine="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Préambule </w:t>
      </w:r>
    </w:p>
    <w:p w:rsidR="00000000" w:rsidDel="00000000" w:rsidP="00000000" w:rsidRDefault="00000000" w:rsidRPr="00000000" w14:paraId="00000011">
      <w:pPr>
        <w:widowControl w:val="0"/>
        <w:spacing w:before="260.38208007812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parties se sont rencontrées dans le cadre de la négociation annuelle obligatoire, les 13, 20 mars et 2 avril 2026. </w:t>
      </w:r>
    </w:p>
    <w:p w:rsidR="00000000" w:rsidDel="00000000" w:rsidP="00000000" w:rsidRDefault="00000000" w:rsidRPr="00000000" w14:paraId="00000012">
      <w:pPr>
        <w:widowControl w:val="0"/>
        <w:spacing w:before="272.015991210937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informations portant sur les effectifs, l'organisation du travail et la rémunération ont été remises par la Direction aux organisations syndicales conformément à la législation en vigueur. </w:t>
      </w:r>
    </w:p>
    <w:p w:rsidR="00000000" w:rsidDel="00000000" w:rsidP="00000000" w:rsidRDefault="00000000" w:rsidRPr="00000000" w14:paraId="0000001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4">
      <w:pPr>
        <w:ind w:left="425.1968503937008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l’occasion de ces réunions, les échanges entre partenaires sociaux se sont organisés notamment selon les thématiques suivantes, conformément aux dispositions légales :</w:t>
      </w:r>
    </w:p>
    <w:p w:rsidR="00000000" w:rsidDel="00000000" w:rsidP="00000000" w:rsidRDefault="00000000" w:rsidRPr="00000000" w14:paraId="00000015">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rémunération, le temps de travail et le partage de la valeur ajoutée ;</w:t>
      </w:r>
    </w:p>
    <w:p w:rsidR="00000000" w:rsidDel="00000000" w:rsidP="00000000" w:rsidRDefault="00000000" w:rsidRPr="00000000" w14:paraId="00000016">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l'égalité professionnelle entre les femmes et les hommes et la qualité de vie au  travail;</w:t>
      </w:r>
    </w:p>
    <w:p w:rsidR="00000000" w:rsidDel="00000000" w:rsidP="00000000" w:rsidRDefault="00000000" w:rsidRPr="00000000" w14:paraId="00000017">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gestion des emplois et des parcours professionnels.</w:t>
      </w:r>
    </w:p>
    <w:p w:rsidR="00000000" w:rsidDel="00000000" w:rsidP="00000000" w:rsidRDefault="00000000" w:rsidRPr="00000000" w14:paraId="0000001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9">
      <w:pPr>
        <w:widowControl w:val="0"/>
        <w:spacing w:before="282.46704101562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dernière réunion de négociation, le 2 avril 2026, a finalisé les différentes discussions qui ont porté sur les demandes des organisations syndicales et les propositions que la Direction a faites suite à ces demandes. </w:t>
      </w:r>
    </w:p>
    <w:p w:rsidR="00000000" w:rsidDel="00000000" w:rsidP="00000000" w:rsidRDefault="00000000" w:rsidRPr="00000000" w14:paraId="0000001A">
      <w:pPr>
        <w:widowControl w:val="0"/>
        <w:spacing w:before="271.18286132812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parties signataires s'accordent sur les articles suivants </w:t>
      </w:r>
    </w:p>
    <w:p w:rsidR="00000000" w:rsidDel="00000000" w:rsidP="00000000" w:rsidRDefault="00000000" w:rsidRPr="00000000" w14:paraId="0000001B">
      <w:pPr>
        <w:widowControl w:val="0"/>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widowControl w:val="0"/>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D">
      <w:pPr>
        <w:widowControl w:val="0"/>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E">
      <w:pPr>
        <w:widowControl w:val="0"/>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F">
      <w:pPr>
        <w:widowControl w:val="0"/>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0">
      <w:pPr>
        <w:widowControl w:val="0"/>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1">
      <w:pPr>
        <w:widowControl w:val="0"/>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2">
      <w:pPr>
        <w:widowControl w:val="0"/>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3">
      <w:pPr>
        <w:widowControl w:val="0"/>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4">
      <w:pPr>
        <w:widowControl w:val="0"/>
        <w:ind w:left="425.19685039370086" w:right="-336.2598425196836" w:firstLine="0"/>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u w:val="single"/>
          <w:rtl w:val="0"/>
        </w:rPr>
        <w:t xml:space="preserve">Temps de travail, rémunération, répartition de la valeur ajoutée</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25">
      <w:pPr>
        <w:widowControl w:val="0"/>
        <w:spacing w:before="235.1611328125" w:line="276" w:lineRule="auto"/>
        <w:ind w:left="425.19685039370086" w:right="-336.2598425196836" w:firstLine="0"/>
        <w:jc w:val="both"/>
        <w:rPr>
          <w:rFonts w:ascii="Arial" w:cs="Arial" w:eastAsia="Arial" w:hAnsi="Arial"/>
          <w:b w:val="1"/>
          <w:bCs w:val="1"/>
          <w:sz w:val="22"/>
          <w:szCs w:val="22"/>
          <w:highlight w:val="white"/>
        </w:rPr>
      </w:pPr>
      <w:r w:rsidDel="00000000" w:rsidR="00000000" w:rsidRPr="00000000">
        <w:rPr>
          <w:rtl w:val="0"/>
        </w:rPr>
      </w:r>
    </w:p>
    <w:p w:rsidR="00000000" w:rsidDel="00000000" w:rsidP="00000000" w:rsidRDefault="00000000" w:rsidRPr="00000000" w14:paraId="00000026">
      <w:pPr>
        <w:widowControl w:val="0"/>
        <w:spacing w:before="235.1611328125" w:line="276" w:lineRule="auto"/>
        <w:ind w:left="425.19685039370086" w:right="-336.2598425196836" w:firstLine="0"/>
        <w:jc w:val="both"/>
        <w:rPr>
          <w:rFonts w:ascii="Arial" w:cs="Arial" w:eastAsia="Arial" w:hAnsi="Arial"/>
          <w:b w:val="1"/>
          <w:bCs w:val="1"/>
          <w:sz w:val="22"/>
          <w:szCs w:val="22"/>
          <w:highlight w:val="white"/>
        </w:rPr>
      </w:pPr>
      <w:r w:rsidDel="00000000" w:rsidR="00000000" w:rsidRPr="00000000">
        <w:rPr>
          <w:rFonts w:ascii="Arial" w:cs="Arial" w:eastAsia="Arial" w:hAnsi="Arial"/>
          <w:b w:val="1"/>
          <w:bCs w:val="1"/>
          <w:sz w:val="22"/>
          <w:szCs w:val="22"/>
          <w:highlight w:val="white"/>
          <w:rtl w:val="0"/>
        </w:rPr>
        <w:t xml:space="preserve">Article 1 </w:t>
      </w:r>
      <w:r w:rsidDel="00000000" w:rsidR="00000000" w:rsidRPr="00000000">
        <w:rPr>
          <w:rFonts w:ascii="Arial" w:cs="Arial" w:eastAsia="Arial" w:hAnsi="Arial"/>
          <w:sz w:val="22"/>
          <w:szCs w:val="22"/>
          <w:highlight w:val="white"/>
          <w:vertAlign w:val="superscript"/>
          <w:rtl w:val="0"/>
        </w:rPr>
        <w:t xml:space="preserve">-</w:t>
      </w:r>
      <w:r w:rsidDel="00000000" w:rsidR="00000000" w:rsidRPr="00000000">
        <w:rPr>
          <w:rFonts w:ascii="Arial" w:cs="Arial" w:eastAsia="Arial" w:hAnsi="Arial"/>
          <w:b w:val="1"/>
          <w:bCs w:val="1"/>
          <w:sz w:val="22"/>
          <w:szCs w:val="22"/>
          <w:highlight w:val="white"/>
          <w:rtl w:val="0"/>
        </w:rPr>
        <w:t xml:space="preserve">Rémunération </w:t>
      </w:r>
    </w:p>
    <w:p w:rsidR="00000000" w:rsidDel="00000000" w:rsidP="00000000" w:rsidRDefault="00000000" w:rsidRPr="00000000" w14:paraId="00000027">
      <w:pPr>
        <w:widowControl w:val="0"/>
        <w:spacing w:before="255.2124023437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l'ensemble du personnel non-cadre, non forfaitisé, il est décidé de passer la valeur du point entreprise MCV à 18,93 à effet du 01/01/2026. </w:t>
      </w:r>
    </w:p>
    <w:p w:rsidR="00000000" w:rsidDel="00000000" w:rsidP="00000000" w:rsidRDefault="00000000" w:rsidRPr="00000000" w14:paraId="00000028">
      <w:pPr>
        <w:widowControl w:val="0"/>
        <w:spacing w:before="282.54760742187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primes attachées aux variations des augmentations générales définies par l'entreprise suivront cette évolution. </w:t>
      </w:r>
    </w:p>
    <w:p w:rsidR="00000000" w:rsidDel="00000000" w:rsidP="00000000" w:rsidRDefault="00000000" w:rsidRPr="00000000" w14:paraId="00000029">
      <w:pPr>
        <w:widowControl w:val="0"/>
        <w:spacing w:before="275.473632812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Une analyse des tableaux de bord concernant les hommes et les femmes sur des fonctions similaires a été réalisée par catégorie socioprofessionnelle. Il apparaît qu'il n'existe pas de discrimination notamment en matière de rémunération, que les hommes et les femmes bénéficient des mêmes coefficients sur les mêmes fonctions et ont donc le même salaire en </w:t>
      </w:r>
    </w:p>
    <w:p w:rsidR="00000000" w:rsidDel="00000000" w:rsidP="00000000" w:rsidRDefault="00000000" w:rsidRPr="00000000" w14:paraId="0000002A">
      <w:pPr>
        <w:widowControl w:val="0"/>
        <w:spacing w:before="40.639648437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rapport. </w:t>
      </w:r>
    </w:p>
    <w:p w:rsidR="00000000" w:rsidDel="00000000" w:rsidP="00000000" w:rsidRDefault="00000000" w:rsidRPr="00000000" w14:paraId="0000002B">
      <w:pPr>
        <w:widowControl w:val="0"/>
        <w:spacing w:before="263.5815429687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partenaires s'accordent pour reconnaître que cette augmentation générale de la valeur du point entreprise MCV de 18.70 à 18,93 complétée des revalorisations précisées ci après, répond au double enjeu de ces NAO 2026 : soutenir le pouvoir d'achat des salariés dans un contexte inflationniste, et maîtriser les coûts salariaux pour ne pas mettre en risque la compétitivité de l'entreprise, dans un contexte de forte concurrence. </w:t>
      </w:r>
    </w:p>
    <w:p w:rsidR="00000000" w:rsidDel="00000000" w:rsidP="00000000" w:rsidRDefault="00000000" w:rsidRPr="00000000" w14:paraId="0000002C">
      <w:pPr>
        <w:widowControl w:val="0"/>
        <w:spacing w:before="205.93170166015625" w:line="276" w:lineRule="auto"/>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1611328125" w:line="276" w:lineRule="auto"/>
        <w:ind w:left="425.19685039370086" w:right="-336.2598425196836" w:firstLine="0"/>
        <w:jc w:val="both"/>
        <w:rPr>
          <w:rFonts w:ascii="Arial" w:cs="Arial" w:eastAsia="Arial" w:hAnsi="Arial"/>
          <w:b w:val="1"/>
          <w:bCs w:val="1"/>
          <w:sz w:val="22"/>
          <w:szCs w:val="22"/>
          <w:highlight w:val="white"/>
        </w:rPr>
      </w:pPr>
      <w:r w:rsidDel="00000000" w:rsidR="00000000" w:rsidRPr="00000000">
        <w:rPr>
          <w:rFonts w:ascii="Arial" w:cs="Arial" w:eastAsia="Arial" w:hAnsi="Arial"/>
          <w:b w:val="1"/>
          <w:bCs w:val="1"/>
          <w:sz w:val="22"/>
          <w:szCs w:val="22"/>
          <w:highlight w:val="white"/>
          <w:rtl w:val="0"/>
        </w:rPr>
        <w:t xml:space="preserve">Article 2 – Revalorisation de la valeur du Ticket Restaurant </w:t>
      </w:r>
    </w:p>
    <w:p w:rsidR="00000000" w:rsidDel="00000000" w:rsidP="00000000" w:rsidRDefault="00000000" w:rsidRPr="00000000" w14:paraId="0000002E">
      <w:pPr>
        <w:jc w:val="both"/>
        <w:rPr>
          <w:rFonts w:ascii="Arial" w:cs="Arial" w:eastAsia="Arial" w:hAnsi="Arial"/>
          <w:color w:val="222222"/>
          <w:sz w:val="22"/>
          <w:szCs w:val="22"/>
        </w:rPr>
      </w:pPr>
      <w:r w:rsidDel="00000000" w:rsidR="00000000" w:rsidRPr="00000000">
        <w:rPr>
          <w:rtl w:val="0"/>
        </w:rPr>
      </w:r>
    </w:p>
    <w:p w:rsidR="00000000" w:rsidDel="00000000" w:rsidP="00000000" w:rsidRDefault="00000000" w:rsidRPr="00000000" w14:paraId="0000002F">
      <w:pPr>
        <w:ind w:left="425.19685039370086" w:firstLine="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La Direction propose de faire évoluer les montants de la façon suivante :</w:t>
      </w:r>
    </w:p>
    <w:p w:rsidR="00000000" w:rsidDel="00000000" w:rsidP="00000000" w:rsidRDefault="00000000" w:rsidRPr="00000000" w14:paraId="00000030">
      <w:pPr>
        <w:jc w:val="both"/>
        <w:rPr>
          <w:rFonts w:ascii="Arial" w:cs="Arial" w:eastAsia="Arial" w:hAnsi="Arial"/>
          <w:color w:val="222222"/>
          <w:sz w:val="22"/>
          <w:szCs w:val="22"/>
        </w:rPr>
      </w:pPr>
      <w:r w:rsidDel="00000000" w:rsidR="00000000" w:rsidRPr="00000000">
        <w:rPr>
          <w:rtl w:val="0"/>
        </w:rPr>
      </w:r>
    </w:p>
    <w:p w:rsidR="00000000" w:rsidDel="00000000" w:rsidP="00000000" w:rsidRDefault="00000000" w:rsidRPr="00000000" w14:paraId="00000031">
      <w:pPr>
        <w:ind w:left="425.19685039370086" w:firstLine="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La valeur du ticket restaurant passera de 8€ à 8,50€ à compter du </w:t>
      </w:r>
      <w:r w:rsidDel="00000000" w:rsidR="00000000" w:rsidRPr="00000000">
        <w:rPr>
          <w:rFonts w:ascii="Arial" w:cs="Arial" w:eastAsia="Arial" w:hAnsi="Arial"/>
          <w:color w:val="222222"/>
          <w:sz w:val="22"/>
          <w:szCs w:val="22"/>
          <w:highlight w:val="white"/>
          <w:rtl w:val="0"/>
        </w:rPr>
        <w:t xml:space="preserve">01/04/2026</w:t>
      </w:r>
      <w:r w:rsidDel="00000000" w:rsidR="00000000" w:rsidRPr="00000000">
        <w:rPr>
          <w:rFonts w:ascii="Arial" w:cs="Arial" w:eastAsia="Arial" w:hAnsi="Arial"/>
          <w:color w:val="222222"/>
          <w:sz w:val="22"/>
          <w:szCs w:val="22"/>
          <w:rtl w:val="0"/>
        </w:rPr>
        <w:t xml:space="preserve"> (EVP d’avril, paie de mai), la part patronale passe donc à 5,10€ et la part salariale passe à 3,40€.</w:t>
      </w:r>
    </w:p>
    <w:p w:rsidR="00000000" w:rsidDel="00000000" w:rsidP="00000000" w:rsidRDefault="00000000" w:rsidRPr="00000000" w14:paraId="00000032">
      <w:pPr>
        <w:jc w:val="both"/>
        <w:rPr>
          <w:rFonts w:ascii="Arial" w:cs="Arial" w:eastAsia="Arial" w:hAnsi="Arial"/>
          <w:color w:val="222222"/>
          <w:sz w:val="22"/>
          <w:szCs w:val="22"/>
        </w:rPr>
      </w:pPr>
      <w:r w:rsidDel="00000000" w:rsidR="00000000" w:rsidRPr="00000000">
        <w:rPr>
          <w:rtl w:val="0"/>
        </w:rPr>
      </w:r>
    </w:p>
    <w:p w:rsidR="00000000" w:rsidDel="00000000" w:rsidP="00000000" w:rsidRDefault="00000000" w:rsidRPr="00000000" w14:paraId="00000033">
      <w:pPr>
        <w:ind w:left="425.19685039370086" w:firstLine="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Cette répartition demeure identique, en pourcentage, à savoir 60% de la valeur du ticket restaurant à la charge de l’employeur et 40% de la valeur du ticket restaurant à la charge du salarié. </w:t>
      </w:r>
    </w:p>
    <w:p w:rsidR="00000000" w:rsidDel="00000000" w:rsidP="00000000" w:rsidRDefault="00000000" w:rsidRPr="00000000" w14:paraId="00000034">
      <w:pPr>
        <w:widowControl w:val="0"/>
        <w:spacing w:before="100" w:line="276" w:lineRule="auto"/>
        <w:ind w:left="0"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5">
      <w:pPr>
        <w:widowControl w:val="0"/>
        <w:spacing w:before="100" w:line="276" w:lineRule="auto"/>
        <w:ind w:left="425.19685039370086" w:right="-336.2598425196836" w:firstLine="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Article 3 -</w:t>
      </w:r>
      <w:r w:rsidDel="00000000" w:rsidR="00000000" w:rsidRPr="00000000">
        <w:rPr>
          <w:rFonts w:ascii="Arial" w:cs="Arial" w:eastAsia="Arial" w:hAnsi="Arial"/>
          <w:sz w:val="22"/>
          <w:szCs w:val="22"/>
          <w:vertAlign w:val="superscript"/>
          <w:rtl w:val="0"/>
        </w:rPr>
        <w:t xml:space="preserve"> </w:t>
      </w:r>
      <w:r w:rsidDel="00000000" w:rsidR="00000000" w:rsidRPr="00000000">
        <w:rPr>
          <w:rFonts w:ascii="Arial" w:cs="Arial" w:eastAsia="Arial" w:hAnsi="Arial"/>
          <w:b w:val="1"/>
          <w:bCs w:val="1"/>
          <w:sz w:val="22"/>
          <w:szCs w:val="22"/>
          <w:rtl w:val="0"/>
        </w:rPr>
        <w:t xml:space="preserve">Régime de prévoyance et de garantie des frais de santé</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5815429687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Il est rappelé que les régimes de prévoyance et de garantie des frais de santé, mis en place dans l'entreprise sont communs à l'ensemble des salariés du groupe. Une commission mutuelle Non-cadre existe et des réunions sont d'ailleurs tenues régulièrement, au niveau de l'instance de dialogue social du groupe. </w:t>
      </w:r>
    </w:p>
    <w:p w:rsidR="00000000" w:rsidDel="00000000" w:rsidP="00000000" w:rsidRDefault="00000000" w:rsidRPr="00000000" w14:paraId="00000037">
      <w:pPr>
        <w:widowControl w:val="0"/>
        <w:spacing w:before="564.2355346679688" w:line="276" w:lineRule="auto"/>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8">
      <w:pPr>
        <w:widowControl w:val="0"/>
        <w:spacing w:before="564.2355346679688" w:line="276" w:lineRule="auto"/>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9">
      <w:pPr>
        <w:widowControl w:val="0"/>
        <w:spacing w:before="564.2355346679688" w:line="276" w:lineRule="auto"/>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A">
      <w:pPr>
        <w:widowControl w:val="0"/>
        <w:spacing w:before="564.2355346679688" w:line="276" w:lineRule="auto"/>
        <w:ind w:left="425.19685039370086" w:right="-336.2598425196836" w:firstLine="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Article 4 - Epargne salariale </w:t>
      </w:r>
    </w:p>
    <w:p w:rsidR="00000000" w:rsidDel="00000000" w:rsidP="00000000" w:rsidRDefault="00000000" w:rsidRPr="00000000" w14:paraId="0000003B">
      <w:pPr>
        <w:widowControl w:val="0"/>
        <w:spacing w:before="223.75854492187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b w:val="1"/>
          <w:bCs w:val="1"/>
          <w:sz w:val="22"/>
          <w:szCs w:val="22"/>
          <w:u w:val="single"/>
          <w:rtl w:val="0"/>
        </w:rPr>
        <w:t xml:space="preserve">Intéressement </w:t>
      </w:r>
      <w:r w:rsidDel="00000000" w:rsidR="00000000" w:rsidRPr="00000000">
        <w:rPr>
          <w:rFonts w:ascii="Arial" w:cs="Arial" w:eastAsia="Arial" w:hAnsi="Arial"/>
          <w:b w:val="1"/>
          <w:bCs w:val="1"/>
          <w:sz w:val="22"/>
          <w:szCs w:val="22"/>
          <w:rtl w:val="0"/>
        </w:rPr>
        <w:t xml:space="preserve">: </w:t>
      </w:r>
      <w:r w:rsidDel="00000000" w:rsidR="00000000" w:rsidRPr="00000000">
        <w:rPr>
          <w:rtl w:val="0"/>
        </w:rPr>
      </w:r>
    </w:p>
    <w:p w:rsidR="00000000" w:rsidDel="00000000" w:rsidP="00000000" w:rsidRDefault="00000000" w:rsidRPr="00000000" w14:paraId="0000003C">
      <w:pPr>
        <w:widowControl w:val="0"/>
        <w:spacing w:before="223.75854492187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L'accord d'intéressement propre à la société Maine Collecte Valorisation (MCV) conclu en 2024 continue de s'appliquer jusqu'au 31 décembre 2026. Cet accord prévoit une enveloppe globale maximale du montant de la prime d'intéressement à 1250 , répartie en 3 enveloppes : </w:t>
      </w:r>
    </w:p>
    <w:p w:rsidR="00000000" w:rsidDel="00000000" w:rsidP="00000000" w:rsidRDefault="00000000" w:rsidRPr="00000000" w14:paraId="0000003D">
      <w:pPr>
        <w:widowControl w:val="0"/>
        <w:numPr>
          <w:ilvl w:val="0"/>
          <w:numId w:val="2"/>
        </w:numPr>
        <w:spacing w:after="0" w:before="223.758544921875" w:line="276" w:lineRule="auto"/>
        <w:ind w:left="720" w:right="-336.2598425196836"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une enveloppe économique : pour 400€ </w:t>
      </w:r>
    </w:p>
    <w:p w:rsidR="00000000" w:rsidDel="00000000" w:rsidP="00000000" w:rsidRDefault="00000000" w:rsidRPr="00000000" w14:paraId="0000003E">
      <w:pPr>
        <w:widowControl w:val="0"/>
        <w:numPr>
          <w:ilvl w:val="0"/>
          <w:numId w:val="2"/>
        </w:numPr>
        <w:spacing w:after="0" w:before="0" w:line="276" w:lineRule="auto"/>
        <w:ind w:left="720" w:right="-336.2598425196836"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une sécurité : pour 750€</w:t>
      </w:r>
    </w:p>
    <w:p w:rsidR="00000000" w:rsidDel="00000000" w:rsidP="00000000" w:rsidRDefault="00000000" w:rsidRPr="00000000" w14:paraId="0000003F">
      <w:pPr>
        <w:widowControl w:val="0"/>
        <w:numPr>
          <w:ilvl w:val="0"/>
          <w:numId w:val="2"/>
        </w:numPr>
        <w:spacing w:before="0" w:line="276" w:lineRule="auto"/>
        <w:ind w:left="720" w:right="-336.2598425196836"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une enveloppe Absentéisme : pour 100€</w:t>
      </w:r>
    </w:p>
    <w:p w:rsidR="00000000" w:rsidDel="00000000" w:rsidP="00000000" w:rsidRDefault="00000000" w:rsidRPr="00000000" w14:paraId="00000040">
      <w:pPr>
        <w:widowControl w:val="0"/>
        <w:spacing w:before="12.36572265625" w:line="276" w:lineRule="auto"/>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1">
      <w:pPr>
        <w:widowControl w:val="0"/>
        <w:spacing w:before="12.3657226562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l’année 2025, l’ensemble des critères ont été atteints et 100% des enveloppes vont être versées. </w:t>
      </w:r>
    </w:p>
    <w:p w:rsidR="00000000" w:rsidDel="00000000" w:rsidP="00000000" w:rsidRDefault="00000000" w:rsidRPr="00000000" w14:paraId="00000042">
      <w:pPr>
        <w:widowControl w:val="0"/>
        <w:spacing w:before="12.36572265625" w:line="276" w:lineRule="auto"/>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57226562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Il est rappelé que la participation, le PEG et le PERCO relèvent des accords groupe en vigueur.</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75854492187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Direction propose, ce que acceptent les représentants du personnel, d'effectuer un versement complémentaire exceptionnel ("supplément d'intéressement</w:t>
      </w:r>
      <w:r w:rsidDel="00000000" w:rsidR="00000000" w:rsidRPr="00000000">
        <w:rPr>
          <w:rFonts w:ascii="Arial" w:cs="Arial" w:eastAsia="Arial" w:hAnsi="Arial"/>
          <w:sz w:val="22"/>
          <w:szCs w:val="22"/>
          <w:highlight w:val="white"/>
          <w:rtl w:val="0"/>
        </w:rPr>
        <w:t xml:space="preserve">") de 50 euros b</w:t>
      </w:r>
      <w:r w:rsidDel="00000000" w:rsidR="00000000" w:rsidRPr="00000000">
        <w:rPr>
          <w:rFonts w:ascii="Arial" w:cs="Arial" w:eastAsia="Arial" w:hAnsi="Arial"/>
          <w:sz w:val="22"/>
          <w:szCs w:val="22"/>
          <w:rtl w:val="0"/>
        </w:rPr>
        <w:t xml:space="preserve">ruts par collaborateur (pour une présence à 100 % sur l'année 2025) au prorata de la présence conformément aux conditions définies dans l'accord d'intéressement de la société MCV.</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572265625" w:line="276" w:lineRule="auto"/>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572265625" w:line="276" w:lineRule="auto"/>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57226562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b w:val="1"/>
          <w:bCs w:val="1"/>
          <w:sz w:val="22"/>
          <w:szCs w:val="22"/>
          <w:u w:val="single"/>
          <w:rtl w:val="0"/>
        </w:rPr>
        <w:t xml:space="preserve">Offre SEQUOIA 2026 : deux abondements : jusqu’à 300€ pour le SEQUOIA 2026, et jusqu’à 200€ pour le PEG / PERCO 2026 </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572265625" w:line="276" w:lineRule="auto"/>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57226562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L’offre SEQUOIA 2026 propose une composante sécurisée, à effet de levier, avec un abondement jusqu’à 300€.</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572265625" w:line="276" w:lineRule="auto"/>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657226562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Soit 500€ maximum d’abondement pour l’année 2026.</w:t>
      </w:r>
    </w:p>
    <w:p w:rsidR="00000000" w:rsidDel="00000000" w:rsidP="00000000" w:rsidRDefault="00000000" w:rsidRPr="00000000" w14:paraId="0000004C">
      <w:pPr>
        <w:widowControl w:val="0"/>
        <w:spacing w:before="499.940185546875" w:line="276" w:lineRule="auto"/>
        <w:ind w:left="425.19685039370086" w:right="-336.2598425196836" w:firstLine="0"/>
        <w:jc w:val="center"/>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Égalité professionnelle-qualité de vie et des conditions de travail </w:t>
      </w:r>
    </w:p>
    <w:p w:rsidR="00000000" w:rsidDel="00000000" w:rsidP="00000000" w:rsidRDefault="00000000" w:rsidRPr="00000000" w14:paraId="0000004D">
      <w:pPr>
        <w:widowControl w:val="0"/>
        <w:spacing w:before="461.307373046875" w:line="276" w:lineRule="auto"/>
        <w:ind w:left="425.19685039370086" w:right="-336.2598425196836" w:firstLine="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Article 5 - </w:t>
      </w:r>
      <w:r w:rsidDel="00000000" w:rsidR="00000000" w:rsidRPr="00000000">
        <w:rPr>
          <w:rFonts w:ascii="Arial" w:cs="Arial" w:eastAsia="Arial" w:hAnsi="Arial"/>
          <w:b w:val="1"/>
          <w:bCs w:val="1"/>
          <w:sz w:val="22"/>
          <w:szCs w:val="22"/>
          <w:vertAlign w:val="superscript"/>
          <w:rtl w:val="0"/>
        </w:rPr>
        <w:t xml:space="preserve">-</w:t>
      </w:r>
      <w:r w:rsidDel="00000000" w:rsidR="00000000" w:rsidRPr="00000000">
        <w:rPr>
          <w:rFonts w:ascii="Arial" w:cs="Arial" w:eastAsia="Arial" w:hAnsi="Arial"/>
          <w:b w:val="1"/>
          <w:bCs w:val="1"/>
          <w:sz w:val="22"/>
          <w:szCs w:val="22"/>
          <w:rtl w:val="0"/>
        </w:rPr>
        <w:t xml:space="preserve">Accord en faveur de l'égalité professionnelle entre les femmes et les hommes. </w:t>
      </w:r>
    </w:p>
    <w:p w:rsidR="00000000" w:rsidDel="00000000" w:rsidP="00000000" w:rsidRDefault="00000000" w:rsidRPr="00000000" w14:paraId="0000004E">
      <w:pPr>
        <w:widowControl w:val="0"/>
        <w:spacing w:before="252.39379882812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 accord d'entreprise en faveur de l'égalité professionnelle entre les femmes et les hommes a été signé le 25 avril 2024 au titre des années 2024, 2025, 2026 et 2027. </w:t>
      </w:r>
    </w:p>
    <w:p w:rsidR="00000000" w:rsidDel="00000000" w:rsidP="00000000" w:rsidRDefault="00000000" w:rsidRPr="00000000" w14:paraId="0000004F">
      <w:pPr>
        <w:widowControl w:val="0"/>
        <w:spacing w:before="553.3746337890625" w:line="276" w:lineRule="auto"/>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0">
      <w:pPr>
        <w:widowControl w:val="0"/>
        <w:spacing w:before="553.3746337890625" w:line="276" w:lineRule="auto"/>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1">
      <w:pPr>
        <w:widowControl w:val="0"/>
        <w:spacing w:before="553.3746337890625" w:line="276" w:lineRule="auto"/>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2">
      <w:pPr>
        <w:widowControl w:val="0"/>
        <w:spacing w:before="553.3746337890625" w:line="276" w:lineRule="auto"/>
        <w:ind w:left="425.19685039370086" w:right="-336.2598425196836" w:firstLine="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Article 6 - Accord télétravail. </w:t>
      </w:r>
    </w:p>
    <w:p w:rsidR="00000000" w:rsidDel="00000000" w:rsidP="00000000" w:rsidRDefault="00000000" w:rsidRPr="00000000" w14:paraId="00000053">
      <w:pPr>
        <w:widowControl w:val="0"/>
        <w:spacing w:before="259.2041015625"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 accord Groupe RVD a été signé le 24 décembre 2021 qui fixe les modalités pratiques de mise en place du télétravail en période normale. Cet accord s'applique à l'ensemble des sociétés (toutes régions ou filiales confondues) de Recyclage et Valorisation des Déchets (RVD) et des salariés qui composent ces sociétés. Il prévoit la possibilité d'aller jusqu'à deux </w:t>
      </w:r>
    </w:p>
    <w:p w:rsidR="00000000" w:rsidDel="00000000" w:rsidP="00000000" w:rsidRDefault="00000000" w:rsidRPr="00000000" w14:paraId="00000054">
      <w:pPr>
        <w:widowControl w:val="0"/>
        <w:spacing w:before="0" w:line="276"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jours de télétravail par semaine (avec une réserve pour les temps partiels). </w:t>
      </w:r>
    </w:p>
    <w:p w:rsidR="00000000" w:rsidDel="00000000" w:rsidP="00000000" w:rsidRDefault="00000000" w:rsidRPr="00000000" w14:paraId="00000055">
      <w:pPr>
        <w:widowControl w:val="0"/>
        <w:spacing w:before="0" w:line="276" w:lineRule="auto"/>
        <w:ind w:left="425.19685039370086" w:right="-336.2598425196836" w:firstLine="0"/>
        <w:jc w:val="center"/>
        <w:rPr>
          <w:rFonts w:ascii="Arial" w:cs="Arial" w:eastAsia="Arial" w:hAnsi="Arial"/>
          <w:sz w:val="22"/>
          <w:szCs w:val="22"/>
          <w:u w:val="single"/>
        </w:rPr>
      </w:pPr>
      <w:r w:rsidDel="00000000" w:rsidR="00000000" w:rsidRPr="00000000">
        <w:rPr>
          <w:rtl w:val="0"/>
        </w:rPr>
      </w:r>
    </w:p>
    <w:p w:rsidR="00000000" w:rsidDel="00000000" w:rsidP="00000000" w:rsidRDefault="00000000" w:rsidRPr="00000000" w14:paraId="00000056">
      <w:pPr>
        <w:widowControl w:val="0"/>
        <w:spacing w:before="0" w:line="276" w:lineRule="auto"/>
        <w:ind w:left="425.19685039370086" w:right="-336.2598425196836" w:firstLine="0"/>
        <w:jc w:val="cente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57">
      <w:pPr>
        <w:widowControl w:val="0"/>
        <w:spacing w:before="0" w:line="276" w:lineRule="auto"/>
        <w:ind w:left="425.19685039370086" w:right="-336.2598425196836" w:firstLine="0"/>
        <w:jc w:val="center"/>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Gestion des emplois et des parcours professionnels </w:t>
      </w:r>
    </w:p>
    <w:p w:rsidR="00000000" w:rsidDel="00000000" w:rsidP="00000000" w:rsidRDefault="00000000" w:rsidRPr="00000000" w14:paraId="00000058">
      <w:pPr>
        <w:widowControl w:val="0"/>
        <w:spacing w:before="100" w:line="240" w:lineRule="auto"/>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9">
      <w:pPr>
        <w:widowControl w:val="0"/>
        <w:spacing w:before="100" w:line="240" w:lineRule="auto"/>
        <w:ind w:left="425.19685039370086" w:right="-336.2598425196836" w:firstLine="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Article 7 - Gestion des fins de carrière et QVCT </w:t>
      </w:r>
    </w:p>
    <w:p w:rsidR="00000000" w:rsidDel="00000000" w:rsidP="00000000" w:rsidRDefault="00000000" w:rsidRPr="00000000" w14:paraId="0000005A">
      <w:pPr>
        <w:widowControl w:val="0"/>
        <w:spacing w:before="100" w:line="240" w:lineRule="auto"/>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B">
      <w:pPr>
        <w:widowControl w:val="0"/>
        <w:spacing w:before="100" w:line="240"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 accord national RVD a été signé unanimement en 2024 sur la gestion des fins de carrières. Il conviendra dans chaque CSE de veiller à sa communication et à son application. </w:t>
      </w:r>
    </w:p>
    <w:p w:rsidR="00000000" w:rsidDel="00000000" w:rsidP="00000000" w:rsidRDefault="00000000" w:rsidRPr="00000000" w14:paraId="0000005C">
      <w:pPr>
        <w:widowControl w:val="0"/>
        <w:spacing w:before="100" w:line="240" w:lineRule="auto"/>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D">
      <w:pPr>
        <w:widowControl w:val="0"/>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E">
      <w:pPr>
        <w:widowControl w:val="0"/>
        <w:ind w:left="425.19685039370086" w:right="-336.2598425196836" w:firstLine="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Article 8 - Formalités de dépôt </w:t>
      </w:r>
    </w:p>
    <w:p w:rsidR="00000000" w:rsidDel="00000000" w:rsidP="00000000" w:rsidRDefault="00000000" w:rsidRPr="00000000" w14:paraId="0000005F">
      <w:pPr>
        <w:widowControl w:val="0"/>
        <w:spacing w:before="247.55126953125" w:line="202.16302871704102"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 présent accord donnera lieu à dépôt dans les conditions prévues aux articles L 2231-5 et D 2231-2 et suivants du Code du travail, à savoir dépôt sur la plateforme de téléprocédure du ministère du travail et en un exemplaire auprès du greffe du Conseil de prud'hommes de compétent. </w:t>
      </w:r>
    </w:p>
    <w:p w:rsidR="00000000" w:rsidDel="00000000" w:rsidP="00000000" w:rsidRDefault="00000000" w:rsidRPr="00000000" w14:paraId="00000060">
      <w:pPr>
        <w:widowControl w:val="0"/>
        <w:spacing w:before="304.5458984375" w:line="202.50755310058594"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Conformément au décret n° 2017-752 du 3 mai 2017 relatif à la publicité des accords collectifs, une version de l'accord rendue anonyme (noms et prénoms des négociateurs et des signataires) sera déposée en même temps que l'accord et les pièces mentionnées aux articles D 2231-2 et suivants du Code du travail. </w:t>
      </w:r>
    </w:p>
    <w:p w:rsidR="00000000" w:rsidDel="00000000" w:rsidP="00000000" w:rsidRDefault="00000000" w:rsidRPr="00000000" w14:paraId="00000061">
      <w:pPr>
        <w:widowControl w:val="0"/>
        <w:spacing w:before="571.73828125" w:lineRule="auto"/>
        <w:ind w:left="425.19685039370086" w:right="-336.2598425196836" w:firstLine="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Article 9 - </w:t>
      </w:r>
      <w:r w:rsidDel="00000000" w:rsidR="00000000" w:rsidRPr="00000000">
        <w:rPr>
          <w:rFonts w:ascii="Arial" w:cs="Arial" w:eastAsia="Arial" w:hAnsi="Arial"/>
          <w:sz w:val="22"/>
          <w:szCs w:val="22"/>
          <w:vertAlign w:val="superscript"/>
          <w:rtl w:val="0"/>
        </w:rPr>
        <w:t xml:space="preserve">-</w:t>
      </w:r>
      <w:r w:rsidDel="00000000" w:rsidR="00000000" w:rsidRPr="00000000">
        <w:rPr>
          <w:rFonts w:ascii="Arial" w:cs="Arial" w:eastAsia="Arial" w:hAnsi="Arial"/>
          <w:b w:val="1"/>
          <w:bCs w:val="1"/>
          <w:sz w:val="22"/>
          <w:szCs w:val="22"/>
          <w:rtl w:val="0"/>
        </w:rPr>
        <w:t xml:space="preserve">Durée de l'accord </w:t>
      </w:r>
    </w:p>
    <w:p w:rsidR="00000000" w:rsidDel="00000000" w:rsidP="00000000" w:rsidRDefault="00000000" w:rsidRPr="00000000" w14:paraId="00000062">
      <w:pPr>
        <w:widowControl w:val="0"/>
        <w:spacing w:before="259.097900390625"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Cet accord est conclu pour les NAO de l'année 2026. </w:t>
      </w:r>
    </w:p>
    <w:p w:rsidR="00000000" w:rsidDel="00000000" w:rsidP="00000000" w:rsidRDefault="00000000" w:rsidRPr="00000000" w14:paraId="00000063">
      <w:pPr>
        <w:widowControl w:val="0"/>
        <w:spacing w:before="249.3927001953125" w:lineRule="auto"/>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4">
      <w:pPr>
        <w:widowControl w:val="0"/>
        <w:spacing w:before="249.3927001953125"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Fait à Le Mans en 4 exemplaires originaux, le 2 avril 2026</w:t>
      </w:r>
    </w:p>
    <w:p w:rsidR="00000000" w:rsidDel="00000000" w:rsidP="00000000" w:rsidRDefault="00000000" w:rsidRPr="00000000" w14:paraId="00000065">
      <w:pPr>
        <w:widowControl w:val="0"/>
        <w:spacing w:before="200" w:lineRule="auto"/>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6">
      <w:pPr>
        <w:widowControl w:val="0"/>
        <w:spacing w:before="200"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la Direction, X</w:t>
      </w:r>
    </w:p>
    <w:p w:rsidR="00000000" w:rsidDel="00000000" w:rsidP="00000000" w:rsidRDefault="00000000" w:rsidRPr="00000000" w14:paraId="00000067">
      <w:pPr>
        <w:widowControl w:val="0"/>
        <w:spacing w:before="200" w:lineRule="auto"/>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8">
      <w:pPr>
        <w:widowControl w:val="0"/>
        <w:spacing w:before="200"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la CGT, X</w:t>
      </w:r>
    </w:p>
    <w:p w:rsidR="00000000" w:rsidDel="00000000" w:rsidP="00000000" w:rsidRDefault="00000000" w:rsidRPr="00000000" w14:paraId="00000069">
      <w:pPr>
        <w:widowControl w:val="0"/>
        <w:spacing w:before="200" w:lineRule="auto"/>
        <w:ind w:left="425.19685039370086" w:right="-336.259842519683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A">
      <w:pPr>
        <w:widowControl w:val="0"/>
        <w:spacing w:before="200" w:lineRule="auto"/>
        <w:ind w:left="425.19685039370086" w:right="-336.259842519683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la CFDT, X</w:t>
      </w:r>
    </w:p>
    <w:p w:rsidR="00000000" w:rsidDel="00000000" w:rsidP="00000000" w:rsidRDefault="00000000" w:rsidRPr="00000000" w14:paraId="0000006B">
      <w:pPr>
        <w:widowControl w:val="0"/>
        <w:ind w:left="425.19685039370086" w:right="-336.2598425196836"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6C">
      <w:pPr>
        <w:pageBreakBefore w:val="0"/>
        <w:jc w:val="both"/>
        <w:rPr>
          <w:rFonts w:ascii="Comic Sans MS" w:cs="Comic Sans MS" w:eastAsia="Comic Sans MS" w:hAnsi="Comic Sans MS"/>
          <w:vertAlign w:val="baseline"/>
        </w:rPr>
      </w:pPr>
      <w:r w:rsidDel="00000000" w:rsidR="00000000" w:rsidRPr="00000000">
        <w:rPr>
          <w:rtl w:val="0"/>
        </w:rPr>
      </w:r>
    </w:p>
    <w:sectPr>
      <w:headerReference r:id="rId8" w:type="default"/>
      <w:footerReference r:id="rId9" w:type="default"/>
      <w:pgSz w:h="16838" w:w="11906" w:orient="portrait"/>
      <w:pgMar w:bottom="454" w:top="180" w:left="900" w:right="1418" w:header="181" w:footer="6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mic Sans MS"/>
  <w:font w:name="Times New Roman"/>
  <w:font w:name="FS Rufus"/>
  <w:font w:name="Times"/>
  <w:font w:name="Courie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FS Rufus" w:cs="FS Rufus" w:eastAsia="FS Rufus" w:hAnsi="FS Rufus"/>
        <w:b w:val="0"/>
        <w:bCs w:val="0"/>
        <w:i w:val="0"/>
        <w:iCs w:val="0"/>
        <w:smallCaps w:val="0"/>
        <w:strike w:val="0"/>
        <w:color w:val="333333"/>
        <w:sz w:val="16"/>
        <w:szCs w:val="16"/>
        <w:u w:val="none"/>
        <w:shd w:fill="auto" w:val="clear"/>
        <w:vertAlign w:val="baseline"/>
      </w:rPr>
    </w:pPr>
    <w:r w:rsidDel="00000000" w:rsidR="00000000" w:rsidRPr="00000000">
      <w:rPr>
        <w:rFonts w:ascii="FS Rufus" w:cs="FS Rufus" w:eastAsia="FS Rufus" w:hAnsi="FS Rufus"/>
        <w:b w:val="1"/>
        <w:bCs w:val="1"/>
        <w:i w:val="0"/>
        <w:iCs w:val="0"/>
        <w:smallCaps w:val="0"/>
        <w:strike w:val="0"/>
        <w:color w:val="333333"/>
        <w:sz w:val="16"/>
        <w:szCs w:val="16"/>
        <w:u w:val="none"/>
        <w:shd w:fill="auto" w:val="clear"/>
        <w:vertAlign w:val="baseline"/>
        <w:rtl w:val="0"/>
      </w:rPr>
      <w:t xml:space="preserve">M</w:t>
    </w:r>
    <w:r w:rsidDel="00000000" w:rsidR="00000000" w:rsidRPr="00000000">
      <w:rPr>
        <w:rFonts w:ascii="FS Rufus" w:cs="FS Rufus" w:eastAsia="FS Rufus" w:hAnsi="FS Rufus"/>
        <w:b w:val="0"/>
        <w:bCs w:val="0"/>
        <w:i w:val="0"/>
        <w:iCs w:val="0"/>
        <w:smallCaps w:val="0"/>
        <w:strike w:val="0"/>
        <w:color w:val="333333"/>
        <w:sz w:val="16"/>
        <w:szCs w:val="16"/>
        <w:u w:val="none"/>
        <w:shd w:fill="auto" w:val="clear"/>
        <w:vertAlign w:val="baseline"/>
        <w:rtl w:val="0"/>
      </w:rPr>
      <w:t xml:space="preserve">aine</w:t>
    </w:r>
    <w:r w:rsidDel="00000000" w:rsidR="00000000" w:rsidRPr="00000000">
      <w:rPr>
        <w:rFonts w:ascii="FS Rufus" w:cs="FS Rufus" w:eastAsia="FS Rufus" w:hAnsi="FS Rufus"/>
        <w:b w:val="1"/>
        <w:bCs w:val="1"/>
        <w:i w:val="0"/>
        <w:iCs w:val="0"/>
        <w:smallCaps w:val="0"/>
        <w:strike w:val="0"/>
        <w:color w:val="333333"/>
        <w:sz w:val="16"/>
        <w:szCs w:val="16"/>
        <w:u w:val="none"/>
        <w:shd w:fill="auto" w:val="clear"/>
        <w:vertAlign w:val="baseline"/>
        <w:rtl w:val="0"/>
      </w:rPr>
      <w:t xml:space="preserve"> C</w:t>
    </w:r>
    <w:r w:rsidDel="00000000" w:rsidR="00000000" w:rsidRPr="00000000">
      <w:rPr>
        <w:rFonts w:ascii="FS Rufus" w:cs="FS Rufus" w:eastAsia="FS Rufus" w:hAnsi="FS Rufus"/>
        <w:b w:val="0"/>
        <w:bCs w:val="0"/>
        <w:i w:val="0"/>
        <w:iCs w:val="0"/>
        <w:smallCaps w:val="0"/>
        <w:strike w:val="0"/>
        <w:color w:val="333333"/>
        <w:sz w:val="16"/>
        <w:szCs w:val="16"/>
        <w:u w:val="none"/>
        <w:shd w:fill="auto" w:val="clear"/>
        <w:vertAlign w:val="baseline"/>
        <w:rtl w:val="0"/>
      </w:rPr>
      <w:t xml:space="preserve">ollecte</w:t>
    </w:r>
    <w:r w:rsidDel="00000000" w:rsidR="00000000" w:rsidRPr="00000000">
      <w:rPr>
        <w:rFonts w:ascii="FS Rufus" w:cs="FS Rufus" w:eastAsia="FS Rufus" w:hAnsi="FS Rufus"/>
        <w:b w:val="1"/>
        <w:bCs w:val="1"/>
        <w:i w:val="0"/>
        <w:iCs w:val="0"/>
        <w:smallCaps w:val="0"/>
        <w:strike w:val="0"/>
        <w:color w:val="333333"/>
        <w:sz w:val="16"/>
        <w:szCs w:val="16"/>
        <w:u w:val="none"/>
        <w:shd w:fill="auto" w:val="clear"/>
        <w:vertAlign w:val="baseline"/>
        <w:rtl w:val="0"/>
      </w:rPr>
      <w:t xml:space="preserve"> V</w:t>
    </w:r>
    <w:r w:rsidDel="00000000" w:rsidR="00000000" w:rsidRPr="00000000">
      <w:rPr>
        <w:rFonts w:ascii="FS Rufus" w:cs="FS Rufus" w:eastAsia="FS Rufus" w:hAnsi="FS Rufus"/>
        <w:b w:val="0"/>
        <w:bCs w:val="0"/>
        <w:i w:val="0"/>
        <w:iCs w:val="0"/>
        <w:smallCaps w:val="0"/>
        <w:strike w:val="0"/>
        <w:color w:val="333333"/>
        <w:sz w:val="16"/>
        <w:szCs w:val="16"/>
        <w:u w:val="none"/>
        <w:shd w:fill="auto" w:val="clear"/>
        <w:vertAlign w:val="baseline"/>
        <w:rtl w:val="0"/>
      </w:rPr>
      <w:t xml:space="preserve">alorisation</w:t>
    </w:r>
    <w:r w:rsidDel="00000000" w:rsidR="00000000" w:rsidRPr="00000000">
      <w:rPr>
        <w:rFonts w:ascii="FS Rufus" w:cs="FS Rufus" w:eastAsia="FS Rufus" w:hAnsi="FS Rufus"/>
        <w:b w:val="1"/>
        <w:bCs w:val="1"/>
        <w:i w:val="0"/>
        <w:iCs w:val="0"/>
        <w:smallCaps w:val="0"/>
        <w:strike w:val="0"/>
        <w:color w:val="333333"/>
        <w:sz w:val="16"/>
        <w:szCs w:val="16"/>
        <w:u w:val="none"/>
        <w:shd w:fill="auto" w:val="clear"/>
        <w:vertAlign w:val="baseline"/>
        <w:rtl w:val="0"/>
      </w:rPr>
      <w:t xml:space="preserve"> « M.C.V. »</w:t>
    </w: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FS Rufus" w:cs="FS Rufus" w:eastAsia="FS Rufus" w:hAnsi="FS Rufus"/>
        <w:b w:val="0"/>
        <w:bCs w:val="0"/>
        <w:i w:val="0"/>
        <w:iCs w:val="0"/>
        <w:smallCaps w:val="0"/>
        <w:strike w:val="0"/>
        <w:color w:val="333333"/>
        <w:sz w:val="14"/>
        <w:szCs w:val="1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180" w:firstLine="0"/>
      <w:jc w:val="left"/>
      <w:rPr>
        <w:rFonts w:ascii="FS Rufus" w:cs="FS Rufus" w:eastAsia="FS Rufus" w:hAnsi="FS Rufus"/>
        <w:b w:val="0"/>
        <w:bCs w:val="0"/>
        <w:i w:val="0"/>
        <w:iCs w:val="0"/>
        <w:smallCaps w:val="0"/>
        <w:strike w:val="0"/>
        <w:color w:val="333333"/>
        <w:sz w:val="14"/>
        <w:szCs w:val="14"/>
        <w:u w:val="none"/>
        <w:shd w:fill="auto" w:val="clear"/>
        <w:vertAlign w:val="baseline"/>
      </w:rPr>
    </w:pPr>
    <w:r w:rsidDel="00000000" w:rsidR="00000000" w:rsidRPr="00000000">
      <w:rPr>
        <w:rFonts w:ascii="FS Rufus" w:cs="FS Rufus" w:eastAsia="FS Rufus" w:hAnsi="FS Rufus"/>
        <w:b w:val="0"/>
        <w:bCs w:val="0"/>
        <w:i w:val="0"/>
        <w:iCs w:val="0"/>
        <w:smallCaps w:val="0"/>
        <w:strike w:val="0"/>
        <w:color w:val="333333"/>
        <w:sz w:val="14"/>
        <w:szCs w:val="14"/>
        <w:u w:val="none"/>
        <w:shd w:fill="auto" w:val="clear"/>
        <w:vertAlign w:val="baseline"/>
        <w:rtl w:val="0"/>
      </w:rPr>
      <w:t xml:space="preserve">Siège social : 33 rue de la Foucaudière • 72100 LE MANS</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180" w:firstLine="0"/>
      <w:jc w:val="left"/>
      <w:rPr>
        <w:rFonts w:ascii="FS Rufus" w:cs="FS Rufus" w:eastAsia="FS Rufus" w:hAnsi="FS Rufus"/>
        <w:b w:val="0"/>
        <w:bCs w:val="0"/>
        <w:i w:val="0"/>
        <w:iCs w:val="0"/>
        <w:smallCaps w:val="0"/>
        <w:strike w:val="0"/>
        <w:color w:val="333333"/>
        <w:sz w:val="14"/>
        <w:szCs w:val="14"/>
        <w:u w:val="none"/>
        <w:shd w:fill="auto" w:val="clear"/>
        <w:vertAlign w:val="baseline"/>
      </w:rPr>
    </w:pPr>
    <w:r w:rsidDel="00000000" w:rsidR="00000000" w:rsidRPr="00000000">
      <w:rPr>
        <w:rFonts w:ascii="FS Rufus" w:cs="FS Rufus" w:eastAsia="FS Rufus" w:hAnsi="FS Rufus"/>
        <w:b w:val="0"/>
        <w:bCs w:val="0"/>
        <w:i w:val="0"/>
        <w:iCs w:val="0"/>
        <w:smallCaps w:val="0"/>
        <w:strike w:val="0"/>
        <w:color w:val="333333"/>
        <w:sz w:val="14"/>
        <w:szCs w:val="14"/>
        <w:u w:val="none"/>
        <w:shd w:fill="auto" w:val="clear"/>
        <w:vertAlign w:val="baseline"/>
        <w:rtl w:val="0"/>
      </w:rPr>
      <w:t xml:space="preserve">Adresse postale : 33 rue de la Foucaudière • CS 82717 •  72027 LE MANS Cedex 2</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180" w:firstLine="0"/>
      <w:jc w:val="left"/>
      <w:rPr>
        <w:rFonts w:ascii="FS Rufus" w:cs="FS Rufus" w:eastAsia="FS Rufus" w:hAnsi="FS Rufus"/>
        <w:b w:val="0"/>
        <w:bCs w:val="0"/>
        <w:i w:val="0"/>
        <w:iCs w:val="0"/>
        <w:smallCaps w:val="0"/>
        <w:strike w:val="0"/>
        <w:color w:val="333333"/>
        <w:sz w:val="14"/>
        <w:szCs w:val="14"/>
        <w:u w:val="none"/>
        <w:shd w:fill="auto" w:val="clear"/>
        <w:vertAlign w:val="baseline"/>
      </w:rPr>
    </w:pPr>
    <w:r w:rsidDel="00000000" w:rsidR="00000000" w:rsidRPr="00000000">
      <w:rPr>
        <w:rFonts w:ascii="FS Rufus" w:cs="FS Rufus" w:eastAsia="FS Rufus" w:hAnsi="FS Rufus"/>
        <w:b w:val="0"/>
        <w:bCs w:val="0"/>
        <w:i w:val="0"/>
        <w:iCs w:val="0"/>
        <w:smallCaps w:val="0"/>
        <w:strike w:val="0"/>
        <w:color w:val="333333"/>
        <w:sz w:val="14"/>
        <w:szCs w:val="14"/>
        <w:u w:val="none"/>
        <w:shd w:fill="auto" w:val="clear"/>
        <w:vertAlign w:val="baseline"/>
        <w:rtl w:val="0"/>
      </w:rPr>
      <w:t xml:space="preserve">S.A.S au capital de 1 075 700 €uros • RCS Le Mans 507 680 080 • APE/NAF : 3811 Z</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leader="none" w:pos="4500"/>
      </w:tabs>
      <w:spacing w:after="0" w:before="0" w:line="240" w:lineRule="auto"/>
      <w:ind w:left="0" w:right="-180" w:firstLine="0"/>
      <w:jc w:val="left"/>
      <w:rPr>
        <w:rFonts w:ascii="FS Rufus" w:cs="FS Rufus" w:eastAsia="FS Rufus" w:hAnsi="FS Rufus"/>
        <w:b w:val="0"/>
        <w:bCs w:val="0"/>
        <w:i w:val="0"/>
        <w:iCs w:val="0"/>
        <w:smallCaps w:val="0"/>
        <w:strike w:val="0"/>
        <w:color w:val="333333"/>
        <w:sz w:val="14"/>
        <w:szCs w:val="14"/>
        <w:u w:val="none"/>
        <w:shd w:fill="auto" w:val="clear"/>
        <w:vertAlign w:val="baseline"/>
      </w:rPr>
    </w:pPr>
    <w:r w:rsidDel="00000000" w:rsidR="00000000" w:rsidRPr="00000000">
      <w:rPr>
        <w:rFonts w:ascii="FS Rufus" w:cs="FS Rufus" w:eastAsia="FS Rufus" w:hAnsi="FS Rufus"/>
        <w:b w:val="0"/>
        <w:bCs w:val="0"/>
        <w:i w:val="0"/>
        <w:iCs w:val="0"/>
        <w:smallCaps w:val="0"/>
        <w:strike w:val="0"/>
        <w:color w:val="333333"/>
        <w:sz w:val="14"/>
        <w:szCs w:val="14"/>
        <w:u w:val="none"/>
        <w:shd w:fill="auto" w:val="clear"/>
        <w:vertAlign w:val="baseline"/>
        <w:rtl w:val="0"/>
      </w:rPr>
      <w:t xml:space="preserve">Siret : 507 680 080 00029 •  TVA Intracommunautaire FR 87 507 680 080</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4500"/>
      </w:tabs>
      <w:spacing w:after="0" w:before="0" w:line="240" w:lineRule="auto"/>
      <w:ind w:left="0" w:right="-180" w:firstLine="0"/>
      <w:jc w:val="left"/>
      <w:rPr>
        <w:rFonts w:ascii="FS Rufus" w:cs="FS Rufus" w:eastAsia="FS Rufus" w:hAnsi="FS Rufus"/>
        <w:b w:val="0"/>
        <w:bCs w:val="0"/>
        <w:i w:val="0"/>
        <w:iCs w:val="0"/>
        <w:smallCaps w:val="0"/>
        <w:strike w:val="0"/>
        <w:color w:val="333333"/>
        <w:sz w:val="14"/>
        <w:szCs w:val="1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leader="none" w:pos="4500"/>
      </w:tabs>
      <w:spacing w:after="0" w:before="0" w:line="240" w:lineRule="auto"/>
      <w:ind w:left="0" w:right="-180" w:firstLine="0"/>
      <w:jc w:val="left"/>
      <w:rPr>
        <w:rFonts w:ascii="FS Rufus" w:cs="FS Rufus" w:eastAsia="FS Rufus" w:hAnsi="FS Rufus"/>
        <w:b w:val="0"/>
        <w:bCs w:val="0"/>
        <w:i w:val="0"/>
        <w:iCs w:val="0"/>
        <w:smallCaps w:val="0"/>
        <w:strike w:val="0"/>
        <w:color w:val="333333"/>
        <w:sz w:val="14"/>
        <w:szCs w:val="14"/>
        <w:u w:val="none"/>
        <w:shd w:fill="auto" w:val="clear"/>
        <w:vertAlign w:val="baseline"/>
      </w:rPr>
    </w:pPr>
    <w:r w:rsidDel="00000000" w:rsidR="00000000" w:rsidRPr="00000000">
      <w:rPr>
        <w:rFonts w:ascii="FS Rufus" w:cs="FS Rufus" w:eastAsia="FS Rufus" w:hAnsi="FS Rufus"/>
        <w:b w:val="0"/>
        <w:bCs w:val="0"/>
        <w:i w:val="0"/>
        <w:iCs w:val="0"/>
        <w:smallCaps w:val="0"/>
        <w:strike w:val="0"/>
        <w:color w:val="333333"/>
        <w:sz w:val="14"/>
        <w:szCs w:val="14"/>
        <w:u w:val="none"/>
        <w:shd w:fill="auto" w:val="clear"/>
        <w:vertAlign w:val="baseline"/>
        <w:rtl w:val="0"/>
      </w:rPr>
      <w:t xml:space="preserve">www.veolia.com</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yQCXna+zlW/UDa6iT73pThRDcQ==">CgMxLjAaHwoBMBIaChgICVIUChJ0YWJsZS5haGlxdTI4cTZxamo4AHIhMWJaRFN1eVJ1RTFOU2ZnQnlER1pBSWJWTDdmdWNObUpN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