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1AD0B" w14:textId="77777777" w:rsidR="0059554D" w:rsidRPr="00625596" w:rsidRDefault="0059554D" w:rsidP="005955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20" w:after="120"/>
        <w:rPr>
          <w:rFonts w:ascii="Century Gothic" w:hAnsi="Century Gothic" w:cs="Arial"/>
          <w:b/>
          <w:sz w:val="32"/>
          <w:szCs w:val="32"/>
        </w:rPr>
      </w:pPr>
    </w:p>
    <w:p w14:paraId="30E859A9" w14:textId="77777777" w:rsidR="0059554D" w:rsidRPr="00625596" w:rsidRDefault="0059554D" w:rsidP="005955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20" w:after="120"/>
        <w:jc w:val="center"/>
        <w:rPr>
          <w:rFonts w:ascii="Century Gothic" w:hAnsi="Century Gothic" w:cs="Arial"/>
          <w:b/>
          <w:caps/>
        </w:rPr>
      </w:pPr>
      <w:r w:rsidRPr="00625596">
        <w:rPr>
          <w:rFonts w:ascii="Century Gothic" w:hAnsi="Century Gothic" w:cs="Arial"/>
          <w:b/>
          <w:sz w:val="32"/>
          <w:szCs w:val="32"/>
        </w:rPr>
        <w:t>ACCORD COLLECTIF : HEURES SUPPLEMENTAIRES</w:t>
      </w:r>
    </w:p>
    <w:p w14:paraId="5CC479FD" w14:textId="77777777" w:rsidR="0059554D" w:rsidRPr="00625596" w:rsidRDefault="0059554D" w:rsidP="0059554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20" w:after="120"/>
        <w:jc w:val="center"/>
        <w:rPr>
          <w:rFonts w:ascii="Century Gothic" w:hAnsi="Century Gothic" w:cs="Arial"/>
          <w:b/>
          <w:caps/>
        </w:rPr>
      </w:pPr>
    </w:p>
    <w:p w14:paraId="34C79A03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sz w:val="22"/>
          <w:szCs w:val="22"/>
        </w:rPr>
        <w:t>Entre</w:t>
      </w:r>
    </w:p>
    <w:p w14:paraId="686C308A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La société INTEGRA, dont le siège est situé 1 Pl. Charles de Gaulle, 78180 Montigny-le-Bretonneux,</w:t>
      </w:r>
    </w:p>
    <w:p w14:paraId="198F1AF7" w14:textId="1D774398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Représentée par M. AA, dûment habilité à l’effet des présentes,</w:t>
      </w:r>
    </w:p>
    <w:p w14:paraId="220A40BC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Ci-après « la Société »,</w:t>
      </w:r>
    </w:p>
    <w:p w14:paraId="7E623F50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sz w:val="22"/>
          <w:szCs w:val="22"/>
        </w:rPr>
        <w:t>Et</w:t>
      </w:r>
    </w:p>
    <w:p w14:paraId="1A23EA28" w14:textId="0B1D5060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>
        <w:rPr>
          <w:rFonts w:ascii="Century Gothic" w:hAnsi="Century Gothic" w:cs="Arial"/>
          <w:b w:val="0"/>
          <w:sz w:val="22"/>
          <w:szCs w:val="22"/>
        </w:rPr>
        <w:t>Les membres du CSE</w:t>
      </w:r>
    </w:p>
    <w:p w14:paraId="6EDAD160" w14:textId="44E9FE81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Représenté</w:t>
      </w:r>
      <w:r>
        <w:rPr>
          <w:rFonts w:ascii="Century Gothic" w:hAnsi="Century Gothic" w:cs="Arial"/>
          <w:b w:val="0"/>
          <w:sz w:val="22"/>
          <w:szCs w:val="22"/>
        </w:rPr>
        <w:t>s</w:t>
      </w:r>
      <w:r w:rsidRPr="00625596">
        <w:rPr>
          <w:rFonts w:ascii="Century Gothic" w:hAnsi="Century Gothic" w:cs="Arial"/>
          <w:b w:val="0"/>
          <w:sz w:val="22"/>
          <w:szCs w:val="22"/>
        </w:rPr>
        <w:t xml:space="preserve"> </w:t>
      </w:r>
      <w:r>
        <w:rPr>
          <w:rFonts w:ascii="Century Gothic" w:hAnsi="Century Gothic" w:cs="Arial"/>
          <w:b w:val="0"/>
          <w:sz w:val="22"/>
          <w:szCs w:val="22"/>
        </w:rPr>
        <w:t xml:space="preserve">par </w:t>
      </w:r>
      <w:r w:rsidR="00941CEE">
        <w:rPr>
          <w:rFonts w:ascii="Century Gothic" w:hAnsi="Century Gothic" w:cs="Arial"/>
          <w:b w:val="0"/>
          <w:sz w:val="22"/>
          <w:szCs w:val="22"/>
        </w:rPr>
        <w:t>Madame CV</w:t>
      </w:r>
      <w:r>
        <w:rPr>
          <w:rFonts w:ascii="Century Gothic" w:hAnsi="Century Gothic" w:cs="Arial"/>
          <w:b w:val="0"/>
          <w:sz w:val="22"/>
          <w:szCs w:val="22"/>
        </w:rPr>
        <w:t xml:space="preserve"> </w:t>
      </w:r>
      <w:r w:rsidRPr="00625596">
        <w:rPr>
          <w:rFonts w:ascii="Century Gothic" w:hAnsi="Century Gothic" w:cs="Arial"/>
          <w:b w:val="0"/>
          <w:sz w:val="22"/>
          <w:szCs w:val="22"/>
        </w:rPr>
        <w:t xml:space="preserve">en sa qualité de </w:t>
      </w:r>
      <w:r>
        <w:rPr>
          <w:rFonts w:ascii="Century Gothic" w:hAnsi="Century Gothic" w:cs="Arial"/>
          <w:b w:val="0"/>
          <w:sz w:val="22"/>
          <w:szCs w:val="22"/>
        </w:rPr>
        <w:t>membre titulaire,</w:t>
      </w:r>
    </w:p>
    <w:p w14:paraId="5F9ADEDD" w14:textId="6A986299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4"/>
          <w:szCs w:val="24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Ci-après collectivement « les Parties ».</w:t>
      </w:r>
    </w:p>
    <w:p w14:paraId="5364AEC2" w14:textId="77777777" w:rsidR="0059554D" w:rsidRPr="0059554D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0"/>
          <w:szCs w:val="20"/>
        </w:rPr>
      </w:pPr>
      <w:r w:rsidRPr="0059554D">
        <w:rPr>
          <w:rFonts w:ascii="Century Gothic" w:hAnsi="Century Gothic" w:cs="Arial"/>
          <w:sz w:val="22"/>
          <w:szCs w:val="22"/>
        </w:rPr>
        <w:t xml:space="preserve">Il a été préalablement exposé ce qui suit : </w:t>
      </w:r>
    </w:p>
    <w:p w14:paraId="58912696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sz w:val="24"/>
          <w:szCs w:val="24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Conformément à une volonté partagée de favoriser l’amélioration de l’organisation du travail, d’encadrer et d’optimiser la gestion des heures supplémentaires, les parties ont souhaité mettre en place cet accord d’entreprise.</w:t>
      </w:r>
    </w:p>
    <w:p w14:paraId="538227BA" w14:textId="77777777" w:rsidR="0059554D" w:rsidRPr="0059554D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sz w:val="22"/>
          <w:szCs w:val="22"/>
        </w:rPr>
      </w:pPr>
      <w:r w:rsidRPr="0059554D">
        <w:rPr>
          <w:rFonts w:ascii="Century Gothic" w:hAnsi="Century Gothic" w:cs="Arial"/>
          <w:sz w:val="22"/>
          <w:szCs w:val="22"/>
        </w:rPr>
        <w:t>Il a donc été convenu ce qui suit :</w:t>
      </w:r>
    </w:p>
    <w:p w14:paraId="433ADF3D" w14:textId="69F16655" w:rsidR="0059554D" w:rsidRPr="0059554D" w:rsidRDefault="0059554D" w:rsidP="0059554D">
      <w:pPr>
        <w:pStyle w:val="Titre1"/>
        <w:numPr>
          <w:ilvl w:val="0"/>
          <w:numId w:val="0"/>
        </w:numPr>
        <w:ind w:left="360" w:hanging="360"/>
        <w:rPr>
          <w:rFonts w:ascii="Century Gothic" w:eastAsia="Times New Roman" w:hAnsi="Century Gothic" w:cs="Arial"/>
          <w:bCs w:val="0"/>
          <w:color w:val="auto"/>
          <w:sz w:val="24"/>
          <w:szCs w:val="24"/>
        </w:rPr>
      </w:pPr>
      <w:r w:rsidRPr="0059554D">
        <w:rPr>
          <w:rFonts w:ascii="Century Gothic" w:eastAsia="Times New Roman" w:hAnsi="Century Gothic" w:cs="Arial"/>
          <w:bCs w:val="0"/>
          <w:color w:val="auto"/>
          <w:sz w:val="24"/>
          <w:szCs w:val="24"/>
        </w:rPr>
        <w:t>Article 1 : Cadre de l’exécution des heures supplémentaires</w:t>
      </w:r>
    </w:p>
    <w:p w14:paraId="44930ABD" w14:textId="77777777" w:rsidR="0059554D" w:rsidRPr="00941CEE" w:rsidRDefault="0059554D" w:rsidP="0059554D">
      <w:pPr>
        <w:spacing w:after="160" w:line="259" w:lineRule="auto"/>
        <w:rPr>
          <w:rFonts w:ascii="Century Gothic" w:hAnsi="Century Gothic"/>
        </w:rPr>
      </w:pPr>
      <w:r w:rsidRPr="00941CEE">
        <w:rPr>
          <w:rFonts w:ascii="Century Gothic" w:hAnsi="Century Gothic"/>
        </w:rPr>
        <w:t xml:space="preserve">Constituent des heures supplémentaires, les heures de travail accomplies au-delà de la durée légale de travail, fixée à ce jour à 35 heures par semaine. Seules seront considérées comme des heures supplémentaires, celles effectuées à la demande de l’employeur et non celles effectuées de la propre initiative des salariés sans accord préalable. </w:t>
      </w:r>
    </w:p>
    <w:p w14:paraId="580FDDDC" w14:textId="77777777" w:rsidR="0059554D" w:rsidRPr="00941CEE" w:rsidRDefault="0059554D" w:rsidP="0059554D">
      <w:pPr>
        <w:spacing w:after="160" w:line="259" w:lineRule="auto"/>
        <w:rPr>
          <w:rFonts w:ascii="Century Gothic" w:hAnsi="Century Gothic"/>
        </w:rPr>
      </w:pPr>
      <w:r w:rsidRPr="00941CEE">
        <w:rPr>
          <w:rFonts w:ascii="Century Gothic" w:hAnsi="Century Gothic"/>
        </w:rPr>
        <w:t>Les heures supplémentaires sont décomptées à la fin de chaque semaine civile, conformément à l’article L3121-29 du Code du travail.</w:t>
      </w:r>
    </w:p>
    <w:p w14:paraId="73BF1BA8" w14:textId="77777777" w:rsidR="0059554D" w:rsidRPr="00941CEE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/>
          <w:b w:val="0"/>
          <w:bCs/>
          <w:sz w:val="22"/>
          <w:szCs w:val="22"/>
        </w:rPr>
      </w:pPr>
      <w:r w:rsidRPr="00941CEE">
        <w:rPr>
          <w:rFonts w:ascii="Century Gothic" w:hAnsi="Century Gothic"/>
          <w:b w:val="0"/>
          <w:bCs/>
          <w:sz w:val="22"/>
          <w:szCs w:val="22"/>
        </w:rPr>
        <w:t>Les heures supplémentaires sont celles réalisées au-delà de la durée légale du travail. Elles sont décomptées à la semaine.  Les parties conviennent que les heures supplémentaires seront celles qui auront été préalablement et expressément approuvées par la Direction.  </w:t>
      </w:r>
    </w:p>
    <w:p w14:paraId="52C04F88" w14:textId="1A0956DA" w:rsidR="0059554D" w:rsidRPr="00941CEE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/>
          <w:b w:val="0"/>
          <w:bCs/>
          <w:sz w:val="22"/>
          <w:szCs w:val="22"/>
        </w:rPr>
      </w:pPr>
      <w:r w:rsidRPr="00941CEE">
        <w:rPr>
          <w:rFonts w:ascii="Century Gothic" w:hAnsi="Century Gothic"/>
          <w:b w:val="0"/>
          <w:bCs/>
          <w:sz w:val="22"/>
          <w:szCs w:val="22"/>
        </w:rPr>
        <w:t>A l’inverse, toute heure supplémentaire, réalisée à la seule initiative du salarié, y compris sur demande d’un client, ne fera l’objet d’aucune contrepartie financière ou de repos.</w:t>
      </w:r>
    </w:p>
    <w:p w14:paraId="3F6C7DD1" w14:textId="1115C091" w:rsidR="0059554D" w:rsidRPr="0059554D" w:rsidRDefault="0059554D" w:rsidP="0059554D">
      <w:pPr>
        <w:pStyle w:val="Titre1"/>
        <w:numPr>
          <w:ilvl w:val="0"/>
          <w:numId w:val="0"/>
        </w:numPr>
        <w:ind w:left="360" w:hanging="360"/>
        <w:rPr>
          <w:rFonts w:ascii="Century Gothic" w:eastAsia="Times New Roman" w:hAnsi="Century Gothic" w:cs="Arial"/>
          <w:bCs w:val="0"/>
          <w:color w:val="auto"/>
          <w:sz w:val="24"/>
          <w:szCs w:val="24"/>
        </w:rPr>
      </w:pPr>
      <w:r w:rsidRPr="0059554D">
        <w:rPr>
          <w:rFonts w:ascii="Century Gothic" w:eastAsia="Times New Roman" w:hAnsi="Century Gothic" w:cs="Arial"/>
          <w:bCs w:val="0"/>
          <w:color w:val="auto"/>
          <w:sz w:val="24"/>
          <w:szCs w:val="24"/>
        </w:rPr>
        <w:t>Article 2 : Taux de majoration</w:t>
      </w:r>
    </w:p>
    <w:p w14:paraId="40239B95" w14:textId="77777777" w:rsidR="0059554D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pBdr>
        <w:spacing w:before="240" w:after="240"/>
        <w:rPr>
          <w:rFonts w:ascii="Century Gothic" w:eastAsia="Calibri" w:hAnsi="Century Gothic" w:cs="Times New Roman"/>
          <w:b w:val="0"/>
          <w:sz w:val="22"/>
          <w:szCs w:val="22"/>
        </w:rPr>
      </w:pPr>
      <w:r w:rsidRPr="0059554D">
        <w:rPr>
          <w:rFonts w:ascii="Century Gothic" w:eastAsia="Calibri" w:hAnsi="Century Gothic" w:cs="Times New Roman"/>
          <w:b w:val="0"/>
          <w:sz w:val="22"/>
          <w:szCs w:val="22"/>
        </w:rPr>
        <w:t>Les heures supplémentaires éventuellement effectuées seront rémunérées sur les bases du régime des heures supplémentaires en vigueur - Convention Bureaux d'études techniques, cabinets d'ingénieurs-conseils, sociétés de conseils (SYNTEC - CINOV)</w:t>
      </w:r>
    </w:p>
    <w:p w14:paraId="398D1FF2" w14:textId="77777777" w:rsidR="0059554D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pBdr>
        <w:spacing w:before="240" w:after="240"/>
        <w:rPr>
          <w:rFonts w:ascii="Century Gothic" w:eastAsia="Calibri" w:hAnsi="Century Gothic" w:cs="Times New Roman"/>
          <w:b w:val="0"/>
          <w:sz w:val="22"/>
          <w:szCs w:val="22"/>
        </w:rPr>
      </w:pPr>
    </w:p>
    <w:p w14:paraId="4681237A" w14:textId="77777777" w:rsidR="0059554D" w:rsidRPr="0059554D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pBdr>
        <w:spacing w:before="240" w:after="240"/>
        <w:rPr>
          <w:rFonts w:ascii="Century Gothic" w:eastAsia="Calibri" w:hAnsi="Century Gothic" w:cs="Times New Roman"/>
          <w:b w:val="0"/>
          <w:sz w:val="22"/>
          <w:szCs w:val="22"/>
        </w:rPr>
      </w:pPr>
    </w:p>
    <w:p w14:paraId="3114891C" w14:textId="3F68AD2C" w:rsidR="0059554D" w:rsidRPr="0059554D" w:rsidRDefault="0059554D" w:rsidP="0059554D">
      <w:pPr>
        <w:pStyle w:val="Titre1"/>
        <w:numPr>
          <w:ilvl w:val="0"/>
          <w:numId w:val="0"/>
        </w:numPr>
        <w:ind w:left="360" w:hanging="360"/>
        <w:rPr>
          <w:rFonts w:ascii="Century Gothic" w:eastAsia="Times New Roman" w:hAnsi="Century Gothic" w:cs="Arial"/>
          <w:bCs w:val="0"/>
          <w:color w:val="auto"/>
          <w:sz w:val="24"/>
          <w:szCs w:val="24"/>
        </w:rPr>
      </w:pPr>
      <w:r w:rsidRPr="0059554D">
        <w:rPr>
          <w:rFonts w:ascii="Century Gothic" w:eastAsia="Times New Roman" w:hAnsi="Century Gothic" w:cs="Arial"/>
          <w:bCs w:val="0"/>
          <w:color w:val="auto"/>
          <w:sz w:val="24"/>
          <w:szCs w:val="24"/>
        </w:rPr>
        <w:lastRenderedPageBreak/>
        <w:t>Article 3 : Rémunération et Repos Compensateur de Remplacement</w:t>
      </w:r>
    </w:p>
    <w:p w14:paraId="7BDCB2D0" w14:textId="30FF63A1" w:rsidR="0059554D" w:rsidRPr="00625596" w:rsidRDefault="0059554D" w:rsidP="0059554D">
      <w:pPr>
        <w:spacing w:after="160" w:line="259" w:lineRule="auto"/>
        <w:rPr>
          <w:rFonts w:ascii="Century Gothic" w:hAnsi="Century Gothic"/>
        </w:rPr>
      </w:pPr>
      <w:r w:rsidRPr="008778A2">
        <w:rPr>
          <w:rFonts w:ascii="Century Gothic" w:hAnsi="Century Gothic"/>
        </w:rPr>
        <w:t xml:space="preserve">Les heures supplémentaires réalisées par le salarié, </w:t>
      </w:r>
      <w:r w:rsidRPr="00625596">
        <w:rPr>
          <w:rFonts w:ascii="Century Gothic" w:hAnsi="Century Gothic"/>
        </w:rPr>
        <w:t xml:space="preserve">seront </w:t>
      </w:r>
      <w:r w:rsidRPr="008778A2">
        <w:rPr>
          <w:rFonts w:ascii="Century Gothic" w:hAnsi="Century Gothic"/>
        </w:rPr>
        <w:t xml:space="preserve">dès la première heure, rémunérées </w:t>
      </w:r>
      <w:r w:rsidR="00941CEE">
        <w:rPr>
          <w:rFonts w:ascii="Century Gothic" w:hAnsi="Century Gothic"/>
        </w:rPr>
        <w:t>à taux normal (taux horaire du collaborateur).</w:t>
      </w:r>
    </w:p>
    <w:p w14:paraId="5CC4C5E1" w14:textId="36285080" w:rsidR="0059554D" w:rsidRPr="00625596" w:rsidRDefault="0059554D" w:rsidP="0059554D">
      <w:pPr>
        <w:spacing w:after="160" w:line="259" w:lineRule="auto"/>
        <w:rPr>
          <w:rFonts w:ascii="Century Gothic" w:hAnsi="Century Gothic"/>
        </w:rPr>
      </w:pPr>
      <w:r w:rsidRPr="00625596">
        <w:rPr>
          <w:rFonts w:ascii="Century Gothic" w:hAnsi="Century Gothic"/>
        </w:rPr>
        <w:t xml:space="preserve">La majoration qui en découle sera quant à elle </w:t>
      </w:r>
      <w:r w:rsidR="00941CEE">
        <w:rPr>
          <w:rFonts w:ascii="Century Gothic" w:hAnsi="Century Gothic"/>
        </w:rPr>
        <w:t>rémunérée sous forme de repos compensateur de remplacement</w:t>
      </w:r>
      <w:r w:rsidRPr="00625596">
        <w:rPr>
          <w:rFonts w:ascii="Century Gothic" w:hAnsi="Century Gothic"/>
        </w:rPr>
        <w:t>.</w:t>
      </w:r>
    </w:p>
    <w:p w14:paraId="03E82D5F" w14:textId="22712B57" w:rsidR="0059554D" w:rsidRPr="008778A2" w:rsidRDefault="0059554D" w:rsidP="0059554D">
      <w:pPr>
        <w:spacing w:after="160" w:line="259" w:lineRule="auto"/>
        <w:rPr>
          <w:rFonts w:ascii="Century Gothic" w:hAnsi="Century Gothic"/>
        </w:rPr>
      </w:pPr>
      <w:r w:rsidRPr="008778A2">
        <w:rPr>
          <w:rFonts w:ascii="Century Gothic" w:hAnsi="Century Gothic"/>
        </w:rPr>
        <w:t xml:space="preserve">Les repos compensateurs de remplacement se cumulent et se décomptent dans le cadre de l’année civile, soit du 1er janvier au 31 décembre. Dès 7 heures cumulées, les repos compensateurs de remplacement se prennent par journée complète. </w:t>
      </w:r>
    </w:p>
    <w:p w14:paraId="7D2146D0" w14:textId="77777777" w:rsidR="0059554D" w:rsidRPr="008778A2" w:rsidRDefault="0059554D" w:rsidP="0059554D">
      <w:pPr>
        <w:spacing w:after="160" w:line="259" w:lineRule="auto"/>
        <w:rPr>
          <w:rFonts w:ascii="Century Gothic" w:hAnsi="Century Gothic"/>
        </w:rPr>
      </w:pPr>
      <w:r w:rsidRPr="008778A2">
        <w:rPr>
          <w:rFonts w:ascii="Century Gothic" w:hAnsi="Century Gothic"/>
        </w:rPr>
        <w:t>Les repos compensateurs pourront être posés comme des congés classiques dans un délai d’un an à compter de leur acquisition</w:t>
      </w:r>
      <w:r w:rsidRPr="00625596">
        <w:rPr>
          <w:rFonts w:ascii="Century Gothic" w:hAnsi="Century Gothic"/>
        </w:rPr>
        <w:t>, avec un délai de prévenance de 7 jours calendaires.</w:t>
      </w:r>
    </w:p>
    <w:p w14:paraId="00A68756" w14:textId="0796C848" w:rsidR="0059554D" w:rsidRPr="0059554D" w:rsidRDefault="0059554D" w:rsidP="0059554D">
      <w:pPr>
        <w:pStyle w:val="Titre1"/>
        <w:numPr>
          <w:ilvl w:val="0"/>
          <w:numId w:val="0"/>
        </w:numPr>
        <w:ind w:left="360" w:hanging="360"/>
        <w:rPr>
          <w:rFonts w:ascii="Century Gothic" w:eastAsia="Times New Roman" w:hAnsi="Century Gothic" w:cs="Arial"/>
          <w:bCs w:val="0"/>
          <w:color w:val="auto"/>
          <w:sz w:val="24"/>
          <w:szCs w:val="24"/>
        </w:rPr>
      </w:pPr>
      <w:r w:rsidRPr="0059554D">
        <w:rPr>
          <w:rFonts w:ascii="Century Gothic" w:eastAsia="Times New Roman" w:hAnsi="Century Gothic" w:cs="Arial"/>
          <w:bCs w:val="0"/>
          <w:color w:val="auto"/>
          <w:sz w:val="24"/>
          <w:szCs w:val="24"/>
        </w:rPr>
        <w:t>Article 4 : Durée et entrée en vigueur du présent accord</w:t>
      </w:r>
    </w:p>
    <w:p w14:paraId="0FA2A5C4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Le présent accord est conclu pour une durée indéterminée. Il entrera en vigueur au lendemain des formalités de dépôt.</w:t>
      </w:r>
    </w:p>
    <w:p w14:paraId="6DBE1A88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Le présent accord annule et remplace tout accord d’entreprise, engagement unilatéral ou usage individuel et collectif portant sur le même objet.</w:t>
      </w:r>
    </w:p>
    <w:p w14:paraId="310CBFF1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Il pourra être révisé dans les conditions prévues par les dispositions supplétives du Code du travail.</w:t>
      </w:r>
    </w:p>
    <w:p w14:paraId="512C4B67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Il pourra être dénoncé avec un préavis de trois mois.</w:t>
      </w:r>
    </w:p>
    <w:p w14:paraId="2B5599DE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sz w:val="22"/>
          <w:szCs w:val="22"/>
          <w:u w:val="single"/>
        </w:rPr>
      </w:pPr>
    </w:p>
    <w:p w14:paraId="0DFC9F43" w14:textId="0B08A35D" w:rsidR="0059554D" w:rsidRPr="0059554D" w:rsidRDefault="0059554D" w:rsidP="0059554D">
      <w:pPr>
        <w:pStyle w:val="Titre1"/>
        <w:numPr>
          <w:ilvl w:val="0"/>
          <w:numId w:val="0"/>
        </w:numPr>
        <w:ind w:left="360" w:hanging="360"/>
        <w:rPr>
          <w:rFonts w:ascii="Century Gothic" w:eastAsia="Times New Roman" w:hAnsi="Century Gothic" w:cs="Arial"/>
          <w:bCs w:val="0"/>
          <w:color w:val="auto"/>
          <w:sz w:val="24"/>
          <w:szCs w:val="24"/>
        </w:rPr>
      </w:pPr>
      <w:r w:rsidRPr="0059554D">
        <w:rPr>
          <w:rFonts w:ascii="Century Gothic" w:eastAsia="Times New Roman" w:hAnsi="Century Gothic" w:cs="Arial"/>
          <w:bCs w:val="0"/>
          <w:color w:val="auto"/>
          <w:sz w:val="24"/>
          <w:szCs w:val="24"/>
        </w:rPr>
        <w:t>Article 5 : Publicité et dépôt</w:t>
      </w:r>
    </w:p>
    <w:p w14:paraId="2F767700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Le présent accord sera déposé par voie dématérialisée sur la plate-forme de téléprocédure teleaccords.travail-emploi.gouv.fr et en un exemplaire au secrétariat greffe du conseil de prud’hommes.</w:t>
      </w:r>
    </w:p>
    <w:p w14:paraId="6EC01489" w14:textId="6598D059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 xml:space="preserve">Le présent accord entrera en vigueur le </w:t>
      </w:r>
      <w:r>
        <w:rPr>
          <w:rFonts w:ascii="Century Gothic" w:hAnsi="Century Gothic" w:cs="Arial"/>
          <w:b w:val="0"/>
          <w:sz w:val="22"/>
          <w:szCs w:val="22"/>
        </w:rPr>
        <w:t>1</w:t>
      </w:r>
      <w:r w:rsidRPr="0059554D">
        <w:rPr>
          <w:rFonts w:ascii="Century Gothic" w:hAnsi="Century Gothic" w:cs="Arial"/>
          <w:b w:val="0"/>
          <w:sz w:val="22"/>
          <w:szCs w:val="22"/>
          <w:vertAlign w:val="superscript"/>
        </w:rPr>
        <w:t>er</w:t>
      </w:r>
      <w:r>
        <w:rPr>
          <w:rFonts w:ascii="Century Gothic" w:hAnsi="Century Gothic" w:cs="Arial"/>
          <w:b w:val="0"/>
          <w:sz w:val="22"/>
          <w:szCs w:val="22"/>
        </w:rPr>
        <w:t xml:space="preserve"> </w:t>
      </w:r>
      <w:r w:rsidR="00941CEE">
        <w:rPr>
          <w:rFonts w:ascii="Century Gothic" w:hAnsi="Century Gothic" w:cs="Arial"/>
          <w:b w:val="0"/>
          <w:sz w:val="22"/>
          <w:szCs w:val="22"/>
        </w:rPr>
        <w:t>juin 2026</w:t>
      </w:r>
      <w:r>
        <w:rPr>
          <w:rFonts w:ascii="Century Gothic" w:hAnsi="Century Gothic" w:cs="Arial"/>
          <w:b w:val="0"/>
          <w:sz w:val="22"/>
          <w:szCs w:val="22"/>
        </w:rPr>
        <w:t>.</w:t>
      </w:r>
    </w:p>
    <w:p w14:paraId="59E0CE4B" w14:textId="77777777" w:rsidR="0059554D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 xml:space="preserve">Chaque salarié peut prendre connaissance du contenu du présent accord, dont un exemplaire est tenu à sa disposition auprès de la DRH. Les salariés en sont informés par voie </w:t>
      </w:r>
      <w:proofErr w:type="gramStart"/>
      <w:r w:rsidRPr="00625596">
        <w:rPr>
          <w:rFonts w:ascii="Century Gothic" w:hAnsi="Century Gothic" w:cs="Arial"/>
          <w:b w:val="0"/>
          <w:sz w:val="22"/>
          <w:szCs w:val="22"/>
        </w:rPr>
        <w:t>d’affichage</w:t>
      </w:r>
      <w:proofErr w:type="gramEnd"/>
      <w:r w:rsidRPr="00625596">
        <w:rPr>
          <w:rFonts w:ascii="Century Gothic" w:hAnsi="Century Gothic" w:cs="Arial"/>
          <w:b w:val="0"/>
          <w:sz w:val="22"/>
          <w:szCs w:val="22"/>
        </w:rPr>
        <w:t xml:space="preserve"> et par tous moyens de communication.</w:t>
      </w:r>
    </w:p>
    <w:p w14:paraId="3DB7FF3D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</w:p>
    <w:p w14:paraId="2056FD46" w14:textId="75C5876B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 xml:space="preserve">Fait à </w:t>
      </w:r>
      <w:r>
        <w:rPr>
          <w:rFonts w:ascii="Century Gothic" w:hAnsi="Century Gothic" w:cs="Arial"/>
          <w:b w:val="0"/>
          <w:sz w:val="22"/>
          <w:szCs w:val="22"/>
        </w:rPr>
        <w:t>Montigny le Bretonneux</w:t>
      </w:r>
      <w:r w:rsidRPr="00625596">
        <w:rPr>
          <w:rFonts w:ascii="Century Gothic" w:hAnsi="Century Gothic" w:cs="Arial"/>
          <w:b w:val="0"/>
          <w:sz w:val="22"/>
          <w:szCs w:val="22"/>
        </w:rPr>
        <w:t xml:space="preserve">, le </w:t>
      </w:r>
      <w:r w:rsidR="00941CEE">
        <w:rPr>
          <w:rFonts w:ascii="Century Gothic" w:hAnsi="Century Gothic" w:cs="Arial"/>
          <w:b w:val="0"/>
          <w:sz w:val="22"/>
          <w:szCs w:val="22"/>
        </w:rPr>
        <w:t>03 avril 2026</w:t>
      </w:r>
      <w:r w:rsidRPr="00625596">
        <w:rPr>
          <w:rFonts w:ascii="Century Gothic" w:hAnsi="Century Gothic" w:cs="Arial"/>
          <w:b w:val="0"/>
          <w:sz w:val="22"/>
          <w:szCs w:val="22"/>
        </w:rPr>
        <w:t xml:space="preserve"> en </w:t>
      </w:r>
      <w:r>
        <w:rPr>
          <w:rFonts w:ascii="Century Gothic" w:hAnsi="Century Gothic" w:cs="Arial"/>
          <w:b w:val="0"/>
          <w:sz w:val="22"/>
          <w:szCs w:val="22"/>
        </w:rPr>
        <w:t>1</w:t>
      </w:r>
      <w:r w:rsidRPr="00625596">
        <w:rPr>
          <w:rFonts w:ascii="Century Gothic" w:hAnsi="Century Gothic" w:cs="Arial"/>
          <w:b w:val="0"/>
          <w:sz w:val="22"/>
          <w:szCs w:val="22"/>
        </w:rPr>
        <w:t xml:space="preserve"> exemplaire</w:t>
      </w:r>
      <w:r>
        <w:rPr>
          <w:rFonts w:ascii="Century Gothic" w:hAnsi="Century Gothic" w:cs="Arial"/>
          <w:b w:val="0"/>
          <w:sz w:val="22"/>
          <w:szCs w:val="22"/>
        </w:rPr>
        <w:t>.</w:t>
      </w:r>
    </w:p>
    <w:p w14:paraId="443F1ABB" w14:textId="7777777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  <w:b w:val="0"/>
          <w:sz w:val="22"/>
          <w:szCs w:val="22"/>
        </w:rPr>
      </w:pPr>
    </w:p>
    <w:p w14:paraId="43F14988" w14:textId="52D5E5F7" w:rsidR="0059554D" w:rsidRPr="00625596" w:rsidRDefault="0059554D" w:rsidP="0059554D">
      <w:pPr>
        <w:pStyle w:val="Sous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entury Gothic" w:hAnsi="Century Gothic" w:cs="Arial"/>
        </w:rPr>
      </w:pPr>
      <w:r w:rsidRPr="00625596">
        <w:rPr>
          <w:rFonts w:ascii="Century Gothic" w:hAnsi="Century Gothic" w:cs="Arial"/>
          <w:b w:val="0"/>
          <w:sz w:val="22"/>
          <w:szCs w:val="22"/>
        </w:rPr>
        <w:t>Pour la société</w:t>
      </w:r>
      <w:r w:rsidRPr="00625596">
        <w:rPr>
          <w:rFonts w:ascii="Century Gothic" w:hAnsi="Century Gothic" w:cs="Arial"/>
          <w:b w:val="0"/>
          <w:sz w:val="22"/>
          <w:szCs w:val="22"/>
        </w:rPr>
        <w:tab/>
      </w:r>
      <w:r w:rsidRPr="00625596">
        <w:rPr>
          <w:rFonts w:ascii="Century Gothic" w:hAnsi="Century Gothic" w:cs="Arial"/>
          <w:b w:val="0"/>
          <w:sz w:val="22"/>
          <w:szCs w:val="22"/>
        </w:rPr>
        <w:tab/>
      </w:r>
      <w:r w:rsidRPr="00625596">
        <w:rPr>
          <w:rFonts w:ascii="Century Gothic" w:hAnsi="Century Gothic" w:cs="Arial"/>
          <w:b w:val="0"/>
          <w:sz w:val="22"/>
          <w:szCs w:val="22"/>
        </w:rPr>
        <w:tab/>
      </w:r>
      <w:r w:rsidRPr="00625596">
        <w:rPr>
          <w:rFonts w:ascii="Century Gothic" w:hAnsi="Century Gothic" w:cs="Arial"/>
          <w:b w:val="0"/>
          <w:sz w:val="22"/>
          <w:szCs w:val="22"/>
        </w:rPr>
        <w:tab/>
      </w:r>
      <w:r w:rsidRPr="00625596">
        <w:rPr>
          <w:rFonts w:ascii="Century Gothic" w:hAnsi="Century Gothic" w:cs="Arial"/>
          <w:b w:val="0"/>
          <w:sz w:val="22"/>
          <w:szCs w:val="22"/>
        </w:rPr>
        <w:tab/>
      </w:r>
      <w:r w:rsidRPr="00625596">
        <w:rPr>
          <w:rFonts w:ascii="Century Gothic" w:hAnsi="Century Gothic" w:cs="Arial"/>
          <w:b w:val="0"/>
          <w:sz w:val="22"/>
          <w:szCs w:val="22"/>
        </w:rPr>
        <w:tab/>
        <w:t xml:space="preserve">Pour </w:t>
      </w:r>
      <w:r>
        <w:rPr>
          <w:rFonts w:ascii="Century Gothic" w:hAnsi="Century Gothic" w:cs="Arial"/>
          <w:b w:val="0"/>
          <w:sz w:val="22"/>
          <w:szCs w:val="22"/>
        </w:rPr>
        <w:t>le membre titulaire du CSE</w:t>
      </w:r>
      <w:r w:rsidRPr="00625596">
        <w:rPr>
          <w:rFonts w:ascii="Century Gothic" w:hAnsi="Century Gothic" w:cs="Arial"/>
          <w:b w:val="0"/>
          <w:sz w:val="22"/>
          <w:szCs w:val="22"/>
        </w:rPr>
        <w:t xml:space="preserve"> </w:t>
      </w:r>
    </w:p>
    <w:p w14:paraId="77D5355C" w14:textId="77777777" w:rsidR="00D40183" w:rsidRDefault="00D40183" w:rsidP="00E912D9"/>
    <w:p w14:paraId="496D0E85" w14:textId="77777777" w:rsidR="000862D7" w:rsidRDefault="000862D7" w:rsidP="00E912D9"/>
    <w:p w14:paraId="77D2E725" w14:textId="77777777" w:rsidR="000862D7" w:rsidRDefault="000862D7" w:rsidP="00E912D9"/>
    <w:sectPr w:rsidR="000862D7" w:rsidSect="00A21E71">
      <w:headerReference w:type="default" r:id="rId7"/>
      <w:footerReference w:type="default" r:id="rId8"/>
      <w:pgSz w:w="11906" w:h="16838"/>
      <w:pgMar w:top="1440" w:right="1080" w:bottom="1440" w:left="108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10B5E" w14:textId="77777777" w:rsidR="007C6CFD" w:rsidRDefault="007C6CFD" w:rsidP="003B372A">
      <w:pPr>
        <w:spacing w:after="0" w:line="240" w:lineRule="auto"/>
      </w:pPr>
      <w:r>
        <w:separator/>
      </w:r>
    </w:p>
  </w:endnote>
  <w:endnote w:type="continuationSeparator" w:id="0">
    <w:p w14:paraId="79B656F0" w14:textId="77777777" w:rsidR="007C6CFD" w:rsidRDefault="007C6CFD" w:rsidP="003B3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4884E" w14:textId="77777777" w:rsidR="00204249" w:rsidRPr="00A21E71" w:rsidRDefault="003B372A" w:rsidP="00204249">
    <w:pPr>
      <w:tabs>
        <w:tab w:val="center" w:pos="4536"/>
        <w:tab w:val="right" w:pos="9072"/>
      </w:tabs>
      <w:spacing w:after="0"/>
      <w:jc w:val="center"/>
      <w:rPr>
        <w:rFonts w:cstheme="minorHAnsi"/>
        <w:sz w:val="16"/>
        <w:szCs w:val="16"/>
      </w:rPr>
    </w:pPr>
    <w:r w:rsidRPr="00A21E71">
      <w:rPr>
        <w:rFonts w:cstheme="minorHAnsi"/>
        <w:sz w:val="16"/>
        <w:szCs w:val="16"/>
      </w:rPr>
      <w:t>INTEGRA SAS</w:t>
    </w:r>
    <w:r w:rsidR="00CB577D" w:rsidRPr="00A21E71">
      <w:rPr>
        <w:rFonts w:cstheme="minorHAnsi"/>
        <w:sz w:val="16"/>
        <w:szCs w:val="16"/>
      </w:rPr>
      <w:t xml:space="preserve"> </w:t>
    </w:r>
    <w:r w:rsidR="00CB577D" w:rsidRPr="00A21E71">
      <w:rPr>
        <w:rFonts w:cstheme="minorHAnsi"/>
        <w:color w:val="FF0000"/>
        <w:sz w:val="16"/>
        <w:szCs w:val="16"/>
      </w:rPr>
      <w:t>|</w:t>
    </w:r>
    <w:r w:rsidR="00CB577D" w:rsidRPr="00A21E71">
      <w:rPr>
        <w:rFonts w:cstheme="minorHAnsi"/>
        <w:sz w:val="16"/>
        <w:szCs w:val="16"/>
      </w:rPr>
      <w:t> Groupe LSI</w:t>
    </w:r>
    <w:r w:rsidRPr="00A21E71">
      <w:rPr>
        <w:rFonts w:cstheme="minorHAnsi"/>
        <w:sz w:val="16"/>
        <w:szCs w:val="16"/>
      </w:rPr>
      <w:t xml:space="preserve"> </w:t>
    </w:r>
    <w:r w:rsidR="00204249" w:rsidRPr="00A21E71">
      <w:rPr>
        <w:rFonts w:cstheme="minorHAnsi"/>
        <w:color w:val="FF0000"/>
        <w:sz w:val="16"/>
        <w:szCs w:val="16"/>
      </w:rPr>
      <w:t>|</w:t>
    </w:r>
    <w:r w:rsidRPr="00A21E71">
      <w:rPr>
        <w:rFonts w:cstheme="minorHAnsi"/>
        <w:sz w:val="16"/>
        <w:szCs w:val="16"/>
      </w:rPr>
      <w:t xml:space="preserve"> Capital 50 000 Euros </w:t>
    </w:r>
    <w:r w:rsidR="00204249" w:rsidRPr="00A21E71">
      <w:rPr>
        <w:rFonts w:cstheme="minorHAnsi"/>
        <w:color w:val="FF0000"/>
        <w:sz w:val="16"/>
        <w:szCs w:val="16"/>
      </w:rPr>
      <w:t>|</w:t>
    </w:r>
    <w:r w:rsidRPr="00A21E71">
      <w:rPr>
        <w:rFonts w:cstheme="minorHAnsi"/>
        <w:sz w:val="16"/>
        <w:szCs w:val="16"/>
      </w:rPr>
      <w:t xml:space="preserve"> NAF 6202A</w:t>
    </w:r>
    <w:r w:rsidR="00204249" w:rsidRPr="00A21E71">
      <w:rPr>
        <w:rFonts w:cstheme="minorHAnsi"/>
        <w:sz w:val="16"/>
        <w:szCs w:val="16"/>
      </w:rPr>
      <w:t xml:space="preserve"> </w:t>
    </w:r>
  </w:p>
  <w:p w14:paraId="4A5DC3CB" w14:textId="0C196DEB" w:rsidR="00EE1535" w:rsidRPr="00A21E71" w:rsidRDefault="007C6CFD" w:rsidP="00CB577D">
    <w:pPr>
      <w:tabs>
        <w:tab w:val="center" w:pos="4536"/>
        <w:tab w:val="right" w:pos="9072"/>
      </w:tabs>
      <w:spacing w:after="0"/>
      <w:jc w:val="center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1 Place Charles de Gaulle, 78180 MONTIGNY LE BRETONNEUX</w:t>
    </w:r>
    <w:r w:rsidR="00CB577D" w:rsidRPr="00A21E71">
      <w:rPr>
        <w:rFonts w:cstheme="minorHAnsi"/>
        <w:sz w:val="16"/>
        <w:szCs w:val="16"/>
      </w:rPr>
      <w:t xml:space="preserve"> </w:t>
    </w:r>
    <w:r w:rsidR="00CB577D" w:rsidRPr="00A21E71">
      <w:rPr>
        <w:rFonts w:cstheme="minorHAnsi"/>
        <w:color w:val="FF0000"/>
        <w:sz w:val="16"/>
        <w:szCs w:val="16"/>
      </w:rPr>
      <w:t>|</w:t>
    </w:r>
    <w:r w:rsidR="00CB577D" w:rsidRPr="00A21E71">
      <w:rPr>
        <w:rFonts w:cstheme="minorHAnsi"/>
        <w:sz w:val="16"/>
        <w:szCs w:val="16"/>
      </w:rPr>
      <w:t> </w:t>
    </w:r>
    <w:r w:rsidR="003B372A" w:rsidRPr="00A21E71">
      <w:rPr>
        <w:rFonts w:cstheme="minorHAnsi"/>
        <w:sz w:val="16"/>
        <w:szCs w:val="16"/>
      </w:rPr>
      <w:t xml:space="preserve">1254 Av. des Sorgues, 84740 </w:t>
    </w:r>
    <w:r w:rsidR="00F279AC">
      <w:rPr>
        <w:rFonts w:cstheme="minorHAnsi"/>
        <w:sz w:val="16"/>
        <w:szCs w:val="16"/>
      </w:rPr>
      <w:t>VELLERON</w:t>
    </w:r>
  </w:p>
  <w:p w14:paraId="0A2D2A13" w14:textId="77777777" w:rsidR="00CB577D" w:rsidRPr="00A21E71" w:rsidRDefault="00AE09CA" w:rsidP="00CB577D">
    <w:pPr>
      <w:tabs>
        <w:tab w:val="center" w:pos="4536"/>
        <w:tab w:val="right" w:pos="9072"/>
      </w:tabs>
      <w:spacing w:after="0"/>
      <w:jc w:val="center"/>
      <w:rPr>
        <w:rFonts w:cstheme="minorHAnsi"/>
        <w:sz w:val="16"/>
        <w:szCs w:val="16"/>
      </w:rPr>
    </w:pPr>
    <w:hyperlink r:id="rId1" w:history="1">
      <w:r w:rsidR="00EE1535" w:rsidRPr="00A21E71">
        <w:rPr>
          <w:rStyle w:val="Lienhypertexte"/>
          <w:rFonts w:cstheme="minorHAnsi"/>
          <w:sz w:val="16"/>
          <w:szCs w:val="16"/>
        </w:rPr>
        <w:t>www.integrasoft.fr</w:t>
      </w:r>
    </w:hyperlink>
    <w:r w:rsidR="00CB577D" w:rsidRPr="00A21E71">
      <w:rPr>
        <w:rFonts w:cstheme="minorHAnsi"/>
        <w:sz w:val="16"/>
        <w:szCs w:val="16"/>
      </w:rPr>
      <w:t xml:space="preserve"> </w:t>
    </w:r>
    <w:r w:rsidR="00CB577D" w:rsidRPr="00A21E71">
      <w:rPr>
        <w:rFonts w:cstheme="minorHAnsi"/>
        <w:color w:val="FF0000"/>
        <w:sz w:val="16"/>
        <w:szCs w:val="16"/>
      </w:rPr>
      <w:t>|</w:t>
    </w:r>
    <w:r w:rsidR="00167BD4" w:rsidRPr="00A21E71">
      <w:rPr>
        <w:rFonts w:cstheme="minorHAnsi"/>
        <w:sz w:val="16"/>
        <w:szCs w:val="16"/>
      </w:rPr>
      <w:t xml:space="preserve"> </w:t>
    </w:r>
    <w:r w:rsidR="003B372A" w:rsidRPr="00A21E71">
      <w:rPr>
        <w:rFonts w:cstheme="minorHAnsi"/>
        <w:sz w:val="16"/>
        <w:szCs w:val="16"/>
      </w:rPr>
      <w:t>04.90.21.23.60</w:t>
    </w:r>
    <w:r w:rsidR="00CB577D" w:rsidRPr="00A21E71">
      <w:rPr>
        <w:rFonts w:cstheme="minorHAnsi"/>
        <w:sz w:val="16"/>
        <w:szCs w:val="16"/>
      </w:rPr>
      <w:t xml:space="preserve"> </w:t>
    </w:r>
    <w:r w:rsidR="00EE1535" w:rsidRPr="00A21E71">
      <w:rPr>
        <w:rFonts w:cstheme="minorHAnsi"/>
        <w:color w:val="FF0000"/>
        <w:sz w:val="16"/>
        <w:szCs w:val="16"/>
      </w:rPr>
      <w:t>|</w:t>
    </w:r>
    <w:r w:rsidR="00EE1535" w:rsidRPr="00A21E71">
      <w:rPr>
        <w:rFonts w:cstheme="minorHAnsi"/>
        <w:sz w:val="16"/>
        <w:szCs w:val="16"/>
      </w:rPr>
      <w:t xml:space="preserve"> contact@integrasoft.fr</w:t>
    </w:r>
  </w:p>
  <w:p w14:paraId="01B3E0E4" w14:textId="77777777" w:rsidR="00CB577D" w:rsidRDefault="00CB577D" w:rsidP="00CB577D">
    <w:pPr>
      <w:tabs>
        <w:tab w:val="center" w:pos="4536"/>
        <w:tab w:val="right" w:pos="9072"/>
      </w:tabs>
      <w:spacing w:after="0"/>
      <w:jc w:val="center"/>
      <w:rPr>
        <w:rFonts w:cstheme="minorHAnsi"/>
        <w:sz w:val="16"/>
        <w:szCs w:val="16"/>
      </w:rPr>
    </w:pPr>
    <w:r w:rsidRPr="00A21E71">
      <w:rPr>
        <w:rFonts w:cstheme="minorHAnsi"/>
        <w:sz w:val="16"/>
        <w:szCs w:val="16"/>
      </w:rPr>
      <w:t>Organisme de formation : Déclaration d’activité enregistrée sous le numéro 11922417892 auprès de du préfet de région d’Ile-de-</w:t>
    </w:r>
    <w:r w:rsidR="00A21E71">
      <w:rPr>
        <w:rFonts w:cstheme="minorHAnsi"/>
        <w:sz w:val="16"/>
        <w:szCs w:val="16"/>
      </w:rPr>
      <w:t>France</w:t>
    </w:r>
  </w:p>
  <w:p w14:paraId="6CC730F7" w14:textId="77777777" w:rsidR="00A21E71" w:rsidRPr="00A21E71" w:rsidRDefault="00A21E71" w:rsidP="00CB577D">
    <w:pPr>
      <w:tabs>
        <w:tab w:val="center" w:pos="4536"/>
        <w:tab w:val="right" w:pos="9072"/>
      </w:tabs>
      <w:spacing w:after="0"/>
      <w:jc w:val="center"/>
      <w:rPr>
        <w:rFonts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2254F" w14:textId="77777777" w:rsidR="007C6CFD" w:rsidRDefault="007C6CFD" w:rsidP="003B372A">
      <w:pPr>
        <w:spacing w:after="0" w:line="240" w:lineRule="auto"/>
      </w:pPr>
      <w:r>
        <w:separator/>
      </w:r>
    </w:p>
  </w:footnote>
  <w:footnote w:type="continuationSeparator" w:id="0">
    <w:p w14:paraId="5BD26D49" w14:textId="77777777" w:rsidR="007C6CFD" w:rsidRDefault="007C6CFD" w:rsidP="003B3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A41D9" w14:textId="77777777" w:rsidR="003B372A" w:rsidRPr="00EE1535" w:rsidRDefault="00EE1535" w:rsidP="00EE1535">
    <w:pPr>
      <w:pStyle w:val="En-tte"/>
    </w:pPr>
    <w:r>
      <w:rPr>
        <w:noProof/>
      </w:rPr>
      <w:drawing>
        <wp:anchor distT="0" distB="0" distL="114300" distR="114300" simplePos="0" relativeHeight="251661824" behindDoc="0" locked="0" layoutInCell="1" allowOverlap="1" wp14:anchorId="51A49EAD" wp14:editId="33682B0A">
          <wp:simplePos x="0" y="0"/>
          <wp:positionH relativeFrom="column">
            <wp:posOffset>4540885</wp:posOffset>
          </wp:positionH>
          <wp:positionV relativeFrom="paragraph">
            <wp:posOffset>-114300</wp:posOffset>
          </wp:positionV>
          <wp:extent cx="1871008" cy="289560"/>
          <wp:effectExtent l="0" t="0" r="0" b="0"/>
          <wp:wrapNone/>
          <wp:docPr id="4" name="Image 3" descr="Une image contenant Police, Graphique, graphisme, texte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06A5914F-411E-A88E-E1F6-E570A5E562D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 descr="Une image contenant Police, Graphique, graphisme, texte&#10;&#10;Description générée automatiquement">
                    <a:extLst>
                      <a:ext uri="{FF2B5EF4-FFF2-40B4-BE49-F238E27FC236}">
                        <a16:creationId xmlns:a16="http://schemas.microsoft.com/office/drawing/2014/main" id="{06A5914F-411E-A88E-E1F6-E570A5E562D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008" cy="289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A296E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9D2D3F"/>
    <w:multiLevelType w:val="hybridMultilevel"/>
    <w:tmpl w:val="2BB66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3622A"/>
    <w:multiLevelType w:val="multilevel"/>
    <w:tmpl w:val="A0542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color w:val="373534" w:themeColor="text1"/>
        <w:sz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D555C7"/>
    <w:multiLevelType w:val="multilevel"/>
    <w:tmpl w:val="06401E06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color w:val="373534" w:themeColor="text1"/>
        <w:sz w:val="26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F412D0"/>
    <w:multiLevelType w:val="hybridMultilevel"/>
    <w:tmpl w:val="D7F45D4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F3340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76E5"/>
    <w:multiLevelType w:val="multilevel"/>
    <w:tmpl w:val="8EE8D9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A11AA0"/>
    <w:multiLevelType w:val="hybridMultilevel"/>
    <w:tmpl w:val="9BC8E9F6"/>
    <w:lvl w:ilvl="0" w:tplc="FFFFFFFF">
      <w:start w:val="1"/>
      <w:numFmt w:val="decimal"/>
      <w:lvlText w:val="%1.1"/>
      <w:lvlJc w:val="left"/>
      <w:pPr>
        <w:ind w:left="717" w:hanging="360"/>
      </w:pPr>
      <w:rPr>
        <w:rFonts w:ascii="Arial" w:hAnsi="Arial" w:hint="default"/>
        <w:b w:val="0"/>
        <w:i w:val="0"/>
        <w:color w:val="373534" w:themeColor="text1"/>
        <w:sz w:val="26"/>
      </w:rPr>
    </w:lvl>
    <w:lvl w:ilvl="1" w:tplc="C9AAFE0C">
      <w:start w:val="1"/>
      <w:numFmt w:val="decimal"/>
      <w:lvlText w:val="%2.1"/>
      <w:lvlJc w:val="left"/>
      <w:pPr>
        <w:ind w:left="1440" w:hanging="360"/>
      </w:pPr>
      <w:rPr>
        <w:rFonts w:ascii="Arial" w:hAnsi="Arial" w:hint="default"/>
        <w:b w:val="0"/>
        <w:i w:val="0"/>
        <w:color w:val="373534" w:themeColor="text1"/>
        <w:sz w:val="26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C18"/>
    <w:multiLevelType w:val="hybridMultilevel"/>
    <w:tmpl w:val="239A10BE"/>
    <w:lvl w:ilvl="0" w:tplc="C8469A42">
      <w:start w:val="1"/>
      <w:numFmt w:val="decimal"/>
      <w:lvlText w:val="%1."/>
      <w:lvlJc w:val="left"/>
      <w:pPr>
        <w:ind w:left="360" w:hanging="360"/>
      </w:pPr>
      <w:rPr>
        <w:rFonts w:ascii="Arial Gras" w:hAnsi="Arial Gras" w:hint="default"/>
        <w:b/>
        <w:i w:val="0"/>
        <w:color w:val="EF3340" w:themeColor="accent1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2462F"/>
    <w:multiLevelType w:val="hybridMultilevel"/>
    <w:tmpl w:val="54A469A6"/>
    <w:lvl w:ilvl="0" w:tplc="BACCD336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54C66"/>
    <w:multiLevelType w:val="multilevel"/>
    <w:tmpl w:val="4D2E5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615D39"/>
    <w:multiLevelType w:val="hybridMultilevel"/>
    <w:tmpl w:val="49F0CF7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F3340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C4051"/>
    <w:multiLevelType w:val="hybridMultilevel"/>
    <w:tmpl w:val="5B4E327E"/>
    <w:lvl w:ilvl="0" w:tplc="2A3E1428">
      <w:start w:val="1"/>
      <w:numFmt w:val="decimal"/>
      <w:lvlText w:val="%1."/>
      <w:lvlJc w:val="left"/>
      <w:pPr>
        <w:ind w:left="717" w:hanging="360"/>
      </w:pPr>
      <w:rPr>
        <w:rFonts w:ascii="Arial Gras" w:hAnsi="Arial Gras" w:hint="default"/>
        <w:b/>
        <w:i w:val="0"/>
        <w:color w:val="EF3340" w:themeColor="accent1"/>
        <w:sz w:val="3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10370"/>
    <w:multiLevelType w:val="hybridMultilevel"/>
    <w:tmpl w:val="72C2E228"/>
    <w:lvl w:ilvl="0" w:tplc="06961BA8">
      <w:start w:val="1"/>
      <w:numFmt w:val="bullet"/>
      <w:pStyle w:val="Paragraphedeliste"/>
      <w:lvlText w:val=""/>
      <w:lvlJc w:val="left"/>
      <w:pPr>
        <w:ind w:left="720" w:hanging="360"/>
      </w:pPr>
      <w:rPr>
        <w:rFonts w:ascii="Wingdings" w:hAnsi="Wingdings" w:hint="default"/>
        <w:color w:val="EF3340" w:themeColor="accent1"/>
      </w:rPr>
    </w:lvl>
    <w:lvl w:ilvl="1" w:tplc="B57838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EF3340" w:themeColor="accent1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85804"/>
    <w:multiLevelType w:val="multilevel"/>
    <w:tmpl w:val="8CE813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654B44"/>
    <w:multiLevelType w:val="hybridMultilevel"/>
    <w:tmpl w:val="AB7654B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F3340" w:themeColor="accent1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EF3340" w:themeColor="accent1"/>
      </w:rPr>
    </w:lvl>
    <w:lvl w:ilvl="2" w:tplc="90F6D1EA">
      <w:numFmt w:val="bullet"/>
      <w:lvlText w:val="-"/>
      <w:lvlJc w:val="left"/>
      <w:pPr>
        <w:ind w:left="2160" w:hanging="360"/>
      </w:pPr>
      <w:rPr>
        <w:rFonts w:ascii="Arial" w:hAnsi="Arial" w:hint="default"/>
        <w:b w:val="0"/>
        <w:i w:val="0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E5876"/>
    <w:multiLevelType w:val="hybridMultilevel"/>
    <w:tmpl w:val="B35206D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F3340" w:themeColor="accent1"/>
      </w:rPr>
    </w:lvl>
    <w:lvl w:ilvl="1" w:tplc="B57838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EF3340" w:themeColor="accent1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312EA"/>
    <w:multiLevelType w:val="hybridMultilevel"/>
    <w:tmpl w:val="82F8031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F3340" w:themeColor="accent1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EF3340" w:themeColor="accent1"/>
      </w:rPr>
    </w:lvl>
    <w:lvl w:ilvl="2" w:tplc="DCC2B816">
      <w:numFmt w:val="bullet"/>
      <w:lvlText w:val="-"/>
      <w:lvlJc w:val="left"/>
      <w:pPr>
        <w:ind w:left="2160" w:hanging="360"/>
      </w:pPr>
      <w:rPr>
        <w:rFonts w:ascii="Arial" w:hAnsi="Arial" w:hint="default"/>
        <w:b w:val="0"/>
        <w:i w:val="0"/>
        <w:color w:val="EF3340" w:themeColor="accent1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8772A"/>
    <w:multiLevelType w:val="hybridMultilevel"/>
    <w:tmpl w:val="9CE6B8FA"/>
    <w:lvl w:ilvl="0" w:tplc="D9B48C3E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D7553"/>
    <w:multiLevelType w:val="hybridMultilevel"/>
    <w:tmpl w:val="A6BC24B4"/>
    <w:lvl w:ilvl="0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 w:val="0"/>
        <w:i w:val="0"/>
        <w:color w:val="EF3340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30687"/>
    <w:multiLevelType w:val="hybridMultilevel"/>
    <w:tmpl w:val="F04088EE"/>
    <w:lvl w:ilvl="0" w:tplc="B57838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F3340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32C2B"/>
    <w:multiLevelType w:val="hybridMultilevel"/>
    <w:tmpl w:val="9544DC40"/>
    <w:lvl w:ilvl="0" w:tplc="18EA2014">
      <w:start w:val="1"/>
      <w:numFmt w:val="decimal"/>
      <w:lvlText w:val="%1.1"/>
      <w:lvlJc w:val="left"/>
      <w:pPr>
        <w:ind w:left="717" w:hanging="360"/>
      </w:pPr>
      <w:rPr>
        <w:rFonts w:ascii="Arial" w:hAnsi="Arial" w:hint="default"/>
        <w:b w:val="0"/>
        <w:i w:val="0"/>
        <w:color w:val="373534" w:themeColor="text1"/>
        <w:sz w:val="26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705A1"/>
    <w:multiLevelType w:val="hybridMultilevel"/>
    <w:tmpl w:val="51E05FAE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EF3340" w:themeColor="accent1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8846B84"/>
    <w:multiLevelType w:val="hybridMultilevel"/>
    <w:tmpl w:val="EF485A04"/>
    <w:lvl w:ilvl="0" w:tplc="567AE302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1860E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9158267">
    <w:abstractNumId w:val="7"/>
  </w:num>
  <w:num w:numId="2" w16cid:durableId="1436245690">
    <w:abstractNumId w:val="20"/>
  </w:num>
  <w:num w:numId="3" w16cid:durableId="961418914">
    <w:abstractNumId w:val="22"/>
  </w:num>
  <w:num w:numId="4" w16cid:durableId="2109347676">
    <w:abstractNumId w:val="0"/>
  </w:num>
  <w:num w:numId="5" w16cid:durableId="1799687655">
    <w:abstractNumId w:val="13"/>
  </w:num>
  <w:num w:numId="6" w16cid:durableId="2084838716">
    <w:abstractNumId w:val="8"/>
  </w:num>
  <w:num w:numId="7" w16cid:durableId="365327226">
    <w:abstractNumId w:val="6"/>
  </w:num>
  <w:num w:numId="8" w16cid:durableId="811218788">
    <w:abstractNumId w:val="11"/>
  </w:num>
  <w:num w:numId="9" w16cid:durableId="1381057995">
    <w:abstractNumId w:val="17"/>
  </w:num>
  <w:num w:numId="10" w16cid:durableId="1138953981">
    <w:abstractNumId w:val="9"/>
  </w:num>
  <w:num w:numId="11" w16cid:durableId="1255435243">
    <w:abstractNumId w:val="23"/>
  </w:num>
  <w:num w:numId="12" w16cid:durableId="304161374">
    <w:abstractNumId w:val="5"/>
  </w:num>
  <w:num w:numId="13" w16cid:durableId="500003608">
    <w:abstractNumId w:val="2"/>
  </w:num>
  <w:num w:numId="14" w16cid:durableId="354893217">
    <w:abstractNumId w:val="3"/>
  </w:num>
  <w:num w:numId="15" w16cid:durableId="903873425">
    <w:abstractNumId w:val="1"/>
  </w:num>
  <w:num w:numId="16" w16cid:durableId="651637435">
    <w:abstractNumId w:val="19"/>
  </w:num>
  <w:num w:numId="17" w16cid:durableId="217743152">
    <w:abstractNumId w:val="12"/>
  </w:num>
  <w:num w:numId="18" w16cid:durableId="1885364709">
    <w:abstractNumId w:val="15"/>
  </w:num>
  <w:num w:numId="19" w16cid:durableId="700520474">
    <w:abstractNumId w:val="14"/>
  </w:num>
  <w:num w:numId="20" w16cid:durableId="1161120617">
    <w:abstractNumId w:val="16"/>
  </w:num>
  <w:num w:numId="21" w16cid:durableId="1262640155">
    <w:abstractNumId w:val="18"/>
  </w:num>
  <w:num w:numId="22" w16cid:durableId="1181166043">
    <w:abstractNumId w:val="21"/>
  </w:num>
  <w:num w:numId="23" w16cid:durableId="2084795443">
    <w:abstractNumId w:val="4"/>
  </w:num>
  <w:num w:numId="24" w16cid:durableId="317226123">
    <w:abstractNumId w:val="10"/>
  </w:num>
  <w:num w:numId="25" w16cid:durableId="894194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CFD"/>
    <w:rsid w:val="0000041B"/>
    <w:rsid w:val="00083A78"/>
    <w:rsid w:val="00084CCB"/>
    <w:rsid w:val="000862D7"/>
    <w:rsid w:val="000906E7"/>
    <w:rsid w:val="000B1CA5"/>
    <w:rsid w:val="000B5318"/>
    <w:rsid w:val="000F1177"/>
    <w:rsid w:val="0011031D"/>
    <w:rsid w:val="0016214E"/>
    <w:rsid w:val="0016414D"/>
    <w:rsid w:val="00167BD4"/>
    <w:rsid w:val="001B16C1"/>
    <w:rsid w:val="00204249"/>
    <w:rsid w:val="0020551F"/>
    <w:rsid w:val="00217FB5"/>
    <w:rsid w:val="00230DC9"/>
    <w:rsid w:val="00235611"/>
    <w:rsid w:val="00271613"/>
    <w:rsid w:val="002B2E89"/>
    <w:rsid w:val="002D6B5C"/>
    <w:rsid w:val="00302064"/>
    <w:rsid w:val="00356234"/>
    <w:rsid w:val="00392720"/>
    <w:rsid w:val="003B372A"/>
    <w:rsid w:val="003B5183"/>
    <w:rsid w:val="00474B04"/>
    <w:rsid w:val="004D0B76"/>
    <w:rsid w:val="00522826"/>
    <w:rsid w:val="0052395E"/>
    <w:rsid w:val="0059554D"/>
    <w:rsid w:val="005F55FF"/>
    <w:rsid w:val="006B55D9"/>
    <w:rsid w:val="007602A2"/>
    <w:rsid w:val="00762EF7"/>
    <w:rsid w:val="007C6CFD"/>
    <w:rsid w:val="007F4537"/>
    <w:rsid w:val="00815921"/>
    <w:rsid w:val="008770F2"/>
    <w:rsid w:val="008E3AC5"/>
    <w:rsid w:val="00941CEE"/>
    <w:rsid w:val="0095728B"/>
    <w:rsid w:val="009E0A8E"/>
    <w:rsid w:val="00A21E71"/>
    <w:rsid w:val="00A55D49"/>
    <w:rsid w:val="00A7243A"/>
    <w:rsid w:val="00AE09CA"/>
    <w:rsid w:val="00B6525F"/>
    <w:rsid w:val="00B92915"/>
    <w:rsid w:val="00C0088F"/>
    <w:rsid w:val="00C43D25"/>
    <w:rsid w:val="00C63185"/>
    <w:rsid w:val="00C71C3A"/>
    <w:rsid w:val="00C92BA5"/>
    <w:rsid w:val="00CA5B95"/>
    <w:rsid w:val="00CB577D"/>
    <w:rsid w:val="00CD0CC1"/>
    <w:rsid w:val="00D40183"/>
    <w:rsid w:val="00D5756E"/>
    <w:rsid w:val="00D60386"/>
    <w:rsid w:val="00D86683"/>
    <w:rsid w:val="00DB3363"/>
    <w:rsid w:val="00DB57F1"/>
    <w:rsid w:val="00DF09F6"/>
    <w:rsid w:val="00E1060B"/>
    <w:rsid w:val="00E36AA5"/>
    <w:rsid w:val="00E912D9"/>
    <w:rsid w:val="00E97C84"/>
    <w:rsid w:val="00ED5097"/>
    <w:rsid w:val="00EE1535"/>
    <w:rsid w:val="00EF2870"/>
    <w:rsid w:val="00F122BD"/>
    <w:rsid w:val="00F2790D"/>
    <w:rsid w:val="00F279AC"/>
    <w:rsid w:val="00F3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07977"/>
  <w15:chartTrackingRefBased/>
  <w15:docId w15:val="{B76E2EE9-0390-4685-9E36-8F39C7ED3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54D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styleId="Titre1">
    <w:name w:val="heading 1"/>
    <w:basedOn w:val="Normal"/>
    <w:next w:val="Normal"/>
    <w:link w:val="Titre1Car"/>
    <w:autoRedefine/>
    <w:qFormat/>
    <w:rsid w:val="00A7243A"/>
    <w:pPr>
      <w:keepNext/>
      <w:keepLines/>
      <w:numPr>
        <w:numId w:val="14"/>
      </w:numPr>
      <w:pBdr>
        <w:bottom w:val="single" w:sz="12" w:space="1" w:color="53565A" w:themeColor="accent2"/>
      </w:pBdr>
      <w:suppressAutoHyphens w:val="0"/>
      <w:spacing w:before="240" w:after="240" w:line="259" w:lineRule="auto"/>
      <w:outlineLvl w:val="0"/>
    </w:pPr>
    <w:rPr>
      <w:rFonts w:asciiTheme="majorHAnsi" w:eastAsiaTheme="majorEastAsia" w:hAnsiTheme="majorHAnsi" w:cstheme="majorBidi"/>
      <w:b/>
      <w:bCs/>
      <w:color w:val="EF3340" w:themeColor="accent1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522826"/>
    <w:pPr>
      <w:keepNext/>
      <w:keepLines/>
      <w:numPr>
        <w:ilvl w:val="1"/>
        <w:numId w:val="14"/>
      </w:numPr>
      <w:spacing w:before="240" w:after="120"/>
      <w:outlineLvl w:val="1"/>
    </w:pPr>
    <w:rPr>
      <w:rFonts w:asciiTheme="majorHAnsi" w:eastAsiaTheme="majorEastAsia" w:hAnsiTheme="majorHAnsi" w:cstheme="majorBidi"/>
      <w:b/>
      <w:bCs/>
      <w:color w:val="373534" w:themeColor="tex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C71C3A"/>
    <w:pPr>
      <w:keepNext/>
      <w:keepLines/>
      <w:numPr>
        <w:ilvl w:val="2"/>
        <w:numId w:val="14"/>
      </w:numPr>
      <w:spacing w:before="240" w:after="120"/>
      <w:ind w:left="1225" w:hanging="505"/>
      <w:outlineLvl w:val="2"/>
    </w:pPr>
    <w:rPr>
      <w:rFonts w:asciiTheme="majorHAnsi" w:eastAsiaTheme="majorEastAsia" w:hAnsiTheme="majorHAnsi" w:cstheme="majorBidi"/>
      <w:color w:val="373534" w:themeColor="text1"/>
      <w:sz w:val="24"/>
      <w:szCs w:val="24"/>
    </w:rPr>
  </w:style>
  <w:style w:type="paragraph" w:styleId="Titre4">
    <w:name w:val="heading 4"/>
    <w:basedOn w:val="Normal"/>
    <w:next w:val="Normal"/>
    <w:link w:val="Titre4Car"/>
    <w:unhideWhenUsed/>
    <w:qFormat/>
    <w:rsid w:val="009E0A8E"/>
    <w:pPr>
      <w:numPr>
        <w:ilvl w:val="3"/>
        <w:numId w:val="14"/>
      </w:num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3E4043" w:themeColor="accent2" w:themeShade="BF"/>
      <w:lang w:bidi="en-US"/>
    </w:rPr>
  </w:style>
  <w:style w:type="paragraph" w:styleId="Titre5">
    <w:name w:val="heading 5"/>
    <w:basedOn w:val="Titre4"/>
    <w:next w:val="Normal"/>
    <w:link w:val="Titre5Car"/>
    <w:unhideWhenUsed/>
    <w:rsid w:val="00F2790D"/>
    <w:pPr>
      <w:outlineLvl w:val="4"/>
    </w:pPr>
  </w:style>
  <w:style w:type="paragraph" w:styleId="Titre6">
    <w:name w:val="heading 6"/>
    <w:basedOn w:val="Normal"/>
    <w:next w:val="Normal"/>
    <w:link w:val="Titre6Car"/>
    <w:unhideWhenUsed/>
    <w:rsid w:val="00C63185"/>
    <w:pPr>
      <w:pBdr>
        <w:bottom w:val="single" w:sz="4" w:space="2" w:color="B8BBBE" w:themeColor="accent2" w:themeTint="66"/>
      </w:pBdr>
      <w:spacing w:before="200" w:after="100" w:line="240" w:lineRule="auto"/>
      <w:ind w:left="1152" w:hanging="1152"/>
      <w:contextualSpacing/>
      <w:outlineLvl w:val="5"/>
    </w:pPr>
    <w:rPr>
      <w:rFonts w:asciiTheme="majorHAnsi" w:eastAsiaTheme="majorEastAsia" w:hAnsiTheme="majorHAnsi" w:cstheme="majorBidi"/>
      <w:i/>
      <w:iCs/>
      <w:color w:val="3E4043" w:themeColor="accent2" w:themeShade="BF"/>
      <w:lang w:bidi="en-US"/>
    </w:rPr>
  </w:style>
  <w:style w:type="paragraph" w:styleId="Titre7">
    <w:name w:val="heading 7"/>
    <w:basedOn w:val="Normal"/>
    <w:next w:val="Normal"/>
    <w:link w:val="Titre7Car"/>
    <w:unhideWhenUsed/>
    <w:rsid w:val="00C63185"/>
    <w:pPr>
      <w:pBdr>
        <w:bottom w:val="dotted" w:sz="4" w:space="2" w:color="95999E" w:themeColor="accent2" w:themeTint="99"/>
      </w:pBdr>
      <w:spacing w:before="200" w:after="100" w:line="240" w:lineRule="auto"/>
      <w:ind w:left="1296" w:hanging="1296"/>
      <w:contextualSpacing/>
      <w:outlineLvl w:val="6"/>
    </w:pPr>
    <w:rPr>
      <w:rFonts w:asciiTheme="majorHAnsi" w:eastAsiaTheme="majorEastAsia" w:hAnsiTheme="majorHAnsi" w:cstheme="majorBidi"/>
      <w:i/>
      <w:iCs/>
      <w:color w:val="3E4043" w:themeColor="accent2" w:themeShade="BF"/>
      <w:lang w:bidi="en-US"/>
    </w:rPr>
  </w:style>
  <w:style w:type="paragraph" w:styleId="Titre8">
    <w:name w:val="heading 8"/>
    <w:basedOn w:val="Normal"/>
    <w:next w:val="Normal"/>
    <w:link w:val="Titre8Car"/>
    <w:unhideWhenUsed/>
    <w:rsid w:val="00C63185"/>
    <w:pPr>
      <w:spacing w:before="200" w:after="100" w:line="240" w:lineRule="auto"/>
      <w:ind w:left="1440" w:hanging="1440"/>
      <w:contextualSpacing/>
      <w:outlineLvl w:val="7"/>
    </w:pPr>
    <w:rPr>
      <w:rFonts w:asciiTheme="majorHAnsi" w:eastAsiaTheme="majorEastAsia" w:hAnsiTheme="majorHAnsi" w:cstheme="majorBidi"/>
      <w:i/>
      <w:iCs/>
      <w:color w:val="53565A" w:themeColor="accent2"/>
      <w:lang w:bidi="en-US"/>
    </w:rPr>
  </w:style>
  <w:style w:type="paragraph" w:styleId="Titre9">
    <w:name w:val="heading 9"/>
    <w:aliases w:val="Titre 10"/>
    <w:basedOn w:val="Normal"/>
    <w:next w:val="Normal"/>
    <w:link w:val="Titre9Car"/>
    <w:unhideWhenUsed/>
    <w:rsid w:val="00C63185"/>
    <w:pPr>
      <w:spacing w:before="200" w:after="100" w:line="240" w:lineRule="auto"/>
      <w:ind w:left="1584" w:hanging="1584"/>
      <w:contextualSpacing/>
      <w:outlineLvl w:val="8"/>
    </w:pPr>
    <w:rPr>
      <w:rFonts w:asciiTheme="majorHAnsi" w:eastAsiaTheme="majorEastAsia" w:hAnsiTheme="majorHAnsi" w:cstheme="majorBidi"/>
      <w:i/>
      <w:iCs/>
      <w:color w:val="53565A" w:themeColor="accent2"/>
      <w:szCs w:val="20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3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372A"/>
  </w:style>
  <w:style w:type="paragraph" w:styleId="Pieddepage">
    <w:name w:val="footer"/>
    <w:basedOn w:val="Normal"/>
    <w:link w:val="PieddepageCar"/>
    <w:uiPriority w:val="99"/>
    <w:unhideWhenUsed/>
    <w:rsid w:val="003B3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372A"/>
  </w:style>
  <w:style w:type="character" w:styleId="Lienhypertexte">
    <w:name w:val="Hyperlink"/>
    <w:basedOn w:val="Policepardfaut"/>
    <w:uiPriority w:val="99"/>
    <w:unhideWhenUsed/>
    <w:rsid w:val="00CB577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B577D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rsid w:val="00A7243A"/>
    <w:rPr>
      <w:rFonts w:asciiTheme="majorHAnsi" w:eastAsiaTheme="majorEastAsia" w:hAnsiTheme="majorHAnsi" w:cstheme="majorBidi"/>
      <w:b/>
      <w:bCs/>
      <w:color w:val="EF3340" w:themeColor="accent1"/>
      <w:sz w:val="32"/>
      <w:szCs w:val="32"/>
    </w:rPr>
  </w:style>
  <w:style w:type="character" w:customStyle="1" w:styleId="Titre2Car">
    <w:name w:val="Titre 2 Car"/>
    <w:basedOn w:val="Policepardfaut"/>
    <w:link w:val="Titre2"/>
    <w:rsid w:val="00522826"/>
    <w:rPr>
      <w:rFonts w:asciiTheme="majorHAnsi" w:eastAsiaTheme="majorEastAsia" w:hAnsiTheme="majorHAnsi" w:cstheme="majorBidi"/>
      <w:b/>
      <w:bCs/>
      <w:color w:val="373534" w:themeColor="text1"/>
      <w:sz w:val="26"/>
      <w:szCs w:val="26"/>
    </w:rPr>
  </w:style>
  <w:style w:type="character" w:customStyle="1" w:styleId="Titre3Car">
    <w:name w:val="Titre 3 Car"/>
    <w:basedOn w:val="Policepardfaut"/>
    <w:link w:val="Titre3"/>
    <w:rsid w:val="00C71C3A"/>
    <w:rPr>
      <w:rFonts w:asciiTheme="majorHAnsi" w:eastAsiaTheme="majorEastAsia" w:hAnsiTheme="majorHAnsi" w:cstheme="majorBidi"/>
      <w:color w:val="373534" w:themeColor="text1"/>
      <w:sz w:val="24"/>
      <w:szCs w:val="24"/>
    </w:rPr>
  </w:style>
  <w:style w:type="character" w:customStyle="1" w:styleId="Titre4Car">
    <w:name w:val="Titre 4 Car"/>
    <w:basedOn w:val="Policepardfaut"/>
    <w:link w:val="Titre4"/>
    <w:rsid w:val="009E0A8E"/>
    <w:rPr>
      <w:rFonts w:asciiTheme="majorHAnsi" w:eastAsiaTheme="majorEastAsia" w:hAnsiTheme="majorHAnsi" w:cstheme="majorBidi"/>
      <w:b/>
      <w:bCs/>
      <w:i/>
      <w:iCs/>
      <w:color w:val="3E4043" w:themeColor="accent2" w:themeShade="BF"/>
      <w:kern w:val="0"/>
      <w:sz w:val="20"/>
      <w:lang w:bidi="en-US"/>
    </w:rPr>
  </w:style>
  <w:style w:type="character" w:customStyle="1" w:styleId="Titre5Car">
    <w:name w:val="Titre 5 Car"/>
    <w:basedOn w:val="Policepardfaut"/>
    <w:link w:val="Titre5"/>
    <w:rsid w:val="00F2790D"/>
    <w:rPr>
      <w:rFonts w:asciiTheme="majorHAnsi" w:eastAsiaTheme="majorEastAsia" w:hAnsiTheme="majorHAnsi" w:cstheme="majorBidi"/>
      <w:b/>
      <w:bCs/>
      <w:i/>
      <w:iCs/>
      <w:color w:val="3E4043" w:themeColor="accent2" w:themeShade="BF"/>
      <w:kern w:val="0"/>
      <w:sz w:val="20"/>
      <w:lang w:bidi="en-US"/>
    </w:rPr>
  </w:style>
  <w:style w:type="character" w:customStyle="1" w:styleId="Titre6Car">
    <w:name w:val="Titre 6 Car"/>
    <w:basedOn w:val="Policepardfaut"/>
    <w:link w:val="Titre6"/>
    <w:rsid w:val="00C63185"/>
    <w:rPr>
      <w:rFonts w:asciiTheme="majorHAnsi" w:eastAsiaTheme="majorEastAsia" w:hAnsiTheme="majorHAnsi" w:cstheme="majorBidi"/>
      <w:i/>
      <w:iCs/>
      <w:color w:val="3E4043" w:themeColor="accent2" w:themeShade="BF"/>
      <w:kern w:val="0"/>
      <w:lang w:bidi="en-US"/>
    </w:rPr>
  </w:style>
  <w:style w:type="character" w:customStyle="1" w:styleId="Titre7Car">
    <w:name w:val="Titre 7 Car"/>
    <w:basedOn w:val="Policepardfaut"/>
    <w:link w:val="Titre7"/>
    <w:rsid w:val="00C63185"/>
    <w:rPr>
      <w:rFonts w:asciiTheme="majorHAnsi" w:eastAsiaTheme="majorEastAsia" w:hAnsiTheme="majorHAnsi" w:cstheme="majorBidi"/>
      <w:i/>
      <w:iCs/>
      <w:color w:val="3E4043" w:themeColor="accent2" w:themeShade="BF"/>
      <w:kern w:val="0"/>
      <w:lang w:bidi="en-US"/>
    </w:rPr>
  </w:style>
  <w:style w:type="character" w:customStyle="1" w:styleId="Titre8Car">
    <w:name w:val="Titre 8 Car"/>
    <w:basedOn w:val="Policepardfaut"/>
    <w:link w:val="Titre8"/>
    <w:rsid w:val="00C63185"/>
    <w:rPr>
      <w:rFonts w:asciiTheme="majorHAnsi" w:eastAsiaTheme="majorEastAsia" w:hAnsiTheme="majorHAnsi" w:cstheme="majorBidi"/>
      <w:i/>
      <w:iCs/>
      <w:color w:val="53565A" w:themeColor="accent2"/>
      <w:kern w:val="0"/>
      <w:lang w:bidi="en-US"/>
    </w:rPr>
  </w:style>
  <w:style w:type="character" w:customStyle="1" w:styleId="Titre9Car">
    <w:name w:val="Titre 9 Car"/>
    <w:aliases w:val="Titre 10 Car"/>
    <w:basedOn w:val="Policepardfaut"/>
    <w:link w:val="Titre9"/>
    <w:rsid w:val="00C63185"/>
    <w:rPr>
      <w:rFonts w:asciiTheme="majorHAnsi" w:eastAsiaTheme="majorEastAsia" w:hAnsiTheme="majorHAnsi" w:cstheme="majorBidi"/>
      <w:i/>
      <w:iCs/>
      <w:color w:val="53565A" w:themeColor="accent2"/>
      <w:kern w:val="0"/>
      <w:sz w:val="20"/>
      <w:szCs w:val="20"/>
      <w:lang w:bidi="en-US"/>
    </w:rPr>
  </w:style>
  <w:style w:type="paragraph" w:styleId="Paragraphedeliste">
    <w:name w:val="List Paragraph"/>
    <w:basedOn w:val="Normal"/>
    <w:qFormat/>
    <w:rsid w:val="000862D7"/>
    <w:pPr>
      <w:numPr>
        <w:numId w:val="17"/>
      </w:numPr>
      <w:spacing w:line="288" w:lineRule="auto"/>
      <w:ind w:left="714" w:hanging="357"/>
      <w:contextualSpacing/>
    </w:pPr>
    <w:rPr>
      <w:rFonts w:eastAsiaTheme="minorEastAsia"/>
      <w:iCs/>
      <w:color w:val="373534" w:themeColor="text1"/>
      <w:szCs w:val="20"/>
      <w:lang w:bidi="en-US"/>
    </w:rPr>
  </w:style>
  <w:style w:type="paragraph" w:styleId="En-ttedetabledesmatires">
    <w:name w:val="TOC Heading"/>
    <w:basedOn w:val="Titre1"/>
    <w:next w:val="Normal"/>
    <w:unhideWhenUsed/>
    <w:rsid w:val="00C63185"/>
    <w:pPr>
      <w:keepNext w:val="0"/>
      <w:keepLines w:val="0"/>
      <w:pBdr>
        <w:bottom w:val="single" w:sz="12" w:space="0" w:color="7F7A78" w:themeColor="text1" w:themeTint="A6"/>
      </w:pBdr>
      <w:tabs>
        <w:tab w:val="num" w:pos="360"/>
      </w:tabs>
      <w:spacing w:before="480" w:after="100" w:line="269" w:lineRule="auto"/>
      <w:ind w:left="720"/>
      <w:contextualSpacing/>
      <w:outlineLvl w:val="9"/>
    </w:pPr>
    <w:rPr>
      <w:i/>
      <w:iCs/>
      <w:color w:val="EF343D"/>
      <w:szCs w:val="22"/>
      <w:lang w:bidi="en-US"/>
    </w:rPr>
  </w:style>
  <w:style w:type="paragraph" w:customStyle="1" w:styleId="Titremodele">
    <w:name w:val="Titre_modele"/>
    <w:rsid w:val="0059554D"/>
    <w:pPr>
      <w:pBdr>
        <w:bottom w:val="single" w:sz="4" w:space="1" w:color="000000"/>
      </w:pBdr>
      <w:suppressAutoHyphens/>
      <w:spacing w:after="0" w:line="240" w:lineRule="auto"/>
      <w:ind w:right="-2"/>
      <w:jc w:val="center"/>
    </w:pPr>
    <w:rPr>
      <w:rFonts w:ascii="Helvetica" w:eastAsia="Times New Roman" w:hAnsi="Helvetica" w:cs="Arial"/>
      <w:b/>
      <w:kern w:val="0"/>
      <w:sz w:val="28"/>
      <w:szCs w:val="28"/>
      <w:lang w:eastAsia="ar-SA"/>
      <w14:ligatures w14:val="none"/>
    </w:rPr>
  </w:style>
  <w:style w:type="paragraph" w:customStyle="1" w:styleId="SousTitre">
    <w:name w:val="SousTitre"/>
    <w:rsid w:val="0059554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before="120" w:after="120" w:line="240" w:lineRule="auto"/>
      <w:ind w:right="-2"/>
    </w:pPr>
    <w:rPr>
      <w:rFonts w:ascii="Helvetica" w:eastAsia="Times New Roman" w:hAnsi="Helvetica" w:cs="Helvetica"/>
      <w:b/>
      <w:kern w:val="0"/>
      <w:sz w:val="23"/>
      <w:szCs w:val="23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tegrasoft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POLE_RH\2%20-%20EN%20TETE\INTEGRA%20Courrier.dotx" TargetMode="External"/></Relationships>
</file>

<file path=word/theme/theme1.xml><?xml version="1.0" encoding="utf-8"?>
<a:theme xmlns:a="http://schemas.openxmlformats.org/drawingml/2006/main" name="Theme INTEGRA_0723">
  <a:themeElements>
    <a:clrScheme name="INTEGRA 2023">
      <a:dk1>
        <a:srgbClr val="373534"/>
      </a:dk1>
      <a:lt1>
        <a:sysClr val="window" lastClr="FFFFFF"/>
      </a:lt1>
      <a:dk2>
        <a:srgbClr val="65686D"/>
      </a:dk2>
      <a:lt2>
        <a:srgbClr val="F3F3F4"/>
      </a:lt2>
      <a:accent1>
        <a:srgbClr val="EF3340"/>
      </a:accent1>
      <a:accent2>
        <a:srgbClr val="53565A"/>
      </a:accent2>
      <a:accent3>
        <a:srgbClr val="0F2A47"/>
      </a:accent3>
      <a:accent4>
        <a:srgbClr val="86338B"/>
      </a:accent4>
      <a:accent5>
        <a:srgbClr val="FF9900"/>
      </a:accent5>
      <a:accent6>
        <a:srgbClr val="38C72B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 INTEGRA_0723" id="{6CB0C6B0-B11B-45A0-A97B-9AC1C86C884C}" vid="{B4173683-994C-44AC-8A56-E897783700C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INTEGRA Courrier</Template>
  <TotalTime>3</TotalTime>
  <Pages>2</Pages>
  <Words>578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Megane ARNOULT</dc:creator>
  <cp:keywords/>
  <dc:description/>
  <cp:lastModifiedBy>Megane ARNOULT</cp:lastModifiedBy>
  <cp:revision>2</cp:revision>
  <cp:lastPrinted>2023-07-11T13:39:00Z</cp:lastPrinted>
  <dcterms:created xsi:type="dcterms:W3CDTF">2026-04-14T09:51:00Z</dcterms:created>
  <dcterms:modified xsi:type="dcterms:W3CDTF">2026-04-14T09:51:00Z</dcterms:modified>
</cp:coreProperties>
</file>