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785B4" w14:textId="77777777" w:rsidR="00646F89" w:rsidRPr="004A3E40" w:rsidRDefault="00646F89" w:rsidP="00646F89">
      <w:pPr>
        <w:spacing w:after="0"/>
        <w:jc w:val="both"/>
        <w:rPr>
          <w:rFonts w:ascii="Arial" w:hAnsi="Arial" w:cs="Arial"/>
          <w:sz w:val="20"/>
          <w:szCs w:val="20"/>
          <w:u w:val="single"/>
        </w:rPr>
      </w:pPr>
      <w:r w:rsidRPr="004A3E40">
        <w:rPr>
          <w:rFonts w:ascii="Arial" w:hAnsi="Arial" w:cs="Arial"/>
          <w:noProof/>
          <w:sz w:val="20"/>
          <w:szCs w:val="20"/>
          <w:u w:val="single"/>
          <w:lang w:eastAsia="fr-FR"/>
        </w:rPr>
        <mc:AlternateContent>
          <mc:Choice Requires="wps">
            <w:drawing>
              <wp:anchor distT="0" distB="0" distL="114300" distR="114300" simplePos="0" relativeHeight="251659264" behindDoc="0" locked="0" layoutInCell="1" allowOverlap="1" wp14:anchorId="008D7920" wp14:editId="4E6C62B8">
                <wp:simplePos x="0" y="0"/>
                <wp:positionH relativeFrom="column">
                  <wp:posOffset>300355</wp:posOffset>
                </wp:positionH>
                <wp:positionV relativeFrom="paragraph">
                  <wp:posOffset>-118745</wp:posOffset>
                </wp:positionV>
                <wp:extent cx="5486400" cy="638175"/>
                <wp:effectExtent l="0" t="0" r="19050" b="28575"/>
                <wp:wrapNone/>
                <wp:docPr id="1" name="Zone de texte 1"/>
                <wp:cNvGraphicFramePr/>
                <a:graphic xmlns:a="http://schemas.openxmlformats.org/drawingml/2006/main">
                  <a:graphicData uri="http://schemas.microsoft.com/office/word/2010/wordprocessingShape">
                    <wps:wsp>
                      <wps:cNvSpPr txBox="1"/>
                      <wps:spPr>
                        <a:xfrm>
                          <a:off x="0" y="0"/>
                          <a:ext cx="5486400" cy="638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B57368" w14:textId="7A2CB3C6" w:rsidR="00646F89" w:rsidRDefault="003B48E0" w:rsidP="00646F89">
                            <w:pPr>
                              <w:jc w:val="center"/>
                              <w:rPr>
                                <w:rFonts w:ascii="Arial" w:hAnsi="Arial" w:cs="Arial"/>
                                <w:b/>
                                <w:sz w:val="24"/>
                              </w:rPr>
                            </w:pPr>
                            <w:r>
                              <w:rPr>
                                <w:rFonts w:ascii="Arial" w:hAnsi="Arial" w:cs="Arial"/>
                                <w:b/>
                                <w:sz w:val="24"/>
                              </w:rPr>
                              <w:t>AVENANT A L’</w:t>
                            </w:r>
                            <w:r w:rsidR="00646F89" w:rsidRPr="00317974">
                              <w:rPr>
                                <w:rFonts w:ascii="Arial" w:hAnsi="Arial" w:cs="Arial"/>
                                <w:b/>
                                <w:sz w:val="24"/>
                              </w:rPr>
                              <w:t xml:space="preserve">ACCORD RELATIF </w:t>
                            </w:r>
                            <w:r w:rsidR="00646F89">
                              <w:rPr>
                                <w:rFonts w:ascii="Arial" w:hAnsi="Arial" w:cs="Arial"/>
                                <w:b/>
                                <w:sz w:val="24"/>
                              </w:rPr>
                              <w:t xml:space="preserve">AU </w:t>
                            </w:r>
                            <w:r w:rsidR="00373B12">
                              <w:rPr>
                                <w:rFonts w:ascii="Arial" w:hAnsi="Arial" w:cs="Arial"/>
                                <w:b/>
                                <w:sz w:val="24"/>
                              </w:rPr>
                              <w:t>TELETRAVAIL</w:t>
                            </w:r>
                          </w:p>
                          <w:p w14:paraId="7AD02077" w14:textId="3116EEE4" w:rsidR="002C6CB5" w:rsidRPr="00317974" w:rsidRDefault="002C6CB5" w:rsidP="00646F89">
                            <w:pPr>
                              <w:jc w:val="center"/>
                              <w:rPr>
                                <w:rFonts w:ascii="Arial" w:hAnsi="Arial" w:cs="Arial"/>
                                <w:b/>
                                <w:sz w:val="24"/>
                              </w:rPr>
                            </w:pPr>
                            <w:r>
                              <w:rPr>
                                <w:rFonts w:ascii="Arial" w:hAnsi="Arial" w:cs="Arial"/>
                                <w:b/>
                                <w:sz w:val="24"/>
                              </w:rPr>
                              <w:t>202</w:t>
                            </w:r>
                            <w:r w:rsidR="003B48E0">
                              <w:rPr>
                                <w:rFonts w:ascii="Arial" w:hAnsi="Arial" w:cs="Arial"/>
                                <w:b/>
                                <w:sz w:val="24"/>
                              </w:rPr>
                              <w:t>6</w:t>
                            </w:r>
                            <w:r>
                              <w:rPr>
                                <w:rFonts w:ascii="Arial" w:hAnsi="Arial" w:cs="Arial"/>
                                <w:b/>
                                <w:sz w:val="24"/>
                              </w:rPr>
                              <w:t xml:space="preserve"> - 202</w:t>
                            </w:r>
                            <w:r w:rsidR="003B48E0">
                              <w:rPr>
                                <w:rFonts w:ascii="Arial" w:hAnsi="Arial" w:cs="Arial"/>
                                <w:b/>
                                <w:sz w:val="24"/>
                              </w:rPr>
                              <w:t>9</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shapetype w14:anchorId="008D7920" id="_x0000_t202" coordsize="21600,21600" o:spt="202" path="m,l,21600r21600,l21600,xe">
                <v:stroke joinstyle="miter"/>
                <v:path gradientshapeok="t" o:connecttype="rect"/>
              </v:shapetype>
              <v:shape id="Zone de texte 1" o:spid="_x0000_s1026" type="#_x0000_t202" style="position:absolute;left:0;text-align:left;margin-left:23.65pt;margin-top:-9.35pt;width:6in;height:50.25pt;z-index:25165926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ZMbfgIAAI0FAAAOAAAAZHJzL2Uyb0RvYy54bWysVN9v2jAQfp+0/8Hy+xpg0DJEqBhVp0lV&#10;W62d+mwcm1h1fJ5tSNhfv7MTAu360mkvydn33a/Pdze/bCpNdsJ5BSanw7MBJcJwKJTZ5PTn4/Wn&#10;KSU+MFMwDUbkdC88vVx8/DCv7UyMoARdCEfQifGz2ua0DMHOsszzUlTMn4EVBpUSXMUCHt0mKxyr&#10;0Xuls9FgcJ7V4ArrgAvv8faqVdJF8i+l4OFOSi8C0TnF3EL6uvRdx2+2mLPZxjFbKt6lwf4hi4op&#10;g0F7V1csMLJ16i9XleIOPMhwxqHKQErFRaoBqxkOXlXzUDIrUi1Ijrc9Tf7/ueW3uwd770hovkKD&#10;DxgJqa2febyM9TTSVfGPmRLUI4X7njbRBMLxcjKeno8HqOKoO/88HV5MopvsaG2dD98EVCQKOXX4&#10;LIkttrvxoYUeIDGYB62Ka6V1OsRWECvtyI7hI+qQckTnL1DakDoGnwyS4xe66Lq3X2vGn7v0TlDo&#10;T5sYTqSm6dI6MpGksNciYrT5ISRRRSLkjRwZ58L0eSZ0REms6D2GHf6Y1XuM2zrQIkUGE3rjShlw&#10;LUsvqS2eD9TKFo9veFJ3FEOzbroOWUOxx8Zx0M6Ut/xaIdE3zId75nCIsCFwMYQ7/EgN+DrQSZSU&#10;4H6/dR/x2NuopaTGocyp/7VlTlCivxvs+i/D8ThOcTqMJxcjPLhTzfpUY7bVCrBlhriCLE9ixAd9&#10;EKWD6gn3xzJGRRUzHGPndH0QV6FdFbh/uFguEwjn1rJwYx4sj64jvbHBHpsn5mzX4AFH4xYO48tm&#10;r/q8xUZLA8ttAKnSEESCW1Y74nHm0xh1+ykuldNzQh236OIPAAAA//8DAFBLAwQUAAYACAAAACEA&#10;xdI8Gt0AAAAJAQAADwAAAGRycy9kb3ducmV2LnhtbEyPwU7DMAyG70i8Q2QkblsamLZS6k4ICXGm&#10;VAhuWWPaQuJUTbYWnp5wgqPtT7+/v9wvzooTTWHwjKDWGQji1puBO4Tm+WGVgwhRs9HWMyF8UYB9&#10;dX5W6sL4mZ/oVMdOpBAOhUboYxwLKUPbk9Nh7UfidHv3k9MxjVMnzaTnFO6svMqyrXR64PSh1yPd&#10;99R+1keHUDePH1n99r2dW+lt89p59cIbxMuL5e4WRKQl/sHwq5/UoUpOB39kE4RF2OyuE4mwUvkO&#10;RAJulEqbA0KucpBVKf83qH4AAAD//wMAUEsBAi0AFAAGAAgAAAAhALaDOJL+AAAA4QEAABMAAAAA&#10;AAAAAAAAAAAAAAAAAFtDb250ZW50X1R5cGVzXS54bWxQSwECLQAUAAYACAAAACEAOP0h/9YAAACU&#10;AQAACwAAAAAAAAAAAAAAAAAvAQAAX3JlbHMvLnJlbHNQSwECLQAUAAYACAAAACEAORmTG34CAACN&#10;BQAADgAAAAAAAAAAAAAAAAAuAgAAZHJzL2Uyb0RvYy54bWxQSwECLQAUAAYACAAAACEAxdI8Gt0A&#10;AAAJAQAADwAAAAAAAAAAAAAAAADYBAAAZHJzL2Rvd25yZXYueG1sUEsFBgAAAAAEAAQA8wAAAOIF&#10;AAAAAA==&#10;" fillcolor="white [3201]" strokeweight=".5pt">
                <v:textbox>
                  <w:txbxContent>
                    <w:p w14:paraId="2FB57368" w14:textId="7A2CB3C6" w:rsidR="00646F89" w:rsidRDefault="003B48E0" w:rsidP="00646F89">
                      <w:pPr>
                        <w:jc w:val="center"/>
                        <w:rPr>
                          <w:rFonts w:ascii="Arial" w:hAnsi="Arial" w:cs="Arial"/>
                          <w:b/>
                          <w:sz w:val="24"/>
                        </w:rPr>
                      </w:pPr>
                      <w:r>
                        <w:rPr>
                          <w:rFonts w:ascii="Arial" w:hAnsi="Arial" w:cs="Arial"/>
                          <w:b/>
                          <w:sz w:val="24"/>
                        </w:rPr>
                        <w:t>AVENANT A L’</w:t>
                      </w:r>
                      <w:r w:rsidR="00646F89" w:rsidRPr="00317974">
                        <w:rPr>
                          <w:rFonts w:ascii="Arial" w:hAnsi="Arial" w:cs="Arial"/>
                          <w:b/>
                          <w:sz w:val="24"/>
                        </w:rPr>
                        <w:t xml:space="preserve">ACCORD RELATIF </w:t>
                      </w:r>
                      <w:r w:rsidR="00646F89">
                        <w:rPr>
                          <w:rFonts w:ascii="Arial" w:hAnsi="Arial" w:cs="Arial"/>
                          <w:b/>
                          <w:sz w:val="24"/>
                        </w:rPr>
                        <w:t xml:space="preserve">AU </w:t>
                      </w:r>
                      <w:r w:rsidR="00373B12">
                        <w:rPr>
                          <w:rFonts w:ascii="Arial" w:hAnsi="Arial" w:cs="Arial"/>
                          <w:b/>
                          <w:sz w:val="24"/>
                        </w:rPr>
                        <w:t>TELETRAVAIL</w:t>
                      </w:r>
                    </w:p>
                    <w:p w14:paraId="7AD02077" w14:textId="3116EEE4" w:rsidR="002C6CB5" w:rsidRPr="00317974" w:rsidRDefault="002C6CB5" w:rsidP="00646F89">
                      <w:pPr>
                        <w:jc w:val="center"/>
                        <w:rPr>
                          <w:rFonts w:ascii="Arial" w:hAnsi="Arial" w:cs="Arial"/>
                          <w:b/>
                          <w:sz w:val="24"/>
                        </w:rPr>
                      </w:pPr>
                      <w:r>
                        <w:rPr>
                          <w:rFonts w:ascii="Arial" w:hAnsi="Arial" w:cs="Arial"/>
                          <w:b/>
                          <w:sz w:val="24"/>
                        </w:rPr>
                        <w:t>202</w:t>
                      </w:r>
                      <w:r w:rsidR="003B48E0">
                        <w:rPr>
                          <w:rFonts w:ascii="Arial" w:hAnsi="Arial" w:cs="Arial"/>
                          <w:b/>
                          <w:sz w:val="24"/>
                        </w:rPr>
                        <w:t>6</w:t>
                      </w:r>
                      <w:r>
                        <w:rPr>
                          <w:rFonts w:ascii="Arial" w:hAnsi="Arial" w:cs="Arial"/>
                          <w:b/>
                          <w:sz w:val="24"/>
                        </w:rPr>
                        <w:t xml:space="preserve"> - 202</w:t>
                      </w:r>
                      <w:r w:rsidR="003B48E0">
                        <w:rPr>
                          <w:rFonts w:ascii="Arial" w:hAnsi="Arial" w:cs="Arial"/>
                          <w:b/>
                          <w:sz w:val="24"/>
                        </w:rPr>
                        <w:t>9</w:t>
                      </w:r>
                    </w:p>
                  </w:txbxContent>
                </v:textbox>
              </v:shape>
            </w:pict>
          </mc:Fallback>
        </mc:AlternateContent>
      </w:r>
    </w:p>
    <w:p w14:paraId="52B135B0" w14:textId="77777777" w:rsidR="00646F89" w:rsidRPr="004A3E40" w:rsidRDefault="00646F89" w:rsidP="00646F89">
      <w:pPr>
        <w:spacing w:after="0"/>
        <w:jc w:val="both"/>
        <w:rPr>
          <w:rFonts w:ascii="Arial" w:hAnsi="Arial" w:cs="Arial"/>
          <w:sz w:val="20"/>
          <w:szCs w:val="20"/>
          <w:u w:val="single"/>
        </w:rPr>
      </w:pPr>
    </w:p>
    <w:p w14:paraId="73657EF8" w14:textId="77777777" w:rsidR="00646F89" w:rsidRDefault="00646F89" w:rsidP="00646F89">
      <w:pPr>
        <w:spacing w:after="0"/>
        <w:jc w:val="both"/>
        <w:rPr>
          <w:rFonts w:ascii="Arial" w:hAnsi="Arial" w:cs="Arial"/>
          <w:sz w:val="20"/>
          <w:szCs w:val="20"/>
          <w:u w:val="single"/>
        </w:rPr>
      </w:pPr>
    </w:p>
    <w:p w14:paraId="17C4EEBA" w14:textId="77777777" w:rsidR="00646F89" w:rsidRPr="004A3E40" w:rsidRDefault="00646F89" w:rsidP="00646F89">
      <w:pPr>
        <w:spacing w:after="0"/>
        <w:jc w:val="both"/>
        <w:rPr>
          <w:rFonts w:ascii="Arial" w:hAnsi="Arial" w:cs="Arial"/>
          <w:sz w:val="20"/>
          <w:szCs w:val="20"/>
          <w:u w:val="single"/>
        </w:rPr>
      </w:pPr>
    </w:p>
    <w:p w14:paraId="79070825" w14:textId="77777777" w:rsidR="00646F89" w:rsidRPr="004A3E40" w:rsidRDefault="00646F89" w:rsidP="00646F89">
      <w:pPr>
        <w:spacing w:after="0"/>
        <w:jc w:val="both"/>
        <w:rPr>
          <w:rFonts w:ascii="Arial" w:hAnsi="Arial" w:cs="Arial"/>
          <w:sz w:val="20"/>
          <w:szCs w:val="20"/>
          <w:u w:val="single"/>
        </w:rPr>
      </w:pPr>
    </w:p>
    <w:p w14:paraId="1DD06496" w14:textId="77777777" w:rsidR="00646F89" w:rsidRPr="00466FE0" w:rsidRDefault="00646F89" w:rsidP="00646F89">
      <w:pPr>
        <w:spacing w:after="0"/>
        <w:jc w:val="both"/>
        <w:rPr>
          <w:rFonts w:ascii="Arial" w:hAnsi="Arial" w:cs="Arial"/>
          <w:sz w:val="20"/>
          <w:szCs w:val="20"/>
          <w:u w:val="single"/>
        </w:rPr>
      </w:pPr>
    </w:p>
    <w:p w14:paraId="5EAF8CC2" w14:textId="77777777" w:rsidR="00646F89" w:rsidRPr="00283650" w:rsidRDefault="00646F89" w:rsidP="00646F89">
      <w:pPr>
        <w:rPr>
          <w:rFonts w:ascii="Arial" w:hAnsi="Arial" w:cs="Arial"/>
          <w:b/>
        </w:rPr>
      </w:pPr>
      <w:r w:rsidRPr="00283650">
        <w:rPr>
          <w:rFonts w:ascii="Arial" w:hAnsi="Arial" w:cs="Arial"/>
          <w:b/>
        </w:rPr>
        <w:t>Entre les soussignés :</w:t>
      </w:r>
    </w:p>
    <w:p w14:paraId="0FB7C625" w14:textId="77777777" w:rsidR="00646F89" w:rsidRPr="00283650" w:rsidRDefault="00646F89" w:rsidP="00646F89">
      <w:pPr>
        <w:rPr>
          <w:rFonts w:ascii="Arial" w:hAnsi="Arial" w:cs="Arial"/>
        </w:rPr>
      </w:pPr>
    </w:p>
    <w:p w14:paraId="183940DA" w14:textId="41F1F4F3" w:rsidR="00646F89" w:rsidRPr="00283650" w:rsidRDefault="00C837B6" w:rsidP="00646F89">
      <w:pPr>
        <w:jc w:val="both"/>
        <w:rPr>
          <w:rFonts w:ascii="Arial" w:hAnsi="Arial" w:cs="Arial"/>
        </w:rPr>
      </w:pPr>
      <w:r>
        <w:rPr>
          <w:rFonts w:ascii="Arial" w:hAnsi="Arial" w:cs="Arial"/>
        </w:rPr>
        <w:t>;</w:t>
      </w:r>
    </w:p>
    <w:p w14:paraId="6779A2A4" w14:textId="77777777" w:rsidR="00646F89" w:rsidRPr="00283650" w:rsidRDefault="00646F89" w:rsidP="00646F89">
      <w:pPr>
        <w:rPr>
          <w:rFonts w:ascii="Arial" w:hAnsi="Arial" w:cs="Arial"/>
        </w:rPr>
      </w:pPr>
    </w:p>
    <w:p w14:paraId="4061574D" w14:textId="77777777" w:rsidR="00646F89" w:rsidRPr="00283650" w:rsidRDefault="00646F89" w:rsidP="00646F89">
      <w:pPr>
        <w:ind w:left="7080"/>
        <w:rPr>
          <w:rFonts w:ascii="Arial" w:hAnsi="Arial" w:cs="Arial"/>
          <w:b/>
        </w:rPr>
      </w:pPr>
      <w:r w:rsidRPr="00283650">
        <w:rPr>
          <w:rFonts w:ascii="Arial" w:hAnsi="Arial" w:cs="Arial"/>
          <w:b/>
        </w:rPr>
        <w:t>D’une part,</w:t>
      </w:r>
    </w:p>
    <w:p w14:paraId="715F0A20" w14:textId="0E50650C" w:rsidR="00646F89" w:rsidRPr="00283650" w:rsidRDefault="00646F89" w:rsidP="00646F89">
      <w:pPr>
        <w:jc w:val="both"/>
        <w:rPr>
          <w:rFonts w:ascii="Arial" w:hAnsi="Arial" w:cs="Arial"/>
        </w:rPr>
      </w:pPr>
      <w:r w:rsidRPr="00283650">
        <w:rPr>
          <w:rFonts w:ascii="Arial" w:hAnsi="Arial" w:cs="Arial"/>
        </w:rPr>
        <w:t>, Délégué syndical du Syndicat National CFTC,</w:t>
      </w:r>
    </w:p>
    <w:p w14:paraId="66144FB4" w14:textId="3D4126A5" w:rsidR="00646F89" w:rsidRDefault="00646F89" w:rsidP="00646F89">
      <w:pPr>
        <w:jc w:val="both"/>
        <w:rPr>
          <w:rFonts w:ascii="Arial" w:hAnsi="Arial" w:cs="Arial"/>
        </w:rPr>
      </w:pPr>
      <w:r w:rsidRPr="00283650">
        <w:rPr>
          <w:rFonts w:ascii="Arial" w:hAnsi="Arial" w:cs="Arial"/>
        </w:rPr>
        <w:t>, Délégué syndical du Syndicat National CFE-CGC ;</w:t>
      </w:r>
    </w:p>
    <w:p w14:paraId="727A7BC1" w14:textId="07746502" w:rsidR="003B48E0" w:rsidRDefault="003B48E0" w:rsidP="003B48E0">
      <w:pPr>
        <w:jc w:val="both"/>
        <w:rPr>
          <w:rFonts w:ascii="Arial" w:hAnsi="Arial" w:cs="Arial"/>
        </w:rPr>
      </w:pPr>
      <w:r w:rsidRPr="00283650">
        <w:rPr>
          <w:rFonts w:ascii="Arial" w:hAnsi="Arial" w:cs="Arial"/>
        </w:rPr>
        <w:t>, Délégué syndical du Syndicat National CF</w:t>
      </w:r>
      <w:r>
        <w:rPr>
          <w:rFonts w:ascii="Arial" w:hAnsi="Arial" w:cs="Arial"/>
        </w:rPr>
        <w:t>DT</w:t>
      </w:r>
      <w:r w:rsidRPr="00283650">
        <w:rPr>
          <w:rFonts w:ascii="Arial" w:hAnsi="Arial" w:cs="Arial"/>
        </w:rPr>
        <w:t> ;</w:t>
      </w:r>
    </w:p>
    <w:p w14:paraId="3442A3C1" w14:textId="77777777" w:rsidR="00646F89" w:rsidRPr="00283650" w:rsidRDefault="00646F89" w:rsidP="00646F89">
      <w:pPr>
        <w:tabs>
          <w:tab w:val="left" w:pos="5380"/>
        </w:tabs>
        <w:rPr>
          <w:rFonts w:ascii="Arial" w:hAnsi="Arial" w:cs="Arial"/>
        </w:rPr>
      </w:pPr>
    </w:p>
    <w:p w14:paraId="7B90E426" w14:textId="77777777" w:rsidR="00646F89" w:rsidRPr="00283650" w:rsidRDefault="00646F89" w:rsidP="00646F89">
      <w:pPr>
        <w:ind w:left="7080"/>
        <w:rPr>
          <w:rFonts w:ascii="Arial" w:hAnsi="Arial" w:cs="Arial"/>
          <w:b/>
        </w:rPr>
      </w:pPr>
      <w:r w:rsidRPr="00283650">
        <w:rPr>
          <w:rFonts w:ascii="Arial" w:hAnsi="Arial" w:cs="Arial"/>
          <w:b/>
        </w:rPr>
        <w:t>D’autre part,</w:t>
      </w:r>
    </w:p>
    <w:p w14:paraId="1F6D3F45" w14:textId="77777777" w:rsidR="00EE4B84" w:rsidRDefault="00EE4B84" w:rsidP="00C96AD8">
      <w:pPr>
        <w:jc w:val="both"/>
        <w:rPr>
          <w:rFonts w:ascii="Arial" w:hAnsi="Arial" w:cs="Arial"/>
        </w:rPr>
      </w:pPr>
    </w:p>
    <w:p w14:paraId="6B503CFD" w14:textId="77777777" w:rsidR="00EE4B84" w:rsidRDefault="00EE4B84" w:rsidP="00C96AD8">
      <w:pPr>
        <w:jc w:val="both"/>
        <w:rPr>
          <w:rFonts w:ascii="Arial" w:hAnsi="Arial" w:cs="Arial"/>
        </w:rPr>
      </w:pPr>
    </w:p>
    <w:p w14:paraId="0DE5AE3F" w14:textId="77777777" w:rsidR="00076AF9" w:rsidRDefault="00076AF9">
      <w:pPr>
        <w:rPr>
          <w:rFonts w:ascii="Arial" w:hAnsi="Arial" w:cs="Arial"/>
        </w:rPr>
      </w:pPr>
    </w:p>
    <w:p w14:paraId="4DF34425" w14:textId="525E7CC7" w:rsidR="00373B12" w:rsidRDefault="00373B12">
      <w:pPr>
        <w:rPr>
          <w:rFonts w:ascii="Arial" w:hAnsi="Arial" w:cs="Arial"/>
        </w:rPr>
      </w:pPr>
      <w:r>
        <w:rPr>
          <w:rFonts w:ascii="Arial" w:hAnsi="Arial" w:cs="Arial"/>
        </w:rPr>
        <w:br w:type="page"/>
      </w:r>
    </w:p>
    <w:p w14:paraId="2EA5C232" w14:textId="193D5FB0" w:rsidR="003B48E0" w:rsidRPr="008D5642" w:rsidRDefault="003B48E0" w:rsidP="003B48E0">
      <w:pPr>
        <w:spacing w:after="0" w:line="240" w:lineRule="auto"/>
        <w:jc w:val="both"/>
        <w:rPr>
          <w:rFonts w:ascii="Arial" w:hAnsi="Arial" w:cs="Arial"/>
          <w:kern w:val="0"/>
        </w:rPr>
      </w:pPr>
      <w:r w:rsidRPr="008D5642">
        <w:rPr>
          <w:rFonts w:ascii="Arial" w:hAnsi="Arial" w:cs="Arial"/>
          <w:kern w:val="0"/>
        </w:rPr>
        <w:lastRenderedPageBreak/>
        <w:t xml:space="preserve">Le présent avenant a pour objet le renouvellement de l’accord relatif au télétravail conclu en date du </w:t>
      </w:r>
      <w:r w:rsidR="00B23CBE" w:rsidRPr="008D5642">
        <w:rPr>
          <w:rFonts w:ascii="Arial" w:hAnsi="Arial" w:cs="Arial"/>
          <w:kern w:val="0"/>
        </w:rPr>
        <w:t>22 mai 2023.</w:t>
      </w:r>
    </w:p>
    <w:p w14:paraId="2817D082" w14:textId="77777777" w:rsidR="003B48E0" w:rsidRPr="008D5642" w:rsidRDefault="003B48E0" w:rsidP="003B48E0">
      <w:pPr>
        <w:spacing w:after="0" w:line="240" w:lineRule="auto"/>
        <w:jc w:val="both"/>
        <w:rPr>
          <w:rFonts w:ascii="Arial" w:hAnsi="Arial" w:cs="Arial"/>
          <w:kern w:val="0"/>
        </w:rPr>
      </w:pPr>
    </w:p>
    <w:p w14:paraId="34A6C49F" w14:textId="77777777" w:rsidR="003B48E0" w:rsidRPr="008D5642" w:rsidRDefault="003B48E0" w:rsidP="003B48E0">
      <w:pPr>
        <w:spacing w:after="0" w:line="240" w:lineRule="auto"/>
        <w:jc w:val="both"/>
        <w:rPr>
          <w:rFonts w:ascii="Arial" w:hAnsi="Arial" w:cs="Arial"/>
          <w:kern w:val="0"/>
        </w:rPr>
      </w:pPr>
      <w:r w:rsidRPr="008D5642">
        <w:rPr>
          <w:rFonts w:ascii="Arial" w:hAnsi="Arial" w:cs="Arial"/>
          <w:kern w:val="0"/>
        </w:rPr>
        <w:t>En conséquence, les articles suivants sont modifiés et se substituent donc intégralement à ceux de l’accord initial, comme suit ; les autres articles restent inchangés :</w:t>
      </w:r>
    </w:p>
    <w:p w14:paraId="34111FAC" w14:textId="330F4E83" w:rsidR="001772DC" w:rsidRPr="00414137" w:rsidRDefault="001772DC" w:rsidP="00414137">
      <w:pPr>
        <w:jc w:val="both"/>
        <w:rPr>
          <w:rFonts w:ascii="Arial" w:hAnsi="Arial" w:cs="Arial"/>
        </w:rPr>
      </w:pPr>
    </w:p>
    <w:p w14:paraId="3DAB3789" w14:textId="77777777" w:rsidR="00D7559E" w:rsidRPr="00C96AD8" w:rsidRDefault="00D7559E" w:rsidP="00C96AD8">
      <w:pPr>
        <w:pStyle w:val="Default"/>
        <w:jc w:val="both"/>
        <w:rPr>
          <w:color w:val="auto"/>
          <w:sz w:val="22"/>
          <w:szCs w:val="22"/>
        </w:rPr>
      </w:pPr>
    </w:p>
    <w:p w14:paraId="0AD70419" w14:textId="72EB0852" w:rsidR="001772DC" w:rsidRPr="0079675A" w:rsidRDefault="001772DC" w:rsidP="0079675A">
      <w:pPr>
        <w:pStyle w:val="Default"/>
        <w:jc w:val="both"/>
        <w:outlineLvl w:val="1"/>
        <w:rPr>
          <w:b/>
          <w:bCs/>
          <w:color w:val="auto"/>
          <w:sz w:val="23"/>
          <w:szCs w:val="23"/>
        </w:rPr>
      </w:pPr>
      <w:bookmarkStart w:id="0" w:name="_Toc132120044"/>
      <w:bookmarkStart w:id="1" w:name="_Toc133483471"/>
      <w:r w:rsidRPr="0079675A">
        <w:rPr>
          <w:b/>
          <w:bCs/>
          <w:color w:val="auto"/>
          <w:sz w:val="23"/>
          <w:szCs w:val="23"/>
        </w:rPr>
        <w:t>TITRE II : MODALITES D’ORGANISATION DU TELETRAVAIL</w:t>
      </w:r>
      <w:bookmarkEnd w:id="0"/>
      <w:bookmarkEnd w:id="1"/>
      <w:r w:rsidRPr="0079675A">
        <w:rPr>
          <w:b/>
          <w:bCs/>
          <w:color w:val="auto"/>
          <w:sz w:val="23"/>
          <w:szCs w:val="23"/>
        </w:rPr>
        <w:t xml:space="preserve"> </w:t>
      </w:r>
    </w:p>
    <w:p w14:paraId="4806CF15" w14:textId="77777777" w:rsidR="00D7559E" w:rsidRPr="00C96AD8" w:rsidRDefault="00D7559E" w:rsidP="00C96AD8">
      <w:pPr>
        <w:pStyle w:val="Default"/>
        <w:jc w:val="both"/>
        <w:rPr>
          <w:color w:val="auto"/>
          <w:sz w:val="22"/>
          <w:szCs w:val="22"/>
        </w:rPr>
      </w:pPr>
    </w:p>
    <w:p w14:paraId="34932850" w14:textId="77777777" w:rsidR="00115109" w:rsidRDefault="00115109" w:rsidP="00C96AD8">
      <w:pPr>
        <w:pStyle w:val="Default"/>
        <w:jc w:val="both"/>
        <w:rPr>
          <w:color w:val="auto"/>
          <w:sz w:val="22"/>
          <w:szCs w:val="22"/>
        </w:rPr>
      </w:pPr>
    </w:p>
    <w:p w14:paraId="6F68C090" w14:textId="75EF8DEF" w:rsidR="00E64314" w:rsidRPr="00E64314" w:rsidRDefault="00E64314" w:rsidP="00E64314">
      <w:pPr>
        <w:pStyle w:val="Default"/>
        <w:jc w:val="both"/>
        <w:outlineLvl w:val="0"/>
        <w:rPr>
          <w:b/>
          <w:bCs/>
          <w:color w:val="auto"/>
          <w:sz w:val="22"/>
          <w:szCs w:val="22"/>
        </w:rPr>
      </w:pPr>
      <w:bookmarkStart w:id="2" w:name="_Toc133483472"/>
      <w:r w:rsidRPr="006F2087">
        <w:rPr>
          <w:b/>
          <w:bCs/>
          <w:color w:val="auto"/>
          <w:sz w:val="22"/>
          <w:szCs w:val="22"/>
        </w:rPr>
        <w:t xml:space="preserve">SOUS TITRE I – LES COLLABORATEURS DIT « </w:t>
      </w:r>
      <w:r>
        <w:rPr>
          <w:b/>
          <w:bCs/>
          <w:color w:val="auto"/>
          <w:sz w:val="22"/>
          <w:szCs w:val="22"/>
        </w:rPr>
        <w:t>SEDENTAIRE</w:t>
      </w:r>
      <w:r w:rsidRPr="006F2087">
        <w:rPr>
          <w:b/>
          <w:bCs/>
          <w:color w:val="auto"/>
          <w:sz w:val="22"/>
          <w:szCs w:val="22"/>
        </w:rPr>
        <w:t>S »</w:t>
      </w:r>
      <w:bookmarkEnd w:id="2"/>
      <w:r w:rsidRPr="006F2087">
        <w:rPr>
          <w:b/>
          <w:bCs/>
          <w:color w:val="auto"/>
          <w:sz w:val="22"/>
          <w:szCs w:val="22"/>
        </w:rPr>
        <w:t xml:space="preserve"> </w:t>
      </w:r>
    </w:p>
    <w:p w14:paraId="57F2E209" w14:textId="77777777" w:rsidR="001772DC" w:rsidRPr="00C96AD8" w:rsidRDefault="001772DC" w:rsidP="00C96AD8">
      <w:pPr>
        <w:pStyle w:val="Default"/>
        <w:jc w:val="both"/>
        <w:rPr>
          <w:color w:val="auto"/>
          <w:sz w:val="22"/>
          <w:szCs w:val="22"/>
        </w:rPr>
      </w:pPr>
    </w:p>
    <w:p w14:paraId="43A0A022" w14:textId="77777777" w:rsidR="00D7559E" w:rsidRPr="00C96AD8" w:rsidRDefault="00D7559E" w:rsidP="00C96AD8">
      <w:pPr>
        <w:pStyle w:val="Default"/>
        <w:jc w:val="both"/>
        <w:rPr>
          <w:color w:val="auto"/>
          <w:sz w:val="22"/>
          <w:szCs w:val="22"/>
        </w:rPr>
      </w:pPr>
    </w:p>
    <w:p w14:paraId="75D4C530" w14:textId="77777777" w:rsidR="001772DC" w:rsidRPr="00C96AD8" w:rsidRDefault="001772DC" w:rsidP="00C96AD8">
      <w:pPr>
        <w:pStyle w:val="Default"/>
        <w:ind w:firstLine="708"/>
        <w:jc w:val="both"/>
        <w:outlineLvl w:val="2"/>
        <w:rPr>
          <w:b/>
          <w:bCs/>
          <w:color w:val="auto"/>
          <w:sz w:val="22"/>
          <w:szCs w:val="22"/>
        </w:rPr>
      </w:pPr>
      <w:bookmarkStart w:id="3" w:name="_Toc132120050"/>
      <w:bookmarkStart w:id="4" w:name="_Toc133483475"/>
      <w:r w:rsidRPr="00C96AD8">
        <w:rPr>
          <w:b/>
          <w:bCs/>
          <w:color w:val="auto"/>
          <w:sz w:val="22"/>
          <w:szCs w:val="22"/>
        </w:rPr>
        <w:t>Article 6.1 – Organisation des jours de télétravail</w:t>
      </w:r>
      <w:bookmarkEnd w:id="3"/>
      <w:bookmarkEnd w:id="4"/>
      <w:r w:rsidRPr="00C96AD8">
        <w:rPr>
          <w:b/>
          <w:bCs/>
          <w:color w:val="auto"/>
          <w:sz w:val="22"/>
          <w:szCs w:val="22"/>
        </w:rPr>
        <w:t xml:space="preserve"> </w:t>
      </w:r>
    </w:p>
    <w:p w14:paraId="496BCB62" w14:textId="77777777" w:rsidR="00766A0D" w:rsidRDefault="00766A0D" w:rsidP="00C96AD8">
      <w:pPr>
        <w:pStyle w:val="Default"/>
        <w:jc w:val="both"/>
        <w:rPr>
          <w:color w:val="auto"/>
          <w:sz w:val="22"/>
          <w:szCs w:val="22"/>
        </w:rPr>
      </w:pPr>
    </w:p>
    <w:p w14:paraId="4FACD065" w14:textId="54694BC5" w:rsidR="001772DC" w:rsidRPr="00C96AD8" w:rsidRDefault="001772DC" w:rsidP="00C96AD8">
      <w:pPr>
        <w:pStyle w:val="Default"/>
        <w:jc w:val="both"/>
        <w:rPr>
          <w:color w:val="auto"/>
          <w:sz w:val="22"/>
          <w:szCs w:val="22"/>
        </w:rPr>
      </w:pPr>
      <w:r w:rsidRPr="00C96AD8">
        <w:rPr>
          <w:color w:val="auto"/>
          <w:sz w:val="22"/>
          <w:szCs w:val="22"/>
        </w:rPr>
        <w:t xml:space="preserve">Les parties rappellent que le télétravail revêt un caractère volontaire pour le salarié et que tout refus devra être motivé par le manager. </w:t>
      </w:r>
    </w:p>
    <w:p w14:paraId="33C39A9E" w14:textId="77777777" w:rsidR="001772DC" w:rsidRPr="00C96AD8" w:rsidRDefault="001772DC" w:rsidP="00C96AD8">
      <w:pPr>
        <w:pStyle w:val="Default"/>
        <w:jc w:val="both"/>
        <w:rPr>
          <w:color w:val="auto"/>
          <w:sz w:val="22"/>
          <w:szCs w:val="22"/>
        </w:rPr>
      </w:pPr>
      <w:r w:rsidRPr="00C96AD8">
        <w:rPr>
          <w:color w:val="auto"/>
          <w:sz w:val="22"/>
          <w:szCs w:val="22"/>
        </w:rPr>
        <w:t xml:space="preserve">Le manager est le garant de l’organisation, du bien-être et de la performance de son équipe et plus généralement du fonctionnement du collectif de travail. A ce titre, c’est sur lui que repose la détermination de l’éligibilité des fonctions de son équipe au télétravail, le statut associé, la validation du nombre jours de télétravail ainsi que leur positionnement. </w:t>
      </w:r>
    </w:p>
    <w:p w14:paraId="720F76C3" w14:textId="77777777" w:rsidR="001772DC" w:rsidRDefault="001772DC" w:rsidP="00C96AD8">
      <w:pPr>
        <w:pStyle w:val="Default"/>
        <w:jc w:val="both"/>
        <w:rPr>
          <w:color w:val="auto"/>
          <w:sz w:val="22"/>
          <w:szCs w:val="22"/>
        </w:rPr>
      </w:pPr>
      <w:r w:rsidRPr="00C96AD8">
        <w:rPr>
          <w:color w:val="auto"/>
          <w:sz w:val="22"/>
          <w:szCs w:val="22"/>
        </w:rPr>
        <w:t xml:space="preserve">Les modalités de télétravail exposées ci-après sont applicables sous réserve de l’accord du manager sur la compatibilité du positionnement des jours de télétravail avec le fonctionnement collectif et de l’activité. </w:t>
      </w:r>
    </w:p>
    <w:p w14:paraId="7760FD9A" w14:textId="77777777" w:rsidR="00423B2E" w:rsidRPr="00C96AD8" w:rsidRDefault="00423B2E" w:rsidP="00C96AD8">
      <w:pPr>
        <w:pStyle w:val="Default"/>
        <w:jc w:val="both"/>
        <w:rPr>
          <w:color w:val="auto"/>
          <w:sz w:val="22"/>
          <w:szCs w:val="22"/>
        </w:rPr>
      </w:pPr>
    </w:p>
    <w:p w14:paraId="1106A232" w14:textId="77777777" w:rsidR="00F807CC" w:rsidRDefault="00F807CC" w:rsidP="00C96AD8">
      <w:pPr>
        <w:pStyle w:val="Default"/>
        <w:jc w:val="both"/>
        <w:rPr>
          <w:color w:val="auto"/>
          <w:sz w:val="22"/>
          <w:szCs w:val="22"/>
        </w:rPr>
      </w:pPr>
    </w:p>
    <w:p w14:paraId="564C0F19" w14:textId="5E7A3315" w:rsidR="001772DC" w:rsidRDefault="001772DC" w:rsidP="00C96AD8">
      <w:pPr>
        <w:pStyle w:val="Default"/>
        <w:jc w:val="both"/>
        <w:rPr>
          <w:color w:val="auto"/>
          <w:sz w:val="22"/>
          <w:szCs w:val="22"/>
        </w:rPr>
      </w:pPr>
      <w:r w:rsidRPr="00C96AD8">
        <w:rPr>
          <w:color w:val="auto"/>
          <w:sz w:val="22"/>
          <w:szCs w:val="22"/>
        </w:rPr>
        <w:t xml:space="preserve">Les collaborateurs éligibles au télétravail sédentaires auront la possibilité de prendre : </w:t>
      </w:r>
    </w:p>
    <w:p w14:paraId="25FE6257" w14:textId="77777777" w:rsidR="009D6008" w:rsidRDefault="009D6008" w:rsidP="00C96AD8">
      <w:pPr>
        <w:pStyle w:val="Default"/>
        <w:jc w:val="both"/>
        <w:rPr>
          <w:color w:val="auto"/>
          <w:sz w:val="22"/>
          <w:szCs w:val="22"/>
        </w:rPr>
      </w:pPr>
    </w:p>
    <w:p w14:paraId="09C2AD51" w14:textId="0A429FFA" w:rsidR="009D6008" w:rsidRPr="009D6008" w:rsidRDefault="009D6008" w:rsidP="009D6008">
      <w:pPr>
        <w:pStyle w:val="Default"/>
        <w:numPr>
          <w:ilvl w:val="4"/>
          <w:numId w:val="9"/>
        </w:numPr>
        <w:jc w:val="both"/>
        <w:rPr>
          <w:b/>
          <w:bCs/>
          <w:color w:val="auto"/>
          <w:sz w:val="22"/>
          <w:szCs w:val="22"/>
        </w:rPr>
      </w:pPr>
      <w:r w:rsidRPr="009D6008">
        <w:rPr>
          <w:b/>
          <w:bCs/>
          <w:color w:val="auto"/>
          <w:sz w:val="22"/>
          <w:szCs w:val="22"/>
        </w:rPr>
        <w:t xml:space="preserve">Salariés </w:t>
      </w:r>
      <w:r w:rsidR="001C3ECA">
        <w:rPr>
          <w:b/>
          <w:bCs/>
          <w:color w:val="auto"/>
          <w:sz w:val="22"/>
          <w:szCs w:val="22"/>
        </w:rPr>
        <w:t xml:space="preserve">âgés de </w:t>
      </w:r>
      <w:r w:rsidRPr="009D6008">
        <w:rPr>
          <w:b/>
          <w:bCs/>
          <w:color w:val="auto"/>
          <w:sz w:val="22"/>
          <w:szCs w:val="22"/>
        </w:rPr>
        <w:t xml:space="preserve">58 ans </w:t>
      </w:r>
    </w:p>
    <w:p w14:paraId="20E7C4BD" w14:textId="77777777" w:rsidR="009D6008" w:rsidRDefault="009D6008" w:rsidP="009D6008">
      <w:pPr>
        <w:pStyle w:val="Default"/>
        <w:jc w:val="both"/>
        <w:rPr>
          <w:color w:val="auto"/>
          <w:sz w:val="22"/>
          <w:szCs w:val="22"/>
        </w:rPr>
      </w:pPr>
    </w:p>
    <w:p w14:paraId="3E78B7A7" w14:textId="1F2B4AC4" w:rsidR="009D6008" w:rsidRDefault="009D6008" w:rsidP="009D6008">
      <w:pPr>
        <w:pStyle w:val="Default"/>
        <w:numPr>
          <w:ilvl w:val="0"/>
          <w:numId w:val="2"/>
        </w:numPr>
        <w:jc w:val="both"/>
        <w:rPr>
          <w:color w:val="auto"/>
          <w:sz w:val="22"/>
          <w:szCs w:val="22"/>
        </w:rPr>
      </w:pPr>
      <w:r>
        <w:rPr>
          <w:color w:val="auto"/>
          <w:sz w:val="22"/>
          <w:szCs w:val="22"/>
        </w:rPr>
        <w:t>2 jours par semaine</w:t>
      </w:r>
      <w:r w:rsidR="002A6E8E">
        <w:rPr>
          <w:color w:val="auto"/>
          <w:sz w:val="22"/>
          <w:szCs w:val="22"/>
        </w:rPr>
        <w:t xml:space="preserve"> </w:t>
      </w:r>
      <w:r w:rsidR="00E82EBB">
        <w:rPr>
          <w:color w:val="auto"/>
          <w:sz w:val="22"/>
          <w:szCs w:val="22"/>
        </w:rPr>
        <w:t>pour un contrat à temps complet</w:t>
      </w:r>
      <w:r w:rsidR="00E0304F">
        <w:rPr>
          <w:color w:val="auto"/>
          <w:sz w:val="22"/>
          <w:szCs w:val="22"/>
        </w:rPr>
        <w:t>.</w:t>
      </w:r>
    </w:p>
    <w:p w14:paraId="234813E7" w14:textId="77777777" w:rsidR="0020638B" w:rsidRDefault="0020638B" w:rsidP="0020638B">
      <w:pPr>
        <w:pStyle w:val="Default"/>
        <w:jc w:val="both"/>
        <w:rPr>
          <w:color w:val="auto"/>
          <w:sz w:val="22"/>
          <w:szCs w:val="22"/>
        </w:rPr>
      </w:pPr>
    </w:p>
    <w:p w14:paraId="096B6129" w14:textId="77777777" w:rsidR="009D6008" w:rsidRDefault="009D6008" w:rsidP="009D6008">
      <w:pPr>
        <w:pStyle w:val="Default"/>
        <w:jc w:val="both"/>
        <w:rPr>
          <w:color w:val="auto"/>
          <w:sz w:val="22"/>
          <w:szCs w:val="22"/>
        </w:rPr>
      </w:pPr>
    </w:p>
    <w:p w14:paraId="55192D50" w14:textId="637AED75" w:rsidR="009D6008" w:rsidRPr="009D6008" w:rsidRDefault="009D6008" w:rsidP="009D6008">
      <w:pPr>
        <w:pStyle w:val="Default"/>
        <w:numPr>
          <w:ilvl w:val="4"/>
          <w:numId w:val="9"/>
        </w:numPr>
        <w:jc w:val="both"/>
        <w:rPr>
          <w:b/>
          <w:bCs/>
          <w:color w:val="auto"/>
          <w:sz w:val="22"/>
          <w:szCs w:val="22"/>
        </w:rPr>
      </w:pPr>
      <w:r w:rsidRPr="009D6008">
        <w:rPr>
          <w:b/>
          <w:bCs/>
          <w:color w:val="auto"/>
          <w:sz w:val="22"/>
          <w:szCs w:val="22"/>
        </w:rPr>
        <w:t xml:space="preserve">Salariés </w:t>
      </w:r>
      <w:r w:rsidR="001C3ECA">
        <w:rPr>
          <w:b/>
          <w:bCs/>
          <w:color w:val="auto"/>
          <w:sz w:val="22"/>
          <w:szCs w:val="22"/>
        </w:rPr>
        <w:t xml:space="preserve">âgés </w:t>
      </w:r>
      <w:r w:rsidRPr="009D6008">
        <w:rPr>
          <w:b/>
          <w:bCs/>
          <w:color w:val="auto"/>
          <w:sz w:val="22"/>
          <w:szCs w:val="22"/>
        </w:rPr>
        <w:t>de moins de 5</w:t>
      </w:r>
      <w:r w:rsidR="008A50A3">
        <w:rPr>
          <w:b/>
          <w:bCs/>
          <w:color w:val="auto"/>
          <w:sz w:val="22"/>
          <w:szCs w:val="22"/>
        </w:rPr>
        <w:t>8</w:t>
      </w:r>
      <w:r w:rsidRPr="009D6008">
        <w:rPr>
          <w:b/>
          <w:bCs/>
          <w:color w:val="auto"/>
          <w:sz w:val="22"/>
          <w:szCs w:val="22"/>
        </w:rPr>
        <w:t xml:space="preserve"> ans </w:t>
      </w:r>
    </w:p>
    <w:p w14:paraId="43E543F5" w14:textId="77777777" w:rsidR="00D7559E" w:rsidRPr="00C96AD8" w:rsidRDefault="00D7559E" w:rsidP="00C96AD8">
      <w:pPr>
        <w:pStyle w:val="Default"/>
        <w:jc w:val="both"/>
        <w:rPr>
          <w:color w:val="auto"/>
          <w:sz w:val="22"/>
          <w:szCs w:val="22"/>
        </w:rPr>
      </w:pPr>
    </w:p>
    <w:p w14:paraId="3EEC2074" w14:textId="4BFD9B8D" w:rsidR="001772DC" w:rsidRDefault="002D4ADA" w:rsidP="00167714">
      <w:pPr>
        <w:pStyle w:val="Default"/>
        <w:numPr>
          <w:ilvl w:val="0"/>
          <w:numId w:val="2"/>
        </w:numPr>
        <w:jc w:val="both"/>
        <w:rPr>
          <w:color w:val="auto"/>
          <w:sz w:val="22"/>
          <w:szCs w:val="22"/>
        </w:rPr>
      </w:pPr>
      <w:r>
        <w:rPr>
          <w:color w:val="auto"/>
          <w:sz w:val="22"/>
          <w:szCs w:val="22"/>
        </w:rPr>
        <w:t>1 journée de télétravail par semaine</w:t>
      </w:r>
      <w:r w:rsidR="00475EE6">
        <w:rPr>
          <w:color w:val="auto"/>
          <w:sz w:val="22"/>
          <w:szCs w:val="22"/>
        </w:rPr>
        <w:t xml:space="preserve">. </w:t>
      </w:r>
    </w:p>
    <w:p w14:paraId="384B8867" w14:textId="59F7BEED" w:rsidR="00AE7498" w:rsidRPr="00244F84" w:rsidRDefault="00AE7498" w:rsidP="00D96E3C">
      <w:pPr>
        <w:pStyle w:val="Default"/>
        <w:numPr>
          <w:ilvl w:val="0"/>
          <w:numId w:val="2"/>
        </w:numPr>
        <w:jc w:val="both"/>
        <w:rPr>
          <w:color w:val="auto"/>
          <w:sz w:val="22"/>
          <w:szCs w:val="22"/>
        </w:rPr>
      </w:pPr>
      <w:r w:rsidRPr="001C3ECA">
        <w:rPr>
          <w:color w:val="auto"/>
          <w:sz w:val="22"/>
          <w:szCs w:val="22"/>
        </w:rPr>
        <w:t xml:space="preserve">10 jours annuels de télétravail complémentaires positionnés dans l’année selon les souhaits du collaborateur sous réserve de la validation du manager dans les conditions </w:t>
      </w:r>
      <w:r w:rsidRPr="00244F84">
        <w:rPr>
          <w:color w:val="auto"/>
          <w:sz w:val="22"/>
          <w:szCs w:val="22"/>
        </w:rPr>
        <w:t>prévues ci-après</w:t>
      </w:r>
      <w:r w:rsidR="00B23CBE" w:rsidRPr="00244F84">
        <w:rPr>
          <w:color w:val="auto"/>
          <w:sz w:val="22"/>
          <w:szCs w:val="22"/>
        </w:rPr>
        <w:t xml:space="preserve">, dans la limite de 2 jours par mois </w:t>
      </w:r>
      <w:r w:rsidR="00C43D0F" w:rsidRPr="00244F84">
        <w:rPr>
          <w:color w:val="auto"/>
          <w:sz w:val="22"/>
          <w:szCs w:val="22"/>
        </w:rPr>
        <w:t xml:space="preserve">et </w:t>
      </w:r>
      <w:r w:rsidR="00F667DB" w:rsidRPr="00244F84">
        <w:rPr>
          <w:color w:val="auto"/>
          <w:sz w:val="22"/>
          <w:szCs w:val="22"/>
        </w:rPr>
        <w:t xml:space="preserve">sans dépasser 2 jours consécutifs de télétravail </w:t>
      </w:r>
      <w:r w:rsidR="00A567D1" w:rsidRPr="00244F84">
        <w:rPr>
          <w:color w:val="auto"/>
          <w:sz w:val="22"/>
          <w:szCs w:val="22"/>
        </w:rPr>
        <w:t>sur une</w:t>
      </w:r>
      <w:r w:rsidR="00F667DB" w:rsidRPr="00244F84">
        <w:rPr>
          <w:color w:val="auto"/>
          <w:sz w:val="22"/>
          <w:szCs w:val="22"/>
        </w:rPr>
        <w:t xml:space="preserve"> même semaine.</w:t>
      </w:r>
      <w:r w:rsidR="00B23CBE" w:rsidRPr="00244F84">
        <w:rPr>
          <w:color w:val="auto"/>
          <w:sz w:val="22"/>
          <w:szCs w:val="22"/>
        </w:rPr>
        <w:t xml:space="preserve"> </w:t>
      </w:r>
    </w:p>
    <w:p w14:paraId="654BAEC4" w14:textId="77777777" w:rsidR="001772DC" w:rsidRPr="00244F84" w:rsidRDefault="001772DC" w:rsidP="00C96AD8">
      <w:pPr>
        <w:pStyle w:val="Default"/>
        <w:jc w:val="both"/>
        <w:rPr>
          <w:color w:val="auto"/>
          <w:sz w:val="22"/>
          <w:szCs w:val="22"/>
        </w:rPr>
      </w:pPr>
    </w:p>
    <w:p w14:paraId="237C817A" w14:textId="71B594D7" w:rsidR="001772DC" w:rsidRPr="00244F84" w:rsidRDefault="001772DC" w:rsidP="00C96AD8">
      <w:pPr>
        <w:pStyle w:val="Default"/>
        <w:jc w:val="both"/>
        <w:rPr>
          <w:color w:val="auto"/>
          <w:sz w:val="22"/>
          <w:szCs w:val="22"/>
        </w:rPr>
      </w:pPr>
      <w:r w:rsidRPr="00244F84">
        <w:rPr>
          <w:color w:val="auto"/>
          <w:sz w:val="22"/>
          <w:szCs w:val="22"/>
        </w:rPr>
        <w:t xml:space="preserve">Les jours de télétravail </w:t>
      </w:r>
      <w:r w:rsidR="009B3E9F" w:rsidRPr="00244F84">
        <w:rPr>
          <w:color w:val="auto"/>
          <w:sz w:val="22"/>
          <w:szCs w:val="22"/>
        </w:rPr>
        <w:t>doivent</w:t>
      </w:r>
      <w:r w:rsidRPr="00244F84">
        <w:rPr>
          <w:color w:val="auto"/>
          <w:sz w:val="22"/>
          <w:szCs w:val="22"/>
        </w:rPr>
        <w:t xml:space="preserve"> être pris par journée complète. </w:t>
      </w:r>
    </w:p>
    <w:p w14:paraId="74145CD1" w14:textId="1BBE0C65" w:rsidR="00FA51D2" w:rsidRPr="00C96AD8" w:rsidRDefault="00FA51D2" w:rsidP="00FA51D2">
      <w:pPr>
        <w:pStyle w:val="Default"/>
        <w:jc w:val="both"/>
        <w:rPr>
          <w:color w:val="auto"/>
          <w:sz w:val="22"/>
          <w:szCs w:val="22"/>
        </w:rPr>
      </w:pPr>
      <w:r w:rsidRPr="00244F84">
        <w:rPr>
          <w:color w:val="auto"/>
          <w:sz w:val="22"/>
          <w:szCs w:val="22"/>
        </w:rPr>
        <w:t>Ils ne pourront pas être accolés avant et après une période de congé, sauf lorsqu’il s’agit du jour de télétravail habituel.</w:t>
      </w:r>
    </w:p>
    <w:p w14:paraId="18619C9E" w14:textId="006A020A" w:rsidR="001772DC" w:rsidRDefault="001772DC" w:rsidP="00C96AD8">
      <w:pPr>
        <w:pStyle w:val="Default"/>
        <w:jc w:val="both"/>
        <w:rPr>
          <w:color w:val="auto"/>
          <w:sz w:val="22"/>
          <w:szCs w:val="22"/>
        </w:rPr>
      </w:pPr>
      <w:r w:rsidRPr="00C96AD8">
        <w:rPr>
          <w:color w:val="auto"/>
          <w:sz w:val="22"/>
          <w:szCs w:val="22"/>
        </w:rPr>
        <w:t>Les journées de télétravail programmées et non exercées ou non prise</w:t>
      </w:r>
      <w:r w:rsidR="00C43699">
        <w:rPr>
          <w:color w:val="auto"/>
          <w:sz w:val="22"/>
          <w:szCs w:val="22"/>
        </w:rPr>
        <w:t>s</w:t>
      </w:r>
      <w:r w:rsidRPr="00C96AD8">
        <w:rPr>
          <w:color w:val="auto"/>
          <w:sz w:val="22"/>
          <w:szCs w:val="22"/>
        </w:rPr>
        <w:t xml:space="preserve"> du fait notamment de la coïncidence avec des jours fériés, des arrêts maladies, des congés ou même des missions ne pourront donner lieu à un crédit cumulé ou reporté ultérieurement. </w:t>
      </w:r>
    </w:p>
    <w:p w14:paraId="6C5E2D9C" w14:textId="77777777" w:rsidR="00E76B1A" w:rsidRDefault="00E76B1A" w:rsidP="00E76B1A">
      <w:pPr>
        <w:pStyle w:val="Default"/>
        <w:jc w:val="both"/>
        <w:rPr>
          <w:color w:val="auto"/>
          <w:sz w:val="22"/>
          <w:szCs w:val="22"/>
        </w:rPr>
      </w:pPr>
      <w:r w:rsidRPr="00C96AD8">
        <w:rPr>
          <w:color w:val="auto"/>
          <w:sz w:val="22"/>
          <w:szCs w:val="22"/>
        </w:rPr>
        <w:t>Le compteur annuel de jours de télétravail est proratisé au temps de présence du collaborateur sur l’année civile et sur la base de son temps de travail au 1</w:t>
      </w:r>
      <w:r w:rsidRPr="00C96AD8">
        <w:rPr>
          <w:color w:val="auto"/>
          <w:sz w:val="14"/>
          <w:szCs w:val="14"/>
        </w:rPr>
        <w:t xml:space="preserve">er </w:t>
      </w:r>
      <w:r w:rsidRPr="00C96AD8">
        <w:rPr>
          <w:color w:val="auto"/>
          <w:sz w:val="22"/>
          <w:szCs w:val="22"/>
        </w:rPr>
        <w:t>j</w:t>
      </w:r>
      <w:r>
        <w:rPr>
          <w:color w:val="auto"/>
          <w:sz w:val="22"/>
          <w:szCs w:val="22"/>
        </w:rPr>
        <w:t>uin</w:t>
      </w:r>
      <w:r w:rsidRPr="00C96AD8">
        <w:rPr>
          <w:color w:val="auto"/>
          <w:sz w:val="22"/>
          <w:szCs w:val="22"/>
        </w:rPr>
        <w:t xml:space="preserve"> de l’année. Dans tous les cas, le résultat du compteur annuel de jours de télétravail octroyé au salarié sera arrondi au nombre entier supérieur. </w:t>
      </w:r>
    </w:p>
    <w:p w14:paraId="5F55745E" w14:textId="77777777" w:rsidR="00E76B1A" w:rsidRPr="00C96AD8" w:rsidRDefault="00E76B1A" w:rsidP="00C96AD8">
      <w:pPr>
        <w:pStyle w:val="Default"/>
        <w:jc w:val="both"/>
        <w:rPr>
          <w:color w:val="auto"/>
          <w:sz w:val="22"/>
          <w:szCs w:val="22"/>
        </w:rPr>
      </w:pPr>
    </w:p>
    <w:p w14:paraId="0B140133" w14:textId="77777777" w:rsidR="00D7559E" w:rsidRPr="00C96AD8" w:rsidRDefault="00D7559E" w:rsidP="00C96AD8">
      <w:pPr>
        <w:pStyle w:val="Default"/>
        <w:jc w:val="both"/>
        <w:rPr>
          <w:color w:val="auto"/>
          <w:sz w:val="22"/>
          <w:szCs w:val="22"/>
        </w:rPr>
      </w:pPr>
    </w:p>
    <w:p w14:paraId="361F584D" w14:textId="77777777" w:rsidR="001772DC" w:rsidRPr="00C96AD8" w:rsidRDefault="001772DC" w:rsidP="00C96AD8">
      <w:pPr>
        <w:pStyle w:val="Default"/>
        <w:ind w:firstLine="708"/>
        <w:jc w:val="both"/>
        <w:outlineLvl w:val="2"/>
        <w:rPr>
          <w:b/>
          <w:bCs/>
          <w:color w:val="auto"/>
          <w:sz w:val="22"/>
          <w:szCs w:val="22"/>
        </w:rPr>
      </w:pPr>
      <w:bookmarkStart w:id="5" w:name="_Toc132120051"/>
      <w:bookmarkStart w:id="6" w:name="_Toc133483476"/>
      <w:r w:rsidRPr="00C96AD8">
        <w:rPr>
          <w:b/>
          <w:bCs/>
          <w:color w:val="auto"/>
          <w:sz w:val="22"/>
          <w:szCs w:val="22"/>
        </w:rPr>
        <w:t>Article 6.2 – Modalités de prise des jours de télétravail</w:t>
      </w:r>
      <w:bookmarkEnd w:id="5"/>
      <w:bookmarkEnd w:id="6"/>
      <w:r w:rsidRPr="00C96AD8">
        <w:rPr>
          <w:b/>
          <w:bCs/>
          <w:color w:val="auto"/>
          <w:sz w:val="22"/>
          <w:szCs w:val="22"/>
        </w:rPr>
        <w:t xml:space="preserve"> </w:t>
      </w:r>
    </w:p>
    <w:p w14:paraId="2F0F20B9" w14:textId="77777777" w:rsidR="00D7559E" w:rsidRPr="00C96AD8" w:rsidRDefault="00D7559E" w:rsidP="00C96AD8">
      <w:pPr>
        <w:pStyle w:val="Default"/>
        <w:jc w:val="both"/>
        <w:rPr>
          <w:color w:val="auto"/>
          <w:sz w:val="22"/>
          <w:szCs w:val="22"/>
        </w:rPr>
      </w:pPr>
    </w:p>
    <w:p w14:paraId="6B8B3FB6" w14:textId="77777777" w:rsidR="001772DC" w:rsidRPr="00466039" w:rsidRDefault="001772DC" w:rsidP="00C96AD8">
      <w:pPr>
        <w:pStyle w:val="Default"/>
        <w:jc w:val="both"/>
        <w:rPr>
          <w:color w:val="auto"/>
          <w:sz w:val="22"/>
          <w:szCs w:val="22"/>
          <w:u w:val="single"/>
        </w:rPr>
      </w:pPr>
      <w:r w:rsidRPr="00466039">
        <w:rPr>
          <w:color w:val="auto"/>
          <w:sz w:val="22"/>
          <w:szCs w:val="22"/>
          <w:u w:val="single"/>
        </w:rPr>
        <w:t xml:space="preserve">Saisie des jours de télétravail </w:t>
      </w:r>
    </w:p>
    <w:p w14:paraId="7AED72BD" w14:textId="77777777" w:rsidR="00D7559E" w:rsidRPr="00C96AD8" w:rsidRDefault="00D7559E" w:rsidP="00C96AD8">
      <w:pPr>
        <w:pStyle w:val="Default"/>
        <w:jc w:val="both"/>
        <w:rPr>
          <w:color w:val="auto"/>
          <w:sz w:val="22"/>
          <w:szCs w:val="22"/>
        </w:rPr>
      </w:pPr>
    </w:p>
    <w:p w14:paraId="19B5E208" w14:textId="566B34D8" w:rsidR="001772DC" w:rsidRPr="005B7B0E" w:rsidRDefault="000B1A9F" w:rsidP="00C96AD8">
      <w:pPr>
        <w:pStyle w:val="Default"/>
        <w:jc w:val="both"/>
        <w:rPr>
          <w:color w:val="auto"/>
          <w:sz w:val="22"/>
          <w:szCs w:val="22"/>
        </w:rPr>
      </w:pPr>
      <w:r w:rsidRPr="005B7B0E">
        <w:rPr>
          <w:color w:val="auto"/>
          <w:sz w:val="22"/>
          <w:szCs w:val="22"/>
        </w:rPr>
        <w:t xml:space="preserve">La déclaration des jours de télétravail se fait via le </w:t>
      </w:r>
      <w:r w:rsidR="009273A5" w:rsidRPr="005B7B0E">
        <w:rPr>
          <w:color w:val="auto"/>
          <w:sz w:val="22"/>
          <w:szCs w:val="22"/>
        </w:rPr>
        <w:t>logiciel de Gestion des Temps – Octime</w:t>
      </w:r>
      <w:r w:rsidR="007D14A1" w:rsidRPr="005B7B0E">
        <w:rPr>
          <w:color w:val="auto"/>
          <w:sz w:val="22"/>
          <w:szCs w:val="22"/>
        </w:rPr>
        <w:t>.</w:t>
      </w:r>
    </w:p>
    <w:p w14:paraId="3576AEDB" w14:textId="77777777" w:rsidR="00761368" w:rsidRPr="005B7B0E" w:rsidRDefault="00761368" w:rsidP="00C96AD8">
      <w:pPr>
        <w:pStyle w:val="Default"/>
        <w:jc w:val="both"/>
        <w:rPr>
          <w:color w:val="auto"/>
          <w:sz w:val="22"/>
          <w:szCs w:val="22"/>
        </w:rPr>
      </w:pPr>
    </w:p>
    <w:p w14:paraId="2924E0FC" w14:textId="5334ED0B" w:rsidR="00761368" w:rsidRPr="005B7B0E" w:rsidRDefault="00761368" w:rsidP="00C96AD8">
      <w:pPr>
        <w:pStyle w:val="Default"/>
        <w:jc w:val="both"/>
        <w:rPr>
          <w:color w:val="auto"/>
          <w:sz w:val="22"/>
          <w:szCs w:val="22"/>
        </w:rPr>
      </w:pPr>
      <w:r w:rsidRPr="005B7B0E">
        <w:rPr>
          <w:color w:val="auto"/>
          <w:sz w:val="22"/>
          <w:szCs w:val="22"/>
        </w:rPr>
        <w:t xml:space="preserve">Le </w:t>
      </w:r>
      <w:r w:rsidR="00B53558" w:rsidRPr="005B7B0E">
        <w:rPr>
          <w:color w:val="auto"/>
          <w:sz w:val="22"/>
          <w:szCs w:val="22"/>
        </w:rPr>
        <w:t xml:space="preserve">pointage à distance des temps pour les salariés </w:t>
      </w:r>
      <w:r w:rsidR="004E5006" w:rsidRPr="005B7B0E">
        <w:rPr>
          <w:color w:val="auto"/>
          <w:sz w:val="22"/>
          <w:szCs w:val="22"/>
        </w:rPr>
        <w:t>dont le décompte du temps de travail s’analyse en heure reste d’actualité.</w:t>
      </w:r>
    </w:p>
    <w:p w14:paraId="775D656A" w14:textId="77777777" w:rsidR="00D7559E" w:rsidRPr="005B7B0E" w:rsidRDefault="00D7559E" w:rsidP="00C96AD8">
      <w:pPr>
        <w:pStyle w:val="Default"/>
        <w:jc w:val="both"/>
        <w:rPr>
          <w:color w:val="auto"/>
          <w:sz w:val="22"/>
          <w:szCs w:val="22"/>
        </w:rPr>
      </w:pPr>
    </w:p>
    <w:p w14:paraId="71AD02DA" w14:textId="77777777" w:rsidR="001772DC" w:rsidRPr="005B7B0E" w:rsidRDefault="001772DC" w:rsidP="00C96AD8">
      <w:pPr>
        <w:pStyle w:val="Default"/>
        <w:jc w:val="both"/>
        <w:rPr>
          <w:color w:val="auto"/>
          <w:sz w:val="22"/>
          <w:szCs w:val="22"/>
          <w:u w:val="single"/>
        </w:rPr>
      </w:pPr>
      <w:r w:rsidRPr="005B7B0E">
        <w:rPr>
          <w:color w:val="auto"/>
          <w:sz w:val="22"/>
          <w:szCs w:val="22"/>
          <w:u w:val="single"/>
        </w:rPr>
        <w:t xml:space="preserve">Validation de la demande de télétravail </w:t>
      </w:r>
    </w:p>
    <w:p w14:paraId="63DB8235" w14:textId="77777777" w:rsidR="008B2622" w:rsidRPr="005B7B0E" w:rsidRDefault="008B2622" w:rsidP="00C96AD8">
      <w:pPr>
        <w:pStyle w:val="Default"/>
        <w:jc w:val="both"/>
        <w:rPr>
          <w:color w:val="auto"/>
          <w:sz w:val="22"/>
          <w:szCs w:val="22"/>
        </w:rPr>
      </w:pPr>
    </w:p>
    <w:p w14:paraId="5FBF08FD" w14:textId="77777777" w:rsidR="00855213" w:rsidRPr="005B7B0E" w:rsidRDefault="001772DC" w:rsidP="00C96AD8">
      <w:pPr>
        <w:pStyle w:val="Default"/>
        <w:jc w:val="both"/>
        <w:rPr>
          <w:color w:val="auto"/>
          <w:sz w:val="22"/>
          <w:szCs w:val="22"/>
        </w:rPr>
      </w:pPr>
      <w:r w:rsidRPr="005B7B0E">
        <w:rPr>
          <w:color w:val="auto"/>
          <w:sz w:val="22"/>
          <w:szCs w:val="22"/>
        </w:rPr>
        <w:t xml:space="preserve">Il est précisé que lorsque les journées de télétravail sont positionnées à l’avance par le collaborateur, le manager pourra </w:t>
      </w:r>
      <w:r w:rsidR="004E5006" w:rsidRPr="005B7B0E">
        <w:rPr>
          <w:color w:val="auto"/>
          <w:sz w:val="22"/>
          <w:szCs w:val="22"/>
        </w:rPr>
        <w:t>modifier</w:t>
      </w:r>
      <w:r w:rsidRPr="005B7B0E">
        <w:rPr>
          <w:color w:val="auto"/>
          <w:sz w:val="22"/>
          <w:szCs w:val="22"/>
        </w:rPr>
        <w:t xml:space="preserve"> au plus tard </w:t>
      </w:r>
      <w:r w:rsidR="004E5006" w:rsidRPr="005B7B0E">
        <w:rPr>
          <w:color w:val="auto"/>
          <w:sz w:val="22"/>
          <w:szCs w:val="22"/>
        </w:rPr>
        <w:t>48</w:t>
      </w:r>
      <w:r w:rsidRPr="005B7B0E">
        <w:rPr>
          <w:color w:val="auto"/>
          <w:sz w:val="22"/>
          <w:szCs w:val="22"/>
        </w:rPr>
        <w:t xml:space="preserve"> heures avant le démarrage de la journée de télétravail sous réserve d’en motiver le refus. </w:t>
      </w:r>
    </w:p>
    <w:p w14:paraId="2602B53D" w14:textId="62CFFA37" w:rsidR="00D7559E" w:rsidRPr="005B7B0E" w:rsidRDefault="001772DC" w:rsidP="00C96AD8">
      <w:pPr>
        <w:pStyle w:val="Default"/>
        <w:jc w:val="both"/>
        <w:rPr>
          <w:color w:val="auto"/>
          <w:sz w:val="22"/>
          <w:szCs w:val="22"/>
        </w:rPr>
      </w:pPr>
      <w:r w:rsidRPr="005B7B0E">
        <w:rPr>
          <w:color w:val="auto"/>
          <w:sz w:val="22"/>
          <w:szCs w:val="22"/>
        </w:rPr>
        <w:t xml:space="preserve">En cas de positionnement des jours par le collaborateur 24 heures avant la prise, le manager peut refuser jusqu’à la veille au soir du jour de télétravail demandé. </w:t>
      </w:r>
    </w:p>
    <w:p w14:paraId="12EA94F3" w14:textId="77777777" w:rsidR="00D7559E" w:rsidRPr="005B7B0E" w:rsidRDefault="00D7559E" w:rsidP="00C96AD8">
      <w:pPr>
        <w:pStyle w:val="Default"/>
        <w:jc w:val="both"/>
        <w:rPr>
          <w:color w:val="auto"/>
          <w:sz w:val="22"/>
          <w:szCs w:val="22"/>
        </w:rPr>
      </w:pPr>
    </w:p>
    <w:p w14:paraId="3C85AB36" w14:textId="77777777" w:rsidR="00D7559E" w:rsidRPr="005B7B0E" w:rsidRDefault="00D7559E" w:rsidP="00C96AD8">
      <w:pPr>
        <w:pStyle w:val="Default"/>
        <w:jc w:val="both"/>
        <w:rPr>
          <w:color w:val="auto"/>
          <w:sz w:val="22"/>
          <w:szCs w:val="22"/>
        </w:rPr>
      </w:pPr>
    </w:p>
    <w:p w14:paraId="26E7B453" w14:textId="77777777" w:rsidR="00D7559E" w:rsidRPr="005B7B0E" w:rsidRDefault="00D7559E" w:rsidP="00C96AD8">
      <w:pPr>
        <w:pStyle w:val="Default"/>
        <w:jc w:val="both"/>
        <w:rPr>
          <w:color w:val="auto"/>
          <w:sz w:val="22"/>
          <w:szCs w:val="22"/>
        </w:rPr>
      </w:pPr>
    </w:p>
    <w:p w14:paraId="72DB9DBF" w14:textId="77286B18" w:rsidR="001772DC" w:rsidRPr="005B7B0E" w:rsidRDefault="001772DC" w:rsidP="00C96AD8">
      <w:pPr>
        <w:pStyle w:val="Default"/>
        <w:jc w:val="both"/>
        <w:outlineLvl w:val="0"/>
        <w:rPr>
          <w:color w:val="auto"/>
          <w:sz w:val="22"/>
          <w:szCs w:val="22"/>
        </w:rPr>
      </w:pPr>
      <w:bookmarkStart w:id="7" w:name="_Toc132120074"/>
      <w:bookmarkStart w:id="8" w:name="_Toc133483496"/>
      <w:r w:rsidRPr="005B7B0E">
        <w:rPr>
          <w:b/>
          <w:bCs/>
          <w:color w:val="auto"/>
          <w:sz w:val="22"/>
          <w:szCs w:val="22"/>
        </w:rPr>
        <w:t>TI</w:t>
      </w:r>
      <w:r w:rsidR="006678D7" w:rsidRPr="005B7B0E">
        <w:rPr>
          <w:b/>
          <w:bCs/>
          <w:color w:val="auto"/>
          <w:sz w:val="22"/>
          <w:szCs w:val="22"/>
        </w:rPr>
        <w:t>T</w:t>
      </w:r>
      <w:r w:rsidRPr="005B7B0E">
        <w:rPr>
          <w:b/>
          <w:bCs/>
          <w:color w:val="auto"/>
          <w:sz w:val="22"/>
          <w:szCs w:val="22"/>
        </w:rPr>
        <w:t>RE VI – CLAUSES ADMINISTRATIVES</w:t>
      </w:r>
      <w:bookmarkEnd w:id="7"/>
      <w:bookmarkEnd w:id="8"/>
      <w:r w:rsidRPr="005B7B0E">
        <w:rPr>
          <w:b/>
          <w:bCs/>
          <w:color w:val="auto"/>
          <w:sz w:val="22"/>
          <w:szCs w:val="22"/>
        </w:rPr>
        <w:t xml:space="preserve"> </w:t>
      </w:r>
    </w:p>
    <w:p w14:paraId="1AEF079F" w14:textId="77777777" w:rsidR="00D7559E" w:rsidRPr="005B7B0E" w:rsidRDefault="00D7559E" w:rsidP="00C96AD8">
      <w:pPr>
        <w:pStyle w:val="Default"/>
        <w:jc w:val="both"/>
        <w:rPr>
          <w:b/>
          <w:bCs/>
          <w:color w:val="auto"/>
          <w:sz w:val="23"/>
          <w:szCs w:val="23"/>
        </w:rPr>
      </w:pPr>
    </w:p>
    <w:p w14:paraId="6E3F981A" w14:textId="39F18C5A" w:rsidR="001772DC" w:rsidRPr="005B7B0E" w:rsidRDefault="001772DC" w:rsidP="00C96AD8">
      <w:pPr>
        <w:pStyle w:val="Default"/>
        <w:jc w:val="both"/>
        <w:outlineLvl w:val="1"/>
        <w:rPr>
          <w:color w:val="auto"/>
          <w:sz w:val="23"/>
          <w:szCs w:val="23"/>
        </w:rPr>
      </w:pPr>
      <w:bookmarkStart w:id="9" w:name="_Toc132120075"/>
      <w:bookmarkStart w:id="10" w:name="_Toc133483497"/>
      <w:r w:rsidRPr="005B7B0E">
        <w:rPr>
          <w:b/>
          <w:bCs/>
          <w:color w:val="auto"/>
          <w:sz w:val="23"/>
          <w:szCs w:val="23"/>
        </w:rPr>
        <w:t>Article 1</w:t>
      </w:r>
      <w:r w:rsidR="001F0F97" w:rsidRPr="005B7B0E">
        <w:rPr>
          <w:b/>
          <w:bCs/>
          <w:color w:val="auto"/>
          <w:sz w:val="23"/>
          <w:szCs w:val="23"/>
        </w:rPr>
        <w:t>4</w:t>
      </w:r>
      <w:r w:rsidRPr="005B7B0E">
        <w:rPr>
          <w:b/>
          <w:bCs/>
          <w:color w:val="auto"/>
          <w:sz w:val="23"/>
          <w:szCs w:val="23"/>
        </w:rPr>
        <w:t xml:space="preserve"> - Période transitoire</w:t>
      </w:r>
      <w:bookmarkEnd w:id="9"/>
      <w:bookmarkEnd w:id="10"/>
      <w:r w:rsidRPr="005B7B0E">
        <w:rPr>
          <w:b/>
          <w:bCs/>
          <w:color w:val="auto"/>
          <w:sz w:val="23"/>
          <w:szCs w:val="23"/>
        </w:rPr>
        <w:t xml:space="preserve"> </w:t>
      </w:r>
    </w:p>
    <w:p w14:paraId="3D335DB1" w14:textId="77777777" w:rsidR="00D7559E" w:rsidRPr="005B7B0E" w:rsidRDefault="00D7559E" w:rsidP="00C96AD8">
      <w:pPr>
        <w:pStyle w:val="Default"/>
        <w:jc w:val="both"/>
        <w:rPr>
          <w:color w:val="auto"/>
          <w:sz w:val="22"/>
          <w:szCs w:val="22"/>
        </w:rPr>
      </w:pPr>
    </w:p>
    <w:p w14:paraId="0A3B75C5" w14:textId="02EF1477" w:rsidR="00395F60" w:rsidRPr="005B7B0E" w:rsidRDefault="00E86B32" w:rsidP="00C96AD8">
      <w:pPr>
        <w:pStyle w:val="Default"/>
        <w:jc w:val="both"/>
        <w:rPr>
          <w:color w:val="auto"/>
          <w:sz w:val="22"/>
          <w:szCs w:val="22"/>
        </w:rPr>
      </w:pPr>
      <w:r w:rsidRPr="005B7B0E">
        <w:rPr>
          <w:color w:val="auto"/>
          <w:sz w:val="22"/>
          <w:szCs w:val="22"/>
        </w:rPr>
        <w:t>Cet article est supprimé.</w:t>
      </w:r>
    </w:p>
    <w:p w14:paraId="76C07D04" w14:textId="77777777" w:rsidR="00D866F7" w:rsidRPr="005B7B0E" w:rsidRDefault="00D866F7" w:rsidP="00C96AD8">
      <w:pPr>
        <w:pStyle w:val="Default"/>
        <w:jc w:val="both"/>
        <w:rPr>
          <w:color w:val="auto"/>
          <w:sz w:val="22"/>
          <w:szCs w:val="22"/>
        </w:rPr>
      </w:pPr>
    </w:p>
    <w:p w14:paraId="79AB49FB" w14:textId="77777777" w:rsidR="00395F60" w:rsidRPr="005B7B0E" w:rsidRDefault="00395F60" w:rsidP="00C96AD8">
      <w:pPr>
        <w:pStyle w:val="Default"/>
        <w:jc w:val="both"/>
        <w:rPr>
          <w:color w:val="FF0000"/>
          <w:sz w:val="22"/>
          <w:szCs w:val="22"/>
        </w:rPr>
      </w:pPr>
    </w:p>
    <w:p w14:paraId="101DED42" w14:textId="6A4F80ED" w:rsidR="00B40BB8" w:rsidRPr="005B7B0E" w:rsidRDefault="001772DC" w:rsidP="00CA6E32">
      <w:pPr>
        <w:pStyle w:val="Default"/>
        <w:jc w:val="both"/>
        <w:outlineLvl w:val="1"/>
        <w:rPr>
          <w:b/>
          <w:bCs/>
          <w:color w:val="auto"/>
          <w:sz w:val="23"/>
          <w:szCs w:val="23"/>
        </w:rPr>
      </w:pPr>
      <w:bookmarkStart w:id="11" w:name="_Toc133483499"/>
      <w:r w:rsidRPr="005B7B0E">
        <w:rPr>
          <w:b/>
          <w:bCs/>
          <w:color w:val="auto"/>
          <w:sz w:val="23"/>
          <w:szCs w:val="23"/>
        </w:rPr>
        <w:t xml:space="preserve">Article </w:t>
      </w:r>
      <w:r w:rsidR="00395F60" w:rsidRPr="005B7B0E">
        <w:rPr>
          <w:b/>
          <w:bCs/>
          <w:color w:val="auto"/>
          <w:sz w:val="23"/>
          <w:szCs w:val="23"/>
        </w:rPr>
        <w:t>16</w:t>
      </w:r>
      <w:r w:rsidRPr="005B7B0E">
        <w:rPr>
          <w:b/>
          <w:bCs/>
          <w:color w:val="auto"/>
          <w:sz w:val="23"/>
          <w:szCs w:val="23"/>
        </w:rPr>
        <w:t xml:space="preserve"> – </w:t>
      </w:r>
      <w:bookmarkStart w:id="12" w:name="_Toc128152040"/>
      <w:bookmarkStart w:id="13" w:name="_Toc130916993"/>
      <w:r w:rsidR="00B40BB8" w:rsidRPr="005B7B0E">
        <w:rPr>
          <w:b/>
          <w:bCs/>
          <w:color w:val="auto"/>
          <w:sz w:val="23"/>
          <w:szCs w:val="23"/>
        </w:rPr>
        <w:t>Dispositions finales</w:t>
      </w:r>
      <w:bookmarkEnd w:id="11"/>
      <w:bookmarkEnd w:id="12"/>
      <w:bookmarkEnd w:id="13"/>
    </w:p>
    <w:p w14:paraId="6723B64B" w14:textId="77777777" w:rsidR="00B40BB8" w:rsidRPr="005B7B0E" w:rsidRDefault="00B40BB8" w:rsidP="00B40BB8">
      <w:pPr>
        <w:spacing w:after="0" w:line="240" w:lineRule="auto"/>
        <w:rPr>
          <w:rFonts w:ascii="Arial" w:eastAsia="Times New Roman" w:hAnsi="Arial" w:cs="Arial"/>
          <w:lang w:eastAsia="fr-FR"/>
        </w:rPr>
      </w:pPr>
    </w:p>
    <w:p w14:paraId="09318E51" w14:textId="2334C569" w:rsidR="00C81813" w:rsidRPr="005B7B0E" w:rsidRDefault="00395F60" w:rsidP="00C81813">
      <w:pPr>
        <w:pStyle w:val="Default"/>
        <w:ind w:firstLine="708"/>
        <w:jc w:val="both"/>
        <w:outlineLvl w:val="2"/>
        <w:rPr>
          <w:b/>
          <w:bCs/>
          <w:color w:val="auto"/>
          <w:sz w:val="22"/>
          <w:szCs w:val="22"/>
        </w:rPr>
      </w:pPr>
      <w:bookmarkStart w:id="14" w:name="_Toc128152041"/>
      <w:bookmarkStart w:id="15" w:name="_Toc130916994"/>
      <w:bookmarkStart w:id="16" w:name="_Toc133483500"/>
      <w:r w:rsidRPr="005B7B0E">
        <w:rPr>
          <w:b/>
          <w:bCs/>
          <w:color w:val="auto"/>
          <w:sz w:val="22"/>
          <w:szCs w:val="22"/>
        </w:rPr>
        <w:t>16</w:t>
      </w:r>
      <w:r w:rsidR="00B40BB8" w:rsidRPr="005B7B0E">
        <w:rPr>
          <w:b/>
          <w:bCs/>
          <w:color w:val="auto"/>
          <w:sz w:val="22"/>
          <w:szCs w:val="22"/>
        </w:rPr>
        <w:t>.1 Durée et validité de l’accord</w:t>
      </w:r>
      <w:bookmarkEnd w:id="14"/>
      <w:bookmarkEnd w:id="15"/>
      <w:bookmarkEnd w:id="16"/>
    </w:p>
    <w:p w14:paraId="612D9BB0" w14:textId="7FB8FDE0" w:rsidR="00971EEC" w:rsidRPr="005B7B0E" w:rsidRDefault="00C81813" w:rsidP="00B40BB8">
      <w:pPr>
        <w:spacing w:before="120" w:after="0" w:line="240" w:lineRule="auto"/>
        <w:jc w:val="both"/>
        <w:rPr>
          <w:rFonts w:ascii="Arial" w:eastAsia="Times New Roman" w:hAnsi="Arial" w:cs="Arial"/>
          <w:lang w:eastAsia="fr-FR"/>
        </w:rPr>
      </w:pPr>
      <w:r w:rsidRPr="005B7B0E">
        <w:rPr>
          <w:rFonts w:ascii="Arial" w:hAnsi="Arial" w:cs="Arial"/>
        </w:rPr>
        <w:t xml:space="preserve">Le présent accord entrera en vigueur le 1er </w:t>
      </w:r>
      <w:r w:rsidR="00E86B32" w:rsidRPr="005B7B0E">
        <w:rPr>
          <w:rFonts w:ascii="Arial" w:hAnsi="Arial" w:cs="Arial"/>
        </w:rPr>
        <w:t>juillet</w:t>
      </w:r>
      <w:r w:rsidRPr="005B7B0E">
        <w:rPr>
          <w:rFonts w:ascii="Arial" w:hAnsi="Arial" w:cs="Arial"/>
        </w:rPr>
        <w:t xml:space="preserve"> 202</w:t>
      </w:r>
      <w:r w:rsidR="00E86B32" w:rsidRPr="005B7B0E">
        <w:rPr>
          <w:rFonts w:ascii="Arial" w:hAnsi="Arial" w:cs="Arial"/>
        </w:rPr>
        <w:t>6</w:t>
      </w:r>
      <w:r w:rsidRPr="005B7B0E">
        <w:rPr>
          <w:rFonts w:ascii="Arial" w:hAnsi="Arial" w:cs="Arial"/>
        </w:rPr>
        <w:t>. Il est conclu pour une durée déterminée jusqu’au 30 juin 202</w:t>
      </w:r>
      <w:r w:rsidR="00E86B32" w:rsidRPr="005B7B0E">
        <w:rPr>
          <w:rFonts w:ascii="Arial" w:hAnsi="Arial" w:cs="Arial"/>
        </w:rPr>
        <w:t>9</w:t>
      </w:r>
      <w:r w:rsidRPr="005B7B0E">
        <w:rPr>
          <w:rFonts w:ascii="Arial" w:hAnsi="Arial" w:cs="Arial"/>
        </w:rPr>
        <w:t>.</w:t>
      </w:r>
    </w:p>
    <w:p w14:paraId="6AFDEADB" w14:textId="4F93396D" w:rsidR="00971EEC" w:rsidRPr="00C81813" w:rsidRDefault="00C81813" w:rsidP="00B40BB8">
      <w:pPr>
        <w:spacing w:before="120" w:after="0" w:line="240" w:lineRule="auto"/>
        <w:jc w:val="both"/>
        <w:rPr>
          <w:rFonts w:ascii="Arial" w:eastAsia="Times New Roman" w:hAnsi="Arial" w:cs="Arial"/>
          <w:lang w:eastAsia="fr-FR"/>
        </w:rPr>
      </w:pPr>
      <w:r w:rsidRPr="005B7B0E">
        <w:rPr>
          <w:rFonts w:ascii="Arial" w:hAnsi="Arial" w:cs="Arial"/>
        </w:rPr>
        <w:t xml:space="preserve">Trois </w:t>
      </w:r>
      <w:r w:rsidR="00971EEC" w:rsidRPr="005B7B0E">
        <w:rPr>
          <w:rFonts w:ascii="Arial" w:hAnsi="Arial" w:cs="Arial"/>
        </w:rPr>
        <w:t>mois avant l’échéance de cette durée, la Direction conviera les organisations syndicales représentatives afin d’examiner les conditions de renouvellement de</w:t>
      </w:r>
      <w:r w:rsidR="00971EEC" w:rsidRPr="00C81813">
        <w:rPr>
          <w:rFonts w:ascii="Arial" w:hAnsi="Arial" w:cs="Arial"/>
        </w:rPr>
        <w:t xml:space="preserve"> l’accord.</w:t>
      </w:r>
    </w:p>
    <w:p w14:paraId="1C96BDAF" w14:textId="77777777" w:rsidR="00B40BB8" w:rsidRPr="00283650" w:rsidRDefault="00B40BB8" w:rsidP="00B40BB8">
      <w:pPr>
        <w:spacing w:after="0" w:line="240" w:lineRule="auto"/>
        <w:rPr>
          <w:rFonts w:ascii="Arial" w:eastAsia="Times New Roman" w:hAnsi="Arial" w:cs="Arial"/>
          <w:lang w:eastAsia="fr-FR"/>
        </w:rPr>
      </w:pPr>
    </w:p>
    <w:p w14:paraId="5DF7A82E" w14:textId="68E82A4D" w:rsidR="00B40BB8" w:rsidRPr="002C6CB5" w:rsidRDefault="00395F60" w:rsidP="002C6CB5">
      <w:pPr>
        <w:pStyle w:val="Default"/>
        <w:ind w:firstLine="708"/>
        <w:jc w:val="both"/>
        <w:outlineLvl w:val="2"/>
        <w:rPr>
          <w:b/>
          <w:bCs/>
          <w:color w:val="auto"/>
          <w:sz w:val="22"/>
          <w:szCs w:val="22"/>
        </w:rPr>
      </w:pPr>
      <w:bookmarkStart w:id="17" w:name="_Toc128152042"/>
      <w:bookmarkStart w:id="18" w:name="_Toc130916995"/>
      <w:bookmarkStart w:id="19" w:name="_Toc133483501"/>
      <w:r>
        <w:rPr>
          <w:b/>
          <w:bCs/>
          <w:color w:val="auto"/>
          <w:sz w:val="22"/>
          <w:szCs w:val="22"/>
        </w:rPr>
        <w:t>16</w:t>
      </w:r>
      <w:r w:rsidR="00B40BB8" w:rsidRPr="002C6CB5">
        <w:rPr>
          <w:b/>
          <w:bCs/>
          <w:color w:val="auto"/>
          <w:sz w:val="22"/>
          <w:szCs w:val="22"/>
        </w:rPr>
        <w:t>.2 Formalités de publicité</w:t>
      </w:r>
      <w:bookmarkEnd w:id="17"/>
      <w:bookmarkEnd w:id="18"/>
      <w:bookmarkEnd w:id="19"/>
    </w:p>
    <w:p w14:paraId="00FBE31A" w14:textId="77777777" w:rsidR="00B40BB8" w:rsidRPr="00283650" w:rsidRDefault="00B40BB8" w:rsidP="00B40BB8">
      <w:pPr>
        <w:spacing w:before="240" w:after="0" w:line="240" w:lineRule="auto"/>
        <w:jc w:val="both"/>
        <w:rPr>
          <w:rFonts w:ascii="Arial" w:eastAsia="Times New Roman" w:hAnsi="Arial" w:cs="Arial"/>
          <w:lang w:eastAsia="fr-FR"/>
        </w:rPr>
      </w:pPr>
      <w:r w:rsidRPr="00283650">
        <w:rPr>
          <w:rFonts w:ascii="Arial" w:eastAsia="Times New Roman" w:hAnsi="Arial" w:cs="Arial"/>
          <w:color w:val="000000"/>
          <w:lang w:eastAsia="fr-FR"/>
        </w:rPr>
        <w:t>Le présent accord fera l’objet d’une publicité auprès des salariés de l’entreprise selon les modalités de communication d’usage en vigueur dans ces entreprises. Il sera mis à disposition sur l’Intranet de l’entreprise.</w:t>
      </w:r>
    </w:p>
    <w:p w14:paraId="5A440F9F" w14:textId="77777777" w:rsidR="00B40BB8" w:rsidRPr="00283650" w:rsidRDefault="00B40BB8" w:rsidP="00B40BB8">
      <w:pPr>
        <w:spacing w:after="0" w:line="240" w:lineRule="auto"/>
        <w:rPr>
          <w:rFonts w:ascii="Arial" w:eastAsia="Times New Roman" w:hAnsi="Arial" w:cs="Arial"/>
          <w:lang w:eastAsia="fr-FR"/>
        </w:rPr>
      </w:pPr>
    </w:p>
    <w:p w14:paraId="001822EE" w14:textId="7EE15B92" w:rsidR="00B40BB8" w:rsidRPr="002C6CB5" w:rsidRDefault="00395F60" w:rsidP="002C6CB5">
      <w:pPr>
        <w:pStyle w:val="Default"/>
        <w:ind w:firstLine="708"/>
        <w:jc w:val="both"/>
        <w:outlineLvl w:val="2"/>
        <w:rPr>
          <w:b/>
          <w:bCs/>
          <w:color w:val="auto"/>
          <w:sz w:val="22"/>
          <w:szCs w:val="22"/>
        </w:rPr>
      </w:pPr>
      <w:bookmarkStart w:id="20" w:name="_Toc128152043"/>
      <w:bookmarkStart w:id="21" w:name="_Toc130916996"/>
      <w:bookmarkStart w:id="22" w:name="_Toc133483502"/>
      <w:r>
        <w:rPr>
          <w:b/>
          <w:bCs/>
          <w:color w:val="auto"/>
          <w:sz w:val="22"/>
          <w:szCs w:val="22"/>
        </w:rPr>
        <w:t>16</w:t>
      </w:r>
      <w:r w:rsidR="00B40BB8" w:rsidRPr="002C6CB5">
        <w:rPr>
          <w:b/>
          <w:bCs/>
          <w:color w:val="auto"/>
          <w:sz w:val="22"/>
          <w:szCs w:val="22"/>
        </w:rPr>
        <w:t>.3 Formalités de dépôt</w:t>
      </w:r>
      <w:bookmarkEnd w:id="20"/>
      <w:bookmarkEnd w:id="21"/>
      <w:bookmarkEnd w:id="22"/>
    </w:p>
    <w:p w14:paraId="3900AD13" w14:textId="77777777" w:rsidR="00B40BB8" w:rsidRPr="00283650" w:rsidRDefault="00B40BB8" w:rsidP="00B40BB8">
      <w:pPr>
        <w:spacing w:after="0" w:line="240" w:lineRule="auto"/>
        <w:rPr>
          <w:rFonts w:ascii="Arial" w:eastAsia="Times New Roman" w:hAnsi="Arial" w:cs="Arial"/>
          <w:lang w:eastAsia="fr-FR"/>
        </w:rPr>
      </w:pPr>
    </w:p>
    <w:p w14:paraId="69FC769C" w14:textId="77777777" w:rsidR="00B40BB8" w:rsidRPr="00283650" w:rsidRDefault="00B40BB8" w:rsidP="00B40BB8">
      <w:pPr>
        <w:spacing w:after="0"/>
        <w:jc w:val="both"/>
        <w:rPr>
          <w:rFonts w:ascii="Arial" w:hAnsi="Arial" w:cs="Arial"/>
        </w:rPr>
      </w:pPr>
      <w:r w:rsidRPr="00283650">
        <w:rPr>
          <w:rFonts w:ascii="Arial" w:hAnsi="Arial" w:cs="Arial"/>
        </w:rPr>
        <w:t>La procédure de notification et de dépôt de l’accord sera effectuée par le représentant légal de l’entreprise conformément aux dispositions réglementaires prévues à cet effet.</w:t>
      </w:r>
    </w:p>
    <w:p w14:paraId="01860E5A" w14:textId="77777777" w:rsidR="00B40BB8" w:rsidRPr="00283650" w:rsidRDefault="00B40BB8" w:rsidP="00B40BB8">
      <w:pPr>
        <w:spacing w:after="0"/>
        <w:jc w:val="both"/>
        <w:rPr>
          <w:rFonts w:ascii="Arial" w:hAnsi="Arial" w:cs="Arial"/>
        </w:rPr>
      </w:pPr>
    </w:p>
    <w:p w14:paraId="0EE1553C" w14:textId="77777777" w:rsidR="00B40BB8" w:rsidRPr="00283650" w:rsidRDefault="00B40BB8" w:rsidP="00B40BB8">
      <w:pPr>
        <w:spacing w:after="0"/>
        <w:rPr>
          <w:rFonts w:ascii="Arial" w:hAnsi="Arial" w:cs="Arial"/>
        </w:rPr>
      </w:pPr>
      <w:r w:rsidRPr="00283650">
        <w:rPr>
          <w:rFonts w:ascii="Arial" w:hAnsi="Arial" w:cs="Arial"/>
        </w:rPr>
        <w:t>Le présent accord sera déposé en un exemplaire original auprès du secrétariat-greffe du Conseil des Prud’hommes d’Orléans et sur la plateforme « </w:t>
      </w:r>
      <w:proofErr w:type="spellStart"/>
      <w:r w:rsidRPr="00283650">
        <w:rPr>
          <w:rFonts w:ascii="Arial" w:hAnsi="Arial" w:cs="Arial"/>
        </w:rPr>
        <w:t>TeleAccords</w:t>
      </w:r>
      <w:proofErr w:type="spellEnd"/>
      <w:r w:rsidRPr="00283650">
        <w:rPr>
          <w:rFonts w:ascii="Arial" w:hAnsi="Arial" w:cs="Arial"/>
        </w:rPr>
        <w:t> » à l’adresse suivante :</w:t>
      </w:r>
      <w:r w:rsidRPr="00283650">
        <w:rPr>
          <w:rFonts w:ascii="Arial" w:hAnsi="Arial" w:cs="Arial"/>
        </w:rPr>
        <w:br/>
      </w:r>
    </w:p>
    <w:p w14:paraId="758F9DA9" w14:textId="77777777" w:rsidR="00B40BB8" w:rsidRPr="00283650" w:rsidRDefault="00B40BB8" w:rsidP="00B40BB8">
      <w:pPr>
        <w:spacing w:after="0"/>
        <w:jc w:val="center"/>
        <w:rPr>
          <w:rFonts w:ascii="Arial" w:hAnsi="Arial" w:cs="Arial"/>
        </w:rPr>
      </w:pPr>
      <w:hyperlink r:id="rId8" w:history="1">
        <w:r w:rsidRPr="00283650">
          <w:rPr>
            <w:rStyle w:val="Lienhypertexte"/>
            <w:rFonts w:ascii="Arial" w:hAnsi="Arial" w:cs="Arial"/>
          </w:rPr>
          <w:t>www.teleaccords.travail-emploi.gouv.fr</w:t>
        </w:r>
      </w:hyperlink>
    </w:p>
    <w:p w14:paraId="21A050F3" w14:textId="77777777" w:rsidR="00B40BB8" w:rsidRPr="00283650" w:rsidRDefault="00B40BB8" w:rsidP="00B40BB8">
      <w:pPr>
        <w:spacing w:after="0"/>
        <w:jc w:val="center"/>
        <w:rPr>
          <w:rFonts w:ascii="Arial" w:hAnsi="Arial" w:cs="Arial"/>
        </w:rPr>
      </w:pPr>
    </w:p>
    <w:p w14:paraId="1E4E2F67" w14:textId="77777777" w:rsidR="00B40BB8" w:rsidRPr="00283650" w:rsidRDefault="00B40BB8" w:rsidP="00B40BB8">
      <w:pPr>
        <w:spacing w:after="0"/>
        <w:jc w:val="both"/>
        <w:rPr>
          <w:rFonts w:ascii="Arial" w:hAnsi="Arial" w:cs="Arial"/>
        </w:rPr>
      </w:pPr>
      <w:r w:rsidRPr="00283650">
        <w:rPr>
          <w:rFonts w:ascii="Arial" w:hAnsi="Arial" w:cs="Arial"/>
        </w:rPr>
        <w:lastRenderedPageBreak/>
        <w:t>L’accord conclu sera déposé dans la base de données numérique des accords collectifs sur le site www.legifrance.fr dans une version anonymisée ne comportant pas les noms et prénoms des négociateurs et des signataires.</w:t>
      </w:r>
    </w:p>
    <w:p w14:paraId="387D53F1" w14:textId="77777777" w:rsidR="00B40BB8" w:rsidRPr="00283650" w:rsidRDefault="00B40BB8" w:rsidP="00B40BB8">
      <w:pPr>
        <w:spacing w:after="0"/>
        <w:jc w:val="both"/>
        <w:rPr>
          <w:rFonts w:ascii="Arial" w:hAnsi="Arial" w:cs="Arial"/>
        </w:rPr>
      </w:pPr>
    </w:p>
    <w:p w14:paraId="04BE81A4" w14:textId="77777777" w:rsidR="00F807CC" w:rsidRDefault="00F807CC" w:rsidP="00B40BB8">
      <w:pPr>
        <w:spacing w:after="0"/>
        <w:jc w:val="both"/>
        <w:rPr>
          <w:rFonts w:ascii="Arial" w:hAnsi="Arial" w:cs="Arial"/>
        </w:rPr>
      </w:pPr>
    </w:p>
    <w:p w14:paraId="1B08A063" w14:textId="77777777" w:rsidR="00F807CC" w:rsidRDefault="00F807CC" w:rsidP="00B40BB8">
      <w:pPr>
        <w:spacing w:after="0"/>
        <w:jc w:val="both"/>
        <w:rPr>
          <w:rFonts w:ascii="Arial" w:hAnsi="Arial" w:cs="Arial"/>
        </w:rPr>
      </w:pPr>
    </w:p>
    <w:p w14:paraId="3B0A1001" w14:textId="1B801093" w:rsidR="00B40BB8" w:rsidRPr="00283650" w:rsidRDefault="00B40BB8" w:rsidP="00B40BB8">
      <w:pPr>
        <w:spacing w:after="0"/>
        <w:jc w:val="both"/>
        <w:rPr>
          <w:rFonts w:ascii="Arial" w:hAnsi="Arial" w:cs="Arial"/>
        </w:rPr>
      </w:pPr>
      <w:r w:rsidRPr="00283650">
        <w:rPr>
          <w:rFonts w:ascii="Arial" w:hAnsi="Arial" w:cs="Arial"/>
        </w:rPr>
        <w:t>Il sera remis un exemplaire original du présent accord à chaque Partie signataire.</w:t>
      </w:r>
    </w:p>
    <w:p w14:paraId="0C14CCD6" w14:textId="77777777" w:rsidR="00B40BB8" w:rsidRPr="00283650" w:rsidRDefault="00B40BB8" w:rsidP="00B40BB8">
      <w:pPr>
        <w:spacing w:after="0"/>
        <w:jc w:val="both"/>
        <w:rPr>
          <w:rFonts w:ascii="Arial" w:hAnsi="Arial" w:cs="Arial"/>
        </w:rPr>
      </w:pPr>
    </w:p>
    <w:p w14:paraId="1502D263" w14:textId="60772C87" w:rsidR="00B40BB8" w:rsidRDefault="00B40BB8" w:rsidP="00B40BB8">
      <w:pPr>
        <w:spacing w:after="0"/>
        <w:jc w:val="both"/>
        <w:rPr>
          <w:rFonts w:ascii="Arial" w:hAnsi="Arial" w:cs="Arial"/>
        </w:rPr>
      </w:pPr>
      <w:r w:rsidRPr="00283650">
        <w:rPr>
          <w:rFonts w:ascii="Arial" w:hAnsi="Arial" w:cs="Arial"/>
        </w:rPr>
        <w:t xml:space="preserve">Fait le </w:t>
      </w:r>
      <w:r w:rsidR="003B48E0">
        <w:rPr>
          <w:rFonts w:ascii="Arial" w:hAnsi="Arial" w:cs="Arial"/>
        </w:rPr>
        <w:t>09 avril 2026</w:t>
      </w:r>
      <w:r w:rsidRPr="00283650">
        <w:rPr>
          <w:rFonts w:ascii="Arial" w:hAnsi="Arial" w:cs="Arial"/>
        </w:rPr>
        <w:t xml:space="preserve"> en </w:t>
      </w:r>
      <w:r w:rsidR="003B48E0">
        <w:rPr>
          <w:rFonts w:ascii="Arial" w:hAnsi="Arial" w:cs="Arial"/>
        </w:rPr>
        <w:t>5</w:t>
      </w:r>
      <w:r w:rsidRPr="00283650">
        <w:rPr>
          <w:rFonts w:ascii="Arial" w:hAnsi="Arial" w:cs="Arial"/>
        </w:rPr>
        <w:t xml:space="preserve"> exemplaires</w:t>
      </w:r>
    </w:p>
    <w:p w14:paraId="6BD9A40A" w14:textId="77777777" w:rsidR="003B48E0" w:rsidRPr="00283650" w:rsidRDefault="003B48E0" w:rsidP="00B40BB8">
      <w:pPr>
        <w:spacing w:after="0"/>
        <w:jc w:val="both"/>
        <w:rPr>
          <w:rFonts w:ascii="Arial" w:hAnsi="Arial" w:cs="Arial"/>
        </w:rPr>
      </w:pPr>
    </w:p>
    <w:p w14:paraId="284DCCA0" w14:textId="77777777" w:rsidR="00B40BB8" w:rsidRPr="00283650" w:rsidRDefault="00B40BB8" w:rsidP="00B40BB8">
      <w:pPr>
        <w:rPr>
          <w:rFonts w:ascii="Arial" w:hAnsi="Arial" w:cs="Arial"/>
        </w:rPr>
      </w:pPr>
    </w:p>
    <w:p w14:paraId="4404785E" w14:textId="77777777" w:rsidR="003B48E0" w:rsidRDefault="003B48E0" w:rsidP="003B48E0">
      <w:pPr>
        <w:tabs>
          <w:tab w:val="left" w:pos="3402"/>
          <w:tab w:val="left" w:pos="6237"/>
        </w:tabs>
        <w:rPr>
          <w:rFonts w:ascii="Arial" w:hAnsi="Arial" w:cs="Arial"/>
          <w:sz w:val="20"/>
          <w:szCs w:val="20"/>
        </w:rPr>
      </w:pPr>
      <w:r w:rsidRPr="00BE74C8">
        <w:rPr>
          <w:rFonts w:ascii="Arial" w:hAnsi="Arial" w:cs="Arial"/>
          <w:sz w:val="20"/>
          <w:szCs w:val="20"/>
        </w:rPr>
        <w:t>Pour la Direction</w:t>
      </w:r>
      <w:r w:rsidRPr="00BE74C8">
        <w:rPr>
          <w:rFonts w:ascii="Arial" w:hAnsi="Arial" w:cs="Arial"/>
          <w:sz w:val="20"/>
          <w:szCs w:val="20"/>
        </w:rPr>
        <w:tab/>
      </w:r>
      <w:r w:rsidRPr="00BE74C8">
        <w:rPr>
          <w:rFonts w:ascii="Arial" w:hAnsi="Arial" w:cs="Arial"/>
          <w:sz w:val="20"/>
          <w:szCs w:val="20"/>
        </w:rPr>
        <w:tab/>
        <w:t>Pour la CFTC</w:t>
      </w:r>
      <w:r w:rsidRPr="00BE74C8">
        <w:rPr>
          <w:rFonts w:ascii="Arial" w:hAnsi="Arial" w:cs="Arial"/>
          <w:sz w:val="20"/>
          <w:szCs w:val="20"/>
        </w:rPr>
        <w:tab/>
      </w:r>
    </w:p>
    <w:p w14:paraId="47FA22A1" w14:textId="554450CA" w:rsidR="003B48E0" w:rsidRPr="00BE74C8" w:rsidRDefault="003B48E0" w:rsidP="003B48E0">
      <w:pPr>
        <w:tabs>
          <w:tab w:val="left" w:pos="3402"/>
          <w:tab w:val="left" w:pos="6237"/>
        </w:tabs>
        <w:rPr>
          <w:rFonts w:ascii="Arial" w:hAnsi="Arial" w:cs="Arial"/>
          <w:sz w:val="20"/>
          <w:szCs w:val="20"/>
        </w:rPr>
      </w:pPr>
      <w:r w:rsidRPr="00BE74C8">
        <w:rPr>
          <w:rFonts w:ascii="Arial" w:hAnsi="Arial" w:cs="Arial"/>
          <w:sz w:val="20"/>
          <w:szCs w:val="20"/>
        </w:rPr>
        <w:tab/>
      </w:r>
      <w:r w:rsidRPr="00BE74C8">
        <w:rPr>
          <w:rFonts w:ascii="Arial" w:hAnsi="Arial" w:cs="Arial"/>
          <w:sz w:val="20"/>
          <w:szCs w:val="20"/>
        </w:rPr>
        <w:tab/>
      </w:r>
    </w:p>
    <w:p w14:paraId="620F6303" w14:textId="77777777" w:rsidR="003B48E0" w:rsidRDefault="003B48E0" w:rsidP="003B48E0">
      <w:pPr>
        <w:rPr>
          <w:rFonts w:ascii="Arial" w:hAnsi="Arial" w:cs="Arial"/>
          <w:sz w:val="20"/>
          <w:szCs w:val="20"/>
        </w:rPr>
      </w:pPr>
    </w:p>
    <w:p w14:paraId="2022EE52" w14:textId="77777777" w:rsidR="003B48E0" w:rsidRPr="00BE74C8" w:rsidRDefault="003B48E0" w:rsidP="003B48E0">
      <w:pPr>
        <w:rPr>
          <w:rFonts w:ascii="Arial" w:hAnsi="Arial" w:cs="Arial"/>
          <w:sz w:val="20"/>
          <w:szCs w:val="20"/>
        </w:rPr>
      </w:pPr>
    </w:p>
    <w:p w14:paraId="035652D8" w14:textId="77777777" w:rsidR="003B48E0" w:rsidRPr="00BE74C8" w:rsidRDefault="003B48E0" w:rsidP="003B48E0">
      <w:pPr>
        <w:rPr>
          <w:rFonts w:ascii="Arial" w:hAnsi="Arial" w:cs="Arial"/>
          <w:sz w:val="20"/>
          <w:szCs w:val="20"/>
        </w:rPr>
      </w:pPr>
      <w:r w:rsidRPr="00BE74C8">
        <w:rPr>
          <w:rFonts w:ascii="Arial" w:hAnsi="Arial" w:cs="Arial"/>
          <w:sz w:val="20"/>
          <w:szCs w:val="20"/>
        </w:rPr>
        <w:t xml:space="preserve">Pour la CFE-CGC  </w:t>
      </w:r>
      <w:r w:rsidRPr="00BE74C8">
        <w:rPr>
          <w:rFonts w:ascii="Arial" w:hAnsi="Arial" w:cs="Arial"/>
          <w:sz w:val="20"/>
          <w:szCs w:val="20"/>
        </w:rPr>
        <w:tab/>
      </w:r>
      <w:r w:rsidRPr="00BE74C8">
        <w:rPr>
          <w:rFonts w:ascii="Arial" w:hAnsi="Arial" w:cs="Arial"/>
          <w:sz w:val="20"/>
          <w:szCs w:val="20"/>
        </w:rPr>
        <w:tab/>
      </w:r>
      <w:r w:rsidRPr="00BE74C8">
        <w:rPr>
          <w:rFonts w:ascii="Arial" w:hAnsi="Arial" w:cs="Arial"/>
          <w:sz w:val="20"/>
          <w:szCs w:val="20"/>
        </w:rPr>
        <w:tab/>
      </w:r>
      <w:r w:rsidRPr="00BE74C8">
        <w:rPr>
          <w:rFonts w:ascii="Arial" w:hAnsi="Arial" w:cs="Arial"/>
          <w:sz w:val="20"/>
          <w:szCs w:val="20"/>
        </w:rPr>
        <w:tab/>
      </w:r>
      <w:r w:rsidRPr="00BE74C8">
        <w:rPr>
          <w:rFonts w:ascii="Arial" w:hAnsi="Arial" w:cs="Arial"/>
          <w:sz w:val="20"/>
          <w:szCs w:val="20"/>
        </w:rPr>
        <w:tab/>
      </w:r>
      <w:r w:rsidRPr="00BE74C8">
        <w:rPr>
          <w:rFonts w:ascii="Arial" w:hAnsi="Arial" w:cs="Arial"/>
          <w:sz w:val="20"/>
          <w:szCs w:val="20"/>
        </w:rPr>
        <w:tab/>
      </w:r>
      <w:r w:rsidRPr="00BE74C8">
        <w:rPr>
          <w:rFonts w:ascii="Arial" w:hAnsi="Arial" w:cs="Arial"/>
          <w:sz w:val="20"/>
          <w:szCs w:val="20"/>
        </w:rPr>
        <w:tab/>
        <w:t>Pour la CFDT</w:t>
      </w:r>
    </w:p>
    <w:sectPr w:rsidR="003B48E0" w:rsidRPr="00BE74C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80E5D" w14:textId="77777777" w:rsidR="000138FF" w:rsidRDefault="000138FF" w:rsidP="00EE4B84">
      <w:pPr>
        <w:spacing w:after="0" w:line="240" w:lineRule="auto"/>
      </w:pPr>
      <w:r>
        <w:separator/>
      </w:r>
    </w:p>
  </w:endnote>
  <w:endnote w:type="continuationSeparator" w:id="0">
    <w:p w14:paraId="5BB6AB90" w14:textId="77777777" w:rsidR="000138FF" w:rsidRDefault="000138FF" w:rsidP="00EE4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222" w:type="dxa"/>
      <w:tblCellMar>
        <w:left w:w="70" w:type="dxa"/>
        <w:right w:w="70" w:type="dxa"/>
      </w:tblCellMar>
      <w:tblLook w:val="0000" w:firstRow="0" w:lastRow="0" w:firstColumn="0" w:lastColumn="0" w:noHBand="0" w:noVBand="0"/>
    </w:tblPr>
    <w:tblGrid>
      <w:gridCol w:w="1426"/>
      <w:gridCol w:w="6431"/>
      <w:gridCol w:w="1559"/>
    </w:tblGrid>
    <w:tr w:rsidR="00B40BB8" w:rsidRPr="004D22C6" w14:paraId="5D1BF988" w14:textId="77777777" w:rsidTr="00317974">
      <w:trPr>
        <w:trHeight w:val="990"/>
      </w:trPr>
      <w:tc>
        <w:tcPr>
          <w:tcW w:w="1426" w:type="dxa"/>
          <w:tcBorders>
            <w:top w:val="single" w:sz="4" w:space="0" w:color="auto"/>
          </w:tcBorders>
          <w:vAlign w:val="center"/>
        </w:tcPr>
        <w:p w14:paraId="69D510B4" w14:textId="77777777" w:rsidR="00B40BB8" w:rsidRPr="004D22C6" w:rsidRDefault="00B40BB8" w:rsidP="004D22C6">
          <w:pPr>
            <w:pStyle w:val="Pieddepage"/>
            <w:rPr>
              <w:rFonts w:ascii="Arial" w:hAnsi="Arial" w:cs="Arial"/>
              <w:sz w:val="18"/>
              <w:szCs w:val="18"/>
            </w:rPr>
          </w:pPr>
        </w:p>
      </w:tc>
      <w:tc>
        <w:tcPr>
          <w:tcW w:w="6431" w:type="dxa"/>
          <w:tcBorders>
            <w:top w:val="single" w:sz="4" w:space="0" w:color="auto"/>
          </w:tcBorders>
          <w:vAlign w:val="center"/>
        </w:tcPr>
        <w:p w14:paraId="2DEEAC99" w14:textId="4ABC912C" w:rsidR="00B40BB8" w:rsidRPr="004D22C6" w:rsidRDefault="003B48E0" w:rsidP="00614F28">
          <w:pPr>
            <w:pStyle w:val="Pieddepage"/>
            <w:jc w:val="center"/>
            <w:rPr>
              <w:rFonts w:ascii="Arial" w:hAnsi="Arial" w:cs="Arial"/>
              <w:sz w:val="18"/>
              <w:szCs w:val="18"/>
            </w:rPr>
          </w:pPr>
          <w:r>
            <w:rPr>
              <w:rFonts w:ascii="Arial" w:hAnsi="Arial" w:cs="Arial"/>
              <w:sz w:val="18"/>
              <w:szCs w:val="18"/>
            </w:rPr>
            <w:t xml:space="preserve">Avenant </w:t>
          </w:r>
          <w:r w:rsidR="00B40BB8">
            <w:rPr>
              <w:rFonts w:ascii="Arial" w:hAnsi="Arial" w:cs="Arial"/>
              <w:sz w:val="18"/>
              <w:szCs w:val="18"/>
            </w:rPr>
            <w:t xml:space="preserve">Accord </w:t>
          </w:r>
          <w:r w:rsidR="002C6CB5">
            <w:rPr>
              <w:rFonts w:ascii="Arial" w:hAnsi="Arial" w:cs="Arial"/>
              <w:sz w:val="18"/>
              <w:szCs w:val="18"/>
            </w:rPr>
            <w:t>Télétravail 202</w:t>
          </w:r>
          <w:r>
            <w:rPr>
              <w:rFonts w:ascii="Arial" w:hAnsi="Arial" w:cs="Arial"/>
              <w:sz w:val="18"/>
              <w:szCs w:val="18"/>
            </w:rPr>
            <w:t>6</w:t>
          </w:r>
          <w:r w:rsidR="002C6CB5">
            <w:rPr>
              <w:rFonts w:ascii="Arial" w:hAnsi="Arial" w:cs="Arial"/>
              <w:sz w:val="18"/>
              <w:szCs w:val="18"/>
            </w:rPr>
            <w:t xml:space="preserve"> - 202</w:t>
          </w:r>
          <w:r>
            <w:rPr>
              <w:rFonts w:ascii="Arial" w:hAnsi="Arial" w:cs="Arial"/>
              <w:sz w:val="18"/>
              <w:szCs w:val="18"/>
            </w:rPr>
            <w:t>9</w:t>
          </w:r>
        </w:p>
      </w:tc>
      <w:tc>
        <w:tcPr>
          <w:tcW w:w="1559" w:type="dxa"/>
          <w:tcBorders>
            <w:top w:val="single" w:sz="4" w:space="0" w:color="auto"/>
          </w:tcBorders>
          <w:vAlign w:val="center"/>
        </w:tcPr>
        <w:sdt>
          <w:sdtPr>
            <w:rPr>
              <w:rFonts w:ascii="Arial" w:hAnsi="Arial" w:cs="Arial"/>
              <w:sz w:val="18"/>
              <w:szCs w:val="18"/>
            </w:rPr>
            <w:id w:val="-643119694"/>
            <w:docPartObj>
              <w:docPartGallery w:val="Page Numbers (Bottom of Page)"/>
              <w:docPartUnique/>
            </w:docPartObj>
          </w:sdtPr>
          <w:sdtEndPr/>
          <w:sdtContent>
            <w:p w14:paraId="38602FF1" w14:textId="77777777" w:rsidR="00B40BB8" w:rsidRPr="004D22C6" w:rsidRDefault="00B40BB8" w:rsidP="004D22C6">
              <w:pPr>
                <w:pStyle w:val="Pieddepage"/>
                <w:jc w:val="right"/>
                <w:rPr>
                  <w:rFonts w:ascii="Arial" w:hAnsi="Arial" w:cs="Arial"/>
                  <w:sz w:val="18"/>
                  <w:szCs w:val="18"/>
                </w:rPr>
              </w:pPr>
              <w:r w:rsidRPr="004D22C6">
                <w:rPr>
                  <w:rFonts w:ascii="Arial" w:hAnsi="Arial" w:cs="Arial"/>
                  <w:sz w:val="18"/>
                  <w:szCs w:val="18"/>
                </w:rPr>
                <w:fldChar w:fldCharType="begin"/>
              </w:r>
              <w:r w:rsidRPr="004D22C6">
                <w:rPr>
                  <w:rFonts w:ascii="Arial" w:hAnsi="Arial" w:cs="Arial"/>
                  <w:sz w:val="18"/>
                  <w:szCs w:val="18"/>
                </w:rPr>
                <w:instrText>PAGE   \* MERGEFORMAT</w:instrText>
              </w:r>
              <w:r w:rsidRPr="004D22C6">
                <w:rPr>
                  <w:rFonts w:ascii="Arial" w:hAnsi="Arial" w:cs="Arial"/>
                  <w:sz w:val="18"/>
                  <w:szCs w:val="18"/>
                </w:rPr>
                <w:fldChar w:fldCharType="separate"/>
              </w:r>
              <w:r>
                <w:rPr>
                  <w:rFonts w:ascii="Arial" w:hAnsi="Arial" w:cs="Arial"/>
                  <w:noProof/>
                  <w:sz w:val="18"/>
                  <w:szCs w:val="18"/>
                </w:rPr>
                <w:t>3</w:t>
              </w:r>
              <w:r w:rsidRPr="004D22C6">
                <w:rPr>
                  <w:rFonts w:ascii="Arial" w:hAnsi="Arial" w:cs="Arial"/>
                  <w:sz w:val="18"/>
                  <w:szCs w:val="18"/>
                </w:rPr>
                <w:fldChar w:fldCharType="end"/>
              </w:r>
            </w:p>
          </w:sdtContent>
        </w:sdt>
      </w:tc>
    </w:tr>
  </w:tbl>
  <w:p w14:paraId="1540AD1A" w14:textId="77777777" w:rsidR="00B40BB8" w:rsidRPr="004D22C6" w:rsidRDefault="00B40BB8">
    <w:pPr>
      <w:pStyle w:val="Pieddepag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4D5D7" w14:textId="77777777" w:rsidR="000138FF" w:rsidRDefault="000138FF" w:rsidP="00EE4B84">
      <w:pPr>
        <w:spacing w:after="0" w:line="240" w:lineRule="auto"/>
      </w:pPr>
      <w:r>
        <w:separator/>
      </w:r>
    </w:p>
  </w:footnote>
  <w:footnote w:type="continuationSeparator" w:id="0">
    <w:p w14:paraId="0B78E738" w14:textId="77777777" w:rsidR="000138FF" w:rsidRDefault="000138FF" w:rsidP="00EE4B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D3039" w14:textId="4591B475" w:rsidR="00B40BB8" w:rsidRDefault="00B40BB8">
    <w:pPr>
      <w:pStyle w:val="En-tte"/>
    </w:pPr>
  </w:p>
  <w:p w14:paraId="4F7FECAC" w14:textId="77777777" w:rsidR="00B40BB8" w:rsidRDefault="00B40BB8">
    <w:pPr>
      <w:pStyle w:val="En-tte"/>
    </w:pPr>
  </w:p>
  <w:p w14:paraId="79A77559" w14:textId="77777777" w:rsidR="00B40BB8" w:rsidRDefault="00B40B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308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FFF0D3C"/>
    <w:multiLevelType w:val="hybridMultilevel"/>
    <w:tmpl w:val="E850F6E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FDA46D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9EF2753"/>
    <w:multiLevelType w:val="hybridMultilevel"/>
    <w:tmpl w:val="89FE7076"/>
    <w:lvl w:ilvl="0" w:tplc="5B1A9144">
      <w:start w:val="7"/>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940A8D"/>
    <w:multiLevelType w:val="multilevel"/>
    <w:tmpl w:val="198C4DB0"/>
    <w:lvl w:ilvl="0">
      <w:start w:val="1"/>
      <w:numFmt w:val="decimal"/>
      <w:lvlText w:val="%1."/>
      <w:lvlJc w:val="left"/>
      <w:pPr>
        <w:ind w:left="720" w:hanging="360"/>
      </w:pPr>
      <w:rPr>
        <w:rFonts w:hint="default"/>
      </w:rPr>
    </w:lvl>
    <w:lvl w:ilvl="1">
      <w:start w:val="2"/>
      <w:numFmt w:val="decimal"/>
      <w:isLgl/>
      <w:lvlText w:val="%1.%2"/>
      <w:lvlJc w:val="left"/>
      <w:pPr>
        <w:ind w:left="816" w:hanging="4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7707AAC"/>
    <w:multiLevelType w:val="hybridMultilevel"/>
    <w:tmpl w:val="C1F4642A"/>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6E7D102B"/>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25A26DA"/>
    <w:multiLevelType w:val="multilevel"/>
    <w:tmpl w:val="B11640AE"/>
    <w:lvl w:ilvl="0">
      <w:start w:val="1"/>
      <w:numFmt w:val="lowerLetter"/>
      <w:lvlText w:val="%1)"/>
      <w:lvlJc w:val="left"/>
      <w:pPr>
        <w:ind w:left="1776" w:hanging="360"/>
      </w:pPr>
    </w:lvl>
    <w:lvl w:ilvl="1">
      <w:start w:val="1"/>
      <w:numFmt w:val="lowerLetter"/>
      <w:lvlText w:val="%2)"/>
      <w:lvlJc w:val="left"/>
      <w:pPr>
        <w:ind w:left="2136" w:hanging="360"/>
      </w:p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decimal"/>
      <w:lvlText w:val="%7."/>
      <w:lvlJc w:val="left"/>
      <w:pPr>
        <w:ind w:left="3936" w:hanging="360"/>
      </w:p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8" w15:restartNumberingAfterBreak="0">
    <w:nsid w:val="7567383D"/>
    <w:multiLevelType w:val="hybridMultilevel"/>
    <w:tmpl w:val="819266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894134A"/>
    <w:multiLevelType w:val="hybridMultilevel"/>
    <w:tmpl w:val="455E940A"/>
    <w:lvl w:ilvl="0" w:tplc="040C0015">
      <w:start w:val="1"/>
      <w:numFmt w:val="upp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16cid:durableId="1694259135">
    <w:abstractNumId w:val="4"/>
  </w:num>
  <w:num w:numId="2" w16cid:durableId="1387334450">
    <w:abstractNumId w:val="3"/>
  </w:num>
  <w:num w:numId="3" w16cid:durableId="2044206089">
    <w:abstractNumId w:val="2"/>
  </w:num>
  <w:num w:numId="4" w16cid:durableId="906187689">
    <w:abstractNumId w:val="0"/>
  </w:num>
  <w:num w:numId="5" w16cid:durableId="226191156">
    <w:abstractNumId w:val="7"/>
  </w:num>
  <w:num w:numId="6" w16cid:durableId="1985158710">
    <w:abstractNumId w:val="1"/>
  </w:num>
  <w:num w:numId="7" w16cid:durableId="1698387729">
    <w:abstractNumId w:val="8"/>
  </w:num>
  <w:num w:numId="8" w16cid:durableId="886793345">
    <w:abstractNumId w:val="5"/>
  </w:num>
  <w:num w:numId="9" w16cid:durableId="1644508648">
    <w:abstractNumId w:val="6"/>
  </w:num>
  <w:num w:numId="10" w16cid:durableId="17297683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2DC"/>
    <w:rsid w:val="00012650"/>
    <w:rsid w:val="00012F57"/>
    <w:rsid w:val="000138FF"/>
    <w:rsid w:val="00026F79"/>
    <w:rsid w:val="00033006"/>
    <w:rsid w:val="00035739"/>
    <w:rsid w:val="000363C0"/>
    <w:rsid w:val="00072568"/>
    <w:rsid w:val="00073690"/>
    <w:rsid w:val="00076AF9"/>
    <w:rsid w:val="00081E02"/>
    <w:rsid w:val="00082A77"/>
    <w:rsid w:val="00085092"/>
    <w:rsid w:val="00085FEE"/>
    <w:rsid w:val="00092C32"/>
    <w:rsid w:val="00095EB9"/>
    <w:rsid w:val="000B1A9F"/>
    <w:rsid w:val="000C451F"/>
    <w:rsid w:val="000C6B42"/>
    <w:rsid w:val="000D40FF"/>
    <w:rsid w:val="000D7B92"/>
    <w:rsid w:val="000E1B6E"/>
    <w:rsid w:val="000E79A4"/>
    <w:rsid w:val="000F630E"/>
    <w:rsid w:val="000F730A"/>
    <w:rsid w:val="0010221E"/>
    <w:rsid w:val="00105B20"/>
    <w:rsid w:val="0010799E"/>
    <w:rsid w:val="00115109"/>
    <w:rsid w:val="00124D69"/>
    <w:rsid w:val="00125100"/>
    <w:rsid w:val="0012670E"/>
    <w:rsid w:val="001269E2"/>
    <w:rsid w:val="00126FEF"/>
    <w:rsid w:val="00135FE6"/>
    <w:rsid w:val="0014039F"/>
    <w:rsid w:val="00141DC5"/>
    <w:rsid w:val="001422BB"/>
    <w:rsid w:val="00146F5A"/>
    <w:rsid w:val="00151D03"/>
    <w:rsid w:val="00152AE7"/>
    <w:rsid w:val="00163D21"/>
    <w:rsid w:val="00167714"/>
    <w:rsid w:val="00171B20"/>
    <w:rsid w:val="001772DC"/>
    <w:rsid w:val="001959E6"/>
    <w:rsid w:val="001965ED"/>
    <w:rsid w:val="001A5AE4"/>
    <w:rsid w:val="001A7BD5"/>
    <w:rsid w:val="001C0F1C"/>
    <w:rsid w:val="001C3ECA"/>
    <w:rsid w:val="001E0EDC"/>
    <w:rsid w:val="001E5FC6"/>
    <w:rsid w:val="001F0F97"/>
    <w:rsid w:val="001F13D0"/>
    <w:rsid w:val="00203AFA"/>
    <w:rsid w:val="0020638B"/>
    <w:rsid w:val="002076A7"/>
    <w:rsid w:val="00216119"/>
    <w:rsid w:val="00222591"/>
    <w:rsid w:val="00224B35"/>
    <w:rsid w:val="00240BB0"/>
    <w:rsid w:val="00244F84"/>
    <w:rsid w:val="002465A6"/>
    <w:rsid w:val="00247815"/>
    <w:rsid w:val="0025372F"/>
    <w:rsid w:val="00257D9B"/>
    <w:rsid w:val="00260CE2"/>
    <w:rsid w:val="00276851"/>
    <w:rsid w:val="00286721"/>
    <w:rsid w:val="00286D5A"/>
    <w:rsid w:val="00291279"/>
    <w:rsid w:val="002A1044"/>
    <w:rsid w:val="002A6E8E"/>
    <w:rsid w:val="002B326B"/>
    <w:rsid w:val="002C30A8"/>
    <w:rsid w:val="002C3CCB"/>
    <w:rsid w:val="002C4CC3"/>
    <w:rsid w:val="002C6CB5"/>
    <w:rsid w:val="002D4ADA"/>
    <w:rsid w:val="002E7BC8"/>
    <w:rsid w:val="002F6FB4"/>
    <w:rsid w:val="002F7BE8"/>
    <w:rsid w:val="003071E6"/>
    <w:rsid w:val="003101E8"/>
    <w:rsid w:val="0031209C"/>
    <w:rsid w:val="003169C3"/>
    <w:rsid w:val="003221EC"/>
    <w:rsid w:val="00323DF1"/>
    <w:rsid w:val="0032685E"/>
    <w:rsid w:val="00332222"/>
    <w:rsid w:val="0033260E"/>
    <w:rsid w:val="003419A5"/>
    <w:rsid w:val="0035655F"/>
    <w:rsid w:val="003660E1"/>
    <w:rsid w:val="003666F0"/>
    <w:rsid w:val="00371DF2"/>
    <w:rsid w:val="00373B12"/>
    <w:rsid w:val="00374E69"/>
    <w:rsid w:val="0038180C"/>
    <w:rsid w:val="003824DE"/>
    <w:rsid w:val="00386059"/>
    <w:rsid w:val="00390737"/>
    <w:rsid w:val="003929FB"/>
    <w:rsid w:val="00395F60"/>
    <w:rsid w:val="003A5746"/>
    <w:rsid w:val="003B48E0"/>
    <w:rsid w:val="003B5455"/>
    <w:rsid w:val="003B5C50"/>
    <w:rsid w:val="003B69F8"/>
    <w:rsid w:val="003C48C6"/>
    <w:rsid w:val="003D2480"/>
    <w:rsid w:val="003D5A7B"/>
    <w:rsid w:val="003E0B8B"/>
    <w:rsid w:val="003E7E9A"/>
    <w:rsid w:val="003F2959"/>
    <w:rsid w:val="003F6B4F"/>
    <w:rsid w:val="00414137"/>
    <w:rsid w:val="004146EF"/>
    <w:rsid w:val="00417321"/>
    <w:rsid w:val="00423B2E"/>
    <w:rsid w:val="004312EA"/>
    <w:rsid w:val="00435370"/>
    <w:rsid w:val="0044042B"/>
    <w:rsid w:val="00441BE7"/>
    <w:rsid w:val="00453A68"/>
    <w:rsid w:val="00463867"/>
    <w:rsid w:val="00464741"/>
    <w:rsid w:val="00465EFB"/>
    <w:rsid w:val="00466039"/>
    <w:rsid w:val="00471DDE"/>
    <w:rsid w:val="00473653"/>
    <w:rsid w:val="00475EE6"/>
    <w:rsid w:val="00495B5E"/>
    <w:rsid w:val="004A0354"/>
    <w:rsid w:val="004A5B96"/>
    <w:rsid w:val="004B6BD6"/>
    <w:rsid w:val="004B6E67"/>
    <w:rsid w:val="004C438F"/>
    <w:rsid w:val="004E2159"/>
    <w:rsid w:val="004E5006"/>
    <w:rsid w:val="00502978"/>
    <w:rsid w:val="00504A1E"/>
    <w:rsid w:val="00505FBD"/>
    <w:rsid w:val="0051733B"/>
    <w:rsid w:val="00521502"/>
    <w:rsid w:val="0052227E"/>
    <w:rsid w:val="00537707"/>
    <w:rsid w:val="005420EA"/>
    <w:rsid w:val="00552A65"/>
    <w:rsid w:val="00553BD2"/>
    <w:rsid w:val="00575A29"/>
    <w:rsid w:val="0058720A"/>
    <w:rsid w:val="00587649"/>
    <w:rsid w:val="005A0B0C"/>
    <w:rsid w:val="005A51FF"/>
    <w:rsid w:val="005A6410"/>
    <w:rsid w:val="005B7B0E"/>
    <w:rsid w:val="005C0B35"/>
    <w:rsid w:val="005D06E3"/>
    <w:rsid w:val="005D18E1"/>
    <w:rsid w:val="005D36ED"/>
    <w:rsid w:val="005E0D6B"/>
    <w:rsid w:val="005F37D8"/>
    <w:rsid w:val="005F4CBD"/>
    <w:rsid w:val="005F5468"/>
    <w:rsid w:val="005F7033"/>
    <w:rsid w:val="00605023"/>
    <w:rsid w:val="006061A8"/>
    <w:rsid w:val="0060713D"/>
    <w:rsid w:val="006079ED"/>
    <w:rsid w:val="00610DD0"/>
    <w:rsid w:val="00611E7D"/>
    <w:rsid w:val="00622E42"/>
    <w:rsid w:val="00625B09"/>
    <w:rsid w:val="006316EF"/>
    <w:rsid w:val="00635504"/>
    <w:rsid w:val="00636E78"/>
    <w:rsid w:val="006403A4"/>
    <w:rsid w:val="00644B87"/>
    <w:rsid w:val="00646F89"/>
    <w:rsid w:val="00654102"/>
    <w:rsid w:val="00654EAE"/>
    <w:rsid w:val="00656476"/>
    <w:rsid w:val="00660A2F"/>
    <w:rsid w:val="00663822"/>
    <w:rsid w:val="00665F02"/>
    <w:rsid w:val="006678D7"/>
    <w:rsid w:val="0066797D"/>
    <w:rsid w:val="00670353"/>
    <w:rsid w:val="006735DE"/>
    <w:rsid w:val="00676ACE"/>
    <w:rsid w:val="00682B8F"/>
    <w:rsid w:val="00682CD7"/>
    <w:rsid w:val="00690D23"/>
    <w:rsid w:val="00692381"/>
    <w:rsid w:val="006A1B8B"/>
    <w:rsid w:val="006B774D"/>
    <w:rsid w:val="006C1085"/>
    <w:rsid w:val="006E3BF5"/>
    <w:rsid w:val="006E526E"/>
    <w:rsid w:val="006F2087"/>
    <w:rsid w:val="006F573A"/>
    <w:rsid w:val="007029DE"/>
    <w:rsid w:val="00712B9C"/>
    <w:rsid w:val="0072388C"/>
    <w:rsid w:val="007248CF"/>
    <w:rsid w:val="00731720"/>
    <w:rsid w:val="00733232"/>
    <w:rsid w:val="00735A29"/>
    <w:rsid w:val="00741BE6"/>
    <w:rsid w:val="00741E84"/>
    <w:rsid w:val="00742AB1"/>
    <w:rsid w:val="00761368"/>
    <w:rsid w:val="00766A0D"/>
    <w:rsid w:val="00766BE8"/>
    <w:rsid w:val="0077432E"/>
    <w:rsid w:val="0078439D"/>
    <w:rsid w:val="00793171"/>
    <w:rsid w:val="00793F41"/>
    <w:rsid w:val="00795D63"/>
    <w:rsid w:val="0079675A"/>
    <w:rsid w:val="007B1967"/>
    <w:rsid w:val="007B30A3"/>
    <w:rsid w:val="007B5D18"/>
    <w:rsid w:val="007B7716"/>
    <w:rsid w:val="007C07C2"/>
    <w:rsid w:val="007C5802"/>
    <w:rsid w:val="007D14A1"/>
    <w:rsid w:val="007D186F"/>
    <w:rsid w:val="007D5E2B"/>
    <w:rsid w:val="007E3807"/>
    <w:rsid w:val="007E509D"/>
    <w:rsid w:val="007E6B21"/>
    <w:rsid w:val="007E7446"/>
    <w:rsid w:val="007F1031"/>
    <w:rsid w:val="007F140F"/>
    <w:rsid w:val="00802AF2"/>
    <w:rsid w:val="00805B7A"/>
    <w:rsid w:val="00806317"/>
    <w:rsid w:val="00806C90"/>
    <w:rsid w:val="00815813"/>
    <w:rsid w:val="0081698D"/>
    <w:rsid w:val="00822AA9"/>
    <w:rsid w:val="00824CED"/>
    <w:rsid w:val="00832E31"/>
    <w:rsid w:val="00835EAF"/>
    <w:rsid w:val="00837CB5"/>
    <w:rsid w:val="008401F1"/>
    <w:rsid w:val="00842501"/>
    <w:rsid w:val="00844DA1"/>
    <w:rsid w:val="008510CB"/>
    <w:rsid w:val="008520C8"/>
    <w:rsid w:val="00854E59"/>
    <w:rsid w:val="00855213"/>
    <w:rsid w:val="00855446"/>
    <w:rsid w:val="008556A6"/>
    <w:rsid w:val="008614BF"/>
    <w:rsid w:val="00873444"/>
    <w:rsid w:val="008757A5"/>
    <w:rsid w:val="008766EB"/>
    <w:rsid w:val="0087758A"/>
    <w:rsid w:val="0088549A"/>
    <w:rsid w:val="008A014E"/>
    <w:rsid w:val="008A0E76"/>
    <w:rsid w:val="008A4FF4"/>
    <w:rsid w:val="008A50A3"/>
    <w:rsid w:val="008B0213"/>
    <w:rsid w:val="008B2622"/>
    <w:rsid w:val="008C05BA"/>
    <w:rsid w:val="008C6EB3"/>
    <w:rsid w:val="008C7BA7"/>
    <w:rsid w:val="008D5642"/>
    <w:rsid w:val="008D764D"/>
    <w:rsid w:val="008E1671"/>
    <w:rsid w:val="00904B40"/>
    <w:rsid w:val="00907474"/>
    <w:rsid w:val="0091272F"/>
    <w:rsid w:val="009135C0"/>
    <w:rsid w:val="00914D76"/>
    <w:rsid w:val="00917FC3"/>
    <w:rsid w:val="009202C3"/>
    <w:rsid w:val="0092132E"/>
    <w:rsid w:val="009273A5"/>
    <w:rsid w:val="009279DF"/>
    <w:rsid w:val="00931F26"/>
    <w:rsid w:val="00932863"/>
    <w:rsid w:val="0093576D"/>
    <w:rsid w:val="00941B4A"/>
    <w:rsid w:val="0095681A"/>
    <w:rsid w:val="00962E0D"/>
    <w:rsid w:val="00971EEC"/>
    <w:rsid w:val="00984671"/>
    <w:rsid w:val="009A300E"/>
    <w:rsid w:val="009A41F8"/>
    <w:rsid w:val="009A4594"/>
    <w:rsid w:val="009B18D9"/>
    <w:rsid w:val="009B3E9F"/>
    <w:rsid w:val="009C3870"/>
    <w:rsid w:val="009C4A6D"/>
    <w:rsid w:val="009D04F2"/>
    <w:rsid w:val="009D1CCD"/>
    <w:rsid w:val="009D6008"/>
    <w:rsid w:val="009D79D1"/>
    <w:rsid w:val="009E1024"/>
    <w:rsid w:val="009E51B9"/>
    <w:rsid w:val="009E59F7"/>
    <w:rsid w:val="009F5C5E"/>
    <w:rsid w:val="009F7F9D"/>
    <w:rsid w:val="00A01598"/>
    <w:rsid w:val="00A03149"/>
    <w:rsid w:val="00A3367B"/>
    <w:rsid w:val="00A35373"/>
    <w:rsid w:val="00A3644C"/>
    <w:rsid w:val="00A40FD8"/>
    <w:rsid w:val="00A42EFE"/>
    <w:rsid w:val="00A45437"/>
    <w:rsid w:val="00A51D1D"/>
    <w:rsid w:val="00A567D1"/>
    <w:rsid w:val="00A6579F"/>
    <w:rsid w:val="00A80F7F"/>
    <w:rsid w:val="00A8493A"/>
    <w:rsid w:val="00A93B27"/>
    <w:rsid w:val="00AB0213"/>
    <w:rsid w:val="00AC45CF"/>
    <w:rsid w:val="00AD2E0F"/>
    <w:rsid w:val="00AD34E6"/>
    <w:rsid w:val="00AE0A21"/>
    <w:rsid w:val="00AE5E34"/>
    <w:rsid w:val="00AE62AF"/>
    <w:rsid w:val="00AE7498"/>
    <w:rsid w:val="00AF42B3"/>
    <w:rsid w:val="00B00788"/>
    <w:rsid w:val="00B031CF"/>
    <w:rsid w:val="00B0534D"/>
    <w:rsid w:val="00B221FD"/>
    <w:rsid w:val="00B23CBE"/>
    <w:rsid w:val="00B2764E"/>
    <w:rsid w:val="00B36B3B"/>
    <w:rsid w:val="00B406C0"/>
    <w:rsid w:val="00B40BB8"/>
    <w:rsid w:val="00B411FD"/>
    <w:rsid w:val="00B415B3"/>
    <w:rsid w:val="00B53558"/>
    <w:rsid w:val="00B57F35"/>
    <w:rsid w:val="00B6560E"/>
    <w:rsid w:val="00B71BFC"/>
    <w:rsid w:val="00B863D6"/>
    <w:rsid w:val="00B86E42"/>
    <w:rsid w:val="00B874D0"/>
    <w:rsid w:val="00B87F30"/>
    <w:rsid w:val="00B91629"/>
    <w:rsid w:val="00B92A46"/>
    <w:rsid w:val="00B961AC"/>
    <w:rsid w:val="00B97F8A"/>
    <w:rsid w:val="00BA0B3B"/>
    <w:rsid w:val="00BA4A5F"/>
    <w:rsid w:val="00BC0BE6"/>
    <w:rsid w:val="00BE6725"/>
    <w:rsid w:val="00BF0FAF"/>
    <w:rsid w:val="00BF26CE"/>
    <w:rsid w:val="00C06FF7"/>
    <w:rsid w:val="00C15135"/>
    <w:rsid w:val="00C23BED"/>
    <w:rsid w:val="00C326C4"/>
    <w:rsid w:val="00C357C7"/>
    <w:rsid w:val="00C40AFD"/>
    <w:rsid w:val="00C43699"/>
    <w:rsid w:val="00C43D0F"/>
    <w:rsid w:val="00C47FF8"/>
    <w:rsid w:val="00C50220"/>
    <w:rsid w:val="00C61612"/>
    <w:rsid w:val="00C626C9"/>
    <w:rsid w:val="00C645CC"/>
    <w:rsid w:val="00C6658F"/>
    <w:rsid w:val="00C715B3"/>
    <w:rsid w:val="00C73B87"/>
    <w:rsid w:val="00C74C1E"/>
    <w:rsid w:val="00C81813"/>
    <w:rsid w:val="00C837B6"/>
    <w:rsid w:val="00C96AD8"/>
    <w:rsid w:val="00CA2235"/>
    <w:rsid w:val="00CA2505"/>
    <w:rsid w:val="00CA63A2"/>
    <w:rsid w:val="00CA6E32"/>
    <w:rsid w:val="00CB1564"/>
    <w:rsid w:val="00CB3045"/>
    <w:rsid w:val="00CC345C"/>
    <w:rsid w:val="00CD68FC"/>
    <w:rsid w:val="00CD728A"/>
    <w:rsid w:val="00CE593C"/>
    <w:rsid w:val="00CF7B51"/>
    <w:rsid w:val="00D22E5E"/>
    <w:rsid w:val="00D27A34"/>
    <w:rsid w:val="00D4739C"/>
    <w:rsid w:val="00D5244A"/>
    <w:rsid w:val="00D543E7"/>
    <w:rsid w:val="00D56982"/>
    <w:rsid w:val="00D63A82"/>
    <w:rsid w:val="00D650F5"/>
    <w:rsid w:val="00D65481"/>
    <w:rsid w:val="00D7559E"/>
    <w:rsid w:val="00D75CAF"/>
    <w:rsid w:val="00D84399"/>
    <w:rsid w:val="00D8447A"/>
    <w:rsid w:val="00D866F7"/>
    <w:rsid w:val="00D96E3C"/>
    <w:rsid w:val="00DA2459"/>
    <w:rsid w:val="00DA2CEA"/>
    <w:rsid w:val="00DA7986"/>
    <w:rsid w:val="00DB6108"/>
    <w:rsid w:val="00DB6987"/>
    <w:rsid w:val="00DC2C3C"/>
    <w:rsid w:val="00DC320E"/>
    <w:rsid w:val="00DC3B07"/>
    <w:rsid w:val="00DD56A7"/>
    <w:rsid w:val="00DD77F9"/>
    <w:rsid w:val="00DE1397"/>
    <w:rsid w:val="00DE1974"/>
    <w:rsid w:val="00DF6A0A"/>
    <w:rsid w:val="00E0304F"/>
    <w:rsid w:val="00E041E0"/>
    <w:rsid w:val="00E04F5F"/>
    <w:rsid w:val="00E05B15"/>
    <w:rsid w:val="00E104CD"/>
    <w:rsid w:val="00E160A9"/>
    <w:rsid w:val="00E43A8A"/>
    <w:rsid w:val="00E5201A"/>
    <w:rsid w:val="00E63F34"/>
    <w:rsid w:val="00E64314"/>
    <w:rsid w:val="00E76B1A"/>
    <w:rsid w:val="00E82EBB"/>
    <w:rsid w:val="00E850A5"/>
    <w:rsid w:val="00E85A83"/>
    <w:rsid w:val="00E86B32"/>
    <w:rsid w:val="00E90767"/>
    <w:rsid w:val="00E93E6D"/>
    <w:rsid w:val="00E97783"/>
    <w:rsid w:val="00EA3478"/>
    <w:rsid w:val="00EB530D"/>
    <w:rsid w:val="00EC7AFD"/>
    <w:rsid w:val="00EE211C"/>
    <w:rsid w:val="00EE4B84"/>
    <w:rsid w:val="00EF6C5B"/>
    <w:rsid w:val="00EF73DB"/>
    <w:rsid w:val="00F013F7"/>
    <w:rsid w:val="00F05081"/>
    <w:rsid w:val="00F06827"/>
    <w:rsid w:val="00F07296"/>
    <w:rsid w:val="00F17A78"/>
    <w:rsid w:val="00F24B7D"/>
    <w:rsid w:val="00F320A3"/>
    <w:rsid w:val="00F333C0"/>
    <w:rsid w:val="00F36AF2"/>
    <w:rsid w:val="00F406B8"/>
    <w:rsid w:val="00F4157A"/>
    <w:rsid w:val="00F562A5"/>
    <w:rsid w:val="00F654E8"/>
    <w:rsid w:val="00F65FCC"/>
    <w:rsid w:val="00F667DB"/>
    <w:rsid w:val="00F735C6"/>
    <w:rsid w:val="00F8078B"/>
    <w:rsid w:val="00F80796"/>
    <w:rsid w:val="00F807CC"/>
    <w:rsid w:val="00F80B4F"/>
    <w:rsid w:val="00F858A7"/>
    <w:rsid w:val="00F90974"/>
    <w:rsid w:val="00F91B6C"/>
    <w:rsid w:val="00FA51D2"/>
    <w:rsid w:val="00FA5CAD"/>
    <w:rsid w:val="00FB1BB3"/>
    <w:rsid w:val="00FB1CCB"/>
    <w:rsid w:val="00FB3563"/>
    <w:rsid w:val="00FB6396"/>
    <w:rsid w:val="00FC085C"/>
    <w:rsid w:val="00FC72EA"/>
    <w:rsid w:val="00FC78F5"/>
    <w:rsid w:val="00FD1634"/>
    <w:rsid w:val="00FE1A77"/>
    <w:rsid w:val="00FE6523"/>
    <w:rsid w:val="00FE71A4"/>
    <w:rsid w:val="00FF55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30C13"/>
  <w15:chartTrackingRefBased/>
  <w15:docId w15:val="{8BA80B90-BFB1-4CDD-A057-59669702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772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B40BB8"/>
    <w:pPr>
      <w:keepNext/>
      <w:keepLines/>
      <w:spacing w:before="200" w:after="0" w:line="276" w:lineRule="auto"/>
      <w:outlineLvl w:val="1"/>
    </w:pPr>
    <w:rPr>
      <w:rFonts w:asciiTheme="majorHAnsi" w:eastAsiaTheme="majorEastAsia" w:hAnsiTheme="majorHAnsi" w:cstheme="majorBidi"/>
      <w:b/>
      <w:bCs/>
      <w:color w:val="4472C4" w:themeColor="accent1"/>
      <w:kern w:val="0"/>
      <w:sz w:val="26"/>
      <w:szCs w:val="26"/>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72DC"/>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1772DC"/>
    <w:pPr>
      <w:outlineLvl w:val="9"/>
    </w:pPr>
    <w:rPr>
      <w:kern w:val="0"/>
      <w:lang w:eastAsia="fr-FR"/>
      <w14:ligatures w14:val="none"/>
    </w:rPr>
  </w:style>
  <w:style w:type="paragraph" w:customStyle="1" w:styleId="Default">
    <w:name w:val="Default"/>
    <w:rsid w:val="001772DC"/>
    <w:pPr>
      <w:autoSpaceDE w:val="0"/>
      <w:autoSpaceDN w:val="0"/>
      <w:adjustRightInd w:val="0"/>
      <w:spacing w:after="0" w:line="240" w:lineRule="auto"/>
    </w:pPr>
    <w:rPr>
      <w:rFonts w:ascii="Arial" w:hAnsi="Arial" w:cs="Arial"/>
      <w:color w:val="000000"/>
      <w:kern w:val="0"/>
      <w:sz w:val="24"/>
      <w:szCs w:val="24"/>
    </w:rPr>
  </w:style>
  <w:style w:type="paragraph" w:styleId="TM1">
    <w:name w:val="toc 1"/>
    <w:basedOn w:val="Normal"/>
    <w:next w:val="Normal"/>
    <w:autoRedefine/>
    <w:uiPriority w:val="39"/>
    <w:unhideWhenUsed/>
    <w:rsid w:val="001772DC"/>
    <w:pPr>
      <w:spacing w:after="100"/>
    </w:pPr>
  </w:style>
  <w:style w:type="paragraph" w:styleId="TM2">
    <w:name w:val="toc 2"/>
    <w:basedOn w:val="Normal"/>
    <w:next w:val="Normal"/>
    <w:autoRedefine/>
    <w:uiPriority w:val="39"/>
    <w:unhideWhenUsed/>
    <w:rsid w:val="001772DC"/>
    <w:pPr>
      <w:spacing w:after="100"/>
      <w:ind w:left="220"/>
    </w:pPr>
  </w:style>
  <w:style w:type="character" w:styleId="Lienhypertexte">
    <w:name w:val="Hyperlink"/>
    <w:basedOn w:val="Policepardfaut"/>
    <w:uiPriority w:val="99"/>
    <w:unhideWhenUsed/>
    <w:rsid w:val="001772DC"/>
    <w:rPr>
      <w:color w:val="0563C1" w:themeColor="hyperlink"/>
      <w:u w:val="single"/>
    </w:rPr>
  </w:style>
  <w:style w:type="paragraph" w:styleId="TM3">
    <w:name w:val="toc 3"/>
    <w:basedOn w:val="Normal"/>
    <w:next w:val="Normal"/>
    <w:autoRedefine/>
    <w:uiPriority w:val="39"/>
    <w:unhideWhenUsed/>
    <w:rsid w:val="00C96AD8"/>
    <w:pPr>
      <w:spacing w:after="100"/>
      <w:ind w:left="440"/>
    </w:pPr>
  </w:style>
  <w:style w:type="paragraph" w:styleId="En-tte">
    <w:name w:val="header"/>
    <w:basedOn w:val="Normal"/>
    <w:link w:val="En-tteCar"/>
    <w:uiPriority w:val="99"/>
    <w:unhideWhenUsed/>
    <w:rsid w:val="00EE4B84"/>
    <w:pPr>
      <w:tabs>
        <w:tab w:val="center" w:pos="4536"/>
        <w:tab w:val="right" w:pos="9072"/>
      </w:tabs>
      <w:spacing w:after="0" w:line="240" w:lineRule="auto"/>
    </w:pPr>
  </w:style>
  <w:style w:type="character" w:customStyle="1" w:styleId="En-tteCar">
    <w:name w:val="En-tête Car"/>
    <w:basedOn w:val="Policepardfaut"/>
    <w:link w:val="En-tte"/>
    <w:uiPriority w:val="99"/>
    <w:rsid w:val="00EE4B84"/>
  </w:style>
  <w:style w:type="paragraph" w:styleId="Pieddepage">
    <w:name w:val="footer"/>
    <w:basedOn w:val="Normal"/>
    <w:link w:val="PieddepageCar"/>
    <w:uiPriority w:val="99"/>
    <w:unhideWhenUsed/>
    <w:rsid w:val="00EE4B8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E4B84"/>
  </w:style>
  <w:style w:type="character" w:customStyle="1" w:styleId="Titre2Car">
    <w:name w:val="Titre 2 Car"/>
    <w:basedOn w:val="Policepardfaut"/>
    <w:link w:val="Titre2"/>
    <w:uiPriority w:val="9"/>
    <w:rsid w:val="00B40BB8"/>
    <w:rPr>
      <w:rFonts w:asciiTheme="majorHAnsi" w:eastAsiaTheme="majorEastAsia" w:hAnsiTheme="majorHAnsi" w:cstheme="majorBidi"/>
      <w:b/>
      <w:bCs/>
      <w:color w:val="4472C4" w:themeColor="accent1"/>
      <w:kern w:val="0"/>
      <w:sz w:val="26"/>
      <w:szCs w:val="26"/>
      <w14:ligatures w14:val="none"/>
    </w:rPr>
  </w:style>
  <w:style w:type="character" w:styleId="Mentionnonrsolue">
    <w:name w:val="Unresolved Mention"/>
    <w:basedOn w:val="Policepardfaut"/>
    <w:uiPriority w:val="99"/>
    <w:semiHidden/>
    <w:unhideWhenUsed/>
    <w:rsid w:val="00BC0BE6"/>
    <w:rPr>
      <w:color w:val="605E5C"/>
      <w:shd w:val="clear" w:color="auto" w:fill="E1DFDD"/>
    </w:rPr>
  </w:style>
  <w:style w:type="paragraph" w:styleId="Paragraphedeliste">
    <w:name w:val="List Paragraph"/>
    <w:basedOn w:val="Normal"/>
    <w:uiPriority w:val="34"/>
    <w:qFormat/>
    <w:rsid w:val="00B57F35"/>
    <w:pPr>
      <w:ind w:left="720"/>
      <w:contextualSpacing/>
    </w:pPr>
  </w:style>
  <w:style w:type="character" w:styleId="Marquedecommentaire">
    <w:name w:val="annotation reference"/>
    <w:basedOn w:val="Policepardfaut"/>
    <w:uiPriority w:val="99"/>
    <w:semiHidden/>
    <w:unhideWhenUsed/>
    <w:rsid w:val="003C48C6"/>
    <w:rPr>
      <w:sz w:val="16"/>
      <w:szCs w:val="16"/>
    </w:rPr>
  </w:style>
  <w:style w:type="paragraph" w:styleId="Commentaire">
    <w:name w:val="annotation text"/>
    <w:basedOn w:val="Normal"/>
    <w:link w:val="CommentaireCar"/>
    <w:uiPriority w:val="99"/>
    <w:unhideWhenUsed/>
    <w:rsid w:val="003C48C6"/>
    <w:pPr>
      <w:spacing w:line="240" w:lineRule="auto"/>
    </w:pPr>
    <w:rPr>
      <w:sz w:val="20"/>
      <w:szCs w:val="20"/>
    </w:rPr>
  </w:style>
  <w:style w:type="character" w:customStyle="1" w:styleId="CommentaireCar">
    <w:name w:val="Commentaire Car"/>
    <w:basedOn w:val="Policepardfaut"/>
    <w:link w:val="Commentaire"/>
    <w:uiPriority w:val="99"/>
    <w:rsid w:val="003C48C6"/>
    <w:rPr>
      <w:sz w:val="20"/>
      <w:szCs w:val="20"/>
    </w:rPr>
  </w:style>
  <w:style w:type="paragraph" w:styleId="Objetducommentaire">
    <w:name w:val="annotation subject"/>
    <w:basedOn w:val="Commentaire"/>
    <w:next w:val="Commentaire"/>
    <w:link w:val="ObjetducommentaireCar"/>
    <w:uiPriority w:val="99"/>
    <w:semiHidden/>
    <w:unhideWhenUsed/>
    <w:rsid w:val="003C48C6"/>
    <w:rPr>
      <w:b/>
      <w:bCs/>
    </w:rPr>
  </w:style>
  <w:style w:type="character" w:customStyle="1" w:styleId="ObjetducommentaireCar">
    <w:name w:val="Objet du commentaire Car"/>
    <w:basedOn w:val="CommentaireCar"/>
    <w:link w:val="Objetducommentaire"/>
    <w:uiPriority w:val="99"/>
    <w:semiHidden/>
    <w:rsid w:val="003C48C6"/>
    <w:rPr>
      <w:b/>
      <w:bCs/>
      <w:sz w:val="20"/>
      <w:szCs w:val="20"/>
    </w:rPr>
  </w:style>
  <w:style w:type="paragraph" w:styleId="Rvision">
    <w:name w:val="Revision"/>
    <w:hidden/>
    <w:uiPriority w:val="99"/>
    <w:semiHidden/>
    <w:rsid w:val="006923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8A311-C0E2-4BAC-A564-9F70EF45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782</Words>
  <Characters>4302</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PIROUE</dc:creator>
  <cp:keywords/>
  <dc:description/>
  <cp:lastModifiedBy>Claire PASQUIER</cp:lastModifiedBy>
  <cp:revision>4</cp:revision>
  <cp:lastPrinted>2026-04-09T14:16:00Z</cp:lastPrinted>
  <dcterms:created xsi:type="dcterms:W3CDTF">2026-04-14T07:56:00Z</dcterms:created>
  <dcterms:modified xsi:type="dcterms:W3CDTF">2026-04-14T07:59:00Z</dcterms:modified>
</cp:coreProperties>
</file>