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0F086" w14:textId="087BC269" w:rsidR="002F5F1F" w:rsidRDefault="002F5F1F" w:rsidP="002F5F1F">
      <w:pPr>
        <w:spacing w:line="276" w:lineRule="auto"/>
        <w:jc w:val="center"/>
        <w:rPr>
          <w:rFonts w:ascii="Arial" w:hAnsi="Arial" w:cs="Arial"/>
          <w:bCs/>
          <w:color w:val="000000" w:themeColor="text1"/>
          <w:sz w:val="28"/>
          <w:szCs w:val="24"/>
        </w:rPr>
      </w:pPr>
      <w:r>
        <w:rPr>
          <w:noProof/>
        </w:rPr>
        <w:drawing>
          <wp:anchor distT="0" distB="0" distL="114300" distR="114300" simplePos="0" relativeHeight="251658240" behindDoc="1" locked="0" layoutInCell="1" allowOverlap="1" wp14:anchorId="126424B5" wp14:editId="7246280F">
            <wp:simplePos x="0" y="0"/>
            <wp:positionH relativeFrom="margin">
              <wp:align>left</wp:align>
            </wp:positionH>
            <wp:positionV relativeFrom="margin">
              <wp:align>top</wp:align>
            </wp:positionV>
            <wp:extent cx="1714500" cy="457200"/>
            <wp:effectExtent l="0" t="0" r="0" b="0"/>
            <wp:wrapNone/>
            <wp:docPr id="1" name="Image 1" descr="Une image contenant Police, texte, Graphique, typographi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texte, Graphique, typographie&#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457200"/>
                    </a:xfrm>
                    <a:prstGeom prst="rect">
                      <a:avLst/>
                    </a:prstGeom>
                    <a:noFill/>
                  </pic:spPr>
                </pic:pic>
              </a:graphicData>
            </a:graphic>
            <wp14:sizeRelH relativeFrom="margin">
              <wp14:pctWidth>0</wp14:pctWidth>
            </wp14:sizeRelH>
            <wp14:sizeRelV relativeFrom="margin">
              <wp14:pctHeight>0</wp14:pctHeight>
            </wp14:sizeRelV>
          </wp:anchor>
        </w:drawing>
      </w:r>
    </w:p>
    <w:p w14:paraId="1E780412" w14:textId="77777777" w:rsidR="002F5F1F" w:rsidRDefault="002F5F1F" w:rsidP="002F5F1F">
      <w:pPr>
        <w:spacing w:line="276" w:lineRule="auto"/>
        <w:jc w:val="both"/>
        <w:rPr>
          <w:rFonts w:ascii="Arial" w:hAnsi="Arial" w:cs="Arial"/>
          <w:bCs/>
          <w:color w:val="000000" w:themeColor="text1"/>
          <w:szCs w:val="24"/>
        </w:rPr>
      </w:pPr>
    </w:p>
    <w:p w14:paraId="7D40F3A3" w14:textId="77777777" w:rsidR="002F5F1F" w:rsidRDefault="002F5F1F" w:rsidP="002F5F1F">
      <w:pPr>
        <w:pBdr>
          <w:top w:val="single" w:sz="12" w:space="1" w:color="auto" w:shadow="1"/>
          <w:left w:val="single" w:sz="12" w:space="4" w:color="auto" w:shadow="1"/>
          <w:bottom w:val="single" w:sz="12" w:space="1" w:color="auto" w:shadow="1"/>
          <w:right w:val="single" w:sz="12" w:space="4" w:color="auto" w:shadow="1"/>
        </w:pBdr>
        <w:spacing w:after="0" w:line="276" w:lineRule="auto"/>
        <w:jc w:val="center"/>
        <w:rPr>
          <w:rFonts w:ascii="Arial" w:hAnsi="Arial" w:cs="Arial"/>
          <w:b/>
          <w:bCs/>
          <w:color w:val="000000" w:themeColor="text1"/>
          <w:sz w:val="16"/>
          <w:szCs w:val="16"/>
        </w:rPr>
      </w:pPr>
    </w:p>
    <w:p w14:paraId="3FCFB0E5" w14:textId="17539A6B" w:rsidR="002F5F1F" w:rsidRDefault="00017C9C" w:rsidP="002F5F1F">
      <w:pPr>
        <w:pBdr>
          <w:top w:val="single" w:sz="12" w:space="1" w:color="auto" w:shadow="1"/>
          <w:left w:val="single" w:sz="12" w:space="4" w:color="auto" w:shadow="1"/>
          <w:bottom w:val="single" w:sz="12" w:space="1" w:color="auto" w:shadow="1"/>
          <w:right w:val="single" w:sz="12" w:space="4" w:color="auto" w:shadow="1"/>
        </w:pBdr>
        <w:spacing w:before="120" w:line="276" w:lineRule="auto"/>
        <w:jc w:val="center"/>
        <w:rPr>
          <w:rFonts w:ascii="Arial" w:hAnsi="Arial" w:cs="Arial"/>
          <w:b/>
          <w:bCs/>
          <w:color w:val="000000" w:themeColor="text1"/>
          <w:sz w:val="36"/>
          <w:szCs w:val="48"/>
        </w:rPr>
      </w:pPr>
      <w:r>
        <w:rPr>
          <w:rFonts w:ascii="Arial" w:hAnsi="Arial" w:cs="Arial"/>
          <w:b/>
          <w:bCs/>
          <w:color w:val="000000" w:themeColor="text1"/>
          <w:sz w:val="36"/>
          <w:szCs w:val="48"/>
        </w:rPr>
        <w:t xml:space="preserve">AVENANT </w:t>
      </w:r>
      <w:r w:rsidR="002F5F1F">
        <w:rPr>
          <w:rFonts w:ascii="Arial" w:hAnsi="Arial" w:cs="Arial"/>
          <w:b/>
          <w:bCs/>
          <w:color w:val="000000" w:themeColor="text1"/>
          <w:sz w:val="36"/>
          <w:szCs w:val="48"/>
        </w:rPr>
        <w:t xml:space="preserve">ACCORD </w:t>
      </w:r>
      <w:r w:rsidR="00EA5C1A">
        <w:rPr>
          <w:rFonts w:ascii="Arial" w:hAnsi="Arial" w:cs="Arial"/>
          <w:b/>
          <w:bCs/>
          <w:color w:val="000000" w:themeColor="text1"/>
          <w:sz w:val="36"/>
          <w:szCs w:val="48"/>
        </w:rPr>
        <w:t>ATT MOD 2026</w:t>
      </w:r>
    </w:p>
    <w:p w14:paraId="1DC224A0" w14:textId="77777777" w:rsidR="002F5F1F" w:rsidRDefault="002F5F1F" w:rsidP="002F5F1F">
      <w:pPr>
        <w:pBdr>
          <w:top w:val="single" w:sz="12" w:space="1" w:color="auto" w:shadow="1"/>
          <w:left w:val="single" w:sz="12" w:space="4" w:color="auto" w:shadow="1"/>
          <w:bottom w:val="single" w:sz="12" w:space="1" w:color="auto" w:shadow="1"/>
          <w:right w:val="single" w:sz="12" w:space="4" w:color="auto" w:shadow="1"/>
        </w:pBdr>
        <w:spacing w:after="0" w:line="276" w:lineRule="auto"/>
        <w:jc w:val="center"/>
        <w:rPr>
          <w:rFonts w:ascii="Arial" w:hAnsi="Arial" w:cs="Arial"/>
          <w:bCs/>
          <w:color w:val="000000" w:themeColor="text1"/>
          <w:sz w:val="16"/>
          <w:szCs w:val="16"/>
        </w:rPr>
      </w:pPr>
    </w:p>
    <w:sdt>
      <w:sdtPr>
        <w:rPr>
          <w:rFonts w:ascii="Arial" w:hAnsi="Arial" w:cs="Arial"/>
          <w:b/>
          <w:bCs/>
          <w:color w:val="000000" w:themeColor="text1"/>
        </w:rPr>
        <w:id w:val="-1026329927"/>
        <w:docPartObj>
          <w:docPartGallery w:val="Table of Contents"/>
          <w:docPartUnique/>
        </w:docPartObj>
      </w:sdtPr>
      <w:sdtEndPr/>
      <w:sdtContent>
        <w:p w14:paraId="3C03C306" w14:textId="77777777" w:rsidR="002F5F1F" w:rsidRDefault="002F5F1F" w:rsidP="002F5F1F">
          <w:pPr>
            <w:pStyle w:val="TM1"/>
            <w:tabs>
              <w:tab w:val="right" w:leader="dot" w:pos="9034"/>
            </w:tabs>
            <w:spacing w:line="276" w:lineRule="auto"/>
            <w:rPr>
              <w:rFonts w:ascii="Arial" w:hAnsi="Arial" w:cs="Arial"/>
              <w:b/>
              <w:color w:val="000000" w:themeColor="text1"/>
            </w:rPr>
          </w:pPr>
        </w:p>
        <w:p w14:paraId="0B4141F4" w14:textId="68B429F9" w:rsidR="007F33F0" w:rsidRDefault="002F5F1F">
          <w:pPr>
            <w:pStyle w:val="TM1"/>
            <w:tabs>
              <w:tab w:val="right" w:leader="dot" w:pos="9062"/>
            </w:tabs>
            <w:rPr>
              <w:rFonts w:asciiTheme="minorHAnsi" w:eastAsiaTheme="minorEastAsia" w:hAnsiTheme="minorHAnsi"/>
              <w:noProof/>
              <w:kern w:val="2"/>
              <w:sz w:val="24"/>
              <w:szCs w:val="24"/>
              <w:lang w:eastAsia="fr-FR"/>
              <w14:ligatures w14:val="standardContextual"/>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TOC \o "1-3" \h \z \u </w:instrText>
          </w:r>
          <w:r>
            <w:rPr>
              <w:rFonts w:ascii="Arial" w:hAnsi="Arial" w:cs="Arial"/>
              <w:color w:val="000000" w:themeColor="text1"/>
              <w:sz w:val="20"/>
              <w:szCs w:val="20"/>
            </w:rPr>
            <w:fldChar w:fldCharType="separate"/>
          </w:r>
          <w:hyperlink w:anchor="_Toc229415114" w:history="1">
            <w:r w:rsidR="007F33F0" w:rsidRPr="00EE6D4D">
              <w:rPr>
                <w:rStyle w:val="Lienhypertexte"/>
                <w:noProof/>
              </w:rPr>
              <w:t>PREAMBULE</w:t>
            </w:r>
            <w:r w:rsidR="007F33F0">
              <w:rPr>
                <w:noProof/>
                <w:webHidden/>
              </w:rPr>
              <w:tab/>
            </w:r>
            <w:r w:rsidR="007F33F0">
              <w:rPr>
                <w:noProof/>
                <w:webHidden/>
              </w:rPr>
              <w:fldChar w:fldCharType="begin"/>
            </w:r>
            <w:r w:rsidR="007F33F0">
              <w:rPr>
                <w:noProof/>
                <w:webHidden/>
              </w:rPr>
              <w:instrText xml:space="preserve"> PAGEREF _Toc229415114 \h </w:instrText>
            </w:r>
            <w:r w:rsidR="007F33F0">
              <w:rPr>
                <w:noProof/>
                <w:webHidden/>
              </w:rPr>
            </w:r>
            <w:r w:rsidR="007F33F0">
              <w:rPr>
                <w:noProof/>
                <w:webHidden/>
              </w:rPr>
              <w:fldChar w:fldCharType="separate"/>
            </w:r>
            <w:r w:rsidR="007F33F0">
              <w:rPr>
                <w:noProof/>
                <w:webHidden/>
              </w:rPr>
              <w:t>2</w:t>
            </w:r>
            <w:r w:rsidR="007F33F0">
              <w:rPr>
                <w:noProof/>
                <w:webHidden/>
              </w:rPr>
              <w:fldChar w:fldCharType="end"/>
            </w:r>
          </w:hyperlink>
        </w:p>
        <w:p w14:paraId="618BF199" w14:textId="42400EFD" w:rsidR="007F33F0" w:rsidRDefault="007F33F0">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29415115" w:history="1">
            <w:r w:rsidRPr="00EE6D4D">
              <w:rPr>
                <w:rStyle w:val="Lienhypertexte"/>
                <w:noProof/>
              </w:rPr>
              <w:t>ARTICLE 1 – Champs d’application</w:t>
            </w:r>
            <w:r>
              <w:rPr>
                <w:noProof/>
                <w:webHidden/>
              </w:rPr>
              <w:tab/>
            </w:r>
            <w:r>
              <w:rPr>
                <w:noProof/>
                <w:webHidden/>
              </w:rPr>
              <w:fldChar w:fldCharType="begin"/>
            </w:r>
            <w:r>
              <w:rPr>
                <w:noProof/>
                <w:webHidden/>
              </w:rPr>
              <w:instrText xml:space="preserve"> PAGEREF _Toc229415115 \h </w:instrText>
            </w:r>
            <w:r>
              <w:rPr>
                <w:noProof/>
                <w:webHidden/>
              </w:rPr>
            </w:r>
            <w:r>
              <w:rPr>
                <w:noProof/>
                <w:webHidden/>
              </w:rPr>
              <w:fldChar w:fldCharType="separate"/>
            </w:r>
            <w:r>
              <w:rPr>
                <w:noProof/>
                <w:webHidden/>
              </w:rPr>
              <w:t>2</w:t>
            </w:r>
            <w:r>
              <w:rPr>
                <w:noProof/>
                <w:webHidden/>
              </w:rPr>
              <w:fldChar w:fldCharType="end"/>
            </w:r>
          </w:hyperlink>
        </w:p>
        <w:p w14:paraId="50C0711E" w14:textId="487AB1E9" w:rsidR="007F33F0" w:rsidRDefault="007F33F0">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29415116" w:history="1">
            <w:r w:rsidRPr="00EE6D4D">
              <w:rPr>
                <w:rStyle w:val="Lienhypertexte"/>
                <w:noProof/>
              </w:rPr>
              <w:t>ARTICLE 2 – Modification du Calendrier de modulation</w:t>
            </w:r>
            <w:r>
              <w:rPr>
                <w:noProof/>
                <w:webHidden/>
              </w:rPr>
              <w:tab/>
            </w:r>
            <w:r>
              <w:rPr>
                <w:noProof/>
                <w:webHidden/>
              </w:rPr>
              <w:fldChar w:fldCharType="begin"/>
            </w:r>
            <w:r>
              <w:rPr>
                <w:noProof/>
                <w:webHidden/>
              </w:rPr>
              <w:instrText xml:space="preserve"> PAGEREF _Toc229415116 \h </w:instrText>
            </w:r>
            <w:r>
              <w:rPr>
                <w:noProof/>
                <w:webHidden/>
              </w:rPr>
            </w:r>
            <w:r>
              <w:rPr>
                <w:noProof/>
                <w:webHidden/>
              </w:rPr>
              <w:fldChar w:fldCharType="separate"/>
            </w:r>
            <w:r>
              <w:rPr>
                <w:noProof/>
                <w:webHidden/>
              </w:rPr>
              <w:t>3</w:t>
            </w:r>
            <w:r>
              <w:rPr>
                <w:noProof/>
                <w:webHidden/>
              </w:rPr>
              <w:fldChar w:fldCharType="end"/>
            </w:r>
          </w:hyperlink>
        </w:p>
        <w:p w14:paraId="01C07361" w14:textId="1E62B5EB" w:rsidR="007F33F0" w:rsidRDefault="007F33F0">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29415117" w:history="1">
            <w:r w:rsidRPr="00EE6D4D">
              <w:rPr>
                <w:rStyle w:val="Lienhypertexte"/>
                <w:noProof/>
              </w:rPr>
              <w:t>ARTICLE 3 – Modification du positionnement des congés payés</w:t>
            </w:r>
            <w:r>
              <w:rPr>
                <w:noProof/>
                <w:webHidden/>
              </w:rPr>
              <w:tab/>
            </w:r>
            <w:r>
              <w:rPr>
                <w:noProof/>
                <w:webHidden/>
              </w:rPr>
              <w:fldChar w:fldCharType="begin"/>
            </w:r>
            <w:r>
              <w:rPr>
                <w:noProof/>
                <w:webHidden/>
              </w:rPr>
              <w:instrText xml:space="preserve"> PAGEREF _Toc229415117 \h </w:instrText>
            </w:r>
            <w:r>
              <w:rPr>
                <w:noProof/>
                <w:webHidden/>
              </w:rPr>
            </w:r>
            <w:r>
              <w:rPr>
                <w:noProof/>
                <w:webHidden/>
              </w:rPr>
              <w:fldChar w:fldCharType="separate"/>
            </w:r>
            <w:r>
              <w:rPr>
                <w:noProof/>
                <w:webHidden/>
              </w:rPr>
              <w:t>3</w:t>
            </w:r>
            <w:r>
              <w:rPr>
                <w:noProof/>
                <w:webHidden/>
              </w:rPr>
              <w:fldChar w:fldCharType="end"/>
            </w:r>
          </w:hyperlink>
        </w:p>
        <w:p w14:paraId="4F16FDCB" w14:textId="63211F93" w:rsidR="007F33F0" w:rsidRDefault="007F33F0">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29415118" w:history="1">
            <w:r w:rsidRPr="00EE6D4D">
              <w:rPr>
                <w:rStyle w:val="Lienhypertexte"/>
                <w:noProof/>
              </w:rPr>
              <w:t>ARTICLE 4 - Dispositions finales</w:t>
            </w:r>
            <w:r>
              <w:rPr>
                <w:noProof/>
                <w:webHidden/>
              </w:rPr>
              <w:tab/>
            </w:r>
            <w:r>
              <w:rPr>
                <w:noProof/>
                <w:webHidden/>
              </w:rPr>
              <w:fldChar w:fldCharType="begin"/>
            </w:r>
            <w:r>
              <w:rPr>
                <w:noProof/>
                <w:webHidden/>
              </w:rPr>
              <w:instrText xml:space="preserve"> PAGEREF _Toc229415118 \h </w:instrText>
            </w:r>
            <w:r>
              <w:rPr>
                <w:noProof/>
                <w:webHidden/>
              </w:rPr>
            </w:r>
            <w:r>
              <w:rPr>
                <w:noProof/>
                <w:webHidden/>
              </w:rPr>
              <w:fldChar w:fldCharType="separate"/>
            </w:r>
            <w:r>
              <w:rPr>
                <w:noProof/>
                <w:webHidden/>
              </w:rPr>
              <w:t>3</w:t>
            </w:r>
            <w:r>
              <w:rPr>
                <w:noProof/>
                <w:webHidden/>
              </w:rPr>
              <w:fldChar w:fldCharType="end"/>
            </w:r>
          </w:hyperlink>
        </w:p>
        <w:p w14:paraId="40133F5F" w14:textId="0F28C365" w:rsidR="007F33F0" w:rsidRDefault="007F33F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415119" w:history="1">
            <w:r w:rsidRPr="00EE6D4D">
              <w:rPr>
                <w:rStyle w:val="Lienhypertexte"/>
                <w:noProof/>
              </w:rPr>
              <w:t>ARTICLE 4-1 - Durée d'application</w:t>
            </w:r>
            <w:r>
              <w:rPr>
                <w:noProof/>
                <w:webHidden/>
              </w:rPr>
              <w:tab/>
            </w:r>
            <w:r>
              <w:rPr>
                <w:noProof/>
                <w:webHidden/>
              </w:rPr>
              <w:fldChar w:fldCharType="begin"/>
            </w:r>
            <w:r>
              <w:rPr>
                <w:noProof/>
                <w:webHidden/>
              </w:rPr>
              <w:instrText xml:space="preserve"> PAGEREF _Toc229415119 \h </w:instrText>
            </w:r>
            <w:r>
              <w:rPr>
                <w:noProof/>
                <w:webHidden/>
              </w:rPr>
            </w:r>
            <w:r>
              <w:rPr>
                <w:noProof/>
                <w:webHidden/>
              </w:rPr>
              <w:fldChar w:fldCharType="separate"/>
            </w:r>
            <w:r>
              <w:rPr>
                <w:noProof/>
                <w:webHidden/>
              </w:rPr>
              <w:t>4</w:t>
            </w:r>
            <w:r>
              <w:rPr>
                <w:noProof/>
                <w:webHidden/>
              </w:rPr>
              <w:fldChar w:fldCharType="end"/>
            </w:r>
          </w:hyperlink>
        </w:p>
        <w:p w14:paraId="3D72FC33" w14:textId="13F464E3" w:rsidR="007F33F0" w:rsidRDefault="007F33F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415120" w:history="1">
            <w:r w:rsidRPr="00EE6D4D">
              <w:rPr>
                <w:rStyle w:val="Lienhypertexte"/>
                <w:noProof/>
              </w:rPr>
              <w:t>ARTICLE 4-2 - Suivi de l’accord</w:t>
            </w:r>
            <w:r>
              <w:rPr>
                <w:noProof/>
                <w:webHidden/>
              </w:rPr>
              <w:tab/>
            </w:r>
            <w:r>
              <w:rPr>
                <w:noProof/>
                <w:webHidden/>
              </w:rPr>
              <w:fldChar w:fldCharType="begin"/>
            </w:r>
            <w:r>
              <w:rPr>
                <w:noProof/>
                <w:webHidden/>
              </w:rPr>
              <w:instrText xml:space="preserve"> PAGEREF _Toc229415120 \h </w:instrText>
            </w:r>
            <w:r>
              <w:rPr>
                <w:noProof/>
                <w:webHidden/>
              </w:rPr>
            </w:r>
            <w:r>
              <w:rPr>
                <w:noProof/>
                <w:webHidden/>
              </w:rPr>
              <w:fldChar w:fldCharType="separate"/>
            </w:r>
            <w:r>
              <w:rPr>
                <w:noProof/>
                <w:webHidden/>
              </w:rPr>
              <w:t>4</w:t>
            </w:r>
            <w:r>
              <w:rPr>
                <w:noProof/>
                <w:webHidden/>
              </w:rPr>
              <w:fldChar w:fldCharType="end"/>
            </w:r>
          </w:hyperlink>
        </w:p>
        <w:p w14:paraId="7F41FE73" w14:textId="222BEA25" w:rsidR="007F33F0" w:rsidRDefault="007F33F0">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29415121" w:history="1">
            <w:r w:rsidRPr="00EE6D4D">
              <w:rPr>
                <w:rStyle w:val="Lienhypertexte"/>
                <w:noProof/>
              </w:rPr>
              <w:t>ARTICLE 4-3 - Notification et dépôt</w:t>
            </w:r>
            <w:r>
              <w:rPr>
                <w:noProof/>
                <w:webHidden/>
              </w:rPr>
              <w:tab/>
            </w:r>
            <w:r>
              <w:rPr>
                <w:noProof/>
                <w:webHidden/>
              </w:rPr>
              <w:fldChar w:fldCharType="begin"/>
            </w:r>
            <w:r>
              <w:rPr>
                <w:noProof/>
                <w:webHidden/>
              </w:rPr>
              <w:instrText xml:space="preserve"> PAGEREF _Toc229415121 \h </w:instrText>
            </w:r>
            <w:r>
              <w:rPr>
                <w:noProof/>
                <w:webHidden/>
              </w:rPr>
            </w:r>
            <w:r>
              <w:rPr>
                <w:noProof/>
                <w:webHidden/>
              </w:rPr>
              <w:fldChar w:fldCharType="separate"/>
            </w:r>
            <w:r>
              <w:rPr>
                <w:noProof/>
                <w:webHidden/>
              </w:rPr>
              <w:t>4</w:t>
            </w:r>
            <w:r>
              <w:rPr>
                <w:noProof/>
                <w:webHidden/>
              </w:rPr>
              <w:fldChar w:fldCharType="end"/>
            </w:r>
          </w:hyperlink>
        </w:p>
        <w:p w14:paraId="0451BB69" w14:textId="21CB7E63" w:rsidR="002F5F1F" w:rsidRDefault="002F5F1F" w:rsidP="002F5F1F">
          <w:pPr>
            <w:pStyle w:val="TM2"/>
            <w:tabs>
              <w:tab w:val="right" w:leader="dot" w:pos="9034"/>
            </w:tabs>
            <w:spacing w:line="276" w:lineRule="auto"/>
            <w:ind w:left="0"/>
            <w:rPr>
              <w:rFonts w:cs="Arial"/>
              <w:b/>
              <w:bCs/>
              <w:color w:val="000000" w:themeColor="text1"/>
              <w:sz w:val="20"/>
              <w:szCs w:val="20"/>
            </w:rPr>
          </w:pPr>
          <w:r>
            <w:rPr>
              <w:rFonts w:cs="Arial"/>
              <w:color w:val="000000" w:themeColor="text1"/>
              <w:sz w:val="20"/>
              <w:szCs w:val="20"/>
            </w:rPr>
            <w:fldChar w:fldCharType="end"/>
          </w:r>
        </w:p>
      </w:sdtContent>
    </w:sdt>
    <w:p w14:paraId="4E8F6391" w14:textId="77777777" w:rsidR="002F5F1F" w:rsidRDefault="002F5F1F" w:rsidP="002F5F1F">
      <w:pPr>
        <w:rPr>
          <w:rFonts w:ascii="Arial" w:hAnsi="Arial" w:cs="Arial"/>
          <w:color w:val="000000" w:themeColor="text1"/>
        </w:rPr>
      </w:pPr>
      <w:r>
        <w:rPr>
          <w:rFonts w:ascii="Arial" w:hAnsi="Arial" w:cs="Arial"/>
          <w:color w:val="000000" w:themeColor="text1"/>
        </w:rPr>
        <w:br w:type="page"/>
      </w:r>
    </w:p>
    <w:p w14:paraId="2EB30D79" w14:textId="7CA09A6C" w:rsidR="00A5264B" w:rsidRDefault="00A5264B" w:rsidP="00A5264B">
      <w:pPr>
        <w:jc w:val="both"/>
        <w:rPr>
          <w:rFonts w:ascii="Arial" w:hAnsi="Arial" w:cs="Arial"/>
        </w:rPr>
      </w:pPr>
      <w:bookmarkStart w:id="0" w:name="_Hlk188535143"/>
      <w:r w:rsidRPr="0061094E">
        <w:rPr>
          <w:rFonts w:ascii="Arial" w:hAnsi="Arial" w:cs="Arial"/>
        </w:rPr>
        <w:lastRenderedPageBreak/>
        <w:t xml:space="preserve">Entre </w:t>
      </w:r>
      <w:r>
        <w:rPr>
          <w:rFonts w:ascii="Arial" w:hAnsi="Arial" w:cs="Arial"/>
        </w:rPr>
        <w:t xml:space="preserve">les soussignés : </w:t>
      </w:r>
    </w:p>
    <w:p w14:paraId="2618A48A" w14:textId="0365797F" w:rsidR="00A5264B" w:rsidRDefault="00A5264B" w:rsidP="00A5264B">
      <w:pPr>
        <w:jc w:val="both"/>
        <w:rPr>
          <w:rFonts w:ascii="Arial" w:hAnsi="Arial" w:cs="Arial"/>
        </w:rPr>
      </w:pPr>
      <w:r>
        <w:rPr>
          <w:rFonts w:ascii="Arial" w:hAnsi="Arial" w:cs="Arial"/>
        </w:rPr>
        <w:t xml:space="preserve">La Société </w:t>
      </w:r>
      <w:r w:rsidRPr="00A5264B">
        <w:rPr>
          <w:rFonts w:ascii="Arial" w:hAnsi="Arial" w:cs="Arial"/>
          <w:b/>
          <w:bCs/>
        </w:rPr>
        <w:t>Guillot Industrie</w:t>
      </w:r>
      <w:r>
        <w:rPr>
          <w:rFonts w:ascii="Arial" w:hAnsi="Arial" w:cs="Arial"/>
        </w:rPr>
        <w:t xml:space="preserve">, dont le siège social est situé Route de Fleurville – 01 190 PONT DE VAUX et représentée par Monsieur </w:t>
      </w:r>
      <w:r w:rsidR="00AE3EF7">
        <w:rPr>
          <w:rFonts w:ascii="Arial" w:hAnsi="Arial" w:cs="Arial"/>
        </w:rPr>
        <w:t>X</w:t>
      </w:r>
      <w:r>
        <w:rPr>
          <w:rFonts w:ascii="Arial" w:hAnsi="Arial" w:cs="Arial"/>
        </w:rPr>
        <w:t xml:space="preserve"> en sa qualité de Directeur d’Usine </w:t>
      </w:r>
    </w:p>
    <w:p w14:paraId="1A6D03D9" w14:textId="77777777" w:rsidR="00A5264B" w:rsidRPr="0061094E" w:rsidRDefault="00A5264B" w:rsidP="00A5264B">
      <w:pPr>
        <w:jc w:val="right"/>
        <w:rPr>
          <w:rFonts w:ascii="Arial" w:hAnsi="Arial" w:cs="Arial"/>
          <w:i/>
          <w:iCs/>
        </w:rPr>
      </w:pPr>
      <w:r w:rsidRPr="0061094E">
        <w:rPr>
          <w:rFonts w:ascii="Arial" w:hAnsi="Arial" w:cs="Arial"/>
          <w:i/>
          <w:iCs/>
        </w:rPr>
        <w:t>D’une part</w:t>
      </w:r>
    </w:p>
    <w:p w14:paraId="63395AC5" w14:textId="77777777" w:rsidR="00A5264B" w:rsidRDefault="00A5264B" w:rsidP="00A5264B">
      <w:pPr>
        <w:jc w:val="both"/>
        <w:rPr>
          <w:rFonts w:ascii="Arial" w:hAnsi="Arial" w:cs="Arial"/>
        </w:rPr>
      </w:pPr>
      <w:r>
        <w:rPr>
          <w:rFonts w:ascii="Arial" w:hAnsi="Arial" w:cs="Arial"/>
        </w:rPr>
        <w:t xml:space="preserve">Et </w:t>
      </w:r>
    </w:p>
    <w:p w14:paraId="2A5C2796" w14:textId="07404AC8" w:rsidR="00A5264B" w:rsidRPr="00951F2A" w:rsidRDefault="00A5264B" w:rsidP="00A5264B">
      <w:pPr>
        <w:pStyle w:val="Paragraphedeliste"/>
        <w:numPr>
          <w:ilvl w:val="0"/>
          <w:numId w:val="8"/>
        </w:numPr>
        <w:spacing w:line="259" w:lineRule="auto"/>
        <w:jc w:val="both"/>
        <w:rPr>
          <w:rFonts w:ascii="Arial" w:hAnsi="Arial" w:cs="Arial"/>
        </w:rPr>
      </w:pPr>
      <w:r>
        <w:rPr>
          <w:rFonts w:ascii="Arial" w:hAnsi="Arial" w:cs="Arial"/>
        </w:rPr>
        <w:t xml:space="preserve">Le </w:t>
      </w:r>
      <w:r w:rsidRPr="00A5264B">
        <w:rPr>
          <w:rFonts w:ascii="Arial" w:hAnsi="Arial" w:cs="Arial"/>
          <w:b/>
          <w:bCs/>
        </w:rPr>
        <w:t>syndicat CFDT</w:t>
      </w:r>
      <w:r>
        <w:rPr>
          <w:rFonts w:ascii="Arial" w:hAnsi="Arial" w:cs="Arial"/>
        </w:rPr>
        <w:t xml:space="preserve">, représenté par Monsieur </w:t>
      </w:r>
      <w:r w:rsidR="00AE3EF7">
        <w:rPr>
          <w:rFonts w:ascii="Arial" w:hAnsi="Arial" w:cs="Arial"/>
        </w:rPr>
        <w:t>Y</w:t>
      </w:r>
      <w:r>
        <w:rPr>
          <w:rFonts w:ascii="Arial" w:hAnsi="Arial" w:cs="Arial"/>
        </w:rPr>
        <w:t>, agissant en sa qualité de délégué syndical</w:t>
      </w:r>
    </w:p>
    <w:p w14:paraId="2C676E2D" w14:textId="2B87536D" w:rsidR="00A5264B" w:rsidRDefault="00A5264B" w:rsidP="00A5264B">
      <w:pPr>
        <w:pStyle w:val="Paragraphedeliste"/>
        <w:numPr>
          <w:ilvl w:val="0"/>
          <w:numId w:val="8"/>
        </w:numPr>
        <w:spacing w:line="259" w:lineRule="auto"/>
        <w:jc w:val="both"/>
        <w:rPr>
          <w:rFonts w:ascii="Arial" w:hAnsi="Arial" w:cs="Arial"/>
        </w:rPr>
      </w:pPr>
      <w:r>
        <w:rPr>
          <w:rFonts w:ascii="Arial" w:hAnsi="Arial" w:cs="Arial"/>
        </w:rPr>
        <w:t xml:space="preserve">Le </w:t>
      </w:r>
      <w:r w:rsidRPr="00A5264B">
        <w:rPr>
          <w:rFonts w:ascii="Arial" w:hAnsi="Arial" w:cs="Arial"/>
          <w:b/>
          <w:bCs/>
        </w:rPr>
        <w:t>syndicat UNSA</w:t>
      </w:r>
      <w:r>
        <w:rPr>
          <w:rFonts w:ascii="Arial" w:hAnsi="Arial" w:cs="Arial"/>
        </w:rPr>
        <w:t xml:space="preserve">, représenté par Monsieur </w:t>
      </w:r>
      <w:r w:rsidR="00AE3EF7">
        <w:rPr>
          <w:rFonts w:ascii="Arial" w:hAnsi="Arial" w:cs="Arial"/>
        </w:rPr>
        <w:t>Z</w:t>
      </w:r>
      <w:r>
        <w:rPr>
          <w:rFonts w:ascii="Arial" w:hAnsi="Arial" w:cs="Arial"/>
        </w:rPr>
        <w:t>, agissant en sa qualité de délégué syndical</w:t>
      </w:r>
    </w:p>
    <w:p w14:paraId="16FA6F2B" w14:textId="77777777" w:rsidR="00A5264B" w:rsidRPr="0061094E" w:rsidRDefault="00A5264B" w:rsidP="00A5264B">
      <w:pPr>
        <w:jc w:val="right"/>
        <w:rPr>
          <w:rFonts w:ascii="Arial" w:hAnsi="Arial" w:cs="Arial"/>
          <w:i/>
          <w:iCs/>
        </w:rPr>
      </w:pPr>
      <w:r w:rsidRPr="0061094E">
        <w:rPr>
          <w:rFonts w:ascii="Arial" w:hAnsi="Arial" w:cs="Arial"/>
          <w:i/>
          <w:iCs/>
        </w:rPr>
        <w:t>D’autre part</w:t>
      </w:r>
    </w:p>
    <w:p w14:paraId="0F44A8B4" w14:textId="77777777" w:rsidR="00A5264B" w:rsidRDefault="00A5264B" w:rsidP="002F5F1F">
      <w:pPr>
        <w:spacing w:line="276" w:lineRule="auto"/>
        <w:jc w:val="both"/>
        <w:rPr>
          <w:rFonts w:ascii="Arial" w:hAnsi="Arial" w:cs="Arial"/>
          <w:bCs/>
          <w:color w:val="000000" w:themeColor="text1"/>
        </w:rPr>
      </w:pPr>
    </w:p>
    <w:p w14:paraId="457CBFDB" w14:textId="5808B145" w:rsidR="002F5F1F" w:rsidRDefault="002F5F1F" w:rsidP="002F5F1F">
      <w:pPr>
        <w:spacing w:line="276" w:lineRule="auto"/>
        <w:jc w:val="both"/>
        <w:rPr>
          <w:rFonts w:ascii="Arial" w:hAnsi="Arial" w:cs="Arial"/>
          <w:bCs/>
          <w:color w:val="000000" w:themeColor="text1"/>
        </w:rPr>
      </w:pPr>
      <w:r>
        <w:rPr>
          <w:rFonts w:ascii="Arial" w:hAnsi="Arial" w:cs="Arial"/>
          <w:bCs/>
          <w:color w:val="000000" w:themeColor="text1"/>
        </w:rPr>
        <w:t>Il est convenu et arrêté ce qui suit :</w:t>
      </w:r>
    </w:p>
    <w:bookmarkEnd w:id="0"/>
    <w:p w14:paraId="60858087" w14:textId="77777777" w:rsidR="00A5264B" w:rsidRDefault="00A5264B" w:rsidP="002F5F1F">
      <w:pPr>
        <w:spacing w:line="276" w:lineRule="auto"/>
        <w:jc w:val="both"/>
        <w:rPr>
          <w:rFonts w:ascii="Arial" w:hAnsi="Arial" w:cs="Arial"/>
          <w:bCs/>
          <w:color w:val="000000" w:themeColor="text1"/>
        </w:rPr>
      </w:pPr>
    </w:p>
    <w:p w14:paraId="5DD90302" w14:textId="77777777" w:rsidR="002F5F1F" w:rsidRDefault="002F5F1F" w:rsidP="002F5F1F">
      <w:pPr>
        <w:pStyle w:val="Titre1"/>
        <w:spacing w:before="120" w:after="120" w:line="276" w:lineRule="auto"/>
      </w:pPr>
      <w:bookmarkStart w:id="1" w:name="_Toc33000030"/>
      <w:bookmarkStart w:id="2" w:name="_Toc229415114"/>
      <w:bookmarkStart w:id="3" w:name="_Hlk188535150"/>
      <w:r>
        <w:t>PREAMBULE</w:t>
      </w:r>
      <w:bookmarkEnd w:id="1"/>
      <w:bookmarkEnd w:id="2"/>
      <w:r>
        <w:t xml:space="preserve"> </w:t>
      </w:r>
    </w:p>
    <w:p w14:paraId="1343F9C5" w14:textId="77777777" w:rsidR="009A25F3" w:rsidRPr="009A25F3" w:rsidRDefault="009A25F3" w:rsidP="009A25F3"/>
    <w:bookmarkEnd w:id="3"/>
    <w:p w14:paraId="60671899" w14:textId="02ADC51D" w:rsidR="002F5F1F" w:rsidRDefault="009A25F3" w:rsidP="009A25F3">
      <w:pPr>
        <w:spacing w:after="0" w:line="240" w:lineRule="auto"/>
        <w:jc w:val="both"/>
        <w:rPr>
          <w:rFonts w:ascii="Arial" w:hAnsi="Arial" w:cs="Arial"/>
          <w:bCs/>
          <w:color w:val="000000" w:themeColor="text1"/>
        </w:rPr>
      </w:pPr>
      <w:r>
        <w:rPr>
          <w:rFonts w:ascii="Arial" w:hAnsi="Arial" w:cs="Arial"/>
          <w:bCs/>
          <w:color w:val="000000" w:themeColor="text1"/>
        </w:rPr>
        <w:t>À la suite du décalage du projet de déploiement de SAP, il est apparu nécessaire de reporter une période prévue initialement non travaillée (du 25/09/26 au 02/10/2026) sur l’année calendaire 2027.</w:t>
      </w:r>
    </w:p>
    <w:p w14:paraId="7B51190E" w14:textId="77777777" w:rsidR="009A25F3" w:rsidRDefault="009A25F3" w:rsidP="009A25F3">
      <w:pPr>
        <w:spacing w:after="0" w:line="240" w:lineRule="auto"/>
        <w:jc w:val="both"/>
        <w:rPr>
          <w:rFonts w:ascii="Arial" w:eastAsia="Times New Roman" w:hAnsi="Arial" w:cs="Arial"/>
          <w:color w:val="000000"/>
          <w:lang w:eastAsia="fr-FR"/>
        </w:rPr>
      </w:pPr>
    </w:p>
    <w:p w14:paraId="01DE107B" w14:textId="759FCAFD" w:rsidR="002F5F1F" w:rsidRDefault="00EA5C1A" w:rsidP="002F5F1F">
      <w:pPr>
        <w:spacing w:before="120" w:after="120" w:line="276" w:lineRule="auto"/>
        <w:jc w:val="both"/>
        <w:rPr>
          <w:rFonts w:ascii="Arial" w:eastAsia="Times New Roman" w:hAnsi="Arial" w:cs="Arial"/>
          <w:color w:val="000000"/>
          <w:lang w:eastAsia="fr-FR"/>
        </w:rPr>
      </w:pPr>
      <w:r>
        <w:rPr>
          <w:rFonts w:ascii="Arial" w:eastAsia="Times New Roman" w:hAnsi="Arial" w:cs="Arial"/>
          <w:color w:val="000000"/>
          <w:lang w:eastAsia="fr-FR"/>
        </w:rPr>
        <w:t xml:space="preserve">Il est également prévu un report d’un Congé payé positionné initialement sur l’année </w:t>
      </w:r>
      <w:r w:rsidR="007F33F0">
        <w:rPr>
          <w:rFonts w:ascii="Arial" w:eastAsia="Times New Roman" w:hAnsi="Arial" w:cs="Arial"/>
          <w:color w:val="000000"/>
          <w:lang w:eastAsia="fr-FR"/>
        </w:rPr>
        <w:t>2026, sur</w:t>
      </w:r>
      <w:r>
        <w:rPr>
          <w:rFonts w:ascii="Arial" w:eastAsia="Times New Roman" w:hAnsi="Arial" w:cs="Arial"/>
          <w:color w:val="000000"/>
          <w:lang w:eastAsia="fr-FR"/>
        </w:rPr>
        <w:t xml:space="preserve"> l’année 2027.</w:t>
      </w:r>
    </w:p>
    <w:p w14:paraId="28CB125E" w14:textId="77777777" w:rsidR="00EA5C1A" w:rsidRDefault="00EA5C1A" w:rsidP="002F5F1F">
      <w:pPr>
        <w:spacing w:before="120" w:after="120" w:line="276" w:lineRule="auto"/>
        <w:jc w:val="both"/>
        <w:rPr>
          <w:rFonts w:ascii="Arial" w:hAnsi="Arial" w:cs="Arial"/>
          <w:color w:val="000000" w:themeColor="text1"/>
        </w:rPr>
      </w:pPr>
    </w:p>
    <w:p w14:paraId="7C2CAC72" w14:textId="39D38EC5" w:rsidR="00BF214E" w:rsidRDefault="00BF214E" w:rsidP="00BF214E">
      <w:pPr>
        <w:pStyle w:val="Titre1"/>
        <w:spacing w:before="120" w:after="120" w:line="276" w:lineRule="auto"/>
        <w:jc w:val="both"/>
      </w:pPr>
      <w:bookmarkStart w:id="4" w:name="_Toc229415115"/>
      <w:r>
        <w:t>ARTICLE 1 – Champs d’application</w:t>
      </w:r>
      <w:bookmarkEnd w:id="4"/>
    </w:p>
    <w:p w14:paraId="6AC62E73" w14:textId="77777777" w:rsidR="0021481E" w:rsidRDefault="0021481E" w:rsidP="00652898">
      <w:pPr>
        <w:spacing w:after="0" w:line="240" w:lineRule="auto"/>
        <w:jc w:val="both"/>
        <w:rPr>
          <w:rFonts w:ascii="Arial" w:eastAsia="Times New Roman" w:hAnsi="Arial" w:cs="Arial"/>
          <w:color w:val="000000"/>
          <w:lang w:eastAsia="fr-FR"/>
        </w:rPr>
      </w:pPr>
    </w:p>
    <w:p w14:paraId="7192981F" w14:textId="7BF7C179" w:rsidR="00BF214E" w:rsidRDefault="00BF214E" w:rsidP="00652898">
      <w:pPr>
        <w:spacing w:after="0" w:line="240" w:lineRule="auto"/>
        <w:jc w:val="both"/>
        <w:rPr>
          <w:rFonts w:ascii="Arial" w:eastAsia="Times New Roman" w:hAnsi="Arial" w:cs="Arial"/>
          <w:color w:val="000000"/>
          <w:lang w:eastAsia="fr-FR"/>
        </w:rPr>
      </w:pPr>
      <w:r w:rsidRPr="00652898">
        <w:rPr>
          <w:rFonts w:ascii="Arial" w:eastAsia="Times New Roman" w:hAnsi="Arial" w:cs="Arial"/>
          <w:color w:val="000000"/>
          <w:lang w:eastAsia="fr-FR"/>
        </w:rPr>
        <w:t>Le présent avenant concerne les salariés de la société GUILLOT INDUSTRIE rattachés aux services suivants :</w:t>
      </w:r>
    </w:p>
    <w:p w14:paraId="0707AF3E" w14:textId="77777777" w:rsidR="00674E91" w:rsidRPr="00652898" w:rsidRDefault="00674E91" w:rsidP="00652898">
      <w:pPr>
        <w:spacing w:after="0" w:line="240" w:lineRule="auto"/>
        <w:jc w:val="both"/>
        <w:rPr>
          <w:rFonts w:ascii="Arial" w:eastAsia="Times New Roman" w:hAnsi="Arial" w:cs="Arial"/>
          <w:color w:val="000000"/>
          <w:lang w:eastAsia="fr-FR"/>
        </w:rPr>
      </w:pPr>
    </w:p>
    <w:p w14:paraId="1FE2D00E" w14:textId="77777777" w:rsidR="00BF214E" w:rsidRPr="00652898" w:rsidRDefault="00BF214E" w:rsidP="00652898">
      <w:pPr>
        <w:spacing w:after="0" w:line="240" w:lineRule="auto"/>
        <w:ind w:left="851"/>
        <w:jc w:val="both"/>
        <w:rPr>
          <w:rFonts w:ascii="Arial" w:eastAsia="Times New Roman" w:hAnsi="Arial" w:cs="Arial"/>
          <w:color w:val="000000"/>
          <w:lang w:eastAsia="fr-FR"/>
        </w:rPr>
      </w:pPr>
      <w:r w:rsidRPr="00652898">
        <w:rPr>
          <w:rFonts w:ascii="Arial" w:eastAsia="Times New Roman" w:hAnsi="Arial" w:cs="Arial"/>
          <w:color w:val="000000"/>
          <w:lang w:eastAsia="fr-FR"/>
        </w:rPr>
        <w:t>Chaudronnerie,</w:t>
      </w:r>
    </w:p>
    <w:p w14:paraId="5B54670D" w14:textId="77777777" w:rsidR="00BF214E" w:rsidRPr="00652898" w:rsidRDefault="00BF214E" w:rsidP="00652898">
      <w:pPr>
        <w:spacing w:after="0" w:line="240" w:lineRule="auto"/>
        <w:ind w:left="851"/>
        <w:jc w:val="both"/>
        <w:rPr>
          <w:rFonts w:ascii="Arial" w:eastAsia="Times New Roman" w:hAnsi="Arial" w:cs="Arial"/>
          <w:color w:val="000000"/>
          <w:lang w:eastAsia="fr-FR"/>
        </w:rPr>
      </w:pPr>
      <w:r w:rsidRPr="00652898">
        <w:rPr>
          <w:rFonts w:ascii="Arial" w:eastAsia="Times New Roman" w:hAnsi="Arial" w:cs="Arial"/>
          <w:color w:val="000000"/>
          <w:lang w:eastAsia="fr-FR"/>
        </w:rPr>
        <w:t>Montage,</w:t>
      </w:r>
    </w:p>
    <w:p w14:paraId="50023FE1" w14:textId="77777777" w:rsidR="00BF214E" w:rsidRPr="00652898" w:rsidRDefault="00BF214E" w:rsidP="00652898">
      <w:pPr>
        <w:spacing w:after="0" w:line="240" w:lineRule="auto"/>
        <w:ind w:left="851"/>
        <w:jc w:val="both"/>
        <w:rPr>
          <w:rFonts w:ascii="Arial" w:eastAsia="Times New Roman" w:hAnsi="Arial" w:cs="Arial"/>
          <w:color w:val="000000"/>
          <w:lang w:eastAsia="fr-FR"/>
        </w:rPr>
      </w:pPr>
      <w:r w:rsidRPr="00652898">
        <w:rPr>
          <w:rFonts w:ascii="Arial" w:eastAsia="Times New Roman" w:hAnsi="Arial" w:cs="Arial"/>
          <w:color w:val="000000"/>
          <w:lang w:eastAsia="fr-FR"/>
        </w:rPr>
        <w:t>Tôlerie,</w:t>
      </w:r>
    </w:p>
    <w:p w14:paraId="015972A2" w14:textId="77777777" w:rsidR="00BF214E" w:rsidRPr="00652898" w:rsidRDefault="00BF214E" w:rsidP="00652898">
      <w:pPr>
        <w:spacing w:after="0" w:line="240" w:lineRule="auto"/>
        <w:ind w:left="851"/>
        <w:jc w:val="both"/>
        <w:rPr>
          <w:rFonts w:ascii="Arial" w:eastAsia="Times New Roman" w:hAnsi="Arial" w:cs="Arial"/>
          <w:color w:val="000000"/>
          <w:lang w:eastAsia="fr-FR"/>
        </w:rPr>
      </w:pPr>
      <w:r w:rsidRPr="4B169924">
        <w:rPr>
          <w:rFonts w:ascii="Arial" w:eastAsia="Times New Roman" w:hAnsi="Arial" w:cs="Arial"/>
          <w:color w:val="000000" w:themeColor="text1"/>
          <w:lang w:eastAsia="fr-FR"/>
        </w:rPr>
        <w:t>Logistique amont,</w:t>
      </w:r>
    </w:p>
    <w:p w14:paraId="754A7D94" w14:textId="77777777" w:rsidR="00674E91" w:rsidRPr="00652898" w:rsidRDefault="00674E91" w:rsidP="00652898">
      <w:pPr>
        <w:spacing w:after="0" w:line="240" w:lineRule="auto"/>
        <w:ind w:left="851"/>
        <w:jc w:val="both"/>
        <w:rPr>
          <w:rFonts w:ascii="Arial" w:eastAsia="Times New Roman" w:hAnsi="Arial" w:cs="Arial"/>
          <w:color w:val="000000"/>
          <w:lang w:eastAsia="fr-FR"/>
        </w:rPr>
      </w:pPr>
    </w:p>
    <w:p w14:paraId="75B1D572" w14:textId="34E6C66B" w:rsidR="00BF214E" w:rsidRPr="00652898" w:rsidRDefault="00BF214E" w:rsidP="00652898">
      <w:pPr>
        <w:spacing w:after="0" w:line="240" w:lineRule="auto"/>
        <w:jc w:val="both"/>
        <w:rPr>
          <w:rFonts w:ascii="Arial" w:eastAsia="Times New Roman" w:hAnsi="Arial" w:cs="Arial"/>
          <w:color w:val="000000"/>
          <w:lang w:eastAsia="fr-FR"/>
        </w:rPr>
      </w:pPr>
      <w:r w:rsidRPr="2B86ADF9">
        <w:rPr>
          <w:rFonts w:ascii="Arial" w:eastAsia="Times New Roman" w:hAnsi="Arial" w:cs="Arial"/>
          <w:color w:val="000000" w:themeColor="text1"/>
          <w:lang w:eastAsia="fr-FR"/>
        </w:rPr>
        <w:t xml:space="preserve">Au sein de ces services, les salariés concernés sont les salariés à temps plein et à temps partiel, en </w:t>
      </w:r>
      <w:r w:rsidR="534BC9CB" w:rsidRPr="2B86ADF9">
        <w:rPr>
          <w:rFonts w:ascii="Arial" w:eastAsia="Times New Roman" w:hAnsi="Arial" w:cs="Arial"/>
          <w:color w:val="000000" w:themeColor="text1"/>
          <w:lang w:eastAsia="fr-FR"/>
        </w:rPr>
        <w:t>C</w:t>
      </w:r>
      <w:r w:rsidRPr="2B86ADF9">
        <w:rPr>
          <w:rFonts w:ascii="Arial" w:eastAsia="Times New Roman" w:hAnsi="Arial" w:cs="Arial"/>
          <w:color w:val="000000" w:themeColor="text1"/>
          <w:lang w:eastAsia="fr-FR"/>
        </w:rPr>
        <w:t>DI ou en CDD. Les personnes sous contrats intérimaires sont exclues du périmètre d’application</w:t>
      </w:r>
      <w:r w:rsidR="00652898" w:rsidRPr="2B86ADF9">
        <w:rPr>
          <w:rFonts w:ascii="Arial" w:eastAsia="Times New Roman" w:hAnsi="Arial" w:cs="Arial"/>
          <w:color w:val="000000" w:themeColor="text1"/>
          <w:lang w:eastAsia="fr-FR"/>
        </w:rPr>
        <w:t>, ainsi que l</w:t>
      </w:r>
      <w:r w:rsidRPr="2B86ADF9">
        <w:rPr>
          <w:rFonts w:ascii="Arial" w:eastAsia="Times New Roman" w:hAnsi="Arial" w:cs="Arial"/>
          <w:color w:val="000000" w:themeColor="text1"/>
          <w:lang w:eastAsia="fr-FR"/>
        </w:rPr>
        <w:t>es stagiaires</w:t>
      </w:r>
      <w:r w:rsidR="00652898" w:rsidRPr="2B86ADF9">
        <w:rPr>
          <w:rFonts w:ascii="Arial" w:eastAsia="Times New Roman" w:hAnsi="Arial" w:cs="Arial"/>
          <w:color w:val="000000" w:themeColor="text1"/>
          <w:lang w:eastAsia="fr-FR"/>
        </w:rPr>
        <w:t>.</w:t>
      </w:r>
    </w:p>
    <w:p w14:paraId="72758398" w14:textId="3A9DA71D" w:rsidR="00BF214E" w:rsidRDefault="00BF214E" w:rsidP="00652898">
      <w:pPr>
        <w:spacing w:after="0" w:line="240" w:lineRule="auto"/>
        <w:jc w:val="both"/>
        <w:rPr>
          <w:rFonts w:ascii="Arial" w:eastAsia="Times New Roman" w:hAnsi="Arial" w:cs="Arial"/>
          <w:color w:val="000000"/>
          <w:lang w:eastAsia="fr-FR"/>
        </w:rPr>
      </w:pPr>
      <w:r w:rsidRPr="00652898">
        <w:rPr>
          <w:rFonts w:ascii="Arial" w:eastAsia="Times New Roman" w:hAnsi="Arial" w:cs="Arial"/>
          <w:color w:val="000000"/>
          <w:lang w:eastAsia="fr-FR"/>
        </w:rPr>
        <w:t>Il est précisé que les salariés dont le contrat de travail prévoit une forfaitisation du temps de travail (par</w:t>
      </w:r>
      <w:r w:rsidR="00652898" w:rsidRPr="00652898">
        <w:rPr>
          <w:rFonts w:ascii="Arial" w:eastAsia="Times New Roman" w:hAnsi="Arial" w:cs="Arial"/>
          <w:color w:val="000000"/>
          <w:lang w:eastAsia="fr-FR"/>
        </w:rPr>
        <w:t xml:space="preserve"> </w:t>
      </w:r>
      <w:r w:rsidRPr="00652898">
        <w:rPr>
          <w:rFonts w:ascii="Arial" w:eastAsia="Times New Roman" w:hAnsi="Arial" w:cs="Arial"/>
          <w:color w:val="000000"/>
          <w:lang w:eastAsia="fr-FR"/>
        </w:rPr>
        <w:t>exemple : salariés ayant le statut cadre, dont le temps de travail est organisé via un forfait en jours) et</w:t>
      </w:r>
      <w:r w:rsidR="00652898" w:rsidRPr="00652898">
        <w:rPr>
          <w:rFonts w:ascii="Arial" w:eastAsia="Times New Roman" w:hAnsi="Arial" w:cs="Arial"/>
          <w:color w:val="000000"/>
          <w:lang w:eastAsia="fr-FR"/>
        </w:rPr>
        <w:t xml:space="preserve"> </w:t>
      </w:r>
      <w:r w:rsidRPr="00652898">
        <w:rPr>
          <w:rFonts w:ascii="Arial" w:eastAsia="Times New Roman" w:hAnsi="Arial" w:cs="Arial"/>
          <w:color w:val="000000"/>
          <w:lang w:eastAsia="fr-FR"/>
        </w:rPr>
        <w:t>les salariés non-cadres dits « de structure » sont exclus de l'application du présent avenant.</w:t>
      </w:r>
    </w:p>
    <w:p w14:paraId="1164C4EF" w14:textId="77777777" w:rsidR="00652898" w:rsidRDefault="00652898" w:rsidP="00652898">
      <w:pPr>
        <w:spacing w:after="0" w:line="240" w:lineRule="auto"/>
        <w:jc w:val="both"/>
        <w:rPr>
          <w:rFonts w:ascii="Arial" w:eastAsia="Times New Roman" w:hAnsi="Arial" w:cs="Arial"/>
          <w:color w:val="000000"/>
          <w:lang w:eastAsia="fr-FR"/>
        </w:rPr>
      </w:pPr>
    </w:p>
    <w:p w14:paraId="26A7E79B" w14:textId="77777777" w:rsidR="00674E91" w:rsidRDefault="00674E91" w:rsidP="00652898">
      <w:pPr>
        <w:spacing w:after="0" w:line="240" w:lineRule="auto"/>
        <w:jc w:val="both"/>
        <w:rPr>
          <w:rFonts w:ascii="Arial" w:eastAsia="Times New Roman" w:hAnsi="Arial" w:cs="Arial"/>
          <w:color w:val="000000"/>
          <w:lang w:eastAsia="fr-FR"/>
        </w:rPr>
      </w:pPr>
    </w:p>
    <w:p w14:paraId="7615B98F" w14:textId="77777777" w:rsidR="00674E91" w:rsidRDefault="00674E91" w:rsidP="00652898">
      <w:pPr>
        <w:spacing w:after="0" w:line="240" w:lineRule="auto"/>
        <w:jc w:val="both"/>
        <w:rPr>
          <w:rFonts w:ascii="Arial" w:eastAsia="Times New Roman" w:hAnsi="Arial" w:cs="Arial"/>
          <w:color w:val="000000"/>
          <w:lang w:eastAsia="fr-FR"/>
        </w:rPr>
      </w:pPr>
    </w:p>
    <w:p w14:paraId="21EC3AA4" w14:textId="77777777" w:rsidR="00BF214E" w:rsidRDefault="00BF214E" w:rsidP="002F5F1F">
      <w:pPr>
        <w:pStyle w:val="Titre1"/>
        <w:spacing w:before="120" w:after="120" w:line="276" w:lineRule="auto"/>
        <w:jc w:val="both"/>
      </w:pPr>
    </w:p>
    <w:p w14:paraId="440D01EA" w14:textId="77777777" w:rsidR="00EA5C1A" w:rsidRDefault="002F5F1F" w:rsidP="00674E91">
      <w:pPr>
        <w:pStyle w:val="Titre1"/>
        <w:spacing w:before="120" w:after="120" w:line="276" w:lineRule="auto"/>
        <w:jc w:val="both"/>
      </w:pPr>
      <w:bookmarkStart w:id="5" w:name="_Toc229415116"/>
      <w:r>
        <w:t xml:space="preserve">ARTICLE </w:t>
      </w:r>
      <w:r w:rsidR="00BF214E">
        <w:t>2</w:t>
      </w:r>
      <w:r>
        <w:t xml:space="preserve"> </w:t>
      </w:r>
      <w:r w:rsidR="009A25F3">
        <w:t>–</w:t>
      </w:r>
      <w:r>
        <w:t xml:space="preserve"> </w:t>
      </w:r>
      <w:r w:rsidR="00EA5C1A">
        <w:t>Modification du Calendrier de modulation</w:t>
      </w:r>
      <w:bookmarkEnd w:id="5"/>
    </w:p>
    <w:p w14:paraId="01326C69" w14:textId="77777777" w:rsidR="00EA5C1A" w:rsidRDefault="00EA5C1A" w:rsidP="00674E91">
      <w:pPr>
        <w:pStyle w:val="Titre1"/>
        <w:spacing w:before="120" w:after="120" w:line="276" w:lineRule="auto"/>
        <w:jc w:val="both"/>
      </w:pPr>
    </w:p>
    <w:p w14:paraId="732BA31C" w14:textId="6E71B143" w:rsidR="00EA5C1A" w:rsidRDefault="00EA5C1A" w:rsidP="00EA5C1A">
      <w:pPr>
        <w:spacing w:after="0" w:line="240" w:lineRule="auto"/>
        <w:jc w:val="both"/>
        <w:rPr>
          <w:rFonts w:ascii="Arial" w:eastAsia="Times New Roman" w:hAnsi="Arial" w:cs="Arial"/>
          <w:color w:val="000000"/>
          <w:lang w:eastAsia="fr-FR"/>
        </w:rPr>
      </w:pPr>
      <w:r w:rsidRPr="00EA5C1A">
        <w:rPr>
          <w:rFonts w:ascii="Arial" w:eastAsia="Times New Roman" w:hAnsi="Arial" w:cs="Arial"/>
          <w:color w:val="000000"/>
          <w:lang w:eastAsia="fr-FR"/>
        </w:rPr>
        <w:t>Le calendrier « </w:t>
      </w:r>
      <w:r>
        <w:rPr>
          <w:rFonts w:ascii="Arial" w:eastAsia="Times New Roman" w:hAnsi="Arial" w:cs="Arial"/>
          <w:color w:val="000000"/>
          <w:lang w:eastAsia="fr-FR"/>
        </w:rPr>
        <w:t>Ensemble des collaborateurs du service Fabrication dont le SAV Fabrication et le service Contrôle réception », est modifié comme suit</w:t>
      </w:r>
      <w:r w:rsidR="006A7861">
        <w:rPr>
          <w:rFonts w:ascii="Arial" w:eastAsia="Times New Roman" w:hAnsi="Arial" w:cs="Arial"/>
          <w:color w:val="000000"/>
          <w:lang w:eastAsia="fr-FR"/>
        </w:rPr>
        <w:t xml:space="preserve"> (nouveautés </w:t>
      </w:r>
      <w:r w:rsidR="006A7861" w:rsidRPr="006A7861">
        <w:rPr>
          <w:rFonts w:ascii="Arial" w:eastAsia="Times New Roman" w:hAnsi="Arial" w:cs="Arial"/>
          <w:b/>
          <w:bCs/>
          <w:color w:val="000000"/>
          <w:lang w:eastAsia="fr-FR"/>
        </w:rPr>
        <w:t>en gras</w:t>
      </w:r>
      <w:r w:rsidR="006A7861">
        <w:rPr>
          <w:rFonts w:ascii="Arial" w:eastAsia="Times New Roman" w:hAnsi="Arial" w:cs="Arial"/>
          <w:color w:val="000000"/>
          <w:lang w:eastAsia="fr-FR"/>
        </w:rPr>
        <w:t>)</w:t>
      </w:r>
      <w:r>
        <w:rPr>
          <w:rFonts w:ascii="Arial" w:eastAsia="Times New Roman" w:hAnsi="Arial" w:cs="Arial"/>
          <w:color w:val="000000"/>
          <w:lang w:eastAsia="fr-FR"/>
        </w:rPr>
        <w:t> :</w:t>
      </w:r>
    </w:p>
    <w:p w14:paraId="71DAF09C" w14:textId="77777777" w:rsidR="00EA5C1A" w:rsidRDefault="00EA5C1A" w:rsidP="00EA5C1A">
      <w:pPr>
        <w:spacing w:after="0" w:line="240" w:lineRule="auto"/>
        <w:jc w:val="both"/>
        <w:rPr>
          <w:rFonts w:ascii="Arial" w:eastAsia="Times New Roman" w:hAnsi="Arial" w:cs="Arial"/>
          <w:color w:val="000000"/>
          <w:lang w:eastAsia="fr-FR"/>
        </w:rPr>
      </w:pPr>
    </w:p>
    <w:tbl>
      <w:tblPr>
        <w:tblStyle w:val="Grilledutableau"/>
        <w:tblW w:w="0" w:type="auto"/>
        <w:tblInd w:w="0" w:type="dxa"/>
        <w:tblLook w:val="04A0" w:firstRow="1" w:lastRow="0" w:firstColumn="1" w:lastColumn="0" w:noHBand="0" w:noVBand="1"/>
      </w:tblPr>
      <w:tblGrid>
        <w:gridCol w:w="2263"/>
        <w:gridCol w:w="3778"/>
        <w:gridCol w:w="3021"/>
      </w:tblGrid>
      <w:tr w:rsidR="006A7861" w14:paraId="759CC307" w14:textId="77777777" w:rsidTr="000167EF">
        <w:tc>
          <w:tcPr>
            <w:tcW w:w="2263" w:type="dxa"/>
            <w:shd w:val="clear" w:color="auto" w:fill="EAEDF1" w:themeFill="text2" w:themeFillTint="1A"/>
          </w:tcPr>
          <w:p w14:paraId="545BD654" w14:textId="77777777" w:rsidR="006A7861" w:rsidRDefault="006A7861" w:rsidP="000167EF">
            <w:bookmarkStart w:id="6" w:name="_Hlk229414780"/>
            <w:r>
              <w:t>Période</w:t>
            </w:r>
          </w:p>
        </w:tc>
        <w:tc>
          <w:tcPr>
            <w:tcW w:w="3778" w:type="dxa"/>
            <w:shd w:val="clear" w:color="auto" w:fill="EAEDF1" w:themeFill="text2" w:themeFillTint="1A"/>
          </w:tcPr>
          <w:p w14:paraId="623A3984" w14:textId="77777777" w:rsidR="006A7861" w:rsidRDefault="006A7861" w:rsidP="000167EF">
            <w:r>
              <w:t>Dates</w:t>
            </w:r>
          </w:p>
        </w:tc>
        <w:tc>
          <w:tcPr>
            <w:tcW w:w="3021" w:type="dxa"/>
            <w:shd w:val="clear" w:color="auto" w:fill="EAEDF1" w:themeFill="text2" w:themeFillTint="1A"/>
          </w:tcPr>
          <w:p w14:paraId="6EBD7775" w14:textId="77777777" w:rsidR="006A7861" w:rsidRDefault="006A7861" w:rsidP="000167EF">
            <w:r>
              <w:t>Durée TTE par semaine</w:t>
            </w:r>
          </w:p>
        </w:tc>
      </w:tr>
      <w:tr w:rsidR="006A7861" w14:paraId="5E31B45A" w14:textId="77777777" w:rsidTr="000167EF">
        <w:tc>
          <w:tcPr>
            <w:tcW w:w="2263" w:type="dxa"/>
          </w:tcPr>
          <w:p w14:paraId="19F2E9BE" w14:textId="77777777" w:rsidR="006A7861" w:rsidRDefault="006A7861" w:rsidP="000167EF">
            <w:r>
              <w:t>Sans activité</w:t>
            </w:r>
          </w:p>
        </w:tc>
        <w:tc>
          <w:tcPr>
            <w:tcW w:w="3778" w:type="dxa"/>
          </w:tcPr>
          <w:p w14:paraId="16FDDDCA" w14:textId="77777777" w:rsidR="006A7861" w:rsidRDefault="006A7861" w:rsidP="000167EF">
            <w:r>
              <w:t>13 au 17 avril 2026</w:t>
            </w:r>
          </w:p>
          <w:p w14:paraId="243257F7" w14:textId="77777777" w:rsidR="006A7861" w:rsidRPr="0007787A" w:rsidRDefault="006A7861" w:rsidP="000167EF">
            <w:pPr>
              <w:rPr>
                <w:strike/>
              </w:rPr>
            </w:pPr>
            <w:r w:rsidRPr="0007787A">
              <w:rPr>
                <w:strike/>
              </w:rPr>
              <w:t>28 septembre au 2 octobre 2026</w:t>
            </w:r>
          </w:p>
        </w:tc>
        <w:tc>
          <w:tcPr>
            <w:tcW w:w="3021" w:type="dxa"/>
          </w:tcPr>
          <w:p w14:paraId="3A656071" w14:textId="77777777" w:rsidR="006A7861" w:rsidRDefault="006A7861" w:rsidP="000167EF">
            <w:r>
              <w:t>0h</w:t>
            </w:r>
          </w:p>
        </w:tc>
      </w:tr>
      <w:tr w:rsidR="006A7861" w14:paraId="7495729F" w14:textId="77777777" w:rsidTr="000167EF">
        <w:tc>
          <w:tcPr>
            <w:tcW w:w="2263" w:type="dxa"/>
          </w:tcPr>
          <w:p w14:paraId="33E0D0B7" w14:textId="77777777" w:rsidR="006A7861" w:rsidRDefault="006A7861" w:rsidP="000167EF">
            <w:r>
              <w:t>Basse (4 jours à 7,68h)</w:t>
            </w:r>
          </w:p>
        </w:tc>
        <w:tc>
          <w:tcPr>
            <w:tcW w:w="3778" w:type="dxa"/>
          </w:tcPr>
          <w:p w14:paraId="52B3C529" w14:textId="77777777" w:rsidR="006A7861" w:rsidRDefault="006A7861" w:rsidP="000167EF">
            <w:r>
              <w:t>1 au 30 janvier 2026</w:t>
            </w:r>
          </w:p>
          <w:p w14:paraId="559F9713" w14:textId="77777777" w:rsidR="006A7861" w:rsidRDefault="006A7861" w:rsidP="000167EF">
            <w:pPr>
              <w:rPr>
                <w:strike/>
              </w:rPr>
            </w:pPr>
            <w:r w:rsidRPr="0007787A">
              <w:rPr>
                <w:strike/>
              </w:rPr>
              <w:t>21 au 25 septembre 2026</w:t>
            </w:r>
          </w:p>
          <w:p w14:paraId="6673A44B" w14:textId="77777777" w:rsidR="006A7861" w:rsidRDefault="006A7861" w:rsidP="000167EF">
            <w:pPr>
              <w:rPr>
                <w:strike/>
              </w:rPr>
            </w:pPr>
            <w:r w:rsidRPr="003640C8">
              <w:rPr>
                <w:strike/>
              </w:rPr>
              <w:t>14 au 18 décembre 2026</w:t>
            </w:r>
          </w:p>
          <w:p w14:paraId="7D72BCC4" w14:textId="77777777" w:rsidR="006A7861" w:rsidRPr="003640C8" w:rsidRDefault="006A7861" w:rsidP="000167EF">
            <w:pPr>
              <w:rPr>
                <w:b/>
                <w:bCs/>
              </w:rPr>
            </w:pPr>
            <w:r w:rsidRPr="003640C8">
              <w:rPr>
                <w:b/>
                <w:bCs/>
              </w:rPr>
              <w:t xml:space="preserve">23 novembre au </w:t>
            </w:r>
            <w:r>
              <w:rPr>
                <w:b/>
                <w:bCs/>
              </w:rPr>
              <w:t>25</w:t>
            </w:r>
            <w:r w:rsidRPr="003640C8">
              <w:rPr>
                <w:b/>
                <w:bCs/>
              </w:rPr>
              <w:t xml:space="preserve"> décembre</w:t>
            </w:r>
          </w:p>
          <w:p w14:paraId="35C09E25" w14:textId="77777777" w:rsidR="006A7861" w:rsidRPr="003640C8" w:rsidRDefault="006A7861" w:rsidP="000167EF">
            <w:pPr>
              <w:rPr>
                <w:strike/>
              </w:rPr>
            </w:pPr>
          </w:p>
        </w:tc>
        <w:tc>
          <w:tcPr>
            <w:tcW w:w="3021" w:type="dxa"/>
          </w:tcPr>
          <w:p w14:paraId="397FBD7F" w14:textId="77777777" w:rsidR="006A7861" w:rsidRDefault="006A7861" w:rsidP="000167EF">
            <w:r>
              <w:t>30,72h</w:t>
            </w:r>
          </w:p>
        </w:tc>
      </w:tr>
      <w:tr w:rsidR="006A7861" w14:paraId="08EAB72A" w14:textId="77777777" w:rsidTr="000167EF">
        <w:tc>
          <w:tcPr>
            <w:tcW w:w="2263" w:type="dxa"/>
          </w:tcPr>
          <w:p w14:paraId="245B3486" w14:textId="77777777" w:rsidR="006A7861" w:rsidRDefault="006A7861" w:rsidP="000167EF">
            <w:r>
              <w:t>Haute (5 jours à 7,68h)</w:t>
            </w:r>
          </w:p>
        </w:tc>
        <w:tc>
          <w:tcPr>
            <w:tcW w:w="3778" w:type="dxa"/>
          </w:tcPr>
          <w:p w14:paraId="59FACEC5" w14:textId="77777777" w:rsidR="006A7861" w:rsidRDefault="006A7861" w:rsidP="000167EF">
            <w:r>
              <w:t>2 février au 10 avril 2026</w:t>
            </w:r>
          </w:p>
          <w:p w14:paraId="05DB5075" w14:textId="77777777" w:rsidR="006A7861" w:rsidRPr="003640C8" w:rsidRDefault="006A7861" w:rsidP="000167EF">
            <w:pPr>
              <w:rPr>
                <w:strike/>
              </w:rPr>
            </w:pPr>
            <w:r w:rsidRPr="003640C8">
              <w:rPr>
                <w:strike/>
              </w:rPr>
              <w:t>20 avril au 18 septembre 2026</w:t>
            </w:r>
          </w:p>
          <w:p w14:paraId="49AA59C4" w14:textId="77777777" w:rsidR="006A7861" w:rsidRPr="003640C8" w:rsidRDefault="006A7861" w:rsidP="000167EF">
            <w:pPr>
              <w:rPr>
                <w:strike/>
              </w:rPr>
            </w:pPr>
            <w:r w:rsidRPr="003640C8">
              <w:rPr>
                <w:strike/>
              </w:rPr>
              <w:t>5 octobre au 11 décembre 2026</w:t>
            </w:r>
          </w:p>
          <w:p w14:paraId="27429610" w14:textId="77777777" w:rsidR="006A7861" w:rsidRPr="003640C8" w:rsidRDefault="006A7861" w:rsidP="000167EF">
            <w:pPr>
              <w:rPr>
                <w:b/>
                <w:bCs/>
              </w:rPr>
            </w:pPr>
            <w:r w:rsidRPr="003640C8">
              <w:rPr>
                <w:b/>
                <w:bCs/>
              </w:rPr>
              <w:t>20 avril au 20 novembre</w:t>
            </w:r>
          </w:p>
          <w:p w14:paraId="40839FD5" w14:textId="77777777" w:rsidR="006A7861" w:rsidRPr="003640C8" w:rsidRDefault="006A7861" w:rsidP="000167EF">
            <w:r w:rsidRPr="003640C8">
              <w:t>2</w:t>
            </w:r>
            <w:r>
              <w:t>8</w:t>
            </w:r>
            <w:r w:rsidRPr="003640C8">
              <w:t xml:space="preserve"> au 31 décembre 2026</w:t>
            </w:r>
          </w:p>
          <w:p w14:paraId="149774D1" w14:textId="77777777" w:rsidR="006A7861" w:rsidRDefault="006A7861" w:rsidP="000167EF"/>
        </w:tc>
        <w:tc>
          <w:tcPr>
            <w:tcW w:w="3021" w:type="dxa"/>
          </w:tcPr>
          <w:p w14:paraId="11691F84" w14:textId="77777777" w:rsidR="006A7861" w:rsidRDefault="006A7861" w:rsidP="000167EF">
            <w:r>
              <w:t>38,40h</w:t>
            </w:r>
          </w:p>
        </w:tc>
      </w:tr>
      <w:bookmarkEnd w:id="6"/>
    </w:tbl>
    <w:p w14:paraId="72DEB406" w14:textId="77777777" w:rsidR="00EA5C1A" w:rsidRPr="00EA5C1A" w:rsidRDefault="00EA5C1A" w:rsidP="00EA5C1A">
      <w:pPr>
        <w:spacing w:after="0" w:line="240" w:lineRule="auto"/>
        <w:jc w:val="both"/>
        <w:rPr>
          <w:rFonts w:ascii="Arial" w:eastAsia="Times New Roman" w:hAnsi="Arial" w:cs="Arial"/>
          <w:color w:val="000000"/>
          <w:lang w:eastAsia="fr-FR"/>
        </w:rPr>
      </w:pPr>
    </w:p>
    <w:p w14:paraId="54C49B53" w14:textId="6C618F6C" w:rsidR="008F2492" w:rsidRPr="003B3C1F" w:rsidRDefault="003B3C1F" w:rsidP="003B3C1F">
      <w:pPr>
        <w:pStyle w:val="Titre1"/>
        <w:spacing w:before="120" w:after="120" w:line="276" w:lineRule="auto"/>
        <w:jc w:val="both"/>
        <w:rPr>
          <w:rFonts w:eastAsia="Times New Roman" w:cs="Arial"/>
          <w:b w:val="0"/>
          <w:color w:val="000000"/>
          <w:sz w:val="22"/>
          <w:szCs w:val="22"/>
          <w:lang w:eastAsia="fr-FR"/>
        </w:rPr>
      </w:pPr>
      <w:bookmarkStart w:id="7" w:name="_Toc229415117"/>
      <w:r w:rsidRPr="003B3C1F">
        <w:rPr>
          <w:rFonts w:eastAsia="Times New Roman" w:cs="Arial"/>
          <w:b w:val="0"/>
          <w:color w:val="000000"/>
          <w:sz w:val="22"/>
          <w:szCs w:val="22"/>
          <w:lang w:eastAsia="fr-FR"/>
        </w:rPr>
        <w:t>Le calendrier</w:t>
      </w:r>
      <w:r>
        <w:rPr>
          <w:rFonts w:eastAsia="Times New Roman" w:cs="Arial"/>
          <w:b w:val="0"/>
          <w:color w:val="000000"/>
          <w:sz w:val="22"/>
          <w:szCs w:val="22"/>
          <w:lang w:eastAsia="fr-FR"/>
        </w:rPr>
        <w:t xml:space="preserve"> correspondant est joint à l’accord</w:t>
      </w:r>
      <w:r w:rsidR="00ED732F">
        <w:rPr>
          <w:rFonts w:eastAsia="Times New Roman" w:cs="Arial"/>
          <w:b w:val="0"/>
          <w:color w:val="000000"/>
          <w:sz w:val="22"/>
          <w:szCs w:val="22"/>
          <w:lang w:eastAsia="fr-FR"/>
        </w:rPr>
        <w:t>, en annexe.</w:t>
      </w:r>
    </w:p>
    <w:p w14:paraId="0DFC7A56" w14:textId="77777777" w:rsidR="008F2492" w:rsidRDefault="008F2492" w:rsidP="0057284E">
      <w:pPr>
        <w:pStyle w:val="Titre1"/>
        <w:spacing w:before="120" w:after="120" w:line="276" w:lineRule="auto"/>
        <w:jc w:val="both"/>
      </w:pPr>
    </w:p>
    <w:p w14:paraId="76A2BBAF" w14:textId="6D827E68" w:rsidR="0057284E" w:rsidRDefault="0057284E" w:rsidP="0057284E">
      <w:pPr>
        <w:pStyle w:val="Titre1"/>
        <w:spacing w:before="120" w:after="120" w:line="276" w:lineRule="auto"/>
        <w:jc w:val="both"/>
      </w:pPr>
      <w:r>
        <w:t>ARTICLE 3 – Modification du positionnement des congés payés</w:t>
      </w:r>
      <w:bookmarkEnd w:id="7"/>
    </w:p>
    <w:p w14:paraId="7B84A8AA" w14:textId="5F5867F9" w:rsidR="0057284E" w:rsidRDefault="0057284E" w:rsidP="0057284E">
      <w:pPr>
        <w:spacing w:after="0" w:line="240" w:lineRule="auto"/>
        <w:jc w:val="both"/>
        <w:rPr>
          <w:rFonts w:ascii="Arial" w:eastAsia="Times New Roman" w:hAnsi="Arial" w:cs="Arial"/>
          <w:color w:val="000000"/>
          <w:lang w:eastAsia="fr-FR"/>
        </w:rPr>
      </w:pPr>
      <w:r w:rsidRPr="2B86ADF9">
        <w:rPr>
          <w:rFonts w:ascii="Arial" w:eastAsia="Times New Roman" w:hAnsi="Arial" w:cs="Arial"/>
          <w:color w:val="000000" w:themeColor="text1"/>
          <w:lang w:eastAsia="fr-FR"/>
        </w:rPr>
        <w:t>Le positionnement des CP pour Le</w:t>
      </w:r>
      <w:r w:rsidR="1E8F46D3" w:rsidRPr="2B86ADF9">
        <w:rPr>
          <w:rFonts w:ascii="Arial" w:eastAsia="Times New Roman" w:hAnsi="Arial" w:cs="Arial"/>
          <w:color w:val="000000" w:themeColor="text1"/>
          <w:lang w:eastAsia="fr-FR"/>
        </w:rPr>
        <w:t>s</w:t>
      </w:r>
      <w:r w:rsidRPr="2B86ADF9">
        <w:rPr>
          <w:rFonts w:ascii="Arial" w:eastAsia="Times New Roman" w:hAnsi="Arial" w:cs="Arial"/>
          <w:color w:val="000000" w:themeColor="text1"/>
          <w:lang w:eastAsia="fr-FR"/>
        </w:rPr>
        <w:t xml:space="preserve"> services Fabrication (dont SAV Fabrication) et logistique Amont est modifié comme suit (nouveautés </w:t>
      </w:r>
      <w:r w:rsidRPr="2B86ADF9">
        <w:rPr>
          <w:rFonts w:ascii="Arial" w:eastAsia="Times New Roman" w:hAnsi="Arial" w:cs="Arial"/>
          <w:b/>
          <w:bCs/>
          <w:color w:val="000000" w:themeColor="text1"/>
          <w:lang w:eastAsia="fr-FR"/>
        </w:rPr>
        <w:t>en gras</w:t>
      </w:r>
      <w:r w:rsidRPr="2B86ADF9">
        <w:rPr>
          <w:rFonts w:ascii="Arial" w:eastAsia="Times New Roman" w:hAnsi="Arial" w:cs="Arial"/>
          <w:color w:val="000000" w:themeColor="text1"/>
          <w:lang w:eastAsia="fr-FR"/>
        </w:rPr>
        <w:t>) :</w:t>
      </w:r>
    </w:p>
    <w:p w14:paraId="4419E0C2" w14:textId="77777777" w:rsidR="0057284E" w:rsidRDefault="0057284E" w:rsidP="0057284E">
      <w:pPr>
        <w:spacing w:after="0" w:line="240" w:lineRule="auto"/>
        <w:jc w:val="both"/>
        <w:rPr>
          <w:rFonts w:ascii="Arial" w:eastAsia="Times New Roman" w:hAnsi="Arial" w:cs="Arial"/>
          <w:color w:val="000000"/>
          <w:lang w:eastAsia="fr-FR"/>
        </w:rPr>
      </w:pPr>
    </w:p>
    <w:p w14:paraId="67627632" w14:textId="77777777" w:rsidR="0057284E" w:rsidRDefault="0057284E" w:rsidP="0057284E">
      <w:pPr>
        <w:spacing w:after="0" w:line="240" w:lineRule="auto"/>
        <w:jc w:val="both"/>
        <w:rPr>
          <w:rFonts w:ascii="Arial" w:eastAsia="Times New Roman" w:hAnsi="Arial" w:cs="Arial"/>
          <w:color w:val="000000"/>
          <w:lang w:eastAsia="fr-FR"/>
        </w:rPr>
      </w:pPr>
    </w:p>
    <w:tbl>
      <w:tblPr>
        <w:tblStyle w:val="Grilledutableau"/>
        <w:tblW w:w="9776" w:type="dxa"/>
        <w:tblInd w:w="0" w:type="dxa"/>
        <w:tblLook w:val="04A0" w:firstRow="1" w:lastRow="0" w:firstColumn="1" w:lastColumn="0" w:noHBand="0" w:noVBand="1"/>
      </w:tblPr>
      <w:tblGrid>
        <w:gridCol w:w="4815"/>
        <w:gridCol w:w="4961"/>
      </w:tblGrid>
      <w:tr w:rsidR="0057284E" w14:paraId="207EC793" w14:textId="77777777" w:rsidTr="0057284E">
        <w:tc>
          <w:tcPr>
            <w:tcW w:w="4815" w:type="dxa"/>
            <w:shd w:val="clear" w:color="auto" w:fill="EAEDF1" w:themeFill="text2" w:themeFillTint="1A"/>
          </w:tcPr>
          <w:p w14:paraId="7E846687" w14:textId="134E4D03" w:rsidR="0057284E" w:rsidRDefault="0057284E" w:rsidP="000167EF">
            <w:r>
              <w:t>Chaudro</w:t>
            </w:r>
            <w:r w:rsidR="007F33F0">
              <w:t xml:space="preserve"> </w:t>
            </w:r>
            <w:r>
              <w:t>+</w:t>
            </w:r>
            <w:r w:rsidR="007F33F0">
              <w:t xml:space="preserve"> </w:t>
            </w:r>
            <w:r>
              <w:t>environ 50% (tôlerie montage et contrôle réception)</w:t>
            </w:r>
          </w:p>
        </w:tc>
        <w:tc>
          <w:tcPr>
            <w:tcW w:w="4961" w:type="dxa"/>
            <w:shd w:val="clear" w:color="auto" w:fill="EAEDF1" w:themeFill="text2" w:themeFillTint="1A"/>
          </w:tcPr>
          <w:p w14:paraId="385E548F" w14:textId="3AAF85B9" w:rsidR="0057284E" w:rsidRDefault="0057284E" w:rsidP="000167EF">
            <w:r>
              <w:t>Environ 50% (tôlerie montage et contrôle réception)</w:t>
            </w:r>
          </w:p>
        </w:tc>
      </w:tr>
      <w:tr w:rsidR="0057284E" w14:paraId="052F2046" w14:textId="77777777" w:rsidTr="0057284E">
        <w:tc>
          <w:tcPr>
            <w:tcW w:w="4815" w:type="dxa"/>
          </w:tcPr>
          <w:p w14:paraId="28D87C30" w14:textId="4C771946" w:rsidR="0057284E" w:rsidRDefault="0057284E" w:rsidP="0057284E">
            <w:pPr>
              <w:tabs>
                <w:tab w:val="left" w:pos="3915"/>
              </w:tabs>
            </w:pPr>
            <w:r>
              <w:t>15 mai</w:t>
            </w:r>
            <w:r>
              <w:tab/>
              <w:t>1 jour</w:t>
            </w:r>
          </w:p>
          <w:p w14:paraId="2D9A91C2" w14:textId="1BBDC94A" w:rsidR="0057284E" w:rsidRDefault="0057284E" w:rsidP="0057284E">
            <w:pPr>
              <w:tabs>
                <w:tab w:val="left" w:pos="3915"/>
              </w:tabs>
            </w:pPr>
            <w:r>
              <w:t>13 juillet</w:t>
            </w:r>
            <w:r>
              <w:tab/>
              <w:t>1 jour</w:t>
            </w:r>
          </w:p>
          <w:p w14:paraId="46F022E1" w14:textId="108D65E5" w:rsidR="0057284E" w:rsidRDefault="0057284E" w:rsidP="0057284E">
            <w:pPr>
              <w:tabs>
                <w:tab w:val="left" w:pos="3915"/>
              </w:tabs>
            </w:pPr>
            <w:r>
              <w:t>Du 27 juillet au 14 août                                 15 jours</w:t>
            </w:r>
          </w:p>
          <w:p w14:paraId="73C1CDFB" w14:textId="024FB7B0" w:rsidR="0057284E" w:rsidRPr="0057284E" w:rsidRDefault="0057284E" w:rsidP="0057284E">
            <w:pPr>
              <w:tabs>
                <w:tab w:val="left" w:pos="3915"/>
              </w:tabs>
              <w:rPr>
                <w:strike/>
              </w:rPr>
            </w:pPr>
            <w:r w:rsidRPr="0057284E">
              <w:rPr>
                <w:strike/>
              </w:rPr>
              <w:t>24 décembre</w:t>
            </w:r>
            <w:r w:rsidRPr="0057284E">
              <w:rPr>
                <w:strike/>
              </w:rPr>
              <w:tab/>
              <w:t>1 jour</w:t>
            </w:r>
          </w:p>
          <w:p w14:paraId="3ABB043B" w14:textId="4140E29D" w:rsidR="0057284E" w:rsidRDefault="0057284E" w:rsidP="0057284E">
            <w:pPr>
              <w:tabs>
                <w:tab w:val="left" w:pos="3915"/>
              </w:tabs>
            </w:pPr>
            <w:r>
              <w:t>Du 28 au 31 décembre</w:t>
            </w:r>
            <w:r>
              <w:tab/>
              <w:t>4 jours</w:t>
            </w:r>
          </w:p>
        </w:tc>
        <w:tc>
          <w:tcPr>
            <w:tcW w:w="4961" w:type="dxa"/>
          </w:tcPr>
          <w:p w14:paraId="0EFD6B08" w14:textId="77777777" w:rsidR="0057284E" w:rsidRDefault="0057284E" w:rsidP="0057284E">
            <w:pPr>
              <w:tabs>
                <w:tab w:val="left" w:pos="3915"/>
              </w:tabs>
            </w:pPr>
            <w:r>
              <w:t>15 mai</w:t>
            </w:r>
            <w:r>
              <w:tab/>
              <w:t>1 jour</w:t>
            </w:r>
          </w:p>
          <w:p w14:paraId="2AFFD93D" w14:textId="77777777" w:rsidR="0057284E" w:rsidRDefault="0057284E" w:rsidP="0057284E">
            <w:pPr>
              <w:tabs>
                <w:tab w:val="left" w:pos="3915"/>
              </w:tabs>
            </w:pPr>
            <w:r>
              <w:t>13 juillet</w:t>
            </w:r>
            <w:r>
              <w:tab/>
              <w:t>1 jour</w:t>
            </w:r>
          </w:p>
          <w:p w14:paraId="343DD001" w14:textId="753AC0E6" w:rsidR="0057284E" w:rsidRDefault="0057284E" w:rsidP="0057284E">
            <w:pPr>
              <w:tabs>
                <w:tab w:val="left" w:pos="3915"/>
              </w:tabs>
            </w:pPr>
            <w:r>
              <w:t>Du 10 août au 28 août                                 15 jours</w:t>
            </w:r>
          </w:p>
          <w:p w14:paraId="42617DD8" w14:textId="77777777" w:rsidR="0057284E" w:rsidRPr="0057284E" w:rsidRDefault="0057284E" w:rsidP="0057284E">
            <w:pPr>
              <w:tabs>
                <w:tab w:val="left" w:pos="3915"/>
              </w:tabs>
              <w:rPr>
                <w:strike/>
              </w:rPr>
            </w:pPr>
            <w:r w:rsidRPr="0057284E">
              <w:rPr>
                <w:strike/>
              </w:rPr>
              <w:t>24 décembre</w:t>
            </w:r>
            <w:r w:rsidRPr="0057284E">
              <w:rPr>
                <w:strike/>
              </w:rPr>
              <w:tab/>
              <w:t>1 jour</w:t>
            </w:r>
          </w:p>
          <w:p w14:paraId="53D52DF0" w14:textId="6BD96E34" w:rsidR="0057284E" w:rsidRPr="0007787A" w:rsidRDefault="0057284E" w:rsidP="0057284E">
            <w:pPr>
              <w:rPr>
                <w:strike/>
              </w:rPr>
            </w:pPr>
            <w:r>
              <w:t>Du 28 au 31 décembre</w:t>
            </w:r>
            <w:r>
              <w:tab/>
              <w:t xml:space="preserve">                                   4 jours</w:t>
            </w:r>
          </w:p>
        </w:tc>
      </w:tr>
      <w:tr w:rsidR="0057284E" w14:paraId="163CA56F" w14:textId="77777777" w:rsidTr="0057284E">
        <w:tc>
          <w:tcPr>
            <w:tcW w:w="4815" w:type="dxa"/>
          </w:tcPr>
          <w:p w14:paraId="7BF5E25C" w14:textId="3320B192" w:rsidR="0057284E" w:rsidRDefault="0057284E" w:rsidP="000167EF">
            <w:r w:rsidRPr="0057284E">
              <w:rPr>
                <w:b/>
                <w:bCs/>
              </w:rPr>
              <w:t>21 jours fixes</w:t>
            </w:r>
            <w:r>
              <w:t xml:space="preserve"> + 3 jours flottants</w:t>
            </w:r>
          </w:p>
        </w:tc>
        <w:tc>
          <w:tcPr>
            <w:tcW w:w="4961" w:type="dxa"/>
          </w:tcPr>
          <w:p w14:paraId="7367F130" w14:textId="7313C7AD" w:rsidR="0057284E" w:rsidRPr="0057284E" w:rsidRDefault="0057284E" w:rsidP="000167EF">
            <w:r w:rsidRPr="0057284E">
              <w:rPr>
                <w:b/>
                <w:bCs/>
              </w:rPr>
              <w:t>21 jours fixes</w:t>
            </w:r>
            <w:r w:rsidRPr="0057284E">
              <w:t xml:space="preserve"> + 3 jours flottants</w:t>
            </w:r>
          </w:p>
        </w:tc>
      </w:tr>
    </w:tbl>
    <w:p w14:paraId="5075BF3E" w14:textId="77777777" w:rsidR="0057284E" w:rsidRDefault="0057284E" w:rsidP="0057284E">
      <w:pPr>
        <w:spacing w:after="0" w:line="240" w:lineRule="auto"/>
        <w:jc w:val="both"/>
        <w:rPr>
          <w:rFonts w:ascii="Arial" w:eastAsia="Times New Roman" w:hAnsi="Arial" w:cs="Arial"/>
          <w:color w:val="000000"/>
          <w:lang w:eastAsia="fr-FR"/>
        </w:rPr>
      </w:pPr>
    </w:p>
    <w:p w14:paraId="318F0814" w14:textId="6D28962B" w:rsidR="007A0ABC" w:rsidRPr="009A25F3" w:rsidRDefault="007A0ABC" w:rsidP="009A25F3"/>
    <w:p w14:paraId="13950168" w14:textId="77777777" w:rsidR="009A25F3" w:rsidRDefault="009A25F3" w:rsidP="002F5F1F">
      <w:pPr>
        <w:pStyle w:val="Titre2"/>
        <w:spacing w:before="120" w:after="120" w:line="276" w:lineRule="auto"/>
        <w:jc w:val="both"/>
      </w:pPr>
    </w:p>
    <w:p w14:paraId="6366CE16" w14:textId="77777777" w:rsidR="002F5F1F" w:rsidRDefault="002F5F1F" w:rsidP="002F5F1F">
      <w:pPr>
        <w:spacing w:after="0" w:line="240" w:lineRule="auto"/>
        <w:jc w:val="both"/>
        <w:rPr>
          <w:rFonts w:ascii="Arial" w:eastAsia="Times New Roman" w:hAnsi="Arial" w:cs="Arial"/>
          <w:color w:val="000000"/>
          <w:lang w:eastAsia="fr-FR"/>
        </w:rPr>
      </w:pPr>
    </w:p>
    <w:p w14:paraId="2E236B9B" w14:textId="63AE7B69" w:rsidR="002F5F1F" w:rsidRDefault="002F5F1F" w:rsidP="002F5F1F">
      <w:pPr>
        <w:pStyle w:val="Titre1"/>
        <w:spacing w:before="120" w:after="120" w:line="276" w:lineRule="auto"/>
        <w:jc w:val="both"/>
      </w:pPr>
      <w:bookmarkStart w:id="8" w:name="_Toc229415118"/>
      <w:r>
        <w:lastRenderedPageBreak/>
        <w:t xml:space="preserve">ARTICLE </w:t>
      </w:r>
      <w:r w:rsidR="0057284E">
        <w:t>4</w:t>
      </w:r>
      <w:r>
        <w:t xml:space="preserve"> - Dispositions finales</w:t>
      </w:r>
      <w:bookmarkEnd w:id="8"/>
    </w:p>
    <w:p w14:paraId="63AB375A" w14:textId="77777777" w:rsidR="00357702" w:rsidRPr="00357702" w:rsidRDefault="00357702" w:rsidP="00357702"/>
    <w:p w14:paraId="1FE3D567" w14:textId="10A4F980" w:rsidR="002F5F1F" w:rsidRDefault="002F5F1F" w:rsidP="002F5F1F">
      <w:pPr>
        <w:pStyle w:val="Titre2"/>
        <w:spacing w:before="120" w:after="120" w:line="276" w:lineRule="auto"/>
        <w:jc w:val="both"/>
      </w:pPr>
      <w:bookmarkStart w:id="9" w:name="_Toc229415119"/>
      <w:bookmarkStart w:id="10" w:name="_Hlk45227571"/>
      <w:r>
        <w:t xml:space="preserve">ARTICLE </w:t>
      </w:r>
      <w:r w:rsidR="0057284E">
        <w:t>4</w:t>
      </w:r>
      <w:r>
        <w:t>-1 - Durée d'application</w:t>
      </w:r>
      <w:bookmarkEnd w:id="9"/>
    </w:p>
    <w:p w14:paraId="2737309C" w14:textId="4A243F67" w:rsidR="00357702" w:rsidRDefault="002F5F1F" w:rsidP="002F5F1F">
      <w:pPr>
        <w:spacing w:before="120" w:after="120" w:line="276" w:lineRule="auto"/>
        <w:jc w:val="both"/>
        <w:rPr>
          <w:rFonts w:ascii="Arial" w:hAnsi="Arial" w:cs="Arial"/>
          <w:color w:val="000000" w:themeColor="text1"/>
        </w:rPr>
      </w:pPr>
      <w:r w:rsidRPr="1634B04B">
        <w:rPr>
          <w:rFonts w:ascii="Arial" w:hAnsi="Arial" w:cs="Arial"/>
          <w:color w:val="000000" w:themeColor="text1"/>
        </w:rPr>
        <w:t xml:space="preserve">Le présent </w:t>
      </w:r>
      <w:r w:rsidR="00E13CDD" w:rsidRPr="1634B04B">
        <w:rPr>
          <w:rFonts w:ascii="Arial" w:hAnsi="Arial" w:cs="Arial"/>
          <w:color w:val="000000" w:themeColor="text1"/>
        </w:rPr>
        <w:t>accord</w:t>
      </w:r>
      <w:r w:rsidR="007F33F0" w:rsidRPr="1634B04B">
        <w:rPr>
          <w:rFonts w:ascii="Arial" w:hAnsi="Arial" w:cs="Arial"/>
          <w:color w:val="000000" w:themeColor="text1"/>
        </w:rPr>
        <w:t xml:space="preserve"> </w:t>
      </w:r>
      <w:r w:rsidR="369A4BF6" w:rsidRPr="1634B04B">
        <w:rPr>
          <w:rFonts w:ascii="Arial" w:hAnsi="Arial" w:cs="Arial"/>
          <w:color w:val="000000" w:themeColor="text1"/>
        </w:rPr>
        <w:t xml:space="preserve">est conclu pour </w:t>
      </w:r>
      <w:r w:rsidR="007F33F0" w:rsidRPr="1634B04B">
        <w:rPr>
          <w:rFonts w:ascii="Arial" w:hAnsi="Arial" w:cs="Arial"/>
          <w:color w:val="000000" w:themeColor="text1"/>
        </w:rPr>
        <w:t>pour la durée d’application de l’accord initial.</w:t>
      </w:r>
    </w:p>
    <w:p w14:paraId="1E904AD9" w14:textId="11ABBF99" w:rsidR="002F5F1F" w:rsidRDefault="002F5F1F" w:rsidP="002F5F1F">
      <w:pPr>
        <w:spacing w:before="120" w:after="120" w:line="276" w:lineRule="auto"/>
        <w:jc w:val="both"/>
        <w:rPr>
          <w:rFonts w:ascii="Arial" w:hAnsi="Arial" w:cs="Arial"/>
          <w:color w:val="000000" w:themeColor="text1"/>
        </w:rPr>
      </w:pPr>
    </w:p>
    <w:p w14:paraId="2094343C" w14:textId="578C0F57" w:rsidR="002F5F1F" w:rsidRDefault="002F5F1F" w:rsidP="002F5F1F">
      <w:pPr>
        <w:pStyle w:val="Titre2"/>
        <w:spacing w:before="120" w:after="120" w:line="276" w:lineRule="auto"/>
        <w:jc w:val="both"/>
      </w:pPr>
      <w:bookmarkStart w:id="11" w:name="_Toc229415120"/>
      <w:bookmarkEnd w:id="10"/>
      <w:r>
        <w:t xml:space="preserve">ARTICLE </w:t>
      </w:r>
      <w:r w:rsidR="0057284E">
        <w:t>4</w:t>
      </w:r>
      <w:r>
        <w:t>-2 - Suivi de l’accord</w:t>
      </w:r>
      <w:bookmarkEnd w:id="11"/>
    </w:p>
    <w:p w14:paraId="78A5A611" w14:textId="1FBD3571" w:rsidR="002F5F1F" w:rsidRDefault="00357702" w:rsidP="002F5F1F">
      <w:pPr>
        <w:spacing w:before="120" w:after="120" w:line="276" w:lineRule="auto"/>
        <w:jc w:val="both"/>
        <w:rPr>
          <w:rFonts w:ascii="Arial" w:hAnsi="Arial" w:cs="Arial"/>
          <w:color w:val="000000" w:themeColor="text1"/>
        </w:rPr>
      </w:pPr>
      <w:r>
        <w:rPr>
          <w:rFonts w:ascii="Arial" w:hAnsi="Arial" w:cs="Arial"/>
          <w:color w:val="000000" w:themeColor="text1"/>
        </w:rPr>
        <w:t>E</w:t>
      </w:r>
      <w:r w:rsidR="002F5F1F">
        <w:rPr>
          <w:rFonts w:ascii="Arial" w:hAnsi="Arial" w:cs="Arial"/>
          <w:color w:val="000000" w:themeColor="text1"/>
        </w:rPr>
        <w:t>n cas d'évolution législative ou conventionnelle susceptible de remettre en cause tout ou partie des dispositions du présent avenant, les parties signataires conviennent de se réunir après la prise d'effet de ces textes, afin d'adapter au besoin lesdites dispositions.</w:t>
      </w:r>
    </w:p>
    <w:p w14:paraId="05E0DD61" w14:textId="77777777" w:rsidR="002F5F1F" w:rsidRDefault="002F5F1F" w:rsidP="002F5F1F">
      <w:pPr>
        <w:spacing w:before="120" w:after="120" w:line="276" w:lineRule="auto"/>
        <w:jc w:val="both"/>
        <w:rPr>
          <w:rFonts w:ascii="Arial" w:hAnsi="Arial" w:cs="Arial"/>
          <w:color w:val="000000" w:themeColor="text1"/>
        </w:rPr>
      </w:pPr>
    </w:p>
    <w:p w14:paraId="1E9987D0" w14:textId="24A052C8" w:rsidR="002F5F1F" w:rsidRDefault="002F5F1F" w:rsidP="002F5F1F">
      <w:pPr>
        <w:pStyle w:val="Titre2"/>
        <w:spacing w:before="120" w:after="120" w:line="276" w:lineRule="auto"/>
        <w:jc w:val="both"/>
      </w:pPr>
      <w:bookmarkStart w:id="12" w:name="_Toc229415121"/>
      <w:r>
        <w:t xml:space="preserve">ARTICLE </w:t>
      </w:r>
      <w:r w:rsidR="0057284E">
        <w:t>4</w:t>
      </w:r>
      <w:r>
        <w:t>-3 - Notification et dépôt</w:t>
      </w:r>
      <w:bookmarkEnd w:id="12"/>
    </w:p>
    <w:p w14:paraId="02FC0B89" w14:textId="4524E373" w:rsidR="002F5F1F" w:rsidRDefault="002F5F1F" w:rsidP="002F5F1F">
      <w:pPr>
        <w:spacing w:before="120" w:after="120" w:line="276" w:lineRule="auto"/>
        <w:jc w:val="both"/>
        <w:rPr>
          <w:rFonts w:ascii="Arial" w:hAnsi="Arial" w:cs="Arial"/>
          <w:color w:val="000000" w:themeColor="text1"/>
        </w:rPr>
      </w:pPr>
      <w:r>
        <w:rPr>
          <w:rFonts w:ascii="Arial" w:hAnsi="Arial" w:cs="Arial"/>
          <w:color w:val="000000" w:themeColor="text1"/>
        </w:rPr>
        <w:t xml:space="preserve">Le présent </w:t>
      </w:r>
      <w:r w:rsidR="00E13CDD">
        <w:rPr>
          <w:rFonts w:ascii="Arial" w:hAnsi="Arial" w:cs="Arial"/>
          <w:color w:val="000000" w:themeColor="text1"/>
        </w:rPr>
        <w:t>accord</w:t>
      </w:r>
      <w:r>
        <w:rPr>
          <w:rFonts w:ascii="Arial" w:hAnsi="Arial" w:cs="Arial"/>
          <w:color w:val="000000" w:themeColor="text1"/>
        </w:rPr>
        <w:t xml:space="preserve"> sera notifié par l’employeur à chacune des organisations syndicales représentatives dans le périmètre de </w:t>
      </w:r>
      <w:r w:rsidR="00E13CDD">
        <w:rPr>
          <w:rFonts w:ascii="Arial" w:hAnsi="Arial" w:cs="Arial"/>
          <w:color w:val="000000" w:themeColor="text1"/>
        </w:rPr>
        <w:t>l’accord</w:t>
      </w:r>
      <w:r>
        <w:rPr>
          <w:rFonts w:ascii="Arial" w:hAnsi="Arial" w:cs="Arial"/>
          <w:color w:val="000000" w:themeColor="text1"/>
        </w:rPr>
        <w:t xml:space="preserve"> à l'issue de la procédure de signature.</w:t>
      </w:r>
    </w:p>
    <w:p w14:paraId="1A533980" w14:textId="77777777" w:rsidR="002F5F1F" w:rsidRDefault="002F5F1F" w:rsidP="002F5F1F">
      <w:pPr>
        <w:spacing w:before="120" w:after="120" w:line="276" w:lineRule="auto"/>
        <w:jc w:val="both"/>
        <w:rPr>
          <w:rFonts w:ascii="Arial" w:hAnsi="Arial" w:cs="Arial"/>
          <w:color w:val="000000" w:themeColor="text1"/>
        </w:rPr>
      </w:pPr>
      <w:r>
        <w:rPr>
          <w:rFonts w:ascii="Arial" w:hAnsi="Arial" w:cs="Arial"/>
          <w:color w:val="000000" w:themeColor="text1"/>
        </w:rPr>
        <w:t>Il sera ensuite déposé sur la plateforme de téléprocédure TéléAccords et remis au greffe du conseil de prud'hommes compétent par l’employeur.</w:t>
      </w:r>
    </w:p>
    <w:p w14:paraId="05D195DC" w14:textId="77777777" w:rsidR="002F5F1F" w:rsidRDefault="002F5F1F" w:rsidP="002F5F1F">
      <w:pPr>
        <w:spacing w:before="120" w:after="120" w:line="276" w:lineRule="auto"/>
        <w:jc w:val="both"/>
        <w:rPr>
          <w:rFonts w:ascii="Arial" w:hAnsi="Arial" w:cs="Arial"/>
          <w:color w:val="000000" w:themeColor="text1"/>
        </w:rPr>
      </w:pPr>
    </w:p>
    <w:p w14:paraId="546EBF6F" w14:textId="77777777" w:rsidR="002F5F1F" w:rsidRDefault="002F5F1F" w:rsidP="002F5F1F">
      <w:pPr>
        <w:spacing w:before="120" w:after="120" w:line="276" w:lineRule="auto"/>
        <w:jc w:val="both"/>
        <w:rPr>
          <w:rFonts w:ascii="Arial" w:hAnsi="Arial" w:cs="Arial"/>
          <w:color w:val="000000" w:themeColor="text1"/>
        </w:rPr>
      </w:pPr>
    </w:p>
    <w:p w14:paraId="37B2ED1A" w14:textId="4A65C726" w:rsidR="002F5F1F" w:rsidRDefault="002F5F1F" w:rsidP="5F120D6F">
      <w:pPr>
        <w:spacing w:before="120" w:after="120" w:line="276" w:lineRule="auto"/>
        <w:ind w:left="4248"/>
        <w:jc w:val="both"/>
        <w:rPr>
          <w:rFonts w:ascii="Arial" w:hAnsi="Arial" w:cs="Arial"/>
          <w:color w:val="000000" w:themeColor="text1"/>
          <w:highlight w:val="yellow"/>
        </w:rPr>
      </w:pPr>
      <w:r w:rsidRPr="5F120D6F">
        <w:rPr>
          <w:rFonts w:ascii="Arial" w:hAnsi="Arial" w:cs="Arial"/>
          <w:color w:val="000000" w:themeColor="text1"/>
        </w:rPr>
        <w:t xml:space="preserve">Fait à </w:t>
      </w:r>
      <w:r w:rsidR="007F33F0" w:rsidRPr="5F120D6F">
        <w:rPr>
          <w:rFonts w:ascii="Arial" w:hAnsi="Arial" w:cs="Arial"/>
          <w:color w:val="000000" w:themeColor="text1"/>
        </w:rPr>
        <w:t>Boz</w:t>
      </w:r>
      <w:r w:rsidRPr="5F120D6F">
        <w:rPr>
          <w:rFonts w:ascii="Arial" w:hAnsi="Arial" w:cs="Arial"/>
          <w:color w:val="000000" w:themeColor="text1"/>
        </w:rPr>
        <w:t xml:space="preserve">, le </w:t>
      </w:r>
    </w:p>
    <w:p w14:paraId="663EC7DF" w14:textId="5593D314" w:rsidR="002F5F1F" w:rsidRDefault="002F5F1F" w:rsidP="002F5F1F">
      <w:pPr>
        <w:spacing w:before="120" w:after="120" w:line="276" w:lineRule="auto"/>
        <w:ind w:left="4248"/>
        <w:jc w:val="both"/>
        <w:rPr>
          <w:rFonts w:ascii="Arial" w:hAnsi="Arial" w:cs="Arial"/>
          <w:color w:val="000000" w:themeColor="text1"/>
        </w:rPr>
      </w:pPr>
      <w:r>
        <w:rPr>
          <w:rFonts w:ascii="Arial" w:hAnsi="Arial" w:cs="Arial"/>
          <w:color w:val="000000" w:themeColor="text1"/>
        </w:rPr>
        <w:t xml:space="preserve">en </w:t>
      </w:r>
      <w:r w:rsidR="00E13CDD">
        <w:rPr>
          <w:rFonts w:ascii="Arial" w:hAnsi="Arial" w:cs="Arial"/>
          <w:iCs/>
          <w:color w:val="000000" w:themeColor="text1"/>
        </w:rPr>
        <w:t>4</w:t>
      </w:r>
      <w:r>
        <w:rPr>
          <w:rFonts w:ascii="Arial" w:hAnsi="Arial" w:cs="Arial"/>
          <w:i/>
          <w:iCs/>
          <w:color w:val="000000" w:themeColor="text1"/>
        </w:rPr>
        <w:t xml:space="preserve"> </w:t>
      </w:r>
      <w:r>
        <w:rPr>
          <w:rFonts w:ascii="Arial" w:hAnsi="Arial" w:cs="Arial"/>
          <w:color w:val="000000" w:themeColor="text1"/>
        </w:rPr>
        <w:t>exemplaires,</w:t>
      </w:r>
    </w:p>
    <w:tbl>
      <w:tblPr>
        <w:tblStyle w:val="Grilledutableau"/>
        <w:tblpPr w:leftFromText="141" w:rightFromText="141" w:vertAnchor="text" w:horzAnchor="margin" w:tblpY="724"/>
        <w:tblW w:w="948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7"/>
        <w:gridCol w:w="1493"/>
        <w:gridCol w:w="1871"/>
        <w:gridCol w:w="1183"/>
        <w:gridCol w:w="222"/>
        <w:gridCol w:w="2847"/>
      </w:tblGrid>
      <w:tr w:rsidR="00E13CDD" w:rsidRPr="00223BF5" w14:paraId="732D34BF" w14:textId="77777777" w:rsidTr="00E13CDD">
        <w:trPr>
          <w:trHeight w:val="1248"/>
        </w:trPr>
        <w:tc>
          <w:tcPr>
            <w:tcW w:w="1867" w:type="dxa"/>
          </w:tcPr>
          <w:p w14:paraId="604B8790" w14:textId="77777777" w:rsidR="00E13CDD" w:rsidRDefault="00E13CDD" w:rsidP="00E13CDD">
            <w:pPr>
              <w:spacing w:before="120" w:after="120" w:line="276" w:lineRule="auto"/>
              <w:jc w:val="both"/>
              <w:rPr>
                <w:rFonts w:ascii="Arial" w:hAnsi="Arial" w:cs="Arial"/>
              </w:rPr>
            </w:pPr>
            <w:r w:rsidRPr="00223BF5">
              <w:rPr>
                <w:rFonts w:ascii="Arial" w:hAnsi="Arial" w:cs="Arial"/>
              </w:rPr>
              <w:t>Pour la CFDT</w:t>
            </w:r>
          </w:p>
          <w:p w14:paraId="2DB1F2DF" w14:textId="77D87431" w:rsidR="00E13CDD" w:rsidRPr="00223BF5" w:rsidRDefault="00AE3EF7" w:rsidP="00E13CDD">
            <w:pPr>
              <w:spacing w:before="120" w:after="120" w:line="276" w:lineRule="auto"/>
              <w:jc w:val="both"/>
              <w:rPr>
                <w:rFonts w:ascii="Arial" w:hAnsi="Arial" w:cs="Arial"/>
              </w:rPr>
            </w:pPr>
            <w:r>
              <w:rPr>
                <w:rFonts w:ascii="Arial" w:hAnsi="Arial" w:cs="Arial"/>
              </w:rPr>
              <w:t>Y</w:t>
            </w:r>
          </w:p>
          <w:p w14:paraId="1EBF1A53" w14:textId="77777777" w:rsidR="00E13CDD" w:rsidRPr="00223BF5" w:rsidRDefault="00E13CDD" w:rsidP="00E13CDD">
            <w:pPr>
              <w:spacing w:before="120" w:after="120" w:line="276" w:lineRule="auto"/>
              <w:jc w:val="both"/>
              <w:rPr>
                <w:rFonts w:ascii="Arial" w:hAnsi="Arial" w:cs="Arial"/>
              </w:rPr>
            </w:pPr>
          </w:p>
        </w:tc>
        <w:tc>
          <w:tcPr>
            <w:tcW w:w="1493" w:type="dxa"/>
          </w:tcPr>
          <w:p w14:paraId="2461964E" w14:textId="77777777" w:rsidR="00E13CDD" w:rsidRPr="00223BF5" w:rsidRDefault="00E13CDD" w:rsidP="00E13CDD">
            <w:pPr>
              <w:spacing w:before="120" w:after="120" w:line="276" w:lineRule="auto"/>
              <w:jc w:val="both"/>
              <w:rPr>
                <w:rFonts w:ascii="Arial" w:hAnsi="Arial" w:cs="Arial"/>
              </w:rPr>
            </w:pPr>
          </w:p>
        </w:tc>
        <w:tc>
          <w:tcPr>
            <w:tcW w:w="1871" w:type="dxa"/>
          </w:tcPr>
          <w:p w14:paraId="4ECFF1FF" w14:textId="77777777" w:rsidR="00E13CDD" w:rsidRPr="00223BF5" w:rsidRDefault="00E13CDD" w:rsidP="00E13CDD">
            <w:pPr>
              <w:spacing w:before="120" w:after="120" w:line="276" w:lineRule="auto"/>
              <w:jc w:val="both"/>
              <w:rPr>
                <w:rFonts w:ascii="Arial" w:hAnsi="Arial" w:cs="Arial"/>
              </w:rPr>
            </w:pPr>
            <w:r w:rsidRPr="00223BF5">
              <w:rPr>
                <w:rFonts w:ascii="Arial" w:hAnsi="Arial" w:cs="Arial"/>
              </w:rPr>
              <w:t>Pour l’UNSA</w:t>
            </w:r>
          </w:p>
          <w:p w14:paraId="1A839E4D" w14:textId="69FB19F7" w:rsidR="00E13CDD" w:rsidRDefault="00AE3EF7" w:rsidP="00E13CDD">
            <w:pPr>
              <w:spacing w:before="120" w:after="120" w:line="276" w:lineRule="auto"/>
              <w:jc w:val="both"/>
              <w:rPr>
                <w:rFonts w:ascii="Arial" w:hAnsi="Arial" w:cs="Arial"/>
              </w:rPr>
            </w:pPr>
            <w:r>
              <w:rPr>
                <w:rFonts w:ascii="Arial" w:hAnsi="Arial" w:cs="Arial"/>
              </w:rPr>
              <w:t>Z</w:t>
            </w:r>
          </w:p>
          <w:p w14:paraId="465CC192" w14:textId="77777777" w:rsidR="00E13CDD" w:rsidRPr="00223BF5" w:rsidRDefault="00E13CDD" w:rsidP="00E13CDD">
            <w:pPr>
              <w:spacing w:before="120" w:after="120" w:line="276" w:lineRule="auto"/>
              <w:jc w:val="both"/>
              <w:rPr>
                <w:rFonts w:ascii="Arial" w:hAnsi="Arial" w:cs="Arial"/>
              </w:rPr>
            </w:pPr>
          </w:p>
        </w:tc>
        <w:tc>
          <w:tcPr>
            <w:tcW w:w="1183" w:type="dxa"/>
          </w:tcPr>
          <w:p w14:paraId="6F7AD075" w14:textId="77777777" w:rsidR="00E13CDD" w:rsidRPr="00223BF5" w:rsidRDefault="00E13CDD" w:rsidP="00E13CDD">
            <w:pPr>
              <w:spacing w:before="120" w:after="120" w:line="276" w:lineRule="auto"/>
              <w:jc w:val="both"/>
              <w:rPr>
                <w:rFonts w:ascii="Arial" w:hAnsi="Arial" w:cs="Arial"/>
              </w:rPr>
            </w:pPr>
          </w:p>
        </w:tc>
        <w:tc>
          <w:tcPr>
            <w:tcW w:w="222" w:type="dxa"/>
          </w:tcPr>
          <w:p w14:paraId="559C1136" w14:textId="77777777" w:rsidR="00E13CDD" w:rsidRPr="00223BF5" w:rsidRDefault="00E13CDD" w:rsidP="00E13CDD">
            <w:pPr>
              <w:spacing w:before="120" w:after="120" w:line="276" w:lineRule="auto"/>
              <w:jc w:val="both"/>
              <w:rPr>
                <w:rFonts w:ascii="Arial" w:hAnsi="Arial" w:cs="Arial"/>
              </w:rPr>
            </w:pPr>
          </w:p>
        </w:tc>
        <w:tc>
          <w:tcPr>
            <w:tcW w:w="2847" w:type="dxa"/>
          </w:tcPr>
          <w:p w14:paraId="5F4D366F" w14:textId="77777777" w:rsidR="00E13CDD" w:rsidRPr="00223BF5" w:rsidRDefault="00E13CDD" w:rsidP="00E13CDD">
            <w:pPr>
              <w:spacing w:before="120" w:after="120" w:line="276" w:lineRule="auto"/>
              <w:jc w:val="both"/>
              <w:rPr>
                <w:rFonts w:ascii="Arial" w:hAnsi="Arial" w:cs="Arial"/>
              </w:rPr>
            </w:pPr>
            <w:r>
              <w:rPr>
                <w:rFonts w:ascii="Arial" w:hAnsi="Arial" w:cs="Arial"/>
              </w:rPr>
              <w:t>Pour la Direction</w:t>
            </w:r>
          </w:p>
          <w:p w14:paraId="302E16CB" w14:textId="470E93D9" w:rsidR="00E13CDD" w:rsidRPr="00357702" w:rsidRDefault="00AE3EF7" w:rsidP="00357702">
            <w:pPr>
              <w:spacing w:before="120" w:after="120" w:line="276" w:lineRule="auto"/>
              <w:jc w:val="both"/>
              <w:rPr>
                <w:rFonts w:ascii="Arial" w:hAnsi="Arial" w:cs="Arial"/>
              </w:rPr>
            </w:pPr>
            <w:r>
              <w:rPr>
                <w:rFonts w:ascii="Arial" w:hAnsi="Arial" w:cs="Arial"/>
              </w:rPr>
              <w:t>X</w:t>
            </w:r>
          </w:p>
        </w:tc>
      </w:tr>
    </w:tbl>
    <w:p w14:paraId="7997A3FA" w14:textId="77777777" w:rsidR="002F5F1F" w:rsidRDefault="002F5F1F" w:rsidP="002F5F1F">
      <w:pPr>
        <w:spacing w:line="276" w:lineRule="auto"/>
        <w:jc w:val="both"/>
        <w:rPr>
          <w:rFonts w:ascii="Arial" w:hAnsi="Arial" w:cs="Arial"/>
          <w:color w:val="000000" w:themeColor="text1"/>
        </w:rPr>
      </w:pPr>
    </w:p>
    <w:p w14:paraId="55F2E887" w14:textId="77777777" w:rsidR="00B62F2F" w:rsidRDefault="00B62F2F"/>
    <w:p w14:paraId="23DD1768" w14:textId="77777777" w:rsidR="00ED732F" w:rsidRPr="00ED732F" w:rsidRDefault="00ED732F" w:rsidP="00ED732F"/>
    <w:p w14:paraId="348E5516" w14:textId="77777777" w:rsidR="00ED732F" w:rsidRPr="00ED732F" w:rsidRDefault="00ED732F" w:rsidP="00ED732F"/>
    <w:p w14:paraId="1885B101" w14:textId="77777777" w:rsidR="00ED732F" w:rsidRPr="00ED732F" w:rsidRDefault="00ED732F" w:rsidP="00ED732F"/>
    <w:p w14:paraId="5A4B5C6F" w14:textId="2129A14F" w:rsidR="00050D24" w:rsidRDefault="00ED732F" w:rsidP="00ED732F">
      <w:r>
        <w:t>Annexe : calendrier applicable après modification.</w:t>
      </w:r>
    </w:p>
    <w:p w14:paraId="551E11F7" w14:textId="77777777" w:rsidR="00050D24" w:rsidRDefault="00050D24">
      <w:pPr>
        <w:spacing w:line="259" w:lineRule="auto"/>
      </w:pPr>
      <w:r>
        <w:br w:type="page"/>
      </w:r>
    </w:p>
    <w:p w14:paraId="4ADA656B" w14:textId="468D528D" w:rsidR="00ED732F" w:rsidRPr="00ED732F" w:rsidRDefault="009D5FB2" w:rsidP="5F120D6F">
      <w:pPr>
        <w:ind w:left="-1276"/>
      </w:pPr>
      <w:r>
        <w:rPr>
          <w:noProof/>
        </w:rPr>
        <w:lastRenderedPageBreak/>
        <w:drawing>
          <wp:inline distT="0" distB="0" distL="0" distR="0" wp14:anchorId="45E2BFA2" wp14:editId="695BB70B">
            <wp:extent cx="10246754" cy="6766608"/>
            <wp:effectExtent l="0" t="0" r="0" b="0"/>
            <wp:docPr id="1260970874" name="Image 1" descr="Une image contenant texte, capture d’écran, diagramme, car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970874" name="Image 1" descr="Une image contenant texte, capture d’écran, diagramme, carte&#10;&#10;Le contenu généré par l’IA peut être incorrect."/>
                    <pic:cNvPicPr/>
                  </pic:nvPicPr>
                  <pic:blipFill>
                    <a:blip r:embed="rId9"/>
                    <a:stretch>
                      <a:fillRect/>
                    </a:stretch>
                  </pic:blipFill>
                  <pic:spPr>
                    <a:xfrm rot="5400000">
                      <a:off x="0" y="0"/>
                      <a:ext cx="10246754" cy="6766608"/>
                    </a:xfrm>
                    <a:prstGeom prst="rect">
                      <a:avLst/>
                    </a:prstGeom>
                  </pic:spPr>
                </pic:pic>
              </a:graphicData>
            </a:graphic>
          </wp:inline>
        </w:drawing>
      </w:r>
    </w:p>
    <w:sectPr w:rsidR="00ED732F" w:rsidRPr="00ED732F" w:rsidSect="000167EF">
      <w:headerReference w:type="default" r:id="rId10"/>
      <w:footerReference w:type="default" r:id="rId11"/>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4BF65" w14:textId="77777777" w:rsidR="002336B1" w:rsidRDefault="002336B1" w:rsidP="00E13293">
      <w:pPr>
        <w:spacing w:after="0" w:line="240" w:lineRule="auto"/>
      </w:pPr>
      <w:r>
        <w:separator/>
      </w:r>
    </w:p>
  </w:endnote>
  <w:endnote w:type="continuationSeparator" w:id="0">
    <w:p w14:paraId="6EF62320" w14:textId="77777777" w:rsidR="002336B1" w:rsidRDefault="002336B1" w:rsidP="00E13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F120D6F" w14:paraId="0EFD4A10" w14:textId="77777777" w:rsidTr="5F120D6F">
      <w:trPr>
        <w:trHeight w:val="300"/>
      </w:trPr>
      <w:tc>
        <w:tcPr>
          <w:tcW w:w="3020" w:type="dxa"/>
        </w:tcPr>
        <w:p w14:paraId="5E1D484B" w14:textId="1816D4F2" w:rsidR="5F120D6F" w:rsidRDefault="5F120D6F" w:rsidP="5F120D6F">
          <w:pPr>
            <w:pStyle w:val="En-tte"/>
            <w:ind w:left="-115"/>
          </w:pPr>
        </w:p>
      </w:tc>
      <w:tc>
        <w:tcPr>
          <w:tcW w:w="3020" w:type="dxa"/>
        </w:tcPr>
        <w:p w14:paraId="0AD358B7" w14:textId="2819B2D8" w:rsidR="5F120D6F" w:rsidRDefault="5F120D6F" w:rsidP="5F120D6F">
          <w:pPr>
            <w:pStyle w:val="En-tte"/>
            <w:jc w:val="center"/>
          </w:pPr>
        </w:p>
      </w:tc>
      <w:tc>
        <w:tcPr>
          <w:tcW w:w="3020" w:type="dxa"/>
        </w:tcPr>
        <w:p w14:paraId="6786BA96" w14:textId="4610D334" w:rsidR="5F120D6F" w:rsidRDefault="5F120D6F" w:rsidP="5F120D6F">
          <w:pPr>
            <w:pStyle w:val="En-tte"/>
            <w:ind w:right="-115"/>
            <w:jc w:val="right"/>
          </w:pPr>
          <w:r>
            <w:fldChar w:fldCharType="begin"/>
          </w:r>
          <w:r>
            <w:instrText>PAGE</w:instrText>
          </w:r>
          <w:r>
            <w:fldChar w:fldCharType="separate"/>
          </w:r>
          <w:r w:rsidR="00AE3EF7">
            <w:rPr>
              <w:noProof/>
            </w:rPr>
            <w:t>1</w:t>
          </w:r>
          <w:r>
            <w:fldChar w:fldCharType="end"/>
          </w:r>
        </w:p>
      </w:tc>
    </w:tr>
  </w:tbl>
  <w:p w14:paraId="1C822C5F" w14:textId="714A0819" w:rsidR="5F120D6F" w:rsidRDefault="5F120D6F" w:rsidP="5F120D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4151" w14:textId="77777777" w:rsidR="002336B1" w:rsidRDefault="002336B1" w:rsidP="00E13293">
      <w:pPr>
        <w:spacing w:after="0" w:line="240" w:lineRule="auto"/>
      </w:pPr>
      <w:r>
        <w:separator/>
      </w:r>
    </w:p>
  </w:footnote>
  <w:footnote w:type="continuationSeparator" w:id="0">
    <w:p w14:paraId="171BE5F8" w14:textId="77777777" w:rsidR="002336B1" w:rsidRDefault="002336B1" w:rsidP="00E13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F120D6F" w14:paraId="52C757C2" w14:textId="77777777" w:rsidTr="5F120D6F">
      <w:trPr>
        <w:trHeight w:val="300"/>
      </w:trPr>
      <w:tc>
        <w:tcPr>
          <w:tcW w:w="3020" w:type="dxa"/>
        </w:tcPr>
        <w:p w14:paraId="0CB2F999" w14:textId="78F8E37F" w:rsidR="5F120D6F" w:rsidRDefault="5F120D6F" w:rsidP="5F120D6F">
          <w:pPr>
            <w:pStyle w:val="En-tte"/>
            <w:ind w:left="-115"/>
          </w:pPr>
        </w:p>
      </w:tc>
      <w:tc>
        <w:tcPr>
          <w:tcW w:w="3020" w:type="dxa"/>
        </w:tcPr>
        <w:p w14:paraId="3C42D6DA" w14:textId="7EA38D45" w:rsidR="5F120D6F" w:rsidRDefault="5F120D6F" w:rsidP="5F120D6F">
          <w:pPr>
            <w:pStyle w:val="En-tte"/>
            <w:jc w:val="center"/>
          </w:pPr>
        </w:p>
      </w:tc>
      <w:tc>
        <w:tcPr>
          <w:tcW w:w="3020" w:type="dxa"/>
        </w:tcPr>
        <w:p w14:paraId="230EAF79" w14:textId="0E7725D6" w:rsidR="5F120D6F" w:rsidRDefault="5F120D6F" w:rsidP="5F120D6F">
          <w:pPr>
            <w:pStyle w:val="En-tte"/>
            <w:ind w:right="-115"/>
            <w:jc w:val="right"/>
          </w:pPr>
        </w:p>
      </w:tc>
    </w:tr>
  </w:tbl>
  <w:p w14:paraId="3585CA87" w14:textId="40682928" w:rsidR="5F120D6F" w:rsidRDefault="5F120D6F" w:rsidP="5F120D6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7FF8"/>
    <w:multiLevelType w:val="hybridMultilevel"/>
    <w:tmpl w:val="10665D10"/>
    <w:lvl w:ilvl="0" w:tplc="C4F45EE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A14412"/>
    <w:multiLevelType w:val="hybridMultilevel"/>
    <w:tmpl w:val="6108F7BC"/>
    <w:lvl w:ilvl="0" w:tplc="C4F45EE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460FAA"/>
    <w:multiLevelType w:val="hybridMultilevel"/>
    <w:tmpl w:val="1B587430"/>
    <w:lvl w:ilvl="0" w:tplc="2E06EEFE">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286C754F"/>
    <w:multiLevelType w:val="hybridMultilevel"/>
    <w:tmpl w:val="3B7C4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C3355B7"/>
    <w:multiLevelType w:val="hybridMultilevel"/>
    <w:tmpl w:val="FE964AA2"/>
    <w:lvl w:ilvl="0" w:tplc="0BEE24B8">
      <w:numFmt w:val="bullet"/>
      <w:lvlText w:val=""/>
      <w:lvlJc w:val="left"/>
      <w:pPr>
        <w:ind w:left="720" w:hanging="360"/>
      </w:pPr>
      <w:rPr>
        <w:rFonts w:ascii="Symbol" w:eastAsia="Times New Roman" w:hAnsi="Symbo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30620A6"/>
    <w:multiLevelType w:val="hybridMultilevel"/>
    <w:tmpl w:val="84C2A8C6"/>
    <w:lvl w:ilvl="0" w:tplc="EC983910">
      <w:start w:val="13"/>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5C15549C"/>
    <w:multiLevelType w:val="hybridMultilevel"/>
    <w:tmpl w:val="1FDEE218"/>
    <w:lvl w:ilvl="0" w:tplc="29CA8E5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60509A1"/>
    <w:multiLevelType w:val="hybridMultilevel"/>
    <w:tmpl w:val="AEEC079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FD760CC"/>
    <w:multiLevelType w:val="hybridMultilevel"/>
    <w:tmpl w:val="7CD0CE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723D6380"/>
    <w:multiLevelType w:val="hybridMultilevel"/>
    <w:tmpl w:val="32B81F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CE4FD0">
      <w:start w:val="3"/>
      <w:numFmt w:val="bullet"/>
      <w:lvlText w:val="-"/>
      <w:lvlJc w:val="left"/>
      <w:pPr>
        <w:ind w:left="2160" w:hanging="360"/>
      </w:pPr>
      <w:rPr>
        <w:rFonts w:ascii="Arial" w:eastAsiaTheme="minorHAnsi"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25124451">
    <w:abstractNumId w:val="2"/>
  </w:num>
  <w:num w:numId="2" w16cid:durableId="910047359">
    <w:abstractNumId w:val="4"/>
  </w:num>
  <w:num w:numId="3" w16cid:durableId="1548177927">
    <w:abstractNumId w:val="0"/>
  </w:num>
  <w:num w:numId="4" w16cid:durableId="1274895652">
    <w:abstractNumId w:val="9"/>
  </w:num>
  <w:num w:numId="5" w16cid:durableId="692804011">
    <w:abstractNumId w:val="3"/>
  </w:num>
  <w:num w:numId="6" w16cid:durableId="1888026919">
    <w:abstractNumId w:val="5"/>
  </w:num>
  <w:num w:numId="7" w16cid:durableId="1871649691">
    <w:abstractNumId w:val="8"/>
  </w:num>
  <w:num w:numId="8" w16cid:durableId="810512755">
    <w:abstractNumId w:val="6"/>
  </w:num>
  <w:num w:numId="9" w16cid:durableId="76899850">
    <w:abstractNumId w:val="0"/>
  </w:num>
  <w:num w:numId="10" w16cid:durableId="913734801">
    <w:abstractNumId w:val="1"/>
  </w:num>
  <w:num w:numId="11" w16cid:durableId="44568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8FF"/>
    <w:rsid w:val="000167EF"/>
    <w:rsid w:val="00017C9C"/>
    <w:rsid w:val="00050D24"/>
    <w:rsid w:val="00062BFA"/>
    <w:rsid w:val="00090239"/>
    <w:rsid w:val="000A7462"/>
    <w:rsid w:val="000B5225"/>
    <w:rsid w:val="000B6FBC"/>
    <w:rsid w:val="000E18CF"/>
    <w:rsid w:val="000F141D"/>
    <w:rsid w:val="000F54D7"/>
    <w:rsid w:val="00131C0E"/>
    <w:rsid w:val="00136DE3"/>
    <w:rsid w:val="00161C62"/>
    <w:rsid w:val="00163333"/>
    <w:rsid w:val="001B18D1"/>
    <w:rsid w:val="001E4350"/>
    <w:rsid w:val="001F166A"/>
    <w:rsid w:val="001F6990"/>
    <w:rsid w:val="0021481E"/>
    <w:rsid w:val="002336B1"/>
    <w:rsid w:val="00273213"/>
    <w:rsid w:val="0028268D"/>
    <w:rsid w:val="002A2C77"/>
    <w:rsid w:val="002F5F1F"/>
    <w:rsid w:val="00311BAE"/>
    <w:rsid w:val="0031709B"/>
    <w:rsid w:val="00357702"/>
    <w:rsid w:val="003B3C1F"/>
    <w:rsid w:val="003B4965"/>
    <w:rsid w:val="004012C2"/>
    <w:rsid w:val="004159AF"/>
    <w:rsid w:val="00422236"/>
    <w:rsid w:val="004C21B4"/>
    <w:rsid w:val="004D2DDA"/>
    <w:rsid w:val="004D5FE6"/>
    <w:rsid w:val="004F1023"/>
    <w:rsid w:val="004F3890"/>
    <w:rsid w:val="004F629E"/>
    <w:rsid w:val="004F6D65"/>
    <w:rsid w:val="00527897"/>
    <w:rsid w:val="0057284E"/>
    <w:rsid w:val="0057591D"/>
    <w:rsid w:val="00594852"/>
    <w:rsid w:val="00621857"/>
    <w:rsid w:val="00642615"/>
    <w:rsid w:val="00652898"/>
    <w:rsid w:val="00674E91"/>
    <w:rsid w:val="00675108"/>
    <w:rsid w:val="00675A89"/>
    <w:rsid w:val="00683764"/>
    <w:rsid w:val="0069077D"/>
    <w:rsid w:val="006A7861"/>
    <w:rsid w:val="006B464E"/>
    <w:rsid w:val="006E535B"/>
    <w:rsid w:val="006E77DF"/>
    <w:rsid w:val="007A0ABC"/>
    <w:rsid w:val="007F33F0"/>
    <w:rsid w:val="0082013E"/>
    <w:rsid w:val="008A1466"/>
    <w:rsid w:val="008D280D"/>
    <w:rsid w:val="008F2492"/>
    <w:rsid w:val="00902E4C"/>
    <w:rsid w:val="00943AD9"/>
    <w:rsid w:val="009457E5"/>
    <w:rsid w:val="00960AF6"/>
    <w:rsid w:val="009A25F3"/>
    <w:rsid w:val="009D17CC"/>
    <w:rsid w:val="009D5FB2"/>
    <w:rsid w:val="009F4EAC"/>
    <w:rsid w:val="00A164F2"/>
    <w:rsid w:val="00A1772A"/>
    <w:rsid w:val="00A50719"/>
    <w:rsid w:val="00A5264B"/>
    <w:rsid w:val="00AE3EF7"/>
    <w:rsid w:val="00B516C0"/>
    <w:rsid w:val="00B62F2F"/>
    <w:rsid w:val="00B73D97"/>
    <w:rsid w:val="00BD1E54"/>
    <w:rsid w:val="00BF214E"/>
    <w:rsid w:val="00BF60D5"/>
    <w:rsid w:val="00BF6C78"/>
    <w:rsid w:val="00C0184D"/>
    <w:rsid w:val="00C0326B"/>
    <w:rsid w:val="00C24E7D"/>
    <w:rsid w:val="00C3654C"/>
    <w:rsid w:val="00C7556C"/>
    <w:rsid w:val="00CC18DC"/>
    <w:rsid w:val="00CE48FF"/>
    <w:rsid w:val="00D15CB1"/>
    <w:rsid w:val="00D27B95"/>
    <w:rsid w:val="00D40837"/>
    <w:rsid w:val="00D7048F"/>
    <w:rsid w:val="00DB41F8"/>
    <w:rsid w:val="00DF48AD"/>
    <w:rsid w:val="00DF72E8"/>
    <w:rsid w:val="00E06D1F"/>
    <w:rsid w:val="00E104CB"/>
    <w:rsid w:val="00E1235F"/>
    <w:rsid w:val="00E13293"/>
    <w:rsid w:val="00E13603"/>
    <w:rsid w:val="00E13CDD"/>
    <w:rsid w:val="00E2694B"/>
    <w:rsid w:val="00E30212"/>
    <w:rsid w:val="00E30E20"/>
    <w:rsid w:val="00E66746"/>
    <w:rsid w:val="00EA5C1A"/>
    <w:rsid w:val="00ED732F"/>
    <w:rsid w:val="00F7007B"/>
    <w:rsid w:val="00F94741"/>
    <w:rsid w:val="00FC3ADD"/>
    <w:rsid w:val="00FF0607"/>
    <w:rsid w:val="1634B04B"/>
    <w:rsid w:val="1E8F46D3"/>
    <w:rsid w:val="1F5B2DA4"/>
    <w:rsid w:val="2B86ADF9"/>
    <w:rsid w:val="369A4BF6"/>
    <w:rsid w:val="4B169924"/>
    <w:rsid w:val="534BC9CB"/>
    <w:rsid w:val="5802ABB2"/>
    <w:rsid w:val="5F120D6F"/>
    <w:rsid w:val="61E205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7420D"/>
  <w15:chartTrackingRefBased/>
  <w15:docId w15:val="{525644AB-59F1-4162-8C4D-2C909DE94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F1F"/>
    <w:pPr>
      <w:spacing w:line="256" w:lineRule="auto"/>
    </w:pPr>
  </w:style>
  <w:style w:type="paragraph" w:styleId="Titre1">
    <w:name w:val="heading 1"/>
    <w:basedOn w:val="Normal"/>
    <w:next w:val="Normal"/>
    <w:link w:val="Titre1Car"/>
    <w:uiPriority w:val="9"/>
    <w:qFormat/>
    <w:rsid w:val="002F5F1F"/>
    <w:pPr>
      <w:keepNext/>
      <w:keepLines/>
      <w:spacing w:before="240" w:after="0"/>
      <w:jc w:val="center"/>
      <w:outlineLvl w:val="0"/>
    </w:pPr>
    <w:rPr>
      <w:rFonts w:ascii="Arial" w:eastAsiaTheme="majorEastAsia" w:hAnsi="Arial" w:cstheme="majorBidi"/>
      <w:b/>
      <w:color w:val="000000" w:themeColor="text1"/>
      <w:sz w:val="32"/>
      <w:szCs w:val="32"/>
    </w:rPr>
  </w:style>
  <w:style w:type="paragraph" w:styleId="Titre2">
    <w:name w:val="heading 2"/>
    <w:basedOn w:val="Normal"/>
    <w:next w:val="Normal"/>
    <w:link w:val="Titre2Car"/>
    <w:uiPriority w:val="9"/>
    <w:unhideWhenUsed/>
    <w:qFormat/>
    <w:rsid w:val="002F5F1F"/>
    <w:pPr>
      <w:keepNext/>
      <w:keepLines/>
      <w:spacing w:before="40" w:after="0"/>
      <w:outlineLvl w:val="1"/>
    </w:pPr>
    <w:rPr>
      <w:rFonts w:ascii="Arial" w:eastAsiaTheme="majorEastAsia" w:hAnsi="Arial" w:cstheme="majorBidi"/>
      <w:b/>
      <w:color w:val="000000" w:themeColor="text1"/>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F5F1F"/>
    <w:rPr>
      <w:rFonts w:ascii="Arial" w:eastAsiaTheme="majorEastAsia" w:hAnsi="Arial" w:cstheme="majorBidi"/>
      <w:b/>
      <w:color w:val="000000" w:themeColor="text1"/>
      <w:sz w:val="32"/>
      <w:szCs w:val="32"/>
    </w:rPr>
  </w:style>
  <w:style w:type="character" w:customStyle="1" w:styleId="Titre2Car">
    <w:name w:val="Titre 2 Car"/>
    <w:basedOn w:val="Policepardfaut"/>
    <w:link w:val="Titre2"/>
    <w:uiPriority w:val="9"/>
    <w:rsid w:val="002F5F1F"/>
    <w:rPr>
      <w:rFonts w:ascii="Arial" w:eastAsiaTheme="majorEastAsia" w:hAnsi="Arial" w:cstheme="majorBidi"/>
      <w:b/>
      <w:color w:val="000000" w:themeColor="text1"/>
      <w:szCs w:val="26"/>
    </w:rPr>
  </w:style>
  <w:style w:type="character" w:styleId="Lienhypertexte">
    <w:name w:val="Hyperlink"/>
    <w:basedOn w:val="Policepardfaut"/>
    <w:uiPriority w:val="99"/>
    <w:unhideWhenUsed/>
    <w:rsid w:val="002F5F1F"/>
    <w:rPr>
      <w:color w:val="0563C1" w:themeColor="hyperlink"/>
      <w:u w:val="single"/>
    </w:rPr>
  </w:style>
  <w:style w:type="paragraph" w:styleId="TM1">
    <w:name w:val="toc 1"/>
    <w:basedOn w:val="Normal"/>
    <w:next w:val="Normal"/>
    <w:autoRedefine/>
    <w:uiPriority w:val="39"/>
    <w:unhideWhenUsed/>
    <w:rsid w:val="002F5F1F"/>
    <w:pPr>
      <w:spacing w:after="100"/>
    </w:pPr>
    <w:rPr>
      <w:rFonts w:ascii="Arial." w:hAnsi="Arial."/>
    </w:rPr>
  </w:style>
  <w:style w:type="paragraph" w:styleId="TM2">
    <w:name w:val="toc 2"/>
    <w:basedOn w:val="Normal"/>
    <w:next w:val="Normal"/>
    <w:autoRedefine/>
    <w:uiPriority w:val="39"/>
    <w:unhideWhenUsed/>
    <w:rsid w:val="002F5F1F"/>
    <w:pPr>
      <w:spacing w:after="100"/>
      <w:ind w:left="220"/>
    </w:pPr>
    <w:rPr>
      <w:rFonts w:ascii="Arial" w:hAnsi="Arial"/>
    </w:rPr>
  </w:style>
  <w:style w:type="paragraph" w:customStyle="1" w:styleId="CommentText">
    <w:name w:val="Comment Text"/>
    <w:basedOn w:val="Normal"/>
    <w:link w:val="CommentTextChar"/>
    <w:uiPriority w:val="99"/>
    <w:unhideWhenUsed/>
    <w:rsid w:val="002F5F1F"/>
    <w:pPr>
      <w:spacing w:line="240" w:lineRule="auto"/>
    </w:pPr>
    <w:rPr>
      <w:sz w:val="20"/>
      <w:szCs w:val="20"/>
    </w:rPr>
  </w:style>
  <w:style w:type="character" w:customStyle="1" w:styleId="CommentTextChar">
    <w:name w:val="Comment Text Char"/>
    <w:basedOn w:val="Policepardfaut"/>
    <w:link w:val="CommentText"/>
    <w:uiPriority w:val="99"/>
    <w:rsid w:val="002F5F1F"/>
    <w:rPr>
      <w:sz w:val="20"/>
      <w:szCs w:val="20"/>
    </w:rPr>
  </w:style>
  <w:style w:type="paragraph" w:styleId="Paragraphedeliste">
    <w:name w:val="List Paragraph"/>
    <w:basedOn w:val="Normal"/>
    <w:uiPriority w:val="34"/>
    <w:qFormat/>
    <w:rsid w:val="002F5F1F"/>
    <w:pPr>
      <w:ind w:left="720"/>
      <w:contextualSpacing/>
    </w:pPr>
  </w:style>
  <w:style w:type="character" w:customStyle="1" w:styleId="CommentReference">
    <w:name w:val="Comment Reference"/>
    <w:basedOn w:val="Policepardfaut"/>
    <w:uiPriority w:val="99"/>
    <w:semiHidden/>
    <w:unhideWhenUsed/>
    <w:rsid w:val="002F5F1F"/>
    <w:rPr>
      <w:sz w:val="16"/>
      <w:szCs w:val="16"/>
    </w:rPr>
  </w:style>
  <w:style w:type="table" w:styleId="Grilledutableau">
    <w:name w:val="Table Grid"/>
    <w:basedOn w:val="TableauNormal"/>
    <w:uiPriority w:val="39"/>
    <w:rsid w:val="002F5F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
    <w:name w:val="Comment Subject"/>
    <w:basedOn w:val="CommentText"/>
    <w:next w:val="CommentText"/>
    <w:link w:val="CommentSubjectChar"/>
    <w:uiPriority w:val="99"/>
    <w:semiHidden/>
    <w:unhideWhenUsed/>
    <w:rsid w:val="00E13CDD"/>
    <w:rPr>
      <w:b/>
      <w:bCs/>
    </w:rPr>
  </w:style>
  <w:style w:type="character" w:customStyle="1" w:styleId="CommentSubjectChar">
    <w:name w:val="Comment Subject Char"/>
    <w:basedOn w:val="CommentTextChar"/>
    <w:link w:val="CommentSubject"/>
    <w:uiPriority w:val="99"/>
    <w:semiHidden/>
    <w:rsid w:val="00E13CDD"/>
    <w:rPr>
      <w:b/>
      <w:bCs/>
      <w:sz w:val="20"/>
      <w:szCs w:val="20"/>
    </w:rPr>
  </w:style>
  <w:style w:type="paragraph" w:styleId="Rvision">
    <w:name w:val="Revision"/>
    <w:hidden/>
    <w:uiPriority w:val="99"/>
    <w:semiHidden/>
    <w:rsid w:val="00C7556C"/>
    <w:pPr>
      <w:spacing w:after="0" w:line="240" w:lineRule="auto"/>
    </w:pPr>
  </w:style>
  <w:style w:type="paragraph" w:styleId="En-tte">
    <w:name w:val="header"/>
    <w:basedOn w:val="Normal"/>
    <w:link w:val="En-tteCar"/>
    <w:uiPriority w:val="99"/>
    <w:unhideWhenUsed/>
    <w:rsid w:val="00E13293"/>
    <w:pPr>
      <w:tabs>
        <w:tab w:val="center" w:pos="4536"/>
        <w:tab w:val="right" w:pos="9072"/>
      </w:tabs>
      <w:spacing w:after="0" w:line="240" w:lineRule="auto"/>
    </w:pPr>
  </w:style>
  <w:style w:type="character" w:customStyle="1" w:styleId="En-tteCar">
    <w:name w:val="En-tête Car"/>
    <w:basedOn w:val="Policepardfaut"/>
    <w:link w:val="En-tte"/>
    <w:uiPriority w:val="99"/>
    <w:rsid w:val="00E13293"/>
  </w:style>
  <w:style w:type="paragraph" w:styleId="Pieddepage">
    <w:name w:val="footer"/>
    <w:basedOn w:val="Normal"/>
    <w:link w:val="PieddepageCar"/>
    <w:uiPriority w:val="99"/>
    <w:unhideWhenUsed/>
    <w:rsid w:val="00E132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13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40874">
      <w:bodyDiv w:val="1"/>
      <w:marLeft w:val="0"/>
      <w:marRight w:val="0"/>
      <w:marTop w:val="0"/>
      <w:marBottom w:val="0"/>
      <w:divBdr>
        <w:top w:val="none" w:sz="0" w:space="0" w:color="auto"/>
        <w:left w:val="none" w:sz="0" w:space="0" w:color="auto"/>
        <w:bottom w:val="none" w:sz="0" w:space="0" w:color="auto"/>
        <w:right w:val="none" w:sz="0" w:space="0" w:color="auto"/>
      </w:divBdr>
    </w:div>
    <w:div w:id="40202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4A767-3FE9-463D-8083-A16D07A3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728</Words>
  <Characters>4005</Characters>
  <Application>Microsoft Office Word</Application>
  <DocSecurity>0</DocSecurity>
  <Lines>33</Lines>
  <Paragraphs>9</Paragraphs>
  <ScaleCrop>false</ScaleCrop>
  <Company>Groupe Atlantic</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BROUTIN</dc:creator>
  <cp:keywords/>
  <dc:description/>
  <cp:lastModifiedBy>Sandrine LAURENT</cp:lastModifiedBy>
  <cp:revision>23</cp:revision>
  <dcterms:created xsi:type="dcterms:W3CDTF">2026-05-12T19:12:00Z</dcterms:created>
  <dcterms:modified xsi:type="dcterms:W3CDTF">2026-05-22T14:02:00Z</dcterms:modified>
</cp:coreProperties>
</file>