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BB719E" w:rsidRDefault="00000000">
      <w:pPr>
        <w:spacing w:before="240" w:after="240"/>
        <w:jc w:val="both"/>
        <w:rPr>
          <w:rFonts w:ascii="Calibri" w:eastAsia="Calibri" w:hAnsi="Calibri" w:cs="Calibri"/>
          <w:b/>
          <w:color w:val="1B3F92"/>
          <w:sz w:val="30"/>
          <w:szCs w:val="30"/>
        </w:rPr>
      </w:pPr>
      <w:r>
        <w:rPr>
          <w:rFonts w:ascii="Calibri" w:eastAsia="Calibri" w:hAnsi="Calibri" w:cs="Calibri"/>
          <w:b/>
          <w:color w:val="1B3F92"/>
          <w:sz w:val="30"/>
          <w:szCs w:val="30"/>
        </w:rPr>
        <w:t xml:space="preserve">Accord relatif à la durée, à l'aménagement et à l'organisation du temps de travail au sein de l’Association ALIMA </w:t>
      </w:r>
    </w:p>
    <w:p w:rsidR="00BB719E" w:rsidRDefault="00BB719E">
      <w:pPr>
        <w:jc w:val="both"/>
        <w:rPr>
          <w:rFonts w:ascii="Calibri" w:eastAsia="Calibri" w:hAnsi="Calibri" w:cs="Calibri"/>
          <w:b/>
          <w:color w:val="1B3F92"/>
        </w:rPr>
      </w:pPr>
    </w:p>
    <w:p w:rsidR="00BB719E" w:rsidRDefault="00BB719E">
      <w:pPr>
        <w:jc w:val="both"/>
        <w:rPr>
          <w:rFonts w:ascii="Calibri" w:eastAsia="Calibri" w:hAnsi="Calibri" w:cs="Calibri"/>
          <w:b/>
          <w:color w:val="1B3F92"/>
        </w:rPr>
      </w:pPr>
    </w:p>
    <w:p w:rsidR="00BB719E" w:rsidRDefault="00BB719E">
      <w:pPr>
        <w:jc w:val="both"/>
        <w:rPr>
          <w:rFonts w:ascii="Calibri" w:eastAsia="Calibri" w:hAnsi="Calibri" w:cs="Calibri"/>
          <w:b/>
        </w:rPr>
      </w:pPr>
    </w:p>
    <w:sdt>
      <w:sdtPr>
        <w:id w:val="-1805072794"/>
        <w:docPartObj>
          <w:docPartGallery w:val="Table of Contents"/>
          <w:docPartUnique/>
        </w:docPartObj>
      </w:sdtPr>
      <w:sdtContent>
        <w:p w:rsidR="00BB719E" w:rsidRDefault="00000000">
          <w:pPr>
            <w:tabs>
              <w:tab w:val="right" w:pos="9025"/>
            </w:tabs>
            <w:spacing w:before="80" w:line="240" w:lineRule="auto"/>
            <w:rPr>
              <w:rFonts w:ascii="Calibri" w:eastAsia="Calibri" w:hAnsi="Calibri" w:cs="Calibri"/>
              <w:b/>
              <w:color w:val="1B3F92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n15xmpnlu8m">
            <w:r>
              <w:rPr>
                <w:rFonts w:ascii="Calibri" w:eastAsia="Calibri" w:hAnsi="Calibri" w:cs="Calibri"/>
                <w:b/>
                <w:color w:val="1B3F92"/>
              </w:rPr>
              <w:t>1) Les Parties</w:t>
            </w:r>
          </w:hyperlink>
          <w:r>
            <w:rPr>
              <w:rFonts w:ascii="Calibri" w:eastAsia="Calibri" w:hAnsi="Calibri" w:cs="Calibri"/>
              <w:b/>
              <w:color w:val="1B3F92"/>
            </w:rPr>
            <w:tab/>
          </w:r>
          <w:r>
            <w:fldChar w:fldCharType="begin"/>
          </w:r>
          <w:r>
            <w:instrText xml:space="preserve"> PAGEREF _n15xmpnlu8m \h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color w:val="1B3F92"/>
            </w:rPr>
            <w:t>2</w:t>
          </w:r>
          <w:r>
            <w:fldChar w:fldCharType="end"/>
          </w:r>
        </w:p>
        <w:p w:rsidR="00BB719E" w:rsidRDefault="00000000">
          <w:pPr>
            <w:tabs>
              <w:tab w:val="right" w:pos="9025"/>
            </w:tabs>
            <w:spacing w:before="200" w:line="240" w:lineRule="auto"/>
            <w:rPr>
              <w:rFonts w:ascii="Calibri" w:eastAsia="Calibri" w:hAnsi="Calibri" w:cs="Calibri"/>
              <w:b/>
              <w:color w:val="1B3F92"/>
            </w:rPr>
          </w:pPr>
          <w:hyperlink w:anchor="_ce7therepnkf">
            <w:r>
              <w:rPr>
                <w:rFonts w:ascii="Calibri" w:eastAsia="Calibri" w:hAnsi="Calibri" w:cs="Calibri"/>
                <w:b/>
                <w:color w:val="1B3F92"/>
              </w:rPr>
              <w:t>2) Préambule et Champ d’application</w:t>
            </w:r>
          </w:hyperlink>
          <w:r>
            <w:rPr>
              <w:rFonts w:ascii="Calibri" w:eastAsia="Calibri" w:hAnsi="Calibri" w:cs="Calibri"/>
              <w:b/>
              <w:color w:val="1B3F92"/>
            </w:rPr>
            <w:tab/>
          </w:r>
          <w:r>
            <w:fldChar w:fldCharType="begin"/>
          </w:r>
          <w:r>
            <w:instrText xml:space="preserve"> PAGEREF _ce7therepnkf \h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color w:val="1B3F92"/>
            </w:rPr>
            <w:t>2</w:t>
          </w:r>
          <w:r>
            <w:fldChar w:fldCharType="end"/>
          </w:r>
        </w:p>
        <w:p w:rsidR="00BB719E" w:rsidRDefault="00000000">
          <w:pPr>
            <w:tabs>
              <w:tab w:val="right" w:pos="9025"/>
            </w:tabs>
            <w:spacing w:before="200" w:line="240" w:lineRule="auto"/>
            <w:rPr>
              <w:rFonts w:ascii="Calibri" w:eastAsia="Calibri" w:hAnsi="Calibri" w:cs="Calibri"/>
              <w:b/>
              <w:color w:val="1B3F92"/>
            </w:rPr>
          </w:pPr>
          <w:hyperlink w:anchor="_myq6bto8a224">
            <w:r>
              <w:rPr>
                <w:rFonts w:ascii="Calibri" w:eastAsia="Calibri" w:hAnsi="Calibri" w:cs="Calibri"/>
                <w:b/>
                <w:color w:val="1B3F92"/>
              </w:rPr>
              <w:t>3) Les dispositions du présent accord</w:t>
            </w:r>
          </w:hyperlink>
          <w:r>
            <w:rPr>
              <w:rFonts w:ascii="Calibri" w:eastAsia="Calibri" w:hAnsi="Calibri" w:cs="Calibri"/>
              <w:b/>
              <w:color w:val="1B3F92"/>
            </w:rPr>
            <w:tab/>
          </w:r>
          <w:r>
            <w:fldChar w:fldCharType="begin"/>
          </w:r>
          <w:r>
            <w:instrText xml:space="preserve"> PAGEREF _myq6bto8a224 \h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color w:val="1B3F92"/>
            </w:rPr>
            <w:t>3</w:t>
          </w:r>
          <w:r>
            <w:fldChar w:fldCharType="end"/>
          </w:r>
        </w:p>
        <w:p w:rsidR="00BB719E" w:rsidRDefault="00000000">
          <w:pPr>
            <w:tabs>
              <w:tab w:val="right" w:pos="9025"/>
            </w:tabs>
            <w:spacing w:before="60" w:line="240" w:lineRule="auto"/>
            <w:ind w:left="360"/>
            <w:rPr>
              <w:rFonts w:ascii="Calibri" w:eastAsia="Calibri" w:hAnsi="Calibri" w:cs="Calibri"/>
              <w:color w:val="1B3F92"/>
            </w:rPr>
          </w:pPr>
          <w:hyperlink w:anchor="_gt6bb9hr2ohr">
            <w:r>
              <w:rPr>
                <w:rFonts w:ascii="Calibri" w:eastAsia="Calibri" w:hAnsi="Calibri" w:cs="Calibri"/>
                <w:color w:val="1B3F92"/>
              </w:rPr>
              <w:t>a) Annualisation du temps de travail</w:t>
            </w:r>
          </w:hyperlink>
          <w:r>
            <w:rPr>
              <w:rFonts w:ascii="Calibri" w:eastAsia="Calibri" w:hAnsi="Calibri" w:cs="Calibri"/>
              <w:color w:val="1B3F92"/>
            </w:rPr>
            <w:tab/>
          </w:r>
          <w:r>
            <w:fldChar w:fldCharType="begin"/>
          </w:r>
          <w:r>
            <w:instrText xml:space="preserve"> PAGEREF _gt6bb9hr2ohr \h </w:instrText>
          </w:r>
          <w:r>
            <w:fldChar w:fldCharType="separate"/>
          </w:r>
          <w:r>
            <w:rPr>
              <w:rFonts w:ascii="Calibri" w:eastAsia="Calibri" w:hAnsi="Calibri" w:cs="Calibri"/>
              <w:color w:val="1B3F92"/>
            </w:rPr>
            <w:t>3</w:t>
          </w:r>
          <w:r>
            <w:fldChar w:fldCharType="end"/>
          </w:r>
        </w:p>
        <w:p w:rsidR="00BB719E" w:rsidRDefault="00000000">
          <w:pPr>
            <w:tabs>
              <w:tab w:val="right" w:pos="9025"/>
            </w:tabs>
            <w:spacing w:before="60" w:line="240" w:lineRule="auto"/>
            <w:ind w:left="360"/>
            <w:rPr>
              <w:rFonts w:ascii="Calibri" w:eastAsia="Calibri" w:hAnsi="Calibri" w:cs="Calibri"/>
              <w:color w:val="1B3F92"/>
            </w:rPr>
          </w:pPr>
          <w:hyperlink w:anchor="_p2aas69l3c8">
            <w:r>
              <w:rPr>
                <w:rFonts w:ascii="Calibri" w:eastAsia="Calibri" w:hAnsi="Calibri" w:cs="Calibri"/>
                <w:color w:val="1B3F92"/>
              </w:rPr>
              <w:t>Le temps de travail est déterminé en forfait jour pour l’ensemble des salariés résidents en France quel que soit leur statut et la durée de leur contrat.</w:t>
            </w:r>
          </w:hyperlink>
          <w:r>
            <w:rPr>
              <w:rFonts w:ascii="Calibri" w:eastAsia="Calibri" w:hAnsi="Calibri" w:cs="Calibri"/>
              <w:color w:val="1B3F92"/>
            </w:rPr>
            <w:tab/>
          </w:r>
          <w:r>
            <w:fldChar w:fldCharType="begin"/>
          </w:r>
          <w:r>
            <w:instrText xml:space="preserve"> PAGEREF _p2aas69l3c8 \h </w:instrText>
          </w:r>
          <w:r>
            <w:fldChar w:fldCharType="separate"/>
          </w:r>
          <w:r>
            <w:rPr>
              <w:rFonts w:ascii="Calibri" w:eastAsia="Calibri" w:hAnsi="Calibri" w:cs="Calibri"/>
              <w:color w:val="1B3F92"/>
            </w:rPr>
            <w:t>3</w:t>
          </w:r>
          <w:r>
            <w:fldChar w:fldCharType="end"/>
          </w:r>
        </w:p>
        <w:p w:rsidR="00BB719E" w:rsidRDefault="00000000">
          <w:pPr>
            <w:tabs>
              <w:tab w:val="right" w:pos="9025"/>
            </w:tabs>
            <w:spacing w:before="60" w:line="240" w:lineRule="auto"/>
            <w:ind w:left="360"/>
            <w:rPr>
              <w:rFonts w:ascii="Calibri" w:eastAsia="Calibri" w:hAnsi="Calibri" w:cs="Calibri"/>
              <w:color w:val="1B3F92"/>
            </w:rPr>
          </w:pPr>
          <w:hyperlink w:anchor="_od9d50d7gxuj">
            <w:r>
              <w:rPr>
                <w:rFonts w:ascii="Calibri" w:eastAsia="Calibri" w:hAnsi="Calibri" w:cs="Calibri"/>
                <w:color w:val="1B3F92"/>
              </w:rPr>
              <w:t>b) La période de référence</w:t>
            </w:r>
          </w:hyperlink>
          <w:r>
            <w:rPr>
              <w:rFonts w:ascii="Calibri" w:eastAsia="Calibri" w:hAnsi="Calibri" w:cs="Calibri"/>
              <w:color w:val="1B3F92"/>
            </w:rPr>
            <w:tab/>
          </w:r>
          <w:r>
            <w:fldChar w:fldCharType="begin"/>
          </w:r>
          <w:r>
            <w:instrText xml:space="preserve"> PAGEREF _od9d50d7gxuj \h </w:instrText>
          </w:r>
          <w:r>
            <w:fldChar w:fldCharType="separate"/>
          </w:r>
          <w:r>
            <w:rPr>
              <w:rFonts w:ascii="Calibri" w:eastAsia="Calibri" w:hAnsi="Calibri" w:cs="Calibri"/>
              <w:color w:val="1B3F92"/>
            </w:rPr>
            <w:t>3</w:t>
          </w:r>
          <w:r>
            <w:fldChar w:fldCharType="end"/>
          </w:r>
        </w:p>
        <w:p w:rsidR="00BB719E" w:rsidRDefault="00000000">
          <w:pPr>
            <w:tabs>
              <w:tab w:val="right" w:pos="9025"/>
            </w:tabs>
            <w:spacing w:before="60" w:line="240" w:lineRule="auto"/>
            <w:ind w:left="360"/>
            <w:rPr>
              <w:rFonts w:ascii="Calibri" w:eastAsia="Calibri" w:hAnsi="Calibri" w:cs="Calibri"/>
              <w:color w:val="1B3F92"/>
            </w:rPr>
          </w:pPr>
          <w:hyperlink w:anchor="_aww6bykfpnnp">
            <w:r>
              <w:rPr>
                <w:rFonts w:ascii="Calibri" w:eastAsia="Calibri" w:hAnsi="Calibri" w:cs="Calibri"/>
                <w:color w:val="1B3F92"/>
              </w:rPr>
              <w:t>c) Nombre de jours de travail et de repos</w:t>
            </w:r>
          </w:hyperlink>
          <w:r>
            <w:rPr>
              <w:rFonts w:ascii="Calibri" w:eastAsia="Calibri" w:hAnsi="Calibri" w:cs="Calibri"/>
              <w:color w:val="1B3F92"/>
            </w:rPr>
            <w:tab/>
          </w:r>
          <w:r>
            <w:fldChar w:fldCharType="begin"/>
          </w:r>
          <w:r>
            <w:instrText xml:space="preserve"> PAGEREF _aww6bykfpnnp \h </w:instrText>
          </w:r>
          <w:r>
            <w:fldChar w:fldCharType="separate"/>
          </w:r>
          <w:r>
            <w:rPr>
              <w:rFonts w:ascii="Calibri" w:eastAsia="Calibri" w:hAnsi="Calibri" w:cs="Calibri"/>
              <w:color w:val="1B3F92"/>
            </w:rPr>
            <w:t>3</w:t>
          </w:r>
          <w:r>
            <w:fldChar w:fldCharType="end"/>
          </w:r>
        </w:p>
        <w:p w:rsidR="00BB719E" w:rsidRDefault="00000000">
          <w:pPr>
            <w:tabs>
              <w:tab w:val="right" w:pos="9025"/>
            </w:tabs>
            <w:spacing w:before="200" w:line="240" w:lineRule="auto"/>
            <w:rPr>
              <w:rFonts w:ascii="Calibri" w:eastAsia="Calibri" w:hAnsi="Calibri" w:cs="Calibri"/>
              <w:b/>
              <w:color w:val="1B3F92"/>
            </w:rPr>
          </w:pPr>
          <w:hyperlink w:anchor="_da212fmtxwsk">
            <w:r>
              <w:rPr>
                <w:rFonts w:ascii="Calibri" w:eastAsia="Calibri" w:hAnsi="Calibri" w:cs="Calibri"/>
                <w:b/>
                <w:color w:val="1B3F92"/>
              </w:rPr>
              <w:t>4) Dispositions diverses</w:t>
            </w:r>
          </w:hyperlink>
          <w:r>
            <w:rPr>
              <w:rFonts w:ascii="Calibri" w:eastAsia="Calibri" w:hAnsi="Calibri" w:cs="Calibri"/>
              <w:b/>
              <w:color w:val="1B3F92"/>
            </w:rPr>
            <w:tab/>
          </w:r>
          <w:r>
            <w:fldChar w:fldCharType="begin"/>
          </w:r>
          <w:r>
            <w:instrText xml:space="preserve"> PAGEREF _da212fmtxwsk \h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color w:val="1B3F92"/>
            </w:rPr>
            <w:t>4</w:t>
          </w:r>
          <w:r>
            <w:fldChar w:fldCharType="end"/>
          </w:r>
        </w:p>
        <w:p w:rsidR="00BB719E" w:rsidRDefault="00000000">
          <w:pPr>
            <w:tabs>
              <w:tab w:val="right" w:pos="9025"/>
            </w:tabs>
            <w:spacing w:before="60" w:line="240" w:lineRule="auto"/>
            <w:ind w:left="360"/>
            <w:rPr>
              <w:rFonts w:ascii="Calibri" w:eastAsia="Calibri" w:hAnsi="Calibri" w:cs="Calibri"/>
              <w:color w:val="1B3F92"/>
            </w:rPr>
          </w:pPr>
          <w:hyperlink w:anchor="_n2tya9oeim">
            <w:r>
              <w:rPr>
                <w:rFonts w:ascii="Calibri" w:eastAsia="Calibri" w:hAnsi="Calibri" w:cs="Calibri"/>
                <w:color w:val="1B3F92"/>
              </w:rPr>
              <w:t>a) Durée de l’Accord initial</w:t>
            </w:r>
          </w:hyperlink>
          <w:r>
            <w:rPr>
              <w:rFonts w:ascii="Calibri" w:eastAsia="Calibri" w:hAnsi="Calibri" w:cs="Calibri"/>
              <w:color w:val="1B3F92"/>
            </w:rPr>
            <w:tab/>
          </w:r>
          <w:r>
            <w:fldChar w:fldCharType="begin"/>
          </w:r>
          <w:r>
            <w:instrText xml:space="preserve"> PAGEREF _n2tya9oeim \h </w:instrText>
          </w:r>
          <w:r>
            <w:fldChar w:fldCharType="separate"/>
          </w:r>
          <w:r>
            <w:rPr>
              <w:rFonts w:ascii="Calibri" w:eastAsia="Calibri" w:hAnsi="Calibri" w:cs="Calibri"/>
              <w:color w:val="1B3F92"/>
            </w:rPr>
            <w:t>4</w:t>
          </w:r>
          <w:r>
            <w:fldChar w:fldCharType="end"/>
          </w:r>
        </w:p>
        <w:p w:rsidR="00BB719E" w:rsidRDefault="00000000">
          <w:pPr>
            <w:tabs>
              <w:tab w:val="right" w:pos="9025"/>
            </w:tabs>
            <w:spacing w:before="60" w:line="240" w:lineRule="auto"/>
            <w:ind w:left="360"/>
            <w:rPr>
              <w:rFonts w:ascii="Calibri" w:eastAsia="Calibri" w:hAnsi="Calibri" w:cs="Calibri"/>
              <w:color w:val="1B3F92"/>
            </w:rPr>
          </w:pPr>
          <w:hyperlink w:anchor="_7mqdfn9tfgrb">
            <w:r>
              <w:rPr>
                <w:rFonts w:ascii="Calibri" w:eastAsia="Calibri" w:hAnsi="Calibri" w:cs="Calibri"/>
                <w:color w:val="1B3F92"/>
              </w:rPr>
              <w:t>Le présent accord est signé par les parties au 1er janvier 2023 et est conclu pour une durée indéterminée et est entré en vigueur le 1er janvier 2023.</w:t>
            </w:r>
          </w:hyperlink>
          <w:r>
            <w:rPr>
              <w:rFonts w:ascii="Calibri" w:eastAsia="Calibri" w:hAnsi="Calibri" w:cs="Calibri"/>
              <w:color w:val="1B3F92"/>
            </w:rPr>
            <w:tab/>
          </w:r>
          <w:r>
            <w:fldChar w:fldCharType="begin"/>
          </w:r>
          <w:r>
            <w:instrText xml:space="preserve"> PAGEREF _7mqdfn9tfgrb \h </w:instrText>
          </w:r>
          <w:r>
            <w:fldChar w:fldCharType="separate"/>
          </w:r>
          <w:r>
            <w:rPr>
              <w:rFonts w:ascii="Calibri" w:eastAsia="Calibri" w:hAnsi="Calibri" w:cs="Calibri"/>
              <w:color w:val="1B3F92"/>
            </w:rPr>
            <w:t>4</w:t>
          </w:r>
          <w:r>
            <w:fldChar w:fldCharType="end"/>
          </w:r>
        </w:p>
        <w:p w:rsidR="00BB719E" w:rsidRDefault="00000000">
          <w:pPr>
            <w:tabs>
              <w:tab w:val="right" w:pos="9025"/>
            </w:tabs>
            <w:spacing w:before="60" w:line="240" w:lineRule="auto"/>
            <w:ind w:left="360"/>
            <w:rPr>
              <w:rFonts w:ascii="Calibri" w:eastAsia="Calibri" w:hAnsi="Calibri" w:cs="Calibri"/>
              <w:color w:val="1B3F92"/>
            </w:rPr>
          </w:pPr>
          <w:hyperlink w:anchor="_mthr8j7b7nu7">
            <w:r>
              <w:rPr>
                <w:rFonts w:ascii="Calibri" w:eastAsia="Calibri" w:hAnsi="Calibri" w:cs="Calibri"/>
                <w:color w:val="1B3F92"/>
              </w:rPr>
              <w:t>b) Adhésion</w:t>
            </w:r>
          </w:hyperlink>
          <w:r>
            <w:rPr>
              <w:rFonts w:ascii="Calibri" w:eastAsia="Calibri" w:hAnsi="Calibri" w:cs="Calibri"/>
              <w:color w:val="1B3F92"/>
            </w:rPr>
            <w:tab/>
          </w:r>
          <w:r>
            <w:fldChar w:fldCharType="begin"/>
          </w:r>
          <w:r>
            <w:instrText xml:space="preserve"> PAGEREF _mthr8j7b7nu7 \h </w:instrText>
          </w:r>
          <w:r>
            <w:fldChar w:fldCharType="separate"/>
          </w:r>
          <w:r>
            <w:rPr>
              <w:rFonts w:ascii="Calibri" w:eastAsia="Calibri" w:hAnsi="Calibri" w:cs="Calibri"/>
              <w:color w:val="1B3F92"/>
            </w:rPr>
            <w:t>4</w:t>
          </w:r>
          <w:r>
            <w:fldChar w:fldCharType="end"/>
          </w:r>
        </w:p>
        <w:p w:rsidR="00BB719E" w:rsidRDefault="00000000">
          <w:pPr>
            <w:tabs>
              <w:tab w:val="right" w:pos="9025"/>
            </w:tabs>
            <w:spacing w:before="60" w:line="240" w:lineRule="auto"/>
            <w:ind w:left="360"/>
            <w:rPr>
              <w:rFonts w:ascii="Calibri" w:eastAsia="Calibri" w:hAnsi="Calibri" w:cs="Calibri"/>
              <w:color w:val="1B3F92"/>
            </w:rPr>
          </w:pPr>
          <w:hyperlink w:anchor="_c74t5teir9sh">
            <w:r>
              <w:rPr>
                <w:rFonts w:ascii="Calibri" w:eastAsia="Calibri" w:hAnsi="Calibri" w:cs="Calibri"/>
                <w:color w:val="1B3F92"/>
              </w:rPr>
              <w:t>c) Suivi de l'accord</w:t>
            </w:r>
          </w:hyperlink>
          <w:r>
            <w:rPr>
              <w:rFonts w:ascii="Calibri" w:eastAsia="Calibri" w:hAnsi="Calibri" w:cs="Calibri"/>
              <w:color w:val="1B3F92"/>
            </w:rPr>
            <w:tab/>
          </w:r>
          <w:r>
            <w:fldChar w:fldCharType="begin"/>
          </w:r>
          <w:r>
            <w:instrText xml:space="preserve"> PAGEREF _c74t5teir9sh \h </w:instrText>
          </w:r>
          <w:r>
            <w:fldChar w:fldCharType="separate"/>
          </w:r>
          <w:r>
            <w:rPr>
              <w:rFonts w:ascii="Calibri" w:eastAsia="Calibri" w:hAnsi="Calibri" w:cs="Calibri"/>
              <w:color w:val="1B3F92"/>
            </w:rPr>
            <w:t>4</w:t>
          </w:r>
          <w:r>
            <w:fldChar w:fldCharType="end"/>
          </w:r>
        </w:p>
        <w:p w:rsidR="00BB719E" w:rsidRDefault="00000000">
          <w:pPr>
            <w:tabs>
              <w:tab w:val="right" w:pos="9025"/>
            </w:tabs>
            <w:spacing w:before="60" w:line="240" w:lineRule="auto"/>
            <w:ind w:left="360"/>
            <w:rPr>
              <w:rFonts w:ascii="Calibri" w:eastAsia="Calibri" w:hAnsi="Calibri" w:cs="Calibri"/>
              <w:color w:val="1B3F92"/>
            </w:rPr>
          </w:pPr>
          <w:hyperlink w:anchor="_nrumq27nvawg">
            <w:r>
              <w:rPr>
                <w:rFonts w:ascii="Calibri" w:eastAsia="Calibri" w:hAnsi="Calibri" w:cs="Calibri"/>
                <w:color w:val="1B3F92"/>
              </w:rPr>
              <w:t>d) Interprétation de l'accord</w:t>
            </w:r>
          </w:hyperlink>
          <w:r>
            <w:rPr>
              <w:rFonts w:ascii="Calibri" w:eastAsia="Calibri" w:hAnsi="Calibri" w:cs="Calibri"/>
              <w:color w:val="1B3F92"/>
            </w:rPr>
            <w:tab/>
          </w:r>
          <w:r>
            <w:fldChar w:fldCharType="begin"/>
          </w:r>
          <w:r>
            <w:instrText xml:space="preserve"> PAGEREF _nrumq27nvawg \h </w:instrText>
          </w:r>
          <w:r>
            <w:fldChar w:fldCharType="separate"/>
          </w:r>
          <w:r>
            <w:rPr>
              <w:rFonts w:ascii="Calibri" w:eastAsia="Calibri" w:hAnsi="Calibri" w:cs="Calibri"/>
              <w:color w:val="1B3F92"/>
            </w:rPr>
            <w:t>4</w:t>
          </w:r>
          <w:r>
            <w:fldChar w:fldCharType="end"/>
          </w:r>
        </w:p>
        <w:p w:rsidR="00BB719E" w:rsidRDefault="00000000">
          <w:pPr>
            <w:tabs>
              <w:tab w:val="right" w:pos="9025"/>
            </w:tabs>
            <w:spacing w:before="60" w:line="240" w:lineRule="auto"/>
            <w:ind w:left="360"/>
            <w:rPr>
              <w:rFonts w:ascii="Calibri" w:eastAsia="Calibri" w:hAnsi="Calibri" w:cs="Calibri"/>
              <w:color w:val="1B3F92"/>
            </w:rPr>
          </w:pPr>
          <w:hyperlink w:anchor="_uwa9ip5di9yn">
            <w:r>
              <w:rPr>
                <w:rFonts w:ascii="Calibri" w:eastAsia="Calibri" w:hAnsi="Calibri" w:cs="Calibri"/>
                <w:color w:val="1B3F92"/>
              </w:rPr>
              <w:t>e) Révision de l'accord</w:t>
            </w:r>
          </w:hyperlink>
          <w:r>
            <w:rPr>
              <w:rFonts w:ascii="Calibri" w:eastAsia="Calibri" w:hAnsi="Calibri" w:cs="Calibri"/>
              <w:color w:val="1B3F92"/>
            </w:rPr>
            <w:tab/>
          </w:r>
          <w:r>
            <w:fldChar w:fldCharType="begin"/>
          </w:r>
          <w:r>
            <w:instrText xml:space="preserve"> PAGEREF _uwa9ip5di9yn \h </w:instrText>
          </w:r>
          <w:r>
            <w:fldChar w:fldCharType="separate"/>
          </w:r>
          <w:r>
            <w:rPr>
              <w:rFonts w:ascii="Calibri" w:eastAsia="Calibri" w:hAnsi="Calibri" w:cs="Calibri"/>
              <w:color w:val="1B3F92"/>
            </w:rPr>
            <w:t>4</w:t>
          </w:r>
          <w:r>
            <w:fldChar w:fldCharType="end"/>
          </w:r>
        </w:p>
        <w:p w:rsidR="00BB719E" w:rsidRDefault="00000000">
          <w:pPr>
            <w:tabs>
              <w:tab w:val="right" w:pos="9025"/>
            </w:tabs>
            <w:spacing w:before="60" w:line="240" w:lineRule="auto"/>
            <w:ind w:left="360"/>
            <w:rPr>
              <w:rFonts w:ascii="Calibri" w:eastAsia="Calibri" w:hAnsi="Calibri" w:cs="Calibri"/>
              <w:color w:val="1B3F92"/>
            </w:rPr>
          </w:pPr>
          <w:hyperlink w:anchor="_k9gfteweayt9">
            <w:r>
              <w:rPr>
                <w:rFonts w:ascii="Calibri" w:eastAsia="Calibri" w:hAnsi="Calibri" w:cs="Calibri"/>
                <w:color w:val="1B3F92"/>
              </w:rPr>
              <w:t>f) Dénonciation</w:t>
            </w:r>
          </w:hyperlink>
          <w:r>
            <w:rPr>
              <w:rFonts w:ascii="Calibri" w:eastAsia="Calibri" w:hAnsi="Calibri" w:cs="Calibri"/>
              <w:color w:val="1B3F92"/>
            </w:rPr>
            <w:tab/>
          </w:r>
          <w:r>
            <w:fldChar w:fldCharType="begin"/>
          </w:r>
          <w:r>
            <w:instrText xml:space="preserve"> PAGEREF _k9gfteweayt9 \h </w:instrText>
          </w:r>
          <w:r>
            <w:fldChar w:fldCharType="separate"/>
          </w:r>
          <w:r>
            <w:rPr>
              <w:rFonts w:ascii="Calibri" w:eastAsia="Calibri" w:hAnsi="Calibri" w:cs="Calibri"/>
              <w:color w:val="1B3F92"/>
            </w:rPr>
            <w:t>5</w:t>
          </w:r>
          <w:r>
            <w:fldChar w:fldCharType="end"/>
          </w:r>
        </w:p>
        <w:p w:rsidR="00BB719E" w:rsidRDefault="00000000">
          <w:pPr>
            <w:tabs>
              <w:tab w:val="right" w:pos="9025"/>
            </w:tabs>
            <w:spacing w:before="60" w:after="80" w:line="240" w:lineRule="auto"/>
            <w:ind w:left="360"/>
            <w:rPr>
              <w:rFonts w:ascii="Calibri" w:eastAsia="Calibri" w:hAnsi="Calibri" w:cs="Calibri"/>
              <w:color w:val="1B3F92"/>
            </w:rPr>
          </w:pPr>
          <w:hyperlink w:anchor="_nqed8rwa3onq">
            <w:r>
              <w:rPr>
                <w:rFonts w:ascii="Calibri" w:eastAsia="Calibri" w:hAnsi="Calibri" w:cs="Calibri"/>
                <w:color w:val="1B3F92"/>
              </w:rPr>
              <w:t>g) Formalités de dépôt et de publicité</w:t>
            </w:r>
          </w:hyperlink>
          <w:r>
            <w:rPr>
              <w:rFonts w:ascii="Calibri" w:eastAsia="Calibri" w:hAnsi="Calibri" w:cs="Calibri"/>
              <w:color w:val="1B3F92"/>
            </w:rPr>
            <w:tab/>
          </w:r>
          <w:r>
            <w:fldChar w:fldCharType="begin"/>
          </w:r>
          <w:r>
            <w:instrText xml:space="preserve"> PAGEREF _nqed8rwa3onq \h </w:instrText>
          </w:r>
          <w:r>
            <w:fldChar w:fldCharType="separate"/>
          </w:r>
          <w:r>
            <w:rPr>
              <w:rFonts w:ascii="Calibri" w:eastAsia="Calibri" w:hAnsi="Calibri" w:cs="Calibri"/>
              <w:color w:val="1B3F92"/>
            </w:rPr>
            <w:t>5</w:t>
          </w:r>
          <w:r>
            <w:fldChar w:fldCharType="end"/>
          </w:r>
          <w:r>
            <w:fldChar w:fldCharType="end"/>
          </w:r>
        </w:p>
      </w:sdtContent>
    </w:sdt>
    <w:p w:rsidR="00BB719E" w:rsidRDefault="00BB719E">
      <w:pPr>
        <w:jc w:val="both"/>
        <w:rPr>
          <w:rFonts w:ascii="Calibri" w:eastAsia="Calibri" w:hAnsi="Calibri" w:cs="Calibri"/>
          <w:b/>
        </w:rPr>
      </w:pPr>
    </w:p>
    <w:p w:rsidR="00BB719E" w:rsidRDefault="00BB719E">
      <w:pPr>
        <w:jc w:val="both"/>
        <w:rPr>
          <w:rFonts w:ascii="Calibri" w:eastAsia="Calibri" w:hAnsi="Calibri" w:cs="Calibri"/>
          <w:b/>
        </w:rPr>
      </w:pPr>
    </w:p>
    <w:p w:rsidR="00BB719E" w:rsidRDefault="00BB719E">
      <w:pPr>
        <w:jc w:val="both"/>
        <w:rPr>
          <w:rFonts w:ascii="Calibri" w:eastAsia="Calibri" w:hAnsi="Calibri" w:cs="Calibri"/>
          <w:b/>
          <w:color w:val="1B3F92"/>
        </w:rPr>
      </w:pPr>
    </w:p>
    <w:p w:rsidR="00BB719E" w:rsidRDefault="00BB719E">
      <w:pPr>
        <w:jc w:val="both"/>
        <w:rPr>
          <w:rFonts w:ascii="Calibri" w:eastAsia="Calibri" w:hAnsi="Calibri" w:cs="Calibri"/>
          <w:b/>
          <w:color w:val="1B3F92"/>
        </w:rPr>
      </w:pPr>
    </w:p>
    <w:p w:rsidR="00BB719E" w:rsidRDefault="00BB719E">
      <w:pPr>
        <w:jc w:val="both"/>
        <w:rPr>
          <w:rFonts w:ascii="Calibri" w:eastAsia="Calibri" w:hAnsi="Calibri" w:cs="Calibri"/>
          <w:b/>
          <w:color w:val="1B3F92"/>
        </w:rPr>
      </w:pPr>
    </w:p>
    <w:p w:rsidR="00BB719E" w:rsidRDefault="00BB719E">
      <w:pPr>
        <w:jc w:val="both"/>
        <w:rPr>
          <w:rFonts w:ascii="Calibri" w:eastAsia="Calibri" w:hAnsi="Calibri" w:cs="Calibri"/>
          <w:b/>
          <w:color w:val="1B3F92"/>
        </w:rPr>
      </w:pPr>
    </w:p>
    <w:p w:rsidR="00BB719E" w:rsidRDefault="00BB719E">
      <w:pPr>
        <w:jc w:val="both"/>
        <w:rPr>
          <w:rFonts w:ascii="Calibri" w:eastAsia="Calibri" w:hAnsi="Calibri" w:cs="Calibri"/>
          <w:b/>
          <w:color w:val="1B3F92"/>
        </w:rPr>
      </w:pPr>
    </w:p>
    <w:p w:rsidR="00BB719E" w:rsidRDefault="00BB719E">
      <w:pPr>
        <w:jc w:val="both"/>
        <w:rPr>
          <w:rFonts w:ascii="Calibri" w:eastAsia="Calibri" w:hAnsi="Calibri" w:cs="Calibri"/>
          <w:b/>
          <w:color w:val="1B3F92"/>
        </w:rPr>
      </w:pPr>
    </w:p>
    <w:p w:rsidR="00BB719E" w:rsidRDefault="00BB719E">
      <w:pPr>
        <w:jc w:val="both"/>
        <w:rPr>
          <w:rFonts w:ascii="Calibri" w:eastAsia="Calibri" w:hAnsi="Calibri" w:cs="Calibri"/>
          <w:b/>
          <w:color w:val="1B3F92"/>
        </w:rPr>
      </w:pPr>
    </w:p>
    <w:p w:rsidR="00BB719E" w:rsidRDefault="00BB719E">
      <w:pPr>
        <w:jc w:val="both"/>
        <w:rPr>
          <w:rFonts w:ascii="Calibri" w:eastAsia="Calibri" w:hAnsi="Calibri" w:cs="Calibri"/>
          <w:b/>
          <w:color w:val="1B3F92"/>
        </w:rPr>
      </w:pPr>
    </w:p>
    <w:p w:rsidR="00BB719E" w:rsidRDefault="00BB719E">
      <w:pPr>
        <w:jc w:val="both"/>
        <w:rPr>
          <w:rFonts w:ascii="Calibri" w:eastAsia="Calibri" w:hAnsi="Calibri" w:cs="Calibri"/>
          <w:b/>
          <w:color w:val="1B3F92"/>
        </w:rPr>
      </w:pPr>
    </w:p>
    <w:p w:rsidR="00BB719E" w:rsidRDefault="00BB719E">
      <w:pPr>
        <w:jc w:val="both"/>
        <w:rPr>
          <w:rFonts w:ascii="Calibri" w:eastAsia="Calibri" w:hAnsi="Calibri" w:cs="Calibri"/>
          <w:b/>
          <w:color w:val="1B3F92"/>
        </w:rPr>
      </w:pPr>
    </w:p>
    <w:p w:rsidR="00BB719E" w:rsidRDefault="00BB719E">
      <w:pPr>
        <w:jc w:val="both"/>
        <w:rPr>
          <w:rFonts w:ascii="Calibri" w:eastAsia="Calibri" w:hAnsi="Calibri" w:cs="Calibri"/>
          <w:b/>
          <w:color w:val="1B3F92"/>
        </w:rPr>
      </w:pPr>
    </w:p>
    <w:p w:rsidR="00BB719E" w:rsidRDefault="00000000">
      <w:pPr>
        <w:pStyle w:val="Titre1"/>
        <w:numPr>
          <w:ilvl w:val="0"/>
          <w:numId w:val="2"/>
        </w:numPr>
        <w:jc w:val="both"/>
      </w:pPr>
      <w:bookmarkStart w:id="0" w:name="_n15xmpnlu8m" w:colFirst="0" w:colLast="0"/>
      <w:bookmarkEnd w:id="0"/>
      <w:r>
        <w:rPr>
          <w:rFonts w:ascii="Calibri" w:eastAsia="Calibri" w:hAnsi="Calibri" w:cs="Calibri"/>
          <w:b/>
          <w:color w:val="1B3F92"/>
          <w:sz w:val="28"/>
          <w:szCs w:val="28"/>
        </w:rPr>
        <w:lastRenderedPageBreak/>
        <w:t xml:space="preserve">Les Parties 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Entre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ALIMA (The Alliance for International </w:t>
      </w:r>
      <w:proofErr w:type="spellStart"/>
      <w:r>
        <w:rPr>
          <w:rFonts w:ascii="Calibri" w:eastAsia="Calibri" w:hAnsi="Calibri" w:cs="Calibri"/>
          <w:b/>
          <w:sz w:val="24"/>
          <w:szCs w:val="24"/>
        </w:rPr>
        <w:t>Medical</w:t>
      </w:r>
      <w:proofErr w:type="spellEnd"/>
      <w:r>
        <w:rPr>
          <w:rFonts w:ascii="Calibri" w:eastAsia="Calibri" w:hAnsi="Calibri" w:cs="Calibri"/>
          <w:b/>
          <w:sz w:val="24"/>
          <w:szCs w:val="24"/>
        </w:rPr>
        <w:t xml:space="preserve"> Action)</w:t>
      </w:r>
      <w:r>
        <w:rPr>
          <w:rFonts w:ascii="Calibri" w:eastAsia="Calibri" w:hAnsi="Calibri" w:cs="Calibri"/>
          <w:sz w:val="24"/>
          <w:szCs w:val="24"/>
        </w:rPr>
        <w:t>, Association créée en 2009 soumise à la loi de 1901, dont le siège est situé au 15 rue des immeubles industriels 75011 Paris - France,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Représentée par </w:t>
      </w:r>
      <w:r>
        <w:rPr>
          <w:rFonts w:ascii="Calibri" w:eastAsia="Calibri" w:hAnsi="Calibri" w:cs="Calibri"/>
          <w:b/>
          <w:sz w:val="24"/>
          <w:szCs w:val="24"/>
        </w:rPr>
        <w:t xml:space="preserve">KINDA Moumouni, </w:t>
      </w:r>
      <w:r>
        <w:rPr>
          <w:rFonts w:ascii="Calibri" w:eastAsia="Calibri" w:hAnsi="Calibri" w:cs="Calibri"/>
          <w:sz w:val="24"/>
          <w:szCs w:val="24"/>
        </w:rPr>
        <w:t>agissant en qualité de</w:t>
      </w:r>
      <w:r>
        <w:rPr>
          <w:rFonts w:ascii="Calibri" w:eastAsia="Calibri" w:hAnsi="Calibri" w:cs="Calibri"/>
          <w:b/>
          <w:sz w:val="24"/>
          <w:szCs w:val="24"/>
        </w:rPr>
        <w:t xml:space="preserve"> Directeur </w:t>
      </w:r>
      <w:proofErr w:type="gramStart"/>
      <w:r>
        <w:rPr>
          <w:rFonts w:ascii="Calibri" w:eastAsia="Calibri" w:hAnsi="Calibri" w:cs="Calibri"/>
          <w:b/>
          <w:sz w:val="24"/>
          <w:szCs w:val="24"/>
        </w:rPr>
        <w:t>Général</w:t>
      </w:r>
      <w:r>
        <w:rPr>
          <w:rFonts w:ascii="Calibri" w:eastAsia="Calibri" w:hAnsi="Calibri" w:cs="Calibri"/>
          <w:sz w:val="24"/>
          <w:szCs w:val="24"/>
        </w:rPr>
        <w:t xml:space="preserve"> ,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D’une part 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ET 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Mme Marianne CORREDOR, Membre titulaire du collège Unique du Comité Social et Économique 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M. Thibaut BAYART, Membre titulaire du collège Unique du Comité Social et Économique 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Mme Mélanie TARABBO, Membre suppléante du collège Unique du Comité Social et Économique 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Mme Béatrice SERRA, Membre suppléante du collège Unique du Comité Social et Économique 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D’autre part,  </w:t>
      </w:r>
    </w:p>
    <w:p w:rsidR="00BB719E" w:rsidRDefault="00BB719E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BB719E" w:rsidRDefault="00000000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Ci-après collectivement dénommés « les parties ».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Il a été convenu comme suit : </w:t>
      </w:r>
    </w:p>
    <w:p w:rsidR="00BB719E" w:rsidRDefault="00000000">
      <w:pPr>
        <w:pStyle w:val="Titre1"/>
        <w:numPr>
          <w:ilvl w:val="0"/>
          <w:numId w:val="2"/>
        </w:numPr>
        <w:jc w:val="both"/>
      </w:pPr>
      <w:bookmarkStart w:id="1" w:name="_ce7therepnkf" w:colFirst="0" w:colLast="0"/>
      <w:bookmarkEnd w:id="1"/>
      <w:r>
        <w:rPr>
          <w:rFonts w:ascii="Calibri" w:eastAsia="Calibri" w:hAnsi="Calibri" w:cs="Calibri"/>
          <w:b/>
          <w:color w:val="1B3F92"/>
          <w:sz w:val="28"/>
          <w:szCs w:val="28"/>
        </w:rPr>
        <w:t>Préambule et Champ d’application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ALIMA est une association loi 1901, ayant pour objet d’apporter son expertise dans la gestion des crises sanitaires, les maladies émergentes et des zones de crises humanitaires. 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Afin d’adapter le temps de travail des salariés aux variations de cette activité, elle a souhaité mettre en place un accord d’aménagement du temps de travail sur une période annuelle.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La possibilité de recours à une organisation du temps de travail sur l’année répond en effet à ces variations de charge de travail en permettant :</w:t>
      </w:r>
    </w:p>
    <w:p w:rsidR="00BB719E" w:rsidRDefault="00000000">
      <w:pPr>
        <w:numPr>
          <w:ilvl w:val="0"/>
          <w:numId w:val="1"/>
        </w:numPr>
        <w:pBdr>
          <w:bottom w:val="none" w:sz="0" w:space="11" w:color="auto"/>
        </w:pBdr>
        <w:shd w:val="clear" w:color="auto" w:fill="FFFFFF"/>
        <w:spacing w:line="240" w:lineRule="auto"/>
        <w:jc w:val="both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  <w:sz w:val="24"/>
          <w:szCs w:val="24"/>
        </w:rPr>
        <w:t>de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répondre aux besoins de l’Organisation et aux fluctuations importantes de son activité ;</w:t>
      </w:r>
    </w:p>
    <w:p w:rsidR="00BB719E" w:rsidRDefault="00000000">
      <w:pPr>
        <w:numPr>
          <w:ilvl w:val="0"/>
          <w:numId w:val="1"/>
        </w:numPr>
        <w:pBdr>
          <w:bottom w:val="none" w:sz="0" w:space="11" w:color="auto"/>
        </w:pBdr>
        <w:shd w:val="clear" w:color="auto" w:fill="FFFFFF"/>
        <w:spacing w:after="240" w:line="240" w:lineRule="auto"/>
        <w:jc w:val="both"/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  <w:sz w:val="24"/>
          <w:szCs w:val="24"/>
        </w:rPr>
        <w:t>d’améliorer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les conditions de travail des salariés.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 xml:space="preserve">Le présent accord a pour objet la définition du temps de travail applicable pour ALIMA France et les différentes modalités de mise en application de celui-ci. </w:t>
      </w:r>
    </w:p>
    <w:p w:rsidR="00BB719E" w:rsidRDefault="00000000">
      <w:pPr>
        <w:pBdr>
          <w:bottom w:val="none" w:sz="0" w:space="11" w:color="auto"/>
        </w:pBdr>
        <w:shd w:val="clear" w:color="auto" w:fill="FFFFFF"/>
        <w:spacing w:before="240" w:after="24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Les dispositions du présent accord s’appliquent à l’ensemble des collaborateurs présents, quel que soit le type, la durée (CDD, CDI) et le statut de leur contrat (sur site, en télétravail permanent etc…), ainsi qu’aux futurs embauchés. </w:t>
      </w:r>
    </w:p>
    <w:p w:rsidR="00BB719E" w:rsidRDefault="00000000">
      <w:pPr>
        <w:pStyle w:val="Titre1"/>
        <w:numPr>
          <w:ilvl w:val="0"/>
          <w:numId w:val="2"/>
        </w:numPr>
        <w:pBdr>
          <w:bottom w:val="none" w:sz="0" w:space="11" w:color="auto"/>
        </w:pBdr>
        <w:shd w:val="clear" w:color="auto" w:fill="FFFFFF"/>
        <w:spacing w:before="240" w:after="0" w:line="240" w:lineRule="auto"/>
        <w:jc w:val="both"/>
        <w:rPr>
          <w:color w:val="1B3F92"/>
          <w:sz w:val="28"/>
          <w:szCs w:val="28"/>
        </w:rPr>
      </w:pPr>
      <w:bookmarkStart w:id="2" w:name="_myq6bto8a224" w:colFirst="0" w:colLast="0"/>
      <w:bookmarkEnd w:id="2"/>
      <w:r>
        <w:rPr>
          <w:rFonts w:ascii="Calibri" w:eastAsia="Calibri" w:hAnsi="Calibri" w:cs="Calibri"/>
          <w:b/>
          <w:color w:val="1B3F92"/>
          <w:sz w:val="28"/>
          <w:szCs w:val="28"/>
        </w:rPr>
        <w:t>Les dispositions du présent accord</w:t>
      </w:r>
    </w:p>
    <w:p w:rsidR="00BB719E" w:rsidRDefault="00000000">
      <w:pPr>
        <w:pStyle w:val="Titre2"/>
        <w:numPr>
          <w:ilvl w:val="0"/>
          <w:numId w:val="3"/>
        </w:numPr>
        <w:spacing w:before="0"/>
        <w:jc w:val="both"/>
        <w:rPr>
          <w:rFonts w:ascii="Calibri" w:eastAsia="Calibri" w:hAnsi="Calibri" w:cs="Calibri"/>
          <w:b/>
          <w:sz w:val="24"/>
          <w:szCs w:val="24"/>
        </w:rPr>
      </w:pPr>
      <w:bookmarkStart w:id="3" w:name="_gt6bb9hr2ohr" w:colFirst="0" w:colLast="0"/>
      <w:bookmarkEnd w:id="3"/>
      <w:r>
        <w:rPr>
          <w:rFonts w:ascii="Calibri" w:eastAsia="Calibri" w:hAnsi="Calibri" w:cs="Calibri"/>
          <w:b/>
          <w:sz w:val="24"/>
          <w:szCs w:val="24"/>
        </w:rPr>
        <w:t>Annualisation du temps de travail</w:t>
      </w:r>
    </w:p>
    <w:p w:rsidR="00BB719E" w:rsidRDefault="00000000">
      <w:pPr>
        <w:pStyle w:val="Titre2"/>
        <w:jc w:val="both"/>
        <w:rPr>
          <w:rFonts w:ascii="Calibri" w:eastAsia="Calibri" w:hAnsi="Calibri" w:cs="Calibri"/>
          <w:b/>
          <w:sz w:val="24"/>
          <w:szCs w:val="24"/>
        </w:rPr>
      </w:pPr>
      <w:bookmarkStart w:id="4" w:name="_p6dppjflhgt9" w:colFirst="0" w:colLast="0"/>
      <w:bookmarkEnd w:id="4"/>
      <w:r>
        <w:rPr>
          <w:rFonts w:ascii="Calibri" w:eastAsia="Calibri" w:hAnsi="Calibri" w:cs="Calibri"/>
          <w:sz w:val="24"/>
          <w:szCs w:val="24"/>
        </w:rPr>
        <w:t xml:space="preserve">Le temps de travail est déterminé en forfait jour pour l’ensemble des salariés résidents en France quel que soit leur statut et la durée de leur contrat. </w:t>
      </w:r>
    </w:p>
    <w:p w:rsidR="00BB719E" w:rsidRDefault="00000000">
      <w:pPr>
        <w:pStyle w:val="Titre2"/>
        <w:numPr>
          <w:ilvl w:val="0"/>
          <w:numId w:val="3"/>
        </w:numPr>
        <w:rPr>
          <w:rFonts w:ascii="Calibri" w:eastAsia="Calibri" w:hAnsi="Calibri" w:cs="Calibri"/>
          <w:b/>
          <w:sz w:val="24"/>
          <w:szCs w:val="24"/>
        </w:rPr>
      </w:pPr>
      <w:bookmarkStart w:id="5" w:name="_od9d50d7gxuj" w:colFirst="0" w:colLast="0"/>
      <w:bookmarkEnd w:id="5"/>
      <w:r>
        <w:rPr>
          <w:rFonts w:ascii="Calibri" w:eastAsia="Calibri" w:hAnsi="Calibri" w:cs="Calibri"/>
          <w:b/>
          <w:sz w:val="24"/>
          <w:szCs w:val="24"/>
        </w:rPr>
        <w:t>La période de référence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Pour les salariés en CDI, la période de référence débute le 1er Janvier de l’année N pour se terminer le 31 décembre de l’année N.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La période de référence de la durée du travail des salariés sous CDD correspond à la durée de la période d’emploi inscrite au contrat de travail.</w:t>
      </w:r>
    </w:p>
    <w:p w:rsidR="00BB719E" w:rsidRDefault="00000000">
      <w:pPr>
        <w:pStyle w:val="Titre2"/>
        <w:numPr>
          <w:ilvl w:val="0"/>
          <w:numId w:val="3"/>
        </w:numPr>
        <w:rPr>
          <w:rFonts w:ascii="Calibri" w:eastAsia="Calibri" w:hAnsi="Calibri" w:cs="Calibri"/>
          <w:b/>
          <w:sz w:val="24"/>
          <w:szCs w:val="24"/>
        </w:rPr>
      </w:pPr>
      <w:bookmarkStart w:id="6" w:name="_aww6bykfpnnp" w:colFirst="0" w:colLast="0"/>
      <w:bookmarkEnd w:id="6"/>
      <w:r>
        <w:rPr>
          <w:rFonts w:ascii="Calibri" w:eastAsia="Calibri" w:hAnsi="Calibri" w:cs="Calibri"/>
          <w:b/>
          <w:sz w:val="24"/>
          <w:szCs w:val="24"/>
        </w:rPr>
        <w:t>Nombre de jours de travail et de repos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Le nombre de jours de travail et de repos est calculé de la façon suivante :</w:t>
      </w:r>
    </w:p>
    <w:p w:rsidR="00BB719E" w:rsidRDefault="00000000">
      <w:pPr>
        <w:numPr>
          <w:ilvl w:val="0"/>
          <w:numId w:val="5"/>
        </w:num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Nombre de jours dans l’année civile : 365</w:t>
      </w:r>
    </w:p>
    <w:p w:rsidR="00BB719E" w:rsidRDefault="00000000">
      <w:pPr>
        <w:numPr>
          <w:ilvl w:val="0"/>
          <w:numId w:val="5"/>
        </w:num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Nombre de samedis et dimanche : (52 semaines) 104 jours </w:t>
      </w:r>
    </w:p>
    <w:p w:rsidR="00BB719E" w:rsidRDefault="00000000">
      <w:pPr>
        <w:numPr>
          <w:ilvl w:val="0"/>
          <w:numId w:val="5"/>
        </w:num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Nombre de jours fériés en France : 11 jours</w:t>
      </w:r>
    </w:p>
    <w:p w:rsidR="00BB719E" w:rsidRDefault="00000000">
      <w:pPr>
        <w:numPr>
          <w:ilvl w:val="0"/>
          <w:numId w:val="5"/>
        </w:num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Jours de congés payés acquis sur une période de référence complète 25 jours</w:t>
      </w:r>
    </w:p>
    <w:p w:rsidR="00BB719E" w:rsidRDefault="00000000">
      <w:pPr>
        <w:numPr>
          <w:ilvl w:val="0"/>
          <w:numId w:val="5"/>
        </w:numPr>
        <w:spacing w:after="24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Nombre de jours de réduction du temps de travail (RTT) accordés : 23,4 jours 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Donc le nombre de jours de travail effectif est en moyenne de </w:t>
      </w:r>
      <w:r>
        <w:rPr>
          <w:rFonts w:ascii="Calibri" w:eastAsia="Calibri" w:hAnsi="Calibri" w:cs="Calibri"/>
          <w:b/>
          <w:sz w:val="24"/>
          <w:szCs w:val="24"/>
        </w:rPr>
        <w:t>201,6 jours travaillés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 xml:space="preserve">Ce nombre de jours de repos est également réduit au prorata </w:t>
      </w:r>
      <w:proofErr w:type="spellStart"/>
      <w:r>
        <w:rPr>
          <w:rFonts w:ascii="Calibri" w:eastAsia="Calibri" w:hAnsi="Calibri" w:cs="Calibri"/>
          <w:color w:val="212529"/>
          <w:sz w:val="24"/>
          <w:szCs w:val="24"/>
        </w:rPr>
        <w:t>temporis</w:t>
      </w:r>
      <w:proofErr w:type="spellEnd"/>
      <w:r>
        <w:rPr>
          <w:rFonts w:ascii="Calibri" w:eastAsia="Calibri" w:hAnsi="Calibri" w:cs="Calibri"/>
          <w:color w:val="212529"/>
          <w:sz w:val="24"/>
          <w:szCs w:val="24"/>
        </w:rPr>
        <w:t xml:space="preserve"> en cas d’année incomplète.</w:t>
      </w:r>
    </w:p>
    <w:p w:rsidR="00BB719E" w:rsidRDefault="00000000">
      <w:pPr>
        <w:pStyle w:val="Titre1"/>
        <w:rPr>
          <w:rFonts w:ascii="Calibri" w:eastAsia="Calibri" w:hAnsi="Calibri" w:cs="Calibri"/>
          <w:b/>
          <w:color w:val="1B3F92"/>
          <w:sz w:val="28"/>
          <w:szCs w:val="28"/>
        </w:rPr>
      </w:pPr>
      <w:bookmarkStart w:id="7" w:name="_da212fmtxwsk" w:colFirst="0" w:colLast="0"/>
      <w:bookmarkEnd w:id="7"/>
      <w:r>
        <w:rPr>
          <w:rFonts w:ascii="Calibri" w:eastAsia="Calibri" w:hAnsi="Calibri" w:cs="Calibri"/>
          <w:b/>
          <w:color w:val="1B3F92"/>
          <w:sz w:val="28"/>
          <w:szCs w:val="28"/>
        </w:rPr>
        <w:lastRenderedPageBreak/>
        <w:t>4) Dispositions diverses</w:t>
      </w:r>
    </w:p>
    <w:p w:rsidR="00BB719E" w:rsidRDefault="00000000">
      <w:pPr>
        <w:pStyle w:val="Titre2"/>
        <w:numPr>
          <w:ilvl w:val="0"/>
          <w:numId w:val="4"/>
        </w:numPr>
        <w:rPr>
          <w:rFonts w:ascii="Calibri" w:eastAsia="Calibri" w:hAnsi="Calibri" w:cs="Calibri"/>
          <w:b/>
          <w:sz w:val="24"/>
          <w:szCs w:val="24"/>
        </w:rPr>
      </w:pPr>
      <w:bookmarkStart w:id="8" w:name="_n2tya9oeim" w:colFirst="0" w:colLast="0"/>
      <w:bookmarkEnd w:id="8"/>
      <w:r>
        <w:rPr>
          <w:rFonts w:ascii="Calibri" w:eastAsia="Calibri" w:hAnsi="Calibri" w:cs="Calibri"/>
          <w:b/>
          <w:sz w:val="24"/>
          <w:szCs w:val="24"/>
        </w:rPr>
        <w:t xml:space="preserve">Durée de l’Accord initial </w:t>
      </w:r>
    </w:p>
    <w:p w:rsidR="00BB719E" w:rsidRDefault="00000000">
      <w:pPr>
        <w:pStyle w:val="Titre2"/>
        <w:rPr>
          <w:rFonts w:ascii="Calibri" w:eastAsia="Calibri" w:hAnsi="Calibri" w:cs="Calibri"/>
          <w:b/>
          <w:sz w:val="24"/>
          <w:szCs w:val="24"/>
        </w:rPr>
      </w:pPr>
      <w:bookmarkStart w:id="9" w:name="_7mqdfn9tfgrb" w:colFirst="0" w:colLast="0"/>
      <w:bookmarkEnd w:id="9"/>
      <w:r>
        <w:rPr>
          <w:rFonts w:ascii="Calibri" w:eastAsia="Calibri" w:hAnsi="Calibri" w:cs="Calibri"/>
          <w:color w:val="212529"/>
          <w:sz w:val="24"/>
          <w:szCs w:val="24"/>
        </w:rPr>
        <w:t>Le présent accord est signé pa</w:t>
      </w:r>
      <w:r>
        <w:rPr>
          <w:rFonts w:ascii="Calibri" w:eastAsia="Calibri" w:hAnsi="Calibri" w:cs="Calibri"/>
          <w:sz w:val="24"/>
          <w:szCs w:val="24"/>
        </w:rPr>
        <w:t xml:space="preserve">r les parties au </w:t>
      </w:r>
      <w:r>
        <w:rPr>
          <w:rFonts w:ascii="Calibri" w:eastAsia="Calibri" w:hAnsi="Calibri" w:cs="Calibri"/>
          <w:b/>
          <w:sz w:val="24"/>
          <w:szCs w:val="24"/>
        </w:rPr>
        <w:t>1er janvier 2023</w:t>
      </w:r>
      <w:r>
        <w:rPr>
          <w:rFonts w:ascii="Calibri" w:eastAsia="Calibri" w:hAnsi="Calibri" w:cs="Calibri"/>
          <w:sz w:val="24"/>
          <w:szCs w:val="24"/>
        </w:rPr>
        <w:t xml:space="preserve"> et est</w:t>
      </w:r>
      <w:r>
        <w:rPr>
          <w:rFonts w:ascii="Calibri" w:eastAsia="Calibri" w:hAnsi="Calibri" w:cs="Calibri"/>
          <w:b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conclu pour une durée indéterminée et entre en vigueur le </w:t>
      </w:r>
      <w:r>
        <w:rPr>
          <w:rFonts w:ascii="Calibri" w:eastAsia="Calibri" w:hAnsi="Calibri" w:cs="Calibri"/>
          <w:b/>
          <w:sz w:val="24"/>
          <w:szCs w:val="24"/>
        </w:rPr>
        <w:t>1er janvier 2023.</w:t>
      </w:r>
    </w:p>
    <w:p w:rsidR="00BB719E" w:rsidRDefault="00000000">
      <w:pPr>
        <w:pStyle w:val="Titre2"/>
        <w:numPr>
          <w:ilvl w:val="0"/>
          <w:numId w:val="4"/>
        </w:numPr>
        <w:spacing w:after="240"/>
        <w:jc w:val="both"/>
        <w:rPr>
          <w:rFonts w:ascii="Calibri" w:eastAsia="Calibri" w:hAnsi="Calibri" w:cs="Calibri"/>
          <w:b/>
          <w:sz w:val="24"/>
          <w:szCs w:val="24"/>
        </w:rPr>
      </w:pPr>
      <w:bookmarkStart w:id="10" w:name="_mthr8j7b7nu7" w:colFirst="0" w:colLast="0"/>
      <w:bookmarkEnd w:id="10"/>
      <w:r>
        <w:rPr>
          <w:rFonts w:ascii="Calibri" w:eastAsia="Calibri" w:hAnsi="Calibri" w:cs="Calibri"/>
          <w:b/>
          <w:sz w:val="24"/>
          <w:szCs w:val="24"/>
        </w:rPr>
        <w:t>Adhésion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L'adhésion produira effet à partir du jour qui suivra celui de son dépôt auprès de l’autorité administrative compétente et du secrétariat du greffe du Conseil de prud'hommes compétent.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Notification devra également en être faite, dans le délai de huit jours, par lettre recommandée, aux parties signataires.</w:t>
      </w:r>
    </w:p>
    <w:p w:rsidR="00BB719E" w:rsidRDefault="00000000">
      <w:pPr>
        <w:pStyle w:val="Titre2"/>
        <w:numPr>
          <w:ilvl w:val="0"/>
          <w:numId w:val="4"/>
        </w:numPr>
        <w:spacing w:after="240"/>
        <w:jc w:val="both"/>
        <w:rPr>
          <w:rFonts w:ascii="Calibri" w:eastAsia="Calibri" w:hAnsi="Calibri" w:cs="Calibri"/>
          <w:b/>
          <w:sz w:val="24"/>
          <w:szCs w:val="24"/>
        </w:rPr>
      </w:pPr>
      <w:bookmarkStart w:id="11" w:name="_c74t5teir9sh" w:colFirst="0" w:colLast="0"/>
      <w:bookmarkEnd w:id="11"/>
      <w:r>
        <w:rPr>
          <w:rFonts w:ascii="Calibri" w:eastAsia="Calibri" w:hAnsi="Calibri" w:cs="Calibri"/>
          <w:b/>
          <w:sz w:val="24"/>
          <w:szCs w:val="24"/>
        </w:rPr>
        <w:t xml:space="preserve"> Suivi de l'accord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Pour la bonne application du présent accord, la Direction et les membres du Comité Social et Économique pourront se réunir à la demande soit de la Direction, soit du CSE.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A cette occasion seront évoquées les éventuelles difficultés d’application du présent accord ainsi que, le cas échéant, les mesures d’ajustement à y apporter.</w:t>
      </w:r>
    </w:p>
    <w:p w:rsidR="00BB719E" w:rsidRDefault="00000000">
      <w:pPr>
        <w:pStyle w:val="Titre2"/>
        <w:numPr>
          <w:ilvl w:val="0"/>
          <w:numId w:val="4"/>
        </w:numPr>
        <w:spacing w:after="240"/>
        <w:jc w:val="both"/>
        <w:rPr>
          <w:rFonts w:ascii="Calibri" w:eastAsia="Calibri" w:hAnsi="Calibri" w:cs="Calibri"/>
          <w:b/>
          <w:sz w:val="24"/>
          <w:szCs w:val="24"/>
        </w:rPr>
      </w:pPr>
      <w:bookmarkStart w:id="12" w:name="_nrumq27nvawg" w:colFirst="0" w:colLast="0"/>
      <w:bookmarkEnd w:id="12"/>
      <w:r>
        <w:rPr>
          <w:rFonts w:ascii="Calibri" w:eastAsia="Calibri" w:hAnsi="Calibri" w:cs="Calibri"/>
          <w:b/>
          <w:sz w:val="24"/>
          <w:szCs w:val="24"/>
        </w:rPr>
        <w:t xml:space="preserve"> Interprétation de l'accord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La Direction et les membres du Comité Social et Économique se réuniront pour étudier et tenter de régler tout différend d'ordre individuel ou collectif né d’une difficulté d’interprétation du présent accord.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La position retenue en fin de réunion fera l'objet d'un procès-verbal rédigé par la Direction.</w:t>
      </w:r>
    </w:p>
    <w:p w:rsidR="00BB719E" w:rsidRDefault="00000000">
      <w:pPr>
        <w:pStyle w:val="Titre2"/>
        <w:numPr>
          <w:ilvl w:val="0"/>
          <w:numId w:val="4"/>
        </w:numPr>
        <w:rPr>
          <w:rFonts w:ascii="Calibri" w:eastAsia="Calibri" w:hAnsi="Calibri" w:cs="Calibri"/>
          <w:b/>
          <w:sz w:val="24"/>
          <w:szCs w:val="24"/>
        </w:rPr>
      </w:pPr>
      <w:bookmarkStart w:id="13" w:name="_uwa9ip5di9yn" w:colFirst="0" w:colLast="0"/>
      <w:bookmarkEnd w:id="13"/>
      <w:r>
        <w:rPr>
          <w:rFonts w:ascii="Calibri" w:eastAsia="Calibri" w:hAnsi="Calibri" w:cs="Calibri"/>
          <w:b/>
          <w:sz w:val="24"/>
          <w:szCs w:val="24"/>
        </w:rPr>
        <w:t>Révision de l'accord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Le présent accord pourra être révisé à tout moment selon les mêmes modalités que sa conclusion telles que prévues par l’article L. 2232-23-1 du Code du travail, ou le cas échéant selon les modalités prévues aux articles L. 2261-7-1 à L. 2261-8 du Code du travail.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Toute demande de révision à l’initiative de l’une des parties susvisées devra être adressée par lettre recommandée avec accusé de réception aux autres parties ou par tout autre moyen permettant de conférer date certaine à la demande et comporter l’indication des dispositions dont il est demandé la révision.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lastRenderedPageBreak/>
        <w:t>Les parties devront s’efforcer d’entamer les négociations dans un délai de trois mois suivant la réception de la demande de révision.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L’avenant éventuel de révision devra être déposé dans les conditions prévues par les textes en vigueur.</w:t>
      </w:r>
    </w:p>
    <w:p w:rsidR="00BB719E" w:rsidRDefault="00000000">
      <w:pPr>
        <w:pStyle w:val="Titre2"/>
        <w:numPr>
          <w:ilvl w:val="0"/>
          <w:numId w:val="4"/>
        </w:numPr>
        <w:rPr>
          <w:rFonts w:ascii="Calibri" w:eastAsia="Calibri" w:hAnsi="Calibri" w:cs="Calibri"/>
          <w:b/>
          <w:sz w:val="24"/>
          <w:szCs w:val="24"/>
        </w:rPr>
      </w:pPr>
      <w:bookmarkStart w:id="14" w:name="_k9gfteweayt9" w:colFirst="0" w:colLast="0"/>
      <w:bookmarkEnd w:id="14"/>
      <w:r>
        <w:rPr>
          <w:rFonts w:ascii="Calibri" w:eastAsia="Calibri" w:hAnsi="Calibri" w:cs="Calibri"/>
          <w:b/>
          <w:sz w:val="24"/>
          <w:szCs w:val="24"/>
        </w:rPr>
        <w:t>Dénonciation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Le présent accord, conclu sans limitation de durée, pourra être dénoncé à tout moment selon les modalités mentionnées par les dispositions prévues par les articles L. 2261-9 et suivants du Code du travail.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Cette dénonciation, sous réserve de respecter un préavis de trois mois, devra être notifiée par son auteur aux autres parties par lettre recommandée avec accusé de réception.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La dénonciation devra être déposée dans les conditions prévues par les textes en vigueur.</w:t>
      </w:r>
    </w:p>
    <w:p w:rsidR="00BB719E" w:rsidRDefault="00000000">
      <w:pPr>
        <w:pStyle w:val="Titre2"/>
        <w:numPr>
          <w:ilvl w:val="0"/>
          <w:numId w:val="4"/>
        </w:numPr>
        <w:spacing w:after="240"/>
        <w:jc w:val="both"/>
        <w:rPr>
          <w:rFonts w:ascii="Calibri" w:eastAsia="Calibri" w:hAnsi="Calibri" w:cs="Calibri"/>
          <w:b/>
          <w:sz w:val="24"/>
          <w:szCs w:val="24"/>
        </w:rPr>
      </w:pPr>
      <w:bookmarkStart w:id="15" w:name="_nqed8rwa3onq" w:colFirst="0" w:colLast="0"/>
      <w:bookmarkEnd w:id="15"/>
      <w:r>
        <w:rPr>
          <w:rFonts w:ascii="Calibri" w:eastAsia="Calibri" w:hAnsi="Calibri" w:cs="Calibri"/>
          <w:b/>
          <w:sz w:val="24"/>
          <w:szCs w:val="24"/>
        </w:rPr>
        <w:t xml:space="preserve"> Formalités de dépôt et de publicité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En application du décret n° 2018-362 du 15 mai 2018 relatif à la procédure de dépôt des accords collectifs, les formalités de dépôt seront effectuées par la Direction.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Cette dernière déposera l’accord collectif sur la plateforme nationale "</w:t>
      </w:r>
      <w:proofErr w:type="spellStart"/>
      <w:r>
        <w:rPr>
          <w:rFonts w:ascii="Calibri" w:eastAsia="Calibri" w:hAnsi="Calibri" w:cs="Calibri"/>
          <w:color w:val="212529"/>
          <w:sz w:val="24"/>
          <w:szCs w:val="24"/>
        </w:rPr>
        <w:t>TéléAccords</w:t>
      </w:r>
      <w:proofErr w:type="spellEnd"/>
      <w:r>
        <w:rPr>
          <w:rFonts w:ascii="Calibri" w:eastAsia="Calibri" w:hAnsi="Calibri" w:cs="Calibri"/>
          <w:color w:val="212529"/>
          <w:sz w:val="24"/>
          <w:szCs w:val="24"/>
        </w:rPr>
        <w:t>" à l’adresse suivante : www.tele accords.travail-emploi.gouv.fr.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Le déposant adressera un exemplaire de l’Accord au secrétariat greffe du conseil de prud'hommes de Paris.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 xml:space="preserve">Le dépôt de l’accord </w:t>
      </w:r>
      <w:proofErr w:type="gramStart"/>
      <w:r>
        <w:rPr>
          <w:rFonts w:ascii="Calibri" w:eastAsia="Calibri" w:hAnsi="Calibri" w:cs="Calibri"/>
          <w:color w:val="212529"/>
          <w:sz w:val="24"/>
          <w:szCs w:val="24"/>
        </w:rPr>
        <w:t>sera</w:t>
      </w:r>
      <w:proofErr w:type="gramEnd"/>
      <w:r>
        <w:rPr>
          <w:rFonts w:ascii="Calibri" w:eastAsia="Calibri" w:hAnsi="Calibri" w:cs="Calibri"/>
          <w:color w:val="212529"/>
          <w:sz w:val="24"/>
          <w:szCs w:val="24"/>
        </w:rPr>
        <w:t xml:space="preserve"> accompagné des pièces énoncées à l’article D. 2231-7 du code du travail.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Un exemplaire du présent accord sera remis par la Direction aux signataires.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Les salariés seront informés de la signature du présent accord par sa mise à disposition dans l’Intranet de l’entreprise.</w:t>
      </w:r>
    </w:p>
    <w:p w:rsidR="00BB719E" w:rsidRDefault="00BB719E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 xml:space="preserve">Fait à </w:t>
      </w:r>
      <w:proofErr w:type="gramStart"/>
      <w:r>
        <w:rPr>
          <w:rFonts w:ascii="Calibri" w:eastAsia="Calibri" w:hAnsi="Calibri" w:cs="Calibri"/>
          <w:color w:val="212529"/>
          <w:sz w:val="24"/>
          <w:szCs w:val="24"/>
        </w:rPr>
        <w:t>Paris ,</w:t>
      </w:r>
      <w:proofErr w:type="gramEnd"/>
      <w:r>
        <w:rPr>
          <w:rFonts w:ascii="Calibri" w:eastAsia="Calibri" w:hAnsi="Calibri" w:cs="Calibri"/>
          <w:color w:val="212529"/>
          <w:sz w:val="24"/>
          <w:szCs w:val="24"/>
        </w:rPr>
        <w:t xml:space="preserve"> le 25/04/2023</w:t>
      </w:r>
    </w:p>
    <w:p w:rsidR="00BB719E" w:rsidRDefault="00000000">
      <w:pPr>
        <w:spacing w:after="240"/>
        <w:jc w:val="both"/>
        <w:rPr>
          <w:rFonts w:ascii="Calibri" w:eastAsia="Calibri" w:hAnsi="Calibri" w:cs="Calibri"/>
          <w:color w:val="212529"/>
          <w:sz w:val="24"/>
          <w:szCs w:val="24"/>
        </w:rPr>
      </w:pPr>
      <w:r>
        <w:rPr>
          <w:rFonts w:ascii="Calibri" w:eastAsia="Calibri" w:hAnsi="Calibri" w:cs="Calibri"/>
          <w:color w:val="212529"/>
          <w:sz w:val="24"/>
          <w:szCs w:val="24"/>
        </w:rPr>
        <w:t>En autant d’exemplaires que nécessaire.</w:t>
      </w:r>
    </w:p>
    <w:p w:rsidR="00BB719E" w:rsidRDefault="00BB719E">
      <w:pPr>
        <w:pBdr>
          <w:bottom w:val="none" w:sz="0" w:space="11" w:color="auto"/>
        </w:pBdr>
        <w:shd w:val="clear" w:color="auto" w:fill="FFFFFF"/>
        <w:spacing w:line="240" w:lineRule="auto"/>
        <w:jc w:val="both"/>
        <w:rPr>
          <w:rFonts w:ascii="Calibri" w:eastAsia="Calibri" w:hAnsi="Calibri" w:cs="Calibri"/>
          <w:b/>
          <w:color w:val="1B3F92"/>
        </w:rPr>
      </w:pPr>
    </w:p>
    <w:sectPr w:rsidR="00BB719E">
      <w:headerReference w:type="default" r:id="rId7"/>
      <w:headerReference w:type="first" r:id="rId8"/>
      <w:footerReference w:type="first" r:id="rId9"/>
      <w:pgSz w:w="11906" w:h="16838"/>
      <w:pgMar w:top="1440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7E9A" w:rsidRDefault="003A7E9A">
      <w:pPr>
        <w:spacing w:line="240" w:lineRule="auto"/>
      </w:pPr>
      <w:r>
        <w:separator/>
      </w:r>
    </w:p>
  </w:endnote>
  <w:endnote w:type="continuationSeparator" w:id="0">
    <w:p w:rsidR="003A7E9A" w:rsidRDefault="003A7E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719E" w:rsidRDefault="00BB71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7E9A" w:rsidRDefault="003A7E9A">
      <w:pPr>
        <w:spacing w:line="240" w:lineRule="auto"/>
      </w:pPr>
      <w:r>
        <w:separator/>
      </w:r>
    </w:p>
  </w:footnote>
  <w:footnote w:type="continuationSeparator" w:id="0">
    <w:p w:rsidR="003A7E9A" w:rsidRDefault="003A7E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719E" w:rsidRDefault="00BB719E"/>
  <w:p w:rsidR="00BB719E" w:rsidRDefault="00BB719E">
    <w:pPr>
      <w:rPr>
        <w:rFonts w:ascii="Lato Light" w:eastAsia="Lato Light" w:hAnsi="Lato Light" w:cs="Lato Light"/>
        <w:color w:val="000000"/>
        <w:sz w:val="12"/>
        <w:szCs w:val="12"/>
      </w:rPr>
    </w:pPr>
  </w:p>
  <w:p w:rsidR="00BB719E" w:rsidRDefault="00BB719E">
    <w:pPr>
      <w:pBdr>
        <w:top w:val="nil"/>
        <w:left w:val="nil"/>
        <w:bottom w:val="nil"/>
        <w:right w:val="nil"/>
        <w:between w:val="nil"/>
      </w:pBdr>
      <w:spacing w:line="288" w:lineRule="auto"/>
      <w:rPr>
        <w:rFonts w:ascii="Montserrat" w:eastAsia="Montserrat" w:hAnsi="Montserrat" w:cs="Montserrat"/>
        <w:sz w:val="12"/>
        <w:szCs w:val="12"/>
      </w:rPr>
    </w:pPr>
  </w:p>
  <w:p w:rsidR="00BB719E" w:rsidRDefault="00BB719E">
    <w:pPr>
      <w:pBdr>
        <w:top w:val="nil"/>
        <w:left w:val="nil"/>
        <w:bottom w:val="nil"/>
        <w:right w:val="nil"/>
        <w:between w:val="nil"/>
      </w:pBdr>
      <w:spacing w:line="288" w:lineRule="auto"/>
      <w:rPr>
        <w:rFonts w:ascii="Montserrat" w:eastAsia="Montserrat" w:hAnsi="Montserrat" w:cs="Montserrat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719E" w:rsidRDefault="00000000">
    <w:r>
      <w:rPr>
        <w:noProof/>
      </w:rPr>
      <w:drawing>
        <wp:inline distT="0" distB="0" distL="0" distR="0">
          <wp:extent cx="1442850" cy="1148089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2850" cy="114808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BB719E" w:rsidRDefault="00BB719E">
    <w:pPr>
      <w:spacing w:line="288" w:lineRule="auto"/>
      <w:rPr>
        <w:rFonts w:ascii="Montserrat" w:eastAsia="Montserrat" w:hAnsi="Montserrat" w:cs="Montserrat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0D29C8"/>
    <w:multiLevelType w:val="multilevel"/>
    <w:tmpl w:val="4DCAB78E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47CE78FF"/>
    <w:multiLevelType w:val="multilevel"/>
    <w:tmpl w:val="4E8CBBDA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/>
        <w:color w:val="1B3F92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FB61A90"/>
    <w:multiLevelType w:val="multilevel"/>
    <w:tmpl w:val="7116F5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FE802D0"/>
    <w:multiLevelType w:val="multilevel"/>
    <w:tmpl w:val="4A6CA2A4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212529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F7F2A75"/>
    <w:multiLevelType w:val="multilevel"/>
    <w:tmpl w:val="05C0F340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num w:numId="1" w16cid:durableId="1168591821">
    <w:abstractNumId w:val="3"/>
  </w:num>
  <w:num w:numId="2" w16cid:durableId="1202354593">
    <w:abstractNumId w:val="1"/>
  </w:num>
  <w:num w:numId="3" w16cid:durableId="948051702">
    <w:abstractNumId w:val="4"/>
  </w:num>
  <w:num w:numId="4" w16cid:durableId="1779829443">
    <w:abstractNumId w:val="0"/>
  </w:num>
  <w:num w:numId="5" w16cid:durableId="715350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19E"/>
    <w:rsid w:val="003A7E9A"/>
    <w:rsid w:val="007F4063"/>
    <w:rsid w:val="00AA247F"/>
    <w:rsid w:val="00BB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65012"/>
  <w15:docId w15:val="{97CA77CB-9721-43E0-8A4E-3A8FEC218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ind w:left="720" w:hanging="36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1274</Words>
  <Characters>7007</Characters>
  <Application>Microsoft Office Word</Application>
  <DocSecurity>0</DocSecurity>
  <Lines>58</Lines>
  <Paragraphs>16</Paragraphs>
  <ScaleCrop>false</ScaleCrop>
  <Company/>
  <LinksUpToDate>false</LinksUpToDate>
  <CharactersWithSpaces>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Dyé SOW</dc:creator>
  <cp:lastModifiedBy>Dyé SOW</cp:lastModifiedBy>
  <cp:revision>3</cp:revision>
  <dcterms:created xsi:type="dcterms:W3CDTF">2023-04-28T14:33:00Z</dcterms:created>
  <dcterms:modified xsi:type="dcterms:W3CDTF">2023-04-28T14:33:00Z</dcterms:modified>
</cp:coreProperties>
</file>